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6988C" w14:textId="77777777" w:rsidR="00040C3A" w:rsidRPr="00C72930" w:rsidRDefault="00D306D1" w:rsidP="00B0442B">
      <w:pPr>
        <w:jc w:val="both"/>
        <w:rPr>
          <w:rFonts w:asciiTheme="majorHAnsi" w:hAnsiTheme="majorHAnsi" w:cs="Univers"/>
          <w:b/>
          <w:bCs/>
          <w:sz w:val="20"/>
          <w:szCs w:val="20"/>
          <w:lang w:val="es-ES_tradnl"/>
        </w:rPr>
      </w:pPr>
      <w:r w:rsidRPr="00C72930">
        <w:rPr>
          <w:rFonts w:asciiTheme="majorHAnsi" w:hAnsiTheme="majorHAnsi"/>
          <w:noProof/>
          <w:sz w:val="20"/>
          <w:szCs w:val="20"/>
          <w:lang w:val="es-US" w:eastAsia="es-US"/>
        </w:rPr>
        <mc:AlternateContent>
          <mc:Choice Requires="wps">
            <w:drawing>
              <wp:anchor distT="0" distB="0" distL="114300" distR="114300" simplePos="0" relativeHeight="251661311" behindDoc="0" locked="0" layoutInCell="1" allowOverlap="1" wp14:anchorId="49D83F40" wp14:editId="07FF486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91B1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C72930">
        <w:rPr>
          <w:rFonts w:asciiTheme="majorHAnsi" w:hAnsiTheme="majorHAnsi"/>
          <w:noProof/>
          <w:sz w:val="20"/>
          <w:szCs w:val="20"/>
          <w:lang w:val="es-US" w:eastAsia="es-US"/>
        </w:rPr>
        <mc:AlternateContent>
          <mc:Choice Requires="wps">
            <w:drawing>
              <wp:anchor distT="0" distB="0" distL="114300" distR="114300" simplePos="0" relativeHeight="251673600" behindDoc="0" locked="0" layoutInCell="1" allowOverlap="1" wp14:anchorId="67895C33" wp14:editId="1BA306F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E87083" w14:textId="77777777" w:rsidR="005B4DC1" w:rsidRDefault="005B4DC1" w:rsidP="00AE5488">
                            <w:r>
                              <w:rPr>
                                <w:noProof/>
                                <w:lang w:val="es-US" w:eastAsia="es-US"/>
                              </w:rPr>
                              <w:drawing>
                                <wp:inline distT="0" distB="0" distL="0" distR="0" wp14:anchorId="1AB12E8B" wp14:editId="1A5339E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95C3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2AE87083" w14:textId="77777777" w:rsidR="005B4DC1" w:rsidRDefault="005B4DC1" w:rsidP="00AE5488">
                      <w:r>
                        <w:rPr>
                          <w:noProof/>
                          <w:lang w:val="es-US" w:eastAsia="es-US"/>
                        </w:rPr>
                        <w:drawing>
                          <wp:inline distT="0" distB="0" distL="0" distR="0" wp14:anchorId="1AB12E8B" wp14:editId="1A5339E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C72930">
        <w:rPr>
          <w:rFonts w:asciiTheme="majorHAnsi" w:hAnsiTheme="majorHAnsi" w:cs="Univers"/>
          <w:b/>
          <w:bCs/>
          <w:sz w:val="20"/>
          <w:szCs w:val="20"/>
          <w:lang w:val="es-ES_tradnl"/>
        </w:rPr>
        <w:t xml:space="preserve"> </w:t>
      </w:r>
    </w:p>
    <w:p w14:paraId="75D727BF" w14:textId="77777777" w:rsidR="00040C3A" w:rsidRPr="00C72930" w:rsidRDefault="00040C3A" w:rsidP="00B0442B">
      <w:pPr>
        <w:tabs>
          <w:tab w:val="center" w:pos="5400"/>
        </w:tabs>
        <w:suppressAutoHyphens/>
        <w:jc w:val="both"/>
        <w:rPr>
          <w:rFonts w:asciiTheme="majorHAnsi" w:hAnsiTheme="majorHAnsi"/>
          <w:sz w:val="20"/>
          <w:szCs w:val="20"/>
          <w:lang w:val="es-ES_tradnl"/>
        </w:rPr>
      </w:pPr>
    </w:p>
    <w:p w14:paraId="5A1CB203" w14:textId="77777777" w:rsidR="00040C3A" w:rsidRPr="00C72930" w:rsidRDefault="00040C3A" w:rsidP="00B0442B">
      <w:pPr>
        <w:tabs>
          <w:tab w:val="center" w:pos="5400"/>
        </w:tabs>
        <w:suppressAutoHyphens/>
        <w:jc w:val="both"/>
        <w:rPr>
          <w:rFonts w:asciiTheme="majorHAnsi" w:hAnsiTheme="majorHAnsi"/>
          <w:sz w:val="20"/>
          <w:szCs w:val="20"/>
          <w:lang w:val="es-ES_tradnl"/>
        </w:rPr>
      </w:pPr>
    </w:p>
    <w:p w14:paraId="19E5FF06" w14:textId="77777777" w:rsidR="005128E4" w:rsidRPr="00C72930" w:rsidRDefault="005128E4" w:rsidP="00B0442B">
      <w:pPr>
        <w:tabs>
          <w:tab w:val="center" w:pos="5400"/>
        </w:tabs>
        <w:suppressAutoHyphens/>
        <w:jc w:val="both"/>
        <w:rPr>
          <w:rFonts w:asciiTheme="majorHAnsi" w:hAnsiTheme="majorHAnsi"/>
          <w:sz w:val="20"/>
          <w:szCs w:val="20"/>
          <w:lang w:val="es-ES_tradnl"/>
        </w:rPr>
      </w:pPr>
    </w:p>
    <w:p w14:paraId="27754C2B" w14:textId="77777777" w:rsidR="005128E4" w:rsidRPr="00C72930" w:rsidRDefault="005128E4" w:rsidP="00B0442B">
      <w:pPr>
        <w:tabs>
          <w:tab w:val="center" w:pos="5400"/>
        </w:tabs>
        <w:suppressAutoHyphens/>
        <w:jc w:val="both"/>
        <w:rPr>
          <w:rFonts w:asciiTheme="majorHAnsi" w:hAnsiTheme="majorHAnsi"/>
          <w:sz w:val="20"/>
          <w:szCs w:val="20"/>
          <w:lang w:val="es-ES_tradnl"/>
        </w:rPr>
      </w:pPr>
    </w:p>
    <w:p w14:paraId="59F7CFEE" w14:textId="77777777" w:rsidR="005128E4" w:rsidRPr="00C72930" w:rsidRDefault="005128E4" w:rsidP="00B0442B">
      <w:pPr>
        <w:tabs>
          <w:tab w:val="center" w:pos="5400"/>
        </w:tabs>
        <w:suppressAutoHyphens/>
        <w:jc w:val="both"/>
        <w:rPr>
          <w:rFonts w:asciiTheme="majorHAnsi" w:hAnsiTheme="majorHAnsi"/>
          <w:sz w:val="20"/>
          <w:szCs w:val="20"/>
          <w:lang w:val="es-ES_tradnl"/>
        </w:rPr>
      </w:pPr>
    </w:p>
    <w:p w14:paraId="12F0D427" w14:textId="77777777" w:rsidR="00040C3A" w:rsidRPr="00C72930" w:rsidRDefault="00040C3A" w:rsidP="00B0442B">
      <w:pPr>
        <w:tabs>
          <w:tab w:val="center" w:pos="5400"/>
        </w:tabs>
        <w:suppressAutoHyphens/>
        <w:jc w:val="both"/>
        <w:rPr>
          <w:rFonts w:asciiTheme="majorHAnsi" w:hAnsiTheme="majorHAnsi"/>
          <w:sz w:val="20"/>
          <w:szCs w:val="20"/>
          <w:lang w:val="es-ES_tradnl"/>
        </w:rPr>
      </w:pPr>
    </w:p>
    <w:p w14:paraId="3C0784DB" w14:textId="77777777" w:rsidR="00040C3A" w:rsidRPr="00C72930" w:rsidRDefault="00040C3A" w:rsidP="00B0442B">
      <w:pPr>
        <w:tabs>
          <w:tab w:val="center" w:pos="5400"/>
        </w:tabs>
        <w:suppressAutoHyphens/>
        <w:jc w:val="both"/>
        <w:rPr>
          <w:rFonts w:asciiTheme="majorHAnsi" w:hAnsiTheme="majorHAnsi"/>
          <w:sz w:val="20"/>
          <w:szCs w:val="20"/>
          <w:lang w:val="es-ES_tradnl"/>
        </w:rPr>
      </w:pPr>
    </w:p>
    <w:p w14:paraId="0780913D" w14:textId="77777777" w:rsidR="005B52B0" w:rsidRPr="00C72930" w:rsidRDefault="005B52B0" w:rsidP="00B0442B">
      <w:pPr>
        <w:tabs>
          <w:tab w:val="center" w:pos="5400"/>
        </w:tabs>
        <w:suppressAutoHyphens/>
        <w:jc w:val="both"/>
        <w:rPr>
          <w:rFonts w:asciiTheme="majorHAnsi" w:hAnsiTheme="majorHAnsi"/>
          <w:sz w:val="20"/>
          <w:szCs w:val="20"/>
          <w:lang w:val="es-ES_tradnl"/>
        </w:rPr>
      </w:pPr>
    </w:p>
    <w:p w14:paraId="6A50962B" w14:textId="77777777" w:rsidR="005B52B0" w:rsidRPr="00C72930" w:rsidRDefault="005B52B0" w:rsidP="00B0442B">
      <w:pPr>
        <w:tabs>
          <w:tab w:val="center" w:pos="5400"/>
        </w:tabs>
        <w:suppressAutoHyphens/>
        <w:jc w:val="both"/>
        <w:rPr>
          <w:rFonts w:asciiTheme="majorHAnsi" w:hAnsiTheme="majorHAnsi"/>
          <w:sz w:val="20"/>
          <w:szCs w:val="20"/>
          <w:lang w:val="es-ES_tradnl"/>
        </w:rPr>
      </w:pPr>
    </w:p>
    <w:p w14:paraId="309DD4A0" w14:textId="77777777" w:rsidR="005B52B0" w:rsidRPr="00C72930" w:rsidRDefault="005B52B0" w:rsidP="00B0442B">
      <w:pPr>
        <w:tabs>
          <w:tab w:val="center" w:pos="5400"/>
        </w:tabs>
        <w:suppressAutoHyphens/>
        <w:jc w:val="both"/>
        <w:rPr>
          <w:rFonts w:asciiTheme="majorHAnsi" w:hAnsiTheme="majorHAnsi"/>
          <w:sz w:val="20"/>
          <w:szCs w:val="20"/>
          <w:lang w:val="es-ES_tradnl"/>
        </w:rPr>
      </w:pPr>
    </w:p>
    <w:p w14:paraId="31F2D245" w14:textId="77777777" w:rsidR="00040C3A" w:rsidRPr="00C72930" w:rsidRDefault="00040C3A" w:rsidP="00B0442B">
      <w:pPr>
        <w:tabs>
          <w:tab w:val="center" w:pos="5400"/>
        </w:tabs>
        <w:suppressAutoHyphens/>
        <w:jc w:val="both"/>
        <w:rPr>
          <w:rFonts w:asciiTheme="majorHAnsi" w:hAnsiTheme="majorHAnsi"/>
          <w:sz w:val="20"/>
          <w:szCs w:val="20"/>
          <w:lang w:val="es-ES_tradnl"/>
        </w:rPr>
      </w:pPr>
    </w:p>
    <w:p w14:paraId="4B797A3B" w14:textId="77777777" w:rsidR="00040C3A" w:rsidRPr="00C72930" w:rsidRDefault="00040C3A" w:rsidP="00B0442B">
      <w:pPr>
        <w:tabs>
          <w:tab w:val="center" w:pos="5400"/>
        </w:tabs>
        <w:suppressAutoHyphens/>
        <w:jc w:val="both"/>
        <w:rPr>
          <w:rFonts w:asciiTheme="majorHAnsi" w:hAnsiTheme="majorHAnsi"/>
          <w:sz w:val="20"/>
          <w:szCs w:val="20"/>
          <w:lang w:val="es-ES_tradnl"/>
        </w:rPr>
      </w:pPr>
    </w:p>
    <w:p w14:paraId="0E53091F" w14:textId="77777777" w:rsidR="00040C3A" w:rsidRPr="00C72930" w:rsidRDefault="003D3BC2" w:rsidP="00B0442B">
      <w:pPr>
        <w:tabs>
          <w:tab w:val="center" w:pos="5400"/>
        </w:tabs>
        <w:suppressAutoHyphens/>
        <w:jc w:val="both"/>
        <w:rPr>
          <w:rFonts w:asciiTheme="majorHAnsi" w:hAnsiTheme="majorHAnsi"/>
          <w:sz w:val="20"/>
          <w:szCs w:val="20"/>
          <w:lang w:val="es-ES_tradnl"/>
        </w:rPr>
      </w:pPr>
      <w:r w:rsidRPr="00C72930">
        <w:rPr>
          <w:rFonts w:asciiTheme="majorHAnsi" w:hAnsiTheme="majorHAnsi"/>
          <w:noProof/>
          <w:sz w:val="20"/>
          <w:szCs w:val="20"/>
          <w:lang w:val="es-US" w:eastAsia="es-US"/>
        </w:rPr>
        <mc:AlternateContent>
          <mc:Choice Requires="wps">
            <w:drawing>
              <wp:anchor distT="0" distB="0" distL="114300" distR="114300" simplePos="0" relativeHeight="251669504" behindDoc="0" locked="0" layoutInCell="1" allowOverlap="1" wp14:anchorId="584FF86B" wp14:editId="0EF9F8E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BDA83D" w14:textId="587BE4AF" w:rsidR="005B4DC1" w:rsidRPr="004E2649" w:rsidRDefault="005B4DC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72930">
                              <w:rPr>
                                <w:rFonts w:asciiTheme="majorHAnsi" w:hAnsiTheme="majorHAnsi" w:cs="Arial"/>
                                <w:b/>
                                <w:bCs/>
                                <w:color w:val="0D0D0D" w:themeColor="text1" w:themeTint="F2"/>
                                <w:sz w:val="36"/>
                                <w:szCs w:val="22"/>
                                <w:lang w:val="es-ES_tradnl"/>
                              </w:rPr>
                              <w:t>362</w:t>
                            </w:r>
                            <w:r>
                              <w:rPr>
                                <w:rFonts w:asciiTheme="majorHAnsi" w:hAnsiTheme="majorHAnsi" w:cs="Arial"/>
                                <w:b/>
                                <w:bCs/>
                                <w:color w:val="0D0D0D" w:themeColor="text1" w:themeTint="F2"/>
                                <w:sz w:val="36"/>
                                <w:szCs w:val="22"/>
                                <w:lang w:val="es-ES_tradnl"/>
                              </w:rPr>
                              <w:t>/21</w:t>
                            </w:r>
                          </w:p>
                          <w:p w14:paraId="3DEBEC86" w14:textId="09E13EB9" w:rsidR="005B4DC1" w:rsidRDefault="005B4DC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638-12</w:t>
                            </w:r>
                            <w:r w:rsidRPr="004E2649">
                              <w:rPr>
                                <w:rFonts w:asciiTheme="majorHAnsi" w:hAnsiTheme="majorHAnsi" w:cs="Arial"/>
                                <w:b/>
                                <w:color w:val="0D0D0D" w:themeColor="text1" w:themeTint="F2"/>
                                <w:sz w:val="36"/>
                                <w:szCs w:val="22"/>
                                <w:lang w:val="es-ES_tradnl"/>
                              </w:rPr>
                              <w:t xml:space="preserve"> </w:t>
                            </w:r>
                          </w:p>
                          <w:p w14:paraId="1EDDABA5" w14:textId="065164FB" w:rsidR="005B4DC1" w:rsidRPr="0010736F" w:rsidRDefault="005B4DC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390EA00D" w14:textId="77777777" w:rsidR="005B4DC1" w:rsidRPr="0010736F" w:rsidRDefault="005B4DC1" w:rsidP="00997BC5">
                            <w:pPr>
                              <w:spacing w:line="276" w:lineRule="auto"/>
                              <w:rPr>
                                <w:rFonts w:asciiTheme="majorHAnsi" w:hAnsiTheme="majorHAnsi" w:cs="Arial"/>
                                <w:color w:val="0D0D0D" w:themeColor="text1" w:themeTint="F2"/>
                                <w:szCs w:val="22"/>
                                <w:lang w:val="es-ES_tradnl"/>
                              </w:rPr>
                            </w:pPr>
                            <w:bookmarkStart w:id="0" w:name="_ftnref1"/>
                          </w:p>
                          <w:p w14:paraId="011ED4AA" w14:textId="6FF4D575" w:rsidR="005B4DC1" w:rsidRPr="0010736F" w:rsidRDefault="005B4DC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ELIZABETH NAVARRO PIZARRO Y OTROS</w:t>
                            </w:r>
                          </w:p>
                          <w:bookmarkEnd w:id="0"/>
                          <w:p w14:paraId="16D12B3E" w14:textId="77777777" w:rsidR="005B4DC1" w:rsidRPr="0010736F" w:rsidRDefault="005B4DC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174A6D0" w14:textId="77777777" w:rsidR="005B4DC1" w:rsidRPr="00AE5488" w:rsidRDefault="005B4DC1"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FF86B"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23BDA83D" w14:textId="587BE4AF" w:rsidR="005B4DC1" w:rsidRPr="004E2649" w:rsidRDefault="005B4DC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72930">
                        <w:rPr>
                          <w:rFonts w:asciiTheme="majorHAnsi" w:hAnsiTheme="majorHAnsi" w:cs="Arial"/>
                          <w:b/>
                          <w:bCs/>
                          <w:color w:val="0D0D0D" w:themeColor="text1" w:themeTint="F2"/>
                          <w:sz w:val="36"/>
                          <w:szCs w:val="22"/>
                          <w:lang w:val="es-ES_tradnl"/>
                        </w:rPr>
                        <w:t>362</w:t>
                      </w:r>
                      <w:r>
                        <w:rPr>
                          <w:rFonts w:asciiTheme="majorHAnsi" w:hAnsiTheme="majorHAnsi" w:cs="Arial"/>
                          <w:b/>
                          <w:bCs/>
                          <w:color w:val="0D0D0D" w:themeColor="text1" w:themeTint="F2"/>
                          <w:sz w:val="36"/>
                          <w:szCs w:val="22"/>
                          <w:lang w:val="es-ES_tradnl"/>
                        </w:rPr>
                        <w:t>/21</w:t>
                      </w:r>
                    </w:p>
                    <w:p w14:paraId="3DEBEC86" w14:textId="09E13EB9" w:rsidR="005B4DC1" w:rsidRDefault="005B4DC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638-12</w:t>
                      </w:r>
                      <w:r w:rsidRPr="004E2649">
                        <w:rPr>
                          <w:rFonts w:asciiTheme="majorHAnsi" w:hAnsiTheme="majorHAnsi" w:cs="Arial"/>
                          <w:b/>
                          <w:color w:val="0D0D0D" w:themeColor="text1" w:themeTint="F2"/>
                          <w:sz w:val="36"/>
                          <w:szCs w:val="22"/>
                          <w:lang w:val="es-ES_tradnl"/>
                        </w:rPr>
                        <w:t xml:space="preserve"> </w:t>
                      </w:r>
                    </w:p>
                    <w:p w14:paraId="1EDDABA5" w14:textId="065164FB" w:rsidR="005B4DC1" w:rsidRPr="0010736F" w:rsidRDefault="005B4DC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390EA00D" w14:textId="77777777" w:rsidR="005B4DC1" w:rsidRPr="0010736F" w:rsidRDefault="005B4DC1" w:rsidP="00997BC5">
                      <w:pPr>
                        <w:spacing w:line="276" w:lineRule="auto"/>
                        <w:rPr>
                          <w:rFonts w:asciiTheme="majorHAnsi" w:hAnsiTheme="majorHAnsi" w:cs="Arial"/>
                          <w:color w:val="0D0D0D" w:themeColor="text1" w:themeTint="F2"/>
                          <w:szCs w:val="22"/>
                          <w:lang w:val="es-ES_tradnl"/>
                        </w:rPr>
                      </w:pPr>
                      <w:bookmarkStart w:id="1" w:name="_ftnref1"/>
                    </w:p>
                    <w:p w14:paraId="011ED4AA" w14:textId="6FF4D575" w:rsidR="005B4DC1" w:rsidRPr="0010736F" w:rsidRDefault="005B4DC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ELIZABETH NAVARRO PIZARRO Y OTROS</w:t>
                      </w:r>
                    </w:p>
                    <w:bookmarkEnd w:id="1"/>
                    <w:p w14:paraId="16D12B3E" w14:textId="77777777" w:rsidR="005B4DC1" w:rsidRPr="0010736F" w:rsidRDefault="005B4DC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174A6D0" w14:textId="77777777" w:rsidR="005B4DC1" w:rsidRPr="00AE5488" w:rsidRDefault="005B4DC1" w:rsidP="007A5817">
                      <w:pPr>
                        <w:rPr>
                          <w:color w:val="0D0D0D" w:themeColor="text1" w:themeTint="F2"/>
                          <w:lang w:val="es-ES_tradnl"/>
                        </w:rPr>
                      </w:pPr>
                    </w:p>
                  </w:txbxContent>
                </v:textbox>
              </v:shape>
            </w:pict>
          </mc:Fallback>
        </mc:AlternateContent>
      </w:r>
      <w:r w:rsidR="004E2649" w:rsidRPr="00C72930">
        <w:rPr>
          <w:rFonts w:asciiTheme="majorHAnsi" w:hAnsiTheme="majorHAnsi"/>
          <w:noProof/>
          <w:sz w:val="20"/>
          <w:szCs w:val="20"/>
          <w:lang w:val="es-US" w:eastAsia="es-US"/>
        </w:rPr>
        <mc:AlternateContent>
          <mc:Choice Requires="wps">
            <w:drawing>
              <wp:anchor distT="0" distB="0" distL="114300" distR="114300" simplePos="0" relativeHeight="251671552" behindDoc="0" locked="0" layoutInCell="1" allowOverlap="1" wp14:anchorId="26CEECE5" wp14:editId="6B62D66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E3DD1" w14:textId="53AEC8AD" w:rsidR="005B4DC1" w:rsidRPr="004E2649" w:rsidRDefault="005B4DC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5E66252F" w14:textId="22A93068" w:rsidR="005B4DC1" w:rsidRPr="004E2649" w:rsidRDefault="005B4DC1"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72930">
                              <w:rPr>
                                <w:rFonts w:asciiTheme="minorHAnsi" w:hAnsiTheme="minorHAnsi"/>
                                <w:color w:val="FFFFFF" w:themeColor="background1"/>
                                <w:sz w:val="22"/>
                                <w:lang w:val="pt-BR"/>
                              </w:rPr>
                              <w:t>372</w:t>
                            </w:r>
                          </w:p>
                          <w:p w14:paraId="0FAD6700" w14:textId="752510C1" w:rsidR="005B4DC1" w:rsidRPr="00C25ADB" w:rsidRDefault="00C7293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w:t>
                            </w:r>
                            <w:r w:rsidR="005B4DC1"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diciembre</w:t>
                            </w:r>
                            <w:r w:rsidR="005B4DC1">
                              <w:rPr>
                                <w:rFonts w:asciiTheme="minorHAnsi" w:hAnsiTheme="minorHAnsi"/>
                                <w:color w:val="FFFFFF" w:themeColor="background1"/>
                                <w:sz w:val="22"/>
                                <w:lang w:val="es-PA"/>
                              </w:rPr>
                              <w:t xml:space="preserve"> 2021</w:t>
                            </w:r>
                          </w:p>
                          <w:p w14:paraId="0A552632" w14:textId="77777777" w:rsidR="005B4DC1" w:rsidRPr="00C25ADB" w:rsidRDefault="005B4DC1"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EECE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0E3DD1" w14:textId="53AEC8AD" w:rsidR="005B4DC1" w:rsidRPr="004E2649" w:rsidRDefault="005B4DC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5E66252F" w14:textId="22A93068" w:rsidR="005B4DC1" w:rsidRPr="004E2649" w:rsidRDefault="005B4DC1"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72930">
                        <w:rPr>
                          <w:rFonts w:asciiTheme="minorHAnsi" w:hAnsiTheme="minorHAnsi"/>
                          <w:color w:val="FFFFFF" w:themeColor="background1"/>
                          <w:sz w:val="22"/>
                          <w:lang w:val="pt-BR"/>
                        </w:rPr>
                        <w:t>372</w:t>
                      </w:r>
                    </w:p>
                    <w:p w14:paraId="0FAD6700" w14:textId="752510C1" w:rsidR="005B4DC1" w:rsidRPr="00C25ADB" w:rsidRDefault="00C7293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w:t>
                      </w:r>
                      <w:r w:rsidR="005B4DC1"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diciembre</w:t>
                      </w:r>
                      <w:r w:rsidR="005B4DC1">
                        <w:rPr>
                          <w:rFonts w:asciiTheme="minorHAnsi" w:hAnsiTheme="minorHAnsi"/>
                          <w:color w:val="FFFFFF" w:themeColor="background1"/>
                          <w:sz w:val="22"/>
                          <w:lang w:val="es-PA"/>
                        </w:rPr>
                        <w:t xml:space="preserve"> 2021</w:t>
                      </w:r>
                    </w:p>
                    <w:p w14:paraId="0A552632" w14:textId="77777777" w:rsidR="005B4DC1" w:rsidRPr="00C25ADB" w:rsidRDefault="005B4DC1"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22919C04" w14:textId="77777777" w:rsidR="00040C3A" w:rsidRPr="00C72930" w:rsidRDefault="00040C3A" w:rsidP="00B0442B">
      <w:pPr>
        <w:tabs>
          <w:tab w:val="center" w:pos="5400"/>
        </w:tabs>
        <w:suppressAutoHyphens/>
        <w:jc w:val="both"/>
        <w:rPr>
          <w:rFonts w:asciiTheme="majorHAnsi" w:hAnsiTheme="majorHAnsi"/>
          <w:sz w:val="20"/>
          <w:szCs w:val="20"/>
          <w:lang w:val="es-ES_tradnl"/>
        </w:rPr>
      </w:pPr>
    </w:p>
    <w:p w14:paraId="471B104E" w14:textId="77777777" w:rsidR="00040C3A" w:rsidRPr="00C72930" w:rsidRDefault="00040C3A" w:rsidP="00B0442B">
      <w:pPr>
        <w:tabs>
          <w:tab w:val="center" w:pos="5400"/>
        </w:tabs>
        <w:suppressAutoHyphens/>
        <w:jc w:val="both"/>
        <w:rPr>
          <w:rFonts w:asciiTheme="majorHAnsi" w:hAnsiTheme="majorHAnsi"/>
          <w:sz w:val="20"/>
          <w:szCs w:val="20"/>
          <w:lang w:val="es-ES_tradnl"/>
        </w:rPr>
      </w:pPr>
    </w:p>
    <w:p w14:paraId="744D6BC8" w14:textId="77777777" w:rsidR="00040C3A" w:rsidRPr="00C72930" w:rsidRDefault="00040C3A" w:rsidP="00B0442B">
      <w:pPr>
        <w:tabs>
          <w:tab w:val="center" w:pos="5400"/>
        </w:tabs>
        <w:suppressAutoHyphens/>
        <w:jc w:val="both"/>
        <w:rPr>
          <w:rFonts w:asciiTheme="majorHAnsi" w:hAnsiTheme="majorHAnsi" w:cs="Arial"/>
          <w:sz w:val="20"/>
          <w:szCs w:val="20"/>
          <w:lang w:val="es-ES_tradnl"/>
        </w:rPr>
      </w:pPr>
    </w:p>
    <w:p w14:paraId="592CC3A0" w14:textId="77777777" w:rsidR="00040C3A" w:rsidRPr="00C72930" w:rsidRDefault="00040C3A" w:rsidP="00B0442B">
      <w:pPr>
        <w:tabs>
          <w:tab w:val="center" w:pos="5400"/>
        </w:tabs>
        <w:suppressAutoHyphens/>
        <w:jc w:val="both"/>
        <w:rPr>
          <w:rFonts w:asciiTheme="majorHAnsi" w:hAnsiTheme="majorHAnsi"/>
          <w:sz w:val="20"/>
          <w:szCs w:val="20"/>
          <w:lang w:val="es-ES_tradnl"/>
        </w:rPr>
      </w:pPr>
    </w:p>
    <w:p w14:paraId="2559C797" w14:textId="77777777" w:rsidR="00040C3A" w:rsidRPr="00C72930" w:rsidRDefault="00040C3A" w:rsidP="00B0442B">
      <w:pPr>
        <w:tabs>
          <w:tab w:val="center" w:pos="5400"/>
        </w:tabs>
        <w:suppressAutoHyphens/>
        <w:jc w:val="both"/>
        <w:rPr>
          <w:rFonts w:asciiTheme="majorHAnsi" w:hAnsiTheme="majorHAnsi"/>
          <w:sz w:val="20"/>
          <w:szCs w:val="20"/>
          <w:lang w:val="es-ES_tradnl"/>
        </w:rPr>
      </w:pPr>
    </w:p>
    <w:p w14:paraId="004AA601" w14:textId="77777777" w:rsidR="00040C3A" w:rsidRPr="00C72930" w:rsidRDefault="00040C3A" w:rsidP="00B0442B">
      <w:pPr>
        <w:tabs>
          <w:tab w:val="center" w:pos="5400"/>
        </w:tabs>
        <w:suppressAutoHyphens/>
        <w:jc w:val="both"/>
        <w:rPr>
          <w:rFonts w:asciiTheme="majorHAnsi" w:hAnsiTheme="majorHAnsi"/>
          <w:sz w:val="20"/>
          <w:szCs w:val="20"/>
          <w:lang w:val="es-ES_tradnl"/>
        </w:rPr>
      </w:pPr>
    </w:p>
    <w:p w14:paraId="4ACF260A" w14:textId="77777777" w:rsidR="00040C3A" w:rsidRPr="00C72930" w:rsidRDefault="00040C3A" w:rsidP="00B0442B">
      <w:pPr>
        <w:tabs>
          <w:tab w:val="center" w:pos="5400"/>
        </w:tabs>
        <w:suppressAutoHyphens/>
        <w:jc w:val="both"/>
        <w:rPr>
          <w:rFonts w:asciiTheme="majorHAnsi" w:hAnsiTheme="majorHAnsi"/>
          <w:sz w:val="20"/>
          <w:szCs w:val="20"/>
          <w:lang w:val="es-ES_tradnl"/>
        </w:rPr>
      </w:pPr>
    </w:p>
    <w:p w14:paraId="07F337E3" w14:textId="77777777" w:rsidR="005128E4" w:rsidRPr="00C72930" w:rsidRDefault="005128E4" w:rsidP="00B0442B">
      <w:pPr>
        <w:tabs>
          <w:tab w:val="center" w:pos="5400"/>
        </w:tabs>
        <w:suppressAutoHyphens/>
        <w:jc w:val="both"/>
        <w:rPr>
          <w:rFonts w:asciiTheme="majorHAnsi" w:hAnsiTheme="majorHAnsi"/>
          <w:sz w:val="20"/>
          <w:szCs w:val="20"/>
          <w:lang w:val="es-ES_tradnl"/>
        </w:rPr>
      </w:pPr>
    </w:p>
    <w:p w14:paraId="18B3B0B2" w14:textId="77777777" w:rsidR="00040C3A" w:rsidRPr="00C72930" w:rsidRDefault="00040C3A" w:rsidP="00B0442B">
      <w:pPr>
        <w:tabs>
          <w:tab w:val="center" w:pos="5400"/>
        </w:tabs>
        <w:suppressAutoHyphens/>
        <w:jc w:val="both"/>
        <w:rPr>
          <w:rFonts w:asciiTheme="majorHAnsi" w:hAnsiTheme="majorHAnsi"/>
          <w:sz w:val="20"/>
          <w:szCs w:val="20"/>
          <w:lang w:val="es-ES_tradnl"/>
        </w:rPr>
      </w:pPr>
    </w:p>
    <w:p w14:paraId="408E5D1A" w14:textId="77777777" w:rsidR="005128E4" w:rsidRPr="00C72930" w:rsidRDefault="005128E4" w:rsidP="00B0442B">
      <w:pPr>
        <w:tabs>
          <w:tab w:val="center" w:pos="5400"/>
        </w:tabs>
        <w:suppressAutoHyphens/>
        <w:jc w:val="both"/>
        <w:rPr>
          <w:rFonts w:asciiTheme="majorHAnsi" w:hAnsiTheme="majorHAnsi"/>
          <w:sz w:val="20"/>
          <w:szCs w:val="20"/>
          <w:lang w:val="es-ES_tradnl"/>
        </w:rPr>
      </w:pPr>
    </w:p>
    <w:p w14:paraId="30969061" w14:textId="77777777" w:rsidR="005128E4" w:rsidRPr="00C72930" w:rsidRDefault="005128E4" w:rsidP="00B0442B">
      <w:pPr>
        <w:tabs>
          <w:tab w:val="center" w:pos="5400"/>
        </w:tabs>
        <w:suppressAutoHyphens/>
        <w:jc w:val="both"/>
        <w:rPr>
          <w:rFonts w:asciiTheme="majorHAnsi" w:hAnsiTheme="majorHAnsi"/>
          <w:sz w:val="20"/>
          <w:szCs w:val="20"/>
          <w:lang w:val="es-ES_tradnl"/>
        </w:rPr>
      </w:pPr>
    </w:p>
    <w:p w14:paraId="1B2D9C3A" w14:textId="77777777" w:rsidR="005128E4" w:rsidRPr="00C72930" w:rsidRDefault="005128E4" w:rsidP="00B0442B">
      <w:pPr>
        <w:tabs>
          <w:tab w:val="center" w:pos="5400"/>
        </w:tabs>
        <w:suppressAutoHyphens/>
        <w:jc w:val="both"/>
        <w:rPr>
          <w:rFonts w:asciiTheme="majorHAnsi" w:hAnsiTheme="majorHAnsi"/>
          <w:sz w:val="20"/>
          <w:szCs w:val="20"/>
          <w:lang w:val="es-ES_tradnl"/>
        </w:rPr>
      </w:pPr>
    </w:p>
    <w:p w14:paraId="3FCF1F62" w14:textId="77777777" w:rsidR="00040C3A" w:rsidRPr="00C72930" w:rsidRDefault="00040C3A" w:rsidP="00B0442B">
      <w:pPr>
        <w:tabs>
          <w:tab w:val="center" w:pos="5400"/>
        </w:tabs>
        <w:suppressAutoHyphens/>
        <w:jc w:val="both"/>
        <w:rPr>
          <w:rFonts w:asciiTheme="majorHAnsi" w:hAnsiTheme="majorHAnsi"/>
          <w:sz w:val="20"/>
          <w:szCs w:val="20"/>
          <w:lang w:val="es-ES_tradnl"/>
        </w:rPr>
      </w:pPr>
    </w:p>
    <w:p w14:paraId="07F3C2EE" w14:textId="77777777" w:rsidR="00040C3A" w:rsidRPr="00C72930" w:rsidRDefault="00040C3A" w:rsidP="00B0442B">
      <w:pPr>
        <w:tabs>
          <w:tab w:val="center" w:pos="5400"/>
        </w:tabs>
        <w:suppressAutoHyphens/>
        <w:jc w:val="both"/>
        <w:rPr>
          <w:rFonts w:asciiTheme="majorHAnsi" w:hAnsiTheme="majorHAnsi"/>
          <w:sz w:val="20"/>
          <w:szCs w:val="20"/>
          <w:lang w:val="es-ES_tradnl"/>
        </w:rPr>
      </w:pPr>
    </w:p>
    <w:p w14:paraId="2D89CD26" w14:textId="77777777" w:rsidR="00A50FCF" w:rsidRPr="00C72930" w:rsidRDefault="00A50FCF" w:rsidP="00B0442B">
      <w:pPr>
        <w:tabs>
          <w:tab w:val="center" w:pos="5400"/>
        </w:tabs>
        <w:suppressAutoHyphens/>
        <w:jc w:val="both"/>
        <w:rPr>
          <w:rFonts w:asciiTheme="majorHAnsi" w:hAnsiTheme="majorHAnsi"/>
          <w:sz w:val="20"/>
          <w:szCs w:val="20"/>
          <w:lang w:val="es-ES_tradnl"/>
        </w:rPr>
      </w:pPr>
    </w:p>
    <w:p w14:paraId="1A8FF67C" w14:textId="77777777" w:rsidR="00A50FCF" w:rsidRPr="00C72930" w:rsidRDefault="00A50FCF" w:rsidP="00B0442B">
      <w:pPr>
        <w:tabs>
          <w:tab w:val="center" w:pos="5400"/>
        </w:tabs>
        <w:suppressAutoHyphens/>
        <w:jc w:val="both"/>
        <w:rPr>
          <w:rFonts w:asciiTheme="majorHAnsi" w:hAnsiTheme="majorHAnsi"/>
          <w:sz w:val="20"/>
          <w:szCs w:val="20"/>
          <w:lang w:val="es-ES_tradnl"/>
        </w:rPr>
      </w:pPr>
    </w:p>
    <w:p w14:paraId="1FEFB80F" w14:textId="77777777" w:rsidR="00A50FCF" w:rsidRPr="00C72930" w:rsidRDefault="00A50FCF" w:rsidP="00B0442B">
      <w:pPr>
        <w:tabs>
          <w:tab w:val="center" w:pos="5400"/>
        </w:tabs>
        <w:suppressAutoHyphens/>
        <w:jc w:val="both"/>
        <w:rPr>
          <w:rFonts w:asciiTheme="majorHAnsi" w:hAnsiTheme="majorHAnsi"/>
          <w:sz w:val="20"/>
          <w:szCs w:val="20"/>
          <w:lang w:val="es-ES_tradnl"/>
        </w:rPr>
      </w:pPr>
    </w:p>
    <w:p w14:paraId="4A74D617" w14:textId="77777777" w:rsidR="00A50FCF" w:rsidRPr="00C72930" w:rsidRDefault="00A50FCF" w:rsidP="00B0442B">
      <w:pPr>
        <w:tabs>
          <w:tab w:val="center" w:pos="5400"/>
        </w:tabs>
        <w:suppressAutoHyphens/>
        <w:jc w:val="both"/>
        <w:rPr>
          <w:rFonts w:asciiTheme="majorHAnsi" w:hAnsiTheme="majorHAnsi"/>
          <w:sz w:val="20"/>
          <w:szCs w:val="20"/>
          <w:lang w:val="es-ES_tradnl"/>
        </w:rPr>
      </w:pPr>
    </w:p>
    <w:p w14:paraId="7F46047F" w14:textId="77777777" w:rsidR="00A50FCF" w:rsidRPr="00C72930" w:rsidRDefault="00A50FCF" w:rsidP="00B0442B">
      <w:pPr>
        <w:tabs>
          <w:tab w:val="center" w:pos="5400"/>
        </w:tabs>
        <w:suppressAutoHyphens/>
        <w:jc w:val="both"/>
        <w:rPr>
          <w:rFonts w:asciiTheme="majorHAnsi" w:hAnsiTheme="majorHAnsi"/>
          <w:sz w:val="20"/>
          <w:szCs w:val="20"/>
          <w:lang w:val="es-ES_tradnl"/>
        </w:rPr>
      </w:pPr>
    </w:p>
    <w:p w14:paraId="3C277BAA" w14:textId="77777777" w:rsidR="00A50FCF" w:rsidRPr="00C72930" w:rsidRDefault="00A50FCF" w:rsidP="00B0442B">
      <w:pPr>
        <w:tabs>
          <w:tab w:val="center" w:pos="5400"/>
        </w:tabs>
        <w:suppressAutoHyphens/>
        <w:jc w:val="both"/>
        <w:rPr>
          <w:rFonts w:asciiTheme="majorHAnsi" w:hAnsiTheme="majorHAnsi"/>
          <w:sz w:val="20"/>
          <w:szCs w:val="20"/>
          <w:lang w:val="es-ES_tradnl"/>
        </w:rPr>
      </w:pPr>
    </w:p>
    <w:p w14:paraId="51C00897" w14:textId="77777777" w:rsidR="00A50FCF" w:rsidRPr="00C72930" w:rsidRDefault="00A50FCF" w:rsidP="00B0442B">
      <w:pPr>
        <w:tabs>
          <w:tab w:val="center" w:pos="5400"/>
        </w:tabs>
        <w:suppressAutoHyphens/>
        <w:jc w:val="both"/>
        <w:rPr>
          <w:rFonts w:asciiTheme="majorHAnsi" w:hAnsiTheme="majorHAnsi"/>
          <w:sz w:val="20"/>
          <w:szCs w:val="20"/>
          <w:lang w:val="es-ES_tradnl"/>
        </w:rPr>
      </w:pPr>
    </w:p>
    <w:p w14:paraId="4F166EE8" w14:textId="77777777" w:rsidR="00A50FCF" w:rsidRPr="00C72930" w:rsidRDefault="00A50FCF" w:rsidP="00B0442B">
      <w:pPr>
        <w:tabs>
          <w:tab w:val="center" w:pos="5400"/>
        </w:tabs>
        <w:suppressAutoHyphens/>
        <w:jc w:val="both"/>
        <w:rPr>
          <w:rFonts w:asciiTheme="majorHAnsi" w:hAnsiTheme="majorHAnsi"/>
          <w:sz w:val="20"/>
          <w:szCs w:val="20"/>
          <w:lang w:val="es-ES_tradnl"/>
        </w:rPr>
      </w:pPr>
    </w:p>
    <w:p w14:paraId="2AA9A342" w14:textId="77777777" w:rsidR="00A50FCF" w:rsidRPr="00C72930" w:rsidRDefault="00A50FCF" w:rsidP="00B0442B">
      <w:pPr>
        <w:tabs>
          <w:tab w:val="center" w:pos="5400"/>
        </w:tabs>
        <w:suppressAutoHyphens/>
        <w:jc w:val="both"/>
        <w:rPr>
          <w:rFonts w:asciiTheme="majorHAnsi" w:hAnsiTheme="majorHAnsi"/>
          <w:sz w:val="20"/>
          <w:szCs w:val="20"/>
          <w:lang w:val="es-ES_tradnl"/>
        </w:rPr>
      </w:pPr>
    </w:p>
    <w:p w14:paraId="48E8E0CF" w14:textId="77777777" w:rsidR="00A50FCF" w:rsidRPr="00C72930" w:rsidRDefault="00A50FCF" w:rsidP="00B0442B">
      <w:pPr>
        <w:tabs>
          <w:tab w:val="center" w:pos="5400"/>
        </w:tabs>
        <w:suppressAutoHyphens/>
        <w:jc w:val="both"/>
        <w:rPr>
          <w:rFonts w:asciiTheme="majorHAnsi" w:hAnsiTheme="majorHAnsi"/>
          <w:sz w:val="20"/>
          <w:szCs w:val="20"/>
          <w:lang w:val="es-ES_tradnl"/>
        </w:rPr>
      </w:pPr>
    </w:p>
    <w:p w14:paraId="29054A21" w14:textId="77777777" w:rsidR="00A50FCF" w:rsidRPr="00C72930" w:rsidRDefault="00A50FCF" w:rsidP="00B0442B">
      <w:pPr>
        <w:tabs>
          <w:tab w:val="center" w:pos="5400"/>
        </w:tabs>
        <w:suppressAutoHyphens/>
        <w:jc w:val="both"/>
        <w:rPr>
          <w:rFonts w:asciiTheme="majorHAnsi" w:hAnsiTheme="majorHAnsi"/>
          <w:sz w:val="20"/>
          <w:szCs w:val="20"/>
          <w:lang w:val="es-ES_tradnl"/>
        </w:rPr>
      </w:pPr>
    </w:p>
    <w:p w14:paraId="4AF9A12A" w14:textId="77777777" w:rsidR="00A50FCF" w:rsidRPr="00C72930" w:rsidRDefault="00A50FCF" w:rsidP="00B0442B">
      <w:pPr>
        <w:tabs>
          <w:tab w:val="center" w:pos="5400"/>
        </w:tabs>
        <w:suppressAutoHyphens/>
        <w:jc w:val="both"/>
        <w:rPr>
          <w:rFonts w:asciiTheme="majorHAnsi" w:hAnsiTheme="majorHAnsi"/>
          <w:sz w:val="20"/>
          <w:szCs w:val="20"/>
          <w:lang w:val="es-ES_tradnl"/>
        </w:rPr>
      </w:pPr>
    </w:p>
    <w:p w14:paraId="65A8A58B" w14:textId="77777777" w:rsidR="00A50FCF" w:rsidRPr="00C72930" w:rsidRDefault="00A50FCF" w:rsidP="00B0442B">
      <w:pPr>
        <w:tabs>
          <w:tab w:val="center" w:pos="5400"/>
        </w:tabs>
        <w:suppressAutoHyphens/>
        <w:jc w:val="both"/>
        <w:rPr>
          <w:rFonts w:asciiTheme="majorHAnsi" w:hAnsiTheme="majorHAnsi"/>
          <w:sz w:val="20"/>
          <w:szCs w:val="20"/>
          <w:lang w:val="es-ES_tradnl"/>
        </w:rPr>
      </w:pPr>
    </w:p>
    <w:p w14:paraId="11E3A4CF" w14:textId="77777777" w:rsidR="00A50FCF" w:rsidRPr="00C72930" w:rsidRDefault="00A50FCF" w:rsidP="00B0442B">
      <w:pPr>
        <w:tabs>
          <w:tab w:val="center" w:pos="5400"/>
        </w:tabs>
        <w:suppressAutoHyphens/>
        <w:jc w:val="both"/>
        <w:rPr>
          <w:rFonts w:asciiTheme="majorHAnsi" w:hAnsiTheme="majorHAnsi"/>
          <w:sz w:val="20"/>
          <w:szCs w:val="20"/>
          <w:lang w:val="es-ES_tradnl"/>
        </w:rPr>
      </w:pPr>
    </w:p>
    <w:p w14:paraId="65364E79" w14:textId="77777777" w:rsidR="00A50FCF" w:rsidRPr="00C72930" w:rsidRDefault="0090270B" w:rsidP="00B0442B">
      <w:pPr>
        <w:tabs>
          <w:tab w:val="center" w:pos="5400"/>
        </w:tabs>
        <w:suppressAutoHyphens/>
        <w:jc w:val="both"/>
        <w:rPr>
          <w:rFonts w:asciiTheme="majorHAnsi" w:hAnsiTheme="majorHAnsi"/>
          <w:sz w:val="20"/>
          <w:szCs w:val="20"/>
          <w:lang w:val="es-ES_tradnl"/>
        </w:rPr>
      </w:pPr>
      <w:r w:rsidRPr="00C72930">
        <w:rPr>
          <w:rFonts w:asciiTheme="majorHAnsi" w:hAnsiTheme="majorHAnsi"/>
          <w:noProof/>
          <w:sz w:val="20"/>
          <w:szCs w:val="20"/>
          <w:lang w:val="es-US" w:eastAsia="es-US"/>
        </w:rPr>
        <mc:AlternateContent>
          <mc:Choice Requires="wps">
            <w:drawing>
              <wp:anchor distT="0" distB="0" distL="114300" distR="114300" simplePos="0" relativeHeight="251670528" behindDoc="0" locked="0" layoutInCell="1" allowOverlap="1" wp14:anchorId="49C7CC4A" wp14:editId="10F5066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E868DE" w14:textId="47B523FB" w:rsidR="005B4DC1" w:rsidRPr="00890650" w:rsidRDefault="005B4DC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72930">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C72930">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21</w:t>
                            </w:r>
                            <w:r w:rsidR="00CF5A3D">
                              <w:rPr>
                                <w:rFonts w:asciiTheme="majorHAnsi" w:hAnsiTheme="majorHAnsi"/>
                                <w:color w:val="0D0D0D" w:themeColor="text1" w:themeTint="F2"/>
                                <w:sz w:val="18"/>
                                <w:szCs w:val="22"/>
                                <w:lang w:val="es-ES"/>
                              </w:rPr>
                              <w:t>.</w:t>
                            </w:r>
                          </w:p>
                          <w:p w14:paraId="760BED4E" w14:textId="77777777" w:rsidR="005B4DC1" w:rsidRPr="007A5817" w:rsidRDefault="005B4DC1" w:rsidP="00247403">
                            <w:pPr>
                              <w:tabs>
                                <w:tab w:val="center" w:pos="5400"/>
                              </w:tabs>
                              <w:suppressAutoHyphens/>
                              <w:spacing w:before="60"/>
                              <w:rPr>
                                <w:rFonts w:asciiTheme="minorHAnsi" w:hAnsiTheme="minorHAnsi" w:cs="Univers"/>
                                <w:color w:val="0D0D0D" w:themeColor="text1" w:themeTint="F2"/>
                                <w:sz w:val="20"/>
                                <w:szCs w:val="20"/>
                                <w:lang w:val="es-ES"/>
                              </w:rPr>
                            </w:pPr>
                          </w:p>
                          <w:p w14:paraId="429BAF50" w14:textId="77777777" w:rsidR="005B4DC1" w:rsidRPr="00167A34" w:rsidRDefault="005B4DC1"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7CC4A"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33E868DE" w14:textId="47B523FB" w:rsidR="005B4DC1" w:rsidRPr="00890650" w:rsidRDefault="005B4DC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72930">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C72930">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21</w:t>
                      </w:r>
                      <w:r w:rsidR="00CF5A3D">
                        <w:rPr>
                          <w:rFonts w:asciiTheme="majorHAnsi" w:hAnsiTheme="majorHAnsi"/>
                          <w:color w:val="0D0D0D" w:themeColor="text1" w:themeTint="F2"/>
                          <w:sz w:val="18"/>
                          <w:szCs w:val="22"/>
                          <w:lang w:val="es-ES"/>
                        </w:rPr>
                        <w:t>.</w:t>
                      </w:r>
                    </w:p>
                    <w:p w14:paraId="760BED4E" w14:textId="77777777" w:rsidR="005B4DC1" w:rsidRPr="007A5817" w:rsidRDefault="005B4DC1" w:rsidP="00247403">
                      <w:pPr>
                        <w:tabs>
                          <w:tab w:val="center" w:pos="5400"/>
                        </w:tabs>
                        <w:suppressAutoHyphens/>
                        <w:spacing w:before="60"/>
                        <w:rPr>
                          <w:rFonts w:asciiTheme="minorHAnsi" w:hAnsiTheme="minorHAnsi" w:cs="Univers"/>
                          <w:color w:val="0D0D0D" w:themeColor="text1" w:themeTint="F2"/>
                          <w:sz w:val="20"/>
                          <w:szCs w:val="20"/>
                          <w:lang w:val="es-ES"/>
                        </w:rPr>
                      </w:pPr>
                    </w:p>
                    <w:p w14:paraId="429BAF50" w14:textId="77777777" w:rsidR="005B4DC1" w:rsidRPr="00167A34" w:rsidRDefault="005B4DC1"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F6D576A" w14:textId="77777777" w:rsidR="00A50FCF" w:rsidRPr="00C72930" w:rsidRDefault="00A50FCF" w:rsidP="00B0442B">
      <w:pPr>
        <w:tabs>
          <w:tab w:val="center" w:pos="5400"/>
        </w:tabs>
        <w:suppressAutoHyphens/>
        <w:jc w:val="both"/>
        <w:rPr>
          <w:rFonts w:asciiTheme="majorHAnsi" w:hAnsiTheme="majorHAnsi"/>
          <w:sz w:val="20"/>
          <w:szCs w:val="20"/>
          <w:lang w:val="es-ES_tradnl"/>
        </w:rPr>
      </w:pPr>
    </w:p>
    <w:p w14:paraId="50BF6715" w14:textId="77777777" w:rsidR="00A50FCF" w:rsidRPr="00C72930" w:rsidRDefault="00A50FCF" w:rsidP="00B0442B">
      <w:pPr>
        <w:tabs>
          <w:tab w:val="center" w:pos="5400"/>
        </w:tabs>
        <w:suppressAutoHyphens/>
        <w:jc w:val="both"/>
        <w:rPr>
          <w:rFonts w:asciiTheme="majorHAnsi" w:hAnsiTheme="majorHAnsi"/>
          <w:sz w:val="20"/>
          <w:szCs w:val="20"/>
          <w:lang w:val="es-ES_tradnl"/>
        </w:rPr>
      </w:pPr>
    </w:p>
    <w:p w14:paraId="59E267EB" w14:textId="77777777" w:rsidR="00A50FCF" w:rsidRPr="00C72930" w:rsidRDefault="00A50FCF" w:rsidP="00B0442B">
      <w:pPr>
        <w:tabs>
          <w:tab w:val="center" w:pos="5400"/>
        </w:tabs>
        <w:suppressAutoHyphens/>
        <w:jc w:val="both"/>
        <w:rPr>
          <w:rFonts w:asciiTheme="majorHAnsi" w:hAnsiTheme="majorHAnsi"/>
          <w:sz w:val="20"/>
          <w:szCs w:val="20"/>
          <w:lang w:val="es-ES_tradnl"/>
        </w:rPr>
      </w:pPr>
    </w:p>
    <w:p w14:paraId="5DB993A9" w14:textId="77777777" w:rsidR="00A50FCF" w:rsidRPr="00C72930" w:rsidRDefault="00A50FCF" w:rsidP="00B0442B">
      <w:pPr>
        <w:tabs>
          <w:tab w:val="center" w:pos="5400"/>
        </w:tabs>
        <w:suppressAutoHyphens/>
        <w:jc w:val="both"/>
        <w:rPr>
          <w:rFonts w:asciiTheme="majorHAnsi" w:hAnsiTheme="majorHAnsi"/>
          <w:sz w:val="20"/>
          <w:szCs w:val="20"/>
          <w:lang w:val="es-ES_tradnl"/>
        </w:rPr>
      </w:pPr>
    </w:p>
    <w:p w14:paraId="3362ACD0" w14:textId="77777777" w:rsidR="00A50FCF" w:rsidRPr="00C72930" w:rsidRDefault="0090270B" w:rsidP="00B0442B">
      <w:pPr>
        <w:tabs>
          <w:tab w:val="center" w:pos="5400"/>
        </w:tabs>
        <w:suppressAutoHyphens/>
        <w:jc w:val="both"/>
        <w:rPr>
          <w:rFonts w:asciiTheme="majorHAnsi" w:hAnsiTheme="majorHAnsi"/>
          <w:sz w:val="20"/>
          <w:szCs w:val="20"/>
          <w:lang w:val="es-ES_tradnl"/>
        </w:rPr>
      </w:pPr>
      <w:r w:rsidRPr="00C72930">
        <w:rPr>
          <w:rFonts w:asciiTheme="majorHAnsi" w:hAnsiTheme="majorHAnsi"/>
          <w:noProof/>
          <w:sz w:val="20"/>
          <w:szCs w:val="20"/>
          <w:lang w:val="es-US" w:eastAsia="es-US"/>
        </w:rPr>
        <mc:AlternateContent>
          <mc:Choice Requires="wps">
            <w:drawing>
              <wp:anchor distT="0" distB="0" distL="114300" distR="114300" simplePos="0" relativeHeight="251678720" behindDoc="0" locked="0" layoutInCell="1" allowOverlap="1" wp14:anchorId="230471BF" wp14:editId="7C8C604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4C65C" w14:textId="0B322E40" w:rsidR="005B4DC1" w:rsidRPr="00D729C9" w:rsidRDefault="005B4DC1" w:rsidP="00113F73">
                            <w:pPr>
                              <w:spacing w:line="276" w:lineRule="auto"/>
                              <w:rPr>
                                <w:rFonts w:asciiTheme="majorHAnsi" w:hAnsiTheme="majorHAnsi"/>
                                <w:color w:val="595959" w:themeColor="text1" w:themeTint="A6"/>
                                <w:sz w:val="18"/>
                                <w:szCs w:val="18"/>
                                <w:lang w:val="es-ES"/>
                              </w:rPr>
                            </w:pPr>
                            <w:r w:rsidRPr="00431237">
                              <w:rPr>
                                <w:rFonts w:asciiTheme="majorHAnsi" w:hAnsiTheme="majorHAnsi"/>
                                <w:b/>
                                <w:color w:val="595959" w:themeColor="text1" w:themeTint="A6"/>
                                <w:sz w:val="18"/>
                                <w:szCs w:val="18"/>
                                <w:lang w:val="pt-BR"/>
                              </w:rPr>
                              <w:t>Citar como:</w:t>
                            </w:r>
                            <w:r w:rsidRPr="00431237">
                              <w:rPr>
                                <w:rFonts w:asciiTheme="majorHAnsi" w:hAnsiTheme="majorHAnsi"/>
                                <w:color w:val="595959" w:themeColor="text1" w:themeTint="A6"/>
                                <w:sz w:val="18"/>
                                <w:szCs w:val="18"/>
                                <w:lang w:val="pt-BR"/>
                              </w:rPr>
                              <w:t xml:space="preserve"> CIDH, Informe No. </w:t>
                            </w:r>
                            <w:r w:rsidR="00C72930" w:rsidRPr="00C72930">
                              <w:rPr>
                                <w:rFonts w:asciiTheme="majorHAnsi" w:hAnsiTheme="majorHAnsi"/>
                                <w:color w:val="595959" w:themeColor="text1" w:themeTint="A6"/>
                                <w:sz w:val="18"/>
                                <w:szCs w:val="18"/>
                                <w:lang w:val="pt-BR"/>
                              </w:rPr>
                              <w:t>362</w:t>
                            </w:r>
                            <w:r w:rsidRPr="00C72930">
                              <w:rPr>
                                <w:rFonts w:asciiTheme="majorHAnsi" w:hAnsiTheme="majorHAnsi"/>
                                <w:color w:val="595959" w:themeColor="text1" w:themeTint="A6"/>
                                <w:sz w:val="18"/>
                                <w:szCs w:val="18"/>
                                <w:lang w:val="pt-BR"/>
                              </w:rPr>
                              <w:t>/</w:t>
                            </w:r>
                            <w:r w:rsidR="00C72930" w:rsidRPr="00C72930">
                              <w:rPr>
                                <w:rFonts w:asciiTheme="majorHAnsi" w:hAnsiTheme="majorHAnsi"/>
                                <w:color w:val="595959" w:themeColor="text1" w:themeTint="A6"/>
                                <w:sz w:val="18"/>
                                <w:szCs w:val="18"/>
                                <w:lang w:val="pt-BR"/>
                              </w:rPr>
                              <w:t>21</w:t>
                            </w:r>
                            <w:r w:rsidRPr="00C72930">
                              <w:rPr>
                                <w:rFonts w:asciiTheme="majorHAnsi" w:hAnsiTheme="majorHAnsi"/>
                                <w:color w:val="595959" w:themeColor="text1" w:themeTint="A6"/>
                                <w:sz w:val="18"/>
                                <w:szCs w:val="18"/>
                                <w:lang w:val="pt-BR"/>
                              </w:rPr>
                              <w:t xml:space="preserve">. </w:t>
                            </w:r>
                            <w:r w:rsidRPr="00D729C9">
                              <w:rPr>
                                <w:rFonts w:asciiTheme="majorHAnsi" w:hAnsiTheme="majorHAnsi"/>
                                <w:color w:val="595959" w:themeColor="text1" w:themeTint="A6"/>
                                <w:sz w:val="18"/>
                                <w:szCs w:val="18"/>
                                <w:lang w:val="es-ES"/>
                              </w:rPr>
                              <w:t xml:space="preserve">Petición </w:t>
                            </w:r>
                            <w:r w:rsidR="00D729C9" w:rsidRPr="00D729C9">
                              <w:rPr>
                                <w:rFonts w:asciiTheme="majorHAnsi" w:hAnsiTheme="majorHAnsi"/>
                                <w:color w:val="595959" w:themeColor="text1" w:themeTint="A6"/>
                                <w:sz w:val="18"/>
                                <w:szCs w:val="18"/>
                                <w:lang w:val="es-ES"/>
                              </w:rPr>
                              <w:t>682</w:t>
                            </w:r>
                            <w:r w:rsidRPr="00D729C9">
                              <w:rPr>
                                <w:rFonts w:asciiTheme="majorHAnsi" w:hAnsiTheme="majorHAnsi"/>
                                <w:color w:val="595959" w:themeColor="text1" w:themeTint="A6"/>
                                <w:sz w:val="18"/>
                                <w:szCs w:val="18"/>
                                <w:lang w:val="es-ES"/>
                              </w:rPr>
                              <w:t>-</w:t>
                            </w:r>
                            <w:r w:rsidR="00D729C9" w:rsidRPr="00D729C9">
                              <w:rPr>
                                <w:rFonts w:asciiTheme="majorHAnsi" w:hAnsiTheme="majorHAnsi"/>
                                <w:color w:val="595959" w:themeColor="text1" w:themeTint="A6"/>
                                <w:sz w:val="18"/>
                                <w:szCs w:val="18"/>
                                <w:lang w:val="es-ES"/>
                              </w:rPr>
                              <w:t>12</w:t>
                            </w:r>
                            <w:r w:rsidRPr="00D729C9">
                              <w:rPr>
                                <w:rFonts w:asciiTheme="majorHAnsi" w:hAnsiTheme="majorHAnsi"/>
                                <w:color w:val="595959" w:themeColor="text1" w:themeTint="A6"/>
                                <w:sz w:val="18"/>
                                <w:szCs w:val="18"/>
                                <w:lang w:val="es-ES"/>
                              </w:rPr>
                              <w:t>. Admisibilidad.</w:t>
                            </w:r>
                            <w:r w:rsidR="00D729C9" w:rsidRPr="00D729C9">
                              <w:rPr>
                                <w:rFonts w:asciiTheme="majorHAnsi" w:hAnsiTheme="majorHAnsi"/>
                                <w:color w:val="595959" w:themeColor="text1" w:themeTint="A6"/>
                                <w:sz w:val="18"/>
                                <w:szCs w:val="18"/>
                                <w:lang w:val="es-ES"/>
                              </w:rPr>
                              <w:t xml:space="preserve"> Elizabeth Navarro Pizarro y otros</w:t>
                            </w:r>
                            <w:r w:rsidRPr="00D729C9">
                              <w:rPr>
                                <w:rFonts w:asciiTheme="majorHAnsi" w:hAnsiTheme="majorHAnsi"/>
                                <w:color w:val="595959" w:themeColor="text1" w:themeTint="A6"/>
                                <w:sz w:val="18"/>
                                <w:szCs w:val="18"/>
                                <w:lang w:val="es-ES"/>
                              </w:rPr>
                              <w:t xml:space="preserve">. </w:t>
                            </w:r>
                            <w:r w:rsidR="00D729C9" w:rsidRPr="00D729C9">
                              <w:rPr>
                                <w:rFonts w:asciiTheme="majorHAnsi" w:hAnsiTheme="majorHAnsi"/>
                                <w:color w:val="595959" w:themeColor="text1" w:themeTint="A6"/>
                                <w:sz w:val="18"/>
                                <w:szCs w:val="18"/>
                                <w:lang w:val="es-ES"/>
                              </w:rPr>
                              <w:t>Colombia</w:t>
                            </w:r>
                            <w:r w:rsidRPr="00D729C9">
                              <w:rPr>
                                <w:rFonts w:asciiTheme="majorHAnsi" w:hAnsiTheme="majorHAnsi"/>
                                <w:color w:val="595959" w:themeColor="text1" w:themeTint="A6"/>
                                <w:sz w:val="18"/>
                                <w:szCs w:val="18"/>
                                <w:lang w:val="es-ES"/>
                              </w:rPr>
                              <w:t xml:space="preserve">. </w:t>
                            </w:r>
                            <w:r w:rsidR="00C72930">
                              <w:rPr>
                                <w:rFonts w:asciiTheme="majorHAnsi" w:hAnsiTheme="majorHAnsi"/>
                                <w:color w:val="595959" w:themeColor="text1" w:themeTint="A6"/>
                                <w:sz w:val="18"/>
                                <w:szCs w:val="18"/>
                                <w:lang w:val="es-ES"/>
                              </w:rPr>
                              <w:t>1º de diciembre de 2021</w:t>
                            </w:r>
                            <w:r w:rsidRPr="00D729C9">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471BF"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1A4C65C" w14:textId="0B322E40" w:rsidR="005B4DC1" w:rsidRPr="00D729C9" w:rsidRDefault="005B4DC1" w:rsidP="00113F73">
                      <w:pPr>
                        <w:spacing w:line="276" w:lineRule="auto"/>
                        <w:rPr>
                          <w:rFonts w:asciiTheme="majorHAnsi" w:hAnsiTheme="majorHAnsi"/>
                          <w:color w:val="595959" w:themeColor="text1" w:themeTint="A6"/>
                          <w:sz w:val="18"/>
                          <w:szCs w:val="18"/>
                          <w:lang w:val="es-ES"/>
                        </w:rPr>
                      </w:pPr>
                      <w:r w:rsidRPr="00431237">
                        <w:rPr>
                          <w:rFonts w:asciiTheme="majorHAnsi" w:hAnsiTheme="majorHAnsi"/>
                          <w:b/>
                          <w:color w:val="595959" w:themeColor="text1" w:themeTint="A6"/>
                          <w:sz w:val="18"/>
                          <w:szCs w:val="18"/>
                          <w:lang w:val="pt-BR"/>
                        </w:rPr>
                        <w:t>Citar como:</w:t>
                      </w:r>
                      <w:r w:rsidRPr="00431237">
                        <w:rPr>
                          <w:rFonts w:asciiTheme="majorHAnsi" w:hAnsiTheme="majorHAnsi"/>
                          <w:color w:val="595959" w:themeColor="text1" w:themeTint="A6"/>
                          <w:sz w:val="18"/>
                          <w:szCs w:val="18"/>
                          <w:lang w:val="pt-BR"/>
                        </w:rPr>
                        <w:t xml:space="preserve"> CIDH, Informe No. </w:t>
                      </w:r>
                      <w:r w:rsidR="00C72930" w:rsidRPr="00C72930">
                        <w:rPr>
                          <w:rFonts w:asciiTheme="majorHAnsi" w:hAnsiTheme="majorHAnsi"/>
                          <w:color w:val="595959" w:themeColor="text1" w:themeTint="A6"/>
                          <w:sz w:val="18"/>
                          <w:szCs w:val="18"/>
                          <w:lang w:val="pt-BR"/>
                        </w:rPr>
                        <w:t>362</w:t>
                      </w:r>
                      <w:r w:rsidRPr="00C72930">
                        <w:rPr>
                          <w:rFonts w:asciiTheme="majorHAnsi" w:hAnsiTheme="majorHAnsi"/>
                          <w:color w:val="595959" w:themeColor="text1" w:themeTint="A6"/>
                          <w:sz w:val="18"/>
                          <w:szCs w:val="18"/>
                          <w:lang w:val="pt-BR"/>
                        </w:rPr>
                        <w:t>/</w:t>
                      </w:r>
                      <w:r w:rsidR="00C72930" w:rsidRPr="00C72930">
                        <w:rPr>
                          <w:rFonts w:asciiTheme="majorHAnsi" w:hAnsiTheme="majorHAnsi"/>
                          <w:color w:val="595959" w:themeColor="text1" w:themeTint="A6"/>
                          <w:sz w:val="18"/>
                          <w:szCs w:val="18"/>
                          <w:lang w:val="pt-BR"/>
                        </w:rPr>
                        <w:t>21</w:t>
                      </w:r>
                      <w:r w:rsidRPr="00C72930">
                        <w:rPr>
                          <w:rFonts w:asciiTheme="majorHAnsi" w:hAnsiTheme="majorHAnsi"/>
                          <w:color w:val="595959" w:themeColor="text1" w:themeTint="A6"/>
                          <w:sz w:val="18"/>
                          <w:szCs w:val="18"/>
                          <w:lang w:val="pt-BR"/>
                        </w:rPr>
                        <w:t xml:space="preserve">. </w:t>
                      </w:r>
                      <w:r w:rsidRPr="00D729C9">
                        <w:rPr>
                          <w:rFonts w:asciiTheme="majorHAnsi" w:hAnsiTheme="majorHAnsi"/>
                          <w:color w:val="595959" w:themeColor="text1" w:themeTint="A6"/>
                          <w:sz w:val="18"/>
                          <w:szCs w:val="18"/>
                          <w:lang w:val="es-ES"/>
                        </w:rPr>
                        <w:t xml:space="preserve">Petición </w:t>
                      </w:r>
                      <w:r w:rsidR="00D729C9" w:rsidRPr="00D729C9">
                        <w:rPr>
                          <w:rFonts w:asciiTheme="majorHAnsi" w:hAnsiTheme="majorHAnsi"/>
                          <w:color w:val="595959" w:themeColor="text1" w:themeTint="A6"/>
                          <w:sz w:val="18"/>
                          <w:szCs w:val="18"/>
                          <w:lang w:val="es-ES"/>
                        </w:rPr>
                        <w:t>682</w:t>
                      </w:r>
                      <w:r w:rsidRPr="00D729C9">
                        <w:rPr>
                          <w:rFonts w:asciiTheme="majorHAnsi" w:hAnsiTheme="majorHAnsi"/>
                          <w:color w:val="595959" w:themeColor="text1" w:themeTint="A6"/>
                          <w:sz w:val="18"/>
                          <w:szCs w:val="18"/>
                          <w:lang w:val="es-ES"/>
                        </w:rPr>
                        <w:t>-</w:t>
                      </w:r>
                      <w:r w:rsidR="00D729C9" w:rsidRPr="00D729C9">
                        <w:rPr>
                          <w:rFonts w:asciiTheme="majorHAnsi" w:hAnsiTheme="majorHAnsi"/>
                          <w:color w:val="595959" w:themeColor="text1" w:themeTint="A6"/>
                          <w:sz w:val="18"/>
                          <w:szCs w:val="18"/>
                          <w:lang w:val="es-ES"/>
                        </w:rPr>
                        <w:t>12</w:t>
                      </w:r>
                      <w:r w:rsidRPr="00D729C9">
                        <w:rPr>
                          <w:rFonts w:asciiTheme="majorHAnsi" w:hAnsiTheme="majorHAnsi"/>
                          <w:color w:val="595959" w:themeColor="text1" w:themeTint="A6"/>
                          <w:sz w:val="18"/>
                          <w:szCs w:val="18"/>
                          <w:lang w:val="es-ES"/>
                        </w:rPr>
                        <w:t>. Admisibilidad.</w:t>
                      </w:r>
                      <w:r w:rsidR="00D729C9" w:rsidRPr="00D729C9">
                        <w:rPr>
                          <w:rFonts w:asciiTheme="majorHAnsi" w:hAnsiTheme="majorHAnsi"/>
                          <w:color w:val="595959" w:themeColor="text1" w:themeTint="A6"/>
                          <w:sz w:val="18"/>
                          <w:szCs w:val="18"/>
                          <w:lang w:val="es-ES"/>
                        </w:rPr>
                        <w:t xml:space="preserve"> Elizabeth Navarro Pizarro y otros</w:t>
                      </w:r>
                      <w:r w:rsidRPr="00D729C9">
                        <w:rPr>
                          <w:rFonts w:asciiTheme="majorHAnsi" w:hAnsiTheme="majorHAnsi"/>
                          <w:color w:val="595959" w:themeColor="text1" w:themeTint="A6"/>
                          <w:sz w:val="18"/>
                          <w:szCs w:val="18"/>
                          <w:lang w:val="es-ES"/>
                        </w:rPr>
                        <w:t xml:space="preserve">. </w:t>
                      </w:r>
                      <w:r w:rsidR="00D729C9" w:rsidRPr="00D729C9">
                        <w:rPr>
                          <w:rFonts w:asciiTheme="majorHAnsi" w:hAnsiTheme="majorHAnsi"/>
                          <w:color w:val="595959" w:themeColor="text1" w:themeTint="A6"/>
                          <w:sz w:val="18"/>
                          <w:szCs w:val="18"/>
                          <w:lang w:val="es-ES"/>
                        </w:rPr>
                        <w:t>Colombia</w:t>
                      </w:r>
                      <w:r w:rsidRPr="00D729C9">
                        <w:rPr>
                          <w:rFonts w:asciiTheme="majorHAnsi" w:hAnsiTheme="majorHAnsi"/>
                          <w:color w:val="595959" w:themeColor="text1" w:themeTint="A6"/>
                          <w:sz w:val="18"/>
                          <w:szCs w:val="18"/>
                          <w:lang w:val="es-ES"/>
                        </w:rPr>
                        <w:t xml:space="preserve">. </w:t>
                      </w:r>
                      <w:r w:rsidR="00C72930">
                        <w:rPr>
                          <w:rFonts w:asciiTheme="majorHAnsi" w:hAnsiTheme="majorHAnsi"/>
                          <w:color w:val="595959" w:themeColor="text1" w:themeTint="A6"/>
                          <w:sz w:val="18"/>
                          <w:szCs w:val="18"/>
                          <w:lang w:val="es-ES"/>
                        </w:rPr>
                        <w:t>1º de diciembre de 2021</w:t>
                      </w:r>
                      <w:r w:rsidRPr="00D729C9">
                        <w:rPr>
                          <w:rFonts w:asciiTheme="majorHAnsi" w:hAnsiTheme="majorHAnsi"/>
                          <w:color w:val="595959" w:themeColor="text1" w:themeTint="A6"/>
                          <w:sz w:val="18"/>
                          <w:szCs w:val="18"/>
                          <w:lang w:val="es-ES"/>
                        </w:rPr>
                        <w:t>.</w:t>
                      </w:r>
                    </w:p>
                  </w:txbxContent>
                </v:textbox>
              </v:shape>
            </w:pict>
          </mc:Fallback>
        </mc:AlternateContent>
      </w:r>
    </w:p>
    <w:p w14:paraId="6B8C690C" w14:textId="77777777" w:rsidR="00A50FCF" w:rsidRPr="00C72930" w:rsidRDefault="00A50FCF" w:rsidP="00B0442B">
      <w:pPr>
        <w:tabs>
          <w:tab w:val="center" w:pos="5400"/>
        </w:tabs>
        <w:suppressAutoHyphens/>
        <w:jc w:val="both"/>
        <w:rPr>
          <w:rFonts w:asciiTheme="majorHAnsi" w:hAnsiTheme="majorHAnsi"/>
          <w:sz w:val="20"/>
          <w:szCs w:val="20"/>
          <w:lang w:val="es-ES_tradnl"/>
        </w:rPr>
      </w:pPr>
    </w:p>
    <w:p w14:paraId="04A6E820" w14:textId="2957CE98" w:rsidR="0090270B" w:rsidRPr="00C72930" w:rsidRDefault="00D306D1" w:rsidP="00B0442B">
      <w:pPr>
        <w:tabs>
          <w:tab w:val="center" w:pos="5400"/>
        </w:tabs>
        <w:suppressAutoHyphens/>
        <w:jc w:val="both"/>
        <w:rPr>
          <w:rFonts w:asciiTheme="majorHAnsi" w:hAnsiTheme="majorHAnsi"/>
          <w:b/>
          <w:sz w:val="20"/>
          <w:szCs w:val="20"/>
          <w:lang w:val="es-ES_tradnl"/>
        </w:rPr>
      </w:pPr>
      <w:r w:rsidRPr="00C72930">
        <w:rPr>
          <w:rFonts w:asciiTheme="majorHAnsi" w:hAnsiTheme="majorHAnsi"/>
          <w:noProof/>
          <w:sz w:val="20"/>
          <w:szCs w:val="20"/>
          <w:lang w:val="es-US" w:eastAsia="es-US"/>
        </w:rPr>
        <mc:AlternateContent>
          <mc:Choice Requires="wps">
            <w:drawing>
              <wp:anchor distT="0" distB="0" distL="114300" distR="114300" simplePos="0" relativeHeight="251682816" behindDoc="0" locked="0" layoutInCell="1" allowOverlap="1" wp14:anchorId="62C0A422" wp14:editId="3721E35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C9CD75" w14:textId="77777777" w:rsidR="005B4DC1" w:rsidRPr="004B7EB6" w:rsidRDefault="005B4DC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0A422"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5DC9CD75" w14:textId="77777777" w:rsidR="005B4DC1" w:rsidRPr="004B7EB6" w:rsidRDefault="005B4DC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223C35C" w14:textId="289D5711" w:rsidR="0070697F" w:rsidRPr="00C72930" w:rsidRDefault="00C72930" w:rsidP="00B0442B">
      <w:pPr>
        <w:tabs>
          <w:tab w:val="center" w:pos="5400"/>
        </w:tabs>
        <w:suppressAutoHyphens/>
        <w:jc w:val="both"/>
        <w:rPr>
          <w:rFonts w:asciiTheme="majorHAnsi" w:hAnsiTheme="majorHAnsi"/>
          <w:b/>
          <w:sz w:val="20"/>
          <w:szCs w:val="20"/>
          <w:lang w:val="es-ES_tradnl"/>
        </w:rPr>
        <w:sectPr w:rsidR="0070697F" w:rsidRPr="00C72930"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C72930">
        <w:rPr>
          <w:rFonts w:asciiTheme="majorHAnsi" w:hAnsiTheme="majorHAnsi"/>
          <w:noProof/>
          <w:sz w:val="20"/>
          <w:szCs w:val="20"/>
          <w:lang w:val="es-US" w:eastAsia="es-US"/>
        </w:rPr>
        <mc:AlternateContent>
          <mc:Choice Requires="wps">
            <w:drawing>
              <wp:anchor distT="0" distB="0" distL="114300" distR="114300" simplePos="0" relativeHeight="251680768" behindDoc="0" locked="0" layoutInCell="1" allowOverlap="1" wp14:anchorId="3057B22F" wp14:editId="0AE74324">
                <wp:simplePos x="0" y="0"/>
                <wp:positionH relativeFrom="column">
                  <wp:posOffset>1329690</wp:posOffset>
                </wp:positionH>
                <wp:positionV relativeFrom="paragraph">
                  <wp:posOffset>595267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03B7F" w14:textId="558026A3" w:rsidR="005B4DC1" w:rsidRPr="00D72DC6" w:rsidRDefault="00C72930" w:rsidP="00F02AD1">
                            <w:pPr>
                              <w:rPr>
                                <w:color w:val="FFFFFF" w:themeColor="background1"/>
                                <w14:textFill>
                                  <w14:noFill/>
                                </w14:textFill>
                              </w:rPr>
                            </w:pPr>
                            <w:r>
                              <w:rPr>
                                <w:noProof/>
                                <w:color w:val="FFFFFF" w:themeColor="background1"/>
                              </w:rPr>
                              <w:drawing>
                                <wp:inline distT="0" distB="0" distL="0" distR="0" wp14:anchorId="30572996" wp14:editId="1AE32853">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7B22F" id="Text Box 9" o:spid="_x0000_s1032" type="#_x0000_t202" style="position:absolute;left:0;text-align:left;margin-left:104.7pt;margin-top:46.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" fillcolor="white [3201]" stroked="f" strokeweight=".5pt">
                <v:textbox>
                  <w:txbxContent>
                    <w:p w14:paraId="09403B7F" w14:textId="558026A3" w:rsidR="005B4DC1" w:rsidRPr="00D72DC6" w:rsidRDefault="00C72930" w:rsidP="00F02AD1">
                      <w:pPr>
                        <w:rPr>
                          <w:color w:val="FFFFFF" w:themeColor="background1"/>
                          <w14:textFill>
                            <w14:noFill/>
                          </w14:textFill>
                        </w:rPr>
                      </w:pPr>
                      <w:r>
                        <w:rPr>
                          <w:noProof/>
                          <w:color w:val="FFFFFF" w:themeColor="background1"/>
                        </w:rPr>
                        <w:drawing>
                          <wp:inline distT="0" distB="0" distL="0" distR="0" wp14:anchorId="30572996" wp14:editId="1AE32853">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C72930">
        <w:rPr>
          <w:rFonts w:asciiTheme="majorHAnsi" w:hAnsiTheme="majorHAnsi"/>
          <w:b/>
          <w:sz w:val="20"/>
          <w:szCs w:val="20"/>
          <w:lang w:val="es-ES_tradnl"/>
        </w:rPr>
        <w:tab/>
      </w:r>
    </w:p>
    <w:p w14:paraId="010A4896" w14:textId="77777777" w:rsidR="003239B8" w:rsidRPr="00C72930" w:rsidRDefault="003239B8" w:rsidP="00B0442B">
      <w:pPr>
        <w:spacing w:after="240"/>
        <w:ind w:firstLine="720"/>
        <w:jc w:val="both"/>
        <w:rPr>
          <w:rFonts w:asciiTheme="majorHAnsi" w:hAnsiTheme="majorHAnsi"/>
          <w:b/>
          <w:bCs/>
          <w:sz w:val="20"/>
          <w:szCs w:val="20"/>
          <w:lang w:val="es-ES_tradnl"/>
        </w:rPr>
      </w:pPr>
      <w:r w:rsidRPr="00C72930">
        <w:rPr>
          <w:rFonts w:asciiTheme="majorHAnsi" w:hAnsiTheme="majorHAnsi"/>
          <w:b/>
          <w:bCs/>
          <w:sz w:val="20"/>
          <w:szCs w:val="20"/>
          <w:lang w:val="es-ES_tradnl"/>
        </w:rPr>
        <w:lastRenderedPageBreak/>
        <w:t>I.</w:t>
      </w:r>
      <w:r w:rsidRPr="00C72930">
        <w:rPr>
          <w:rFonts w:asciiTheme="majorHAnsi" w:hAnsiTheme="majorHAnsi"/>
          <w:b/>
          <w:bCs/>
          <w:sz w:val="20"/>
          <w:szCs w:val="20"/>
          <w:lang w:val="es-ES_tradnl"/>
        </w:rPr>
        <w:tab/>
        <w:t xml:space="preserve">DATOS DE LA PETICIÓN </w:t>
      </w:r>
    </w:p>
    <w:tbl>
      <w:tblPr>
        <w:tblStyle w:val="TableGrid"/>
        <w:tblW w:w="9247" w:type="dxa"/>
        <w:jc w:val="center"/>
        <w:tblBorders>
          <w:insideH w:val="single" w:sz="6" w:space="0" w:color="auto"/>
          <w:insideV w:val="single" w:sz="6" w:space="0" w:color="auto"/>
        </w:tblBorders>
        <w:tblLook w:val="04A0" w:firstRow="1" w:lastRow="0" w:firstColumn="1" w:lastColumn="0" w:noHBand="0" w:noVBand="1"/>
      </w:tblPr>
      <w:tblGrid>
        <w:gridCol w:w="3775"/>
        <w:gridCol w:w="5472"/>
      </w:tblGrid>
      <w:tr w:rsidR="003239B8" w:rsidRPr="00CF5A3D" w14:paraId="697B4BF9" w14:textId="77777777" w:rsidTr="006A137D">
        <w:trPr>
          <w:jc w:val="center"/>
        </w:trPr>
        <w:tc>
          <w:tcPr>
            <w:tcW w:w="3775" w:type="dxa"/>
            <w:tcBorders>
              <w:top w:val="single" w:sz="4" w:space="0" w:color="auto"/>
              <w:bottom w:val="single" w:sz="6" w:space="0" w:color="auto"/>
            </w:tcBorders>
            <w:shd w:val="clear" w:color="auto" w:fill="386294"/>
            <w:vAlign w:val="center"/>
          </w:tcPr>
          <w:p w14:paraId="028F63C2" w14:textId="77777777" w:rsidR="003239B8" w:rsidRPr="00C72930" w:rsidRDefault="003239B8" w:rsidP="008D2780">
            <w:pPr>
              <w:jc w:val="center"/>
              <w:rPr>
                <w:rFonts w:asciiTheme="majorHAnsi" w:hAnsiTheme="majorHAnsi"/>
                <w:b/>
                <w:bCs/>
                <w:color w:val="FFFFFF" w:themeColor="background1"/>
                <w:sz w:val="20"/>
                <w:szCs w:val="20"/>
                <w:lang w:val="es-ES_tradnl"/>
              </w:rPr>
            </w:pPr>
            <w:r w:rsidRPr="00C72930">
              <w:rPr>
                <w:rFonts w:asciiTheme="majorHAnsi" w:hAnsiTheme="majorHAnsi"/>
                <w:b/>
                <w:bCs/>
                <w:color w:val="FFFFFF" w:themeColor="background1"/>
                <w:sz w:val="20"/>
                <w:szCs w:val="20"/>
                <w:lang w:val="es-ES_tradnl"/>
              </w:rPr>
              <w:t>Parte peticionaria:</w:t>
            </w:r>
          </w:p>
        </w:tc>
        <w:tc>
          <w:tcPr>
            <w:tcW w:w="5472" w:type="dxa"/>
            <w:vAlign w:val="center"/>
          </w:tcPr>
          <w:p w14:paraId="51F2C4F8" w14:textId="283E1E6A" w:rsidR="003239B8" w:rsidRPr="00C72930" w:rsidRDefault="00671861" w:rsidP="00B0442B">
            <w:pPr>
              <w:jc w:val="both"/>
              <w:rPr>
                <w:rFonts w:asciiTheme="majorHAnsi" w:hAnsiTheme="majorHAnsi"/>
                <w:bCs/>
                <w:sz w:val="20"/>
                <w:szCs w:val="20"/>
                <w:lang w:val="es-ES_tradnl"/>
              </w:rPr>
            </w:pPr>
            <w:r w:rsidRPr="00C72930">
              <w:rPr>
                <w:rFonts w:asciiTheme="majorHAnsi" w:hAnsiTheme="majorHAnsi"/>
                <w:sz w:val="20"/>
                <w:szCs w:val="20"/>
                <w:lang w:val="es-ES_tradnl"/>
              </w:rPr>
              <w:t>Fundación</w:t>
            </w:r>
            <w:r w:rsidR="002E2FEE" w:rsidRPr="00C72930">
              <w:rPr>
                <w:rFonts w:asciiTheme="majorHAnsi" w:hAnsiTheme="majorHAnsi"/>
                <w:sz w:val="20"/>
                <w:szCs w:val="20"/>
                <w:lang w:val="es-ES_tradnl"/>
              </w:rPr>
              <w:t xml:space="preserve"> Medio Ambiental Centinelas </w:t>
            </w:r>
            <w:r w:rsidRPr="00C72930">
              <w:rPr>
                <w:rFonts w:asciiTheme="majorHAnsi" w:hAnsiTheme="majorHAnsi"/>
                <w:sz w:val="20"/>
                <w:szCs w:val="20"/>
                <w:lang w:val="es-ES_tradnl"/>
              </w:rPr>
              <w:t>Cívicos</w:t>
            </w:r>
            <w:r w:rsidR="002E2FEE" w:rsidRPr="00C72930">
              <w:rPr>
                <w:rFonts w:asciiTheme="majorHAnsi" w:hAnsiTheme="majorHAnsi"/>
                <w:sz w:val="20"/>
                <w:szCs w:val="20"/>
                <w:lang w:val="es-ES_tradnl"/>
              </w:rPr>
              <w:t xml:space="preserve"> del </w:t>
            </w:r>
            <w:r w:rsidRPr="00C72930">
              <w:rPr>
                <w:rFonts w:asciiTheme="majorHAnsi" w:hAnsiTheme="majorHAnsi"/>
                <w:sz w:val="20"/>
                <w:szCs w:val="20"/>
                <w:lang w:val="es-ES_tradnl"/>
              </w:rPr>
              <w:t>Atlántico</w:t>
            </w:r>
          </w:p>
        </w:tc>
      </w:tr>
      <w:tr w:rsidR="003239B8" w:rsidRPr="00CF5A3D" w14:paraId="22351206" w14:textId="77777777" w:rsidTr="006A137D">
        <w:trPr>
          <w:jc w:val="center"/>
        </w:trPr>
        <w:tc>
          <w:tcPr>
            <w:tcW w:w="3775" w:type="dxa"/>
            <w:tcBorders>
              <w:top w:val="single" w:sz="6" w:space="0" w:color="auto"/>
              <w:bottom w:val="single" w:sz="6" w:space="0" w:color="auto"/>
            </w:tcBorders>
            <w:shd w:val="clear" w:color="auto" w:fill="386294"/>
            <w:vAlign w:val="center"/>
          </w:tcPr>
          <w:p w14:paraId="3A1E73F0" w14:textId="77777777" w:rsidR="003239B8" w:rsidRPr="00C72930" w:rsidRDefault="00C460B0" w:rsidP="008D2780">
            <w:pPr>
              <w:jc w:val="center"/>
              <w:rPr>
                <w:rFonts w:asciiTheme="majorHAnsi" w:hAnsiTheme="majorHAnsi"/>
                <w:b/>
                <w:bCs/>
                <w:color w:val="FFFFFF" w:themeColor="background1"/>
                <w:sz w:val="20"/>
                <w:szCs w:val="20"/>
                <w:lang w:val="es-ES_tradnl"/>
              </w:rPr>
            </w:pPr>
            <w:sdt>
              <w:sdtPr>
                <w:rPr>
                  <w:rFonts w:asciiTheme="majorHAnsi" w:hAnsiTheme="majorHAnsi"/>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C72930">
                  <w:rPr>
                    <w:rFonts w:asciiTheme="majorHAnsi" w:hAnsiTheme="majorHAnsi"/>
                    <w:b/>
                    <w:bCs/>
                    <w:color w:val="FFFFFF" w:themeColor="background1"/>
                    <w:sz w:val="20"/>
                    <w:szCs w:val="20"/>
                    <w:lang w:val="es-ES_tradnl"/>
                  </w:rPr>
                  <w:t>Presunta víctima</w:t>
                </w:r>
              </w:sdtContent>
            </w:sdt>
            <w:r w:rsidR="003239B8" w:rsidRPr="00C72930">
              <w:rPr>
                <w:rFonts w:asciiTheme="majorHAnsi" w:hAnsiTheme="majorHAnsi"/>
                <w:b/>
                <w:bCs/>
                <w:color w:val="FFFFFF" w:themeColor="background1"/>
                <w:sz w:val="20"/>
                <w:szCs w:val="20"/>
                <w:lang w:val="es-ES_tradnl"/>
              </w:rPr>
              <w:t>:</w:t>
            </w:r>
          </w:p>
        </w:tc>
        <w:tc>
          <w:tcPr>
            <w:tcW w:w="5472" w:type="dxa"/>
            <w:vAlign w:val="center"/>
          </w:tcPr>
          <w:p w14:paraId="3D5287EB" w14:textId="6840A65A" w:rsidR="003239B8" w:rsidRPr="00C72930" w:rsidRDefault="003A3D01" w:rsidP="00B0442B">
            <w:pPr>
              <w:jc w:val="both"/>
              <w:rPr>
                <w:rFonts w:asciiTheme="majorHAnsi" w:hAnsiTheme="majorHAnsi"/>
                <w:bCs/>
                <w:sz w:val="20"/>
                <w:szCs w:val="20"/>
                <w:lang w:val="es-ES_tradnl"/>
              </w:rPr>
            </w:pPr>
            <w:r w:rsidRPr="00C72930">
              <w:rPr>
                <w:rFonts w:asciiTheme="majorHAnsi" w:hAnsiTheme="majorHAnsi"/>
                <w:bCs/>
                <w:sz w:val="20"/>
                <w:szCs w:val="20"/>
                <w:lang w:val="es-ES_tradnl"/>
              </w:rPr>
              <w:t>Elizabeth Navarro Pizarro y otr</w:t>
            </w:r>
            <w:r w:rsidR="009B1123" w:rsidRPr="00C72930">
              <w:rPr>
                <w:rFonts w:asciiTheme="majorHAnsi" w:hAnsiTheme="majorHAnsi"/>
                <w:bCs/>
                <w:sz w:val="20"/>
                <w:szCs w:val="20"/>
                <w:lang w:val="es-ES_tradnl"/>
              </w:rPr>
              <w:t>os (ver anexo)</w:t>
            </w:r>
            <w:r w:rsidR="00931821" w:rsidRPr="00C72930">
              <w:rPr>
                <w:rStyle w:val="FootnoteReference"/>
                <w:rFonts w:asciiTheme="majorHAnsi" w:hAnsiTheme="majorHAnsi"/>
                <w:bCs/>
                <w:sz w:val="20"/>
                <w:szCs w:val="20"/>
                <w:lang w:val="es-ES_tradnl"/>
              </w:rPr>
              <w:footnoteReference w:id="2"/>
            </w:r>
          </w:p>
        </w:tc>
      </w:tr>
      <w:tr w:rsidR="003239B8" w:rsidRPr="00C72930" w14:paraId="07385D15" w14:textId="77777777" w:rsidTr="006A137D">
        <w:trPr>
          <w:jc w:val="center"/>
        </w:trPr>
        <w:tc>
          <w:tcPr>
            <w:tcW w:w="3775" w:type="dxa"/>
            <w:tcBorders>
              <w:top w:val="single" w:sz="6" w:space="0" w:color="auto"/>
              <w:bottom w:val="single" w:sz="6" w:space="0" w:color="auto"/>
            </w:tcBorders>
            <w:shd w:val="clear" w:color="auto" w:fill="386294"/>
            <w:vAlign w:val="center"/>
          </w:tcPr>
          <w:p w14:paraId="690126E0" w14:textId="77777777" w:rsidR="003239B8" w:rsidRPr="00C72930" w:rsidRDefault="003239B8" w:rsidP="008D2780">
            <w:pPr>
              <w:jc w:val="center"/>
              <w:rPr>
                <w:rFonts w:asciiTheme="majorHAnsi" w:hAnsiTheme="majorHAnsi"/>
                <w:b/>
                <w:bCs/>
                <w:color w:val="FFFFFF" w:themeColor="background1"/>
                <w:sz w:val="20"/>
                <w:szCs w:val="20"/>
                <w:lang w:val="es-ES_tradnl"/>
              </w:rPr>
            </w:pPr>
            <w:r w:rsidRPr="00C72930">
              <w:rPr>
                <w:rFonts w:asciiTheme="majorHAnsi" w:hAnsiTheme="majorHAnsi"/>
                <w:b/>
                <w:bCs/>
                <w:color w:val="FFFFFF" w:themeColor="background1"/>
                <w:sz w:val="20"/>
                <w:szCs w:val="20"/>
                <w:lang w:val="es-ES_tradnl"/>
              </w:rPr>
              <w:t>Estado denunciado:</w:t>
            </w:r>
          </w:p>
        </w:tc>
        <w:tc>
          <w:tcPr>
            <w:tcW w:w="5472" w:type="dxa"/>
            <w:vAlign w:val="center"/>
          </w:tcPr>
          <w:p w14:paraId="6C3D5024" w14:textId="77777777" w:rsidR="003239B8" w:rsidRPr="00C72930" w:rsidRDefault="007E2619" w:rsidP="00B0442B">
            <w:pPr>
              <w:jc w:val="both"/>
              <w:rPr>
                <w:rFonts w:asciiTheme="majorHAnsi" w:hAnsiTheme="majorHAnsi"/>
                <w:bCs/>
                <w:sz w:val="20"/>
                <w:szCs w:val="20"/>
                <w:lang w:val="es-ES_tradnl"/>
              </w:rPr>
            </w:pPr>
            <w:r w:rsidRPr="00C72930">
              <w:rPr>
                <w:rFonts w:asciiTheme="majorHAnsi" w:hAnsiTheme="majorHAnsi"/>
                <w:bCs/>
                <w:sz w:val="20"/>
                <w:szCs w:val="20"/>
                <w:lang w:val="es-ES_tradnl"/>
              </w:rPr>
              <w:t>Colombia</w:t>
            </w:r>
          </w:p>
        </w:tc>
      </w:tr>
      <w:tr w:rsidR="00223A29" w:rsidRPr="00CF5A3D" w14:paraId="76F69483" w14:textId="77777777" w:rsidTr="006A137D">
        <w:trPr>
          <w:jc w:val="center"/>
        </w:trPr>
        <w:tc>
          <w:tcPr>
            <w:tcW w:w="3775" w:type="dxa"/>
            <w:tcBorders>
              <w:top w:val="single" w:sz="6" w:space="0" w:color="auto"/>
              <w:bottom w:val="single" w:sz="6" w:space="0" w:color="auto"/>
            </w:tcBorders>
            <w:shd w:val="clear" w:color="auto" w:fill="386294"/>
            <w:vAlign w:val="center"/>
          </w:tcPr>
          <w:p w14:paraId="1857A69A" w14:textId="77777777" w:rsidR="00223A29" w:rsidRPr="00C72930" w:rsidRDefault="001B3A00" w:rsidP="008D2780">
            <w:pPr>
              <w:jc w:val="center"/>
              <w:rPr>
                <w:rFonts w:asciiTheme="majorHAnsi" w:hAnsiTheme="majorHAnsi"/>
                <w:b/>
                <w:bCs/>
                <w:color w:val="FFFFFF" w:themeColor="background1"/>
                <w:sz w:val="20"/>
                <w:szCs w:val="20"/>
                <w:lang w:val="es-ES_tradnl"/>
              </w:rPr>
            </w:pPr>
            <w:r w:rsidRPr="00C72930">
              <w:rPr>
                <w:rFonts w:asciiTheme="majorHAnsi" w:hAnsiTheme="majorHAnsi"/>
                <w:b/>
                <w:bCs/>
                <w:color w:val="FFFFFF" w:themeColor="background1"/>
                <w:sz w:val="20"/>
                <w:szCs w:val="20"/>
                <w:lang w:val="es-ES_tradnl"/>
              </w:rPr>
              <w:t xml:space="preserve">Derechos </w:t>
            </w:r>
            <w:r w:rsidR="00E4118C" w:rsidRPr="00C72930">
              <w:rPr>
                <w:rFonts w:asciiTheme="majorHAnsi" w:hAnsiTheme="majorHAnsi"/>
                <w:b/>
                <w:bCs/>
                <w:color w:val="FFFFFF" w:themeColor="background1"/>
                <w:sz w:val="20"/>
                <w:szCs w:val="20"/>
                <w:lang w:val="es-ES_tradnl"/>
              </w:rPr>
              <w:t>invocados</w:t>
            </w:r>
            <w:r w:rsidRPr="00C72930">
              <w:rPr>
                <w:rFonts w:asciiTheme="majorHAnsi" w:hAnsiTheme="majorHAnsi"/>
                <w:b/>
                <w:bCs/>
                <w:color w:val="FFFFFF" w:themeColor="background1"/>
                <w:sz w:val="20"/>
                <w:szCs w:val="20"/>
                <w:lang w:val="es-ES_tradnl"/>
              </w:rPr>
              <w:t>:</w:t>
            </w:r>
          </w:p>
        </w:tc>
        <w:tc>
          <w:tcPr>
            <w:tcW w:w="5472" w:type="dxa"/>
            <w:vAlign w:val="center"/>
          </w:tcPr>
          <w:p w14:paraId="759F2FB8" w14:textId="3A9FE698" w:rsidR="00223A29" w:rsidRPr="00C72930" w:rsidRDefault="003D5C94" w:rsidP="00B0442B">
            <w:pPr>
              <w:jc w:val="both"/>
              <w:rPr>
                <w:rFonts w:asciiTheme="majorHAnsi" w:hAnsiTheme="majorHAnsi"/>
                <w:bCs/>
                <w:sz w:val="20"/>
                <w:szCs w:val="20"/>
                <w:lang w:val="es-ES_tradnl"/>
              </w:rPr>
            </w:pPr>
            <w:r w:rsidRPr="00C72930">
              <w:rPr>
                <w:rFonts w:asciiTheme="majorHAnsi" w:hAnsiTheme="majorHAnsi"/>
                <w:bCs/>
                <w:noProof/>
                <w:sz w:val="20"/>
                <w:szCs w:val="20"/>
                <w:lang w:val="es-ES_tradnl"/>
              </w:rPr>
              <w:t>Artículo</w:t>
            </w:r>
            <w:r w:rsidR="009B2333" w:rsidRPr="00C72930">
              <w:rPr>
                <w:rFonts w:asciiTheme="majorHAnsi" w:hAnsiTheme="majorHAnsi"/>
                <w:bCs/>
                <w:noProof/>
                <w:sz w:val="20"/>
                <w:szCs w:val="20"/>
                <w:lang w:val="es-ES_tradnl"/>
              </w:rPr>
              <w:t xml:space="preserve"> </w:t>
            </w:r>
            <w:r w:rsidR="00654435" w:rsidRPr="00C72930">
              <w:rPr>
                <w:rFonts w:asciiTheme="majorHAnsi" w:hAnsiTheme="majorHAnsi"/>
                <w:bCs/>
                <w:noProof/>
                <w:sz w:val="20"/>
                <w:szCs w:val="20"/>
                <w:lang w:val="es-ES_tradnl"/>
              </w:rPr>
              <w:t>4 (vida) y 25</w:t>
            </w:r>
            <w:r w:rsidR="004548AC" w:rsidRPr="00C72930">
              <w:rPr>
                <w:rFonts w:asciiTheme="majorHAnsi" w:hAnsiTheme="majorHAnsi"/>
                <w:bCs/>
                <w:noProof/>
                <w:sz w:val="20"/>
                <w:szCs w:val="20"/>
                <w:lang w:val="es-ES_tradnl"/>
              </w:rPr>
              <w:t xml:space="preserve"> </w:t>
            </w:r>
            <w:r w:rsidR="0067437A" w:rsidRPr="00C72930">
              <w:rPr>
                <w:rFonts w:asciiTheme="majorHAnsi" w:hAnsiTheme="majorHAnsi"/>
                <w:bCs/>
                <w:noProof/>
                <w:sz w:val="20"/>
                <w:szCs w:val="20"/>
                <w:lang w:val="es-ES_tradnl"/>
              </w:rPr>
              <w:t>(</w:t>
            </w:r>
            <w:r w:rsidR="00077BEE" w:rsidRPr="00C72930">
              <w:rPr>
                <w:rFonts w:asciiTheme="majorHAnsi" w:hAnsiTheme="majorHAnsi"/>
                <w:bCs/>
                <w:noProof/>
                <w:sz w:val="20"/>
                <w:szCs w:val="20"/>
                <w:lang w:val="es-ES_tradnl"/>
              </w:rPr>
              <w:t>pro</w:t>
            </w:r>
            <w:r w:rsidR="008E65CE" w:rsidRPr="00C72930">
              <w:rPr>
                <w:rFonts w:asciiTheme="majorHAnsi" w:hAnsiTheme="majorHAnsi"/>
                <w:bCs/>
                <w:noProof/>
                <w:sz w:val="20"/>
                <w:szCs w:val="20"/>
                <w:lang w:val="es-ES_tradnl"/>
              </w:rPr>
              <w:t>tecci</w:t>
            </w:r>
            <w:r w:rsidR="007C6B74" w:rsidRPr="00C72930">
              <w:rPr>
                <w:rFonts w:asciiTheme="majorHAnsi" w:hAnsiTheme="majorHAnsi"/>
                <w:bCs/>
                <w:noProof/>
                <w:sz w:val="20"/>
                <w:szCs w:val="20"/>
                <w:lang w:val="es-ES_tradnl"/>
              </w:rPr>
              <w:t>ón</w:t>
            </w:r>
            <w:r w:rsidR="008E65CE" w:rsidRPr="00C72930">
              <w:rPr>
                <w:rFonts w:asciiTheme="majorHAnsi" w:hAnsiTheme="majorHAnsi"/>
                <w:bCs/>
                <w:noProof/>
                <w:sz w:val="20"/>
                <w:szCs w:val="20"/>
                <w:lang w:val="es-ES_tradnl"/>
              </w:rPr>
              <w:t xml:space="preserve"> judicial</w:t>
            </w:r>
            <w:r w:rsidR="00077BEE" w:rsidRPr="00C72930">
              <w:rPr>
                <w:rFonts w:asciiTheme="majorHAnsi" w:hAnsiTheme="majorHAnsi"/>
                <w:bCs/>
                <w:noProof/>
                <w:sz w:val="20"/>
                <w:szCs w:val="20"/>
                <w:lang w:val="es-ES_tradnl"/>
              </w:rPr>
              <w:t>)</w:t>
            </w:r>
            <w:r w:rsidR="00170D88" w:rsidRPr="00C72930">
              <w:rPr>
                <w:rFonts w:asciiTheme="majorHAnsi" w:hAnsiTheme="majorHAnsi"/>
                <w:bCs/>
                <w:noProof/>
                <w:sz w:val="20"/>
                <w:szCs w:val="20"/>
                <w:lang w:val="es-ES_tradnl"/>
              </w:rPr>
              <w:t xml:space="preserve"> </w:t>
            </w:r>
            <w:r w:rsidR="00E75922" w:rsidRPr="00C72930">
              <w:rPr>
                <w:rFonts w:asciiTheme="majorHAnsi" w:hAnsiTheme="majorHAnsi"/>
                <w:bCs/>
                <w:noProof/>
                <w:sz w:val="20"/>
                <w:szCs w:val="20"/>
                <w:lang w:val="es-ES_tradnl"/>
              </w:rPr>
              <w:t xml:space="preserve">de la </w:t>
            </w:r>
            <w:r w:rsidR="00D704CC" w:rsidRPr="00C72930">
              <w:rPr>
                <w:rFonts w:asciiTheme="majorHAnsi" w:hAnsiTheme="majorHAnsi"/>
                <w:bCs/>
                <w:noProof/>
                <w:sz w:val="20"/>
                <w:szCs w:val="20"/>
                <w:lang w:val="es-ES_tradnl"/>
              </w:rPr>
              <w:t xml:space="preserve">Convención Americana </w:t>
            </w:r>
            <w:r w:rsidR="000678D3" w:rsidRPr="00C72930">
              <w:rPr>
                <w:rFonts w:asciiTheme="majorHAnsi" w:hAnsiTheme="majorHAnsi"/>
                <w:bCs/>
                <w:noProof/>
                <w:sz w:val="20"/>
                <w:szCs w:val="20"/>
                <w:lang w:val="es-ES_tradnl"/>
              </w:rPr>
              <w:t>sobre</w:t>
            </w:r>
            <w:r w:rsidR="00D704CC" w:rsidRPr="00C72930">
              <w:rPr>
                <w:rFonts w:asciiTheme="majorHAnsi" w:hAnsiTheme="majorHAnsi"/>
                <w:bCs/>
                <w:noProof/>
                <w:sz w:val="20"/>
                <w:szCs w:val="20"/>
                <w:lang w:val="es-ES_tradnl"/>
              </w:rPr>
              <w:t xml:space="preserve"> Derechos Humanos</w:t>
            </w:r>
            <w:r w:rsidR="00D704CC" w:rsidRPr="00C72930">
              <w:rPr>
                <w:rStyle w:val="FootnoteReference"/>
                <w:rFonts w:asciiTheme="majorHAnsi" w:hAnsiTheme="majorHAnsi"/>
                <w:bCs/>
                <w:noProof/>
                <w:sz w:val="20"/>
                <w:szCs w:val="20"/>
                <w:lang w:val="es-ES_tradnl"/>
              </w:rPr>
              <w:footnoteReference w:id="3"/>
            </w:r>
            <w:r w:rsidR="008E65CE" w:rsidRPr="00C72930">
              <w:rPr>
                <w:rFonts w:asciiTheme="majorHAnsi" w:hAnsiTheme="majorHAnsi"/>
                <w:bCs/>
                <w:noProof/>
                <w:sz w:val="20"/>
                <w:szCs w:val="20"/>
                <w:lang w:val="es-ES_tradnl"/>
              </w:rPr>
              <w:t>; a</w:t>
            </w:r>
            <w:r w:rsidR="007C6B74" w:rsidRPr="00C72930">
              <w:rPr>
                <w:rFonts w:asciiTheme="majorHAnsi" w:hAnsiTheme="majorHAnsi"/>
                <w:bCs/>
                <w:noProof/>
                <w:sz w:val="20"/>
                <w:szCs w:val="20"/>
                <w:lang w:val="es-ES_tradnl"/>
              </w:rPr>
              <w:t>rtículo</w:t>
            </w:r>
            <w:r w:rsidR="008E65CE" w:rsidRPr="00C72930">
              <w:rPr>
                <w:rFonts w:asciiTheme="majorHAnsi" w:hAnsiTheme="majorHAnsi"/>
                <w:bCs/>
                <w:noProof/>
                <w:sz w:val="20"/>
                <w:szCs w:val="20"/>
                <w:lang w:val="es-ES_tradnl"/>
              </w:rPr>
              <w:t xml:space="preserve"> XVIII (justicia) </w:t>
            </w:r>
            <w:r w:rsidR="002A2123" w:rsidRPr="00C72930">
              <w:rPr>
                <w:rFonts w:asciiTheme="majorHAnsi" w:hAnsiTheme="majorHAnsi"/>
                <w:bCs/>
                <w:noProof/>
                <w:sz w:val="20"/>
                <w:szCs w:val="20"/>
                <w:lang w:val="es-ES_tradnl"/>
              </w:rPr>
              <w:t>de la Declaraci</w:t>
            </w:r>
            <w:r w:rsidR="007C6B74" w:rsidRPr="00C72930">
              <w:rPr>
                <w:rFonts w:asciiTheme="majorHAnsi" w:hAnsiTheme="majorHAnsi"/>
                <w:bCs/>
                <w:noProof/>
                <w:sz w:val="20"/>
                <w:szCs w:val="20"/>
                <w:lang w:val="es-ES_tradnl"/>
              </w:rPr>
              <w:t>ón</w:t>
            </w:r>
            <w:r w:rsidR="002A2123" w:rsidRPr="00C72930">
              <w:rPr>
                <w:rFonts w:asciiTheme="majorHAnsi" w:hAnsiTheme="majorHAnsi"/>
                <w:bCs/>
                <w:noProof/>
                <w:sz w:val="20"/>
                <w:szCs w:val="20"/>
                <w:lang w:val="es-ES_tradnl"/>
              </w:rPr>
              <w:t xml:space="preserve"> Americana de los Derechos y Deberes del Hombre</w:t>
            </w:r>
            <w:r w:rsidR="008D2780" w:rsidRPr="00C72930">
              <w:rPr>
                <w:rStyle w:val="FootnoteReference"/>
                <w:rFonts w:asciiTheme="majorHAnsi" w:hAnsiTheme="majorHAnsi"/>
                <w:bCs/>
                <w:noProof/>
                <w:sz w:val="20"/>
                <w:szCs w:val="20"/>
                <w:lang w:val="es-ES_tradnl"/>
              </w:rPr>
              <w:footnoteReference w:id="4"/>
            </w:r>
            <w:r w:rsidR="008D2780" w:rsidRPr="00C72930">
              <w:rPr>
                <w:rFonts w:asciiTheme="majorHAnsi" w:hAnsiTheme="majorHAnsi"/>
                <w:bCs/>
                <w:noProof/>
                <w:sz w:val="20"/>
                <w:szCs w:val="20"/>
                <w:lang w:val="es-ES_tradnl"/>
              </w:rPr>
              <w:t>;</w:t>
            </w:r>
            <w:r w:rsidR="002A2123" w:rsidRPr="00C72930">
              <w:rPr>
                <w:rFonts w:asciiTheme="majorHAnsi" w:hAnsiTheme="majorHAnsi"/>
                <w:bCs/>
                <w:noProof/>
                <w:sz w:val="20"/>
                <w:szCs w:val="20"/>
                <w:lang w:val="es-ES_tradnl"/>
              </w:rPr>
              <w:t xml:space="preserve"> y </w:t>
            </w:r>
            <w:r w:rsidR="008E65CE" w:rsidRPr="00C72930">
              <w:rPr>
                <w:rFonts w:asciiTheme="majorHAnsi" w:hAnsiTheme="majorHAnsi"/>
                <w:bCs/>
                <w:noProof/>
                <w:sz w:val="20"/>
                <w:szCs w:val="20"/>
                <w:lang w:val="es-ES_tradnl"/>
              </w:rPr>
              <w:t>los a</w:t>
            </w:r>
            <w:r w:rsidR="007C6B74" w:rsidRPr="00C72930">
              <w:rPr>
                <w:rFonts w:asciiTheme="majorHAnsi" w:hAnsiTheme="majorHAnsi"/>
                <w:bCs/>
                <w:noProof/>
                <w:sz w:val="20"/>
                <w:szCs w:val="20"/>
                <w:lang w:val="es-ES_tradnl"/>
              </w:rPr>
              <w:t>rtículos</w:t>
            </w:r>
            <w:r w:rsidR="008E65CE" w:rsidRPr="00C72930">
              <w:rPr>
                <w:rFonts w:asciiTheme="majorHAnsi" w:hAnsiTheme="majorHAnsi"/>
                <w:bCs/>
                <w:noProof/>
                <w:sz w:val="20"/>
                <w:szCs w:val="20"/>
                <w:lang w:val="es-ES_tradnl"/>
              </w:rPr>
              <w:t xml:space="preserve"> 6 (tr</w:t>
            </w:r>
            <w:r w:rsidR="00CA773B" w:rsidRPr="00C72930">
              <w:rPr>
                <w:rFonts w:asciiTheme="majorHAnsi" w:hAnsiTheme="majorHAnsi"/>
                <w:bCs/>
                <w:noProof/>
                <w:sz w:val="20"/>
                <w:szCs w:val="20"/>
                <w:lang w:val="es-ES_tradnl"/>
              </w:rPr>
              <w:t>abajo), 7 (condiciones justas, equitativas y satisfactorias de trabajo)</w:t>
            </w:r>
            <w:r w:rsidR="007C6B74" w:rsidRPr="00C72930">
              <w:rPr>
                <w:rFonts w:asciiTheme="majorHAnsi" w:hAnsiTheme="majorHAnsi"/>
                <w:bCs/>
                <w:noProof/>
                <w:sz w:val="20"/>
                <w:szCs w:val="20"/>
                <w:lang w:val="es-ES_tradnl"/>
              </w:rPr>
              <w:t xml:space="preserve">, </w:t>
            </w:r>
            <w:r w:rsidR="00CA773B" w:rsidRPr="00C72930">
              <w:rPr>
                <w:rFonts w:asciiTheme="majorHAnsi" w:hAnsiTheme="majorHAnsi"/>
                <w:bCs/>
                <w:noProof/>
                <w:sz w:val="20"/>
                <w:szCs w:val="20"/>
                <w:lang w:val="es-ES_tradnl"/>
              </w:rPr>
              <w:t>10 (salud), 11 (medio ambiente sano) y 12 (alimentaci</w:t>
            </w:r>
            <w:r w:rsidR="007C6B74" w:rsidRPr="00C72930">
              <w:rPr>
                <w:rFonts w:asciiTheme="majorHAnsi" w:hAnsiTheme="majorHAnsi"/>
                <w:bCs/>
                <w:noProof/>
                <w:sz w:val="20"/>
                <w:szCs w:val="20"/>
                <w:lang w:val="es-ES_tradnl"/>
              </w:rPr>
              <w:t>ón</w:t>
            </w:r>
            <w:r w:rsidR="00CA773B" w:rsidRPr="00C72930">
              <w:rPr>
                <w:rFonts w:asciiTheme="majorHAnsi" w:hAnsiTheme="majorHAnsi"/>
                <w:bCs/>
                <w:noProof/>
                <w:sz w:val="20"/>
                <w:szCs w:val="20"/>
                <w:lang w:val="es-ES_tradnl"/>
              </w:rPr>
              <w:t>)</w:t>
            </w:r>
            <w:r w:rsidR="002A2123" w:rsidRPr="00C72930">
              <w:rPr>
                <w:rFonts w:asciiTheme="majorHAnsi" w:hAnsiTheme="majorHAnsi"/>
                <w:bCs/>
                <w:noProof/>
                <w:sz w:val="20"/>
                <w:szCs w:val="20"/>
                <w:lang w:val="es-ES_tradnl"/>
              </w:rPr>
              <w:t xml:space="preserve"> del </w:t>
            </w:r>
            <w:r w:rsidR="00D729C9" w:rsidRPr="00C72930">
              <w:rPr>
                <w:rFonts w:asciiTheme="majorHAnsi" w:hAnsiTheme="majorHAnsi"/>
                <w:bCs/>
                <w:noProof/>
                <w:sz w:val="20"/>
                <w:szCs w:val="20"/>
                <w:lang w:val="es-ES_tradnl"/>
              </w:rPr>
              <w:t>Protocolo Adicional a la Convención Americana sobre Derechos Humanos en materia de Derechos Económicos, Sociales y Culturales</w:t>
            </w:r>
            <w:r w:rsidR="008D2780" w:rsidRPr="00C72930">
              <w:rPr>
                <w:rFonts w:asciiTheme="majorHAnsi" w:hAnsiTheme="majorHAnsi"/>
                <w:bCs/>
                <w:noProof/>
                <w:sz w:val="20"/>
                <w:szCs w:val="20"/>
                <w:lang w:val="es-ES_tradnl"/>
              </w:rPr>
              <w:t xml:space="preserve"> (“Protoc</w:t>
            </w:r>
            <w:r w:rsidR="0021192F" w:rsidRPr="00C72930">
              <w:rPr>
                <w:rFonts w:asciiTheme="majorHAnsi" w:hAnsiTheme="majorHAnsi"/>
                <w:bCs/>
                <w:noProof/>
                <w:sz w:val="20"/>
                <w:szCs w:val="20"/>
                <w:lang w:val="es-ES_tradnl"/>
              </w:rPr>
              <w:t>o</w:t>
            </w:r>
            <w:r w:rsidR="008D2780" w:rsidRPr="00C72930">
              <w:rPr>
                <w:rFonts w:asciiTheme="majorHAnsi" w:hAnsiTheme="majorHAnsi"/>
                <w:bCs/>
                <w:noProof/>
                <w:sz w:val="20"/>
                <w:szCs w:val="20"/>
                <w:lang w:val="es-ES_tradnl"/>
              </w:rPr>
              <w:t>lo de San Salvador”)</w:t>
            </w:r>
          </w:p>
        </w:tc>
      </w:tr>
    </w:tbl>
    <w:p w14:paraId="6CAC4A5E" w14:textId="77777777" w:rsidR="003239B8" w:rsidRPr="00C72930" w:rsidRDefault="003239B8" w:rsidP="00B0442B">
      <w:pPr>
        <w:spacing w:before="240" w:after="240"/>
        <w:ind w:firstLine="720"/>
        <w:jc w:val="both"/>
        <w:rPr>
          <w:rFonts w:asciiTheme="majorHAnsi" w:hAnsiTheme="majorHAnsi"/>
          <w:b/>
          <w:bCs/>
          <w:sz w:val="20"/>
          <w:szCs w:val="20"/>
          <w:lang w:val="es-ES_tradnl"/>
        </w:rPr>
      </w:pPr>
      <w:r w:rsidRPr="00C72930">
        <w:rPr>
          <w:rFonts w:asciiTheme="majorHAnsi" w:hAnsiTheme="majorHAnsi"/>
          <w:b/>
          <w:bCs/>
          <w:sz w:val="20"/>
          <w:szCs w:val="20"/>
          <w:lang w:val="es-ES_tradnl"/>
        </w:rPr>
        <w:t>II.</w:t>
      </w:r>
      <w:r w:rsidRPr="00C72930">
        <w:rPr>
          <w:rFonts w:asciiTheme="majorHAnsi" w:hAnsiTheme="majorHAnsi"/>
          <w:b/>
          <w:bCs/>
          <w:sz w:val="20"/>
          <w:szCs w:val="20"/>
          <w:lang w:val="es-ES_tradnl"/>
        </w:rPr>
        <w:tab/>
        <w:t>TRÁMITE ANTE LA CIDH</w:t>
      </w:r>
      <w:r w:rsidR="008E3BFE" w:rsidRPr="00C72930">
        <w:rPr>
          <w:rStyle w:val="FootnoteReference"/>
          <w:rFonts w:asciiTheme="majorHAnsi" w:hAnsiTheme="majorHAnsi"/>
          <w:b/>
          <w:sz w:val="20"/>
          <w:szCs w:val="20"/>
          <w:lang w:val="es-ES_tradnl"/>
        </w:rPr>
        <w:footnoteReference w:id="5"/>
      </w:r>
    </w:p>
    <w:tbl>
      <w:tblPr>
        <w:tblStyle w:val="TableGrid"/>
        <w:tblW w:w="9360" w:type="dxa"/>
        <w:jc w:val="center"/>
        <w:tblBorders>
          <w:insideH w:val="single" w:sz="6" w:space="0" w:color="auto"/>
          <w:insideV w:val="single" w:sz="6" w:space="0" w:color="auto"/>
        </w:tblBorders>
        <w:tblLook w:val="04A0" w:firstRow="1" w:lastRow="0" w:firstColumn="1" w:lastColumn="0" w:noHBand="0" w:noVBand="1"/>
      </w:tblPr>
      <w:tblGrid>
        <w:gridCol w:w="3775"/>
        <w:gridCol w:w="5585"/>
      </w:tblGrid>
      <w:tr w:rsidR="00371D1E" w:rsidRPr="00C72930" w14:paraId="110F79B5" w14:textId="77777777" w:rsidTr="006A137D">
        <w:trPr>
          <w:jc w:val="center"/>
        </w:trPr>
        <w:tc>
          <w:tcPr>
            <w:tcW w:w="3775" w:type="dxa"/>
            <w:tcBorders>
              <w:top w:val="single" w:sz="6" w:space="0" w:color="auto"/>
              <w:bottom w:val="single" w:sz="6" w:space="0" w:color="auto"/>
            </w:tcBorders>
            <w:shd w:val="clear" w:color="auto" w:fill="386294"/>
            <w:vAlign w:val="center"/>
          </w:tcPr>
          <w:p w14:paraId="37D179C7" w14:textId="77777777" w:rsidR="00371D1E" w:rsidRPr="00C72930" w:rsidRDefault="00371D1E" w:rsidP="008D2780">
            <w:pPr>
              <w:jc w:val="center"/>
              <w:rPr>
                <w:rFonts w:asciiTheme="majorHAnsi" w:hAnsiTheme="majorHAnsi"/>
                <w:b/>
                <w:bCs/>
                <w:color w:val="FFFFFF" w:themeColor="background1"/>
                <w:sz w:val="20"/>
                <w:szCs w:val="20"/>
                <w:lang w:val="es-ES_tradnl"/>
              </w:rPr>
            </w:pPr>
            <w:r w:rsidRPr="00C72930">
              <w:rPr>
                <w:rFonts w:asciiTheme="majorHAnsi" w:hAnsiTheme="majorHAnsi"/>
                <w:b/>
                <w:bCs/>
                <w:color w:val="FFFFFF" w:themeColor="background1"/>
                <w:sz w:val="20"/>
                <w:szCs w:val="20"/>
                <w:lang w:val="es-ES_tradnl"/>
              </w:rPr>
              <w:t>Presentación de la petición:</w:t>
            </w:r>
          </w:p>
        </w:tc>
        <w:tc>
          <w:tcPr>
            <w:tcW w:w="5585" w:type="dxa"/>
            <w:vAlign w:val="center"/>
          </w:tcPr>
          <w:p w14:paraId="7A39A8D9" w14:textId="61F295FE" w:rsidR="00371D1E" w:rsidRPr="00C72930" w:rsidRDefault="00371D1E" w:rsidP="00B0442B">
            <w:pPr>
              <w:jc w:val="both"/>
              <w:rPr>
                <w:rFonts w:asciiTheme="majorHAnsi" w:hAnsiTheme="majorHAnsi"/>
                <w:bCs/>
                <w:sz w:val="20"/>
                <w:szCs w:val="20"/>
                <w:lang w:val="es-ES_tradnl"/>
              </w:rPr>
            </w:pPr>
            <w:r w:rsidRPr="00C72930">
              <w:rPr>
                <w:rFonts w:asciiTheme="majorHAnsi" w:hAnsiTheme="majorHAnsi"/>
                <w:bCs/>
                <w:sz w:val="20"/>
                <w:szCs w:val="20"/>
                <w:lang w:val="es-ES_tradnl"/>
              </w:rPr>
              <w:t>16 de abril de 2012</w:t>
            </w:r>
          </w:p>
        </w:tc>
      </w:tr>
      <w:tr w:rsidR="00371D1E" w:rsidRPr="00CF5A3D" w14:paraId="17729A5B" w14:textId="77777777" w:rsidTr="006A137D">
        <w:trPr>
          <w:jc w:val="center"/>
        </w:trPr>
        <w:tc>
          <w:tcPr>
            <w:tcW w:w="3775" w:type="dxa"/>
            <w:tcBorders>
              <w:top w:val="single" w:sz="6" w:space="0" w:color="auto"/>
              <w:bottom w:val="single" w:sz="6" w:space="0" w:color="auto"/>
            </w:tcBorders>
            <w:shd w:val="clear" w:color="auto" w:fill="386294"/>
            <w:vAlign w:val="center"/>
          </w:tcPr>
          <w:p w14:paraId="19BCC563" w14:textId="77777777" w:rsidR="00371D1E" w:rsidRPr="00C72930" w:rsidRDefault="00371D1E" w:rsidP="008D2780">
            <w:pPr>
              <w:jc w:val="center"/>
              <w:rPr>
                <w:rFonts w:asciiTheme="majorHAnsi" w:hAnsiTheme="majorHAnsi"/>
                <w:b/>
                <w:bCs/>
                <w:color w:val="FFFFFF" w:themeColor="background1"/>
                <w:sz w:val="20"/>
                <w:szCs w:val="20"/>
                <w:lang w:val="es-ES_tradnl"/>
              </w:rPr>
            </w:pPr>
            <w:r w:rsidRPr="00C72930">
              <w:rPr>
                <w:rFonts w:asciiTheme="majorHAnsi" w:hAnsiTheme="majorHAnsi"/>
                <w:b/>
                <w:bCs/>
                <w:color w:val="FFFFFF" w:themeColor="background1"/>
                <w:sz w:val="20"/>
                <w:szCs w:val="20"/>
                <w:lang w:val="es-ES_tradnl"/>
              </w:rPr>
              <w:t>Información adicional recibida durante la etapa de estudio:</w:t>
            </w:r>
          </w:p>
        </w:tc>
        <w:tc>
          <w:tcPr>
            <w:tcW w:w="5585" w:type="dxa"/>
            <w:vAlign w:val="center"/>
          </w:tcPr>
          <w:p w14:paraId="79ED1604" w14:textId="6D2AB928" w:rsidR="00371D1E" w:rsidRPr="00C72930" w:rsidRDefault="00ED37FF" w:rsidP="00B0442B">
            <w:pPr>
              <w:jc w:val="both"/>
              <w:rPr>
                <w:rFonts w:asciiTheme="majorHAnsi" w:hAnsiTheme="majorHAnsi"/>
                <w:bCs/>
                <w:sz w:val="20"/>
                <w:szCs w:val="20"/>
                <w:lang w:val="es-ES_tradnl"/>
              </w:rPr>
            </w:pPr>
            <w:r w:rsidRPr="00C72930">
              <w:rPr>
                <w:rFonts w:asciiTheme="majorHAnsi" w:hAnsiTheme="majorHAnsi"/>
                <w:bCs/>
                <w:sz w:val="20"/>
                <w:szCs w:val="20"/>
                <w:lang w:val="es-ES_tradnl"/>
              </w:rPr>
              <w:t xml:space="preserve">29 de abril, 28 de agosto y </w:t>
            </w:r>
            <w:r w:rsidR="00371D1E" w:rsidRPr="00C72930">
              <w:rPr>
                <w:rFonts w:asciiTheme="majorHAnsi" w:hAnsiTheme="majorHAnsi"/>
                <w:bCs/>
                <w:sz w:val="20"/>
                <w:szCs w:val="20"/>
                <w:lang w:val="es-ES_tradnl"/>
              </w:rPr>
              <w:t>1 de octubre de 2015</w:t>
            </w:r>
            <w:r w:rsidR="00960652" w:rsidRPr="00C72930">
              <w:rPr>
                <w:rFonts w:asciiTheme="majorHAnsi" w:hAnsiTheme="majorHAnsi"/>
                <w:bCs/>
                <w:sz w:val="20"/>
                <w:szCs w:val="20"/>
                <w:lang w:val="es-ES_tradnl"/>
              </w:rPr>
              <w:t xml:space="preserve"> y 29 de agosto de 2016 </w:t>
            </w:r>
          </w:p>
        </w:tc>
      </w:tr>
      <w:tr w:rsidR="00371D1E" w:rsidRPr="00C72930" w14:paraId="165F2313" w14:textId="77777777" w:rsidTr="006A137D">
        <w:trPr>
          <w:jc w:val="center"/>
        </w:trPr>
        <w:tc>
          <w:tcPr>
            <w:tcW w:w="3775" w:type="dxa"/>
            <w:tcBorders>
              <w:top w:val="single" w:sz="6" w:space="0" w:color="auto"/>
              <w:bottom w:val="single" w:sz="6" w:space="0" w:color="auto"/>
            </w:tcBorders>
            <w:shd w:val="clear" w:color="auto" w:fill="386294"/>
            <w:vAlign w:val="center"/>
          </w:tcPr>
          <w:p w14:paraId="22985520" w14:textId="77777777" w:rsidR="00371D1E" w:rsidRPr="00C72930" w:rsidRDefault="00371D1E" w:rsidP="008D2780">
            <w:pPr>
              <w:jc w:val="center"/>
              <w:rPr>
                <w:rFonts w:asciiTheme="majorHAnsi" w:hAnsiTheme="majorHAnsi"/>
                <w:b/>
                <w:bCs/>
                <w:color w:val="FFFFFF" w:themeColor="background1"/>
                <w:sz w:val="20"/>
                <w:szCs w:val="20"/>
                <w:lang w:val="es-ES_tradnl"/>
              </w:rPr>
            </w:pPr>
            <w:r w:rsidRPr="00C72930">
              <w:rPr>
                <w:rFonts w:asciiTheme="majorHAnsi" w:hAnsiTheme="majorHAnsi"/>
                <w:b/>
                <w:color w:val="FFFFFF" w:themeColor="background1"/>
                <w:sz w:val="20"/>
                <w:szCs w:val="20"/>
                <w:lang w:val="es-ES_tradnl"/>
              </w:rPr>
              <w:t>Notificación de la petición al Estado:</w:t>
            </w:r>
          </w:p>
        </w:tc>
        <w:tc>
          <w:tcPr>
            <w:tcW w:w="5585" w:type="dxa"/>
            <w:vAlign w:val="center"/>
          </w:tcPr>
          <w:p w14:paraId="49066BB7" w14:textId="2C4E81E3" w:rsidR="00371D1E" w:rsidRPr="00C72930" w:rsidRDefault="00371D1E" w:rsidP="00B0442B">
            <w:pPr>
              <w:jc w:val="both"/>
              <w:rPr>
                <w:rFonts w:asciiTheme="majorHAnsi" w:hAnsiTheme="majorHAnsi"/>
                <w:bCs/>
                <w:sz w:val="20"/>
                <w:szCs w:val="20"/>
                <w:lang w:val="es-ES_tradnl"/>
              </w:rPr>
            </w:pPr>
            <w:r w:rsidRPr="00C72930">
              <w:rPr>
                <w:rFonts w:asciiTheme="majorHAnsi" w:hAnsiTheme="majorHAnsi"/>
                <w:bCs/>
                <w:sz w:val="20"/>
                <w:szCs w:val="20"/>
                <w:lang w:val="es-ES_tradnl"/>
              </w:rPr>
              <w:t>18 de septiembre de 2017</w:t>
            </w:r>
          </w:p>
        </w:tc>
      </w:tr>
      <w:tr w:rsidR="00371D1E" w:rsidRPr="00C72930" w14:paraId="52D5A01E" w14:textId="77777777" w:rsidTr="006A137D">
        <w:trPr>
          <w:jc w:val="center"/>
        </w:trPr>
        <w:tc>
          <w:tcPr>
            <w:tcW w:w="3775" w:type="dxa"/>
            <w:tcBorders>
              <w:top w:val="single" w:sz="6" w:space="0" w:color="auto"/>
              <w:bottom w:val="single" w:sz="6" w:space="0" w:color="auto"/>
            </w:tcBorders>
            <w:shd w:val="clear" w:color="auto" w:fill="386294"/>
            <w:vAlign w:val="center"/>
          </w:tcPr>
          <w:p w14:paraId="5AD15057" w14:textId="77777777" w:rsidR="00371D1E" w:rsidRPr="00C72930" w:rsidRDefault="00371D1E" w:rsidP="008D2780">
            <w:pPr>
              <w:jc w:val="center"/>
              <w:rPr>
                <w:rFonts w:asciiTheme="majorHAnsi" w:hAnsiTheme="majorHAnsi"/>
                <w:b/>
                <w:bCs/>
                <w:color w:val="FFFFFF" w:themeColor="background1"/>
                <w:sz w:val="20"/>
                <w:szCs w:val="20"/>
                <w:lang w:val="es-ES_tradnl"/>
              </w:rPr>
            </w:pPr>
            <w:r w:rsidRPr="00C72930">
              <w:rPr>
                <w:rFonts w:asciiTheme="majorHAnsi" w:hAnsiTheme="majorHAnsi"/>
                <w:b/>
                <w:color w:val="FFFFFF" w:themeColor="background1"/>
                <w:sz w:val="20"/>
                <w:szCs w:val="20"/>
                <w:lang w:val="es-ES_tradnl"/>
              </w:rPr>
              <w:t>Primera respuesta del Estado:</w:t>
            </w:r>
          </w:p>
        </w:tc>
        <w:tc>
          <w:tcPr>
            <w:tcW w:w="5585" w:type="dxa"/>
            <w:vAlign w:val="center"/>
          </w:tcPr>
          <w:p w14:paraId="2B03FB8A" w14:textId="759D4816" w:rsidR="00371D1E" w:rsidRPr="00C72930" w:rsidRDefault="00371D1E" w:rsidP="00B0442B">
            <w:pPr>
              <w:jc w:val="both"/>
              <w:rPr>
                <w:rFonts w:asciiTheme="majorHAnsi" w:hAnsiTheme="majorHAnsi"/>
                <w:bCs/>
                <w:sz w:val="20"/>
                <w:szCs w:val="20"/>
                <w:lang w:val="es-ES_tradnl"/>
              </w:rPr>
            </w:pPr>
            <w:r w:rsidRPr="00C72930">
              <w:rPr>
                <w:rFonts w:asciiTheme="majorHAnsi" w:hAnsiTheme="majorHAnsi"/>
                <w:bCs/>
                <w:sz w:val="20"/>
                <w:szCs w:val="20"/>
                <w:lang w:val="es-ES_tradnl"/>
              </w:rPr>
              <w:t>8 de octubre de 2018</w:t>
            </w:r>
          </w:p>
        </w:tc>
      </w:tr>
      <w:tr w:rsidR="00371D1E" w:rsidRPr="00CF5A3D" w14:paraId="789BC89E" w14:textId="77777777" w:rsidTr="006A137D">
        <w:trPr>
          <w:jc w:val="center"/>
        </w:trPr>
        <w:tc>
          <w:tcPr>
            <w:tcW w:w="3775" w:type="dxa"/>
            <w:tcBorders>
              <w:top w:val="single" w:sz="6" w:space="0" w:color="auto"/>
              <w:bottom w:val="single" w:sz="6" w:space="0" w:color="auto"/>
            </w:tcBorders>
            <w:shd w:val="clear" w:color="auto" w:fill="386294"/>
            <w:vAlign w:val="center"/>
          </w:tcPr>
          <w:p w14:paraId="686C8792" w14:textId="77777777" w:rsidR="00371D1E" w:rsidRPr="00C72930" w:rsidRDefault="00371D1E" w:rsidP="008D2780">
            <w:pPr>
              <w:jc w:val="center"/>
              <w:rPr>
                <w:rFonts w:asciiTheme="majorHAnsi" w:hAnsiTheme="majorHAnsi"/>
                <w:b/>
                <w:bCs/>
                <w:color w:val="FFFFFF" w:themeColor="background1"/>
                <w:sz w:val="20"/>
                <w:szCs w:val="20"/>
                <w:lang w:val="es-ES_tradnl"/>
              </w:rPr>
            </w:pPr>
            <w:r w:rsidRPr="00C72930">
              <w:rPr>
                <w:rFonts w:asciiTheme="majorHAnsi" w:hAnsiTheme="majorHAnsi"/>
                <w:b/>
                <w:bCs/>
                <w:color w:val="FFFFFF" w:themeColor="background1"/>
                <w:sz w:val="20"/>
                <w:szCs w:val="20"/>
                <w:lang w:val="es-ES_tradnl"/>
              </w:rPr>
              <w:t>Observaciones adicionales de la parte peticionaria:</w:t>
            </w:r>
          </w:p>
        </w:tc>
        <w:tc>
          <w:tcPr>
            <w:tcW w:w="5585" w:type="dxa"/>
            <w:vAlign w:val="center"/>
          </w:tcPr>
          <w:p w14:paraId="2699E2BA" w14:textId="67E78625" w:rsidR="00921268" w:rsidRPr="00C72930" w:rsidRDefault="00C73428" w:rsidP="00B0442B">
            <w:pPr>
              <w:jc w:val="both"/>
              <w:rPr>
                <w:rFonts w:asciiTheme="majorHAnsi" w:hAnsiTheme="majorHAnsi"/>
                <w:bCs/>
                <w:sz w:val="20"/>
                <w:szCs w:val="20"/>
                <w:lang w:val="es-ES_tradnl"/>
              </w:rPr>
            </w:pPr>
            <w:r w:rsidRPr="00C72930">
              <w:rPr>
                <w:rFonts w:asciiTheme="majorHAnsi" w:hAnsiTheme="majorHAnsi"/>
                <w:bCs/>
                <w:sz w:val="20"/>
                <w:szCs w:val="20"/>
                <w:lang w:val="es-ES_tradnl"/>
              </w:rPr>
              <w:t>12 de enero de 2019</w:t>
            </w:r>
            <w:r w:rsidR="000E7E33" w:rsidRPr="00C72930">
              <w:rPr>
                <w:rFonts w:asciiTheme="majorHAnsi" w:hAnsiTheme="majorHAnsi"/>
                <w:bCs/>
                <w:sz w:val="20"/>
                <w:szCs w:val="20"/>
                <w:lang w:val="es-ES_tradnl"/>
              </w:rPr>
              <w:t>;</w:t>
            </w:r>
            <w:r w:rsidR="00D95993" w:rsidRPr="00C72930">
              <w:rPr>
                <w:rFonts w:asciiTheme="majorHAnsi" w:hAnsiTheme="majorHAnsi"/>
                <w:bCs/>
                <w:sz w:val="20"/>
                <w:szCs w:val="20"/>
                <w:lang w:val="es-ES_tradnl"/>
              </w:rPr>
              <w:t xml:space="preserve"> 30 de ju</w:t>
            </w:r>
            <w:r w:rsidR="000B5507" w:rsidRPr="00C72930">
              <w:rPr>
                <w:rFonts w:asciiTheme="majorHAnsi" w:hAnsiTheme="majorHAnsi"/>
                <w:bCs/>
                <w:sz w:val="20"/>
                <w:szCs w:val="20"/>
                <w:lang w:val="es-ES_tradnl"/>
              </w:rPr>
              <w:t>l</w:t>
            </w:r>
            <w:r w:rsidR="00D95993" w:rsidRPr="00C72930">
              <w:rPr>
                <w:rFonts w:asciiTheme="majorHAnsi" w:hAnsiTheme="majorHAnsi"/>
                <w:bCs/>
                <w:sz w:val="20"/>
                <w:szCs w:val="20"/>
                <w:lang w:val="es-ES_tradnl"/>
              </w:rPr>
              <w:t>io</w:t>
            </w:r>
            <w:r w:rsidR="003E7131" w:rsidRPr="00C72930">
              <w:rPr>
                <w:rFonts w:asciiTheme="majorHAnsi" w:hAnsiTheme="majorHAnsi"/>
                <w:bCs/>
                <w:sz w:val="20"/>
                <w:szCs w:val="20"/>
                <w:lang w:val="es-ES_tradnl"/>
              </w:rPr>
              <w:t>;</w:t>
            </w:r>
            <w:r w:rsidR="000E7E33" w:rsidRPr="00C72930">
              <w:rPr>
                <w:rFonts w:asciiTheme="majorHAnsi" w:hAnsiTheme="majorHAnsi"/>
                <w:bCs/>
                <w:sz w:val="20"/>
                <w:szCs w:val="20"/>
                <w:lang w:val="es-ES_tradnl"/>
              </w:rPr>
              <w:t xml:space="preserve"> 13 </w:t>
            </w:r>
            <w:r w:rsidR="003E7131" w:rsidRPr="00C72930">
              <w:rPr>
                <w:rFonts w:asciiTheme="majorHAnsi" w:hAnsiTheme="majorHAnsi"/>
                <w:bCs/>
                <w:sz w:val="20"/>
                <w:szCs w:val="20"/>
                <w:lang w:val="es-ES_tradnl"/>
              </w:rPr>
              <w:t xml:space="preserve">y 30 </w:t>
            </w:r>
            <w:r w:rsidR="000E7E33" w:rsidRPr="00C72930">
              <w:rPr>
                <w:rFonts w:asciiTheme="majorHAnsi" w:hAnsiTheme="majorHAnsi"/>
                <w:bCs/>
                <w:sz w:val="20"/>
                <w:szCs w:val="20"/>
                <w:lang w:val="es-ES_tradnl"/>
              </w:rPr>
              <w:t xml:space="preserve">de septiembre </w:t>
            </w:r>
            <w:r w:rsidR="00D95993" w:rsidRPr="00C72930">
              <w:rPr>
                <w:rFonts w:asciiTheme="majorHAnsi" w:hAnsiTheme="majorHAnsi"/>
                <w:bCs/>
                <w:sz w:val="20"/>
                <w:szCs w:val="20"/>
                <w:lang w:val="es-ES_tradnl"/>
              </w:rPr>
              <w:t>de 2021</w:t>
            </w:r>
            <w:r w:rsidR="00921268" w:rsidRPr="00C72930">
              <w:rPr>
                <w:rFonts w:asciiTheme="majorHAnsi" w:hAnsiTheme="majorHAnsi"/>
                <w:bCs/>
                <w:sz w:val="20"/>
                <w:szCs w:val="20"/>
                <w:lang w:val="es-ES_tradnl"/>
              </w:rPr>
              <w:t xml:space="preserve"> </w:t>
            </w:r>
          </w:p>
        </w:tc>
      </w:tr>
      <w:tr w:rsidR="008E46C1" w:rsidRPr="00C72930" w14:paraId="4C5737DA" w14:textId="77777777" w:rsidTr="006A137D">
        <w:trPr>
          <w:jc w:val="center"/>
        </w:trPr>
        <w:tc>
          <w:tcPr>
            <w:tcW w:w="3775" w:type="dxa"/>
            <w:tcBorders>
              <w:top w:val="single" w:sz="6" w:space="0" w:color="auto"/>
              <w:bottom w:val="single" w:sz="6" w:space="0" w:color="auto"/>
            </w:tcBorders>
            <w:shd w:val="clear" w:color="auto" w:fill="386294"/>
            <w:vAlign w:val="center"/>
          </w:tcPr>
          <w:p w14:paraId="6E7DA30E" w14:textId="01F2E6F5" w:rsidR="008E46C1" w:rsidRPr="00C72930" w:rsidRDefault="008E46C1" w:rsidP="008D2780">
            <w:pPr>
              <w:jc w:val="center"/>
              <w:rPr>
                <w:rFonts w:asciiTheme="majorHAnsi" w:hAnsiTheme="majorHAnsi"/>
                <w:b/>
                <w:bCs/>
                <w:color w:val="FFFFFF" w:themeColor="background1"/>
                <w:sz w:val="20"/>
                <w:szCs w:val="20"/>
                <w:lang w:val="es-ES_tradnl"/>
              </w:rPr>
            </w:pPr>
            <w:proofErr w:type="spellStart"/>
            <w:r w:rsidRPr="00C72930">
              <w:rPr>
                <w:rFonts w:ascii="Cambria" w:hAnsi="Cambria"/>
                <w:b/>
                <w:bCs/>
                <w:color w:val="FFFFFF" w:themeColor="background1"/>
                <w:sz w:val="20"/>
                <w:szCs w:val="20"/>
              </w:rPr>
              <w:t>Observaciones</w:t>
            </w:r>
            <w:proofErr w:type="spellEnd"/>
            <w:r w:rsidRPr="00C72930">
              <w:rPr>
                <w:rFonts w:ascii="Cambria" w:hAnsi="Cambria"/>
                <w:b/>
                <w:bCs/>
                <w:color w:val="FFFFFF" w:themeColor="background1"/>
                <w:sz w:val="20"/>
                <w:szCs w:val="20"/>
              </w:rPr>
              <w:t xml:space="preserve"> </w:t>
            </w:r>
            <w:proofErr w:type="spellStart"/>
            <w:r w:rsidRPr="00C72930">
              <w:rPr>
                <w:rFonts w:ascii="Cambria" w:hAnsi="Cambria"/>
                <w:b/>
                <w:bCs/>
                <w:color w:val="FFFFFF" w:themeColor="background1"/>
                <w:sz w:val="20"/>
                <w:szCs w:val="20"/>
              </w:rPr>
              <w:t>adicionales</w:t>
            </w:r>
            <w:proofErr w:type="spellEnd"/>
            <w:r w:rsidRPr="00C72930">
              <w:rPr>
                <w:rFonts w:ascii="Cambria" w:hAnsi="Cambria"/>
                <w:b/>
                <w:bCs/>
                <w:color w:val="FFFFFF" w:themeColor="background1"/>
                <w:sz w:val="20"/>
                <w:szCs w:val="20"/>
              </w:rPr>
              <w:t xml:space="preserve"> del Estado:</w:t>
            </w:r>
          </w:p>
        </w:tc>
        <w:tc>
          <w:tcPr>
            <w:tcW w:w="5585" w:type="dxa"/>
            <w:vAlign w:val="center"/>
          </w:tcPr>
          <w:p w14:paraId="64E550BC" w14:textId="4F43E927" w:rsidR="008E46C1" w:rsidRPr="00C72930" w:rsidRDefault="008E46C1" w:rsidP="00B0442B">
            <w:pPr>
              <w:jc w:val="both"/>
              <w:rPr>
                <w:rFonts w:asciiTheme="majorHAnsi" w:hAnsiTheme="majorHAnsi"/>
                <w:bCs/>
                <w:sz w:val="20"/>
                <w:szCs w:val="20"/>
                <w:lang w:val="es-ES_tradnl"/>
              </w:rPr>
            </w:pPr>
            <w:r w:rsidRPr="00C72930">
              <w:rPr>
                <w:rFonts w:asciiTheme="majorHAnsi" w:hAnsiTheme="majorHAnsi"/>
                <w:bCs/>
                <w:sz w:val="20"/>
                <w:szCs w:val="20"/>
                <w:lang w:val="es-ES_tradnl"/>
              </w:rPr>
              <w:t>24 de mayo de 2021</w:t>
            </w:r>
          </w:p>
        </w:tc>
      </w:tr>
      <w:tr w:rsidR="0049594F" w:rsidRPr="00C72930" w14:paraId="2094DE75" w14:textId="77777777" w:rsidTr="006A137D">
        <w:trPr>
          <w:jc w:val="center"/>
        </w:trPr>
        <w:tc>
          <w:tcPr>
            <w:tcW w:w="3775" w:type="dxa"/>
            <w:tcBorders>
              <w:top w:val="single" w:sz="6" w:space="0" w:color="auto"/>
              <w:bottom w:val="single" w:sz="6" w:space="0" w:color="auto"/>
            </w:tcBorders>
            <w:shd w:val="clear" w:color="auto" w:fill="386294"/>
            <w:vAlign w:val="center"/>
          </w:tcPr>
          <w:p w14:paraId="3ABE7B22" w14:textId="45ABAD82" w:rsidR="0049594F" w:rsidRPr="00C72930" w:rsidRDefault="0049594F" w:rsidP="008D2780">
            <w:pPr>
              <w:jc w:val="center"/>
              <w:rPr>
                <w:rFonts w:ascii="Cambria" w:hAnsi="Cambria"/>
                <w:b/>
                <w:bCs/>
                <w:color w:val="FFFFFF" w:themeColor="background1"/>
                <w:sz w:val="20"/>
                <w:szCs w:val="20"/>
                <w:lang w:val="pt-BR"/>
              </w:rPr>
            </w:pPr>
            <w:r w:rsidRPr="00C72930">
              <w:rPr>
                <w:rFonts w:ascii="Cambria" w:hAnsi="Cambria"/>
                <w:b/>
                <w:bCs/>
                <w:color w:val="FFFFFF" w:themeColor="background1"/>
                <w:sz w:val="20"/>
                <w:szCs w:val="20"/>
                <w:lang w:val="pt-BR"/>
              </w:rPr>
              <w:t>Medida cautelar vigente o levantada</w:t>
            </w:r>
            <w:r w:rsidR="008D2780" w:rsidRPr="00C72930">
              <w:rPr>
                <w:rStyle w:val="FootnoteReference"/>
                <w:rFonts w:asciiTheme="majorHAnsi" w:hAnsiTheme="majorHAnsi"/>
                <w:bCs/>
                <w:color w:val="FFFFFF" w:themeColor="background1"/>
                <w:sz w:val="20"/>
                <w:szCs w:val="20"/>
                <w:lang w:val="es-ES_tradnl"/>
              </w:rPr>
              <w:footnoteReference w:id="6"/>
            </w:r>
            <w:r w:rsidRPr="00C72930">
              <w:rPr>
                <w:rFonts w:ascii="Cambria" w:hAnsi="Cambria"/>
                <w:b/>
                <w:bCs/>
                <w:color w:val="FFFFFF" w:themeColor="background1"/>
                <w:sz w:val="20"/>
                <w:szCs w:val="20"/>
                <w:lang w:val="pt-BR"/>
              </w:rPr>
              <w:t>:</w:t>
            </w:r>
          </w:p>
        </w:tc>
        <w:tc>
          <w:tcPr>
            <w:tcW w:w="5585" w:type="dxa"/>
            <w:vAlign w:val="center"/>
          </w:tcPr>
          <w:p w14:paraId="3886A5D6" w14:textId="554F0C02" w:rsidR="0049594F" w:rsidRPr="00C72930" w:rsidRDefault="009B3D81" w:rsidP="0049594F">
            <w:pPr>
              <w:jc w:val="both"/>
              <w:rPr>
                <w:rFonts w:asciiTheme="majorHAnsi" w:hAnsiTheme="majorHAnsi"/>
                <w:bCs/>
                <w:sz w:val="20"/>
                <w:szCs w:val="20"/>
                <w:lang w:val="es-ES_tradnl"/>
              </w:rPr>
            </w:pPr>
            <w:r w:rsidRPr="00C72930">
              <w:rPr>
                <w:rFonts w:asciiTheme="majorHAnsi" w:hAnsiTheme="majorHAnsi"/>
                <w:bCs/>
                <w:sz w:val="20"/>
                <w:szCs w:val="20"/>
                <w:lang w:val="es-ES_tradnl"/>
              </w:rPr>
              <w:t>MC-</w:t>
            </w:r>
            <w:r w:rsidR="0049594F" w:rsidRPr="00C72930">
              <w:rPr>
                <w:rFonts w:asciiTheme="majorHAnsi" w:hAnsiTheme="majorHAnsi"/>
                <w:bCs/>
                <w:sz w:val="20"/>
                <w:szCs w:val="20"/>
                <w:lang w:val="es-ES_tradnl"/>
              </w:rPr>
              <w:t>140-15</w:t>
            </w:r>
            <w:r w:rsidR="009B1123" w:rsidRPr="00C72930">
              <w:rPr>
                <w:rFonts w:asciiTheme="majorHAnsi" w:hAnsiTheme="majorHAnsi"/>
                <w:bCs/>
                <w:sz w:val="20"/>
                <w:szCs w:val="20"/>
                <w:lang w:val="es-ES_tradnl"/>
              </w:rPr>
              <w:t xml:space="preserve"> (no otorgada)</w:t>
            </w:r>
          </w:p>
        </w:tc>
      </w:tr>
    </w:tbl>
    <w:p w14:paraId="72E62DE0" w14:textId="77777777" w:rsidR="003239B8" w:rsidRPr="00C72930" w:rsidRDefault="003239B8" w:rsidP="00B0442B">
      <w:pPr>
        <w:spacing w:before="240" w:after="240"/>
        <w:ind w:firstLine="720"/>
        <w:jc w:val="both"/>
        <w:rPr>
          <w:rFonts w:asciiTheme="majorHAnsi" w:hAnsiTheme="majorHAnsi"/>
          <w:b/>
          <w:bCs/>
          <w:sz w:val="20"/>
          <w:szCs w:val="20"/>
          <w:u w:val="single"/>
          <w:lang w:val="es-ES_tradnl"/>
        </w:rPr>
      </w:pPr>
      <w:r w:rsidRPr="00C72930">
        <w:rPr>
          <w:rFonts w:asciiTheme="majorHAnsi" w:hAnsiTheme="majorHAnsi"/>
          <w:b/>
          <w:bCs/>
          <w:sz w:val="20"/>
          <w:szCs w:val="20"/>
          <w:lang w:val="es-ES_tradnl"/>
        </w:rPr>
        <w:t xml:space="preserve">III. </w:t>
      </w:r>
      <w:r w:rsidRPr="00C72930">
        <w:rPr>
          <w:rFonts w:asciiTheme="majorHAnsi" w:hAnsiTheme="majorHAnsi"/>
          <w:b/>
          <w:bCs/>
          <w:sz w:val="20"/>
          <w:szCs w:val="20"/>
          <w:lang w:val="es-ES_tradnl"/>
        </w:rPr>
        <w:tab/>
        <w:t>COMPETENCIA</w:t>
      </w:r>
      <w:r w:rsidR="00EE00E9" w:rsidRPr="00C72930">
        <w:rPr>
          <w:rFonts w:asciiTheme="majorHAnsi" w:hAnsiTheme="majorHAnsi"/>
          <w:b/>
          <w:bCs/>
          <w:sz w:val="20"/>
          <w:szCs w:val="20"/>
          <w:lang w:val="es-ES_tradnl"/>
        </w:rPr>
        <w:t xml:space="preserve"> </w:t>
      </w:r>
    </w:p>
    <w:tbl>
      <w:tblPr>
        <w:tblStyle w:val="TableGrid"/>
        <w:tblW w:w="9355" w:type="dxa"/>
        <w:jc w:val="center"/>
        <w:tblBorders>
          <w:insideH w:val="single" w:sz="6" w:space="0" w:color="auto"/>
          <w:insideV w:val="single" w:sz="6" w:space="0" w:color="auto"/>
        </w:tblBorders>
        <w:tblLook w:val="04A0" w:firstRow="1" w:lastRow="0" w:firstColumn="1" w:lastColumn="0" w:noHBand="0" w:noVBand="1"/>
      </w:tblPr>
      <w:tblGrid>
        <w:gridCol w:w="3775"/>
        <w:gridCol w:w="5580"/>
      </w:tblGrid>
      <w:tr w:rsidR="00D704CC" w:rsidRPr="00C72930" w14:paraId="05CE1DCB" w14:textId="77777777" w:rsidTr="006A137D">
        <w:trPr>
          <w:cantSplit/>
          <w:jc w:val="center"/>
        </w:trPr>
        <w:tc>
          <w:tcPr>
            <w:tcW w:w="3775" w:type="dxa"/>
            <w:tcBorders>
              <w:top w:val="single" w:sz="4" w:space="0" w:color="auto"/>
              <w:bottom w:val="single" w:sz="6" w:space="0" w:color="auto"/>
            </w:tcBorders>
            <w:shd w:val="clear" w:color="auto" w:fill="386294"/>
            <w:vAlign w:val="center"/>
          </w:tcPr>
          <w:p w14:paraId="037AE8A2" w14:textId="77777777" w:rsidR="00D704CC" w:rsidRPr="00C72930" w:rsidRDefault="00D704CC" w:rsidP="008D2780">
            <w:pPr>
              <w:jc w:val="center"/>
              <w:rPr>
                <w:rFonts w:asciiTheme="majorHAnsi" w:hAnsiTheme="majorHAnsi"/>
                <w:b/>
                <w:bCs/>
                <w:i/>
                <w:color w:val="FFFFFF" w:themeColor="background1"/>
                <w:sz w:val="20"/>
                <w:szCs w:val="20"/>
                <w:lang w:val="es-ES_tradnl"/>
              </w:rPr>
            </w:pPr>
            <w:r w:rsidRPr="00C72930">
              <w:rPr>
                <w:rFonts w:asciiTheme="majorHAnsi" w:hAnsiTheme="majorHAnsi"/>
                <w:b/>
                <w:bCs/>
                <w:color w:val="FFFFFF" w:themeColor="background1"/>
                <w:sz w:val="20"/>
                <w:szCs w:val="20"/>
                <w:lang w:val="es-ES_tradnl"/>
              </w:rPr>
              <w:t>Competencia</w:t>
            </w:r>
            <w:r w:rsidRPr="00C72930">
              <w:rPr>
                <w:rFonts w:asciiTheme="majorHAnsi" w:hAnsiTheme="majorHAnsi"/>
                <w:b/>
                <w:bCs/>
                <w:i/>
                <w:color w:val="FFFFFF" w:themeColor="background1"/>
                <w:sz w:val="20"/>
                <w:szCs w:val="20"/>
                <w:lang w:val="es-ES_tradnl"/>
              </w:rPr>
              <w:t xml:space="preserve"> </w:t>
            </w:r>
            <w:proofErr w:type="spellStart"/>
            <w:r w:rsidRPr="00C72930">
              <w:rPr>
                <w:rFonts w:asciiTheme="majorHAnsi" w:hAnsiTheme="majorHAnsi"/>
                <w:b/>
                <w:bCs/>
                <w:i/>
                <w:color w:val="FFFFFF" w:themeColor="background1"/>
                <w:sz w:val="20"/>
                <w:szCs w:val="20"/>
                <w:lang w:val="es-ES_tradnl"/>
              </w:rPr>
              <w:t>Ratione</w:t>
            </w:r>
            <w:proofErr w:type="spellEnd"/>
            <w:r w:rsidRPr="00C72930">
              <w:rPr>
                <w:rFonts w:asciiTheme="majorHAnsi" w:hAnsiTheme="majorHAnsi"/>
                <w:b/>
                <w:bCs/>
                <w:i/>
                <w:color w:val="FFFFFF" w:themeColor="background1"/>
                <w:sz w:val="20"/>
                <w:szCs w:val="20"/>
                <w:lang w:val="es-ES_tradnl"/>
              </w:rPr>
              <w:t xml:space="preserve"> </w:t>
            </w:r>
            <w:proofErr w:type="spellStart"/>
            <w:r w:rsidRPr="00C72930">
              <w:rPr>
                <w:rFonts w:asciiTheme="majorHAnsi" w:hAnsiTheme="majorHAnsi"/>
                <w:b/>
                <w:bCs/>
                <w:i/>
                <w:color w:val="FFFFFF" w:themeColor="background1"/>
                <w:sz w:val="20"/>
                <w:szCs w:val="20"/>
                <w:lang w:val="es-ES_tradnl"/>
              </w:rPr>
              <w:t>personae</w:t>
            </w:r>
            <w:proofErr w:type="spellEnd"/>
            <w:r w:rsidRPr="00C72930">
              <w:rPr>
                <w:rFonts w:asciiTheme="majorHAnsi" w:hAnsiTheme="majorHAnsi"/>
                <w:b/>
                <w:bCs/>
                <w:i/>
                <w:color w:val="FFFFFF" w:themeColor="background1"/>
                <w:sz w:val="20"/>
                <w:szCs w:val="20"/>
                <w:lang w:val="es-ES_tradnl"/>
              </w:rPr>
              <w:t>:</w:t>
            </w:r>
          </w:p>
        </w:tc>
        <w:tc>
          <w:tcPr>
            <w:tcW w:w="5580" w:type="dxa"/>
          </w:tcPr>
          <w:p w14:paraId="1D3B44E1" w14:textId="77777777" w:rsidR="00D704CC" w:rsidRPr="00C72930" w:rsidRDefault="00D704CC" w:rsidP="00B0442B">
            <w:pPr>
              <w:jc w:val="both"/>
              <w:rPr>
                <w:rFonts w:asciiTheme="majorHAnsi" w:hAnsiTheme="majorHAnsi"/>
                <w:bCs/>
                <w:sz w:val="20"/>
                <w:szCs w:val="20"/>
                <w:lang w:val="es-ES_tradnl"/>
              </w:rPr>
            </w:pPr>
            <w:r w:rsidRPr="00C72930">
              <w:rPr>
                <w:rFonts w:asciiTheme="majorHAnsi" w:hAnsiTheme="majorHAnsi"/>
                <w:bCs/>
                <w:noProof/>
                <w:sz w:val="20"/>
                <w:szCs w:val="20"/>
                <w:lang w:val="es-ES_tradnl"/>
              </w:rPr>
              <w:t>Sí</w:t>
            </w:r>
          </w:p>
        </w:tc>
      </w:tr>
      <w:tr w:rsidR="00D704CC" w:rsidRPr="00C72930" w14:paraId="0B41DBD3" w14:textId="77777777" w:rsidTr="006A137D">
        <w:trPr>
          <w:cantSplit/>
          <w:jc w:val="center"/>
        </w:trPr>
        <w:tc>
          <w:tcPr>
            <w:tcW w:w="3775" w:type="dxa"/>
            <w:tcBorders>
              <w:top w:val="single" w:sz="6" w:space="0" w:color="auto"/>
              <w:bottom w:val="single" w:sz="6" w:space="0" w:color="auto"/>
            </w:tcBorders>
            <w:shd w:val="clear" w:color="auto" w:fill="386294"/>
            <w:vAlign w:val="center"/>
          </w:tcPr>
          <w:p w14:paraId="4F59B51C" w14:textId="77777777" w:rsidR="00D704CC" w:rsidRPr="00C72930" w:rsidRDefault="00D704CC" w:rsidP="008D2780">
            <w:pPr>
              <w:jc w:val="center"/>
              <w:rPr>
                <w:rFonts w:asciiTheme="majorHAnsi" w:hAnsiTheme="majorHAnsi"/>
                <w:b/>
                <w:bCs/>
                <w:color w:val="FFFFFF" w:themeColor="background1"/>
                <w:sz w:val="20"/>
                <w:szCs w:val="20"/>
                <w:lang w:val="es-ES_tradnl"/>
              </w:rPr>
            </w:pPr>
            <w:r w:rsidRPr="00C72930">
              <w:rPr>
                <w:rFonts w:asciiTheme="majorHAnsi" w:hAnsiTheme="majorHAnsi"/>
                <w:b/>
                <w:bCs/>
                <w:color w:val="FFFFFF" w:themeColor="background1"/>
                <w:sz w:val="20"/>
                <w:szCs w:val="20"/>
                <w:lang w:val="es-ES_tradnl"/>
              </w:rPr>
              <w:t>Competencia</w:t>
            </w:r>
            <w:r w:rsidRPr="00C72930">
              <w:rPr>
                <w:rFonts w:asciiTheme="majorHAnsi" w:hAnsiTheme="majorHAnsi"/>
                <w:b/>
                <w:bCs/>
                <w:i/>
                <w:color w:val="FFFFFF" w:themeColor="background1"/>
                <w:sz w:val="20"/>
                <w:szCs w:val="20"/>
                <w:lang w:val="es-ES_tradnl"/>
              </w:rPr>
              <w:t xml:space="preserve"> Ratione loci</w:t>
            </w:r>
            <w:r w:rsidRPr="00C72930">
              <w:rPr>
                <w:rFonts w:asciiTheme="majorHAnsi" w:hAnsiTheme="majorHAnsi"/>
                <w:b/>
                <w:bCs/>
                <w:color w:val="FFFFFF" w:themeColor="background1"/>
                <w:sz w:val="20"/>
                <w:szCs w:val="20"/>
                <w:lang w:val="es-ES_tradnl"/>
              </w:rPr>
              <w:t>:</w:t>
            </w:r>
          </w:p>
        </w:tc>
        <w:tc>
          <w:tcPr>
            <w:tcW w:w="5580" w:type="dxa"/>
          </w:tcPr>
          <w:p w14:paraId="3F85CE23" w14:textId="77777777" w:rsidR="00D704CC" w:rsidRPr="00C72930" w:rsidRDefault="00D704CC" w:rsidP="00B0442B">
            <w:pPr>
              <w:jc w:val="both"/>
              <w:rPr>
                <w:rFonts w:asciiTheme="majorHAnsi" w:hAnsiTheme="majorHAnsi"/>
                <w:bCs/>
                <w:sz w:val="20"/>
                <w:szCs w:val="20"/>
                <w:lang w:val="es-ES_tradnl"/>
              </w:rPr>
            </w:pPr>
            <w:r w:rsidRPr="00C72930">
              <w:rPr>
                <w:rFonts w:asciiTheme="majorHAnsi" w:hAnsiTheme="majorHAnsi"/>
                <w:bCs/>
                <w:noProof/>
                <w:sz w:val="20"/>
                <w:szCs w:val="20"/>
                <w:lang w:val="es-ES_tradnl"/>
              </w:rPr>
              <w:t>Sí</w:t>
            </w:r>
          </w:p>
        </w:tc>
      </w:tr>
      <w:tr w:rsidR="00D704CC" w:rsidRPr="00C72930" w14:paraId="1F5981C2" w14:textId="77777777" w:rsidTr="006A137D">
        <w:trPr>
          <w:cantSplit/>
          <w:jc w:val="center"/>
        </w:trPr>
        <w:tc>
          <w:tcPr>
            <w:tcW w:w="3775" w:type="dxa"/>
            <w:tcBorders>
              <w:top w:val="single" w:sz="6" w:space="0" w:color="auto"/>
              <w:bottom w:val="single" w:sz="6" w:space="0" w:color="auto"/>
            </w:tcBorders>
            <w:shd w:val="clear" w:color="auto" w:fill="386294"/>
            <w:vAlign w:val="center"/>
          </w:tcPr>
          <w:p w14:paraId="789AEF96" w14:textId="77777777" w:rsidR="00D704CC" w:rsidRPr="00C72930" w:rsidRDefault="00D704CC" w:rsidP="008D2780">
            <w:pPr>
              <w:jc w:val="center"/>
              <w:rPr>
                <w:rFonts w:asciiTheme="majorHAnsi" w:hAnsiTheme="majorHAnsi"/>
                <w:b/>
                <w:bCs/>
                <w:color w:val="FFFFFF" w:themeColor="background1"/>
                <w:sz w:val="20"/>
                <w:szCs w:val="20"/>
                <w:lang w:val="es-ES_tradnl"/>
              </w:rPr>
            </w:pPr>
            <w:r w:rsidRPr="00C72930">
              <w:rPr>
                <w:rFonts w:asciiTheme="majorHAnsi" w:hAnsiTheme="majorHAnsi"/>
                <w:b/>
                <w:bCs/>
                <w:color w:val="FFFFFF" w:themeColor="background1"/>
                <w:sz w:val="20"/>
                <w:szCs w:val="20"/>
                <w:lang w:val="es-ES_tradnl"/>
              </w:rPr>
              <w:t>Competencia</w:t>
            </w:r>
            <w:r w:rsidRPr="00C72930">
              <w:rPr>
                <w:rFonts w:asciiTheme="majorHAnsi" w:hAnsiTheme="majorHAnsi"/>
                <w:b/>
                <w:bCs/>
                <w:i/>
                <w:color w:val="FFFFFF" w:themeColor="background1"/>
                <w:sz w:val="20"/>
                <w:szCs w:val="20"/>
                <w:lang w:val="es-ES_tradnl"/>
              </w:rPr>
              <w:t xml:space="preserve"> Ratione temporis</w:t>
            </w:r>
            <w:r w:rsidRPr="00C72930">
              <w:rPr>
                <w:rFonts w:asciiTheme="majorHAnsi" w:hAnsiTheme="majorHAnsi"/>
                <w:b/>
                <w:bCs/>
                <w:color w:val="FFFFFF" w:themeColor="background1"/>
                <w:sz w:val="20"/>
                <w:szCs w:val="20"/>
                <w:lang w:val="es-ES_tradnl"/>
              </w:rPr>
              <w:t>:</w:t>
            </w:r>
          </w:p>
        </w:tc>
        <w:tc>
          <w:tcPr>
            <w:tcW w:w="5580" w:type="dxa"/>
          </w:tcPr>
          <w:p w14:paraId="6AE647B3" w14:textId="77777777" w:rsidR="00D704CC" w:rsidRPr="00C72930" w:rsidRDefault="00D704CC" w:rsidP="00B0442B">
            <w:pPr>
              <w:jc w:val="both"/>
              <w:rPr>
                <w:rFonts w:asciiTheme="majorHAnsi" w:hAnsiTheme="majorHAnsi"/>
                <w:bCs/>
                <w:sz w:val="20"/>
                <w:szCs w:val="20"/>
                <w:lang w:val="es-ES_tradnl"/>
              </w:rPr>
            </w:pPr>
            <w:r w:rsidRPr="00C72930">
              <w:rPr>
                <w:rFonts w:asciiTheme="majorHAnsi" w:hAnsiTheme="majorHAnsi"/>
                <w:bCs/>
                <w:noProof/>
                <w:sz w:val="20"/>
                <w:szCs w:val="20"/>
                <w:lang w:val="es-ES_tradnl"/>
              </w:rPr>
              <w:t>Sí</w:t>
            </w:r>
          </w:p>
        </w:tc>
      </w:tr>
      <w:tr w:rsidR="003239B8" w:rsidRPr="00CF5A3D" w14:paraId="2E2BC798" w14:textId="77777777" w:rsidTr="006A137D">
        <w:trPr>
          <w:cantSplit/>
          <w:jc w:val="center"/>
        </w:trPr>
        <w:tc>
          <w:tcPr>
            <w:tcW w:w="3775" w:type="dxa"/>
            <w:tcBorders>
              <w:top w:val="single" w:sz="6" w:space="0" w:color="auto"/>
              <w:bottom w:val="single" w:sz="6" w:space="0" w:color="auto"/>
            </w:tcBorders>
            <w:shd w:val="clear" w:color="auto" w:fill="386294"/>
            <w:vAlign w:val="center"/>
          </w:tcPr>
          <w:p w14:paraId="47D3C053" w14:textId="77777777" w:rsidR="003239B8" w:rsidRPr="00C72930" w:rsidRDefault="003239B8" w:rsidP="008D2780">
            <w:pPr>
              <w:jc w:val="center"/>
              <w:rPr>
                <w:rFonts w:asciiTheme="majorHAnsi" w:hAnsiTheme="majorHAnsi"/>
                <w:b/>
                <w:bCs/>
                <w:color w:val="FFFFFF" w:themeColor="background1"/>
                <w:sz w:val="20"/>
                <w:szCs w:val="20"/>
                <w:lang w:val="es-ES_tradnl"/>
              </w:rPr>
            </w:pPr>
            <w:r w:rsidRPr="00C72930">
              <w:rPr>
                <w:rFonts w:asciiTheme="majorHAnsi" w:hAnsiTheme="majorHAnsi"/>
                <w:b/>
                <w:bCs/>
                <w:color w:val="FFFFFF" w:themeColor="background1"/>
                <w:sz w:val="20"/>
                <w:szCs w:val="20"/>
                <w:lang w:val="es-ES_tradnl"/>
              </w:rPr>
              <w:t>Competencia</w:t>
            </w:r>
            <w:r w:rsidRPr="00C72930">
              <w:rPr>
                <w:rFonts w:asciiTheme="majorHAnsi" w:hAnsiTheme="majorHAnsi"/>
                <w:b/>
                <w:bCs/>
                <w:i/>
                <w:color w:val="FFFFFF" w:themeColor="background1"/>
                <w:sz w:val="20"/>
                <w:szCs w:val="20"/>
                <w:lang w:val="es-ES_tradnl"/>
              </w:rPr>
              <w:t xml:space="preserve"> Ratione materia</w:t>
            </w:r>
            <w:r w:rsidR="00EE00E9" w:rsidRPr="00C72930">
              <w:rPr>
                <w:rFonts w:asciiTheme="majorHAnsi" w:hAnsiTheme="majorHAnsi"/>
                <w:b/>
                <w:bCs/>
                <w:i/>
                <w:color w:val="FFFFFF" w:themeColor="background1"/>
                <w:sz w:val="20"/>
                <w:szCs w:val="20"/>
                <w:lang w:val="es-ES_tradnl"/>
              </w:rPr>
              <w:t>e</w:t>
            </w:r>
            <w:r w:rsidRPr="00C72930">
              <w:rPr>
                <w:rFonts w:asciiTheme="majorHAnsi" w:hAnsiTheme="majorHAnsi"/>
                <w:b/>
                <w:bCs/>
                <w:color w:val="FFFFFF" w:themeColor="background1"/>
                <w:sz w:val="20"/>
                <w:szCs w:val="20"/>
                <w:lang w:val="es-ES_tradnl"/>
              </w:rPr>
              <w:t>:</w:t>
            </w:r>
          </w:p>
        </w:tc>
        <w:tc>
          <w:tcPr>
            <w:tcW w:w="5580" w:type="dxa"/>
            <w:vAlign w:val="center"/>
          </w:tcPr>
          <w:p w14:paraId="2186099E" w14:textId="77777777" w:rsidR="003239B8" w:rsidRPr="00C72930" w:rsidRDefault="00D704CC" w:rsidP="00B0442B">
            <w:pPr>
              <w:jc w:val="both"/>
              <w:rPr>
                <w:rFonts w:asciiTheme="majorHAnsi" w:hAnsiTheme="majorHAnsi"/>
                <w:bCs/>
                <w:sz w:val="20"/>
                <w:szCs w:val="20"/>
                <w:lang w:val="es-ES_tradnl"/>
              </w:rPr>
            </w:pPr>
            <w:r w:rsidRPr="00C72930">
              <w:rPr>
                <w:rFonts w:asciiTheme="majorHAnsi" w:hAnsiTheme="majorHAnsi"/>
                <w:color w:val="222222"/>
                <w:sz w:val="20"/>
                <w:szCs w:val="20"/>
                <w:shd w:val="clear" w:color="auto" w:fill="FFFFFF"/>
                <w:lang w:val="es-ES_tradnl"/>
              </w:rPr>
              <w:t>Sí, Convención Americana (depósito de instrumento de ratificación realizado el 31 de julio de 1973)</w:t>
            </w:r>
          </w:p>
        </w:tc>
      </w:tr>
    </w:tbl>
    <w:p w14:paraId="6094D9D9" w14:textId="77777777" w:rsidR="003239B8" w:rsidRPr="00C72930" w:rsidRDefault="003239B8" w:rsidP="00B0442B">
      <w:pPr>
        <w:spacing w:before="240" w:after="240"/>
        <w:ind w:firstLine="720"/>
        <w:jc w:val="both"/>
        <w:rPr>
          <w:rFonts w:asciiTheme="majorHAnsi" w:hAnsiTheme="majorHAnsi"/>
          <w:b/>
          <w:bCs/>
          <w:sz w:val="20"/>
          <w:szCs w:val="20"/>
          <w:lang w:val="es-ES_tradnl"/>
        </w:rPr>
      </w:pPr>
      <w:r w:rsidRPr="00C72930">
        <w:rPr>
          <w:rFonts w:asciiTheme="majorHAnsi" w:hAnsiTheme="majorHAnsi"/>
          <w:b/>
          <w:bCs/>
          <w:sz w:val="20"/>
          <w:szCs w:val="20"/>
          <w:lang w:val="es-ES_tradnl"/>
        </w:rPr>
        <w:t xml:space="preserve">IV. </w:t>
      </w:r>
      <w:r w:rsidRPr="00C72930">
        <w:rPr>
          <w:rFonts w:asciiTheme="majorHAnsi" w:hAnsiTheme="majorHAnsi"/>
          <w:b/>
          <w:bCs/>
          <w:sz w:val="20"/>
          <w:szCs w:val="20"/>
          <w:lang w:val="es-ES_tradnl"/>
        </w:rPr>
        <w:tab/>
      </w:r>
      <w:r w:rsidR="00EE00E9" w:rsidRPr="00C72930">
        <w:rPr>
          <w:rFonts w:asciiTheme="majorHAnsi" w:hAnsiTheme="majorHAnsi"/>
          <w:b/>
          <w:bCs/>
          <w:sz w:val="20"/>
          <w:szCs w:val="20"/>
          <w:lang w:val="es-ES_tradnl"/>
        </w:rPr>
        <w:t>DUPLICACIÓN</w:t>
      </w:r>
      <w:r w:rsidR="00EE00E9" w:rsidRPr="00C72930">
        <w:rPr>
          <w:rFonts w:asciiTheme="majorHAnsi" w:hAnsiTheme="majorHAnsi"/>
          <w:b/>
          <w:bCs/>
          <w:color w:val="FFFFFF" w:themeColor="background1"/>
          <w:sz w:val="20"/>
          <w:szCs w:val="20"/>
          <w:lang w:val="es-ES_tradnl"/>
        </w:rPr>
        <w:t xml:space="preserve"> </w:t>
      </w:r>
      <w:r w:rsidR="00EE00E9" w:rsidRPr="00C72930">
        <w:rPr>
          <w:rFonts w:asciiTheme="majorHAnsi" w:hAnsiTheme="majorHAnsi"/>
          <w:b/>
          <w:bCs/>
          <w:sz w:val="20"/>
          <w:szCs w:val="20"/>
          <w:lang w:val="es-ES_tradnl"/>
        </w:rPr>
        <w:t>DE PROCEDIMIENTOS Y COSA JUZGADA</w:t>
      </w:r>
      <w:r w:rsidR="00EE00E9" w:rsidRPr="00C72930">
        <w:rPr>
          <w:rFonts w:asciiTheme="majorHAnsi" w:hAnsiTheme="majorHAnsi"/>
          <w:b/>
          <w:bCs/>
          <w:i/>
          <w:sz w:val="20"/>
          <w:szCs w:val="20"/>
          <w:lang w:val="es-ES_tradnl"/>
        </w:rPr>
        <w:t xml:space="preserve"> </w:t>
      </w:r>
      <w:r w:rsidR="00623BFD" w:rsidRPr="00C72930">
        <w:rPr>
          <w:rFonts w:asciiTheme="majorHAnsi" w:hAnsiTheme="majorHAnsi"/>
          <w:b/>
          <w:bCs/>
          <w:sz w:val="20"/>
          <w:szCs w:val="20"/>
          <w:lang w:val="es-ES_tradnl"/>
        </w:rPr>
        <w:t>INTERNACIONAL, CARACTERIZACIÓN</w:t>
      </w:r>
      <w:r w:rsidRPr="00C72930">
        <w:rPr>
          <w:rFonts w:asciiTheme="majorHAnsi" w:hAnsiTheme="majorHAnsi"/>
          <w:b/>
          <w:bCs/>
          <w:sz w:val="20"/>
          <w:szCs w:val="20"/>
          <w:lang w:val="es-ES_tradnl"/>
        </w:rPr>
        <w:t xml:space="preserve">, </w:t>
      </w:r>
      <w:r w:rsidRPr="00C72930">
        <w:rPr>
          <w:rFonts w:asciiTheme="majorHAnsi" w:hAnsiTheme="majorHAnsi"/>
          <w:b/>
          <w:sz w:val="20"/>
          <w:szCs w:val="20"/>
          <w:lang w:val="es-ES_tradnl"/>
        </w:rPr>
        <w:t>AGOTAMIENTO DE LOS RECURSOS INTERNOS Y PLAZO DE PRESENTACIÓN</w:t>
      </w:r>
    </w:p>
    <w:tbl>
      <w:tblPr>
        <w:tblStyle w:val="TableGrid"/>
        <w:tblW w:w="9355" w:type="dxa"/>
        <w:jc w:val="center"/>
        <w:tblBorders>
          <w:insideH w:val="single" w:sz="6" w:space="0" w:color="auto"/>
          <w:insideV w:val="single" w:sz="6" w:space="0" w:color="auto"/>
        </w:tblBorders>
        <w:tblLook w:val="04A0" w:firstRow="1" w:lastRow="0" w:firstColumn="1" w:lastColumn="0" w:noHBand="0" w:noVBand="1"/>
      </w:tblPr>
      <w:tblGrid>
        <w:gridCol w:w="3865"/>
        <w:gridCol w:w="5490"/>
      </w:tblGrid>
      <w:tr w:rsidR="00EE00E9" w:rsidRPr="00C72930" w14:paraId="346E6E9F" w14:textId="77777777" w:rsidTr="006A137D">
        <w:trPr>
          <w:cantSplit/>
          <w:jc w:val="center"/>
        </w:trPr>
        <w:tc>
          <w:tcPr>
            <w:tcW w:w="3865" w:type="dxa"/>
            <w:tcBorders>
              <w:top w:val="single" w:sz="4" w:space="0" w:color="auto"/>
              <w:bottom w:val="single" w:sz="6" w:space="0" w:color="auto"/>
            </w:tcBorders>
            <w:shd w:val="clear" w:color="auto" w:fill="386294"/>
            <w:vAlign w:val="center"/>
          </w:tcPr>
          <w:p w14:paraId="49764C8C" w14:textId="77777777" w:rsidR="00EE00E9" w:rsidRPr="00C72930" w:rsidRDefault="00EE00E9" w:rsidP="003146D5">
            <w:pPr>
              <w:jc w:val="center"/>
              <w:rPr>
                <w:rFonts w:asciiTheme="majorHAnsi" w:hAnsiTheme="majorHAnsi"/>
                <w:b/>
                <w:bCs/>
                <w:color w:val="FFFFFF" w:themeColor="background1"/>
                <w:sz w:val="20"/>
                <w:szCs w:val="20"/>
                <w:lang w:val="es-ES_tradnl"/>
              </w:rPr>
            </w:pPr>
            <w:r w:rsidRPr="00C72930">
              <w:rPr>
                <w:rFonts w:asciiTheme="majorHAnsi" w:hAnsiTheme="majorHAnsi"/>
                <w:b/>
                <w:bCs/>
                <w:color w:val="FFFFFF" w:themeColor="background1"/>
                <w:sz w:val="20"/>
                <w:szCs w:val="20"/>
                <w:lang w:val="es-ES_tradnl"/>
              </w:rPr>
              <w:t>Duplicación de procedimientos y cosa juzgada internacional:</w:t>
            </w:r>
          </w:p>
        </w:tc>
        <w:tc>
          <w:tcPr>
            <w:tcW w:w="5490" w:type="dxa"/>
            <w:vAlign w:val="center"/>
          </w:tcPr>
          <w:p w14:paraId="5A637438" w14:textId="77777777" w:rsidR="00EE00E9" w:rsidRPr="00C72930" w:rsidRDefault="00394EEA" w:rsidP="00B0442B">
            <w:pPr>
              <w:jc w:val="both"/>
              <w:rPr>
                <w:rFonts w:asciiTheme="majorHAnsi" w:hAnsiTheme="majorHAnsi"/>
                <w:bCs/>
                <w:sz w:val="20"/>
                <w:szCs w:val="20"/>
                <w:lang w:val="es-ES_tradnl"/>
              </w:rPr>
            </w:pPr>
            <w:r w:rsidRPr="00C72930">
              <w:rPr>
                <w:rFonts w:asciiTheme="majorHAnsi" w:hAnsiTheme="majorHAnsi"/>
                <w:bCs/>
                <w:sz w:val="20"/>
                <w:szCs w:val="20"/>
                <w:lang w:val="es-ES_tradnl"/>
              </w:rPr>
              <w:t>No</w:t>
            </w:r>
          </w:p>
        </w:tc>
      </w:tr>
      <w:tr w:rsidR="003239B8" w:rsidRPr="00CF5A3D" w14:paraId="5D42E02D" w14:textId="77777777" w:rsidTr="006A137D">
        <w:trPr>
          <w:cantSplit/>
          <w:jc w:val="center"/>
        </w:trPr>
        <w:tc>
          <w:tcPr>
            <w:tcW w:w="3865" w:type="dxa"/>
            <w:tcBorders>
              <w:top w:val="single" w:sz="4" w:space="0" w:color="auto"/>
              <w:bottom w:val="single" w:sz="6" w:space="0" w:color="auto"/>
            </w:tcBorders>
            <w:shd w:val="clear" w:color="auto" w:fill="386294"/>
            <w:vAlign w:val="center"/>
          </w:tcPr>
          <w:p w14:paraId="0B96A148" w14:textId="77777777" w:rsidR="003239B8" w:rsidRPr="00C72930" w:rsidRDefault="003239B8" w:rsidP="003146D5">
            <w:pPr>
              <w:jc w:val="center"/>
              <w:rPr>
                <w:rFonts w:asciiTheme="majorHAnsi" w:hAnsiTheme="majorHAnsi"/>
                <w:b/>
                <w:bCs/>
                <w:i/>
                <w:color w:val="FFFFFF" w:themeColor="background1"/>
                <w:sz w:val="20"/>
                <w:szCs w:val="20"/>
                <w:lang w:val="es-ES_tradnl"/>
              </w:rPr>
            </w:pPr>
            <w:r w:rsidRPr="00C72930">
              <w:rPr>
                <w:rFonts w:asciiTheme="majorHAnsi" w:hAnsiTheme="majorHAnsi"/>
                <w:b/>
                <w:bCs/>
                <w:color w:val="FFFFFF" w:themeColor="background1"/>
                <w:sz w:val="20"/>
                <w:szCs w:val="20"/>
                <w:lang w:val="es-ES_tradnl"/>
              </w:rPr>
              <w:t>Derechos declarados admisibles</w:t>
            </w:r>
            <w:r w:rsidRPr="00C72930">
              <w:rPr>
                <w:rFonts w:asciiTheme="majorHAnsi" w:hAnsiTheme="majorHAnsi"/>
                <w:b/>
                <w:bCs/>
                <w:i/>
                <w:color w:val="FFFFFF" w:themeColor="background1"/>
                <w:sz w:val="20"/>
                <w:szCs w:val="20"/>
                <w:lang w:val="es-ES_tradnl"/>
              </w:rPr>
              <w:t>:</w:t>
            </w:r>
          </w:p>
        </w:tc>
        <w:tc>
          <w:tcPr>
            <w:tcW w:w="5490" w:type="dxa"/>
            <w:vAlign w:val="center"/>
          </w:tcPr>
          <w:p w14:paraId="2CB600A1" w14:textId="7372C726" w:rsidR="003239B8" w:rsidRPr="00C72930" w:rsidRDefault="00B370FE" w:rsidP="00B0442B">
            <w:pPr>
              <w:jc w:val="both"/>
              <w:rPr>
                <w:rFonts w:asciiTheme="majorHAnsi" w:hAnsiTheme="majorHAnsi"/>
                <w:bCs/>
                <w:sz w:val="20"/>
                <w:szCs w:val="20"/>
                <w:lang w:val="es-ES_tradnl"/>
              </w:rPr>
            </w:pPr>
            <w:r w:rsidRPr="00C72930">
              <w:rPr>
                <w:rFonts w:asciiTheme="majorHAnsi" w:hAnsiTheme="majorHAnsi"/>
                <w:color w:val="222222"/>
                <w:sz w:val="20"/>
                <w:szCs w:val="20"/>
                <w:lang w:val="es-ES_tradnl"/>
              </w:rPr>
              <w:t>Artículos</w:t>
            </w:r>
            <w:r w:rsidR="003D5C94" w:rsidRPr="00C72930">
              <w:rPr>
                <w:rFonts w:asciiTheme="majorHAnsi" w:hAnsiTheme="majorHAnsi"/>
                <w:color w:val="222222"/>
                <w:sz w:val="20"/>
                <w:szCs w:val="20"/>
                <w:lang w:val="es-ES_tradnl"/>
              </w:rPr>
              <w:t xml:space="preserve"> </w:t>
            </w:r>
            <w:r w:rsidR="00FD6748" w:rsidRPr="00C72930">
              <w:rPr>
                <w:rFonts w:asciiTheme="majorHAnsi" w:hAnsiTheme="majorHAnsi"/>
                <w:color w:val="222222"/>
                <w:sz w:val="20"/>
                <w:szCs w:val="20"/>
                <w:lang w:val="es-ES_tradnl"/>
              </w:rPr>
              <w:t xml:space="preserve">4 (vida), </w:t>
            </w:r>
            <w:r w:rsidR="00A93213" w:rsidRPr="00C72930">
              <w:rPr>
                <w:rFonts w:asciiTheme="majorHAnsi" w:hAnsiTheme="majorHAnsi"/>
                <w:color w:val="222222"/>
                <w:sz w:val="20"/>
                <w:szCs w:val="20"/>
                <w:lang w:val="es-ES_tradnl"/>
              </w:rPr>
              <w:t xml:space="preserve">5 (integridad personal), </w:t>
            </w:r>
            <w:r w:rsidR="003D5C94" w:rsidRPr="00C72930">
              <w:rPr>
                <w:rFonts w:asciiTheme="majorHAnsi" w:hAnsiTheme="majorHAnsi"/>
                <w:color w:val="222222"/>
                <w:sz w:val="20"/>
                <w:szCs w:val="20"/>
                <w:lang w:val="es-ES_tradnl"/>
              </w:rPr>
              <w:t>8 (garantías judiciales),</w:t>
            </w:r>
            <w:r w:rsidR="00394EEA" w:rsidRPr="00C72930">
              <w:rPr>
                <w:rFonts w:asciiTheme="majorHAnsi" w:hAnsiTheme="majorHAnsi"/>
                <w:color w:val="222222"/>
                <w:sz w:val="20"/>
                <w:szCs w:val="20"/>
                <w:lang w:val="es-ES_tradnl"/>
              </w:rPr>
              <w:t xml:space="preserve"> 25 (protección judicial) </w:t>
            </w:r>
            <w:r w:rsidR="003D5C94" w:rsidRPr="00C72930">
              <w:rPr>
                <w:rFonts w:asciiTheme="majorHAnsi" w:hAnsiTheme="majorHAnsi"/>
                <w:color w:val="222222"/>
                <w:sz w:val="20"/>
                <w:szCs w:val="20"/>
                <w:lang w:val="es-ES_tradnl"/>
              </w:rPr>
              <w:t>y 26 (derechos ec</w:t>
            </w:r>
            <w:r w:rsidR="003C3476" w:rsidRPr="00C72930">
              <w:rPr>
                <w:rFonts w:asciiTheme="majorHAnsi" w:hAnsiTheme="majorHAnsi"/>
                <w:color w:val="222222"/>
                <w:sz w:val="20"/>
                <w:szCs w:val="20"/>
                <w:lang w:val="es-ES_tradnl"/>
              </w:rPr>
              <w:t>onómicos, sociales y culturales</w:t>
            </w:r>
            <w:r w:rsidR="003D5C94" w:rsidRPr="00C72930">
              <w:rPr>
                <w:rFonts w:asciiTheme="majorHAnsi" w:hAnsiTheme="majorHAnsi"/>
                <w:color w:val="222222"/>
                <w:sz w:val="20"/>
                <w:szCs w:val="20"/>
                <w:lang w:val="es-ES_tradnl"/>
              </w:rPr>
              <w:t xml:space="preserve">) </w:t>
            </w:r>
            <w:r w:rsidR="00394EEA" w:rsidRPr="00C72930">
              <w:rPr>
                <w:rFonts w:asciiTheme="majorHAnsi" w:hAnsiTheme="majorHAnsi"/>
                <w:color w:val="222222"/>
                <w:sz w:val="20"/>
                <w:szCs w:val="20"/>
                <w:lang w:val="es-ES_tradnl"/>
              </w:rPr>
              <w:t xml:space="preserve">de la Convención Americana, en </w:t>
            </w:r>
            <w:r w:rsidR="00CD55F1" w:rsidRPr="00C72930">
              <w:rPr>
                <w:rFonts w:asciiTheme="majorHAnsi" w:hAnsiTheme="majorHAnsi"/>
                <w:color w:val="222222"/>
                <w:sz w:val="20"/>
                <w:szCs w:val="20"/>
                <w:lang w:val="es-ES_tradnl"/>
              </w:rPr>
              <w:t>relación</w:t>
            </w:r>
            <w:r w:rsidR="009F5CA0" w:rsidRPr="00C72930">
              <w:rPr>
                <w:rFonts w:asciiTheme="majorHAnsi" w:hAnsiTheme="majorHAnsi"/>
                <w:color w:val="222222"/>
                <w:sz w:val="20"/>
                <w:szCs w:val="20"/>
                <w:lang w:val="es-ES_tradnl"/>
              </w:rPr>
              <w:t xml:space="preserve"> con su artículo 1.1 (obligación</w:t>
            </w:r>
            <w:r w:rsidR="00394EEA" w:rsidRPr="00C72930">
              <w:rPr>
                <w:rFonts w:asciiTheme="majorHAnsi" w:hAnsiTheme="majorHAnsi"/>
                <w:color w:val="222222"/>
                <w:sz w:val="20"/>
                <w:szCs w:val="20"/>
                <w:lang w:val="es-ES_tradnl"/>
              </w:rPr>
              <w:t xml:space="preserve"> de respetar los derechos)</w:t>
            </w:r>
            <w:r w:rsidR="00086C26" w:rsidRPr="00C72930">
              <w:rPr>
                <w:rFonts w:asciiTheme="majorHAnsi" w:hAnsiTheme="majorHAnsi"/>
                <w:color w:val="222222"/>
                <w:sz w:val="20"/>
                <w:szCs w:val="20"/>
                <w:lang w:val="es-ES_tradnl"/>
              </w:rPr>
              <w:t xml:space="preserve"> </w:t>
            </w:r>
          </w:p>
        </w:tc>
      </w:tr>
      <w:tr w:rsidR="003239B8" w:rsidRPr="00CF5A3D" w14:paraId="4040687A" w14:textId="77777777" w:rsidTr="006A137D">
        <w:trPr>
          <w:cantSplit/>
          <w:jc w:val="center"/>
        </w:trPr>
        <w:tc>
          <w:tcPr>
            <w:tcW w:w="3865" w:type="dxa"/>
            <w:tcBorders>
              <w:top w:val="single" w:sz="6" w:space="0" w:color="auto"/>
              <w:bottom w:val="single" w:sz="6" w:space="0" w:color="auto"/>
            </w:tcBorders>
            <w:shd w:val="clear" w:color="auto" w:fill="386294"/>
            <w:vAlign w:val="center"/>
          </w:tcPr>
          <w:p w14:paraId="699F0752" w14:textId="77777777" w:rsidR="003239B8" w:rsidRPr="00C72930" w:rsidRDefault="003239B8" w:rsidP="003146D5">
            <w:pPr>
              <w:jc w:val="center"/>
              <w:rPr>
                <w:rFonts w:asciiTheme="majorHAnsi" w:hAnsiTheme="majorHAnsi"/>
                <w:b/>
                <w:bCs/>
                <w:color w:val="FFFFFF" w:themeColor="background1"/>
                <w:sz w:val="20"/>
                <w:szCs w:val="20"/>
                <w:lang w:val="es-ES_tradnl"/>
              </w:rPr>
            </w:pPr>
            <w:r w:rsidRPr="00C72930">
              <w:rPr>
                <w:rFonts w:asciiTheme="majorHAnsi" w:hAnsiTheme="majorHAnsi"/>
                <w:b/>
                <w:bCs/>
                <w:color w:val="FFFFFF" w:themeColor="background1"/>
                <w:sz w:val="20"/>
                <w:szCs w:val="20"/>
                <w:lang w:val="es-ES_tradnl"/>
              </w:rPr>
              <w:lastRenderedPageBreak/>
              <w:t>Agotamiento de recursos internos</w:t>
            </w:r>
            <w:r w:rsidR="00EE00E9" w:rsidRPr="00C72930">
              <w:rPr>
                <w:rFonts w:asciiTheme="majorHAnsi" w:hAnsiTheme="majorHAnsi"/>
                <w:b/>
                <w:bCs/>
                <w:color w:val="FFFFFF" w:themeColor="background1"/>
                <w:sz w:val="20"/>
                <w:szCs w:val="20"/>
                <w:lang w:val="es-ES_tradnl"/>
              </w:rPr>
              <w:t xml:space="preserve"> o procedencia de una excepción</w:t>
            </w:r>
            <w:r w:rsidRPr="00C72930">
              <w:rPr>
                <w:rFonts w:asciiTheme="majorHAnsi" w:hAnsiTheme="majorHAnsi"/>
                <w:b/>
                <w:bCs/>
                <w:color w:val="FFFFFF" w:themeColor="background1"/>
                <w:sz w:val="20"/>
                <w:szCs w:val="20"/>
                <w:lang w:val="es-ES_tradnl"/>
              </w:rPr>
              <w:t>:</w:t>
            </w:r>
          </w:p>
        </w:tc>
        <w:tc>
          <w:tcPr>
            <w:tcW w:w="5490" w:type="dxa"/>
            <w:vAlign w:val="center"/>
          </w:tcPr>
          <w:p w14:paraId="14E8C0FD" w14:textId="4CCB62E0" w:rsidR="003239B8" w:rsidRPr="00C72930" w:rsidRDefault="00394EEA" w:rsidP="00B0442B">
            <w:pPr>
              <w:jc w:val="both"/>
              <w:rPr>
                <w:rFonts w:asciiTheme="majorHAnsi" w:hAnsiTheme="majorHAnsi"/>
                <w:bCs/>
                <w:sz w:val="20"/>
                <w:szCs w:val="20"/>
                <w:lang w:val="es-ES_tradnl"/>
              </w:rPr>
            </w:pPr>
            <w:r w:rsidRPr="00C72930">
              <w:rPr>
                <w:rFonts w:asciiTheme="majorHAnsi" w:hAnsiTheme="majorHAnsi"/>
                <w:bCs/>
                <w:color w:val="000000" w:themeColor="text1"/>
                <w:sz w:val="20"/>
                <w:szCs w:val="20"/>
                <w:lang w:val="es-ES_tradnl"/>
              </w:rPr>
              <w:t xml:space="preserve">Sí, </w:t>
            </w:r>
            <w:r w:rsidR="00D729C9" w:rsidRPr="00C72930">
              <w:rPr>
                <w:rFonts w:asciiTheme="majorHAnsi" w:hAnsiTheme="majorHAnsi"/>
                <w:bCs/>
                <w:color w:val="000000" w:themeColor="text1"/>
                <w:sz w:val="20"/>
                <w:szCs w:val="20"/>
                <w:lang w:val="es-ES_tradnl"/>
              </w:rPr>
              <w:t>en los términos de la sección VI</w:t>
            </w:r>
          </w:p>
        </w:tc>
      </w:tr>
      <w:tr w:rsidR="003239B8" w:rsidRPr="00CF5A3D" w14:paraId="651BC48B" w14:textId="77777777" w:rsidTr="006A137D">
        <w:trPr>
          <w:cantSplit/>
          <w:jc w:val="center"/>
        </w:trPr>
        <w:tc>
          <w:tcPr>
            <w:tcW w:w="3865" w:type="dxa"/>
            <w:tcBorders>
              <w:top w:val="single" w:sz="6" w:space="0" w:color="auto"/>
              <w:bottom w:val="single" w:sz="6" w:space="0" w:color="auto"/>
            </w:tcBorders>
            <w:shd w:val="clear" w:color="auto" w:fill="386294"/>
            <w:vAlign w:val="center"/>
          </w:tcPr>
          <w:p w14:paraId="01F4DD80" w14:textId="77777777" w:rsidR="003239B8" w:rsidRPr="00C72930" w:rsidRDefault="003239B8" w:rsidP="003146D5">
            <w:pPr>
              <w:jc w:val="center"/>
              <w:rPr>
                <w:rFonts w:asciiTheme="majorHAnsi" w:hAnsiTheme="majorHAnsi"/>
                <w:b/>
                <w:bCs/>
                <w:color w:val="FFFFFF" w:themeColor="background1"/>
                <w:sz w:val="20"/>
                <w:szCs w:val="20"/>
                <w:lang w:val="es-ES_tradnl"/>
              </w:rPr>
            </w:pPr>
            <w:r w:rsidRPr="00C72930">
              <w:rPr>
                <w:rFonts w:asciiTheme="majorHAnsi" w:hAnsiTheme="majorHAnsi"/>
                <w:b/>
                <w:bCs/>
                <w:color w:val="FFFFFF" w:themeColor="background1"/>
                <w:sz w:val="20"/>
                <w:szCs w:val="20"/>
                <w:lang w:val="es-ES_tradnl"/>
              </w:rPr>
              <w:t>Presentación dentro de plazo:</w:t>
            </w:r>
          </w:p>
        </w:tc>
        <w:tc>
          <w:tcPr>
            <w:tcW w:w="5490" w:type="dxa"/>
            <w:vAlign w:val="center"/>
          </w:tcPr>
          <w:p w14:paraId="29E22E6D" w14:textId="77777777" w:rsidR="003239B8" w:rsidRPr="00C72930" w:rsidRDefault="00394EEA" w:rsidP="00B0442B">
            <w:pPr>
              <w:jc w:val="both"/>
              <w:rPr>
                <w:rFonts w:asciiTheme="majorHAnsi" w:hAnsiTheme="majorHAnsi"/>
                <w:bCs/>
                <w:sz w:val="20"/>
                <w:szCs w:val="20"/>
                <w:lang w:val="es-ES_tradnl"/>
              </w:rPr>
            </w:pPr>
            <w:r w:rsidRPr="00C72930">
              <w:rPr>
                <w:rFonts w:asciiTheme="majorHAnsi" w:hAnsiTheme="majorHAnsi"/>
                <w:bCs/>
                <w:color w:val="000000" w:themeColor="text1"/>
                <w:sz w:val="20"/>
                <w:szCs w:val="20"/>
                <w:lang w:val="es-ES_tradnl"/>
              </w:rPr>
              <w:t>Sí, en los términos de la sección VI</w:t>
            </w:r>
          </w:p>
        </w:tc>
      </w:tr>
    </w:tbl>
    <w:p w14:paraId="754FFB22" w14:textId="77777777" w:rsidR="003239B8" w:rsidRPr="00C72930" w:rsidRDefault="00223A29" w:rsidP="00B0442B">
      <w:pPr>
        <w:spacing w:before="240" w:after="240"/>
        <w:ind w:firstLine="720"/>
        <w:jc w:val="both"/>
        <w:rPr>
          <w:rFonts w:asciiTheme="majorHAnsi" w:hAnsiTheme="majorHAnsi"/>
          <w:b/>
          <w:sz w:val="20"/>
          <w:szCs w:val="20"/>
          <w:lang w:val="es-ES_tradnl"/>
        </w:rPr>
      </w:pPr>
      <w:r w:rsidRPr="00C72930">
        <w:rPr>
          <w:rFonts w:asciiTheme="majorHAnsi" w:hAnsiTheme="majorHAnsi"/>
          <w:b/>
          <w:sz w:val="20"/>
          <w:szCs w:val="20"/>
          <w:lang w:val="es-ES_tradnl"/>
        </w:rPr>
        <w:t xml:space="preserve">V. </w:t>
      </w:r>
      <w:r w:rsidRPr="00C72930">
        <w:rPr>
          <w:rFonts w:asciiTheme="majorHAnsi" w:hAnsiTheme="majorHAnsi"/>
          <w:b/>
          <w:sz w:val="20"/>
          <w:szCs w:val="20"/>
          <w:lang w:val="es-ES_tradnl"/>
        </w:rPr>
        <w:tab/>
      </w:r>
      <w:r w:rsidR="003239B8" w:rsidRPr="00C72930">
        <w:rPr>
          <w:rFonts w:asciiTheme="majorHAnsi" w:hAnsiTheme="majorHAnsi"/>
          <w:b/>
          <w:sz w:val="20"/>
          <w:szCs w:val="20"/>
          <w:lang w:val="es-ES_tradnl"/>
        </w:rPr>
        <w:t xml:space="preserve">HECHOS ALEGADOS </w:t>
      </w:r>
    </w:p>
    <w:p w14:paraId="705D4B57" w14:textId="1F35B6F8" w:rsidR="000E7DCB" w:rsidRPr="00C72930" w:rsidRDefault="00A942D8" w:rsidP="004301C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stheme="minorHAnsi"/>
          <w:sz w:val="20"/>
          <w:szCs w:val="20"/>
          <w:lang w:val="es-ES_tradnl"/>
        </w:rPr>
      </w:pPr>
      <w:r w:rsidRPr="00C72930">
        <w:rPr>
          <w:rFonts w:asciiTheme="majorHAnsi" w:hAnsiTheme="majorHAnsi"/>
          <w:sz w:val="20"/>
          <w:szCs w:val="20"/>
          <w:lang w:val="es-ES_tradnl"/>
        </w:rPr>
        <w:t xml:space="preserve">La </w:t>
      </w:r>
      <w:r w:rsidR="00CA5D64" w:rsidRPr="00C72930">
        <w:rPr>
          <w:rFonts w:asciiTheme="majorHAnsi" w:hAnsiTheme="majorHAnsi"/>
          <w:sz w:val="20"/>
          <w:szCs w:val="20"/>
          <w:lang w:val="es-ES_tradnl"/>
        </w:rPr>
        <w:t xml:space="preserve">parte </w:t>
      </w:r>
      <w:r w:rsidRPr="00C72930">
        <w:rPr>
          <w:rFonts w:asciiTheme="majorHAnsi" w:hAnsiTheme="majorHAnsi"/>
          <w:sz w:val="20"/>
          <w:szCs w:val="20"/>
          <w:lang w:val="es-ES_tradnl"/>
        </w:rPr>
        <w:t>peticionaria</w:t>
      </w:r>
      <w:r w:rsidR="00394EEA" w:rsidRPr="00C72930">
        <w:rPr>
          <w:rFonts w:asciiTheme="majorHAnsi" w:hAnsiTheme="majorHAnsi"/>
          <w:sz w:val="20"/>
          <w:szCs w:val="20"/>
          <w:lang w:val="es-ES_tradnl"/>
        </w:rPr>
        <w:t xml:space="preserve"> denuncia </w:t>
      </w:r>
      <w:r w:rsidR="00D54618" w:rsidRPr="00C72930">
        <w:rPr>
          <w:rFonts w:asciiTheme="majorHAnsi" w:hAnsiTheme="majorHAnsi"/>
          <w:sz w:val="20"/>
          <w:szCs w:val="20"/>
          <w:lang w:val="es-ES_tradnl"/>
        </w:rPr>
        <w:t xml:space="preserve">que </w:t>
      </w:r>
      <w:r w:rsidR="000B4FBE" w:rsidRPr="00C72930">
        <w:rPr>
          <w:rFonts w:asciiTheme="majorHAnsi" w:hAnsiTheme="majorHAnsi"/>
          <w:sz w:val="20"/>
          <w:szCs w:val="20"/>
          <w:lang w:val="es-ES_tradnl"/>
        </w:rPr>
        <w:t xml:space="preserve">el Estado </w:t>
      </w:r>
      <w:r w:rsidR="008C2645" w:rsidRPr="00C72930">
        <w:rPr>
          <w:rFonts w:asciiTheme="majorHAnsi" w:hAnsiTheme="majorHAnsi"/>
          <w:sz w:val="20"/>
          <w:szCs w:val="20"/>
          <w:lang w:val="es-ES_tradnl"/>
        </w:rPr>
        <w:t xml:space="preserve">es responsable por la vulneración de </w:t>
      </w:r>
      <w:r w:rsidR="000B4FBE" w:rsidRPr="00C72930">
        <w:rPr>
          <w:rFonts w:asciiTheme="majorHAnsi" w:hAnsiTheme="majorHAnsi"/>
          <w:sz w:val="20"/>
          <w:szCs w:val="20"/>
          <w:lang w:val="es-ES_tradnl"/>
        </w:rPr>
        <w:t xml:space="preserve">los derechos </w:t>
      </w:r>
      <w:r w:rsidR="0066032D" w:rsidRPr="00C72930">
        <w:rPr>
          <w:rFonts w:asciiTheme="majorHAnsi" w:hAnsiTheme="majorHAnsi"/>
          <w:sz w:val="20"/>
          <w:szCs w:val="20"/>
          <w:lang w:val="es-ES_tradnl"/>
        </w:rPr>
        <w:t xml:space="preserve">de </w:t>
      </w:r>
      <w:r w:rsidR="0023668E" w:rsidRPr="00C72930">
        <w:rPr>
          <w:rFonts w:asciiTheme="majorHAnsi" w:hAnsiTheme="majorHAnsi"/>
          <w:sz w:val="20"/>
          <w:szCs w:val="20"/>
          <w:lang w:val="es-ES_tradnl"/>
        </w:rPr>
        <w:t xml:space="preserve">las presuntas víctimas </w:t>
      </w:r>
      <w:r w:rsidR="000B4FBE" w:rsidRPr="00C72930">
        <w:rPr>
          <w:rFonts w:asciiTheme="majorHAnsi" w:hAnsiTheme="majorHAnsi"/>
          <w:sz w:val="20"/>
          <w:szCs w:val="20"/>
          <w:lang w:val="es-ES_tradnl"/>
        </w:rPr>
        <w:t>d</w:t>
      </w:r>
      <w:r w:rsidR="0047245F" w:rsidRPr="00C72930">
        <w:rPr>
          <w:rFonts w:asciiTheme="majorHAnsi" w:hAnsiTheme="majorHAnsi"/>
          <w:sz w:val="20"/>
          <w:szCs w:val="20"/>
          <w:lang w:val="es-ES_tradnl"/>
        </w:rPr>
        <w:t xml:space="preserve">ebido a </w:t>
      </w:r>
      <w:r w:rsidR="00B112B3" w:rsidRPr="00C72930">
        <w:rPr>
          <w:rFonts w:asciiTheme="majorHAnsi" w:hAnsiTheme="majorHAnsi"/>
          <w:sz w:val="20"/>
          <w:szCs w:val="20"/>
          <w:lang w:val="es-ES_tradnl"/>
        </w:rPr>
        <w:t xml:space="preserve">la falta </w:t>
      </w:r>
      <w:r w:rsidR="004301C2" w:rsidRPr="00C72930">
        <w:rPr>
          <w:rFonts w:asciiTheme="majorHAnsi" w:hAnsiTheme="majorHAnsi"/>
          <w:sz w:val="20"/>
          <w:szCs w:val="20"/>
          <w:lang w:val="es-ES_tradnl"/>
        </w:rPr>
        <w:t xml:space="preserve">de protección y control de un proyecto </w:t>
      </w:r>
      <w:r w:rsidR="00491D2E" w:rsidRPr="00C72930">
        <w:rPr>
          <w:rFonts w:asciiTheme="majorHAnsi" w:hAnsiTheme="majorHAnsi"/>
          <w:sz w:val="20"/>
          <w:szCs w:val="20"/>
          <w:lang w:val="es-ES_tradnl"/>
        </w:rPr>
        <w:t>de recuperacion</w:t>
      </w:r>
      <w:r w:rsidR="004301C2" w:rsidRPr="00C72930">
        <w:rPr>
          <w:rFonts w:asciiTheme="majorHAnsi" w:hAnsiTheme="majorHAnsi"/>
          <w:sz w:val="20"/>
          <w:szCs w:val="20"/>
          <w:lang w:val="es-ES_tradnl"/>
        </w:rPr>
        <w:t xml:space="preserve"> del sistema de humedales y cuerpos de aguas del río Magdalena, el cual no </w:t>
      </w:r>
      <w:r w:rsidR="002F500A" w:rsidRPr="00C72930">
        <w:rPr>
          <w:rFonts w:asciiTheme="majorHAnsi" w:hAnsiTheme="majorHAnsi"/>
          <w:sz w:val="20"/>
          <w:szCs w:val="20"/>
          <w:lang w:val="es-ES_tradnl"/>
        </w:rPr>
        <w:t>cont</w:t>
      </w:r>
      <w:r w:rsidR="002F500A" w:rsidRPr="00C72930">
        <w:rPr>
          <w:rFonts w:asciiTheme="majorHAnsi" w:hAnsiTheme="majorHAnsi" w:cstheme="minorHAnsi"/>
          <w:sz w:val="20"/>
          <w:szCs w:val="20"/>
          <w:lang w:val="es-ES_tradnl"/>
        </w:rPr>
        <w:t>ó</w:t>
      </w:r>
      <w:r w:rsidR="004301C2" w:rsidRPr="00C72930">
        <w:rPr>
          <w:rFonts w:asciiTheme="majorHAnsi" w:hAnsiTheme="majorHAnsi"/>
          <w:sz w:val="20"/>
          <w:szCs w:val="20"/>
          <w:lang w:val="es-ES_tradnl"/>
        </w:rPr>
        <w:t xml:space="preserve"> con estudio ni licencia ambiental, lo que generó el deterioro del medio ambiente en la zona y afectaciones a la salud de los pobladores. </w:t>
      </w:r>
    </w:p>
    <w:p w14:paraId="5DE63819" w14:textId="0724CCF4" w:rsidR="00056375" w:rsidRPr="00C72930" w:rsidRDefault="00267814" w:rsidP="00502FA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stheme="minorHAnsi"/>
          <w:sz w:val="20"/>
          <w:szCs w:val="20"/>
          <w:lang w:val="es-ES"/>
        </w:rPr>
      </w:pPr>
      <w:r w:rsidRPr="00C72930">
        <w:rPr>
          <w:rFonts w:asciiTheme="majorHAnsi" w:hAnsiTheme="majorHAnsi" w:cstheme="minorHAnsi"/>
          <w:sz w:val="20"/>
          <w:szCs w:val="20"/>
          <w:lang w:val="es-ES"/>
        </w:rPr>
        <w:t>La parte peticionaria narra</w:t>
      </w:r>
      <w:r w:rsidR="00A323A8" w:rsidRPr="00C72930">
        <w:rPr>
          <w:rFonts w:asciiTheme="majorHAnsi" w:hAnsiTheme="majorHAnsi" w:cstheme="minorHAnsi"/>
          <w:sz w:val="20"/>
          <w:szCs w:val="20"/>
          <w:lang w:val="es-ES"/>
        </w:rPr>
        <w:t xml:space="preserve"> </w:t>
      </w:r>
      <w:r w:rsidR="00C94436" w:rsidRPr="00C72930">
        <w:rPr>
          <w:rFonts w:asciiTheme="majorHAnsi" w:hAnsiTheme="majorHAnsi" w:cstheme="minorHAnsi"/>
          <w:sz w:val="20"/>
          <w:szCs w:val="20"/>
          <w:lang w:val="es-ES"/>
        </w:rPr>
        <w:t xml:space="preserve">que </w:t>
      </w:r>
      <w:r w:rsidR="003E3395" w:rsidRPr="00C72930">
        <w:rPr>
          <w:rFonts w:asciiTheme="majorHAnsi" w:hAnsiTheme="majorHAnsi" w:cstheme="minorHAnsi"/>
          <w:sz w:val="20"/>
          <w:szCs w:val="20"/>
          <w:lang w:val="es-ES"/>
        </w:rPr>
        <w:t xml:space="preserve">la Gobernación del Atlántico y la </w:t>
      </w:r>
      <w:r w:rsidR="0035467D" w:rsidRPr="00C72930">
        <w:rPr>
          <w:rFonts w:asciiTheme="majorHAnsi" w:hAnsiTheme="majorHAnsi" w:cstheme="minorHAnsi"/>
          <w:sz w:val="20"/>
          <w:szCs w:val="20"/>
          <w:lang w:val="es-ES"/>
        </w:rPr>
        <w:t>Corporación</w:t>
      </w:r>
      <w:r w:rsidR="003E3395" w:rsidRPr="00C72930">
        <w:rPr>
          <w:rFonts w:asciiTheme="majorHAnsi" w:hAnsiTheme="majorHAnsi" w:cstheme="minorHAnsi"/>
          <w:sz w:val="20"/>
          <w:szCs w:val="20"/>
          <w:lang w:val="es-ES"/>
        </w:rPr>
        <w:t xml:space="preserve"> Autónoma Regional del Atlántico</w:t>
      </w:r>
      <w:r w:rsidR="007726CF" w:rsidRPr="00C72930">
        <w:rPr>
          <w:rFonts w:asciiTheme="majorHAnsi" w:hAnsiTheme="majorHAnsi" w:cstheme="minorHAnsi"/>
          <w:sz w:val="20"/>
          <w:szCs w:val="20"/>
          <w:lang w:val="es-ES"/>
        </w:rPr>
        <w:t xml:space="preserve"> (en adelante la “CRA”)</w:t>
      </w:r>
      <w:r w:rsidR="003E3395" w:rsidRPr="00C72930">
        <w:rPr>
          <w:rFonts w:asciiTheme="majorHAnsi" w:hAnsiTheme="majorHAnsi" w:cstheme="minorHAnsi"/>
          <w:sz w:val="20"/>
          <w:szCs w:val="20"/>
          <w:lang w:val="es-ES"/>
        </w:rPr>
        <w:t xml:space="preserve">, </w:t>
      </w:r>
      <w:r w:rsidR="0042494D" w:rsidRPr="00C72930">
        <w:rPr>
          <w:rFonts w:asciiTheme="majorHAnsi" w:hAnsiTheme="majorHAnsi" w:cstheme="minorHAnsi"/>
          <w:sz w:val="20"/>
          <w:szCs w:val="20"/>
          <w:lang w:val="es-ES"/>
        </w:rPr>
        <w:t>mediante un Convenio Interadministrativo</w:t>
      </w:r>
      <w:r w:rsidR="00406724" w:rsidRPr="00C72930">
        <w:rPr>
          <w:rFonts w:asciiTheme="majorHAnsi" w:hAnsiTheme="majorHAnsi" w:cstheme="minorHAnsi"/>
          <w:sz w:val="20"/>
          <w:szCs w:val="20"/>
          <w:lang w:val="es-ES"/>
        </w:rPr>
        <w:t>,</w:t>
      </w:r>
      <w:r w:rsidR="0042494D" w:rsidRPr="00C72930">
        <w:rPr>
          <w:rFonts w:asciiTheme="majorHAnsi" w:hAnsiTheme="majorHAnsi" w:cstheme="minorHAnsi"/>
          <w:sz w:val="20"/>
          <w:szCs w:val="20"/>
          <w:lang w:val="es-ES"/>
        </w:rPr>
        <w:t xml:space="preserve"> firmado el 25 de marzo</w:t>
      </w:r>
      <w:r w:rsidR="00B31DD7" w:rsidRPr="00C72930">
        <w:rPr>
          <w:rFonts w:asciiTheme="majorHAnsi" w:hAnsiTheme="majorHAnsi" w:cstheme="minorHAnsi"/>
          <w:sz w:val="20"/>
          <w:szCs w:val="20"/>
          <w:lang w:val="es-ES"/>
        </w:rPr>
        <w:t xml:space="preserve"> de 1998</w:t>
      </w:r>
      <w:r w:rsidR="003E3395" w:rsidRPr="00C72930">
        <w:rPr>
          <w:rFonts w:asciiTheme="majorHAnsi" w:hAnsiTheme="majorHAnsi" w:cstheme="minorHAnsi"/>
          <w:sz w:val="20"/>
          <w:szCs w:val="20"/>
          <w:lang w:val="es-ES"/>
        </w:rPr>
        <w:t xml:space="preserve">, </w:t>
      </w:r>
      <w:r w:rsidR="00C63879" w:rsidRPr="00C72930">
        <w:rPr>
          <w:rFonts w:asciiTheme="majorHAnsi" w:hAnsiTheme="majorHAnsi" w:cstheme="minorHAnsi"/>
          <w:sz w:val="20"/>
          <w:szCs w:val="20"/>
          <w:lang w:val="es-ES"/>
        </w:rPr>
        <w:t>realizaron</w:t>
      </w:r>
      <w:r w:rsidR="005011F6" w:rsidRPr="00C72930">
        <w:rPr>
          <w:rFonts w:asciiTheme="majorHAnsi" w:hAnsiTheme="majorHAnsi" w:cstheme="minorHAnsi"/>
          <w:sz w:val="20"/>
          <w:szCs w:val="20"/>
          <w:lang w:val="es-ES"/>
        </w:rPr>
        <w:t xml:space="preserve"> </w:t>
      </w:r>
      <w:r w:rsidR="003130BA" w:rsidRPr="00C72930">
        <w:rPr>
          <w:rFonts w:asciiTheme="majorHAnsi" w:hAnsiTheme="majorHAnsi" w:cstheme="minorHAnsi"/>
          <w:sz w:val="20"/>
          <w:szCs w:val="20"/>
          <w:lang w:val="es-ES"/>
        </w:rPr>
        <w:t>el</w:t>
      </w:r>
      <w:r w:rsidR="00295C18" w:rsidRPr="00C72930">
        <w:rPr>
          <w:rFonts w:asciiTheme="majorHAnsi" w:hAnsiTheme="majorHAnsi" w:cstheme="minorHAnsi"/>
          <w:sz w:val="20"/>
          <w:szCs w:val="20"/>
          <w:lang w:val="es-ES"/>
        </w:rPr>
        <w:t xml:space="preserve"> P</w:t>
      </w:r>
      <w:r w:rsidR="003130BA" w:rsidRPr="00C72930">
        <w:rPr>
          <w:rFonts w:asciiTheme="majorHAnsi" w:hAnsiTheme="majorHAnsi" w:cstheme="minorHAnsi"/>
          <w:sz w:val="20"/>
          <w:szCs w:val="20"/>
          <w:lang w:val="es-ES"/>
        </w:rPr>
        <w:t xml:space="preserve">royecto </w:t>
      </w:r>
      <w:r w:rsidR="00970B03" w:rsidRPr="00C72930">
        <w:rPr>
          <w:rFonts w:asciiTheme="majorHAnsi" w:hAnsiTheme="majorHAnsi" w:cstheme="minorHAnsi"/>
          <w:sz w:val="20"/>
          <w:szCs w:val="20"/>
          <w:lang w:val="es-ES"/>
        </w:rPr>
        <w:t xml:space="preserve">de </w:t>
      </w:r>
      <w:r w:rsidR="0042494D" w:rsidRPr="00C72930">
        <w:rPr>
          <w:rFonts w:asciiTheme="majorHAnsi" w:hAnsiTheme="majorHAnsi" w:cstheme="minorHAnsi"/>
          <w:sz w:val="20"/>
          <w:szCs w:val="20"/>
          <w:lang w:val="es-ES"/>
        </w:rPr>
        <w:t>Recuperación y Manejo Integral del Sistema de</w:t>
      </w:r>
      <w:r w:rsidR="00B31DD7" w:rsidRPr="00C72930">
        <w:rPr>
          <w:rFonts w:asciiTheme="majorHAnsi" w:hAnsiTheme="majorHAnsi" w:cstheme="minorHAnsi"/>
          <w:sz w:val="20"/>
          <w:szCs w:val="20"/>
          <w:lang w:val="es-ES"/>
        </w:rPr>
        <w:t xml:space="preserve"> Ciénegas de </w:t>
      </w:r>
      <w:r w:rsidR="0042494D" w:rsidRPr="00C72930">
        <w:rPr>
          <w:rFonts w:asciiTheme="majorHAnsi" w:hAnsiTheme="majorHAnsi" w:cstheme="minorHAnsi"/>
          <w:sz w:val="20"/>
          <w:szCs w:val="20"/>
          <w:lang w:val="es-ES"/>
        </w:rPr>
        <w:t xml:space="preserve">los municipios de </w:t>
      </w:r>
      <w:r w:rsidR="00B31DD7" w:rsidRPr="00C72930">
        <w:rPr>
          <w:rFonts w:asciiTheme="majorHAnsi" w:hAnsiTheme="majorHAnsi" w:cstheme="minorHAnsi"/>
          <w:sz w:val="20"/>
          <w:szCs w:val="20"/>
          <w:lang w:val="es-ES"/>
        </w:rPr>
        <w:t>Sabanagrande, Sa</w:t>
      </w:r>
      <w:r w:rsidR="003130BA" w:rsidRPr="00C72930">
        <w:rPr>
          <w:rFonts w:asciiTheme="majorHAnsi" w:hAnsiTheme="majorHAnsi" w:cstheme="minorHAnsi"/>
          <w:sz w:val="20"/>
          <w:szCs w:val="20"/>
          <w:lang w:val="es-ES"/>
        </w:rPr>
        <w:t>nto Tom</w:t>
      </w:r>
      <w:r w:rsidR="00406724" w:rsidRPr="00C72930">
        <w:rPr>
          <w:rFonts w:asciiTheme="majorHAnsi" w:hAnsiTheme="majorHAnsi" w:cstheme="minorHAnsi"/>
          <w:sz w:val="20"/>
          <w:szCs w:val="20"/>
          <w:lang w:val="es-ES"/>
        </w:rPr>
        <w:t>á</w:t>
      </w:r>
      <w:r w:rsidR="003130BA" w:rsidRPr="00C72930">
        <w:rPr>
          <w:rFonts w:asciiTheme="majorHAnsi" w:hAnsiTheme="majorHAnsi" w:cstheme="minorHAnsi"/>
          <w:sz w:val="20"/>
          <w:szCs w:val="20"/>
          <w:lang w:val="es-ES"/>
        </w:rPr>
        <w:t>s y Palmar de Varela</w:t>
      </w:r>
      <w:r w:rsidR="003E3395" w:rsidRPr="00C72930">
        <w:rPr>
          <w:rFonts w:asciiTheme="majorHAnsi" w:hAnsiTheme="majorHAnsi" w:cstheme="minorHAnsi"/>
          <w:sz w:val="20"/>
          <w:szCs w:val="20"/>
          <w:lang w:val="es-ES"/>
        </w:rPr>
        <w:t xml:space="preserve">, </w:t>
      </w:r>
      <w:r w:rsidR="00A17113" w:rsidRPr="00C72930">
        <w:rPr>
          <w:rFonts w:asciiTheme="majorHAnsi" w:hAnsiTheme="majorHAnsi" w:cstheme="minorHAnsi"/>
          <w:sz w:val="20"/>
          <w:szCs w:val="20"/>
          <w:lang w:val="es-ES"/>
        </w:rPr>
        <w:t xml:space="preserve">debido a </w:t>
      </w:r>
      <w:r w:rsidR="00815081" w:rsidRPr="00C72930">
        <w:rPr>
          <w:rFonts w:asciiTheme="majorHAnsi" w:hAnsiTheme="majorHAnsi" w:cstheme="minorHAnsi"/>
          <w:sz w:val="20"/>
          <w:szCs w:val="20"/>
          <w:lang w:val="es-ES"/>
        </w:rPr>
        <w:t xml:space="preserve">las crecientes del </w:t>
      </w:r>
      <w:r w:rsidR="00804413" w:rsidRPr="00C72930">
        <w:rPr>
          <w:rFonts w:asciiTheme="majorHAnsi" w:hAnsiTheme="majorHAnsi" w:cstheme="minorHAnsi"/>
          <w:sz w:val="20"/>
          <w:szCs w:val="20"/>
          <w:lang w:val="es-ES"/>
        </w:rPr>
        <w:t>r</w:t>
      </w:r>
      <w:r w:rsidR="00161708" w:rsidRPr="00C72930">
        <w:rPr>
          <w:rFonts w:asciiTheme="majorHAnsi" w:hAnsiTheme="majorHAnsi" w:cstheme="minorHAnsi"/>
          <w:sz w:val="20"/>
          <w:szCs w:val="20"/>
          <w:lang w:val="es-ES"/>
        </w:rPr>
        <w:t>ío</w:t>
      </w:r>
      <w:r w:rsidR="00815081" w:rsidRPr="00C72930">
        <w:rPr>
          <w:rFonts w:asciiTheme="majorHAnsi" w:hAnsiTheme="majorHAnsi" w:cstheme="minorHAnsi"/>
          <w:sz w:val="20"/>
          <w:szCs w:val="20"/>
          <w:lang w:val="es-ES"/>
        </w:rPr>
        <w:t xml:space="preserve"> Magdalena</w:t>
      </w:r>
      <w:r w:rsidR="00295C18" w:rsidRPr="00C72930">
        <w:rPr>
          <w:rStyle w:val="FootnoteReference"/>
          <w:rFonts w:asciiTheme="majorHAnsi" w:hAnsiTheme="majorHAnsi" w:cstheme="minorHAnsi"/>
          <w:sz w:val="20"/>
          <w:szCs w:val="20"/>
          <w:lang w:val="es-ES"/>
        </w:rPr>
        <w:footnoteReference w:id="7"/>
      </w:r>
      <w:r w:rsidR="003E3395" w:rsidRPr="00C72930">
        <w:rPr>
          <w:rFonts w:asciiTheme="majorHAnsi" w:hAnsiTheme="majorHAnsi" w:cstheme="minorHAnsi"/>
          <w:sz w:val="20"/>
          <w:szCs w:val="20"/>
          <w:lang w:val="es-ES"/>
        </w:rPr>
        <w:t xml:space="preserve">. No obstante, arguye </w:t>
      </w:r>
      <w:r w:rsidR="00A323A8" w:rsidRPr="00C72930">
        <w:rPr>
          <w:rFonts w:asciiTheme="majorHAnsi" w:hAnsiTheme="majorHAnsi" w:cstheme="minorHAnsi"/>
          <w:sz w:val="20"/>
          <w:szCs w:val="20"/>
          <w:lang w:val="es-ES"/>
        </w:rPr>
        <w:t xml:space="preserve">que </w:t>
      </w:r>
      <w:r w:rsidR="00294FEB" w:rsidRPr="00C72930">
        <w:rPr>
          <w:rFonts w:asciiTheme="majorHAnsi" w:hAnsiTheme="majorHAnsi" w:cstheme="minorHAnsi"/>
          <w:sz w:val="20"/>
          <w:szCs w:val="20"/>
          <w:lang w:val="es-ES"/>
        </w:rPr>
        <w:t>las obras se</w:t>
      </w:r>
      <w:r w:rsidR="00161708" w:rsidRPr="00C72930">
        <w:rPr>
          <w:rFonts w:asciiTheme="majorHAnsi" w:hAnsiTheme="majorHAnsi" w:cstheme="minorHAnsi"/>
          <w:sz w:val="20"/>
          <w:szCs w:val="20"/>
          <w:lang w:val="es-ES"/>
        </w:rPr>
        <w:t xml:space="preserve"> </w:t>
      </w:r>
      <w:r w:rsidR="00294FEB" w:rsidRPr="00C72930">
        <w:rPr>
          <w:rFonts w:asciiTheme="majorHAnsi" w:hAnsiTheme="majorHAnsi" w:cstheme="minorHAnsi"/>
          <w:sz w:val="20"/>
          <w:szCs w:val="20"/>
          <w:lang w:val="es-ES"/>
        </w:rPr>
        <w:t>ejecutaron</w:t>
      </w:r>
      <w:r w:rsidR="00A323A8" w:rsidRPr="00C72930">
        <w:rPr>
          <w:rFonts w:asciiTheme="majorHAnsi" w:hAnsiTheme="majorHAnsi" w:cstheme="minorHAnsi"/>
          <w:sz w:val="20"/>
          <w:szCs w:val="20"/>
          <w:lang w:val="es-ES"/>
        </w:rPr>
        <w:t xml:space="preserve"> sin</w:t>
      </w:r>
      <w:r w:rsidR="00F80493" w:rsidRPr="00C72930">
        <w:rPr>
          <w:rFonts w:asciiTheme="majorHAnsi" w:hAnsiTheme="majorHAnsi" w:cstheme="minorHAnsi"/>
          <w:sz w:val="20"/>
          <w:szCs w:val="20"/>
          <w:lang w:val="es-ES"/>
        </w:rPr>
        <w:t xml:space="preserve"> </w:t>
      </w:r>
      <w:r w:rsidR="00294FEB" w:rsidRPr="00C72930">
        <w:rPr>
          <w:rFonts w:asciiTheme="majorHAnsi" w:hAnsiTheme="majorHAnsi" w:cstheme="minorHAnsi"/>
          <w:sz w:val="20"/>
          <w:szCs w:val="20"/>
          <w:lang w:val="es-ES"/>
        </w:rPr>
        <w:t>estudio de impacto ambiental,</w:t>
      </w:r>
      <w:r w:rsidR="005011F6" w:rsidRPr="00C72930">
        <w:rPr>
          <w:rFonts w:asciiTheme="majorHAnsi" w:hAnsiTheme="majorHAnsi" w:cstheme="minorHAnsi"/>
          <w:sz w:val="20"/>
          <w:szCs w:val="20"/>
          <w:lang w:val="es-ES"/>
        </w:rPr>
        <w:t xml:space="preserve"> </w:t>
      </w:r>
      <w:r w:rsidR="00B31DD7" w:rsidRPr="00C72930">
        <w:rPr>
          <w:rFonts w:asciiTheme="majorHAnsi" w:hAnsiTheme="majorHAnsi" w:cstheme="minorHAnsi"/>
          <w:sz w:val="20"/>
          <w:szCs w:val="20"/>
          <w:lang w:val="es-ES"/>
        </w:rPr>
        <w:t xml:space="preserve">licencia ambiental </w:t>
      </w:r>
      <w:r w:rsidR="002F3154" w:rsidRPr="00C72930">
        <w:rPr>
          <w:rFonts w:asciiTheme="majorHAnsi" w:hAnsiTheme="majorHAnsi" w:cstheme="minorHAnsi"/>
          <w:sz w:val="20"/>
          <w:szCs w:val="20"/>
          <w:lang w:val="es-ES"/>
        </w:rPr>
        <w:t>y</w:t>
      </w:r>
      <w:r w:rsidR="00F80493" w:rsidRPr="00C72930">
        <w:rPr>
          <w:rFonts w:asciiTheme="majorHAnsi" w:hAnsiTheme="majorHAnsi" w:cstheme="minorHAnsi"/>
          <w:sz w:val="20"/>
          <w:szCs w:val="20"/>
          <w:lang w:val="es-ES"/>
        </w:rPr>
        <w:t xml:space="preserve"> tampoco</w:t>
      </w:r>
      <w:r w:rsidR="000501A2" w:rsidRPr="00C72930">
        <w:rPr>
          <w:rFonts w:asciiTheme="majorHAnsi" w:hAnsiTheme="majorHAnsi" w:cstheme="minorHAnsi"/>
          <w:sz w:val="20"/>
          <w:szCs w:val="20"/>
          <w:lang w:val="es-ES"/>
        </w:rPr>
        <w:t xml:space="preserve"> se</w:t>
      </w:r>
      <w:r w:rsidR="002F3154" w:rsidRPr="00C72930">
        <w:rPr>
          <w:rFonts w:asciiTheme="majorHAnsi" w:hAnsiTheme="majorHAnsi" w:cstheme="minorHAnsi"/>
          <w:sz w:val="20"/>
          <w:szCs w:val="20"/>
          <w:lang w:val="es-ES"/>
        </w:rPr>
        <w:t xml:space="preserve"> socia</w:t>
      </w:r>
      <w:r w:rsidR="000501A2" w:rsidRPr="00C72930">
        <w:rPr>
          <w:rFonts w:asciiTheme="majorHAnsi" w:hAnsiTheme="majorHAnsi" w:cstheme="minorHAnsi"/>
          <w:sz w:val="20"/>
          <w:szCs w:val="20"/>
          <w:lang w:val="es-ES"/>
        </w:rPr>
        <w:t>lizó</w:t>
      </w:r>
      <w:r w:rsidR="00B31DD7" w:rsidRPr="00C72930">
        <w:rPr>
          <w:rFonts w:asciiTheme="majorHAnsi" w:hAnsiTheme="majorHAnsi" w:cstheme="minorHAnsi"/>
          <w:sz w:val="20"/>
          <w:szCs w:val="20"/>
          <w:lang w:val="es-ES"/>
        </w:rPr>
        <w:t xml:space="preserve"> el proyecto con la</w:t>
      </w:r>
      <w:r w:rsidR="003130BA" w:rsidRPr="00C72930">
        <w:rPr>
          <w:rFonts w:asciiTheme="majorHAnsi" w:hAnsiTheme="majorHAnsi" w:cstheme="minorHAnsi"/>
          <w:sz w:val="20"/>
          <w:szCs w:val="20"/>
          <w:lang w:val="es-ES"/>
        </w:rPr>
        <w:t>s</w:t>
      </w:r>
      <w:r w:rsidR="00B31DD7" w:rsidRPr="00C72930">
        <w:rPr>
          <w:rFonts w:asciiTheme="majorHAnsi" w:hAnsiTheme="majorHAnsi" w:cstheme="minorHAnsi"/>
          <w:sz w:val="20"/>
          <w:szCs w:val="20"/>
          <w:lang w:val="es-ES"/>
        </w:rPr>
        <w:t xml:space="preserve"> </w:t>
      </w:r>
      <w:r w:rsidR="00B31DD7" w:rsidRPr="00C72930">
        <w:rPr>
          <w:rFonts w:asciiTheme="majorHAnsi" w:hAnsiTheme="majorHAnsi" w:cstheme="minorHAnsi"/>
          <w:color w:val="auto"/>
          <w:sz w:val="20"/>
          <w:szCs w:val="20"/>
          <w:lang w:val="es-ES"/>
        </w:rPr>
        <w:t>comunidad</w:t>
      </w:r>
      <w:r w:rsidR="003130BA" w:rsidRPr="00C72930">
        <w:rPr>
          <w:rFonts w:asciiTheme="majorHAnsi" w:hAnsiTheme="majorHAnsi" w:cstheme="minorHAnsi"/>
          <w:color w:val="auto"/>
          <w:sz w:val="20"/>
          <w:szCs w:val="20"/>
          <w:lang w:val="es-ES"/>
        </w:rPr>
        <w:t>es</w:t>
      </w:r>
      <w:r w:rsidR="005011F6" w:rsidRPr="00C72930">
        <w:rPr>
          <w:rFonts w:asciiTheme="majorHAnsi" w:hAnsiTheme="majorHAnsi" w:cstheme="minorHAnsi"/>
          <w:color w:val="auto"/>
          <w:sz w:val="20"/>
          <w:szCs w:val="20"/>
          <w:lang w:val="es-ES"/>
        </w:rPr>
        <w:t>, lo que generó</w:t>
      </w:r>
      <w:r w:rsidR="00414783" w:rsidRPr="00C72930">
        <w:rPr>
          <w:rFonts w:asciiTheme="majorHAnsi" w:hAnsiTheme="majorHAnsi" w:cstheme="minorHAnsi"/>
          <w:color w:val="auto"/>
          <w:sz w:val="20"/>
          <w:szCs w:val="20"/>
          <w:lang w:val="es-ES"/>
        </w:rPr>
        <w:t xml:space="preserve"> daños </w:t>
      </w:r>
      <w:r w:rsidR="00294FEB" w:rsidRPr="00C72930">
        <w:rPr>
          <w:rFonts w:asciiTheme="majorHAnsi" w:hAnsiTheme="majorHAnsi" w:cstheme="minorHAnsi"/>
          <w:color w:val="auto"/>
          <w:sz w:val="20"/>
          <w:szCs w:val="20"/>
          <w:lang w:val="es-ES"/>
        </w:rPr>
        <w:t>ambientales y</w:t>
      </w:r>
      <w:r w:rsidR="00656865" w:rsidRPr="00C72930">
        <w:rPr>
          <w:rFonts w:asciiTheme="majorHAnsi" w:hAnsiTheme="majorHAnsi" w:cstheme="minorHAnsi"/>
          <w:color w:val="auto"/>
          <w:sz w:val="20"/>
          <w:szCs w:val="20"/>
          <w:lang w:val="es-ES"/>
        </w:rPr>
        <w:t xml:space="preserve"> </w:t>
      </w:r>
      <w:r w:rsidR="0047245F" w:rsidRPr="00C72930">
        <w:rPr>
          <w:rFonts w:asciiTheme="majorHAnsi" w:hAnsiTheme="majorHAnsi" w:cstheme="minorHAnsi"/>
          <w:color w:val="auto"/>
          <w:sz w:val="20"/>
          <w:szCs w:val="20"/>
          <w:lang w:val="es-ES"/>
        </w:rPr>
        <w:t xml:space="preserve">afectaciones a la salud de los habitantes de </w:t>
      </w:r>
      <w:r w:rsidR="00DE40AC" w:rsidRPr="00C72930">
        <w:rPr>
          <w:rFonts w:asciiTheme="majorHAnsi" w:hAnsiTheme="majorHAnsi" w:cstheme="minorHAnsi"/>
          <w:color w:val="auto"/>
          <w:sz w:val="20"/>
          <w:szCs w:val="20"/>
          <w:lang w:val="es-ES"/>
        </w:rPr>
        <w:t>dichos municipios</w:t>
      </w:r>
      <w:r w:rsidR="00B31DD7" w:rsidRPr="00C72930">
        <w:rPr>
          <w:rFonts w:asciiTheme="majorHAnsi" w:hAnsiTheme="majorHAnsi" w:cstheme="minorHAnsi"/>
          <w:color w:val="auto"/>
          <w:sz w:val="20"/>
          <w:szCs w:val="20"/>
          <w:lang w:val="es-ES"/>
        </w:rPr>
        <w:t>.</w:t>
      </w:r>
      <w:r w:rsidR="00DD0DF6" w:rsidRPr="00C72930">
        <w:rPr>
          <w:rFonts w:asciiTheme="majorHAnsi" w:hAnsiTheme="majorHAnsi" w:cstheme="minorHAnsi"/>
          <w:color w:val="auto"/>
          <w:sz w:val="20"/>
          <w:szCs w:val="20"/>
          <w:lang w:val="es-ES"/>
        </w:rPr>
        <w:t xml:space="preserve"> </w:t>
      </w:r>
      <w:r w:rsidR="004C2B6A" w:rsidRPr="00C72930">
        <w:rPr>
          <w:rFonts w:asciiTheme="majorHAnsi" w:hAnsiTheme="majorHAnsi" w:cstheme="minorHAnsi"/>
          <w:color w:val="auto"/>
          <w:sz w:val="20"/>
          <w:szCs w:val="20"/>
          <w:lang w:val="es-ES"/>
        </w:rPr>
        <w:t xml:space="preserve">En concreto, indica que la ejecución de las obras del proyecto </w:t>
      </w:r>
      <w:r w:rsidR="00431237" w:rsidRPr="00C72930">
        <w:rPr>
          <w:rFonts w:asciiTheme="majorHAnsi" w:hAnsiTheme="majorHAnsi" w:cstheme="minorHAnsi"/>
          <w:color w:val="auto"/>
          <w:sz w:val="20"/>
          <w:szCs w:val="20"/>
          <w:lang w:val="es-ES"/>
        </w:rPr>
        <w:t xml:space="preserve">ocasionó la </w:t>
      </w:r>
      <w:r w:rsidR="00431237" w:rsidRPr="00C72930">
        <w:rPr>
          <w:rFonts w:asciiTheme="majorHAnsi" w:eastAsia="Times New Roman" w:hAnsiTheme="majorHAnsi" w:cstheme="minorHAnsi"/>
          <w:color w:val="auto"/>
          <w:sz w:val="20"/>
          <w:szCs w:val="20"/>
          <w:bdr w:val="none" w:sz="0" w:space="0" w:color="auto"/>
          <w:lang w:val="es-ES"/>
        </w:rPr>
        <w:t>descompensación</w:t>
      </w:r>
      <w:r w:rsidR="00502FA8" w:rsidRPr="00C72930">
        <w:rPr>
          <w:rFonts w:asciiTheme="majorHAnsi" w:eastAsia="Times New Roman" w:hAnsiTheme="majorHAnsi" w:cstheme="minorHAnsi"/>
          <w:sz w:val="20"/>
          <w:szCs w:val="20"/>
          <w:bdr w:val="none" w:sz="0" w:space="0" w:color="auto"/>
          <w:lang w:val="es-ES"/>
        </w:rPr>
        <w:t xml:space="preserve"> del potencial </w:t>
      </w:r>
      <w:r w:rsidR="00D14D57" w:rsidRPr="00C72930">
        <w:rPr>
          <w:rFonts w:asciiTheme="majorHAnsi" w:eastAsia="Times New Roman" w:hAnsiTheme="majorHAnsi" w:cstheme="minorHAnsi"/>
          <w:sz w:val="20"/>
          <w:szCs w:val="20"/>
          <w:bdr w:val="none" w:sz="0" w:space="0" w:color="auto"/>
          <w:lang w:val="es-ES"/>
        </w:rPr>
        <w:t>hídrico</w:t>
      </w:r>
      <w:r w:rsidR="00431237" w:rsidRPr="00C72930">
        <w:rPr>
          <w:rFonts w:asciiTheme="majorHAnsi" w:eastAsia="Times New Roman" w:hAnsiTheme="majorHAnsi" w:cstheme="minorHAnsi"/>
          <w:sz w:val="20"/>
          <w:szCs w:val="20"/>
          <w:bdr w:val="none" w:sz="0" w:space="0" w:color="auto"/>
          <w:lang w:val="es-ES"/>
        </w:rPr>
        <w:t>,</w:t>
      </w:r>
      <w:r w:rsidR="00502FA8" w:rsidRPr="00C72930">
        <w:rPr>
          <w:rFonts w:asciiTheme="majorHAnsi" w:eastAsia="Times New Roman" w:hAnsiTheme="majorHAnsi" w:cstheme="minorHAnsi"/>
          <w:sz w:val="20"/>
          <w:szCs w:val="20"/>
          <w:bdr w:val="none" w:sz="0" w:space="0" w:color="auto"/>
          <w:lang w:val="es-ES"/>
        </w:rPr>
        <w:t xml:space="preserve"> deteriorando las cargas </w:t>
      </w:r>
      <w:r w:rsidR="00ED2A69" w:rsidRPr="00C72930">
        <w:rPr>
          <w:rFonts w:asciiTheme="majorHAnsi" w:eastAsia="Times New Roman" w:hAnsiTheme="majorHAnsi" w:cstheme="minorHAnsi"/>
          <w:sz w:val="20"/>
          <w:szCs w:val="20"/>
          <w:bdr w:val="none" w:sz="0" w:space="0" w:color="auto"/>
          <w:lang w:val="es-ES"/>
        </w:rPr>
        <w:t>hidrostáticas</w:t>
      </w:r>
      <w:r w:rsidR="00502FA8" w:rsidRPr="00C72930">
        <w:rPr>
          <w:rFonts w:asciiTheme="majorHAnsi" w:eastAsia="Times New Roman" w:hAnsiTheme="majorHAnsi" w:cstheme="minorHAnsi"/>
          <w:sz w:val="20"/>
          <w:szCs w:val="20"/>
          <w:bdr w:val="none" w:sz="0" w:space="0" w:color="auto"/>
          <w:lang w:val="es-ES"/>
        </w:rPr>
        <w:t xml:space="preserve"> de cada </w:t>
      </w:r>
      <w:r w:rsidR="00ED2A69" w:rsidRPr="00C72930">
        <w:rPr>
          <w:rFonts w:asciiTheme="majorHAnsi" w:eastAsia="Times New Roman" w:hAnsiTheme="majorHAnsi" w:cstheme="minorHAnsi"/>
          <w:sz w:val="20"/>
          <w:szCs w:val="20"/>
          <w:bdr w:val="none" w:sz="0" w:space="0" w:color="auto"/>
          <w:lang w:val="es-ES"/>
        </w:rPr>
        <w:t>ciénega</w:t>
      </w:r>
      <w:r w:rsidR="00502FA8" w:rsidRPr="00C72930">
        <w:rPr>
          <w:rFonts w:asciiTheme="majorHAnsi" w:eastAsia="Times New Roman" w:hAnsiTheme="majorHAnsi" w:cstheme="minorHAnsi"/>
          <w:sz w:val="20"/>
          <w:szCs w:val="20"/>
          <w:bdr w:val="none" w:sz="0" w:space="0" w:color="auto"/>
          <w:lang w:val="es-ES"/>
        </w:rPr>
        <w:t>,</w:t>
      </w:r>
      <w:r w:rsidR="004C2B6A" w:rsidRPr="00C72930">
        <w:rPr>
          <w:rFonts w:asciiTheme="majorHAnsi" w:eastAsia="Times New Roman" w:hAnsiTheme="majorHAnsi" w:cstheme="minorHAnsi"/>
          <w:sz w:val="20"/>
          <w:szCs w:val="20"/>
          <w:bdr w:val="none" w:sz="0" w:space="0" w:color="auto"/>
          <w:lang w:val="es-ES"/>
        </w:rPr>
        <w:t xml:space="preserve"> </w:t>
      </w:r>
      <w:r w:rsidR="00502FA8" w:rsidRPr="00C72930">
        <w:rPr>
          <w:rFonts w:asciiTheme="majorHAnsi" w:eastAsia="Times New Roman" w:hAnsiTheme="majorHAnsi" w:cstheme="minorHAnsi"/>
          <w:sz w:val="20"/>
          <w:szCs w:val="20"/>
          <w:bdr w:val="none" w:sz="0" w:space="0" w:color="auto"/>
          <w:lang w:val="es-ES"/>
        </w:rPr>
        <w:t xml:space="preserve">secamiento, </w:t>
      </w:r>
      <w:r w:rsidR="004C2B6A" w:rsidRPr="00C72930">
        <w:rPr>
          <w:rFonts w:asciiTheme="majorHAnsi" w:eastAsia="Times New Roman" w:hAnsiTheme="majorHAnsi" w:cstheme="minorHAnsi"/>
          <w:sz w:val="20"/>
          <w:szCs w:val="20"/>
          <w:bdr w:val="none" w:sz="0" w:space="0" w:color="auto"/>
          <w:lang w:val="es-ES"/>
        </w:rPr>
        <w:t>salinización</w:t>
      </w:r>
      <w:r w:rsidR="00502FA8" w:rsidRPr="00C72930">
        <w:rPr>
          <w:rFonts w:asciiTheme="majorHAnsi" w:eastAsia="Times New Roman" w:hAnsiTheme="majorHAnsi" w:cstheme="minorHAnsi"/>
          <w:sz w:val="20"/>
          <w:szCs w:val="20"/>
          <w:bdr w:val="none" w:sz="0" w:space="0" w:color="auto"/>
          <w:lang w:val="es-ES"/>
        </w:rPr>
        <w:t xml:space="preserve"> de las tierras, </w:t>
      </w:r>
      <w:r w:rsidR="005D3534" w:rsidRPr="00C72930">
        <w:rPr>
          <w:rFonts w:asciiTheme="majorHAnsi" w:eastAsia="Times New Roman" w:hAnsiTheme="majorHAnsi" w:cstheme="minorHAnsi"/>
          <w:sz w:val="20"/>
          <w:szCs w:val="20"/>
          <w:bdr w:val="none" w:sz="0" w:space="0" w:color="auto"/>
          <w:lang w:val="es-ES"/>
        </w:rPr>
        <w:t xml:space="preserve">inundaciones, </w:t>
      </w:r>
      <w:r w:rsidR="00502FA8" w:rsidRPr="00C72930">
        <w:rPr>
          <w:rFonts w:asciiTheme="majorHAnsi" w:eastAsia="Times New Roman" w:hAnsiTheme="majorHAnsi" w:cstheme="minorHAnsi"/>
          <w:sz w:val="20"/>
          <w:szCs w:val="20"/>
          <w:bdr w:val="none" w:sz="0" w:space="0" w:color="auto"/>
          <w:lang w:val="es-ES"/>
        </w:rPr>
        <w:t xml:space="preserve">deterioro, </w:t>
      </w:r>
      <w:r w:rsidR="003F00CA" w:rsidRPr="00C72930">
        <w:rPr>
          <w:rFonts w:asciiTheme="majorHAnsi" w:eastAsia="Times New Roman" w:hAnsiTheme="majorHAnsi" w:cstheme="minorHAnsi"/>
          <w:sz w:val="20"/>
          <w:szCs w:val="20"/>
          <w:bdr w:val="none" w:sz="0" w:space="0" w:color="auto"/>
          <w:lang w:val="es-ES"/>
        </w:rPr>
        <w:t>contaminación</w:t>
      </w:r>
      <w:r w:rsidR="00502FA8" w:rsidRPr="00C72930">
        <w:rPr>
          <w:rFonts w:asciiTheme="majorHAnsi" w:eastAsia="Times New Roman" w:hAnsiTheme="majorHAnsi" w:cstheme="minorHAnsi"/>
          <w:sz w:val="20"/>
          <w:szCs w:val="20"/>
          <w:bdr w:val="none" w:sz="0" w:space="0" w:color="auto"/>
          <w:lang w:val="es-ES"/>
        </w:rPr>
        <w:t xml:space="preserve"> ambiental y </w:t>
      </w:r>
      <w:r w:rsidR="003F00CA" w:rsidRPr="00C72930">
        <w:rPr>
          <w:rFonts w:asciiTheme="majorHAnsi" w:eastAsia="Times New Roman" w:hAnsiTheme="majorHAnsi" w:cstheme="minorHAnsi"/>
          <w:sz w:val="20"/>
          <w:szCs w:val="20"/>
          <w:bdr w:val="none" w:sz="0" w:space="0" w:color="auto"/>
          <w:lang w:val="es-ES"/>
        </w:rPr>
        <w:t>pérdida</w:t>
      </w:r>
      <w:r w:rsidR="00502FA8" w:rsidRPr="00C72930">
        <w:rPr>
          <w:rFonts w:asciiTheme="majorHAnsi" w:eastAsia="Times New Roman" w:hAnsiTheme="majorHAnsi" w:cstheme="minorHAnsi"/>
          <w:sz w:val="20"/>
          <w:szCs w:val="20"/>
          <w:bdr w:val="none" w:sz="0" w:space="0" w:color="auto"/>
          <w:lang w:val="es-ES"/>
        </w:rPr>
        <w:t xml:space="preserve"> de la biodiversidad</w:t>
      </w:r>
      <w:r w:rsidR="00AB0969" w:rsidRPr="00C72930">
        <w:rPr>
          <w:rFonts w:asciiTheme="majorHAnsi" w:eastAsia="Times New Roman" w:hAnsiTheme="majorHAnsi" w:cstheme="minorHAnsi"/>
          <w:sz w:val="20"/>
          <w:szCs w:val="20"/>
          <w:bdr w:val="none" w:sz="0" w:space="0" w:color="auto"/>
          <w:lang w:val="es-ES"/>
        </w:rPr>
        <w:t>; afectando cultivos y áreas pecuarias</w:t>
      </w:r>
      <w:r w:rsidR="00502FA8" w:rsidRPr="00C72930">
        <w:rPr>
          <w:rFonts w:asciiTheme="majorHAnsi" w:eastAsia="Times New Roman" w:hAnsiTheme="majorHAnsi" w:cstheme="minorHAnsi"/>
          <w:sz w:val="20"/>
          <w:szCs w:val="20"/>
          <w:bdr w:val="none" w:sz="0" w:space="0" w:color="auto"/>
          <w:lang w:val="es-ES"/>
        </w:rPr>
        <w:t>.</w:t>
      </w:r>
    </w:p>
    <w:p w14:paraId="3B0D7A1E" w14:textId="7752F4FE" w:rsidR="00F43E59" w:rsidRPr="00C72930" w:rsidRDefault="00056375" w:rsidP="00502FA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stheme="minorHAnsi"/>
          <w:sz w:val="20"/>
          <w:szCs w:val="20"/>
          <w:lang w:val="es-ES"/>
        </w:rPr>
      </w:pPr>
      <w:r w:rsidRPr="00C72930">
        <w:rPr>
          <w:rFonts w:asciiTheme="majorHAnsi" w:eastAsia="Times New Roman" w:hAnsiTheme="majorHAnsi" w:cstheme="minorHAnsi"/>
          <w:sz w:val="20"/>
          <w:szCs w:val="20"/>
          <w:bdr w:val="none" w:sz="0" w:space="0" w:color="auto"/>
          <w:lang w:val="es-ES"/>
        </w:rPr>
        <w:t xml:space="preserve">Adicionalmente, </w:t>
      </w:r>
      <w:r w:rsidR="00255410" w:rsidRPr="00C72930">
        <w:rPr>
          <w:rFonts w:asciiTheme="majorHAnsi" w:eastAsia="Times New Roman" w:hAnsiTheme="majorHAnsi" w:cstheme="minorHAnsi"/>
          <w:sz w:val="20"/>
          <w:szCs w:val="20"/>
          <w:lang w:val="es-ES"/>
        </w:rPr>
        <w:t>resalta</w:t>
      </w:r>
      <w:r w:rsidR="00E73308" w:rsidRPr="00C72930">
        <w:rPr>
          <w:rFonts w:asciiTheme="majorHAnsi" w:eastAsia="Times New Roman" w:hAnsiTheme="majorHAnsi" w:cstheme="minorHAnsi"/>
          <w:sz w:val="20"/>
          <w:szCs w:val="20"/>
          <w:lang w:val="es-ES"/>
        </w:rPr>
        <w:t xml:space="preserve"> </w:t>
      </w:r>
      <w:r w:rsidR="00020B82" w:rsidRPr="00C72930">
        <w:rPr>
          <w:rFonts w:asciiTheme="majorHAnsi" w:eastAsia="Times New Roman" w:hAnsiTheme="majorHAnsi" w:cstheme="minorHAnsi"/>
          <w:sz w:val="20"/>
          <w:szCs w:val="20"/>
          <w:lang w:val="es-ES"/>
        </w:rPr>
        <w:t>que</w:t>
      </w:r>
      <w:r w:rsidR="00431237" w:rsidRPr="00C72930">
        <w:rPr>
          <w:rFonts w:asciiTheme="majorHAnsi" w:eastAsia="Times New Roman" w:hAnsiTheme="majorHAnsi" w:cstheme="minorHAnsi"/>
          <w:sz w:val="20"/>
          <w:szCs w:val="20"/>
          <w:lang w:val="es-ES"/>
        </w:rPr>
        <w:t xml:space="preserve"> diversos estudios,</w:t>
      </w:r>
      <w:r w:rsidR="0011235C" w:rsidRPr="00C72930">
        <w:rPr>
          <w:rFonts w:asciiTheme="majorHAnsi" w:eastAsia="Times New Roman" w:hAnsiTheme="majorHAnsi" w:cstheme="minorHAnsi"/>
          <w:sz w:val="20"/>
          <w:szCs w:val="20"/>
          <w:lang w:val="es-ES"/>
        </w:rPr>
        <w:t xml:space="preserve"> </w:t>
      </w:r>
      <w:r w:rsidR="00641725" w:rsidRPr="00C72930">
        <w:rPr>
          <w:rFonts w:asciiTheme="majorHAnsi" w:eastAsia="Times New Roman" w:hAnsiTheme="majorHAnsi" w:cstheme="minorHAnsi"/>
          <w:sz w:val="20"/>
          <w:szCs w:val="20"/>
          <w:lang w:val="es-ES"/>
        </w:rPr>
        <w:t>como</w:t>
      </w:r>
      <w:r w:rsidR="005D3534" w:rsidRPr="00C72930">
        <w:rPr>
          <w:rFonts w:asciiTheme="majorHAnsi" w:eastAsia="Times New Roman" w:hAnsiTheme="majorHAnsi" w:cstheme="minorHAnsi"/>
          <w:sz w:val="20"/>
          <w:szCs w:val="20"/>
          <w:lang w:val="es-ES"/>
        </w:rPr>
        <w:t xml:space="preserve"> el que realizó</w:t>
      </w:r>
      <w:r w:rsidR="0011235C" w:rsidRPr="00C72930">
        <w:rPr>
          <w:rFonts w:asciiTheme="majorHAnsi" w:eastAsia="Times New Roman" w:hAnsiTheme="majorHAnsi" w:cstheme="minorHAnsi"/>
          <w:sz w:val="20"/>
          <w:szCs w:val="20"/>
          <w:lang w:val="es-ES"/>
        </w:rPr>
        <w:t xml:space="preserve"> </w:t>
      </w:r>
      <w:r w:rsidR="0094252C" w:rsidRPr="00C72930">
        <w:rPr>
          <w:rFonts w:asciiTheme="majorHAnsi" w:eastAsia="Times New Roman" w:hAnsiTheme="majorHAnsi" w:cstheme="minorHAnsi"/>
          <w:sz w:val="20"/>
          <w:szCs w:val="20"/>
          <w:lang w:val="es-ES"/>
        </w:rPr>
        <w:t xml:space="preserve">la </w:t>
      </w:r>
      <w:r w:rsidR="00806CF7" w:rsidRPr="00C72930">
        <w:rPr>
          <w:rFonts w:asciiTheme="majorHAnsi" w:eastAsia="Times New Roman" w:hAnsiTheme="majorHAnsi" w:cstheme="minorHAnsi"/>
          <w:sz w:val="20"/>
          <w:szCs w:val="20"/>
          <w:lang w:val="es-ES"/>
        </w:rPr>
        <w:t>Universidad del A</w:t>
      </w:r>
      <w:r w:rsidR="00A54196" w:rsidRPr="00C72930">
        <w:rPr>
          <w:rFonts w:asciiTheme="majorHAnsi" w:eastAsia="Times New Roman" w:hAnsiTheme="majorHAnsi" w:cstheme="minorHAnsi"/>
          <w:sz w:val="20"/>
          <w:szCs w:val="20"/>
          <w:lang w:val="es-ES"/>
        </w:rPr>
        <w:t>tlántico</w:t>
      </w:r>
      <w:r w:rsidR="00020B82" w:rsidRPr="00C72930">
        <w:rPr>
          <w:rFonts w:asciiTheme="majorHAnsi" w:eastAsia="Times New Roman" w:hAnsiTheme="majorHAnsi" w:cstheme="minorHAnsi"/>
          <w:sz w:val="20"/>
          <w:szCs w:val="20"/>
          <w:lang w:val="es-ES"/>
        </w:rPr>
        <w:t xml:space="preserve"> </w:t>
      </w:r>
      <w:r w:rsidR="005D3534" w:rsidRPr="00C72930">
        <w:rPr>
          <w:rFonts w:asciiTheme="majorHAnsi" w:eastAsia="Times New Roman" w:hAnsiTheme="majorHAnsi" w:cstheme="minorHAnsi"/>
          <w:sz w:val="20"/>
          <w:szCs w:val="20"/>
          <w:lang w:val="es-ES"/>
        </w:rPr>
        <w:t>en</w:t>
      </w:r>
      <w:r w:rsidR="00020B82" w:rsidRPr="00C72930">
        <w:rPr>
          <w:rFonts w:asciiTheme="majorHAnsi" w:eastAsia="Times New Roman" w:hAnsiTheme="majorHAnsi" w:cstheme="minorHAnsi"/>
          <w:sz w:val="20"/>
          <w:szCs w:val="20"/>
          <w:lang w:val="es-ES"/>
        </w:rPr>
        <w:t xml:space="preserve"> </w:t>
      </w:r>
      <w:r w:rsidR="001F24D0" w:rsidRPr="00C72930">
        <w:rPr>
          <w:rFonts w:asciiTheme="majorHAnsi" w:eastAsia="Times New Roman" w:hAnsiTheme="majorHAnsi" w:cstheme="minorHAnsi"/>
          <w:sz w:val="20"/>
          <w:szCs w:val="20"/>
          <w:lang w:val="es-ES"/>
        </w:rPr>
        <w:t>2006</w:t>
      </w:r>
      <w:r w:rsidR="00431237" w:rsidRPr="00C72930">
        <w:rPr>
          <w:rStyle w:val="FootnoteReference"/>
          <w:rFonts w:asciiTheme="majorHAnsi" w:eastAsia="Times New Roman" w:hAnsiTheme="majorHAnsi" w:cstheme="minorHAnsi"/>
          <w:sz w:val="20"/>
          <w:szCs w:val="20"/>
          <w:lang w:val="es-ES"/>
        </w:rPr>
        <w:footnoteReference w:id="8"/>
      </w:r>
      <w:r w:rsidR="00641725" w:rsidRPr="00C72930">
        <w:rPr>
          <w:rFonts w:asciiTheme="majorHAnsi" w:eastAsia="Times New Roman" w:hAnsiTheme="majorHAnsi" w:cstheme="minorHAnsi"/>
          <w:sz w:val="20"/>
          <w:szCs w:val="20"/>
          <w:lang w:val="es-ES"/>
        </w:rPr>
        <w:t xml:space="preserve">, </w:t>
      </w:r>
      <w:r w:rsidR="00431237" w:rsidRPr="00C72930">
        <w:rPr>
          <w:rFonts w:asciiTheme="majorHAnsi" w:eastAsia="Times New Roman" w:hAnsiTheme="majorHAnsi" w:cstheme="minorHAnsi"/>
          <w:sz w:val="20"/>
          <w:szCs w:val="20"/>
          <w:lang w:val="es-ES"/>
        </w:rPr>
        <w:t xml:space="preserve">revelaron </w:t>
      </w:r>
      <w:r w:rsidR="00806CF7" w:rsidRPr="00C72930">
        <w:rPr>
          <w:rFonts w:asciiTheme="majorHAnsi" w:eastAsia="Times New Roman" w:hAnsiTheme="majorHAnsi" w:cstheme="minorHAnsi"/>
          <w:sz w:val="20"/>
          <w:szCs w:val="20"/>
          <w:lang w:val="es-ES"/>
        </w:rPr>
        <w:t xml:space="preserve">la presencia de </w:t>
      </w:r>
      <w:r w:rsidR="00A54196" w:rsidRPr="00C72930">
        <w:rPr>
          <w:rFonts w:asciiTheme="majorHAnsi" w:eastAsia="Times New Roman" w:hAnsiTheme="majorHAnsi" w:cstheme="minorHAnsi"/>
          <w:sz w:val="20"/>
          <w:szCs w:val="20"/>
          <w:lang w:val="es-ES"/>
        </w:rPr>
        <w:t xml:space="preserve">metales pesados </w:t>
      </w:r>
      <w:r w:rsidR="00331B0B" w:rsidRPr="00C72930">
        <w:rPr>
          <w:rFonts w:asciiTheme="majorHAnsi" w:eastAsia="Times New Roman" w:hAnsiTheme="majorHAnsi" w:cstheme="minorHAnsi"/>
          <w:sz w:val="20"/>
          <w:szCs w:val="20"/>
          <w:lang w:val="es-ES"/>
        </w:rPr>
        <w:t>que supera</w:t>
      </w:r>
      <w:r w:rsidR="00EB45AC" w:rsidRPr="00C72930">
        <w:rPr>
          <w:rFonts w:asciiTheme="majorHAnsi" w:eastAsia="Times New Roman" w:hAnsiTheme="majorHAnsi" w:cstheme="minorHAnsi"/>
          <w:sz w:val="20"/>
          <w:szCs w:val="20"/>
          <w:lang w:val="es-ES"/>
        </w:rPr>
        <w:t>ba</w:t>
      </w:r>
      <w:r w:rsidR="00331B0B" w:rsidRPr="00C72930">
        <w:rPr>
          <w:rFonts w:asciiTheme="majorHAnsi" w:eastAsia="Times New Roman" w:hAnsiTheme="majorHAnsi" w:cstheme="minorHAnsi"/>
          <w:sz w:val="20"/>
          <w:szCs w:val="20"/>
          <w:lang w:val="es-ES"/>
        </w:rPr>
        <w:t>n los niveles naturales</w:t>
      </w:r>
      <w:r w:rsidR="00DB20B3" w:rsidRPr="00C72930">
        <w:rPr>
          <w:rFonts w:asciiTheme="majorHAnsi" w:eastAsia="Times New Roman" w:hAnsiTheme="majorHAnsi" w:cstheme="minorHAnsi"/>
          <w:sz w:val="20"/>
          <w:szCs w:val="20"/>
          <w:lang w:val="es-ES"/>
        </w:rPr>
        <w:t>,</w:t>
      </w:r>
      <w:r w:rsidR="00431237" w:rsidRPr="00C72930">
        <w:rPr>
          <w:rFonts w:asciiTheme="majorHAnsi" w:eastAsia="Times New Roman" w:hAnsiTheme="majorHAnsi" w:cstheme="minorHAnsi"/>
          <w:sz w:val="20"/>
          <w:szCs w:val="20"/>
          <w:lang w:val="es-ES"/>
        </w:rPr>
        <w:t xml:space="preserve"> entre</w:t>
      </w:r>
      <w:r w:rsidR="005D3534" w:rsidRPr="00C72930">
        <w:rPr>
          <w:rFonts w:asciiTheme="majorHAnsi" w:eastAsia="Times New Roman" w:hAnsiTheme="majorHAnsi" w:cstheme="minorHAnsi"/>
          <w:sz w:val="20"/>
          <w:szCs w:val="20"/>
          <w:lang w:val="es-ES"/>
        </w:rPr>
        <w:t xml:space="preserve"> ellos</w:t>
      </w:r>
      <w:r w:rsidR="00431237" w:rsidRPr="00C72930">
        <w:rPr>
          <w:rFonts w:asciiTheme="majorHAnsi" w:eastAsia="Times New Roman" w:hAnsiTheme="majorHAnsi" w:cstheme="minorHAnsi"/>
          <w:sz w:val="20"/>
          <w:szCs w:val="20"/>
          <w:lang w:val="es-ES"/>
        </w:rPr>
        <w:t xml:space="preserve">, </w:t>
      </w:r>
      <w:r w:rsidR="00641725" w:rsidRPr="00C72930">
        <w:rPr>
          <w:rFonts w:asciiTheme="majorHAnsi" w:eastAsia="Times New Roman" w:hAnsiTheme="majorHAnsi" w:cstheme="minorHAnsi"/>
          <w:sz w:val="20"/>
          <w:szCs w:val="20"/>
          <w:lang w:val="es-ES"/>
        </w:rPr>
        <w:t>el</w:t>
      </w:r>
      <w:r w:rsidR="00020B82" w:rsidRPr="00C72930">
        <w:rPr>
          <w:rFonts w:asciiTheme="majorHAnsi" w:eastAsia="Times New Roman" w:hAnsiTheme="majorHAnsi" w:cstheme="minorHAnsi"/>
          <w:sz w:val="20"/>
          <w:szCs w:val="20"/>
          <w:lang w:val="es-ES"/>
        </w:rPr>
        <w:t xml:space="preserve"> </w:t>
      </w:r>
      <w:r w:rsidR="00806CF7" w:rsidRPr="00C72930">
        <w:rPr>
          <w:rFonts w:asciiTheme="majorHAnsi" w:eastAsia="Times New Roman" w:hAnsiTheme="majorHAnsi" w:cstheme="minorHAnsi"/>
          <w:sz w:val="20"/>
          <w:szCs w:val="20"/>
          <w:lang w:val="es-ES"/>
        </w:rPr>
        <w:t>plomo</w:t>
      </w:r>
      <w:r w:rsidR="0019525D" w:rsidRPr="00C72930">
        <w:rPr>
          <w:rFonts w:asciiTheme="majorHAnsi" w:eastAsia="Times New Roman" w:hAnsiTheme="majorHAnsi" w:cstheme="minorHAnsi"/>
          <w:sz w:val="20"/>
          <w:szCs w:val="20"/>
          <w:lang w:val="es-ES"/>
        </w:rPr>
        <w:t>, cadmio y zinc</w:t>
      </w:r>
      <w:r w:rsidR="00DB20B3" w:rsidRPr="00C72930">
        <w:rPr>
          <w:rFonts w:asciiTheme="majorHAnsi" w:eastAsia="Times New Roman" w:hAnsiTheme="majorHAnsi" w:cstheme="minorHAnsi"/>
          <w:sz w:val="20"/>
          <w:szCs w:val="20"/>
          <w:lang w:val="es-ES"/>
        </w:rPr>
        <w:t>,</w:t>
      </w:r>
      <w:r w:rsidR="00806CF7" w:rsidRPr="00C72930">
        <w:rPr>
          <w:rFonts w:asciiTheme="majorHAnsi" w:eastAsia="Times New Roman" w:hAnsiTheme="majorHAnsi" w:cstheme="minorHAnsi"/>
          <w:sz w:val="20"/>
          <w:szCs w:val="20"/>
          <w:lang w:val="es-ES"/>
        </w:rPr>
        <w:t xml:space="preserve"> </w:t>
      </w:r>
      <w:r w:rsidR="00362E58" w:rsidRPr="00C72930">
        <w:rPr>
          <w:rFonts w:asciiTheme="majorHAnsi" w:eastAsia="Times New Roman" w:hAnsiTheme="majorHAnsi" w:cstheme="minorHAnsi"/>
          <w:sz w:val="20"/>
          <w:szCs w:val="20"/>
          <w:lang w:val="es-ES"/>
        </w:rPr>
        <w:t xml:space="preserve">en los </w:t>
      </w:r>
      <w:r w:rsidR="00EB45AC" w:rsidRPr="00C72930">
        <w:rPr>
          <w:rFonts w:asciiTheme="majorHAnsi" w:eastAsia="Times New Roman" w:hAnsiTheme="majorHAnsi" w:cstheme="minorHAnsi"/>
          <w:sz w:val="20"/>
          <w:szCs w:val="20"/>
          <w:lang w:val="es-ES"/>
        </w:rPr>
        <w:t>sedimentos</w:t>
      </w:r>
      <w:r w:rsidR="00641725" w:rsidRPr="00C72930">
        <w:rPr>
          <w:rFonts w:asciiTheme="majorHAnsi" w:eastAsia="Times New Roman" w:hAnsiTheme="majorHAnsi" w:cstheme="minorHAnsi"/>
          <w:sz w:val="20"/>
          <w:szCs w:val="20"/>
          <w:lang w:val="es-ES"/>
        </w:rPr>
        <w:t>,</w:t>
      </w:r>
      <w:r w:rsidR="00170556" w:rsidRPr="00C72930">
        <w:rPr>
          <w:rFonts w:asciiTheme="majorHAnsi" w:eastAsia="Times New Roman" w:hAnsiTheme="majorHAnsi" w:cstheme="minorHAnsi"/>
          <w:sz w:val="20"/>
          <w:szCs w:val="20"/>
          <w:lang w:val="es-ES"/>
        </w:rPr>
        <w:t xml:space="preserve"> </w:t>
      </w:r>
      <w:r w:rsidR="003F00CA" w:rsidRPr="00C72930">
        <w:rPr>
          <w:rFonts w:asciiTheme="majorHAnsi" w:eastAsia="Times New Roman" w:hAnsiTheme="majorHAnsi" w:cstheme="minorHAnsi"/>
          <w:sz w:val="20"/>
          <w:szCs w:val="20"/>
          <w:lang w:val="es-ES"/>
        </w:rPr>
        <w:t>tejidos</w:t>
      </w:r>
      <w:r w:rsidR="00D14D57" w:rsidRPr="00C72930">
        <w:rPr>
          <w:rFonts w:asciiTheme="majorHAnsi" w:eastAsia="Times New Roman" w:hAnsiTheme="majorHAnsi" w:cstheme="minorHAnsi"/>
          <w:sz w:val="20"/>
          <w:szCs w:val="20"/>
          <w:lang w:val="es-ES"/>
        </w:rPr>
        <w:t xml:space="preserve"> </w:t>
      </w:r>
      <w:r w:rsidR="00362E58" w:rsidRPr="00C72930">
        <w:rPr>
          <w:rFonts w:asciiTheme="majorHAnsi" w:eastAsia="Times New Roman" w:hAnsiTheme="majorHAnsi" w:cstheme="minorHAnsi"/>
          <w:sz w:val="20"/>
          <w:szCs w:val="20"/>
          <w:lang w:val="es-ES"/>
        </w:rPr>
        <w:t xml:space="preserve">de los peces y </w:t>
      </w:r>
      <w:r w:rsidR="00D14D57" w:rsidRPr="00C72930">
        <w:rPr>
          <w:rFonts w:asciiTheme="majorHAnsi" w:eastAsia="Times New Roman" w:hAnsiTheme="majorHAnsi" w:cstheme="minorHAnsi"/>
          <w:sz w:val="20"/>
          <w:szCs w:val="20"/>
          <w:lang w:val="es-ES"/>
        </w:rPr>
        <w:t>moluscos</w:t>
      </w:r>
      <w:r w:rsidR="00362E58" w:rsidRPr="00C72930">
        <w:rPr>
          <w:rFonts w:asciiTheme="majorHAnsi" w:eastAsia="Times New Roman" w:hAnsiTheme="majorHAnsi" w:cstheme="minorHAnsi"/>
          <w:sz w:val="20"/>
          <w:szCs w:val="20"/>
          <w:lang w:val="es-ES"/>
        </w:rPr>
        <w:t xml:space="preserve"> </w:t>
      </w:r>
      <w:r w:rsidR="00D14D57" w:rsidRPr="00C72930">
        <w:rPr>
          <w:rFonts w:asciiTheme="majorHAnsi" w:eastAsia="Times New Roman" w:hAnsiTheme="majorHAnsi" w:cstheme="minorHAnsi"/>
          <w:sz w:val="20"/>
          <w:szCs w:val="20"/>
          <w:lang w:val="es-ES"/>
        </w:rPr>
        <w:t xml:space="preserve">en las </w:t>
      </w:r>
      <w:r w:rsidR="003F00CA" w:rsidRPr="00C72930">
        <w:rPr>
          <w:rFonts w:asciiTheme="majorHAnsi" w:eastAsia="Times New Roman" w:hAnsiTheme="majorHAnsi" w:cstheme="minorHAnsi"/>
          <w:sz w:val="20"/>
          <w:szCs w:val="20"/>
          <w:lang w:val="es-ES"/>
        </w:rPr>
        <w:t>ciénagas</w:t>
      </w:r>
      <w:r w:rsidR="00D14D57" w:rsidRPr="00C72930">
        <w:rPr>
          <w:rFonts w:asciiTheme="majorHAnsi" w:eastAsia="Times New Roman" w:hAnsiTheme="majorHAnsi" w:cstheme="minorHAnsi"/>
          <w:sz w:val="20"/>
          <w:szCs w:val="20"/>
          <w:lang w:val="es-ES"/>
        </w:rPr>
        <w:t xml:space="preserve"> de Malambo, Soledad y </w:t>
      </w:r>
      <w:r w:rsidR="003F00CA" w:rsidRPr="00C72930">
        <w:rPr>
          <w:rFonts w:asciiTheme="majorHAnsi" w:eastAsia="Times New Roman" w:hAnsiTheme="majorHAnsi" w:cstheme="minorHAnsi"/>
          <w:sz w:val="20"/>
          <w:szCs w:val="20"/>
          <w:lang w:val="es-ES"/>
        </w:rPr>
        <w:t>Mallorquín.</w:t>
      </w:r>
      <w:r w:rsidR="00362E58" w:rsidRPr="00C72930">
        <w:rPr>
          <w:rFonts w:asciiTheme="majorHAnsi" w:eastAsia="Times New Roman" w:hAnsiTheme="majorHAnsi" w:cstheme="minorHAnsi"/>
          <w:sz w:val="20"/>
          <w:szCs w:val="20"/>
          <w:lang w:val="es-ES"/>
        </w:rPr>
        <w:t xml:space="preserve"> </w:t>
      </w:r>
      <w:r w:rsidR="001932FC" w:rsidRPr="00C72930">
        <w:rPr>
          <w:rFonts w:asciiTheme="majorHAnsi" w:eastAsia="Times New Roman" w:hAnsiTheme="majorHAnsi" w:cstheme="minorHAnsi"/>
          <w:sz w:val="20"/>
          <w:szCs w:val="20"/>
          <w:lang w:val="es-ES"/>
        </w:rPr>
        <w:t>Frente a est</w:t>
      </w:r>
      <w:r w:rsidR="00170556" w:rsidRPr="00C72930">
        <w:rPr>
          <w:rFonts w:asciiTheme="majorHAnsi" w:eastAsia="Times New Roman" w:hAnsiTheme="majorHAnsi" w:cstheme="minorHAnsi"/>
          <w:sz w:val="20"/>
          <w:szCs w:val="20"/>
          <w:lang w:val="es-ES"/>
        </w:rPr>
        <w:t>e</w:t>
      </w:r>
      <w:r w:rsidR="001932FC" w:rsidRPr="00C72930">
        <w:rPr>
          <w:rFonts w:asciiTheme="majorHAnsi" w:eastAsia="Times New Roman" w:hAnsiTheme="majorHAnsi" w:cstheme="minorHAnsi"/>
          <w:sz w:val="20"/>
          <w:szCs w:val="20"/>
          <w:lang w:val="es-ES"/>
        </w:rPr>
        <w:t xml:space="preserve"> hecho,</w:t>
      </w:r>
      <w:r w:rsidR="00EA098C" w:rsidRPr="00C72930">
        <w:rPr>
          <w:rFonts w:asciiTheme="majorHAnsi" w:eastAsia="Times New Roman" w:hAnsiTheme="majorHAnsi" w:cstheme="minorHAnsi"/>
          <w:sz w:val="20"/>
          <w:szCs w:val="20"/>
          <w:lang w:val="es-ES"/>
        </w:rPr>
        <w:t xml:space="preserve"> alega </w:t>
      </w:r>
      <w:r w:rsidRPr="00C72930">
        <w:rPr>
          <w:rFonts w:asciiTheme="majorHAnsi" w:eastAsia="Times New Roman" w:hAnsiTheme="majorHAnsi" w:cstheme="minorHAnsi"/>
          <w:sz w:val="20"/>
          <w:szCs w:val="20"/>
          <w:lang w:val="es-ES"/>
        </w:rPr>
        <w:t xml:space="preserve">que las autoridades </w:t>
      </w:r>
      <w:r w:rsidR="00020B82" w:rsidRPr="00C72930">
        <w:rPr>
          <w:rFonts w:asciiTheme="majorHAnsi" w:eastAsia="Times New Roman" w:hAnsiTheme="majorHAnsi" w:cstheme="minorHAnsi"/>
          <w:sz w:val="20"/>
          <w:szCs w:val="20"/>
          <w:lang w:val="es-ES"/>
        </w:rPr>
        <w:t>ambientales</w:t>
      </w:r>
      <w:r w:rsidRPr="00C72930">
        <w:rPr>
          <w:rFonts w:asciiTheme="majorHAnsi" w:eastAsia="Times New Roman" w:hAnsiTheme="majorHAnsi" w:cstheme="minorHAnsi"/>
          <w:sz w:val="20"/>
          <w:szCs w:val="20"/>
          <w:lang w:val="es-ES"/>
        </w:rPr>
        <w:t xml:space="preserve"> </w:t>
      </w:r>
      <w:r w:rsidR="00EB45AC" w:rsidRPr="00C72930">
        <w:rPr>
          <w:rFonts w:asciiTheme="majorHAnsi" w:eastAsia="Times New Roman" w:hAnsiTheme="majorHAnsi" w:cstheme="minorHAnsi"/>
          <w:sz w:val="20"/>
          <w:szCs w:val="20"/>
          <w:lang w:val="es-ES"/>
        </w:rPr>
        <w:t>incumpl</w:t>
      </w:r>
      <w:r w:rsidR="0019525D" w:rsidRPr="00C72930">
        <w:rPr>
          <w:rFonts w:asciiTheme="majorHAnsi" w:eastAsia="Times New Roman" w:hAnsiTheme="majorHAnsi" w:cstheme="minorHAnsi"/>
          <w:sz w:val="20"/>
          <w:szCs w:val="20"/>
          <w:lang w:val="es-ES"/>
        </w:rPr>
        <w:t>ieron</w:t>
      </w:r>
      <w:r w:rsidR="00EB45AC" w:rsidRPr="00C72930">
        <w:rPr>
          <w:rFonts w:asciiTheme="majorHAnsi" w:eastAsia="Times New Roman" w:hAnsiTheme="majorHAnsi" w:cstheme="minorHAnsi"/>
          <w:sz w:val="20"/>
          <w:szCs w:val="20"/>
          <w:lang w:val="es-ES"/>
        </w:rPr>
        <w:t xml:space="preserve"> </w:t>
      </w:r>
      <w:r w:rsidR="001F24D0" w:rsidRPr="00C72930">
        <w:rPr>
          <w:rFonts w:asciiTheme="majorHAnsi" w:eastAsia="Times New Roman" w:hAnsiTheme="majorHAnsi" w:cstheme="minorHAnsi"/>
          <w:sz w:val="20"/>
          <w:szCs w:val="20"/>
          <w:lang w:val="es-ES"/>
        </w:rPr>
        <w:t xml:space="preserve">con </w:t>
      </w:r>
      <w:r w:rsidR="0019525D" w:rsidRPr="00C72930">
        <w:rPr>
          <w:rFonts w:asciiTheme="majorHAnsi" w:eastAsia="Times New Roman" w:hAnsiTheme="majorHAnsi" w:cstheme="minorHAnsi"/>
          <w:sz w:val="20"/>
          <w:szCs w:val="20"/>
          <w:lang w:val="es-ES"/>
        </w:rPr>
        <w:t>su</w:t>
      </w:r>
      <w:r w:rsidR="001F24D0" w:rsidRPr="00C72930">
        <w:rPr>
          <w:rFonts w:asciiTheme="majorHAnsi" w:eastAsia="Times New Roman" w:hAnsiTheme="majorHAnsi" w:cstheme="minorHAnsi"/>
          <w:sz w:val="20"/>
          <w:szCs w:val="20"/>
          <w:lang w:val="es-ES"/>
        </w:rPr>
        <w:t xml:space="preserve"> deber de informar </w:t>
      </w:r>
      <w:r w:rsidR="0019525D" w:rsidRPr="00C72930">
        <w:rPr>
          <w:rFonts w:asciiTheme="majorHAnsi" w:eastAsia="Times New Roman" w:hAnsiTheme="majorHAnsi" w:cstheme="minorHAnsi"/>
          <w:sz w:val="20"/>
          <w:szCs w:val="20"/>
          <w:lang w:val="es-ES"/>
        </w:rPr>
        <w:t xml:space="preserve">previamente </w:t>
      </w:r>
      <w:r w:rsidR="001F24D0" w:rsidRPr="00C72930">
        <w:rPr>
          <w:rFonts w:asciiTheme="majorHAnsi" w:eastAsia="Times New Roman" w:hAnsiTheme="majorHAnsi" w:cstheme="minorHAnsi"/>
          <w:sz w:val="20"/>
          <w:szCs w:val="20"/>
          <w:lang w:val="es-ES"/>
        </w:rPr>
        <w:t>lo sucedido</w:t>
      </w:r>
      <w:r w:rsidR="00EB45AC" w:rsidRPr="00C72930">
        <w:rPr>
          <w:rFonts w:asciiTheme="majorHAnsi" w:eastAsia="Times New Roman" w:hAnsiTheme="majorHAnsi" w:cstheme="minorHAnsi"/>
          <w:sz w:val="20"/>
          <w:szCs w:val="20"/>
          <w:lang w:val="es-ES"/>
        </w:rPr>
        <w:t>,</w:t>
      </w:r>
      <w:r w:rsidR="001F24D0" w:rsidRPr="00C72930">
        <w:rPr>
          <w:rFonts w:asciiTheme="majorHAnsi" w:eastAsia="Times New Roman" w:hAnsiTheme="majorHAnsi" w:cstheme="minorHAnsi"/>
          <w:sz w:val="20"/>
          <w:szCs w:val="20"/>
          <w:lang w:val="es-ES"/>
        </w:rPr>
        <w:t xml:space="preserve"> </w:t>
      </w:r>
      <w:r w:rsidR="001932FC" w:rsidRPr="00C72930">
        <w:rPr>
          <w:rFonts w:asciiTheme="majorHAnsi" w:eastAsia="Times New Roman" w:hAnsiTheme="majorHAnsi" w:cstheme="minorHAnsi"/>
          <w:sz w:val="20"/>
          <w:szCs w:val="20"/>
          <w:lang w:val="es-ES"/>
        </w:rPr>
        <w:t xml:space="preserve">para prevenir </w:t>
      </w:r>
      <w:r w:rsidR="0094252C" w:rsidRPr="00C72930">
        <w:rPr>
          <w:rFonts w:asciiTheme="majorHAnsi" w:eastAsia="Times New Roman" w:hAnsiTheme="majorHAnsi" w:cstheme="minorHAnsi"/>
          <w:sz w:val="20"/>
          <w:szCs w:val="20"/>
          <w:lang w:val="es-ES"/>
        </w:rPr>
        <w:t xml:space="preserve">a los </w:t>
      </w:r>
      <w:r w:rsidR="001F24D0" w:rsidRPr="00C72930">
        <w:rPr>
          <w:rFonts w:asciiTheme="majorHAnsi" w:eastAsia="Times New Roman" w:hAnsiTheme="majorHAnsi" w:cstheme="minorHAnsi"/>
          <w:sz w:val="20"/>
          <w:szCs w:val="20"/>
          <w:lang w:val="es-ES"/>
        </w:rPr>
        <w:t>pobladores</w:t>
      </w:r>
      <w:r w:rsidR="0012357C" w:rsidRPr="00C72930">
        <w:rPr>
          <w:rFonts w:asciiTheme="majorHAnsi" w:eastAsia="Times New Roman" w:hAnsiTheme="majorHAnsi" w:cstheme="minorHAnsi"/>
          <w:sz w:val="20"/>
          <w:szCs w:val="20"/>
          <w:lang w:val="es-ES"/>
        </w:rPr>
        <w:t xml:space="preserve"> </w:t>
      </w:r>
      <w:r w:rsidR="0094252C" w:rsidRPr="00C72930">
        <w:rPr>
          <w:rFonts w:asciiTheme="majorHAnsi" w:eastAsia="Times New Roman" w:hAnsiTheme="majorHAnsi" w:cstheme="minorHAnsi"/>
          <w:sz w:val="20"/>
          <w:szCs w:val="20"/>
          <w:lang w:val="es-ES"/>
        </w:rPr>
        <w:t xml:space="preserve">sobre </w:t>
      </w:r>
      <w:r w:rsidR="001932FC" w:rsidRPr="00C72930">
        <w:rPr>
          <w:rFonts w:asciiTheme="majorHAnsi" w:eastAsia="Times New Roman" w:hAnsiTheme="majorHAnsi" w:cstheme="minorHAnsi"/>
          <w:sz w:val="20"/>
          <w:szCs w:val="20"/>
          <w:lang w:val="es-ES"/>
        </w:rPr>
        <w:t>el consumo de peces y moluscos</w:t>
      </w:r>
      <w:r w:rsidR="0094252C" w:rsidRPr="00C72930">
        <w:rPr>
          <w:rFonts w:asciiTheme="majorHAnsi" w:eastAsia="Times New Roman" w:hAnsiTheme="majorHAnsi" w:cstheme="minorHAnsi"/>
          <w:sz w:val="20"/>
          <w:szCs w:val="20"/>
          <w:lang w:val="es-ES"/>
        </w:rPr>
        <w:t xml:space="preserve"> contaminados</w:t>
      </w:r>
      <w:r w:rsidR="00C50F80" w:rsidRPr="00C72930">
        <w:rPr>
          <w:rFonts w:asciiTheme="majorHAnsi" w:eastAsia="Times New Roman" w:hAnsiTheme="majorHAnsi" w:cstheme="minorHAnsi"/>
          <w:sz w:val="20"/>
          <w:szCs w:val="20"/>
          <w:lang w:val="es-ES"/>
        </w:rPr>
        <w:t>. Aduce que, debido a las acciones y omisiones estatales, en particular, el incumplimiento de normas ambiental</w:t>
      </w:r>
      <w:r w:rsidR="00170556" w:rsidRPr="00C72930">
        <w:rPr>
          <w:rFonts w:asciiTheme="majorHAnsi" w:eastAsia="Times New Roman" w:hAnsiTheme="majorHAnsi" w:cstheme="minorHAnsi"/>
          <w:sz w:val="20"/>
          <w:szCs w:val="20"/>
          <w:lang w:val="es-ES"/>
        </w:rPr>
        <w:t>es</w:t>
      </w:r>
      <w:r w:rsidR="00C50F80" w:rsidRPr="00C72930">
        <w:rPr>
          <w:rFonts w:asciiTheme="majorHAnsi" w:eastAsia="Times New Roman" w:hAnsiTheme="majorHAnsi" w:cstheme="minorHAnsi"/>
          <w:sz w:val="20"/>
          <w:szCs w:val="20"/>
          <w:lang w:val="es-ES"/>
        </w:rPr>
        <w:t xml:space="preserve"> y de salud, así com</w:t>
      </w:r>
      <w:r w:rsidR="0019525D" w:rsidRPr="00C72930">
        <w:rPr>
          <w:rFonts w:asciiTheme="majorHAnsi" w:eastAsia="Times New Roman" w:hAnsiTheme="majorHAnsi" w:cstheme="minorHAnsi"/>
          <w:sz w:val="20"/>
          <w:szCs w:val="20"/>
          <w:lang w:val="es-ES"/>
        </w:rPr>
        <w:t>o</w:t>
      </w:r>
      <w:r w:rsidR="00C50F80" w:rsidRPr="00C72930">
        <w:rPr>
          <w:rFonts w:asciiTheme="majorHAnsi" w:eastAsia="Times New Roman" w:hAnsiTheme="majorHAnsi" w:cstheme="minorHAnsi"/>
          <w:sz w:val="20"/>
          <w:szCs w:val="20"/>
          <w:lang w:val="es-ES"/>
        </w:rPr>
        <w:t xml:space="preserve"> la falta de supervisión y fiscalización </w:t>
      </w:r>
      <w:r w:rsidR="00243CD0" w:rsidRPr="00C72930">
        <w:rPr>
          <w:rFonts w:asciiTheme="majorHAnsi" w:eastAsia="Times New Roman" w:hAnsiTheme="majorHAnsi" w:cstheme="minorHAnsi"/>
          <w:sz w:val="20"/>
          <w:szCs w:val="20"/>
          <w:lang w:val="es-ES"/>
        </w:rPr>
        <w:t>a</w:t>
      </w:r>
      <w:r w:rsidR="00C50F80" w:rsidRPr="00C72930">
        <w:rPr>
          <w:rFonts w:asciiTheme="majorHAnsi" w:eastAsia="Times New Roman" w:hAnsiTheme="majorHAnsi" w:cstheme="minorHAnsi"/>
          <w:sz w:val="20"/>
          <w:szCs w:val="20"/>
          <w:lang w:val="es-ES"/>
        </w:rPr>
        <w:t xml:space="preserve"> las entidades que opera</w:t>
      </w:r>
      <w:r w:rsidR="00243CD0" w:rsidRPr="00C72930">
        <w:rPr>
          <w:rFonts w:asciiTheme="majorHAnsi" w:eastAsia="Times New Roman" w:hAnsiTheme="majorHAnsi" w:cstheme="minorHAnsi"/>
          <w:sz w:val="20"/>
          <w:szCs w:val="20"/>
          <w:lang w:val="es-ES"/>
        </w:rPr>
        <w:t>ba</w:t>
      </w:r>
      <w:r w:rsidR="00C50F80" w:rsidRPr="00C72930">
        <w:rPr>
          <w:rFonts w:asciiTheme="majorHAnsi" w:eastAsia="Times New Roman" w:hAnsiTheme="majorHAnsi" w:cstheme="minorHAnsi"/>
          <w:sz w:val="20"/>
          <w:szCs w:val="20"/>
          <w:lang w:val="es-ES"/>
        </w:rPr>
        <w:t>n el</w:t>
      </w:r>
      <w:r w:rsidR="006A5597" w:rsidRPr="00C72930">
        <w:rPr>
          <w:rFonts w:asciiTheme="majorHAnsi" w:eastAsia="Times New Roman" w:hAnsiTheme="majorHAnsi" w:cstheme="minorHAnsi"/>
          <w:sz w:val="20"/>
          <w:szCs w:val="20"/>
          <w:lang w:val="es-ES"/>
        </w:rPr>
        <w:t xml:space="preserve"> </w:t>
      </w:r>
      <w:r w:rsidR="00C50F80" w:rsidRPr="00C72930">
        <w:rPr>
          <w:rFonts w:asciiTheme="majorHAnsi" w:eastAsia="Times New Roman" w:hAnsiTheme="majorHAnsi" w:cstheme="minorHAnsi"/>
          <w:sz w:val="20"/>
          <w:szCs w:val="20"/>
          <w:lang w:val="es-ES"/>
        </w:rPr>
        <w:t>proyecto, pusieron</w:t>
      </w:r>
      <w:r w:rsidR="001F24D0" w:rsidRPr="00C72930">
        <w:rPr>
          <w:rFonts w:asciiTheme="majorHAnsi" w:eastAsia="Times New Roman" w:hAnsiTheme="majorHAnsi" w:cstheme="minorHAnsi"/>
          <w:sz w:val="20"/>
          <w:szCs w:val="20"/>
          <w:lang w:val="es-ES"/>
        </w:rPr>
        <w:t xml:space="preserve"> en peligro </w:t>
      </w:r>
      <w:r w:rsidR="00C50F80" w:rsidRPr="00C72930">
        <w:rPr>
          <w:rFonts w:asciiTheme="majorHAnsi" w:eastAsia="Times New Roman" w:hAnsiTheme="majorHAnsi" w:cstheme="minorHAnsi"/>
          <w:sz w:val="20"/>
          <w:szCs w:val="20"/>
          <w:lang w:val="es-ES"/>
        </w:rPr>
        <w:t>la vida e integridad de los pobladores</w:t>
      </w:r>
      <w:r w:rsidR="00BE2FAC" w:rsidRPr="00C72930">
        <w:rPr>
          <w:rFonts w:asciiTheme="majorHAnsi" w:eastAsia="Times New Roman" w:hAnsiTheme="majorHAnsi" w:cstheme="minorHAnsi"/>
          <w:sz w:val="20"/>
          <w:szCs w:val="20"/>
          <w:lang w:val="es-ES"/>
        </w:rPr>
        <w:t xml:space="preserve">. </w:t>
      </w:r>
      <w:r w:rsidR="00DB20B3" w:rsidRPr="00C72930">
        <w:rPr>
          <w:rFonts w:asciiTheme="majorHAnsi" w:eastAsia="Times New Roman" w:hAnsiTheme="majorHAnsi" w:cstheme="minorHAnsi"/>
          <w:sz w:val="20"/>
          <w:szCs w:val="20"/>
          <w:lang w:val="es-ES"/>
        </w:rPr>
        <w:t>S</w:t>
      </w:r>
      <w:r w:rsidR="00E92201" w:rsidRPr="00C72930">
        <w:rPr>
          <w:rFonts w:asciiTheme="majorHAnsi" w:eastAsia="Times New Roman" w:hAnsiTheme="majorHAnsi" w:cstheme="minorHAnsi"/>
          <w:sz w:val="20"/>
          <w:szCs w:val="20"/>
          <w:lang w:val="es-ES"/>
        </w:rPr>
        <w:t xml:space="preserve">egún los </w:t>
      </w:r>
      <w:r w:rsidR="00FB2FAF" w:rsidRPr="00C72930">
        <w:rPr>
          <w:rFonts w:asciiTheme="majorHAnsi" w:eastAsia="Times New Roman" w:hAnsiTheme="majorHAnsi" w:cstheme="minorHAnsi"/>
          <w:sz w:val="20"/>
          <w:szCs w:val="20"/>
          <w:lang w:val="es-ES"/>
        </w:rPr>
        <w:t>exámenes de toxicología</w:t>
      </w:r>
      <w:r w:rsidR="007F4D4B" w:rsidRPr="00C72930">
        <w:rPr>
          <w:rFonts w:asciiTheme="majorHAnsi" w:eastAsia="Times New Roman" w:hAnsiTheme="majorHAnsi" w:cstheme="minorHAnsi"/>
          <w:sz w:val="20"/>
          <w:szCs w:val="20"/>
          <w:lang w:val="es-ES"/>
        </w:rPr>
        <w:t xml:space="preserve"> clínica</w:t>
      </w:r>
      <w:r w:rsidR="00FB2FAF" w:rsidRPr="00C72930">
        <w:rPr>
          <w:rFonts w:asciiTheme="majorHAnsi" w:eastAsia="Times New Roman" w:hAnsiTheme="majorHAnsi" w:cstheme="minorHAnsi"/>
          <w:sz w:val="20"/>
          <w:szCs w:val="20"/>
          <w:lang w:val="es-ES"/>
        </w:rPr>
        <w:t xml:space="preserve">, </w:t>
      </w:r>
      <w:r w:rsidR="00A95774" w:rsidRPr="00C72930">
        <w:rPr>
          <w:rFonts w:asciiTheme="majorHAnsi" w:eastAsia="Times New Roman" w:hAnsiTheme="majorHAnsi" w:cstheme="minorHAnsi"/>
          <w:sz w:val="20"/>
          <w:szCs w:val="20"/>
          <w:lang w:val="es-ES"/>
        </w:rPr>
        <w:t xml:space="preserve">se </w:t>
      </w:r>
      <w:r w:rsidR="00FB2FAF" w:rsidRPr="00C72930">
        <w:rPr>
          <w:rFonts w:asciiTheme="majorHAnsi" w:eastAsia="Times New Roman" w:hAnsiTheme="majorHAnsi" w:cstheme="minorHAnsi"/>
          <w:sz w:val="20"/>
          <w:szCs w:val="20"/>
          <w:lang w:val="es-ES"/>
        </w:rPr>
        <w:t>constató que</w:t>
      </w:r>
      <w:r w:rsidR="00E92201" w:rsidRPr="00C72930">
        <w:rPr>
          <w:rFonts w:asciiTheme="majorHAnsi" w:eastAsia="Times New Roman" w:hAnsiTheme="majorHAnsi" w:cstheme="minorHAnsi"/>
          <w:sz w:val="20"/>
          <w:szCs w:val="20"/>
          <w:lang w:val="es-ES"/>
        </w:rPr>
        <w:t xml:space="preserve"> </w:t>
      </w:r>
      <w:r w:rsidR="00431237" w:rsidRPr="00C72930">
        <w:rPr>
          <w:rFonts w:asciiTheme="majorHAnsi" w:eastAsia="Times New Roman" w:hAnsiTheme="majorHAnsi" w:cstheme="minorHAnsi"/>
          <w:sz w:val="20"/>
          <w:szCs w:val="20"/>
          <w:lang w:val="es-ES"/>
        </w:rPr>
        <w:t xml:space="preserve">tales personas </w:t>
      </w:r>
      <w:r w:rsidR="00FB2FAF" w:rsidRPr="00C72930">
        <w:rPr>
          <w:rFonts w:asciiTheme="majorHAnsi" w:eastAsia="Times New Roman" w:hAnsiTheme="majorHAnsi" w:cstheme="minorHAnsi"/>
          <w:sz w:val="20"/>
          <w:szCs w:val="20"/>
          <w:lang w:val="es-ES"/>
        </w:rPr>
        <w:t>tenían plomo en la sangre</w:t>
      </w:r>
      <w:r w:rsidR="00431237" w:rsidRPr="00C72930">
        <w:rPr>
          <w:rFonts w:asciiTheme="majorHAnsi" w:eastAsia="Times New Roman" w:hAnsiTheme="majorHAnsi" w:cstheme="minorHAnsi"/>
          <w:sz w:val="20"/>
          <w:szCs w:val="20"/>
          <w:lang w:val="es-ES"/>
        </w:rPr>
        <w:t xml:space="preserve">; </w:t>
      </w:r>
      <w:r w:rsidR="00C93B33" w:rsidRPr="00C72930">
        <w:rPr>
          <w:rFonts w:asciiTheme="majorHAnsi" w:eastAsia="Times New Roman" w:hAnsiTheme="majorHAnsi" w:cstheme="minorHAnsi"/>
          <w:sz w:val="20"/>
          <w:szCs w:val="20"/>
          <w:lang w:val="es-ES"/>
        </w:rPr>
        <w:t xml:space="preserve">pero </w:t>
      </w:r>
      <w:r w:rsidR="00C72041" w:rsidRPr="00C72930">
        <w:rPr>
          <w:rFonts w:asciiTheme="majorHAnsi" w:eastAsia="Times New Roman" w:hAnsiTheme="majorHAnsi" w:cstheme="minorHAnsi"/>
          <w:sz w:val="20"/>
          <w:szCs w:val="20"/>
          <w:lang w:val="es-ES"/>
        </w:rPr>
        <w:t>que,</w:t>
      </w:r>
      <w:r w:rsidR="00C93B33" w:rsidRPr="00C72930">
        <w:rPr>
          <w:rFonts w:asciiTheme="majorHAnsi" w:eastAsia="Times New Roman" w:hAnsiTheme="majorHAnsi" w:cstheme="minorHAnsi"/>
          <w:sz w:val="20"/>
          <w:szCs w:val="20"/>
          <w:lang w:val="es-ES"/>
        </w:rPr>
        <w:t xml:space="preserve"> </w:t>
      </w:r>
      <w:r w:rsidR="00431237" w:rsidRPr="00C72930">
        <w:rPr>
          <w:rFonts w:asciiTheme="majorHAnsi" w:eastAsia="Times New Roman" w:hAnsiTheme="majorHAnsi" w:cstheme="minorHAnsi"/>
          <w:sz w:val="20"/>
          <w:szCs w:val="20"/>
          <w:lang w:val="es-ES"/>
        </w:rPr>
        <w:t>a pesar de ello</w:t>
      </w:r>
      <w:r w:rsidR="00C93B33" w:rsidRPr="00C72930">
        <w:rPr>
          <w:rFonts w:asciiTheme="majorHAnsi" w:eastAsia="Times New Roman" w:hAnsiTheme="majorHAnsi" w:cstheme="minorHAnsi"/>
          <w:sz w:val="20"/>
          <w:szCs w:val="20"/>
          <w:lang w:val="es-ES"/>
        </w:rPr>
        <w:t>,</w:t>
      </w:r>
      <w:r w:rsidR="00A95774" w:rsidRPr="00C72930">
        <w:rPr>
          <w:rFonts w:asciiTheme="majorHAnsi" w:eastAsia="Times New Roman" w:hAnsiTheme="majorHAnsi" w:cstheme="minorHAnsi"/>
          <w:sz w:val="20"/>
          <w:szCs w:val="20"/>
          <w:lang w:val="es-ES"/>
        </w:rPr>
        <w:t xml:space="preserve"> </w:t>
      </w:r>
      <w:r w:rsidR="0094252C" w:rsidRPr="00C72930">
        <w:rPr>
          <w:rFonts w:asciiTheme="majorHAnsi" w:eastAsia="Times New Roman" w:hAnsiTheme="majorHAnsi" w:cstheme="minorHAnsi"/>
          <w:sz w:val="20"/>
          <w:szCs w:val="20"/>
          <w:lang w:val="es-ES"/>
        </w:rPr>
        <w:t>no</w:t>
      </w:r>
      <w:r w:rsidR="00FB2FAF" w:rsidRPr="00C72930">
        <w:rPr>
          <w:rFonts w:asciiTheme="majorHAnsi" w:eastAsia="Times New Roman" w:hAnsiTheme="majorHAnsi" w:cstheme="minorHAnsi"/>
          <w:sz w:val="20"/>
          <w:szCs w:val="20"/>
          <w:lang w:val="es-ES"/>
        </w:rPr>
        <w:t xml:space="preserve"> han recibido </w:t>
      </w:r>
      <w:r w:rsidR="00020B82" w:rsidRPr="00C72930">
        <w:rPr>
          <w:rFonts w:asciiTheme="majorHAnsi" w:eastAsia="Times New Roman" w:hAnsiTheme="majorHAnsi" w:cstheme="minorHAnsi"/>
          <w:sz w:val="20"/>
          <w:szCs w:val="20"/>
          <w:lang w:val="es-ES"/>
        </w:rPr>
        <w:t>ningún tratamiento</w:t>
      </w:r>
      <w:r w:rsidR="00FB2FAF" w:rsidRPr="00C72930">
        <w:rPr>
          <w:rFonts w:asciiTheme="majorHAnsi" w:eastAsia="Times New Roman" w:hAnsiTheme="majorHAnsi" w:cstheme="minorHAnsi"/>
          <w:sz w:val="20"/>
          <w:szCs w:val="20"/>
          <w:lang w:val="es-ES"/>
        </w:rPr>
        <w:t xml:space="preserve"> médico </w:t>
      </w:r>
      <w:r w:rsidR="002F6D68" w:rsidRPr="00C72930">
        <w:rPr>
          <w:rFonts w:asciiTheme="majorHAnsi" w:eastAsia="Times New Roman" w:hAnsiTheme="majorHAnsi" w:cstheme="minorHAnsi"/>
          <w:sz w:val="20"/>
          <w:szCs w:val="20"/>
          <w:lang w:val="es-ES"/>
        </w:rPr>
        <w:t>por parte del Estado</w:t>
      </w:r>
      <w:r w:rsidR="00431237" w:rsidRPr="00C72930">
        <w:rPr>
          <w:rFonts w:asciiTheme="majorHAnsi" w:eastAsia="Times New Roman" w:hAnsiTheme="majorHAnsi" w:cstheme="minorHAnsi"/>
          <w:sz w:val="20"/>
          <w:szCs w:val="20"/>
          <w:lang w:val="es-ES"/>
        </w:rPr>
        <w:t>. Por el contrario,</w:t>
      </w:r>
      <w:r w:rsidR="002F6D68" w:rsidRPr="00C72930">
        <w:rPr>
          <w:rFonts w:asciiTheme="majorHAnsi" w:eastAsia="Times New Roman" w:hAnsiTheme="majorHAnsi" w:cstheme="minorHAnsi"/>
          <w:sz w:val="20"/>
          <w:szCs w:val="20"/>
          <w:lang w:val="es-ES"/>
        </w:rPr>
        <w:t xml:space="preserve"> su sustento diario e ingreso económico se vio afectado por </w:t>
      </w:r>
      <w:r w:rsidR="00E92201" w:rsidRPr="00C72930">
        <w:rPr>
          <w:rFonts w:asciiTheme="majorHAnsi" w:eastAsia="Times New Roman" w:hAnsiTheme="majorHAnsi" w:cstheme="minorHAnsi"/>
          <w:sz w:val="20"/>
          <w:szCs w:val="20"/>
          <w:lang w:val="es-ES"/>
        </w:rPr>
        <w:t>l</w:t>
      </w:r>
      <w:r w:rsidR="002F6D68" w:rsidRPr="00C72930">
        <w:rPr>
          <w:rFonts w:asciiTheme="majorHAnsi" w:eastAsia="Times New Roman" w:hAnsiTheme="majorHAnsi" w:cstheme="minorHAnsi"/>
          <w:sz w:val="20"/>
          <w:szCs w:val="20"/>
          <w:lang w:val="es-ES"/>
        </w:rPr>
        <w:t>a contaminación</w:t>
      </w:r>
      <w:r w:rsidR="005462EC" w:rsidRPr="00C72930">
        <w:rPr>
          <w:rFonts w:asciiTheme="majorHAnsi" w:eastAsia="Times New Roman" w:hAnsiTheme="majorHAnsi" w:cstheme="minorHAnsi"/>
          <w:sz w:val="20"/>
          <w:szCs w:val="20"/>
          <w:lang w:val="es-ES"/>
        </w:rPr>
        <w:t>.</w:t>
      </w:r>
      <w:r w:rsidR="002F6D68" w:rsidRPr="00C72930">
        <w:rPr>
          <w:rFonts w:asciiTheme="majorHAnsi" w:eastAsia="Times New Roman" w:hAnsiTheme="majorHAnsi" w:cstheme="minorHAnsi"/>
          <w:sz w:val="20"/>
          <w:szCs w:val="20"/>
          <w:lang w:val="es-ES"/>
        </w:rPr>
        <w:t xml:space="preserve"> </w:t>
      </w:r>
    </w:p>
    <w:p w14:paraId="3B6A1C41" w14:textId="4CDDB741" w:rsidR="005632CD" w:rsidRPr="00C72930" w:rsidRDefault="00E73C8D" w:rsidP="005632C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000000" w:themeColor="text1"/>
          <w:sz w:val="20"/>
          <w:szCs w:val="20"/>
          <w:lang w:val="es-ES_tradnl"/>
        </w:rPr>
      </w:pPr>
      <w:r w:rsidRPr="00C72930">
        <w:rPr>
          <w:rFonts w:asciiTheme="majorHAnsi" w:hAnsiTheme="majorHAnsi"/>
          <w:color w:val="000000" w:themeColor="text1"/>
          <w:sz w:val="20"/>
          <w:szCs w:val="20"/>
          <w:lang w:val="es-ES_tradnl"/>
        </w:rPr>
        <w:t xml:space="preserve">Debido a los citados acontecimientos, la parte peticionaria </w:t>
      </w:r>
      <w:r w:rsidR="00ED2A69" w:rsidRPr="00C72930">
        <w:rPr>
          <w:rFonts w:asciiTheme="majorHAnsi" w:hAnsiTheme="majorHAnsi"/>
          <w:color w:val="000000" w:themeColor="text1"/>
          <w:sz w:val="20"/>
          <w:szCs w:val="20"/>
          <w:lang w:val="es-ES_tradnl"/>
        </w:rPr>
        <w:t>indica</w:t>
      </w:r>
      <w:r w:rsidRPr="00C72930">
        <w:rPr>
          <w:rFonts w:asciiTheme="majorHAnsi" w:hAnsiTheme="majorHAnsi"/>
          <w:color w:val="000000" w:themeColor="text1"/>
          <w:sz w:val="20"/>
          <w:szCs w:val="20"/>
          <w:lang w:val="es-ES_tradnl"/>
        </w:rPr>
        <w:t xml:space="preserve"> que se instauraron diversos recursos judiciales, destinados a evitar que los daños en perjuicio de las presuntas víctimas continúen y obtener una reparación por los daños generados. Al respecto, detalla que se interpusieron las siguientes acciones:</w:t>
      </w:r>
    </w:p>
    <w:p w14:paraId="392BB3DF" w14:textId="175979C2" w:rsidR="005632CD" w:rsidRPr="00C72930" w:rsidRDefault="005632CD" w:rsidP="005632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C72930">
        <w:rPr>
          <w:rFonts w:asciiTheme="majorHAnsi" w:hAnsiTheme="majorHAnsi"/>
          <w:i/>
          <w:iCs/>
          <w:sz w:val="20"/>
          <w:szCs w:val="20"/>
          <w:lang w:val="es-ES_tradnl"/>
        </w:rPr>
        <w:t>Recursos de acción popular</w:t>
      </w:r>
    </w:p>
    <w:p w14:paraId="4E2FDC7D" w14:textId="417D542B" w:rsidR="00466E76" w:rsidRPr="00C72930" w:rsidRDefault="003E670A" w:rsidP="005632C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000000" w:themeColor="text1"/>
          <w:sz w:val="20"/>
          <w:szCs w:val="20"/>
          <w:lang w:val="es-ES_tradnl"/>
        </w:rPr>
      </w:pPr>
      <w:r w:rsidRPr="00C72930">
        <w:rPr>
          <w:rFonts w:asciiTheme="majorHAnsi" w:hAnsiTheme="majorHAnsi"/>
          <w:sz w:val="20"/>
          <w:szCs w:val="20"/>
          <w:lang w:val="es-ES_tradnl"/>
        </w:rPr>
        <w:t>I</w:t>
      </w:r>
      <w:r w:rsidR="009A0305" w:rsidRPr="00C72930">
        <w:rPr>
          <w:rFonts w:asciiTheme="majorHAnsi" w:hAnsiTheme="majorHAnsi"/>
          <w:sz w:val="20"/>
          <w:szCs w:val="20"/>
          <w:lang w:val="es-ES_tradnl"/>
        </w:rPr>
        <w:t>nforma que</w:t>
      </w:r>
      <w:r w:rsidR="00D626C2" w:rsidRPr="00C72930">
        <w:rPr>
          <w:rFonts w:asciiTheme="majorHAnsi" w:hAnsiTheme="majorHAnsi"/>
          <w:sz w:val="20"/>
          <w:szCs w:val="20"/>
          <w:lang w:val="es-ES_tradnl"/>
        </w:rPr>
        <w:t xml:space="preserve"> </w:t>
      </w:r>
      <w:r w:rsidR="00D73C25" w:rsidRPr="00C72930">
        <w:rPr>
          <w:rFonts w:asciiTheme="majorHAnsi" w:hAnsiTheme="majorHAnsi"/>
          <w:sz w:val="20"/>
          <w:szCs w:val="20"/>
          <w:lang w:val="es-ES_tradnl"/>
        </w:rPr>
        <w:t xml:space="preserve">se interpusieron </w:t>
      </w:r>
      <w:r w:rsidR="00DC594A" w:rsidRPr="00C72930">
        <w:rPr>
          <w:rFonts w:asciiTheme="majorHAnsi" w:hAnsiTheme="majorHAnsi"/>
          <w:sz w:val="20"/>
          <w:szCs w:val="20"/>
          <w:lang w:val="es-ES_tradnl"/>
        </w:rPr>
        <w:t>dos</w:t>
      </w:r>
      <w:r w:rsidR="00D73C25" w:rsidRPr="00C72930">
        <w:rPr>
          <w:rFonts w:asciiTheme="majorHAnsi" w:hAnsiTheme="majorHAnsi"/>
          <w:sz w:val="20"/>
          <w:szCs w:val="20"/>
          <w:lang w:val="es-ES_tradnl"/>
        </w:rPr>
        <w:t xml:space="preserve"> recursos de </w:t>
      </w:r>
      <w:r w:rsidR="003216B5" w:rsidRPr="00C72930">
        <w:rPr>
          <w:rFonts w:asciiTheme="majorHAnsi" w:hAnsiTheme="majorHAnsi"/>
          <w:sz w:val="20"/>
          <w:szCs w:val="20"/>
          <w:lang w:val="es-ES_tradnl"/>
        </w:rPr>
        <w:t>acción popular</w:t>
      </w:r>
      <w:r w:rsidR="005632CD" w:rsidRPr="00C72930">
        <w:rPr>
          <w:rFonts w:asciiTheme="majorHAnsi" w:hAnsiTheme="majorHAnsi"/>
          <w:sz w:val="20"/>
          <w:szCs w:val="20"/>
          <w:lang w:val="es-ES_tradnl"/>
        </w:rPr>
        <w:t xml:space="preserve">, </w:t>
      </w:r>
      <w:r w:rsidR="00EB4A40" w:rsidRPr="00C72930">
        <w:rPr>
          <w:rFonts w:asciiTheme="majorHAnsi" w:hAnsiTheme="majorHAnsi"/>
          <w:sz w:val="20"/>
          <w:szCs w:val="20"/>
          <w:lang w:val="es-ES_tradnl"/>
        </w:rPr>
        <w:t xml:space="preserve">de </w:t>
      </w:r>
      <w:r w:rsidR="005632CD" w:rsidRPr="00C72930">
        <w:rPr>
          <w:rFonts w:asciiTheme="majorHAnsi" w:hAnsiTheme="majorHAnsi"/>
          <w:sz w:val="20"/>
          <w:szCs w:val="20"/>
          <w:lang w:val="es-ES_tradnl"/>
        </w:rPr>
        <w:t xml:space="preserve">los cuales, </w:t>
      </w:r>
      <w:r w:rsidR="005632CD" w:rsidRPr="00C72930">
        <w:rPr>
          <w:rFonts w:asciiTheme="majorHAnsi" w:hAnsiTheme="majorHAnsi"/>
          <w:sz w:val="20"/>
          <w:szCs w:val="20"/>
          <w:lang w:val="es-CO"/>
        </w:rPr>
        <w:t xml:space="preserve">conforme a la información aportada en el expediente de la presente petición, se evidencia </w:t>
      </w:r>
      <w:r w:rsidR="005632CD" w:rsidRPr="00C72930">
        <w:rPr>
          <w:rFonts w:asciiTheme="majorHAnsi" w:hAnsiTheme="majorHAnsi"/>
          <w:sz w:val="20"/>
          <w:szCs w:val="20"/>
          <w:lang w:val="es-ES_tradnl"/>
        </w:rPr>
        <w:t>una segunda acción popular por contaminación ambiental. No obstante,</w:t>
      </w:r>
      <w:r w:rsidR="005632CD" w:rsidRPr="00C72930">
        <w:rPr>
          <w:rFonts w:asciiTheme="majorHAnsi" w:hAnsiTheme="majorHAnsi"/>
          <w:sz w:val="20"/>
          <w:szCs w:val="20"/>
          <w:lang w:val="es-CO"/>
        </w:rPr>
        <w:t xml:space="preserve"> la parte peticionaria</w:t>
      </w:r>
      <w:r w:rsidR="005632CD" w:rsidRPr="00C72930">
        <w:rPr>
          <w:rFonts w:asciiTheme="majorHAnsi" w:hAnsiTheme="majorHAnsi"/>
          <w:sz w:val="20"/>
          <w:szCs w:val="20"/>
          <w:lang w:val="es-ES_tradnl"/>
        </w:rPr>
        <w:t xml:space="preserve"> </w:t>
      </w:r>
      <w:r w:rsidR="00797ADC" w:rsidRPr="00C72930">
        <w:rPr>
          <w:rFonts w:asciiTheme="majorHAnsi" w:hAnsiTheme="majorHAnsi"/>
          <w:sz w:val="20"/>
          <w:szCs w:val="20"/>
          <w:lang w:val="es-ES_tradnl"/>
        </w:rPr>
        <w:t>–</w:t>
      </w:r>
      <w:r w:rsidR="005632CD" w:rsidRPr="00C72930">
        <w:rPr>
          <w:rFonts w:asciiTheme="majorHAnsi" w:hAnsiTheme="majorHAnsi"/>
          <w:sz w:val="20"/>
          <w:szCs w:val="20"/>
          <w:lang w:val="es-ES_tradnl"/>
        </w:rPr>
        <w:t>sin ofrecer ni aportar más información– indica que dicho recurso, fue recaído con expediente 08-001-33-011-2008-00058, y al momento de presentar esta petición, se encontraba en proceso desde el 2008</w:t>
      </w:r>
      <w:r w:rsidR="00EB4A40" w:rsidRPr="00C72930">
        <w:rPr>
          <w:rFonts w:asciiTheme="majorHAnsi" w:hAnsiTheme="majorHAnsi"/>
          <w:sz w:val="20"/>
          <w:szCs w:val="20"/>
          <w:lang w:val="es-ES_tradnl"/>
        </w:rPr>
        <w:t>. Las acciones populares estaban</w:t>
      </w:r>
      <w:r w:rsidR="00D73C25" w:rsidRPr="00C72930">
        <w:rPr>
          <w:rFonts w:asciiTheme="majorHAnsi" w:hAnsiTheme="majorHAnsi"/>
          <w:sz w:val="20"/>
          <w:szCs w:val="20"/>
          <w:lang w:val="es-ES_tradnl"/>
        </w:rPr>
        <w:t xml:space="preserve"> destinad</w:t>
      </w:r>
      <w:r w:rsidR="00EB4A40" w:rsidRPr="00C72930">
        <w:rPr>
          <w:rFonts w:asciiTheme="majorHAnsi" w:hAnsiTheme="majorHAnsi"/>
          <w:sz w:val="20"/>
          <w:szCs w:val="20"/>
          <w:lang w:val="es-ES_tradnl"/>
        </w:rPr>
        <w:t>a</w:t>
      </w:r>
      <w:r w:rsidR="00D73C25" w:rsidRPr="00C72930">
        <w:rPr>
          <w:rFonts w:asciiTheme="majorHAnsi" w:hAnsiTheme="majorHAnsi"/>
          <w:sz w:val="20"/>
          <w:szCs w:val="20"/>
          <w:lang w:val="es-ES_tradnl"/>
        </w:rPr>
        <w:t xml:space="preserve">s a </w:t>
      </w:r>
      <w:r w:rsidR="00144898" w:rsidRPr="00C72930">
        <w:rPr>
          <w:rFonts w:asciiTheme="majorHAnsi" w:hAnsiTheme="majorHAnsi"/>
          <w:sz w:val="20"/>
          <w:szCs w:val="20"/>
          <w:lang w:val="es-ES_tradnl"/>
        </w:rPr>
        <w:t>buscar</w:t>
      </w:r>
      <w:r w:rsidR="003216B5" w:rsidRPr="00C72930">
        <w:rPr>
          <w:rFonts w:asciiTheme="majorHAnsi" w:hAnsiTheme="majorHAnsi"/>
          <w:sz w:val="20"/>
          <w:szCs w:val="20"/>
          <w:lang w:val="es-ES_tradnl"/>
        </w:rPr>
        <w:t xml:space="preserve"> la</w:t>
      </w:r>
      <w:r w:rsidR="00144898" w:rsidRPr="00C72930">
        <w:rPr>
          <w:rFonts w:asciiTheme="majorHAnsi" w:hAnsiTheme="majorHAnsi"/>
          <w:sz w:val="20"/>
          <w:szCs w:val="20"/>
          <w:lang w:val="es-ES_tradnl"/>
        </w:rPr>
        <w:t xml:space="preserve"> </w:t>
      </w:r>
      <w:r w:rsidR="00144898" w:rsidRPr="00C72930">
        <w:rPr>
          <w:rFonts w:asciiTheme="majorHAnsi" w:hAnsiTheme="majorHAnsi"/>
          <w:sz w:val="20"/>
          <w:szCs w:val="20"/>
          <w:lang w:val="es-ES_tradnl"/>
        </w:rPr>
        <w:lastRenderedPageBreak/>
        <w:t>protección de los derechos e intereses colectivos a la seguridad, salubridad pública, medio ambiente y prevención de los desastres</w:t>
      </w:r>
      <w:r w:rsidR="00D73C25" w:rsidRPr="00C72930">
        <w:rPr>
          <w:rFonts w:asciiTheme="majorHAnsi" w:hAnsiTheme="majorHAnsi"/>
          <w:sz w:val="20"/>
          <w:szCs w:val="20"/>
          <w:lang w:val="es-ES_tradnl"/>
        </w:rPr>
        <w:t>. En esa línea, sostiene que</w:t>
      </w:r>
      <w:r w:rsidR="00144898" w:rsidRPr="00C72930">
        <w:rPr>
          <w:rFonts w:asciiTheme="majorHAnsi" w:hAnsiTheme="majorHAnsi"/>
          <w:sz w:val="20"/>
          <w:szCs w:val="20"/>
          <w:lang w:val="es-ES_tradnl"/>
        </w:rPr>
        <w:t>,</w:t>
      </w:r>
      <w:r w:rsidR="00D73C25" w:rsidRPr="00C72930">
        <w:rPr>
          <w:rFonts w:asciiTheme="majorHAnsi" w:hAnsiTheme="majorHAnsi"/>
          <w:sz w:val="20"/>
          <w:szCs w:val="20"/>
          <w:lang w:val="es-ES_tradnl"/>
        </w:rPr>
        <w:t xml:space="preserve"> el 25 de abril de 2000, el señor Ricardo Alberto Manjarr</w:t>
      </w:r>
      <w:r w:rsidR="00810A81" w:rsidRPr="00C72930">
        <w:rPr>
          <w:rFonts w:asciiTheme="majorHAnsi" w:hAnsiTheme="majorHAnsi"/>
          <w:sz w:val="20"/>
          <w:szCs w:val="20"/>
          <w:lang w:val="es-ES_tradnl"/>
        </w:rPr>
        <w:t>é</w:t>
      </w:r>
      <w:r w:rsidR="00D73C25" w:rsidRPr="00C72930">
        <w:rPr>
          <w:rFonts w:asciiTheme="majorHAnsi" w:hAnsiTheme="majorHAnsi"/>
          <w:sz w:val="20"/>
          <w:szCs w:val="20"/>
          <w:lang w:val="es-ES_tradnl"/>
        </w:rPr>
        <w:t xml:space="preserve">s </w:t>
      </w:r>
      <w:r w:rsidR="007E1AE3" w:rsidRPr="00C72930">
        <w:rPr>
          <w:rFonts w:asciiTheme="majorHAnsi" w:hAnsiTheme="majorHAnsi"/>
          <w:sz w:val="20"/>
          <w:szCs w:val="20"/>
          <w:lang w:val="es-ES_tradnl"/>
        </w:rPr>
        <w:t xml:space="preserve">Charris </w:t>
      </w:r>
      <w:r w:rsidR="00D73C25" w:rsidRPr="00C72930">
        <w:rPr>
          <w:rFonts w:asciiTheme="majorHAnsi" w:hAnsiTheme="majorHAnsi"/>
          <w:sz w:val="20"/>
          <w:szCs w:val="20"/>
          <w:lang w:val="es-ES_tradnl"/>
        </w:rPr>
        <w:t>interpuso la primera demanda</w:t>
      </w:r>
      <w:r w:rsidR="002F700D" w:rsidRPr="00C72930">
        <w:rPr>
          <w:rFonts w:asciiTheme="majorHAnsi" w:hAnsiTheme="majorHAnsi"/>
          <w:sz w:val="20"/>
          <w:szCs w:val="20"/>
          <w:lang w:val="es-ES_tradnl"/>
        </w:rPr>
        <w:t xml:space="preserve">, </w:t>
      </w:r>
      <w:r w:rsidR="00D73C25" w:rsidRPr="00C72930">
        <w:rPr>
          <w:rFonts w:asciiTheme="majorHAnsi" w:hAnsiTheme="majorHAnsi"/>
          <w:sz w:val="20"/>
          <w:szCs w:val="20"/>
          <w:lang w:val="es-ES_tradnl"/>
        </w:rPr>
        <w:t>expediente</w:t>
      </w:r>
      <w:r w:rsidR="00D73C25" w:rsidRPr="00C72930">
        <w:rPr>
          <w:rFonts w:asciiTheme="majorHAnsi" w:hAnsiTheme="majorHAnsi"/>
          <w:color w:val="auto"/>
          <w:sz w:val="20"/>
          <w:szCs w:val="20"/>
          <w:lang w:val="es-ES_tradnl"/>
        </w:rPr>
        <w:t xml:space="preserve"> No.</w:t>
      </w:r>
      <w:r w:rsidR="00A65B40" w:rsidRPr="00C72930">
        <w:rPr>
          <w:rFonts w:asciiTheme="majorHAnsi" w:hAnsiTheme="majorHAnsi"/>
          <w:color w:val="auto"/>
          <w:sz w:val="20"/>
          <w:szCs w:val="20"/>
          <w:lang w:val="es-ES_tradnl"/>
        </w:rPr>
        <w:t xml:space="preserve"> </w:t>
      </w:r>
      <w:r w:rsidR="00D73C25" w:rsidRPr="00C72930">
        <w:rPr>
          <w:rFonts w:asciiTheme="majorHAnsi" w:hAnsiTheme="majorHAnsi"/>
          <w:sz w:val="20"/>
          <w:szCs w:val="20"/>
          <w:lang w:val="es-ES_tradnl"/>
        </w:rPr>
        <w:t>08-001-23-31-005-2000-1376-00-LM</w:t>
      </w:r>
      <w:r w:rsidR="00542B9A" w:rsidRPr="00C72930">
        <w:rPr>
          <w:rStyle w:val="FootnoteReference"/>
          <w:rFonts w:asciiTheme="majorHAnsi" w:hAnsiTheme="majorHAnsi"/>
          <w:sz w:val="20"/>
          <w:szCs w:val="20"/>
          <w:lang w:val="es-ES_tradnl"/>
        </w:rPr>
        <w:footnoteReference w:id="9"/>
      </w:r>
      <w:r w:rsidR="00D73C25" w:rsidRPr="00C72930">
        <w:rPr>
          <w:rFonts w:asciiTheme="majorHAnsi" w:hAnsiTheme="majorHAnsi"/>
          <w:sz w:val="20"/>
          <w:szCs w:val="20"/>
          <w:lang w:val="es-ES_tradnl"/>
        </w:rPr>
        <w:t>,</w:t>
      </w:r>
      <w:r w:rsidR="002F700D" w:rsidRPr="00C72930">
        <w:rPr>
          <w:rFonts w:asciiTheme="majorHAnsi" w:hAnsiTheme="majorHAnsi"/>
          <w:sz w:val="20"/>
          <w:szCs w:val="20"/>
          <w:lang w:val="es-ES_tradnl"/>
        </w:rPr>
        <w:t xml:space="preserve"> </w:t>
      </w:r>
      <w:r w:rsidR="00D73C25" w:rsidRPr="00C72930">
        <w:rPr>
          <w:rFonts w:asciiTheme="majorHAnsi" w:hAnsiTheme="majorHAnsi"/>
          <w:sz w:val="20"/>
          <w:szCs w:val="20"/>
          <w:lang w:val="es-ES_tradnl"/>
        </w:rPr>
        <w:t xml:space="preserve">contra la Gobernación del Departamento del Atlántico y </w:t>
      </w:r>
      <w:r w:rsidR="005D3534" w:rsidRPr="00C72930">
        <w:rPr>
          <w:rFonts w:asciiTheme="majorHAnsi" w:hAnsiTheme="majorHAnsi"/>
          <w:sz w:val="20"/>
          <w:szCs w:val="20"/>
          <w:lang w:val="es-ES_tradnl"/>
        </w:rPr>
        <w:t>la CRA</w:t>
      </w:r>
      <w:r w:rsidR="00D73C25" w:rsidRPr="00C72930">
        <w:rPr>
          <w:rFonts w:asciiTheme="majorHAnsi" w:hAnsiTheme="majorHAnsi"/>
          <w:sz w:val="20"/>
          <w:szCs w:val="20"/>
          <w:lang w:val="es-ES_tradnl"/>
        </w:rPr>
        <w:t xml:space="preserve">. </w:t>
      </w:r>
    </w:p>
    <w:p w14:paraId="135790D5" w14:textId="6FCA6E19" w:rsidR="00CC06A7" w:rsidRPr="00C72930" w:rsidRDefault="00D73C25" w:rsidP="005632C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000000" w:themeColor="text1"/>
          <w:sz w:val="20"/>
          <w:szCs w:val="20"/>
          <w:lang w:val="es-ES_tradnl"/>
        </w:rPr>
      </w:pPr>
      <w:r w:rsidRPr="00C72930">
        <w:rPr>
          <w:rFonts w:asciiTheme="majorHAnsi" w:hAnsiTheme="majorHAnsi"/>
          <w:sz w:val="20"/>
          <w:szCs w:val="20"/>
          <w:lang w:val="es-ES_tradnl"/>
        </w:rPr>
        <w:t xml:space="preserve">Aduce que el 11 de octubre de 2001, el Tribunal Contencioso Administrativo declaró fundada dicha acción y profirió </w:t>
      </w:r>
      <w:r w:rsidR="008A6AF0" w:rsidRPr="00C72930">
        <w:rPr>
          <w:rFonts w:asciiTheme="majorHAnsi" w:hAnsiTheme="majorHAnsi"/>
          <w:sz w:val="20"/>
          <w:szCs w:val="20"/>
          <w:lang w:val="es-ES_tradnl"/>
        </w:rPr>
        <w:t>siete</w:t>
      </w:r>
      <w:r w:rsidRPr="00C72930">
        <w:rPr>
          <w:rFonts w:asciiTheme="majorHAnsi" w:hAnsiTheme="majorHAnsi"/>
          <w:sz w:val="20"/>
          <w:szCs w:val="20"/>
          <w:lang w:val="es-ES_tradnl"/>
        </w:rPr>
        <w:t xml:space="preserve"> </w:t>
      </w:r>
      <w:r w:rsidR="008A6AF0" w:rsidRPr="00C72930">
        <w:rPr>
          <w:rFonts w:asciiTheme="majorHAnsi" w:hAnsiTheme="majorHAnsi"/>
          <w:sz w:val="20"/>
          <w:szCs w:val="20"/>
          <w:lang w:val="es-ES_tradnl"/>
        </w:rPr>
        <w:t>órdenes</w:t>
      </w:r>
      <w:r w:rsidRPr="00C72930">
        <w:rPr>
          <w:rFonts w:asciiTheme="majorHAnsi" w:hAnsiTheme="majorHAnsi"/>
          <w:sz w:val="20"/>
          <w:szCs w:val="20"/>
          <w:lang w:val="es-ES_tradnl"/>
        </w:rPr>
        <w:t>: (i) suspender las obras de recuperación de ciénagas hasta la ampliación de desagües</w:t>
      </w:r>
      <w:r w:rsidR="003430C6" w:rsidRPr="00C72930">
        <w:rPr>
          <w:rFonts w:asciiTheme="majorHAnsi" w:hAnsiTheme="majorHAnsi"/>
          <w:sz w:val="20"/>
          <w:szCs w:val="20"/>
          <w:lang w:val="es-ES_tradnl"/>
        </w:rPr>
        <w:t xml:space="preserve"> como medida cautelar</w:t>
      </w:r>
      <w:r w:rsidRPr="00C72930">
        <w:rPr>
          <w:rFonts w:asciiTheme="majorHAnsi" w:hAnsiTheme="majorHAnsi"/>
          <w:sz w:val="20"/>
          <w:szCs w:val="20"/>
          <w:lang w:val="es-ES_tradnl"/>
        </w:rPr>
        <w:t>; (ii) reiniciar las obras de recuperación y manejo de ciénagas; (iii) estudio de impacto ambiental; (iv) no tergiversar las órdenes del Tribunal; (v) adoptar medidas para evitar represamientos en la zona de la ciénaga; (vi) condenó a las entidades al pago de cien salarios mínimos</w:t>
      </w:r>
      <w:r w:rsidR="002857B2" w:rsidRPr="00C72930">
        <w:rPr>
          <w:rFonts w:asciiTheme="majorHAnsi" w:hAnsiTheme="majorHAnsi"/>
          <w:sz w:val="20"/>
          <w:szCs w:val="20"/>
          <w:lang w:val="es-ES_tradnl"/>
        </w:rPr>
        <w:t>;</w:t>
      </w:r>
      <w:r w:rsidR="003430C6" w:rsidRPr="00C72930">
        <w:rPr>
          <w:rFonts w:asciiTheme="majorHAnsi" w:hAnsiTheme="majorHAnsi"/>
          <w:sz w:val="20"/>
          <w:szCs w:val="20"/>
          <w:lang w:val="es-ES_tradnl"/>
        </w:rPr>
        <w:t xml:space="preserve"> </w:t>
      </w:r>
      <w:r w:rsidRPr="00C72930">
        <w:rPr>
          <w:rFonts w:asciiTheme="majorHAnsi" w:hAnsiTheme="majorHAnsi"/>
          <w:sz w:val="20"/>
          <w:szCs w:val="20"/>
          <w:lang w:val="es-ES_tradnl"/>
        </w:rPr>
        <w:t>y</w:t>
      </w:r>
      <w:r w:rsidR="002857B2" w:rsidRPr="00C72930">
        <w:rPr>
          <w:rFonts w:asciiTheme="majorHAnsi" w:hAnsiTheme="majorHAnsi"/>
          <w:sz w:val="20"/>
          <w:szCs w:val="20"/>
          <w:lang w:val="es-ES_tradnl"/>
        </w:rPr>
        <w:t xml:space="preserve"> (vii)</w:t>
      </w:r>
      <w:r w:rsidRPr="00C72930">
        <w:rPr>
          <w:rFonts w:asciiTheme="majorHAnsi" w:hAnsiTheme="majorHAnsi"/>
          <w:sz w:val="20"/>
          <w:szCs w:val="20"/>
          <w:lang w:val="es-ES_tradnl"/>
        </w:rPr>
        <w:t xml:space="preserve"> conformación de </w:t>
      </w:r>
      <w:r w:rsidR="002857B2" w:rsidRPr="00C72930">
        <w:rPr>
          <w:rFonts w:asciiTheme="majorHAnsi" w:hAnsiTheme="majorHAnsi"/>
          <w:sz w:val="20"/>
          <w:szCs w:val="20"/>
          <w:lang w:val="es-ES_tradnl"/>
        </w:rPr>
        <w:t>una</w:t>
      </w:r>
      <w:r w:rsidRPr="00C72930">
        <w:rPr>
          <w:rFonts w:asciiTheme="majorHAnsi" w:hAnsiTheme="majorHAnsi"/>
          <w:sz w:val="20"/>
          <w:szCs w:val="20"/>
          <w:lang w:val="es-ES_tradnl"/>
        </w:rPr>
        <w:t xml:space="preserve"> </w:t>
      </w:r>
      <w:r w:rsidR="002857B2" w:rsidRPr="00C72930">
        <w:rPr>
          <w:rFonts w:asciiTheme="majorHAnsi" w:hAnsiTheme="majorHAnsi"/>
          <w:sz w:val="20"/>
          <w:szCs w:val="20"/>
          <w:lang w:val="es-ES_tradnl"/>
        </w:rPr>
        <w:t>C</w:t>
      </w:r>
      <w:r w:rsidRPr="00C72930">
        <w:rPr>
          <w:rFonts w:asciiTheme="majorHAnsi" w:hAnsiTheme="majorHAnsi"/>
          <w:sz w:val="20"/>
          <w:szCs w:val="20"/>
          <w:lang w:val="es-ES_tradnl"/>
        </w:rPr>
        <w:t xml:space="preserve">omisión de </w:t>
      </w:r>
      <w:r w:rsidR="002857B2" w:rsidRPr="00C72930">
        <w:rPr>
          <w:rFonts w:asciiTheme="majorHAnsi" w:hAnsiTheme="majorHAnsi"/>
          <w:sz w:val="20"/>
          <w:szCs w:val="20"/>
          <w:lang w:val="es-ES_tradnl"/>
        </w:rPr>
        <w:t>V</w:t>
      </w:r>
      <w:r w:rsidRPr="00C72930">
        <w:rPr>
          <w:rFonts w:asciiTheme="majorHAnsi" w:hAnsiTheme="majorHAnsi"/>
          <w:sz w:val="20"/>
          <w:szCs w:val="20"/>
          <w:lang w:val="es-ES_tradnl"/>
        </w:rPr>
        <w:t>erificación</w:t>
      </w:r>
      <w:r w:rsidR="002857B2" w:rsidRPr="00C72930">
        <w:rPr>
          <w:rFonts w:asciiTheme="majorHAnsi" w:hAnsiTheme="majorHAnsi"/>
          <w:sz w:val="20"/>
          <w:szCs w:val="20"/>
          <w:lang w:val="es-ES_tradnl"/>
        </w:rPr>
        <w:t>,</w:t>
      </w:r>
      <w:r w:rsidRPr="00C72930">
        <w:rPr>
          <w:rFonts w:asciiTheme="majorHAnsi" w:hAnsiTheme="majorHAnsi"/>
          <w:sz w:val="20"/>
          <w:szCs w:val="20"/>
          <w:lang w:val="es-ES_tradnl"/>
        </w:rPr>
        <w:t xml:space="preserve"> según el penúltimo inciso del artículo 34 de la Ley</w:t>
      </w:r>
      <w:r w:rsidRPr="00C72930">
        <w:rPr>
          <w:rFonts w:asciiTheme="majorHAnsi" w:hAnsiTheme="majorHAnsi"/>
          <w:color w:val="auto"/>
          <w:sz w:val="20"/>
          <w:szCs w:val="20"/>
          <w:lang w:val="es-ES_tradnl"/>
        </w:rPr>
        <w:t xml:space="preserve"> </w:t>
      </w:r>
      <w:r w:rsidRPr="00C72930">
        <w:rPr>
          <w:rFonts w:asciiTheme="majorHAnsi" w:hAnsiTheme="majorHAnsi"/>
          <w:sz w:val="20"/>
          <w:szCs w:val="20"/>
          <w:lang w:val="es-ES_tradnl"/>
        </w:rPr>
        <w:t>472 de 1998</w:t>
      </w:r>
      <w:r w:rsidR="00F13292" w:rsidRPr="00C72930">
        <w:rPr>
          <w:rFonts w:asciiTheme="majorHAnsi" w:hAnsiTheme="majorHAnsi"/>
          <w:sz w:val="20"/>
          <w:szCs w:val="20"/>
          <w:lang w:val="es-ES_tradnl"/>
        </w:rPr>
        <w:t xml:space="preserve"> que establece que </w:t>
      </w:r>
      <w:r w:rsidR="00F13292" w:rsidRPr="00C72930">
        <w:rPr>
          <w:rFonts w:asciiTheme="majorHAnsi" w:hAnsiTheme="majorHAnsi" w:cs="Arial"/>
          <w:sz w:val="20"/>
          <w:szCs w:val="20"/>
          <w:lang w:val="es-ES_tradnl"/>
        </w:rPr>
        <w:t xml:space="preserve">el juez señalará un plazo prudencial, dentro del cual deberá iniciarse el cumplimiento de la providencia y </w:t>
      </w:r>
      <w:r w:rsidR="00712E83" w:rsidRPr="00C72930">
        <w:rPr>
          <w:rFonts w:asciiTheme="majorHAnsi" w:hAnsiTheme="majorHAnsi" w:cs="Arial"/>
          <w:sz w:val="20"/>
          <w:szCs w:val="20"/>
          <w:lang w:val="es-ES_tradnl"/>
        </w:rPr>
        <w:t>luego</w:t>
      </w:r>
      <w:r w:rsidR="00F13292" w:rsidRPr="00C72930">
        <w:rPr>
          <w:rFonts w:asciiTheme="majorHAnsi" w:hAnsiTheme="majorHAnsi" w:cs="Arial"/>
          <w:sz w:val="20"/>
          <w:szCs w:val="20"/>
          <w:lang w:val="es-ES_tradnl"/>
        </w:rPr>
        <w:t xml:space="preserve"> culminar su ejecución; y en dicho término </w:t>
      </w:r>
      <w:r w:rsidR="00712E83" w:rsidRPr="00C72930">
        <w:rPr>
          <w:rFonts w:asciiTheme="majorHAnsi" w:hAnsiTheme="majorHAnsi" w:cs="Arial"/>
          <w:sz w:val="20"/>
          <w:szCs w:val="20"/>
          <w:lang w:val="es-ES_tradnl"/>
        </w:rPr>
        <w:t>deberá</w:t>
      </w:r>
      <w:r w:rsidR="00F13292" w:rsidRPr="00C72930">
        <w:rPr>
          <w:rFonts w:asciiTheme="majorHAnsi" w:hAnsiTheme="majorHAnsi" w:cs="Arial"/>
          <w:sz w:val="20"/>
          <w:szCs w:val="20"/>
          <w:lang w:val="es-ES_tradnl"/>
        </w:rPr>
        <w:t xml:space="preserve"> para tomar las medidas necesarias para la ejecución de la sentencia </w:t>
      </w:r>
      <w:r w:rsidR="003D3797" w:rsidRPr="00C72930">
        <w:rPr>
          <w:rFonts w:asciiTheme="majorHAnsi" w:hAnsiTheme="majorHAnsi" w:cs="Arial"/>
          <w:sz w:val="20"/>
          <w:szCs w:val="20"/>
          <w:lang w:val="es-ES_tradnl"/>
        </w:rPr>
        <w:t>de acuerdo al</w:t>
      </w:r>
      <w:r w:rsidR="00F13292" w:rsidRPr="00C72930">
        <w:rPr>
          <w:rFonts w:asciiTheme="majorHAnsi" w:hAnsiTheme="majorHAnsi" w:cs="Arial"/>
          <w:sz w:val="20"/>
          <w:szCs w:val="20"/>
          <w:lang w:val="es-ES_tradnl"/>
        </w:rPr>
        <w:t xml:space="preserve"> Código de Procedimiento Civil y podrá conformar un comité para la verificación del cumplimiento de la sentencia</w:t>
      </w:r>
      <w:r w:rsidR="002F700D" w:rsidRPr="00C72930">
        <w:rPr>
          <w:rFonts w:asciiTheme="majorHAnsi" w:hAnsiTheme="majorHAnsi"/>
          <w:sz w:val="20"/>
          <w:szCs w:val="20"/>
          <w:lang w:val="es-ES_tradnl"/>
        </w:rPr>
        <w:t>.</w:t>
      </w:r>
    </w:p>
    <w:p w14:paraId="3C76C14E" w14:textId="4F94B5F2" w:rsidR="00D73C25" w:rsidRPr="00C72930" w:rsidRDefault="00D73C25" w:rsidP="00E93C6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C72930">
        <w:rPr>
          <w:rFonts w:asciiTheme="majorHAnsi" w:hAnsiTheme="majorHAnsi"/>
          <w:sz w:val="20"/>
          <w:szCs w:val="20"/>
          <w:lang w:val="es-ES_tradnl"/>
        </w:rPr>
        <w:t>Ante ello, l</w:t>
      </w:r>
      <w:r w:rsidRPr="00C72930">
        <w:rPr>
          <w:rFonts w:asciiTheme="majorHAnsi" w:hAnsiTheme="majorHAnsi" w:cs="Times Roman"/>
          <w:sz w:val="20"/>
          <w:szCs w:val="20"/>
          <w:lang w:val="es-ES_tradnl"/>
        </w:rPr>
        <w:t xml:space="preserve">a Gobernación del Atlántico y la </w:t>
      </w:r>
      <w:r w:rsidR="007726CF" w:rsidRPr="00C72930">
        <w:rPr>
          <w:rFonts w:asciiTheme="majorHAnsi" w:hAnsiTheme="majorHAnsi" w:cstheme="minorHAnsi"/>
          <w:sz w:val="20"/>
          <w:szCs w:val="20"/>
          <w:lang w:val="es-ES"/>
        </w:rPr>
        <w:t>CRA</w:t>
      </w:r>
      <w:r w:rsidRPr="00C72930">
        <w:rPr>
          <w:rFonts w:asciiTheme="majorHAnsi" w:hAnsiTheme="majorHAnsi" w:cs="Times Roman"/>
          <w:sz w:val="20"/>
          <w:szCs w:val="20"/>
          <w:lang w:val="es-ES_tradnl"/>
        </w:rPr>
        <w:t xml:space="preserve"> interpusieron recurso de apelación y que, el 9 de mayo de 2002, el Consejo de Estado rechazó tal recurso y confirmó la decisión de primera instancia, al considerar que las obras que causaron un impacto ambiental no sólo afectaron las áreas para agricultura, ganadería y piscicultura, sino también a las especies silvestres que conforman el ecosistema y a los habitantes de los humedales. </w:t>
      </w:r>
    </w:p>
    <w:p w14:paraId="47DBFDF3" w14:textId="5351AB00" w:rsidR="00B82D9F" w:rsidRPr="00C72930" w:rsidRDefault="00402741" w:rsidP="007D201A">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Times Roman"/>
          <w:sz w:val="20"/>
          <w:szCs w:val="20"/>
          <w:lang w:val="es-PE"/>
        </w:rPr>
      </w:pPr>
      <w:r w:rsidRPr="00C72930">
        <w:rPr>
          <w:rFonts w:asciiTheme="majorHAnsi" w:hAnsiTheme="majorHAnsi" w:cs="Times Roman"/>
          <w:sz w:val="20"/>
          <w:szCs w:val="20"/>
          <w:lang w:val="es-PE"/>
        </w:rPr>
        <w:t xml:space="preserve">Respecto de la </w:t>
      </w:r>
      <w:r w:rsidR="005003BB" w:rsidRPr="00C72930">
        <w:rPr>
          <w:rFonts w:asciiTheme="majorHAnsi" w:hAnsiTheme="majorHAnsi"/>
          <w:sz w:val="20"/>
          <w:szCs w:val="20"/>
          <w:lang w:val="es-PE"/>
        </w:rPr>
        <w:t>segunda</w:t>
      </w:r>
      <w:r w:rsidR="005003BB" w:rsidRPr="00C72930">
        <w:rPr>
          <w:rFonts w:asciiTheme="majorHAnsi" w:hAnsiTheme="majorHAnsi" w:cs="Times Roman"/>
          <w:sz w:val="20"/>
          <w:szCs w:val="20"/>
          <w:lang w:val="es-PE"/>
        </w:rPr>
        <w:t xml:space="preserve"> a</w:t>
      </w:r>
      <w:r w:rsidRPr="00C72930">
        <w:rPr>
          <w:rFonts w:asciiTheme="majorHAnsi" w:hAnsiTheme="majorHAnsi" w:cs="Times Roman"/>
          <w:sz w:val="20"/>
          <w:szCs w:val="20"/>
          <w:lang w:val="es-PE"/>
        </w:rPr>
        <w:t>cción popular</w:t>
      </w:r>
      <w:r w:rsidR="002129A1" w:rsidRPr="00C72930">
        <w:rPr>
          <w:rFonts w:asciiTheme="majorHAnsi" w:hAnsiTheme="majorHAnsi"/>
          <w:sz w:val="20"/>
          <w:szCs w:val="20"/>
          <w:lang w:val="es-PE"/>
        </w:rPr>
        <w:t xml:space="preserve"> </w:t>
      </w:r>
      <w:r w:rsidR="00F75D9C" w:rsidRPr="00C72930">
        <w:rPr>
          <w:rFonts w:asciiTheme="majorHAnsi" w:hAnsiTheme="majorHAnsi"/>
          <w:sz w:val="20"/>
          <w:szCs w:val="20"/>
          <w:lang w:val="es-PE"/>
        </w:rPr>
        <w:t>la Defensoría del Pueblo Regional Atlántico tuvo conocimiento de la grave problemática</w:t>
      </w:r>
      <w:r w:rsidR="007D201A" w:rsidRPr="00C72930">
        <w:rPr>
          <w:rFonts w:asciiTheme="majorHAnsi" w:hAnsiTheme="majorHAnsi"/>
          <w:sz w:val="20"/>
          <w:szCs w:val="20"/>
          <w:lang w:val="es-PE"/>
        </w:rPr>
        <w:t>,</w:t>
      </w:r>
      <w:r w:rsidR="00F75D9C" w:rsidRPr="00C72930">
        <w:rPr>
          <w:rFonts w:asciiTheme="majorHAnsi" w:hAnsiTheme="majorHAnsi"/>
          <w:sz w:val="20"/>
          <w:szCs w:val="20"/>
          <w:lang w:val="es-PE"/>
        </w:rPr>
        <w:t xml:space="preserve"> por lo que en el 20</w:t>
      </w:r>
      <w:r w:rsidR="007D201A" w:rsidRPr="00C72930">
        <w:rPr>
          <w:rFonts w:asciiTheme="majorHAnsi" w:hAnsiTheme="majorHAnsi"/>
          <w:sz w:val="20"/>
          <w:szCs w:val="20"/>
          <w:lang w:val="es-PE"/>
        </w:rPr>
        <w:t>0</w:t>
      </w:r>
      <w:r w:rsidR="00F75D9C" w:rsidRPr="00C72930">
        <w:rPr>
          <w:rFonts w:asciiTheme="majorHAnsi" w:hAnsiTheme="majorHAnsi"/>
          <w:sz w:val="20"/>
          <w:szCs w:val="20"/>
          <w:lang w:val="es-PE"/>
        </w:rPr>
        <w:t>4 lider</w:t>
      </w:r>
      <w:r w:rsidR="007D201A" w:rsidRPr="00C72930">
        <w:rPr>
          <w:rFonts w:asciiTheme="majorHAnsi" w:hAnsiTheme="majorHAnsi"/>
          <w:sz w:val="20"/>
          <w:szCs w:val="20"/>
          <w:lang w:val="es-PE"/>
        </w:rPr>
        <w:t>ó</w:t>
      </w:r>
      <w:r w:rsidR="00F75D9C" w:rsidRPr="00C72930">
        <w:rPr>
          <w:rFonts w:asciiTheme="majorHAnsi" w:hAnsiTheme="majorHAnsi"/>
          <w:sz w:val="20"/>
          <w:szCs w:val="20"/>
          <w:lang w:val="es-PE"/>
        </w:rPr>
        <w:t xml:space="preserve"> la convocatoria </w:t>
      </w:r>
      <w:r w:rsidR="00F75D9C" w:rsidRPr="00C72930">
        <w:rPr>
          <w:rFonts w:asciiTheme="majorHAnsi" w:hAnsiTheme="majorHAnsi"/>
          <w:i/>
          <w:iCs/>
          <w:sz w:val="20"/>
          <w:szCs w:val="20"/>
          <w:lang w:val="es-PE"/>
        </w:rPr>
        <w:t>“Compromiso</w:t>
      </w:r>
      <w:r w:rsidR="00D60302" w:rsidRPr="00C72930">
        <w:rPr>
          <w:rFonts w:asciiTheme="majorHAnsi" w:hAnsiTheme="majorHAnsi"/>
          <w:i/>
          <w:iCs/>
          <w:sz w:val="20"/>
          <w:szCs w:val="20"/>
          <w:lang w:val="es-PE"/>
        </w:rPr>
        <w:t xml:space="preserve"> </w:t>
      </w:r>
      <w:r w:rsidR="00F75D9C" w:rsidRPr="00C72930">
        <w:rPr>
          <w:rFonts w:asciiTheme="majorHAnsi" w:hAnsiTheme="majorHAnsi"/>
          <w:i/>
          <w:iCs/>
          <w:sz w:val="20"/>
          <w:szCs w:val="20"/>
          <w:lang w:val="es-PE"/>
        </w:rPr>
        <w:t xml:space="preserve">para el desarrollo sostenible de los humedales de la franja oriental del </w:t>
      </w:r>
      <w:r w:rsidR="00A236EE" w:rsidRPr="00C72930">
        <w:rPr>
          <w:rFonts w:asciiTheme="majorHAnsi" w:hAnsiTheme="majorHAnsi"/>
          <w:i/>
          <w:iCs/>
          <w:sz w:val="20"/>
          <w:szCs w:val="20"/>
          <w:lang w:val="es-PE"/>
        </w:rPr>
        <w:t>río</w:t>
      </w:r>
      <w:r w:rsidR="00F75D9C" w:rsidRPr="00C72930">
        <w:rPr>
          <w:rFonts w:asciiTheme="majorHAnsi" w:hAnsiTheme="majorHAnsi"/>
          <w:i/>
          <w:iCs/>
          <w:sz w:val="20"/>
          <w:szCs w:val="20"/>
          <w:lang w:val="es-PE"/>
        </w:rPr>
        <w:t xml:space="preserve"> Magdalena en el departamento del Atlántico”</w:t>
      </w:r>
      <w:r w:rsidR="007D201A" w:rsidRPr="00C72930">
        <w:rPr>
          <w:rFonts w:asciiTheme="majorHAnsi" w:hAnsiTheme="majorHAnsi"/>
          <w:i/>
          <w:iCs/>
          <w:sz w:val="20"/>
          <w:szCs w:val="20"/>
          <w:lang w:val="es-PE"/>
        </w:rPr>
        <w:t xml:space="preserve">. </w:t>
      </w:r>
      <w:r w:rsidR="007D201A" w:rsidRPr="00C72930">
        <w:rPr>
          <w:rFonts w:asciiTheme="majorHAnsi" w:hAnsiTheme="majorHAnsi"/>
          <w:sz w:val="20"/>
          <w:szCs w:val="20"/>
          <w:lang w:val="es-PE"/>
        </w:rPr>
        <w:t xml:space="preserve">En ese marco, </w:t>
      </w:r>
      <w:r w:rsidR="00F75D9C" w:rsidRPr="00C72930">
        <w:rPr>
          <w:rFonts w:asciiTheme="majorHAnsi" w:hAnsiTheme="majorHAnsi"/>
          <w:sz w:val="20"/>
          <w:szCs w:val="20"/>
          <w:lang w:val="es-PE"/>
        </w:rPr>
        <w:t>en octubre de 2009</w:t>
      </w:r>
      <w:r w:rsidR="007D201A" w:rsidRPr="00C72930">
        <w:rPr>
          <w:rFonts w:asciiTheme="majorHAnsi" w:hAnsiTheme="majorHAnsi"/>
          <w:sz w:val="20"/>
          <w:szCs w:val="20"/>
          <w:lang w:val="es-PE"/>
        </w:rPr>
        <w:t>, dicha entidad</w:t>
      </w:r>
      <w:r w:rsidR="00F75D9C" w:rsidRPr="00C72930">
        <w:rPr>
          <w:rFonts w:asciiTheme="majorHAnsi" w:hAnsiTheme="majorHAnsi"/>
          <w:sz w:val="20"/>
          <w:szCs w:val="20"/>
          <w:lang w:val="es-PE"/>
        </w:rPr>
        <w:t xml:space="preserve"> </w:t>
      </w:r>
      <w:r w:rsidR="00A236EE" w:rsidRPr="00C72930">
        <w:rPr>
          <w:rFonts w:asciiTheme="majorHAnsi" w:hAnsiTheme="majorHAnsi"/>
          <w:sz w:val="20"/>
          <w:szCs w:val="20"/>
          <w:lang w:val="es-PE"/>
        </w:rPr>
        <w:t>realizó</w:t>
      </w:r>
      <w:r w:rsidR="00F75D9C" w:rsidRPr="00C72930">
        <w:rPr>
          <w:rFonts w:asciiTheme="majorHAnsi" w:hAnsiTheme="majorHAnsi"/>
          <w:sz w:val="20"/>
          <w:szCs w:val="20"/>
          <w:lang w:val="es-PE"/>
        </w:rPr>
        <w:t xml:space="preserve"> una inspección a los diferentes humedales y pudo verificar el grave deterioro que sufren</w:t>
      </w:r>
      <w:r w:rsidR="004031CA" w:rsidRPr="00C72930">
        <w:rPr>
          <w:rFonts w:asciiTheme="majorHAnsi" w:hAnsiTheme="majorHAnsi"/>
          <w:sz w:val="20"/>
          <w:szCs w:val="20"/>
          <w:lang w:val="es-PE"/>
        </w:rPr>
        <w:t>.</w:t>
      </w:r>
      <w:r w:rsidR="00F75D9C" w:rsidRPr="00C72930">
        <w:rPr>
          <w:rFonts w:asciiTheme="majorHAnsi" w:hAnsiTheme="majorHAnsi"/>
          <w:sz w:val="20"/>
          <w:szCs w:val="20"/>
          <w:lang w:val="es-PE"/>
        </w:rPr>
        <w:t xml:space="preserve"> </w:t>
      </w:r>
      <w:r w:rsidR="004031CA" w:rsidRPr="00C72930">
        <w:rPr>
          <w:rFonts w:asciiTheme="majorHAnsi" w:hAnsiTheme="majorHAnsi"/>
          <w:sz w:val="20"/>
          <w:szCs w:val="20"/>
          <w:lang w:val="es-PE"/>
        </w:rPr>
        <w:t>P</w:t>
      </w:r>
      <w:r w:rsidR="00F75D9C" w:rsidRPr="00C72930">
        <w:rPr>
          <w:rFonts w:asciiTheme="majorHAnsi" w:hAnsiTheme="majorHAnsi"/>
          <w:sz w:val="20"/>
          <w:szCs w:val="20"/>
          <w:lang w:val="es-PE"/>
        </w:rPr>
        <w:t>or</w:t>
      </w:r>
      <w:r w:rsidR="00F75D9C" w:rsidRPr="00C72930">
        <w:rPr>
          <w:rFonts w:asciiTheme="majorHAnsi" w:hAnsiTheme="majorHAnsi"/>
          <w:i/>
          <w:iCs/>
          <w:sz w:val="20"/>
          <w:szCs w:val="20"/>
          <w:lang w:val="es-PE"/>
        </w:rPr>
        <w:t xml:space="preserve"> </w:t>
      </w:r>
      <w:r w:rsidR="00F75D9C" w:rsidRPr="00C72930">
        <w:rPr>
          <w:rFonts w:asciiTheme="majorHAnsi" w:hAnsiTheme="majorHAnsi"/>
          <w:sz w:val="20"/>
          <w:szCs w:val="20"/>
          <w:lang w:val="es-PE"/>
        </w:rPr>
        <w:t xml:space="preserve">lo </w:t>
      </w:r>
      <w:r w:rsidR="00A236EE" w:rsidRPr="00C72930">
        <w:rPr>
          <w:rFonts w:asciiTheme="majorHAnsi" w:hAnsiTheme="majorHAnsi"/>
          <w:sz w:val="20"/>
          <w:szCs w:val="20"/>
          <w:lang w:val="es-PE"/>
        </w:rPr>
        <w:t>que</w:t>
      </w:r>
      <w:r w:rsidR="00A236EE" w:rsidRPr="00C72930">
        <w:rPr>
          <w:rFonts w:asciiTheme="majorHAnsi" w:hAnsiTheme="majorHAnsi"/>
          <w:i/>
          <w:iCs/>
          <w:sz w:val="20"/>
          <w:szCs w:val="20"/>
          <w:lang w:val="es-PE"/>
        </w:rPr>
        <w:t xml:space="preserve"> </w:t>
      </w:r>
      <w:r w:rsidR="00A236EE" w:rsidRPr="00C72930">
        <w:rPr>
          <w:rFonts w:asciiTheme="majorHAnsi" w:hAnsiTheme="majorHAnsi"/>
          <w:sz w:val="20"/>
          <w:szCs w:val="20"/>
          <w:lang w:val="es-PE"/>
        </w:rPr>
        <w:t xml:space="preserve">el 29 de octubre de 2010 </w:t>
      </w:r>
      <w:r w:rsidR="00025A62" w:rsidRPr="00C72930">
        <w:rPr>
          <w:rFonts w:asciiTheme="majorHAnsi" w:hAnsiTheme="majorHAnsi"/>
          <w:sz w:val="20"/>
          <w:szCs w:val="20"/>
          <w:lang w:val="es-PE"/>
        </w:rPr>
        <w:t>realizó audiencia</w:t>
      </w:r>
      <w:r w:rsidR="00A236EE" w:rsidRPr="00C72930">
        <w:rPr>
          <w:rFonts w:asciiTheme="majorHAnsi" w:hAnsiTheme="majorHAnsi"/>
          <w:sz w:val="20"/>
          <w:szCs w:val="20"/>
          <w:lang w:val="es-PE"/>
        </w:rPr>
        <w:t xml:space="preserve"> defensorial</w:t>
      </w:r>
      <w:r w:rsidR="00025A62" w:rsidRPr="00C72930">
        <w:rPr>
          <w:rFonts w:asciiTheme="majorHAnsi" w:hAnsiTheme="majorHAnsi"/>
          <w:sz w:val="20"/>
          <w:szCs w:val="20"/>
          <w:lang w:val="es-PE"/>
        </w:rPr>
        <w:t xml:space="preserve">. </w:t>
      </w:r>
      <w:r w:rsidR="00E83B15" w:rsidRPr="00C72930">
        <w:rPr>
          <w:rFonts w:asciiTheme="majorHAnsi" w:hAnsiTheme="majorHAnsi"/>
          <w:sz w:val="20"/>
          <w:szCs w:val="20"/>
          <w:lang w:val="es-PE"/>
        </w:rPr>
        <w:t xml:space="preserve">En razón a ello, </w:t>
      </w:r>
      <w:r w:rsidR="0043544F" w:rsidRPr="00C72930">
        <w:rPr>
          <w:rFonts w:asciiTheme="majorHAnsi" w:hAnsiTheme="majorHAnsi"/>
          <w:sz w:val="20"/>
          <w:szCs w:val="20"/>
          <w:lang w:val="es-PE"/>
        </w:rPr>
        <w:t>e</w:t>
      </w:r>
      <w:r w:rsidR="00A77082" w:rsidRPr="00C72930">
        <w:rPr>
          <w:rFonts w:asciiTheme="majorHAnsi" w:hAnsiTheme="majorHAnsi"/>
          <w:sz w:val="20"/>
          <w:szCs w:val="20"/>
          <w:lang w:val="es-PE"/>
        </w:rPr>
        <w:t>n el</w:t>
      </w:r>
      <w:r w:rsidR="0043544F" w:rsidRPr="00C72930">
        <w:rPr>
          <w:rFonts w:asciiTheme="majorHAnsi" w:hAnsiTheme="majorHAnsi"/>
          <w:sz w:val="20"/>
          <w:szCs w:val="20"/>
          <w:lang w:val="es-PE"/>
        </w:rPr>
        <w:t xml:space="preserve"> 2010</w:t>
      </w:r>
      <w:r w:rsidR="004031CA" w:rsidRPr="00C72930">
        <w:rPr>
          <w:rFonts w:asciiTheme="majorHAnsi" w:hAnsiTheme="majorHAnsi"/>
          <w:sz w:val="20"/>
          <w:szCs w:val="20"/>
          <w:lang w:val="es-PE"/>
        </w:rPr>
        <w:t xml:space="preserve"> los peticionarios</w:t>
      </w:r>
      <w:r w:rsidRPr="00C72930">
        <w:rPr>
          <w:rFonts w:asciiTheme="majorHAnsi" w:hAnsiTheme="majorHAnsi"/>
          <w:sz w:val="20"/>
          <w:szCs w:val="20"/>
          <w:lang w:val="es-PE"/>
        </w:rPr>
        <w:t xml:space="preserve"> interpus</w:t>
      </w:r>
      <w:r w:rsidR="004031CA" w:rsidRPr="00C72930">
        <w:rPr>
          <w:rFonts w:asciiTheme="majorHAnsi" w:hAnsiTheme="majorHAnsi"/>
          <w:sz w:val="20"/>
          <w:szCs w:val="20"/>
          <w:lang w:val="es-PE"/>
        </w:rPr>
        <w:t>ieron</w:t>
      </w:r>
      <w:r w:rsidR="007D201A" w:rsidRPr="00C72930">
        <w:rPr>
          <w:rFonts w:asciiTheme="majorHAnsi" w:hAnsiTheme="majorHAnsi"/>
          <w:sz w:val="20"/>
          <w:szCs w:val="20"/>
          <w:lang w:val="es-PE"/>
        </w:rPr>
        <w:t xml:space="preserve"> una</w:t>
      </w:r>
      <w:r w:rsidRPr="00C72930">
        <w:rPr>
          <w:rFonts w:asciiTheme="majorHAnsi" w:hAnsiTheme="majorHAnsi"/>
          <w:sz w:val="20"/>
          <w:szCs w:val="20"/>
          <w:lang w:val="es-PE"/>
        </w:rPr>
        <w:t xml:space="preserve"> acción popular,</w:t>
      </w:r>
      <w:r w:rsidR="007D201A" w:rsidRPr="00C72930">
        <w:rPr>
          <w:rFonts w:asciiTheme="majorHAnsi" w:hAnsiTheme="majorHAnsi"/>
          <w:sz w:val="20"/>
          <w:szCs w:val="20"/>
          <w:lang w:val="es-PE"/>
        </w:rPr>
        <w:t xml:space="preserve"> recaída en el</w:t>
      </w:r>
      <w:r w:rsidRPr="00C72930">
        <w:rPr>
          <w:rFonts w:asciiTheme="majorHAnsi" w:hAnsiTheme="majorHAnsi"/>
          <w:color w:val="auto"/>
          <w:sz w:val="20"/>
          <w:szCs w:val="20"/>
          <w:lang w:val="es-PE"/>
        </w:rPr>
        <w:t xml:space="preserve"> expediente</w:t>
      </w:r>
      <w:r w:rsidR="003014C2" w:rsidRPr="00C72930">
        <w:rPr>
          <w:rFonts w:asciiTheme="majorHAnsi" w:hAnsiTheme="majorHAnsi"/>
          <w:color w:val="auto"/>
          <w:sz w:val="20"/>
          <w:szCs w:val="20"/>
          <w:lang w:val="es-PE"/>
        </w:rPr>
        <w:t xml:space="preserve"> No.</w:t>
      </w:r>
      <w:r w:rsidRPr="00C72930">
        <w:rPr>
          <w:rFonts w:asciiTheme="majorHAnsi" w:hAnsiTheme="majorHAnsi"/>
          <w:color w:val="auto"/>
          <w:sz w:val="20"/>
          <w:szCs w:val="20"/>
          <w:lang w:val="es-PE"/>
        </w:rPr>
        <w:t xml:space="preserve"> </w:t>
      </w:r>
      <w:r w:rsidRPr="00C72930">
        <w:rPr>
          <w:rFonts w:asciiTheme="majorHAnsi" w:hAnsiTheme="majorHAnsi"/>
          <w:sz w:val="20"/>
          <w:szCs w:val="20"/>
          <w:lang w:val="es-PE"/>
        </w:rPr>
        <w:t xml:space="preserve">08-001-33-31-011-2010-00171-00, </w:t>
      </w:r>
      <w:r w:rsidRPr="00C72930">
        <w:rPr>
          <w:rFonts w:asciiTheme="majorHAnsi" w:hAnsiTheme="majorHAnsi" w:cs="Times Roman"/>
          <w:sz w:val="20"/>
          <w:szCs w:val="20"/>
          <w:lang w:val="es-PE"/>
        </w:rPr>
        <w:t xml:space="preserve">contra el </w:t>
      </w:r>
      <w:r w:rsidR="00EE220D" w:rsidRPr="00C72930">
        <w:rPr>
          <w:rFonts w:asciiTheme="majorHAnsi" w:hAnsiTheme="majorHAnsi"/>
          <w:sz w:val="20"/>
          <w:szCs w:val="20"/>
          <w:lang w:val="es-PE"/>
        </w:rPr>
        <w:t>Ministerio de Medio Ambiente, Vivienda y Desarrollo Territorial</w:t>
      </w:r>
      <w:r w:rsidR="007D0F45" w:rsidRPr="00C72930">
        <w:rPr>
          <w:rFonts w:asciiTheme="majorHAnsi" w:hAnsiTheme="majorHAnsi"/>
          <w:sz w:val="20"/>
          <w:szCs w:val="20"/>
          <w:lang w:val="es-PE"/>
        </w:rPr>
        <w:t xml:space="preserve"> </w:t>
      </w:r>
      <w:r w:rsidR="004B0236" w:rsidRPr="00C72930">
        <w:rPr>
          <w:rFonts w:asciiTheme="majorHAnsi" w:hAnsiTheme="majorHAnsi"/>
          <w:sz w:val="20"/>
          <w:szCs w:val="20"/>
          <w:lang w:val="es-PE"/>
        </w:rPr>
        <w:t>(</w:t>
      </w:r>
      <w:r w:rsidR="00EE220D" w:rsidRPr="00C72930">
        <w:rPr>
          <w:rFonts w:asciiTheme="majorHAnsi" w:hAnsiTheme="majorHAnsi"/>
          <w:sz w:val="20"/>
          <w:szCs w:val="20"/>
          <w:lang w:val="es-PE"/>
        </w:rPr>
        <w:t>actualmente Ministerio de Medio Ambiente y Desarrollo Sostenible</w:t>
      </w:r>
      <w:r w:rsidR="004B0236" w:rsidRPr="00C72930">
        <w:rPr>
          <w:rFonts w:asciiTheme="majorHAnsi" w:hAnsiTheme="majorHAnsi"/>
          <w:sz w:val="20"/>
          <w:szCs w:val="20"/>
          <w:lang w:val="es-PE"/>
        </w:rPr>
        <w:t>)</w:t>
      </w:r>
      <w:r w:rsidR="007D0F45" w:rsidRPr="00C72930">
        <w:rPr>
          <w:rFonts w:asciiTheme="majorHAnsi" w:hAnsiTheme="majorHAnsi" w:cs="Times Roman"/>
          <w:sz w:val="20"/>
          <w:szCs w:val="20"/>
          <w:lang w:val="es-PE"/>
        </w:rPr>
        <w:t>,</w:t>
      </w:r>
      <w:r w:rsidRPr="00C72930">
        <w:rPr>
          <w:rFonts w:asciiTheme="majorHAnsi" w:hAnsiTheme="majorHAnsi" w:cs="Times Roman"/>
          <w:sz w:val="20"/>
          <w:szCs w:val="20"/>
          <w:lang w:val="es-PE"/>
        </w:rPr>
        <w:t xml:space="preserve"> </w:t>
      </w:r>
      <w:r w:rsidR="00497ED5" w:rsidRPr="00C72930">
        <w:rPr>
          <w:rFonts w:asciiTheme="majorHAnsi" w:hAnsiTheme="majorHAnsi" w:cs="Times Roman"/>
          <w:sz w:val="20"/>
          <w:szCs w:val="20"/>
          <w:lang w:val="es-PE"/>
        </w:rPr>
        <w:t xml:space="preserve">el </w:t>
      </w:r>
      <w:r w:rsidRPr="00C72930">
        <w:rPr>
          <w:rFonts w:asciiTheme="majorHAnsi" w:hAnsiTheme="majorHAnsi" w:cs="Times Roman"/>
          <w:sz w:val="20"/>
          <w:szCs w:val="20"/>
          <w:lang w:val="es-PE"/>
        </w:rPr>
        <w:t xml:space="preserve">Departamento del Atlántico, </w:t>
      </w:r>
      <w:r w:rsidR="00497ED5" w:rsidRPr="00C72930">
        <w:rPr>
          <w:rFonts w:asciiTheme="majorHAnsi" w:hAnsiTheme="majorHAnsi" w:cs="Times Roman"/>
          <w:sz w:val="20"/>
          <w:szCs w:val="20"/>
          <w:lang w:val="es-PE"/>
        </w:rPr>
        <w:t xml:space="preserve">la </w:t>
      </w:r>
      <w:r w:rsidRPr="00C72930">
        <w:rPr>
          <w:rFonts w:asciiTheme="majorHAnsi" w:hAnsiTheme="majorHAnsi" w:cs="Times Roman"/>
          <w:sz w:val="20"/>
          <w:szCs w:val="20"/>
          <w:lang w:val="es-PE"/>
        </w:rPr>
        <w:t>Corporación del Río Grande de Magdalena</w:t>
      </w:r>
      <w:r w:rsidR="00497ED5" w:rsidRPr="00C72930">
        <w:rPr>
          <w:rFonts w:asciiTheme="majorHAnsi" w:hAnsiTheme="majorHAnsi" w:cs="Times Roman"/>
          <w:sz w:val="20"/>
          <w:szCs w:val="20"/>
          <w:lang w:val="es-PE"/>
        </w:rPr>
        <w:t>,</w:t>
      </w:r>
      <w:r w:rsidRPr="00C72930">
        <w:rPr>
          <w:rFonts w:asciiTheme="majorHAnsi" w:hAnsiTheme="majorHAnsi" w:cs="Times Roman"/>
          <w:sz w:val="20"/>
          <w:szCs w:val="20"/>
          <w:lang w:val="es-PE"/>
        </w:rPr>
        <w:t xml:space="preserve"> y los municipios de Soledad, Malambo, Sabanagrande, Santo </w:t>
      </w:r>
      <w:r w:rsidR="00C14D8A" w:rsidRPr="00C72930">
        <w:rPr>
          <w:rFonts w:asciiTheme="majorHAnsi" w:hAnsiTheme="majorHAnsi" w:cs="Times Roman"/>
          <w:sz w:val="20"/>
          <w:szCs w:val="20"/>
          <w:lang w:val="es-PE"/>
        </w:rPr>
        <w:t>Tomás</w:t>
      </w:r>
      <w:r w:rsidRPr="00C72930">
        <w:rPr>
          <w:rFonts w:asciiTheme="majorHAnsi" w:hAnsiTheme="majorHAnsi" w:cs="Times Roman"/>
          <w:sz w:val="20"/>
          <w:szCs w:val="20"/>
          <w:lang w:val="es-PE"/>
        </w:rPr>
        <w:t xml:space="preserve"> y Palmar de Varela </w:t>
      </w:r>
      <w:r w:rsidR="00A236EE" w:rsidRPr="00C72930">
        <w:rPr>
          <w:rFonts w:asciiTheme="majorHAnsi" w:hAnsiTheme="majorHAnsi" w:cs="Times Roman"/>
          <w:sz w:val="20"/>
          <w:szCs w:val="20"/>
          <w:lang w:val="es-PE"/>
        </w:rPr>
        <w:t xml:space="preserve">con el fin de </w:t>
      </w:r>
      <w:r w:rsidR="0043544F" w:rsidRPr="00C72930">
        <w:rPr>
          <w:rFonts w:asciiTheme="majorHAnsi" w:hAnsiTheme="majorHAnsi" w:cs="Times Roman"/>
          <w:sz w:val="20"/>
          <w:szCs w:val="20"/>
          <w:lang w:val="es-PE"/>
        </w:rPr>
        <w:t>que</w:t>
      </w:r>
      <w:r w:rsidRPr="00C72930">
        <w:rPr>
          <w:rFonts w:asciiTheme="majorHAnsi" w:hAnsiTheme="majorHAnsi" w:cs="Times Roman"/>
          <w:sz w:val="20"/>
          <w:szCs w:val="20"/>
          <w:lang w:val="es-PE"/>
        </w:rPr>
        <w:t xml:space="preserve"> adopten medidas </w:t>
      </w:r>
      <w:r w:rsidR="0043544F" w:rsidRPr="00C72930">
        <w:rPr>
          <w:rFonts w:asciiTheme="majorHAnsi" w:hAnsiTheme="majorHAnsi" w:cs="Times Roman"/>
          <w:sz w:val="20"/>
          <w:szCs w:val="20"/>
          <w:lang w:val="es-PE"/>
        </w:rPr>
        <w:t xml:space="preserve">para </w:t>
      </w:r>
      <w:r w:rsidRPr="00C72930">
        <w:rPr>
          <w:rFonts w:asciiTheme="majorHAnsi" w:hAnsiTheme="majorHAnsi" w:cs="Times Roman"/>
          <w:sz w:val="20"/>
          <w:szCs w:val="20"/>
          <w:lang w:val="es-PE"/>
        </w:rPr>
        <w:t>impedir el deterioro de los recursos naturales de los humedales por la alta contaminación,</w:t>
      </w:r>
      <w:r w:rsidR="00ED3C43" w:rsidRPr="00C72930">
        <w:rPr>
          <w:rFonts w:asciiTheme="majorHAnsi" w:hAnsiTheme="majorHAnsi" w:cs="Times Roman"/>
          <w:sz w:val="20"/>
          <w:szCs w:val="20"/>
          <w:lang w:val="es-PE"/>
        </w:rPr>
        <w:t xml:space="preserve"> </w:t>
      </w:r>
      <w:r w:rsidRPr="00C72930">
        <w:rPr>
          <w:rFonts w:asciiTheme="majorHAnsi" w:hAnsiTheme="majorHAnsi" w:cs="Times Roman"/>
          <w:sz w:val="20"/>
          <w:szCs w:val="20"/>
          <w:lang w:val="es-PE"/>
        </w:rPr>
        <w:t>mecanismos de control y acciones para recuperar los ecosistemas y recurso</w:t>
      </w:r>
      <w:r w:rsidR="00025A62" w:rsidRPr="00C72930">
        <w:rPr>
          <w:rFonts w:asciiTheme="majorHAnsi" w:hAnsiTheme="majorHAnsi" w:cs="Times Roman"/>
          <w:sz w:val="20"/>
          <w:szCs w:val="20"/>
          <w:lang w:val="es-PE"/>
        </w:rPr>
        <w:t>s</w:t>
      </w:r>
      <w:r w:rsidRPr="00C72930">
        <w:rPr>
          <w:rFonts w:asciiTheme="majorHAnsi" w:hAnsiTheme="majorHAnsi" w:cs="Times Roman"/>
          <w:sz w:val="20"/>
          <w:szCs w:val="20"/>
          <w:lang w:val="es-PE"/>
        </w:rPr>
        <w:t xml:space="preserve"> naturales. </w:t>
      </w:r>
      <w:r w:rsidR="00ED1244" w:rsidRPr="00C72930">
        <w:rPr>
          <w:rFonts w:asciiTheme="majorHAnsi" w:hAnsiTheme="majorHAnsi" w:cs="Times Roman"/>
          <w:sz w:val="20"/>
          <w:szCs w:val="20"/>
          <w:lang w:val="es-PE"/>
        </w:rPr>
        <w:t>No obstante</w:t>
      </w:r>
      <w:r w:rsidRPr="00C72930">
        <w:rPr>
          <w:rFonts w:asciiTheme="majorHAnsi" w:hAnsiTheme="majorHAnsi" w:cs="Times Roman"/>
          <w:sz w:val="20"/>
          <w:szCs w:val="20"/>
          <w:lang w:val="es-PE"/>
        </w:rPr>
        <w:t xml:space="preserve">, el 28 de junio de 2013 el Juzgado Cuarto Administrativo de Descongestión del Circuito de Barranquilla rechazó </w:t>
      </w:r>
      <w:r w:rsidR="00ED1244" w:rsidRPr="00C72930">
        <w:rPr>
          <w:rFonts w:asciiTheme="majorHAnsi" w:hAnsiTheme="majorHAnsi" w:cs="Times Roman"/>
          <w:sz w:val="20"/>
          <w:szCs w:val="20"/>
          <w:lang w:val="es-PE"/>
        </w:rPr>
        <w:t>l</w:t>
      </w:r>
      <w:r w:rsidRPr="00C72930">
        <w:rPr>
          <w:rFonts w:asciiTheme="majorHAnsi" w:hAnsiTheme="majorHAnsi" w:cs="Times Roman"/>
          <w:sz w:val="20"/>
          <w:szCs w:val="20"/>
          <w:lang w:val="es-PE"/>
        </w:rPr>
        <w:t xml:space="preserve">a demanda por falta de pruebas. </w:t>
      </w:r>
      <w:r w:rsidR="00C14D8A" w:rsidRPr="00C72930">
        <w:rPr>
          <w:rFonts w:asciiTheme="majorHAnsi" w:hAnsiTheme="majorHAnsi" w:cs="Times Roman"/>
          <w:sz w:val="20"/>
          <w:szCs w:val="20"/>
          <w:lang w:val="es-PE"/>
        </w:rPr>
        <w:t>L</w:t>
      </w:r>
      <w:r w:rsidR="007D201A" w:rsidRPr="00C72930">
        <w:rPr>
          <w:rFonts w:asciiTheme="majorHAnsi" w:hAnsiTheme="majorHAnsi" w:cs="Times Roman"/>
          <w:sz w:val="20"/>
          <w:szCs w:val="20"/>
          <w:lang w:val="es-PE"/>
        </w:rPr>
        <w:t>a Defensoría del Pueblo Regional no apeló tal decisión</w:t>
      </w:r>
      <w:r w:rsidR="00C14D8A" w:rsidRPr="00C72930">
        <w:rPr>
          <w:rFonts w:asciiTheme="majorHAnsi" w:hAnsiTheme="majorHAnsi" w:cs="Times Roman"/>
          <w:sz w:val="20"/>
          <w:szCs w:val="20"/>
          <w:lang w:val="es-PE"/>
        </w:rPr>
        <w:t>;</w:t>
      </w:r>
      <w:r w:rsidR="007D201A" w:rsidRPr="00C72930">
        <w:rPr>
          <w:rFonts w:asciiTheme="majorHAnsi" w:hAnsiTheme="majorHAnsi" w:cs="Times Roman"/>
          <w:sz w:val="20"/>
          <w:szCs w:val="20"/>
          <w:lang w:val="es-PE"/>
        </w:rPr>
        <w:t xml:space="preserve"> y, en consecuencia, el expediente se </w:t>
      </w:r>
      <w:r w:rsidR="00C14D8A" w:rsidRPr="00C72930">
        <w:rPr>
          <w:rFonts w:asciiTheme="majorHAnsi" w:hAnsiTheme="majorHAnsi" w:cs="Times Roman"/>
          <w:sz w:val="20"/>
          <w:szCs w:val="20"/>
          <w:lang w:val="es-PE"/>
        </w:rPr>
        <w:t>encontraría</w:t>
      </w:r>
      <w:r w:rsidR="007D201A" w:rsidRPr="00C72930">
        <w:rPr>
          <w:rFonts w:asciiTheme="majorHAnsi" w:hAnsiTheme="majorHAnsi" w:cs="Times Roman"/>
          <w:sz w:val="20"/>
          <w:szCs w:val="20"/>
          <w:lang w:val="es-PE"/>
        </w:rPr>
        <w:t xml:space="preserve"> archivado.</w:t>
      </w:r>
      <w:r w:rsidR="003D71CF" w:rsidRPr="00C72930">
        <w:rPr>
          <w:rFonts w:asciiTheme="majorHAnsi" w:hAnsiTheme="majorHAnsi" w:cs="Times Roman"/>
          <w:sz w:val="20"/>
          <w:szCs w:val="20"/>
          <w:lang w:val="es-PE"/>
        </w:rPr>
        <w:t xml:space="preserve"> </w:t>
      </w:r>
    </w:p>
    <w:p w14:paraId="437DF196" w14:textId="4ED5CEEA" w:rsidR="00B82D9F" w:rsidRPr="00C72930" w:rsidRDefault="001950D8" w:rsidP="003646D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mbria"/>
          <w:i/>
          <w:iCs/>
          <w:sz w:val="20"/>
          <w:szCs w:val="20"/>
          <w:lang w:val="es-ES_tradnl"/>
        </w:rPr>
      </w:pPr>
      <w:r w:rsidRPr="00C72930">
        <w:rPr>
          <w:rFonts w:asciiTheme="majorHAnsi" w:hAnsiTheme="majorHAnsi"/>
          <w:i/>
          <w:iCs/>
          <w:sz w:val="20"/>
          <w:szCs w:val="20"/>
          <w:lang w:val="es-ES_tradnl"/>
        </w:rPr>
        <w:t>Actuaciones del Ministerio de Medio Ambiente y Desarrollo Sostenible</w:t>
      </w:r>
    </w:p>
    <w:p w14:paraId="52804752" w14:textId="1C4EB447" w:rsidR="00724F08" w:rsidRPr="00C72930" w:rsidRDefault="00C14D8A" w:rsidP="00391173">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Times Roman"/>
          <w:sz w:val="20"/>
          <w:szCs w:val="20"/>
          <w:lang w:val="es-ES_tradnl"/>
        </w:rPr>
      </w:pPr>
      <w:r w:rsidRPr="00C72930">
        <w:rPr>
          <w:rFonts w:asciiTheme="majorHAnsi" w:hAnsiTheme="majorHAnsi" w:cs="Times Roman"/>
          <w:sz w:val="20"/>
          <w:szCs w:val="20"/>
          <w:lang w:val="es-ES_tradnl"/>
        </w:rPr>
        <w:t>A</w:t>
      </w:r>
      <w:r w:rsidR="00395C52" w:rsidRPr="00C72930">
        <w:rPr>
          <w:rFonts w:asciiTheme="majorHAnsi" w:hAnsiTheme="majorHAnsi" w:cs="Times Roman"/>
          <w:sz w:val="20"/>
          <w:szCs w:val="20"/>
          <w:lang w:val="es-ES_tradnl"/>
        </w:rPr>
        <w:t xml:space="preserve">nte la falta de un estudio y licencia ambiental para llevar a cabo el </w:t>
      </w:r>
      <w:r w:rsidR="00491D2E" w:rsidRPr="00C72930">
        <w:rPr>
          <w:rFonts w:asciiTheme="majorHAnsi" w:hAnsiTheme="majorHAnsi" w:cstheme="minorHAnsi"/>
          <w:sz w:val="20"/>
          <w:szCs w:val="20"/>
          <w:lang w:val="es-ES"/>
        </w:rPr>
        <w:t>proyecto de Recuperación y Manejo Integral del Sistema de Ciénegas de los municipios de Sabanagrande, Santo Tom</w:t>
      </w:r>
      <w:r w:rsidRPr="00C72930">
        <w:rPr>
          <w:rFonts w:asciiTheme="majorHAnsi" w:hAnsiTheme="majorHAnsi" w:cstheme="minorHAnsi"/>
          <w:sz w:val="20"/>
          <w:szCs w:val="20"/>
          <w:lang w:val="es-ES"/>
        </w:rPr>
        <w:t>á</w:t>
      </w:r>
      <w:r w:rsidR="00491D2E" w:rsidRPr="00C72930">
        <w:rPr>
          <w:rFonts w:asciiTheme="majorHAnsi" w:hAnsiTheme="majorHAnsi" w:cstheme="minorHAnsi"/>
          <w:sz w:val="20"/>
          <w:szCs w:val="20"/>
          <w:lang w:val="es-ES"/>
        </w:rPr>
        <w:t>s y Palmar de Varela</w:t>
      </w:r>
      <w:r w:rsidR="00395C52" w:rsidRPr="00C72930">
        <w:rPr>
          <w:rFonts w:asciiTheme="majorHAnsi" w:hAnsiTheme="majorHAnsi" w:cs="Times Roman"/>
          <w:sz w:val="20"/>
          <w:szCs w:val="20"/>
          <w:lang w:val="es-ES_tradnl"/>
        </w:rPr>
        <w:t>,</w:t>
      </w:r>
      <w:r w:rsidR="00094B35" w:rsidRPr="00C72930">
        <w:rPr>
          <w:rFonts w:asciiTheme="majorHAnsi" w:hAnsiTheme="majorHAnsi" w:cs="Times Roman"/>
          <w:sz w:val="20"/>
          <w:szCs w:val="20"/>
          <w:lang w:val="es-ES_tradnl"/>
        </w:rPr>
        <w:t xml:space="preserve"> </w:t>
      </w:r>
      <w:r w:rsidR="000F6177" w:rsidRPr="00C72930">
        <w:rPr>
          <w:rFonts w:asciiTheme="majorHAnsi" w:hAnsiTheme="majorHAnsi"/>
          <w:sz w:val="20"/>
          <w:szCs w:val="20"/>
          <w:lang w:val="es-ES_tradnl"/>
        </w:rPr>
        <w:t xml:space="preserve">el </w:t>
      </w:r>
      <w:r w:rsidR="00C460D0" w:rsidRPr="00C72930">
        <w:rPr>
          <w:rFonts w:asciiTheme="majorHAnsi" w:hAnsiTheme="majorHAnsi"/>
          <w:sz w:val="20"/>
          <w:szCs w:val="20"/>
          <w:lang w:val="es-ES_tradnl"/>
        </w:rPr>
        <w:t xml:space="preserve">Ministerio de Medio Ambiente y Desarrollo </w:t>
      </w:r>
      <w:r w:rsidR="000B1201" w:rsidRPr="00C72930">
        <w:rPr>
          <w:rFonts w:asciiTheme="majorHAnsi" w:hAnsiTheme="majorHAnsi"/>
          <w:sz w:val="20"/>
          <w:szCs w:val="20"/>
          <w:lang w:val="es-ES_tradnl"/>
        </w:rPr>
        <w:t>Sostenible</w:t>
      </w:r>
      <w:r w:rsidR="00B3291E" w:rsidRPr="00C72930">
        <w:rPr>
          <w:rFonts w:asciiTheme="majorHAnsi" w:hAnsiTheme="majorHAnsi"/>
          <w:sz w:val="20"/>
          <w:szCs w:val="20"/>
          <w:lang w:val="es-ES_tradnl"/>
        </w:rPr>
        <w:t>,</w:t>
      </w:r>
      <w:r w:rsidR="00094B35" w:rsidRPr="00C72930">
        <w:rPr>
          <w:rFonts w:asciiTheme="majorHAnsi" w:hAnsiTheme="majorHAnsi"/>
          <w:sz w:val="20"/>
          <w:szCs w:val="20"/>
          <w:lang w:val="es-ES_tradnl"/>
        </w:rPr>
        <w:t xml:space="preserve"> </w:t>
      </w:r>
      <w:r w:rsidR="00116EEE" w:rsidRPr="00C72930">
        <w:rPr>
          <w:rFonts w:asciiTheme="majorHAnsi" w:hAnsiTheme="majorHAnsi"/>
          <w:sz w:val="20"/>
          <w:szCs w:val="20"/>
          <w:lang w:val="es-ES_tradnl"/>
        </w:rPr>
        <w:t xml:space="preserve">adoptó las siguientes resoluciones </w:t>
      </w:r>
      <w:r w:rsidR="00391173" w:rsidRPr="00C72930">
        <w:rPr>
          <w:rFonts w:asciiTheme="majorHAnsi" w:hAnsiTheme="majorHAnsi"/>
          <w:sz w:val="20"/>
          <w:szCs w:val="20"/>
          <w:lang w:val="es-ES_tradnl"/>
        </w:rPr>
        <w:t xml:space="preserve">y autos </w:t>
      </w:r>
      <w:r w:rsidR="00116EEE" w:rsidRPr="00C72930">
        <w:rPr>
          <w:rFonts w:asciiTheme="majorHAnsi" w:hAnsiTheme="majorHAnsi"/>
          <w:sz w:val="20"/>
          <w:szCs w:val="20"/>
          <w:lang w:val="es-ES_tradnl"/>
        </w:rPr>
        <w:t xml:space="preserve">contra la </w:t>
      </w:r>
      <w:r w:rsidR="00094B35" w:rsidRPr="00C72930">
        <w:rPr>
          <w:rFonts w:asciiTheme="majorHAnsi" w:hAnsiTheme="majorHAnsi" w:cs="Times Roman"/>
          <w:sz w:val="20"/>
          <w:szCs w:val="20"/>
          <w:lang w:val="es-ES_tradnl"/>
        </w:rPr>
        <w:t xml:space="preserve">Gobernación del Atlántico y la </w:t>
      </w:r>
      <w:r w:rsidR="007726CF" w:rsidRPr="00C72930">
        <w:rPr>
          <w:rFonts w:asciiTheme="majorHAnsi" w:hAnsiTheme="majorHAnsi" w:cstheme="minorHAnsi"/>
          <w:sz w:val="20"/>
          <w:szCs w:val="20"/>
          <w:lang w:val="es-ES"/>
        </w:rPr>
        <w:t>CRA</w:t>
      </w:r>
      <w:r w:rsidR="003F096F" w:rsidRPr="00C72930">
        <w:rPr>
          <w:rFonts w:asciiTheme="majorHAnsi" w:hAnsiTheme="majorHAnsi" w:cstheme="minorHAnsi"/>
          <w:sz w:val="20"/>
          <w:szCs w:val="20"/>
          <w:lang w:val="es-ES"/>
        </w:rPr>
        <w:t>: (i</w:t>
      </w:r>
      <w:r w:rsidR="001950D8" w:rsidRPr="00C72930">
        <w:rPr>
          <w:rFonts w:asciiTheme="majorHAnsi" w:hAnsiTheme="majorHAnsi" w:cstheme="minorHAnsi"/>
          <w:sz w:val="20"/>
          <w:szCs w:val="20"/>
          <w:lang w:val="es-ES"/>
        </w:rPr>
        <w:t>)</w:t>
      </w:r>
      <w:r w:rsidR="002155D2" w:rsidRPr="00C72930">
        <w:rPr>
          <w:rFonts w:asciiTheme="majorHAnsi" w:hAnsiTheme="majorHAnsi" w:cs="Times Roman"/>
          <w:sz w:val="20"/>
          <w:szCs w:val="20"/>
          <w:lang w:val="es-ES_tradnl"/>
        </w:rPr>
        <w:t xml:space="preserve"> resolución </w:t>
      </w:r>
      <w:r w:rsidR="003014C2" w:rsidRPr="00C72930">
        <w:rPr>
          <w:rFonts w:asciiTheme="majorHAnsi" w:hAnsiTheme="majorHAnsi"/>
          <w:color w:val="auto"/>
          <w:sz w:val="20"/>
          <w:szCs w:val="20"/>
          <w:lang w:val="es-ES_tradnl"/>
        </w:rPr>
        <w:t>No.</w:t>
      </w:r>
      <w:r w:rsidR="007D0F45" w:rsidRPr="00C72930">
        <w:rPr>
          <w:rFonts w:asciiTheme="majorHAnsi" w:hAnsiTheme="majorHAnsi"/>
          <w:color w:val="auto"/>
          <w:sz w:val="20"/>
          <w:szCs w:val="20"/>
          <w:lang w:val="es-ES_tradnl"/>
        </w:rPr>
        <w:t xml:space="preserve"> </w:t>
      </w:r>
      <w:r w:rsidR="002155D2" w:rsidRPr="00C72930">
        <w:rPr>
          <w:rFonts w:asciiTheme="majorHAnsi" w:hAnsiTheme="majorHAnsi" w:cs="Times Roman"/>
          <w:sz w:val="20"/>
          <w:szCs w:val="20"/>
          <w:lang w:val="es-ES_tradnl"/>
        </w:rPr>
        <w:t>0560 de 19 de junio de 2002,</w:t>
      </w:r>
      <w:r w:rsidR="001950D8" w:rsidRPr="00C72930">
        <w:rPr>
          <w:rFonts w:asciiTheme="majorHAnsi" w:hAnsiTheme="majorHAnsi" w:cs="Times Roman"/>
          <w:sz w:val="20"/>
          <w:szCs w:val="20"/>
          <w:lang w:val="es-ES_tradnl"/>
        </w:rPr>
        <w:t xml:space="preserve"> </w:t>
      </w:r>
      <w:r w:rsidR="00116EEE" w:rsidRPr="00C72930">
        <w:rPr>
          <w:rFonts w:asciiTheme="majorHAnsi" w:hAnsiTheme="majorHAnsi" w:cs="Times Roman"/>
          <w:sz w:val="20"/>
          <w:szCs w:val="20"/>
          <w:lang w:val="es-ES_tradnl"/>
        </w:rPr>
        <w:t xml:space="preserve">mediante la cual </w:t>
      </w:r>
      <w:r w:rsidR="002155D2" w:rsidRPr="00C72930">
        <w:rPr>
          <w:rFonts w:asciiTheme="majorHAnsi" w:hAnsiTheme="majorHAnsi" w:cs="Times Roman"/>
          <w:sz w:val="20"/>
          <w:szCs w:val="20"/>
          <w:lang w:val="es-ES_tradnl"/>
        </w:rPr>
        <w:t>abrió investigación sancionatoria</w:t>
      </w:r>
      <w:r w:rsidR="003F096F" w:rsidRPr="00C72930">
        <w:rPr>
          <w:rFonts w:asciiTheme="majorHAnsi" w:hAnsiTheme="majorHAnsi" w:cs="Times Roman"/>
          <w:sz w:val="20"/>
          <w:szCs w:val="20"/>
          <w:lang w:val="es-ES_tradnl"/>
        </w:rPr>
        <w:t>; (ii)</w:t>
      </w:r>
      <w:r w:rsidR="001950D8" w:rsidRPr="00C72930">
        <w:rPr>
          <w:rFonts w:asciiTheme="majorHAnsi" w:hAnsiTheme="majorHAnsi"/>
          <w:sz w:val="20"/>
          <w:szCs w:val="20"/>
          <w:lang w:val="es-ES_tradnl"/>
        </w:rPr>
        <w:t xml:space="preserve"> </w:t>
      </w:r>
      <w:r w:rsidR="00B3291E" w:rsidRPr="00C72930">
        <w:rPr>
          <w:rFonts w:asciiTheme="majorHAnsi" w:hAnsiTheme="majorHAnsi"/>
          <w:sz w:val="20"/>
          <w:szCs w:val="20"/>
          <w:lang w:val="es-ES_tradnl"/>
        </w:rPr>
        <w:t xml:space="preserve">resolución </w:t>
      </w:r>
      <w:r w:rsidR="003014C2" w:rsidRPr="00C72930">
        <w:rPr>
          <w:rFonts w:asciiTheme="majorHAnsi" w:hAnsiTheme="majorHAnsi"/>
          <w:color w:val="auto"/>
          <w:sz w:val="20"/>
          <w:szCs w:val="20"/>
          <w:lang w:val="es-ES_tradnl"/>
        </w:rPr>
        <w:t>No.</w:t>
      </w:r>
      <w:r w:rsidR="007D0F45" w:rsidRPr="00C72930">
        <w:rPr>
          <w:rFonts w:asciiTheme="majorHAnsi" w:hAnsiTheme="majorHAnsi"/>
          <w:color w:val="auto"/>
          <w:sz w:val="20"/>
          <w:szCs w:val="20"/>
          <w:lang w:val="es-ES_tradnl"/>
        </w:rPr>
        <w:t xml:space="preserve"> </w:t>
      </w:r>
      <w:r w:rsidR="00B3291E" w:rsidRPr="00C72930">
        <w:rPr>
          <w:rFonts w:asciiTheme="majorHAnsi" w:hAnsiTheme="majorHAnsi"/>
          <w:sz w:val="20"/>
          <w:szCs w:val="20"/>
          <w:lang w:val="es-ES_tradnl"/>
        </w:rPr>
        <w:t>0561 de 22 de junio de 200</w:t>
      </w:r>
      <w:r w:rsidR="00A236EE" w:rsidRPr="00C72930">
        <w:rPr>
          <w:rFonts w:asciiTheme="majorHAnsi" w:hAnsiTheme="majorHAnsi"/>
          <w:sz w:val="20"/>
          <w:szCs w:val="20"/>
          <w:lang w:val="es-ES_tradnl"/>
        </w:rPr>
        <w:t>2</w:t>
      </w:r>
      <w:r w:rsidR="00207F32" w:rsidRPr="00C72930">
        <w:rPr>
          <w:rFonts w:asciiTheme="majorHAnsi" w:hAnsiTheme="majorHAnsi"/>
          <w:sz w:val="20"/>
          <w:szCs w:val="20"/>
          <w:lang w:val="es-ES_tradnl"/>
        </w:rPr>
        <w:t>,</w:t>
      </w:r>
      <w:r w:rsidR="00116EEE" w:rsidRPr="00C72930">
        <w:rPr>
          <w:rFonts w:asciiTheme="majorHAnsi" w:hAnsiTheme="majorHAnsi"/>
          <w:sz w:val="20"/>
          <w:szCs w:val="20"/>
          <w:lang w:val="es-ES_tradnl"/>
        </w:rPr>
        <w:t xml:space="preserve"> que</w:t>
      </w:r>
      <w:r w:rsidR="001950D8" w:rsidRPr="00C72930">
        <w:rPr>
          <w:rFonts w:asciiTheme="majorHAnsi" w:hAnsiTheme="majorHAnsi"/>
          <w:sz w:val="20"/>
          <w:szCs w:val="20"/>
          <w:lang w:val="es-ES_tradnl"/>
        </w:rPr>
        <w:t xml:space="preserve"> </w:t>
      </w:r>
      <w:r w:rsidR="00DE0D7A" w:rsidRPr="00C72930">
        <w:rPr>
          <w:rFonts w:asciiTheme="majorHAnsi" w:hAnsiTheme="majorHAnsi"/>
          <w:sz w:val="20"/>
          <w:szCs w:val="20"/>
          <w:lang w:val="es-ES_tradnl"/>
        </w:rPr>
        <w:t>formuló</w:t>
      </w:r>
      <w:r w:rsidR="00B3291E" w:rsidRPr="00C72930">
        <w:rPr>
          <w:rFonts w:asciiTheme="majorHAnsi" w:hAnsiTheme="majorHAnsi"/>
          <w:sz w:val="20"/>
          <w:szCs w:val="20"/>
          <w:lang w:val="es-ES_tradnl"/>
        </w:rPr>
        <w:t xml:space="preserve"> pliego de cargos </w:t>
      </w:r>
      <w:r w:rsidR="00B3291E" w:rsidRPr="00C72930">
        <w:rPr>
          <w:rFonts w:asciiTheme="majorHAnsi" w:hAnsiTheme="majorHAnsi" w:cs="Times Roman"/>
          <w:sz w:val="20"/>
          <w:szCs w:val="20"/>
          <w:lang w:val="es-ES_tradnl"/>
        </w:rPr>
        <w:t xml:space="preserve">por haber </w:t>
      </w:r>
      <w:r w:rsidR="00943C37" w:rsidRPr="00C72930">
        <w:rPr>
          <w:rFonts w:asciiTheme="majorHAnsi" w:hAnsiTheme="majorHAnsi" w:cs="Times Roman"/>
          <w:sz w:val="20"/>
          <w:szCs w:val="20"/>
          <w:lang w:val="es-ES_tradnl"/>
        </w:rPr>
        <w:t>iniciado</w:t>
      </w:r>
      <w:r w:rsidR="00B3291E" w:rsidRPr="00C72930">
        <w:rPr>
          <w:rFonts w:asciiTheme="majorHAnsi" w:hAnsiTheme="majorHAnsi" w:cs="Times Roman"/>
          <w:sz w:val="20"/>
          <w:szCs w:val="20"/>
          <w:lang w:val="es-ES_tradnl"/>
        </w:rPr>
        <w:t xml:space="preserve"> las </w:t>
      </w:r>
      <w:r w:rsidR="00943C37" w:rsidRPr="00C72930">
        <w:rPr>
          <w:rFonts w:asciiTheme="majorHAnsi" w:hAnsiTheme="majorHAnsi" w:cs="Times Roman"/>
          <w:sz w:val="20"/>
          <w:szCs w:val="20"/>
          <w:lang w:val="es-ES_tradnl"/>
        </w:rPr>
        <w:t>obras sin</w:t>
      </w:r>
      <w:r w:rsidR="00B3291E" w:rsidRPr="00C72930">
        <w:rPr>
          <w:rFonts w:asciiTheme="majorHAnsi" w:hAnsiTheme="majorHAnsi" w:cs="Times Roman"/>
          <w:sz w:val="20"/>
          <w:szCs w:val="20"/>
          <w:lang w:val="es-ES_tradnl"/>
        </w:rPr>
        <w:t xml:space="preserve"> licencia ambiental</w:t>
      </w:r>
      <w:r w:rsidR="00AD0EB3" w:rsidRPr="00C72930">
        <w:rPr>
          <w:rFonts w:asciiTheme="majorHAnsi" w:hAnsiTheme="majorHAnsi" w:cs="Times Roman"/>
          <w:sz w:val="20"/>
          <w:szCs w:val="20"/>
          <w:lang w:val="es-ES_tradnl"/>
        </w:rPr>
        <w:t>,</w:t>
      </w:r>
      <w:r w:rsidR="00B3291E" w:rsidRPr="00C72930">
        <w:rPr>
          <w:rFonts w:asciiTheme="majorHAnsi" w:hAnsiTheme="majorHAnsi" w:cs="Times Roman"/>
          <w:sz w:val="20"/>
          <w:szCs w:val="20"/>
          <w:lang w:val="es-ES_tradnl"/>
        </w:rPr>
        <w:t xml:space="preserve"> y or</w:t>
      </w:r>
      <w:r w:rsidR="00943C37" w:rsidRPr="00C72930">
        <w:rPr>
          <w:rFonts w:asciiTheme="majorHAnsi" w:hAnsiTheme="majorHAnsi" w:cs="Times Roman"/>
          <w:sz w:val="20"/>
          <w:szCs w:val="20"/>
          <w:lang w:val="es-ES_tradnl"/>
        </w:rPr>
        <w:t>i</w:t>
      </w:r>
      <w:r w:rsidR="00B3291E" w:rsidRPr="00C72930">
        <w:rPr>
          <w:rFonts w:asciiTheme="majorHAnsi" w:hAnsiTheme="majorHAnsi" w:cs="Times Roman"/>
          <w:sz w:val="20"/>
          <w:szCs w:val="20"/>
          <w:lang w:val="es-ES_tradnl"/>
        </w:rPr>
        <w:t xml:space="preserve">ginar la alternación </w:t>
      </w:r>
      <w:r w:rsidR="00943C37" w:rsidRPr="00C72930">
        <w:rPr>
          <w:rFonts w:asciiTheme="majorHAnsi" w:hAnsiTheme="majorHAnsi" w:cs="Times Roman"/>
          <w:sz w:val="20"/>
          <w:szCs w:val="20"/>
          <w:lang w:val="es-ES_tradnl"/>
        </w:rPr>
        <w:t>nociva</w:t>
      </w:r>
      <w:r w:rsidR="00B3291E" w:rsidRPr="00C72930">
        <w:rPr>
          <w:rFonts w:asciiTheme="majorHAnsi" w:hAnsiTheme="majorHAnsi" w:cs="Times Roman"/>
          <w:sz w:val="20"/>
          <w:szCs w:val="20"/>
          <w:lang w:val="es-ES_tradnl"/>
        </w:rPr>
        <w:t xml:space="preserve"> del flujo natural de las </w:t>
      </w:r>
      <w:r w:rsidR="00943C37" w:rsidRPr="00C72930">
        <w:rPr>
          <w:rFonts w:asciiTheme="majorHAnsi" w:hAnsiTheme="majorHAnsi" w:cs="Times Roman"/>
          <w:sz w:val="20"/>
          <w:szCs w:val="20"/>
          <w:lang w:val="es-ES_tradnl"/>
        </w:rPr>
        <w:t>aguas</w:t>
      </w:r>
      <w:r w:rsidR="00363328" w:rsidRPr="00C72930">
        <w:rPr>
          <w:rFonts w:asciiTheme="majorHAnsi" w:hAnsiTheme="majorHAnsi" w:cs="Times Roman"/>
          <w:sz w:val="20"/>
          <w:szCs w:val="20"/>
          <w:lang w:val="es-ES_tradnl"/>
        </w:rPr>
        <w:t>;</w:t>
      </w:r>
      <w:r w:rsidR="00842F17" w:rsidRPr="00C72930">
        <w:rPr>
          <w:rFonts w:asciiTheme="majorHAnsi" w:hAnsiTheme="majorHAnsi" w:cs="Times Roman"/>
          <w:sz w:val="20"/>
          <w:szCs w:val="20"/>
          <w:lang w:val="es-ES_tradnl"/>
        </w:rPr>
        <w:t xml:space="preserve"> y </w:t>
      </w:r>
      <w:r w:rsidR="00842F17" w:rsidRPr="00C72930">
        <w:rPr>
          <w:rFonts w:asciiTheme="majorHAnsi" w:hAnsiTheme="majorHAnsi"/>
          <w:sz w:val="20"/>
          <w:szCs w:val="20"/>
          <w:lang w:val="es-ES"/>
        </w:rPr>
        <w:t xml:space="preserve">que no fue hasta el 4 de agosto de 2003 que se </w:t>
      </w:r>
      <w:r w:rsidR="00AD0EB3" w:rsidRPr="00C72930">
        <w:rPr>
          <w:rFonts w:asciiTheme="majorHAnsi" w:hAnsiTheme="majorHAnsi"/>
          <w:sz w:val="20"/>
          <w:szCs w:val="20"/>
          <w:lang w:val="es-ES"/>
        </w:rPr>
        <w:t>entregó</w:t>
      </w:r>
      <w:r w:rsidR="00842F17" w:rsidRPr="00C72930">
        <w:rPr>
          <w:rFonts w:asciiTheme="majorHAnsi" w:hAnsiTheme="majorHAnsi"/>
          <w:sz w:val="20"/>
          <w:szCs w:val="20"/>
          <w:lang w:val="es-ES"/>
        </w:rPr>
        <w:t xml:space="preserve"> </w:t>
      </w:r>
      <w:r w:rsidR="002837AD" w:rsidRPr="00C72930">
        <w:rPr>
          <w:rFonts w:asciiTheme="majorHAnsi" w:hAnsiTheme="majorHAnsi"/>
          <w:sz w:val="20"/>
          <w:szCs w:val="20"/>
          <w:lang w:val="es-ES"/>
        </w:rPr>
        <w:t xml:space="preserve">el </w:t>
      </w:r>
      <w:r w:rsidR="00842F17" w:rsidRPr="00C72930">
        <w:rPr>
          <w:rFonts w:asciiTheme="majorHAnsi" w:hAnsiTheme="majorHAnsi"/>
          <w:sz w:val="20"/>
          <w:szCs w:val="20"/>
          <w:lang w:val="es-ES"/>
        </w:rPr>
        <w:t>estudio de impacto ambiental por parte de la CRA, después de haber ejecutado las obras, siendo un requisito previo a la ejecución de cualquier actividad</w:t>
      </w:r>
      <w:r w:rsidR="00363328" w:rsidRPr="00C72930">
        <w:rPr>
          <w:rFonts w:asciiTheme="majorHAnsi" w:hAnsiTheme="majorHAnsi"/>
          <w:sz w:val="20"/>
          <w:szCs w:val="20"/>
          <w:lang w:val="es-ES"/>
        </w:rPr>
        <w:t>,</w:t>
      </w:r>
      <w:r w:rsidR="00842F17" w:rsidRPr="00C72930">
        <w:rPr>
          <w:rFonts w:asciiTheme="majorHAnsi" w:hAnsiTheme="majorHAnsi"/>
          <w:sz w:val="20"/>
          <w:szCs w:val="20"/>
          <w:lang w:val="es-ES"/>
        </w:rPr>
        <w:t xml:space="preserve"> pero</w:t>
      </w:r>
      <w:r w:rsidR="00363328" w:rsidRPr="00C72930">
        <w:rPr>
          <w:rFonts w:asciiTheme="majorHAnsi" w:hAnsiTheme="majorHAnsi"/>
          <w:sz w:val="20"/>
          <w:szCs w:val="20"/>
          <w:lang w:val="es-ES"/>
        </w:rPr>
        <w:t>,</w:t>
      </w:r>
      <w:r w:rsidR="00842F17" w:rsidRPr="00C72930">
        <w:rPr>
          <w:rFonts w:asciiTheme="majorHAnsi" w:hAnsiTheme="majorHAnsi"/>
          <w:sz w:val="20"/>
          <w:szCs w:val="20"/>
          <w:lang w:val="es-ES"/>
        </w:rPr>
        <w:t xml:space="preserve"> fue carente de información relevante para determinar las afectaciones o daños que pudiera generar el proyecto</w:t>
      </w:r>
      <w:r w:rsidR="001950D8" w:rsidRPr="00C72930">
        <w:rPr>
          <w:rFonts w:asciiTheme="majorHAnsi" w:hAnsiTheme="majorHAnsi" w:cs="Times Roman"/>
          <w:sz w:val="20"/>
          <w:szCs w:val="20"/>
          <w:lang w:val="es-ES_tradnl"/>
        </w:rPr>
        <w:t>;</w:t>
      </w:r>
      <w:r w:rsidR="002155D2" w:rsidRPr="00C72930">
        <w:rPr>
          <w:rFonts w:asciiTheme="majorHAnsi" w:hAnsiTheme="majorHAnsi" w:cs="Times Roman"/>
          <w:sz w:val="20"/>
          <w:szCs w:val="20"/>
          <w:lang w:val="es-ES_tradnl"/>
        </w:rPr>
        <w:t xml:space="preserve"> </w:t>
      </w:r>
      <w:r w:rsidR="003F096F" w:rsidRPr="00C72930">
        <w:rPr>
          <w:rFonts w:asciiTheme="majorHAnsi" w:hAnsiTheme="majorHAnsi" w:cs="Times Roman"/>
          <w:sz w:val="20"/>
          <w:szCs w:val="20"/>
          <w:lang w:val="es-ES_tradnl"/>
        </w:rPr>
        <w:t>(iii)</w:t>
      </w:r>
      <w:r w:rsidR="00063A8B" w:rsidRPr="00C72930">
        <w:rPr>
          <w:rFonts w:asciiTheme="majorHAnsi" w:hAnsiTheme="majorHAnsi"/>
          <w:sz w:val="20"/>
          <w:szCs w:val="20"/>
          <w:lang w:val="es-ES_tradnl"/>
        </w:rPr>
        <w:t xml:space="preserve"> resolución </w:t>
      </w:r>
      <w:r w:rsidR="003014C2" w:rsidRPr="00C72930">
        <w:rPr>
          <w:rFonts w:asciiTheme="majorHAnsi" w:hAnsiTheme="majorHAnsi"/>
          <w:color w:val="auto"/>
          <w:sz w:val="20"/>
          <w:szCs w:val="20"/>
          <w:lang w:val="es-ES_tradnl"/>
        </w:rPr>
        <w:t>No.</w:t>
      </w:r>
      <w:r w:rsidR="007D0F45" w:rsidRPr="00C72930">
        <w:rPr>
          <w:rFonts w:asciiTheme="majorHAnsi" w:hAnsiTheme="majorHAnsi"/>
          <w:color w:val="auto"/>
          <w:sz w:val="20"/>
          <w:szCs w:val="20"/>
          <w:lang w:val="es-ES_tradnl"/>
        </w:rPr>
        <w:t xml:space="preserve"> </w:t>
      </w:r>
      <w:r w:rsidR="00063A8B" w:rsidRPr="00C72930">
        <w:rPr>
          <w:rFonts w:asciiTheme="majorHAnsi" w:hAnsiTheme="majorHAnsi"/>
          <w:sz w:val="20"/>
          <w:szCs w:val="20"/>
          <w:lang w:val="es-ES_tradnl"/>
        </w:rPr>
        <w:t>1200 de 19 de agosto de 2005,</w:t>
      </w:r>
      <w:r w:rsidR="00116EEE" w:rsidRPr="00C72930">
        <w:rPr>
          <w:rFonts w:asciiTheme="majorHAnsi" w:hAnsiTheme="majorHAnsi"/>
          <w:sz w:val="20"/>
          <w:szCs w:val="20"/>
          <w:lang w:val="es-ES_tradnl"/>
        </w:rPr>
        <w:t xml:space="preserve"> mediante la cual</w:t>
      </w:r>
      <w:r w:rsidR="00063A8B" w:rsidRPr="00C72930">
        <w:rPr>
          <w:rFonts w:asciiTheme="majorHAnsi" w:hAnsiTheme="majorHAnsi"/>
          <w:sz w:val="20"/>
          <w:szCs w:val="20"/>
          <w:lang w:val="es-ES_tradnl"/>
        </w:rPr>
        <w:t xml:space="preserve"> impuso una sanción pecuniaria por no haber realizado los estudios </w:t>
      </w:r>
      <w:r w:rsidR="00116EEE" w:rsidRPr="00C72930">
        <w:rPr>
          <w:rFonts w:asciiTheme="majorHAnsi" w:hAnsiTheme="majorHAnsi"/>
          <w:sz w:val="20"/>
          <w:szCs w:val="20"/>
          <w:lang w:val="es-ES_tradnl"/>
        </w:rPr>
        <w:t>en</w:t>
      </w:r>
      <w:r w:rsidR="00063A8B" w:rsidRPr="00C72930">
        <w:rPr>
          <w:rFonts w:asciiTheme="majorHAnsi" w:hAnsiTheme="majorHAnsi"/>
          <w:sz w:val="20"/>
          <w:szCs w:val="20"/>
          <w:lang w:val="es-ES_tradnl"/>
        </w:rPr>
        <w:t xml:space="preserve"> la totalidad de las obras contempladas en el plan para la recuperación y manejo integral del sistema de ciénegas de los municipios de Santo </w:t>
      </w:r>
      <w:r w:rsidRPr="00C72930">
        <w:rPr>
          <w:rFonts w:asciiTheme="majorHAnsi" w:hAnsiTheme="majorHAnsi"/>
          <w:sz w:val="20"/>
          <w:szCs w:val="20"/>
          <w:lang w:val="es-ES_tradnl"/>
        </w:rPr>
        <w:t>Tomás</w:t>
      </w:r>
      <w:r w:rsidR="00063A8B" w:rsidRPr="00C72930">
        <w:rPr>
          <w:rFonts w:asciiTheme="majorHAnsi" w:hAnsiTheme="majorHAnsi"/>
          <w:sz w:val="20"/>
          <w:szCs w:val="20"/>
          <w:lang w:val="es-ES_tradnl"/>
        </w:rPr>
        <w:t>, Palmar de Varela y Sabanagrande</w:t>
      </w:r>
      <w:r w:rsidR="000107F3" w:rsidRPr="00C72930">
        <w:rPr>
          <w:rFonts w:asciiTheme="majorHAnsi" w:hAnsiTheme="majorHAnsi"/>
          <w:sz w:val="20"/>
          <w:szCs w:val="20"/>
          <w:lang w:val="es-ES_tradnl"/>
        </w:rPr>
        <w:t xml:space="preserve">; </w:t>
      </w:r>
      <w:r w:rsidR="003F096F" w:rsidRPr="00C72930">
        <w:rPr>
          <w:rFonts w:asciiTheme="majorHAnsi" w:hAnsiTheme="majorHAnsi"/>
          <w:sz w:val="20"/>
          <w:szCs w:val="20"/>
          <w:lang w:val="es-ES_tradnl"/>
        </w:rPr>
        <w:t>(iv)</w:t>
      </w:r>
      <w:r w:rsidR="00391173" w:rsidRPr="00C72930">
        <w:rPr>
          <w:rFonts w:asciiTheme="majorHAnsi" w:hAnsiTheme="majorHAnsi"/>
          <w:sz w:val="20"/>
          <w:szCs w:val="20"/>
          <w:lang w:val="es-ES_tradnl"/>
        </w:rPr>
        <w:t xml:space="preserve"> autos </w:t>
      </w:r>
      <w:r w:rsidR="00391173" w:rsidRPr="00C72930">
        <w:rPr>
          <w:rFonts w:asciiTheme="majorHAnsi" w:hAnsiTheme="majorHAnsi"/>
          <w:sz w:val="20"/>
          <w:szCs w:val="20"/>
          <w:lang w:val="es-ES_tradnl"/>
        </w:rPr>
        <w:lastRenderedPageBreak/>
        <w:t xml:space="preserve">No. 184 y </w:t>
      </w:r>
      <w:r w:rsidR="00391173" w:rsidRPr="00C72930">
        <w:rPr>
          <w:rFonts w:asciiTheme="majorHAnsi" w:hAnsiTheme="majorHAnsi"/>
          <w:color w:val="auto"/>
          <w:sz w:val="20"/>
          <w:szCs w:val="20"/>
          <w:lang w:val="es-ES_tradnl"/>
        </w:rPr>
        <w:t>No.</w:t>
      </w:r>
      <w:r w:rsidR="007D0F45" w:rsidRPr="00C72930">
        <w:rPr>
          <w:rFonts w:asciiTheme="majorHAnsi" w:hAnsiTheme="majorHAnsi"/>
          <w:color w:val="auto"/>
          <w:sz w:val="20"/>
          <w:szCs w:val="20"/>
          <w:lang w:val="es-ES_tradnl"/>
        </w:rPr>
        <w:t xml:space="preserve"> </w:t>
      </w:r>
      <w:r w:rsidR="00391173" w:rsidRPr="00C72930">
        <w:rPr>
          <w:rFonts w:asciiTheme="majorHAnsi" w:hAnsiTheme="majorHAnsi"/>
          <w:sz w:val="20"/>
          <w:szCs w:val="20"/>
          <w:lang w:val="es-ES_tradnl"/>
        </w:rPr>
        <w:t>0866 de 6 de febrero y 8 de mayo de 2006, los cuales ordenaron la entrega de los ajustes del estudio de impacto ambiental que debía proponer solución para todos y cada uno de los impactos identificados, así como la descripción y características técnicas del proyecto; (v)</w:t>
      </w:r>
      <w:r w:rsidR="00AC1D3D" w:rsidRPr="00C72930">
        <w:rPr>
          <w:rFonts w:asciiTheme="majorHAnsi" w:hAnsiTheme="majorHAnsi" w:cs="Times Roman"/>
          <w:sz w:val="20"/>
          <w:szCs w:val="20"/>
          <w:lang w:val="es-ES_tradnl"/>
        </w:rPr>
        <w:t xml:space="preserve"> </w:t>
      </w:r>
      <w:r w:rsidR="00AC1D3D" w:rsidRPr="00C72930">
        <w:rPr>
          <w:rFonts w:asciiTheme="majorHAnsi" w:hAnsiTheme="majorHAnsi"/>
          <w:sz w:val="20"/>
          <w:szCs w:val="20"/>
          <w:lang w:val="es-ES_tradnl"/>
        </w:rPr>
        <w:t xml:space="preserve">resolución </w:t>
      </w:r>
      <w:r w:rsidR="003014C2" w:rsidRPr="00C72930">
        <w:rPr>
          <w:rFonts w:asciiTheme="majorHAnsi" w:hAnsiTheme="majorHAnsi"/>
          <w:color w:val="auto"/>
          <w:sz w:val="20"/>
          <w:szCs w:val="20"/>
          <w:lang w:val="es-ES_tradnl"/>
        </w:rPr>
        <w:t>No.</w:t>
      </w:r>
      <w:r w:rsidR="002837AD" w:rsidRPr="00C72930">
        <w:rPr>
          <w:rFonts w:asciiTheme="majorHAnsi" w:hAnsiTheme="majorHAnsi"/>
          <w:color w:val="auto"/>
          <w:sz w:val="20"/>
          <w:szCs w:val="20"/>
          <w:lang w:val="es-ES_tradnl"/>
        </w:rPr>
        <w:t xml:space="preserve"> </w:t>
      </w:r>
      <w:r w:rsidR="00AC1D3D" w:rsidRPr="00C72930">
        <w:rPr>
          <w:rFonts w:asciiTheme="majorHAnsi" w:hAnsiTheme="majorHAnsi"/>
          <w:sz w:val="20"/>
          <w:szCs w:val="20"/>
          <w:lang w:val="es-ES_tradnl"/>
        </w:rPr>
        <w:t>1447</w:t>
      </w:r>
      <w:r w:rsidR="003F096F" w:rsidRPr="00C72930">
        <w:rPr>
          <w:rFonts w:asciiTheme="majorHAnsi" w:hAnsiTheme="majorHAnsi"/>
          <w:sz w:val="20"/>
          <w:szCs w:val="20"/>
          <w:lang w:val="es-ES_tradnl"/>
        </w:rPr>
        <w:t xml:space="preserve"> de </w:t>
      </w:r>
      <w:r w:rsidR="003F096F" w:rsidRPr="00C72930">
        <w:rPr>
          <w:rFonts w:asciiTheme="majorHAnsi" w:hAnsiTheme="majorHAnsi" w:cs="Times Roman"/>
          <w:sz w:val="20"/>
          <w:szCs w:val="20"/>
          <w:lang w:val="es-ES_tradnl"/>
        </w:rPr>
        <w:t>27 de julio de 2009</w:t>
      </w:r>
      <w:r w:rsidR="00094B35" w:rsidRPr="00C72930">
        <w:rPr>
          <w:rFonts w:asciiTheme="majorHAnsi" w:hAnsiTheme="majorHAnsi"/>
          <w:sz w:val="20"/>
          <w:szCs w:val="20"/>
          <w:lang w:val="es-ES_tradnl"/>
        </w:rPr>
        <w:t>,</w:t>
      </w:r>
      <w:r w:rsidR="00AC1D3D" w:rsidRPr="00C72930">
        <w:rPr>
          <w:rFonts w:asciiTheme="majorHAnsi" w:hAnsiTheme="majorHAnsi"/>
          <w:sz w:val="20"/>
          <w:szCs w:val="20"/>
          <w:lang w:val="es-ES_tradnl"/>
        </w:rPr>
        <w:t xml:space="preserve"> </w:t>
      </w:r>
      <w:r w:rsidR="00116EEE" w:rsidRPr="00C72930">
        <w:rPr>
          <w:rFonts w:asciiTheme="majorHAnsi" w:hAnsiTheme="majorHAnsi"/>
          <w:sz w:val="20"/>
          <w:szCs w:val="20"/>
          <w:lang w:val="es-ES_tradnl"/>
        </w:rPr>
        <w:t xml:space="preserve">que </w:t>
      </w:r>
      <w:r w:rsidR="00AC1D3D" w:rsidRPr="00C72930">
        <w:rPr>
          <w:rFonts w:asciiTheme="majorHAnsi" w:hAnsiTheme="majorHAnsi"/>
          <w:sz w:val="20"/>
          <w:szCs w:val="20"/>
          <w:lang w:val="es-ES_tradnl"/>
        </w:rPr>
        <w:t xml:space="preserve">impuso </w:t>
      </w:r>
      <w:r w:rsidR="000B1201" w:rsidRPr="00C72930">
        <w:rPr>
          <w:rFonts w:asciiTheme="majorHAnsi" w:hAnsiTheme="majorHAnsi"/>
          <w:sz w:val="20"/>
          <w:szCs w:val="20"/>
          <w:lang w:val="es-ES_tradnl"/>
        </w:rPr>
        <w:t>otra sanción pecuniaria</w:t>
      </w:r>
      <w:r w:rsidR="00AC1D3D" w:rsidRPr="00C72930">
        <w:rPr>
          <w:rFonts w:asciiTheme="majorHAnsi" w:hAnsiTheme="majorHAnsi"/>
          <w:sz w:val="20"/>
          <w:szCs w:val="20"/>
          <w:lang w:val="es-ES_tradnl"/>
        </w:rPr>
        <w:t xml:space="preserve"> y la obligación de presentar los ajustes del estudio de impacto </w:t>
      </w:r>
      <w:r w:rsidR="00A236EE" w:rsidRPr="00C72930">
        <w:rPr>
          <w:rFonts w:asciiTheme="majorHAnsi" w:hAnsiTheme="majorHAnsi"/>
          <w:sz w:val="20"/>
          <w:szCs w:val="20"/>
          <w:lang w:val="es-ES_tradnl"/>
        </w:rPr>
        <w:t>ambiental</w:t>
      </w:r>
      <w:r w:rsidR="00D60302" w:rsidRPr="00C72930">
        <w:rPr>
          <w:rFonts w:asciiTheme="majorHAnsi" w:hAnsiTheme="majorHAnsi"/>
          <w:sz w:val="20"/>
          <w:szCs w:val="20"/>
          <w:lang w:val="es-ES_tradnl"/>
        </w:rPr>
        <w:t xml:space="preserve">; y (vi) resolución </w:t>
      </w:r>
      <w:r w:rsidR="00D60302" w:rsidRPr="00C72930">
        <w:rPr>
          <w:rFonts w:asciiTheme="majorHAnsi" w:hAnsiTheme="majorHAnsi"/>
          <w:color w:val="auto"/>
          <w:sz w:val="20"/>
          <w:szCs w:val="20"/>
          <w:lang w:val="es-ES_tradnl"/>
        </w:rPr>
        <w:t>No.</w:t>
      </w:r>
      <w:r w:rsidR="002837AD" w:rsidRPr="00C72930">
        <w:rPr>
          <w:rFonts w:asciiTheme="majorHAnsi" w:hAnsiTheme="majorHAnsi"/>
          <w:color w:val="auto"/>
          <w:sz w:val="20"/>
          <w:szCs w:val="20"/>
          <w:lang w:val="es-ES_tradnl"/>
        </w:rPr>
        <w:t xml:space="preserve"> </w:t>
      </w:r>
      <w:r w:rsidR="00D60302" w:rsidRPr="00C72930">
        <w:rPr>
          <w:rFonts w:asciiTheme="majorHAnsi" w:hAnsiTheme="majorHAnsi"/>
          <w:sz w:val="20"/>
          <w:szCs w:val="20"/>
          <w:lang w:val="es-ES_tradnl"/>
        </w:rPr>
        <w:t>00293 de</w:t>
      </w:r>
      <w:r w:rsidR="00A236EE" w:rsidRPr="00C72930">
        <w:rPr>
          <w:rFonts w:asciiTheme="majorHAnsi" w:hAnsiTheme="majorHAnsi"/>
          <w:sz w:val="20"/>
          <w:szCs w:val="20"/>
          <w:lang w:val="es-ES_tradnl"/>
        </w:rPr>
        <w:t xml:space="preserve"> 21 de marzo de 2017</w:t>
      </w:r>
      <w:r w:rsidR="002837AD" w:rsidRPr="00C72930">
        <w:rPr>
          <w:rFonts w:asciiTheme="majorHAnsi" w:hAnsiTheme="majorHAnsi"/>
          <w:sz w:val="20"/>
          <w:szCs w:val="20"/>
          <w:lang w:val="es-ES_tradnl"/>
        </w:rPr>
        <w:t>, por medio de la cual</w:t>
      </w:r>
      <w:r w:rsidR="00A236EE" w:rsidRPr="00C72930">
        <w:rPr>
          <w:rFonts w:asciiTheme="majorHAnsi" w:hAnsiTheme="majorHAnsi"/>
          <w:sz w:val="20"/>
          <w:szCs w:val="20"/>
          <w:lang w:val="es-ES_tradnl"/>
        </w:rPr>
        <w:t xml:space="preserve"> </w:t>
      </w:r>
      <w:r w:rsidR="002837AD" w:rsidRPr="00C72930">
        <w:rPr>
          <w:rFonts w:asciiTheme="majorHAnsi" w:hAnsiTheme="majorHAnsi"/>
          <w:sz w:val="20"/>
          <w:szCs w:val="20"/>
          <w:lang w:val="es-ES_tradnl"/>
        </w:rPr>
        <w:t>el m</w:t>
      </w:r>
      <w:r w:rsidR="00A236EE" w:rsidRPr="00C72930">
        <w:rPr>
          <w:rFonts w:asciiTheme="majorHAnsi" w:hAnsiTheme="majorHAnsi"/>
          <w:sz w:val="20"/>
          <w:szCs w:val="20"/>
          <w:lang w:val="es-ES_tradnl"/>
        </w:rPr>
        <w:t>inisterio otorgó la licencia ambiental del proyecto</w:t>
      </w:r>
      <w:r w:rsidR="00D60302" w:rsidRPr="00C72930">
        <w:rPr>
          <w:rFonts w:asciiTheme="majorHAnsi" w:hAnsiTheme="majorHAnsi"/>
          <w:sz w:val="20"/>
          <w:szCs w:val="20"/>
          <w:lang w:val="es-ES_tradnl"/>
        </w:rPr>
        <w:t xml:space="preserve"> e impuso la tercera sanción pecuniaria por incumplimiento de la orden judicial en el marco de la acción popular </w:t>
      </w:r>
      <w:r w:rsidR="00D60302" w:rsidRPr="00C72930">
        <w:rPr>
          <w:rFonts w:asciiTheme="majorHAnsi" w:hAnsiTheme="majorHAnsi"/>
          <w:color w:val="auto"/>
          <w:sz w:val="20"/>
          <w:szCs w:val="20"/>
          <w:lang w:val="es-ES_tradnl"/>
        </w:rPr>
        <w:t>No.</w:t>
      </w:r>
      <w:r w:rsidR="00B077F4" w:rsidRPr="00C72930">
        <w:rPr>
          <w:rFonts w:asciiTheme="majorHAnsi" w:hAnsiTheme="majorHAnsi"/>
          <w:color w:val="auto"/>
          <w:sz w:val="20"/>
          <w:szCs w:val="20"/>
          <w:lang w:val="es-ES_tradnl"/>
        </w:rPr>
        <w:t xml:space="preserve"> </w:t>
      </w:r>
      <w:r w:rsidR="00D60302" w:rsidRPr="00C72930">
        <w:rPr>
          <w:rFonts w:asciiTheme="majorHAnsi" w:hAnsiTheme="majorHAnsi"/>
          <w:sz w:val="20"/>
          <w:szCs w:val="20"/>
          <w:lang w:val="es-ES_tradnl"/>
        </w:rPr>
        <w:t>08-001-23-31-005-2000-1376-00-LM</w:t>
      </w:r>
      <w:r w:rsidR="00724F08" w:rsidRPr="00C72930">
        <w:rPr>
          <w:rFonts w:asciiTheme="majorHAnsi" w:hAnsiTheme="majorHAnsi"/>
          <w:sz w:val="20"/>
          <w:szCs w:val="20"/>
          <w:lang w:val="es-ES_tradnl"/>
        </w:rPr>
        <w:t xml:space="preserve">.  </w:t>
      </w:r>
    </w:p>
    <w:p w14:paraId="7CF5B054" w14:textId="6745C6DE" w:rsidR="005B4345" w:rsidRPr="00C72930" w:rsidRDefault="005B4345" w:rsidP="00720EF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firstLine="720"/>
        <w:jc w:val="both"/>
        <w:rPr>
          <w:rFonts w:asciiTheme="majorHAnsi" w:hAnsiTheme="majorHAnsi" w:cs="Times Roman"/>
          <w:sz w:val="20"/>
          <w:szCs w:val="20"/>
          <w:lang w:val="es-ES_tradnl"/>
        </w:rPr>
      </w:pPr>
      <w:r w:rsidRPr="00C72930">
        <w:rPr>
          <w:rFonts w:asciiTheme="majorHAnsi" w:hAnsiTheme="majorHAnsi"/>
          <w:i/>
          <w:iCs/>
          <w:sz w:val="20"/>
          <w:szCs w:val="20"/>
          <w:lang w:val="es-ES_tradnl"/>
        </w:rPr>
        <w:t>Acción de cumplimiento</w:t>
      </w:r>
    </w:p>
    <w:p w14:paraId="1F87436F" w14:textId="43B0A134" w:rsidR="009464ED" w:rsidRPr="00C72930" w:rsidRDefault="00B077F4" w:rsidP="005324AE">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Times Roman"/>
          <w:sz w:val="20"/>
          <w:szCs w:val="20"/>
          <w:lang w:val="es-ES_tradnl"/>
        </w:rPr>
      </w:pPr>
      <w:r w:rsidRPr="00C72930">
        <w:rPr>
          <w:rFonts w:asciiTheme="majorHAnsi" w:hAnsiTheme="majorHAnsi" w:cs="Times Roman"/>
          <w:sz w:val="20"/>
          <w:szCs w:val="20"/>
          <w:lang w:val="es-ES_tradnl"/>
        </w:rPr>
        <w:t>E</w:t>
      </w:r>
      <w:r w:rsidR="00AB6D33" w:rsidRPr="00C72930">
        <w:rPr>
          <w:rFonts w:asciiTheme="majorHAnsi" w:hAnsiTheme="majorHAnsi" w:cs="Times Roman"/>
          <w:sz w:val="20"/>
          <w:szCs w:val="20"/>
          <w:lang w:val="es-ES_tradnl"/>
        </w:rPr>
        <w:t xml:space="preserve">l 16 de octubre de 2008 </w:t>
      </w:r>
      <w:r w:rsidR="00116EEE" w:rsidRPr="00C72930">
        <w:rPr>
          <w:rFonts w:asciiTheme="majorHAnsi" w:hAnsiTheme="majorHAnsi" w:cs="Times Roman"/>
          <w:sz w:val="20"/>
          <w:szCs w:val="20"/>
          <w:lang w:val="es-ES_tradnl"/>
        </w:rPr>
        <w:t>el señor Ricardo Alberto Manja</w:t>
      </w:r>
      <w:r w:rsidR="00810A81" w:rsidRPr="00C72930">
        <w:rPr>
          <w:rFonts w:asciiTheme="majorHAnsi" w:hAnsiTheme="majorHAnsi" w:cs="Times Roman"/>
          <w:sz w:val="20"/>
          <w:szCs w:val="20"/>
          <w:lang w:val="es-ES_tradnl"/>
        </w:rPr>
        <w:t>r</w:t>
      </w:r>
      <w:r w:rsidR="00116EEE" w:rsidRPr="00C72930">
        <w:rPr>
          <w:rFonts w:asciiTheme="majorHAnsi" w:hAnsiTheme="majorHAnsi" w:cs="Times Roman"/>
          <w:sz w:val="20"/>
          <w:szCs w:val="20"/>
          <w:lang w:val="es-ES_tradnl"/>
        </w:rPr>
        <w:t>r</w:t>
      </w:r>
      <w:r w:rsidR="00810A81" w:rsidRPr="00C72930">
        <w:rPr>
          <w:rFonts w:asciiTheme="majorHAnsi" w:hAnsiTheme="majorHAnsi" w:cs="Times Roman"/>
          <w:sz w:val="20"/>
          <w:szCs w:val="20"/>
          <w:lang w:val="es-ES_tradnl"/>
        </w:rPr>
        <w:t>é</w:t>
      </w:r>
      <w:r w:rsidR="00116EEE" w:rsidRPr="00C72930">
        <w:rPr>
          <w:rFonts w:asciiTheme="majorHAnsi" w:hAnsiTheme="majorHAnsi" w:cs="Times Roman"/>
          <w:sz w:val="20"/>
          <w:szCs w:val="20"/>
          <w:lang w:val="es-ES_tradnl"/>
        </w:rPr>
        <w:t xml:space="preserve">s interpuso una acción de cumplimiento, </w:t>
      </w:r>
      <w:r w:rsidR="00AB6D33" w:rsidRPr="00C72930">
        <w:rPr>
          <w:rFonts w:asciiTheme="majorHAnsi" w:hAnsiTheme="majorHAnsi" w:cs="Times Roman"/>
          <w:sz w:val="20"/>
          <w:szCs w:val="20"/>
          <w:lang w:val="es-ES_tradnl"/>
        </w:rPr>
        <w:t xml:space="preserve">con la finalidad de asegurar </w:t>
      </w:r>
      <w:r w:rsidR="00116EEE" w:rsidRPr="00C72930">
        <w:rPr>
          <w:rFonts w:asciiTheme="majorHAnsi" w:hAnsiTheme="majorHAnsi" w:cs="Times Roman"/>
          <w:sz w:val="20"/>
          <w:szCs w:val="20"/>
          <w:lang w:val="es-ES_tradnl"/>
        </w:rPr>
        <w:t xml:space="preserve">que las autoridades estatales cumplan debidamente las medidas ordenadas para garantizar los derechos colectivos de los habitantes de la zona, conforme a lo resuelto por </w:t>
      </w:r>
      <w:r w:rsidR="00C2216C" w:rsidRPr="00C72930">
        <w:rPr>
          <w:rFonts w:asciiTheme="majorHAnsi" w:hAnsiTheme="majorHAnsi" w:cs="Times Roman"/>
          <w:sz w:val="20"/>
          <w:szCs w:val="20"/>
          <w:lang w:val="es-ES_tradnl"/>
        </w:rPr>
        <w:t xml:space="preserve">el </w:t>
      </w:r>
      <w:r w:rsidR="00116EEE" w:rsidRPr="00C72930">
        <w:rPr>
          <w:rFonts w:asciiTheme="majorHAnsi" w:hAnsiTheme="majorHAnsi"/>
          <w:sz w:val="20"/>
          <w:szCs w:val="20"/>
          <w:lang w:val="es-ES_tradnl"/>
        </w:rPr>
        <w:t>Tribunal Contencioso Administrativo</w:t>
      </w:r>
      <w:r w:rsidR="005324AE" w:rsidRPr="00C72930">
        <w:rPr>
          <w:rFonts w:asciiTheme="majorHAnsi" w:hAnsiTheme="majorHAnsi"/>
          <w:sz w:val="20"/>
          <w:szCs w:val="20"/>
          <w:lang w:val="es-ES_tradnl"/>
        </w:rPr>
        <w:t xml:space="preserve"> en el 2001</w:t>
      </w:r>
      <w:r w:rsidR="00116EEE" w:rsidRPr="00C72930">
        <w:rPr>
          <w:rFonts w:asciiTheme="majorHAnsi" w:hAnsiTheme="majorHAnsi"/>
          <w:sz w:val="20"/>
          <w:szCs w:val="20"/>
          <w:lang w:val="es-ES_tradnl"/>
        </w:rPr>
        <w:t xml:space="preserve">, en </w:t>
      </w:r>
      <w:r w:rsidR="005324AE" w:rsidRPr="00C72930">
        <w:rPr>
          <w:rFonts w:asciiTheme="majorHAnsi" w:hAnsiTheme="majorHAnsi"/>
          <w:sz w:val="20"/>
          <w:szCs w:val="20"/>
          <w:lang w:val="es-ES_tradnl"/>
        </w:rPr>
        <w:t>el primer proceso</w:t>
      </w:r>
      <w:r w:rsidR="00116EEE" w:rsidRPr="00C72930">
        <w:rPr>
          <w:rFonts w:asciiTheme="majorHAnsi" w:hAnsiTheme="majorHAnsi"/>
          <w:sz w:val="20"/>
          <w:szCs w:val="20"/>
          <w:lang w:val="es-ES_tradnl"/>
        </w:rPr>
        <w:t xml:space="preserve"> de acción popular. </w:t>
      </w:r>
      <w:r w:rsidR="005324AE" w:rsidRPr="00C72930">
        <w:rPr>
          <w:rFonts w:asciiTheme="majorHAnsi" w:hAnsiTheme="majorHAnsi"/>
          <w:sz w:val="20"/>
          <w:szCs w:val="20"/>
          <w:lang w:val="es-ES_tradnl"/>
        </w:rPr>
        <w:t xml:space="preserve">Adicionalmente, solicitó que se ordenará a la CRA y al gobernador del mismo departamento la ejecución de los </w:t>
      </w:r>
      <w:r w:rsidR="00AB6D33" w:rsidRPr="00C72930">
        <w:rPr>
          <w:rFonts w:asciiTheme="majorHAnsi" w:hAnsiTheme="majorHAnsi"/>
          <w:sz w:val="20"/>
          <w:szCs w:val="20"/>
          <w:lang w:val="es-ES_tradnl"/>
        </w:rPr>
        <w:t xml:space="preserve">de los autos No. 184 y </w:t>
      </w:r>
      <w:r w:rsidR="00AB6D33" w:rsidRPr="00C72930">
        <w:rPr>
          <w:rFonts w:asciiTheme="majorHAnsi" w:hAnsiTheme="majorHAnsi"/>
          <w:color w:val="auto"/>
          <w:sz w:val="20"/>
          <w:szCs w:val="20"/>
          <w:lang w:val="es-ES_tradnl"/>
        </w:rPr>
        <w:t>No.</w:t>
      </w:r>
      <w:r w:rsidR="007D0F45" w:rsidRPr="00C72930">
        <w:rPr>
          <w:rFonts w:asciiTheme="majorHAnsi" w:hAnsiTheme="majorHAnsi"/>
          <w:color w:val="auto"/>
          <w:sz w:val="20"/>
          <w:szCs w:val="20"/>
          <w:lang w:val="es-ES_tradnl"/>
        </w:rPr>
        <w:t xml:space="preserve"> </w:t>
      </w:r>
      <w:r w:rsidR="00AB6D33" w:rsidRPr="00C72930">
        <w:rPr>
          <w:rFonts w:asciiTheme="majorHAnsi" w:hAnsiTheme="majorHAnsi"/>
          <w:sz w:val="20"/>
          <w:szCs w:val="20"/>
          <w:lang w:val="es-ES_tradnl"/>
        </w:rPr>
        <w:t>0866</w:t>
      </w:r>
      <w:r w:rsidR="00C2216C" w:rsidRPr="00C72930">
        <w:rPr>
          <w:rFonts w:asciiTheme="majorHAnsi" w:hAnsiTheme="majorHAnsi"/>
          <w:sz w:val="20"/>
          <w:szCs w:val="20"/>
          <w:lang w:val="es-ES_tradnl"/>
        </w:rPr>
        <w:t>,</w:t>
      </w:r>
      <w:r w:rsidR="00AB6D33" w:rsidRPr="00C72930">
        <w:rPr>
          <w:rFonts w:asciiTheme="majorHAnsi" w:hAnsiTheme="majorHAnsi"/>
          <w:sz w:val="20"/>
          <w:szCs w:val="20"/>
          <w:lang w:val="es-ES_tradnl"/>
        </w:rPr>
        <w:t xml:space="preserve"> de 6 de febrero y 8 de mayo de 2006</w:t>
      </w:r>
      <w:r w:rsidR="005324AE" w:rsidRPr="00C72930">
        <w:rPr>
          <w:rFonts w:asciiTheme="majorHAnsi" w:hAnsiTheme="majorHAnsi"/>
          <w:sz w:val="20"/>
          <w:szCs w:val="20"/>
          <w:lang w:val="es-ES_tradnl"/>
        </w:rPr>
        <w:t xml:space="preserve"> </w:t>
      </w:r>
      <w:r w:rsidR="00E86923" w:rsidRPr="00C72930">
        <w:rPr>
          <w:rFonts w:asciiTheme="majorHAnsi" w:hAnsiTheme="majorHAnsi"/>
          <w:sz w:val="20"/>
          <w:szCs w:val="20"/>
          <w:lang w:val="es-ES_tradnl"/>
        </w:rPr>
        <w:t>respectivamente</w:t>
      </w:r>
      <w:r w:rsidR="00C2216C" w:rsidRPr="00C72930">
        <w:rPr>
          <w:rFonts w:asciiTheme="majorHAnsi" w:hAnsiTheme="majorHAnsi"/>
          <w:sz w:val="20"/>
          <w:szCs w:val="20"/>
          <w:lang w:val="es-ES_tradnl"/>
        </w:rPr>
        <w:t>,</w:t>
      </w:r>
      <w:r w:rsidR="00E86923" w:rsidRPr="00C72930">
        <w:rPr>
          <w:rFonts w:asciiTheme="majorHAnsi" w:hAnsiTheme="majorHAnsi"/>
          <w:sz w:val="20"/>
          <w:szCs w:val="20"/>
          <w:lang w:val="es-ES_tradnl"/>
        </w:rPr>
        <w:t xml:space="preserve"> proferidos</w:t>
      </w:r>
      <w:r w:rsidR="00AB6D33" w:rsidRPr="00C72930">
        <w:rPr>
          <w:rFonts w:asciiTheme="majorHAnsi" w:hAnsiTheme="majorHAnsi"/>
          <w:sz w:val="20"/>
          <w:szCs w:val="20"/>
          <w:lang w:val="es-ES_tradnl"/>
        </w:rPr>
        <w:t xml:space="preserve"> por el Ministerio </w:t>
      </w:r>
      <w:r w:rsidR="00C2216C" w:rsidRPr="00C72930">
        <w:rPr>
          <w:rFonts w:asciiTheme="majorHAnsi" w:hAnsiTheme="majorHAnsi"/>
          <w:sz w:val="20"/>
          <w:szCs w:val="20"/>
          <w:lang w:val="es-ES_tradnl"/>
        </w:rPr>
        <w:t xml:space="preserve">de </w:t>
      </w:r>
      <w:r w:rsidR="00AB6D33" w:rsidRPr="00C72930">
        <w:rPr>
          <w:rFonts w:asciiTheme="majorHAnsi" w:hAnsiTheme="majorHAnsi"/>
          <w:sz w:val="20"/>
          <w:szCs w:val="20"/>
          <w:lang w:val="es-ES_tradnl"/>
        </w:rPr>
        <w:t>Medio Ambiente y Desarrollo Sostenible</w:t>
      </w:r>
      <w:r w:rsidR="00E86923" w:rsidRPr="00C72930">
        <w:rPr>
          <w:rFonts w:asciiTheme="majorHAnsi" w:hAnsiTheme="majorHAnsi"/>
          <w:sz w:val="20"/>
          <w:szCs w:val="20"/>
          <w:lang w:val="es-ES_tradnl"/>
        </w:rPr>
        <w:t>.</w:t>
      </w:r>
      <w:r w:rsidR="00AB6D33" w:rsidRPr="00C72930">
        <w:rPr>
          <w:rFonts w:asciiTheme="majorHAnsi" w:hAnsiTheme="majorHAnsi"/>
          <w:sz w:val="20"/>
          <w:szCs w:val="20"/>
          <w:lang w:val="es-ES_tradnl"/>
        </w:rPr>
        <w:t xml:space="preserve">   </w:t>
      </w:r>
      <w:r w:rsidR="00E6191E" w:rsidRPr="00C72930">
        <w:rPr>
          <w:rFonts w:asciiTheme="majorHAnsi" w:hAnsiTheme="majorHAnsi"/>
          <w:sz w:val="20"/>
          <w:szCs w:val="20"/>
          <w:lang w:val="es-ES_tradnl"/>
        </w:rPr>
        <w:t xml:space="preserve"> </w:t>
      </w:r>
    </w:p>
    <w:p w14:paraId="2C0673F7" w14:textId="1BEC302E" w:rsidR="00D86C97" w:rsidRPr="00C72930" w:rsidRDefault="00C2216C" w:rsidP="0059627C">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i/>
          <w:iCs/>
          <w:sz w:val="20"/>
          <w:szCs w:val="20"/>
          <w:lang w:val="es-ES_tradnl"/>
        </w:rPr>
      </w:pPr>
      <w:r w:rsidRPr="00C72930">
        <w:rPr>
          <w:rFonts w:asciiTheme="majorHAnsi" w:hAnsiTheme="majorHAnsi"/>
          <w:sz w:val="20"/>
          <w:szCs w:val="20"/>
          <w:lang w:val="es-ES_tradnl"/>
        </w:rPr>
        <w:t>S</w:t>
      </w:r>
      <w:r w:rsidR="00E6191E" w:rsidRPr="00C72930">
        <w:rPr>
          <w:rFonts w:asciiTheme="majorHAnsi" w:hAnsiTheme="majorHAnsi"/>
          <w:sz w:val="20"/>
          <w:szCs w:val="20"/>
          <w:lang w:val="es-ES_tradnl"/>
        </w:rPr>
        <w:t>i bien el 24 de noviembre de 2008 el Juez Décimo Administrativo de Barranquilla declaró improcedente la demanda, el 8 de mayo de 2009 el Tribunal Administrativo del Atlántico revocó tal decisión</w:t>
      </w:r>
      <w:r w:rsidR="00FA573D" w:rsidRPr="00C72930">
        <w:rPr>
          <w:rFonts w:asciiTheme="majorHAnsi" w:hAnsiTheme="majorHAnsi"/>
          <w:sz w:val="20"/>
          <w:szCs w:val="20"/>
          <w:lang w:val="es-ES_tradnl"/>
        </w:rPr>
        <w:t>,</w:t>
      </w:r>
      <w:r w:rsidR="00E6191E" w:rsidRPr="00C72930">
        <w:rPr>
          <w:rFonts w:asciiTheme="majorHAnsi" w:hAnsiTheme="majorHAnsi"/>
          <w:sz w:val="20"/>
          <w:szCs w:val="20"/>
          <w:lang w:val="es-ES_tradnl"/>
        </w:rPr>
        <w:t xml:space="preserve"> y en su lugar ordenó </w:t>
      </w:r>
      <w:r w:rsidR="005324AE" w:rsidRPr="00C72930">
        <w:rPr>
          <w:rFonts w:asciiTheme="majorHAnsi" w:hAnsiTheme="majorHAnsi"/>
          <w:sz w:val="20"/>
          <w:szCs w:val="20"/>
          <w:lang w:val="es-ES_tradnl"/>
        </w:rPr>
        <w:t>que</w:t>
      </w:r>
      <w:r w:rsidR="000A78B2" w:rsidRPr="00C72930">
        <w:rPr>
          <w:rFonts w:asciiTheme="majorHAnsi" w:hAnsiTheme="majorHAnsi"/>
          <w:sz w:val="20"/>
          <w:szCs w:val="20"/>
          <w:lang w:val="es-ES_tradnl"/>
        </w:rPr>
        <w:t>,</w:t>
      </w:r>
      <w:r w:rsidR="005324AE" w:rsidRPr="00C72930">
        <w:rPr>
          <w:rFonts w:asciiTheme="majorHAnsi" w:hAnsiTheme="majorHAnsi"/>
          <w:sz w:val="20"/>
          <w:szCs w:val="20"/>
          <w:lang w:val="es-ES_tradnl"/>
        </w:rPr>
        <w:t xml:space="preserve"> a</w:t>
      </w:r>
      <w:r w:rsidR="000363CC" w:rsidRPr="00C72930">
        <w:rPr>
          <w:rFonts w:asciiTheme="majorHAnsi" w:hAnsiTheme="majorHAnsi"/>
          <w:sz w:val="20"/>
          <w:szCs w:val="20"/>
          <w:lang w:val="es-ES_tradnl"/>
        </w:rPr>
        <w:t xml:space="preserve"> través del Ministerio de Medio Ambiente</w:t>
      </w:r>
      <w:r w:rsidR="00EE220D" w:rsidRPr="00C72930">
        <w:rPr>
          <w:rFonts w:asciiTheme="majorHAnsi" w:hAnsiTheme="majorHAnsi"/>
          <w:sz w:val="20"/>
          <w:szCs w:val="20"/>
          <w:lang w:val="es-ES_tradnl"/>
        </w:rPr>
        <w:t xml:space="preserve"> y Desarrollo Sostenible</w:t>
      </w:r>
      <w:r w:rsidR="000A78B2" w:rsidRPr="00C72930">
        <w:rPr>
          <w:rFonts w:asciiTheme="majorHAnsi" w:hAnsiTheme="majorHAnsi"/>
          <w:sz w:val="20"/>
          <w:szCs w:val="20"/>
          <w:lang w:val="es-ES_tradnl"/>
        </w:rPr>
        <w:t>,</w:t>
      </w:r>
      <w:r w:rsidR="00E6191E" w:rsidRPr="00C72930">
        <w:rPr>
          <w:rFonts w:asciiTheme="majorHAnsi" w:hAnsiTheme="majorHAnsi"/>
          <w:sz w:val="20"/>
          <w:szCs w:val="20"/>
          <w:lang w:val="es-ES_tradnl"/>
        </w:rPr>
        <w:t xml:space="preserve"> </w:t>
      </w:r>
      <w:r w:rsidR="005324AE" w:rsidRPr="00C72930">
        <w:rPr>
          <w:rFonts w:asciiTheme="majorHAnsi" w:hAnsiTheme="majorHAnsi"/>
          <w:sz w:val="20"/>
          <w:szCs w:val="20"/>
          <w:lang w:val="es-ES_tradnl"/>
        </w:rPr>
        <w:t>se cumplan</w:t>
      </w:r>
      <w:r w:rsidR="00E6191E" w:rsidRPr="00C72930">
        <w:rPr>
          <w:rFonts w:asciiTheme="majorHAnsi" w:hAnsiTheme="majorHAnsi"/>
          <w:sz w:val="20"/>
          <w:szCs w:val="20"/>
          <w:lang w:val="es-ES_tradnl"/>
        </w:rPr>
        <w:t xml:space="preserve"> los actos demandados.</w:t>
      </w:r>
      <w:r w:rsidR="005C0836" w:rsidRPr="00C72930">
        <w:rPr>
          <w:rFonts w:asciiTheme="majorHAnsi" w:hAnsiTheme="majorHAnsi"/>
          <w:sz w:val="20"/>
          <w:szCs w:val="20"/>
          <w:lang w:val="es-ES_tradnl"/>
        </w:rPr>
        <w:t xml:space="preserve"> </w:t>
      </w:r>
      <w:r w:rsidR="00267838" w:rsidRPr="00C72930">
        <w:rPr>
          <w:rFonts w:asciiTheme="majorHAnsi" w:hAnsiTheme="majorHAnsi"/>
          <w:sz w:val="20"/>
          <w:szCs w:val="20"/>
          <w:lang w:val="es-ES_tradnl"/>
        </w:rPr>
        <w:t>P</w:t>
      </w:r>
      <w:r w:rsidR="00E6191E" w:rsidRPr="00C72930">
        <w:rPr>
          <w:rFonts w:asciiTheme="majorHAnsi" w:hAnsiTheme="majorHAnsi"/>
          <w:sz w:val="20"/>
          <w:szCs w:val="20"/>
          <w:lang w:val="es-ES_tradnl"/>
        </w:rPr>
        <w:t>osteriormente, el señor Ricardo Alberto Manjar</w:t>
      </w:r>
      <w:r w:rsidR="00810A81" w:rsidRPr="00C72930">
        <w:rPr>
          <w:rFonts w:asciiTheme="majorHAnsi" w:hAnsiTheme="majorHAnsi"/>
          <w:sz w:val="20"/>
          <w:szCs w:val="20"/>
          <w:lang w:val="es-ES_tradnl"/>
        </w:rPr>
        <w:t>ré</w:t>
      </w:r>
      <w:r w:rsidR="00E6191E" w:rsidRPr="00C72930">
        <w:rPr>
          <w:rFonts w:asciiTheme="majorHAnsi" w:hAnsiTheme="majorHAnsi"/>
          <w:sz w:val="20"/>
          <w:szCs w:val="20"/>
          <w:lang w:val="es-ES_tradnl"/>
        </w:rPr>
        <w:t xml:space="preserve">s promovió un incidente de desacato, al considerar que las autoridades no habían cumplido con lo ordenado por este último fallo. A pesar de ello, el 19 de septiembre de 2011 el Tribunal Administrativo del Atlántico, en última instancia, rechazó </w:t>
      </w:r>
      <w:r w:rsidR="000A78B2" w:rsidRPr="00C72930">
        <w:rPr>
          <w:rFonts w:asciiTheme="majorHAnsi" w:hAnsiTheme="majorHAnsi"/>
          <w:sz w:val="20"/>
          <w:szCs w:val="20"/>
          <w:lang w:val="es-ES_tradnl"/>
        </w:rPr>
        <w:t>ese</w:t>
      </w:r>
      <w:r w:rsidR="00E6191E" w:rsidRPr="00C72930">
        <w:rPr>
          <w:rFonts w:asciiTheme="majorHAnsi" w:hAnsiTheme="majorHAnsi"/>
          <w:sz w:val="20"/>
          <w:szCs w:val="20"/>
          <w:lang w:val="es-ES_tradnl"/>
        </w:rPr>
        <w:t xml:space="preserve"> recurso, argumentando que no se había demostrado que las autoridades hubiesen incurrido en alguna negligencia para cumplir la sentencia.</w:t>
      </w:r>
      <w:r w:rsidR="00BC6D2B" w:rsidRPr="00C72930">
        <w:rPr>
          <w:rFonts w:asciiTheme="majorHAnsi" w:hAnsiTheme="majorHAnsi"/>
          <w:sz w:val="20"/>
          <w:szCs w:val="20"/>
          <w:lang w:val="es-ES_tradnl"/>
        </w:rPr>
        <w:t xml:space="preserve"> </w:t>
      </w:r>
    </w:p>
    <w:p w14:paraId="645F453C" w14:textId="0DB32105" w:rsidR="006930D2" w:rsidRPr="00C72930" w:rsidRDefault="006930D2" w:rsidP="00720EF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firstLine="720"/>
        <w:jc w:val="both"/>
        <w:rPr>
          <w:rFonts w:asciiTheme="majorHAnsi" w:hAnsiTheme="majorHAnsi"/>
          <w:i/>
          <w:iCs/>
          <w:sz w:val="20"/>
          <w:szCs w:val="20"/>
          <w:lang w:val="es-ES_tradnl"/>
        </w:rPr>
      </w:pPr>
      <w:r w:rsidRPr="00C72930">
        <w:rPr>
          <w:rFonts w:asciiTheme="majorHAnsi" w:hAnsiTheme="majorHAnsi"/>
          <w:i/>
          <w:iCs/>
          <w:sz w:val="20"/>
          <w:szCs w:val="20"/>
          <w:lang w:val="es-ES_tradnl"/>
        </w:rPr>
        <w:t>Acción de tutela</w:t>
      </w:r>
    </w:p>
    <w:p w14:paraId="4B25D81C" w14:textId="031957F1" w:rsidR="00292A6B" w:rsidRPr="00C72930" w:rsidRDefault="006930D2" w:rsidP="005324AE">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Times Roman"/>
          <w:sz w:val="20"/>
          <w:szCs w:val="20"/>
          <w:lang w:val="es-ES_tradnl"/>
        </w:rPr>
      </w:pPr>
      <w:r w:rsidRPr="00C72930">
        <w:rPr>
          <w:rFonts w:asciiTheme="majorHAnsi" w:hAnsiTheme="majorHAnsi" w:cs="Times Roman"/>
          <w:sz w:val="20"/>
          <w:szCs w:val="20"/>
          <w:lang w:val="es-ES_tradnl"/>
        </w:rPr>
        <w:t xml:space="preserve">Tras </w:t>
      </w:r>
      <w:r w:rsidR="005324AE" w:rsidRPr="00C72930">
        <w:rPr>
          <w:rFonts w:asciiTheme="majorHAnsi" w:hAnsiTheme="majorHAnsi" w:cs="Times Roman"/>
          <w:sz w:val="20"/>
          <w:szCs w:val="20"/>
          <w:lang w:val="es-ES_tradnl"/>
        </w:rPr>
        <w:t>los referidos</w:t>
      </w:r>
      <w:r w:rsidRPr="00C72930">
        <w:rPr>
          <w:rFonts w:asciiTheme="majorHAnsi" w:hAnsiTheme="majorHAnsi" w:cs="Times Roman"/>
          <w:sz w:val="20"/>
          <w:szCs w:val="20"/>
          <w:lang w:val="es-ES_tradnl"/>
        </w:rPr>
        <w:t xml:space="preserve"> procesos,</w:t>
      </w:r>
      <w:r w:rsidR="003035AB" w:rsidRPr="00C72930">
        <w:rPr>
          <w:rFonts w:asciiTheme="majorHAnsi" w:hAnsiTheme="majorHAnsi" w:cs="Times Roman"/>
          <w:sz w:val="20"/>
          <w:szCs w:val="20"/>
          <w:lang w:val="es-ES_tradnl"/>
        </w:rPr>
        <w:t xml:space="preserve"> y a </w:t>
      </w:r>
      <w:r w:rsidR="003035AB" w:rsidRPr="00C72930">
        <w:rPr>
          <w:rFonts w:asciiTheme="majorHAnsi" w:hAnsiTheme="majorHAnsi"/>
          <w:sz w:val="20"/>
          <w:szCs w:val="20"/>
          <w:lang w:val="es-ES_tradnl"/>
        </w:rPr>
        <w:t xml:space="preserve">fin de lograr el cumplimiento de la citada decisión del Tribunal Contencioso Administrativo de 2001, </w:t>
      </w:r>
      <w:r w:rsidRPr="00C72930">
        <w:rPr>
          <w:rFonts w:asciiTheme="majorHAnsi" w:hAnsiTheme="majorHAnsi" w:cs="Times Roman"/>
          <w:sz w:val="20"/>
          <w:szCs w:val="20"/>
          <w:lang w:val="es-ES_tradnl"/>
        </w:rPr>
        <w:t xml:space="preserve">el señor </w:t>
      </w:r>
      <w:r w:rsidRPr="00C72930">
        <w:rPr>
          <w:rFonts w:asciiTheme="majorHAnsi" w:hAnsiTheme="majorHAnsi"/>
          <w:sz w:val="20"/>
          <w:szCs w:val="20"/>
          <w:lang w:val="es-ES_tradnl"/>
        </w:rPr>
        <w:t>Ricardo Alberto Manjar</w:t>
      </w:r>
      <w:r w:rsidR="00810A81" w:rsidRPr="00C72930">
        <w:rPr>
          <w:rFonts w:asciiTheme="majorHAnsi" w:hAnsiTheme="majorHAnsi"/>
          <w:sz w:val="20"/>
          <w:szCs w:val="20"/>
          <w:lang w:val="es-ES_tradnl"/>
        </w:rPr>
        <w:t>ré</w:t>
      </w:r>
      <w:r w:rsidRPr="00C72930">
        <w:rPr>
          <w:rFonts w:asciiTheme="majorHAnsi" w:hAnsiTheme="majorHAnsi"/>
          <w:sz w:val="20"/>
          <w:szCs w:val="20"/>
          <w:lang w:val="es-ES_tradnl"/>
        </w:rPr>
        <w:t>s</w:t>
      </w:r>
      <w:r w:rsidR="003035AB" w:rsidRPr="00C72930">
        <w:rPr>
          <w:rFonts w:asciiTheme="majorHAnsi" w:hAnsiTheme="majorHAnsi"/>
          <w:sz w:val="20"/>
          <w:szCs w:val="20"/>
          <w:lang w:val="es-ES_tradnl"/>
        </w:rPr>
        <w:t xml:space="preserve"> </w:t>
      </w:r>
      <w:r w:rsidRPr="00C72930">
        <w:rPr>
          <w:rFonts w:asciiTheme="majorHAnsi" w:hAnsiTheme="majorHAnsi"/>
          <w:sz w:val="20"/>
          <w:szCs w:val="20"/>
          <w:lang w:val="es-ES_tradnl"/>
        </w:rPr>
        <w:t xml:space="preserve">presentó una </w:t>
      </w:r>
      <w:r w:rsidR="00666834" w:rsidRPr="00C72930">
        <w:rPr>
          <w:rFonts w:asciiTheme="majorHAnsi" w:hAnsiTheme="majorHAnsi"/>
          <w:sz w:val="20"/>
          <w:szCs w:val="20"/>
          <w:lang w:val="es-ES_tradnl"/>
        </w:rPr>
        <w:t xml:space="preserve">acción </w:t>
      </w:r>
      <w:r w:rsidRPr="00C72930">
        <w:rPr>
          <w:rFonts w:asciiTheme="majorHAnsi" w:hAnsiTheme="majorHAnsi"/>
          <w:sz w:val="20"/>
          <w:szCs w:val="20"/>
          <w:lang w:val="es-ES_tradnl"/>
        </w:rPr>
        <w:t xml:space="preserve">de tutela contra la </w:t>
      </w:r>
      <w:r w:rsidR="0035467D" w:rsidRPr="00C72930">
        <w:rPr>
          <w:rFonts w:asciiTheme="majorHAnsi" w:hAnsiTheme="majorHAnsi"/>
          <w:sz w:val="20"/>
          <w:szCs w:val="20"/>
          <w:lang w:val="es-ES_tradnl"/>
        </w:rPr>
        <w:t>CRA</w:t>
      </w:r>
      <w:r w:rsidRPr="00C72930">
        <w:rPr>
          <w:rFonts w:asciiTheme="majorHAnsi" w:hAnsiTheme="majorHAnsi"/>
          <w:sz w:val="20"/>
          <w:szCs w:val="20"/>
          <w:lang w:val="es-ES_tradnl"/>
        </w:rPr>
        <w:t xml:space="preserve"> y la Gobernación de</w:t>
      </w:r>
      <w:r w:rsidR="00C93398" w:rsidRPr="00C72930">
        <w:rPr>
          <w:rFonts w:asciiTheme="majorHAnsi" w:hAnsiTheme="majorHAnsi"/>
          <w:sz w:val="20"/>
          <w:szCs w:val="20"/>
          <w:lang w:val="es-ES_tradnl"/>
        </w:rPr>
        <w:t>l Atlántico</w:t>
      </w:r>
      <w:r w:rsidRPr="00C72930">
        <w:rPr>
          <w:rFonts w:asciiTheme="majorHAnsi" w:hAnsiTheme="majorHAnsi"/>
          <w:sz w:val="20"/>
          <w:szCs w:val="20"/>
          <w:lang w:val="es-ES_tradnl"/>
        </w:rPr>
        <w:t xml:space="preserve">, solicitando que las entidades demandadas cumplan con la ejecución de las resoluciones emitidas en los procesos de acción popular y de cumplimiento. Sin embargo, el 7 de octubre de 2009 el Tribunal Administrativo del Atlántico decidió rechazar dicho recurso, al considerar que no era el mecanismo adecuado para las pretensiones solicitadas. </w:t>
      </w:r>
      <w:r w:rsidR="002453B9" w:rsidRPr="00C72930">
        <w:rPr>
          <w:rFonts w:asciiTheme="majorHAnsi" w:hAnsiTheme="majorHAnsi"/>
          <w:sz w:val="20"/>
          <w:szCs w:val="20"/>
          <w:lang w:val="es-ES_tradnl"/>
        </w:rPr>
        <w:t>El accionante a</w:t>
      </w:r>
      <w:r w:rsidRPr="00C72930">
        <w:rPr>
          <w:rFonts w:asciiTheme="majorHAnsi" w:hAnsiTheme="majorHAnsi"/>
          <w:sz w:val="20"/>
          <w:szCs w:val="20"/>
          <w:lang w:val="es-ES_tradnl"/>
        </w:rPr>
        <w:t xml:space="preserve"> apeló </w:t>
      </w:r>
      <w:r w:rsidR="002453B9" w:rsidRPr="00C72930">
        <w:rPr>
          <w:rFonts w:asciiTheme="majorHAnsi" w:hAnsiTheme="majorHAnsi"/>
          <w:sz w:val="20"/>
          <w:szCs w:val="20"/>
          <w:lang w:val="es-ES_tradnl"/>
        </w:rPr>
        <w:t>esta</w:t>
      </w:r>
      <w:r w:rsidRPr="00C72930">
        <w:rPr>
          <w:rFonts w:asciiTheme="majorHAnsi" w:hAnsiTheme="majorHAnsi"/>
          <w:sz w:val="20"/>
          <w:szCs w:val="20"/>
          <w:lang w:val="es-ES_tradnl"/>
        </w:rPr>
        <w:t xml:space="preserve"> decisión, pero el 21 de enero de 2010 el Consejo de Estado confirmó el rechazó de la demanda, argumentando que existía otro medio de defensa judicial de carácter ordinario para la protección de los derechos que se pretendían tutelar. </w:t>
      </w:r>
    </w:p>
    <w:p w14:paraId="18982533" w14:textId="10C45450" w:rsidR="00785F92" w:rsidRPr="00C72930" w:rsidRDefault="008E46C1" w:rsidP="00720EF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firstLine="720"/>
        <w:jc w:val="both"/>
        <w:rPr>
          <w:rFonts w:asciiTheme="majorHAnsi" w:hAnsiTheme="majorHAnsi" w:cs="Times Roman"/>
          <w:i/>
          <w:iCs/>
          <w:sz w:val="20"/>
          <w:szCs w:val="20"/>
          <w:lang w:val="es-ES_tradnl"/>
        </w:rPr>
      </w:pPr>
      <w:r w:rsidRPr="00C72930">
        <w:rPr>
          <w:rFonts w:asciiTheme="majorHAnsi" w:hAnsiTheme="majorHAnsi" w:cs="Times Roman"/>
          <w:i/>
          <w:iCs/>
          <w:sz w:val="20"/>
          <w:szCs w:val="20"/>
          <w:lang w:val="es-ES_tradnl"/>
        </w:rPr>
        <w:t>Proceso de reparación directa</w:t>
      </w:r>
      <w:r w:rsidR="002F7E95" w:rsidRPr="00C72930">
        <w:rPr>
          <w:rFonts w:asciiTheme="majorHAnsi" w:hAnsiTheme="majorHAnsi" w:cs="Times Roman"/>
          <w:i/>
          <w:iCs/>
          <w:sz w:val="20"/>
          <w:szCs w:val="20"/>
          <w:lang w:val="es-ES_tradnl"/>
        </w:rPr>
        <w:t xml:space="preserve"> </w:t>
      </w:r>
    </w:p>
    <w:p w14:paraId="215C758B" w14:textId="3BD0902A" w:rsidR="00E33C8B" w:rsidRPr="00C72930" w:rsidRDefault="00E33C8B" w:rsidP="00E33C8B">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Times Roman"/>
          <w:sz w:val="20"/>
          <w:szCs w:val="20"/>
          <w:lang w:val="es-ES_tradnl"/>
        </w:rPr>
      </w:pPr>
      <w:r w:rsidRPr="00C72930">
        <w:rPr>
          <w:rFonts w:asciiTheme="majorHAnsi" w:hAnsiTheme="majorHAnsi" w:cs="Times Roman"/>
          <w:sz w:val="20"/>
          <w:szCs w:val="20"/>
          <w:lang w:val="es-ES_tradnl"/>
        </w:rPr>
        <w:t xml:space="preserve">Adicionalmente, el 16 de noviembre de 2001 el señor </w:t>
      </w:r>
      <w:r w:rsidRPr="00C72930">
        <w:rPr>
          <w:rFonts w:asciiTheme="majorHAnsi" w:hAnsiTheme="majorHAnsi"/>
          <w:sz w:val="20"/>
          <w:szCs w:val="20"/>
          <w:lang w:val="es-ES_tradnl"/>
        </w:rPr>
        <w:t>Ricardo Alberto Manjar</w:t>
      </w:r>
      <w:r w:rsidR="00810A81" w:rsidRPr="00C72930">
        <w:rPr>
          <w:rFonts w:asciiTheme="majorHAnsi" w:hAnsiTheme="majorHAnsi"/>
          <w:sz w:val="20"/>
          <w:szCs w:val="20"/>
          <w:lang w:val="es-ES_tradnl"/>
        </w:rPr>
        <w:t>ré</w:t>
      </w:r>
      <w:r w:rsidRPr="00C72930">
        <w:rPr>
          <w:rFonts w:asciiTheme="majorHAnsi" w:hAnsiTheme="majorHAnsi"/>
          <w:sz w:val="20"/>
          <w:szCs w:val="20"/>
          <w:lang w:val="es-ES_tradnl"/>
        </w:rPr>
        <w:t>s</w:t>
      </w:r>
      <w:r w:rsidRPr="00C72930">
        <w:rPr>
          <w:rFonts w:asciiTheme="majorHAnsi" w:hAnsiTheme="majorHAnsi" w:cs="Times Roman"/>
          <w:sz w:val="20"/>
          <w:szCs w:val="20"/>
          <w:lang w:val="es-ES_tradnl"/>
        </w:rPr>
        <w:t xml:space="preserve"> presentó una acción de reparación directa por daños y perjuicios</w:t>
      </w:r>
      <w:r w:rsidR="00275C84" w:rsidRPr="00C72930">
        <w:rPr>
          <w:rFonts w:asciiTheme="majorHAnsi" w:hAnsiTheme="majorHAnsi" w:cs="Times Roman"/>
          <w:sz w:val="20"/>
          <w:szCs w:val="20"/>
          <w:lang w:val="es-ES_tradnl"/>
        </w:rPr>
        <w:t xml:space="preserve"> (</w:t>
      </w:r>
      <w:r w:rsidRPr="00C72930">
        <w:rPr>
          <w:rFonts w:asciiTheme="majorHAnsi" w:hAnsiTheme="majorHAnsi" w:cs="Times Roman"/>
          <w:sz w:val="20"/>
          <w:szCs w:val="20"/>
          <w:lang w:val="es-ES_tradnl"/>
        </w:rPr>
        <w:t>expediente</w:t>
      </w:r>
      <w:r w:rsidRPr="00C72930">
        <w:rPr>
          <w:rFonts w:asciiTheme="majorHAnsi" w:hAnsiTheme="majorHAnsi"/>
          <w:color w:val="auto"/>
          <w:sz w:val="20"/>
          <w:szCs w:val="20"/>
          <w:lang w:val="es-ES_tradnl"/>
        </w:rPr>
        <w:t xml:space="preserve"> No.</w:t>
      </w:r>
      <w:r w:rsidRPr="00C72930">
        <w:rPr>
          <w:rFonts w:asciiTheme="majorHAnsi" w:hAnsiTheme="majorHAnsi" w:cs="Times Roman"/>
          <w:sz w:val="20"/>
          <w:szCs w:val="20"/>
          <w:lang w:val="es-ES_tradnl"/>
        </w:rPr>
        <w:t xml:space="preserve"> 08-001-23-32-005-2001-02230-00LM</w:t>
      </w:r>
      <w:r w:rsidR="00275C84" w:rsidRPr="00C72930">
        <w:rPr>
          <w:rFonts w:asciiTheme="majorHAnsi" w:hAnsiTheme="majorHAnsi" w:cs="Times Roman"/>
          <w:sz w:val="20"/>
          <w:szCs w:val="20"/>
          <w:lang w:val="es-ES_tradnl"/>
        </w:rPr>
        <w:t>)</w:t>
      </w:r>
      <w:r w:rsidRPr="00C72930">
        <w:rPr>
          <w:rFonts w:asciiTheme="majorHAnsi" w:hAnsiTheme="majorHAnsi" w:cs="Times Roman"/>
          <w:sz w:val="20"/>
          <w:szCs w:val="20"/>
          <w:lang w:val="es-ES_tradnl"/>
        </w:rPr>
        <w:t xml:space="preserve">, </w:t>
      </w:r>
      <w:r w:rsidRPr="00C72930">
        <w:rPr>
          <w:rFonts w:asciiTheme="majorHAnsi" w:hAnsiTheme="majorHAnsi" w:cs="Times Roman"/>
          <w:color w:val="auto"/>
          <w:sz w:val="20"/>
          <w:szCs w:val="20"/>
          <w:lang w:val="es-ES_tradnl"/>
        </w:rPr>
        <w:t>alegando perjuicios materiales y morales causados a los propietarios de los predios que se inundaron como consecuencia de la construcción de un muro marginal entre los Puertos R</w:t>
      </w:r>
      <w:r w:rsidR="00275C84" w:rsidRPr="00C72930">
        <w:rPr>
          <w:rFonts w:asciiTheme="majorHAnsi" w:hAnsiTheme="majorHAnsi" w:cs="Times Roman"/>
          <w:color w:val="auto"/>
          <w:sz w:val="20"/>
          <w:szCs w:val="20"/>
          <w:lang w:val="es-ES_tradnl"/>
        </w:rPr>
        <w:t>í</w:t>
      </w:r>
      <w:r w:rsidRPr="00C72930">
        <w:rPr>
          <w:rFonts w:asciiTheme="majorHAnsi" w:hAnsiTheme="majorHAnsi" w:cs="Times Roman"/>
          <w:color w:val="auto"/>
          <w:sz w:val="20"/>
          <w:szCs w:val="20"/>
          <w:lang w:val="es-ES_tradnl"/>
        </w:rPr>
        <w:t>o Sabanagrande y R</w:t>
      </w:r>
      <w:r w:rsidR="00275C84" w:rsidRPr="00C72930">
        <w:rPr>
          <w:rFonts w:asciiTheme="majorHAnsi" w:hAnsiTheme="majorHAnsi" w:cs="Times Roman"/>
          <w:color w:val="auto"/>
          <w:sz w:val="20"/>
          <w:szCs w:val="20"/>
          <w:lang w:val="es-ES_tradnl"/>
        </w:rPr>
        <w:t>í</w:t>
      </w:r>
      <w:r w:rsidRPr="00C72930">
        <w:rPr>
          <w:rFonts w:asciiTheme="majorHAnsi" w:hAnsiTheme="majorHAnsi" w:cs="Times Roman"/>
          <w:color w:val="auto"/>
          <w:sz w:val="20"/>
          <w:szCs w:val="20"/>
          <w:lang w:val="es-ES_tradnl"/>
        </w:rPr>
        <w:t xml:space="preserve">o Santo </w:t>
      </w:r>
      <w:r w:rsidR="00C14D8A" w:rsidRPr="00C72930">
        <w:rPr>
          <w:rFonts w:asciiTheme="majorHAnsi" w:hAnsiTheme="majorHAnsi" w:cs="Times Roman"/>
          <w:color w:val="auto"/>
          <w:sz w:val="20"/>
          <w:szCs w:val="20"/>
          <w:lang w:val="es-ES_tradnl"/>
        </w:rPr>
        <w:t>Tomás</w:t>
      </w:r>
      <w:r w:rsidRPr="00C72930">
        <w:rPr>
          <w:rFonts w:asciiTheme="majorHAnsi" w:hAnsiTheme="majorHAnsi" w:cs="Times Roman"/>
          <w:color w:val="auto"/>
          <w:sz w:val="20"/>
          <w:szCs w:val="20"/>
          <w:lang w:val="es-ES_tradnl"/>
        </w:rPr>
        <w:t xml:space="preserve">. </w:t>
      </w:r>
      <w:r w:rsidR="00275C84" w:rsidRPr="00C72930">
        <w:rPr>
          <w:rFonts w:asciiTheme="majorHAnsi" w:hAnsiTheme="majorHAnsi" w:cs="Times Roman"/>
          <w:color w:val="auto"/>
          <w:sz w:val="20"/>
          <w:szCs w:val="20"/>
          <w:lang w:val="es-ES_tradnl"/>
        </w:rPr>
        <w:t>Así,</w:t>
      </w:r>
      <w:r w:rsidRPr="00C72930">
        <w:rPr>
          <w:rFonts w:asciiTheme="majorHAnsi" w:hAnsiTheme="majorHAnsi" w:cs="Times Roman"/>
          <w:color w:val="auto"/>
          <w:sz w:val="20"/>
          <w:szCs w:val="20"/>
          <w:lang w:val="es-ES_tradnl"/>
        </w:rPr>
        <w:t xml:space="preserve"> el 25 de marzo de 2010 el </w:t>
      </w:r>
      <w:r w:rsidRPr="00C72930">
        <w:rPr>
          <w:rFonts w:asciiTheme="majorHAnsi" w:hAnsiTheme="majorHAnsi" w:cs="Times Roman"/>
          <w:sz w:val="20"/>
          <w:szCs w:val="20"/>
          <w:lang w:val="es-ES_tradnl"/>
        </w:rPr>
        <w:t xml:space="preserve">Tribunal Contencioso Administrativo del Atlántico accedió a las pretensiones y declaró, parcial y solidariamente, responsable a la Gobernación del Atlántico y la CRA. Conforme a la información aportada en el expediente de la presente petición, </w:t>
      </w:r>
      <w:r w:rsidR="00275C84" w:rsidRPr="00C72930">
        <w:rPr>
          <w:rFonts w:asciiTheme="majorHAnsi" w:hAnsiTheme="majorHAnsi" w:cs="Times Roman"/>
          <w:sz w:val="20"/>
          <w:szCs w:val="20"/>
          <w:lang w:val="es-ES_tradnl"/>
        </w:rPr>
        <w:t>aquellas</w:t>
      </w:r>
      <w:r w:rsidRPr="00C72930">
        <w:rPr>
          <w:rFonts w:asciiTheme="majorHAnsi" w:hAnsiTheme="majorHAnsi" w:cs="Times Roman"/>
          <w:sz w:val="20"/>
          <w:szCs w:val="20"/>
          <w:lang w:val="es-ES_tradnl"/>
        </w:rPr>
        <w:t xml:space="preserve"> entidades apelaron tal decisión ante el Consejo de Estado</w:t>
      </w:r>
      <w:r w:rsidR="009F03A1" w:rsidRPr="00C72930">
        <w:rPr>
          <w:rFonts w:asciiTheme="majorHAnsi" w:hAnsiTheme="majorHAnsi" w:cs="Times Roman"/>
          <w:sz w:val="20"/>
          <w:szCs w:val="20"/>
          <w:lang w:val="es-ES_tradnl"/>
        </w:rPr>
        <w:t xml:space="preserve">, pero </w:t>
      </w:r>
      <w:r w:rsidR="007D0F45" w:rsidRPr="00C72930">
        <w:rPr>
          <w:rFonts w:asciiTheme="majorHAnsi" w:hAnsiTheme="majorHAnsi" w:cs="Times Roman"/>
          <w:sz w:val="20"/>
          <w:szCs w:val="20"/>
          <w:lang w:val="es-ES_tradnl"/>
        </w:rPr>
        <w:t>finalmente</w:t>
      </w:r>
      <w:r w:rsidR="00275C84" w:rsidRPr="00C72930">
        <w:rPr>
          <w:rFonts w:asciiTheme="majorHAnsi" w:hAnsiTheme="majorHAnsi" w:cs="Times Roman"/>
          <w:sz w:val="20"/>
          <w:szCs w:val="20"/>
          <w:lang w:val="es-ES_tradnl"/>
        </w:rPr>
        <w:t xml:space="preserve"> la </w:t>
      </w:r>
      <w:r w:rsidR="00817DED" w:rsidRPr="00C72930">
        <w:rPr>
          <w:rFonts w:asciiTheme="majorHAnsi" w:hAnsiTheme="majorHAnsi" w:cs="Times Roman"/>
          <w:sz w:val="20"/>
          <w:szCs w:val="20"/>
          <w:lang w:val="es-ES_tradnl"/>
        </w:rPr>
        <w:t xml:space="preserve">reparación </w:t>
      </w:r>
      <w:r w:rsidR="00275C84" w:rsidRPr="00C72930">
        <w:rPr>
          <w:rFonts w:asciiTheme="majorHAnsi" w:hAnsiTheme="majorHAnsi" w:cs="Times Roman"/>
          <w:sz w:val="20"/>
          <w:szCs w:val="20"/>
          <w:lang w:val="es-ES_tradnl"/>
        </w:rPr>
        <w:t xml:space="preserve">otorgada sí </w:t>
      </w:r>
      <w:r w:rsidR="00817DED" w:rsidRPr="00C72930">
        <w:rPr>
          <w:rFonts w:asciiTheme="majorHAnsi" w:hAnsiTheme="majorHAnsi" w:cs="Times Roman"/>
          <w:sz w:val="20"/>
          <w:szCs w:val="20"/>
          <w:lang w:val="es-ES_tradnl"/>
        </w:rPr>
        <w:t>habría sido pagada</w:t>
      </w:r>
      <w:r w:rsidRPr="00C72930">
        <w:rPr>
          <w:rFonts w:asciiTheme="majorHAnsi" w:hAnsiTheme="majorHAnsi" w:cs="Times Roman"/>
          <w:sz w:val="20"/>
          <w:szCs w:val="20"/>
          <w:lang w:val="es-ES_tradnl"/>
        </w:rPr>
        <w:t xml:space="preserve">. </w:t>
      </w:r>
    </w:p>
    <w:p w14:paraId="740CBDC6" w14:textId="55987B6B" w:rsidR="008E46C1" w:rsidRPr="00C72930" w:rsidRDefault="00116EE6" w:rsidP="001424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imes Roman"/>
          <w:sz w:val="20"/>
          <w:szCs w:val="20"/>
          <w:lang w:val="es-ES_tradnl"/>
        </w:rPr>
      </w:pPr>
      <w:r w:rsidRPr="00C72930">
        <w:rPr>
          <w:rFonts w:asciiTheme="majorHAnsi" w:hAnsiTheme="majorHAnsi" w:cs="Times Roman"/>
          <w:sz w:val="20"/>
          <w:szCs w:val="20"/>
          <w:lang w:val="es-ES_tradnl"/>
        </w:rPr>
        <w:t xml:space="preserve"> </w:t>
      </w:r>
      <w:r w:rsidR="008E46C1" w:rsidRPr="00C72930">
        <w:rPr>
          <w:rFonts w:asciiTheme="majorHAnsi" w:hAnsiTheme="majorHAnsi" w:cs="Times Roman"/>
          <w:i/>
          <w:iCs/>
          <w:sz w:val="20"/>
          <w:szCs w:val="20"/>
          <w:lang w:val="es-ES_tradnl"/>
        </w:rPr>
        <w:t>Acción de grupo</w:t>
      </w:r>
    </w:p>
    <w:p w14:paraId="162058F0" w14:textId="7FEA399F" w:rsidR="008E46C1" w:rsidRPr="00C72930" w:rsidRDefault="007D0F45" w:rsidP="007D0F45">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Times Roman"/>
          <w:sz w:val="20"/>
          <w:szCs w:val="20"/>
          <w:lang w:val="es-ES_tradnl"/>
        </w:rPr>
      </w:pPr>
      <w:r w:rsidRPr="00C72930">
        <w:rPr>
          <w:rFonts w:asciiTheme="majorHAnsi" w:hAnsiTheme="majorHAnsi"/>
          <w:color w:val="000000" w:themeColor="text1"/>
          <w:sz w:val="20"/>
          <w:szCs w:val="20"/>
          <w:lang w:val="es-ES_tradnl"/>
        </w:rPr>
        <w:t xml:space="preserve">Por </w:t>
      </w:r>
      <w:r w:rsidRPr="00C72930">
        <w:rPr>
          <w:rFonts w:asciiTheme="majorHAnsi" w:hAnsiTheme="majorHAnsi"/>
          <w:color w:val="000000" w:themeColor="text1"/>
          <w:sz w:val="20"/>
          <w:szCs w:val="20"/>
          <w:lang w:val="es-ES"/>
        </w:rPr>
        <w:t>último</w:t>
      </w:r>
      <w:r w:rsidR="006930D2" w:rsidRPr="00C72930">
        <w:rPr>
          <w:rFonts w:asciiTheme="majorHAnsi" w:hAnsiTheme="majorHAnsi"/>
          <w:color w:val="000000" w:themeColor="text1"/>
          <w:sz w:val="20"/>
          <w:szCs w:val="20"/>
          <w:lang w:val="es-ES_tradnl"/>
        </w:rPr>
        <w:t xml:space="preserve">, </w:t>
      </w:r>
      <w:r w:rsidR="002A11BE" w:rsidRPr="00C72930">
        <w:rPr>
          <w:rFonts w:asciiTheme="majorHAnsi" w:hAnsiTheme="majorHAnsi"/>
          <w:color w:val="000000" w:themeColor="text1"/>
          <w:sz w:val="20"/>
          <w:szCs w:val="20"/>
          <w:lang w:val="es-ES_tradnl"/>
        </w:rPr>
        <w:t>la parte peticionaria</w:t>
      </w:r>
      <w:r w:rsidR="00A60C8A" w:rsidRPr="00C72930">
        <w:rPr>
          <w:rFonts w:asciiTheme="majorHAnsi" w:hAnsiTheme="majorHAnsi"/>
          <w:color w:val="000000" w:themeColor="text1"/>
          <w:sz w:val="20"/>
          <w:szCs w:val="20"/>
          <w:lang w:val="es-ES_tradnl"/>
        </w:rPr>
        <w:t xml:space="preserve"> indica</w:t>
      </w:r>
      <w:r w:rsidR="002A11BE" w:rsidRPr="00C72930">
        <w:rPr>
          <w:rFonts w:asciiTheme="majorHAnsi" w:hAnsiTheme="majorHAnsi"/>
          <w:color w:val="000000" w:themeColor="text1"/>
          <w:sz w:val="20"/>
          <w:szCs w:val="20"/>
          <w:lang w:val="es-ES_tradnl"/>
        </w:rPr>
        <w:t xml:space="preserve"> </w:t>
      </w:r>
      <w:r w:rsidR="00A60C8A" w:rsidRPr="00C72930">
        <w:rPr>
          <w:rFonts w:asciiTheme="majorHAnsi" w:hAnsiTheme="majorHAnsi"/>
          <w:color w:val="000000" w:themeColor="text1"/>
          <w:sz w:val="20"/>
          <w:szCs w:val="20"/>
          <w:lang w:val="es-ES_tradnl"/>
        </w:rPr>
        <w:t xml:space="preserve">que </w:t>
      </w:r>
      <w:r w:rsidR="001E53B9" w:rsidRPr="00C72930">
        <w:rPr>
          <w:rFonts w:asciiTheme="majorHAnsi" w:hAnsiTheme="majorHAnsi"/>
          <w:color w:val="000000" w:themeColor="text1"/>
          <w:sz w:val="20"/>
          <w:szCs w:val="20"/>
          <w:lang w:val="es-ES_tradnl"/>
        </w:rPr>
        <w:t>el 14</w:t>
      </w:r>
      <w:r w:rsidR="008F0DD4" w:rsidRPr="00C72930">
        <w:rPr>
          <w:rFonts w:asciiTheme="majorHAnsi" w:hAnsiTheme="majorHAnsi"/>
          <w:color w:val="000000" w:themeColor="text1"/>
          <w:sz w:val="20"/>
          <w:szCs w:val="20"/>
          <w:lang w:val="es-ES_tradnl"/>
        </w:rPr>
        <w:t xml:space="preserve"> octubre de 2004 </w:t>
      </w:r>
      <w:r w:rsidR="0036225C" w:rsidRPr="00C72930">
        <w:rPr>
          <w:rFonts w:asciiTheme="majorHAnsi" w:hAnsiTheme="majorHAnsi"/>
          <w:color w:val="000000" w:themeColor="text1"/>
          <w:sz w:val="20"/>
          <w:szCs w:val="20"/>
          <w:lang w:val="es-ES_tradnl"/>
        </w:rPr>
        <w:t>la</w:t>
      </w:r>
      <w:r w:rsidR="00AC79B3" w:rsidRPr="00C72930">
        <w:rPr>
          <w:rFonts w:asciiTheme="majorHAnsi" w:hAnsiTheme="majorHAnsi"/>
          <w:color w:val="000000" w:themeColor="text1"/>
          <w:sz w:val="20"/>
          <w:szCs w:val="20"/>
          <w:lang w:val="es-ES_tradnl"/>
        </w:rPr>
        <w:t>s comuni</w:t>
      </w:r>
      <w:r w:rsidR="00195DBE" w:rsidRPr="00C72930">
        <w:rPr>
          <w:rFonts w:asciiTheme="majorHAnsi" w:hAnsiTheme="majorHAnsi"/>
          <w:color w:val="000000" w:themeColor="text1"/>
          <w:sz w:val="20"/>
          <w:szCs w:val="20"/>
          <w:lang w:val="es-ES_tradnl"/>
        </w:rPr>
        <w:t>dades agricultora</w:t>
      </w:r>
      <w:r w:rsidR="0057261B" w:rsidRPr="00C72930">
        <w:rPr>
          <w:rFonts w:asciiTheme="majorHAnsi" w:hAnsiTheme="majorHAnsi"/>
          <w:color w:val="000000" w:themeColor="text1"/>
          <w:sz w:val="20"/>
          <w:szCs w:val="20"/>
          <w:lang w:val="es-ES_tradnl"/>
        </w:rPr>
        <w:t xml:space="preserve">s, </w:t>
      </w:r>
      <w:r w:rsidR="00195DBE" w:rsidRPr="00C72930">
        <w:rPr>
          <w:rFonts w:asciiTheme="majorHAnsi" w:hAnsiTheme="majorHAnsi"/>
          <w:color w:val="000000" w:themeColor="text1"/>
          <w:sz w:val="20"/>
          <w:szCs w:val="20"/>
          <w:lang w:val="es-ES_tradnl"/>
        </w:rPr>
        <w:t>pesquera</w:t>
      </w:r>
      <w:r w:rsidR="00AC79B3" w:rsidRPr="00C72930">
        <w:rPr>
          <w:rFonts w:asciiTheme="majorHAnsi" w:hAnsiTheme="majorHAnsi"/>
          <w:color w:val="000000" w:themeColor="text1"/>
          <w:sz w:val="20"/>
          <w:szCs w:val="20"/>
          <w:lang w:val="es-ES_tradnl"/>
        </w:rPr>
        <w:t>s</w:t>
      </w:r>
      <w:r w:rsidR="00195DBE" w:rsidRPr="00C72930">
        <w:rPr>
          <w:rFonts w:asciiTheme="majorHAnsi" w:hAnsiTheme="majorHAnsi"/>
          <w:color w:val="000000" w:themeColor="text1"/>
          <w:sz w:val="20"/>
          <w:szCs w:val="20"/>
          <w:lang w:val="es-ES_tradnl"/>
        </w:rPr>
        <w:t xml:space="preserve"> y ganadera</w:t>
      </w:r>
      <w:r w:rsidR="0057261B" w:rsidRPr="00C72930">
        <w:rPr>
          <w:rFonts w:asciiTheme="majorHAnsi" w:hAnsiTheme="majorHAnsi"/>
          <w:color w:val="000000" w:themeColor="text1"/>
          <w:sz w:val="20"/>
          <w:szCs w:val="20"/>
          <w:lang w:val="es-ES_tradnl"/>
        </w:rPr>
        <w:t>s</w:t>
      </w:r>
      <w:r w:rsidR="00AC79B3" w:rsidRPr="00C72930">
        <w:rPr>
          <w:rFonts w:asciiTheme="majorHAnsi" w:hAnsiTheme="majorHAnsi"/>
          <w:color w:val="000000" w:themeColor="text1"/>
          <w:sz w:val="20"/>
          <w:szCs w:val="20"/>
          <w:lang w:val="es-ES_tradnl"/>
        </w:rPr>
        <w:t xml:space="preserve"> instauraron</w:t>
      </w:r>
      <w:r w:rsidR="0036225C" w:rsidRPr="00C72930">
        <w:rPr>
          <w:rFonts w:asciiTheme="majorHAnsi" w:hAnsiTheme="majorHAnsi"/>
          <w:color w:val="000000" w:themeColor="text1"/>
          <w:sz w:val="20"/>
          <w:szCs w:val="20"/>
          <w:lang w:val="es-ES_tradnl"/>
        </w:rPr>
        <w:t xml:space="preserve"> </w:t>
      </w:r>
      <w:r w:rsidR="00F80493" w:rsidRPr="00C72930">
        <w:rPr>
          <w:rFonts w:asciiTheme="majorHAnsi" w:hAnsiTheme="majorHAnsi"/>
          <w:color w:val="000000" w:themeColor="text1"/>
          <w:sz w:val="20"/>
          <w:szCs w:val="20"/>
          <w:lang w:val="es-ES_tradnl"/>
        </w:rPr>
        <w:t>la acción de grupo</w:t>
      </w:r>
      <w:r w:rsidR="00752EFF" w:rsidRPr="00C72930">
        <w:rPr>
          <w:rFonts w:asciiTheme="majorHAnsi" w:hAnsiTheme="majorHAnsi"/>
          <w:color w:val="000000" w:themeColor="text1"/>
          <w:sz w:val="20"/>
          <w:szCs w:val="20"/>
          <w:lang w:val="es-ES_tradnl"/>
        </w:rPr>
        <w:t xml:space="preserve"> No. </w:t>
      </w:r>
      <w:r w:rsidR="00554CBE" w:rsidRPr="00C72930">
        <w:rPr>
          <w:rFonts w:asciiTheme="majorHAnsi" w:hAnsiTheme="majorHAnsi"/>
          <w:color w:val="000000" w:themeColor="text1"/>
          <w:sz w:val="20"/>
          <w:szCs w:val="20"/>
          <w:lang w:val="es-ES_tradnl"/>
        </w:rPr>
        <w:t xml:space="preserve">08-001-33-31-012-2004-02474-00 </w:t>
      </w:r>
      <w:r w:rsidR="0036225C" w:rsidRPr="00C72930">
        <w:rPr>
          <w:rFonts w:asciiTheme="majorHAnsi" w:hAnsiTheme="majorHAnsi" w:cs="Times Roman"/>
          <w:color w:val="000000" w:themeColor="text1"/>
          <w:sz w:val="20"/>
          <w:szCs w:val="20"/>
          <w:lang w:val="es-ES_tradnl"/>
        </w:rPr>
        <w:t>contra e</w:t>
      </w:r>
      <w:r w:rsidR="006C6F69" w:rsidRPr="00C72930">
        <w:rPr>
          <w:rFonts w:asciiTheme="majorHAnsi" w:hAnsiTheme="majorHAnsi" w:cs="Times Roman"/>
          <w:color w:val="000000" w:themeColor="text1"/>
          <w:sz w:val="20"/>
          <w:szCs w:val="20"/>
          <w:lang w:val="es-ES_tradnl"/>
        </w:rPr>
        <w:t>l Ministerio de Medio Ambiente</w:t>
      </w:r>
      <w:r w:rsidR="003C7B2F" w:rsidRPr="00C72930">
        <w:rPr>
          <w:rFonts w:asciiTheme="majorHAnsi" w:hAnsiTheme="majorHAnsi" w:cs="Times Roman"/>
          <w:color w:val="000000" w:themeColor="text1"/>
          <w:sz w:val="20"/>
          <w:szCs w:val="20"/>
          <w:lang w:val="es-ES_tradnl"/>
        </w:rPr>
        <w:t xml:space="preserve"> y Desarrollo Sostenible</w:t>
      </w:r>
      <w:r w:rsidR="00DC1A9E" w:rsidRPr="00C72930">
        <w:rPr>
          <w:rFonts w:asciiTheme="majorHAnsi" w:hAnsiTheme="majorHAnsi" w:cs="Times Roman"/>
          <w:color w:val="000000" w:themeColor="text1"/>
          <w:sz w:val="20"/>
          <w:szCs w:val="20"/>
          <w:lang w:val="es-ES_tradnl"/>
        </w:rPr>
        <w:t xml:space="preserve">, </w:t>
      </w:r>
      <w:r w:rsidR="005000E8" w:rsidRPr="00C72930">
        <w:rPr>
          <w:rFonts w:asciiTheme="majorHAnsi" w:hAnsiTheme="majorHAnsi" w:cs="Times Roman"/>
          <w:color w:val="000000" w:themeColor="text1"/>
          <w:sz w:val="20"/>
          <w:szCs w:val="20"/>
          <w:lang w:val="es-ES_tradnl"/>
        </w:rPr>
        <w:t xml:space="preserve">el </w:t>
      </w:r>
      <w:r w:rsidR="0036225C" w:rsidRPr="00C72930">
        <w:rPr>
          <w:rFonts w:asciiTheme="majorHAnsi" w:hAnsiTheme="majorHAnsi" w:cs="Times Roman"/>
          <w:color w:val="000000" w:themeColor="text1"/>
          <w:sz w:val="20"/>
          <w:szCs w:val="20"/>
          <w:lang w:val="es-ES_tradnl"/>
        </w:rPr>
        <w:t xml:space="preserve">Departamento del Atlántico, </w:t>
      </w:r>
      <w:r w:rsidR="005000E8" w:rsidRPr="00C72930">
        <w:rPr>
          <w:rFonts w:asciiTheme="majorHAnsi" w:hAnsiTheme="majorHAnsi" w:cs="Times Roman"/>
          <w:color w:val="000000" w:themeColor="text1"/>
          <w:sz w:val="20"/>
          <w:szCs w:val="20"/>
          <w:lang w:val="es-ES_tradnl"/>
        </w:rPr>
        <w:t xml:space="preserve">la </w:t>
      </w:r>
      <w:r w:rsidR="0035467D" w:rsidRPr="00C72930">
        <w:rPr>
          <w:rFonts w:asciiTheme="majorHAnsi" w:hAnsiTheme="majorHAnsi"/>
          <w:color w:val="000000" w:themeColor="text1"/>
          <w:sz w:val="20"/>
          <w:szCs w:val="20"/>
          <w:lang w:val="es-ES_tradnl"/>
        </w:rPr>
        <w:t>CRA</w:t>
      </w:r>
      <w:r w:rsidR="00F80493" w:rsidRPr="00C72930">
        <w:rPr>
          <w:rFonts w:asciiTheme="majorHAnsi" w:hAnsiTheme="majorHAnsi"/>
          <w:color w:val="000000" w:themeColor="text1"/>
          <w:sz w:val="20"/>
          <w:szCs w:val="20"/>
          <w:lang w:val="es-ES_tradnl"/>
        </w:rPr>
        <w:t xml:space="preserve"> y</w:t>
      </w:r>
      <w:r w:rsidR="00AC79B3" w:rsidRPr="00C72930">
        <w:rPr>
          <w:rFonts w:asciiTheme="majorHAnsi" w:hAnsiTheme="majorHAnsi" w:cs="Times Roman"/>
          <w:color w:val="000000" w:themeColor="text1"/>
          <w:sz w:val="20"/>
          <w:szCs w:val="20"/>
          <w:lang w:val="es-ES_tradnl"/>
        </w:rPr>
        <w:t xml:space="preserve"> </w:t>
      </w:r>
      <w:r w:rsidR="005000E8" w:rsidRPr="00C72930">
        <w:rPr>
          <w:rFonts w:asciiTheme="majorHAnsi" w:hAnsiTheme="majorHAnsi" w:cs="Times Roman"/>
          <w:color w:val="000000" w:themeColor="text1"/>
          <w:sz w:val="20"/>
          <w:szCs w:val="20"/>
          <w:lang w:val="es-ES_tradnl"/>
        </w:rPr>
        <w:t xml:space="preserve">la </w:t>
      </w:r>
      <w:r w:rsidR="00177686" w:rsidRPr="00C72930">
        <w:rPr>
          <w:rFonts w:asciiTheme="majorHAnsi" w:hAnsiTheme="majorHAnsi" w:cs="Times Roman"/>
          <w:color w:val="000000" w:themeColor="text1"/>
          <w:sz w:val="20"/>
          <w:szCs w:val="20"/>
          <w:lang w:val="es-ES_tradnl"/>
        </w:rPr>
        <w:t>Corporaci</w:t>
      </w:r>
      <w:r w:rsidR="00141705" w:rsidRPr="00C72930">
        <w:rPr>
          <w:rFonts w:asciiTheme="majorHAnsi" w:hAnsiTheme="majorHAnsi" w:cs="Times Roman"/>
          <w:color w:val="000000" w:themeColor="text1"/>
          <w:sz w:val="20"/>
          <w:szCs w:val="20"/>
          <w:lang w:val="es-ES_tradnl"/>
        </w:rPr>
        <w:t>ón del Río</w:t>
      </w:r>
      <w:r w:rsidR="00195DBE" w:rsidRPr="00C72930">
        <w:rPr>
          <w:rFonts w:asciiTheme="majorHAnsi" w:hAnsiTheme="majorHAnsi" w:cs="Times Roman"/>
          <w:color w:val="000000" w:themeColor="text1"/>
          <w:sz w:val="20"/>
          <w:szCs w:val="20"/>
          <w:lang w:val="es-ES_tradnl"/>
        </w:rPr>
        <w:t xml:space="preserve"> Grande</w:t>
      </w:r>
      <w:r w:rsidR="00141705" w:rsidRPr="00C72930">
        <w:rPr>
          <w:rFonts w:asciiTheme="majorHAnsi" w:hAnsiTheme="majorHAnsi" w:cs="Times Roman"/>
          <w:color w:val="000000" w:themeColor="text1"/>
          <w:sz w:val="20"/>
          <w:szCs w:val="20"/>
          <w:lang w:val="es-ES_tradnl"/>
        </w:rPr>
        <w:t xml:space="preserve"> Magdalena</w:t>
      </w:r>
      <w:r w:rsidR="005000E8" w:rsidRPr="00C72930">
        <w:rPr>
          <w:rFonts w:asciiTheme="majorHAnsi" w:hAnsiTheme="majorHAnsi" w:cs="Times Roman"/>
          <w:color w:val="000000" w:themeColor="text1"/>
          <w:sz w:val="20"/>
          <w:szCs w:val="20"/>
          <w:lang w:val="es-ES_tradnl"/>
        </w:rPr>
        <w:t xml:space="preserve">, </w:t>
      </w:r>
      <w:r w:rsidR="002857B2" w:rsidRPr="00C72930">
        <w:rPr>
          <w:rFonts w:asciiTheme="majorHAnsi" w:hAnsiTheme="majorHAnsi" w:cs="Times Roman"/>
          <w:color w:val="000000" w:themeColor="text1"/>
          <w:sz w:val="20"/>
          <w:szCs w:val="20"/>
          <w:lang w:val="es-ES_tradnl"/>
        </w:rPr>
        <w:t xml:space="preserve">a fin de </w:t>
      </w:r>
      <w:r w:rsidR="00D757EE" w:rsidRPr="00C72930">
        <w:rPr>
          <w:rFonts w:asciiTheme="majorHAnsi" w:hAnsiTheme="majorHAnsi" w:cs="Times Roman"/>
          <w:color w:val="000000" w:themeColor="text1"/>
          <w:sz w:val="20"/>
          <w:szCs w:val="20"/>
          <w:lang w:val="es-ES_tradnl"/>
        </w:rPr>
        <w:t xml:space="preserve">que se ordene proteger, recuperar y además resarcir los daños </w:t>
      </w:r>
      <w:r w:rsidR="00D757EE" w:rsidRPr="00C72930">
        <w:rPr>
          <w:rFonts w:asciiTheme="majorHAnsi" w:hAnsiTheme="majorHAnsi" w:cs="Times Roman"/>
          <w:color w:val="000000" w:themeColor="text1"/>
          <w:sz w:val="20"/>
          <w:szCs w:val="20"/>
          <w:lang w:val="es-ES_tradnl"/>
        </w:rPr>
        <w:lastRenderedPageBreak/>
        <w:t>y perjuicios</w:t>
      </w:r>
      <w:r w:rsidR="00DD0DF6" w:rsidRPr="00C72930">
        <w:rPr>
          <w:rFonts w:asciiTheme="majorHAnsi" w:hAnsiTheme="majorHAnsi" w:cs="Times Roman"/>
          <w:color w:val="000000" w:themeColor="text1"/>
          <w:sz w:val="20"/>
          <w:szCs w:val="20"/>
          <w:lang w:val="es-ES_tradnl"/>
        </w:rPr>
        <w:t xml:space="preserve"> sufridos </w:t>
      </w:r>
      <w:r w:rsidR="00D757EE" w:rsidRPr="00C72930">
        <w:rPr>
          <w:rFonts w:asciiTheme="majorHAnsi" w:hAnsiTheme="majorHAnsi" w:cs="Times Roman"/>
          <w:color w:val="000000" w:themeColor="text1"/>
          <w:sz w:val="20"/>
          <w:szCs w:val="20"/>
          <w:lang w:val="es-ES_tradnl"/>
        </w:rPr>
        <w:t>a los habitantes del ecosistema lagunar</w:t>
      </w:r>
      <w:r w:rsidR="00E26736" w:rsidRPr="00C72930">
        <w:rPr>
          <w:rFonts w:asciiTheme="majorHAnsi" w:hAnsiTheme="majorHAnsi" w:cs="Times Roman"/>
          <w:color w:val="000000" w:themeColor="text1"/>
          <w:sz w:val="20"/>
          <w:szCs w:val="20"/>
          <w:lang w:val="es-ES_tradnl"/>
        </w:rPr>
        <w:t xml:space="preserve"> </w:t>
      </w:r>
      <w:r w:rsidR="002F7D06" w:rsidRPr="00C72930">
        <w:rPr>
          <w:rFonts w:asciiTheme="majorHAnsi" w:hAnsiTheme="majorHAnsi" w:cs="Times Roman"/>
          <w:color w:val="000000" w:themeColor="text1"/>
          <w:sz w:val="20"/>
          <w:szCs w:val="20"/>
          <w:lang w:val="es-ES_tradnl"/>
        </w:rPr>
        <w:t>d</w:t>
      </w:r>
      <w:r w:rsidR="00E26736" w:rsidRPr="00C72930">
        <w:rPr>
          <w:rFonts w:asciiTheme="majorHAnsi" w:hAnsiTheme="majorHAnsi" w:cs="Times Roman"/>
          <w:color w:val="000000" w:themeColor="text1"/>
          <w:sz w:val="20"/>
          <w:szCs w:val="20"/>
          <w:lang w:val="es-ES_tradnl"/>
        </w:rPr>
        <w:t xml:space="preserve">e los municipios de Palmar de Varela, Santo </w:t>
      </w:r>
      <w:r w:rsidR="00C14D8A" w:rsidRPr="00C72930">
        <w:rPr>
          <w:rFonts w:asciiTheme="majorHAnsi" w:hAnsiTheme="majorHAnsi" w:cs="Times Roman"/>
          <w:color w:val="000000" w:themeColor="text1"/>
          <w:sz w:val="20"/>
          <w:szCs w:val="20"/>
          <w:lang w:val="es-ES_tradnl"/>
        </w:rPr>
        <w:t>Tomás</w:t>
      </w:r>
      <w:r w:rsidR="00E26736" w:rsidRPr="00C72930">
        <w:rPr>
          <w:rFonts w:asciiTheme="majorHAnsi" w:hAnsiTheme="majorHAnsi" w:cs="Times Roman"/>
          <w:color w:val="000000" w:themeColor="text1"/>
          <w:sz w:val="20"/>
          <w:szCs w:val="20"/>
          <w:lang w:val="es-ES_tradnl"/>
        </w:rPr>
        <w:t>, Sabanagrande, Malambo y río Magdalena</w:t>
      </w:r>
      <w:r w:rsidR="009B041E" w:rsidRPr="00C72930">
        <w:rPr>
          <w:rFonts w:asciiTheme="majorHAnsi" w:hAnsiTheme="majorHAnsi" w:cs="Times Roman"/>
          <w:color w:val="000000" w:themeColor="text1"/>
          <w:sz w:val="20"/>
          <w:szCs w:val="20"/>
          <w:lang w:val="es-ES_tradnl"/>
        </w:rPr>
        <w:t>, por las acciones y omisiones derivadas de la ejecución del proyecto</w:t>
      </w:r>
      <w:r w:rsidR="00DD0DF6" w:rsidRPr="00C72930">
        <w:rPr>
          <w:rFonts w:asciiTheme="majorHAnsi" w:hAnsiTheme="majorHAnsi" w:cs="Times Roman"/>
          <w:color w:val="000000" w:themeColor="text1"/>
          <w:sz w:val="20"/>
          <w:szCs w:val="20"/>
          <w:lang w:val="es-ES_tradnl"/>
        </w:rPr>
        <w:t xml:space="preserve">. </w:t>
      </w:r>
      <w:r w:rsidR="00B10A25" w:rsidRPr="00C72930">
        <w:rPr>
          <w:rFonts w:asciiTheme="majorHAnsi" w:hAnsiTheme="majorHAnsi" w:cs="Times Roman"/>
          <w:color w:val="000000" w:themeColor="text1"/>
          <w:sz w:val="20"/>
          <w:szCs w:val="20"/>
          <w:lang w:val="es-ES_tradnl"/>
        </w:rPr>
        <w:t xml:space="preserve">No obstante, </w:t>
      </w:r>
      <w:r w:rsidR="00CF5F33" w:rsidRPr="00C72930">
        <w:rPr>
          <w:rFonts w:asciiTheme="majorHAnsi" w:hAnsiTheme="majorHAnsi" w:cs="Times Roman"/>
          <w:color w:val="000000" w:themeColor="text1"/>
          <w:sz w:val="20"/>
          <w:szCs w:val="20"/>
          <w:lang w:val="es-ES_tradnl"/>
        </w:rPr>
        <w:t xml:space="preserve">el </w:t>
      </w:r>
      <w:r w:rsidR="009F0C96" w:rsidRPr="00C72930">
        <w:rPr>
          <w:rFonts w:asciiTheme="majorHAnsi" w:hAnsiTheme="majorHAnsi" w:cs="Times Roman"/>
          <w:color w:val="000000" w:themeColor="text1"/>
          <w:sz w:val="20"/>
          <w:szCs w:val="20"/>
          <w:lang w:val="es-ES_tradnl"/>
        </w:rPr>
        <w:t>2</w:t>
      </w:r>
      <w:r w:rsidR="00CF5F33" w:rsidRPr="00C72930">
        <w:rPr>
          <w:rFonts w:asciiTheme="majorHAnsi" w:hAnsiTheme="majorHAnsi" w:cs="Times Roman"/>
          <w:color w:val="000000" w:themeColor="text1"/>
          <w:sz w:val="20"/>
          <w:szCs w:val="20"/>
          <w:lang w:val="es-ES_tradnl"/>
        </w:rPr>
        <w:t>1 de junio de 2005</w:t>
      </w:r>
      <w:r w:rsidR="00B10A25" w:rsidRPr="00C72930">
        <w:rPr>
          <w:rFonts w:asciiTheme="majorHAnsi" w:hAnsiTheme="majorHAnsi" w:cs="Times Roman"/>
          <w:sz w:val="20"/>
          <w:szCs w:val="20"/>
          <w:lang w:val="es-ES_tradnl"/>
        </w:rPr>
        <w:t xml:space="preserve"> </w:t>
      </w:r>
      <w:r w:rsidR="007218D9" w:rsidRPr="00C72930">
        <w:rPr>
          <w:rFonts w:asciiTheme="majorHAnsi" w:hAnsiTheme="majorHAnsi"/>
          <w:sz w:val="20"/>
          <w:szCs w:val="20"/>
          <w:lang w:val="es-ES_tradnl"/>
        </w:rPr>
        <w:t>Tribunal</w:t>
      </w:r>
      <w:r w:rsidR="001E53B9" w:rsidRPr="00C72930">
        <w:rPr>
          <w:rFonts w:asciiTheme="majorHAnsi" w:hAnsiTheme="majorHAnsi"/>
          <w:sz w:val="20"/>
          <w:szCs w:val="20"/>
          <w:lang w:val="es-ES_tradnl"/>
        </w:rPr>
        <w:t xml:space="preserve"> </w:t>
      </w:r>
      <w:r w:rsidR="00DE40AC" w:rsidRPr="00C72930">
        <w:rPr>
          <w:rFonts w:asciiTheme="majorHAnsi" w:hAnsiTheme="majorHAnsi"/>
          <w:sz w:val="20"/>
          <w:szCs w:val="20"/>
          <w:lang w:val="es-ES_tradnl"/>
        </w:rPr>
        <w:t xml:space="preserve">Administrativo </w:t>
      </w:r>
      <w:r w:rsidR="00B84CA0" w:rsidRPr="00C72930">
        <w:rPr>
          <w:rFonts w:asciiTheme="majorHAnsi" w:hAnsiTheme="majorHAnsi"/>
          <w:sz w:val="20"/>
          <w:szCs w:val="20"/>
          <w:lang w:val="es-ES_tradnl"/>
        </w:rPr>
        <w:t xml:space="preserve">del Atlántico </w:t>
      </w:r>
      <w:r w:rsidR="00DE40AC" w:rsidRPr="00C72930">
        <w:rPr>
          <w:rFonts w:asciiTheme="majorHAnsi" w:hAnsiTheme="majorHAnsi"/>
          <w:sz w:val="20"/>
          <w:szCs w:val="20"/>
          <w:lang w:val="es-ES_tradnl"/>
        </w:rPr>
        <w:t>negó</w:t>
      </w:r>
      <w:r w:rsidR="0087554D" w:rsidRPr="00C72930">
        <w:rPr>
          <w:rFonts w:asciiTheme="majorHAnsi" w:hAnsiTheme="majorHAnsi" w:cs="Times Roman"/>
          <w:sz w:val="20"/>
          <w:szCs w:val="20"/>
          <w:lang w:val="es-ES_tradnl"/>
        </w:rPr>
        <w:t xml:space="preserve"> </w:t>
      </w:r>
      <w:r w:rsidR="00B10A25" w:rsidRPr="00C72930">
        <w:rPr>
          <w:rFonts w:asciiTheme="majorHAnsi" w:hAnsiTheme="majorHAnsi" w:cs="Times Roman"/>
          <w:sz w:val="20"/>
          <w:szCs w:val="20"/>
          <w:lang w:val="es-ES_tradnl"/>
        </w:rPr>
        <w:t>tal</w:t>
      </w:r>
      <w:r w:rsidR="007218D9" w:rsidRPr="00C72930">
        <w:rPr>
          <w:rFonts w:asciiTheme="majorHAnsi" w:hAnsiTheme="majorHAnsi" w:cs="Times Roman"/>
          <w:sz w:val="20"/>
          <w:szCs w:val="20"/>
          <w:lang w:val="es-ES_tradnl"/>
        </w:rPr>
        <w:t xml:space="preserve"> acción </w:t>
      </w:r>
      <w:r w:rsidR="0087554D" w:rsidRPr="00C72930">
        <w:rPr>
          <w:rFonts w:asciiTheme="majorHAnsi" w:hAnsiTheme="majorHAnsi" w:cs="Times Roman"/>
          <w:sz w:val="20"/>
          <w:szCs w:val="20"/>
          <w:lang w:val="es-ES_tradnl"/>
        </w:rPr>
        <w:t xml:space="preserve">por </w:t>
      </w:r>
      <w:r w:rsidR="004F1025" w:rsidRPr="00C72930">
        <w:rPr>
          <w:rFonts w:asciiTheme="majorHAnsi" w:hAnsiTheme="majorHAnsi" w:cs="Times Roman"/>
          <w:sz w:val="20"/>
          <w:szCs w:val="20"/>
          <w:lang w:val="es-ES_tradnl"/>
        </w:rPr>
        <w:t>improcedente</w:t>
      </w:r>
      <w:r w:rsidR="00B15D4E" w:rsidRPr="00C72930">
        <w:rPr>
          <w:rFonts w:asciiTheme="majorHAnsi" w:hAnsiTheme="majorHAnsi" w:cs="Times Roman"/>
          <w:sz w:val="20"/>
          <w:szCs w:val="20"/>
          <w:lang w:val="es-ES_tradnl"/>
        </w:rPr>
        <w:t>,</w:t>
      </w:r>
      <w:r w:rsidR="004F1025" w:rsidRPr="00C72930">
        <w:rPr>
          <w:rFonts w:asciiTheme="majorHAnsi" w:hAnsiTheme="majorHAnsi" w:cs="Times Roman"/>
          <w:sz w:val="20"/>
          <w:szCs w:val="20"/>
          <w:lang w:val="es-ES_tradnl"/>
        </w:rPr>
        <w:t xml:space="preserve"> al considera</w:t>
      </w:r>
      <w:r w:rsidR="00B15D4E" w:rsidRPr="00C72930">
        <w:rPr>
          <w:rFonts w:asciiTheme="majorHAnsi" w:hAnsiTheme="majorHAnsi" w:cs="Times Roman"/>
          <w:sz w:val="20"/>
          <w:szCs w:val="20"/>
          <w:lang w:val="es-ES_tradnl"/>
        </w:rPr>
        <w:t>r</w:t>
      </w:r>
      <w:r w:rsidR="004F1025" w:rsidRPr="00C72930">
        <w:rPr>
          <w:rFonts w:asciiTheme="majorHAnsi" w:hAnsiTheme="majorHAnsi" w:cs="Times Roman"/>
          <w:sz w:val="20"/>
          <w:szCs w:val="20"/>
          <w:lang w:val="es-ES_tradnl"/>
        </w:rPr>
        <w:t xml:space="preserve"> </w:t>
      </w:r>
      <w:r w:rsidR="000142F9" w:rsidRPr="00C72930">
        <w:rPr>
          <w:rFonts w:asciiTheme="majorHAnsi" w:hAnsiTheme="majorHAnsi" w:cs="Times Roman"/>
          <w:sz w:val="20"/>
          <w:szCs w:val="20"/>
          <w:lang w:val="es-ES_tradnl"/>
        </w:rPr>
        <w:t>que se debió interponer una acción de reparación directa</w:t>
      </w:r>
      <w:r w:rsidR="00B10A25" w:rsidRPr="00C72930">
        <w:rPr>
          <w:rFonts w:asciiTheme="majorHAnsi" w:hAnsiTheme="majorHAnsi" w:cs="Times Roman"/>
          <w:sz w:val="20"/>
          <w:szCs w:val="20"/>
          <w:lang w:val="es-ES_tradnl"/>
        </w:rPr>
        <w:t xml:space="preserve">. Ante ello, </w:t>
      </w:r>
      <w:r w:rsidR="004F24AE" w:rsidRPr="00C72930">
        <w:rPr>
          <w:rFonts w:asciiTheme="majorHAnsi" w:hAnsiTheme="majorHAnsi" w:cs="Times Roman"/>
          <w:sz w:val="20"/>
          <w:szCs w:val="20"/>
          <w:lang w:val="es-ES_tradnl"/>
        </w:rPr>
        <w:t xml:space="preserve">el </w:t>
      </w:r>
      <w:r w:rsidR="009F0C96" w:rsidRPr="00C72930">
        <w:rPr>
          <w:rFonts w:asciiTheme="majorHAnsi" w:hAnsiTheme="majorHAnsi" w:cs="Times Roman"/>
          <w:sz w:val="20"/>
          <w:szCs w:val="20"/>
          <w:lang w:val="es-ES_tradnl"/>
        </w:rPr>
        <w:t>24 de junio de 2005</w:t>
      </w:r>
      <w:r w:rsidR="00A6337E" w:rsidRPr="00C72930">
        <w:rPr>
          <w:rFonts w:asciiTheme="majorHAnsi" w:hAnsiTheme="majorHAnsi" w:cs="Times Roman"/>
          <w:sz w:val="20"/>
          <w:szCs w:val="20"/>
          <w:lang w:val="es-ES_tradnl"/>
        </w:rPr>
        <w:t xml:space="preserve"> las comunidades</w:t>
      </w:r>
      <w:r w:rsidR="004F1025" w:rsidRPr="00C72930">
        <w:rPr>
          <w:rFonts w:asciiTheme="majorHAnsi" w:hAnsiTheme="majorHAnsi" w:cs="Times Roman"/>
          <w:sz w:val="20"/>
          <w:szCs w:val="20"/>
          <w:lang w:val="es-ES_tradnl"/>
        </w:rPr>
        <w:t xml:space="preserve"> </w:t>
      </w:r>
      <w:r w:rsidR="00B10A25" w:rsidRPr="00C72930">
        <w:rPr>
          <w:rFonts w:asciiTheme="majorHAnsi" w:hAnsiTheme="majorHAnsi" w:cs="Times Roman"/>
          <w:sz w:val="20"/>
          <w:szCs w:val="20"/>
          <w:lang w:val="es-ES_tradnl"/>
        </w:rPr>
        <w:t xml:space="preserve">apelaron dicha </w:t>
      </w:r>
      <w:r w:rsidR="00195DBE" w:rsidRPr="00C72930">
        <w:rPr>
          <w:rFonts w:asciiTheme="majorHAnsi" w:hAnsiTheme="majorHAnsi" w:cs="Times Roman"/>
          <w:sz w:val="20"/>
          <w:szCs w:val="20"/>
          <w:lang w:val="es-ES_tradnl"/>
        </w:rPr>
        <w:t xml:space="preserve">decisión </w:t>
      </w:r>
      <w:r w:rsidR="004F1025" w:rsidRPr="00C72930">
        <w:rPr>
          <w:rFonts w:asciiTheme="majorHAnsi" w:hAnsiTheme="majorHAnsi" w:cs="Times Roman"/>
          <w:sz w:val="20"/>
          <w:szCs w:val="20"/>
          <w:lang w:val="es-ES_tradnl"/>
        </w:rPr>
        <w:t>ante el Consejo de Estado</w:t>
      </w:r>
      <w:r w:rsidR="004072C9" w:rsidRPr="00C72930">
        <w:rPr>
          <w:rFonts w:asciiTheme="majorHAnsi" w:hAnsiTheme="majorHAnsi" w:cs="Times Roman"/>
          <w:sz w:val="20"/>
          <w:szCs w:val="20"/>
          <w:lang w:val="es-ES_tradnl"/>
        </w:rPr>
        <w:t>, por lo que</w:t>
      </w:r>
      <w:r w:rsidR="00564337" w:rsidRPr="00C72930">
        <w:rPr>
          <w:rFonts w:asciiTheme="majorHAnsi" w:hAnsiTheme="majorHAnsi" w:cs="Times Roman"/>
          <w:sz w:val="20"/>
          <w:szCs w:val="20"/>
          <w:lang w:val="es-ES_tradnl"/>
        </w:rPr>
        <w:t xml:space="preserve"> el 21 de febrero de 2006 </w:t>
      </w:r>
      <w:r w:rsidR="00134692" w:rsidRPr="00C72930">
        <w:rPr>
          <w:rFonts w:asciiTheme="majorHAnsi" w:hAnsiTheme="majorHAnsi" w:cs="Times Roman"/>
          <w:sz w:val="20"/>
          <w:szCs w:val="20"/>
          <w:lang w:val="es-ES_tradnl"/>
        </w:rPr>
        <w:t>la Sección Tercera de</w:t>
      </w:r>
      <w:r w:rsidR="004F1025" w:rsidRPr="00C72930">
        <w:rPr>
          <w:rFonts w:asciiTheme="majorHAnsi" w:hAnsiTheme="majorHAnsi" w:cs="Times Roman"/>
          <w:sz w:val="20"/>
          <w:szCs w:val="20"/>
          <w:lang w:val="es-ES_tradnl"/>
        </w:rPr>
        <w:t xml:space="preserve"> dicho</w:t>
      </w:r>
      <w:r w:rsidR="00134692" w:rsidRPr="00C72930">
        <w:rPr>
          <w:rFonts w:asciiTheme="majorHAnsi" w:hAnsiTheme="majorHAnsi" w:cs="Times Roman"/>
          <w:sz w:val="20"/>
          <w:szCs w:val="20"/>
          <w:lang w:val="es-ES_tradnl"/>
        </w:rPr>
        <w:t xml:space="preserve"> </w:t>
      </w:r>
      <w:r w:rsidR="00B10A25" w:rsidRPr="00C72930">
        <w:rPr>
          <w:rFonts w:asciiTheme="majorHAnsi" w:hAnsiTheme="majorHAnsi" w:cs="Times Roman"/>
          <w:sz w:val="20"/>
          <w:szCs w:val="20"/>
          <w:lang w:val="es-ES_tradnl"/>
        </w:rPr>
        <w:t>Consejo</w:t>
      </w:r>
      <w:r w:rsidR="004F1025" w:rsidRPr="00C72930">
        <w:rPr>
          <w:rFonts w:asciiTheme="majorHAnsi" w:hAnsiTheme="majorHAnsi" w:cs="Times Roman"/>
          <w:sz w:val="20"/>
          <w:szCs w:val="20"/>
          <w:lang w:val="es-ES_tradnl"/>
        </w:rPr>
        <w:t>,</w:t>
      </w:r>
      <w:r w:rsidR="004F24AE" w:rsidRPr="00C72930">
        <w:rPr>
          <w:rFonts w:asciiTheme="majorHAnsi" w:hAnsiTheme="majorHAnsi" w:cs="Times Roman"/>
          <w:sz w:val="20"/>
          <w:szCs w:val="20"/>
          <w:lang w:val="es-ES_tradnl"/>
        </w:rPr>
        <w:t xml:space="preserve"> </w:t>
      </w:r>
      <w:r w:rsidR="004F1025" w:rsidRPr="00C72930">
        <w:rPr>
          <w:rFonts w:asciiTheme="majorHAnsi" w:hAnsiTheme="majorHAnsi" w:cs="Times Roman"/>
          <w:sz w:val="20"/>
          <w:szCs w:val="20"/>
          <w:lang w:val="es-ES_tradnl"/>
        </w:rPr>
        <w:t>ordenó</w:t>
      </w:r>
      <w:r w:rsidR="004F24AE" w:rsidRPr="00C72930">
        <w:rPr>
          <w:rFonts w:asciiTheme="majorHAnsi" w:hAnsiTheme="majorHAnsi" w:cs="Times Roman"/>
          <w:sz w:val="20"/>
          <w:szCs w:val="20"/>
          <w:lang w:val="es-ES_tradnl"/>
        </w:rPr>
        <w:t xml:space="preserve"> dar a trámite de fondo </w:t>
      </w:r>
      <w:r w:rsidR="00564337" w:rsidRPr="00C72930">
        <w:rPr>
          <w:rFonts w:asciiTheme="majorHAnsi" w:hAnsiTheme="majorHAnsi" w:cs="Times Roman"/>
          <w:sz w:val="20"/>
          <w:szCs w:val="20"/>
          <w:lang w:val="es-ES_tradnl"/>
        </w:rPr>
        <w:t>la acción</w:t>
      </w:r>
      <w:r w:rsidR="00942B7C" w:rsidRPr="00C72930">
        <w:rPr>
          <w:rFonts w:asciiTheme="majorHAnsi" w:hAnsiTheme="majorHAnsi" w:cs="Times Roman"/>
          <w:sz w:val="20"/>
          <w:szCs w:val="20"/>
          <w:lang w:val="es-ES_tradnl"/>
        </w:rPr>
        <w:t xml:space="preserve">. </w:t>
      </w:r>
    </w:p>
    <w:p w14:paraId="1264E7AF" w14:textId="2E025DF9" w:rsidR="008E46C1" w:rsidRPr="00C72930" w:rsidRDefault="009433DF" w:rsidP="00C460D0">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Times Roman"/>
          <w:sz w:val="20"/>
          <w:szCs w:val="20"/>
          <w:lang w:val="es-ES_tradnl"/>
        </w:rPr>
      </w:pPr>
      <w:r w:rsidRPr="00C72930">
        <w:rPr>
          <w:rFonts w:asciiTheme="majorHAnsi" w:hAnsiTheme="majorHAnsi" w:cs="Times Roman"/>
          <w:sz w:val="20"/>
          <w:szCs w:val="20"/>
          <w:lang w:val="es-ES_tradnl"/>
        </w:rPr>
        <w:t>La parte peticionaria a</w:t>
      </w:r>
      <w:r w:rsidR="00942B7C" w:rsidRPr="00C72930">
        <w:rPr>
          <w:rFonts w:asciiTheme="majorHAnsi" w:hAnsiTheme="majorHAnsi" w:cs="Times Roman"/>
          <w:sz w:val="20"/>
          <w:szCs w:val="20"/>
          <w:lang w:val="es-ES_tradnl"/>
        </w:rPr>
        <w:t>lega</w:t>
      </w:r>
      <w:r w:rsidR="00752EFF" w:rsidRPr="00C72930">
        <w:rPr>
          <w:rFonts w:asciiTheme="majorHAnsi" w:hAnsiTheme="majorHAnsi"/>
          <w:sz w:val="20"/>
          <w:szCs w:val="20"/>
          <w:lang w:val="es-ES_tradnl"/>
        </w:rPr>
        <w:t xml:space="preserve"> </w:t>
      </w:r>
      <w:r w:rsidR="00564337" w:rsidRPr="00C72930">
        <w:rPr>
          <w:rFonts w:asciiTheme="majorHAnsi" w:hAnsiTheme="majorHAnsi"/>
          <w:sz w:val="20"/>
          <w:szCs w:val="20"/>
          <w:lang w:val="es-ES_tradnl"/>
        </w:rPr>
        <w:t>que</w:t>
      </w:r>
      <w:r w:rsidR="000142F9" w:rsidRPr="00C72930">
        <w:rPr>
          <w:rFonts w:asciiTheme="majorHAnsi" w:hAnsiTheme="majorHAnsi"/>
          <w:sz w:val="20"/>
          <w:szCs w:val="20"/>
          <w:lang w:val="es-ES_tradnl"/>
        </w:rPr>
        <w:t xml:space="preserve"> e</w:t>
      </w:r>
      <w:r w:rsidR="009F0C96" w:rsidRPr="00C72930">
        <w:rPr>
          <w:rFonts w:asciiTheme="majorHAnsi" w:hAnsiTheme="majorHAnsi"/>
          <w:sz w:val="20"/>
          <w:szCs w:val="20"/>
          <w:lang w:val="es-ES_tradnl"/>
        </w:rPr>
        <w:t>ntre el 2012 y 2013</w:t>
      </w:r>
      <w:r w:rsidR="000142F9" w:rsidRPr="00C72930">
        <w:rPr>
          <w:rFonts w:asciiTheme="majorHAnsi" w:hAnsiTheme="majorHAnsi"/>
          <w:sz w:val="20"/>
          <w:szCs w:val="20"/>
          <w:lang w:val="es-ES_tradnl"/>
        </w:rPr>
        <w:t>,</w:t>
      </w:r>
      <w:r w:rsidR="00564337" w:rsidRPr="00C72930">
        <w:rPr>
          <w:rFonts w:asciiTheme="majorHAnsi" w:hAnsiTheme="majorHAnsi"/>
          <w:sz w:val="20"/>
          <w:szCs w:val="20"/>
          <w:lang w:val="es-ES_tradnl"/>
        </w:rPr>
        <w:t xml:space="preserve"> </w:t>
      </w:r>
      <w:r w:rsidR="000142F9" w:rsidRPr="00C72930">
        <w:rPr>
          <w:rFonts w:asciiTheme="majorHAnsi" w:hAnsiTheme="majorHAnsi"/>
          <w:sz w:val="20"/>
          <w:szCs w:val="20"/>
          <w:lang w:val="es-ES_tradnl"/>
        </w:rPr>
        <w:t>debido a</w:t>
      </w:r>
      <w:r w:rsidR="00752EFF" w:rsidRPr="00C72930">
        <w:rPr>
          <w:rFonts w:asciiTheme="majorHAnsi" w:hAnsiTheme="majorHAnsi"/>
          <w:sz w:val="20"/>
          <w:szCs w:val="20"/>
          <w:lang w:val="es-ES_tradnl"/>
        </w:rPr>
        <w:t xml:space="preserve"> la</w:t>
      </w:r>
      <w:r w:rsidR="00A23F19" w:rsidRPr="00C72930">
        <w:rPr>
          <w:rFonts w:asciiTheme="majorHAnsi" w:hAnsiTheme="majorHAnsi"/>
          <w:sz w:val="20"/>
          <w:szCs w:val="20"/>
          <w:lang w:val="es-ES_tradnl"/>
        </w:rPr>
        <w:t xml:space="preserve"> creación de</w:t>
      </w:r>
      <w:r w:rsidR="008F0DD4" w:rsidRPr="00C72930">
        <w:rPr>
          <w:rFonts w:asciiTheme="majorHAnsi" w:hAnsiTheme="majorHAnsi"/>
          <w:sz w:val="20"/>
          <w:szCs w:val="20"/>
          <w:lang w:val="es-ES_tradnl"/>
        </w:rPr>
        <w:t xml:space="preserve"> </w:t>
      </w:r>
      <w:r w:rsidR="0047245F" w:rsidRPr="00C72930">
        <w:rPr>
          <w:rFonts w:asciiTheme="majorHAnsi" w:hAnsiTheme="majorHAnsi"/>
          <w:sz w:val="20"/>
          <w:szCs w:val="20"/>
          <w:lang w:val="es-ES_tradnl"/>
        </w:rPr>
        <w:t xml:space="preserve">los </w:t>
      </w:r>
      <w:r w:rsidR="00A23F19" w:rsidRPr="00C72930">
        <w:rPr>
          <w:rFonts w:asciiTheme="majorHAnsi" w:hAnsiTheme="majorHAnsi"/>
          <w:sz w:val="20"/>
          <w:szCs w:val="20"/>
          <w:lang w:val="es-ES_tradnl"/>
        </w:rPr>
        <w:t>Juzgados Administrativo</w:t>
      </w:r>
      <w:r w:rsidR="00564337" w:rsidRPr="00C72930">
        <w:rPr>
          <w:rFonts w:asciiTheme="majorHAnsi" w:hAnsiTheme="majorHAnsi"/>
          <w:sz w:val="20"/>
          <w:szCs w:val="20"/>
          <w:lang w:val="es-ES_tradnl"/>
        </w:rPr>
        <w:t xml:space="preserve">s y </w:t>
      </w:r>
      <w:r w:rsidR="000A4829" w:rsidRPr="00C72930">
        <w:rPr>
          <w:rFonts w:asciiTheme="majorHAnsi" w:hAnsiTheme="majorHAnsi"/>
          <w:sz w:val="20"/>
          <w:szCs w:val="20"/>
          <w:lang w:val="es-ES_tradnl"/>
        </w:rPr>
        <w:t xml:space="preserve">de </w:t>
      </w:r>
      <w:r w:rsidR="00564337" w:rsidRPr="00C72930">
        <w:rPr>
          <w:rFonts w:asciiTheme="majorHAnsi" w:hAnsiTheme="majorHAnsi"/>
          <w:sz w:val="20"/>
          <w:szCs w:val="20"/>
          <w:lang w:val="es-ES_tradnl"/>
        </w:rPr>
        <w:t>Descongestión</w:t>
      </w:r>
      <w:r w:rsidR="00B84CA0" w:rsidRPr="00C72930">
        <w:rPr>
          <w:rFonts w:asciiTheme="majorHAnsi" w:hAnsiTheme="majorHAnsi"/>
          <w:sz w:val="20"/>
          <w:szCs w:val="20"/>
          <w:lang w:val="es-ES_tradnl"/>
        </w:rPr>
        <w:t>,</w:t>
      </w:r>
      <w:r w:rsidR="00134692" w:rsidRPr="00C72930">
        <w:rPr>
          <w:rFonts w:asciiTheme="majorHAnsi" w:hAnsiTheme="majorHAnsi"/>
          <w:sz w:val="20"/>
          <w:szCs w:val="20"/>
          <w:lang w:val="es-ES_tradnl"/>
        </w:rPr>
        <w:t xml:space="preserve"> la competencia del proceso recayó en el Juzgado</w:t>
      </w:r>
      <w:r w:rsidR="002B4EFC" w:rsidRPr="00C72930">
        <w:rPr>
          <w:rFonts w:asciiTheme="majorHAnsi" w:hAnsiTheme="majorHAnsi"/>
          <w:sz w:val="20"/>
          <w:szCs w:val="20"/>
          <w:lang w:val="es-ES_tradnl"/>
        </w:rPr>
        <w:t xml:space="preserve"> </w:t>
      </w:r>
      <w:r w:rsidR="009F0C96" w:rsidRPr="00C72930">
        <w:rPr>
          <w:rFonts w:asciiTheme="majorHAnsi" w:hAnsiTheme="majorHAnsi"/>
          <w:sz w:val="20"/>
          <w:szCs w:val="20"/>
          <w:lang w:val="es-ES_tradnl"/>
        </w:rPr>
        <w:t>Cuarto</w:t>
      </w:r>
      <w:r w:rsidR="002B4EFC" w:rsidRPr="00C72930">
        <w:rPr>
          <w:rFonts w:asciiTheme="majorHAnsi" w:hAnsiTheme="majorHAnsi"/>
          <w:sz w:val="20"/>
          <w:szCs w:val="20"/>
          <w:lang w:val="es-ES_tradnl"/>
        </w:rPr>
        <w:t xml:space="preserve"> </w:t>
      </w:r>
      <w:r w:rsidR="00134692" w:rsidRPr="00C72930">
        <w:rPr>
          <w:rFonts w:asciiTheme="majorHAnsi" w:hAnsiTheme="majorHAnsi"/>
          <w:sz w:val="20"/>
          <w:szCs w:val="20"/>
          <w:lang w:val="es-ES_tradnl"/>
        </w:rPr>
        <w:t>Administrativo</w:t>
      </w:r>
      <w:r w:rsidR="002B4EFC" w:rsidRPr="00C72930">
        <w:rPr>
          <w:rFonts w:asciiTheme="majorHAnsi" w:hAnsiTheme="majorHAnsi"/>
          <w:sz w:val="20"/>
          <w:szCs w:val="20"/>
          <w:lang w:val="es-ES_tradnl"/>
        </w:rPr>
        <w:t xml:space="preserve"> </w:t>
      </w:r>
      <w:r w:rsidR="009F0C96" w:rsidRPr="00C72930">
        <w:rPr>
          <w:rFonts w:asciiTheme="majorHAnsi" w:hAnsiTheme="majorHAnsi"/>
          <w:sz w:val="20"/>
          <w:szCs w:val="20"/>
          <w:lang w:val="es-ES_tradnl"/>
        </w:rPr>
        <w:t xml:space="preserve">de Descongestión </w:t>
      </w:r>
      <w:r w:rsidR="00134692" w:rsidRPr="00C72930">
        <w:rPr>
          <w:rFonts w:asciiTheme="majorHAnsi" w:hAnsiTheme="majorHAnsi"/>
          <w:sz w:val="20"/>
          <w:szCs w:val="20"/>
          <w:lang w:val="es-ES_tradnl"/>
        </w:rPr>
        <w:t>del Circuito de Barranquilla</w:t>
      </w:r>
      <w:r w:rsidR="000A4829" w:rsidRPr="00C72930">
        <w:rPr>
          <w:rFonts w:asciiTheme="majorHAnsi" w:hAnsiTheme="majorHAnsi"/>
          <w:sz w:val="20"/>
          <w:szCs w:val="20"/>
          <w:lang w:val="es-ES_tradnl"/>
        </w:rPr>
        <w:t>;</w:t>
      </w:r>
      <w:r w:rsidR="00134692" w:rsidRPr="00C72930">
        <w:rPr>
          <w:rFonts w:asciiTheme="majorHAnsi" w:hAnsiTheme="majorHAnsi"/>
          <w:sz w:val="20"/>
          <w:szCs w:val="20"/>
          <w:lang w:val="es-ES_tradnl"/>
        </w:rPr>
        <w:t xml:space="preserve"> el cual </w:t>
      </w:r>
      <w:r w:rsidR="008A6AF0" w:rsidRPr="00C72930">
        <w:rPr>
          <w:rFonts w:asciiTheme="majorHAnsi" w:hAnsiTheme="majorHAnsi"/>
          <w:sz w:val="20"/>
          <w:szCs w:val="20"/>
          <w:lang w:val="es-ES_tradnl"/>
        </w:rPr>
        <w:t>mediante sentencia de</w:t>
      </w:r>
      <w:r w:rsidR="00134692" w:rsidRPr="00C72930">
        <w:rPr>
          <w:rFonts w:asciiTheme="majorHAnsi" w:hAnsiTheme="majorHAnsi"/>
          <w:sz w:val="20"/>
          <w:szCs w:val="20"/>
          <w:lang w:val="es-ES_tradnl"/>
        </w:rPr>
        <w:t xml:space="preserve"> </w:t>
      </w:r>
      <w:r w:rsidR="0069298B" w:rsidRPr="00C72930">
        <w:rPr>
          <w:rFonts w:asciiTheme="majorHAnsi" w:hAnsiTheme="majorHAnsi"/>
          <w:sz w:val="20"/>
          <w:szCs w:val="20"/>
          <w:lang w:val="es-ES_tradnl"/>
        </w:rPr>
        <w:t>27 de junio</w:t>
      </w:r>
      <w:r w:rsidR="00134692" w:rsidRPr="00C72930">
        <w:rPr>
          <w:rFonts w:asciiTheme="majorHAnsi" w:hAnsiTheme="majorHAnsi"/>
          <w:sz w:val="20"/>
          <w:szCs w:val="20"/>
          <w:lang w:val="es-ES_tradnl"/>
        </w:rPr>
        <w:t xml:space="preserve"> de 2014 negó las pretensiones</w:t>
      </w:r>
      <w:r w:rsidR="009A363F" w:rsidRPr="00C72930">
        <w:rPr>
          <w:rFonts w:asciiTheme="majorHAnsi" w:hAnsiTheme="majorHAnsi"/>
          <w:sz w:val="20"/>
          <w:szCs w:val="20"/>
          <w:lang w:val="es-ES_tradnl"/>
        </w:rPr>
        <w:t xml:space="preserve">, pues si bien se demostró que </w:t>
      </w:r>
      <w:r w:rsidR="001872B9" w:rsidRPr="00C72930">
        <w:rPr>
          <w:rFonts w:asciiTheme="majorHAnsi" w:hAnsiTheme="majorHAnsi"/>
          <w:sz w:val="20"/>
          <w:szCs w:val="20"/>
          <w:lang w:val="es-ES_tradnl"/>
        </w:rPr>
        <w:t>la construcción de</w:t>
      </w:r>
      <w:r w:rsidR="009A363F" w:rsidRPr="00C72930">
        <w:rPr>
          <w:rFonts w:asciiTheme="majorHAnsi" w:hAnsiTheme="majorHAnsi"/>
          <w:sz w:val="20"/>
          <w:szCs w:val="20"/>
          <w:lang w:val="es-ES_tradnl"/>
        </w:rPr>
        <w:t xml:space="preserve">l muro </w:t>
      </w:r>
      <w:r w:rsidR="00906080" w:rsidRPr="00C72930">
        <w:rPr>
          <w:rFonts w:asciiTheme="majorHAnsi" w:hAnsiTheme="majorHAnsi"/>
          <w:sz w:val="20"/>
          <w:szCs w:val="20"/>
          <w:lang w:val="es-ES_tradnl"/>
        </w:rPr>
        <w:t xml:space="preserve">de contención </w:t>
      </w:r>
      <w:r w:rsidR="009A363F" w:rsidRPr="00C72930">
        <w:rPr>
          <w:rFonts w:asciiTheme="majorHAnsi" w:hAnsiTheme="majorHAnsi"/>
          <w:sz w:val="20"/>
          <w:szCs w:val="20"/>
          <w:lang w:val="es-ES_tradnl"/>
        </w:rPr>
        <w:t>entre los puertos de los ríos Sabanagrande y Santo Tomas caus</w:t>
      </w:r>
      <w:r w:rsidR="001872B9" w:rsidRPr="00C72930">
        <w:rPr>
          <w:rFonts w:asciiTheme="majorHAnsi" w:hAnsiTheme="majorHAnsi"/>
          <w:sz w:val="20"/>
          <w:szCs w:val="20"/>
          <w:lang w:val="es-ES_tradnl"/>
        </w:rPr>
        <w:t>ó</w:t>
      </w:r>
      <w:r w:rsidR="009A363F" w:rsidRPr="00C72930">
        <w:rPr>
          <w:rFonts w:asciiTheme="majorHAnsi" w:hAnsiTheme="majorHAnsi"/>
          <w:sz w:val="20"/>
          <w:szCs w:val="20"/>
          <w:lang w:val="es-ES_tradnl"/>
        </w:rPr>
        <w:t xml:space="preserve"> </w:t>
      </w:r>
      <w:r w:rsidR="00906080" w:rsidRPr="00C72930">
        <w:rPr>
          <w:rFonts w:asciiTheme="majorHAnsi" w:hAnsiTheme="majorHAnsi"/>
          <w:sz w:val="20"/>
          <w:szCs w:val="20"/>
          <w:lang w:val="es-ES_tradnl"/>
        </w:rPr>
        <w:t>un impacto negativo</w:t>
      </w:r>
      <w:r w:rsidR="009A363F" w:rsidRPr="00C72930">
        <w:rPr>
          <w:rFonts w:asciiTheme="majorHAnsi" w:hAnsiTheme="majorHAnsi"/>
          <w:sz w:val="20"/>
          <w:szCs w:val="20"/>
          <w:lang w:val="es-ES_tradnl"/>
        </w:rPr>
        <w:t xml:space="preserve"> en el ambiente, no se acredit</w:t>
      </w:r>
      <w:r w:rsidR="001872B9" w:rsidRPr="00C72930">
        <w:rPr>
          <w:rFonts w:asciiTheme="majorHAnsi" w:hAnsiTheme="majorHAnsi"/>
          <w:sz w:val="20"/>
          <w:szCs w:val="20"/>
          <w:lang w:val="es-ES_tradnl"/>
        </w:rPr>
        <w:t>ó</w:t>
      </w:r>
      <w:r w:rsidR="009A363F" w:rsidRPr="00C72930">
        <w:rPr>
          <w:rFonts w:asciiTheme="majorHAnsi" w:hAnsiTheme="majorHAnsi"/>
          <w:sz w:val="20"/>
          <w:szCs w:val="20"/>
          <w:lang w:val="es-ES_tradnl"/>
        </w:rPr>
        <w:t xml:space="preserve"> el daño individual </w:t>
      </w:r>
      <w:r w:rsidR="0068436F" w:rsidRPr="00C72930">
        <w:rPr>
          <w:rFonts w:asciiTheme="majorHAnsi" w:hAnsiTheme="majorHAnsi"/>
          <w:sz w:val="20"/>
          <w:szCs w:val="20"/>
          <w:lang w:val="es-ES_tradnl"/>
        </w:rPr>
        <w:t xml:space="preserve">causado </w:t>
      </w:r>
      <w:r w:rsidR="009A363F" w:rsidRPr="00C72930">
        <w:rPr>
          <w:rFonts w:asciiTheme="majorHAnsi" w:hAnsiTheme="majorHAnsi"/>
          <w:sz w:val="20"/>
          <w:szCs w:val="20"/>
          <w:lang w:val="es-ES_tradnl"/>
        </w:rPr>
        <w:t>a los accionistas</w:t>
      </w:r>
      <w:r w:rsidR="00134692" w:rsidRPr="00C72930">
        <w:rPr>
          <w:rFonts w:asciiTheme="majorHAnsi" w:hAnsiTheme="majorHAnsi"/>
          <w:sz w:val="20"/>
          <w:szCs w:val="20"/>
          <w:lang w:val="es-ES_tradnl"/>
        </w:rPr>
        <w:t xml:space="preserve">. </w:t>
      </w:r>
      <w:r w:rsidR="000A4829" w:rsidRPr="00C72930">
        <w:rPr>
          <w:rFonts w:asciiTheme="majorHAnsi" w:hAnsiTheme="majorHAnsi"/>
          <w:sz w:val="20"/>
          <w:szCs w:val="20"/>
          <w:lang w:val="es-ES_tradnl"/>
        </w:rPr>
        <w:t>E</w:t>
      </w:r>
      <w:r w:rsidR="008066E1" w:rsidRPr="00C72930">
        <w:rPr>
          <w:rFonts w:asciiTheme="majorHAnsi" w:hAnsiTheme="majorHAnsi"/>
          <w:sz w:val="20"/>
          <w:szCs w:val="20"/>
          <w:lang w:val="es-ES_tradnl"/>
        </w:rPr>
        <w:t>l 5 de septiembre de 2014</w:t>
      </w:r>
      <w:r w:rsidR="00134692" w:rsidRPr="00C72930">
        <w:rPr>
          <w:rFonts w:asciiTheme="majorHAnsi" w:hAnsiTheme="majorHAnsi"/>
          <w:sz w:val="20"/>
          <w:szCs w:val="20"/>
          <w:lang w:val="es-ES_tradnl"/>
        </w:rPr>
        <w:t xml:space="preserve"> la representación de las presuntas víctimas apeló</w:t>
      </w:r>
      <w:r w:rsidR="00EA2DB6" w:rsidRPr="00C72930">
        <w:rPr>
          <w:rFonts w:asciiTheme="majorHAnsi" w:hAnsiTheme="majorHAnsi"/>
          <w:sz w:val="20"/>
          <w:szCs w:val="20"/>
          <w:lang w:val="es-ES_tradnl"/>
        </w:rPr>
        <w:t xml:space="preserve"> </w:t>
      </w:r>
      <w:r w:rsidR="00102069" w:rsidRPr="00C72930">
        <w:rPr>
          <w:rFonts w:asciiTheme="majorHAnsi" w:hAnsiTheme="majorHAnsi"/>
          <w:sz w:val="20"/>
          <w:szCs w:val="20"/>
          <w:lang w:val="es-ES_tradnl"/>
        </w:rPr>
        <w:t>tal decisión</w:t>
      </w:r>
      <w:r w:rsidR="000A4829" w:rsidRPr="00C72930">
        <w:rPr>
          <w:rFonts w:asciiTheme="majorHAnsi" w:hAnsiTheme="majorHAnsi"/>
          <w:sz w:val="20"/>
          <w:szCs w:val="20"/>
          <w:lang w:val="es-ES_tradnl"/>
        </w:rPr>
        <w:t>;</w:t>
      </w:r>
      <w:r w:rsidR="00391334" w:rsidRPr="00C72930">
        <w:rPr>
          <w:rFonts w:asciiTheme="majorHAnsi" w:hAnsiTheme="majorHAnsi"/>
          <w:sz w:val="20"/>
          <w:szCs w:val="20"/>
          <w:lang w:val="es-ES_tradnl"/>
        </w:rPr>
        <w:t xml:space="preserve"> y ante la demora de las autoridades en resolver dicho recurso, el </w:t>
      </w:r>
      <w:r w:rsidR="00735013" w:rsidRPr="00C72930">
        <w:rPr>
          <w:rFonts w:asciiTheme="majorHAnsi" w:hAnsiTheme="majorHAnsi"/>
          <w:sz w:val="20"/>
          <w:szCs w:val="20"/>
          <w:lang w:val="es-ES_tradnl"/>
        </w:rPr>
        <w:t xml:space="preserve">21 </w:t>
      </w:r>
      <w:r w:rsidR="00391334" w:rsidRPr="00C72930">
        <w:rPr>
          <w:rFonts w:asciiTheme="majorHAnsi" w:hAnsiTheme="majorHAnsi"/>
          <w:sz w:val="20"/>
          <w:szCs w:val="20"/>
          <w:lang w:val="es-ES_tradnl"/>
        </w:rPr>
        <w:t>de noviembre de 2015 present</w:t>
      </w:r>
      <w:r w:rsidR="00F42344" w:rsidRPr="00C72930">
        <w:rPr>
          <w:rFonts w:asciiTheme="majorHAnsi" w:hAnsiTheme="majorHAnsi"/>
          <w:sz w:val="20"/>
          <w:szCs w:val="20"/>
          <w:lang w:val="es-ES_tradnl"/>
        </w:rPr>
        <w:t>aron</w:t>
      </w:r>
      <w:r w:rsidR="00391334" w:rsidRPr="00C72930">
        <w:rPr>
          <w:rFonts w:asciiTheme="majorHAnsi" w:hAnsiTheme="majorHAnsi"/>
          <w:sz w:val="20"/>
          <w:szCs w:val="20"/>
          <w:lang w:val="es-ES_tradnl"/>
        </w:rPr>
        <w:t xml:space="preserve"> una acción de tutela</w:t>
      </w:r>
      <w:r w:rsidR="00D64935" w:rsidRPr="00C72930">
        <w:rPr>
          <w:rFonts w:asciiTheme="majorHAnsi" w:hAnsiTheme="majorHAnsi"/>
          <w:sz w:val="20"/>
          <w:szCs w:val="20"/>
          <w:lang w:val="es-ES_tradnl"/>
        </w:rPr>
        <w:t xml:space="preserve"> ante el Consejo de Estado</w:t>
      </w:r>
      <w:r w:rsidR="000A4829" w:rsidRPr="00C72930">
        <w:rPr>
          <w:rFonts w:asciiTheme="majorHAnsi" w:hAnsiTheme="majorHAnsi"/>
          <w:sz w:val="20"/>
          <w:szCs w:val="20"/>
          <w:lang w:val="es-ES_tradnl"/>
        </w:rPr>
        <w:t>;</w:t>
      </w:r>
      <w:r w:rsidR="00391334" w:rsidRPr="00C72930">
        <w:rPr>
          <w:rFonts w:asciiTheme="majorHAnsi" w:hAnsiTheme="majorHAnsi"/>
          <w:sz w:val="20"/>
          <w:szCs w:val="20"/>
          <w:lang w:val="es-ES_tradnl"/>
        </w:rPr>
        <w:t xml:space="preserve"> </w:t>
      </w:r>
      <w:r w:rsidR="000A4829" w:rsidRPr="00C72930">
        <w:rPr>
          <w:rFonts w:asciiTheme="majorHAnsi" w:hAnsiTheme="majorHAnsi"/>
          <w:sz w:val="20"/>
          <w:szCs w:val="20"/>
          <w:lang w:val="es-ES_tradnl"/>
        </w:rPr>
        <w:t xml:space="preserve">la cual fue negada </w:t>
      </w:r>
      <w:r w:rsidR="00735013" w:rsidRPr="00C72930">
        <w:rPr>
          <w:rFonts w:asciiTheme="majorHAnsi" w:hAnsiTheme="majorHAnsi"/>
          <w:sz w:val="20"/>
          <w:szCs w:val="20"/>
          <w:lang w:val="es-ES_tradnl"/>
        </w:rPr>
        <w:t>el 26 de enero de 2016</w:t>
      </w:r>
      <w:r w:rsidR="00391334" w:rsidRPr="00C72930">
        <w:rPr>
          <w:rFonts w:asciiTheme="majorHAnsi" w:hAnsiTheme="majorHAnsi"/>
          <w:sz w:val="20"/>
          <w:szCs w:val="20"/>
          <w:lang w:val="es-ES_tradnl"/>
        </w:rPr>
        <w:t xml:space="preserve">. </w:t>
      </w:r>
      <w:r w:rsidR="00E45947" w:rsidRPr="00C72930">
        <w:rPr>
          <w:rFonts w:asciiTheme="majorHAnsi" w:hAnsiTheme="majorHAnsi"/>
          <w:sz w:val="20"/>
          <w:szCs w:val="20"/>
          <w:lang w:val="es-ES_tradnl"/>
        </w:rPr>
        <w:t>E</w:t>
      </w:r>
      <w:r w:rsidR="008066E1" w:rsidRPr="00C72930">
        <w:rPr>
          <w:rFonts w:asciiTheme="majorHAnsi" w:hAnsiTheme="majorHAnsi"/>
          <w:sz w:val="20"/>
          <w:szCs w:val="20"/>
          <w:lang w:val="es-ES_tradnl"/>
        </w:rPr>
        <w:t>l 8 de marzo de 2016</w:t>
      </w:r>
      <w:r w:rsidR="00E45947" w:rsidRPr="00C72930">
        <w:rPr>
          <w:rFonts w:asciiTheme="majorHAnsi" w:hAnsiTheme="majorHAnsi"/>
          <w:sz w:val="20"/>
          <w:szCs w:val="20"/>
          <w:lang w:val="es-ES_tradnl"/>
        </w:rPr>
        <w:t xml:space="preserve"> lo recurrentes</w:t>
      </w:r>
      <w:r w:rsidR="008066E1" w:rsidRPr="00C72930">
        <w:rPr>
          <w:rFonts w:asciiTheme="majorHAnsi" w:hAnsiTheme="majorHAnsi"/>
          <w:sz w:val="20"/>
          <w:szCs w:val="20"/>
          <w:lang w:val="es-ES_tradnl"/>
        </w:rPr>
        <w:t xml:space="preserve"> </w:t>
      </w:r>
      <w:r w:rsidR="00977210" w:rsidRPr="00C72930">
        <w:rPr>
          <w:rFonts w:asciiTheme="majorHAnsi" w:hAnsiTheme="majorHAnsi"/>
          <w:sz w:val="20"/>
          <w:szCs w:val="20"/>
          <w:lang w:val="es-ES_tradnl"/>
        </w:rPr>
        <w:t>impugna</w:t>
      </w:r>
      <w:r w:rsidR="00486FEB" w:rsidRPr="00C72930">
        <w:rPr>
          <w:rFonts w:asciiTheme="majorHAnsi" w:hAnsiTheme="majorHAnsi"/>
          <w:sz w:val="20"/>
          <w:szCs w:val="20"/>
          <w:lang w:val="es-ES_tradnl"/>
        </w:rPr>
        <w:t>ron</w:t>
      </w:r>
      <w:r w:rsidR="00977210" w:rsidRPr="00C72930">
        <w:rPr>
          <w:rFonts w:asciiTheme="majorHAnsi" w:hAnsiTheme="majorHAnsi"/>
          <w:sz w:val="20"/>
          <w:szCs w:val="20"/>
          <w:lang w:val="es-ES_tradnl"/>
        </w:rPr>
        <w:t xml:space="preserve"> </w:t>
      </w:r>
      <w:r w:rsidR="00E45947" w:rsidRPr="00C72930">
        <w:rPr>
          <w:rFonts w:asciiTheme="majorHAnsi" w:hAnsiTheme="majorHAnsi"/>
          <w:sz w:val="20"/>
          <w:szCs w:val="20"/>
          <w:lang w:val="es-ES_tradnl"/>
        </w:rPr>
        <w:t>esta</w:t>
      </w:r>
      <w:r w:rsidR="00977210" w:rsidRPr="00C72930">
        <w:rPr>
          <w:rFonts w:asciiTheme="majorHAnsi" w:hAnsiTheme="majorHAnsi"/>
          <w:sz w:val="20"/>
          <w:szCs w:val="20"/>
          <w:lang w:val="es-ES_tradnl"/>
        </w:rPr>
        <w:t xml:space="preserve"> decisión</w:t>
      </w:r>
      <w:r w:rsidR="00E45947" w:rsidRPr="00C72930">
        <w:rPr>
          <w:rFonts w:asciiTheme="majorHAnsi" w:hAnsiTheme="majorHAnsi"/>
          <w:sz w:val="20"/>
          <w:szCs w:val="20"/>
          <w:lang w:val="es-ES_tradnl"/>
        </w:rPr>
        <w:t>;</w:t>
      </w:r>
      <w:r w:rsidR="004072C9" w:rsidRPr="00C72930">
        <w:rPr>
          <w:rFonts w:asciiTheme="majorHAnsi" w:hAnsiTheme="majorHAnsi"/>
          <w:sz w:val="20"/>
          <w:szCs w:val="20"/>
          <w:lang w:val="es-ES_tradnl"/>
        </w:rPr>
        <w:t xml:space="preserve"> pero</w:t>
      </w:r>
      <w:r w:rsidR="00977210" w:rsidRPr="00C72930">
        <w:rPr>
          <w:rFonts w:asciiTheme="majorHAnsi" w:hAnsiTheme="majorHAnsi"/>
          <w:sz w:val="20"/>
          <w:szCs w:val="20"/>
          <w:lang w:val="es-ES_tradnl"/>
        </w:rPr>
        <w:t xml:space="preserve"> el Consejo de Estado, el</w:t>
      </w:r>
      <w:r w:rsidR="00C121E4" w:rsidRPr="00C72930">
        <w:rPr>
          <w:rFonts w:asciiTheme="majorHAnsi" w:hAnsiTheme="majorHAnsi"/>
          <w:sz w:val="20"/>
          <w:szCs w:val="20"/>
          <w:lang w:val="es-ES_tradnl"/>
        </w:rPr>
        <w:t xml:space="preserve"> 11</w:t>
      </w:r>
      <w:r w:rsidR="008066E1" w:rsidRPr="00C72930">
        <w:rPr>
          <w:rFonts w:asciiTheme="majorHAnsi" w:hAnsiTheme="majorHAnsi"/>
          <w:sz w:val="20"/>
          <w:szCs w:val="20"/>
          <w:lang w:val="es-ES_tradnl"/>
        </w:rPr>
        <w:t xml:space="preserve"> </w:t>
      </w:r>
      <w:r w:rsidR="00977210" w:rsidRPr="00C72930">
        <w:rPr>
          <w:rFonts w:asciiTheme="majorHAnsi" w:hAnsiTheme="majorHAnsi"/>
          <w:sz w:val="20"/>
          <w:szCs w:val="20"/>
          <w:lang w:val="es-ES_tradnl"/>
        </w:rPr>
        <w:t>de julio de 2016</w:t>
      </w:r>
      <w:r w:rsidR="000142F9" w:rsidRPr="00C72930">
        <w:rPr>
          <w:rFonts w:asciiTheme="majorHAnsi" w:hAnsiTheme="majorHAnsi"/>
          <w:sz w:val="20"/>
          <w:szCs w:val="20"/>
          <w:lang w:val="es-ES_tradnl"/>
        </w:rPr>
        <w:t>,</w:t>
      </w:r>
      <w:r w:rsidR="00977210" w:rsidRPr="00C72930">
        <w:rPr>
          <w:rFonts w:asciiTheme="majorHAnsi" w:hAnsiTheme="majorHAnsi"/>
          <w:sz w:val="20"/>
          <w:szCs w:val="20"/>
          <w:lang w:val="es-ES_tradnl"/>
        </w:rPr>
        <w:t xml:space="preserve"> negó </w:t>
      </w:r>
      <w:r w:rsidR="000142F9" w:rsidRPr="00C72930">
        <w:rPr>
          <w:rFonts w:asciiTheme="majorHAnsi" w:hAnsiTheme="majorHAnsi"/>
          <w:sz w:val="20"/>
          <w:szCs w:val="20"/>
          <w:lang w:val="es-ES_tradnl"/>
        </w:rPr>
        <w:t xml:space="preserve">en última instancia </w:t>
      </w:r>
      <w:r w:rsidR="00977210" w:rsidRPr="00C72930">
        <w:rPr>
          <w:rFonts w:asciiTheme="majorHAnsi" w:hAnsiTheme="majorHAnsi"/>
          <w:sz w:val="20"/>
          <w:szCs w:val="20"/>
          <w:lang w:val="es-ES_tradnl"/>
        </w:rPr>
        <w:t>la tutela</w:t>
      </w:r>
      <w:r w:rsidR="00073735" w:rsidRPr="00C72930">
        <w:rPr>
          <w:rFonts w:asciiTheme="majorHAnsi" w:hAnsiTheme="majorHAnsi"/>
          <w:sz w:val="20"/>
          <w:szCs w:val="20"/>
          <w:lang w:val="es-ES_tradnl"/>
        </w:rPr>
        <w:t>.</w:t>
      </w:r>
    </w:p>
    <w:p w14:paraId="14B34A04" w14:textId="21C77654" w:rsidR="005C0C9F" w:rsidRPr="00C72930" w:rsidRDefault="006D179E" w:rsidP="00303501">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Times Roman"/>
          <w:sz w:val="20"/>
          <w:szCs w:val="20"/>
          <w:lang w:val="es-ES_tradnl"/>
        </w:rPr>
      </w:pPr>
      <w:r w:rsidRPr="00C72930">
        <w:rPr>
          <w:rFonts w:asciiTheme="majorHAnsi" w:hAnsiTheme="majorHAnsi"/>
          <w:sz w:val="20"/>
          <w:szCs w:val="20"/>
          <w:lang w:val="es-ES_tradnl"/>
        </w:rPr>
        <w:t>R</w:t>
      </w:r>
      <w:r w:rsidR="005C0C9F" w:rsidRPr="00C72930">
        <w:rPr>
          <w:rFonts w:asciiTheme="majorHAnsi" w:hAnsiTheme="majorHAnsi"/>
          <w:sz w:val="20"/>
          <w:szCs w:val="20"/>
          <w:lang w:val="es-ES_tradnl"/>
        </w:rPr>
        <w:t xml:space="preserve">ecién el 6 de julio de 2018 el Tribunal </w:t>
      </w:r>
      <w:r w:rsidR="003A3AC0" w:rsidRPr="00C72930">
        <w:rPr>
          <w:rFonts w:asciiTheme="majorHAnsi" w:hAnsiTheme="majorHAnsi"/>
          <w:sz w:val="20"/>
          <w:szCs w:val="20"/>
          <w:lang w:val="es-ES_tradnl"/>
        </w:rPr>
        <w:t xml:space="preserve">Contencioso </w:t>
      </w:r>
      <w:r w:rsidR="005C0C9F" w:rsidRPr="00C72930">
        <w:rPr>
          <w:rFonts w:asciiTheme="majorHAnsi" w:hAnsiTheme="majorHAnsi"/>
          <w:sz w:val="20"/>
          <w:szCs w:val="20"/>
          <w:lang w:val="es-ES_tradnl"/>
        </w:rPr>
        <w:t xml:space="preserve">Administrativo del Atlántico </w:t>
      </w:r>
      <w:r w:rsidR="000142F9" w:rsidRPr="00C72930">
        <w:rPr>
          <w:rFonts w:asciiTheme="majorHAnsi" w:hAnsiTheme="majorHAnsi"/>
          <w:sz w:val="20"/>
          <w:szCs w:val="20"/>
          <w:lang w:val="es-ES_tradnl"/>
        </w:rPr>
        <w:t>rechazó</w:t>
      </w:r>
      <w:r w:rsidR="005C0C9F" w:rsidRPr="00C72930">
        <w:rPr>
          <w:rFonts w:asciiTheme="majorHAnsi" w:hAnsiTheme="majorHAnsi"/>
          <w:sz w:val="20"/>
          <w:szCs w:val="20"/>
          <w:lang w:val="es-ES_tradnl"/>
        </w:rPr>
        <w:t xml:space="preserve"> </w:t>
      </w:r>
      <w:r w:rsidR="00621E3F" w:rsidRPr="00C72930">
        <w:rPr>
          <w:rFonts w:asciiTheme="majorHAnsi" w:hAnsiTheme="majorHAnsi"/>
          <w:sz w:val="20"/>
          <w:szCs w:val="20"/>
          <w:lang w:val="es-ES_tradnl"/>
        </w:rPr>
        <w:t>el recurso de apelación</w:t>
      </w:r>
      <w:r w:rsidR="005C0C9F" w:rsidRPr="00C72930">
        <w:rPr>
          <w:rFonts w:asciiTheme="majorHAnsi" w:hAnsiTheme="majorHAnsi"/>
          <w:sz w:val="20"/>
          <w:szCs w:val="20"/>
          <w:lang w:val="es-ES_tradnl"/>
        </w:rPr>
        <w:t xml:space="preserve">, al considerar que no existía un nexo causal entre el daño alegado y la conducta denunciada, dado que no se demostró que los proyectos implementados por las autoridades afectarán de manera particular las actividades agrícolas y económicas de las comunidades denunciantes. </w:t>
      </w:r>
      <w:r w:rsidR="0037452F" w:rsidRPr="00C72930">
        <w:rPr>
          <w:rFonts w:asciiTheme="majorHAnsi" w:hAnsiTheme="majorHAnsi"/>
          <w:sz w:val="20"/>
          <w:szCs w:val="20"/>
          <w:lang w:val="es-ES_tradnl"/>
        </w:rPr>
        <w:t>El peticionario informa que, f</w:t>
      </w:r>
      <w:r w:rsidR="005C0C9F" w:rsidRPr="00C72930">
        <w:rPr>
          <w:rFonts w:asciiTheme="majorHAnsi" w:hAnsiTheme="majorHAnsi"/>
          <w:sz w:val="20"/>
          <w:szCs w:val="20"/>
          <w:lang w:val="es-ES_tradnl"/>
        </w:rPr>
        <w:t>rente a esta resolución</w:t>
      </w:r>
      <w:r w:rsidR="002B1584" w:rsidRPr="00C72930">
        <w:rPr>
          <w:rFonts w:asciiTheme="majorHAnsi" w:hAnsiTheme="majorHAnsi"/>
          <w:sz w:val="20"/>
          <w:szCs w:val="20"/>
          <w:lang w:val="es-ES_tradnl"/>
        </w:rPr>
        <w:t xml:space="preserve">, </w:t>
      </w:r>
      <w:r w:rsidR="005C0C9F" w:rsidRPr="00C72930">
        <w:rPr>
          <w:rFonts w:asciiTheme="majorHAnsi" w:hAnsiTheme="majorHAnsi"/>
          <w:sz w:val="20"/>
          <w:szCs w:val="20"/>
          <w:lang w:val="es-ES_tradnl"/>
        </w:rPr>
        <w:t>el 30 de julio de 2018 la parte demandante presentó un recurso de revisión</w:t>
      </w:r>
      <w:r w:rsidR="00192AA0" w:rsidRPr="00C72930">
        <w:rPr>
          <w:rFonts w:asciiTheme="majorHAnsi" w:hAnsiTheme="majorHAnsi"/>
          <w:sz w:val="20"/>
          <w:szCs w:val="20"/>
          <w:lang w:val="es-ES_tradnl"/>
        </w:rPr>
        <w:t>;</w:t>
      </w:r>
      <w:r w:rsidR="005C0C9F" w:rsidRPr="00C72930">
        <w:rPr>
          <w:rFonts w:asciiTheme="majorHAnsi" w:hAnsiTheme="majorHAnsi"/>
          <w:sz w:val="20"/>
          <w:szCs w:val="20"/>
          <w:lang w:val="es-ES_tradnl"/>
        </w:rPr>
        <w:t xml:space="preserve"> </w:t>
      </w:r>
      <w:r w:rsidR="00BC1DDF" w:rsidRPr="00C72930">
        <w:rPr>
          <w:rFonts w:asciiTheme="majorHAnsi" w:hAnsiTheme="majorHAnsi"/>
          <w:sz w:val="20"/>
          <w:szCs w:val="20"/>
          <w:lang w:val="es-ES_tradnl"/>
        </w:rPr>
        <w:t xml:space="preserve">y </w:t>
      </w:r>
      <w:r w:rsidR="00192AA0" w:rsidRPr="00C72930">
        <w:rPr>
          <w:rFonts w:asciiTheme="majorHAnsi" w:hAnsiTheme="majorHAnsi"/>
          <w:sz w:val="20"/>
          <w:szCs w:val="20"/>
          <w:lang w:val="es-ES_tradnl"/>
        </w:rPr>
        <w:t>que, contrar</w:t>
      </w:r>
      <w:r w:rsidR="007D0F45" w:rsidRPr="00C72930">
        <w:rPr>
          <w:rFonts w:asciiTheme="majorHAnsi" w:hAnsiTheme="majorHAnsi"/>
          <w:sz w:val="20"/>
          <w:szCs w:val="20"/>
          <w:lang w:val="es-ES_tradnl"/>
        </w:rPr>
        <w:t>io</w:t>
      </w:r>
      <w:r w:rsidR="00192AA0" w:rsidRPr="00C72930">
        <w:rPr>
          <w:rFonts w:asciiTheme="majorHAnsi" w:hAnsiTheme="majorHAnsi"/>
          <w:sz w:val="20"/>
          <w:szCs w:val="20"/>
          <w:lang w:val="es-ES_tradnl"/>
        </w:rPr>
        <w:t xml:space="preserve"> a lo alegado por el Estado, </w:t>
      </w:r>
      <w:r w:rsidR="00303501" w:rsidRPr="00C72930">
        <w:rPr>
          <w:rFonts w:asciiTheme="majorHAnsi" w:hAnsiTheme="majorHAnsi"/>
          <w:sz w:val="20"/>
          <w:szCs w:val="20"/>
          <w:lang w:val="es-ES_tradnl"/>
        </w:rPr>
        <w:t>el</w:t>
      </w:r>
      <w:r w:rsidR="00192AA0" w:rsidRPr="00C72930">
        <w:rPr>
          <w:rFonts w:asciiTheme="majorHAnsi" w:hAnsiTheme="majorHAnsi"/>
          <w:sz w:val="20"/>
          <w:szCs w:val="20"/>
          <w:lang w:val="es-ES_tradnl"/>
        </w:rPr>
        <w:t xml:space="preserve"> 31 de enero de 2019 </w:t>
      </w:r>
      <w:r w:rsidR="004653FE" w:rsidRPr="00C72930">
        <w:rPr>
          <w:rFonts w:asciiTheme="majorHAnsi" w:hAnsiTheme="majorHAnsi"/>
          <w:sz w:val="20"/>
          <w:szCs w:val="20"/>
          <w:lang w:val="es-ES_tradnl"/>
        </w:rPr>
        <w:t xml:space="preserve">la Sala </w:t>
      </w:r>
      <w:r w:rsidR="0069298B" w:rsidRPr="00C72930">
        <w:rPr>
          <w:rFonts w:asciiTheme="majorHAnsi" w:hAnsiTheme="majorHAnsi"/>
          <w:sz w:val="20"/>
          <w:szCs w:val="20"/>
          <w:lang w:val="es-ES_tradnl"/>
        </w:rPr>
        <w:t xml:space="preserve">de la Sección Segunda </w:t>
      </w:r>
      <w:r w:rsidR="004653FE" w:rsidRPr="00C72930">
        <w:rPr>
          <w:rFonts w:asciiTheme="majorHAnsi" w:hAnsiTheme="majorHAnsi"/>
          <w:sz w:val="20"/>
          <w:szCs w:val="20"/>
          <w:lang w:val="es-ES_tradnl"/>
        </w:rPr>
        <w:t>de lo Contencioso Administrativo</w:t>
      </w:r>
      <w:r w:rsidR="00621E3F" w:rsidRPr="00C72930">
        <w:rPr>
          <w:rFonts w:asciiTheme="majorHAnsi" w:hAnsiTheme="majorHAnsi"/>
          <w:sz w:val="20"/>
          <w:szCs w:val="20"/>
          <w:lang w:val="es-ES_tradnl"/>
        </w:rPr>
        <w:t xml:space="preserve"> </w:t>
      </w:r>
      <w:r w:rsidR="004653FE" w:rsidRPr="00C72930">
        <w:rPr>
          <w:rFonts w:asciiTheme="majorHAnsi" w:hAnsiTheme="majorHAnsi"/>
          <w:sz w:val="20"/>
          <w:szCs w:val="20"/>
          <w:lang w:val="es-ES_tradnl"/>
        </w:rPr>
        <w:t>d</w:t>
      </w:r>
      <w:r w:rsidR="005C0C9F" w:rsidRPr="00C72930">
        <w:rPr>
          <w:rFonts w:asciiTheme="majorHAnsi" w:hAnsiTheme="majorHAnsi"/>
          <w:sz w:val="20"/>
          <w:szCs w:val="20"/>
          <w:lang w:val="es-ES_tradnl"/>
        </w:rPr>
        <w:t>el Consejo de Estado</w:t>
      </w:r>
      <w:r w:rsidR="000142F9" w:rsidRPr="00C72930">
        <w:rPr>
          <w:rFonts w:asciiTheme="majorHAnsi" w:hAnsiTheme="majorHAnsi"/>
          <w:sz w:val="20"/>
          <w:szCs w:val="20"/>
          <w:lang w:val="es-ES_tradnl"/>
        </w:rPr>
        <w:t xml:space="preserve"> </w:t>
      </w:r>
      <w:r w:rsidR="00303501" w:rsidRPr="00C72930">
        <w:rPr>
          <w:rFonts w:asciiTheme="majorHAnsi" w:hAnsiTheme="majorHAnsi"/>
          <w:sz w:val="20"/>
          <w:szCs w:val="20"/>
          <w:lang w:val="es-ES_tradnl"/>
        </w:rPr>
        <w:t xml:space="preserve">resolvió no seleccionar para revisión </w:t>
      </w:r>
      <w:r w:rsidR="000142F9" w:rsidRPr="00C72930">
        <w:rPr>
          <w:rFonts w:asciiTheme="majorHAnsi" w:hAnsiTheme="majorHAnsi"/>
          <w:sz w:val="20"/>
          <w:szCs w:val="20"/>
          <w:lang w:val="es-ES_tradnl"/>
        </w:rPr>
        <w:t>la citada decisión</w:t>
      </w:r>
      <w:r w:rsidR="00303501" w:rsidRPr="00C72930">
        <w:rPr>
          <w:rFonts w:asciiTheme="majorHAnsi" w:hAnsiTheme="majorHAnsi"/>
          <w:sz w:val="20"/>
          <w:szCs w:val="20"/>
          <w:lang w:val="es-ES_tradnl"/>
        </w:rPr>
        <w:t xml:space="preserve"> por lo que, con esta </w:t>
      </w:r>
      <w:r w:rsidR="000142F9" w:rsidRPr="00C72930">
        <w:rPr>
          <w:rFonts w:asciiTheme="majorHAnsi" w:hAnsiTheme="majorHAnsi"/>
          <w:sz w:val="20"/>
          <w:szCs w:val="20"/>
          <w:lang w:val="es-ES_tradnl"/>
        </w:rPr>
        <w:t>resolución</w:t>
      </w:r>
      <w:r w:rsidR="00303501" w:rsidRPr="00C72930">
        <w:rPr>
          <w:rFonts w:asciiTheme="majorHAnsi" w:hAnsiTheme="majorHAnsi"/>
          <w:sz w:val="20"/>
          <w:szCs w:val="20"/>
          <w:lang w:val="es-ES_tradnl"/>
        </w:rPr>
        <w:t xml:space="preserve">, se </w:t>
      </w:r>
      <w:r w:rsidR="0014245B" w:rsidRPr="00C72930">
        <w:rPr>
          <w:rFonts w:asciiTheme="majorHAnsi" w:hAnsiTheme="majorHAnsi"/>
          <w:sz w:val="20"/>
          <w:szCs w:val="20"/>
          <w:lang w:val="es-ES_tradnl"/>
        </w:rPr>
        <w:t>habría agotado</w:t>
      </w:r>
      <w:r w:rsidR="00303501" w:rsidRPr="00C72930">
        <w:rPr>
          <w:rFonts w:asciiTheme="majorHAnsi" w:hAnsiTheme="majorHAnsi"/>
          <w:sz w:val="20"/>
          <w:szCs w:val="20"/>
          <w:lang w:val="es-ES_tradnl"/>
        </w:rPr>
        <w:t xml:space="preserve"> esta instancia jurídica.</w:t>
      </w:r>
      <w:r w:rsidR="001872B9" w:rsidRPr="00C72930">
        <w:rPr>
          <w:rFonts w:asciiTheme="majorHAnsi" w:hAnsiTheme="majorHAnsi"/>
          <w:sz w:val="20"/>
          <w:szCs w:val="20"/>
          <w:lang w:val="es-ES_tradnl"/>
        </w:rPr>
        <w:t xml:space="preserve"> Al respecto, aporta prueba documental de esta última decisión. </w:t>
      </w:r>
    </w:p>
    <w:p w14:paraId="6714A404" w14:textId="60C40143" w:rsidR="008E46C1" w:rsidRPr="00C72930" w:rsidRDefault="008E46C1" w:rsidP="001424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C72930">
        <w:rPr>
          <w:rFonts w:asciiTheme="majorHAnsi" w:hAnsiTheme="majorHAnsi"/>
          <w:i/>
          <w:iCs/>
          <w:sz w:val="20"/>
          <w:szCs w:val="20"/>
          <w:lang w:val="es-ES_tradnl"/>
        </w:rPr>
        <w:t>Cuestionamientos de la parte peticionaria</w:t>
      </w:r>
    </w:p>
    <w:p w14:paraId="0543859A" w14:textId="21154104" w:rsidR="008258A7" w:rsidRPr="00C72930" w:rsidRDefault="00D73C25" w:rsidP="008258A7">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Times Roman"/>
          <w:sz w:val="20"/>
          <w:szCs w:val="20"/>
          <w:lang w:val="es-ES_tradnl"/>
        </w:rPr>
      </w:pPr>
      <w:r w:rsidRPr="00C72930">
        <w:rPr>
          <w:rFonts w:asciiTheme="majorHAnsi" w:hAnsiTheme="majorHAnsi"/>
          <w:sz w:val="20"/>
          <w:szCs w:val="20"/>
          <w:lang w:val="es-ES"/>
        </w:rPr>
        <w:t>En atención a las consideraciones precedentes, la parte peticionaria alega que llevan</w:t>
      </w:r>
      <w:r w:rsidR="00AA2037" w:rsidRPr="00C72930">
        <w:rPr>
          <w:rFonts w:asciiTheme="majorHAnsi" w:hAnsiTheme="majorHAnsi"/>
          <w:sz w:val="20"/>
          <w:szCs w:val="20"/>
          <w:lang w:val="es-ES"/>
        </w:rPr>
        <w:t xml:space="preserve"> más de</w:t>
      </w:r>
      <w:r w:rsidRPr="00C72930">
        <w:rPr>
          <w:rFonts w:asciiTheme="majorHAnsi" w:hAnsiTheme="majorHAnsi"/>
          <w:sz w:val="20"/>
          <w:szCs w:val="20"/>
          <w:lang w:val="es-ES"/>
        </w:rPr>
        <w:t xml:space="preserve"> </w:t>
      </w:r>
      <w:r w:rsidR="009464ED" w:rsidRPr="00C72930">
        <w:rPr>
          <w:rFonts w:asciiTheme="majorHAnsi" w:hAnsiTheme="majorHAnsi"/>
          <w:sz w:val="20"/>
          <w:szCs w:val="20"/>
          <w:lang w:val="es-ES"/>
        </w:rPr>
        <w:t>veinte años</w:t>
      </w:r>
      <w:r w:rsidRPr="00C72930">
        <w:rPr>
          <w:rFonts w:asciiTheme="majorHAnsi" w:hAnsiTheme="majorHAnsi"/>
          <w:sz w:val="20"/>
          <w:szCs w:val="20"/>
          <w:lang w:val="es-ES"/>
        </w:rPr>
        <w:t xml:space="preserve"> en los estrados judiciales sin tener una solución definitiva, y que, durante todo este tiempo, no contaron con la debida actuación </w:t>
      </w:r>
      <w:r w:rsidR="00AA2037" w:rsidRPr="00C72930">
        <w:rPr>
          <w:rFonts w:asciiTheme="majorHAnsi" w:hAnsiTheme="majorHAnsi"/>
          <w:sz w:val="20"/>
          <w:szCs w:val="20"/>
          <w:lang w:val="es-ES"/>
        </w:rPr>
        <w:t xml:space="preserve">y protección </w:t>
      </w:r>
      <w:r w:rsidRPr="00C72930">
        <w:rPr>
          <w:rFonts w:asciiTheme="majorHAnsi" w:hAnsiTheme="majorHAnsi"/>
          <w:sz w:val="20"/>
          <w:szCs w:val="20"/>
          <w:lang w:val="es-ES"/>
        </w:rPr>
        <w:t xml:space="preserve">por parte del Estado. Sostiene que, si bien </w:t>
      </w:r>
      <w:r w:rsidR="009464ED" w:rsidRPr="00C72930">
        <w:rPr>
          <w:rFonts w:asciiTheme="majorHAnsi" w:hAnsiTheme="majorHAnsi"/>
          <w:sz w:val="20"/>
          <w:szCs w:val="20"/>
          <w:lang w:val="es-ES"/>
        </w:rPr>
        <w:t>consiguieron una decisión favorable definitiva en el proceso de acción popular</w:t>
      </w:r>
      <w:r w:rsidR="00406CF5" w:rsidRPr="00C72930">
        <w:rPr>
          <w:rFonts w:asciiTheme="majorHAnsi" w:hAnsiTheme="majorHAnsi"/>
          <w:sz w:val="20"/>
          <w:szCs w:val="20"/>
          <w:lang w:val="es-ES"/>
        </w:rPr>
        <w:t xml:space="preserve"> de 2001</w:t>
      </w:r>
      <w:r w:rsidR="009464ED" w:rsidRPr="00C72930">
        <w:rPr>
          <w:rFonts w:asciiTheme="majorHAnsi" w:hAnsiTheme="majorHAnsi"/>
          <w:sz w:val="20"/>
          <w:szCs w:val="20"/>
          <w:lang w:val="es-ES"/>
        </w:rPr>
        <w:t>, a la fecha</w:t>
      </w:r>
      <w:r w:rsidR="008258A7" w:rsidRPr="00C72930">
        <w:rPr>
          <w:rFonts w:asciiTheme="majorHAnsi" w:hAnsiTheme="majorHAnsi"/>
          <w:sz w:val="20"/>
          <w:szCs w:val="20"/>
          <w:lang w:val="es-ES"/>
        </w:rPr>
        <w:t xml:space="preserve"> de presentación de la petición, las autoridades</w:t>
      </w:r>
      <w:r w:rsidR="009464ED" w:rsidRPr="00C72930">
        <w:rPr>
          <w:rFonts w:asciiTheme="majorHAnsi" w:hAnsiTheme="majorHAnsi"/>
          <w:sz w:val="20"/>
          <w:szCs w:val="20"/>
          <w:lang w:val="es-ES"/>
        </w:rPr>
        <w:t xml:space="preserve"> </w:t>
      </w:r>
      <w:r w:rsidR="00CD45E8" w:rsidRPr="00C72930">
        <w:rPr>
          <w:rFonts w:asciiTheme="majorHAnsi" w:hAnsiTheme="majorHAnsi"/>
          <w:sz w:val="20"/>
          <w:szCs w:val="20"/>
          <w:lang w:val="es-ES"/>
        </w:rPr>
        <w:t>no han</w:t>
      </w:r>
      <w:r w:rsidR="00CD45E8" w:rsidRPr="00C72930">
        <w:rPr>
          <w:rFonts w:asciiTheme="majorHAnsi" w:hAnsiTheme="majorHAnsi"/>
          <w:sz w:val="20"/>
          <w:szCs w:val="20"/>
          <w:lang w:val="es-ES_tradnl"/>
        </w:rPr>
        <w:t xml:space="preserve"> inicia</w:t>
      </w:r>
      <w:r w:rsidR="006C517D" w:rsidRPr="00C72930">
        <w:rPr>
          <w:rFonts w:asciiTheme="majorHAnsi" w:hAnsiTheme="majorHAnsi"/>
          <w:sz w:val="20"/>
          <w:szCs w:val="20"/>
          <w:lang w:val="es-ES_tradnl"/>
        </w:rPr>
        <w:t xml:space="preserve">do </w:t>
      </w:r>
      <w:r w:rsidR="00CD45E8" w:rsidRPr="00C72930">
        <w:rPr>
          <w:rFonts w:asciiTheme="majorHAnsi" w:hAnsiTheme="majorHAnsi"/>
          <w:sz w:val="20"/>
          <w:szCs w:val="20"/>
          <w:lang w:val="es-ES_tradnl"/>
        </w:rPr>
        <w:t>las obras de recuperación y manejo de ciénagas</w:t>
      </w:r>
      <w:r w:rsidR="006C517D" w:rsidRPr="00C72930">
        <w:rPr>
          <w:rFonts w:asciiTheme="majorHAnsi" w:hAnsiTheme="majorHAnsi"/>
          <w:sz w:val="20"/>
          <w:szCs w:val="20"/>
          <w:lang w:val="es-ES_tradnl"/>
        </w:rPr>
        <w:t>, tampoco se entregó el</w:t>
      </w:r>
      <w:r w:rsidR="00CD45E8" w:rsidRPr="00C72930">
        <w:rPr>
          <w:rFonts w:asciiTheme="majorHAnsi" w:hAnsiTheme="majorHAnsi"/>
          <w:sz w:val="20"/>
          <w:szCs w:val="20"/>
          <w:lang w:val="es-ES_tradnl"/>
        </w:rPr>
        <w:t xml:space="preserve"> estudio de impacto ambiental</w:t>
      </w:r>
      <w:r w:rsidR="006C517D" w:rsidRPr="00C72930">
        <w:rPr>
          <w:rFonts w:asciiTheme="majorHAnsi" w:hAnsiTheme="majorHAnsi"/>
          <w:sz w:val="20"/>
          <w:szCs w:val="20"/>
          <w:lang w:val="es-ES_tradnl"/>
        </w:rPr>
        <w:t xml:space="preserve"> ni adoptaron</w:t>
      </w:r>
      <w:r w:rsidR="00CD45E8" w:rsidRPr="00C72930">
        <w:rPr>
          <w:rFonts w:asciiTheme="majorHAnsi" w:hAnsiTheme="majorHAnsi"/>
          <w:sz w:val="20"/>
          <w:szCs w:val="20"/>
          <w:lang w:val="es-ES_tradnl"/>
        </w:rPr>
        <w:t xml:space="preserve"> medidas para evitar represamientos en la zona de la ciénaga; y </w:t>
      </w:r>
      <w:r w:rsidR="006C517D" w:rsidRPr="00C72930">
        <w:rPr>
          <w:rFonts w:asciiTheme="majorHAnsi" w:hAnsiTheme="majorHAnsi"/>
          <w:sz w:val="20"/>
          <w:szCs w:val="20"/>
          <w:lang w:val="es-ES_tradnl"/>
        </w:rPr>
        <w:t xml:space="preserve">que </w:t>
      </w:r>
      <w:r w:rsidR="00406CF5" w:rsidRPr="00C72930">
        <w:rPr>
          <w:rFonts w:asciiTheme="majorHAnsi" w:hAnsiTheme="majorHAnsi"/>
          <w:sz w:val="20"/>
          <w:szCs w:val="20"/>
          <w:lang w:val="es-ES_tradnl"/>
        </w:rPr>
        <w:t>aún</w:t>
      </w:r>
      <w:r w:rsidR="006C517D" w:rsidRPr="00C72930">
        <w:rPr>
          <w:rFonts w:asciiTheme="majorHAnsi" w:hAnsiTheme="majorHAnsi"/>
          <w:sz w:val="20"/>
          <w:szCs w:val="20"/>
          <w:lang w:val="es-ES_tradnl"/>
        </w:rPr>
        <w:t xml:space="preserve"> no</w:t>
      </w:r>
      <w:r w:rsidR="00406CF5" w:rsidRPr="00C72930">
        <w:rPr>
          <w:rFonts w:asciiTheme="majorHAnsi" w:hAnsiTheme="majorHAnsi"/>
          <w:sz w:val="20"/>
          <w:szCs w:val="20"/>
          <w:lang w:val="es-ES_tradnl"/>
        </w:rPr>
        <w:t xml:space="preserve"> han</w:t>
      </w:r>
      <w:r w:rsidR="006C517D" w:rsidRPr="00C72930">
        <w:rPr>
          <w:rFonts w:asciiTheme="majorHAnsi" w:hAnsiTheme="majorHAnsi"/>
          <w:sz w:val="20"/>
          <w:szCs w:val="20"/>
          <w:lang w:val="es-ES_tradnl"/>
        </w:rPr>
        <w:t xml:space="preserve"> recibido una reparación integral por los </w:t>
      </w:r>
      <w:r w:rsidR="00AA2037" w:rsidRPr="00C72930">
        <w:rPr>
          <w:rFonts w:asciiTheme="majorHAnsi" w:hAnsiTheme="majorHAnsi"/>
          <w:sz w:val="20"/>
          <w:szCs w:val="20"/>
          <w:lang w:val="es-ES_tradnl"/>
        </w:rPr>
        <w:t>daños</w:t>
      </w:r>
      <w:r w:rsidR="006C517D" w:rsidRPr="00C72930">
        <w:rPr>
          <w:rFonts w:asciiTheme="majorHAnsi" w:hAnsiTheme="majorHAnsi"/>
          <w:sz w:val="20"/>
          <w:szCs w:val="20"/>
          <w:lang w:val="es-ES_tradnl"/>
        </w:rPr>
        <w:t xml:space="preserve"> causados</w:t>
      </w:r>
      <w:r w:rsidR="00CD45E8" w:rsidRPr="00C72930">
        <w:rPr>
          <w:rFonts w:asciiTheme="majorHAnsi" w:hAnsiTheme="majorHAnsi"/>
          <w:sz w:val="20"/>
          <w:szCs w:val="20"/>
          <w:lang w:val="es-ES_tradnl"/>
        </w:rPr>
        <w:t>.</w:t>
      </w:r>
    </w:p>
    <w:p w14:paraId="78C0FC9E" w14:textId="406D39F6" w:rsidR="00C460D0" w:rsidRPr="00C72930" w:rsidRDefault="00472A86" w:rsidP="0030023E">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Times Roman"/>
          <w:sz w:val="20"/>
          <w:szCs w:val="20"/>
          <w:lang w:val="es-ES_tradnl"/>
        </w:rPr>
      </w:pPr>
      <w:r w:rsidRPr="00C72930">
        <w:rPr>
          <w:rFonts w:asciiTheme="majorHAnsi" w:hAnsiTheme="majorHAnsi" w:cs="Times Roman"/>
          <w:sz w:val="20"/>
          <w:szCs w:val="20"/>
          <w:lang w:val="es-ES_tradnl"/>
        </w:rPr>
        <w:t>Asimismo, los peticionarios alegan</w:t>
      </w:r>
      <w:r w:rsidR="002A0F17" w:rsidRPr="00C72930">
        <w:rPr>
          <w:rFonts w:asciiTheme="majorHAnsi" w:hAnsiTheme="majorHAnsi" w:cs="Times Roman"/>
          <w:sz w:val="20"/>
          <w:szCs w:val="20"/>
          <w:lang w:val="es-ES_tradnl"/>
        </w:rPr>
        <w:t xml:space="preserve"> </w:t>
      </w:r>
      <w:r w:rsidR="00942B7C" w:rsidRPr="00C72930">
        <w:rPr>
          <w:rFonts w:asciiTheme="majorHAnsi" w:hAnsiTheme="majorHAnsi" w:cs="Times Roman"/>
          <w:sz w:val="20"/>
          <w:szCs w:val="20"/>
          <w:lang w:val="es-ES_tradnl"/>
        </w:rPr>
        <w:t>que</w:t>
      </w:r>
      <w:r w:rsidR="002A0F17" w:rsidRPr="00C72930">
        <w:rPr>
          <w:rFonts w:asciiTheme="majorHAnsi" w:hAnsiTheme="majorHAnsi" w:cs="Times Roman"/>
          <w:sz w:val="20"/>
          <w:szCs w:val="20"/>
          <w:lang w:val="es-ES_tradnl"/>
        </w:rPr>
        <w:t xml:space="preserve"> </w:t>
      </w:r>
      <w:r w:rsidR="00080A07" w:rsidRPr="00C72930">
        <w:rPr>
          <w:rFonts w:asciiTheme="majorHAnsi" w:hAnsiTheme="majorHAnsi" w:cs="Times Roman"/>
          <w:sz w:val="20"/>
          <w:szCs w:val="20"/>
          <w:lang w:val="es-ES_tradnl"/>
        </w:rPr>
        <w:t>debido a la contaminación de plomo en</w:t>
      </w:r>
      <w:r w:rsidR="00942B7C" w:rsidRPr="00C72930">
        <w:rPr>
          <w:rFonts w:asciiTheme="majorHAnsi" w:hAnsiTheme="majorHAnsi" w:cs="Times Roman"/>
          <w:sz w:val="20"/>
          <w:szCs w:val="20"/>
          <w:lang w:val="es-ES_tradnl"/>
        </w:rPr>
        <w:t xml:space="preserve"> el</w:t>
      </w:r>
      <w:r w:rsidR="00080A07" w:rsidRPr="00C72930">
        <w:rPr>
          <w:rFonts w:asciiTheme="majorHAnsi" w:hAnsiTheme="majorHAnsi" w:cs="Times Roman"/>
          <w:sz w:val="20"/>
          <w:szCs w:val="20"/>
          <w:lang w:val="es-ES_tradnl"/>
        </w:rPr>
        <w:t xml:space="preserve"> agua </w:t>
      </w:r>
      <w:r w:rsidR="0030023E" w:rsidRPr="00C72930">
        <w:rPr>
          <w:rFonts w:asciiTheme="majorHAnsi" w:hAnsiTheme="majorHAnsi" w:cs="Times Roman"/>
          <w:sz w:val="20"/>
          <w:szCs w:val="20"/>
          <w:lang w:val="es-ES_tradnl"/>
        </w:rPr>
        <w:t xml:space="preserve">los habitantes de la zona sufrieron una afectación a su salud, </w:t>
      </w:r>
      <w:r w:rsidR="00102069" w:rsidRPr="00C72930">
        <w:rPr>
          <w:rFonts w:asciiTheme="majorHAnsi" w:hAnsiTheme="majorHAnsi" w:cs="Times Roman"/>
          <w:sz w:val="20"/>
          <w:szCs w:val="20"/>
          <w:lang w:val="es-ES_tradnl"/>
        </w:rPr>
        <w:t xml:space="preserve">y que </w:t>
      </w:r>
      <w:r w:rsidR="0073387F" w:rsidRPr="00C72930">
        <w:rPr>
          <w:rFonts w:asciiTheme="majorHAnsi" w:hAnsiTheme="majorHAnsi" w:cs="Times Roman"/>
          <w:sz w:val="20"/>
          <w:szCs w:val="20"/>
          <w:lang w:val="es-ES_tradnl"/>
        </w:rPr>
        <w:t>la suspensión de la</w:t>
      </w:r>
      <w:r w:rsidR="00102069" w:rsidRPr="00C72930">
        <w:rPr>
          <w:rFonts w:asciiTheme="majorHAnsi" w:hAnsiTheme="majorHAnsi" w:cs="Times Roman"/>
          <w:sz w:val="20"/>
          <w:szCs w:val="20"/>
          <w:lang w:val="es-ES_tradnl"/>
        </w:rPr>
        <w:t>s</w:t>
      </w:r>
      <w:r w:rsidR="0073387F" w:rsidRPr="00C72930">
        <w:rPr>
          <w:rFonts w:asciiTheme="majorHAnsi" w:hAnsiTheme="majorHAnsi" w:cs="Times Roman"/>
          <w:sz w:val="20"/>
          <w:szCs w:val="20"/>
          <w:lang w:val="es-ES_tradnl"/>
        </w:rPr>
        <w:t xml:space="preserve"> obra</w:t>
      </w:r>
      <w:r w:rsidR="00102069" w:rsidRPr="00C72930">
        <w:rPr>
          <w:rFonts w:asciiTheme="majorHAnsi" w:hAnsiTheme="majorHAnsi" w:cs="Times Roman"/>
          <w:sz w:val="20"/>
          <w:szCs w:val="20"/>
          <w:lang w:val="es-ES_tradnl"/>
        </w:rPr>
        <w:t>s</w:t>
      </w:r>
      <w:r w:rsidR="0073387F" w:rsidRPr="00C72930">
        <w:rPr>
          <w:rFonts w:asciiTheme="majorHAnsi" w:hAnsiTheme="majorHAnsi" w:cs="Times Roman"/>
          <w:sz w:val="20"/>
          <w:szCs w:val="20"/>
          <w:lang w:val="es-ES_tradnl"/>
        </w:rPr>
        <w:t xml:space="preserve"> generó deterioro de los trabajos ejecutados </w:t>
      </w:r>
      <w:r w:rsidR="00C1788E" w:rsidRPr="00C72930">
        <w:rPr>
          <w:rFonts w:asciiTheme="majorHAnsi" w:hAnsiTheme="majorHAnsi" w:cs="Times Roman"/>
          <w:sz w:val="20"/>
          <w:szCs w:val="20"/>
          <w:lang w:val="es-ES_tradnl"/>
        </w:rPr>
        <w:t>y</w:t>
      </w:r>
      <w:r w:rsidR="00C91F52" w:rsidRPr="00C72930">
        <w:rPr>
          <w:rFonts w:asciiTheme="majorHAnsi" w:hAnsiTheme="majorHAnsi" w:cs="Times Roman"/>
          <w:sz w:val="20"/>
          <w:szCs w:val="20"/>
          <w:lang w:val="es-ES_tradnl"/>
        </w:rPr>
        <w:t xml:space="preserve"> en el medio ambiente</w:t>
      </w:r>
      <w:r w:rsidR="0030023E" w:rsidRPr="00C72930">
        <w:rPr>
          <w:rFonts w:asciiTheme="majorHAnsi" w:hAnsiTheme="majorHAnsi" w:cs="Times Roman"/>
          <w:sz w:val="20"/>
          <w:szCs w:val="20"/>
          <w:lang w:val="es-ES_tradnl"/>
        </w:rPr>
        <w:t>. A pesar de ello, sostiene</w:t>
      </w:r>
      <w:r w:rsidR="00C1788E" w:rsidRPr="00C72930">
        <w:rPr>
          <w:rFonts w:asciiTheme="majorHAnsi" w:hAnsiTheme="majorHAnsi" w:cs="Times Roman"/>
          <w:sz w:val="20"/>
          <w:szCs w:val="20"/>
          <w:lang w:val="es-ES_tradnl"/>
        </w:rPr>
        <w:t xml:space="preserve"> que </w:t>
      </w:r>
      <w:r w:rsidR="00F80493" w:rsidRPr="00C72930">
        <w:rPr>
          <w:rFonts w:asciiTheme="majorHAnsi" w:hAnsiTheme="majorHAnsi" w:cs="Times Roman"/>
          <w:sz w:val="20"/>
          <w:szCs w:val="20"/>
          <w:lang w:val="es-ES_tradnl"/>
        </w:rPr>
        <w:t xml:space="preserve">no </w:t>
      </w:r>
      <w:r w:rsidR="000A7B95" w:rsidRPr="00C72930">
        <w:rPr>
          <w:rFonts w:asciiTheme="majorHAnsi" w:hAnsiTheme="majorHAnsi" w:cs="Times Roman"/>
          <w:sz w:val="20"/>
          <w:szCs w:val="20"/>
          <w:lang w:val="es-ES_tradnl"/>
        </w:rPr>
        <w:t xml:space="preserve">se </w:t>
      </w:r>
      <w:r w:rsidR="00F80493" w:rsidRPr="00C72930">
        <w:rPr>
          <w:rFonts w:asciiTheme="majorHAnsi" w:hAnsiTheme="majorHAnsi" w:cs="Times Roman"/>
          <w:sz w:val="20"/>
          <w:szCs w:val="20"/>
          <w:lang w:val="es-ES_tradnl"/>
        </w:rPr>
        <w:t>realizó</w:t>
      </w:r>
      <w:r w:rsidR="000A7B95" w:rsidRPr="00C72930">
        <w:rPr>
          <w:rFonts w:asciiTheme="majorHAnsi" w:hAnsiTheme="majorHAnsi" w:cs="Times Roman"/>
          <w:sz w:val="20"/>
          <w:szCs w:val="20"/>
          <w:lang w:val="es-ES_tradnl"/>
        </w:rPr>
        <w:t xml:space="preserve"> una </w:t>
      </w:r>
      <w:r w:rsidR="00E2453A" w:rsidRPr="00C72930">
        <w:rPr>
          <w:rFonts w:asciiTheme="majorHAnsi" w:hAnsiTheme="majorHAnsi" w:cs="Times Roman"/>
          <w:sz w:val="20"/>
          <w:szCs w:val="20"/>
          <w:lang w:val="es-ES_tradnl"/>
        </w:rPr>
        <w:t xml:space="preserve">investigación disciplinaria </w:t>
      </w:r>
      <w:r w:rsidR="00C1788E" w:rsidRPr="00C72930">
        <w:rPr>
          <w:rFonts w:asciiTheme="majorHAnsi" w:hAnsiTheme="majorHAnsi" w:cs="Times Roman"/>
          <w:sz w:val="20"/>
          <w:szCs w:val="20"/>
          <w:lang w:val="es-ES_tradnl"/>
        </w:rPr>
        <w:t>a</w:t>
      </w:r>
      <w:r w:rsidR="00E2453A" w:rsidRPr="00C72930">
        <w:rPr>
          <w:rFonts w:asciiTheme="majorHAnsi" w:hAnsiTheme="majorHAnsi" w:cs="Times Roman"/>
          <w:sz w:val="20"/>
          <w:szCs w:val="20"/>
          <w:lang w:val="es-ES_tradnl"/>
        </w:rPr>
        <w:t xml:space="preserve"> </w:t>
      </w:r>
      <w:r w:rsidR="000A7B95" w:rsidRPr="00C72930">
        <w:rPr>
          <w:rFonts w:asciiTheme="majorHAnsi" w:hAnsiTheme="majorHAnsi" w:cs="Times Roman"/>
          <w:sz w:val="20"/>
          <w:szCs w:val="20"/>
          <w:lang w:val="es-ES_tradnl"/>
        </w:rPr>
        <w:t xml:space="preserve">los </w:t>
      </w:r>
      <w:r w:rsidR="00E2453A" w:rsidRPr="00C72930">
        <w:rPr>
          <w:rFonts w:asciiTheme="majorHAnsi" w:hAnsiTheme="majorHAnsi" w:cs="Times Roman"/>
          <w:sz w:val="20"/>
          <w:szCs w:val="20"/>
          <w:lang w:val="es-ES_tradnl"/>
        </w:rPr>
        <w:t xml:space="preserve">funcionarios por </w:t>
      </w:r>
      <w:r w:rsidR="00406CF5" w:rsidRPr="00C72930">
        <w:rPr>
          <w:rFonts w:asciiTheme="majorHAnsi" w:hAnsiTheme="majorHAnsi" w:cs="Times Roman"/>
          <w:sz w:val="20"/>
          <w:szCs w:val="20"/>
          <w:lang w:val="es-ES_tradnl"/>
        </w:rPr>
        <w:t>incumplimiento</w:t>
      </w:r>
      <w:r w:rsidR="00E2453A" w:rsidRPr="00C72930">
        <w:rPr>
          <w:rFonts w:asciiTheme="majorHAnsi" w:hAnsiTheme="majorHAnsi" w:cs="Times Roman"/>
          <w:sz w:val="20"/>
          <w:szCs w:val="20"/>
          <w:lang w:val="es-ES_tradnl"/>
        </w:rPr>
        <w:t xml:space="preserve"> de sus funciones.</w:t>
      </w:r>
      <w:r w:rsidR="00AC1367" w:rsidRPr="00C72930">
        <w:rPr>
          <w:rFonts w:asciiTheme="majorHAnsi" w:hAnsiTheme="majorHAnsi" w:cs="Times Roman"/>
          <w:sz w:val="20"/>
          <w:szCs w:val="20"/>
          <w:lang w:val="es-ES_tradnl"/>
        </w:rPr>
        <w:t xml:space="preserve"> </w:t>
      </w:r>
      <w:r w:rsidR="009464ED" w:rsidRPr="00C72930">
        <w:rPr>
          <w:rFonts w:asciiTheme="majorHAnsi" w:hAnsiTheme="majorHAnsi" w:cs="Times Roman"/>
          <w:sz w:val="20"/>
          <w:szCs w:val="20"/>
          <w:lang w:val="es-ES_tradnl"/>
        </w:rPr>
        <w:t xml:space="preserve">Indica </w:t>
      </w:r>
      <w:r w:rsidR="00AC1367" w:rsidRPr="00C72930">
        <w:rPr>
          <w:rFonts w:asciiTheme="majorHAnsi" w:hAnsiTheme="majorHAnsi" w:cs="Times Roman"/>
          <w:sz w:val="20"/>
          <w:szCs w:val="20"/>
          <w:lang w:val="es-ES_tradnl"/>
        </w:rPr>
        <w:t>que las comunidades</w:t>
      </w:r>
      <w:r w:rsidR="00B13171" w:rsidRPr="00C72930">
        <w:rPr>
          <w:rFonts w:asciiTheme="majorHAnsi" w:hAnsiTheme="majorHAnsi" w:cs="Times Roman"/>
          <w:sz w:val="20"/>
          <w:szCs w:val="20"/>
          <w:lang w:val="es-ES_tradnl"/>
        </w:rPr>
        <w:t xml:space="preserve"> </w:t>
      </w:r>
      <w:r w:rsidR="00357075" w:rsidRPr="00C72930">
        <w:rPr>
          <w:rFonts w:asciiTheme="majorHAnsi" w:hAnsiTheme="majorHAnsi" w:cs="Times Roman"/>
          <w:sz w:val="20"/>
          <w:szCs w:val="20"/>
          <w:lang w:val="es-ES_tradnl"/>
        </w:rPr>
        <w:t xml:space="preserve">denunciaron los hechos </w:t>
      </w:r>
      <w:r w:rsidR="0073387F" w:rsidRPr="00C72930">
        <w:rPr>
          <w:rFonts w:asciiTheme="majorHAnsi" w:hAnsiTheme="majorHAnsi" w:cs="Times Roman"/>
          <w:sz w:val="20"/>
          <w:szCs w:val="20"/>
          <w:lang w:val="es-ES_tradnl"/>
        </w:rPr>
        <w:t>mediante</w:t>
      </w:r>
      <w:r w:rsidR="00357075" w:rsidRPr="00C72930">
        <w:rPr>
          <w:rFonts w:asciiTheme="majorHAnsi" w:hAnsiTheme="majorHAnsi" w:cs="Times Roman"/>
          <w:sz w:val="20"/>
          <w:szCs w:val="20"/>
          <w:lang w:val="es-ES_tradnl"/>
        </w:rPr>
        <w:t xml:space="preserve"> cartas al </w:t>
      </w:r>
      <w:r w:rsidR="00006FA2" w:rsidRPr="00C72930">
        <w:rPr>
          <w:rFonts w:asciiTheme="majorHAnsi" w:hAnsiTheme="majorHAnsi" w:cs="Times Roman"/>
          <w:sz w:val="20"/>
          <w:szCs w:val="20"/>
          <w:lang w:val="es-ES_tradnl"/>
        </w:rPr>
        <w:t>presidente</w:t>
      </w:r>
      <w:r w:rsidR="000A7B95" w:rsidRPr="00C72930">
        <w:rPr>
          <w:rFonts w:asciiTheme="majorHAnsi" w:hAnsiTheme="majorHAnsi" w:cs="Times Roman"/>
          <w:sz w:val="20"/>
          <w:szCs w:val="20"/>
          <w:lang w:val="es-ES_tradnl"/>
        </w:rPr>
        <w:t xml:space="preserve"> de la </w:t>
      </w:r>
      <w:r w:rsidR="007B5C44" w:rsidRPr="00C72930">
        <w:rPr>
          <w:rFonts w:asciiTheme="majorHAnsi" w:hAnsiTheme="majorHAnsi" w:cs="Times Roman"/>
          <w:sz w:val="20"/>
          <w:szCs w:val="20"/>
          <w:lang w:val="es-ES_tradnl"/>
        </w:rPr>
        <w:t>República</w:t>
      </w:r>
      <w:r w:rsidR="000A7B95" w:rsidRPr="00C72930">
        <w:rPr>
          <w:rFonts w:asciiTheme="majorHAnsi" w:hAnsiTheme="majorHAnsi" w:cs="Times Roman"/>
          <w:sz w:val="20"/>
          <w:szCs w:val="20"/>
          <w:lang w:val="es-ES_tradnl"/>
        </w:rPr>
        <w:t xml:space="preserve"> y al Gobernador </w:t>
      </w:r>
      <w:r w:rsidR="00357075" w:rsidRPr="00C72930">
        <w:rPr>
          <w:rFonts w:asciiTheme="majorHAnsi" w:hAnsiTheme="majorHAnsi" w:cs="Times Roman"/>
          <w:sz w:val="20"/>
          <w:szCs w:val="20"/>
          <w:lang w:val="es-ES_tradnl"/>
        </w:rPr>
        <w:t>del Atlántico</w:t>
      </w:r>
      <w:r w:rsidR="00B13171" w:rsidRPr="00C72930">
        <w:rPr>
          <w:rFonts w:asciiTheme="majorHAnsi" w:hAnsiTheme="majorHAnsi" w:cs="Times Roman"/>
          <w:sz w:val="20"/>
          <w:szCs w:val="20"/>
          <w:lang w:val="es-ES_tradnl"/>
        </w:rPr>
        <w:t xml:space="preserve"> </w:t>
      </w:r>
      <w:r w:rsidR="007B5C44" w:rsidRPr="00C72930">
        <w:rPr>
          <w:rFonts w:asciiTheme="majorHAnsi" w:hAnsiTheme="majorHAnsi" w:cs="Times Roman"/>
          <w:sz w:val="20"/>
          <w:szCs w:val="20"/>
          <w:lang w:val="es-ES_tradnl"/>
        </w:rPr>
        <w:t>de ese entonces</w:t>
      </w:r>
      <w:r w:rsidR="0073387F" w:rsidRPr="00C72930">
        <w:rPr>
          <w:rFonts w:asciiTheme="majorHAnsi" w:hAnsiTheme="majorHAnsi" w:cs="Times Roman"/>
          <w:sz w:val="20"/>
          <w:szCs w:val="20"/>
          <w:lang w:val="es-ES_tradnl"/>
        </w:rPr>
        <w:t xml:space="preserve"> y</w:t>
      </w:r>
      <w:r w:rsidR="00C1788E" w:rsidRPr="00C72930">
        <w:rPr>
          <w:rFonts w:asciiTheme="majorHAnsi" w:hAnsiTheme="majorHAnsi" w:cs="Times Roman"/>
          <w:sz w:val="20"/>
          <w:szCs w:val="20"/>
          <w:lang w:val="es-ES_tradnl"/>
        </w:rPr>
        <w:t xml:space="preserve"> que </w:t>
      </w:r>
      <w:r w:rsidR="00357075" w:rsidRPr="00C72930">
        <w:rPr>
          <w:rFonts w:asciiTheme="majorHAnsi" w:hAnsiTheme="majorHAnsi" w:cs="Times Roman"/>
          <w:sz w:val="20"/>
          <w:szCs w:val="20"/>
          <w:lang w:val="es-ES_tradnl"/>
        </w:rPr>
        <w:t>la Defensoría del Pueblo</w:t>
      </w:r>
      <w:r w:rsidR="004467E9" w:rsidRPr="00C72930">
        <w:rPr>
          <w:rFonts w:asciiTheme="majorHAnsi" w:hAnsiTheme="majorHAnsi" w:cs="Times Roman"/>
          <w:sz w:val="20"/>
          <w:szCs w:val="20"/>
          <w:lang w:val="es-ES_tradnl"/>
        </w:rPr>
        <w:t xml:space="preserve"> </w:t>
      </w:r>
      <w:r w:rsidR="00357075" w:rsidRPr="00C72930">
        <w:rPr>
          <w:rFonts w:asciiTheme="majorHAnsi" w:hAnsiTheme="majorHAnsi" w:cs="Times Roman"/>
          <w:sz w:val="20"/>
          <w:szCs w:val="20"/>
          <w:lang w:val="es-ES_tradnl"/>
        </w:rPr>
        <w:t>Seccional Atlánt</w:t>
      </w:r>
      <w:r w:rsidR="00C1788E" w:rsidRPr="00C72930">
        <w:rPr>
          <w:rFonts w:asciiTheme="majorHAnsi" w:hAnsiTheme="majorHAnsi" w:cs="Times Roman"/>
          <w:sz w:val="20"/>
          <w:szCs w:val="20"/>
          <w:lang w:val="es-ES_tradnl"/>
        </w:rPr>
        <w:t>ico se pronunció</w:t>
      </w:r>
      <w:r w:rsidR="00357075" w:rsidRPr="00C72930">
        <w:rPr>
          <w:rFonts w:asciiTheme="majorHAnsi" w:hAnsiTheme="majorHAnsi" w:cs="Times Roman"/>
          <w:sz w:val="20"/>
          <w:szCs w:val="20"/>
          <w:lang w:val="es-ES_tradnl"/>
        </w:rPr>
        <w:t xml:space="preserve"> sobre el deterioro de</w:t>
      </w:r>
      <w:r w:rsidR="000B2CFA" w:rsidRPr="00C72930">
        <w:rPr>
          <w:rFonts w:asciiTheme="majorHAnsi" w:hAnsiTheme="majorHAnsi" w:cs="Times Roman"/>
          <w:sz w:val="20"/>
          <w:szCs w:val="20"/>
          <w:lang w:val="es-ES_tradnl"/>
        </w:rPr>
        <w:t xml:space="preserve"> los humedales</w:t>
      </w:r>
      <w:r w:rsidR="00357075" w:rsidRPr="00C72930">
        <w:rPr>
          <w:rFonts w:asciiTheme="majorHAnsi" w:hAnsiTheme="majorHAnsi" w:cs="Times Roman"/>
          <w:sz w:val="20"/>
          <w:szCs w:val="20"/>
          <w:lang w:val="es-ES_tradnl"/>
        </w:rPr>
        <w:t xml:space="preserve">. </w:t>
      </w:r>
      <w:r w:rsidR="00F07ED1" w:rsidRPr="00C72930">
        <w:rPr>
          <w:rFonts w:asciiTheme="majorHAnsi" w:hAnsiTheme="majorHAnsi" w:cs="Times Roman"/>
          <w:sz w:val="20"/>
          <w:szCs w:val="20"/>
          <w:lang w:val="es-ES_tradnl"/>
        </w:rPr>
        <w:t xml:space="preserve">Además, indica que los hechos son de conocimiento de la Procuraduría General de la </w:t>
      </w:r>
      <w:r w:rsidR="004467E9" w:rsidRPr="00C72930">
        <w:rPr>
          <w:rFonts w:asciiTheme="majorHAnsi" w:hAnsiTheme="majorHAnsi" w:cs="Times Roman"/>
          <w:sz w:val="20"/>
          <w:szCs w:val="20"/>
          <w:lang w:val="es-ES_tradnl"/>
        </w:rPr>
        <w:t>Nación, así como Departamental</w:t>
      </w:r>
      <w:r w:rsidR="00F07ED1" w:rsidRPr="00C72930">
        <w:rPr>
          <w:rFonts w:asciiTheme="majorHAnsi" w:hAnsiTheme="majorHAnsi" w:cs="Times Roman"/>
          <w:sz w:val="20"/>
          <w:szCs w:val="20"/>
          <w:lang w:val="es-ES_tradnl"/>
        </w:rPr>
        <w:t xml:space="preserve">, Ministerio de Medio Ambiente y Desarrollo </w:t>
      </w:r>
      <w:r w:rsidR="007A0D5D" w:rsidRPr="00C72930">
        <w:rPr>
          <w:rFonts w:asciiTheme="majorHAnsi" w:hAnsiTheme="majorHAnsi" w:cs="Times Roman"/>
          <w:sz w:val="20"/>
          <w:szCs w:val="20"/>
          <w:lang w:val="es-ES_tradnl"/>
        </w:rPr>
        <w:t>Sostenible</w:t>
      </w:r>
      <w:r w:rsidR="00F07ED1" w:rsidRPr="00C72930">
        <w:rPr>
          <w:rFonts w:asciiTheme="majorHAnsi" w:hAnsiTheme="majorHAnsi" w:cs="Times Roman"/>
          <w:sz w:val="20"/>
          <w:szCs w:val="20"/>
          <w:lang w:val="es-ES_tradnl"/>
        </w:rPr>
        <w:t xml:space="preserve"> </w:t>
      </w:r>
      <w:r w:rsidR="00406CF5" w:rsidRPr="00C72930">
        <w:rPr>
          <w:rFonts w:asciiTheme="majorHAnsi" w:hAnsiTheme="majorHAnsi" w:cs="Times Roman"/>
          <w:sz w:val="20"/>
          <w:szCs w:val="20"/>
          <w:lang w:val="es-ES_tradnl"/>
        </w:rPr>
        <w:t>y</w:t>
      </w:r>
      <w:r w:rsidR="00F07ED1" w:rsidRPr="00C72930">
        <w:rPr>
          <w:rFonts w:asciiTheme="majorHAnsi" w:hAnsiTheme="majorHAnsi" w:cs="Times Roman"/>
          <w:sz w:val="20"/>
          <w:szCs w:val="20"/>
          <w:lang w:val="es-ES_tradnl"/>
        </w:rPr>
        <w:t xml:space="preserve"> la Contraloría Departamental.</w:t>
      </w:r>
    </w:p>
    <w:p w14:paraId="7EA9D58B" w14:textId="6A81E807" w:rsidR="00AA2037" w:rsidRPr="00C72930" w:rsidRDefault="00942B7C" w:rsidP="00AA2037">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Times Roman"/>
          <w:sz w:val="20"/>
          <w:szCs w:val="20"/>
          <w:lang w:val="es-ES_tradnl"/>
        </w:rPr>
      </w:pPr>
      <w:r w:rsidRPr="00C72930">
        <w:rPr>
          <w:rFonts w:asciiTheme="majorHAnsi" w:hAnsiTheme="majorHAnsi"/>
          <w:sz w:val="20"/>
          <w:szCs w:val="20"/>
          <w:lang w:val="es-ES_tradnl"/>
        </w:rPr>
        <w:t xml:space="preserve">Aduce </w:t>
      </w:r>
      <w:r w:rsidR="00BF0516" w:rsidRPr="00C72930">
        <w:rPr>
          <w:rFonts w:asciiTheme="majorHAnsi" w:hAnsiTheme="majorHAnsi"/>
          <w:sz w:val="20"/>
          <w:szCs w:val="20"/>
          <w:lang w:val="es-ES_tradnl"/>
        </w:rPr>
        <w:t xml:space="preserve">la parte peticionaria </w:t>
      </w:r>
      <w:r w:rsidRPr="00C72930">
        <w:rPr>
          <w:rFonts w:asciiTheme="majorHAnsi" w:hAnsiTheme="majorHAnsi"/>
          <w:sz w:val="20"/>
          <w:szCs w:val="20"/>
          <w:lang w:val="es-ES_tradnl"/>
        </w:rPr>
        <w:t>que les fue imposible agotar los recursos internos, toda vez que las leyes colombianas</w:t>
      </w:r>
      <w:r w:rsidR="00472A86" w:rsidRPr="00C72930">
        <w:rPr>
          <w:rFonts w:asciiTheme="majorHAnsi" w:hAnsiTheme="majorHAnsi"/>
          <w:sz w:val="20"/>
          <w:szCs w:val="20"/>
          <w:lang w:val="es-ES_tradnl"/>
        </w:rPr>
        <w:t>, a su juicio,</w:t>
      </w:r>
      <w:r w:rsidRPr="00C72930">
        <w:rPr>
          <w:rFonts w:asciiTheme="majorHAnsi" w:hAnsiTheme="majorHAnsi"/>
          <w:sz w:val="20"/>
          <w:szCs w:val="20"/>
          <w:lang w:val="es-ES_tradnl"/>
        </w:rPr>
        <w:t xml:space="preserve"> no </w:t>
      </w:r>
      <w:r w:rsidR="00472A86" w:rsidRPr="00C72930">
        <w:rPr>
          <w:rFonts w:asciiTheme="majorHAnsi" w:hAnsiTheme="majorHAnsi"/>
          <w:sz w:val="20"/>
          <w:szCs w:val="20"/>
          <w:lang w:val="es-ES_tradnl"/>
        </w:rPr>
        <w:t>han asegurado</w:t>
      </w:r>
      <w:r w:rsidR="00CD5A0A" w:rsidRPr="00C72930">
        <w:rPr>
          <w:rFonts w:asciiTheme="majorHAnsi" w:hAnsiTheme="majorHAnsi"/>
          <w:sz w:val="20"/>
          <w:szCs w:val="20"/>
          <w:lang w:val="es-ES_tradnl"/>
        </w:rPr>
        <w:t xml:space="preserve"> el debido proceso</w:t>
      </w:r>
      <w:r w:rsidR="00472A86" w:rsidRPr="00C72930">
        <w:rPr>
          <w:rFonts w:asciiTheme="majorHAnsi" w:hAnsiTheme="majorHAnsi"/>
          <w:sz w:val="20"/>
          <w:szCs w:val="20"/>
          <w:lang w:val="es-ES_tradnl"/>
        </w:rPr>
        <w:t xml:space="preserve"> en el presente caso</w:t>
      </w:r>
      <w:r w:rsidR="00CD5A0A" w:rsidRPr="00C72930">
        <w:rPr>
          <w:rFonts w:asciiTheme="majorHAnsi" w:hAnsiTheme="majorHAnsi"/>
          <w:sz w:val="20"/>
          <w:szCs w:val="20"/>
          <w:lang w:val="es-ES_tradnl"/>
        </w:rPr>
        <w:t xml:space="preserve">. No obstante, señala que han agotado todos los mecanismos en defensa de los derechos colectivos a un ambiente </w:t>
      </w:r>
      <w:r w:rsidR="00532CD8" w:rsidRPr="00C72930">
        <w:rPr>
          <w:rFonts w:asciiTheme="majorHAnsi" w:hAnsiTheme="majorHAnsi"/>
          <w:sz w:val="20"/>
          <w:szCs w:val="20"/>
          <w:lang w:val="es-ES_tradnl"/>
        </w:rPr>
        <w:t xml:space="preserve">sano </w:t>
      </w:r>
      <w:r w:rsidR="00CD5A0A" w:rsidRPr="00C72930">
        <w:rPr>
          <w:rFonts w:asciiTheme="majorHAnsi" w:hAnsiTheme="majorHAnsi"/>
          <w:sz w:val="20"/>
          <w:szCs w:val="20"/>
          <w:lang w:val="es-ES_tradnl"/>
        </w:rPr>
        <w:t xml:space="preserve">mediante la acción de </w:t>
      </w:r>
      <w:r w:rsidR="002615D4" w:rsidRPr="00C72930">
        <w:rPr>
          <w:rFonts w:asciiTheme="majorHAnsi" w:hAnsiTheme="majorHAnsi"/>
          <w:sz w:val="20"/>
          <w:szCs w:val="20"/>
          <w:lang w:val="es-ES_tradnl"/>
        </w:rPr>
        <w:t>tutela</w:t>
      </w:r>
      <w:r w:rsidR="002126E5" w:rsidRPr="00C72930">
        <w:rPr>
          <w:rFonts w:asciiTheme="majorHAnsi" w:hAnsiTheme="majorHAnsi"/>
          <w:sz w:val="20"/>
          <w:szCs w:val="20"/>
          <w:lang w:val="es-ES_tradnl"/>
        </w:rPr>
        <w:t xml:space="preserve"> y </w:t>
      </w:r>
      <w:r w:rsidR="000F1B85" w:rsidRPr="00C72930">
        <w:rPr>
          <w:rFonts w:asciiTheme="majorHAnsi" w:hAnsiTheme="majorHAnsi"/>
          <w:sz w:val="20"/>
          <w:szCs w:val="20"/>
          <w:lang w:val="es-ES_tradnl"/>
        </w:rPr>
        <w:t>que,</w:t>
      </w:r>
      <w:r w:rsidR="002126E5" w:rsidRPr="00C72930">
        <w:rPr>
          <w:rFonts w:asciiTheme="majorHAnsi" w:hAnsiTheme="majorHAnsi"/>
          <w:sz w:val="20"/>
          <w:szCs w:val="20"/>
          <w:lang w:val="es-ES_tradnl"/>
        </w:rPr>
        <w:t xml:space="preserve"> en el marco de la acción de grupo, el recurso de revisión no fue seleccionado para revisión por parte </w:t>
      </w:r>
      <w:r w:rsidR="00995946" w:rsidRPr="00C72930">
        <w:rPr>
          <w:rFonts w:asciiTheme="majorHAnsi" w:hAnsiTheme="majorHAnsi"/>
          <w:sz w:val="20"/>
          <w:szCs w:val="20"/>
          <w:lang w:val="es-ES_tradnl"/>
        </w:rPr>
        <w:t>del Consejo de Estado</w:t>
      </w:r>
      <w:r w:rsidR="00472A86" w:rsidRPr="00C72930">
        <w:rPr>
          <w:rFonts w:asciiTheme="majorHAnsi" w:hAnsiTheme="majorHAnsi"/>
          <w:sz w:val="20"/>
          <w:szCs w:val="20"/>
          <w:lang w:val="es-ES_tradnl"/>
        </w:rPr>
        <w:t xml:space="preserve">. </w:t>
      </w:r>
      <w:r w:rsidR="00CD5A0A" w:rsidRPr="00C72930">
        <w:rPr>
          <w:rFonts w:asciiTheme="majorHAnsi" w:hAnsiTheme="majorHAnsi"/>
          <w:sz w:val="20"/>
          <w:szCs w:val="20"/>
          <w:lang w:val="es-ES_tradnl"/>
        </w:rPr>
        <w:t>A</w:t>
      </w:r>
      <w:r w:rsidR="00FA5DDD" w:rsidRPr="00C72930">
        <w:rPr>
          <w:rFonts w:asciiTheme="majorHAnsi" w:hAnsiTheme="majorHAnsi"/>
          <w:sz w:val="20"/>
          <w:szCs w:val="20"/>
          <w:lang w:val="es-ES_tradnl"/>
        </w:rPr>
        <w:t>simismo</w:t>
      </w:r>
      <w:r w:rsidR="00CD5A0A" w:rsidRPr="00C72930">
        <w:rPr>
          <w:rFonts w:asciiTheme="majorHAnsi" w:hAnsiTheme="majorHAnsi"/>
          <w:sz w:val="20"/>
          <w:szCs w:val="20"/>
          <w:lang w:val="es-ES_tradnl"/>
        </w:rPr>
        <w:t xml:space="preserve">, </w:t>
      </w:r>
      <w:r w:rsidR="00FA5DDD" w:rsidRPr="00C72930">
        <w:rPr>
          <w:rFonts w:asciiTheme="majorHAnsi" w:hAnsiTheme="majorHAnsi"/>
          <w:sz w:val="20"/>
          <w:szCs w:val="20"/>
          <w:lang w:val="es-ES_tradnl"/>
        </w:rPr>
        <w:t>sostiene</w:t>
      </w:r>
      <w:r w:rsidRPr="00C72930">
        <w:rPr>
          <w:rFonts w:asciiTheme="majorHAnsi" w:hAnsiTheme="majorHAnsi"/>
          <w:sz w:val="20"/>
          <w:szCs w:val="20"/>
          <w:lang w:val="es-ES_tradnl"/>
        </w:rPr>
        <w:t xml:space="preserve"> </w:t>
      </w:r>
      <w:r w:rsidR="0030023E" w:rsidRPr="00C72930">
        <w:rPr>
          <w:rFonts w:asciiTheme="majorHAnsi" w:hAnsiTheme="majorHAnsi"/>
          <w:sz w:val="20"/>
          <w:szCs w:val="20"/>
          <w:lang w:val="es-ES_tradnl"/>
        </w:rPr>
        <w:t xml:space="preserve">que se produjeron </w:t>
      </w:r>
      <w:r w:rsidRPr="00C72930">
        <w:rPr>
          <w:rFonts w:asciiTheme="majorHAnsi" w:hAnsiTheme="majorHAnsi"/>
          <w:sz w:val="20"/>
          <w:szCs w:val="20"/>
          <w:lang w:val="es-ES_tradnl"/>
        </w:rPr>
        <w:t>irregularidades en el manejo del expediente</w:t>
      </w:r>
      <w:r w:rsidR="00CD5A0A" w:rsidRPr="00C72930">
        <w:rPr>
          <w:rFonts w:asciiTheme="majorHAnsi" w:hAnsiTheme="majorHAnsi"/>
          <w:sz w:val="20"/>
          <w:szCs w:val="20"/>
          <w:lang w:val="es-ES_tradnl"/>
        </w:rPr>
        <w:t xml:space="preserve"> de la</w:t>
      </w:r>
      <w:r w:rsidR="00722687" w:rsidRPr="00C72930">
        <w:rPr>
          <w:rFonts w:asciiTheme="majorHAnsi" w:hAnsiTheme="majorHAnsi"/>
          <w:sz w:val="20"/>
          <w:szCs w:val="20"/>
          <w:lang w:val="es-ES_tradnl"/>
        </w:rPr>
        <w:t xml:space="preserve"> </w:t>
      </w:r>
      <w:r w:rsidR="00CD5A0A" w:rsidRPr="00C72930">
        <w:rPr>
          <w:rFonts w:asciiTheme="majorHAnsi" w:hAnsiTheme="majorHAnsi"/>
          <w:sz w:val="20"/>
          <w:szCs w:val="20"/>
          <w:lang w:val="es-ES_tradnl"/>
        </w:rPr>
        <w:t>acción</w:t>
      </w:r>
      <w:r w:rsidR="00722687" w:rsidRPr="00C72930">
        <w:rPr>
          <w:rFonts w:asciiTheme="majorHAnsi" w:hAnsiTheme="majorHAnsi"/>
          <w:sz w:val="20"/>
          <w:szCs w:val="20"/>
          <w:lang w:val="es-ES_tradnl"/>
        </w:rPr>
        <w:t xml:space="preserve"> de grupo</w:t>
      </w:r>
      <w:r w:rsidR="00AA2037" w:rsidRPr="00C72930">
        <w:rPr>
          <w:rFonts w:asciiTheme="majorHAnsi" w:hAnsiTheme="majorHAnsi"/>
          <w:sz w:val="20"/>
          <w:szCs w:val="20"/>
          <w:lang w:val="es-ES_tradnl"/>
        </w:rPr>
        <w:t>,</w:t>
      </w:r>
      <w:r w:rsidR="00CD5A0A" w:rsidRPr="00C72930">
        <w:rPr>
          <w:rFonts w:asciiTheme="majorHAnsi" w:hAnsiTheme="majorHAnsi"/>
          <w:sz w:val="20"/>
          <w:szCs w:val="20"/>
          <w:lang w:val="es-ES_tradnl"/>
        </w:rPr>
        <w:t xml:space="preserve"> </w:t>
      </w:r>
      <w:r w:rsidR="0030023E" w:rsidRPr="00C72930">
        <w:rPr>
          <w:rFonts w:asciiTheme="majorHAnsi" w:hAnsiTheme="majorHAnsi"/>
          <w:sz w:val="20"/>
          <w:szCs w:val="20"/>
          <w:lang w:val="es-ES_tradnl"/>
        </w:rPr>
        <w:t>debido a</w:t>
      </w:r>
      <w:r w:rsidR="00AA2037" w:rsidRPr="00C72930">
        <w:rPr>
          <w:rFonts w:asciiTheme="majorHAnsi" w:hAnsiTheme="majorHAnsi"/>
          <w:sz w:val="20"/>
          <w:szCs w:val="20"/>
          <w:lang w:val="es-ES_tradnl"/>
        </w:rPr>
        <w:t xml:space="preserve"> sus </w:t>
      </w:r>
      <w:r w:rsidR="0030023E" w:rsidRPr="00C72930">
        <w:rPr>
          <w:rFonts w:asciiTheme="majorHAnsi" w:hAnsiTheme="majorHAnsi"/>
          <w:sz w:val="20"/>
          <w:szCs w:val="20"/>
          <w:lang w:val="es-ES_tradnl"/>
        </w:rPr>
        <w:t xml:space="preserve">constantes </w:t>
      </w:r>
      <w:r w:rsidR="00AA2037" w:rsidRPr="00C72930">
        <w:rPr>
          <w:rFonts w:asciiTheme="majorHAnsi" w:hAnsiTheme="majorHAnsi"/>
          <w:sz w:val="20"/>
          <w:szCs w:val="20"/>
          <w:lang w:val="es-ES_tradnl"/>
        </w:rPr>
        <w:t xml:space="preserve">traslados </w:t>
      </w:r>
      <w:r w:rsidR="00CD5A0A" w:rsidRPr="00C72930">
        <w:rPr>
          <w:rFonts w:asciiTheme="majorHAnsi" w:hAnsiTheme="majorHAnsi"/>
          <w:sz w:val="20"/>
          <w:szCs w:val="20"/>
          <w:lang w:val="es-ES_tradnl"/>
        </w:rPr>
        <w:t>a distintas instancias judiciales</w:t>
      </w:r>
      <w:r w:rsidRPr="00C72930">
        <w:rPr>
          <w:rFonts w:asciiTheme="majorHAnsi" w:hAnsiTheme="majorHAnsi"/>
          <w:sz w:val="20"/>
          <w:szCs w:val="20"/>
          <w:lang w:val="es-ES_tradnl"/>
        </w:rPr>
        <w:t xml:space="preserve"> y la lentitud del proceso sin tomar en cuenta los términos perentorios e improrrogables </w:t>
      </w:r>
      <w:r w:rsidR="0030023E" w:rsidRPr="00C72930">
        <w:rPr>
          <w:rFonts w:asciiTheme="majorHAnsi" w:hAnsiTheme="majorHAnsi"/>
          <w:sz w:val="20"/>
          <w:szCs w:val="20"/>
          <w:lang w:val="es-ES_tradnl"/>
        </w:rPr>
        <w:t xml:space="preserve">regulados en </w:t>
      </w:r>
      <w:r w:rsidRPr="00C72930">
        <w:rPr>
          <w:rFonts w:asciiTheme="majorHAnsi" w:hAnsiTheme="majorHAnsi"/>
          <w:sz w:val="20"/>
          <w:szCs w:val="20"/>
          <w:lang w:val="es-ES_tradnl"/>
        </w:rPr>
        <w:t>la Ley</w:t>
      </w:r>
      <w:r w:rsidR="000E0BD7" w:rsidRPr="00C72930">
        <w:rPr>
          <w:rFonts w:asciiTheme="majorHAnsi" w:hAnsiTheme="majorHAnsi"/>
          <w:color w:val="auto"/>
          <w:sz w:val="20"/>
          <w:szCs w:val="20"/>
          <w:lang w:val="es-ES_tradnl"/>
        </w:rPr>
        <w:t xml:space="preserve"> No.</w:t>
      </w:r>
      <w:r w:rsidRPr="00C72930">
        <w:rPr>
          <w:rFonts w:asciiTheme="majorHAnsi" w:hAnsiTheme="majorHAnsi"/>
          <w:sz w:val="20"/>
          <w:szCs w:val="20"/>
          <w:lang w:val="es-ES_tradnl"/>
        </w:rPr>
        <w:t xml:space="preserve"> 472 de 1998</w:t>
      </w:r>
      <w:r w:rsidR="0030023E" w:rsidRPr="00C72930">
        <w:rPr>
          <w:rFonts w:asciiTheme="majorHAnsi" w:hAnsiTheme="majorHAnsi"/>
          <w:sz w:val="20"/>
          <w:szCs w:val="20"/>
          <w:lang w:val="es-ES_tradnl"/>
        </w:rPr>
        <w:t>.</w:t>
      </w:r>
    </w:p>
    <w:p w14:paraId="1A55D7DD" w14:textId="550095BD" w:rsidR="00F631B2" w:rsidRPr="00C72930" w:rsidRDefault="00F631B2" w:rsidP="00F631B2">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i/>
          <w:iCs/>
          <w:sz w:val="20"/>
          <w:szCs w:val="20"/>
          <w:lang w:val="es-ES"/>
        </w:rPr>
      </w:pPr>
      <w:r w:rsidRPr="00C72930">
        <w:rPr>
          <w:rFonts w:asciiTheme="majorHAnsi" w:hAnsiTheme="majorHAnsi"/>
          <w:sz w:val="20"/>
          <w:szCs w:val="20"/>
          <w:lang w:val="es-ES"/>
        </w:rPr>
        <w:lastRenderedPageBreak/>
        <w:t>Finalmente</w:t>
      </w:r>
      <w:r w:rsidR="009464ED" w:rsidRPr="00C72930">
        <w:rPr>
          <w:rFonts w:asciiTheme="majorHAnsi" w:hAnsiTheme="majorHAnsi"/>
          <w:sz w:val="20"/>
          <w:szCs w:val="20"/>
          <w:lang w:val="es-ES"/>
        </w:rPr>
        <w:t xml:space="preserve">, </w:t>
      </w:r>
      <w:r w:rsidR="00472A86" w:rsidRPr="00C72930">
        <w:rPr>
          <w:rFonts w:asciiTheme="majorHAnsi" w:hAnsiTheme="majorHAnsi"/>
          <w:sz w:val="20"/>
          <w:szCs w:val="20"/>
          <w:lang w:val="es-ES"/>
        </w:rPr>
        <w:t>indican</w:t>
      </w:r>
      <w:r w:rsidR="006D57DE" w:rsidRPr="00C72930">
        <w:rPr>
          <w:rFonts w:asciiTheme="majorHAnsi" w:hAnsiTheme="majorHAnsi"/>
          <w:sz w:val="20"/>
          <w:szCs w:val="20"/>
          <w:lang w:val="es-ES"/>
        </w:rPr>
        <w:t xml:space="preserve"> </w:t>
      </w:r>
      <w:r w:rsidR="0018434B" w:rsidRPr="00C72930">
        <w:rPr>
          <w:rFonts w:asciiTheme="majorHAnsi" w:hAnsiTheme="majorHAnsi"/>
          <w:sz w:val="20"/>
          <w:szCs w:val="20"/>
          <w:lang w:val="es-ES_tradnl"/>
        </w:rPr>
        <w:t xml:space="preserve">que hasta </w:t>
      </w:r>
      <w:r w:rsidR="00431B9A" w:rsidRPr="00C72930">
        <w:rPr>
          <w:rFonts w:asciiTheme="majorHAnsi" w:hAnsiTheme="majorHAnsi"/>
          <w:sz w:val="20"/>
          <w:szCs w:val="20"/>
          <w:lang w:val="es-ES_tradnl"/>
        </w:rPr>
        <w:t>la actualidad</w:t>
      </w:r>
      <w:r w:rsidR="0018434B" w:rsidRPr="00C72930">
        <w:rPr>
          <w:rFonts w:asciiTheme="majorHAnsi" w:hAnsiTheme="majorHAnsi"/>
          <w:sz w:val="20"/>
          <w:szCs w:val="20"/>
          <w:lang w:val="es-ES_tradnl"/>
        </w:rPr>
        <w:t xml:space="preserve"> el </w:t>
      </w:r>
      <w:r w:rsidR="00562B8C" w:rsidRPr="00C72930">
        <w:rPr>
          <w:rFonts w:asciiTheme="majorHAnsi" w:hAnsiTheme="majorHAnsi"/>
          <w:sz w:val="20"/>
          <w:szCs w:val="20"/>
          <w:lang w:val="es-ES_tradnl"/>
        </w:rPr>
        <w:t>c</w:t>
      </w:r>
      <w:r w:rsidR="0030023E" w:rsidRPr="00C72930">
        <w:rPr>
          <w:rFonts w:asciiTheme="majorHAnsi" w:hAnsiTheme="majorHAnsi"/>
          <w:sz w:val="20"/>
          <w:szCs w:val="20"/>
          <w:lang w:val="es-ES_tradnl"/>
        </w:rPr>
        <w:t>uestionado</w:t>
      </w:r>
      <w:r w:rsidR="00562B8C" w:rsidRPr="00C72930">
        <w:rPr>
          <w:rFonts w:asciiTheme="majorHAnsi" w:hAnsiTheme="majorHAnsi"/>
          <w:sz w:val="20"/>
          <w:szCs w:val="20"/>
          <w:lang w:val="es-ES_tradnl"/>
        </w:rPr>
        <w:t xml:space="preserve"> </w:t>
      </w:r>
      <w:r w:rsidR="0018434B" w:rsidRPr="00C72930">
        <w:rPr>
          <w:rFonts w:asciiTheme="majorHAnsi" w:hAnsiTheme="majorHAnsi"/>
          <w:sz w:val="20"/>
          <w:szCs w:val="20"/>
          <w:lang w:val="es-ES_tradnl"/>
        </w:rPr>
        <w:t>proyecto</w:t>
      </w:r>
      <w:r w:rsidR="00562B8C" w:rsidRPr="00C72930">
        <w:rPr>
          <w:rFonts w:asciiTheme="majorHAnsi" w:hAnsiTheme="majorHAnsi"/>
          <w:sz w:val="20"/>
          <w:szCs w:val="20"/>
          <w:lang w:val="es-ES_tradnl"/>
        </w:rPr>
        <w:t xml:space="preserve">, objeto de la presente petición, </w:t>
      </w:r>
      <w:r w:rsidR="00431B9A" w:rsidRPr="00C72930">
        <w:rPr>
          <w:rFonts w:asciiTheme="majorHAnsi" w:hAnsiTheme="majorHAnsi"/>
          <w:sz w:val="20"/>
          <w:szCs w:val="20"/>
          <w:lang w:val="es-ES_tradnl"/>
        </w:rPr>
        <w:t>sigue inconcluso</w:t>
      </w:r>
      <w:r w:rsidR="00562B8C" w:rsidRPr="00C72930">
        <w:rPr>
          <w:rFonts w:asciiTheme="majorHAnsi" w:hAnsiTheme="majorHAnsi"/>
          <w:sz w:val="20"/>
          <w:szCs w:val="20"/>
          <w:lang w:val="es-ES_tradnl"/>
        </w:rPr>
        <w:t xml:space="preserve">. </w:t>
      </w:r>
      <w:r w:rsidR="00472A86" w:rsidRPr="00C72930">
        <w:rPr>
          <w:rFonts w:asciiTheme="majorHAnsi" w:hAnsiTheme="majorHAnsi"/>
          <w:sz w:val="20"/>
          <w:szCs w:val="20"/>
          <w:lang w:val="es-ES_tradnl"/>
        </w:rPr>
        <w:t>L</w:t>
      </w:r>
      <w:r w:rsidR="00562B8C" w:rsidRPr="00C72930">
        <w:rPr>
          <w:rFonts w:asciiTheme="majorHAnsi" w:hAnsiTheme="majorHAnsi"/>
          <w:sz w:val="20"/>
          <w:szCs w:val="20"/>
          <w:lang w:val="es-ES_tradnl"/>
        </w:rPr>
        <w:t>as entidades</w:t>
      </w:r>
      <w:r w:rsidR="00C0336C" w:rsidRPr="00C72930">
        <w:rPr>
          <w:rFonts w:asciiTheme="majorHAnsi" w:hAnsiTheme="majorHAnsi"/>
          <w:sz w:val="20"/>
          <w:szCs w:val="20"/>
          <w:lang w:val="es-ES_tradnl"/>
        </w:rPr>
        <w:t xml:space="preserve"> estatales</w:t>
      </w:r>
      <w:r w:rsidR="00562B8C" w:rsidRPr="00C72930">
        <w:rPr>
          <w:rFonts w:asciiTheme="majorHAnsi" w:hAnsiTheme="majorHAnsi"/>
          <w:sz w:val="20"/>
          <w:szCs w:val="20"/>
          <w:lang w:val="es-ES_tradnl"/>
        </w:rPr>
        <w:t xml:space="preserve"> no </w:t>
      </w:r>
      <w:r w:rsidR="00472A86" w:rsidRPr="00C72930">
        <w:rPr>
          <w:rFonts w:asciiTheme="majorHAnsi" w:hAnsiTheme="majorHAnsi"/>
          <w:sz w:val="20"/>
          <w:szCs w:val="20"/>
          <w:lang w:val="es-ES_tradnl"/>
        </w:rPr>
        <w:t>habrían</w:t>
      </w:r>
      <w:r w:rsidR="0018434B" w:rsidRPr="00C72930">
        <w:rPr>
          <w:rFonts w:asciiTheme="majorHAnsi" w:hAnsiTheme="majorHAnsi"/>
          <w:sz w:val="20"/>
          <w:szCs w:val="20"/>
          <w:lang w:val="es-ES_tradnl"/>
        </w:rPr>
        <w:t xml:space="preserve"> priorizado </w:t>
      </w:r>
      <w:r w:rsidR="00562B8C" w:rsidRPr="00C72930">
        <w:rPr>
          <w:rFonts w:asciiTheme="majorHAnsi" w:hAnsiTheme="majorHAnsi"/>
          <w:sz w:val="20"/>
          <w:szCs w:val="20"/>
          <w:lang w:val="es-ES_tradnl"/>
        </w:rPr>
        <w:t>acciones de control y prevención de daños al medio ambiente</w:t>
      </w:r>
      <w:r w:rsidR="00327526" w:rsidRPr="00C72930">
        <w:rPr>
          <w:rFonts w:asciiTheme="majorHAnsi" w:hAnsiTheme="majorHAnsi"/>
          <w:sz w:val="20"/>
          <w:szCs w:val="20"/>
          <w:lang w:val="es-ES_tradnl"/>
        </w:rPr>
        <w:t xml:space="preserve"> y tampoco se </w:t>
      </w:r>
      <w:r w:rsidR="00472A86" w:rsidRPr="00C72930">
        <w:rPr>
          <w:rFonts w:asciiTheme="majorHAnsi" w:hAnsiTheme="majorHAnsi"/>
          <w:sz w:val="20"/>
          <w:szCs w:val="20"/>
          <w:lang w:val="es-ES_tradnl"/>
        </w:rPr>
        <w:t>habrían</w:t>
      </w:r>
      <w:r w:rsidR="00F67304" w:rsidRPr="00C72930">
        <w:rPr>
          <w:rFonts w:asciiTheme="majorHAnsi" w:hAnsiTheme="majorHAnsi"/>
          <w:sz w:val="20"/>
          <w:szCs w:val="20"/>
          <w:lang w:val="es-ES_tradnl"/>
        </w:rPr>
        <w:t xml:space="preserve"> </w:t>
      </w:r>
      <w:r w:rsidR="00327526" w:rsidRPr="00C72930">
        <w:rPr>
          <w:rFonts w:asciiTheme="majorHAnsi" w:hAnsiTheme="majorHAnsi"/>
          <w:sz w:val="20"/>
          <w:szCs w:val="20"/>
          <w:lang w:val="es-ES_tradnl"/>
        </w:rPr>
        <w:t>preocupa</w:t>
      </w:r>
      <w:r w:rsidR="00F67304" w:rsidRPr="00C72930">
        <w:rPr>
          <w:rFonts w:asciiTheme="majorHAnsi" w:hAnsiTheme="majorHAnsi"/>
          <w:sz w:val="20"/>
          <w:szCs w:val="20"/>
          <w:lang w:val="es-ES_tradnl"/>
        </w:rPr>
        <w:t>do</w:t>
      </w:r>
      <w:r w:rsidR="00C0336C" w:rsidRPr="00C72930">
        <w:rPr>
          <w:rFonts w:asciiTheme="majorHAnsi" w:hAnsiTheme="majorHAnsi"/>
          <w:sz w:val="20"/>
          <w:szCs w:val="20"/>
          <w:lang w:val="es-ES_tradnl"/>
        </w:rPr>
        <w:t xml:space="preserve"> </w:t>
      </w:r>
      <w:r w:rsidR="00472A86" w:rsidRPr="00C72930">
        <w:rPr>
          <w:rFonts w:asciiTheme="majorHAnsi" w:hAnsiTheme="majorHAnsi"/>
          <w:sz w:val="20"/>
          <w:szCs w:val="20"/>
          <w:lang w:val="es-ES_tradnl"/>
        </w:rPr>
        <w:t>por</w:t>
      </w:r>
      <w:r w:rsidR="00562B8C" w:rsidRPr="00C72930">
        <w:rPr>
          <w:rFonts w:asciiTheme="majorHAnsi" w:hAnsiTheme="majorHAnsi"/>
          <w:sz w:val="20"/>
          <w:szCs w:val="20"/>
          <w:lang w:val="es-ES_tradnl"/>
        </w:rPr>
        <w:t xml:space="preserve"> recuperar</w:t>
      </w:r>
      <w:r w:rsidR="0018434B" w:rsidRPr="00C72930">
        <w:rPr>
          <w:rFonts w:asciiTheme="majorHAnsi" w:hAnsiTheme="majorHAnsi"/>
          <w:sz w:val="20"/>
          <w:szCs w:val="20"/>
          <w:lang w:val="es-ES_tradnl"/>
        </w:rPr>
        <w:t>, compensar o mitigar</w:t>
      </w:r>
      <w:r w:rsidR="00562B8C" w:rsidRPr="00C72930">
        <w:rPr>
          <w:rFonts w:asciiTheme="majorHAnsi" w:hAnsiTheme="majorHAnsi"/>
          <w:sz w:val="20"/>
          <w:szCs w:val="20"/>
          <w:lang w:val="es-ES_tradnl"/>
        </w:rPr>
        <w:t xml:space="preserve"> el deterioro ambiental</w:t>
      </w:r>
      <w:r w:rsidR="009F5DDA" w:rsidRPr="00C72930">
        <w:rPr>
          <w:rFonts w:asciiTheme="majorHAnsi" w:hAnsiTheme="majorHAnsi"/>
          <w:sz w:val="20"/>
          <w:szCs w:val="20"/>
          <w:lang w:val="es-ES_tradnl"/>
        </w:rPr>
        <w:t xml:space="preserve">. </w:t>
      </w:r>
      <w:r w:rsidR="00472A86" w:rsidRPr="00C72930">
        <w:rPr>
          <w:rFonts w:asciiTheme="majorHAnsi" w:hAnsiTheme="majorHAnsi"/>
          <w:sz w:val="20"/>
          <w:szCs w:val="20"/>
          <w:lang w:val="es-ES_tradnl"/>
        </w:rPr>
        <w:t>L</w:t>
      </w:r>
      <w:r w:rsidR="0018434B" w:rsidRPr="00C72930">
        <w:rPr>
          <w:rFonts w:asciiTheme="majorHAnsi" w:hAnsiTheme="majorHAnsi"/>
          <w:sz w:val="20"/>
          <w:szCs w:val="20"/>
          <w:lang w:val="es-ES_tradnl"/>
        </w:rPr>
        <w:t xml:space="preserve">os efectos </w:t>
      </w:r>
      <w:r w:rsidR="00327526" w:rsidRPr="00C72930">
        <w:rPr>
          <w:rFonts w:asciiTheme="majorHAnsi" w:hAnsiTheme="majorHAnsi"/>
          <w:sz w:val="20"/>
          <w:szCs w:val="20"/>
          <w:lang w:val="es-ES_tradnl"/>
        </w:rPr>
        <w:t xml:space="preserve">adversos en el desequilibrio </w:t>
      </w:r>
      <w:r w:rsidR="00BF0516" w:rsidRPr="00C72930">
        <w:rPr>
          <w:rFonts w:asciiTheme="majorHAnsi" w:hAnsiTheme="majorHAnsi"/>
          <w:sz w:val="20"/>
          <w:szCs w:val="20"/>
          <w:lang w:val="es-ES_tradnl"/>
        </w:rPr>
        <w:t>ecológico</w:t>
      </w:r>
      <w:r w:rsidR="00327526" w:rsidRPr="00C72930">
        <w:rPr>
          <w:rFonts w:asciiTheme="majorHAnsi" w:hAnsiTheme="majorHAnsi"/>
          <w:sz w:val="20"/>
          <w:szCs w:val="20"/>
          <w:lang w:val="es-ES_tradnl"/>
        </w:rPr>
        <w:t xml:space="preserve"> </w:t>
      </w:r>
      <w:r w:rsidR="00472A86" w:rsidRPr="00C72930">
        <w:rPr>
          <w:rFonts w:asciiTheme="majorHAnsi" w:hAnsiTheme="majorHAnsi"/>
          <w:sz w:val="20"/>
          <w:szCs w:val="20"/>
          <w:lang w:val="es-ES_tradnl"/>
        </w:rPr>
        <w:t>habrían ocasionado</w:t>
      </w:r>
      <w:r w:rsidR="00327526" w:rsidRPr="00C72930">
        <w:rPr>
          <w:rFonts w:asciiTheme="majorHAnsi" w:hAnsiTheme="majorHAnsi"/>
          <w:sz w:val="20"/>
          <w:szCs w:val="20"/>
          <w:lang w:val="es-ES_tradnl"/>
        </w:rPr>
        <w:t>, un impacto negativo</w:t>
      </w:r>
      <w:r w:rsidR="0018434B" w:rsidRPr="00C72930">
        <w:rPr>
          <w:rFonts w:asciiTheme="majorHAnsi" w:hAnsiTheme="majorHAnsi"/>
          <w:sz w:val="20"/>
          <w:szCs w:val="20"/>
          <w:lang w:val="es-ES_tradnl"/>
        </w:rPr>
        <w:t xml:space="preserve"> </w:t>
      </w:r>
      <w:r w:rsidR="00532CD8" w:rsidRPr="00C72930">
        <w:rPr>
          <w:rFonts w:asciiTheme="majorHAnsi" w:hAnsiTheme="majorHAnsi"/>
          <w:sz w:val="20"/>
          <w:szCs w:val="20"/>
          <w:lang w:val="es-ES_tradnl"/>
        </w:rPr>
        <w:t>para</w:t>
      </w:r>
      <w:r w:rsidR="00F67304" w:rsidRPr="00C72930">
        <w:rPr>
          <w:rFonts w:asciiTheme="majorHAnsi" w:hAnsiTheme="majorHAnsi"/>
          <w:sz w:val="20"/>
          <w:szCs w:val="20"/>
          <w:lang w:val="es-ES_tradnl"/>
        </w:rPr>
        <w:t xml:space="preserve"> las presuntas víctimas</w:t>
      </w:r>
      <w:r w:rsidR="00532CD8" w:rsidRPr="00C72930">
        <w:rPr>
          <w:rFonts w:asciiTheme="majorHAnsi" w:hAnsiTheme="majorHAnsi"/>
          <w:sz w:val="20"/>
          <w:szCs w:val="20"/>
          <w:lang w:val="es-ES_tradnl"/>
        </w:rPr>
        <w:t xml:space="preserve"> en lo social y económico</w:t>
      </w:r>
      <w:r w:rsidR="0014245B" w:rsidRPr="00C72930">
        <w:rPr>
          <w:rFonts w:asciiTheme="majorHAnsi" w:hAnsiTheme="majorHAnsi"/>
          <w:sz w:val="20"/>
          <w:szCs w:val="20"/>
          <w:lang w:val="es-ES_tradnl"/>
        </w:rPr>
        <w:t>;</w:t>
      </w:r>
      <w:r w:rsidR="0018434B" w:rsidRPr="00C72930">
        <w:rPr>
          <w:rFonts w:asciiTheme="majorHAnsi" w:hAnsiTheme="majorHAnsi"/>
          <w:sz w:val="20"/>
          <w:szCs w:val="20"/>
          <w:lang w:val="es-ES_tradnl"/>
        </w:rPr>
        <w:t xml:space="preserve"> </w:t>
      </w:r>
      <w:r w:rsidR="00327526" w:rsidRPr="00C72930">
        <w:rPr>
          <w:rFonts w:asciiTheme="majorHAnsi" w:hAnsiTheme="majorHAnsi"/>
          <w:sz w:val="20"/>
          <w:szCs w:val="20"/>
          <w:lang w:val="es-ES_tradnl"/>
        </w:rPr>
        <w:t xml:space="preserve">así como en el disfrute de un medio ambiente </w:t>
      </w:r>
      <w:r w:rsidR="008258A7" w:rsidRPr="00C72930">
        <w:rPr>
          <w:rFonts w:asciiTheme="majorHAnsi" w:hAnsiTheme="majorHAnsi"/>
          <w:sz w:val="20"/>
          <w:szCs w:val="20"/>
          <w:lang w:val="es-ES_tradnl"/>
        </w:rPr>
        <w:t>sano</w:t>
      </w:r>
      <w:r w:rsidR="00327526" w:rsidRPr="00C72930">
        <w:rPr>
          <w:rFonts w:asciiTheme="majorHAnsi" w:hAnsiTheme="majorHAnsi"/>
          <w:sz w:val="20"/>
          <w:szCs w:val="20"/>
          <w:lang w:val="es-ES_tradnl"/>
        </w:rPr>
        <w:t xml:space="preserve"> para la</w:t>
      </w:r>
      <w:r w:rsidR="0018434B" w:rsidRPr="00C72930">
        <w:rPr>
          <w:rFonts w:asciiTheme="majorHAnsi" w:hAnsiTheme="majorHAnsi"/>
          <w:sz w:val="20"/>
          <w:szCs w:val="20"/>
          <w:lang w:val="es-ES_tradnl"/>
        </w:rPr>
        <w:t xml:space="preserve"> salud</w:t>
      </w:r>
      <w:r w:rsidR="00327526" w:rsidRPr="00C72930">
        <w:rPr>
          <w:rFonts w:asciiTheme="majorHAnsi" w:hAnsiTheme="majorHAnsi"/>
          <w:sz w:val="20"/>
          <w:szCs w:val="20"/>
          <w:lang w:val="es-ES_tradnl"/>
        </w:rPr>
        <w:t xml:space="preserve">, </w:t>
      </w:r>
      <w:r w:rsidR="00C07C48" w:rsidRPr="00C72930">
        <w:rPr>
          <w:rFonts w:asciiTheme="majorHAnsi" w:hAnsiTheme="majorHAnsi"/>
          <w:sz w:val="20"/>
          <w:szCs w:val="20"/>
          <w:lang w:val="es-ES_tradnl"/>
        </w:rPr>
        <w:t xml:space="preserve">aspecto que </w:t>
      </w:r>
      <w:r w:rsidR="00F67304" w:rsidRPr="00C72930">
        <w:rPr>
          <w:rFonts w:asciiTheme="majorHAnsi" w:hAnsiTheme="majorHAnsi"/>
          <w:sz w:val="20"/>
          <w:szCs w:val="20"/>
          <w:lang w:val="es-ES_tradnl"/>
        </w:rPr>
        <w:t>les afect</w:t>
      </w:r>
      <w:r w:rsidR="00472A86" w:rsidRPr="00C72930">
        <w:rPr>
          <w:rFonts w:asciiTheme="majorHAnsi" w:hAnsiTheme="majorHAnsi"/>
          <w:sz w:val="20"/>
          <w:szCs w:val="20"/>
          <w:lang w:val="es-ES_tradnl"/>
        </w:rPr>
        <w:t>ó</w:t>
      </w:r>
      <w:r w:rsidR="00F25674" w:rsidRPr="00C72930">
        <w:rPr>
          <w:rFonts w:asciiTheme="majorHAnsi" w:hAnsiTheme="majorHAnsi"/>
          <w:sz w:val="20"/>
          <w:szCs w:val="20"/>
          <w:lang w:val="es-ES_tradnl"/>
        </w:rPr>
        <w:t>,</w:t>
      </w:r>
      <w:r w:rsidR="00C07C48" w:rsidRPr="00C72930">
        <w:rPr>
          <w:rFonts w:asciiTheme="majorHAnsi" w:hAnsiTheme="majorHAnsi"/>
          <w:sz w:val="20"/>
          <w:szCs w:val="20"/>
          <w:lang w:val="es-ES_tradnl"/>
        </w:rPr>
        <w:t xml:space="preserve"> </w:t>
      </w:r>
      <w:r w:rsidR="00163CD9" w:rsidRPr="00C72930">
        <w:rPr>
          <w:rFonts w:asciiTheme="majorHAnsi" w:hAnsiTheme="majorHAnsi"/>
          <w:sz w:val="20"/>
          <w:szCs w:val="20"/>
          <w:lang w:val="es-ES_tradnl"/>
        </w:rPr>
        <w:t xml:space="preserve">por </w:t>
      </w:r>
      <w:r w:rsidR="00C0336C" w:rsidRPr="00C72930">
        <w:rPr>
          <w:rFonts w:asciiTheme="majorHAnsi" w:hAnsiTheme="majorHAnsi"/>
          <w:sz w:val="20"/>
          <w:szCs w:val="20"/>
          <w:lang w:val="es-ES_tradnl"/>
        </w:rPr>
        <w:t>la contaminación</w:t>
      </w:r>
      <w:r w:rsidR="00163CD9" w:rsidRPr="00C72930">
        <w:rPr>
          <w:rFonts w:asciiTheme="majorHAnsi" w:hAnsiTheme="majorHAnsi"/>
          <w:sz w:val="20"/>
          <w:szCs w:val="20"/>
          <w:lang w:val="es-ES_tradnl"/>
        </w:rPr>
        <w:t xml:space="preserve"> a la que estuvieron sometidas</w:t>
      </w:r>
      <w:r w:rsidR="00C0336C" w:rsidRPr="00C72930">
        <w:rPr>
          <w:rFonts w:asciiTheme="majorHAnsi" w:hAnsiTheme="majorHAnsi"/>
          <w:sz w:val="20"/>
          <w:szCs w:val="20"/>
          <w:lang w:val="es-ES_tradnl"/>
        </w:rPr>
        <w:t>.</w:t>
      </w:r>
      <w:r w:rsidRPr="00C72930">
        <w:rPr>
          <w:rFonts w:asciiTheme="majorHAnsi" w:hAnsiTheme="majorHAnsi"/>
          <w:sz w:val="20"/>
          <w:szCs w:val="20"/>
          <w:lang w:val="es-ES_tradnl"/>
        </w:rPr>
        <w:t xml:space="preserve"> S</w:t>
      </w:r>
      <w:r w:rsidR="004F593F" w:rsidRPr="00C72930">
        <w:rPr>
          <w:rFonts w:asciiTheme="majorHAnsi" w:hAnsiTheme="majorHAnsi"/>
          <w:sz w:val="20"/>
          <w:szCs w:val="20"/>
          <w:lang w:val="es-ES_tradnl"/>
        </w:rPr>
        <w:t>ubray</w:t>
      </w:r>
      <w:r w:rsidR="007A0D5D" w:rsidRPr="00C72930">
        <w:rPr>
          <w:rFonts w:asciiTheme="majorHAnsi" w:hAnsiTheme="majorHAnsi"/>
          <w:sz w:val="20"/>
          <w:szCs w:val="20"/>
          <w:lang w:val="es-ES_tradnl"/>
        </w:rPr>
        <w:t>a</w:t>
      </w:r>
      <w:r w:rsidR="004F593F" w:rsidRPr="00C72930">
        <w:rPr>
          <w:rFonts w:asciiTheme="majorHAnsi" w:hAnsiTheme="majorHAnsi"/>
          <w:sz w:val="20"/>
          <w:szCs w:val="20"/>
          <w:lang w:val="es-ES_tradnl"/>
        </w:rPr>
        <w:t xml:space="preserve"> que</w:t>
      </w:r>
      <w:r w:rsidR="007A0D5D" w:rsidRPr="00C72930">
        <w:rPr>
          <w:rFonts w:asciiTheme="majorHAnsi" w:hAnsiTheme="majorHAnsi"/>
          <w:sz w:val="20"/>
          <w:szCs w:val="20"/>
          <w:lang w:val="es-ES_tradnl"/>
        </w:rPr>
        <w:t xml:space="preserve"> la pobreza extrema de los pobladores </w:t>
      </w:r>
      <w:r w:rsidR="008E1545" w:rsidRPr="00C72930">
        <w:rPr>
          <w:rFonts w:asciiTheme="majorHAnsi" w:hAnsiTheme="majorHAnsi"/>
          <w:sz w:val="20"/>
          <w:szCs w:val="20"/>
          <w:lang w:val="es-ES_tradnl"/>
        </w:rPr>
        <w:t>está</w:t>
      </w:r>
      <w:r w:rsidR="007A0D5D" w:rsidRPr="00C72930">
        <w:rPr>
          <w:rFonts w:asciiTheme="majorHAnsi" w:hAnsiTheme="majorHAnsi"/>
          <w:sz w:val="20"/>
          <w:szCs w:val="20"/>
          <w:lang w:val="es-ES_tradnl"/>
        </w:rPr>
        <w:t xml:space="preserve"> relacionada </w:t>
      </w:r>
      <w:r w:rsidR="007960D6" w:rsidRPr="00C72930">
        <w:rPr>
          <w:rFonts w:asciiTheme="majorHAnsi" w:hAnsiTheme="majorHAnsi"/>
          <w:sz w:val="20"/>
          <w:szCs w:val="20"/>
          <w:lang w:val="es-ES_tradnl"/>
        </w:rPr>
        <w:t>con</w:t>
      </w:r>
      <w:r w:rsidR="007A0D5D" w:rsidRPr="00C72930">
        <w:rPr>
          <w:rFonts w:asciiTheme="majorHAnsi" w:hAnsiTheme="majorHAnsi"/>
          <w:sz w:val="20"/>
          <w:szCs w:val="20"/>
          <w:lang w:val="es-ES_tradnl"/>
        </w:rPr>
        <w:t xml:space="preserve"> la falta de empleo, ya que veinte años</w:t>
      </w:r>
      <w:r w:rsidR="004F593F" w:rsidRPr="00C72930">
        <w:rPr>
          <w:rFonts w:asciiTheme="majorHAnsi" w:hAnsiTheme="majorHAnsi"/>
          <w:sz w:val="20"/>
          <w:szCs w:val="20"/>
          <w:lang w:val="es-ES_tradnl"/>
        </w:rPr>
        <w:t xml:space="preserve"> después de los hechos</w:t>
      </w:r>
      <w:r w:rsidR="007A0D5D" w:rsidRPr="00C72930">
        <w:rPr>
          <w:rFonts w:asciiTheme="majorHAnsi" w:hAnsiTheme="majorHAnsi"/>
          <w:sz w:val="20"/>
          <w:szCs w:val="20"/>
          <w:lang w:val="es-ES_tradnl"/>
        </w:rPr>
        <w:t xml:space="preserve">, </w:t>
      </w:r>
      <w:r w:rsidR="004F593F" w:rsidRPr="00C72930">
        <w:rPr>
          <w:rFonts w:asciiTheme="majorHAnsi" w:hAnsiTheme="majorHAnsi"/>
          <w:sz w:val="20"/>
          <w:szCs w:val="20"/>
          <w:lang w:val="es-ES_tradnl"/>
        </w:rPr>
        <w:t xml:space="preserve">la mayoría son </w:t>
      </w:r>
      <w:r w:rsidR="007A0D5D" w:rsidRPr="00C72930">
        <w:rPr>
          <w:rFonts w:asciiTheme="majorHAnsi" w:hAnsiTheme="majorHAnsi"/>
          <w:sz w:val="20"/>
          <w:szCs w:val="20"/>
          <w:lang w:val="es-ES_tradnl"/>
        </w:rPr>
        <w:t xml:space="preserve">adultos mayores entre sesenta y ochenta cinco años, </w:t>
      </w:r>
      <w:r w:rsidR="004F593F" w:rsidRPr="00C72930">
        <w:rPr>
          <w:rFonts w:asciiTheme="majorHAnsi" w:hAnsiTheme="majorHAnsi"/>
          <w:sz w:val="20"/>
          <w:szCs w:val="20"/>
          <w:lang w:val="es-ES_tradnl"/>
        </w:rPr>
        <w:t xml:space="preserve">casi </w:t>
      </w:r>
      <w:r w:rsidR="007A0D5D" w:rsidRPr="00C72930">
        <w:rPr>
          <w:rFonts w:asciiTheme="majorHAnsi" w:hAnsiTheme="majorHAnsi"/>
          <w:sz w:val="20"/>
          <w:szCs w:val="20"/>
          <w:lang w:val="es-ES_tradnl"/>
        </w:rPr>
        <w:t>analfabet</w:t>
      </w:r>
      <w:r w:rsidR="007960D6" w:rsidRPr="00C72930">
        <w:rPr>
          <w:rFonts w:asciiTheme="majorHAnsi" w:hAnsiTheme="majorHAnsi"/>
          <w:sz w:val="20"/>
          <w:szCs w:val="20"/>
          <w:lang w:val="es-ES_tradnl"/>
        </w:rPr>
        <w:t>o</w:t>
      </w:r>
      <w:r w:rsidR="007A0D5D" w:rsidRPr="00C72930">
        <w:rPr>
          <w:rFonts w:asciiTheme="majorHAnsi" w:hAnsiTheme="majorHAnsi"/>
          <w:sz w:val="20"/>
          <w:szCs w:val="20"/>
          <w:lang w:val="es-ES_tradnl"/>
        </w:rPr>
        <w:t>s, su cultura laboral y alimentaria era la pesca</w:t>
      </w:r>
      <w:r w:rsidR="004A2C3D" w:rsidRPr="00C72930">
        <w:rPr>
          <w:rFonts w:asciiTheme="majorHAnsi" w:hAnsiTheme="majorHAnsi"/>
          <w:sz w:val="20"/>
          <w:szCs w:val="20"/>
          <w:lang w:val="es-ES_tradnl"/>
        </w:rPr>
        <w:t xml:space="preserve">; y </w:t>
      </w:r>
      <w:r w:rsidR="00C32E51" w:rsidRPr="00C72930">
        <w:rPr>
          <w:rFonts w:asciiTheme="majorHAnsi" w:hAnsiTheme="majorHAnsi"/>
          <w:sz w:val="20"/>
          <w:szCs w:val="20"/>
          <w:lang w:val="es-ES_tradnl"/>
        </w:rPr>
        <w:t>que</w:t>
      </w:r>
      <w:r w:rsidR="004A2C3D" w:rsidRPr="00C72930">
        <w:rPr>
          <w:rFonts w:asciiTheme="majorHAnsi" w:hAnsiTheme="majorHAnsi"/>
          <w:sz w:val="20"/>
          <w:szCs w:val="20"/>
          <w:lang w:val="es-ES_tradnl"/>
        </w:rPr>
        <w:t xml:space="preserve"> niños, niñas y jóvenes no tienen oportunidades académicas, alimentarias</w:t>
      </w:r>
      <w:r w:rsidR="007960D6" w:rsidRPr="00C72930">
        <w:rPr>
          <w:rFonts w:asciiTheme="majorHAnsi" w:hAnsiTheme="majorHAnsi"/>
          <w:sz w:val="20"/>
          <w:szCs w:val="20"/>
          <w:lang w:val="es-ES_tradnl"/>
        </w:rPr>
        <w:t>,</w:t>
      </w:r>
      <w:r w:rsidR="004A2C3D" w:rsidRPr="00C72930">
        <w:rPr>
          <w:rFonts w:asciiTheme="majorHAnsi" w:hAnsiTheme="majorHAnsi"/>
          <w:sz w:val="20"/>
          <w:szCs w:val="20"/>
          <w:lang w:val="es-ES_tradnl"/>
        </w:rPr>
        <w:t xml:space="preserve"> </w:t>
      </w:r>
      <w:r w:rsidR="00C32E51" w:rsidRPr="00C72930">
        <w:rPr>
          <w:rFonts w:asciiTheme="majorHAnsi" w:hAnsiTheme="majorHAnsi"/>
          <w:sz w:val="20"/>
          <w:szCs w:val="20"/>
          <w:lang w:val="es-ES_tradnl"/>
        </w:rPr>
        <w:t>ni</w:t>
      </w:r>
      <w:r w:rsidR="004A2C3D" w:rsidRPr="00C72930">
        <w:rPr>
          <w:rFonts w:asciiTheme="majorHAnsi" w:hAnsiTheme="majorHAnsi"/>
          <w:sz w:val="20"/>
          <w:szCs w:val="20"/>
          <w:lang w:val="es-ES_tradnl"/>
        </w:rPr>
        <w:t xml:space="preserve"> de salud</w:t>
      </w:r>
      <w:r w:rsidR="007A0D5D" w:rsidRPr="00C72930">
        <w:rPr>
          <w:rFonts w:asciiTheme="majorHAnsi" w:hAnsiTheme="majorHAnsi"/>
          <w:sz w:val="20"/>
          <w:szCs w:val="20"/>
          <w:lang w:val="es-ES_tradnl"/>
        </w:rPr>
        <w:t>.</w:t>
      </w:r>
      <w:r w:rsidRPr="00C72930">
        <w:rPr>
          <w:rFonts w:asciiTheme="majorHAnsi" w:hAnsiTheme="majorHAnsi"/>
          <w:sz w:val="20"/>
          <w:szCs w:val="20"/>
          <w:lang w:val="es-ES_tradnl"/>
        </w:rPr>
        <w:t xml:space="preserve"> </w:t>
      </w:r>
    </w:p>
    <w:p w14:paraId="3AD9B83D" w14:textId="30E1793E" w:rsidR="008E46C1" w:rsidRPr="00C72930" w:rsidRDefault="008E46C1" w:rsidP="0014245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firstLine="720"/>
        <w:jc w:val="both"/>
        <w:rPr>
          <w:rFonts w:asciiTheme="majorHAnsi" w:hAnsiTheme="majorHAnsi"/>
          <w:i/>
          <w:iCs/>
          <w:sz w:val="20"/>
          <w:szCs w:val="20"/>
          <w:lang w:val="es-ES"/>
        </w:rPr>
      </w:pPr>
      <w:r w:rsidRPr="00C72930">
        <w:rPr>
          <w:rFonts w:asciiTheme="majorHAnsi" w:hAnsiTheme="majorHAnsi" w:cs="Times Roman"/>
          <w:i/>
          <w:iCs/>
          <w:sz w:val="20"/>
          <w:szCs w:val="20"/>
          <w:lang w:val="es-ES_tradnl"/>
        </w:rPr>
        <w:t>Alegatos del Estado</w:t>
      </w:r>
    </w:p>
    <w:p w14:paraId="3A7682EF" w14:textId="6C6D2712" w:rsidR="008E46C1" w:rsidRPr="00C72930" w:rsidRDefault="001E743F" w:rsidP="00C460D0">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Times Roman"/>
          <w:sz w:val="20"/>
          <w:szCs w:val="20"/>
          <w:lang w:val="es-ES_tradnl"/>
        </w:rPr>
      </w:pPr>
      <w:r w:rsidRPr="00C72930">
        <w:rPr>
          <w:rFonts w:asciiTheme="majorHAnsi" w:hAnsiTheme="majorHAnsi"/>
          <w:color w:val="000000" w:themeColor="text1"/>
          <w:sz w:val="20"/>
          <w:szCs w:val="20"/>
          <w:lang w:val="es-ES_tradnl"/>
        </w:rPr>
        <w:t>Por su parte, el Estado</w:t>
      </w:r>
      <w:r w:rsidR="00FD3DF0" w:rsidRPr="00C72930">
        <w:rPr>
          <w:rFonts w:asciiTheme="majorHAnsi" w:hAnsiTheme="majorHAnsi"/>
          <w:color w:val="000000" w:themeColor="text1"/>
          <w:sz w:val="20"/>
          <w:szCs w:val="20"/>
          <w:lang w:val="es-ES_tradnl"/>
        </w:rPr>
        <w:t xml:space="preserve">, </w:t>
      </w:r>
      <w:r w:rsidR="00997DB1" w:rsidRPr="00C72930">
        <w:rPr>
          <w:rFonts w:asciiTheme="majorHAnsi" w:hAnsiTheme="majorHAnsi"/>
          <w:color w:val="000000" w:themeColor="text1"/>
          <w:sz w:val="20"/>
          <w:szCs w:val="20"/>
          <w:lang w:val="es-ES_tradnl"/>
        </w:rPr>
        <w:t>alega</w:t>
      </w:r>
      <w:r w:rsidR="00FD3DF0" w:rsidRPr="00C72930">
        <w:rPr>
          <w:rFonts w:asciiTheme="majorHAnsi" w:hAnsiTheme="majorHAnsi"/>
          <w:color w:val="000000" w:themeColor="text1"/>
          <w:sz w:val="20"/>
          <w:szCs w:val="20"/>
          <w:lang w:val="es-ES_tradnl"/>
        </w:rPr>
        <w:t xml:space="preserve"> que </w:t>
      </w:r>
      <w:r w:rsidR="00FD3DF0" w:rsidRPr="00C72930">
        <w:rPr>
          <w:rFonts w:asciiTheme="majorHAnsi" w:hAnsiTheme="majorHAnsi"/>
          <w:sz w:val="20"/>
          <w:szCs w:val="20"/>
          <w:lang w:val="es-ES_tradnl"/>
        </w:rPr>
        <w:t xml:space="preserve">la petición es inadmisible, </w:t>
      </w:r>
      <w:r w:rsidR="0072623E" w:rsidRPr="00C72930">
        <w:rPr>
          <w:rFonts w:asciiTheme="majorHAnsi" w:hAnsiTheme="majorHAnsi"/>
          <w:sz w:val="20"/>
          <w:szCs w:val="20"/>
          <w:lang w:val="es-ES_tradnl"/>
        </w:rPr>
        <w:t xml:space="preserve">toda vez que la </w:t>
      </w:r>
      <w:r w:rsidR="00DE40AC" w:rsidRPr="00C72930">
        <w:rPr>
          <w:rFonts w:asciiTheme="majorHAnsi" w:hAnsiTheme="majorHAnsi"/>
          <w:sz w:val="20"/>
          <w:szCs w:val="20"/>
          <w:lang w:val="es-ES_tradnl"/>
        </w:rPr>
        <w:t xml:space="preserve">Comisión no </w:t>
      </w:r>
      <w:r w:rsidR="00F11995" w:rsidRPr="00C72930">
        <w:rPr>
          <w:rFonts w:asciiTheme="majorHAnsi" w:hAnsiTheme="majorHAnsi"/>
          <w:sz w:val="20"/>
          <w:szCs w:val="20"/>
          <w:lang w:val="es-ES_tradnl"/>
        </w:rPr>
        <w:t>podría</w:t>
      </w:r>
      <w:r w:rsidR="00DE40AC" w:rsidRPr="00C72930">
        <w:rPr>
          <w:rFonts w:asciiTheme="majorHAnsi" w:hAnsiTheme="majorHAnsi"/>
          <w:sz w:val="20"/>
          <w:szCs w:val="20"/>
          <w:lang w:val="es-ES_tradnl"/>
        </w:rPr>
        <w:t xml:space="preserve"> pronunciarse sobre las alegadas violaciones a la Declaración Americana, dada la entrada en vigor de la Convención, y tampoco respecto a los artículos 6, 7, 10, 11 y 12 del Protocolo de San Salvador, pues dicho tratado establece con claridad que tales disposiciones no son susceptibles de ser analizadas mediante el sistema de peticiones y casos.</w:t>
      </w:r>
    </w:p>
    <w:p w14:paraId="38F6C153" w14:textId="77777777" w:rsidR="008E46C1" w:rsidRPr="00C72930" w:rsidRDefault="00476D83" w:rsidP="00C460D0">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Times Roman"/>
          <w:sz w:val="20"/>
          <w:szCs w:val="20"/>
          <w:lang w:val="es-ES_tradnl"/>
        </w:rPr>
      </w:pPr>
      <w:r w:rsidRPr="00C72930">
        <w:rPr>
          <w:rFonts w:asciiTheme="majorHAnsi" w:hAnsiTheme="majorHAnsi"/>
          <w:sz w:val="20"/>
          <w:szCs w:val="20"/>
          <w:lang w:val="es-ES_tradnl"/>
        </w:rPr>
        <w:t xml:space="preserve">Por otra parte, aduce que la parte peticionaria no ha aportado información suficiente que permita identificar a cada una de las presuntas víctimas, lo que ha provocado que no pueda ejercer de forma adecuada su derecho a la defensa, en especial frente al agotamiento de los recursos internos. Agrega que, si bien se menciona que algunas víctimas se han retirado voluntariamente, no se determina quiénes sí siguen interesados en continuar el trámite ante la CIDH y quiénes no. Por las razones expuestas, solicita que se declare que la CIDH carece de competencia material y personal para analizar la presente controversia. </w:t>
      </w:r>
    </w:p>
    <w:p w14:paraId="273DC0DF" w14:textId="77777777" w:rsidR="00C83EB4" w:rsidRPr="00C72930" w:rsidRDefault="0046588B" w:rsidP="00C83EB4">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Times Roman"/>
          <w:sz w:val="20"/>
          <w:szCs w:val="20"/>
          <w:lang w:val="es-ES_tradnl"/>
        </w:rPr>
      </w:pPr>
      <w:r w:rsidRPr="00C72930">
        <w:rPr>
          <w:rFonts w:asciiTheme="majorHAnsi" w:hAnsiTheme="majorHAnsi"/>
          <w:sz w:val="20"/>
          <w:szCs w:val="20"/>
          <w:lang w:val="es-ES_tradnl"/>
        </w:rPr>
        <w:t>Adicionalmente</w:t>
      </w:r>
      <w:r w:rsidR="00DE40AC" w:rsidRPr="00C72930">
        <w:rPr>
          <w:rFonts w:asciiTheme="majorHAnsi" w:hAnsiTheme="majorHAnsi"/>
          <w:sz w:val="20"/>
          <w:szCs w:val="20"/>
          <w:lang w:val="es-ES_tradnl"/>
        </w:rPr>
        <w:t>,</w:t>
      </w:r>
      <w:r w:rsidR="009F22EC" w:rsidRPr="00C72930">
        <w:rPr>
          <w:rFonts w:asciiTheme="majorHAnsi" w:hAnsiTheme="majorHAnsi"/>
          <w:sz w:val="20"/>
          <w:szCs w:val="20"/>
          <w:lang w:val="es-ES_tradnl"/>
        </w:rPr>
        <w:t xml:space="preserve"> el Estado</w:t>
      </w:r>
      <w:r w:rsidR="0072623E" w:rsidRPr="00C72930">
        <w:rPr>
          <w:rFonts w:asciiTheme="majorHAnsi" w:hAnsiTheme="majorHAnsi"/>
          <w:sz w:val="20"/>
          <w:szCs w:val="20"/>
          <w:lang w:val="es-ES_tradnl"/>
        </w:rPr>
        <w:t xml:space="preserve"> arguye</w:t>
      </w:r>
      <w:r w:rsidR="00B3701C" w:rsidRPr="00C72930">
        <w:rPr>
          <w:rFonts w:asciiTheme="majorHAnsi" w:hAnsiTheme="majorHAnsi"/>
          <w:sz w:val="20"/>
          <w:szCs w:val="20"/>
          <w:lang w:val="es-ES_tradnl"/>
        </w:rPr>
        <w:t>,</w:t>
      </w:r>
      <w:r w:rsidR="0072623E" w:rsidRPr="00C72930">
        <w:rPr>
          <w:rFonts w:asciiTheme="majorHAnsi" w:hAnsiTheme="majorHAnsi"/>
          <w:sz w:val="20"/>
          <w:szCs w:val="20"/>
          <w:lang w:val="es-ES_tradnl"/>
        </w:rPr>
        <w:t xml:space="preserve"> </w:t>
      </w:r>
      <w:r w:rsidR="009F22EC" w:rsidRPr="00C72930">
        <w:rPr>
          <w:rFonts w:asciiTheme="majorHAnsi" w:hAnsiTheme="majorHAnsi"/>
          <w:sz w:val="20"/>
          <w:szCs w:val="20"/>
          <w:lang w:val="es-ES_tradnl"/>
        </w:rPr>
        <w:t xml:space="preserve">al momento de presentar sus segundas observaciones </w:t>
      </w:r>
      <w:r w:rsidR="001472FF" w:rsidRPr="00C72930">
        <w:rPr>
          <w:rFonts w:asciiTheme="majorHAnsi" w:hAnsiTheme="majorHAnsi"/>
          <w:sz w:val="20"/>
          <w:szCs w:val="20"/>
          <w:lang w:val="es-ES_tradnl"/>
        </w:rPr>
        <w:t>adicionales</w:t>
      </w:r>
      <w:r w:rsidR="00224F1F" w:rsidRPr="00C72930">
        <w:rPr>
          <w:rFonts w:asciiTheme="majorHAnsi" w:hAnsiTheme="majorHAnsi"/>
          <w:sz w:val="20"/>
          <w:szCs w:val="20"/>
          <w:lang w:val="es-ES_tradnl"/>
        </w:rPr>
        <w:t xml:space="preserve"> el 24 de mayo de 2021</w:t>
      </w:r>
      <w:r w:rsidR="00A77437" w:rsidRPr="00C72930">
        <w:rPr>
          <w:rFonts w:asciiTheme="majorHAnsi" w:hAnsiTheme="majorHAnsi"/>
          <w:sz w:val="20"/>
          <w:szCs w:val="20"/>
          <w:lang w:val="es-ES_tradnl"/>
        </w:rPr>
        <w:t>,</w:t>
      </w:r>
      <w:r w:rsidR="001472FF" w:rsidRPr="00C72930">
        <w:rPr>
          <w:rFonts w:asciiTheme="majorHAnsi" w:hAnsiTheme="majorHAnsi"/>
          <w:sz w:val="20"/>
          <w:szCs w:val="20"/>
          <w:lang w:val="es-ES_tradnl"/>
        </w:rPr>
        <w:t xml:space="preserve"> </w:t>
      </w:r>
      <w:r w:rsidR="0072623E" w:rsidRPr="00C72930">
        <w:rPr>
          <w:rFonts w:asciiTheme="majorHAnsi" w:hAnsiTheme="majorHAnsi"/>
          <w:sz w:val="20"/>
          <w:szCs w:val="20"/>
          <w:lang w:val="es-ES_tradnl"/>
        </w:rPr>
        <w:t xml:space="preserve">que </w:t>
      </w:r>
      <w:r w:rsidR="00FD3DF0" w:rsidRPr="00C72930">
        <w:rPr>
          <w:rFonts w:asciiTheme="majorHAnsi" w:hAnsiTheme="majorHAnsi"/>
          <w:sz w:val="20"/>
          <w:szCs w:val="20"/>
          <w:lang w:val="es-ES_tradnl"/>
        </w:rPr>
        <w:t>no se han agotado los recursos internos</w:t>
      </w:r>
      <w:r w:rsidR="00AE4E92" w:rsidRPr="00C72930">
        <w:rPr>
          <w:rFonts w:asciiTheme="majorHAnsi" w:hAnsiTheme="majorHAnsi"/>
          <w:sz w:val="20"/>
          <w:szCs w:val="20"/>
          <w:lang w:val="es-ES_tradnl"/>
        </w:rPr>
        <w:t>, ya que</w:t>
      </w:r>
      <w:r w:rsidR="00120491" w:rsidRPr="00C72930">
        <w:rPr>
          <w:rFonts w:asciiTheme="majorHAnsi" w:hAnsiTheme="majorHAnsi"/>
          <w:sz w:val="20"/>
          <w:szCs w:val="20"/>
          <w:lang w:val="es-ES_tradnl"/>
        </w:rPr>
        <w:t xml:space="preserve"> </w:t>
      </w:r>
      <w:r w:rsidR="00AE4E92" w:rsidRPr="00C72930">
        <w:rPr>
          <w:rFonts w:asciiTheme="majorHAnsi" w:hAnsiTheme="majorHAnsi"/>
          <w:sz w:val="20"/>
          <w:szCs w:val="20"/>
          <w:lang w:val="es-ES_tradnl"/>
        </w:rPr>
        <w:t>continúan</w:t>
      </w:r>
      <w:r w:rsidR="00120491" w:rsidRPr="00C72930">
        <w:rPr>
          <w:rFonts w:asciiTheme="majorHAnsi" w:hAnsiTheme="majorHAnsi"/>
          <w:sz w:val="20"/>
          <w:szCs w:val="20"/>
          <w:lang w:val="es-ES_tradnl"/>
        </w:rPr>
        <w:t xml:space="preserve"> en curso acciones constitucionales y contencioso administrativas</w:t>
      </w:r>
      <w:r w:rsidR="00224F1F" w:rsidRPr="00C72930">
        <w:rPr>
          <w:rFonts w:asciiTheme="majorHAnsi" w:hAnsiTheme="majorHAnsi"/>
          <w:sz w:val="20"/>
          <w:szCs w:val="20"/>
          <w:lang w:val="es-ES_tradnl"/>
        </w:rPr>
        <w:t xml:space="preserve">, como la acción </w:t>
      </w:r>
      <w:r w:rsidR="009D3398" w:rsidRPr="00C72930">
        <w:rPr>
          <w:rFonts w:asciiTheme="majorHAnsi" w:hAnsiTheme="majorHAnsi"/>
          <w:sz w:val="20"/>
          <w:szCs w:val="20"/>
          <w:lang w:val="es-ES_tradnl"/>
        </w:rPr>
        <w:t>de grupo</w:t>
      </w:r>
      <w:r w:rsidR="00923950" w:rsidRPr="00C72930">
        <w:rPr>
          <w:rFonts w:asciiTheme="majorHAnsi" w:hAnsiTheme="majorHAnsi"/>
          <w:sz w:val="20"/>
          <w:szCs w:val="20"/>
          <w:lang w:val="es-ES_tradnl"/>
        </w:rPr>
        <w:t>, la acción de tutela</w:t>
      </w:r>
      <w:r w:rsidR="009D3398" w:rsidRPr="00C72930">
        <w:rPr>
          <w:rFonts w:asciiTheme="majorHAnsi" w:hAnsiTheme="majorHAnsi"/>
          <w:sz w:val="20"/>
          <w:szCs w:val="20"/>
          <w:lang w:val="es-ES_tradnl"/>
        </w:rPr>
        <w:t xml:space="preserve"> </w:t>
      </w:r>
      <w:r w:rsidR="00224F1F" w:rsidRPr="00C72930">
        <w:rPr>
          <w:rFonts w:asciiTheme="majorHAnsi" w:hAnsiTheme="majorHAnsi"/>
          <w:sz w:val="20"/>
          <w:szCs w:val="20"/>
          <w:lang w:val="es-ES_tradnl"/>
        </w:rPr>
        <w:t>y el proceso de reparación directa</w:t>
      </w:r>
      <w:r w:rsidR="0066588B" w:rsidRPr="00C72930">
        <w:rPr>
          <w:rFonts w:asciiTheme="majorHAnsi" w:hAnsiTheme="majorHAnsi"/>
          <w:sz w:val="20"/>
          <w:szCs w:val="20"/>
          <w:lang w:val="es-ES_tradnl"/>
        </w:rPr>
        <w:t xml:space="preserve">. </w:t>
      </w:r>
    </w:p>
    <w:p w14:paraId="5E126973" w14:textId="7917F5CD" w:rsidR="009B45FA" w:rsidRPr="00C72930" w:rsidRDefault="0066588B" w:rsidP="00C83EB4">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Times Roman"/>
          <w:sz w:val="20"/>
          <w:szCs w:val="20"/>
          <w:lang w:val="es-ES_tradnl"/>
        </w:rPr>
      </w:pPr>
      <w:r w:rsidRPr="00C72930">
        <w:rPr>
          <w:rFonts w:asciiTheme="majorHAnsi" w:hAnsiTheme="majorHAnsi"/>
          <w:sz w:val="20"/>
          <w:szCs w:val="20"/>
          <w:lang w:val="es-ES_tradnl"/>
        </w:rPr>
        <w:t xml:space="preserve">Aduce que la acción de </w:t>
      </w:r>
      <w:r w:rsidR="00D445F6" w:rsidRPr="00C72930">
        <w:rPr>
          <w:rFonts w:asciiTheme="majorHAnsi" w:hAnsiTheme="majorHAnsi"/>
          <w:sz w:val="20"/>
          <w:szCs w:val="20"/>
          <w:lang w:val="es-ES_tradnl"/>
        </w:rPr>
        <w:t>grupo</w:t>
      </w:r>
      <w:r w:rsidR="00923950" w:rsidRPr="00C72930">
        <w:rPr>
          <w:rFonts w:asciiTheme="majorHAnsi" w:hAnsiTheme="majorHAnsi"/>
          <w:sz w:val="20"/>
          <w:szCs w:val="20"/>
          <w:lang w:val="es-ES_tradnl"/>
        </w:rPr>
        <w:t xml:space="preserve"> </w:t>
      </w:r>
      <w:r w:rsidRPr="00C72930">
        <w:rPr>
          <w:rFonts w:asciiTheme="majorHAnsi" w:hAnsiTheme="majorHAnsi"/>
          <w:sz w:val="20"/>
          <w:szCs w:val="20"/>
          <w:lang w:val="es-ES_tradnl"/>
        </w:rPr>
        <w:t xml:space="preserve">está </w:t>
      </w:r>
      <w:r w:rsidR="000D4409" w:rsidRPr="00C72930">
        <w:rPr>
          <w:rFonts w:asciiTheme="majorHAnsi" w:hAnsiTheme="majorHAnsi"/>
          <w:sz w:val="20"/>
          <w:szCs w:val="20"/>
          <w:lang w:val="es-ES_tradnl"/>
        </w:rPr>
        <w:t>siendo conocida,</w:t>
      </w:r>
      <w:r w:rsidR="00D445F6" w:rsidRPr="00C72930">
        <w:rPr>
          <w:rFonts w:asciiTheme="majorHAnsi" w:hAnsiTheme="majorHAnsi"/>
          <w:sz w:val="20"/>
          <w:szCs w:val="20"/>
          <w:lang w:val="es-ES_tradnl"/>
        </w:rPr>
        <w:t xml:space="preserve"> </w:t>
      </w:r>
      <w:r w:rsidR="000D4409" w:rsidRPr="00C72930">
        <w:rPr>
          <w:rFonts w:asciiTheme="majorHAnsi" w:hAnsiTheme="majorHAnsi"/>
          <w:sz w:val="20"/>
          <w:szCs w:val="20"/>
          <w:lang w:val="es-ES_tradnl"/>
        </w:rPr>
        <w:t>en instancia de</w:t>
      </w:r>
      <w:r w:rsidR="00D445F6" w:rsidRPr="00C72930">
        <w:rPr>
          <w:rFonts w:asciiTheme="majorHAnsi" w:hAnsiTheme="majorHAnsi"/>
          <w:sz w:val="20"/>
          <w:szCs w:val="20"/>
          <w:lang w:val="es-ES_tradnl"/>
        </w:rPr>
        <w:t>l recurso de</w:t>
      </w:r>
      <w:r w:rsidR="000D4409" w:rsidRPr="00C72930">
        <w:rPr>
          <w:rFonts w:asciiTheme="majorHAnsi" w:hAnsiTheme="majorHAnsi"/>
          <w:sz w:val="20"/>
          <w:szCs w:val="20"/>
          <w:lang w:val="es-ES_tradnl"/>
        </w:rPr>
        <w:t xml:space="preserve"> revisión </w:t>
      </w:r>
      <w:r w:rsidR="00923950" w:rsidRPr="00C72930">
        <w:rPr>
          <w:rFonts w:asciiTheme="majorHAnsi" w:hAnsiTheme="majorHAnsi"/>
          <w:sz w:val="20"/>
          <w:szCs w:val="20"/>
          <w:lang w:val="es-ES_tradnl"/>
        </w:rPr>
        <w:t xml:space="preserve">desde el 2018 </w:t>
      </w:r>
      <w:r w:rsidR="000D4409" w:rsidRPr="00C72930">
        <w:rPr>
          <w:rFonts w:asciiTheme="majorHAnsi" w:hAnsiTheme="majorHAnsi"/>
          <w:sz w:val="20"/>
          <w:szCs w:val="20"/>
          <w:lang w:val="es-ES_tradnl"/>
        </w:rPr>
        <w:t>por el Consejo de Estado y que, a la fecha, está pendiente de fallo</w:t>
      </w:r>
      <w:r w:rsidR="00D445F6" w:rsidRPr="00C72930">
        <w:rPr>
          <w:rFonts w:asciiTheme="majorHAnsi" w:hAnsiTheme="majorHAnsi"/>
          <w:sz w:val="20"/>
          <w:szCs w:val="20"/>
          <w:lang w:val="es-ES_tradnl"/>
        </w:rPr>
        <w:t xml:space="preserve">, </w:t>
      </w:r>
      <w:r w:rsidR="009B45FA" w:rsidRPr="00C72930">
        <w:rPr>
          <w:rFonts w:asciiTheme="majorHAnsi" w:hAnsiTheme="majorHAnsi"/>
          <w:sz w:val="20"/>
          <w:szCs w:val="20"/>
          <w:lang w:val="es-ES_tradnl"/>
        </w:rPr>
        <w:t>dentro de un plazo razonable, considerando la complejidad del asunto, pluralidad de los sujetos procesales, tiempo transcurrido desde la ocurrencia de los hechos y la cantidad de material probatorio aportado</w:t>
      </w:r>
      <w:r w:rsidR="003B6730" w:rsidRPr="00C72930">
        <w:rPr>
          <w:rFonts w:asciiTheme="majorHAnsi" w:hAnsiTheme="majorHAnsi"/>
          <w:sz w:val="20"/>
          <w:szCs w:val="20"/>
          <w:lang w:val="es-ES_tradnl"/>
        </w:rPr>
        <w:t>. Asimismo</w:t>
      </w:r>
      <w:r w:rsidR="00214874" w:rsidRPr="00C72930">
        <w:rPr>
          <w:rFonts w:asciiTheme="majorHAnsi" w:hAnsiTheme="majorHAnsi"/>
          <w:sz w:val="20"/>
          <w:szCs w:val="20"/>
          <w:lang w:val="es-ES_tradnl"/>
        </w:rPr>
        <w:t>,</w:t>
      </w:r>
      <w:r w:rsidR="003B6730" w:rsidRPr="00C72930">
        <w:rPr>
          <w:rFonts w:asciiTheme="majorHAnsi" w:hAnsiTheme="majorHAnsi"/>
          <w:sz w:val="20"/>
          <w:szCs w:val="20"/>
          <w:lang w:val="es-ES_tradnl"/>
        </w:rPr>
        <w:t xml:space="preserve"> indica -sin ofrecer más información- en sus observaciones adicionales</w:t>
      </w:r>
      <w:r w:rsidR="009B45FA" w:rsidRPr="00C72930">
        <w:rPr>
          <w:rFonts w:asciiTheme="majorHAnsi" w:hAnsiTheme="majorHAnsi"/>
          <w:sz w:val="20"/>
          <w:szCs w:val="20"/>
          <w:lang w:val="es-ES_tradnl"/>
        </w:rPr>
        <w:t xml:space="preserve">, </w:t>
      </w:r>
      <w:r w:rsidR="00D445F6" w:rsidRPr="00C72930">
        <w:rPr>
          <w:rFonts w:asciiTheme="majorHAnsi" w:hAnsiTheme="majorHAnsi"/>
          <w:sz w:val="20"/>
          <w:szCs w:val="20"/>
          <w:lang w:val="es-ES_tradnl"/>
        </w:rPr>
        <w:t>que</w:t>
      </w:r>
      <w:r w:rsidR="003B6730" w:rsidRPr="00C72930">
        <w:rPr>
          <w:rFonts w:asciiTheme="majorHAnsi" w:hAnsiTheme="majorHAnsi"/>
          <w:sz w:val="20"/>
          <w:szCs w:val="20"/>
          <w:lang w:val="es-ES_tradnl"/>
        </w:rPr>
        <w:t xml:space="preserve"> tampoco se agotó</w:t>
      </w:r>
      <w:r w:rsidR="009B45FA" w:rsidRPr="00C72930">
        <w:rPr>
          <w:rFonts w:asciiTheme="majorHAnsi" w:hAnsiTheme="majorHAnsi"/>
          <w:sz w:val="20"/>
          <w:szCs w:val="20"/>
          <w:lang w:val="es-ES_tradnl"/>
        </w:rPr>
        <w:t xml:space="preserve"> la acción de reparación </w:t>
      </w:r>
      <w:r w:rsidR="003B6730" w:rsidRPr="00C72930">
        <w:rPr>
          <w:rFonts w:asciiTheme="majorHAnsi" w:hAnsiTheme="majorHAnsi"/>
          <w:sz w:val="20"/>
          <w:szCs w:val="20"/>
          <w:lang w:val="es-ES_tradnl"/>
        </w:rPr>
        <w:t>ni</w:t>
      </w:r>
      <w:r w:rsidR="009B45FA" w:rsidRPr="00C72930">
        <w:rPr>
          <w:rFonts w:asciiTheme="majorHAnsi" w:hAnsiTheme="majorHAnsi"/>
          <w:sz w:val="20"/>
          <w:szCs w:val="20"/>
          <w:lang w:val="es-ES_tradnl"/>
        </w:rPr>
        <w:t xml:space="preserve"> la acción de tutela contra la sentencia judicial condenatoria.</w:t>
      </w:r>
    </w:p>
    <w:p w14:paraId="2FF6475C" w14:textId="7A19884B" w:rsidR="008E46C1" w:rsidRPr="00C72930" w:rsidRDefault="00997DB1" w:rsidP="00C460D0">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Times Roman"/>
          <w:sz w:val="20"/>
          <w:szCs w:val="20"/>
          <w:lang w:val="es-ES_tradnl"/>
        </w:rPr>
      </w:pPr>
      <w:r w:rsidRPr="00C72930">
        <w:rPr>
          <w:rFonts w:asciiTheme="majorHAnsi" w:hAnsiTheme="majorHAnsi"/>
          <w:sz w:val="20"/>
          <w:szCs w:val="20"/>
          <w:lang w:val="es-ES_tradnl"/>
        </w:rPr>
        <w:t>Colombia plantea que,</w:t>
      </w:r>
      <w:r w:rsidR="000D4409" w:rsidRPr="00C72930">
        <w:rPr>
          <w:rFonts w:asciiTheme="majorHAnsi" w:hAnsiTheme="majorHAnsi"/>
          <w:sz w:val="20"/>
          <w:szCs w:val="20"/>
          <w:lang w:val="es-ES_tradnl"/>
        </w:rPr>
        <w:t xml:space="preserve"> si bien los accionantes presentaron su inconformidad frente a la tardanza en la resolución del recurso de apelación</w:t>
      </w:r>
      <w:r w:rsidR="006722E3" w:rsidRPr="00C72930">
        <w:rPr>
          <w:rFonts w:asciiTheme="majorHAnsi" w:hAnsiTheme="majorHAnsi"/>
          <w:sz w:val="20"/>
          <w:szCs w:val="20"/>
          <w:lang w:val="es-ES_tradnl"/>
        </w:rPr>
        <w:t xml:space="preserve"> en el marco d</w:t>
      </w:r>
      <w:r w:rsidR="0002529E" w:rsidRPr="00C72930">
        <w:rPr>
          <w:rFonts w:asciiTheme="majorHAnsi" w:hAnsiTheme="majorHAnsi"/>
          <w:sz w:val="20"/>
          <w:szCs w:val="20"/>
          <w:lang w:val="es-ES_tradnl"/>
        </w:rPr>
        <w:t>e</w:t>
      </w:r>
      <w:r w:rsidR="006722E3" w:rsidRPr="00C72930">
        <w:rPr>
          <w:rFonts w:asciiTheme="majorHAnsi" w:hAnsiTheme="majorHAnsi"/>
          <w:sz w:val="20"/>
          <w:szCs w:val="20"/>
          <w:lang w:val="es-ES_tradnl"/>
        </w:rPr>
        <w:t xml:space="preserve"> la acción de grupo</w:t>
      </w:r>
      <w:r w:rsidR="000D4409" w:rsidRPr="00C72930">
        <w:rPr>
          <w:rFonts w:asciiTheme="majorHAnsi" w:hAnsiTheme="majorHAnsi"/>
          <w:sz w:val="20"/>
          <w:szCs w:val="20"/>
          <w:lang w:val="es-ES_tradnl"/>
        </w:rPr>
        <w:t xml:space="preserve">, el trámite de segunda instancia se desarrolló garantizando los derechos de las partes, y sorteando la complejidad de un caso en el que existirían afectaciones de un grupo compuesto por más de </w:t>
      </w:r>
      <w:r w:rsidR="00765525" w:rsidRPr="00C72930">
        <w:rPr>
          <w:rFonts w:asciiTheme="majorHAnsi" w:hAnsiTheme="majorHAnsi"/>
          <w:sz w:val="20"/>
          <w:szCs w:val="20"/>
          <w:lang w:val="es-ES_tradnl"/>
        </w:rPr>
        <w:t>cuatrocientas</w:t>
      </w:r>
      <w:r w:rsidR="000D4409" w:rsidRPr="00C72930">
        <w:rPr>
          <w:rFonts w:asciiTheme="majorHAnsi" w:hAnsiTheme="majorHAnsi"/>
          <w:sz w:val="20"/>
          <w:szCs w:val="20"/>
          <w:lang w:val="es-ES_tradnl"/>
        </w:rPr>
        <w:t xml:space="preserve"> personas y que tiene abundante material probatorio para ser estudiado por el juez constitucional. En consecuencia, argumenta que </w:t>
      </w:r>
      <w:r w:rsidR="002103B3" w:rsidRPr="00C72930">
        <w:rPr>
          <w:rFonts w:asciiTheme="majorHAnsi" w:hAnsiTheme="majorHAnsi"/>
          <w:sz w:val="20"/>
          <w:szCs w:val="20"/>
          <w:lang w:val="es-ES_tradnl"/>
        </w:rPr>
        <w:t>a pesar de que</w:t>
      </w:r>
      <w:r w:rsidR="000D4409" w:rsidRPr="00C72930">
        <w:rPr>
          <w:rFonts w:asciiTheme="majorHAnsi" w:hAnsiTheme="majorHAnsi"/>
          <w:sz w:val="20"/>
          <w:szCs w:val="20"/>
          <w:lang w:val="es-ES_tradnl"/>
        </w:rPr>
        <w:t xml:space="preserve"> no se cumplieron a cabalidad los términos procesales de este asunto, estos retrasos no son atribuibles al juez del caso, pues se tomaron correctivos para que el proceso se </w:t>
      </w:r>
      <w:r w:rsidR="00765525" w:rsidRPr="00C72930">
        <w:rPr>
          <w:rFonts w:asciiTheme="majorHAnsi" w:hAnsiTheme="majorHAnsi"/>
          <w:sz w:val="20"/>
          <w:szCs w:val="20"/>
          <w:lang w:val="es-ES_tradnl"/>
        </w:rPr>
        <w:t>diligenciará</w:t>
      </w:r>
      <w:r w:rsidR="000D4409" w:rsidRPr="00C72930">
        <w:rPr>
          <w:rFonts w:asciiTheme="majorHAnsi" w:hAnsiTheme="majorHAnsi"/>
          <w:sz w:val="20"/>
          <w:szCs w:val="20"/>
          <w:lang w:val="es-ES_tradnl"/>
        </w:rPr>
        <w:t xml:space="preserve"> de forma ágil</w:t>
      </w:r>
      <w:r w:rsidRPr="00C72930">
        <w:rPr>
          <w:rFonts w:asciiTheme="majorHAnsi" w:hAnsiTheme="majorHAnsi"/>
          <w:sz w:val="20"/>
          <w:szCs w:val="20"/>
          <w:lang w:val="es-ES_tradnl"/>
        </w:rPr>
        <w:t>;</w:t>
      </w:r>
      <w:r w:rsidR="002103B3" w:rsidRPr="00C72930">
        <w:rPr>
          <w:rFonts w:asciiTheme="majorHAnsi" w:hAnsiTheme="majorHAnsi"/>
          <w:sz w:val="20"/>
          <w:szCs w:val="20"/>
          <w:lang w:val="es-ES_tradnl"/>
        </w:rPr>
        <w:t xml:space="preserve"> y que, por el contrario, la demora responde a que los demandantes han tenido acceso a recursos adecuados y efectivos para controvertir cada decisión. </w:t>
      </w:r>
    </w:p>
    <w:p w14:paraId="136A610F" w14:textId="40CB75EF" w:rsidR="00AE12CF" w:rsidRPr="00C72930" w:rsidRDefault="002103B3" w:rsidP="00AE12CF">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Times Roman"/>
          <w:sz w:val="20"/>
          <w:szCs w:val="20"/>
          <w:lang w:val="es-ES_tradnl"/>
        </w:rPr>
      </w:pPr>
      <w:r w:rsidRPr="00C72930">
        <w:rPr>
          <w:rFonts w:asciiTheme="majorHAnsi" w:hAnsiTheme="majorHAnsi"/>
          <w:sz w:val="20"/>
          <w:szCs w:val="20"/>
          <w:lang w:val="es-ES_tradnl"/>
        </w:rPr>
        <w:t xml:space="preserve">En sentido similar, </w:t>
      </w:r>
      <w:r w:rsidR="00DF7537" w:rsidRPr="00C72930">
        <w:rPr>
          <w:rFonts w:asciiTheme="majorHAnsi" w:hAnsiTheme="majorHAnsi"/>
          <w:sz w:val="20"/>
          <w:szCs w:val="20"/>
          <w:lang w:val="es-ES_tradnl"/>
        </w:rPr>
        <w:t>indicó</w:t>
      </w:r>
      <w:r w:rsidR="00240EBA" w:rsidRPr="00C72930">
        <w:rPr>
          <w:rFonts w:asciiTheme="majorHAnsi" w:hAnsiTheme="majorHAnsi"/>
          <w:sz w:val="20"/>
          <w:szCs w:val="20"/>
          <w:lang w:val="es-ES_tradnl"/>
        </w:rPr>
        <w:t xml:space="preserve"> </w:t>
      </w:r>
      <w:r w:rsidR="00967B40" w:rsidRPr="00C72930">
        <w:rPr>
          <w:rFonts w:asciiTheme="majorHAnsi" w:hAnsiTheme="majorHAnsi"/>
          <w:sz w:val="20"/>
          <w:szCs w:val="20"/>
          <w:lang w:val="es-ES_tradnl"/>
        </w:rPr>
        <w:t xml:space="preserve">al momento de presentar sus </w:t>
      </w:r>
      <w:r w:rsidR="00DF7537" w:rsidRPr="00C72930">
        <w:rPr>
          <w:rFonts w:asciiTheme="majorHAnsi" w:hAnsiTheme="majorHAnsi"/>
          <w:sz w:val="20"/>
          <w:szCs w:val="20"/>
          <w:lang w:val="es-ES_tradnl"/>
        </w:rPr>
        <w:t xml:space="preserve">primeras </w:t>
      </w:r>
      <w:r w:rsidR="00967B40" w:rsidRPr="00C72930">
        <w:rPr>
          <w:rFonts w:asciiTheme="majorHAnsi" w:hAnsiTheme="majorHAnsi"/>
          <w:sz w:val="20"/>
          <w:szCs w:val="20"/>
          <w:lang w:val="es-ES_tradnl"/>
        </w:rPr>
        <w:t xml:space="preserve">observaciones, </w:t>
      </w:r>
      <w:r w:rsidR="00240EBA" w:rsidRPr="00C72930">
        <w:rPr>
          <w:rFonts w:asciiTheme="majorHAnsi" w:hAnsiTheme="majorHAnsi"/>
          <w:sz w:val="20"/>
          <w:szCs w:val="20"/>
          <w:lang w:val="es-ES_tradnl"/>
        </w:rPr>
        <w:t xml:space="preserve">que la acción de reparación directa presentada en favor de las presuntas víctimas está </w:t>
      </w:r>
      <w:r w:rsidR="00152051" w:rsidRPr="00C72930">
        <w:rPr>
          <w:rFonts w:asciiTheme="majorHAnsi" w:hAnsiTheme="majorHAnsi"/>
          <w:sz w:val="20"/>
          <w:szCs w:val="20"/>
          <w:lang w:val="es-ES_tradnl"/>
        </w:rPr>
        <w:t xml:space="preserve">aún </w:t>
      </w:r>
      <w:r w:rsidR="00240EBA" w:rsidRPr="00C72930">
        <w:rPr>
          <w:rFonts w:asciiTheme="majorHAnsi" w:hAnsiTheme="majorHAnsi"/>
          <w:sz w:val="20"/>
          <w:szCs w:val="20"/>
          <w:lang w:val="es-ES_tradnl"/>
        </w:rPr>
        <w:t>siendo analizada</w:t>
      </w:r>
      <w:r w:rsidR="00152051" w:rsidRPr="00C72930">
        <w:rPr>
          <w:rFonts w:asciiTheme="majorHAnsi" w:hAnsiTheme="majorHAnsi"/>
          <w:sz w:val="20"/>
          <w:szCs w:val="20"/>
          <w:lang w:val="es-ES_tradnl"/>
        </w:rPr>
        <w:t xml:space="preserve"> </w:t>
      </w:r>
      <w:r w:rsidR="00240EBA" w:rsidRPr="00C72930">
        <w:rPr>
          <w:rFonts w:asciiTheme="majorHAnsi" w:hAnsiTheme="majorHAnsi"/>
          <w:sz w:val="20"/>
          <w:szCs w:val="20"/>
          <w:lang w:val="es-ES_tradnl"/>
        </w:rPr>
        <w:t xml:space="preserve">por el Consejo de Estado. </w:t>
      </w:r>
      <w:r w:rsidR="0075130A" w:rsidRPr="00C72930">
        <w:rPr>
          <w:rFonts w:asciiTheme="majorHAnsi" w:hAnsiTheme="majorHAnsi"/>
          <w:sz w:val="20"/>
          <w:szCs w:val="20"/>
          <w:lang w:val="es-ES_tradnl"/>
        </w:rPr>
        <w:t>Plantea</w:t>
      </w:r>
      <w:r w:rsidR="00240EBA" w:rsidRPr="00C72930">
        <w:rPr>
          <w:rFonts w:asciiTheme="majorHAnsi" w:hAnsiTheme="majorHAnsi"/>
          <w:sz w:val="20"/>
          <w:szCs w:val="20"/>
          <w:lang w:val="es-ES_tradnl"/>
        </w:rPr>
        <w:t xml:space="preserve"> que la demora del proceso se debe, al igual que en la acción de cumplimiento, a la complejidad del asunto y la diligencia de las autoridades judiciales para analizar correctamente la controversia. Debido a ello, solicita que los referidos puntos sean declarados inadmisibles, dado que a la fecha aún están pendientes de una decisión definitiva en la jurisdicción interna</w:t>
      </w:r>
      <w:bookmarkStart w:id="1" w:name="OLE_LINK1"/>
      <w:bookmarkStart w:id="2" w:name="OLE_LINK2"/>
      <w:r w:rsidR="00C72930" w:rsidRPr="00C72930">
        <w:rPr>
          <w:rFonts w:asciiTheme="majorHAnsi" w:hAnsiTheme="majorHAnsi"/>
          <w:sz w:val="20"/>
          <w:szCs w:val="20"/>
          <w:lang w:val="es-ES_tradnl"/>
        </w:rPr>
        <w:t>.</w:t>
      </w:r>
    </w:p>
    <w:p w14:paraId="629C0980" w14:textId="77777777" w:rsidR="00C72930" w:rsidRPr="00C72930" w:rsidRDefault="00C72930" w:rsidP="00C72930">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jc w:val="both"/>
        <w:rPr>
          <w:rFonts w:asciiTheme="majorHAnsi" w:hAnsiTheme="majorHAnsi" w:cs="Times Roman"/>
          <w:sz w:val="20"/>
          <w:szCs w:val="20"/>
          <w:lang w:val="es-ES_tradnl"/>
        </w:rPr>
      </w:pPr>
    </w:p>
    <w:p w14:paraId="20B5641E" w14:textId="23DA5CE6" w:rsidR="008E46C1" w:rsidRPr="00C72930" w:rsidRDefault="00765525" w:rsidP="00C460D0">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Times Roman"/>
          <w:sz w:val="20"/>
          <w:szCs w:val="20"/>
          <w:lang w:val="es-ES_tradnl"/>
        </w:rPr>
      </w:pPr>
      <w:r w:rsidRPr="00C72930">
        <w:rPr>
          <w:rFonts w:asciiTheme="majorHAnsi" w:hAnsiTheme="majorHAnsi" w:cs="Times Roman"/>
          <w:sz w:val="20"/>
          <w:szCs w:val="20"/>
          <w:lang w:val="es-ES_tradnl"/>
        </w:rPr>
        <w:lastRenderedPageBreak/>
        <w:t>También, sostiene</w:t>
      </w:r>
      <w:r w:rsidR="0046588B" w:rsidRPr="00C72930">
        <w:rPr>
          <w:rFonts w:asciiTheme="majorHAnsi" w:hAnsiTheme="majorHAnsi" w:cs="Times Roman"/>
          <w:sz w:val="20"/>
          <w:szCs w:val="20"/>
          <w:lang w:val="es-ES_tradnl"/>
        </w:rPr>
        <w:t xml:space="preserve"> que los hechos denunciados no caracterizan violaciones de derechos humanos que le sean atribuibles. Indica que, del escrito inicial del peticionario</w:t>
      </w:r>
      <w:r w:rsidR="00E86923" w:rsidRPr="00C72930">
        <w:rPr>
          <w:rFonts w:asciiTheme="majorHAnsi" w:hAnsiTheme="majorHAnsi" w:cs="Times Roman"/>
          <w:sz w:val="20"/>
          <w:szCs w:val="20"/>
          <w:lang w:val="es-ES_tradnl"/>
        </w:rPr>
        <w:t>,</w:t>
      </w:r>
      <w:r w:rsidR="0046588B" w:rsidRPr="00C72930">
        <w:rPr>
          <w:rFonts w:asciiTheme="majorHAnsi" w:hAnsiTheme="majorHAnsi" w:cs="Times Roman"/>
          <w:sz w:val="20"/>
          <w:szCs w:val="20"/>
          <w:lang w:val="es-ES_tradnl"/>
        </w:rPr>
        <w:t xml:space="preserve"> es posible reconocer</w:t>
      </w:r>
      <w:r w:rsidR="000B5849" w:rsidRPr="00C72930">
        <w:rPr>
          <w:rFonts w:asciiTheme="majorHAnsi" w:hAnsiTheme="majorHAnsi" w:cs="Times Roman"/>
          <w:sz w:val="20"/>
          <w:szCs w:val="20"/>
          <w:lang w:val="es-ES_tradnl"/>
        </w:rPr>
        <w:t xml:space="preserve"> un reproche general frente a las acciones y omisiones de las autoridades en el marco del Proyecto de Regulación de las Ciénagas de Sabanagrande, Santo </w:t>
      </w:r>
      <w:r w:rsidR="00C14D8A" w:rsidRPr="00C72930">
        <w:rPr>
          <w:rFonts w:asciiTheme="majorHAnsi" w:hAnsiTheme="majorHAnsi" w:cs="Times Roman"/>
          <w:sz w:val="20"/>
          <w:szCs w:val="20"/>
          <w:lang w:val="es-ES_tradnl"/>
        </w:rPr>
        <w:t>Tomás</w:t>
      </w:r>
      <w:r w:rsidR="000B5849" w:rsidRPr="00C72930">
        <w:rPr>
          <w:rFonts w:asciiTheme="majorHAnsi" w:hAnsiTheme="majorHAnsi" w:cs="Times Roman"/>
          <w:sz w:val="20"/>
          <w:szCs w:val="20"/>
          <w:lang w:val="es-ES_tradnl"/>
        </w:rPr>
        <w:t xml:space="preserve"> y Palmar de Varela, que habrían generado daños ambientale</w:t>
      </w:r>
      <w:r w:rsidR="006D7DEB" w:rsidRPr="00C72930">
        <w:rPr>
          <w:rFonts w:asciiTheme="majorHAnsi" w:hAnsiTheme="majorHAnsi" w:cs="Times Roman"/>
          <w:sz w:val="20"/>
          <w:szCs w:val="20"/>
          <w:lang w:val="es-ES_tradnl"/>
        </w:rPr>
        <w:t>s</w:t>
      </w:r>
      <w:r w:rsidR="00144898" w:rsidRPr="00C72930">
        <w:rPr>
          <w:rFonts w:asciiTheme="majorHAnsi" w:hAnsiTheme="majorHAnsi" w:cs="Times Roman"/>
          <w:sz w:val="20"/>
          <w:szCs w:val="20"/>
          <w:lang w:val="es-ES_tradnl"/>
        </w:rPr>
        <w:t xml:space="preserve">. Sin embargo, </w:t>
      </w:r>
      <w:r w:rsidR="00266EC9" w:rsidRPr="00C72930">
        <w:rPr>
          <w:rFonts w:asciiTheme="majorHAnsi" w:hAnsiTheme="majorHAnsi" w:cs="Times Roman"/>
          <w:sz w:val="20"/>
          <w:szCs w:val="20"/>
          <w:lang w:val="es-ES_tradnl"/>
        </w:rPr>
        <w:t>a</w:t>
      </w:r>
      <w:r w:rsidR="006D7DEB" w:rsidRPr="00C72930">
        <w:rPr>
          <w:rFonts w:asciiTheme="majorHAnsi" w:hAnsiTheme="majorHAnsi" w:cs="Times Roman"/>
          <w:sz w:val="20"/>
          <w:szCs w:val="20"/>
          <w:lang w:val="es-ES_tradnl"/>
        </w:rPr>
        <w:t>leg</w:t>
      </w:r>
      <w:r w:rsidR="00C854AE" w:rsidRPr="00C72930">
        <w:rPr>
          <w:rFonts w:asciiTheme="majorHAnsi" w:hAnsiTheme="majorHAnsi" w:cs="Times Roman"/>
          <w:sz w:val="20"/>
          <w:szCs w:val="20"/>
          <w:lang w:val="es-ES_tradnl"/>
        </w:rPr>
        <w:t>a</w:t>
      </w:r>
      <w:r w:rsidR="00266EC9" w:rsidRPr="00C72930">
        <w:rPr>
          <w:rFonts w:asciiTheme="majorHAnsi" w:hAnsiTheme="majorHAnsi" w:cs="Times Roman"/>
          <w:sz w:val="20"/>
          <w:szCs w:val="20"/>
          <w:lang w:val="es-ES_tradnl"/>
        </w:rPr>
        <w:t xml:space="preserve"> </w:t>
      </w:r>
      <w:r w:rsidR="00C854AE" w:rsidRPr="00C72930">
        <w:rPr>
          <w:rFonts w:asciiTheme="majorHAnsi" w:hAnsiTheme="majorHAnsi" w:cs="Times Roman"/>
          <w:sz w:val="20"/>
          <w:szCs w:val="20"/>
          <w:lang w:val="es-ES_tradnl"/>
        </w:rPr>
        <w:t>que no se ha demostrado</w:t>
      </w:r>
      <w:r w:rsidR="00266EC9" w:rsidRPr="00C72930">
        <w:rPr>
          <w:rFonts w:asciiTheme="majorHAnsi" w:hAnsiTheme="majorHAnsi" w:cs="Times Roman"/>
          <w:sz w:val="20"/>
          <w:szCs w:val="20"/>
          <w:lang w:val="es-ES_tradnl"/>
        </w:rPr>
        <w:t xml:space="preserve"> que los niveles de plomo encontrados en las presuntas víctimas tengan relación de causalidad directa con los hechos denunciados en la presente petición, dado que pueden existir diversas causas que explican la presencia de tal químico </w:t>
      </w:r>
      <w:r w:rsidR="00C854AE" w:rsidRPr="00C72930">
        <w:rPr>
          <w:rFonts w:asciiTheme="majorHAnsi" w:hAnsiTheme="majorHAnsi" w:cs="Times Roman"/>
          <w:sz w:val="20"/>
          <w:szCs w:val="20"/>
          <w:lang w:val="es-ES_tradnl"/>
        </w:rPr>
        <w:t xml:space="preserve">en la sangre. </w:t>
      </w:r>
      <w:r w:rsidRPr="00C72930">
        <w:rPr>
          <w:rFonts w:asciiTheme="majorHAnsi" w:hAnsiTheme="majorHAnsi" w:cs="Times Roman"/>
          <w:sz w:val="20"/>
          <w:szCs w:val="20"/>
          <w:lang w:val="es-ES_tradnl"/>
        </w:rPr>
        <w:t>Señala</w:t>
      </w:r>
      <w:r w:rsidR="00C854AE" w:rsidRPr="00C72930">
        <w:rPr>
          <w:rFonts w:asciiTheme="majorHAnsi" w:hAnsiTheme="majorHAnsi" w:cs="Times Roman"/>
          <w:sz w:val="20"/>
          <w:szCs w:val="20"/>
          <w:lang w:val="es-ES_tradnl"/>
        </w:rPr>
        <w:t xml:space="preserve"> que no existe en los alegatos de la parte peticionaria información individualizada que sustente la falta de atención médica a los habitantes de la zona, por lo que no es posible corroborar que haya existido alguna afectación a su derecho a la salud.</w:t>
      </w:r>
      <w:r w:rsidR="00266EC9" w:rsidRPr="00C72930">
        <w:rPr>
          <w:rFonts w:asciiTheme="majorHAnsi" w:hAnsiTheme="majorHAnsi" w:cs="Times Roman"/>
          <w:sz w:val="20"/>
          <w:szCs w:val="20"/>
          <w:lang w:val="es-ES_tradnl"/>
        </w:rPr>
        <w:t xml:space="preserve"> </w:t>
      </w:r>
      <w:r w:rsidR="00144898" w:rsidRPr="00C72930">
        <w:rPr>
          <w:rFonts w:asciiTheme="majorHAnsi" w:hAnsiTheme="majorHAnsi" w:cs="Times Roman"/>
          <w:sz w:val="20"/>
          <w:szCs w:val="20"/>
          <w:lang w:val="es-ES_tradnl"/>
        </w:rPr>
        <w:t xml:space="preserve"> </w:t>
      </w:r>
    </w:p>
    <w:p w14:paraId="5E9B5511" w14:textId="47357792" w:rsidR="008E46C1" w:rsidRPr="00C72930" w:rsidRDefault="00FD4E19" w:rsidP="00C460D0">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Times Roman"/>
          <w:sz w:val="20"/>
          <w:szCs w:val="20"/>
          <w:lang w:val="es-ES_tradnl"/>
        </w:rPr>
      </w:pPr>
      <w:r w:rsidRPr="00C72930">
        <w:rPr>
          <w:rFonts w:asciiTheme="majorHAnsi" w:hAnsiTheme="majorHAnsi" w:cs="Times Roman"/>
          <w:sz w:val="20"/>
          <w:szCs w:val="20"/>
          <w:lang w:val="es-ES_tradnl"/>
        </w:rPr>
        <w:t xml:space="preserve">El Estado sostiene </w:t>
      </w:r>
      <w:r w:rsidR="00C854AE" w:rsidRPr="00C72930">
        <w:rPr>
          <w:rFonts w:asciiTheme="majorHAnsi" w:hAnsiTheme="majorHAnsi" w:cs="Times Roman"/>
          <w:sz w:val="20"/>
          <w:szCs w:val="20"/>
          <w:lang w:val="es-ES_tradnl"/>
        </w:rPr>
        <w:t>que existen decisiones definitivas en materia constitucional que amparar</w:t>
      </w:r>
      <w:r w:rsidR="006D7DEB" w:rsidRPr="00C72930">
        <w:rPr>
          <w:rFonts w:asciiTheme="majorHAnsi" w:hAnsiTheme="majorHAnsi" w:cs="Times Roman"/>
          <w:sz w:val="20"/>
          <w:szCs w:val="20"/>
          <w:lang w:val="es-ES_tradnl"/>
        </w:rPr>
        <w:t>o</w:t>
      </w:r>
      <w:r w:rsidR="00C854AE" w:rsidRPr="00C72930">
        <w:rPr>
          <w:rFonts w:asciiTheme="majorHAnsi" w:hAnsiTheme="majorHAnsi" w:cs="Times Roman"/>
          <w:sz w:val="20"/>
          <w:szCs w:val="20"/>
          <w:lang w:val="es-ES_tradnl"/>
        </w:rPr>
        <w:t>n los derechos de las presuntas víctimas, las cuales se</w:t>
      </w:r>
      <w:r w:rsidR="00266EC9" w:rsidRPr="00C72930">
        <w:rPr>
          <w:rFonts w:asciiTheme="majorHAnsi" w:hAnsiTheme="majorHAnsi" w:cs="Times Roman"/>
          <w:sz w:val="20"/>
          <w:szCs w:val="20"/>
          <w:lang w:val="es-ES_tradnl"/>
        </w:rPr>
        <w:t xml:space="preserve"> encuentran debidamente motivadas y resultan concordantes con las garantías convencionales. </w:t>
      </w:r>
      <w:r w:rsidRPr="00C72930">
        <w:rPr>
          <w:rFonts w:asciiTheme="majorHAnsi" w:hAnsiTheme="majorHAnsi" w:cs="Times Roman"/>
          <w:sz w:val="20"/>
          <w:szCs w:val="20"/>
          <w:lang w:val="es-ES_tradnl"/>
        </w:rPr>
        <w:t>S</w:t>
      </w:r>
      <w:r w:rsidR="006D6EDF" w:rsidRPr="00C72930">
        <w:rPr>
          <w:rFonts w:asciiTheme="majorHAnsi" w:hAnsiTheme="majorHAnsi" w:cs="Times Roman"/>
          <w:sz w:val="20"/>
          <w:szCs w:val="20"/>
          <w:lang w:val="es-ES_tradnl"/>
        </w:rPr>
        <w:t>ostiene que el 9 de mayo de 2001 el Consejo de Estado fall</w:t>
      </w:r>
      <w:r w:rsidR="00C854AE" w:rsidRPr="00C72930">
        <w:rPr>
          <w:rFonts w:asciiTheme="majorHAnsi" w:hAnsiTheme="majorHAnsi" w:cs="Times Roman"/>
          <w:sz w:val="20"/>
          <w:szCs w:val="20"/>
          <w:lang w:val="es-ES_tradnl"/>
        </w:rPr>
        <w:t>ó</w:t>
      </w:r>
      <w:r w:rsidR="006D6EDF" w:rsidRPr="00C72930">
        <w:rPr>
          <w:rFonts w:asciiTheme="majorHAnsi" w:hAnsiTheme="majorHAnsi" w:cs="Times Roman"/>
          <w:sz w:val="20"/>
          <w:szCs w:val="20"/>
          <w:lang w:val="es-ES_tradnl"/>
        </w:rPr>
        <w:t xml:space="preserve"> en favor de las presuntas víctimas, ordenando a las autoridades la implementación de un conjunto de medidas para salvaguardar sus derechos</w:t>
      </w:r>
      <w:r w:rsidR="00C854AE" w:rsidRPr="00C72930">
        <w:rPr>
          <w:rFonts w:asciiTheme="majorHAnsi" w:hAnsiTheme="majorHAnsi" w:cs="Times Roman"/>
          <w:sz w:val="20"/>
          <w:szCs w:val="20"/>
          <w:lang w:val="es-ES_tradnl"/>
        </w:rPr>
        <w:t xml:space="preserve">, y disponiendo </w:t>
      </w:r>
      <w:r w:rsidR="006D6EDF" w:rsidRPr="00C72930">
        <w:rPr>
          <w:rFonts w:asciiTheme="majorHAnsi" w:hAnsiTheme="majorHAnsi" w:cs="Times Roman"/>
          <w:sz w:val="20"/>
          <w:szCs w:val="20"/>
          <w:lang w:val="es-ES_tradnl"/>
        </w:rPr>
        <w:t xml:space="preserve">la conformación de un Comité de Verificación, conformado por representantes de distintas entidades públicas. Arguye que dicho organismo, a la fecha, se ha reunido en distintas ocasiones y </w:t>
      </w:r>
      <w:r w:rsidR="00EB340F" w:rsidRPr="00C72930">
        <w:rPr>
          <w:rFonts w:asciiTheme="majorHAnsi" w:hAnsiTheme="majorHAnsi" w:cs="Times Roman"/>
          <w:sz w:val="20"/>
          <w:szCs w:val="20"/>
          <w:lang w:val="es-ES_tradnl"/>
        </w:rPr>
        <w:t xml:space="preserve">ha </w:t>
      </w:r>
      <w:r w:rsidR="006D6EDF" w:rsidRPr="00C72930">
        <w:rPr>
          <w:rFonts w:asciiTheme="majorHAnsi" w:hAnsiTheme="majorHAnsi" w:cs="Times Roman"/>
          <w:sz w:val="20"/>
          <w:szCs w:val="20"/>
          <w:lang w:val="es-ES_tradnl"/>
        </w:rPr>
        <w:t xml:space="preserve">brindado varios reportes de seguimiento. </w:t>
      </w:r>
      <w:r w:rsidR="00D74ED0" w:rsidRPr="00C72930">
        <w:rPr>
          <w:rFonts w:asciiTheme="majorHAnsi" w:hAnsiTheme="majorHAnsi" w:cs="Times Roman"/>
          <w:sz w:val="20"/>
          <w:szCs w:val="20"/>
          <w:lang w:val="es-ES_tradnl"/>
        </w:rPr>
        <w:t>En concreto, alega que reporta actividades de seguimiento relacionadas con: (i) visitas a la comunidad; (</w:t>
      </w:r>
      <w:proofErr w:type="spellStart"/>
      <w:r w:rsidR="00D74ED0" w:rsidRPr="00C72930">
        <w:rPr>
          <w:rFonts w:asciiTheme="majorHAnsi" w:hAnsiTheme="majorHAnsi" w:cs="Times Roman"/>
          <w:sz w:val="20"/>
          <w:szCs w:val="20"/>
          <w:lang w:val="es-ES_tradnl"/>
        </w:rPr>
        <w:t>ii</w:t>
      </w:r>
      <w:proofErr w:type="spellEnd"/>
      <w:r w:rsidR="00D74ED0" w:rsidRPr="00C72930">
        <w:rPr>
          <w:rFonts w:asciiTheme="majorHAnsi" w:hAnsiTheme="majorHAnsi" w:cs="Times Roman"/>
          <w:sz w:val="20"/>
          <w:szCs w:val="20"/>
          <w:lang w:val="es-ES_tradnl"/>
        </w:rPr>
        <w:t>) suscripción del contrato con la Universidad del Norte para el Estudio del Impacto Ambiental; (</w:t>
      </w:r>
      <w:proofErr w:type="spellStart"/>
      <w:r w:rsidR="00D74ED0" w:rsidRPr="00C72930">
        <w:rPr>
          <w:rFonts w:asciiTheme="majorHAnsi" w:hAnsiTheme="majorHAnsi" w:cs="Times Roman"/>
          <w:sz w:val="20"/>
          <w:szCs w:val="20"/>
          <w:lang w:val="es-ES_tradnl"/>
        </w:rPr>
        <w:t>iii</w:t>
      </w:r>
      <w:proofErr w:type="spellEnd"/>
      <w:r w:rsidR="00D74ED0" w:rsidRPr="00C72930">
        <w:rPr>
          <w:rFonts w:asciiTheme="majorHAnsi" w:hAnsiTheme="majorHAnsi" w:cs="Times Roman"/>
          <w:sz w:val="20"/>
          <w:szCs w:val="20"/>
          <w:lang w:val="es-ES_tradnl"/>
        </w:rPr>
        <w:t>) ejecución de obras de ampliación de los diques de Sabanagrande; (</w:t>
      </w:r>
      <w:proofErr w:type="spellStart"/>
      <w:r w:rsidR="00D74ED0" w:rsidRPr="00C72930">
        <w:rPr>
          <w:rFonts w:asciiTheme="majorHAnsi" w:hAnsiTheme="majorHAnsi" w:cs="Times Roman"/>
          <w:sz w:val="20"/>
          <w:szCs w:val="20"/>
          <w:lang w:val="es-ES_tradnl"/>
        </w:rPr>
        <w:t>iv</w:t>
      </w:r>
      <w:proofErr w:type="spellEnd"/>
      <w:r w:rsidR="00D74ED0" w:rsidRPr="00C72930">
        <w:rPr>
          <w:rFonts w:asciiTheme="majorHAnsi" w:hAnsiTheme="majorHAnsi" w:cs="Times Roman"/>
          <w:sz w:val="20"/>
          <w:szCs w:val="20"/>
          <w:lang w:val="es-ES_tradnl"/>
        </w:rPr>
        <w:t>) otorgamiento de licencia ambiental para las obras; y (v) presentación de informes trimestrales respecto al cumplimiento de las obligaciones de la Gobernación del Atlántico y la Corporación Regional del Atlántico.</w:t>
      </w:r>
    </w:p>
    <w:p w14:paraId="2A1400D6" w14:textId="343C4BC3" w:rsidR="008E46C1" w:rsidRPr="00C72930" w:rsidRDefault="00FD4E19" w:rsidP="00C460D0">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Times Roman"/>
          <w:sz w:val="20"/>
          <w:szCs w:val="20"/>
          <w:lang w:val="es-ES_tradnl"/>
        </w:rPr>
      </w:pPr>
      <w:r w:rsidRPr="00C72930">
        <w:rPr>
          <w:rFonts w:asciiTheme="majorHAnsi" w:hAnsiTheme="majorHAnsi" w:cs="Times Roman"/>
          <w:sz w:val="20"/>
          <w:szCs w:val="20"/>
          <w:lang w:val="es-ES_tradnl"/>
        </w:rPr>
        <w:t>A</w:t>
      </w:r>
      <w:r w:rsidR="006D6EDF" w:rsidRPr="00C72930">
        <w:rPr>
          <w:rFonts w:asciiTheme="majorHAnsi" w:hAnsiTheme="majorHAnsi" w:cs="Times Roman"/>
          <w:sz w:val="20"/>
          <w:szCs w:val="20"/>
          <w:lang w:val="es-ES_tradnl"/>
        </w:rPr>
        <w:t xml:space="preserve">rgumenta que la parte peticionaria pretende retomar las mismas circunstancias fácticas que ya fueron debidamente estudiadas en la acción popular y que ampararon los derechos de las presuntas víctimas. </w:t>
      </w:r>
      <w:r w:rsidRPr="00C72930">
        <w:rPr>
          <w:rFonts w:asciiTheme="majorHAnsi" w:hAnsiTheme="majorHAnsi" w:cs="Times Roman"/>
          <w:sz w:val="20"/>
          <w:szCs w:val="20"/>
          <w:lang w:val="es-ES_tradnl"/>
        </w:rPr>
        <w:t>Y que s</w:t>
      </w:r>
      <w:r w:rsidR="006D6EDF" w:rsidRPr="00C72930">
        <w:rPr>
          <w:rFonts w:asciiTheme="majorHAnsi" w:hAnsiTheme="majorHAnsi" w:cs="Times Roman"/>
          <w:sz w:val="20"/>
          <w:szCs w:val="20"/>
          <w:lang w:val="es-ES_tradnl"/>
        </w:rPr>
        <w:t xml:space="preserve">e está garantizando debidamente el cumplimiento del citado fallo, </w:t>
      </w:r>
      <w:r w:rsidR="00FE69F5" w:rsidRPr="00C72930">
        <w:rPr>
          <w:rFonts w:asciiTheme="majorHAnsi" w:hAnsiTheme="majorHAnsi" w:cs="Times Roman"/>
          <w:sz w:val="20"/>
          <w:szCs w:val="20"/>
          <w:lang w:val="es-ES_tradnl"/>
        </w:rPr>
        <w:t>con múltiples acciones en cabeza de la Gobernación</w:t>
      </w:r>
      <w:r w:rsidR="00C854AE" w:rsidRPr="00C72930">
        <w:rPr>
          <w:rFonts w:asciiTheme="majorHAnsi" w:hAnsiTheme="majorHAnsi" w:cs="Times Roman"/>
          <w:sz w:val="20"/>
          <w:szCs w:val="20"/>
          <w:lang w:val="es-ES_tradnl"/>
        </w:rPr>
        <w:t xml:space="preserve"> del Atlántico</w:t>
      </w:r>
      <w:r w:rsidR="00FE69F5" w:rsidRPr="00C72930">
        <w:rPr>
          <w:rFonts w:asciiTheme="majorHAnsi" w:hAnsiTheme="majorHAnsi" w:cs="Times Roman"/>
          <w:sz w:val="20"/>
          <w:szCs w:val="20"/>
          <w:lang w:val="es-ES_tradnl"/>
        </w:rPr>
        <w:t xml:space="preserve"> y la </w:t>
      </w:r>
      <w:r w:rsidR="0035467D" w:rsidRPr="00C72930">
        <w:rPr>
          <w:rFonts w:asciiTheme="majorHAnsi" w:hAnsiTheme="majorHAnsi" w:cs="Times Roman"/>
          <w:sz w:val="20"/>
          <w:szCs w:val="20"/>
          <w:lang w:val="es-ES_tradnl"/>
        </w:rPr>
        <w:t>CRA</w:t>
      </w:r>
      <w:r w:rsidR="00FE69F5" w:rsidRPr="00C72930">
        <w:rPr>
          <w:rFonts w:asciiTheme="majorHAnsi" w:hAnsiTheme="majorHAnsi" w:cs="Times Roman"/>
          <w:sz w:val="20"/>
          <w:szCs w:val="20"/>
          <w:lang w:val="es-ES_tradnl"/>
        </w:rPr>
        <w:t xml:space="preserve">, monitoreadas por los miembros del Comité de Verificación del fallo. </w:t>
      </w:r>
      <w:r w:rsidR="00FE69F5" w:rsidRPr="00C72930">
        <w:rPr>
          <w:rFonts w:asciiTheme="majorHAnsi" w:hAnsiTheme="majorHAnsi"/>
          <w:sz w:val="20"/>
          <w:szCs w:val="20"/>
          <w:lang w:val="es-ES"/>
        </w:rPr>
        <w:t xml:space="preserve">Agrega </w:t>
      </w:r>
      <w:r w:rsidR="006D6EDF" w:rsidRPr="00C72930">
        <w:rPr>
          <w:rFonts w:asciiTheme="majorHAnsi" w:hAnsiTheme="majorHAnsi" w:cs="Times Roman"/>
          <w:sz w:val="20"/>
          <w:szCs w:val="20"/>
          <w:lang w:val="es-ES_tradnl"/>
        </w:rPr>
        <w:t>que no existe ningún pronunciamiento de la parte peticionaria que desvirtué la validez de dicha decisión, o en el que se alegue la vulneración de su derecho al debido proceso</w:t>
      </w:r>
      <w:r w:rsidR="00FE69F5" w:rsidRPr="00C72930">
        <w:rPr>
          <w:rFonts w:asciiTheme="majorHAnsi" w:hAnsiTheme="majorHAnsi" w:cs="Times Roman"/>
          <w:sz w:val="20"/>
          <w:szCs w:val="20"/>
          <w:lang w:val="es-ES_tradnl"/>
        </w:rPr>
        <w:t xml:space="preserve">, lo que demuestra que los acontecimientos descritos no representan una violación de derechos humanos. </w:t>
      </w:r>
    </w:p>
    <w:p w14:paraId="775C01D7" w14:textId="2E35B71F" w:rsidR="008E46C1" w:rsidRPr="00C72930" w:rsidRDefault="00765525" w:rsidP="00C460D0">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Times Roman"/>
          <w:sz w:val="20"/>
          <w:szCs w:val="20"/>
          <w:lang w:val="es-ES_tradnl"/>
        </w:rPr>
      </w:pPr>
      <w:r w:rsidRPr="00C72930">
        <w:rPr>
          <w:rFonts w:asciiTheme="majorHAnsi" w:hAnsiTheme="majorHAnsi" w:cs="Times Roman"/>
          <w:sz w:val="20"/>
          <w:szCs w:val="20"/>
          <w:lang w:val="es-ES"/>
        </w:rPr>
        <w:t>Por último</w:t>
      </w:r>
      <w:r w:rsidR="00FE69F5" w:rsidRPr="00C72930">
        <w:rPr>
          <w:rFonts w:asciiTheme="majorHAnsi" w:hAnsiTheme="majorHAnsi" w:cs="Times Roman"/>
          <w:sz w:val="20"/>
          <w:szCs w:val="20"/>
          <w:lang w:val="es-ES"/>
        </w:rPr>
        <w:t xml:space="preserve">, </w:t>
      </w:r>
      <w:r w:rsidR="00F8203E" w:rsidRPr="00C72930">
        <w:rPr>
          <w:rFonts w:asciiTheme="majorHAnsi" w:hAnsiTheme="majorHAnsi" w:cs="Times Roman"/>
          <w:sz w:val="20"/>
          <w:szCs w:val="20"/>
          <w:lang w:val="es-ES"/>
        </w:rPr>
        <w:t xml:space="preserve">aduce que las autoridades resolvieron correctamente, mediante decisiones motivadas, razonables y ajustadas a derecho, la acción de cumplimiento promovida por el señor </w:t>
      </w:r>
      <w:r w:rsidR="00F8203E" w:rsidRPr="00C72930">
        <w:rPr>
          <w:rFonts w:asciiTheme="majorHAnsi" w:hAnsiTheme="majorHAnsi"/>
          <w:sz w:val="20"/>
          <w:szCs w:val="20"/>
          <w:lang w:val="es-ES_tradnl"/>
        </w:rPr>
        <w:t>Ricardo Alberto Manjar</w:t>
      </w:r>
      <w:r w:rsidR="00810A81" w:rsidRPr="00C72930">
        <w:rPr>
          <w:rFonts w:asciiTheme="majorHAnsi" w:hAnsiTheme="majorHAnsi"/>
          <w:sz w:val="20"/>
          <w:szCs w:val="20"/>
          <w:lang w:val="es-ES_tradnl"/>
        </w:rPr>
        <w:t>ré</w:t>
      </w:r>
      <w:r w:rsidR="00F8203E" w:rsidRPr="00C72930">
        <w:rPr>
          <w:rFonts w:asciiTheme="majorHAnsi" w:hAnsiTheme="majorHAnsi"/>
          <w:sz w:val="20"/>
          <w:szCs w:val="20"/>
          <w:lang w:val="es-ES_tradnl"/>
        </w:rPr>
        <w:t xml:space="preserve">s, por lo que tampoco tales resoluciones han resultado lesivas a los derechos de las presuntas víctimas. </w:t>
      </w:r>
      <w:r w:rsidR="00266EC9" w:rsidRPr="00C72930">
        <w:rPr>
          <w:rFonts w:asciiTheme="majorHAnsi" w:hAnsiTheme="majorHAnsi" w:cs="Times Roman"/>
          <w:sz w:val="20"/>
          <w:szCs w:val="20"/>
          <w:lang w:val="es-ES"/>
        </w:rPr>
        <w:t>Finalmente</w:t>
      </w:r>
      <w:r w:rsidR="00DB3FF9" w:rsidRPr="00C72930">
        <w:rPr>
          <w:rFonts w:asciiTheme="majorHAnsi" w:hAnsiTheme="majorHAnsi" w:cs="Times Roman"/>
          <w:sz w:val="20"/>
          <w:szCs w:val="20"/>
          <w:lang w:val="es-ES"/>
        </w:rPr>
        <w:t xml:space="preserve">, </w:t>
      </w:r>
      <w:r w:rsidR="00F8203E" w:rsidRPr="00C72930">
        <w:rPr>
          <w:rFonts w:asciiTheme="majorHAnsi" w:hAnsiTheme="majorHAnsi" w:cs="Times Roman"/>
          <w:sz w:val="20"/>
          <w:szCs w:val="20"/>
          <w:lang w:val="es-ES"/>
        </w:rPr>
        <w:t xml:space="preserve">y en la misma lógica que los procesos previamente mencionados, </w:t>
      </w:r>
      <w:r w:rsidR="00DB3FF9" w:rsidRPr="00C72930">
        <w:rPr>
          <w:rFonts w:asciiTheme="majorHAnsi" w:hAnsiTheme="majorHAnsi" w:cs="Times Roman"/>
          <w:sz w:val="20"/>
          <w:szCs w:val="20"/>
          <w:lang w:val="es-ES"/>
        </w:rPr>
        <w:t>a</w:t>
      </w:r>
      <w:r w:rsidR="00554E73" w:rsidRPr="00C72930">
        <w:rPr>
          <w:rFonts w:asciiTheme="majorHAnsi" w:hAnsiTheme="majorHAnsi" w:cs="Times Roman"/>
          <w:sz w:val="20"/>
          <w:szCs w:val="20"/>
          <w:lang w:val="es-ES"/>
        </w:rPr>
        <w:t>lega</w:t>
      </w:r>
      <w:r w:rsidR="00DB3FF9" w:rsidRPr="00C72930">
        <w:rPr>
          <w:rFonts w:asciiTheme="majorHAnsi" w:hAnsiTheme="majorHAnsi" w:cs="Times Roman"/>
          <w:sz w:val="20"/>
          <w:szCs w:val="20"/>
          <w:lang w:val="es-ES"/>
        </w:rPr>
        <w:t xml:space="preserve"> que los órganos de justicia r</w:t>
      </w:r>
      <w:r w:rsidR="0066588B" w:rsidRPr="00C72930">
        <w:rPr>
          <w:rFonts w:asciiTheme="majorHAnsi" w:hAnsiTheme="majorHAnsi" w:cs="Times Roman"/>
          <w:sz w:val="20"/>
          <w:szCs w:val="20"/>
          <w:lang w:val="es-ES"/>
        </w:rPr>
        <w:t>echazaron</w:t>
      </w:r>
      <w:r w:rsidR="00DB3FF9" w:rsidRPr="00C72930">
        <w:rPr>
          <w:rFonts w:asciiTheme="majorHAnsi" w:hAnsiTheme="majorHAnsi" w:cs="Times Roman"/>
          <w:sz w:val="20"/>
          <w:szCs w:val="20"/>
          <w:lang w:val="es-ES"/>
        </w:rPr>
        <w:t xml:space="preserve"> correctamente la acción de tutela presentada contra la </w:t>
      </w:r>
      <w:r w:rsidR="0035467D" w:rsidRPr="00C72930">
        <w:rPr>
          <w:rFonts w:asciiTheme="majorHAnsi" w:hAnsiTheme="majorHAnsi" w:cs="Times Roman"/>
          <w:sz w:val="20"/>
          <w:szCs w:val="20"/>
          <w:lang w:val="es-ES"/>
        </w:rPr>
        <w:t>CRA</w:t>
      </w:r>
      <w:r w:rsidR="00DB3FF9" w:rsidRPr="00C72930">
        <w:rPr>
          <w:rFonts w:asciiTheme="majorHAnsi" w:hAnsiTheme="majorHAnsi" w:cs="Times Roman"/>
          <w:sz w:val="20"/>
          <w:szCs w:val="20"/>
          <w:lang w:val="es-ES"/>
        </w:rPr>
        <w:t xml:space="preserve"> y la Gobernación </w:t>
      </w:r>
      <w:r w:rsidRPr="00C72930">
        <w:rPr>
          <w:rFonts w:asciiTheme="majorHAnsi" w:hAnsiTheme="majorHAnsi" w:cs="Times Roman"/>
          <w:sz w:val="20"/>
          <w:szCs w:val="20"/>
          <w:lang w:val="es-ES"/>
        </w:rPr>
        <w:t>Atlántico</w:t>
      </w:r>
      <w:r w:rsidR="00200371" w:rsidRPr="00C72930">
        <w:rPr>
          <w:rFonts w:asciiTheme="majorHAnsi" w:hAnsiTheme="majorHAnsi" w:cs="Times Roman"/>
          <w:sz w:val="20"/>
          <w:szCs w:val="20"/>
          <w:lang w:val="es-ES"/>
        </w:rPr>
        <w:t>;</w:t>
      </w:r>
      <w:r w:rsidR="0066588B" w:rsidRPr="00C72930">
        <w:rPr>
          <w:rFonts w:asciiTheme="majorHAnsi" w:hAnsiTheme="majorHAnsi" w:cs="Times Roman"/>
          <w:sz w:val="20"/>
          <w:szCs w:val="20"/>
          <w:lang w:val="es-ES"/>
        </w:rPr>
        <w:t xml:space="preserve"> dado que la parte demandante no utilizó correctamente dich</w:t>
      </w:r>
      <w:r w:rsidR="00C854AE" w:rsidRPr="00C72930">
        <w:rPr>
          <w:rFonts w:asciiTheme="majorHAnsi" w:hAnsiTheme="majorHAnsi" w:cs="Times Roman"/>
          <w:sz w:val="20"/>
          <w:szCs w:val="20"/>
          <w:lang w:val="es-ES"/>
        </w:rPr>
        <w:t>o recurso judicial</w:t>
      </w:r>
      <w:r w:rsidR="0066588B" w:rsidRPr="00C72930">
        <w:rPr>
          <w:rFonts w:asciiTheme="majorHAnsi" w:hAnsiTheme="majorHAnsi" w:cs="Times Roman"/>
          <w:sz w:val="20"/>
          <w:szCs w:val="20"/>
          <w:lang w:val="es-ES"/>
        </w:rPr>
        <w:t xml:space="preserve">. </w:t>
      </w:r>
      <w:r w:rsidR="0066588B" w:rsidRPr="00C72930">
        <w:rPr>
          <w:sz w:val="20"/>
          <w:szCs w:val="20"/>
          <w:lang w:val="es-ES"/>
        </w:rPr>
        <w:t xml:space="preserve">Por tales razones, </w:t>
      </w:r>
      <w:r w:rsidR="00F01EBE" w:rsidRPr="00C72930">
        <w:rPr>
          <w:sz w:val="20"/>
          <w:szCs w:val="20"/>
          <w:lang w:val="es-CO"/>
        </w:rPr>
        <w:t>solicita</w:t>
      </w:r>
      <w:r w:rsidR="0066588B" w:rsidRPr="00C72930">
        <w:rPr>
          <w:sz w:val="20"/>
          <w:szCs w:val="20"/>
          <w:lang w:val="es-CO"/>
        </w:rPr>
        <w:t xml:space="preserve"> que la petición se</w:t>
      </w:r>
      <w:r w:rsidR="0066588B" w:rsidRPr="00C72930">
        <w:rPr>
          <w:sz w:val="20"/>
          <w:szCs w:val="20"/>
          <w:lang w:val="es-ES"/>
        </w:rPr>
        <w:t>a</w:t>
      </w:r>
      <w:r w:rsidR="0066588B" w:rsidRPr="00C72930">
        <w:rPr>
          <w:sz w:val="20"/>
          <w:szCs w:val="20"/>
          <w:lang w:val="es-CO"/>
        </w:rPr>
        <w:t xml:space="preserve"> declara</w:t>
      </w:r>
      <w:r w:rsidR="0066588B" w:rsidRPr="00C72930">
        <w:rPr>
          <w:sz w:val="20"/>
          <w:szCs w:val="20"/>
          <w:lang w:val="es-ES"/>
        </w:rPr>
        <w:t>da</w:t>
      </w:r>
      <w:r w:rsidR="0066588B" w:rsidRPr="00C72930">
        <w:rPr>
          <w:sz w:val="20"/>
          <w:szCs w:val="20"/>
          <w:lang w:val="es-CO"/>
        </w:rPr>
        <w:t xml:space="preserve"> inadmisible con fundamento en el artículo 47(b) de la Convención Americana</w:t>
      </w:r>
      <w:r w:rsidR="0066588B" w:rsidRPr="00C72930">
        <w:rPr>
          <w:sz w:val="20"/>
          <w:szCs w:val="20"/>
          <w:lang w:val="es-ES"/>
        </w:rPr>
        <w:t>,</w:t>
      </w:r>
      <w:r w:rsidR="0066588B" w:rsidRPr="00C72930">
        <w:rPr>
          <w:sz w:val="20"/>
          <w:szCs w:val="20"/>
          <w:lang w:val="es-CO"/>
        </w:rPr>
        <w:t xml:space="preserve"> toda vez que considera que la pretensión de</w:t>
      </w:r>
      <w:r w:rsidR="0066588B" w:rsidRPr="00C72930">
        <w:rPr>
          <w:sz w:val="20"/>
          <w:szCs w:val="20"/>
          <w:lang w:val="es-ES"/>
        </w:rPr>
        <w:t xml:space="preserve"> </w:t>
      </w:r>
      <w:r w:rsidR="0066588B" w:rsidRPr="00C72930">
        <w:rPr>
          <w:sz w:val="20"/>
          <w:szCs w:val="20"/>
          <w:lang w:val="es-CO"/>
        </w:rPr>
        <w:t>l</w:t>
      </w:r>
      <w:r w:rsidR="0066588B" w:rsidRPr="00C72930">
        <w:rPr>
          <w:sz w:val="20"/>
          <w:szCs w:val="20"/>
          <w:lang w:val="es-ES"/>
        </w:rPr>
        <w:t>a</w:t>
      </w:r>
      <w:r w:rsidR="0066588B" w:rsidRPr="00C72930">
        <w:rPr>
          <w:sz w:val="20"/>
          <w:szCs w:val="20"/>
          <w:lang w:val="es-CO"/>
        </w:rPr>
        <w:t xml:space="preserve"> </w:t>
      </w:r>
      <w:r w:rsidR="00F01EBE" w:rsidRPr="00C72930">
        <w:rPr>
          <w:sz w:val="20"/>
          <w:szCs w:val="20"/>
          <w:lang w:val="es-CO"/>
        </w:rPr>
        <w:t>parte peticionara</w:t>
      </w:r>
      <w:r w:rsidR="0066588B" w:rsidRPr="00C72930">
        <w:rPr>
          <w:sz w:val="20"/>
          <w:szCs w:val="20"/>
          <w:lang w:val="es-CO"/>
        </w:rPr>
        <w:t xml:space="preserve"> es que la Comisión actúe como un tribunal de alzada, en contradicción de su naturaleza </w:t>
      </w:r>
      <w:r w:rsidR="0066588B" w:rsidRPr="00C72930">
        <w:rPr>
          <w:sz w:val="20"/>
          <w:szCs w:val="20"/>
          <w:lang w:val="es-ES"/>
        </w:rPr>
        <w:t>complementaria.</w:t>
      </w:r>
      <w:bookmarkEnd w:id="1"/>
      <w:bookmarkEnd w:id="2"/>
    </w:p>
    <w:p w14:paraId="143744CB" w14:textId="744C4EAF" w:rsidR="008E46C1" w:rsidRPr="00C72930" w:rsidRDefault="008E46C1" w:rsidP="008E46C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lang w:val="es-ES_tradnl"/>
        </w:rPr>
      </w:pPr>
      <w:r w:rsidRPr="00C72930">
        <w:rPr>
          <w:rFonts w:asciiTheme="majorHAnsi" w:eastAsia="Cambria" w:hAnsiTheme="majorHAnsi" w:cs="Cambria"/>
          <w:b/>
          <w:bCs/>
          <w:color w:val="000000"/>
          <w:sz w:val="20"/>
          <w:szCs w:val="20"/>
          <w:u w:color="000000"/>
          <w:lang w:val="es-ES_tradnl" w:eastAsia="es-ES"/>
        </w:rPr>
        <w:t>VI.</w:t>
      </w:r>
      <w:r w:rsidRPr="00C72930">
        <w:rPr>
          <w:rFonts w:asciiTheme="majorHAnsi" w:eastAsia="Cambria" w:hAnsiTheme="majorHAnsi" w:cs="Cambria"/>
          <w:b/>
          <w:bCs/>
          <w:color w:val="000000"/>
          <w:sz w:val="20"/>
          <w:szCs w:val="20"/>
          <w:u w:color="000000"/>
          <w:lang w:val="es-ES_tradnl" w:eastAsia="es-ES"/>
        </w:rPr>
        <w:tab/>
      </w:r>
      <w:r w:rsidRPr="00C72930">
        <w:rPr>
          <w:rFonts w:asciiTheme="majorHAnsi" w:hAnsiTheme="majorHAnsi"/>
          <w:b/>
          <w:bCs/>
          <w:sz w:val="20"/>
          <w:szCs w:val="20"/>
          <w:lang w:val="es-ES_tradnl"/>
        </w:rPr>
        <w:t xml:space="preserve">ANÁLISIS DE </w:t>
      </w:r>
      <w:r w:rsidRPr="00C72930">
        <w:rPr>
          <w:rFonts w:asciiTheme="majorHAnsi" w:hAnsiTheme="majorHAnsi"/>
          <w:b/>
          <w:sz w:val="20"/>
          <w:szCs w:val="20"/>
          <w:lang w:val="es-ES_tradnl"/>
        </w:rPr>
        <w:t>AGOTAMIENTO DE LOS RECURSOS INTERNOS Y PLAZO DE PRESENTACIÓN</w:t>
      </w:r>
      <w:r w:rsidRPr="00C72930">
        <w:rPr>
          <w:rFonts w:asciiTheme="majorHAnsi" w:eastAsia="Cambria" w:hAnsiTheme="majorHAnsi" w:cs="Cambria"/>
          <w:b/>
          <w:bCs/>
          <w:color w:val="000000"/>
          <w:sz w:val="20"/>
          <w:szCs w:val="20"/>
          <w:u w:color="000000"/>
          <w:lang w:val="es-ES_tradnl" w:eastAsia="es-ES"/>
        </w:rPr>
        <w:t xml:space="preserve"> </w:t>
      </w:r>
    </w:p>
    <w:p w14:paraId="1DBF5C02" w14:textId="50FD9CA3" w:rsidR="00C935E2" w:rsidRPr="00C72930" w:rsidRDefault="009900C4" w:rsidP="00CF5A3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Times Roman"/>
          <w:sz w:val="20"/>
          <w:szCs w:val="20"/>
          <w:lang w:val="es-ES_tradnl"/>
        </w:rPr>
      </w:pPr>
      <w:r w:rsidRPr="00C72930">
        <w:rPr>
          <w:rFonts w:asciiTheme="majorHAnsi" w:eastAsia="Times New Roman" w:hAnsiTheme="majorHAnsi"/>
          <w:sz w:val="20"/>
          <w:szCs w:val="20"/>
          <w:bdr w:val="none" w:sz="0" w:space="0" w:color="auto"/>
          <w:lang w:val="es-ES_tradnl"/>
        </w:rPr>
        <w:t>Con</w:t>
      </w:r>
      <w:r w:rsidR="00B3701C" w:rsidRPr="00C72930">
        <w:rPr>
          <w:rFonts w:asciiTheme="majorHAnsi" w:eastAsia="Times New Roman" w:hAnsiTheme="majorHAnsi"/>
          <w:sz w:val="20"/>
          <w:szCs w:val="20"/>
          <w:bdr w:val="none" w:sz="0" w:space="0" w:color="auto"/>
          <w:lang w:val="es-ES_tradnl"/>
        </w:rPr>
        <w:t xml:space="preserve"> relación al proceso de acción popular, </w:t>
      </w:r>
      <w:r w:rsidR="00B3701C" w:rsidRPr="00C72930">
        <w:rPr>
          <w:rFonts w:cs="Verdana"/>
          <w:sz w:val="20"/>
          <w:szCs w:val="20"/>
          <w:lang w:val="es-US"/>
        </w:rPr>
        <w:t xml:space="preserve">la Comisión observa que, </w:t>
      </w:r>
      <w:r w:rsidR="00B3701C" w:rsidRPr="00C72930">
        <w:rPr>
          <w:rFonts w:asciiTheme="majorHAnsi" w:hAnsiTheme="majorHAnsi"/>
          <w:sz w:val="20"/>
          <w:szCs w:val="20"/>
          <w:lang w:val="es-ES_tradnl"/>
        </w:rPr>
        <w:t>a la fecha, conforme a los alegatos de las partes, han transcurrido más de veinte años desde la ocurrencia de los hechos, sin haberse cumplido en su totalidad las ordenes impartidas en el fallo del 11 de octubre de 2001</w:t>
      </w:r>
      <w:r w:rsidRPr="00C72930">
        <w:rPr>
          <w:rFonts w:asciiTheme="majorHAnsi" w:hAnsiTheme="majorHAnsi"/>
          <w:sz w:val="20"/>
          <w:szCs w:val="20"/>
          <w:lang w:val="es-ES_tradnl"/>
        </w:rPr>
        <w:t xml:space="preserve"> </w:t>
      </w:r>
      <w:r w:rsidR="00B3701C" w:rsidRPr="00C72930">
        <w:rPr>
          <w:rFonts w:asciiTheme="majorHAnsi" w:hAnsiTheme="majorHAnsi"/>
          <w:sz w:val="20"/>
          <w:szCs w:val="20"/>
          <w:lang w:val="es-ES_tradnl"/>
        </w:rPr>
        <w:t>proferido por el Tribunal Contencioso Administrativo a favor de las presuntas víctimas</w:t>
      </w:r>
      <w:r w:rsidRPr="00C72930">
        <w:rPr>
          <w:rFonts w:asciiTheme="majorHAnsi" w:hAnsiTheme="majorHAnsi"/>
          <w:sz w:val="20"/>
          <w:szCs w:val="20"/>
          <w:lang w:val="es-ES_tradnl"/>
        </w:rPr>
        <w:t>.</w:t>
      </w:r>
      <w:r w:rsidR="00B3701C" w:rsidRPr="00C72930">
        <w:rPr>
          <w:rFonts w:asciiTheme="majorHAnsi" w:hAnsiTheme="majorHAnsi"/>
          <w:sz w:val="20"/>
          <w:szCs w:val="20"/>
          <w:lang w:val="es-ES_tradnl"/>
        </w:rPr>
        <w:t xml:space="preserve"> </w:t>
      </w:r>
      <w:r w:rsidRPr="00C72930">
        <w:rPr>
          <w:rFonts w:asciiTheme="majorHAnsi" w:hAnsiTheme="majorHAnsi"/>
          <w:sz w:val="20"/>
          <w:szCs w:val="20"/>
          <w:lang w:val="es-ES_tradnl"/>
        </w:rPr>
        <w:t>E</w:t>
      </w:r>
      <w:r w:rsidR="00B3701C" w:rsidRPr="00C72930">
        <w:rPr>
          <w:rFonts w:asciiTheme="majorHAnsi" w:hAnsiTheme="majorHAnsi"/>
          <w:sz w:val="20"/>
          <w:szCs w:val="20"/>
          <w:lang w:val="es-ES_tradnl"/>
        </w:rPr>
        <w:t xml:space="preserve">n un contexto </w:t>
      </w:r>
      <w:r w:rsidRPr="00C72930">
        <w:rPr>
          <w:rFonts w:asciiTheme="majorHAnsi" w:hAnsiTheme="majorHAnsi"/>
          <w:sz w:val="20"/>
          <w:szCs w:val="20"/>
          <w:lang w:val="es-ES_tradnl"/>
        </w:rPr>
        <w:t>que demanda la implementación de</w:t>
      </w:r>
      <w:r w:rsidR="00B3701C" w:rsidRPr="00C72930">
        <w:rPr>
          <w:rFonts w:asciiTheme="majorHAnsi" w:hAnsiTheme="majorHAnsi"/>
          <w:sz w:val="20"/>
          <w:szCs w:val="20"/>
          <w:lang w:val="es-ES_tradnl"/>
        </w:rPr>
        <w:t xml:space="preserve"> medidas de protección medioambiental</w:t>
      </w:r>
      <w:r w:rsidRPr="00C72930">
        <w:rPr>
          <w:rFonts w:asciiTheme="majorHAnsi" w:hAnsiTheme="majorHAnsi"/>
          <w:sz w:val="20"/>
          <w:szCs w:val="20"/>
          <w:lang w:val="es-ES_tradnl"/>
        </w:rPr>
        <w:t xml:space="preserve"> y de prevención de daños al </w:t>
      </w:r>
      <w:r w:rsidR="00B3701C" w:rsidRPr="00C72930">
        <w:rPr>
          <w:rFonts w:asciiTheme="majorHAnsi" w:hAnsiTheme="majorHAnsi"/>
          <w:sz w:val="20"/>
          <w:szCs w:val="20"/>
          <w:lang w:val="es-ES_tradnl"/>
        </w:rPr>
        <w:t xml:space="preserve">medio ambiente. De este modo, a pesar de que la parte peticionaria intentó distintos recursos judiciales para lograr el cumplimiento de la decisión, como la acción de cumplimiento y la acción de tutela, aún las autoridades no la </w:t>
      </w:r>
      <w:r w:rsidRPr="00C72930">
        <w:rPr>
          <w:rFonts w:asciiTheme="majorHAnsi" w:hAnsiTheme="majorHAnsi"/>
          <w:sz w:val="20"/>
          <w:szCs w:val="20"/>
          <w:lang w:val="es-ES_tradnl"/>
        </w:rPr>
        <w:t>habrían</w:t>
      </w:r>
      <w:r w:rsidR="00B3701C" w:rsidRPr="00C72930">
        <w:rPr>
          <w:rFonts w:asciiTheme="majorHAnsi" w:hAnsiTheme="majorHAnsi"/>
          <w:sz w:val="20"/>
          <w:szCs w:val="20"/>
          <w:lang w:val="es-ES_tradnl"/>
        </w:rPr>
        <w:t xml:space="preserve"> acatado en su totalidad. </w:t>
      </w:r>
      <w:r w:rsidRPr="00C72930">
        <w:rPr>
          <w:rFonts w:asciiTheme="majorHAnsi" w:hAnsiTheme="majorHAnsi"/>
          <w:sz w:val="20"/>
          <w:szCs w:val="20"/>
          <w:lang w:val="es-ES_tradnl"/>
        </w:rPr>
        <w:lastRenderedPageBreak/>
        <w:t>En este sentido</w:t>
      </w:r>
      <w:r w:rsidR="009B7772" w:rsidRPr="00C72930">
        <w:rPr>
          <w:rFonts w:asciiTheme="majorHAnsi" w:hAnsiTheme="majorHAnsi"/>
          <w:sz w:val="20"/>
          <w:szCs w:val="20"/>
          <w:lang w:val="es-ES_tradnl"/>
        </w:rPr>
        <w:t>,</w:t>
      </w:r>
      <w:r w:rsidR="001B547A" w:rsidRPr="00C72930">
        <w:rPr>
          <w:rFonts w:asciiTheme="majorHAnsi" w:hAnsiTheme="majorHAnsi"/>
          <w:sz w:val="20"/>
          <w:szCs w:val="20"/>
          <w:lang w:val="es-ES_tradnl"/>
        </w:rPr>
        <w:t xml:space="preserve"> </w:t>
      </w:r>
      <w:r w:rsidR="00B3701C" w:rsidRPr="00C72930">
        <w:rPr>
          <w:rFonts w:asciiTheme="majorHAnsi" w:hAnsiTheme="majorHAnsi"/>
          <w:sz w:val="20"/>
          <w:szCs w:val="20"/>
          <w:lang w:val="es-ES_tradnl"/>
        </w:rPr>
        <w:t>la Comisión considera que resulta aplicable la excepción al agotamiento de los recursos internos prevista en el artículo 46.2.c) de la Convención</w:t>
      </w:r>
      <w:r w:rsidR="005674E4" w:rsidRPr="00C72930">
        <w:rPr>
          <w:rFonts w:asciiTheme="majorHAnsi" w:hAnsiTheme="majorHAnsi"/>
          <w:sz w:val="20"/>
          <w:szCs w:val="20"/>
          <w:lang w:val="es-ES_tradnl"/>
        </w:rPr>
        <w:t xml:space="preserve"> Americana</w:t>
      </w:r>
      <w:r w:rsidR="009B7772" w:rsidRPr="00C72930">
        <w:rPr>
          <w:rStyle w:val="FootnoteReference"/>
          <w:rFonts w:asciiTheme="majorHAnsi" w:hAnsiTheme="majorHAnsi"/>
          <w:sz w:val="20"/>
          <w:szCs w:val="20"/>
          <w:lang w:val="es-ES_tradnl"/>
        </w:rPr>
        <w:footnoteReference w:id="10"/>
      </w:r>
      <w:r w:rsidR="00B3701C" w:rsidRPr="00C72930">
        <w:rPr>
          <w:rFonts w:asciiTheme="majorHAnsi" w:hAnsiTheme="majorHAnsi"/>
          <w:sz w:val="20"/>
          <w:szCs w:val="20"/>
          <w:lang w:val="es-ES_tradnl"/>
        </w:rPr>
        <w:t xml:space="preserve">. </w:t>
      </w:r>
    </w:p>
    <w:p w14:paraId="430D1062" w14:textId="1E815521" w:rsidR="00677461" w:rsidRPr="00C72930" w:rsidRDefault="00B3701C" w:rsidP="00677461">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Times Roman"/>
          <w:sz w:val="20"/>
          <w:szCs w:val="20"/>
          <w:lang w:val="es-ES_tradnl"/>
        </w:rPr>
      </w:pPr>
      <w:r w:rsidRPr="00C72930">
        <w:rPr>
          <w:rFonts w:asciiTheme="majorHAnsi" w:hAnsiTheme="majorHAnsi"/>
          <w:sz w:val="20"/>
          <w:szCs w:val="20"/>
          <w:lang w:val="es-ES_tradnl"/>
        </w:rPr>
        <w:t xml:space="preserve">En cuanto al plazo de presentación, la CIDH </w:t>
      </w:r>
      <w:r w:rsidRPr="00C72930">
        <w:rPr>
          <w:rFonts w:asciiTheme="majorHAnsi" w:hAnsiTheme="majorHAnsi"/>
          <w:color w:val="000000" w:themeColor="text1"/>
          <w:sz w:val="20"/>
          <w:szCs w:val="20"/>
          <w:lang w:val="es-ES_tradnl"/>
        </w:rPr>
        <w:t xml:space="preserve">observa </w:t>
      </w:r>
      <w:r w:rsidR="001872B9" w:rsidRPr="00C72930">
        <w:rPr>
          <w:rFonts w:asciiTheme="majorHAnsi" w:hAnsiTheme="majorHAnsi"/>
          <w:color w:val="000000" w:themeColor="text1"/>
          <w:sz w:val="20"/>
          <w:szCs w:val="20"/>
          <w:lang w:val="es-ES_tradnl"/>
        </w:rPr>
        <w:t>que, si bien</w:t>
      </w:r>
      <w:r w:rsidRPr="00C72930">
        <w:rPr>
          <w:rFonts w:asciiTheme="majorHAnsi" w:hAnsiTheme="majorHAnsi"/>
          <w:color w:val="000000" w:themeColor="text1"/>
          <w:sz w:val="20"/>
          <w:szCs w:val="20"/>
          <w:lang w:val="es-ES_tradnl"/>
        </w:rPr>
        <w:t xml:space="preserve"> los presuntos hechos materia del reclamo tuvieron lugar en abril de 1998</w:t>
      </w:r>
      <w:r w:rsidR="001872B9" w:rsidRPr="00C72930">
        <w:rPr>
          <w:rFonts w:asciiTheme="majorHAnsi" w:hAnsiTheme="majorHAnsi"/>
          <w:color w:val="000000" w:themeColor="text1"/>
          <w:sz w:val="20"/>
          <w:szCs w:val="20"/>
          <w:lang w:val="es-ES_tradnl"/>
        </w:rPr>
        <w:t xml:space="preserve">, </w:t>
      </w:r>
      <w:r w:rsidR="001872B9" w:rsidRPr="00C72930">
        <w:rPr>
          <w:rFonts w:asciiTheme="majorHAnsi" w:hAnsiTheme="majorHAnsi"/>
          <w:sz w:val="20"/>
          <w:szCs w:val="20"/>
          <w:lang w:val="es-ES_tradnl"/>
        </w:rPr>
        <w:t xml:space="preserve">el </w:t>
      </w:r>
      <w:r w:rsidR="00E0771E" w:rsidRPr="00C72930">
        <w:rPr>
          <w:rFonts w:asciiTheme="majorHAnsi" w:hAnsiTheme="majorHAnsi"/>
          <w:sz w:val="20"/>
          <w:szCs w:val="20"/>
          <w:lang w:val="es-ES_tradnl"/>
        </w:rPr>
        <w:t xml:space="preserve">11 de octubre de 2001 el Tribunal Contencioso Administrativo </w:t>
      </w:r>
      <w:r w:rsidR="001872B9" w:rsidRPr="00C72930">
        <w:rPr>
          <w:rFonts w:asciiTheme="majorHAnsi" w:hAnsiTheme="majorHAnsi"/>
          <w:sz w:val="20"/>
          <w:szCs w:val="20"/>
          <w:lang w:val="es-ES_tradnl"/>
        </w:rPr>
        <w:t xml:space="preserve">emitió una sentencia que, hasta la fecha, </w:t>
      </w:r>
      <w:r w:rsidR="00E0771E" w:rsidRPr="00C72930">
        <w:rPr>
          <w:rFonts w:asciiTheme="majorHAnsi" w:hAnsiTheme="majorHAnsi"/>
          <w:sz w:val="20"/>
          <w:szCs w:val="20"/>
          <w:lang w:val="es-ES_tradnl"/>
        </w:rPr>
        <w:t>no se habría cumplido</w:t>
      </w:r>
      <w:r w:rsidR="001872B9" w:rsidRPr="00C72930">
        <w:rPr>
          <w:rFonts w:asciiTheme="majorHAnsi" w:hAnsiTheme="majorHAnsi"/>
          <w:sz w:val="20"/>
          <w:szCs w:val="20"/>
          <w:lang w:val="es-ES_tradnl"/>
        </w:rPr>
        <w:t xml:space="preserve"> en su totalidad, </w:t>
      </w:r>
      <w:r w:rsidR="00A576D8" w:rsidRPr="00C72930">
        <w:rPr>
          <w:rFonts w:asciiTheme="majorHAnsi" w:hAnsiTheme="majorHAnsi"/>
          <w:color w:val="000000" w:themeColor="text1"/>
          <w:sz w:val="20"/>
          <w:szCs w:val="20"/>
          <w:lang w:val="es-ES_tradnl"/>
        </w:rPr>
        <w:t>a pesar de</w:t>
      </w:r>
      <w:r w:rsidR="00E0771E" w:rsidRPr="00C72930">
        <w:rPr>
          <w:rFonts w:asciiTheme="majorHAnsi" w:hAnsiTheme="majorHAnsi"/>
          <w:color w:val="000000" w:themeColor="text1"/>
          <w:sz w:val="20"/>
          <w:szCs w:val="20"/>
          <w:lang w:val="es-ES_tradnl"/>
        </w:rPr>
        <w:t xml:space="preserve"> </w:t>
      </w:r>
      <w:r w:rsidR="00A576D8" w:rsidRPr="00C72930">
        <w:rPr>
          <w:rFonts w:asciiTheme="majorHAnsi" w:hAnsiTheme="majorHAnsi"/>
          <w:color w:val="000000" w:themeColor="text1"/>
          <w:sz w:val="20"/>
          <w:szCs w:val="20"/>
          <w:lang w:val="es-ES_tradnl"/>
        </w:rPr>
        <w:t>la interposición de</w:t>
      </w:r>
      <w:r w:rsidR="00A576D8" w:rsidRPr="00C72930">
        <w:rPr>
          <w:rFonts w:asciiTheme="majorHAnsi" w:hAnsiTheme="majorHAnsi"/>
          <w:sz w:val="20"/>
          <w:szCs w:val="20"/>
          <w:lang w:val="es-ES_tradnl"/>
        </w:rPr>
        <w:t xml:space="preserve"> </w:t>
      </w:r>
      <w:r w:rsidR="001872B9" w:rsidRPr="00C72930">
        <w:rPr>
          <w:rFonts w:asciiTheme="majorHAnsi" w:hAnsiTheme="majorHAnsi"/>
          <w:sz w:val="20"/>
          <w:szCs w:val="20"/>
          <w:lang w:val="es-ES_tradnl"/>
        </w:rPr>
        <w:t>una</w:t>
      </w:r>
      <w:r w:rsidR="00A576D8" w:rsidRPr="00C72930">
        <w:rPr>
          <w:rFonts w:asciiTheme="majorHAnsi" w:hAnsiTheme="majorHAnsi"/>
          <w:sz w:val="20"/>
          <w:szCs w:val="20"/>
          <w:lang w:val="es-ES_tradnl"/>
        </w:rPr>
        <w:t xml:space="preserve"> acción de cumplimiento y</w:t>
      </w:r>
      <w:r w:rsidR="001872B9" w:rsidRPr="00C72930">
        <w:rPr>
          <w:rFonts w:asciiTheme="majorHAnsi" w:hAnsiTheme="majorHAnsi"/>
          <w:sz w:val="20"/>
          <w:szCs w:val="20"/>
          <w:lang w:val="es-ES_tradnl"/>
        </w:rPr>
        <w:t xml:space="preserve"> otra </w:t>
      </w:r>
      <w:r w:rsidR="00A576D8" w:rsidRPr="00C72930">
        <w:rPr>
          <w:rFonts w:asciiTheme="majorHAnsi" w:hAnsiTheme="majorHAnsi"/>
          <w:sz w:val="20"/>
          <w:szCs w:val="20"/>
          <w:lang w:val="es-ES_tradnl"/>
        </w:rPr>
        <w:t>acción de tutela</w:t>
      </w:r>
      <w:r w:rsidR="001872B9" w:rsidRPr="00C72930">
        <w:rPr>
          <w:rFonts w:asciiTheme="majorHAnsi" w:hAnsiTheme="majorHAnsi"/>
          <w:sz w:val="20"/>
          <w:szCs w:val="20"/>
          <w:lang w:val="es-ES_tradnl"/>
        </w:rPr>
        <w:t>, entre otros mecanismos.</w:t>
      </w:r>
      <w:r w:rsidRPr="00C72930">
        <w:rPr>
          <w:rFonts w:asciiTheme="majorHAnsi" w:hAnsiTheme="majorHAnsi"/>
          <w:color w:val="000000" w:themeColor="text1"/>
          <w:sz w:val="20"/>
          <w:szCs w:val="20"/>
          <w:lang w:val="es-ES_tradnl"/>
        </w:rPr>
        <w:t xml:space="preserve"> </w:t>
      </w:r>
      <w:r w:rsidR="001872B9" w:rsidRPr="00C72930">
        <w:rPr>
          <w:rFonts w:asciiTheme="majorHAnsi" w:hAnsiTheme="majorHAnsi"/>
          <w:color w:val="000000" w:themeColor="text1"/>
          <w:sz w:val="20"/>
          <w:szCs w:val="20"/>
          <w:lang w:val="es-ES_tradnl"/>
        </w:rPr>
        <w:t>En consecuencia, dado</w:t>
      </w:r>
      <w:r w:rsidRPr="00C72930">
        <w:rPr>
          <w:rFonts w:asciiTheme="majorHAnsi" w:hAnsiTheme="majorHAnsi"/>
          <w:color w:val="000000" w:themeColor="text1"/>
          <w:sz w:val="20"/>
          <w:szCs w:val="20"/>
          <w:lang w:val="es-ES_tradnl"/>
        </w:rPr>
        <w:t xml:space="preserve"> que </w:t>
      </w:r>
      <w:r w:rsidRPr="00C72930">
        <w:rPr>
          <w:rFonts w:asciiTheme="majorHAnsi" w:eastAsia="Times New Roman" w:hAnsiTheme="majorHAnsi"/>
          <w:sz w:val="20"/>
          <w:szCs w:val="20"/>
          <w:bdr w:val="none" w:sz="0" w:space="0" w:color="auto"/>
          <w:lang w:val="es-ES_tradnl"/>
        </w:rPr>
        <w:t>algunos efectos se extenderían hasta el presente</w:t>
      </w:r>
      <w:r w:rsidR="001872B9" w:rsidRPr="00C72930">
        <w:rPr>
          <w:rFonts w:asciiTheme="majorHAnsi" w:eastAsia="Times New Roman" w:hAnsiTheme="majorHAnsi"/>
          <w:sz w:val="20"/>
          <w:szCs w:val="20"/>
          <w:bdr w:val="none" w:sz="0" w:space="0" w:color="auto"/>
          <w:lang w:val="es-ES_tradnl"/>
        </w:rPr>
        <w:t>,</w:t>
      </w:r>
      <w:r w:rsidRPr="00C72930">
        <w:rPr>
          <w:rFonts w:asciiTheme="majorHAnsi" w:eastAsia="Times New Roman" w:hAnsiTheme="majorHAnsi"/>
          <w:sz w:val="20"/>
          <w:szCs w:val="20"/>
          <w:bdr w:val="none" w:sz="0" w:space="0" w:color="auto"/>
          <w:lang w:val="es-ES_tradnl"/>
        </w:rPr>
        <w:t xml:space="preserve"> </w:t>
      </w:r>
      <w:r w:rsidRPr="00C72930">
        <w:rPr>
          <w:rFonts w:asciiTheme="majorHAnsi" w:hAnsiTheme="majorHAnsi"/>
          <w:sz w:val="20"/>
          <w:szCs w:val="20"/>
          <w:lang w:val="es-ES_tradnl"/>
        </w:rPr>
        <w:t>la Comisión considera que</w:t>
      </w:r>
      <w:r w:rsidRPr="00C72930">
        <w:rPr>
          <w:rFonts w:asciiTheme="majorHAnsi" w:eastAsia="Times New Roman" w:hAnsiTheme="majorHAnsi"/>
          <w:sz w:val="20"/>
          <w:szCs w:val="20"/>
          <w:bdr w:val="none" w:sz="0" w:space="0" w:color="auto"/>
          <w:lang w:val="es-ES_tradnl"/>
        </w:rPr>
        <w:t xml:space="preserve"> este extremo de la petición </w:t>
      </w:r>
      <w:r w:rsidRPr="00C72930">
        <w:rPr>
          <w:rFonts w:asciiTheme="majorHAnsi" w:hAnsiTheme="majorHAnsi"/>
          <w:sz w:val="20"/>
          <w:szCs w:val="20"/>
          <w:lang w:val="es-ES_tradnl"/>
        </w:rPr>
        <w:t xml:space="preserve">fue presentado </w:t>
      </w:r>
      <w:r w:rsidRPr="00C72930">
        <w:rPr>
          <w:rFonts w:asciiTheme="majorHAnsi" w:eastAsia="Times New Roman" w:hAnsiTheme="majorHAnsi"/>
          <w:sz w:val="20"/>
          <w:szCs w:val="20"/>
          <w:bdr w:val="none" w:sz="0" w:space="0" w:color="auto"/>
          <w:lang w:val="es-ES_tradnl"/>
        </w:rPr>
        <w:t>dentro de un plazo razonable con fundamento en el artículo 32.2 de su Reglamento.</w:t>
      </w:r>
    </w:p>
    <w:p w14:paraId="3633E18E" w14:textId="7B92ED79" w:rsidR="00C935E2" w:rsidRPr="00C72930" w:rsidRDefault="009900C4" w:rsidP="00677461">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Times Roman"/>
          <w:sz w:val="20"/>
          <w:szCs w:val="20"/>
          <w:lang w:val="es-ES_tradnl"/>
        </w:rPr>
      </w:pPr>
      <w:r w:rsidRPr="00C72930">
        <w:rPr>
          <w:rFonts w:asciiTheme="majorHAnsi" w:eastAsia="Times New Roman" w:hAnsiTheme="majorHAnsi"/>
          <w:sz w:val="20"/>
          <w:szCs w:val="20"/>
          <w:bdr w:val="none" w:sz="0" w:space="0" w:color="auto"/>
          <w:lang w:val="es-ES_tradnl"/>
        </w:rPr>
        <w:t>Con respecto a</w:t>
      </w:r>
      <w:r w:rsidR="00677461" w:rsidRPr="00C72930">
        <w:rPr>
          <w:rFonts w:asciiTheme="majorHAnsi" w:eastAsia="Times New Roman" w:hAnsiTheme="majorHAnsi"/>
          <w:sz w:val="20"/>
          <w:szCs w:val="20"/>
          <w:bdr w:val="none" w:sz="0" w:space="0" w:color="auto"/>
          <w:lang w:val="es-ES_tradnl"/>
        </w:rPr>
        <w:t xml:space="preserve"> la acción de grupo, </w:t>
      </w:r>
      <w:r w:rsidR="00677461" w:rsidRPr="00C72930">
        <w:rPr>
          <w:rFonts w:asciiTheme="majorHAnsi" w:hAnsiTheme="majorHAnsi" w:cs="Times Roman"/>
          <w:sz w:val="20"/>
          <w:szCs w:val="20"/>
          <w:lang w:val="es-ES"/>
        </w:rPr>
        <w:t xml:space="preserve">la Comisión considera que en situaciones como las del presente caso, donde se alega la falta de cumplimiento de una decisión judicial, el que las presuntas víctimas hayan acudido o no a la jurisdicción civil en busca de una indemnización pecuniaria no es determinante para el análisis del agotamiento de los recursos internos. Sin perjuicio de lo mencionado, la Comisión observa que la parte peticionaria alega violaciones concretas en el marco de la demanda de acción de grupo. Por ello, la CIDH toma en cuenta que, en tal proceso, los recursos internos se agotaron con la decisión del </w:t>
      </w:r>
      <w:r w:rsidR="00677461" w:rsidRPr="00C72930">
        <w:rPr>
          <w:rFonts w:asciiTheme="majorHAnsi" w:hAnsiTheme="majorHAnsi"/>
          <w:sz w:val="20"/>
          <w:szCs w:val="20"/>
          <w:lang w:val="es-ES_tradnl"/>
        </w:rPr>
        <w:t>31 de enero de 2019 emitida por el Consejo de Estado</w:t>
      </w:r>
      <w:r w:rsidR="00677461" w:rsidRPr="00C72930">
        <w:rPr>
          <w:rFonts w:asciiTheme="majorHAnsi" w:hAnsiTheme="majorHAnsi" w:cs="Times Roman"/>
          <w:sz w:val="20"/>
          <w:szCs w:val="20"/>
          <w:lang w:val="es-ES"/>
        </w:rPr>
        <w:t xml:space="preserve"> que resolvió no seleccionar el caso de las presuntas víctimas. En atención a estas consideraciones, la Comisión considera que, sobre este punto, la presente petición cumple con el requisito de agotamiento de los recursos internos en los términos del artículo 46.1.a</w:t>
      </w:r>
      <w:r w:rsidR="00C935E2" w:rsidRPr="00C72930">
        <w:rPr>
          <w:rFonts w:asciiTheme="majorHAnsi" w:hAnsiTheme="majorHAnsi" w:cs="Times Roman"/>
          <w:sz w:val="20"/>
          <w:szCs w:val="20"/>
          <w:lang w:val="es-ES"/>
        </w:rPr>
        <w:t>)</w:t>
      </w:r>
      <w:r w:rsidR="00677461" w:rsidRPr="00C72930">
        <w:rPr>
          <w:rFonts w:asciiTheme="majorHAnsi" w:hAnsiTheme="majorHAnsi" w:cs="Times Roman"/>
          <w:sz w:val="20"/>
          <w:szCs w:val="20"/>
          <w:lang w:val="es-ES"/>
        </w:rPr>
        <w:t xml:space="preserve"> de la Convención</w:t>
      </w:r>
      <w:r w:rsidR="001A592A" w:rsidRPr="00C72930">
        <w:rPr>
          <w:rFonts w:asciiTheme="majorHAnsi" w:hAnsiTheme="majorHAnsi" w:cs="Times Roman"/>
          <w:sz w:val="20"/>
          <w:szCs w:val="20"/>
          <w:lang w:val="es-ES"/>
        </w:rPr>
        <w:t xml:space="preserve"> Americana</w:t>
      </w:r>
      <w:r w:rsidR="00677461" w:rsidRPr="00C72930">
        <w:rPr>
          <w:rFonts w:asciiTheme="majorHAnsi" w:hAnsiTheme="majorHAnsi" w:cs="Times Roman"/>
          <w:sz w:val="20"/>
          <w:szCs w:val="20"/>
          <w:lang w:val="es-ES"/>
        </w:rPr>
        <w:t xml:space="preserve">. </w:t>
      </w:r>
    </w:p>
    <w:p w14:paraId="1EFB18A0" w14:textId="2B9751E4" w:rsidR="00677461" w:rsidRPr="00C72930" w:rsidRDefault="00677461" w:rsidP="00677461">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Times Roman"/>
          <w:sz w:val="20"/>
          <w:szCs w:val="20"/>
          <w:lang w:val="es-ES_tradnl"/>
        </w:rPr>
      </w:pPr>
      <w:r w:rsidRPr="00C72930">
        <w:rPr>
          <w:rFonts w:asciiTheme="majorHAnsi" w:hAnsiTheme="majorHAnsi" w:cs="Times Roman"/>
          <w:sz w:val="20"/>
          <w:szCs w:val="20"/>
          <w:lang w:val="es-ES"/>
        </w:rPr>
        <w:t xml:space="preserve">Finalmente, </w:t>
      </w:r>
      <w:r w:rsidRPr="00C72930">
        <w:rPr>
          <w:rFonts w:asciiTheme="majorHAnsi" w:hAnsiTheme="majorHAnsi"/>
          <w:sz w:val="20"/>
          <w:szCs w:val="20"/>
          <w:lang w:val="es-ES_tradnl"/>
        </w:rPr>
        <w:t xml:space="preserve">en cuanto al plazo de presentación, la CIDH </w:t>
      </w:r>
      <w:r w:rsidRPr="00C72930">
        <w:rPr>
          <w:rFonts w:asciiTheme="majorHAnsi" w:hAnsiTheme="majorHAnsi"/>
          <w:color w:val="000000" w:themeColor="text1"/>
          <w:sz w:val="20"/>
          <w:szCs w:val="20"/>
          <w:lang w:val="es-ES_tradnl"/>
        </w:rPr>
        <w:t xml:space="preserve">observa que </w:t>
      </w:r>
      <w:r w:rsidRPr="00C72930">
        <w:rPr>
          <w:rFonts w:asciiTheme="majorHAnsi" w:hAnsiTheme="majorHAnsi"/>
          <w:sz w:val="20"/>
          <w:szCs w:val="20"/>
          <w:lang w:val="es-CO"/>
        </w:rPr>
        <w:t>el agotamiento de los recursos internos se dio mientras el caso se hallaba bajo estudio de admisibilidad. Por lo tanto, en vista del contexto y las características del presente caso, la Comisión considera que la petición cumple con el requisito contenido en el artículo 46.1.b</w:t>
      </w:r>
      <w:r w:rsidR="009900C4" w:rsidRPr="00C72930">
        <w:rPr>
          <w:rFonts w:asciiTheme="majorHAnsi" w:hAnsiTheme="majorHAnsi"/>
          <w:sz w:val="20"/>
          <w:szCs w:val="20"/>
          <w:lang w:val="es-CO"/>
        </w:rPr>
        <w:t>)</w:t>
      </w:r>
      <w:r w:rsidRPr="00C72930">
        <w:rPr>
          <w:rFonts w:asciiTheme="majorHAnsi" w:hAnsiTheme="majorHAnsi"/>
          <w:sz w:val="20"/>
          <w:szCs w:val="20"/>
          <w:lang w:val="es-CO"/>
        </w:rPr>
        <w:t xml:space="preserve"> de la Convención</w:t>
      </w:r>
      <w:r w:rsidR="00F37890" w:rsidRPr="00C72930">
        <w:rPr>
          <w:rFonts w:asciiTheme="majorHAnsi" w:hAnsiTheme="majorHAnsi"/>
          <w:sz w:val="20"/>
          <w:szCs w:val="20"/>
          <w:lang w:val="es-CO"/>
        </w:rPr>
        <w:t xml:space="preserve"> Americana</w:t>
      </w:r>
      <w:r w:rsidRPr="00C72930">
        <w:rPr>
          <w:rFonts w:asciiTheme="majorHAnsi" w:hAnsiTheme="majorHAnsi"/>
          <w:sz w:val="20"/>
          <w:szCs w:val="20"/>
          <w:lang w:val="es-ES_tradnl"/>
        </w:rPr>
        <w:t>.</w:t>
      </w:r>
    </w:p>
    <w:p w14:paraId="4975F562" w14:textId="33F64543" w:rsidR="008E46C1" w:rsidRPr="00C72930" w:rsidRDefault="008E46C1" w:rsidP="00677461">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ind w:firstLine="720"/>
        <w:jc w:val="both"/>
        <w:rPr>
          <w:rFonts w:asciiTheme="majorHAnsi" w:hAnsiTheme="majorHAnsi"/>
          <w:b/>
          <w:sz w:val="20"/>
          <w:szCs w:val="20"/>
          <w:lang w:val="es-ES_tradnl"/>
        </w:rPr>
      </w:pPr>
      <w:r w:rsidRPr="00C72930">
        <w:rPr>
          <w:rFonts w:asciiTheme="majorHAnsi" w:hAnsiTheme="majorHAnsi"/>
          <w:b/>
          <w:bCs/>
          <w:sz w:val="20"/>
          <w:szCs w:val="20"/>
          <w:lang w:val="es-ES_tradnl"/>
        </w:rPr>
        <w:t>VII.</w:t>
      </w:r>
      <w:r w:rsidRPr="00C72930">
        <w:rPr>
          <w:rFonts w:asciiTheme="majorHAnsi" w:hAnsiTheme="majorHAnsi"/>
          <w:b/>
          <w:bCs/>
          <w:sz w:val="20"/>
          <w:szCs w:val="20"/>
          <w:lang w:val="es-ES_tradnl"/>
        </w:rPr>
        <w:tab/>
        <w:t>ANÁLISIS DE CARACTERIZACIÓN DE LOS HECHOS ALEGADOS</w:t>
      </w:r>
    </w:p>
    <w:p w14:paraId="1A125A5A" w14:textId="44DD2A4E" w:rsidR="0048397B" w:rsidRPr="00C72930" w:rsidRDefault="0048397B" w:rsidP="00C460D0">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Times Roman"/>
          <w:sz w:val="20"/>
          <w:szCs w:val="20"/>
          <w:lang w:val="es-ES_tradnl"/>
        </w:rPr>
      </w:pPr>
      <w:r w:rsidRPr="00C72930">
        <w:rPr>
          <w:sz w:val="20"/>
          <w:szCs w:val="20"/>
          <w:lang w:val="es-CO"/>
        </w:rPr>
        <w:t xml:space="preserve">La Comisión observa que la presente petición incluye alegaciones </w:t>
      </w:r>
      <w:r w:rsidR="00D31ACE" w:rsidRPr="00C72930">
        <w:rPr>
          <w:sz w:val="20"/>
          <w:szCs w:val="20"/>
          <w:lang w:val="es-CO"/>
        </w:rPr>
        <w:t>sobre</w:t>
      </w:r>
      <w:r w:rsidRPr="00C72930">
        <w:rPr>
          <w:sz w:val="20"/>
          <w:szCs w:val="20"/>
          <w:lang w:val="es-CO"/>
        </w:rPr>
        <w:t xml:space="preserve"> acciones</w:t>
      </w:r>
      <w:r w:rsidR="00D31ACE" w:rsidRPr="00C72930">
        <w:rPr>
          <w:sz w:val="20"/>
          <w:szCs w:val="20"/>
          <w:lang w:val="es-CO"/>
        </w:rPr>
        <w:t xml:space="preserve"> y omisiones que habrían destruido los humedales y aguas, lo que habría producido la contaminación ambiental </w:t>
      </w:r>
      <w:r w:rsidRPr="00C72930">
        <w:rPr>
          <w:sz w:val="20"/>
          <w:szCs w:val="20"/>
          <w:lang w:val="es-CO"/>
        </w:rPr>
        <w:t>en los municipios</w:t>
      </w:r>
      <w:r w:rsidRPr="00C72930">
        <w:rPr>
          <w:rFonts w:asciiTheme="majorHAnsi" w:hAnsiTheme="majorHAnsi" w:cstheme="minorHAnsi"/>
          <w:sz w:val="20"/>
          <w:szCs w:val="20"/>
          <w:lang w:val="es-ES"/>
        </w:rPr>
        <w:t xml:space="preserve"> de Sabanagrande, Santo </w:t>
      </w:r>
      <w:r w:rsidR="00C14D8A" w:rsidRPr="00C72930">
        <w:rPr>
          <w:rFonts w:asciiTheme="majorHAnsi" w:hAnsiTheme="majorHAnsi" w:cstheme="minorHAnsi"/>
          <w:sz w:val="20"/>
          <w:szCs w:val="20"/>
          <w:lang w:val="es-ES"/>
        </w:rPr>
        <w:t>Tomás</w:t>
      </w:r>
      <w:r w:rsidRPr="00C72930">
        <w:rPr>
          <w:rFonts w:asciiTheme="majorHAnsi" w:hAnsiTheme="majorHAnsi" w:cstheme="minorHAnsi"/>
          <w:sz w:val="20"/>
          <w:szCs w:val="20"/>
          <w:lang w:val="es-ES"/>
        </w:rPr>
        <w:t xml:space="preserve"> y Palmar de Varela</w:t>
      </w:r>
      <w:r w:rsidRPr="00C72930">
        <w:rPr>
          <w:sz w:val="20"/>
          <w:szCs w:val="20"/>
          <w:lang w:val="es-CO"/>
        </w:rPr>
        <w:t xml:space="preserve"> en el marco </w:t>
      </w:r>
      <w:r w:rsidRPr="00C72930">
        <w:rPr>
          <w:rFonts w:asciiTheme="majorHAnsi" w:hAnsiTheme="majorHAnsi" w:cstheme="minorHAnsi"/>
          <w:sz w:val="20"/>
          <w:szCs w:val="20"/>
          <w:lang w:val="es-ES"/>
        </w:rPr>
        <w:t xml:space="preserve">un </w:t>
      </w:r>
      <w:r w:rsidR="00A37418" w:rsidRPr="00C72930">
        <w:rPr>
          <w:rFonts w:asciiTheme="majorHAnsi" w:hAnsiTheme="majorHAnsi" w:cstheme="minorHAnsi"/>
          <w:sz w:val="20"/>
          <w:szCs w:val="20"/>
          <w:lang w:val="es-ES"/>
        </w:rPr>
        <w:t>c</w:t>
      </w:r>
      <w:r w:rsidRPr="00C72930">
        <w:rPr>
          <w:rFonts w:asciiTheme="majorHAnsi" w:hAnsiTheme="majorHAnsi" w:cstheme="minorHAnsi"/>
          <w:sz w:val="20"/>
          <w:szCs w:val="20"/>
          <w:lang w:val="es-ES"/>
        </w:rPr>
        <w:t xml:space="preserve">onvenio </w:t>
      </w:r>
      <w:r w:rsidR="00A37418" w:rsidRPr="00C72930">
        <w:rPr>
          <w:rFonts w:asciiTheme="majorHAnsi" w:hAnsiTheme="majorHAnsi" w:cstheme="minorHAnsi"/>
          <w:sz w:val="20"/>
          <w:szCs w:val="20"/>
          <w:lang w:val="es-ES"/>
        </w:rPr>
        <w:t>i</w:t>
      </w:r>
      <w:r w:rsidRPr="00C72930">
        <w:rPr>
          <w:rFonts w:asciiTheme="majorHAnsi" w:hAnsiTheme="majorHAnsi" w:cstheme="minorHAnsi"/>
          <w:sz w:val="20"/>
          <w:szCs w:val="20"/>
          <w:lang w:val="es-ES"/>
        </w:rPr>
        <w:t xml:space="preserve">nteradministrativo para realizar el </w:t>
      </w:r>
      <w:r w:rsidR="00A37418" w:rsidRPr="00C72930">
        <w:rPr>
          <w:rFonts w:asciiTheme="majorHAnsi" w:hAnsiTheme="majorHAnsi" w:cstheme="minorHAnsi"/>
          <w:sz w:val="20"/>
          <w:szCs w:val="20"/>
          <w:lang w:val="es-ES"/>
        </w:rPr>
        <w:t>P</w:t>
      </w:r>
      <w:r w:rsidRPr="00C72930">
        <w:rPr>
          <w:rFonts w:asciiTheme="majorHAnsi" w:hAnsiTheme="majorHAnsi" w:cstheme="minorHAnsi"/>
          <w:sz w:val="20"/>
          <w:szCs w:val="20"/>
          <w:lang w:val="es-ES"/>
        </w:rPr>
        <w:t xml:space="preserve">royecto de Recuperación y Manejo Integral del Sistema de Ciénegas de </w:t>
      </w:r>
      <w:r w:rsidR="00CE7B28" w:rsidRPr="00C72930">
        <w:rPr>
          <w:rFonts w:asciiTheme="majorHAnsi" w:hAnsiTheme="majorHAnsi" w:cstheme="minorHAnsi"/>
          <w:sz w:val="20"/>
          <w:szCs w:val="20"/>
          <w:lang w:val="es-ES"/>
        </w:rPr>
        <w:t xml:space="preserve">dichos </w:t>
      </w:r>
      <w:r w:rsidRPr="00C72930">
        <w:rPr>
          <w:rFonts w:asciiTheme="majorHAnsi" w:hAnsiTheme="majorHAnsi" w:cstheme="minorHAnsi"/>
          <w:sz w:val="20"/>
          <w:szCs w:val="20"/>
          <w:lang w:val="es-ES"/>
        </w:rPr>
        <w:t xml:space="preserve">municipios, debido a las crecientes del </w:t>
      </w:r>
      <w:r w:rsidR="00CE7B28" w:rsidRPr="00C72930">
        <w:rPr>
          <w:rFonts w:asciiTheme="majorHAnsi" w:hAnsiTheme="majorHAnsi" w:cstheme="minorHAnsi"/>
          <w:sz w:val="20"/>
          <w:szCs w:val="20"/>
          <w:lang w:val="es-ES"/>
        </w:rPr>
        <w:t>r</w:t>
      </w:r>
      <w:r w:rsidRPr="00C72930">
        <w:rPr>
          <w:rFonts w:asciiTheme="majorHAnsi" w:hAnsiTheme="majorHAnsi" w:cstheme="minorHAnsi"/>
          <w:sz w:val="20"/>
          <w:szCs w:val="20"/>
          <w:lang w:val="es-ES"/>
        </w:rPr>
        <w:t>ío Magdalena</w:t>
      </w:r>
      <w:r w:rsidR="0074599D" w:rsidRPr="00C72930">
        <w:rPr>
          <w:sz w:val="20"/>
          <w:szCs w:val="20"/>
          <w:lang w:val="es-CO"/>
        </w:rPr>
        <w:t>,</w:t>
      </w:r>
      <w:r w:rsidR="000A2B88" w:rsidRPr="00C72930">
        <w:rPr>
          <w:sz w:val="20"/>
          <w:szCs w:val="20"/>
          <w:lang w:val="es-CO"/>
        </w:rPr>
        <w:t xml:space="preserve"> </w:t>
      </w:r>
      <w:r w:rsidR="00A37418" w:rsidRPr="00C72930">
        <w:rPr>
          <w:sz w:val="20"/>
          <w:szCs w:val="20"/>
          <w:lang w:val="es-CO"/>
        </w:rPr>
        <w:t>el cual no contaba con el respectivo estudio n</w:t>
      </w:r>
      <w:r w:rsidR="0091331E" w:rsidRPr="00C72930">
        <w:rPr>
          <w:sz w:val="20"/>
          <w:szCs w:val="20"/>
          <w:lang w:val="es-CO"/>
        </w:rPr>
        <w:t>i</w:t>
      </w:r>
      <w:r w:rsidR="00A37418" w:rsidRPr="00C72930">
        <w:rPr>
          <w:sz w:val="20"/>
          <w:szCs w:val="20"/>
          <w:lang w:val="es-CO"/>
        </w:rPr>
        <w:t xml:space="preserve"> licencia ambiental según la normativa interna; </w:t>
      </w:r>
      <w:r w:rsidR="000A2B88" w:rsidRPr="00C72930">
        <w:rPr>
          <w:sz w:val="20"/>
          <w:szCs w:val="20"/>
          <w:lang w:val="es-CO"/>
        </w:rPr>
        <w:t>lo que habría ocasionado</w:t>
      </w:r>
      <w:r w:rsidRPr="00C72930">
        <w:rPr>
          <w:sz w:val="20"/>
          <w:szCs w:val="20"/>
          <w:lang w:val="es-CO"/>
        </w:rPr>
        <w:t xml:space="preserve"> </w:t>
      </w:r>
      <w:r w:rsidR="00D31ACE" w:rsidRPr="00C72930">
        <w:rPr>
          <w:sz w:val="20"/>
          <w:szCs w:val="20"/>
          <w:lang w:val="es-CO"/>
        </w:rPr>
        <w:t>tal</w:t>
      </w:r>
      <w:r w:rsidRPr="00C72930">
        <w:rPr>
          <w:sz w:val="20"/>
          <w:szCs w:val="20"/>
          <w:lang w:val="es-CO"/>
        </w:rPr>
        <w:t xml:space="preserve"> </w:t>
      </w:r>
      <w:r w:rsidR="00CE7B28" w:rsidRPr="00C72930">
        <w:rPr>
          <w:sz w:val="20"/>
          <w:szCs w:val="20"/>
          <w:lang w:val="es-CO"/>
        </w:rPr>
        <w:t xml:space="preserve">contaminación y </w:t>
      </w:r>
      <w:r w:rsidR="00D31ACE" w:rsidRPr="00C72930">
        <w:rPr>
          <w:sz w:val="20"/>
          <w:szCs w:val="20"/>
          <w:lang w:val="es-CO"/>
        </w:rPr>
        <w:t xml:space="preserve">por ende, </w:t>
      </w:r>
      <w:r w:rsidRPr="00C72930">
        <w:rPr>
          <w:sz w:val="20"/>
          <w:szCs w:val="20"/>
          <w:lang w:val="es-CO"/>
        </w:rPr>
        <w:t xml:space="preserve">la afectación directa a la vida y sostenibilidad de las </w:t>
      </w:r>
      <w:r w:rsidR="00945446" w:rsidRPr="00C72930">
        <w:rPr>
          <w:sz w:val="20"/>
          <w:szCs w:val="20"/>
          <w:lang w:val="es-CO"/>
        </w:rPr>
        <w:t>comunidades.</w:t>
      </w:r>
    </w:p>
    <w:p w14:paraId="4C5F9D6A" w14:textId="1A057765" w:rsidR="00103E25" w:rsidRPr="00C72930" w:rsidRDefault="00103E25" w:rsidP="00103E25">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Times Roman"/>
          <w:sz w:val="20"/>
          <w:szCs w:val="20"/>
          <w:lang w:val="es-ES_tradnl"/>
        </w:rPr>
      </w:pPr>
      <w:r w:rsidRPr="00C72930">
        <w:rPr>
          <w:rFonts w:asciiTheme="majorHAnsi" w:hAnsiTheme="majorHAnsi"/>
          <w:sz w:val="20"/>
          <w:szCs w:val="20"/>
          <w:lang w:val="es-ES"/>
        </w:rPr>
        <w:t xml:space="preserve">Además, la </w:t>
      </w:r>
      <w:r w:rsidR="00945446" w:rsidRPr="00C72930">
        <w:rPr>
          <w:rFonts w:asciiTheme="majorHAnsi" w:hAnsiTheme="majorHAnsi"/>
          <w:sz w:val="20"/>
          <w:szCs w:val="20"/>
          <w:lang w:val="es-ES"/>
        </w:rPr>
        <w:t>C</w:t>
      </w:r>
      <w:r w:rsidRPr="00C72930">
        <w:rPr>
          <w:rFonts w:asciiTheme="majorHAnsi" w:hAnsiTheme="majorHAnsi"/>
          <w:sz w:val="20"/>
          <w:szCs w:val="20"/>
          <w:lang w:val="es-ES"/>
        </w:rPr>
        <w:t>omisión de</w:t>
      </w:r>
      <w:r w:rsidR="00921268" w:rsidRPr="00C72930">
        <w:rPr>
          <w:rFonts w:asciiTheme="majorHAnsi" w:hAnsiTheme="majorHAnsi"/>
          <w:sz w:val="20"/>
          <w:szCs w:val="20"/>
          <w:lang w:val="es-ES"/>
        </w:rPr>
        <w:t>s</w:t>
      </w:r>
      <w:r w:rsidRPr="00C72930">
        <w:rPr>
          <w:rFonts w:asciiTheme="majorHAnsi" w:hAnsiTheme="majorHAnsi"/>
          <w:sz w:val="20"/>
          <w:szCs w:val="20"/>
          <w:lang w:val="es-ES"/>
        </w:rPr>
        <w:t>ta</w:t>
      </w:r>
      <w:r w:rsidR="00921268" w:rsidRPr="00C72930">
        <w:rPr>
          <w:rFonts w:asciiTheme="majorHAnsi" w:hAnsiTheme="majorHAnsi"/>
          <w:sz w:val="20"/>
          <w:szCs w:val="20"/>
          <w:lang w:val="es-ES"/>
        </w:rPr>
        <w:t>ca</w:t>
      </w:r>
      <w:r w:rsidRPr="00C72930">
        <w:rPr>
          <w:rFonts w:asciiTheme="majorHAnsi" w:hAnsiTheme="majorHAnsi"/>
          <w:sz w:val="20"/>
          <w:szCs w:val="20"/>
          <w:lang w:val="es-ES"/>
        </w:rPr>
        <w:t xml:space="preserve"> </w:t>
      </w:r>
      <w:r w:rsidR="00A46B80" w:rsidRPr="00C72930">
        <w:rPr>
          <w:rFonts w:asciiTheme="majorHAnsi" w:hAnsiTheme="majorHAnsi"/>
          <w:sz w:val="20"/>
          <w:szCs w:val="20"/>
          <w:lang w:val="es-ES"/>
        </w:rPr>
        <w:t>que,</w:t>
      </w:r>
      <w:r w:rsidRPr="00C72930">
        <w:rPr>
          <w:rFonts w:asciiTheme="majorHAnsi" w:hAnsiTheme="majorHAnsi"/>
          <w:sz w:val="20"/>
          <w:szCs w:val="20"/>
          <w:lang w:val="es-ES"/>
        </w:rPr>
        <w:t xml:space="preserve"> conforme a la </w:t>
      </w:r>
      <w:r w:rsidR="00921268" w:rsidRPr="00C72930">
        <w:rPr>
          <w:rFonts w:asciiTheme="majorHAnsi" w:hAnsiTheme="majorHAnsi"/>
          <w:sz w:val="20"/>
          <w:szCs w:val="20"/>
          <w:lang w:val="es-ES"/>
        </w:rPr>
        <w:t xml:space="preserve">Corte </w:t>
      </w:r>
      <w:r w:rsidR="00A46B80" w:rsidRPr="00C72930">
        <w:rPr>
          <w:rFonts w:asciiTheme="majorHAnsi" w:hAnsiTheme="majorHAnsi"/>
          <w:sz w:val="20"/>
          <w:szCs w:val="20"/>
          <w:lang w:val="es-ES"/>
        </w:rPr>
        <w:t>Interamericana</w:t>
      </w:r>
      <w:r w:rsidR="00921268" w:rsidRPr="00C72930">
        <w:rPr>
          <w:rFonts w:asciiTheme="majorHAnsi" w:hAnsiTheme="majorHAnsi"/>
          <w:sz w:val="20"/>
          <w:szCs w:val="20"/>
          <w:lang w:val="es-ES"/>
        </w:rPr>
        <w:t xml:space="preserve"> de Derechos Humanos, e</w:t>
      </w:r>
      <w:r w:rsidRPr="00C72930">
        <w:rPr>
          <w:rFonts w:asciiTheme="majorHAnsi" w:hAnsiTheme="majorHAnsi"/>
          <w:sz w:val="20"/>
          <w:szCs w:val="20"/>
          <w:lang w:val="es-ES"/>
        </w:rPr>
        <w:t>n caso de ocurrencia de un daño ambiental el Estado debe mitigar el daño ambiental significativo</w:t>
      </w:r>
      <w:r w:rsidR="003A1A5D" w:rsidRPr="00C72930">
        <w:rPr>
          <w:rStyle w:val="FootnoteReference"/>
          <w:rFonts w:asciiTheme="majorHAnsi" w:hAnsiTheme="majorHAnsi"/>
          <w:sz w:val="20"/>
          <w:szCs w:val="20"/>
          <w:lang w:val="es-ES"/>
        </w:rPr>
        <w:footnoteReference w:id="11"/>
      </w:r>
      <w:r w:rsidRPr="00C72930">
        <w:rPr>
          <w:rFonts w:asciiTheme="majorHAnsi" w:hAnsiTheme="majorHAnsi"/>
          <w:sz w:val="20"/>
          <w:szCs w:val="20"/>
          <w:lang w:val="es-ES"/>
        </w:rPr>
        <w:t xml:space="preserve">. Incluso si el incidente ocurre a pesar de haberse tomado todas las medidas preventivas del caso, </w:t>
      </w:r>
      <w:r w:rsidR="00850667" w:rsidRPr="00C72930">
        <w:rPr>
          <w:rFonts w:asciiTheme="majorHAnsi" w:hAnsiTheme="majorHAnsi"/>
          <w:sz w:val="20"/>
          <w:szCs w:val="20"/>
          <w:lang w:val="es-ES"/>
        </w:rPr>
        <w:t>las autoridades</w:t>
      </w:r>
      <w:r w:rsidRPr="00C72930">
        <w:rPr>
          <w:rFonts w:asciiTheme="majorHAnsi" w:hAnsiTheme="majorHAnsi"/>
          <w:sz w:val="20"/>
          <w:szCs w:val="20"/>
          <w:lang w:val="es-ES"/>
        </w:rPr>
        <w:t xml:space="preserve"> debe</w:t>
      </w:r>
      <w:r w:rsidR="00850667" w:rsidRPr="00C72930">
        <w:rPr>
          <w:rFonts w:asciiTheme="majorHAnsi" w:hAnsiTheme="majorHAnsi"/>
          <w:sz w:val="20"/>
          <w:szCs w:val="20"/>
          <w:lang w:val="es-ES"/>
        </w:rPr>
        <w:t>n</w:t>
      </w:r>
      <w:r w:rsidRPr="00C72930">
        <w:rPr>
          <w:rFonts w:asciiTheme="majorHAnsi" w:hAnsiTheme="majorHAnsi"/>
          <w:sz w:val="20"/>
          <w:szCs w:val="20"/>
          <w:lang w:val="es-ES"/>
        </w:rPr>
        <w:t xml:space="preserve"> asegurarse </w:t>
      </w:r>
      <w:r w:rsidR="00850667" w:rsidRPr="00C72930">
        <w:rPr>
          <w:rFonts w:asciiTheme="majorHAnsi" w:hAnsiTheme="majorHAnsi"/>
          <w:sz w:val="20"/>
          <w:szCs w:val="20"/>
          <w:lang w:val="es-ES"/>
        </w:rPr>
        <w:t>de que</w:t>
      </w:r>
      <w:r w:rsidRPr="00C72930">
        <w:rPr>
          <w:rFonts w:asciiTheme="majorHAnsi" w:hAnsiTheme="majorHAnsi"/>
          <w:sz w:val="20"/>
          <w:szCs w:val="20"/>
          <w:lang w:val="es-ES"/>
        </w:rPr>
        <w:t xml:space="preserve"> se tomen las medidas apropiadas para mitigar el daño, y debe</w:t>
      </w:r>
      <w:r w:rsidR="00850667" w:rsidRPr="00C72930">
        <w:rPr>
          <w:rFonts w:asciiTheme="majorHAnsi" w:hAnsiTheme="majorHAnsi"/>
          <w:sz w:val="20"/>
          <w:szCs w:val="20"/>
          <w:lang w:val="es-ES"/>
        </w:rPr>
        <w:t>n</w:t>
      </w:r>
      <w:r w:rsidRPr="00C72930">
        <w:rPr>
          <w:rFonts w:asciiTheme="majorHAnsi" w:hAnsiTheme="majorHAnsi"/>
          <w:sz w:val="20"/>
          <w:szCs w:val="20"/>
          <w:lang w:val="es-ES"/>
        </w:rPr>
        <w:t>, para esto, utilizar la mejor tecnología y ciencia disponible</w:t>
      </w:r>
      <w:r w:rsidR="003A1A5D" w:rsidRPr="00C72930">
        <w:rPr>
          <w:rStyle w:val="FootnoteReference"/>
          <w:rFonts w:asciiTheme="majorHAnsi" w:hAnsiTheme="majorHAnsi"/>
          <w:sz w:val="20"/>
          <w:szCs w:val="20"/>
          <w:lang w:val="es-ES"/>
        </w:rPr>
        <w:footnoteReference w:id="12"/>
      </w:r>
      <w:r w:rsidRPr="00C72930">
        <w:rPr>
          <w:rFonts w:asciiTheme="majorHAnsi" w:hAnsiTheme="majorHAnsi"/>
          <w:sz w:val="20"/>
          <w:szCs w:val="20"/>
          <w:lang w:val="es-ES"/>
        </w:rPr>
        <w:t>. A juicio de la CIDH</w:t>
      </w:r>
      <w:r w:rsidR="007E2641" w:rsidRPr="00C72930">
        <w:rPr>
          <w:rFonts w:asciiTheme="majorHAnsi" w:hAnsiTheme="majorHAnsi"/>
          <w:sz w:val="20"/>
          <w:szCs w:val="20"/>
          <w:lang w:val="es-ES"/>
        </w:rPr>
        <w:t>,</w:t>
      </w:r>
      <w:r w:rsidRPr="00C72930">
        <w:rPr>
          <w:rFonts w:asciiTheme="majorHAnsi" w:hAnsiTheme="majorHAnsi"/>
          <w:sz w:val="20"/>
          <w:szCs w:val="20"/>
          <w:lang w:val="es-ES"/>
        </w:rPr>
        <w:t xml:space="preserve"> la demora </w:t>
      </w:r>
      <w:r w:rsidR="00363F25" w:rsidRPr="00C72930">
        <w:rPr>
          <w:rFonts w:asciiTheme="majorHAnsi" w:hAnsiTheme="majorHAnsi"/>
          <w:sz w:val="20"/>
          <w:szCs w:val="20"/>
          <w:lang w:val="es-ES"/>
        </w:rPr>
        <w:t>de</w:t>
      </w:r>
      <w:r w:rsidRPr="00C72930">
        <w:rPr>
          <w:rFonts w:asciiTheme="majorHAnsi" w:hAnsiTheme="majorHAnsi"/>
          <w:sz w:val="20"/>
          <w:szCs w:val="20"/>
          <w:lang w:val="es-ES"/>
        </w:rPr>
        <w:t xml:space="preserve"> un proceso judicial puede </w:t>
      </w:r>
      <w:r w:rsidR="00945446" w:rsidRPr="00C72930">
        <w:rPr>
          <w:rFonts w:asciiTheme="majorHAnsi" w:hAnsiTheme="majorHAnsi"/>
          <w:sz w:val="20"/>
          <w:szCs w:val="20"/>
          <w:lang w:val="es-ES"/>
        </w:rPr>
        <w:t xml:space="preserve">resultar </w:t>
      </w:r>
      <w:r w:rsidR="00927749" w:rsidRPr="00C72930">
        <w:rPr>
          <w:rFonts w:asciiTheme="majorHAnsi" w:hAnsiTheme="majorHAnsi"/>
          <w:sz w:val="20"/>
          <w:szCs w:val="20"/>
          <w:lang w:val="es-ES"/>
        </w:rPr>
        <w:t>más perjudicial a</w:t>
      </w:r>
      <w:r w:rsidRPr="00C72930">
        <w:rPr>
          <w:rFonts w:asciiTheme="majorHAnsi" w:hAnsiTheme="majorHAnsi"/>
          <w:sz w:val="20"/>
          <w:szCs w:val="20"/>
          <w:lang w:val="es-ES"/>
        </w:rPr>
        <w:t xml:space="preserve">l </w:t>
      </w:r>
      <w:r w:rsidR="00A46B80" w:rsidRPr="00C72930">
        <w:rPr>
          <w:rFonts w:asciiTheme="majorHAnsi" w:hAnsiTheme="majorHAnsi"/>
          <w:sz w:val="20"/>
          <w:szCs w:val="20"/>
          <w:lang w:val="es-ES"/>
        </w:rPr>
        <w:t>daño</w:t>
      </w:r>
      <w:r w:rsidRPr="00C72930">
        <w:rPr>
          <w:rFonts w:asciiTheme="majorHAnsi" w:hAnsiTheme="majorHAnsi"/>
          <w:sz w:val="20"/>
          <w:szCs w:val="20"/>
          <w:lang w:val="es-ES"/>
        </w:rPr>
        <w:t xml:space="preserve"> ambiental </w:t>
      </w:r>
      <w:r w:rsidR="00A46B80" w:rsidRPr="00C72930">
        <w:rPr>
          <w:rFonts w:asciiTheme="majorHAnsi" w:hAnsiTheme="majorHAnsi"/>
          <w:sz w:val="20"/>
          <w:szCs w:val="20"/>
          <w:lang w:val="es-ES"/>
        </w:rPr>
        <w:t>ocasionado</w:t>
      </w:r>
      <w:r w:rsidR="00850667" w:rsidRPr="00C72930">
        <w:rPr>
          <w:rFonts w:asciiTheme="majorHAnsi" w:hAnsiTheme="majorHAnsi"/>
          <w:sz w:val="20"/>
          <w:szCs w:val="20"/>
          <w:lang w:val="es-ES"/>
        </w:rPr>
        <w:t>, dada</w:t>
      </w:r>
      <w:r w:rsidR="009900C4" w:rsidRPr="00C72930">
        <w:rPr>
          <w:rFonts w:asciiTheme="majorHAnsi" w:hAnsiTheme="majorHAnsi"/>
          <w:sz w:val="20"/>
          <w:szCs w:val="20"/>
          <w:lang w:val="es-ES"/>
        </w:rPr>
        <w:t xml:space="preserve"> la intrínseca dimensión temporal en materia de protección al medio ambiente.</w:t>
      </w:r>
    </w:p>
    <w:p w14:paraId="5159EB07" w14:textId="0E46C77C" w:rsidR="00C935E2" w:rsidRPr="00C72930" w:rsidRDefault="00606993" w:rsidP="00103E25">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Times Roman"/>
          <w:sz w:val="20"/>
          <w:szCs w:val="20"/>
          <w:lang w:val="es-ES_tradnl"/>
        </w:rPr>
      </w:pPr>
      <w:r w:rsidRPr="00C72930">
        <w:rPr>
          <w:rFonts w:asciiTheme="majorHAnsi" w:hAnsiTheme="majorHAnsi"/>
          <w:sz w:val="20"/>
          <w:szCs w:val="20"/>
          <w:lang w:val="es-ES_tradnl"/>
        </w:rPr>
        <w:t xml:space="preserve">Asimismo, la </w:t>
      </w:r>
      <w:r w:rsidR="00624D05" w:rsidRPr="00C72930">
        <w:rPr>
          <w:rFonts w:asciiTheme="majorHAnsi" w:hAnsiTheme="majorHAnsi"/>
          <w:sz w:val="20"/>
          <w:szCs w:val="20"/>
          <w:lang w:val="es-ES_tradnl"/>
        </w:rPr>
        <w:t>Comisión</w:t>
      </w:r>
      <w:r w:rsidRPr="00C72930">
        <w:rPr>
          <w:rFonts w:asciiTheme="majorHAnsi" w:hAnsiTheme="majorHAnsi"/>
          <w:sz w:val="20"/>
          <w:szCs w:val="20"/>
          <w:lang w:val="es-ES_tradnl"/>
        </w:rPr>
        <w:t xml:space="preserve"> también </w:t>
      </w:r>
      <w:r w:rsidR="00624D05" w:rsidRPr="00C72930">
        <w:rPr>
          <w:rFonts w:asciiTheme="majorHAnsi" w:hAnsiTheme="majorHAnsi"/>
          <w:sz w:val="20"/>
          <w:szCs w:val="20"/>
          <w:lang w:val="es-ES_tradnl"/>
        </w:rPr>
        <w:t xml:space="preserve">observa que </w:t>
      </w:r>
      <w:r w:rsidR="00103E25" w:rsidRPr="00C72930">
        <w:rPr>
          <w:rFonts w:asciiTheme="majorHAnsi" w:hAnsiTheme="majorHAnsi"/>
          <w:sz w:val="20"/>
          <w:szCs w:val="20"/>
          <w:lang w:val="es-ES_tradnl"/>
        </w:rPr>
        <w:t xml:space="preserve">la parte peticionaria sostiene que existe </w:t>
      </w:r>
      <w:r w:rsidR="008B7DE2" w:rsidRPr="00C72930">
        <w:rPr>
          <w:rFonts w:asciiTheme="majorHAnsi" w:hAnsiTheme="majorHAnsi"/>
          <w:sz w:val="20"/>
          <w:szCs w:val="20"/>
          <w:lang w:val="es-ES_tradnl"/>
        </w:rPr>
        <w:t>responsabilidad estatal causado</w:t>
      </w:r>
      <w:r w:rsidR="00ED5AFE" w:rsidRPr="00C72930">
        <w:rPr>
          <w:rFonts w:asciiTheme="majorHAnsi" w:hAnsiTheme="majorHAnsi"/>
          <w:sz w:val="20"/>
          <w:szCs w:val="20"/>
          <w:lang w:val="es-ES_tradnl"/>
        </w:rPr>
        <w:t xml:space="preserve"> por la falta de prevención, reducción y control de daños ambientales</w:t>
      </w:r>
      <w:r w:rsidR="008B7DE2" w:rsidRPr="00C72930">
        <w:rPr>
          <w:rFonts w:asciiTheme="majorHAnsi" w:hAnsiTheme="majorHAnsi"/>
          <w:sz w:val="20"/>
          <w:szCs w:val="20"/>
          <w:lang w:val="es-ES_tradnl"/>
        </w:rPr>
        <w:t xml:space="preserve">, </w:t>
      </w:r>
      <w:r w:rsidR="00C935E2" w:rsidRPr="00C72930">
        <w:rPr>
          <w:rFonts w:asciiTheme="majorHAnsi" w:hAnsiTheme="majorHAnsi"/>
          <w:sz w:val="20"/>
          <w:szCs w:val="20"/>
          <w:lang w:val="es-ES_tradnl"/>
        </w:rPr>
        <w:t>la omisión</w:t>
      </w:r>
      <w:r w:rsidR="008B7DE2" w:rsidRPr="00C72930">
        <w:rPr>
          <w:rFonts w:asciiTheme="majorHAnsi" w:hAnsiTheme="majorHAnsi"/>
          <w:sz w:val="20"/>
          <w:szCs w:val="20"/>
          <w:lang w:val="es-ES_tradnl"/>
        </w:rPr>
        <w:t xml:space="preserve"> estatal</w:t>
      </w:r>
      <w:r w:rsidR="00C935E2" w:rsidRPr="00C72930">
        <w:rPr>
          <w:rFonts w:asciiTheme="majorHAnsi" w:hAnsiTheme="majorHAnsi"/>
          <w:sz w:val="20"/>
          <w:szCs w:val="20"/>
          <w:lang w:val="es-ES_tradnl"/>
        </w:rPr>
        <w:t xml:space="preserve"> en la adopción de medidas para controlar y fiscalizar actividades que afectaron el derecho </w:t>
      </w:r>
      <w:r w:rsidR="00C935E2" w:rsidRPr="00C72930">
        <w:rPr>
          <w:rFonts w:asciiTheme="majorHAnsi" w:hAnsiTheme="majorHAnsi"/>
          <w:sz w:val="20"/>
          <w:szCs w:val="20"/>
          <w:lang w:val="es-ES_tradnl"/>
        </w:rPr>
        <w:lastRenderedPageBreak/>
        <w:t>colectivo a un medio ambiente sano, l</w:t>
      </w:r>
      <w:r w:rsidR="00624D05" w:rsidRPr="00C72930">
        <w:rPr>
          <w:rFonts w:asciiTheme="majorHAnsi" w:hAnsiTheme="majorHAnsi"/>
          <w:sz w:val="20"/>
          <w:szCs w:val="20"/>
          <w:lang w:val="es-ES_tradnl"/>
        </w:rPr>
        <w:t>a</w:t>
      </w:r>
      <w:r w:rsidR="00C935E2" w:rsidRPr="00C72930">
        <w:rPr>
          <w:rFonts w:asciiTheme="majorHAnsi" w:hAnsiTheme="majorHAnsi"/>
          <w:sz w:val="20"/>
          <w:szCs w:val="20"/>
          <w:lang w:val="es-ES_tradnl"/>
        </w:rPr>
        <w:t xml:space="preserve"> afectación a la salud de las presuntas víctimas como consecuencia de las acciones y omisiones estatales frente a la contaminación ambiental, la falta de reparación </w:t>
      </w:r>
      <w:r w:rsidRPr="00C72930">
        <w:rPr>
          <w:rFonts w:asciiTheme="majorHAnsi" w:hAnsiTheme="majorHAnsi"/>
          <w:sz w:val="20"/>
          <w:szCs w:val="20"/>
          <w:lang w:val="es-ES_tradnl"/>
        </w:rPr>
        <w:t>integral,</w:t>
      </w:r>
      <w:r w:rsidR="00C935E2" w:rsidRPr="00C72930">
        <w:rPr>
          <w:rFonts w:asciiTheme="majorHAnsi" w:hAnsiTheme="majorHAnsi"/>
          <w:sz w:val="20"/>
          <w:szCs w:val="20"/>
          <w:lang w:val="es-ES_tradnl"/>
        </w:rPr>
        <w:t xml:space="preserve"> así </w:t>
      </w:r>
      <w:r w:rsidR="00ED5AFE" w:rsidRPr="00C72930">
        <w:rPr>
          <w:rFonts w:asciiTheme="majorHAnsi" w:hAnsiTheme="majorHAnsi"/>
          <w:sz w:val="20"/>
          <w:szCs w:val="20"/>
          <w:lang w:val="es-ES_tradnl"/>
        </w:rPr>
        <w:t>como el reclamo al debido proceso.</w:t>
      </w:r>
    </w:p>
    <w:p w14:paraId="3455297C" w14:textId="25531D28" w:rsidR="008E46C1" w:rsidRPr="00C72930" w:rsidRDefault="007454AC" w:rsidP="00C460D0">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Times Roman"/>
          <w:sz w:val="20"/>
          <w:szCs w:val="20"/>
          <w:lang w:val="es-ES_tradnl"/>
        </w:rPr>
      </w:pPr>
      <w:r w:rsidRPr="00C72930">
        <w:rPr>
          <w:rFonts w:asciiTheme="majorHAnsi" w:hAnsiTheme="majorHAnsi"/>
          <w:sz w:val="20"/>
          <w:szCs w:val="20"/>
          <w:lang w:val="es-ES_tradnl"/>
        </w:rPr>
        <w:t xml:space="preserve">En </w:t>
      </w:r>
      <w:r w:rsidR="00CE7B28" w:rsidRPr="00C72930">
        <w:rPr>
          <w:rFonts w:asciiTheme="majorHAnsi" w:hAnsiTheme="majorHAnsi"/>
          <w:sz w:val="20"/>
          <w:szCs w:val="20"/>
          <w:lang w:val="es-ES_tradnl"/>
        </w:rPr>
        <w:t xml:space="preserve">atención a estas consideraciones y en </w:t>
      </w:r>
      <w:r w:rsidRPr="00C72930">
        <w:rPr>
          <w:rFonts w:asciiTheme="majorHAnsi" w:hAnsiTheme="majorHAnsi"/>
          <w:sz w:val="20"/>
          <w:szCs w:val="20"/>
          <w:lang w:val="es-ES_tradnl"/>
        </w:rPr>
        <w:t xml:space="preserve">vista de los elementos de hecho y de derecho expuestos por las partes y la naturaleza del asunto puesto bajo su conocimiento, la Comisión considera que </w:t>
      </w:r>
      <w:r w:rsidR="00EE2591" w:rsidRPr="00C72930">
        <w:rPr>
          <w:rFonts w:asciiTheme="majorHAnsi" w:hAnsiTheme="majorHAnsi"/>
          <w:sz w:val="20"/>
          <w:szCs w:val="20"/>
          <w:lang w:val="es-ES_tradnl"/>
        </w:rPr>
        <w:t xml:space="preserve">los alegatos de </w:t>
      </w:r>
      <w:r w:rsidR="00AA725E" w:rsidRPr="00C72930">
        <w:rPr>
          <w:rFonts w:asciiTheme="majorHAnsi" w:hAnsiTheme="majorHAnsi"/>
          <w:sz w:val="20"/>
          <w:szCs w:val="20"/>
          <w:lang w:val="es-ES_tradnl"/>
        </w:rPr>
        <w:t>la parte</w:t>
      </w:r>
      <w:r w:rsidR="00EE2591" w:rsidRPr="00C72930">
        <w:rPr>
          <w:rFonts w:asciiTheme="majorHAnsi" w:hAnsiTheme="majorHAnsi"/>
          <w:sz w:val="20"/>
          <w:szCs w:val="20"/>
          <w:lang w:val="es-ES_tradnl"/>
        </w:rPr>
        <w:t xml:space="preserve"> peticiona</w:t>
      </w:r>
      <w:r w:rsidR="00AA725E" w:rsidRPr="00C72930">
        <w:rPr>
          <w:rFonts w:asciiTheme="majorHAnsi" w:hAnsiTheme="majorHAnsi"/>
          <w:sz w:val="20"/>
          <w:szCs w:val="20"/>
          <w:lang w:val="es-ES_tradnl"/>
        </w:rPr>
        <w:t>ria</w:t>
      </w:r>
      <w:r w:rsidR="00EE2591" w:rsidRPr="00C72930">
        <w:rPr>
          <w:rFonts w:asciiTheme="majorHAnsi" w:hAnsiTheme="majorHAnsi"/>
          <w:sz w:val="20"/>
          <w:szCs w:val="20"/>
          <w:lang w:val="es-ES_tradnl"/>
        </w:rPr>
        <w:t xml:space="preserve"> </w:t>
      </w:r>
      <w:r w:rsidR="009D0543" w:rsidRPr="00C72930">
        <w:rPr>
          <w:rFonts w:asciiTheme="majorHAnsi" w:hAnsiTheme="majorHAnsi"/>
          <w:sz w:val="20"/>
          <w:szCs w:val="20"/>
          <w:lang w:val="es-ES_tradnl"/>
        </w:rPr>
        <w:t>ameritan un examen de fondo a la luz de los derechos establecidos en los artículos</w:t>
      </w:r>
      <w:r w:rsidR="00FD6748" w:rsidRPr="00C72930">
        <w:rPr>
          <w:rFonts w:asciiTheme="majorHAnsi" w:hAnsiTheme="majorHAnsi"/>
          <w:sz w:val="20"/>
          <w:szCs w:val="20"/>
          <w:lang w:val="es-ES_tradnl"/>
        </w:rPr>
        <w:t xml:space="preserve"> 4 (vida),</w:t>
      </w:r>
      <w:r w:rsidR="00F503B6" w:rsidRPr="00C72930">
        <w:rPr>
          <w:rFonts w:asciiTheme="majorHAnsi" w:hAnsiTheme="majorHAnsi"/>
          <w:sz w:val="20"/>
          <w:szCs w:val="20"/>
          <w:lang w:val="es-ES_tradnl"/>
        </w:rPr>
        <w:t xml:space="preserve"> 5 (integridad personal),</w:t>
      </w:r>
      <w:r w:rsidR="008C7194" w:rsidRPr="00C72930">
        <w:rPr>
          <w:rFonts w:asciiTheme="majorHAnsi" w:hAnsiTheme="majorHAnsi"/>
          <w:sz w:val="20"/>
          <w:szCs w:val="20"/>
          <w:lang w:val="es-ES_tradnl"/>
        </w:rPr>
        <w:t xml:space="preserve"> 8 (garantías judiciales),</w:t>
      </w:r>
      <w:r w:rsidRPr="00C72930">
        <w:rPr>
          <w:rFonts w:asciiTheme="majorHAnsi" w:hAnsiTheme="majorHAnsi"/>
          <w:sz w:val="20"/>
          <w:szCs w:val="20"/>
          <w:lang w:val="es-ES_tradnl"/>
        </w:rPr>
        <w:t xml:space="preserve"> 25 (protección judicial)</w:t>
      </w:r>
      <w:r w:rsidR="008C7194" w:rsidRPr="00C72930">
        <w:rPr>
          <w:rFonts w:asciiTheme="majorHAnsi" w:hAnsiTheme="majorHAnsi"/>
          <w:sz w:val="20"/>
          <w:szCs w:val="20"/>
          <w:lang w:val="es-ES_tradnl"/>
        </w:rPr>
        <w:t xml:space="preserve"> y 26 (derechos económicos,</w:t>
      </w:r>
      <w:r w:rsidR="003C3476" w:rsidRPr="00C72930">
        <w:rPr>
          <w:rFonts w:asciiTheme="majorHAnsi" w:hAnsiTheme="majorHAnsi"/>
          <w:sz w:val="20"/>
          <w:szCs w:val="20"/>
          <w:lang w:val="es-ES_tradnl"/>
        </w:rPr>
        <w:t xml:space="preserve"> sociales y culturales</w:t>
      </w:r>
      <w:r w:rsidR="008C7194" w:rsidRPr="00C72930">
        <w:rPr>
          <w:rFonts w:asciiTheme="majorHAnsi" w:hAnsiTheme="majorHAnsi"/>
          <w:sz w:val="20"/>
          <w:szCs w:val="20"/>
          <w:lang w:val="es-ES_tradnl"/>
        </w:rPr>
        <w:t>)</w:t>
      </w:r>
      <w:r w:rsidRPr="00C72930">
        <w:rPr>
          <w:rFonts w:asciiTheme="majorHAnsi" w:hAnsiTheme="majorHAnsi"/>
          <w:sz w:val="20"/>
          <w:szCs w:val="20"/>
          <w:lang w:val="es-ES_tradnl"/>
        </w:rPr>
        <w:t xml:space="preserve"> de la Convención</w:t>
      </w:r>
      <w:r w:rsidR="00F947E4" w:rsidRPr="00C72930">
        <w:rPr>
          <w:rFonts w:asciiTheme="majorHAnsi" w:hAnsiTheme="majorHAnsi"/>
          <w:sz w:val="20"/>
          <w:szCs w:val="20"/>
          <w:lang w:val="es-ES_tradnl"/>
        </w:rPr>
        <w:t xml:space="preserve"> </w:t>
      </w:r>
      <w:r w:rsidR="00F45572" w:rsidRPr="00C72930">
        <w:rPr>
          <w:rFonts w:asciiTheme="majorHAnsi" w:hAnsiTheme="majorHAnsi"/>
          <w:sz w:val="20"/>
          <w:szCs w:val="20"/>
          <w:lang w:val="es-ES_tradnl"/>
        </w:rPr>
        <w:t>Americana</w:t>
      </w:r>
      <w:r w:rsidR="00507471" w:rsidRPr="00C72930">
        <w:rPr>
          <w:rFonts w:asciiTheme="majorHAnsi" w:hAnsiTheme="majorHAnsi"/>
          <w:sz w:val="20"/>
          <w:szCs w:val="20"/>
          <w:lang w:val="es-ES_tradnl"/>
        </w:rPr>
        <w:t xml:space="preserve">, </w:t>
      </w:r>
      <w:r w:rsidR="00C91E74" w:rsidRPr="00C72930">
        <w:rPr>
          <w:rFonts w:asciiTheme="majorHAnsi" w:hAnsiTheme="majorHAnsi"/>
          <w:sz w:val="20"/>
          <w:szCs w:val="20"/>
          <w:lang w:val="es-ES_tradnl"/>
        </w:rPr>
        <w:t>en relación</w:t>
      </w:r>
      <w:r w:rsidR="00507471" w:rsidRPr="00C72930">
        <w:rPr>
          <w:rFonts w:asciiTheme="majorHAnsi" w:hAnsiTheme="majorHAnsi"/>
          <w:sz w:val="20"/>
          <w:szCs w:val="20"/>
          <w:lang w:val="es-ES_tradnl"/>
        </w:rPr>
        <w:t xml:space="preserve"> con su</w:t>
      </w:r>
      <w:r w:rsidRPr="00C72930">
        <w:rPr>
          <w:rFonts w:asciiTheme="majorHAnsi" w:hAnsiTheme="majorHAnsi"/>
          <w:sz w:val="20"/>
          <w:szCs w:val="20"/>
          <w:lang w:val="es-ES_tradnl"/>
        </w:rPr>
        <w:t xml:space="preserve"> artícul</w:t>
      </w:r>
      <w:r w:rsidR="00507471" w:rsidRPr="00C72930">
        <w:rPr>
          <w:rFonts w:asciiTheme="majorHAnsi" w:hAnsiTheme="majorHAnsi"/>
          <w:sz w:val="20"/>
          <w:szCs w:val="20"/>
          <w:lang w:val="es-ES_tradnl"/>
        </w:rPr>
        <w:t>o</w:t>
      </w:r>
      <w:r w:rsidR="00C10A46" w:rsidRPr="00C72930">
        <w:rPr>
          <w:rFonts w:asciiTheme="majorHAnsi" w:hAnsiTheme="majorHAnsi"/>
          <w:sz w:val="20"/>
          <w:szCs w:val="20"/>
          <w:lang w:val="es-ES_tradnl"/>
        </w:rPr>
        <w:t xml:space="preserve"> 1.1 </w:t>
      </w:r>
      <w:r w:rsidR="00C10A46" w:rsidRPr="00C72930">
        <w:rPr>
          <w:rFonts w:asciiTheme="majorHAnsi" w:hAnsiTheme="majorHAnsi"/>
          <w:sz w:val="20"/>
          <w:szCs w:val="20"/>
          <w:bdr w:val="none" w:sz="0" w:space="0" w:color="auto" w:frame="1"/>
          <w:lang w:val="es-ES_tradnl"/>
        </w:rPr>
        <w:t>(obliga</w:t>
      </w:r>
      <w:r w:rsidR="00526776" w:rsidRPr="00C72930">
        <w:rPr>
          <w:rFonts w:asciiTheme="majorHAnsi" w:hAnsiTheme="majorHAnsi"/>
          <w:sz w:val="20"/>
          <w:szCs w:val="20"/>
          <w:bdr w:val="none" w:sz="0" w:space="0" w:color="auto" w:frame="1"/>
          <w:lang w:val="es-ES_tradnl"/>
        </w:rPr>
        <w:t>ción de respetar los derechos)</w:t>
      </w:r>
      <w:r w:rsidR="00CE7B28" w:rsidRPr="00C72930">
        <w:rPr>
          <w:rFonts w:asciiTheme="majorHAnsi" w:hAnsiTheme="majorHAnsi"/>
          <w:sz w:val="20"/>
          <w:szCs w:val="20"/>
          <w:bdr w:val="none" w:sz="0" w:space="0" w:color="auto" w:frame="1"/>
          <w:lang w:val="es-ES_tradnl"/>
        </w:rPr>
        <w:t xml:space="preserve"> de dicho tratado</w:t>
      </w:r>
      <w:r w:rsidR="009B7772" w:rsidRPr="00C72930">
        <w:rPr>
          <w:rFonts w:asciiTheme="majorHAnsi" w:hAnsiTheme="majorHAnsi"/>
          <w:sz w:val="20"/>
          <w:szCs w:val="20"/>
          <w:bdr w:val="none" w:sz="0" w:space="0" w:color="auto" w:frame="1"/>
          <w:lang w:val="es-ES_tradnl"/>
        </w:rPr>
        <w:t xml:space="preserve">, en perjuicio de las personas identificadas en el Anexo 1. </w:t>
      </w:r>
    </w:p>
    <w:p w14:paraId="32A2E3CC" w14:textId="1559A9EA" w:rsidR="008E46C1" w:rsidRPr="00C72930" w:rsidRDefault="0038073A" w:rsidP="00C460D0">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Times Roman"/>
          <w:sz w:val="20"/>
          <w:szCs w:val="20"/>
          <w:lang w:val="es-ES_tradnl"/>
        </w:rPr>
      </w:pPr>
      <w:r w:rsidRPr="00C72930">
        <w:rPr>
          <w:rFonts w:asciiTheme="majorHAnsi" w:hAnsiTheme="majorHAnsi" w:cs="Calibri"/>
          <w:sz w:val="20"/>
          <w:szCs w:val="20"/>
          <w:lang w:val="es-ES_tradnl"/>
        </w:rPr>
        <w:t>Por otro lado, l</w:t>
      </w:r>
      <w:r w:rsidR="00957965" w:rsidRPr="00C72930">
        <w:rPr>
          <w:rFonts w:asciiTheme="majorHAnsi" w:hAnsiTheme="majorHAnsi" w:cs="Calibri"/>
          <w:sz w:val="20"/>
          <w:szCs w:val="20"/>
          <w:lang w:val="es-ES_tradnl"/>
        </w:rPr>
        <w:t xml:space="preserve">a Comisión Interamericana ha establecido previamente que, una vez que la Convención Americana entra en vigor en relación con un Estado, ésta y no la Declaración </w:t>
      </w:r>
      <w:r w:rsidR="00D67480" w:rsidRPr="00C72930">
        <w:rPr>
          <w:rFonts w:asciiTheme="majorHAnsi" w:hAnsiTheme="majorHAnsi" w:cs="Calibri"/>
          <w:sz w:val="20"/>
          <w:szCs w:val="20"/>
          <w:lang w:val="es-ES_tradnl"/>
        </w:rPr>
        <w:t xml:space="preserve">Americana </w:t>
      </w:r>
      <w:r w:rsidR="00957965" w:rsidRPr="00C72930">
        <w:rPr>
          <w:rFonts w:asciiTheme="majorHAnsi" w:hAnsiTheme="majorHAnsi" w:cs="Calibri"/>
          <w:sz w:val="20"/>
          <w:szCs w:val="20"/>
          <w:lang w:val="es-ES_tradnl"/>
        </w:rPr>
        <w:t>pasa a ser la fuente primaria de derecho aplicable por la Comisión, siempre que la petición se refiera a la presunta violación de derechos idénticos en ambos instrumentos y no se trate de una situación</w:t>
      </w:r>
      <w:r w:rsidR="008C7194" w:rsidRPr="00C72930">
        <w:rPr>
          <w:rFonts w:asciiTheme="majorHAnsi" w:hAnsiTheme="majorHAnsi" w:cs="Calibri"/>
          <w:sz w:val="20"/>
          <w:szCs w:val="20"/>
          <w:lang w:val="es-ES_tradnl"/>
        </w:rPr>
        <w:t xml:space="preserve"> de violación continua. </w:t>
      </w:r>
      <w:r w:rsidR="00301570" w:rsidRPr="00C72930">
        <w:rPr>
          <w:rFonts w:asciiTheme="majorHAnsi" w:hAnsiTheme="majorHAnsi"/>
          <w:sz w:val="20"/>
          <w:szCs w:val="20"/>
          <w:lang w:val="es-ES_tradnl"/>
        </w:rPr>
        <w:t xml:space="preserve">En cuanto a los alegatos sobre violaciones a los artículos 6, 7, 10, 11 y 12 del Protocolo de San Salvador, la CIDH nota que la competencia prevista en los términos del artículo 19.6 de dicho tratado para establecer violaciones en el contexto de un caso individual se limita a los artículos 8 y 13. </w:t>
      </w:r>
      <w:r w:rsidR="00D67480" w:rsidRPr="00C72930">
        <w:rPr>
          <w:rFonts w:asciiTheme="majorHAnsi" w:hAnsiTheme="majorHAnsi"/>
          <w:sz w:val="20"/>
          <w:szCs w:val="20"/>
          <w:lang w:val="es-ES_tradnl"/>
        </w:rPr>
        <w:t xml:space="preserve">No obstante, en cumplimiento del artículo 29 de la Convención Americana la Comisión Interamericana podrá considerar las disposiciones del Protocolo de San Salvador al momento de determinar el contenido y alcances de otras disposiciones convencionales. </w:t>
      </w:r>
    </w:p>
    <w:p w14:paraId="72D90D8D" w14:textId="77777777" w:rsidR="00677461" w:rsidRPr="00C72930" w:rsidRDefault="00975906" w:rsidP="00677461">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Times Roman"/>
          <w:sz w:val="20"/>
          <w:szCs w:val="20"/>
          <w:lang w:val="es-ES_tradnl"/>
        </w:rPr>
      </w:pPr>
      <w:r w:rsidRPr="00C72930">
        <w:rPr>
          <w:rFonts w:asciiTheme="majorHAnsi" w:hAnsiTheme="majorHAnsi" w:cs="Calibri"/>
          <w:sz w:val="20"/>
          <w:szCs w:val="20"/>
          <w:lang w:val="es-CO"/>
        </w:rPr>
        <w:t>Con base en la información disponible, la Comisión considera que la afectación a la salud de las presuntas víctimas</w:t>
      </w:r>
      <w:r w:rsidR="004A26A1" w:rsidRPr="00C72930">
        <w:rPr>
          <w:rFonts w:asciiTheme="majorHAnsi" w:hAnsiTheme="majorHAnsi" w:cs="Calibri"/>
          <w:sz w:val="20"/>
          <w:szCs w:val="20"/>
          <w:lang w:val="es-CO"/>
        </w:rPr>
        <w:t xml:space="preserve"> por el plomo en la sangre debido</w:t>
      </w:r>
      <w:r w:rsidRPr="00C72930">
        <w:rPr>
          <w:rFonts w:asciiTheme="majorHAnsi" w:hAnsiTheme="majorHAnsi" w:cs="Calibri"/>
          <w:sz w:val="20"/>
          <w:szCs w:val="20"/>
          <w:lang w:val="es-CO"/>
        </w:rPr>
        <w:t xml:space="preserve"> </w:t>
      </w:r>
      <w:r w:rsidR="004A26A1" w:rsidRPr="00C72930">
        <w:rPr>
          <w:rFonts w:asciiTheme="majorHAnsi" w:hAnsiTheme="majorHAnsi" w:cs="Calibri"/>
          <w:sz w:val="20"/>
          <w:szCs w:val="20"/>
          <w:lang w:val="es-CO"/>
        </w:rPr>
        <w:t>a</w:t>
      </w:r>
      <w:r w:rsidRPr="00C72930">
        <w:rPr>
          <w:rFonts w:asciiTheme="majorHAnsi" w:hAnsiTheme="majorHAnsi" w:cs="Calibri"/>
          <w:sz w:val="20"/>
          <w:szCs w:val="20"/>
          <w:lang w:val="es-CO"/>
        </w:rPr>
        <w:t xml:space="preserve"> la supuesta contaminación de</w:t>
      </w:r>
      <w:r w:rsidR="004A26A1" w:rsidRPr="00C72930">
        <w:rPr>
          <w:rFonts w:asciiTheme="majorHAnsi" w:hAnsiTheme="majorHAnsi" w:cs="Calibri"/>
          <w:sz w:val="20"/>
          <w:szCs w:val="20"/>
          <w:lang w:val="es-CO"/>
        </w:rPr>
        <w:t xml:space="preserve"> materiales pesados</w:t>
      </w:r>
      <w:r w:rsidRPr="00C72930">
        <w:rPr>
          <w:rFonts w:asciiTheme="majorHAnsi" w:hAnsiTheme="majorHAnsi" w:cs="Calibri"/>
          <w:sz w:val="20"/>
          <w:szCs w:val="20"/>
          <w:lang w:val="es-CO"/>
        </w:rPr>
        <w:t xml:space="preserve"> en </w:t>
      </w:r>
      <w:r w:rsidR="004A26A1" w:rsidRPr="00C72930">
        <w:rPr>
          <w:rFonts w:asciiTheme="majorHAnsi" w:hAnsiTheme="majorHAnsi"/>
          <w:sz w:val="20"/>
          <w:szCs w:val="20"/>
          <w:lang w:val="es-ES_tradnl"/>
        </w:rPr>
        <w:t xml:space="preserve">cuerpos de aguas del río Magdalena </w:t>
      </w:r>
      <w:r w:rsidRPr="00C72930">
        <w:rPr>
          <w:rFonts w:asciiTheme="majorHAnsi" w:hAnsiTheme="majorHAnsi" w:cs="Calibri"/>
          <w:sz w:val="20"/>
          <w:szCs w:val="20"/>
          <w:lang w:val="es-CO"/>
        </w:rPr>
        <w:t xml:space="preserve">podría caracterizar la violación a la </w:t>
      </w:r>
      <w:r w:rsidR="004A26A1" w:rsidRPr="00C72930">
        <w:rPr>
          <w:rFonts w:asciiTheme="majorHAnsi" w:hAnsiTheme="majorHAnsi" w:cs="Calibri"/>
          <w:sz w:val="20"/>
          <w:szCs w:val="20"/>
          <w:lang w:val="es-CO"/>
        </w:rPr>
        <w:t>vida</w:t>
      </w:r>
      <w:r w:rsidRPr="00C72930">
        <w:rPr>
          <w:rFonts w:asciiTheme="majorHAnsi" w:hAnsiTheme="majorHAnsi" w:cs="Calibri"/>
          <w:sz w:val="20"/>
          <w:szCs w:val="20"/>
          <w:lang w:val="es-CO"/>
        </w:rPr>
        <w:t xml:space="preserve"> consagrado en el artículo </w:t>
      </w:r>
      <w:r w:rsidR="00351172" w:rsidRPr="00C72930">
        <w:rPr>
          <w:rFonts w:asciiTheme="majorHAnsi" w:hAnsiTheme="majorHAnsi" w:cs="Calibri"/>
          <w:sz w:val="20"/>
          <w:szCs w:val="20"/>
          <w:lang w:val="es-CO"/>
        </w:rPr>
        <w:t>4 de</w:t>
      </w:r>
      <w:r w:rsidRPr="00C72930">
        <w:rPr>
          <w:rFonts w:asciiTheme="majorHAnsi" w:hAnsiTheme="majorHAnsi" w:cs="Calibri"/>
          <w:sz w:val="20"/>
          <w:szCs w:val="20"/>
          <w:lang w:val="es-CO"/>
        </w:rPr>
        <w:t xml:space="preserve"> la Convención Americana, por lo que, analizará en la etapa de fondo, si se violó dicho art</w:t>
      </w:r>
      <w:r w:rsidR="00D318CE" w:rsidRPr="00C72930">
        <w:rPr>
          <w:rFonts w:asciiTheme="majorHAnsi" w:hAnsiTheme="majorHAnsi" w:cs="Calibri"/>
          <w:sz w:val="20"/>
          <w:szCs w:val="20"/>
          <w:lang w:val="es-CO"/>
        </w:rPr>
        <w:t>ículo de la Convención</w:t>
      </w:r>
      <w:r w:rsidRPr="00C72930">
        <w:rPr>
          <w:rFonts w:asciiTheme="majorHAnsi" w:hAnsiTheme="majorHAnsi" w:cs="Calibri"/>
          <w:sz w:val="20"/>
          <w:szCs w:val="20"/>
          <w:lang w:val="es-CO"/>
        </w:rPr>
        <w:t>.</w:t>
      </w:r>
    </w:p>
    <w:p w14:paraId="220BE4AE" w14:textId="15479FD5" w:rsidR="00677461" w:rsidRPr="00C72930" w:rsidRDefault="00281A39" w:rsidP="005913DD">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Times Roman"/>
          <w:sz w:val="20"/>
          <w:szCs w:val="20"/>
          <w:lang w:val="es-ES_tradnl"/>
        </w:rPr>
      </w:pPr>
      <w:r w:rsidRPr="00C72930">
        <w:rPr>
          <w:rFonts w:asciiTheme="majorHAnsi" w:hAnsiTheme="majorHAnsi"/>
          <w:sz w:val="20"/>
          <w:szCs w:val="20"/>
          <w:lang w:val="es-ES_tradnl"/>
        </w:rPr>
        <w:t>R</w:t>
      </w:r>
      <w:r w:rsidR="00677461" w:rsidRPr="00C72930">
        <w:rPr>
          <w:rFonts w:asciiTheme="majorHAnsi" w:hAnsiTheme="majorHAnsi"/>
          <w:sz w:val="20"/>
          <w:szCs w:val="20"/>
          <w:lang w:val="es-ES_tradnl"/>
        </w:rPr>
        <w:t>especto a la solicitud del Estado sobre la delimitación de las presuntas víctimas,</w:t>
      </w:r>
      <w:r w:rsidR="00677461" w:rsidRPr="00C72930">
        <w:rPr>
          <w:rFonts w:asciiTheme="majorHAnsi" w:hAnsiTheme="majorHAnsi"/>
          <w:sz w:val="20"/>
          <w:szCs w:val="20"/>
          <w:lang w:val="es-ES"/>
        </w:rPr>
        <w:t xml:space="preserve"> la Comisión recuerda que </w:t>
      </w:r>
      <w:r w:rsidR="00677461" w:rsidRPr="00C72930">
        <w:rPr>
          <w:rFonts w:asciiTheme="majorHAnsi" w:eastAsia="Times New Roman" w:hAnsiTheme="majorHAnsi"/>
          <w:sz w:val="20"/>
          <w:szCs w:val="20"/>
          <w:bdr w:val="none" w:sz="0" w:space="0" w:color="auto"/>
          <w:lang w:val="es-US"/>
        </w:rPr>
        <w:t>el criterio de identificación de las víctimas debe ser flexible y que la individualización de la totalidad de tales personas debe ser determinada con la prueba aportada por las partes en la etapa de fondo”</w:t>
      </w:r>
      <w:r w:rsidR="00677461" w:rsidRPr="00C72930">
        <w:rPr>
          <w:rStyle w:val="FootnoteReference"/>
          <w:rFonts w:asciiTheme="majorHAnsi" w:eastAsia="Times New Roman" w:hAnsiTheme="majorHAnsi"/>
          <w:sz w:val="20"/>
          <w:szCs w:val="20"/>
          <w:bdr w:val="none" w:sz="0" w:space="0" w:color="auto"/>
          <w:lang w:val="es-US"/>
        </w:rPr>
        <w:footnoteReference w:id="13"/>
      </w:r>
      <w:r w:rsidR="00677461" w:rsidRPr="00C72930">
        <w:rPr>
          <w:rFonts w:asciiTheme="majorHAnsi" w:eastAsia="Times New Roman" w:hAnsiTheme="majorHAnsi"/>
          <w:sz w:val="20"/>
          <w:szCs w:val="20"/>
          <w:bdr w:val="none" w:sz="0" w:space="0" w:color="auto"/>
          <w:lang w:val="es-US"/>
        </w:rPr>
        <w:t>. Sin perjuicio de ello</w:t>
      </w:r>
      <w:r w:rsidR="005913DD" w:rsidRPr="00C72930">
        <w:rPr>
          <w:rFonts w:asciiTheme="majorHAnsi" w:eastAsia="Times New Roman" w:hAnsiTheme="majorHAnsi"/>
          <w:sz w:val="20"/>
          <w:szCs w:val="20"/>
          <w:bdr w:val="none" w:sz="0" w:space="0" w:color="auto"/>
          <w:lang w:val="es-US"/>
        </w:rPr>
        <w:t>,</w:t>
      </w:r>
      <w:r w:rsidR="00677461" w:rsidRPr="00C72930">
        <w:rPr>
          <w:rFonts w:asciiTheme="majorHAnsi" w:eastAsia="Times New Roman" w:hAnsiTheme="majorHAnsi"/>
          <w:sz w:val="20"/>
          <w:szCs w:val="20"/>
          <w:bdr w:val="none" w:sz="0" w:space="0" w:color="auto"/>
          <w:lang w:val="es-US"/>
        </w:rPr>
        <w:t xml:space="preserve"> la Comisión toma nota la parte peticionaria ha individualizado </w:t>
      </w:r>
      <w:r w:rsidR="005913DD" w:rsidRPr="00C72930">
        <w:rPr>
          <w:rFonts w:asciiTheme="majorHAnsi" w:eastAsia="Times New Roman" w:hAnsiTheme="majorHAnsi"/>
          <w:sz w:val="20"/>
          <w:szCs w:val="20"/>
          <w:bdr w:val="none" w:sz="0" w:space="0" w:color="auto"/>
          <w:lang w:val="es-US"/>
        </w:rPr>
        <w:t xml:space="preserve">doscientos noventa y siete </w:t>
      </w:r>
      <w:r w:rsidR="00677461" w:rsidRPr="00C72930">
        <w:rPr>
          <w:rFonts w:asciiTheme="majorHAnsi" w:eastAsia="Times New Roman" w:hAnsiTheme="majorHAnsi"/>
          <w:sz w:val="20"/>
          <w:szCs w:val="20"/>
          <w:bdr w:val="none" w:sz="0" w:space="0" w:color="auto"/>
          <w:lang w:val="es-US"/>
        </w:rPr>
        <w:t>presuntas víctimas a lo largo del trámite.</w:t>
      </w:r>
    </w:p>
    <w:p w14:paraId="102006DD" w14:textId="663E37B4" w:rsidR="00814AAF" w:rsidRPr="00C72930" w:rsidRDefault="00281A39" w:rsidP="00C460D0">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20"/>
        <w:jc w:val="both"/>
        <w:rPr>
          <w:rFonts w:asciiTheme="majorHAnsi" w:hAnsiTheme="majorHAnsi" w:cs="Times Roman"/>
          <w:sz w:val="20"/>
          <w:szCs w:val="20"/>
          <w:lang w:val="es-ES_tradnl"/>
        </w:rPr>
      </w:pPr>
      <w:r w:rsidRPr="00C72930">
        <w:rPr>
          <w:rFonts w:asciiTheme="majorHAnsi" w:hAnsiTheme="majorHAnsi"/>
          <w:sz w:val="20"/>
          <w:szCs w:val="20"/>
          <w:lang w:val="es-ES_tradnl"/>
        </w:rPr>
        <w:t>Por último, e</w:t>
      </w:r>
      <w:r w:rsidR="00391334" w:rsidRPr="00C72930">
        <w:rPr>
          <w:rFonts w:asciiTheme="majorHAnsi" w:hAnsiTheme="majorHAnsi"/>
          <w:sz w:val="20"/>
          <w:szCs w:val="20"/>
          <w:lang w:val="es-ES_tradnl"/>
        </w:rPr>
        <w:t>n relación con el</w:t>
      </w:r>
      <w:r w:rsidR="00814AAF" w:rsidRPr="00C72930">
        <w:rPr>
          <w:rFonts w:asciiTheme="majorHAnsi" w:hAnsiTheme="majorHAnsi"/>
          <w:sz w:val="20"/>
          <w:szCs w:val="20"/>
          <w:lang w:val="es-ES_tradnl"/>
        </w:rPr>
        <w:t xml:space="preserve"> alegato del Estado </w:t>
      </w:r>
      <w:r w:rsidR="005B7E60" w:rsidRPr="00C72930">
        <w:rPr>
          <w:rFonts w:asciiTheme="majorHAnsi" w:hAnsiTheme="majorHAnsi"/>
          <w:sz w:val="20"/>
          <w:szCs w:val="20"/>
          <w:lang w:val="es-ES_tradnl"/>
        </w:rPr>
        <w:t>de cuarta instancia, la Comisión</w:t>
      </w:r>
      <w:r w:rsidR="00814AAF" w:rsidRPr="00C72930">
        <w:rPr>
          <w:rFonts w:asciiTheme="majorHAnsi" w:hAnsiTheme="majorHAnsi"/>
          <w:sz w:val="20"/>
          <w:szCs w:val="20"/>
          <w:lang w:val="es-ES_tradnl"/>
        </w:rPr>
        <w:t xml:space="preserve">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en concordancia con los derechos protegidos por la</w:t>
      </w:r>
      <w:r w:rsidR="005B7E60" w:rsidRPr="00C72930">
        <w:rPr>
          <w:rFonts w:asciiTheme="majorHAnsi" w:hAnsiTheme="majorHAnsi"/>
          <w:sz w:val="20"/>
          <w:szCs w:val="20"/>
          <w:lang w:val="es-ES_tradnl"/>
        </w:rPr>
        <w:t xml:space="preserve"> Convención</w:t>
      </w:r>
      <w:r w:rsidR="00814AAF" w:rsidRPr="00C72930">
        <w:rPr>
          <w:rFonts w:asciiTheme="majorHAnsi" w:hAnsiTheme="majorHAnsi"/>
          <w:sz w:val="20"/>
          <w:szCs w:val="20"/>
          <w:lang w:val="es-ES_tradnl"/>
        </w:rPr>
        <w:t xml:space="preserve">. </w:t>
      </w:r>
    </w:p>
    <w:p w14:paraId="37B401DC" w14:textId="77777777" w:rsidR="003239B8" w:rsidRPr="00C72930" w:rsidRDefault="003239B8" w:rsidP="00B0442B">
      <w:pPr>
        <w:pStyle w:val="ListParagraph"/>
        <w:spacing w:before="240" w:after="240"/>
        <w:jc w:val="both"/>
        <w:rPr>
          <w:rFonts w:asciiTheme="majorHAnsi" w:hAnsiTheme="majorHAnsi"/>
          <w:b/>
          <w:bCs/>
          <w:sz w:val="20"/>
          <w:szCs w:val="20"/>
          <w:lang w:val="es-ES_tradnl"/>
        </w:rPr>
      </w:pPr>
      <w:r w:rsidRPr="00C72930">
        <w:rPr>
          <w:rFonts w:asciiTheme="majorHAnsi" w:hAnsiTheme="majorHAnsi"/>
          <w:b/>
          <w:bCs/>
          <w:sz w:val="20"/>
          <w:szCs w:val="20"/>
          <w:lang w:val="es-ES_tradnl"/>
        </w:rPr>
        <w:t xml:space="preserve">VIII. </w:t>
      </w:r>
      <w:r w:rsidRPr="00C72930">
        <w:rPr>
          <w:rFonts w:asciiTheme="majorHAnsi" w:hAnsiTheme="majorHAnsi"/>
          <w:b/>
          <w:bCs/>
          <w:sz w:val="20"/>
          <w:szCs w:val="20"/>
          <w:lang w:val="es-ES_tradnl"/>
        </w:rPr>
        <w:tab/>
        <w:t>DECISIÓN</w:t>
      </w:r>
    </w:p>
    <w:p w14:paraId="5A935816" w14:textId="455744D7" w:rsidR="00A56D82" w:rsidRPr="00C72930" w:rsidRDefault="007454AC" w:rsidP="00B044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72930">
        <w:rPr>
          <w:rFonts w:asciiTheme="majorHAnsi" w:hAnsiTheme="majorHAnsi"/>
          <w:sz w:val="20"/>
          <w:szCs w:val="20"/>
          <w:lang w:val="es-ES_tradnl"/>
        </w:rPr>
        <w:t xml:space="preserve">Declarar admisible la presente petición en relación con </w:t>
      </w:r>
      <w:r w:rsidR="00B370FE" w:rsidRPr="00C72930">
        <w:rPr>
          <w:rFonts w:asciiTheme="majorHAnsi" w:hAnsiTheme="majorHAnsi"/>
          <w:sz w:val="20"/>
          <w:szCs w:val="20"/>
          <w:lang w:val="es-ES_tradnl"/>
        </w:rPr>
        <w:t>los artículos</w:t>
      </w:r>
      <w:r w:rsidR="00C91E74" w:rsidRPr="00C72930">
        <w:rPr>
          <w:rFonts w:asciiTheme="majorHAnsi" w:hAnsiTheme="majorHAnsi"/>
          <w:sz w:val="20"/>
          <w:szCs w:val="20"/>
          <w:lang w:val="es-ES_tradnl"/>
        </w:rPr>
        <w:t xml:space="preserve"> </w:t>
      </w:r>
      <w:r w:rsidR="00FD6748" w:rsidRPr="00C72930">
        <w:rPr>
          <w:rFonts w:asciiTheme="majorHAnsi" w:hAnsiTheme="majorHAnsi"/>
          <w:sz w:val="20"/>
          <w:szCs w:val="20"/>
          <w:lang w:val="es-ES_tradnl"/>
        </w:rPr>
        <w:t xml:space="preserve">4, </w:t>
      </w:r>
      <w:r w:rsidR="00F503B6" w:rsidRPr="00C72930">
        <w:rPr>
          <w:rFonts w:asciiTheme="majorHAnsi" w:hAnsiTheme="majorHAnsi"/>
          <w:sz w:val="20"/>
          <w:szCs w:val="20"/>
          <w:lang w:val="es-ES_tradnl"/>
        </w:rPr>
        <w:t>5,</w:t>
      </w:r>
      <w:r w:rsidR="00920B2A" w:rsidRPr="00C72930">
        <w:rPr>
          <w:rFonts w:asciiTheme="majorHAnsi" w:hAnsiTheme="majorHAnsi"/>
          <w:sz w:val="20"/>
          <w:szCs w:val="20"/>
          <w:lang w:val="es-ES_tradnl"/>
        </w:rPr>
        <w:t xml:space="preserve"> </w:t>
      </w:r>
      <w:r w:rsidR="00C91E74" w:rsidRPr="00C72930">
        <w:rPr>
          <w:rFonts w:asciiTheme="majorHAnsi" w:hAnsiTheme="majorHAnsi"/>
          <w:sz w:val="20"/>
          <w:szCs w:val="20"/>
          <w:lang w:val="es-ES_tradnl"/>
        </w:rPr>
        <w:t>8</w:t>
      </w:r>
      <w:r w:rsidR="00CE7B28" w:rsidRPr="00C72930">
        <w:rPr>
          <w:rFonts w:asciiTheme="majorHAnsi" w:hAnsiTheme="majorHAnsi"/>
          <w:sz w:val="20"/>
          <w:szCs w:val="20"/>
          <w:lang w:val="es-ES_tradnl"/>
        </w:rPr>
        <w:t xml:space="preserve">, </w:t>
      </w:r>
      <w:r w:rsidRPr="00C72930">
        <w:rPr>
          <w:rFonts w:asciiTheme="majorHAnsi" w:hAnsiTheme="majorHAnsi"/>
          <w:sz w:val="20"/>
          <w:szCs w:val="20"/>
          <w:lang w:val="es-ES_tradnl"/>
        </w:rPr>
        <w:t>25</w:t>
      </w:r>
      <w:r w:rsidR="004A1E84" w:rsidRPr="00C72930">
        <w:rPr>
          <w:rFonts w:asciiTheme="majorHAnsi" w:hAnsiTheme="majorHAnsi"/>
          <w:sz w:val="20"/>
          <w:szCs w:val="20"/>
          <w:lang w:val="es-ES_tradnl"/>
        </w:rPr>
        <w:t xml:space="preserve"> y 26</w:t>
      </w:r>
      <w:r w:rsidRPr="00C72930">
        <w:rPr>
          <w:rFonts w:asciiTheme="majorHAnsi" w:hAnsiTheme="majorHAnsi"/>
          <w:sz w:val="20"/>
          <w:szCs w:val="20"/>
          <w:lang w:val="es-ES_tradnl"/>
        </w:rPr>
        <w:t xml:space="preserve"> de la Convención Americana, en </w:t>
      </w:r>
      <w:r w:rsidR="006318D1">
        <w:rPr>
          <w:rFonts w:asciiTheme="majorHAnsi" w:hAnsiTheme="majorHAnsi"/>
          <w:sz w:val="20"/>
          <w:szCs w:val="20"/>
          <w:lang w:val="es-ES_tradnl"/>
        </w:rPr>
        <w:t>concordancia</w:t>
      </w:r>
      <w:r w:rsidR="00526776" w:rsidRPr="00C72930">
        <w:rPr>
          <w:rFonts w:asciiTheme="majorHAnsi" w:hAnsiTheme="majorHAnsi"/>
          <w:sz w:val="20"/>
          <w:szCs w:val="20"/>
          <w:lang w:val="es-ES_tradnl"/>
        </w:rPr>
        <w:t xml:space="preserve"> con sus artículos 1.1</w:t>
      </w:r>
      <w:r w:rsidR="00C72930">
        <w:rPr>
          <w:rFonts w:asciiTheme="majorHAnsi" w:hAnsiTheme="majorHAnsi"/>
          <w:sz w:val="20"/>
          <w:szCs w:val="20"/>
          <w:lang w:val="es-ES_tradnl"/>
        </w:rPr>
        <w:t>,</w:t>
      </w:r>
      <w:r w:rsidR="004A1E84" w:rsidRPr="00C72930">
        <w:rPr>
          <w:rFonts w:asciiTheme="majorHAnsi" w:hAnsiTheme="majorHAnsi"/>
          <w:sz w:val="20"/>
          <w:szCs w:val="20"/>
          <w:lang w:val="es-ES_tradnl"/>
        </w:rPr>
        <w:t xml:space="preserve"> y</w:t>
      </w:r>
      <w:r w:rsidR="00C72930">
        <w:rPr>
          <w:rFonts w:asciiTheme="majorHAnsi" w:hAnsiTheme="majorHAnsi"/>
          <w:sz w:val="20"/>
          <w:szCs w:val="20"/>
          <w:lang w:val="es-ES_tradnl"/>
        </w:rPr>
        <w:t>;</w:t>
      </w:r>
    </w:p>
    <w:p w14:paraId="49A4B77D" w14:textId="34C206A4" w:rsidR="00CE7B28" w:rsidRPr="00C72930" w:rsidRDefault="004A6A54" w:rsidP="003137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sz w:val="20"/>
          <w:szCs w:val="20"/>
          <w:lang w:val="es-ES_tradnl"/>
        </w:rPr>
      </w:pPr>
      <w:r w:rsidRPr="00C72930">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528CE4AA" w14:textId="70880C80" w:rsidR="00C72930" w:rsidRPr="00CF5A3D" w:rsidRDefault="00C72930" w:rsidP="00CF5A3D">
      <w:pPr>
        <w:ind w:firstLine="720"/>
        <w:jc w:val="both"/>
        <w:rPr>
          <w:rFonts w:ascii="Cambria" w:hAnsi="Cambria"/>
          <w:spacing w:val="-2"/>
          <w:sz w:val="20"/>
          <w:szCs w:val="20"/>
          <w:lang w:val="es-US"/>
        </w:rPr>
      </w:pPr>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 xml:space="preserve">1º </w:t>
      </w:r>
      <w:r w:rsidRPr="00A37B82">
        <w:rPr>
          <w:rFonts w:asciiTheme="majorHAnsi" w:hAnsiTheme="majorHAnsi" w:cs="Arial"/>
          <w:noProof/>
          <w:spacing w:val="-2"/>
          <w:sz w:val="20"/>
          <w:szCs w:val="20"/>
          <w:lang w:val="es-CL"/>
        </w:rPr>
        <w:t xml:space="preserve">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r w:rsidRPr="00CF5A3D">
        <w:rPr>
          <w:rFonts w:ascii="Cambria" w:hAnsi="Cambria"/>
          <w:spacing w:val="-2"/>
          <w:sz w:val="20"/>
          <w:szCs w:val="20"/>
          <w:lang w:val="es-US"/>
        </w:rPr>
        <w:br w:type="page"/>
      </w:r>
    </w:p>
    <w:bookmarkEnd w:id="3"/>
    <w:p w14:paraId="481D9703" w14:textId="77777777" w:rsidR="00C83EB4" w:rsidRPr="00C72930" w:rsidRDefault="00C83EB4" w:rsidP="00F80493">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bCs/>
          <w:sz w:val="20"/>
          <w:szCs w:val="20"/>
          <w:bdr w:val="none" w:sz="0" w:space="0" w:color="auto"/>
          <w:lang w:val="es-ES_tradnl"/>
        </w:rPr>
      </w:pPr>
    </w:p>
    <w:p w14:paraId="0CB376EF" w14:textId="11DF8C7F" w:rsidR="002D0B48" w:rsidRPr="00C72930" w:rsidRDefault="002D0B48" w:rsidP="00F80493">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bCs/>
          <w:sz w:val="20"/>
          <w:szCs w:val="20"/>
          <w:bdr w:val="none" w:sz="0" w:space="0" w:color="auto"/>
          <w:lang w:val="es-ES_tradnl"/>
        </w:rPr>
      </w:pPr>
      <w:r w:rsidRPr="00C72930">
        <w:rPr>
          <w:rFonts w:asciiTheme="majorHAnsi" w:eastAsia="Times New Roman" w:hAnsiTheme="majorHAnsi"/>
          <w:b/>
          <w:bCs/>
          <w:sz w:val="20"/>
          <w:szCs w:val="20"/>
          <w:bdr w:val="none" w:sz="0" w:space="0" w:color="auto"/>
          <w:lang w:val="es-ES_tradnl"/>
        </w:rPr>
        <w:t>Anexo 1</w:t>
      </w:r>
    </w:p>
    <w:p w14:paraId="32839C8E" w14:textId="21F6C778" w:rsidR="002D0B48" w:rsidRPr="00C72930" w:rsidRDefault="002D0B48" w:rsidP="00F80493">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bCs/>
          <w:sz w:val="20"/>
          <w:szCs w:val="20"/>
          <w:bdr w:val="none" w:sz="0" w:space="0" w:color="auto"/>
          <w:lang w:val="es-ES_tradnl"/>
        </w:rPr>
      </w:pPr>
      <w:r w:rsidRPr="00C72930">
        <w:rPr>
          <w:rFonts w:asciiTheme="majorHAnsi" w:eastAsia="Times New Roman" w:hAnsiTheme="majorHAnsi"/>
          <w:b/>
          <w:bCs/>
          <w:sz w:val="20"/>
          <w:szCs w:val="20"/>
          <w:bdr w:val="none" w:sz="0" w:space="0" w:color="auto"/>
          <w:lang w:val="es-ES_tradnl"/>
        </w:rPr>
        <w:t xml:space="preserve">Listado de </w:t>
      </w:r>
      <w:r w:rsidR="008C7194" w:rsidRPr="00C72930">
        <w:rPr>
          <w:rFonts w:asciiTheme="majorHAnsi" w:eastAsia="Times New Roman" w:hAnsiTheme="majorHAnsi"/>
          <w:b/>
          <w:bCs/>
          <w:sz w:val="20"/>
          <w:szCs w:val="20"/>
          <w:bdr w:val="none" w:sz="0" w:space="0" w:color="auto"/>
          <w:lang w:val="es-ES_tradnl"/>
        </w:rPr>
        <w:t>presuntas víctimas</w:t>
      </w:r>
    </w:p>
    <w:p w14:paraId="671BD7B3" w14:textId="71C331B6" w:rsidR="00F662FE" w:rsidRPr="00C72930" w:rsidRDefault="00F662FE" w:rsidP="00D81E71">
      <w:p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uppressAutoHyphens/>
        <w:jc w:val="both"/>
        <w:rPr>
          <w:rFonts w:asciiTheme="majorHAnsi" w:hAnsiTheme="majorHAnsi"/>
          <w:bCs/>
          <w:sz w:val="20"/>
          <w:szCs w:val="20"/>
          <w:lang w:val="es-ES_tradnl"/>
        </w:rPr>
      </w:pPr>
    </w:p>
    <w:tbl>
      <w:tblPr>
        <w:tblW w:w="0" w:type="auto"/>
        <w:tblInd w:w="113" w:type="dxa"/>
        <w:tblLayout w:type="fixed"/>
        <w:tblCellMar>
          <w:left w:w="0" w:type="dxa"/>
          <w:right w:w="0" w:type="dxa"/>
        </w:tblCellMar>
        <w:tblLook w:val="0000" w:firstRow="0" w:lastRow="0" w:firstColumn="0" w:lastColumn="0" w:noHBand="0" w:noVBand="0"/>
      </w:tblPr>
      <w:tblGrid>
        <w:gridCol w:w="3667"/>
        <w:gridCol w:w="746"/>
      </w:tblGrid>
      <w:tr w:rsidR="00F662FE" w:rsidRPr="00C72930" w14:paraId="7961C7D4" w14:textId="77777777" w:rsidTr="00A512E7">
        <w:trPr>
          <w:trHeight w:hRule="exact" w:val="278"/>
        </w:trPr>
        <w:tc>
          <w:tcPr>
            <w:tcW w:w="4413" w:type="dxa"/>
            <w:gridSpan w:val="2"/>
          </w:tcPr>
          <w:p w14:paraId="3DAB2240" w14:textId="77777777" w:rsidR="00D81E71" w:rsidRPr="00C72930" w:rsidRDefault="00D81E71" w:rsidP="00D81E71">
            <w:pPr>
              <w:pStyle w:val="TableParagraph"/>
              <w:kinsoku w:val="0"/>
              <w:overflowPunct w:val="0"/>
              <w:spacing w:line="265" w:lineRule="exact"/>
              <w:rPr>
                <w:rFonts w:asciiTheme="majorHAnsi" w:hAnsiTheme="majorHAnsi"/>
                <w:sz w:val="20"/>
                <w:szCs w:val="20"/>
              </w:rPr>
            </w:pPr>
          </w:p>
          <w:p w14:paraId="6F45BF17" w14:textId="77777777" w:rsidR="00D81E71" w:rsidRPr="00C72930" w:rsidRDefault="00D81E71" w:rsidP="00D81E71">
            <w:pPr>
              <w:pStyle w:val="TableParagraph"/>
              <w:kinsoku w:val="0"/>
              <w:overflowPunct w:val="0"/>
              <w:spacing w:line="265" w:lineRule="exact"/>
              <w:rPr>
                <w:rFonts w:asciiTheme="majorHAnsi" w:hAnsiTheme="majorHAnsi"/>
                <w:sz w:val="20"/>
                <w:szCs w:val="20"/>
              </w:rPr>
            </w:pPr>
          </w:p>
          <w:p w14:paraId="7CFC62A8" w14:textId="1C025F8D" w:rsidR="00D81E71" w:rsidRPr="00C72930" w:rsidRDefault="00D81E71" w:rsidP="00D81E71">
            <w:pPr>
              <w:pStyle w:val="TableParagraph"/>
              <w:kinsoku w:val="0"/>
              <w:overflowPunct w:val="0"/>
              <w:spacing w:line="265" w:lineRule="exact"/>
              <w:rPr>
                <w:rFonts w:asciiTheme="majorHAnsi" w:hAnsiTheme="majorHAnsi"/>
                <w:sz w:val="20"/>
                <w:szCs w:val="20"/>
              </w:rPr>
            </w:pPr>
          </w:p>
        </w:tc>
      </w:tr>
      <w:tr w:rsidR="00D81E71" w:rsidRPr="00C72930" w14:paraId="003A6472" w14:textId="77777777" w:rsidTr="00A512E7">
        <w:trPr>
          <w:trHeight w:hRule="exact" w:val="278"/>
        </w:trPr>
        <w:tc>
          <w:tcPr>
            <w:tcW w:w="4413" w:type="dxa"/>
            <w:gridSpan w:val="2"/>
          </w:tcPr>
          <w:p w14:paraId="34962C9D" w14:textId="0985BF6C" w:rsidR="00D81E71" w:rsidRPr="00C72930" w:rsidRDefault="00D81E71" w:rsidP="00D81E71">
            <w:pPr>
              <w:pStyle w:val="TableParagraph"/>
              <w:numPr>
                <w:ilvl w:val="0"/>
                <w:numId w:val="66"/>
              </w:numPr>
              <w:kinsoku w:val="0"/>
              <w:overflowPunct w:val="0"/>
              <w:spacing w:line="265" w:lineRule="exact"/>
              <w:rPr>
                <w:rFonts w:asciiTheme="majorHAnsi" w:hAnsiTheme="majorHAnsi" w:cs="Calibri"/>
                <w:spacing w:val="-1"/>
                <w:sz w:val="20"/>
                <w:szCs w:val="20"/>
              </w:rPr>
            </w:pPr>
            <w:r w:rsidRPr="00C72930">
              <w:rPr>
                <w:rFonts w:asciiTheme="majorHAnsi" w:hAnsiTheme="majorHAnsi" w:cs="Calibri"/>
                <w:spacing w:val="-1"/>
                <w:sz w:val="20"/>
                <w:szCs w:val="20"/>
              </w:rPr>
              <w:t>Manuel</w:t>
            </w:r>
            <w:r w:rsidRPr="00C72930">
              <w:rPr>
                <w:rFonts w:asciiTheme="majorHAnsi" w:hAnsiTheme="majorHAnsi" w:cs="Calibri"/>
                <w:spacing w:val="-2"/>
                <w:sz w:val="20"/>
                <w:szCs w:val="20"/>
              </w:rPr>
              <w:t xml:space="preserve"> </w:t>
            </w:r>
            <w:r w:rsidR="00471C73" w:rsidRPr="00C72930">
              <w:rPr>
                <w:rFonts w:asciiTheme="majorHAnsi" w:hAnsiTheme="majorHAnsi" w:cs="Calibri"/>
                <w:sz w:val="20"/>
                <w:szCs w:val="20"/>
              </w:rPr>
              <w:t>Mejía</w:t>
            </w:r>
            <w:r w:rsidRPr="00C72930">
              <w:rPr>
                <w:rFonts w:asciiTheme="majorHAnsi" w:hAnsiTheme="majorHAnsi" w:cs="Calibri"/>
                <w:spacing w:val="-4"/>
                <w:sz w:val="20"/>
                <w:szCs w:val="20"/>
              </w:rPr>
              <w:t xml:space="preserve"> </w:t>
            </w:r>
            <w:r w:rsidRPr="00C72930">
              <w:rPr>
                <w:rFonts w:asciiTheme="majorHAnsi" w:hAnsiTheme="majorHAnsi" w:cs="Calibri"/>
                <w:spacing w:val="-1"/>
                <w:sz w:val="20"/>
                <w:szCs w:val="20"/>
              </w:rPr>
              <w:t>Mendoza</w:t>
            </w:r>
          </w:p>
        </w:tc>
      </w:tr>
      <w:tr w:rsidR="00471C73" w:rsidRPr="00C72930" w14:paraId="66ECB1E1" w14:textId="77777777" w:rsidTr="00A512E7">
        <w:trPr>
          <w:trHeight w:hRule="exact" w:val="278"/>
        </w:trPr>
        <w:tc>
          <w:tcPr>
            <w:tcW w:w="4413" w:type="dxa"/>
            <w:gridSpan w:val="2"/>
          </w:tcPr>
          <w:p w14:paraId="183FE97A" w14:textId="628B7461" w:rsidR="00471C73" w:rsidRPr="00C72930" w:rsidRDefault="00471C73" w:rsidP="00D81E71">
            <w:pPr>
              <w:pStyle w:val="TableParagraph"/>
              <w:numPr>
                <w:ilvl w:val="0"/>
                <w:numId w:val="66"/>
              </w:numPr>
              <w:kinsoku w:val="0"/>
              <w:overflowPunct w:val="0"/>
              <w:spacing w:line="265" w:lineRule="exact"/>
              <w:rPr>
                <w:rFonts w:asciiTheme="majorHAnsi" w:hAnsiTheme="majorHAnsi" w:cs="Calibri"/>
                <w:spacing w:val="-1"/>
                <w:sz w:val="20"/>
                <w:szCs w:val="20"/>
              </w:rPr>
            </w:pPr>
            <w:r w:rsidRPr="00C72930">
              <w:rPr>
                <w:rFonts w:asciiTheme="majorHAnsi" w:hAnsiTheme="majorHAnsi" w:cs="Calibri"/>
                <w:spacing w:val="-1"/>
                <w:sz w:val="20"/>
                <w:szCs w:val="20"/>
              </w:rPr>
              <w:t>Ricardo Rivas Ospino</w:t>
            </w:r>
          </w:p>
        </w:tc>
      </w:tr>
      <w:tr w:rsidR="00D81E71" w:rsidRPr="00C72930" w14:paraId="499BBED7" w14:textId="77777777" w:rsidTr="00A512E7">
        <w:trPr>
          <w:trHeight w:hRule="exact" w:val="278"/>
        </w:trPr>
        <w:tc>
          <w:tcPr>
            <w:tcW w:w="4413" w:type="dxa"/>
            <w:gridSpan w:val="2"/>
          </w:tcPr>
          <w:p w14:paraId="47209FB5" w14:textId="7993CDA1" w:rsidR="00D81E71" w:rsidRPr="00C72930" w:rsidRDefault="00D81E71" w:rsidP="00D81E71">
            <w:pPr>
              <w:pStyle w:val="TableParagraph"/>
              <w:numPr>
                <w:ilvl w:val="0"/>
                <w:numId w:val="66"/>
              </w:numPr>
              <w:kinsoku w:val="0"/>
              <w:overflowPunct w:val="0"/>
              <w:spacing w:line="265"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Salvador Polanco </w:t>
            </w:r>
            <w:r w:rsidR="00471C73" w:rsidRPr="00C72930">
              <w:rPr>
                <w:rFonts w:asciiTheme="majorHAnsi" w:hAnsiTheme="majorHAnsi" w:cs="Calibri"/>
                <w:spacing w:val="-1"/>
                <w:sz w:val="20"/>
                <w:szCs w:val="20"/>
              </w:rPr>
              <w:t>Muñoz</w:t>
            </w:r>
          </w:p>
        </w:tc>
      </w:tr>
      <w:tr w:rsidR="00D81E71" w:rsidRPr="00C72930" w14:paraId="0187D399" w14:textId="77777777" w:rsidTr="00A512E7">
        <w:trPr>
          <w:trHeight w:hRule="exact" w:val="278"/>
        </w:trPr>
        <w:tc>
          <w:tcPr>
            <w:tcW w:w="4413" w:type="dxa"/>
            <w:gridSpan w:val="2"/>
          </w:tcPr>
          <w:p w14:paraId="52EDA2B5" w14:textId="481D75CC" w:rsidR="00D81E71" w:rsidRPr="00C72930" w:rsidRDefault="00D81E71" w:rsidP="00D81E71">
            <w:pPr>
              <w:pStyle w:val="TableParagraph"/>
              <w:numPr>
                <w:ilvl w:val="0"/>
                <w:numId w:val="66"/>
              </w:numPr>
              <w:kinsoku w:val="0"/>
              <w:overflowPunct w:val="0"/>
              <w:spacing w:line="265" w:lineRule="exact"/>
              <w:rPr>
                <w:rFonts w:asciiTheme="majorHAnsi" w:hAnsiTheme="majorHAnsi" w:cs="Calibri"/>
                <w:spacing w:val="-1"/>
                <w:sz w:val="20"/>
                <w:szCs w:val="20"/>
              </w:rPr>
            </w:pPr>
            <w:r w:rsidRPr="00C72930">
              <w:rPr>
                <w:rFonts w:asciiTheme="majorHAnsi" w:hAnsiTheme="majorHAnsi" w:cs="Calibri"/>
                <w:spacing w:val="-1"/>
                <w:sz w:val="20"/>
                <w:szCs w:val="20"/>
              </w:rPr>
              <w:t>Adalberto</w:t>
            </w:r>
            <w:r w:rsidRPr="00C72930">
              <w:rPr>
                <w:rFonts w:asciiTheme="majorHAnsi" w:hAnsiTheme="majorHAnsi" w:cs="Calibri"/>
                <w:spacing w:val="1"/>
                <w:sz w:val="20"/>
                <w:szCs w:val="20"/>
              </w:rPr>
              <w:t xml:space="preserve"> </w:t>
            </w:r>
            <w:r w:rsidRPr="00C72930">
              <w:rPr>
                <w:rFonts w:asciiTheme="majorHAnsi" w:hAnsiTheme="majorHAnsi" w:cs="Calibri"/>
                <w:spacing w:val="-2"/>
                <w:sz w:val="20"/>
                <w:szCs w:val="20"/>
              </w:rPr>
              <w:t>Suarez</w:t>
            </w:r>
            <w:r w:rsidRPr="00C72930">
              <w:rPr>
                <w:rFonts w:asciiTheme="majorHAnsi" w:hAnsiTheme="majorHAnsi" w:cs="Calibri"/>
                <w:spacing w:val="-1"/>
                <w:sz w:val="20"/>
                <w:szCs w:val="20"/>
              </w:rPr>
              <w:t xml:space="preserve"> </w:t>
            </w:r>
            <w:proofErr w:type="spellStart"/>
            <w:r w:rsidRPr="00C72930">
              <w:rPr>
                <w:rFonts w:asciiTheme="majorHAnsi" w:hAnsiTheme="majorHAnsi" w:cs="Calibri"/>
                <w:spacing w:val="-1"/>
                <w:sz w:val="20"/>
                <w:szCs w:val="20"/>
              </w:rPr>
              <w:t>Garizabalo</w:t>
            </w:r>
            <w:proofErr w:type="spellEnd"/>
          </w:p>
        </w:tc>
      </w:tr>
      <w:tr w:rsidR="00F662FE" w:rsidRPr="00C72930" w14:paraId="17AB760F" w14:textId="77777777" w:rsidTr="00A512E7">
        <w:trPr>
          <w:trHeight w:hRule="exact" w:val="278"/>
        </w:trPr>
        <w:tc>
          <w:tcPr>
            <w:tcW w:w="4413" w:type="dxa"/>
            <w:gridSpan w:val="2"/>
          </w:tcPr>
          <w:p w14:paraId="373C1983" w14:textId="7D8192CF" w:rsidR="00F662FE" w:rsidRPr="00C72930" w:rsidRDefault="00471C73" w:rsidP="00D81E71">
            <w:pPr>
              <w:pStyle w:val="TableParagraph"/>
              <w:numPr>
                <w:ilvl w:val="0"/>
                <w:numId w:val="66"/>
              </w:numPr>
              <w:kinsoku w:val="0"/>
              <w:overflowPunct w:val="0"/>
              <w:spacing w:line="264" w:lineRule="exact"/>
              <w:rPr>
                <w:rFonts w:asciiTheme="majorHAnsi" w:hAnsiTheme="majorHAnsi"/>
                <w:sz w:val="20"/>
                <w:szCs w:val="20"/>
              </w:rPr>
            </w:pPr>
            <w:r w:rsidRPr="00C72930">
              <w:rPr>
                <w:rFonts w:asciiTheme="majorHAnsi" w:hAnsiTheme="majorHAnsi" w:cs="Calibri"/>
                <w:spacing w:val="-1"/>
                <w:sz w:val="20"/>
                <w:szCs w:val="20"/>
              </w:rPr>
              <w:t>Víctor</w:t>
            </w:r>
            <w:r w:rsidR="00F662FE" w:rsidRPr="00C72930">
              <w:rPr>
                <w:rFonts w:asciiTheme="majorHAnsi" w:hAnsiTheme="majorHAnsi" w:cs="Calibri"/>
                <w:spacing w:val="-4"/>
                <w:sz w:val="20"/>
                <w:szCs w:val="20"/>
              </w:rPr>
              <w:t xml:space="preserve"> </w:t>
            </w:r>
            <w:r w:rsidR="00F662FE" w:rsidRPr="00C72930">
              <w:rPr>
                <w:rFonts w:asciiTheme="majorHAnsi" w:hAnsiTheme="majorHAnsi" w:cs="Calibri"/>
                <w:spacing w:val="-1"/>
                <w:sz w:val="20"/>
                <w:szCs w:val="20"/>
              </w:rPr>
              <w:t>Meza Charris</w:t>
            </w:r>
          </w:p>
        </w:tc>
      </w:tr>
      <w:tr w:rsidR="00F662FE" w:rsidRPr="00C72930" w14:paraId="5C6A8FBA" w14:textId="77777777" w:rsidTr="00A512E7">
        <w:trPr>
          <w:trHeight w:hRule="exact" w:val="278"/>
        </w:trPr>
        <w:tc>
          <w:tcPr>
            <w:tcW w:w="4413" w:type="dxa"/>
            <w:gridSpan w:val="2"/>
          </w:tcPr>
          <w:p w14:paraId="27DCCB28" w14:textId="77777777" w:rsidR="00F662FE" w:rsidRPr="00C72930" w:rsidRDefault="00F662FE" w:rsidP="00D81E71">
            <w:pPr>
              <w:pStyle w:val="TableParagraph"/>
              <w:numPr>
                <w:ilvl w:val="0"/>
                <w:numId w:val="66"/>
              </w:numPr>
              <w:kinsoku w:val="0"/>
              <w:overflowPunct w:val="0"/>
              <w:spacing w:line="264" w:lineRule="exact"/>
              <w:rPr>
                <w:rFonts w:asciiTheme="majorHAnsi" w:hAnsiTheme="majorHAnsi"/>
                <w:sz w:val="20"/>
                <w:szCs w:val="20"/>
              </w:rPr>
            </w:pPr>
            <w:r w:rsidRPr="00C72930">
              <w:rPr>
                <w:rFonts w:asciiTheme="majorHAnsi" w:hAnsiTheme="majorHAnsi" w:cs="Calibri"/>
                <w:spacing w:val="-1"/>
                <w:sz w:val="20"/>
                <w:szCs w:val="20"/>
              </w:rPr>
              <w:t>Rosiris</w:t>
            </w:r>
            <w:r w:rsidRPr="00C72930">
              <w:rPr>
                <w:rFonts w:asciiTheme="majorHAnsi" w:hAnsiTheme="majorHAnsi" w:cs="Calibri"/>
                <w:spacing w:val="-2"/>
                <w:sz w:val="20"/>
                <w:szCs w:val="20"/>
              </w:rPr>
              <w:t xml:space="preserve"> </w:t>
            </w:r>
            <w:r w:rsidRPr="00C72930">
              <w:rPr>
                <w:rFonts w:asciiTheme="majorHAnsi" w:hAnsiTheme="majorHAnsi" w:cs="Calibri"/>
                <w:spacing w:val="-1"/>
                <w:sz w:val="20"/>
                <w:szCs w:val="20"/>
              </w:rPr>
              <w:t>Polanco Rivas</w:t>
            </w:r>
          </w:p>
        </w:tc>
      </w:tr>
      <w:tr w:rsidR="00D81E71" w:rsidRPr="00C72930" w14:paraId="289B1F3C" w14:textId="77777777" w:rsidTr="00A512E7">
        <w:trPr>
          <w:trHeight w:hRule="exact" w:val="278"/>
        </w:trPr>
        <w:tc>
          <w:tcPr>
            <w:tcW w:w="4413" w:type="dxa"/>
            <w:gridSpan w:val="2"/>
          </w:tcPr>
          <w:p w14:paraId="161E6F28" w14:textId="21B472E4" w:rsidR="00D81E71" w:rsidRPr="00C72930" w:rsidRDefault="00D81E71" w:rsidP="00D81E71">
            <w:pPr>
              <w:pStyle w:val="TableParagraph"/>
              <w:numPr>
                <w:ilvl w:val="0"/>
                <w:numId w:val="66"/>
              </w:numPr>
              <w:kinsoku w:val="0"/>
              <w:overflowPunct w:val="0"/>
              <w:spacing w:line="264"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Leonardo </w:t>
            </w:r>
            <w:r w:rsidR="00471C73" w:rsidRPr="00C72930">
              <w:rPr>
                <w:rFonts w:asciiTheme="majorHAnsi" w:hAnsiTheme="majorHAnsi" w:cs="Calibri"/>
                <w:sz w:val="20"/>
                <w:szCs w:val="20"/>
              </w:rPr>
              <w:t>Mejía</w:t>
            </w:r>
            <w:r w:rsidRPr="00C72930">
              <w:rPr>
                <w:rFonts w:asciiTheme="majorHAnsi" w:hAnsiTheme="majorHAnsi" w:cs="Calibri"/>
                <w:spacing w:val="-1"/>
                <w:sz w:val="20"/>
                <w:szCs w:val="20"/>
              </w:rPr>
              <w:t xml:space="preserve"> Castro</w:t>
            </w:r>
          </w:p>
        </w:tc>
      </w:tr>
      <w:tr w:rsidR="00D81E71" w:rsidRPr="00C72930" w14:paraId="78198B9B" w14:textId="77777777" w:rsidTr="00A512E7">
        <w:trPr>
          <w:trHeight w:hRule="exact" w:val="278"/>
        </w:trPr>
        <w:tc>
          <w:tcPr>
            <w:tcW w:w="4413" w:type="dxa"/>
            <w:gridSpan w:val="2"/>
          </w:tcPr>
          <w:p w14:paraId="3500BB2D" w14:textId="19CAA98E" w:rsidR="00D81E71" w:rsidRPr="00C72930" w:rsidRDefault="00D81E71" w:rsidP="00D81E71">
            <w:pPr>
              <w:pStyle w:val="TableParagraph"/>
              <w:numPr>
                <w:ilvl w:val="0"/>
                <w:numId w:val="66"/>
              </w:numPr>
              <w:kinsoku w:val="0"/>
              <w:overflowPunct w:val="0"/>
              <w:spacing w:line="264" w:lineRule="exact"/>
              <w:rPr>
                <w:rFonts w:asciiTheme="majorHAnsi" w:hAnsiTheme="majorHAnsi" w:cs="Calibri"/>
                <w:spacing w:val="-1"/>
                <w:sz w:val="20"/>
                <w:szCs w:val="20"/>
              </w:rPr>
            </w:pPr>
            <w:r w:rsidRPr="00C72930">
              <w:rPr>
                <w:rFonts w:asciiTheme="majorHAnsi" w:hAnsiTheme="majorHAnsi" w:cs="Calibri"/>
                <w:spacing w:val="-1"/>
                <w:sz w:val="20"/>
                <w:szCs w:val="20"/>
              </w:rPr>
              <w:t>Rafael</w:t>
            </w:r>
            <w:r w:rsidRPr="00C72930">
              <w:rPr>
                <w:rFonts w:asciiTheme="majorHAnsi" w:hAnsiTheme="majorHAnsi" w:cs="Calibri"/>
                <w:spacing w:val="1"/>
                <w:sz w:val="20"/>
                <w:szCs w:val="20"/>
              </w:rPr>
              <w:t xml:space="preserve"> </w:t>
            </w:r>
            <w:r w:rsidRPr="00C72930">
              <w:rPr>
                <w:rFonts w:asciiTheme="majorHAnsi" w:hAnsiTheme="majorHAnsi" w:cs="Calibri"/>
                <w:spacing w:val="-1"/>
                <w:sz w:val="20"/>
                <w:szCs w:val="20"/>
              </w:rPr>
              <w:t>Ospino Menco</w:t>
            </w:r>
          </w:p>
        </w:tc>
      </w:tr>
      <w:tr w:rsidR="00D81E71" w:rsidRPr="00C72930" w14:paraId="0F73BB60" w14:textId="77777777" w:rsidTr="00A512E7">
        <w:trPr>
          <w:trHeight w:hRule="exact" w:val="278"/>
        </w:trPr>
        <w:tc>
          <w:tcPr>
            <w:tcW w:w="4413" w:type="dxa"/>
            <w:gridSpan w:val="2"/>
          </w:tcPr>
          <w:p w14:paraId="31B88930" w14:textId="31967436" w:rsidR="00D81E71" w:rsidRPr="00C72930" w:rsidRDefault="00D81E71" w:rsidP="00D81E71">
            <w:pPr>
              <w:pStyle w:val="TableParagraph"/>
              <w:numPr>
                <w:ilvl w:val="0"/>
                <w:numId w:val="66"/>
              </w:numPr>
              <w:kinsoku w:val="0"/>
              <w:overflowPunct w:val="0"/>
              <w:spacing w:line="264" w:lineRule="exact"/>
              <w:rPr>
                <w:rFonts w:asciiTheme="majorHAnsi" w:hAnsiTheme="majorHAnsi" w:cs="Calibri"/>
                <w:spacing w:val="-1"/>
                <w:sz w:val="20"/>
                <w:szCs w:val="20"/>
              </w:rPr>
            </w:pPr>
            <w:r w:rsidRPr="00C72930">
              <w:rPr>
                <w:rFonts w:asciiTheme="majorHAnsi" w:hAnsiTheme="majorHAnsi" w:cs="Calibri"/>
                <w:spacing w:val="-1"/>
                <w:sz w:val="20"/>
                <w:szCs w:val="20"/>
              </w:rPr>
              <w:t>Hernando</w:t>
            </w:r>
            <w:r w:rsidRPr="00C72930">
              <w:rPr>
                <w:rFonts w:asciiTheme="majorHAnsi" w:hAnsiTheme="majorHAnsi" w:cs="Calibri"/>
                <w:spacing w:val="1"/>
                <w:sz w:val="20"/>
                <w:szCs w:val="20"/>
              </w:rPr>
              <w:t xml:space="preserve"> </w:t>
            </w:r>
            <w:r w:rsidRPr="00C72930">
              <w:rPr>
                <w:rFonts w:asciiTheme="majorHAnsi" w:hAnsiTheme="majorHAnsi" w:cs="Calibri"/>
                <w:spacing w:val="-1"/>
                <w:sz w:val="20"/>
                <w:szCs w:val="20"/>
              </w:rPr>
              <w:t>Polanco</w:t>
            </w:r>
            <w:r w:rsidRPr="00C72930">
              <w:rPr>
                <w:rFonts w:asciiTheme="majorHAnsi" w:hAnsiTheme="majorHAnsi" w:cs="Calibri"/>
                <w:spacing w:val="-2"/>
                <w:sz w:val="20"/>
                <w:szCs w:val="20"/>
              </w:rPr>
              <w:t xml:space="preserve"> </w:t>
            </w:r>
            <w:r w:rsidR="00471C73" w:rsidRPr="00C72930">
              <w:rPr>
                <w:rFonts w:asciiTheme="majorHAnsi" w:hAnsiTheme="majorHAnsi" w:cs="Calibri"/>
                <w:spacing w:val="-1"/>
                <w:sz w:val="20"/>
                <w:szCs w:val="20"/>
              </w:rPr>
              <w:t>Muñoz</w:t>
            </w:r>
          </w:p>
        </w:tc>
      </w:tr>
      <w:tr w:rsidR="00F662FE" w:rsidRPr="00CF5A3D" w14:paraId="7219589D" w14:textId="77777777" w:rsidTr="00A512E7">
        <w:trPr>
          <w:trHeight w:hRule="exact" w:val="278"/>
        </w:trPr>
        <w:tc>
          <w:tcPr>
            <w:tcW w:w="4413" w:type="dxa"/>
            <w:gridSpan w:val="2"/>
          </w:tcPr>
          <w:p w14:paraId="7F18B65F"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sz w:val="20"/>
                <w:szCs w:val="20"/>
              </w:rPr>
            </w:pPr>
            <w:r w:rsidRPr="00C72930">
              <w:rPr>
                <w:rFonts w:asciiTheme="majorHAnsi" w:hAnsiTheme="majorHAnsi" w:cs="Calibri"/>
                <w:spacing w:val="-1"/>
                <w:sz w:val="20"/>
                <w:szCs w:val="20"/>
              </w:rPr>
              <w:t>Manuel</w:t>
            </w:r>
            <w:r w:rsidRPr="00C72930">
              <w:rPr>
                <w:rFonts w:asciiTheme="majorHAnsi" w:hAnsiTheme="majorHAnsi" w:cs="Calibri"/>
                <w:spacing w:val="1"/>
                <w:sz w:val="20"/>
                <w:szCs w:val="20"/>
              </w:rPr>
              <w:t xml:space="preserve"> </w:t>
            </w:r>
            <w:r w:rsidRPr="00C72930">
              <w:rPr>
                <w:rFonts w:asciiTheme="majorHAnsi" w:hAnsiTheme="majorHAnsi" w:cs="Calibri"/>
                <w:spacing w:val="-1"/>
                <w:sz w:val="20"/>
                <w:szCs w:val="20"/>
              </w:rPr>
              <w:t>Castro De</w:t>
            </w:r>
            <w:r w:rsidRPr="00C72930">
              <w:rPr>
                <w:rFonts w:asciiTheme="majorHAnsi" w:hAnsiTheme="majorHAnsi" w:cs="Calibri"/>
                <w:spacing w:val="1"/>
                <w:sz w:val="20"/>
                <w:szCs w:val="20"/>
              </w:rPr>
              <w:t xml:space="preserve"> </w:t>
            </w:r>
            <w:r w:rsidRPr="00C72930">
              <w:rPr>
                <w:rFonts w:asciiTheme="majorHAnsi" w:hAnsiTheme="majorHAnsi" w:cs="Calibri"/>
                <w:sz w:val="20"/>
                <w:szCs w:val="20"/>
              </w:rPr>
              <w:t>la</w:t>
            </w:r>
            <w:r w:rsidRPr="00C72930">
              <w:rPr>
                <w:rFonts w:asciiTheme="majorHAnsi" w:hAnsiTheme="majorHAnsi" w:cs="Calibri"/>
                <w:spacing w:val="-1"/>
                <w:sz w:val="20"/>
                <w:szCs w:val="20"/>
              </w:rPr>
              <w:t xml:space="preserve"> hoz</w:t>
            </w:r>
          </w:p>
        </w:tc>
      </w:tr>
      <w:tr w:rsidR="00F662FE" w:rsidRPr="00C72930" w14:paraId="558E2C90" w14:textId="77777777" w:rsidTr="00A512E7">
        <w:trPr>
          <w:trHeight w:hRule="exact" w:val="278"/>
        </w:trPr>
        <w:tc>
          <w:tcPr>
            <w:tcW w:w="4413" w:type="dxa"/>
            <w:gridSpan w:val="2"/>
          </w:tcPr>
          <w:p w14:paraId="516973D9" w14:textId="6F0F5709" w:rsidR="00F662FE" w:rsidRPr="00C72930" w:rsidRDefault="00471C73" w:rsidP="00D81E71">
            <w:pPr>
              <w:pStyle w:val="TableParagraph"/>
              <w:numPr>
                <w:ilvl w:val="0"/>
                <w:numId w:val="66"/>
              </w:numPr>
              <w:kinsoku w:val="0"/>
              <w:overflowPunct w:val="0"/>
              <w:spacing w:line="267" w:lineRule="exact"/>
              <w:rPr>
                <w:rFonts w:asciiTheme="majorHAnsi" w:hAnsiTheme="majorHAnsi"/>
                <w:sz w:val="20"/>
                <w:szCs w:val="20"/>
              </w:rPr>
            </w:pPr>
            <w:r w:rsidRPr="00C72930">
              <w:rPr>
                <w:rFonts w:asciiTheme="majorHAnsi" w:hAnsiTheme="majorHAnsi" w:cs="Calibri"/>
                <w:spacing w:val="-1"/>
                <w:sz w:val="20"/>
                <w:szCs w:val="20"/>
              </w:rPr>
              <w:t>Ángel</w:t>
            </w:r>
            <w:r w:rsidR="00F662FE" w:rsidRPr="00C72930">
              <w:rPr>
                <w:rFonts w:asciiTheme="majorHAnsi" w:hAnsiTheme="majorHAnsi" w:cs="Calibri"/>
                <w:spacing w:val="1"/>
                <w:sz w:val="20"/>
                <w:szCs w:val="20"/>
              </w:rPr>
              <w:t xml:space="preserve"> </w:t>
            </w:r>
            <w:r w:rsidRPr="00C72930">
              <w:rPr>
                <w:rFonts w:asciiTheme="majorHAnsi" w:hAnsiTheme="majorHAnsi" w:cs="Calibri"/>
                <w:sz w:val="20"/>
                <w:szCs w:val="20"/>
              </w:rPr>
              <w:t>Mejía</w:t>
            </w:r>
            <w:r w:rsidR="00F662FE" w:rsidRPr="00C72930">
              <w:rPr>
                <w:rFonts w:asciiTheme="majorHAnsi" w:hAnsiTheme="majorHAnsi" w:cs="Calibri"/>
                <w:spacing w:val="-4"/>
                <w:sz w:val="20"/>
                <w:szCs w:val="20"/>
              </w:rPr>
              <w:t xml:space="preserve"> </w:t>
            </w:r>
            <w:r w:rsidR="00F662FE" w:rsidRPr="00C72930">
              <w:rPr>
                <w:rFonts w:asciiTheme="majorHAnsi" w:hAnsiTheme="majorHAnsi" w:cs="Calibri"/>
                <w:spacing w:val="-1"/>
                <w:sz w:val="20"/>
                <w:szCs w:val="20"/>
              </w:rPr>
              <w:t>Polanco</w:t>
            </w:r>
          </w:p>
        </w:tc>
      </w:tr>
      <w:tr w:rsidR="00F662FE" w:rsidRPr="00C72930" w14:paraId="0CE22ADD" w14:textId="77777777" w:rsidTr="00A512E7">
        <w:trPr>
          <w:trHeight w:hRule="exact" w:val="281"/>
        </w:trPr>
        <w:tc>
          <w:tcPr>
            <w:tcW w:w="4413" w:type="dxa"/>
            <w:gridSpan w:val="2"/>
          </w:tcPr>
          <w:p w14:paraId="4A507D42" w14:textId="3AC1BFAF" w:rsidR="00F662FE" w:rsidRPr="00C72930" w:rsidRDefault="00F662FE" w:rsidP="00D81E71">
            <w:pPr>
              <w:pStyle w:val="TableParagraph"/>
              <w:numPr>
                <w:ilvl w:val="0"/>
                <w:numId w:val="66"/>
              </w:numPr>
              <w:kinsoku w:val="0"/>
              <w:overflowPunct w:val="0"/>
              <w:spacing w:line="267" w:lineRule="exact"/>
              <w:rPr>
                <w:rFonts w:asciiTheme="majorHAnsi" w:hAnsiTheme="majorHAnsi"/>
                <w:sz w:val="20"/>
                <w:szCs w:val="20"/>
              </w:rPr>
            </w:pPr>
            <w:r w:rsidRPr="00C72930">
              <w:rPr>
                <w:rFonts w:asciiTheme="majorHAnsi" w:hAnsiTheme="majorHAnsi" w:cs="Calibri"/>
                <w:spacing w:val="-1"/>
                <w:sz w:val="20"/>
                <w:szCs w:val="20"/>
              </w:rPr>
              <w:t xml:space="preserve">Alvaro </w:t>
            </w:r>
            <w:r w:rsidR="00471C73" w:rsidRPr="00C72930">
              <w:rPr>
                <w:rFonts w:asciiTheme="majorHAnsi" w:hAnsiTheme="majorHAnsi" w:cs="Calibri"/>
                <w:spacing w:val="-1"/>
                <w:sz w:val="20"/>
                <w:szCs w:val="20"/>
              </w:rPr>
              <w:t>Jiménez</w:t>
            </w:r>
            <w:r w:rsidRPr="00C72930">
              <w:rPr>
                <w:rFonts w:asciiTheme="majorHAnsi" w:hAnsiTheme="majorHAnsi" w:cs="Calibri"/>
                <w:spacing w:val="-3"/>
                <w:sz w:val="20"/>
                <w:szCs w:val="20"/>
              </w:rPr>
              <w:t xml:space="preserve"> </w:t>
            </w:r>
            <w:r w:rsidRPr="00C72930">
              <w:rPr>
                <w:rFonts w:asciiTheme="majorHAnsi" w:hAnsiTheme="majorHAnsi" w:cs="Calibri"/>
                <w:sz w:val="20"/>
                <w:szCs w:val="20"/>
              </w:rPr>
              <w:t>Cerpa</w:t>
            </w:r>
          </w:p>
        </w:tc>
      </w:tr>
      <w:tr w:rsidR="00F662FE" w:rsidRPr="00C72930" w14:paraId="37D6AA11" w14:textId="77777777" w:rsidTr="00A512E7">
        <w:trPr>
          <w:trHeight w:hRule="exact" w:val="278"/>
        </w:trPr>
        <w:tc>
          <w:tcPr>
            <w:tcW w:w="4413" w:type="dxa"/>
            <w:gridSpan w:val="2"/>
          </w:tcPr>
          <w:p w14:paraId="5B932A9D" w14:textId="7D8A11E1" w:rsidR="00F662FE" w:rsidRPr="00C72930" w:rsidRDefault="00F662FE" w:rsidP="00D81E71">
            <w:pPr>
              <w:pStyle w:val="TableParagraph"/>
              <w:numPr>
                <w:ilvl w:val="0"/>
                <w:numId w:val="66"/>
              </w:numPr>
              <w:kinsoku w:val="0"/>
              <w:overflowPunct w:val="0"/>
              <w:spacing w:line="265" w:lineRule="exact"/>
              <w:rPr>
                <w:rFonts w:asciiTheme="majorHAnsi" w:hAnsiTheme="majorHAnsi"/>
                <w:sz w:val="20"/>
                <w:szCs w:val="20"/>
              </w:rPr>
            </w:pPr>
            <w:r w:rsidRPr="00C72930">
              <w:rPr>
                <w:rFonts w:asciiTheme="majorHAnsi" w:hAnsiTheme="majorHAnsi" w:cs="Calibri"/>
                <w:spacing w:val="-1"/>
                <w:sz w:val="20"/>
                <w:szCs w:val="20"/>
              </w:rPr>
              <w:t>Giovanni</w:t>
            </w:r>
            <w:r w:rsidRPr="00C72930">
              <w:rPr>
                <w:rFonts w:asciiTheme="majorHAnsi" w:hAnsiTheme="majorHAnsi" w:cs="Calibri"/>
                <w:spacing w:val="-3"/>
                <w:sz w:val="20"/>
                <w:szCs w:val="20"/>
              </w:rPr>
              <w:t xml:space="preserve"> </w:t>
            </w:r>
            <w:r w:rsidRPr="00C72930">
              <w:rPr>
                <w:rFonts w:asciiTheme="majorHAnsi" w:hAnsiTheme="majorHAnsi" w:cs="Calibri"/>
                <w:spacing w:val="-1"/>
                <w:sz w:val="20"/>
                <w:szCs w:val="20"/>
              </w:rPr>
              <w:t>Esther</w:t>
            </w:r>
            <w:r w:rsidRPr="00C72930">
              <w:rPr>
                <w:rFonts w:asciiTheme="majorHAnsi" w:hAnsiTheme="majorHAnsi" w:cs="Calibri"/>
                <w:spacing w:val="-4"/>
                <w:sz w:val="20"/>
                <w:szCs w:val="20"/>
              </w:rPr>
              <w:t xml:space="preserve"> </w:t>
            </w:r>
            <w:r w:rsidRPr="00C72930">
              <w:rPr>
                <w:rFonts w:asciiTheme="majorHAnsi" w:hAnsiTheme="majorHAnsi" w:cs="Calibri"/>
                <w:spacing w:val="-1"/>
                <w:sz w:val="20"/>
                <w:szCs w:val="20"/>
              </w:rPr>
              <w:t xml:space="preserve">Salcedo </w:t>
            </w:r>
            <w:r w:rsidR="00471C73" w:rsidRPr="00C72930">
              <w:rPr>
                <w:rFonts w:asciiTheme="majorHAnsi" w:hAnsiTheme="majorHAnsi" w:cs="Calibri"/>
                <w:spacing w:val="-1"/>
                <w:sz w:val="20"/>
                <w:szCs w:val="20"/>
              </w:rPr>
              <w:t>Pérez</w:t>
            </w:r>
          </w:p>
        </w:tc>
      </w:tr>
      <w:tr w:rsidR="00F662FE" w:rsidRPr="00C72930" w14:paraId="63218440" w14:textId="77777777" w:rsidTr="00A512E7">
        <w:trPr>
          <w:trHeight w:hRule="exact" w:val="278"/>
        </w:trPr>
        <w:tc>
          <w:tcPr>
            <w:tcW w:w="4413" w:type="dxa"/>
            <w:gridSpan w:val="2"/>
          </w:tcPr>
          <w:p w14:paraId="414730A2" w14:textId="77777777" w:rsidR="00F662FE" w:rsidRPr="00C72930" w:rsidRDefault="00F662FE" w:rsidP="00D81E71">
            <w:pPr>
              <w:pStyle w:val="TableParagraph"/>
              <w:numPr>
                <w:ilvl w:val="0"/>
                <w:numId w:val="66"/>
              </w:numPr>
              <w:kinsoku w:val="0"/>
              <w:overflowPunct w:val="0"/>
              <w:spacing w:line="265" w:lineRule="exact"/>
              <w:rPr>
                <w:rFonts w:asciiTheme="majorHAnsi" w:hAnsiTheme="majorHAnsi"/>
                <w:sz w:val="20"/>
                <w:szCs w:val="20"/>
              </w:rPr>
            </w:pPr>
            <w:r w:rsidRPr="00C72930">
              <w:rPr>
                <w:rFonts w:asciiTheme="majorHAnsi" w:hAnsiTheme="majorHAnsi" w:cs="Calibri"/>
                <w:spacing w:val="-1"/>
                <w:sz w:val="20"/>
                <w:szCs w:val="20"/>
              </w:rPr>
              <w:t>Eduardo</w:t>
            </w:r>
            <w:r w:rsidRPr="00C72930">
              <w:rPr>
                <w:rFonts w:asciiTheme="majorHAnsi" w:hAnsiTheme="majorHAnsi" w:cs="Calibri"/>
                <w:spacing w:val="1"/>
                <w:sz w:val="20"/>
                <w:szCs w:val="20"/>
              </w:rPr>
              <w:t xml:space="preserve"> </w:t>
            </w:r>
            <w:r w:rsidRPr="00C72930">
              <w:rPr>
                <w:rFonts w:asciiTheme="majorHAnsi" w:hAnsiTheme="majorHAnsi" w:cs="Calibri"/>
                <w:sz w:val="20"/>
                <w:szCs w:val="20"/>
              </w:rPr>
              <w:t xml:space="preserve">E. </w:t>
            </w:r>
            <w:r w:rsidRPr="00C72930">
              <w:rPr>
                <w:rFonts w:asciiTheme="majorHAnsi" w:hAnsiTheme="majorHAnsi" w:cs="Calibri"/>
                <w:spacing w:val="-1"/>
                <w:sz w:val="20"/>
                <w:szCs w:val="20"/>
              </w:rPr>
              <w:t>Rivas</w:t>
            </w:r>
            <w:r w:rsidRPr="00C72930">
              <w:rPr>
                <w:rFonts w:asciiTheme="majorHAnsi" w:hAnsiTheme="majorHAnsi" w:cs="Calibri"/>
                <w:spacing w:val="-2"/>
                <w:sz w:val="20"/>
                <w:szCs w:val="20"/>
              </w:rPr>
              <w:t xml:space="preserve"> </w:t>
            </w:r>
            <w:r w:rsidRPr="00C72930">
              <w:rPr>
                <w:rFonts w:asciiTheme="majorHAnsi" w:hAnsiTheme="majorHAnsi" w:cs="Calibri"/>
                <w:spacing w:val="-1"/>
                <w:sz w:val="20"/>
                <w:szCs w:val="20"/>
              </w:rPr>
              <w:t>Ospino</w:t>
            </w:r>
          </w:p>
        </w:tc>
      </w:tr>
      <w:tr w:rsidR="00F662FE" w:rsidRPr="00C72930" w14:paraId="5A682AFF" w14:textId="77777777" w:rsidTr="00A512E7">
        <w:trPr>
          <w:trHeight w:hRule="exact" w:val="278"/>
        </w:trPr>
        <w:tc>
          <w:tcPr>
            <w:tcW w:w="4413" w:type="dxa"/>
            <w:gridSpan w:val="2"/>
          </w:tcPr>
          <w:p w14:paraId="17DB7D72" w14:textId="77777777" w:rsidR="00F662FE" w:rsidRPr="00C72930" w:rsidRDefault="00F662FE" w:rsidP="00D81E71">
            <w:pPr>
              <w:pStyle w:val="TableParagraph"/>
              <w:numPr>
                <w:ilvl w:val="0"/>
                <w:numId w:val="66"/>
              </w:numPr>
              <w:kinsoku w:val="0"/>
              <w:overflowPunct w:val="0"/>
              <w:spacing w:line="264" w:lineRule="exact"/>
              <w:rPr>
                <w:rFonts w:asciiTheme="majorHAnsi" w:hAnsiTheme="majorHAnsi"/>
                <w:sz w:val="20"/>
                <w:szCs w:val="20"/>
              </w:rPr>
            </w:pPr>
            <w:r w:rsidRPr="00C72930">
              <w:rPr>
                <w:rFonts w:asciiTheme="majorHAnsi" w:hAnsiTheme="majorHAnsi" w:cs="Calibri"/>
                <w:spacing w:val="-1"/>
                <w:sz w:val="20"/>
                <w:szCs w:val="20"/>
              </w:rPr>
              <w:t>Eduardo</w:t>
            </w:r>
            <w:r w:rsidRPr="00C72930">
              <w:rPr>
                <w:rFonts w:asciiTheme="majorHAnsi" w:hAnsiTheme="majorHAnsi" w:cs="Calibri"/>
                <w:spacing w:val="1"/>
                <w:sz w:val="20"/>
                <w:szCs w:val="20"/>
              </w:rPr>
              <w:t xml:space="preserve"> </w:t>
            </w:r>
            <w:r w:rsidRPr="00C72930">
              <w:rPr>
                <w:rFonts w:asciiTheme="majorHAnsi" w:hAnsiTheme="majorHAnsi" w:cs="Calibri"/>
                <w:sz w:val="20"/>
                <w:szCs w:val="20"/>
              </w:rPr>
              <w:t xml:space="preserve">A. </w:t>
            </w:r>
            <w:r w:rsidRPr="00C72930">
              <w:rPr>
                <w:rFonts w:asciiTheme="majorHAnsi" w:hAnsiTheme="majorHAnsi" w:cs="Calibri"/>
                <w:spacing w:val="-1"/>
                <w:sz w:val="20"/>
                <w:szCs w:val="20"/>
              </w:rPr>
              <w:t>Rivas</w:t>
            </w:r>
            <w:r w:rsidRPr="00C72930">
              <w:rPr>
                <w:rFonts w:asciiTheme="majorHAnsi" w:hAnsiTheme="majorHAnsi" w:cs="Calibri"/>
                <w:sz w:val="20"/>
                <w:szCs w:val="20"/>
              </w:rPr>
              <w:t xml:space="preserve"> </w:t>
            </w:r>
            <w:r w:rsidRPr="00C72930">
              <w:rPr>
                <w:rFonts w:asciiTheme="majorHAnsi" w:hAnsiTheme="majorHAnsi" w:cs="Calibri"/>
                <w:spacing w:val="-1"/>
                <w:sz w:val="20"/>
                <w:szCs w:val="20"/>
              </w:rPr>
              <w:t>Ospino</w:t>
            </w:r>
          </w:p>
        </w:tc>
      </w:tr>
      <w:tr w:rsidR="00F662FE" w:rsidRPr="00C72930" w14:paraId="0888194E" w14:textId="77777777" w:rsidTr="00A512E7">
        <w:trPr>
          <w:trHeight w:hRule="exact" w:val="278"/>
        </w:trPr>
        <w:tc>
          <w:tcPr>
            <w:tcW w:w="4413" w:type="dxa"/>
            <w:gridSpan w:val="2"/>
          </w:tcPr>
          <w:p w14:paraId="5CAD89B0" w14:textId="77777777" w:rsidR="00F662FE" w:rsidRPr="00C72930" w:rsidRDefault="00F662FE" w:rsidP="00D81E71">
            <w:pPr>
              <w:pStyle w:val="TableParagraph"/>
              <w:numPr>
                <w:ilvl w:val="0"/>
                <w:numId w:val="66"/>
              </w:numPr>
              <w:kinsoku w:val="0"/>
              <w:overflowPunct w:val="0"/>
              <w:spacing w:line="265" w:lineRule="exact"/>
              <w:rPr>
                <w:rFonts w:asciiTheme="majorHAnsi" w:hAnsiTheme="majorHAnsi"/>
                <w:sz w:val="20"/>
                <w:szCs w:val="20"/>
              </w:rPr>
            </w:pPr>
            <w:r w:rsidRPr="00C72930">
              <w:rPr>
                <w:rFonts w:asciiTheme="majorHAnsi" w:hAnsiTheme="majorHAnsi" w:cs="Calibri"/>
                <w:spacing w:val="-1"/>
                <w:sz w:val="20"/>
                <w:szCs w:val="20"/>
              </w:rPr>
              <w:t>Juan</w:t>
            </w:r>
            <w:r w:rsidRPr="00C72930">
              <w:rPr>
                <w:rFonts w:asciiTheme="majorHAnsi" w:hAnsiTheme="majorHAnsi" w:cs="Calibri"/>
                <w:spacing w:val="-3"/>
                <w:sz w:val="20"/>
                <w:szCs w:val="20"/>
              </w:rPr>
              <w:t xml:space="preserve"> </w:t>
            </w:r>
            <w:r w:rsidRPr="00C72930">
              <w:rPr>
                <w:rFonts w:asciiTheme="majorHAnsi" w:hAnsiTheme="majorHAnsi" w:cs="Calibri"/>
                <w:spacing w:val="-1"/>
                <w:sz w:val="20"/>
                <w:szCs w:val="20"/>
              </w:rPr>
              <w:t xml:space="preserve">Meza </w:t>
            </w:r>
            <w:proofErr w:type="spellStart"/>
            <w:r w:rsidRPr="00C72930">
              <w:rPr>
                <w:rFonts w:asciiTheme="majorHAnsi" w:hAnsiTheme="majorHAnsi" w:cs="Calibri"/>
                <w:spacing w:val="-1"/>
                <w:sz w:val="20"/>
                <w:szCs w:val="20"/>
              </w:rPr>
              <w:t>Meza</w:t>
            </w:r>
            <w:proofErr w:type="spellEnd"/>
          </w:p>
        </w:tc>
      </w:tr>
      <w:tr w:rsidR="00F662FE" w:rsidRPr="00C72930" w14:paraId="668BEF6A" w14:textId="77777777" w:rsidTr="00A512E7">
        <w:trPr>
          <w:trHeight w:hRule="exact" w:val="278"/>
        </w:trPr>
        <w:tc>
          <w:tcPr>
            <w:tcW w:w="4413" w:type="dxa"/>
            <w:gridSpan w:val="2"/>
          </w:tcPr>
          <w:p w14:paraId="683F7C2E" w14:textId="77777777" w:rsidR="00F662FE" w:rsidRPr="00C72930" w:rsidRDefault="00F662FE" w:rsidP="00D81E71">
            <w:pPr>
              <w:pStyle w:val="TableParagraph"/>
              <w:numPr>
                <w:ilvl w:val="0"/>
                <w:numId w:val="66"/>
              </w:numPr>
              <w:kinsoku w:val="0"/>
              <w:overflowPunct w:val="0"/>
              <w:spacing w:line="264" w:lineRule="exact"/>
              <w:rPr>
                <w:rFonts w:asciiTheme="majorHAnsi" w:hAnsiTheme="majorHAnsi"/>
                <w:sz w:val="20"/>
                <w:szCs w:val="20"/>
              </w:rPr>
            </w:pPr>
            <w:proofErr w:type="spellStart"/>
            <w:r w:rsidRPr="00C72930">
              <w:rPr>
                <w:rFonts w:asciiTheme="majorHAnsi" w:hAnsiTheme="majorHAnsi" w:cs="Calibri"/>
                <w:spacing w:val="-1"/>
                <w:sz w:val="20"/>
                <w:szCs w:val="20"/>
              </w:rPr>
              <w:t>Nerio</w:t>
            </w:r>
            <w:proofErr w:type="spellEnd"/>
            <w:r w:rsidRPr="00C72930">
              <w:rPr>
                <w:rFonts w:asciiTheme="majorHAnsi" w:hAnsiTheme="majorHAnsi" w:cs="Calibri"/>
                <w:spacing w:val="-1"/>
                <w:sz w:val="20"/>
                <w:szCs w:val="20"/>
              </w:rPr>
              <w:t xml:space="preserve"> Padilla</w:t>
            </w:r>
            <w:r w:rsidRPr="00C72930">
              <w:rPr>
                <w:rFonts w:asciiTheme="majorHAnsi" w:hAnsiTheme="majorHAnsi" w:cs="Calibri"/>
                <w:spacing w:val="1"/>
                <w:sz w:val="20"/>
                <w:szCs w:val="20"/>
              </w:rPr>
              <w:t xml:space="preserve"> </w:t>
            </w:r>
            <w:r w:rsidRPr="00C72930">
              <w:rPr>
                <w:rFonts w:asciiTheme="majorHAnsi" w:hAnsiTheme="majorHAnsi" w:cs="Calibri"/>
                <w:spacing w:val="-1"/>
                <w:sz w:val="20"/>
                <w:szCs w:val="20"/>
              </w:rPr>
              <w:t>Silvera</w:t>
            </w:r>
          </w:p>
        </w:tc>
      </w:tr>
      <w:tr w:rsidR="00F662FE" w:rsidRPr="00C72930" w14:paraId="5DA730C9" w14:textId="77777777" w:rsidTr="00A512E7">
        <w:trPr>
          <w:trHeight w:hRule="exact" w:val="278"/>
        </w:trPr>
        <w:tc>
          <w:tcPr>
            <w:tcW w:w="4413" w:type="dxa"/>
            <w:gridSpan w:val="2"/>
          </w:tcPr>
          <w:p w14:paraId="216C9545" w14:textId="77777777" w:rsidR="00F662FE" w:rsidRPr="00C72930" w:rsidRDefault="00F662FE" w:rsidP="00D81E71">
            <w:pPr>
              <w:pStyle w:val="TableParagraph"/>
              <w:numPr>
                <w:ilvl w:val="0"/>
                <w:numId w:val="66"/>
              </w:numPr>
              <w:kinsoku w:val="0"/>
              <w:overflowPunct w:val="0"/>
              <w:spacing w:line="264" w:lineRule="exact"/>
              <w:rPr>
                <w:rFonts w:asciiTheme="majorHAnsi" w:hAnsiTheme="majorHAnsi"/>
                <w:sz w:val="20"/>
                <w:szCs w:val="20"/>
              </w:rPr>
            </w:pPr>
            <w:r w:rsidRPr="00C72930">
              <w:rPr>
                <w:rFonts w:asciiTheme="majorHAnsi" w:hAnsiTheme="majorHAnsi" w:cs="Calibri"/>
                <w:spacing w:val="-1"/>
                <w:sz w:val="20"/>
                <w:szCs w:val="20"/>
              </w:rPr>
              <w:t>Erlinda Ospino Menco</w:t>
            </w:r>
          </w:p>
        </w:tc>
      </w:tr>
      <w:tr w:rsidR="00F662FE" w:rsidRPr="00C72930" w14:paraId="2431505C" w14:textId="77777777" w:rsidTr="00A512E7">
        <w:trPr>
          <w:trHeight w:hRule="exact" w:val="278"/>
        </w:trPr>
        <w:tc>
          <w:tcPr>
            <w:tcW w:w="4413" w:type="dxa"/>
            <w:gridSpan w:val="2"/>
          </w:tcPr>
          <w:p w14:paraId="72077C1D" w14:textId="3E53C930" w:rsidR="00F662FE" w:rsidRPr="00C72930" w:rsidRDefault="00F662FE" w:rsidP="00D81E71">
            <w:pPr>
              <w:pStyle w:val="TableParagraph"/>
              <w:numPr>
                <w:ilvl w:val="0"/>
                <w:numId w:val="66"/>
              </w:numPr>
              <w:kinsoku w:val="0"/>
              <w:overflowPunct w:val="0"/>
              <w:spacing w:line="264" w:lineRule="exact"/>
              <w:rPr>
                <w:rFonts w:asciiTheme="majorHAnsi" w:hAnsiTheme="majorHAnsi"/>
                <w:sz w:val="20"/>
                <w:szCs w:val="20"/>
              </w:rPr>
            </w:pPr>
            <w:proofErr w:type="spellStart"/>
            <w:r w:rsidRPr="00C72930">
              <w:rPr>
                <w:rFonts w:asciiTheme="majorHAnsi" w:hAnsiTheme="majorHAnsi" w:cs="Calibri"/>
                <w:spacing w:val="-1"/>
                <w:sz w:val="20"/>
                <w:szCs w:val="20"/>
              </w:rPr>
              <w:t>Walberto</w:t>
            </w:r>
            <w:proofErr w:type="spellEnd"/>
            <w:r w:rsidRPr="00C72930">
              <w:rPr>
                <w:rFonts w:asciiTheme="majorHAnsi" w:hAnsiTheme="majorHAnsi" w:cs="Calibri"/>
                <w:spacing w:val="-1"/>
                <w:sz w:val="20"/>
                <w:szCs w:val="20"/>
              </w:rPr>
              <w:t xml:space="preserve"> Polanco </w:t>
            </w:r>
            <w:r w:rsidR="00471C73" w:rsidRPr="00C72930">
              <w:rPr>
                <w:rFonts w:asciiTheme="majorHAnsi" w:hAnsiTheme="majorHAnsi" w:cs="Calibri"/>
                <w:spacing w:val="-1"/>
                <w:sz w:val="20"/>
                <w:szCs w:val="20"/>
              </w:rPr>
              <w:t>Muñoz</w:t>
            </w:r>
          </w:p>
        </w:tc>
      </w:tr>
      <w:tr w:rsidR="00F662FE" w:rsidRPr="00C72930" w14:paraId="67318BE0" w14:textId="77777777" w:rsidTr="00A512E7">
        <w:trPr>
          <w:trHeight w:hRule="exact" w:val="278"/>
        </w:trPr>
        <w:tc>
          <w:tcPr>
            <w:tcW w:w="4413" w:type="dxa"/>
            <w:gridSpan w:val="2"/>
          </w:tcPr>
          <w:p w14:paraId="12E49B96" w14:textId="77777777" w:rsidR="00F662FE" w:rsidRPr="00C72930" w:rsidRDefault="00F662FE" w:rsidP="00D81E71">
            <w:pPr>
              <w:pStyle w:val="TableParagraph"/>
              <w:numPr>
                <w:ilvl w:val="0"/>
                <w:numId w:val="66"/>
              </w:numPr>
              <w:kinsoku w:val="0"/>
              <w:overflowPunct w:val="0"/>
              <w:spacing w:line="265" w:lineRule="exact"/>
              <w:rPr>
                <w:rFonts w:asciiTheme="majorHAnsi" w:hAnsiTheme="majorHAnsi"/>
                <w:sz w:val="20"/>
                <w:szCs w:val="20"/>
              </w:rPr>
            </w:pPr>
            <w:r w:rsidRPr="00C72930">
              <w:rPr>
                <w:rFonts w:asciiTheme="majorHAnsi" w:hAnsiTheme="majorHAnsi" w:cs="Calibri"/>
                <w:sz w:val="20"/>
                <w:szCs w:val="20"/>
              </w:rPr>
              <w:t>Omar</w:t>
            </w:r>
            <w:r w:rsidRPr="00C72930">
              <w:rPr>
                <w:rFonts w:asciiTheme="majorHAnsi" w:hAnsiTheme="majorHAnsi" w:cs="Calibri"/>
                <w:spacing w:val="-1"/>
                <w:sz w:val="20"/>
                <w:szCs w:val="20"/>
              </w:rPr>
              <w:t xml:space="preserve"> Arias</w:t>
            </w:r>
            <w:r w:rsidRPr="00C72930">
              <w:rPr>
                <w:rFonts w:asciiTheme="majorHAnsi" w:hAnsiTheme="majorHAnsi" w:cs="Calibri"/>
                <w:spacing w:val="1"/>
                <w:sz w:val="20"/>
                <w:szCs w:val="20"/>
              </w:rPr>
              <w:t xml:space="preserve"> </w:t>
            </w:r>
            <w:r w:rsidRPr="00C72930">
              <w:rPr>
                <w:rFonts w:asciiTheme="majorHAnsi" w:hAnsiTheme="majorHAnsi" w:cs="Calibri"/>
                <w:spacing w:val="-1"/>
                <w:sz w:val="20"/>
                <w:szCs w:val="20"/>
              </w:rPr>
              <w:t>Cantillo</w:t>
            </w:r>
          </w:p>
        </w:tc>
      </w:tr>
      <w:tr w:rsidR="00F662FE" w:rsidRPr="00C72930" w14:paraId="32B713D6" w14:textId="77777777" w:rsidTr="00A512E7">
        <w:trPr>
          <w:trHeight w:hRule="exact" w:val="278"/>
        </w:trPr>
        <w:tc>
          <w:tcPr>
            <w:tcW w:w="4413" w:type="dxa"/>
            <w:gridSpan w:val="2"/>
          </w:tcPr>
          <w:p w14:paraId="72D00E07" w14:textId="77777777" w:rsidR="00F662FE" w:rsidRPr="00C72930" w:rsidRDefault="00F662FE" w:rsidP="00D81E71">
            <w:pPr>
              <w:pStyle w:val="TableParagraph"/>
              <w:numPr>
                <w:ilvl w:val="0"/>
                <w:numId w:val="66"/>
              </w:numPr>
              <w:kinsoku w:val="0"/>
              <w:overflowPunct w:val="0"/>
              <w:spacing w:line="265" w:lineRule="exact"/>
              <w:rPr>
                <w:rFonts w:asciiTheme="majorHAnsi" w:hAnsiTheme="majorHAnsi"/>
                <w:sz w:val="20"/>
                <w:szCs w:val="20"/>
              </w:rPr>
            </w:pPr>
            <w:r w:rsidRPr="00C72930">
              <w:rPr>
                <w:rFonts w:asciiTheme="majorHAnsi" w:hAnsiTheme="majorHAnsi" w:cs="Calibri"/>
                <w:spacing w:val="-1"/>
                <w:sz w:val="20"/>
                <w:szCs w:val="20"/>
              </w:rPr>
              <w:t>Antonio Castro</w:t>
            </w:r>
            <w:r w:rsidRPr="00C72930">
              <w:rPr>
                <w:rFonts w:asciiTheme="majorHAnsi" w:hAnsiTheme="majorHAnsi" w:cs="Calibri"/>
                <w:spacing w:val="1"/>
                <w:sz w:val="20"/>
                <w:szCs w:val="20"/>
              </w:rPr>
              <w:t xml:space="preserve"> </w:t>
            </w:r>
            <w:r w:rsidRPr="00C72930">
              <w:rPr>
                <w:rFonts w:asciiTheme="majorHAnsi" w:hAnsiTheme="majorHAnsi" w:cs="Calibri"/>
                <w:spacing w:val="-1"/>
                <w:sz w:val="20"/>
                <w:szCs w:val="20"/>
              </w:rPr>
              <w:t>Cuentas</w:t>
            </w:r>
          </w:p>
        </w:tc>
      </w:tr>
      <w:tr w:rsidR="00F662FE" w:rsidRPr="00C72930" w14:paraId="4B0A8799" w14:textId="77777777" w:rsidTr="00A512E7">
        <w:trPr>
          <w:trHeight w:hRule="exact" w:val="278"/>
        </w:trPr>
        <w:tc>
          <w:tcPr>
            <w:tcW w:w="4413" w:type="dxa"/>
            <w:gridSpan w:val="2"/>
          </w:tcPr>
          <w:p w14:paraId="3480C4CC" w14:textId="77777777" w:rsidR="00F662FE" w:rsidRPr="00C72930" w:rsidRDefault="00F662FE" w:rsidP="00D81E71">
            <w:pPr>
              <w:pStyle w:val="TableParagraph"/>
              <w:numPr>
                <w:ilvl w:val="0"/>
                <w:numId w:val="66"/>
              </w:numPr>
              <w:kinsoku w:val="0"/>
              <w:overflowPunct w:val="0"/>
              <w:spacing w:line="264" w:lineRule="exact"/>
              <w:rPr>
                <w:rFonts w:asciiTheme="majorHAnsi" w:hAnsiTheme="majorHAnsi"/>
                <w:sz w:val="20"/>
                <w:szCs w:val="20"/>
              </w:rPr>
            </w:pPr>
            <w:r w:rsidRPr="00C72930">
              <w:rPr>
                <w:rFonts w:asciiTheme="majorHAnsi" w:hAnsiTheme="majorHAnsi" w:cs="Calibri"/>
                <w:spacing w:val="-1"/>
                <w:sz w:val="20"/>
                <w:szCs w:val="20"/>
              </w:rPr>
              <w:t>Bertha</w:t>
            </w:r>
            <w:r w:rsidRPr="00C72930">
              <w:rPr>
                <w:rFonts w:asciiTheme="majorHAnsi" w:hAnsiTheme="majorHAnsi" w:cs="Calibri"/>
                <w:spacing w:val="1"/>
                <w:sz w:val="20"/>
                <w:szCs w:val="20"/>
              </w:rPr>
              <w:t xml:space="preserve"> </w:t>
            </w:r>
            <w:r w:rsidRPr="00C72930">
              <w:rPr>
                <w:rFonts w:asciiTheme="majorHAnsi" w:hAnsiTheme="majorHAnsi" w:cs="Calibri"/>
                <w:spacing w:val="-1"/>
                <w:sz w:val="20"/>
                <w:szCs w:val="20"/>
              </w:rPr>
              <w:t>Gonzalez Zabaleta</w:t>
            </w:r>
          </w:p>
        </w:tc>
      </w:tr>
      <w:tr w:rsidR="00F662FE" w:rsidRPr="00C72930" w14:paraId="2F2B1B34" w14:textId="77777777" w:rsidTr="00A512E7">
        <w:trPr>
          <w:trHeight w:hRule="exact" w:val="278"/>
        </w:trPr>
        <w:tc>
          <w:tcPr>
            <w:tcW w:w="4413" w:type="dxa"/>
            <w:gridSpan w:val="2"/>
          </w:tcPr>
          <w:p w14:paraId="6E00C8FA" w14:textId="723CEACC" w:rsidR="00F662FE" w:rsidRPr="00C72930" w:rsidRDefault="00471C73" w:rsidP="00D81E71">
            <w:pPr>
              <w:pStyle w:val="TableParagraph"/>
              <w:numPr>
                <w:ilvl w:val="0"/>
                <w:numId w:val="66"/>
              </w:numPr>
              <w:kinsoku w:val="0"/>
              <w:overflowPunct w:val="0"/>
              <w:spacing w:line="265" w:lineRule="exact"/>
              <w:rPr>
                <w:rFonts w:asciiTheme="majorHAnsi" w:hAnsiTheme="majorHAnsi"/>
                <w:sz w:val="20"/>
                <w:szCs w:val="20"/>
              </w:rPr>
            </w:pPr>
            <w:r w:rsidRPr="00C72930">
              <w:rPr>
                <w:rFonts w:asciiTheme="majorHAnsi" w:hAnsiTheme="majorHAnsi" w:cs="Calibri"/>
                <w:spacing w:val="-1"/>
                <w:sz w:val="20"/>
                <w:szCs w:val="20"/>
              </w:rPr>
              <w:t>Julián</w:t>
            </w:r>
            <w:r w:rsidR="00F662FE" w:rsidRPr="00C72930">
              <w:rPr>
                <w:rFonts w:asciiTheme="majorHAnsi" w:hAnsiTheme="majorHAnsi" w:cs="Calibri"/>
                <w:spacing w:val="-1"/>
                <w:sz w:val="20"/>
                <w:szCs w:val="20"/>
              </w:rPr>
              <w:t xml:space="preserve"> </w:t>
            </w:r>
            <w:r w:rsidRPr="00C72930">
              <w:rPr>
                <w:rFonts w:asciiTheme="majorHAnsi" w:hAnsiTheme="majorHAnsi" w:cs="Calibri"/>
                <w:spacing w:val="-1"/>
                <w:sz w:val="20"/>
                <w:szCs w:val="20"/>
              </w:rPr>
              <w:t>Jiménez</w:t>
            </w:r>
            <w:r w:rsidR="00F662FE" w:rsidRPr="00C72930">
              <w:rPr>
                <w:rFonts w:asciiTheme="majorHAnsi" w:hAnsiTheme="majorHAnsi" w:cs="Calibri"/>
                <w:spacing w:val="-1"/>
                <w:sz w:val="20"/>
                <w:szCs w:val="20"/>
              </w:rPr>
              <w:t xml:space="preserve"> Cerpa</w:t>
            </w:r>
          </w:p>
        </w:tc>
      </w:tr>
      <w:tr w:rsidR="00F662FE" w:rsidRPr="00C72930" w14:paraId="000A3E2A" w14:textId="77777777" w:rsidTr="00A512E7">
        <w:trPr>
          <w:trHeight w:hRule="exact" w:val="278"/>
        </w:trPr>
        <w:tc>
          <w:tcPr>
            <w:tcW w:w="4413" w:type="dxa"/>
            <w:gridSpan w:val="2"/>
          </w:tcPr>
          <w:p w14:paraId="23BF6173" w14:textId="749B1297" w:rsidR="00F662FE" w:rsidRPr="00C72930" w:rsidRDefault="00F662FE" w:rsidP="00D81E71">
            <w:pPr>
              <w:pStyle w:val="TableParagraph"/>
              <w:numPr>
                <w:ilvl w:val="0"/>
                <w:numId w:val="66"/>
              </w:numPr>
              <w:kinsoku w:val="0"/>
              <w:overflowPunct w:val="0"/>
              <w:spacing w:line="265" w:lineRule="exact"/>
              <w:rPr>
                <w:rFonts w:asciiTheme="majorHAnsi" w:hAnsiTheme="majorHAnsi"/>
                <w:sz w:val="20"/>
                <w:szCs w:val="20"/>
              </w:rPr>
            </w:pPr>
            <w:proofErr w:type="spellStart"/>
            <w:r w:rsidRPr="00C72930">
              <w:rPr>
                <w:rFonts w:asciiTheme="majorHAnsi" w:hAnsiTheme="majorHAnsi" w:cs="Calibri"/>
                <w:spacing w:val="-1"/>
                <w:sz w:val="20"/>
                <w:szCs w:val="20"/>
              </w:rPr>
              <w:t>Oneir</w:t>
            </w:r>
            <w:proofErr w:type="spellEnd"/>
            <w:r w:rsidRPr="00C72930">
              <w:rPr>
                <w:rFonts w:asciiTheme="majorHAnsi" w:hAnsiTheme="majorHAnsi" w:cs="Calibri"/>
                <w:spacing w:val="1"/>
                <w:sz w:val="20"/>
                <w:szCs w:val="20"/>
              </w:rPr>
              <w:t xml:space="preserve"> </w:t>
            </w:r>
            <w:r w:rsidRPr="00C72930">
              <w:rPr>
                <w:rFonts w:asciiTheme="majorHAnsi" w:hAnsiTheme="majorHAnsi" w:cs="Calibri"/>
                <w:spacing w:val="-1"/>
                <w:sz w:val="20"/>
                <w:szCs w:val="20"/>
              </w:rPr>
              <w:t>Cantillo</w:t>
            </w:r>
            <w:r w:rsidRPr="00C72930">
              <w:rPr>
                <w:rFonts w:asciiTheme="majorHAnsi" w:hAnsiTheme="majorHAnsi" w:cs="Calibri"/>
                <w:sz w:val="20"/>
                <w:szCs w:val="20"/>
              </w:rPr>
              <w:t xml:space="preserve"> </w:t>
            </w:r>
            <w:r w:rsidR="008C46ED" w:rsidRPr="00C72930">
              <w:rPr>
                <w:rFonts w:asciiTheme="majorHAnsi" w:hAnsiTheme="majorHAnsi" w:cs="Calibri"/>
                <w:spacing w:val="-1"/>
                <w:sz w:val="20"/>
                <w:szCs w:val="20"/>
              </w:rPr>
              <w:t>Marín</w:t>
            </w:r>
          </w:p>
        </w:tc>
      </w:tr>
      <w:tr w:rsidR="00F662FE" w:rsidRPr="00C72930" w14:paraId="1DB924C8" w14:textId="77777777" w:rsidTr="00A512E7">
        <w:trPr>
          <w:trHeight w:hRule="exact" w:val="278"/>
        </w:trPr>
        <w:tc>
          <w:tcPr>
            <w:tcW w:w="4413" w:type="dxa"/>
            <w:gridSpan w:val="2"/>
          </w:tcPr>
          <w:p w14:paraId="23FF8C61" w14:textId="18F0E790" w:rsidR="00F662FE" w:rsidRPr="00C72930" w:rsidRDefault="00F662FE" w:rsidP="00D81E71">
            <w:pPr>
              <w:pStyle w:val="TableParagraph"/>
              <w:numPr>
                <w:ilvl w:val="0"/>
                <w:numId w:val="66"/>
              </w:numPr>
              <w:kinsoku w:val="0"/>
              <w:overflowPunct w:val="0"/>
              <w:spacing w:line="267" w:lineRule="exact"/>
              <w:rPr>
                <w:rFonts w:asciiTheme="majorHAnsi" w:hAnsiTheme="majorHAnsi"/>
                <w:sz w:val="20"/>
                <w:szCs w:val="20"/>
              </w:rPr>
            </w:pPr>
            <w:r w:rsidRPr="00C72930">
              <w:rPr>
                <w:rFonts w:asciiTheme="majorHAnsi" w:hAnsiTheme="majorHAnsi" w:cs="Calibri"/>
                <w:spacing w:val="-1"/>
                <w:sz w:val="20"/>
                <w:szCs w:val="20"/>
              </w:rPr>
              <w:t>Arnaldo</w:t>
            </w:r>
            <w:r w:rsidRPr="00C72930">
              <w:rPr>
                <w:rFonts w:asciiTheme="majorHAnsi" w:hAnsiTheme="majorHAnsi" w:cs="Calibri"/>
                <w:spacing w:val="1"/>
                <w:sz w:val="20"/>
                <w:szCs w:val="20"/>
              </w:rPr>
              <w:t xml:space="preserve"> </w:t>
            </w:r>
            <w:r w:rsidRPr="00C72930">
              <w:rPr>
                <w:rFonts w:asciiTheme="majorHAnsi" w:hAnsiTheme="majorHAnsi" w:cs="Calibri"/>
                <w:spacing w:val="-1"/>
                <w:sz w:val="20"/>
                <w:szCs w:val="20"/>
              </w:rPr>
              <w:t xml:space="preserve">Polanco </w:t>
            </w:r>
            <w:r w:rsidR="00471C73" w:rsidRPr="00C72930">
              <w:rPr>
                <w:rFonts w:asciiTheme="majorHAnsi" w:hAnsiTheme="majorHAnsi" w:cs="Calibri"/>
                <w:spacing w:val="-1"/>
                <w:sz w:val="20"/>
                <w:szCs w:val="20"/>
              </w:rPr>
              <w:t>Muñoz</w:t>
            </w:r>
          </w:p>
        </w:tc>
      </w:tr>
      <w:tr w:rsidR="00F662FE" w:rsidRPr="00C72930" w14:paraId="3344D06B" w14:textId="77777777" w:rsidTr="00A512E7">
        <w:trPr>
          <w:trHeight w:hRule="exact" w:val="281"/>
        </w:trPr>
        <w:tc>
          <w:tcPr>
            <w:tcW w:w="4413" w:type="dxa"/>
            <w:gridSpan w:val="2"/>
          </w:tcPr>
          <w:p w14:paraId="62C4CEF7"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sz w:val="20"/>
                <w:szCs w:val="20"/>
              </w:rPr>
            </w:pPr>
            <w:r w:rsidRPr="00C72930">
              <w:rPr>
                <w:rFonts w:asciiTheme="majorHAnsi" w:hAnsiTheme="majorHAnsi" w:cs="Calibri"/>
                <w:spacing w:val="-1"/>
                <w:sz w:val="20"/>
                <w:szCs w:val="20"/>
              </w:rPr>
              <w:t xml:space="preserve">Said </w:t>
            </w:r>
            <w:r w:rsidRPr="00C72930">
              <w:rPr>
                <w:rFonts w:asciiTheme="majorHAnsi" w:hAnsiTheme="majorHAnsi" w:cs="Calibri"/>
                <w:sz w:val="20"/>
                <w:szCs w:val="20"/>
              </w:rPr>
              <w:t>Diaz</w:t>
            </w:r>
            <w:r w:rsidRPr="00C72930">
              <w:rPr>
                <w:rFonts w:asciiTheme="majorHAnsi" w:hAnsiTheme="majorHAnsi" w:cs="Calibri"/>
                <w:spacing w:val="-1"/>
                <w:sz w:val="20"/>
                <w:szCs w:val="20"/>
              </w:rPr>
              <w:t xml:space="preserve"> Rivas</w:t>
            </w:r>
          </w:p>
        </w:tc>
      </w:tr>
      <w:tr w:rsidR="00F662FE" w:rsidRPr="00C72930" w14:paraId="7B2B9469" w14:textId="77777777" w:rsidTr="00A512E7">
        <w:trPr>
          <w:trHeight w:hRule="exact" w:val="278"/>
        </w:trPr>
        <w:tc>
          <w:tcPr>
            <w:tcW w:w="4413" w:type="dxa"/>
            <w:gridSpan w:val="2"/>
          </w:tcPr>
          <w:p w14:paraId="71FC67EB" w14:textId="2E1B21AE" w:rsidR="00F662FE" w:rsidRPr="00C72930" w:rsidRDefault="00F662FE" w:rsidP="00D81E71">
            <w:pPr>
              <w:pStyle w:val="TableParagraph"/>
              <w:numPr>
                <w:ilvl w:val="0"/>
                <w:numId w:val="66"/>
              </w:numPr>
              <w:kinsoku w:val="0"/>
              <w:overflowPunct w:val="0"/>
              <w:spacing w:line="265" w:lineRule="exact"/>
              <w:rPr>
                <w:rFonts w:asciiTheme="majorHAnsi" w:hAnsiTheme="majorHAnsi"/>
                <w:sz w:val="20"/>
                <w:szCs w:val="20"/>
              </w:rPr>
            </w:pPr>
            <w:r w:rsidRPr="00C72930">
              <w:rPr>
                <w:rFonts w:asciiTheme="majorHAnsi" w:hAnsiTheme="majorHAnsi" w:cs="Calibri"/>
                <w:spacing w:val="-1"/>
                <w:sz w:val="20"/>
                <w:szCs w:val="20"/>
              </w:rPr>
              <w:t xml:space="preserve">Abelardo Polanco </w:t>
            </w:r>
            <w:r w:rsidR="00471C73" w:rsidRPr="00C72930">
              <w:rPr>
                <w:rFonts w:asciiTheme="majorHAnsi" w:hAnsiTheme="majorHAnsi" w:cs="Calibri"/>
                <w:spacing w:val="-1"/>
                <w:sz w:val="20"/>
                <w:szCs w:val="20"/>
              </w:rPr>
              <w:t>Muñoz</w:t>
            </w:r>
          </w:p>
        </w:tc>
      </w:tr>
      <w:tr w:rsidR="00F662FE" w:rsidRPr="00C72930" w14:paraId="02D44BC7" w14:textId="77777777" w:rsidTr="00A512E7">
        <w:trPr>
          <w:trHeight w:hRule="exact" w:val="278"/>
        </w:trPr>
        <w:tc>
          <w:tcPr>
            <w:tcW w:w="4413" w:type="dxa"/>
            <w:gridSpan w:val="2"/>
          </w:tcPr>
          <w:p w14:paraId="51E96BAA" w14:textId="3839B879" w:rsidR="00F662FE" w:rsidRPr="00C72930" w:rsidRDefault="008C46ED" w:rsidP="00D81E71">
            <w:pPr>
              <w:pStyle w:val="TableParagraph"/>
              <w:numPr>
                <w:ilvl w:val="0"/>
                <w:numId w:val="66"/>
              </w:numPr>
              <w:kinsoku w:val="0"/>
              <w:overflowPunct w:val="0"/>
              <w:spacing w:line="264" w:lineRule="exact"/>
              <w:rPr>
                <w:rFonts w:asciiTheme="majorHAnsi" w:hAnsiTheme="majorHAnsi"/>
                <w:sz w:val="20"/>
                <w:szCs w:val="20"/>
              </w:rPr>
            </w:pPr>
            <w:r w:rsidRPr="00C72930">
              <w:rPr>
                <w:rFonts w:asciiTheme="majorHAnsi" w:hAnsiTheme="majorHAnsi" w:cs="Calibri"/>
                <w:spacing w:val="-1"/>
                <w:sz w:val="20"/>
                <w:szCs w:val="20"/>
              </w:rPr>
              <w:t>Efraín</w:t>
            </w:r>
            <w:r w:rsidR="00F662FE" w:rsidRPr="00C72930">
              <w:rPr>
                <w:rFonts w:asciiTheme="majorHAnsi" w:hAnsiTheme="majorHAnsi" w:cs="Calibri"/>
                <w:spacing w:val="-1"/>
                <w:sz w:val="20"/>
                <w:szCs w:val="20"/>
              </w:rPr>
              <w:t xml:space="preserve"> Rivas</w:t>
            </w:r>
            <w:r w:rsidR="00F662FE" w:rsidRPr="00C72930">
              <w:rPr>
                <w:rFonts w:asciiTheme="majorHAnsi" w:hAnsiTheme="majorHAnsi" w:cs="Calibri"/>
                <w:spacing w:val="-2"/>
                <w:sz w:val="20"/>
                <w:szCs w:val="20"/>
              </w:rPr>
              <w:t xml:space="preserve"> </w:t>
            </w:r>
            <w:r w:rsidR="00F662FE" w:rsidRPr="00C72930">
              <w:rPr>
                <w:rFonts w:asciiTheme="majorHAnsi" w:hAnsiTheme="majorHAnsi" w:cs="Calibri"/>
                <w:spacing w:val="-1"/>
                <w:sz w:val="20"/>
                <w:szCs w:val="20"/>
              </w:rPr>
              <w:t>Ospino</w:t>
            </w:r>
          </w:p>
        </w:tc>
      </w:tr>
      <w:tr w:rsidR="00F662FE" w:rsidRPr="00C72930" w14:paraId="315D3745" w14:textId="77777777" w:rsidTr="00A512E7">
        <w:trPr>
          <w:trHeight w:hRule="exact" w:val="278"/>
        </w:trPr>
        <w:tc>
          <w:tcPr>
            <w:tcW w:w="4413" w:type="dxa"/>
            <w:gridSpan w:val="2"/>
          </w:tcPr>
          <w:p w14:paraId="256BBDCD" w14:textId="77777777" w:rsidR="00F662FE" w:rsidRPr="00C72930" w:rsidRDefault="00F662FE" w:rsidP="00D81E71">
            <w:pPr>
              <w:pStyle w:val="TableParagraph"/>
              <w:numPr>
                <w:ilvl w:val="0"/>
                <w:numId w:val="66"/>
              </w:numPr>
              <w:kinsoku w:val="0"/>
              <w:overflowPunct w:val="0"/>
              <w:spacing w:line="265" w:lineRule="exact"/>
              <w:rPr>
                <w:rFonts w:asciiTheme="majorHAnsi" w:hAnsiTheme="majorHAnsi"/>
                <w:sz w:val="20"/>
                <w:szCs w:val="20"/>
              </w:rPr>
            </w:pPr>
            <w:r w:rsidRPr="00C72930">
              <w:rPr>
                <w:rFonts w:asciiTheme="majorHAnsi" w:hAnsiTheme="majorHAnsi" w:cs="Calibri"/>
                <w:spacing w:val="-1"/>
                <w:sz w:val="20"/>
                <w:szCs w:val="20"/>
              </w:rPr>
              <w:t>Luis</w:t>
            </w:r>
            <w:r w:rsidRPr="00C72930">
              <w:rPr>
                <w:rFonts w:asciiTheme="majorHAnsi" w:hAnsiTheme="majorHAnsi" w:cs="Calibri"/>
                <w:sz w:val="20"/>
                <w:szCs w:val="20"/>
              </w:rPr>
              <w:t xml:space="preserve"> </w:t>
            </w:r>
            <w:r w:rsidRPr="00C72930">
              <w:rPr>
                <w:rFonts w:asciiTheme="majorHAnsi" w:hAnsiTheme="majorHAnsi" w:cs="Calibri"/>
                <w:spacing w:val="-1"/>
                <w:sz w:val="20"/>
                <w:szCs w:val="20"/>
              </w:rPr>
              <w:t>Zambrano</w:t>
            </w:r>
            <w:r w:rsidRPr="00C72930">
              <w:rPr>
                <w:rFonts w:asciiTheme="majorHAnsi" w:hAnsiTheme="majorHAnsi" w:cs="Calibri"/>
                <w:spacing w:val="1"/>
                <w:sz w:val="20"/>
                <w:szCs w:val="20"/>
              </w:rPr>
              <w:t xml:space="preserve"> </w:t>
            </w:r>
            <w:r w:rsidRPr="00C72930">
              <w:rPr>
                <w:rFonts w:asciiTheme="majorHAnsi" w:hAnsiTheme="majorHAnsi" w:cs="Calibri"/>
                <w:spacing w:val="-1"/>
                <w:sz w:val="20"/>
                <w:szCs w:val="20"/>
              </w:rPr>
              <w:t>Sandoval</w:t>
            </w:r>
          </w:p>
        </w:tc>
      </w:tr>
      <w:tr w:rsidR="00F662FE" w:rsidRPr="00C72930" w14:paraId="7E1A50E2" w14:textId="77777777" w:rsidTr="00A512E7">
        <w:trPr>
          <w:trHeight w:hRule="exact" w:val="278"/>
        </w:trPr>
        <w:tc>
          <w:tcPr>
            <w:tcW w:w="4413" w:type="dxa"/>
            <w:gridSpan w:val="2"/>
          </w:tcPr>
          <w:p w14:paraId="601E1BB8" w14:textId="77777777" w:rsidR="00F662FE" w:rsidRPr="00C72930" w:rsidRDefault="00F662FE" w:rsidP="00D81E71">
            <w:pPr>
              <w:pStyle w:val="TableParagraph"/>
              <w:numPr>
                <w:ilvl w:val="0"/>
                <w:numId w:val="66"/>
              </w:numPr>
              <w:kinsoku w:val="0"/>
              <w:overflowPunct w:val="0"/>
              <w:spacing w:line="265" w:lineRule="exact"/>
              <w:rPr>
                <w:rFonts w:asciiTheme="majorHAnsi" w:hAnsiTheme="majorHAnsi"/>
                <w:sz w:val="20"/>
                <w:szCs w:val="20"/>
              </w:rPr>
            </w:pPr>
            <w:r w:rsidRPr="00C72930">
              <w:rPr>
                <w:rFonts w:asciiTheme="majorHAnsi" w:hAnsiTheme="majorHAnsi" w:cs="Calibri"/>
                <w:spacing w:val="-1"/>
                <w:sz w:val="20"/>
                <w:szCs w:val="20"/>
              </w:rPr>
              <w:t>Milton</w:t>
            </w:r>
            <w:r w:rsidRPr="00C72930">
              <w:rPr>
                <w:rFonts w:asciiTheme="majorHAnsi" w:hAnsiTheme="majorHAnsi" w:cs="Calibri"/>
                <w:spacing w:val="-3"/>
                <w:sz w:val="20"/>
                <w:szCs w:val="20"/>
              </w:rPr>
              <w:t xml:space="preserve"> </w:t>
            </w:r>
            <w:r w:rsidRPr="00C72930">
              <w:rPr>
                <w:rFonts w:asciiTheme="majorHAnsi" w:hAnsiTheme="majorHAnsi" w:cs="Calibri"/>
                <w:sz w:val="20"/>
                <w:szCs w:val="20"/>
              </w:rPr>
              <w:t>Diaz</w:t>
            </w:r>
            <w:r w:rsidRPr="00C72930">
              <w:rPr>
                <w:rFonts w:asciiTheme="majorHAnsi" w:hAnsiTheme="majorHAnsi" w:cs="Calibri"/>
                <w:spacing w:val="-3"/>
                <w:sz w:val="20"/>
                <w:szCs w:val="20"/>
              </w:rPr>
              <w:t xml:space="preserve"> </w:t>
            </w:r>
            <w:r w:rsidRPr="00C72930">
              <w:rPr>
                <w:rFonts w:asciiTheme="majorHAnsi" w:hAnsiTheme="majorHAnsi" w:cs="Calibri"/>
                <w:spacing w:val="-1"/>
                <w:sz w:val="20"/>
                <w:szCs w:val="20"/>
              </w:rPr>
              <w:t>Rivas</w:t>
            </w:r>
          </w:p>
        </w:tc>
      </w:tr>
      <w:tr w:rsidR="00F662FE" w:rsidRPr="00C72930" w14:paraId="10E5AB69" w14:textId="77777777" w:rsidTr="00A512E7">
        <w:trPr>
          <w:trHeight w:hRule="exact" w:val="278"/>
        </w:trPr>
        <w:tc>
          <w:tcPr>
            <w:tcW w:w="4413" w:type="dxa"/>
            <w:gridSpan w:val="2"/>
          </w:tcPr>
          <w:p w14:paraId="529DF5A5" w14:textId="77777777" w:rsidR="00F662FE" w:rsidRPr="00C72930" w:rsidRDefault="00F662FE" w:rsidP="00D81E71">
            <w:pPr>
              <w:pStyle w:val="TableParagraph"/>
              <w:numPr>
                <w:ilvl w:val="0"/>
                <w:numId w:val="66"/>
              </w:numPr>
              <w:kinsoku w:val="0"/>
              <w:overflowPunct w:val="0"/>
              <w:spacing w:line="265" w:lineRule="exact"/>
              <w:rPr>
                <w:rFonts w:asciiTheme="majorHAnsi" w:hAnsiTheme="majorHAnsi"/>
                <w:sz w:val="20"/>
                <w:szCs w:val="20"/>
              </w:rPr>
            </w:pPr>
            <w:r w:rsidRPr="00C72930">
              <w:rPr>
                <w:rFonts w:asciiTheme="majorHAnsi" w:hAnsiTheme="majorHAnsi" w:cs="Calibri"/>
                <w:spacing w:val="-1"/>
                <w:sz w:val="20"/>
                <w:szCs w:val="20"/>
              </w:rPr>
              <w:t xml:space="preserve">Ramon </w:t>
            </w:r>
            <w:r w:rsidRPr="00C72930">
              <w:rPr>
                <w:rFonts w:asciiTheme="majorHAnsi" w:hAnsiTheme="majorHAnsi" w:cs="Calibri"/>
                <w:spacing w:val="-2"/>
                <w:sz w:val="20"/>
                <w:szCs w:val="20"/>
              </w:rPr>
              <w:t>Ospino</w:t>
            </w:r>
            <w:r w:rsidRPr="00C72930">
              <w:rPr>
                <w:rFonts w:asciiTheme="majorHAnsi" w:hAnsiTheme="majorHAnsi" w:cs="Calibri"/>
                <w:spacing w:val="1"/>
                <w:sz w:val="20"/>
                <w:szCs w:val="20"/>
              </w:rPr>
              <w:t xml:space="preserve"> </w:t>
            </w:r>
            <w:r w:rsidRPr="00C72930">
              <w:rPr>
                <w:rFonts w:asciiTheme="majorHAnsi" w:hAnsiTheme="majorHAnsi" w:cs="Calibri"/>
                <w:spacing w:val="-1"/>
                <w:sz w:val="20"/>
                <w:szCs w:val="20"/>
              </w:rPr>
              <w:t>Menco</w:t>
            </w:r>
          </w:p>
        </w:tc>
      </w:tr>
      <w:tr w:rsidR="00F662FE" w:rsidRPr="00C72930" w14:paraId="1936F0E3" w14:textId="77777777" w:rsidTr="00A512E7">
        <w:trPr>
          <w:trHeight w:hRule="exact" w:val="278"/>
        </w:trPr>
        <w:tc>
          <w:tcPr>
            <w:tcW w:w="4413" w:type="dxa"/>
            <w:gridSpan w:val="2"/>
          </w:tcPr>
          <w:p w14:paraId="55EDA745" w14:textId="2DD31E18" w:rsidR="00F662FE" w:rsidRPr="00C72930" w:rsidRDefault="00F662FE" w:rsidP="00D81E71">
            <w:pPr>
              <w:pStyle w:val="TableParagraph"/>
              <w:numPr>
                <w:ilvl w:val="0"/>
                <w:numId w:val="66"/>
              </w:numPr>
              <w:kinsoku w:val="0"/>
              <w:overflowPunct w:val="0"/>
              <w:spacing w:line="265" w:lineRule="exact"/>
              <w:rPr>
                <w:rFonts w:asciiTheme="majorHAnsi" w:hAnsiTheme="majorHAnsi"/>
                <w:sz w:val="20"/>
                <w:szCs w:val="20"/>
              </w:rPr>
            </w:pPr>
            <w:r w:rsidRPr="00C72930">
              <w:rPr>
                <w:rFonts w:asciiTheme="majorHAnsi" w:hAnsiTheme="majorHAnsi" w:cs="Calibri"/>
                <w:spacing w:val="-1"/>
                <w:sz w:val="20"/>
                <w:szCs w:val="20"/>
              </w:rPr>
              <w:t>Juan</w:t>
            </w:r>
            <w:r w:rsidRPr="00C72930">
              <w:rPr>
                <w:rFonts w:asciiTheme="majorHAnsi" w:hAnsiTheme="majorHAnsi" w:cs="Calibri"/>
                <w:spacing w:val="-3"/>
                <w:sz w:val="20"/>
                <w:szCs w:val="20"/>
              </w:rPr>
              <w:t xml:space="preserve"> </w:t>
            </w:r>
            <w:r w:rsidR="00471C73" w:rsidRPr="00C72930">
              <w:rPr>
                <w:rFonts w:asciiTheme="majorHAnsi" w:hAnsiTheme="majorHAnsi" w:cs="Calibri"/>
                <w:sz w:val="20"/>
                <w:szCs w:val="20"/>
              </w:rPr>
              <w:t>Mejía</w:t>
            </w:r>
            <w:r w:rsidRPr="00C72930">
              <w:rPr>
                <w:rFonts w:asciiTheme="majorHAnsi" w:hAnsiTheme="majorHAnsi" w:cs="Calibri"/>
                <w:spacing w:val="-1"/>
                <w:sz w:val="20"/>
                <w:szCs w:val="20"/>
              </w:rPr>
              <w:t xml:space="preserve"> Mendoza</w:t>
            </w:r>
          </w:p>
        </w:tc>
      </w:tr>
      <w:tr w:rsidR="00F662FE" w:rsidRPr="00C72930" w14:paraId="595D4F6A" w14:textId="77777777" w:rsidTr="00A512E7">
        <w:trPr>
          <w:trHeight w:hRule="exact" w:val="278"/>
        </w:trPr>
        <w:tc>
          <w:tcPr>
            <w:tcW w:w="4413" w:type="dxa"/>
            <w:gridSpan w:val="2"/>
          </w:tcPr>
          <w:p w14:paraId="6BC400BD" w14:textId="77777777" w:rsidR="00F662FE" w:rsidRPr="00C72930" w:rsidRDefault="00F662FE" w:rsidP="00D81E71">
            <w:pPr>
              <w:pStyle w:val="TableParagraph"/>
              <w:numPr>
                <w:ilvl w:val="0"/>
                <w:numId w:val="66"/>
              </w:numPr>
              <w:kinsoku w:val="0"/>
              <w:overflowPunct w:val="0"/>
              <w:spacing w:line="264" w:lineRule="exact"/>
              <w:rPr>
                <w:rFonts w:asciiTheme="majorHAnsi" w:hAnsiTheme="majorHAnsi"/>
                <w:sz w:val="20"/>
                <w:szCs w:val="20"/>
              </w:rPr>
            </w:pPr>
            <w:r w:rsidRPr="00C72930">
              <w:rPr>
                <w:rFonts w:asciiTheme="majorHAnsi" w:hAnsiTheme="majorHAnsi" w:cs="Calibri"/>
                <w:spacing w:val="-1"/>
                <w:sz w:val="20"/>
                <w:szCs w:val="20"/>
              </w:rPr>
              <w:t>Virgilio</w:t>
            </w:r>
            <w:r w:rsidRPr="00C72930">
              <w:rPr>
                <w:rFonts w:asciiTheme="majorHAnsi" w:hAnsiTheme="majorHAnsi" w:cs="Calibri"/>
                <w:spacing w:val="1"/>
                <w:sz w:val="20"/>
                <w:szCs w:val="20"/>
              </w:rPr>
              <w:t xml:space="preserve"> </w:t>
            </w:r>
            <w:proofErr w:type="spellStart"/>
            <w:r w:rsidRPr="00C72930">
              <w:rPr>
                <w:rFonts w:asciiTheme="majorHAnsi" w:hAnsiTheme="majorHAnsi" w:cs="Calibri"/>
                <w:spacing w:val="-1"/>
                <w:sz w:val="20"/>
                <w:szCs w:val="20"/>
              </w:rPr>
              <w:t>Bolano</w:t>
            </w:r>
            <w:proofErr w:type="spellEnd"/>
            <w:r w:rsidRPr="00C72930">
              <w:rPr>
                <w:rFonts w:asciiTheme="majorHAnsi" w:hAnsiTheme="majorHAnsi" w:cs="Calibri"/>
                <w:spacing w:val="1"/>
                <w:sz w:val="20"/>
                <w:szCs w:val="20"/>
              </w:rPr>
              <w:t xml:space="preserve"> </w:t>
            </w:r>
            <w:r w:rsidRPr="00C72930">
              <w:rPr>
                <w:rFonts w:asciiTheme="majorHAnsi" w:hAnsiTheme="majorHAnsi" w:cs="Calibri"/>
                <w:spacing w:val="-1"/>
                <w:sz w:val="20"/>
                <w:szCs w:val="20"/>
              </w:rPr>
              <w:t>Charris</w:t>
            </w:r>
          </w:p>
        </w:tc>
      </w:tr>
      <w:tr w:rsidR="00F662FE" w:rsidRPr="00C72930" w14:paraId="39869E4B" w14:textId="77777777" w:rsidTr="00A512E7">
        <w:trPr>
          <w:trHeight w:hRule="exact" w:val="278"/>
        </w:trPr>
        <w:tc>
          <w:tcPr>
            <w:tcW w:w="4413" w:type="dxa"/>
            <w:gridSpan w:val="2"/>
          </w:tcPr>
          <w:p w14:paraId="6BBC7FFB" w14:textId="77777777" w:rsidR="00F662FE" w:rsidRPr="00C72930" w:rsidRDefault="00F662FE" w:rsidP="00D81E71">
            <w:pPr>
              <w:pStyle w:val="TableParagraph"/>
              <w:numPr>
                <w:ilvl w:val="0"/>
                <w:numId w:val="66"/>
              </w:numPr>
              <w:kinsoku w:val="0"/>
              <w:overflowPunct w:val="0"/>
              <w:spacing w:line="265" w:lineRule="exact"/>
              <w:rPr>
                <w:rFonts w:asciiTheme="majorHAnsi" w:hAnsiTheme="majorHAnsi"/>
                <w:sz w:val="20"/>
                <w:szCs w:val="20"/>
              </w:rPr>
            </w:pPr>
            <w:proofErr w:type="spellStart"/>
            <w:r w:rsidRPr="00C72930">
              <w:rPr>
                <w:rFonts w:asciiTheme="majorHAnsi" w:hAnsiTheme="majorHAnsi" w:cs="Calibri"/>
                <w:spacing w:val="-1"/>
                <w:sz w:val="20"/>
                <w:szCs w:val="20"/>
              </w:rPr>
              <w:t>Marlenis</w:t>
            </w:r>
            <w:proofErr w:type="spellEnd"/>
            <w:r w:rsidRPr="00C72930">
              <w:rPr>
                <w:rFonts w:asciiTheme="majorHAnsi" w:hAnsiTheme="majorHAnsi" w:cs="Calibri"/>
                <w:sz w:val="20"/>
                <w:szCs w:val="20"/>
              </w:rPr>
              <w:t xml:space="preserve"> </w:t>
            </w:r>
            <w:r w:rsidRPr="00C72930">
              <w:rPr>
                <w:rFonts w:asciiTheme="majorHAnsi" w:hAnsiTheme="majorHAnsi" w:cs="Calibri"/>
                <w:spacing w:val="-1"/>
                <w:sz w:val="20"/>
                <w:szCs w:val="20"/>
              </w:rPr>
              <w:t>Castro</w:t>
            </w:r>
            <w:r w:rsidRPr="00C72930">
              <w:rPr>
                <w:rFonts w:asciiTheme="majorHAnsi" w:hAnsiTheme="majorHAnsi" w:cs="Calibri"/>
                <w:spacing w:val="1"/>
                <w:sz w:val="20"/>
                <w:szCs w:val="20"/>
              </w:rPr>
              <w:t xml:space="preserve"> </w:t>
            </w:r>
            <w:r w:rsidRPr="00C72930">
              <w:rPr>
                <w:rFonts w:asciiTheme="majorHAnsi" w:hAnsiTheme="majorHAnsi" w:cs="Calibri"/>
                <w:spacing w:val="-1"/>
                <w:sz w:val="20"/>
                <w:szCs w:val="20"/>
              </w:rPr>
              <w:t>Fontalvo</w:t>
            </w:r>
          </w:p>
        </w:tc>
      </w:tr>
      <w:tr w:rsidR="00F662FE" w:rsidRPr="00C72930" w14:paraId="76617D59" w14:textId="77777777" w:rsidTr="00A512E7">
        <w:trPr>
          <w:trHeight w:hRule="exact" w:val="278"/>
        </w:trPr>
        <w:tc>
          <w:tcPr>
            <w:tcW w:w="4413" w:type="dxa"/>
            <w:gridSpan w:val="2"/>
          </w:tcPr>
          <w:p w14:paraId="7C73827A" w14:textId="77777777" w:rsidR="00F662FE" w:rsidRPr="00C72930" w:rsidRDefault="00F662FE" w:rsidP="00D81E71">
            <w:pPr>
              <w:pStyle w:val="TableParagraph"/>
              <w:numPr>
                <w:ilvl w:val="0"/>
                <w:numId w:val="66"/>
              </w:numPr>
              <w:kinsoku w:val="0"/>
              <w:overflowPunct w:val="0"/>
              <w:spacing w:line="265" w:lineRule="exact"/>
              <w:rPr>
                <w:rFonts w:asciiTheme="majorHAnsi" w:hAnsiTheme="majorHAnsi"/>
                <w:sz w:val="20"/>
                <w:szCs w:val="20"/>
              </w:rPr>
            </w:pPr>
            <w:r w:rsidRPr="00C72930">
              <w:rPr>
                <w:rFonts w:asciiTheme="majorHAnsi" w:hAnsiTheme="majorHAnsi" w:cs="Calibri"/>
                <w:spacing w:val="-1"/>
                <w:sz w:val="20"/>
                <w:szCs w:val="20"/>
              </w:rPr>
              <w:t>Juan</w:t>
            </w:r>
            <w:r w:rsidRPr="00C72930">
              <w:rPr>
                <w:rFonts w:asciiTheme="majorHAnsi" w:hAnsiTheme="majorHAnsi" w:cs="Calibri"/>
                <w:spacing w:val="-3"/>
                <w:sz w:val="20"/>
                <w:szCs w:val="20"/>
              </w:rPr>
              <w:t xml:space="preserve"> </w:t>
            </w:r>
            <w:r w:rsidRPr="00C72930">
              <w:rPr>
                <w:rFonts w:asciiTheme="majorHAnsi" w:hAnsiTheme="majorHAnsi" w:cs="Calibri"/>
                <w:spacing w:val="-1"/>
                <w:sz w:val="20"/>
                <w:szCs w:val="20"/>
              </w:rPr>
              <w:t>Oliveros</w:t>
            </w:r>
            <w:r w:rsidRPr="00C72930">
              <w:rPr>
                <w:rFonts w:asciiTheme="majorHAnsi" w:hAnsiTheme="majorHAnsi" w:cs="Calibri"/>
                <w:spacing w:val="-2"/>
                <w:sz w:val="20"/>
                <w:szCs w:val="20"/>
              </w:rPr>
              <w:t xml:space="preserve"> </w:t>
            </w:r>
            <w:r w:rsidRPr="00C72930">
              <w:rPr>
                <w:rFonts w:asciiTheme="majorHAnsi" w:hAnsiTheme="majorHAnsi" w:cs="Calibri"/>
                <w:spacing w:val="-1"/>
                <w:sz w:val="20"/>
                <w:szCs w:val="20"/>
              </w:rPr>
              <w:t>Pertuz</w:t>
            </w:r>
          </w:p>
        </w:tc>
      </w:tr>
      <w:tr w:rsidR="00F662FE" w:rsidRPr="00C72930" w14:paraId="0CC62B73" w14:textId="77777777" w:rsidTr="00A512E7">
        <w:trPr>
          <w:trHeight w:hRule="exact" w:val="278"/>
        </w:trPr>
        <w:tc>
          <w:tcPr>
            <w:tcW w:w="4413" w:type="dxa"/>
            <w:gridSpan w:val="2"/>
          </w:tcPr>
          <w:p w14:paraId="1512C96E" w14:textId="4056ECD9" w:rsidR="00F662FE" w:rsidRPr="00C72930" w:rsidRDefault="00F662FE" w:rsidP="00D81E71">
            <w:pPr>
              <w:pStyle w:val="TableParagraph"/>
              <w:numPr>
                <w:ilvl w:val="0"/>
                <w:numId w:val="66"/>
              </w:numPr>
              <w:kinsoku w:val="0"/>
              <w:overflowPunct w:val="0"/>
              <w:spacing w:line="264" w:lineRule="exact"/>
              <w:rPr>
                <w:rFonts w:asciiTheme="majorHAnsi" w:hAnsiTheme="majorHAnsi"/>
                <w:sz w:val="20"/>
                <w:szCs w:val="20"/>
              </w:rPr>
            </w:pPr>
            <w:proofErr w:type="spellStart"/>
            <w:r w:rsidRPr="00C72930">
              <w:rPr>
                <w:rFonts w:asciiTheme="majorHAnsi" w:hAnsiTheme="majorHAnsi" w:cs="Calibri"/>
                <w:spacing w:val="-1"/>
                <w:sz w:val="20"/>
                <w:szCs w:val="20"/>
              </w:rPr>
              <w:t>Enmer</w:t>
            </w:r>
            <w:proofErr w:type="spellEnd"/>
            <w:r w:rsidRPr="00C72930">
              <w:rPr>
                <w:rFonts w:asciiTheme="majorHAnsi" w:hAnsiTheme="majorHAnsi" w:cs="Calibri"/>
                <w:spacing w:val="-1"/>
                <w:sz w:val="20"/>
                <w:szCs w:val="20"/>
              </w:rPr>
              <w:t xml:space="preserve"> </w:t>
            </w:r>
            <w:r w:rsidR="00471C73" w:rsidRPr="00C72930">
              <w:rPr>
                <w:rFonts w:asciiTheme="majorHAnsi" w:hAnsiTheme="majorHAnsi" w:cs="Calibri"/>
                <w:spacing w:val="-1"/>
                <w:sz w:val="20"/>
                <w:szCs w:val="20"/>
              </w:rPr>
              <w:t>Muñoz</w:t>
            </w:r>
            <w:r w:rsidRPr="00C72930">
              <w:rPr>
                <w:rFonts w:asciiTheme="majorHAnsi" w:hAnsiTheme="majorHAnsi" w:cs="Calibri"/>
                <w:spacing w:val="-2"/>
                <w:sz w:val="20"/>
                <w:szCs w:val="20"/>
              </w:rPr>
              <w:t xml:space="preserve"> </w:t>
            </w:r>
            <w:r w:rsidRPr="00C72930">
              <w:rPr>
                <w:rFonts w:asciiTheme="majorHAnsi" w:hAnsiTheme="majorHAnsi" w:cs="Calibri"/>
                <w:spacing w:val="-1"/>
                <w:sz w:val="20"/>
                <w:szCs w:val="20"/>
              </w:rPr>
              <w:t>Bermejo</w:t>
            </w:r>
          </w:p>
        </w:tc>
      </w:tr>
      <w:tr w:rsidR="00F662FE" w:rsidRPr="00C72930" w14:paraId="50B8C5EE" w14:textId="77777777" w:rsidTr="00A512E7">
        <w:trPr>
          <w:trHeight w:hRule="exact" w:val="278"/>
        </w:trPr>
        <w:tc>
          <w:tcPr>
            <w:tcW w:w="4413" w:type="dxa"/>
            <w:gridSpan w:val="2"/>
          </w:tcPr>
          <w:p w14:paraId="297D8DE1" w14:textId="77777777" w:rsidR="00F662FE" w:rsidRPr="00C72930" w:rsidRDefault="00F662FE" w:rsidP="00D81E71">
            <w:pPr>
              <w:pStyle w:val="TableParagraph"/>
              <w:numPr>
                <w:ilvl w:val="0"/>
                <w:numId w:val="66"/>
              </w:numPr>
              <w:kinsoku w:val="0"/>
              <w:overflowPunct w:val="0"/>
              <w:spacing w:line="264" w:lineRule="exact"/>
              <w:rPr>
                <w:rFonts w:asciiTheme="majorHAnsi" w:hAnsiTheme="majorHAnsi"/>
                <w:sz w:val="20"/>
                <w:szCs w:val="20"/>
              </w:rPr>
            </w:pPr>
            <w:r w:rsidRPr="00C72930">
              <w:rPr>
                <w:rFonts w:asciiTheme="majorHAnsi" w:hAnsiTheme="majorHAnsi" w:cs="Calibri"/>
                <w:spacing w:val="-1"/>
                <w:sz w:val="20"/>
                <w:szCs w:val="20"/>
              </w:rPr>
              <w:t>Candelaria Maldonado Castro</w:t>
            </w:r>
          </w:p>
        </w:tc>
      </w:tr>
      <w:tr w:rsidR="00F662FE" w:rsidRPr="00C72930" w14:paraId="77D939DA" w14:textId="77777777" w:rsidTr="00A512E7">
        <w:trPr>
          <w:trHeight w:hRule="exact" w:val="278"/>
        </w:trPr>
        <w:tc>
          <w:tcPr>
            <w:tcW w:w="4413" w:type="dxa"/>
            <w:gridSpan w:val="2"/>
          </w:tcPr>
          <w:p w14:paraId="5B8E2974" w14:textId="1A29E08C" w:rsidR="00F662FE" w:rsidRPr="00C72930" w:rsidRDefault="00F662FE" w:rsidP="00D81E71">
            <w:pPr>
              <w:pStyle w:val="TableParagraph"/>
              <w:numPr>
                <w:ilvl w:val="0"/>
                <w:numId w:val="66"/>
              </w:numPr>
              <w:kinsoku w:val="0"/>
              <w:overflowPunct w:val="0"/>
              <w:spacing w:line="265" w:lineRule="exact"/>
              <w:rPr>
                <w:rFonts w:asciiTheme="majorHAnsi" w:hAnsiTheme="majorHAnsi"/>
                <w:sz w:val="20"/>
                <w:szCs w:val="20"/>
              </w:rPr>
            </w:pPr>
            <w:r w:rsidRPr="00C72930">
              <w:rPr>
                <w:rFonts w:asciiTheme="majorHAnsi" w:hAnsiTheme="majorHAnsi" w:cs="Calibri"/>
                <w:spacing w:val="-1"/>
                <w:sz w:val="20"/>
                <w:szCs w:val="20"/>
              </w:rPr>
              <w:t>Roberto</w:t>
            </w:r>
            <w:r w:rsidRPr="00C72930">
              <w:rPr>
                <w:rFonts w:asciiTheme="majorHAnsi" w:hAnsiTheme="majorHAnsi" w:cs="Calibri"/>
                <w:spacing w:val="1"/>
                <w:sz w:val="20"/>
                <w:szCs w:val="20"/>
              </w:rPr>
              <w:t xml:space="preserve"> </w:t>
            </w:r>
            <w:r w:rsidRPr="00C72930">
              <w:rPr>
                <w:rFonts w:asciiTheme="majorHAnsi" w:hAnsiTheme="majorHAnsi" w:cs="Calibri"/>
                <w:spacing w:val="-1"/>
                <w:sz w:val="20"/>
                <w:szCs w:val="20"/>
              </w:rPr>
              <w:t>Cantillo</w:t>
            </w:r>
            <w:r w:rsidRPr="00C72930">
              <w:rPr>
                <w:rFonts w:asciiTheme="majorHAnsi" w:hAnsiTheme="majorHAnsi" w:cs="Calibri"/>
                <w:spacing w:val="-2"/>
                <w:sz w:val="20"/>
                <w:szCs w:val="20"/>
              </w:rPr>
              <w:t xml:space="preserve"> </w:t>
            </w:r>
            <w:r w:rsidR="00471C73" w:rsidRPr="00C72930">
              <w:rPr>
                <w:rFonts w:asciiTheme="majorHAnsi" w:hAnsiTheme="majorHAnsi" w:cs="Calibri"/>
                <w:spacing w:val="-1"/>
                <w:sz w:val="20"/>
                <w:szCs w:val="20"/>
              </w:rPr>
              <w:t>Gutiérrez</w:t>
            </w:r>
          </w:p>
        </w:tc>
      </w:tr>
      <w:tr w:rsidR="00F662FE" w:rsidRPr="00C72930" w14:paraId="423F14CC" w14:textId="77777777" w:rsidTr="00A512E7">
        <w:trPr>
          <w:trHeight w:hRule="exact" w:val="278"/>
        </w:trPr>
        <w:tc>
          <w:tcPr>
            <w:tcW w:w="4413" w:type="dxa"/>
            <w:gridSpan w:val="2"/>
          </w:tcPr>
          <w:p w14:paraId="638D63EB" w14:textId="0DB81068" w:rsidR="00F662FE" w:rsidRPr="00C72930" w:rsidRDefault="00F662FE" w:rsidP="00D81E71">
            <w:pPr>
              <w:pStyle w:val="TableParagraph"/>
              <w:numPr>
                <w:ilvl w:val="0"/>
                <w:numId w:val="66"/>
              </w:numPr>
              <w:kinsoku w:val="0"/>
              <w:overflowPunct w:val="0"/>
              <w:spacing w:line="265" w:lineRule="exact"/>
              <w:rPr>
                <w:rFonts w:asciiTheme="majorHAnsi" w:hAnsiTheme="majorHAnsi"/>
                <w:sz w:val="20"/>
                <w:szCs w:val="20"/>
              </w:rPr>
            </w:pPr>
            <w:r w:rsidRPr="00C72930">
              <w:rPr>
                <w:rFonts w:asciiTheme="majorHAnsi" w:hAnsiTheme="majorHAnsi" w:cs="Calibri"/>
                <w:spacing w:val="-1"/>
                <w:sz w:val="20"/>
                <w:szCs w:val="20"/>
              </w:rPr>
              <w:t>Antonio</w:t>
            </w:r>
            <w:r w:rsidRPr="00C72930">
              <w:rPr>
                <w:rFonts w:asciiTheme="majorHAnsi" w:hAnsiTheme="majorHAnsi" w:cs="Calibri"/>
                <w:spacing w:val="-2"/>
                <w:sz w:val="20"/>
                <w:szCs w:val="20"/>
              </w:rPr>
              <w:t xml:space="preserve"> </w:t>
            </w:r>
            <w:r w:rsidR="00471C73" w:rsidRPr="00C72930">
              <w:rPr>
                <w:rFonts w:asciiTheme="majorHAnsi" w:hAnsiTheme="majorHAnsi" w:cs="Calibri"/>
                <w:spacing w:val="-1"/>
                <w:sz w:val="20"/>
                <w:szCs w:val="20"/>
              </w:rPr>
              <w:t>Pérez</w:t>
            </w:r>
            <w:r w:rsidRPr="00C72930">
              <w:rPr>
                <w:rFonts w:asciiTheme="majorHAnsi" w:hAnsiTheme="majorHAnsi" w:cs="Calibri"/>
                <w:spacing w:val="-1"/>
                <w:sz w:val="20"/>
                <w:szCs w:val="20"/>
              </w:rPr>
              <w:t xml:space="preserve"> Fontalvo</w:t>
            </w:r>
          </w:p>
        </w:tc>
      </w:tr>
      <w:tr w:rsidR="00F662FE" w:rsidRPr="00C72930" w14:paraId="6EE15AE7" w14:textId="77777777" w:rsidTr="00A512E7">
        <w:trPr>
          <w:trHeight w:hRule="exact" w:val="281"/>
        </w:trPr>
        <w:tc>
          <w:tcPr>
            <w:tcW w:w="4413" w:type="dxa"/>
            <w:gridSpan w:val="2"/>
          </w:tcPr>
          <w:p w14:paraId="090DBB91"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sz w:val="20"/>
                <w:szCs w:val="20"/>
              </w:rPr>
            </w:pPr>
            <w:r w:rsidRPr="00C72930">
              <w:rPr>
                <w:rFonts w:asciiTheme="majorHAnsi" w:hAnsiTheme="majorHAnsi" w:cs="Calibri"/>
                <w:spacing w:val="-1"/>
                <w:sz w:val="20"/>
                <w:szCs w:val="20"/>
              </w:rPr>
              <w:t>Nolis</w:t>
            </w:r>
            <w:r w:rsidRPr="00C72930">
              <w:rPr>
                <w:rFonts w:asciiTheme="majorHAnsi" w:hAnsiTheme="majorHAnsi" w:cs="Calibri"/>
                <w:sz w:val="20"/>
                <w:szCs w:val="20"/>
              </w:rPr>
              <w:t xml:space="preserve"> </w:t>
            </w:r>
            <w:r w:rsidRPr="00C72930">
              <w:rPr>
                <w:rFonts w:asciiTheme="majorHAnsi" w:hAnsiTheme="majorHAnsi" w:cs="Calibri"/>
                <w:spacing w:val="-1"/>
                <w:sz w:val="20"/>
                <w:szCs w:val="20"/>
              </w:rPr>
              <w:t>Retamozo Mendoza</w:t>
            </w:r>
          </w:p>
        </w:tc>
      </w:tr>
      <w:tr w:rsidR="00F662FE" w:rsidRPr="00C72930" w14:paraId="09ABD9A4" w14:textId="77777777" w:rsidTr="00F662FE">
        <w:trPr>
          <w:trHeight w:hRule="exact" w:val="281"/>
        </w:trPr>
        <w:tc>
          <w:tcPr>
            <w:tcW w:w="4413" w:type="dxa"/>
            <w:gridSpan w:val="2"/>
          </w:tcPr>
          <w:p w14:paraId="31DD1643"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Gregorio Escorcia Arrieta</w:t>
            </w:r>
          </w:p>
        </w:tc>
      </w:tr>
      <w:tr w:rsidR="00F662FE" w:rsidRPr="00C72930" w14:paraId="5EBBF174" w14:textId="77777777" w:rsidTr="00F662FE">
        <w:trPr>
          <w:trHeight w:hRule="exact" w:val="281"/>
        </w:trPr>
        <w:tc>
          <w:tcPr>
            <w:tcW w:w="4413" w:type="dxa"/>
            <w:gridSpan w:val="2"/>
          </w:tcPr>
          <w:p w14:paraId="20C91F21" w14:textId="79FFF670"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Luis </w:t>
            </w:r>
            <w:r w:rsidR="00471C73" w:rsidRPr="00C72930">
              <w:rPr>
                <w:rFonts w:asciiTheme="majorHAnsi" w:hAnsiTheme="majorHAnsi" w:cs="Calibri"/>
                <w:spacing w:val="-1"/>
                <w:sz w:val="20"/>
                <w:szCs w:val="20"/>
              </w:rPr>
              <w:t>Jiménez</w:t>
            </w:r>
            <w:r w:rsidRPr="00C72930">
              <w:rPr>
                <w:rFonts w:asciiTheme="majorHAnsi" w:hAnsiTheme="majorHAnsi" w:cs="Calibri"/>
                <w:spacing w:val="-1"/>
                <w:sz w:val="20"/>
                <w:szCs w:val="20"/>
              </w:rPr>
              <w:t xml:space="preserve"> Acuna</w:t>
            </w:r>
          </w:p>
        </w:tc>
      </w:tr>
      <w:tr w:rsidR="00F662FE" w:rsidRPr="00C72930" w14:paraId="66C8902F" w14:textId="77777777" w:rsidTr="00F662FE">
        <w:trPr>
          <w:trHeight w:hRule="exact" w:val="281"/>
        </w:trPr>
        <w:tc>
          <w:tcPr>
            <w:tcW w:w="4413" w:type="dxa"/>
            <w:gridSpan w:val="2"/>
          </w:tcPr>
          <w:p w14:paraId="6B2ADF62" w14:textId="5FA4D5C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proofErr w:type="spellStart"/>
            <w:r w:rsidRPr="00C72930">
              <w:rPr>
                <w:rFonts w:asciiTheme="majorHAnsi" w:hAnsiTheme="majorHAnsi" w:cs="Calibri"/>
                <w:spacing w:val="-1"/>
                <w:sz w:val="20"/>
                <w:szCs w:val="20"/>
              </w:rPr>
              <w:lastRenderedPageBreak/>
              <w:t>Marfa</w:t>
            </w:r>
            <w:proofErr w:type="spellEnd"/>
            <w:r w:rsidRPr="00C72930">
              <w:rPr>
                <w:rFonts w:asciiTheme="majorHAnsi" w:hAnsiTheme="majorHAnsi" w:cs="Calibri"/>
                <w:spacing w:val="-1"/>
                <w:sz w:val="20"/>
                <w:szCs w:val="20"/>
              </w:rPr>
              <w:t xml:space="preserve"> </w:t>
            </w:r>
            <w:r w:rsidR="00471C73" w:rsidRPr="00C72930">
              <w:rPr>
                <w:rFonts w:asciiTheme="majorHAnsi" w:hAnsiTheme="majorHAnsi" w:cs="Calibri"/>
                <w:spacing w:val="-1"/>
                <w:sz w:val="20"/>
                <w:szCs w:val="20"/>
              </w:rPr>
              <w:t>Domínguez</w:t>
            </w:r>
            <w:r w:rsidRPr="00C72930">
              <w:rPr>
                <w:rFonts w:asciiTheme="majorHAnsi" w:hAnsiTheme="majorHAnsi" w:cs="Calibri"/>
                <w:spacing w:val="-1"/>
                <w:sz w:val="20"/>
                <w:szCs w:val="20"/>
              </w:rPr>
              <w:t xml:space="preserve"> Reales</w:t>
            </w:r>
          </w:p>
        </w:tc>
      </w:tr>
      <w:tr w:rsidR="00F662FE" w:rsidRPr="00C72930" w14:paraId="200CCD01" w14:textId="77777777" w:rsidTr="00F662FE">
        <w:trPr>
          <w:trHeight w:hRule="exact" w:val="281"/>
        </w:trPr>
        <w:tc>
          <w:tcPr>
            <w:tcW w:w="4413" w:type="dxa"/>
            <w:gridSpan w:val="2"/>
          </w:tcPr>
          <w:p w14:paraId="37505655"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Alexander Ospino Retamozo</w:t>
            </w:r>
          </w:p>
        </w:tc>
      </w:tr>
      <w:tr w:rsidR="00F662FE" w:rsidRPr="00C72930" w14:paraId="67E6CE9A" w14:textId="77777777" w:rsidTr="00F662FE">
        <w:trPr>
          <w:trHeight w:hRule="exact" w:val="281"/>
        </w:trPr>
        <w:tc>
          <w:tcPr>
            <w:tcW w:w="4413" w:type="dxa"/>
            <w:gridSpan w:val="2"/>
          </w:tcPr>
          <w:p w14:paraId="262155D7" w14:textId="066744C4"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Ismael Maldonado </w:t>
            </w:r>
            <w:r w:rsidR="00471C73" w:rsidRPr="00C72930">
              <w:rPr>
                <w:rFonts w:asciiTheme="majorHAnsi" w:hAnsiTheme="majorHAnsi" w:cs="Calibri"/>
                <w:spacing w:val="-1"/>
                <w:sz w:val="20"/>
                <w:szCs w:val="20"/>
              </w:rPr>
              <w:t>Pérez</w:t>
            </w:r>
          </w:p>
        </w:tc>
      </w:tr>
      <w:tr w:rsidR="00F662FE" w:rsidRPr="00C72930" w14:paraId="7CAD59E8" w14:textId="77777777" w:rsidTr="00F662FE">
        <w:trPr>
          <w:trHeight w:hRule="exact" w:val="281"/>
        </w:trPr>
        <w:tc>
          <w:tcPr>
            <w:tcW w:w="4413" w:type="dxa"/>
            <w:gridSpan w:val="2"/>
          </w:tcPr>
          <w:p w14:paraId="1C90DE50"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Alfonso Ortega </w:t>
            </w:r>
            <w:proofErr w:type="spellStart"/>
            <w:r w:rsidRPr="00C72930">
              <w:rPr>
                <w:rFonts w:asciiTheme="majorHAnsi" w:hAnsiTheme="majorHAnsi" w:cs="Calibri"/>
                <w:spacing w:val="-1"/>
                <w:sz w:val="20"/>
                <w:szCs w:val="20"/>
              </w:rPr>
              <w:t>Mejfa</w:t>
            </w:r>
            <w:proofErr w:type="spellEnd"/>
          </w:p>
        </w:tc>
      </w:tr>
      <w:tr w:rsidR="00F662FE" w:rsidRPr="00C72930" w14:paraId="5827FE61" w14:textId="77777777" w:rsidTr="00F662FE">
        <w:trPr>
          <w:trHeight w:hRule="exact" w:val="281"/>
        </w:trPr>
        <w:tc>
          <w:tcPr>
            <w:tcW w:w="4413" w:type="dxa"/>
            <w:gridSpan w:val="2"/>
          </w:tcPr>
          <w:p w14:paraId="215F17FD" w14:textId="16043D97" w:rsidR="00F662FE" w:rsidRPr="00C72930" w:rsidRDefault="00471C73"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Félix</w:t>
            </w:r>
            <w:r w:rsidR="00F662FE" w:rsidRPr="00C72930">
              <w:rPr>
                <w:rFonts w:asciiTheme="majorHAnsi" w:hAnsiTheme="majorHAnsi" w:cs="Calibri"/>
                <w:spacing w:val="-1"/>
                <w:sz w:val="20"/>
                <w:szCs w:val="20"/>
              </w:rPr>
              <w:t xml:space="preserve"> </w:t>
            </w:r>
            <w:r w:rsidRPr="00C72930">
              <w:rPr>
                <w:rFonts w:asciiTheme="majorHAnsi" w:hAnsiTheme="majorHAnsi" w:cs="Calibri"/>
                <w:spacing w:val="-1"/>
                <w:sz w:val="20"/>
                <w:szCs w:val="20"/>
              </w:rPr>
              <w:t>Jiménez</w:t>
            </w:r>
            <w:r w:rsidR="00F662FE" w:rsidRPr="00C72930">
              <w:rPr>
                <w:rFonts w:asciiTheme="majorHAnsi" w:hAnsiTheme="majorHAnsi" w:cs="Calibri"/>
                <w:spacing w:val="-1"/>
                <w:sz w:val="20"/>
                <w:szCs w:val="20"/>
              </w:rPr>
              <w:t xml:space="preserve"> Acuna</w:t>
            </w:r>
          </w:p>
        </w:tc>
      </w:tr>
      <w:tr w:rsidR="00F662FE" w:rsidRPr="00C72930" w14:paraId="4675C0DB" w14:textId="77777777" w:rsidTr="00F662FE">
        <w:trPr>
          <w:trHeight w:hRule="exact" w:val="281"/>
        </w:trPr>
        <w:tc>
          <w:tcPr>
            <w:tcW w:w="4413" w:type="dxa"/>
            <w:gridSpan w:val="2"/>
          </w:tcPr>
          <w:p w14:paraId="1156B54B"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Fredy Sandoval Mendoza</w:t>
            </w:r>
          </w:p>
        </w:tc>
      </w:tr>
      <w:tr w:rsidR="00F662FE" w:rsidRPr="00C72930" w14:paraId="46093A0B" w14:textId="77777777" w:rsidTr="00F662FE">
        <w:trPr>
          <w:trHeight w:hRule="exact" w:val="281"/>
        </w:trPr>
        <w:tc>
          <w:tcPr>
            <w:tcW w:w="4413" w:type="dxa"/>
            <w:gridSpan w:val="2"/>
          </w:tcPr>
          <w:p w14:paraId="2E747DC2"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proofErr w:type="spellStart"/>
            <w:r w:rsidRPr="00C72930">
              <w:rPr>
                <w:rFonts w:asciiTheme="majorHAnsi" w:hAnsiTheme="majorHAnsi" w:cs="Calibri"/>
                <w:spacing w:val="-1"/>
                <w:sz w:val="20"/>
                <w:szCs w:val="20"/>
              </w:rPr>
              <w:t>Sofanor</w:t>
            </w:r>
            <w:proofErr w:type="spellEnd"/>
            <w:r w:rsidRPr="00C72930">
              <w:rPr>
                <w:rFonts w:asciiTheme="majorHAnsi" w:hAnsiTheme="majorHAnsi" w:cs="Calibri"/>
                <w:spacing w:val="-1"/>
                <w:sz w:val="20"/>
                <w:szCs w:val="20"/>
              </w:rPr>
              <w:t xml:space="preserve"> Barrera Rangel</w:t>
            </w:r>
          </w:p>
        </w:tc>
      </w:tr>
      <w:tr w:rsidR="00F662FE" w:rsidRPr="00C72930" w14:paraId="2775C646" w14:textId="77777777" w:rsidTr="00F662FE">
        <w:trPr>
          <w:trHeight w:hRule="exact" w:val="281"/>
        </w:trPr>
        <w:tc>
          <w:tcPr>
            <w:tcW w:w="4413" w:type="dxa"/>
            <w:gridSpan w:val="2"/>
          </w:tcPr>
          <w:p w14:paraId="6B04852C" w14:textId="5E997063" w:rsidR="00F662FE" w:rsidRPr="00C72930" w:rsidRDefault="00471C73"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José</w:t>
            </w:r>
            <w:r w:rsidR="00F662FE" w:rsidRPr="00C72930">
              <w:rPr>
                <w:rFonts w:asciiTheme="majorHAnsi" w:hAnsiTheme="majorHAnsi" w:cs="Calibri"/>
                <w:spacing w:val="-1"/>
                <w:sz w:val="20"/>
                <w:szCs w:val="20"/>
              </w:rPr>
              <w:t xml:space="preserve"> Sandoval Mendoza</w:t>
            </w:r>
          </w:p>
        </w:tc>
      </w:tr>
      <w:tr w:rsidR="00F662FE" w:rsidRPr="00C72930" w14:paraId="0D373263" w14:textId="77777777" w:rsidTr="00F662FE">
        <w:trPr>
          <w:trHeight w:hRule="exact" w:val="281"/>
        </w:trPr>
        <w:tc>
          <w:tcPr>
            <w:tcW w:w="4413" w:type="dxa"/>
            <w:gridSpan w:val="2"/>
          </w:tcPr>
          <w:p w14:paraId="6C442473"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Antonio Rivas Ospino</w:t>
            </w:r>
          </w:p>
        </w:tc>
      </w:tr>
      <w:tr w:rsidR="00F662FE" w:rsidRPr="00C72930" w14:paraId="78EE4522" w14:textId="77777777" w:rsidTr="00F662FE">
        <w:trPr>
          <w:trHeight w:hRule="exact" w:val="281"/>
        </w:trPr>
        <w:tc>
          <w:tcPr>
            <w:tcW w:w="4413" w:type="dxa"/>
            <w:gridSpan w:val="2"/>
          </w:tcPr>
          <w:p w14:paraId="1994B4F1" w14:textId="2644CF34"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Alexis Polanco </w:t>
            </w:r>
            <w:r w:rsidR="00471C73" w:rsidRPr="00C72930">
              <w:rPr>
                <w:rFonts w:asciiTheme="majorHAnsi" w:hAnsiTheme="majorHAnsi" w:cs="Calibri"/>
                <w:spacing w:val="-1"/>
                <w:sz w:val="20"/>
                <w:szCs w:val="20"/>
              </w:rPr>
              <w:t>Muñoz</w:t>
            </w:r>
          </w:p>
        </w:tc>
      </w:tr>
      <w:tr w:rsidR="00F662FE" w:rsidRPr="00C72930" w14:paraId="765E48EF" w14:textId="77777777" w:rsidTr="00F662FE">
        <w:trPr>
          <w:trHeight w:hRule="exact" w:val="281"/>
        </w:trPr>
        <w:tc>
          <w:tcPr>
            <w:tcW w:w="4413" w:type="dxa"/>
            <w:gridSpan w:val="2"/>
          </w:tcPr>
          <w:p w14:paraId="67DF2368" w14:textId="48D1D586"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Francisco </w:t>
            </w:r>
            <w:r w:rsidR="00471C73" w:rsidRPr="00C72930">
              <w:rPr>
                <w:rFonts w:asciiTheme="majorHAnsi" w:hAnsiTheme="majorHAnsi" w:cs="Calibri"/>
                <w:spacing w:val="-1"/>
                <w:sz w:val="20"/>
                <w:szCs w:val="20"/>
              </w:rPr>
              <w:t>Pérez</w:t>
            </w:r>
            <w:r w:rsidRPr="00C72930">
              <w:rPr>
                <w:rFonts w:asciiTheme="majorHAnsi" w:hAnsiTheme="majorHAnsi" w:cs="Calibri"/>
                <w:spacing w:val="-1"/>
                <w:sz w:val="20"/>
                <w:szCs w:val="20"/>
              </w:rPr>
              <w:t xml:space="preserve"> Villamizar</w:t>
            </w:r>
          </w:p>
        </w:tc>
      </w:tr>
      <w:tr w:rsidR="00F662FE" w:rsidRPr="00C72930" w14:paraId="7DDEB4A2" w14:textId="77777777" w:rsidTr="00F662FE">
        <w:trPr>
          <w:trHeight w:hRule="exact" w:val="281"/>
        </w:trPr>
        <w:tc>
          <w:tcPr>
            <w:tcW w:w="4413" w:type="dxa"/>
            <w:gridSpan w:val="2"/>
          </w:tcPr>
          <w:p w14:paraId="1A20F834" w14:textId="5B60F381"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Arnaldo Polanco </w:t>
            </w:r>
            <w:r w:rsidR="00471C73" w:rsidRPr="00C72930">
              <w:rPr>
                <w:rFonts w:asciiTheme="majorHAnsi" w:hAnsiTheme="majorHAnsi" w:cs="Calibri"/>
                <w:spacing w:val="-1"/>
                <w:sz w:val="20"/>
                <w:szCs w:val="20"/>
              </w:rPr>
              <w:t>Muñoz</w:t>
            </w:r>
          </w:p>
        </w:tc>
      </w:tr>
      <w:tr w:rsidR="00F662FE" w:rsidRPr="00C72930" w14:paraId="0BDD1EA9" w14:textId="77777777" w:rsidTr="00F662FE">
        <w:trPr>
          <w:trHeight w:hRule="exact" w:val="281"/>
        </w:trPr>
        <w:tc>
          <w:tcPr>
            <w:tcW w:w="4413" w:type="dxa"/>
            <w:gridSpan w:val="2"/>
          </w:tcPr>
          <w:p w14:paraId="63C4B192"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proofErr w:type="spellStart"/>
            <w:r w:rsidRPr="00C72930">
              <w:rPr>
                <w:rFonts w:asciiTheme="majorHAnsi" w:hAnsiTheme="majorHAnsi" w:cs="Calibri"/>
                <w:spacing w:val="-1"/>
                <w:sz w:val="20"/>
                <w:szCs w:val="20"/>
              </w:rPr>
              <w:t>Efren</w:t>
            </w:r>
            <w:proofErr w:type="spellEnd"/>
            <w:r w:rsidRPr="00C72930">
              <w:rPr>
                <w:rFonts w:asciiTheme="majorHAnsi" w:hAnsiTheme="majorHAnsi" w:cs="Calibri"/>
                <w:spacing w:val="-1"/>
                <w:sz w:val="20"/>
                <w:szCs w:val="20"/>
              </w:rPr>
              <w:t xml:space="preserve"> Rivas Maldonado</w:t>
            </w:r>
          </w:p>
        </w:tc>
      </w:tr>
      <w:tr w:rsidR="00F662FE" w:rsidRPr="00C72930" w14:paraId="0EAD984D" w14:textId="77777777" w:rsidTr="00F662FE">
        <w:trPr>
          <w:trHeight w:hRule="exact" w:val="281"/>
        </w:trPr>
        <w:tc>
          <w:tcPr>
            <w:tcW w:w="4413" w:type="dxa"/>
            <w:gridSpan w:val="2"/>
          </w:tcPr>
          <w:p w14:paraId="3CEDED18"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Pedro Herrera Caballero</w:t>
            </w:r>
          </w:p>
        </w:tc>
      </w:tr>
      <w:tr w:rsidR="00F662FE" w:rsidRPr="00C72930" w14:paraId="21930491" w14:textId="77777777" w:rsidTr="00F662FE">
        <w:trPr>
          <w:trHeight w:hRule="exact" w:val="281"/>
        </w:trPr>
        <w:tc>
          <w:tcPr>
            <w:tcW w:w="4413" w:type="dxa"/>
            <w:gridSpan w:val="2"/>
          </w:tcPr>
          <w:p w14:paraId="34B868A3"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Marlon </w:t>
            </w:r>
            <w:proofErr w:type="spellStart"/>
            <w:r w:rsidRPr="00C72930">
              <w:rPr>
                <w:rFonts w:asciiTheme="majorHAnsi" w:hAnsiTheme="majorHAnsi" w:cs="Calibri"/>
                <w:spacing w:val="-1"/>
                <w:sz w:val="20"/>
                <w:szCs w:val="20"/>
              </w:rPr>
              <w:t>Truyol</w:t>
            </w:r>
            <w:proofErr w:type="spellEnd"/>
            <w:r w:rsidRPr="00C72930">
              <w:rPr>
                <w:rFonts w:asciiTheme="majorHAnsi" w:hAnsiTheme="majorHAnsi" w:cs="Calibri"/>
                <w:spacing w:val="-1"/>
                <w:sz w:val="20"/>
                <w:szCs w:val="20"/>
              </w:rPr>
              <w:t xml:space="preserve"> Lopez</w:t>
            </w:r>
          </w:p>
        </w:tc>
      </w:tr>
      <w:tr w:rsidR="00F662FE" w:rsidRPr="00C72930" w14:paraId="7758CC2C" w14:textId="77777777" w:rsidTr="00F662FE">
        <w:trPr>
          <w:trHeight w:hRule="exact" w:val="281"/>
        </w:trPr>
        <w:tc>
          <w:tcPr>
            <w:tcW w:w="4413" w:type="dxa"/>
            <w:gridSpan w:val="2"/>
          </w:tcPr>
          <w:p w14:paraId="2022EFDE" w14:textId="2E5D3382" w:rsidR="00F662FE" w:rsidRPr="00C72930" w:rsidRDefault="00471C73"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Jesús</w:t>
            </w:r>
            <w:r w:rsidR="00F662FE" w:rsidRPr="00C72930">
              <w:rPr>
                <w:rFonts w:asciiTheme="majorHAnsi" w:hAnsiTheme="majorHAnsi" w:cs="Calibri"/>
                <w:spacing w:val="-1"/>
                <w:sz w:val="20"/>
                <w:szCs w:val="20"/>
              </w:rPr>
              <w:t xml:space="preserve"> Gomez Escobar</w:t>
            </w:r>
          </w:p>
        </w:tc>
      </w:tr>
      <w:tr w:rsidR="00F662FE" w:rsidRPr="00C72930" w14:paraId="4D3C7378" w14:textId="77777777" w:rsidTr="00F662FE">
        <w:trPr>
          <w:trHeight w:hRule="exact" w:val="281"/>
        </w:trPr>
        <w:tc>
          <w:tcPr>
            <w:tcW w:w="4413" w:type="dxa"/>
            <w:gridSpan w:val="2"/>
          </w:tcPr>
          <w:p w14:paraId="249D9A7D" w14:textId="2F18EEB8" w:rsidR="00F662FE" w:rsidRPr="00C72930" w:rsidRDefault="00471C73"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Víctor</w:t>
            </w:r>
            <w:r w:rsidR="00F662FE" w:rsidRPr="00C72930">
              <w:rPr>
                <w:rFonts w:asciiTheme="majorHAnsi" w:hAnsiTheme="majorHAnsi" w:cs="Calibri"/>
                <w:spacing w:val="-1"/>
                <w:sz w:val="20"/>
                <w:szCs w:val="20"/>
              </w:rPr>
              <w:t xml:space="preserve"> Herrera Caballero</w:t>
            </w:r>
          </w:p>
        </w:tc>
      </w:tr>
      <w:tr w:rsidR="00F662FE" w:rsidRPr="00C72930" w14:paraId="1A57CAFE" w14:textId="77777777" w:rsidTr="00F662FE">
        <w:trPr>
          <w:trHeight w:hRule="exact" w:val="281"/>
        </w:trPr>
        <w:tc>
          <w:tcPr>
            <w:tcW w:w="4413" w:type="dxa"/>
            <w:gridSpan w:val="2"/>
          </w:tcPr>
          <w:p w14:paraId="23269611" w14:textId="1A370CAB"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Mario Polo </w:t>
            </w:r>
            <w:r w:rsidR="00471C73" w:rsidRPr="00C72930">
              <w:rPr>
                <w:rFonts w:asciiTheme="majorHAnsi" w:hAnsiTheme="majorHAnsi" w:cs="Calibri"/>
                <w:spacing w:val="-1"/>
                <w:sz w:val="20"/>
                <w:szCs w:val="20"/>
              </w:rPr>
              <w:t>Domínguez</w:t>
            </w:r>
          </w:p>
        </w:tc>
      </w:tr>
      <w:tr w:rsidR="00F662FE" w:rsidRPr="00C72930" w14:paraId="3B4B6089" w14:textId="77777777" w:rsidTr="00F662FE">
        <w:trPr>
          <w:trHeight w:hRule="exact" w:val="281"/>
        </w:trPr>
        <w:tc>
          <w:tcPr>
            <w:tcW w:w="4413" w:type="dxa"/>
            <w:gridSpan w:val="2"/>
          </w:tcPr>
          <w:p w14:paraId="35132A52" w14:textId="584FC6C0" w:rsidR="00F662FE" w:rsidRPr="00C72930" w:rsidRDefault="00471C73"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Víctor</w:t>
            </w:r>
            <w:r w:rsidR="00F662FE" w:rsidRPr="00C72930">
              <w:rPr>
                <w:rFonts w:asciiTheme="majorHAnsi" w:hAnsiTheme="majorHAnsi" w:cs="Calibri"/>
                <w:spacing w:val="-1"/>
                <w:sz w:val="20"/>
                <w:szCs w:val="20"/>
              </w:rPr>
              <w:t xml:space="preserve"> Maldonado Pertuz</w:t>
            </w:r>
          </w:p>
        </w:tc>
      </w:tr>
      <w:tr w:rsidR="00F662FE" w:rsidRPr="00C72930" w14:paraId="3B7A14B8" w14:textId="77777777" w:rsidTr="00F662FE">
        <w:trPr>
          <w:trHeight w:hRule="exact" w:val="281"/>
        </w:trPr>
        <w:tc>
          <w:tcPr>
            <w:tcW w:w="4413" w:type="dxa"/>
            <w:gridSpan w:val="2"/>
          </w:tcPr>
          <w:p w14:paraId="55C32BF4" w14:textId="1D1FA65B" w:rsidR="00F662FE" w:rsidRPr="00C72930" w:rsidRDefault="00471C73"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José</w:t>
            </w:r>
            <w:r w:rsidR="00F662FE" w:rsidRPr="00C72930">
              <w:rPr>
                <w:rFonts w:asciiTheme="majorHAnsi" w:hAnsiTheme="majorHAnsi" w:cs="Calibri"/>
                <w:spacing w:val="-1"/>
                <w:sz w:val="20"/>
                <w:szCs w:val="20"/>
              </w:rPr>
              <w:t xml:space="preserve"> Cantillo Charris</w:t>
            </w:r>
          </w:p>
        </w:tc>
      </w:tr>
      <w:tr w:rsidR="00F662FE" w:rsidRPr="00C72930" w14:paraId="38ACD90C" w14:textId="77777777" w:rsidTr="00F662FE">
        <w:trPr>
          <w:trHeight w:hRule="exact" w:val="281"/>
        </w:trPr>
        <w:tc>
          <w:tcPr>
            <w:tcW w:w="4413" w:type="dxa"/>
            <w:gridSpan w:val="2"/>
          </w:tcPr>
          <w:p w14:paraId="5579B1F5"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proofErr w:type="spellStart"/>
            <w:r w:rsidRPr="00C72930">
              <w:rPr>
                <w:rFonts w:asciiTheme="majorHAnsi" w:hAnsiTheme="majorHAnsi" w:cs="Calibri"/>
                <w:spacing w:val="-1"/>
                <w:sz w:val="20"/>
                <w:szCs w:val="20"/>
              </w:rPr>
              <w:t>Ehovanis</w:t>
            </w:r>
            <w:proofErr w:type="spellEnd"/>
            <w:r w:rsidRPr="00C72930">
              <w:rPr>
                <w:rFonts w:asciiTheme="majorHAnsi" w:hAnsiTheme="majorHAnsi" w:cs="Calibri"/>
                <w:spacing w:val="-1"/>
                <w:sz w:val="20"/>
                <w:szCs w:val="20"/>
              </w:rPr>
              <w:t xml:space="preserve"> Cantillo </w:t>
            </w:r>
            <w:proofErr w:type="spellStart"/>
            <w:r w:rsidRPr="00C72930">
              <w:rPr>
                <w:rFonts w:asciiTheme="majorHAnsi" w:hAnsiTheme="majorHAnsi" w:cs="Calibri"/>
                <w:spacing w:val="-1"/>
                <w:sz w:val="20"/>
                <w:szCs w:val="20"/>
              </w:rPr>
              <w:t>Truyol</w:t>
            </w:r>
            <w:proofErr w:type="spellEnd"/>
          </w:p>
        </w:tc>
      </w:tr>
      <w:tr w:rsidR="00F662FE" w:rsidRPr="00C72930" w14:paraId="1FE4BA78" w14:textId="77777777" w:rsidTr="00F662FE">
        <w:trPr>
          <w:trHeight w:hRule="exact" w:val="281"/>
        </w:trPr>
        <w:tc>
          <w:tcPr>
            <w:tcW w:w="4413" w:type="dxa"/>
            <w:gridSpan w:val="2"/>
          </w:tcPr>
          <w:p w14:paraId="5A0F816B"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Elisa Ospino Menco</w:t>
            </w:r>
          </w:p>
        </w:tc>
      </w:tr>
      <w:tr w:rsidR="00F662FE" w:rsidRPr="00C72930" w14:paraId="31817C6D" w14:textId="77777777" w:rsidTr="00F662FE">
        <w:trPr>
          <w:trHeight w:hRule="exact" w:val="281"/>
        </w:trPr>
        <w:tc>
          <w:tcPr>
            <w:tcW w:w="4413" w:type="dxa"/>
            <w:gridSpan w:val="2"/>
          </w:tcPr>
          <w:p w14:paraId="24D243D8" w14:textId="4E5AE671" w:rsidR="00F662FE" w:rsidRPr="00C72930" w:rsidRDefault="0068233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Héctor</w:t>
            </w:r>
            <w:r w:rsidR="00F662FE" w:rsidRPr="00C72930">
              <w:rPr>
                <w:rFonts w:asciiTheme="majorHAnsi" w:hAnsiTheme="majorHAnsi" w:cs="Calibri"/>
                <w:spacing w:val="-1"/>
                <w:sz w:val="20"/>
                <w:szCs w:val="20"/>
              </w:rPr>
              <w:t xml:space="preserve"> </w:t>
            </w:r>
            <w:r w:rsidR="00471C73" w:rsidRPr="00C72930">
              <w:rPr>
                <w:rFonts w:asciiTheme="majorHAnsi" w:hAnsiTheme="majorHAnsi" w:cs="Calibri"/>
                <w:spacing w:val="-1"/>
                <w:sz w:val="20"/>
                <w:szCs w:val="20"/>
              </w:rPr>
              <w:t>Gutiérrez</w:t>
            </w:r>
            <w:r w:rsidR="00F662FE" w:rsidRPr="00C72930">
              <w:rPr>
                <w:rFonts w:asciiTheme="majorHAnsi" w:hAnsiTheme="majorHAnsi" w:cs="Calibri"/>
                <w:spacing w:val="-1"/>
                <w:sz w:val="20"/>
                <w:szCs w:val="20"/>
              </w:rPr>
              <w:t xml:space="preserve"> Cervantes</w:t>
            </w:r>
          </w:p>
        </w:tc>
      </w:tr>
      <w:tr w:rsidR="00F662FE" w:rsidRPr="00C72930" w14:paraId="44FC2874" w14:textId="77777777" w:rsidTr="00F662FE">
        <w:trPr>
          <w:trHeight w:hRule="exact" w:val="281"/>
        </w:trPr>
        <w:tc>
          <w:tcPr>
            <w:tcW w:w="4413" w:type="dxa"/>
            <w:gridSpan w:val="2"/>
          </w:tcPr>
          <w:p w14:paraId="4F8F3BF6"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Osvaldo </w:t>
            </w:r>
            <w:proofErr w:type="spellStart"/>
            <w:r w:rsidRPr="00C72930">
              <w:rPr>
                <w:rFonts w:asciiTheme="majorHAnsi" w:hAnsiTheme="majorHAnsi" w:cs="Calibri"/>
                <w:spacing w:val="-1"/>
                <w:sz w:val="20"/>
                <w:szCs w:val="20"/>
              </w:rPr>
              <w:t>Mejfa</w:t>
            </w:r>
            <w:proofErr w:type="spellEnd"/>
            <w:r w:rsidRPr="00C72930">
              <w:rPr>
                <w:rFonts w:asciiTheme="majorHAnsi" w:hAnsiTheme="majorHAnsi" w:cs="Calibri"/>
                <w:spacing w:val="-1"/>
                <w:sz w:val="20"/>
                <w:szCs w:val="20"/>
              </w:rPr>
              <w:t xml:space="preserve"> Mendoza</w:t>
            </w:r>
          </w:p>
        </w:tc>
      </w:tr>
      <w:tr w:rsidR="00F662FE" w:rsidRPr="00C72930" w14:paraId="1ECF1636" w14:textId="77777777" w:rsidTr="00F662FE">
        <w:trPr>
          <w:trHeight w:hRule="exact" w:val="281"/>
        </w:trPr>
        <w:tc>
          <w:tcPr>
            <w:tcW w:w="4413" w:type="dxa"/>
            <w:gridSpan w:val="2"/>
          </w:tcPr>
          <w:p w14:paraId="18A8CD0C"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proofErr w:type="spellStart"/>
            <w:r w:rsidRPr="00C72930">
              <w:rPr>
                <w:rFonts w:asciiTheme="majorHAnsi" w:hAnsiTheme="majorHAnsi" w:cs="Calibri"/>
                <w:spacing w:val="-1"/>
                <w:sz w:val="20"/>
                <w:szCs w:val="20"/>
              </w:rPr>
              <w:t>Diovis</w:t>
            </w:r>
            <w:proofErr w:type="spellEnd"/>
            <w:r w:rsidRPr="00C72930">
              <w:rPr>
                <w:rFonts w:asciiTheme="majorHAnsi" w:hAnsiTheme="majorHAnsi" w:cs="Calibri"/>
                <w:spacing w:val="-1"/>
                <w:sz w:val="20"/>
                <w:szCs w:val="20"/>
              </w:rPr>
              <w:t xml:space="preserve"> </w:t>
            </w:r>
            <w:proofErr w:type="spellStart"/>
            <w:r w:rsidRPr="00C72930">
              <w:rPr>
                <w:rFonts w:asciiTheme="majorHAnsi" w:hAnsiTheme="majorHAnsi" w:cs="Calibri"/>
                <w:spacing w:val="-1"/>
                <w:sz w:val="20"/>
                <w:szCs w:val="20"/>
              </w:rPr>
              <w:t>Mejfa</w:t>
            </w:r>
            <w:proofErr w:type="spellEnd"/>
            <w:r w:rsidRPr="00C72930">
              <w:rPr>
                <w:rFonts w:asciiTheme="majorHAnsi" w:hAnsiTheme="majorHAnsi" w:cs="Calibri"/>
                <w:spacing w:val="-1"/>
                <w:sz w:val="20"/>
                <w:szCs w:val="20"/>
              </w:rPr>
              <w:t xml:space="preserve"> Mendoza</w:t>
            </w:r>
          </w:p>
        </w:tc>
      </w:tr>
      <w:tr w:rsidR="00F662FE" w:rsidRPr="00C72930" w14:paraId="0588100B" w14:textId="77777777" w:rsidTr="00F662FE">
        <w:trPr>
          <w:trHeight w:hRule="exact" w:val="281"/>
        </w:trPr>
        <w:tc>
          <w:tcPr>
            <w:tcW w:w="4413" w:type="dxa"/>
            <w:gridSpan w:val="2"/>
          </w:tcPr>
          <w:p w14:paraId="0993C8B9"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Ramon Vergara Ospino</w:t>
            </w:r>
          </w:p>
        </w:tc>
      </w:tr>
      <w:tr w:rsidR="00F662FE" w:rsidRPr="00C72930" w14:paraId="4975580E" w14:textId="77777777" w:rsidTr="00F662FE">
        <w:trPr>
          <w:trHeight w:hRule="exact" w:val="281"/>
        </w:trPr>
        <w:tc>
          <w:tcPr>
            <w:tcW w:w="4413" w:type="dxa"/>
            <w:gridSpan w:val="2"/>
          </w:tcPr>
          <w:p w14:paraId="4FDC1743" w14:textId="7F7A0162"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Roberto Polanco </w:t>
            </w:r>
            <w:r w:rsidR="00682331" w:rsidRPr="00C72930">
              <w:rPr>
                <w:rFonts w:asciiTheme="majorHAnsi" w:hAnsiTheme="majorHAnsi" w:cs="Calibri"/>
                <w:spacing w:val="-1"/>
                <w:sz w:val="20"/>
                <w:szCs w:val="20"/>
              </w:rPr>
              <w:t>Muñoz</w:t>
            </w:r>
          </w:p>
        </w:tc>
      </w:tr>
      <w:tr w:rsidR="00F662FE" w:rsidRPr="00CF5A3D" w14:paraId="1F2B71B2" w14:textId="77777777" w:rsidTr="00F662FE">
        <w:trPr>
          <w:trHeight w:hRule="exact" w:val="281"/>
        </w:trPr>
        <w:tc>
          <w:tcPr>
            <w:tcW w:w="4413" w:type="dxa"/>
            <w:gridSpan w:val="2"/>
          </w:tcPr>
          <w:p w14:paraId="35BFEE73"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Alfonso Castro De la Hoz</w:t>
            </w:r>
          </w:p>
        </w:tc>
      </w:tr>
      <w:tr w:rsidR="00F662FE" w:rsidRPr="00C72930" w14:paraId="2ACFB3C3" w14:textId="77777777" w:rsidTr="00F662FE">
        <w:trPr>
          <w:trHeight w:hRule="exact" w:val="281"/>
        </w:trPr>
        <w:tc>
          <w:tcPr>
            <w:tcW w:w="4413" w:type="dxa"/>
            <w:gridSpan w:val="2"/>
          </w:tcPr>
          <w:p w14:paraId="60B56AD1" w14:textId="0603E292"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Donaldo </w:t>
            </w:r>
            <w:r w:rsidR="00682331" w:rsidRPr="00C72930">
              <w:rPr>
                <w:rFonts w:asciiTheme="majorHAnsi" w:hAnsiTheme="majorHAnsi" w:cs="Calibri"/>
                <w:spacing w:val="-1"/>
                <w:sz w:val="20"/>
                <w:szCs w:val="20"/>
              </w:rPr>
              <w:t>Cáceres</w:t>
            </w:r>
            <w:r w:rsidRPr="00C72930">
              <w:rPr>
                <w:rFonts w:asciiTheme="majorHAnsi" w:hAnsiTheme="majorHAnsi" w:cs="Calibri"/>
                <w:spacing w:val="-1"/>
                <w:sz w:val="20"/>
                <w:szCs w:val="20"/>
              </w:rPr>
              <w:t xml:space="preserve"> Cabarcas</w:t>
            </w:r>
          </w:p>
        </w:tc>
      </w:tr>
      <w:tr w:rsidR="00F662FE" w:rsidRPr="00C72930" w14:paraId="356AC705" w14:textId="77777777" w:rsidTr="00F662FE">
        <w:trPr>
          <w:trHeight w:hRule="exact" w:val="281"/>
        </w:trPr>
        <w:tc>
          <w:tcPr>
            <w:tcW w:w="4413" w:type="dxa"/>
            <w:gridSpan w:val="2"/>
          </w:tcPr>
          <w:p w14:paraId="7D2FFF87"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Wilson Suarez Maldonado</w:t>
            </w:r>
          </w:p>
        </w:tc>
      </w:tr>
      <w:tr w:rsidR="00F662FE" w:rsidRPr="00C72930" w14:paraId="2F91351B" w14:textId="77777777" w:rsidTr="00F662FE">
        <w:trPr>
          <w:trHeight w:hRule="exact" w:val="281"/>
        </w:trPr>
        <w:tc>
          <w:tcPr>
            <w:tcW w:w="4413" w:type="dxa"/>
            <w:gridSpan w:val="2"/>
          </w:tcPr>
          <w:p w14:paraId="5C61D0B9" w14:textId="75E7AD2B"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Wilder Montero </w:t>
            </w:r>
            <w:r w:rsidR="00682331" w:rsidRPr="00C72930">
              <w:rPr>
                <w:rFonts w:asciiTheme="majorHAnsi" w:hAnsiTheme="majorHAnsi" w:cs="Calibri"/>
                <w:spacing w:val="-1"/>
                <w:sz w:val="20"/>
                <w:szCs w:val="20"/>
              </w:rPr>
              <w:t>Pabón</w:t>
            </w:r>
          </w:p>
        </w:tc>
      </w:tr>
      <w:tr w:rsidR="00F662FE" w:rsidRPr="00C72930" w14:paraId="07E69CF3" w14:textId="77777777" w:rsidTr="00F662FE">
        <w:trPr>
          <w:trHeight w:hRule="exact" w:val="281"/>
        </w:trPr>
        <w:tc>
          <w:tcPr>
            <w:tcW w:w="4413" w:type="dxa"/>
            <w:gridSpan w:val="2"/>
          </w:tcPr>
          <w:p w14:paraId="70AF15DC"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Pedro Sandoval Mendoza</w:t>
            </w:r>
          </w:p>
        </w:tc>
      </w:tr>
      <w:tr w:rsidR="00F662FE" w:rsidRPr="00C72930" w14:paraId="1FDC3F2B" w14:textId="77777777" w:rsidTr="00F662FE">
        <w:trPr>
          <w:trHeight w:hRule="exact" w:val="281"/>
        </w:trPr>
        <w:tc>
          <w:tcPr>
            <w:tcW w:w="4413" w:type="dxa"/>
            <w:gridSpan w:val="2"/>
          </w:tcPr>
          <w:p w14:paraId="351FCBDA"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Jennifer Herrera Julio</w:t>
            </w:r>
          </w:p>
        </w:tc>
      </w:tr>
      <w:tr w:rsidR="00F662FE" w:rsidRPr="00C72930" w14:paraId="67D6BA0C" w14:textId="77777777" w:rsidTr="00F662FE">
        <w:trPr>
          <w:trHeight w:hRule="exact" w:val="281"/>
        </w:trPr>
        <w:tc>
          <w:tcPr>
            <w:tcW w:w="4413" w:type="dxa"/>
            <w:gridSpan w:val="2"/>
          </w:tcPr>
          <w:p w14:paraId="5F700759"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Heriberto Escorcia Reales</w:t>
            </w:r>
          </w:p>
        </w:tc>
      </w:tr>
      <w:tr w:rsidR="00F662FE" w:rsidRPr="00C72930" w14:paraId="7150CA0F" w14:textId="77777777" w:rsidTr="00F662FE">
        <w:trPr>
          <w:trHeight w:hRule="exact" w:val="281"/>
        </w:trPr>
        <w:tc>
          <w:tcPr>
            <w:tcW w:w="4413" w:type="dxa"/>
            <w:gridSpan w:val="2"/>
          </w:tcPr>
          <w:p w14:paraId="33AC3A99"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Adolfo Andres Polanco Fontalvo</w:t>
            </w:r>
          </w:p>
        </w:tc>
      </w:tr>
      <w:tr w:rsidR="00F662FE" w:rsidRPr="00C72930" w14:paraId="0405332A" w14:textId="77777777" w:rsidTr="00F662FE">
        <w:trPr>
          <w:trHeight w:hRule="exact" w:val="281"/>
        </w:trPr>
        <w:tc>
          <w:tcPr>
            <w:tcW w:w="4413" w:type="dxa"/>
            <w:gridSpan w:val="2"/>
          </w:tcPr>
          <w:p w14:paraId="4364906B" w14:textId="3ECA8F89"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Alvaro Enrique Cantillo </w:t>
            </w:r>
            <w:r w:rsidR="008C46ED" w:rsidRPr="00C72930">
              <w:rPr>
                <w:rFonts w:asciiTheme="majorHAnsi" w:hAnsiTheme="majorHAnsi" w:cs="Calibri"/>
                <w:spacing w:val="-1"/>
                <w:sz w:val="20"/>
                <w:szCs w:val="20"/>
              </w:rPr>
              <w:t>Gutiérrez</w:t>
            </w:r>
          </w:p>
        </w:tc>
      </w:tr>
      <w:tr w:rsidR="00F662FE" w:rsidRPr="00C72930" w14:paraId="4DCA371E" w14:textId="77777777" w:rsidTr="00F662FE">
        <w:trPr>
          <w:trHeight w:hRule="exact" w:val="281"/>
        </w:trPr>
        <w:tc>
          <w:tcPr>
            <w:tcW w:w="4413" w:type="dxa"/>
            <w:gridSpan w:val="2"/>
          </w:tcPr>
          <w:p w14:paraId="56888103"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Andres Mauricio Polanco Fontalvo</w:t>
            </w:r>
          </w:p>
        </w:tc>
      </w:tr>
      <w:tr w:rsidR="00F662FE" w:rsidRPr="00C72930" w14:paraId="697EFB7F" w14:textId="77777777" w:rsidTr="00F662FE">
        <w:trPr>
          <w:trHeight w:hRule="exact" w:val="281"/>
        </w:trPr>
        <w:tc>
          <w:tcPr>
            <w:tcW w:w="4413" w:type="dxa"/>
            <w:gridSpan w:val="2"/>
          </w:tcPr>
          <w:p w14:paraId="61B14A5F" w14:textId="1DF10294"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Benicio Reales </w:t>
            </w:r>
            <w:r w:rsidR="00682331" w:rsidRPr="00C72930">
              <w:rPr>
                <w:rFonts w:asciiTheme="majorHAnsi" w:hAnsiTheme="majorHAnsi" w:cs="Calibri"/>
                <w:spacing w:val="-1"/>
                <w:sz w:val="20"/>
                <w:szCs w:val="20"/>
              </w:rPr>
              <w:t>Bolaño</w:t>
            </w:r>
          </w:p>
        </w:tc>
      </w:tr>
      <w:tr w:rsidR="00F662FE" w:rsidRPr="00C72930" w14:paraId="0C935CF3" w14:textId="77777777" w:rsidTr="00F662FE">
        <w:trPr>
          <w:trHeight w:hRule="exact" w:val="281"/>
        </w:trPr>
        <w:tc>
          <w:tcPr>
            <w:tcW w:w="4413" w:type="dxa"/>
            <w:gridSpan w:val="2"/>
          </w:tcPr>
          <w:p w14:paraId="478320EF"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Deiver Alfonso Rivas Ospino</w:t>
            </w:r>
          </w:p>
        </w:tc>
      </w:tr>
      <w:tr w:rsidR="00F662FE" w:rsidRPr="00C72930" w14:paraId="158C9BAD" w14:textId="77777777" w:rsidTr="00F662FE">
        <w:trPr>
          <w:trHeight w:hRule="exact" w:val="281"/>
        </w:trPr>
        <w:tc>
          <w:tcPr>
            <w:tcW w:w="4413" w:type="dxa"/>
            <w:gridSpan w:val="2"/>
          </w:tcPr>
          <w:p w14:paraId="0C618DE1" w14:textId="6F48C9ED"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Eusebio </w:t>
            </w:r>
            <w:r w:rsidR="008C46ED" w:rsidRPr="00C72930">
              <w:rPr>
                <w:rFonts w:asciiTheme="majorHAnsi" w:hAnsiTheme="majorHAnsi" w:cs="Calibri"/>
                <w:spacing w:val="-1"/>
                <w:sz w:val="20"/>
                <w:szCs w:val="20"/>
              </w:rPr>
              <w:t>Raúl</w:t>
            </w:r>
            <w:r w:rsidRPr="00C72930">
              <w:rPr>
                <w:rFonts w:asciiTheme="majorHAnsi" w:hAnsiTheme="majorHAnsi" w:cs="Calibri"/>
                <w:spacing w:val="-1"/>
                <w:sz w:val="20"/>
                <w:szCs w:val="20"/>
              </w:rPr>
              <w:t xml:space="preserve"> Meza Verona</w:t>
            </w:r>
          </w:p>
        </w:tc>
      </w:tr>
      <w:tr w:rsidR="00F662FE" w:rsidRPr="00C72930" w14:paraId="132BEF86" w14:textId="77777777" w:rsidTr="00F662FE">
        <w:trPr>
          <w:trHeight w:hRule="exact" w:val="281"/>
        </w:trPr>
        <w:tc>
          <w:tcPr>
            <w:tcW w:w="4413" w:type="dxa"/>
            <w:gridSpan w:val="2"/>
          </w:tcPr>
          <w:p w14:paraId="4E3CF265" w14:textId="0D266104"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proofErr w:type="spellStart"/>
            <w:r w:rsidRPr="00C72930">
              <w:rPr>
                <w:rFonts w:asciiTheme="majorHAnsi" w:hAnsiTheme="majorHAnsi" w:cs="Calibri"/>
                <w:spacing w:val="-1"/>
                <w:sz w:val="20"/>
                <w:szCs w:val="20"/>
              </w:rPr>
              <w:t>Ever</w:t>
            </w:r>
            <w:proofErr w:type="spellEnd"/>
            <w:r w:rsidRPr="00C72930">
              <w:rPr>
                <w:rFonts w:asciiTheme="majorHAnsi" w:hAnsiTheme="majorHAnsi" w:cs="Calibri"/>
                <w:spacing w:val="-1"/>
                <w:sz w:val="20"/>
                <w:szCs w:val="20"/>
              </w:rPr>
              <w:t xml:space="preserve"> </w:t>
            </w:r>
            <w:r w:rsidR="008C46ED" w:rsidRPr="00C72930">
              <w:rPr>
                <w:rFonts w:asciiTheme="majorHAnsi" w:hAnsiTheme="majorHAnsi" w:cs="Calibri"/>
                <w:spacing w:val="-1"/>
                <w:sz w:val="20"/>
                <w:szCs w:val="20"/>
              </w:rPr>
              <w:t>José</w:t>
            </w:r>
            <w:r w:rsidRPr="00C72930">
              <w:rPr>
                <w:rFonts w:asciiTheme="majorHAnsi" w:hAnsiTheme="majorHAnsi" w:cs="Calibri"/>
                <w:spacing w:val="-1"/>
                <w:sz w:val="20"/>
                <w:szCs w:val="20"/>
              </w:rPr>
              <w:t xml:space="preserve"> </w:t>
            </w:r>
            <w:r w:rsidR="008C46ED" w:rsidRPr="00C72930">
              <w:rPr>
                <w:rFonts w:asciiTheme="majorHAnsi" w:hAnsiTheme="majorHAnsi" w:cs="Calibri"/>
                <w:spacing w:val="-1"/>
                <w:sz w:val="20"/>
                <w:szCs w:val="20"/>
              </w:rPr>
              <w:t>Jiménez</w:t>
            </w:r>
            <w:r w:rsidRPr="00C72930">
              <w:rPr>
                <w:rFonts w:asciiTheme="majorHAnsi" w:hAnsiTheme="majorHAnsi" w:cs="Calibri"/>
                <w:spacing w:val="-1"/>
                <w:sz w:val="20"/>
                <w:szCs w:val="20"/>
              </w:rPr>
              <w:t xml:space="preserve"> Acuna</w:t>
            </w:r>
          </w:p>
        </w:tc>
      </w:tr>
      <w:tr w:rsidR="00F662FE" w:rsidRPr="00C72930" w14:paraId="24F89889" w14:textId="77777777" w:rsidTr="00F662FE">
        <w:trPr>
          <w:trHeight w:hRule="exact" w:val="281"/>
        </w:trPr>
        <w:tc>
          <w:tcPr>
            <w:tcW w:w="4413" w:type="dxa"/>
            <w:gridSpan w:val="2"/>
          </w:tcPr>
          <w:p w14:paraId="1790B190"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Roberto Sandoval Fontalvo</w:t>
            </w:r>
          </w:p>
        </w:tc>
      </w:tr>
      <w:tr w:rsidR="00F662FE" w:rsidRPr="00C72930" w14:paraId="61513002" w14:textId="77777777" w:rsidTr="00F662FE">
        <w:trPr>
          <w:trHeight w:hRule="exact" w:val="281"/>
        </w:trPr>
        <w:tc>
          <w:tcPr>
            <w:tcW w:w="4413" w:type="dxa"/>
            <w:gridSpan w:val="2"/>
          </w:tcPr>
          <w:p w14:paraId="70009496"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Francisco Javier Sarmiento Mendoza</w:t>
            </w:r>
          </w:p>
        </w:tc>
      </w:tr>
      <w:tr w:rsidR="00F662FE" w:rsidRPr="00C72930" w14:paraId="10E84EBE" w14:textId="77777777" w:rsidTr="00F662FE">
        <w:trPr>
          <w:trHeight w:hRule="exact" w:val="281"/>
        </w:trPr>
        <w:tc>
          <w:tcPr>
            <w:tcW w:w="4413" w:type="dxa"/>
            <w:gridSpan w:val="2"/>
          </w:tcPr>
          <w:p w14:paraId="729D202D"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Gabriel Antonio Monroy Menco</w:t>
            </w:r>
          </w:p>
        </w:tc>
      </w:tr>
      <w:tr w:rsidR="00F662FE" w:rsidRPr="00CF5A3D" w14:paraId="123E9BA7" w14:textId="77777777" w:rsidTr="00F662FE">
        <w:trPr>
          <w:trHeight w:hRule="exact" w:val="281"/>
        </w:trPr>
        <w:tc>
          <w:tcPr>
            <w:tcW w:w="4413" w:type="dxa"/>
            <w:gridSpan w:val="2"/>
          </w:tcPr>
          <w:p w14:paraId="3B21942F" w14:textId="69AC135D" w:rsidR="00F662FE" w:rsidRPr="00C72930" w:rsidRDefault="008C46ED"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José</w:t>
            </w:r>
            <w:r w:rsidR="00F662FE" w:rsidRPr="00C72930">
              <w:rPr>
                <w:rFonts w:asciiTheme="majorHAnsi" w:hAnsiTheme="majorHAnsi" w:cs="Calibri"/>
                <w:spacing w:val="-1"/>
                <w:sz w:val="20"/>
                <w:szCs w:val="20"/>
              </w:rPr>
              <w:t xml:space="preserve"> </w:t>
            </w:r>
            <w:r w:rsidRPr="00C72930">
              <w:rPr>
                <w:rFonts w:asciiTheme="majorHAnsi" w:hAnsiTheme="majorHAnsi" w:cs="Calibri"/>
                <w:spacing w:val="-1"/>
                <w:sz w:val="20"/>
                <w:szCs w:val="20"/>
              </w:rPr>
              <w:t>Ángel</w:t>
            </w:r>
            <w:r w:rsidR="00F662FE" w:rsidRPr="00C72930">
              <w:rPr>
                <w:rFonts w:asciiTheme="majorHAnsi" w:hAnsiTheme="majorHAnsi" w:cs="Calibri"/>
                <w:spacing w:val="-1"/>
                <w:sz w:val="20"/>
                <w:szCs w:val="20"/>
              </w:rPr>
              <w:t xml:space="preserve"> De </w:t>
            </w:r>
            <w:r w:rsidRPr="00C72930">
              <w:rPr>
                <w:rFonts w:asciiTheme="majorHAnsi" w:hAnsiTheme="majorHAnsi" w:cs="Calibri"/>
                <w:spacing w:val="-1"/>
                <w:sz w:val="20"/>
                <w:szCs w:val="20"/>
              </w:rPr>
              <w:t>Ávila</w:t>
            </w:r>
            <w:r w:rsidR="00F662FE" w:rsidRPr="00C72930">
              <w:rPr>
                <w:rFonts w:asciiTheme="majorHAnsi" w:hAnsiTheme="majorHAnsi" w:cs="Calibri"/>
                <w:spacing w:val="-1"/>
                <w:sz w:val="20"/>
                <w:szCs w:val="20"/>
              </w:rPr>
              <w:t xml:space="preserve"> Rivas</w:t>
            </w:r>
          </w:p>
        </w:tc>
      </w:tr>
      <w:tr w:rsidR="00F662FE" w:rsidRPr="00C72930" w14:paraId="45A2B7F4" w14:textId="77777777" w:rsidTr="00F662FE">
        <w:trPr>
          <w:trHeight w:hRule="exact" w:val="281"/>
        </w:trPr>
        <w:tc>
          <w:tcPr>
            <w:tcW w:w="4413" w:type="dxa"/>
            <w:gridSpan w:val="2"/>
          </w:tcPr>
          <w:p w14:paraId="06E62193" w14:textId="187C634A" w:rsidR="00F662FE" w:rsidRPr="00C72930" w:rsidRDefault="008C46ED"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José</w:t>
            </w:r>
            <w:r w:rsidR="00F662FE" w:rsidRPr="00C72930">
              <w:rPr>
                <w:rFonts w:asciiTheme="majorHAnsi" w:hAnsiTheme="majorHAnsi" w:cs="Calibri"/>
                <w:spacing w:val="-1"/>
                <w:sz w:val="20"/>
                <w:szCs w:val="20"/>
              </w:rPr>
              <w:t xml:space="preserve"> Isabel Polanco </w:t>
            </w:r>
            <w:r w:rsidRPr="00C72930">
              <w:rPr>
                <w:rFonts w:asciiTheme="majorHAnsi" w:hAnsiTheme="majorHAnsi" w:cs="Calibri"/>
                <w:spacing w:val="-1"/>
                <w:sz w:val="20"/>
                <w:szCs w:val="20"/>
              </w:rPr>
              <w:t>Sánchez</w:t>
            </w:r>
          </w:p>
        </w:tc>
      </w:tr>
      <w:tr w:rsidR="00F662FE" w:rsidRPr="00C72930" w14:paraId="287D736D" w14:textId="77777777" w:rsidTr="00F662FE">
        <w:trPr>
          <w:trHeight w:hRule="exact" w:val="281"/>
        </w:trPr>
        <w:tc>
          <w:tcPr>
            <w:tcW w:w="4413" w:type="dxa"/>
            <w:gridSpan w:val="2"/>
          </w:tcPr>
          <w:p w14:paraId="0E77E449" w14:textId="55405006"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proofErr w:type="spellStart"/>
            <w:r w:rsidRPr="00C72930">
              <w:rPr>
                <w:rFonts w:asciiTheme="majorHAnsi" w:hAnsiTheme="majorHAnsi" w:cs="Calibri"/>
                <w:spacing w:val="-1"/>
                <w:sz w:val="20"/>
                <w:szCs w:val="20"/>
              </w:rPr>
              <w:lastRenderedPageBreak/>
              <w:t>Ostin</w:t>
            </w:r>
            <w:proofErr w:type="spellEnd"/>
            <w:r w:rsidRPr="00C72930">
              <w:rPr>
                <w:rFonts w:asciiTheme="majorHAnsi" w:hAnsiTheme="majorHAnsi" w:cs="Calibri"/>
                <w:spacing w:val="-1"/>
                <w:sz w:val="20"/>
                <w:szCs w:val="20"/>
              </w:rPr>
              <w:t xml:space="preserve"> Alfonso Vergara </w:t>
            </w:r>
            <w:r w:rsidR="008C46ED" w:rsidRPr="00C72930">
              <w:rPr>
                <w:rFonts w:asciiTheme="majorHAnsi" w:hAnsiTheme="majorHAnsi" w:cs="Calibri"/>
                <w:spacing w:val="-1"/>
                <w:sz w:val="20"/>
                <w:szCs w:val="20"/>
              </w:rPr>
              <w:t>Domínguez</w:t>
            </w:r>
          </w:p>
        </w:tc>
      </w:tr>
      <w:tr w:rsidR="00F662FE" w:rsidRPr="00C72930" w14:paraId="7D68CBC1" w14:textId="77777777" w:rsidTr="00F662FE">
        <w:trPr>
          <w:trHeight w:hRule="exact" w:val="281"/>
        </w:trPr>
        <w:tc>
          <w:tcPr>
            <w:tcW w:w="4413" w:type="dxa"/>
            <w:gridSpan w:val="2"/>
          </w:tcPr>
          <w:p w14:paraId="6FC1EB32"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Robinson Rafael Sarmiento Mendoza</w:t>
            </w:r>
          </w:p>
        </w:tc>
      </w:tr>
      <w:tr w:rsidR="00F662FE" w:rsidRPr="00C72930" w14:paraId="7D178D72" w14:textId="77777777" w:rsidTr="00F662FE">
        <w:trPr>
          <w:trHeight w:hRule="exact" w:val="281"/>
        </w:trPr>
        <w:tc>
          <w:tcPr>
            <w:tcW w:w="4413" w:type="dxa"/>
            <w:gridSpan w:val="2"/>
          </w:tcPr>
          <w:p w14:paraId="385DAF36" w14:textId="4BAA1E0E"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Miguel </w:t>
            </w:r>
            <w:r w:rsidR="008C46ED" w:rsidRPr="00C72930">
              <w:rPr>
                <w:rFonts w:asciiTheme="majorHAnsi" w:hAnsiTheme="majorHAnsi" w:cs="Calibri"/>
                <w:spacing w:val="-1"/>
                <w:sz w:val="20"/>
                <w:szCs w:val="20"/>
              </w:rPr>
              <w:t>Gutiérrez</w:t>
            </w:r>
            <w:r w:rsidRPr="00C72930">
              <w:rPr>
                <w:rFonts w:asciiTheme="majorHAnsi" w:hAnsiTheme="majorHAnsi" w:cs="Calibri"/>
                <w:spacing w:val="-1"/>
                <w:sz w:val="20"/>
                <w:szCs w:val="20"/>
              </w:rPr>
              <w:t xml:space="preserve"> Guerrero</w:t>
            </w:r>
          </w:p>
        </w:tc>
      </w:tr>
      <w:tr w:rsidR="00F662FE" w:rsidRPr="00C72930" w14:paraId="376290C4" w14:textId="77777777" w:rsidTr="00F662FE">
        <w:trPr>
          <w:trHeight w:hRule="exact" w:val="281"/>
        </w:trPr>
        <w:tc>
          <w:tcPr>
            <w:tcW w:w="4413" w:type="dxa"/>
            <w:gridSpan w:val="2"/>
          </w:tcPr>
          <w:p w14:paraId="0B9A3EA9" w14:textId="7A033DFF"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Edgardo </w:t>
            </w:r>
            <w:r w:rsidR="008C46ED" w:rsidRPr="00C72930">
              <w:rPr>
                <w:rFonts w:asciiTheme="majorHAnsi" w:hAnsiTheme="majorHAnsi" w:cs="Calibri"/>
                <w:spacing w:val="-1"/>
                <w:sz w:val="20"/>
                <w:szCs w:val="20"/>
              </w:rPr>
              <w:t>Jesús</w:t>
            </w:r>
            <w:r w:rsidRPr="00C72930">
              <w:rPr>
                <w:rFonts w:asciiTheme="majorHAnsi" w:hAnsiTheme="majorHAnsi" w:cs="Calibri"/>
                <w:spacing w:val="-1"/>
                <w:sz w:val="20"/>
                <w:szCs w:val="20"/>
              </w:rPr>
              <w:t xml:space="preserve"> Castro Suarez</w:t>
            </w:r>
          </w:p>
        </w:tc>
      </w:tr>
      <w:tr w:rsidR="00F662FE" w:rsidRPr="00C72930" w14:paraId="6FE44D47" w14:textId="77777777" w:rsidTr="00F662FE">
        <w:trPr>
          <w:trHeight w:hRule="exact" w:val="281"/>
        </w:trPr>
        <w:tc>
          <w:tcPr>
            <w:tcW w:w="4413" w:type="dxa"/>
            <w:gridSpan w:val="2"/>
          </w:tcPr>
          <w:p w14:paraId="5B5891F5" w14:textId="3B9A6AD4"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Ricardo Manuel </w:t>
            </w:r>
            <w:r w:rsidR="008C46ED" w:rsidRPr="00C72930">
              <w:rPr>
                <w:rFonts w:asciiTheme="majorHAnsi" w:hAnsiTheme="majorHAnsi" w:cs="Calibri"/>
                <w:spacing w:val="-1"/>
                <w:sz w:val="20"/>
                <w:szCs w:val="20"/>
              </w:rPr>
              <w:t>Gutiérrez</w:t>
            </w:r>
            <w:r w:rsidRPr="00C72930">
              <w:rPr>
                <w:rFonts w:asciiTheme="majorHAnsi" w:hAnsiTheme="majorHAnsi" w:cs="Calibri"/>
                <w:spacing w:val="-1"/>
                <w:sz w:val="20"/>
                <w:szCs w:val="20"/>
              </w:rPr>
              <w:t xml:space="preserve"> Reales</w:t>
            </w:r>
          </w:p>
        </w:tc>
      </w:tr>
      <w:tr w:rsidR="00F662FE" w:rsidRPr="00C72930" w14:paraId="4A82C8F2" w14:textId="77777777" w:rsidTr="00F662FE">
        <w:trPr>
          <w:trHeight w:hRule="exact" w:val="281"/>
        </w:trPr>
        <w:tc>
          <w:tcPr>
            <w:tcW w:w="4413" w:type="dxa"/>
            <w:gridSpan w:val="2"/>
          </w:tcPr>
          <w:p w14:paraId="24757E80" w14:textId="45B21C4F"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Edgardo </w:t>
            </w:r>
            <w:r w:rsidR="008C46ED" w:rsidRPr="00C72930">
              <w:rPr>
                <w:rFonts w:asciiTheme="majorHAnsi" w:hAnsiTheme="majorHAnsi" w:cs="Calibri"/>
                <w:spacing w:val="-1"/>
                <w:sz w:val="20"/>
                <w:szCs w:val="20"/>
              </w:rPr>
              <w:t>Jesús</w:t>
            </w:r>
            <w:r w:rsidRPr="00C72930">
              <w:rPr>
                <w:rFonts w:asciiTheme="majorHAnsi" w:hAnsiTheme="majorHAnsi" w:cs="Calibri"/>
                <w:spacing w:val="-1"/>
                <w:sz w:val="20"/>
                <w:szCs w:val="20"/>
              </w:rPr>
              <w:t xml:space="preserve"> Castro </w:t>
            </w:r>
            <w:proofErr w:type="spellStart"/>
            <w:r w:rsidRPr="00C72930">
              <w:rPr>
                <w:rFonts w:asciiTheme="majorHAnsi" w:hAnsiTheme="majorHAnsi" w:cs="Calibri"/>
                <w:spacing w:val="-1"/>
                <w:sz w:val="20"/>
                <w:szCs w:val="20"/>
              </w:rPr>
              <w:t>Castro</w:t>
            </w:r>
            <w:proofErr w:type="spellEnd"/>
          </w:p>
        </w:tc>
      </w:tr>
      <w:tr w:rsidR="00F662FE" w:rsidRPr="00C72930" w14:paraId="0AFA020F" w14:textId="77777777" w:rsidTr="00F662FE">
        <w:trPr>
          <w:trHeight w:hRule="exact" w:val="281"/>
        </w:trPr>
        <w:tc>
          <w:tcPr>
            <w:tcW w:w="4413" w:type="dxa"/>
            <w:gridSpan w:val="2"/>
          </w:tcPr>
          <w:p w14:paraId="1663BA97" w14:textId="09A9AED5"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Misael Salcedo </w:t>
            </w:r>
            <w:r w:rsidR="008C46ED" w:rsidRPr="00C72930">
              <w:rPr>
                <w:rFonts w:asciiTheme="majorHAnsi" w:hAnsiTheme="majorHAnsi" w:cs="Calibri"/>
                <w:spacing w:val="-1"/>
                <w:sz w:val="20"/>
                <w:szCs w:val="20"/>
              </w:rPr>
              <w:t>Hernández</w:t>
            </w:r>
          </w:p>
        </w:tc>
      </w:tr>
      <w:tr w:rsidR="00F662FE" w:rsidRPr="00C72930" w14:paraId="57473228" w14:textId="77777777" w:rsidTr="00F662FE">
        <w:trPr>
          <w:trHeight w:hRule="exact" w:val="281"/>
        </w:trPr>
        <w:tc>
          <w:tcPr>
            <w:tcW w:w="4413" w:type="dxa"/>
            <w:gridSpan w:val="2"/>
          </w:tcPr>
          <w:p w14:paraId="342DACB4"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proofErr w:type="spellStart"/>
            <w:r w:rsidRPr="00C72930">
              <w:rPr>
                <w:rFonts w:asciiTheme="majorHAnsi" w:hAnsiTheme="majorHAnsi" w:cs="Calibri"/>
                <w:spacing w:val="-1"/>
                <w:sz w:val="20"/>
                <w:szCs w:val="20"/>
              </w:rPr>
              <w:t>Efigenio</w:t>
            </w:r>
            <w:proofErr w:type="spellEnd"/>
            <w:r w:rsidRPr="00C72930">
              <w:rPr>
                <w:rFonts w:asciiTheme="majorHAnsi" w:hAnsiTheme="majorHAnsi" w:cs="Calibri"/>
                <w:spacing w:val="-1"/>
                <w:sz w:val="20"/>
                <w:szCs w:val="20"/>
              </w:rPr>
              <w:t xml:space="preserve"> Salcedo Fontalvo</w:t>
            </w:r>
          </w:p>
        </w:tc>
      </w:tr>
      <w:tr w:rsidR="00F662FE" w:rsidRPr="00C72930" w14:paraId="239CD39F" w14:textId="77777777" w:rsidTr="00F662FE">
        <w:trPr>
          <w:trHeight w:hRule="exact" w:val="281"/>
        </w:trPr>
        <w:tc>
          <w:tcPr>
            <w:tcW w:w="4413" w:type="dxa"/>
            <w:gridSpan w:val="2"/>
          </w:tcPr>
          <w:p w14:paraId="615C0E48" w14:textId="412FFBCE"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Ramon Salcedo </w:t>
            </w:r>
            <w:r w:rsidR="008C46ED" w:rsidRPr="00C72930">
              <w:rPr>
                <w:rFonts w:asciiTheme="majorHAnsi" w:hAnsiTheme="majorHAnsi" w:cs="Calibri"/>
                <w:spacing w:val="-1"/>
                <w:sz w:val="20"/>
                <w:szCs w:val="20"/>
              </w:rPr>
              <w:t>Pérez</w:t>
            </w:r>
          </w:p>
        </w:tc>
      </w:tr>
      <w:tr w:rsidR="00F662FE" w:rsidRPr="00C72930" w14:paraId="13864FB3" w14:textId="77777777" w:rsidTr="00F662FE">
        <w:trPr>
          <w:trHeight w:hRule="exact" w:val="281"/>
        </w:trPr>
        <w:tc>
          <w:tcPr>
            <w:tcW w:w="4413" w:type="dxa"/>
            <w:gridSpan w:val="2"/>
          </w:tcPr>
          <w:p w14:paraId="526F5114"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Israel Salcedo Maldonado</w:t>
            </w:r>
          </w:p>
        </w:tc>
      </w:tr>
      <w:tr w:rsidR="00F662FE" w:rsidRPr="00C72930" w14:paraId="445D7914" w14:textId="77777777" w:rsidTr="00F662FE">
        <w:trPr>
          <w:trHeight w:hRule="exact" w:val="281"/>
        </w:trPr>
        <w:tc>
          <w:tcPr>
            <w:tcW w:w="4413" w:type="dxa"/>
            <w:gridSpan w:val="2"/>
          </w:tcPr>
          <w:p w14:paraId="22AC3AEE" w14:textId="45965847" w:rsidR="00F662FE" w:rsidRPr="00C72930" w:rsidRDefault="00F662FE" w:rsidP="001872B9">
            <w:pPr>
              <w:pStyle w:val="TableParagraph"/>
              <w:numPr>
                <w:ilvl w:val="0"/>
                <w:numId w:val="66"/>
              </w:numPr>
              <w:kinsoku w:val="0"/>
              <w:overflowPunct w:val="0"/>
              <w:spacing w:line="267" w:lineRule="exact"/>
              <w:ind w:left="792"/>
              <w:rPr>
                <w:rFonts w:asciiTheme="majorHAnsi" w:hAnsiTheme="majorHAnsi" w:cs="Calibri"/>
                <w:spacing w:val="-1"/>
                <w:sz w:val="20"/>
                <w:szCs w:val="20"/>
              </w:rPr>
            </w:pPr>
            <w:r w:rsidRPr="00C72930">
              <w:rPr>
                <w:rFonts w:asciiTheme="majorHAnsi" w:hAnsiTheme="majorHAnsi" w:cs="Calibri"/>
                <w:spacing w:val="-1"/>
                <w:sz w:val="20"/>
                <w:szCs w:val="20"/>
              </w:rPr>
              <w:t xml:space="preserve">Alejandro Arrieta </w:t>
            </w:r>
            <w:r w:rsidR="008C46ED" w:rsidRPr="00C72930">
              <w:rPr>
                <w:rFonts w:asciiTheme="majorHAnsi" w:hAnsiTheme="majorHAnsi" w:cs="Calibri"/>
                <w:spacing w:val="-1"/>
                <w:sz w:val="20"/>
                <w:szCs w:val="20"/>
              </w:rPr>
              <w:t>Mejía</w:t>
            </w:r>
          </w:p>
        </w:tc>
      </w:tr>
      <w:tr w:rsidR="00F662FE" w:rsidRPr="00C72930" w14:paraId="407416F9" w14:textId="77777777" w:rsidTr="00471C73">
        <w:trPr>
          <w:gridAfter w:val="1"/>
          <w:wAfter w:w="746" w:type="dxa"/>
          <w:trHeight w:hRule="exact" w:val="281"/>
        </w:trPr>
        <w:tc>
          <w:tcPr>
            <w:tcW w:w="3667" w:type="dxa"/>
          </w:tcPr>
          <w:p w14:paraId="50FACC15" w14:textId="77777777" w:rsidR="00F662FE" w:rsidRPr="00C72930" w:rsidRDefault="00F662FE" w:rsidP="00B06D49">
            <w:pPr>
              <w:pStyle w:val="TableParagraph"/>
              <w:numPr>
                <w:ilvl w:val="0"/>
                <w:numId w:val="66"/>
              </w:numPr>
              <w:kinsoku w:val="0"/>
              <w:overflowPunct w:val="0"/>
              <w:spacing w:line="267" w:lineRule="exact"/>
              <w:ind w:left="792"/>
              <w:rPr>
                <w:rFonts w:asciiTheme="majorHAnsi" w:hAnsiTheme="majorHAnsi" w:cs="Calibri"/>
                <w:spacing w:val="-1"/>
                <w:sz w:val="20"/>
                <w:szCs w:val="20"/>
              </w:rPr>
            </w:pPr>
            <w:r w:rsidRPr="00C72930">
              <w:rPr>
                <w:rFonts w:asciiTheme="majorHAnsi" w:hAnsiTheme="majorHAnsi" w:cs="Calibri"/>
                <w:spacing w:val="-1"/>
                <w:sz w:val="20"/>
                <w:szCs w:val="20"/>
              </w:rPr>
              <w:t>Elizabeth Navarro Pizarro</w:t>
            </w:r>
          </w:p>
        </w:tc>
      </w:tr>
      <w:tr w:rsidR="00F662FE" w:rsidRPr="00C72930" w14:paraId="274CE4A8" w14:textId="77777777" w:rsidTr="00471C73">
        <w:trPr>
          <w:gridAfter w:val="1"/>
          <w:wAfter w:w="746" w:type="dxa"/>
          <w:trHeight w:hRule="exact" w:val="281"/>
        </w:trPr>
        <w:tc>
          <w:tcPr>
            <w:tcW w:w="3667" w:type="dxa"/>
          </w:tcPr>
          <w:p w14:paraId="40A22407" w14:textId="18152FC7" w:rsidR="00F662FE" w:rsidRPr="00C72930" w:rsidRDefault="00F662FE" w:rsidP="001872B9">
            <w:pPr>
              <w:pStyle w:val="TableParagraph"/>
              <w:numPr>
                <w:ilvl w:val="0"/>
                <w:numId w:val="66"/>
              </w:numPr>
              <w:kinsoku w:val="0"/>
              <w:overflowPunct w:val="0"/>
              <w:spacing w:line="267" w:lineRule="exact"/>
              <w:ind w:left="792"/>
              <w:rPr>
                <w:rFonts w:asciiTheme="majorHAnsi" w:hAnsiTheme="majorHAnsi" w:cs="Calibri"/>
                <w:spacing w:val="-1"/>
                <w:sz w:val="20"/>
                <w:szCs w:val="20"/>
              </w:rPr>
            </w:pPr>
            <w:r w:rsidRPr="00C72930">
              <w:rPr>
                <w:rFonts w:asciiTheme="majorHAnsi" w:hAnsiTheme="majorHAnsi" w:cs="Calibri"/>
                <w:spacing w:val="-1"/>
                <w:sz w:val="20"/>
                <w:szCs w:val="20"/>
              </w:rPr>
              <w:t xml:space="preserve">Arlet </w:t>
            </w:r>
            <w:r w:rsidR="00682331" w:rsidRPr="00C72930">
              <w:rPr>
                <w:rFonts w:asciiTheme="majorHAnsi" w:hAnsiTheme="majorHAnsi" w:cs="Calibri"/>
                <w:spacing w:val="-1"/>
                <w:sz w:val="20"/>
                <w:szCs w:val="20"/>
              </w:rPr>
              <w:t>Martínez</w:t>
            </w:r>
            <w:r w:rsidRPr="00C72930">
              <w:rPr>
                <w:rFonts w:asciiTheme="majorHAnsi" w:hAnsiTheme="majorHAnsi" w:cs="Calibri"/>
                <w:spacing w:val="-1"/>
                <w:sz w:val="20"/>
                <w:szCs w:val="20"/>
              </w:rPr>
              <w:t xml:space="preserve"> Caro</w:t>
            </w:r>
          </w:p>
        </w:tc>
      </w:tr>
      <w:tr w:rsidR="00F662FE" w:rsidRPr="00C72930" w14:paraId="53798987" w14:textId="77777777" w:rsidTr="00066252">
        <w:trPr>
          <w:gridAfter w:val="1"/>
          <w:wAfter w:w="746" w:type="dxa"/>
          <w:trHeight w:hRule="exact" w:val="281"/>
        </w:trPr>
        <w:tc>
          <w:tcPr>
            <w:tcW w:w="3667" w:type="dxa"/>
          </w:tcPr>
          <w:p w14:paraId="4BECB8C7" w14:textId="77777777" w:rsidR="00F662FE" w:rsidRPr="00C72930" w:rsidRDefault="00F662FE" w:rsidP="001872B9">
            <w:pPr>
              <w:pStyle w:val="TableParagraph"/>
              <w:numPr>
                <w:ilvl w:val="0"/>
                <w:numId w:val="66"/>
              </w:numPr>
              <w:kinsoku w:val="0"/>
              <w:overflowPunct w:val="0"/>
              <w:spacing w:line="267" w:lineRule="exact"/>
              <w:ind w:left="792"/>
              <w:rPr>
                <w:rFonts w:asciiTheme="majorHAnsi" w:hAnsiTheme="majorHAnsi" w:cs="Calibri"/>
                <w:spacing w:val="-1"/>
                <w:sz w:val="20"/>
                <w:szCs w:val="20"/>
              </w:rPr>
            </w:pPr>
            <w:r w:rsidRPr="00C72930">
              <w:rPr>
                <w:rFonts w:asciiTheme="majorHAnsi" w:hAnsiTheme="majorHAnsi" w:cs="Calibri"/>
                <w:spacing w:val="-1"/>
                <w:sz w:val="20"/>
                <w:szCs w:val="20"/>
              </w:rPr>
              <w:t>Gabriel Monroy Escorcia</w:t>
            </w:r>
          </w:p>
        </w:tc>
      </w:tr>
      <w:tr w:rsidR="00F662FE" w:rsidRPr="00C72930" w14:paraId="59F62DB2" w14:textId="77777777" w:rsidTr="00066252">
        <w:trPr>
          <w:gridAfter w:val="1"/>
          <w:wAfter w:w="746" w:type="dxa"/>
          <w:trHeight w:hRule="exact" w:val="281"/>
        </w:trPr>
        <w:tc>
          <w:tcPr>
            <w:tcW w:w="3667" w:type="dxa"/>
          </w:tcPr>
          <w:p w14:paraId="789DD4B5" w14:textId="649B5ABE" w:rsidR="00F662FE" w:rsidRPr="00C72930" w:rsidRDefault="007F3443" w:rsidP="001872B9">
            <w:pPr>
              <w:pStyle w:val="TableParagraph"/>
              <w:numPr>
                <w:ilvl w:val="0"/>
                <w:numId w:val="66"/>
              </w:numPr>
              <w:kinsoku w:val="0"/>
              <w:overflowPunct w:val="0"/>
              <w:spacing w:line="267" w:lineRule="exact"/>
              <w:ind w:left="792"/>
              <w:rPr>
                <w:rFonts w:asciiTheme="majorHAnsi" w:hAnsiTheme="majorHAnsi" w:cs="Calibri"/>
                <w:spacing w:val="-1"/>
                <w:sz w:val="20"/>
                <w:szCs w:val="20"/>
              </w:rPr>
            </w:pPr>
            <w:r w:rsidRPr="00C72930">
              <w:rPr>
                <w:rFonts w:asciiTheme="majorHAnsi" w:hAnsiTheme="majorHAnsi" w:cs="Calibri"/>
                <w:spacing w:val="-1"/>
                <w:sz w:val="20"/>
                <w:szCs w:val="20"/>
              </w:rPr>
              <w:t>José</w:t>
            </w:r>
            <w:r w:rsidR="00F662FE" w:rsidRPr="00C72930">
              <w:rPr>
                <w:rFonts w:asciiTheme="majorHAnsi" w:hAnsiTheme="majorHAnsi" w:cs="Calibri"/>
                <w:spacing w:val="-1"/>
                <w:sz w:val="20"/>
                <w:szCs w:val="20"/>
              </w:rPr>
              <w:t xml:space="preserve"> Daniel Ospino Menco</w:t>
            </w:r>
          </w:p>
        </w:tc>
      </w:tr>
      <w:tr w:rsidR="00F662FE" w:rsidRPr="00C72930" w14:paraId="4D324EE5" w14:textId="77777777" w:rsidTr="00066252">
        <w:trPr>
          <w:gridAfter w:val="1"/>
          <w:wAfter w:w="746" w:type="dxa"/>
          <w:trHeight w:hRule="exact" w:val="281"/>
        </w:trPr>
        <w:tc>
          <w:tcPr>
            <w:tcW w:w="3667" w:type="dxa"/>
          </w:tcPr>
          <w:p w14:paraId="5443EEF0" w14:textId="5CE91272" w:rsidR="00F662FE" w:rsidRPr="00C72930" w:rsidRDefault="00F662FE" w:rsidP="001872B9">
            <w:pPr>
              <w:pStyle w:val="TableParagraph"/>
              <w:numPr>
                <w:ilvl w:val="0"/>
                <w:numId w:val="66"/>
              </w:numPr>
              <w:kinsoku w:val="0"/>
              <w:overflowPunct w:val="0"/>
              <w:spacing w:line="267" w:lineRule="exact"/>
              <w:ind w:left="792"/>
              <w:rPr>
                <w:rFonts w:asciiTheme="majorHAnsi" w:hAnsiTheme="majorHAnsi" w:cs="Calibri"/>
                <w:spacing w:val="-1"/>
                <w:sz w:val="20"/>
                <w:szCs w:val="20"/>
              </w:rPr>
            </w:pPr>
            <w:r w:rsidRPr="00C72930">
              <w:rPr>
                <w:rFonts w:asciiTheme="majorHAnsi" w:hAnsiTheme="majorHAnsi" w:cs="Calibri"/>
                <w:spacing w:val="-1"/>
                <w:sz w:val="20"/>
                <w:szCs w:val="20"/>
              </w:rPr>
              <w:t xml:space="preserve">Ignacio </w:t>
            </w:r>
            <w:r w:rsidR="007F3443" w:rsidRPr="00C72930">
              <w:rPr>
                <w:rFonts w:asciiTheme="majorHAnsi" w:hAnsiTheme="majorHAnsi" w:cs="Calibri"/>
                <w:spacing w:val="-1"/>
                <w:sz w:val="20"/>
                <w:szCs w:val="20"/>
              </w:rPr>
              <w:t>Rúa</w:t>
            </w:r>
            <w:r w:rsidRPr="00C72930">
              <w:rPr>
                <w:rFonts w:asciiTheme="majorHAnsi" w:hAnsiTheme="majorHAnsi" w:cs="Calibri"/>
                <w:spacing w:val="-1"/>
                <w:sz w:val="20"/>
                <w:szCs w:val="20"/>
              </w:rPr>
              <w:t xml:space="preserve"> Padilla</w:t>
            </w:r>
          </w:p>
        </w:tc>
      </w:tr>
      <w:tr w:rsidR="00F662FE" w:rsidRPr="00C72930" w14:paraId="6CD8EAE3" w14:textId="77777777" w:rsidTr="00066252">
        <w:trPr>
          <w:gridAfter w:val="1"/>
          <w:wAfter w:w="746" w:type="dxa"/>
          <w:trHeight w:hRule="exact" w:val="281"/>
        </w:trPr>
        <w:tc>
          <w:tcPr>
            <w:tcW w:w="3667" w:type="dxa"/>
          </w:tcPr>
          <w:p w14:paraId="1E097BA3" w14:textId="6FBCBC09" w:rsidR="00F662FE" w:rsidRPr="00C72930" w:rsidRDefault="00F662FE" w:rsidP="001872B9">
            <w:pPr>
              <w:pStyle w:val="TableParagraph"/>
              <w:numPr>
                <w:ilvl w:val="0"/>
                <w:numId w:val="66"/>
              </w:numPr>
              <w:kinsoku w:val="0"/>
              <w:overflowPunct w:val="0"/>
              <w:spacing w:line="267" w:lineRule="exact"/>
              <w:ind w:left="792"/>
              <w:rPr>
                <w:rFonts w:asciiTheme="majorHAnsi" w:hAnsiTheme="majorHAnsi" w:cs="Calibri"/>
                <w:spacing w:val="-1"/>
                <w:sz w:val="20"/>
                <w:szCs w:val="20"/>
              </w:rPr>
            </w:pPr>
            <w:r w:rsidRPr="00C72930">
              <w:rPr>
                <w:rFonts w:asciiTheme="majorHAnsi" w:hAnsiTheme="majorHAnsi" w:cs="Calibri"/>
                <w:spacing w:val="-1"/>
                <w:sz w:val="20"/>
                <w:szCs w:val="20"/>
              </w:rPr>
              <w:t xml:space="preserve">Antonio Reales </w:t>
            </w:r>
            <w:r w:rsidR="007F3443" w:rsidRPr="00C72930">
              <w:rPr>
                <w:rFonts w:asciiTheme="majorHAnsi" w:hAnsiTheme="majorHAnsi" w:cs="Calibri"/>
                <w:spacing w:val="-1"/>
                <w:sz w:val="20"/>
                <w:szCs w:val="20"/>
              </w:rPr>
              <w:t>Bolaño</w:t>
            </w:r>
          </w:p>
        </w:tc>
      </w:tr>
      <w:tr w:rsidR="00F662FE" w:rsidRPr="00C72930" w14:paraId="254C723C" w14:textId="77777777" w:rsidTr="00066252">
        <w:trPr>
          <w:gridAfter w:val="1"/>
          <w:wAfter w:w="746" w:type="dxa"/>
          <w:trHeight w:hRule="exact" w:val="281"/>
        </w:trPr>
        <w:tc>
          <w:tcPr>
            <w:tcW w:w="3667" w:type="dxa"/>
          </w:tcPr>
          <w:p w14:paraId="58B7FC07" w14:textId="77777777" w:rsidR="00F662FE" w:rsidRPr="00C72930" w:rsidRDefault="00F662FE" w:rsidP="001872B9">
            <w:pPr>
              <w:pStyle w:val="TableParagraph"/>
              <w:numPr>
                <w:ilvl w:val="0"/>
                <w:numId w:val="66"/>
              </w:numPr>
              <w:kinsoku w:val="0"/>
              <w:overflowPunct w:val="0"/>
              <w:spacing w:line="267" w:lineRule="exact"/>
              <w:ind w:left="792"/>
              <w:rPr>
                <w:rFonts w:asciiTheme="majorHAnsi" w:hAnsiTheme="majorHAnsi" w:cs="Calibri"/>
                <w:spacing w:val="-1"/>
                <w:sz w:val="20"/>
                <w:szCs w:val="20"/>
              </w:rPr>
            </w:pPr>
            <w:r w:rsidRPr="00C72930">
              <w:rPr>
                <w:rFonts w:asciiTheme="majorHAnsi" w:hAnsiTheme="majorHAnsi" w:cs="Calibri"/>
                <w:spacing w:val="-1"/>
                <w:sz w:val="20"/>
                <w:szCs w:val="20"/>
              </w:rPr>
              <w:t>Edgardo Suarez Bermejo</w:t>
            </w:r>
          </w:p>
        </w:tc>
      </w:tr>
      <w:tr w:rsidR="00F662FE" w:rsidRPr="00C72930" w14:paraId="73DDE209" w14:textId="77777777" w:rsidTr="00066252">
        <w:trPr>
          <w:gridAfter w:val="1"/>
          <w:wAfter w:w="746" w:type="dxa"/>
          <w:trHeight w:hRule="exact" w:val="281"/>
        </w:trPr>
        <w:tc>
          <w:tcPr>
            <w:tcW w:w="3667" w:type="dxa"/>
          </w:tcPr>
          <w:p w14:paraId="00C72B89" w14:textId="77777777" w:rsidR="00F662FE" w:rsidRPr="00C72930" w:rsidRDefault="00F662FE" w:rsidP="001872B9">
            <w:pPr>
              <w:pStyle w:val="TableParagraph"/>
              <w:numPr>
                <w:ilvl w:val="0"/>
                <w:numId w:val="66"/>
              </w:numPr>
              <w:kinsoku w:val="0"/>
              <w:overflowPunct w:val="0"/>
              <w:spacing w:line="267" w:lineRule="exact"/>
              <w:ind w:left="792"/>
              <w:rPr>
                <w:rFonts w:asciiTheme="majorHAnsi" w:hAnsiTheme="majorHAnsi" w:cs="Calibri"/>
                <w:spacing w:val="-1"/>
                <w:sz w:val="20"/>
                <w:szCs w:val="20"/>
              </w:rPr>
            </w:pPr>
            <w:r w:rsidRPr="00C72930">
              <w:rPr>
                <w:rFonts w:asciiTheme="majorHAnsi" w:hAnsiTheme="majorHAnsi" w:cs="Calibri"/>
                <w:spacing w:val="-1"/>
                <w:sz w:val="20"/>
                <w:szCs w:val="20"/>
              </w:rPr>
              <w:t>Zoila Fontalvo de Ortega</w:t>
            </w:r>
          </w:p>
        </w:tc>
      </w:tr>
      <w:tr w:rsidR="00F662FE" w:rsidRPr="00C72930" w14:paraId="75C17B81" w14:textId="77777777" w:rsidTr="00066252">
        <w:trPr>
          <w:gridAfter w:val="1"/>
          <w:wAfter w:w="746" w:type="dxa"/>
          <w:trHeight w:hRule="exact" w:val="281"/>
        </w:trPr>
        <w:tc>
          <w:tcPr>
            <w:tcW w:w="3667" w:type="dxa"/>
          </w:tcPr>
          <w:p w14:paraId="2235671D" w14:textId="77777777" w:rsidR="00F662FE" w:rsidRPr="00C72930" w:rsidRDefault="00F662FE" w:rsidP="001872B9">
            <w:pPr>
              <w:pStyle w:val="TableParagraph"/>
              <w:numPr>
                <w:ilvl w:val="0"/>
                <w:numId w:val="66"/>
              </w:numPr>
              <w:kinsoku w:val="0"/>
              <w:overflowPunct w:val="0"/>
              <w:spacing w:line="267" w:lineRule="exact"/>
              <w:ind w:left="792"/>
              <w:rPr>
                <w:rFonts w:asciiTheme="majorHAnsi" w:hAnsiTheme="majorHAnsi" w:cs="Calibri"/>
                <w:spacing w:val="-1"/>
                <w:sz w:val="20"/>
                <w:szCs w:val="20"/>
              </w:rPr>
            </w:pPr>
            <w:r w:rsidRPr="00C72930">
              <w:rPr>
                <w:rFonts w:asciiTheme="majorHAnsi" w:hAnsiTheme="majorHAnsi" w:cs="Calibri"/>
                <w:spacing w:val="-1"/>
                <w:sz w:val="20"/>
                <w:szCs w:val="20"/>
              </w:rPr>
              <w:t xml:space="preserve">Heriberto Morales </w:t>
            </w:r>
            <w:proofErr w:type="spellStart"/>
            <w:r w:rsidRPr="00C72930">
              <w:rPr>
                <w:rFonts w:asciiTheme="majorHAnsi" w:hAnsiTheme="majorHAnsi" w:cs="Calibri"/>
                <w:spacing w:val="-1"/>
                <w:sz w:val="20"/>
                <w:szCs w:val="20"/>
              </w:rPr>
              <w:t>Truyol</w:t>
            </w:r>
            <w:proofErr w:type="spellEnd"/>
          </w:p>
        </w:tc>
      </w:tr>
      <w:tr w:rsidR="00F662FE" w:rsidRPr="00C72930" w14:paraId="525606D1" w14:textId="77777777" w:rsidTr="00066252">
        <w:trPr>
          <w:gridAfter w:val="1"/>
          <w:wAfter w:w="746" w:type="dxa"/>
          <w:trHeight w:hRule="exact" w:val="281"/>
        </w:trPr>
        <w:tc>
          <w:tcPr>
            <w:tcW w:w="3667" w:type="dxa"/>
          </w:tcPr>
          <w:p w14:paraId="1AABF801" w14:textId="0E775107" w:rsidR="00F662FE" w:rsidRPr="00C72930" w:rsidRDefault="007F3443" w:rsidP="001872B9">
            <w:pPr>
              <w:pStyle w:val="TableParagraph"/>
              <w:numPr>
                <w:ilvl w:val="0"/>
                <w:numId w:val="66"/>
              </w:numPr>
              <w:kinsoku w:val="0"/>
              <w:overflowPunct w:val="0"/>
              <w:spacing w:line="267" w:lineRule="exact"/>
              <w:ind w:left="792"/>
              <w:rPr>
                <w:rFonts w:asciiTheme="majorHAnsi" w:hAnsiTheme="majorHAnsi" w:cs="Calibri"/>
                <w:spacing w:val="-1"/>
                <w:sz w:val="20"/>
                <w:szCs w:val="20"/>
              </w:rPr>
            </w:pPr>
            <w:r w:rsidRPr="00C72930">
              <w:rPr>
                <w:rFonts w:asciiTheme="majorHAnsi" w:hAnsiTheme="majorHAnsi" w:cs="Calibri"/>
                <w:spacing w:val="-1"/>
                <w:sz w:val="20"/>
                <w:szCs w:val="20"/>
              </w:rPr>
              <w:t>Raúl</w:t>
            </w:r>
            <w:r w:rsidR="00F662FE" w:rsidRPr="00C72930">
              <w:rPr>
                <w:rFonts w:asciiTheme="majorHAnsi" w:hAnsiTheme="majorHAnsi" w:cs="Calibri"/>
                <w:spacing w:val="-1"/>
                <w:sz w:val="20"/>
                <w:szCs w:val="20"/>
              </w:rPr>
              <w:t xml:space="preserve"> Escorcia Reales</w:t>
            </w:r>
          </w:p>
        </w:tc>
      </w:tr>
      <w:tr w:rsidR="00F662FE" w:rsidRPr="00C72930" w14:paraId="2E47FB12" w14:textId="77777777" w:rsidTr="00066252">
        <w:trPr>
          <w:gridAfter w:val="1"/>
          <w:wAfter w:w="746" w:type="dxa"/>
          <w:trHeight w:hRule="exact" w:val="281"/>
        </w:trPr>
        <w:tc>
          <w:tcPr>
            <w:tcW w:w="3667" w:type="dxa"/>
          </w:tcPr>
          <w:p w14:paraId="49507291" w14:textId="77777777" w:rsidR="00F662FE" w:rsidRPr="00C72930" w:rsidRDefault="00F662FE" w:rsidP="001872B9">
            <w:pPr>
              <w:pStyle w:val="TableParagraph"/>
              <w:numPr>
                <w:ilvl w:val="0"/>
                <w:numId w:val="66"/>
              </w:numPr>
              <w:kinsoku w:val="0"/>
              <w:overflowPunct w:val="0"/>
              <w:spacing w:line="267" w:lineRule="exact"/>
              <w:ind w:left="792"/>
              <w:rPr>
                <w:rFonts w:asciiTheme="majorHAnsi" w:hAnsiTheme="majorHAnsi" w:cs="Calibri"/>
                <w:spacing w:val="-1"/>
                <w:sz w:val="20"/>
                <w:szCs w:val="20"/>
              </w:rPr>
            </w:pPr>
            <w:r w:rsidRPr="00C72930">
              <w:rPr>
                <w:rFonts w:asciiTheme="majorHAnsi" w:hAnsiTheme="majorHAnsi" w:cs="Calibri"/>
                <w:spacing w:val="-1"/>
                <w:sz w:val="20"/>
                <w:szCs w:val="20"/>
              </w:rPr>
              <w:t xml:space="preserve">Edwin Rafael </w:t>
            </w:r>
            <w:proofErr w:type="spellStart"/>
            <w:r w:rsidRPr="00C72930">
              <w:rPr>
                <w:rFonts w:asciiTheme="majorHAnsi" w:hAnsiTheme="majorHAnsi" w:cs="Calibri"/>
                <w:spacing w:val="-1"/>
                <w:sz w:val="20"/>
                <w:szCs w:val="20"/>
              </w:rPr>
              <w:t>Mejfa</w:t>
            </w:r>
            <w:proofErr w:type="spellEnd"/>
            <w:r w:rsidRPr="00C72930">
              <w:rPr>
                <w:rFonts w:asciiTheme="majorHAnsi" w:hAnsiTheme="majorHAnsi" w:cs="Calibri"/>
                <w:spacing w:val="-1"/>
                <w:sz w:val="20"/>
                <w:szCs w:val="20"/>
              </w:rPr>
              <w:t xml:space="preserve"> Mendoza</w:t>
            </w:r>
          </w:p>
        </w:tc>
      </w:tr>
      <w:tr w:rsidR="00F662FE" w:rsidRPr="00C72930" w14:paraId="7B17CF8A" w14:textId="77777777" w:rsidTr="00066252">
        <w:trPr>
          <w:gridAfter w:val="1"/>
          <w:wAfter w:w="746" w:type="dxa"/>
          <w:trHeight w:hRule="exact" w:val="281"/>
        </w:trPr>
        <w:tc>
          <w:tcPr>
            <w:tcW w:w="3667" w:type="dxa"/>
          </w:tcPr>
          <w:p w14:paraId="1A77A594" w14:textId="72D66C4A" w:rsidR="00F662FE" w:rsidRPr="00C72930" w:rsidRDefault="00F662FE" w:rsidP="001872B9">
            <w:pPr>
              <w:pStyle w:val="TableParagraph"/>
              <w:numPr>
                <w:ilvl w:val="0"/>
                <w:numId w:val="66"/>
              </w:numPr>
              <w:kinsoku w:val="0"/>
              <w:overflowPunct w:val="0"/>
              <w:spacing w:line="267" w:lineRule="exact"/>
              <w:ind w:left="792"/>
              <w:rPr>
                <w:rFonts w:asciiTheme="majorHAnsi" w:hAnsiTheme="majorHAnsi" w:cs="Calibri"/>
                <w:spacing w:val="-1"/>
                <w:sz w:val="20"/>
                <w:szCs w:val="20"/>
              </w:rPr>
            </w:pPr>
            <w:r w:rsidRPr="00C72930">
              <w:rPr>
                <w:rFonts w:asciiTheme="majorHAnsi" w:hAnsiTheme="majorHAnsi" w:cs="Calibri"/>
                <w:spacing w:val="-1"/>
                <w:sz w:val="20"/>
                <w:szCs w:val="20"/>
              </w:rPr>
              <w:t xml:space="preserve">Wilber Montero </w:t>
            </w:r>
            <w:r w:rsidR="007F3443" w:rsidRPr="00C72930">
              <w:rPr>
                <w:rFonts w:asciiTheme="majorHAnsi" w:hAnsiTheme="majorHAnsi" w:cs="Calibri"/>
                <w:spacing w:val="-1"/>
                <w:sz w:val="20"/>
                <w:szCs w:val="20"/>
              </w:rPr>
              <w:t>Pabón</w:t>
            </w:r>
          </w:p>
        </w:tc>
      </w:tr>
      <w:tr w:rsidR="00F662FE" w:rsidRPr="00C72930" w14:paraId="221B81A4" w14:textId="77777777" w:rsidTr="00066252">
        <w:trPr>
          <w:gridAfter w:val="1"/>
          <w:wAfter w:w="746" w:type="dxa"/>
          <w:trHeight w:hRule="exact" w:val="281"/>
        </w:trPr>
        <w:tc>
          <w:tcPr>
            <w:tcW w:w="3667" w:type="dxa"/>
          </w:tcPr>
          <w:p w14:paraId="5B81EADA" w14:textId="558A18AD" w:rsidR="00F662FE" w:rsidRPr="00C72930" w:rsidRDefault="00F662FE" w:rsidP="001872B9">
            <w:pPr>
              <w:pStyle w:val="TableParagraph"/>
              <w:numPr>
                <w:ilvl w:val="0"/>
                <w:numId w:val="66"/>
              </w:numPr>
              <w:kinsoku w:val="0"/>
              <w:overflowPunct w:val="0"/>
              <w:spacing w:line="267" w:lineRule="exact"/>
              <w:ind w:left="792"/>
              <w:rPr>
                <w:rFonts w:asciiTheme="majorHAnsi" w:hAnsiTheme="majorHAnsi" w:cs="Calibri"/>
                <w:spacing w:val="-1"/>
                <w:sz w:val="20"/>
                <w:szCs w:val="20"/>
              </w:rPr>
            </w:pPr>
            <w:r w:rsidRPr="00C72930">
              <w:rPr>
                <w:rFonts w:asciiTheme="majorHAnsi" w:hAnsiTheme="majorHAnsi" w:cs="Calibri"/>
                <w:spacing w:val="-1"/>
                <w:sz w:val="20"/>
                <w:szCs w:val="20"/>
              </w:rPr>
              <w:t xml:space="preserve">Alfonso Arrieta </w:t>
            </w:r>
            <w:r w:rsidR="008C46ED" w:rsidRPr="00C72930">
              <w:rPr>
                <w:rFonts w:asciiTheme="majorHAnsi" w:hAnsiTheme="majorHAnsi" w:cs="Calibri"/>
                <w:spacing w:val="-1"/>
                <w:sz w:val="20"/>
                <w:szCs w:val="20"/>
              </w:rPr>
              <w:t>Velásquez</w:t>
            </w:r>
          </w:p>
        </w:tc>
      </w:tr>
      <w:tr w:rsidR="00F662FE" w:rsidRPr="00C72930" w14:paraId="590C6FD0" w14:textId="77777777" w:rsidTr="00066252">
        <w:trPr>
          <w:gridAfter w:val="1"/>
          <w:wAfter w:w="746" w:type="dxa"/>
          <w:trHeight w:hRule="exact" w:val="281"/>
        </w:trPr>
        <w:tc>
          <w:tcPr>
            <w:tcW w:w="3667" w:type="dxa"/>
          </w:tcPr>
          <w:p w14:paraId="14493F41" w14:textId="77777777" w:rsidR="00F662FE" w:rsidRPr="00C72930" w:rsidRDefault="00F662FE" w:rsidP="001872B9">
            <w:pPr>
              <w:pStyle w:val="TableParagraph"/>
              <w:numPr>
                <w:ilvl w:val="0"/>
                <w:numId w:val="66"/>
              </w:numPr>
              <w:kinsoku w:val="0"/>
              <w:overflowPunct w:val="0"/>
              <w:spacing w:line="267" w:lineRule="exact"/>
              <w:ind w:left="792"/>
              <w:rPr>
                <w:rFonts w:asciiTheme="majorHAnsi" w:hAnsiTheme="majorHAnsi" w:cs="Calibri"/>
                <w:spacing w:val="-1"/>
                <w:sz w:val="20"/>
                <w:szCs w:val="20"/>
              </w:rPr>
            </w:pPr>
            <w:r w:rsidRPr="00C72930">
              <w:rPr>
                <w:rFonts w:asciiTheme="majorHAnsi" w:hAnsiTheme="majorHAnsi" w:cs="Calibri"/>
                <w:spacing w:val="-1"/>
                <w:sz w:val="20"/>
                <w:szCs w:val="20"/>
              </w:rPr>
              <w:t>Dagoberto Sampayo Moreno</w:t>
            </w:r>
          </w:p>
        </w:tc>
      </w:tr>
      <w:tr w:rsidR="00F662FE" w:rsidRPr="00C72930" w14:paraId="6C85997A" w14:textId="77777777" w:rsidTr="00066252">
        <w:trPr>
          <w:gridAfter w:val="1"/>
          <w:wAfter w:w="746" w:type="dxa"/>
          <w:trHeight w:hRule="exact" w:val="281"/>
        </w:trPr>
        <w:tc>
          <w:tcPr>
            <w:tcW w:w="3667" w:type="dxa"/>
          </w:tcPr>
          <w:p w14:paraId="4D2A582D" w14:textId="77777777" w:rsidR="00F662FE" w:rsidRPr="00C72930" w:rsidRDefault="00F662FE" w:rsidP="001872B9">
            <w:pPr>
              <w:pStyle w:val="TableParagraph"/>
              <w:numPr>
                <w:ilvl w:val="0"/>
                <w:numId w:val="66"/>
              </w:numPr>
              <w:kinsoku w:val="0"/>
              <w:overflowPunct w:val="0"/>
              <w:spacing w:line="267" w:lineRule="exact"/>
              <w:ind w:left="792"/>
              <w:rPr>
                <w:rFonts w:asciiTheme="majorHAnsi" w:hAnsiTheme="majorHAnsi" w:cs="Calibri"/>
                <w:spacing w:val="-1"/>
                <w:sz w:val="20"/>
                <w:szCs w:val="20"/>
              </w:rPr>
            </w:pPr>
            <w:r w:rsidRPr="00C72930">
              <w:rPr>
                <w:rFonts w:asciiTheme="majorHAnsi" w:hAnsiTheme="majorHAnsi" w:cs="Calibri"/>
                <w:spacing w:val="-1"/>
                <w:sz w:val="20"/>
                <w:szCs w:val="20"/>
              </w:rPr>
              <w:t>Aracely Polanco Rivas</w:t>
            </w:r>
          </w:p>
        </w:tc>
      </w:tr>
      <w:tr w:rsidR="00F662FE" w:rsidRPr="00C72930" w14:paraId="1437394C" w14:textId="77777777" w:rsidTr="00066252">
        <w:trPr>
          <w:gridAfter w:val="1"/>
          <w:wAfter w:w="746" w:type="dxa"/>
          <w:trHeight w:hRule="exact" w:val="281"/>
        </w:trPr>
        <w:tc>
          <w:tcPr>
            <w:tcW w:w="3667" w:type="dxa"/>
          </w:tcPr>
          <w:p w14:paraId="58321407" w14:textId="076484C9" w:rsidR="00F662FE" w:rsidRPr="00C72930" w:rsidRDefault="00F662FE" w:rsidP="001872B9">
            <w:pPr>
              <w:pStyle w:val="TableParagraph"/>
              <w:numPr>
                <w:ilvl w:val="0"/>
                <w:numId w:val="66"/>
              </w:numPr>
              <w:kinsoku w:val="0"/>
              <w:overflowPunct w:val="0"/>
              <w:spacing w:line="267" w:lineRule="exact"/>
              <w:ind w:left="792"/>
              <w:rPr>
                <w:rFonts w:asciiTheme="majorHAnsi" w:hAnsiTheme="majorHAnsi" w:cs="Calibri"/>
                <w:spacing w:val="-1"/>
                <w:sz w:val="20"/>
                <w:szCs w:val="20"/>
              </w:rPr>
            </w:pPr>
            <w:r w:rsidRPr="00C72930">
              <w:rPr>
                <w:rFonts w:asciiTheme="majorHAnsi" w:hAnsiTheme="majorHAnsi" w:cs="Calibri"/>
                <w:spacing w:val="-1"/>
                <w:sz w:val="20"/>
                <w:szCs w:val="20"/>
              </w:rPr>
              <w:t xml:space="preserve">Luis Caballero </w:t>
            </w:r>
            <w:r w:rsidR="008C46ED" w:rsidRPr="00C72930">
              <w:rPr>
                <w:rFonts w:asciiTheme="majorHAnsi" w:hAnsiTheme="majorHAnsi" w:cs="Calibri"/>
                <w:spacing w:val="-1"/>
                <w:sz w:val="20"/>
                <w:szCs w:val="20"/>
              </w:rPr>
              <w:t>Rodríguez</w:t>
            </w:r>
          </w:p>
        </w:tc>
      </w:tr>
      <w:tr w:rsidR="00F662FE" w:rsidRPr="00C72930" w14:paraId="31497E10" w14:textId="77777777" w:rsidTr="00066252">
        <w:trPr>
          <w:gridAfter w:val="1"/>
          <w:wAfter w:w="746" w:type="dxa"/>
          <w:trHeight w:hRule="exact" w:val="281"/>
        </w:trPr>
        <w:tc>
          <w:tcPr>
            <w:tcW w:w="3667" w:type="dxa"/>
          </w:tcPr>
          <w:p w14:paraId="259DC98A" w14:textId="77777777" w:rsidR="00F662FE" w:rsidRPr="00C72930" w:rsidRDefault="00F662FE" w:rsidP="001872B9">
            <w:pPr>
              <w:pStyle w:val="TableParagraph"/>
              <w:numPr>
                <w:ilvl w:val="0"/>
                <w:numId w:val="66"/>
              </w:numPr>
              <w:kinsoku w:val="0"/>
              <w:overflowPunct w:val="0"/>
              <w:spacing w:line="267" w:lineRule="exact"/>
              <w:ind w:left="792"/>
              <w:rPr>
                <w:rFonts w:asciiTheme="majorHAnsi" w:hAnsiTheme="majorHAnsi" w:cs="Calibri"/>
                <w:spacing w:val="-1"/>
                <w:sz w:val="20"/>
                <w:szCs w:val="20"/>
              </w:rPr>
            </w:pPr>
            <w:r w:rsidRPr="00C72930">
              <w:rPr>
                <w:rFonts w:asciiTheme="majorHAnsi" w:hAnsiTheme="majorHAnsi" w:cs="Calibri"/>
                <w:spacing w:val="-1"/>
                <w:sz w:val="20"/>
                <w:szCs w:val="20"/>
              </w:rPr>
              <w:t>Antonio Thomas Meza</w:t>
            </w:r>
          </w:p>
        </w:tc>
      </w:tr>
      <w:tr w:rsidR="00F662FE" w:rsidRPr="00C72930" w14:paraId="27B2C123" w14:textId="77777777" w:rsidTr="00066252">
        <w:trPr>
          <w:gridAfter w:val="1"/>
          <w:wAfter w:w="746" w:type="dxa"/>
          <w:trHeight w:hRule="exact" w:val="281"/>
        </w:trPr>
        <w:tc>
          <w:tcPr>
            <w:tcW w:w="3667" w:type="dxa"/>
          </w:tcPr>
          <w:p w14:paraId="6B75F7DD" w14:textId="71C26958" w:rsidR="00F662FE" w:rsidRPr="00C72930" w:rsidRDefault="00F662FE" w:rsidP="001872B9">
            <w:pPr>
              <w:pStyle w:val="TableParagraph"/>
              <w:numPr>
                <w:ilvl w:val="0"/>
                <w:numId w:val="66"/>
              </w:numPr>
              <w:kinsoku w:val="0"/>
              <w:overflowPunct w:val="0"/>
              <w:spacing w:line="267" w:lineRule="exact"/>
              <w:ind w:left="792"/>
              <w:rPr>
                <w:rFonts w:asciiTheme="majorHAnsi" w:hAnsiTheme="majorHAnsi" w:cs="Calibri"/>
                <w:spacing w:val="-1"/>
                <w:sz w:val="20"/>
                <w:szCs w:val="20"/>
              </w:rPr>
            </w:pPr>
            <w:r w:rsidRPr="00C72930">
              <w:rPr>
                <w:rFonts w:asciiTheme="majorHAnsi" w:hAnsiTheme="majorHAnsi" w:cs="Calibri"/>
                <w:spacing w:val="-1"/>
                <w:sz w:val="20"/>
                <w:szCs w:val="20"/>
              </w:rPr>
              <w:t xml:space="preserve">Gilberto </w:t>
            </w:r>
            <w:r w:rsidR="008C46ED" w:rsidRPr="00C72930">
              <w:rPr>
                <w:rFonts w:asciiTheme="majorHAnsi" w:hAnsiTheme="majorHAnsi" w:cs="Calibri"/>
                <w:spacing w:val="-1"/>
                <w:sz w:val="20"/>
                <w:szCs w:val="20"/>
              </w:rPr>
              <w:t>Rodríguez</w:t>
            </w:r>
            <w:r w:rsidRPr="00C72930">
              <w:rPr>
                <w:rFonts w:asciiTheme="majorHAnsi" w:hAnsiTheme="majorHAnsi" w:cs="Calibri"/>
                <w:spacing w:val="-1"/>
                <w:sz w:val="20"/>
                <w:szCs w:val="20"/>
              </w:rPr>
              <w:t xml:space="preserve"> Altamar</w:t>
            </w:r>
          </w:p>
        </w:tc>
      </w:tr>
      <w:tr w:rsidR="00F662FE" w:rsidRPr="00C72930" w14:paraId="41B6EA4B" w14:textId="77777777" w:rsidTr="00066252">
        <w:trPr>
          <w:gridAfter w:val="1"/>
          <w:wAfter w:w="746" w:type="dxa"/>
          <w:trHeight w:hRule="exact" w:val="281"/>
        </w:trPr>
        <w:tc>
          <w:tcPr>
            <w:tcW w:w="3667" w:type="dxa"/>
          </w:tcPr>
          <w:p w14:paraId="0FA82C44" w14:textId="77777777" w:rsidR="00F662FE" w:rsidRPr="00C72930" w:rsidRDefault="00F662FE" w:rsidP="001872B9">
            <w:pPr>
              <w:pStyle w:val="TableParagraph"/>
              <w:numPr>
                <w:ilvl w:val="0"/>
                <w:numId w:val="66"/>
              </w:numPr>
              <w:kinsoku w:val="0"/>
              <w:overflowPunct w:val="0"/>
              <w:spacing w:line="267" w:lineRule="exact"/>
              <w:ind w:left="792"/>
              <w:rPr>
                <w:rFonts w:asciiTheme="majorHAnsi" w:hAnsiTheme="majorHAnsi" w:cs="Calibri"/>
                <w:spacing w:val="-1"/>
                <w:sz w:val="20"/>
                <w:szCs w:val="20"/>
              </w:rPr>
            </w:pPr>
            <w:r w:rsidRPr="00C72930">
              <w:rPr>
                <w:rFonts w:asciiTheme="majorHAnsi" w:hAnsiTheme="majorHAnsi" w:cs="Calibri"/>
                <w:spacing w:val="-1"/>
                <w:sz w:val="20"/>
                <w:szCs w:val="20"/>
              </w:rPr>
              <w:t>Luis Carranza Varela</w:t>
            </w:r>
          </w:p>
        </w:tc>
      </w:tr>
      <w:tr w:rsidR="00F662FE" w:rsidRPr="00C72930" w14:paraId="41605E3B" w14:textId="77777777" w:rsidTr="00066252">
        <w:trPr>
          <w:gridAfter w:val="1"/>
          <w:wAfter w:w="746" w:type="dxa"/>
          <w:trHeight w:hRule="exact" w:val="281"/>
        </w:trPr>
        <w:tc>
          <w:tcPr>
            <w:tcW w:w="3667" w:type="dxa"/>
          </w:tcPr>
          <w:p w14:paraId="214724ED" w14:textId="1420D307" w:rsidR="00F662FE" w:rsidRPr="00C72930" w:rsidRDefault="00F662FE" w:rsidP="001872B9">
            <w:pPr>
              <w:pStyle w:val="TableParagraph"/>
              <w:numPr>
                <w:ilvl w:val="0"/>
                <w:numId w:val="66"/>
              </w:numPr>
              <w:kinsoku w:val="0"/>
              <w:overflowPunct w:val="0"/>
              <w:spacing w:line="267" w:lineRule="exact"/>
              <w:ind w:left="792"/>
              <w:rPr>
                <w:rFonts w:asciiTheme="majorHAnsi" w:hAnsiTheme="majorHAnsi" w:cs="Calibri"/>
                <w:spacing w:val="-1"/>
                <w:sz w:val="20"/>
                <w:szCs w:val="20"/>
              </w:rPr>
            </w:pPr>
            <w:r w:rsidRPr="00C72930">
              <w:rPr>
                <w:rFonts w:asciiTheme="majorHAnsi" w:hAnsiTheme="majorHAnsi" w:cs="Calibri"/>
                <w:spacing w:val="-1"/>
                <w:sz w:val="20"/>
                <w:szCs w:val="20"/>
              </w:rPr>
              <w:t xml:space="preserve">Jairo </w:t>
            </w:r>
            <w:r w:rsidR="008C46ED" w:rsidRPr="00C72930">
              <w:rPr>
                <w:rFonts w:asciiTheme="majorHAnsi" w:hAnsiTheme="majorHAnsi" w:cs="Calibri"/>
                <w:spacing w:val="-1"/>
                <w:sz w:val="20"/>
                <w:szCs w:val="20"/>
              </w:rPr>
              <w:t>Martínez</w:t>
            </w:r>
            <w:r w:rsidRPr="00C72930">
              <w:rPr>
                <w:rFonts w:asciiTheme="majorHAnsi" w:hAnsiTheme="majorHAnsi" w:cs="Calibri"/>
                <w:spacing w:val="-1"/>
                <w:sz w:val="20"/>
                <w:szCs w:val="20"/>
              </w:rPr>
              <w:t xml:space="preserve"> Ayala</w:t>
            </w:r>
          </w:p>
        </w:tc>
      </w:tr>
      <w:tr w:rsidR="00F662FE" w:rsidRPr="00C72930" w14:paraId="46656911" w14:textId="77777777" w:rsidTr="00066252">
        <w:trPr>
          <w:gridAfter w:val="1"/>
          <w:wAfter w:w="746" w:type="dxa"/>
          <w:trHeight w:hRule="exact" w:val="281"/>
        </w:trPr>
        <w:tc>
          <w:tcPr>
            <w:tcW w:w="3667" w:type="dxa"/>
          </w:tcPr>
          <w:p w14:paraId="290BD7E0" w14:textId="7E8CD321" w:rsidR="00F662FE" w:rsidRPr="00C72930" w:rsidRDefault="007F3443"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Teódulo</w:t>
            </w:r>
            <w:r w:rsidR="00F662FE" w:rsidRPr="00C72930">
              <w:rPr>
                <w:rFonts w:asciiTheme="majorHAnsi" w:hAnsiTheme="majorHAnsi" w:cs="Calibri"/>
                <w:spacing w:val="-1"/>
                <w:sz w:val="20"/>
                <w:szCs w:val="20"/>
              </w:rPr>
              <w:t xml:space="preserve"> Herrera Soto</w:t>
            </w:r>
          </w:p>
        </w:tc>
      </w:tr>
      <w:tr w:rsidR="00F662FE" w:rsidRPr="00C72930" w14:paraId="34ABA197" w14:textId="77777777" w:rsidTr="00066252">
        <w:trPr>
          <w:gridAfter w:val="1"/>
          <w:wAfter w:w="746" w:type="dxa"/>
          <w:trHeight w:hRule="exact" w:val="281"/>
        </w:trPr>
        <w:tc>
          <w:tcPr>
            <w:tcW w:w="3667" w:type="dxa"/>
          </w:tcPr>
          <w:p w14:paraId="3B7C8FF6" w14:textId="310317BD" w:rsidR="00F662FE" w:rsidRPr="00C72930" w:rsidRDefault="007F3443"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Jesús</w:t>
            </w:r>
            <w:r w:rsidR="00F662FE" w:rsidRPr="00C72930">
              <w:rPr>
                <w:rFonts w:asciiTheme="majorHAnsi" w:hAnsiTheme="majorHAnsi" w:cs="Calibri"/>
                <w:spacing w:val="-1"/>
                <w:sz w:val="20"/>
                <w:szCs w:val="20"/>
              </w:rPr>
              <w:t xml:space="preserve"> </w:t>
            </w:r>
            <w:r w:rsidRPr="00C72930">
              <w:rPr>
                <w:rFonts w:asciiTheme="majorHAnsi" w:hAnsiTheme="majorHAnsi" w:cs="Calibri"/>
                <w:spacing w:val="-1"/>
                <w:sz w:val="20"/>
                <w:szCs w:val="20"/>
              </w:rPr>
              <w:t>Fábregas</w:t>
            </w:r>
            <w:r w:rsidR="00F662FE" w:rsidRPr="00C72930">
              <w:rPr>
                <w:rFonts w:asciiTheme="majorHAnsi" w:hAnsiTheme="majorHAnsi" w:cs="Calibri"/>
                <w:spacing w:val="-1"/>
                <w:sz w:val="20"/>
                <w:szCs w:val="20"/>
              </w:rPr>
              <w:t xml:space="preserve"> Gamero</w:t>
            </w:r>
          </w:p>
        </w:tc>
      </w:tr>
      <w:tr w:rsidR="00F662FE" w:rsidRPr="00C72930" w14:paraId="6A2FC00F" w14:textId="77777777" w:rsidTr="00066252">
        <w:trPr>
          <w:gridAfter w:val="1"/>
          <w:wAfter w:w="746" w:type="dxa"/>
          <w:trHeight w:hRule="exact" w:val="281"/>
        </w:trPr>
        <w:tc>
          <w:tcPr>
            <w:tcW w:w="3667" w:type="dxa"/>
          </w:tcPr>
          <w:p w14:paraId="3762F3CD" w14:textId="4A689EE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Dionisio </w:t>
            </w:r>
            <w:r w:rsidR="008C46ED" w:rsidRPr="00C72930">
              <w:rPr>
                <w:rFonts w:asciiTheme="majorHAnsi" w:hAnsiTheme="majorHAnsi" w:cs="Calibri"/>
                <w:spacing w:val="-1"/>
                <w:sz w:val="20"/>
                <w:szCs w:val="20"/>
              </w:rPr>
              <w:t>Martínez</w:t>
            </w:r>
            <w:r w:rsidRPr="00C72930">
              <w:rPr>
                <w:rFonts w:asciiTheme="majorHAnsi" w:hAnsiTheme="majorHAnsi" w:cs="Calibri"/>
                <w:spacing w:val="-1"/>
                <w:sz w:val="20"/>
                <w:szCs w:val="20"/>
              </w:rPr>
              <w:t xml:space="preserve"> Ayala</w:t>
            </w:r>
          </w:p>
        </w:tc>
      </w:tr>
      <w:tr w:rsidR="00F662FE" w:rsidRPr="00C72930" w14:paraId="10D4D789" w14:textId="77777777" w:rsidTr="00066252">
        <w:trPr>
          <w:gridAfter w:val="1"/>
          <w:wAfter w:w="746" w:type="dxa"/>
          <w:trHeight w:hRule="exact" w:val="281"/>
        </w:trPr>
        <w:tc>
          <w:tcPr>
            <w:tcW w:w="3667" w:type="dxa"/>
          </w:tcPr>
          <w:p w14:paraId="44E7EF51" w14:textId="5A13957B"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Esteban </w:t>
            </w:r>
            <w:r w:rsidR="007F3443" w:rsidRPr="00C72930">
              <w:rPr>
                <w:rFonts w:asciiTheme="majorHAnsi" w:hAnsiTheme="majorHAnsi" w:cs="Calibri"/>
                <w:spacing w:val="-1"/>
                <w:sz w:val="20"/>
                <w:szCs w:val="20"/>
              </w:rPr>
              <w:t>Arévalo</w:t>
            </w:r>
            <w:r w:rsidRPr="00C72930">
              <w:rPr>
                <w:rFonts w:asciiTheme="majorHAnsi" w:hAnsiTheme="majorHAnsi" w:cs="Calibri"/>
                <w:spacing w:val="-1"/>
                <w:sz w:val="20"/>
                <w:szCs w:val="20"/>
              </w:rPr>
              <w:t xml:space="preserve"> Carillo</w:t>
            </w:r>
          </w:p>
        </w:tc>
      </w:tr>
      <w:tr w:rsidR="00F662FE" w:rsidRPr="00C72930" w14:paraId="2A1865A9" w14:textId="77777777" w:rsidTr="00066252">
        <w:trPr>
          <w:gridAfter w:val="1"/>
          <w:wAfter w:w="746" w:type="dxa"/>
          <w:trHeight w:hRule="exact" w:val="281"/>
        </w:trPr>
        <w:tc>
          <w:tcPr>
            <w:tcW w:w="3667" w:type="dxa"/>
          </w:tcPr>
          <w:p w14:paraId="505D65D4" w14:textId="63253F31"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Alberto </w:t>
            </w:r>
            <w:r w:rsidR="008C46ED" w:rsidRPr="00C72930">
              <w:rPr>
                <w:rFonts w:asciiTheme="majorHAnsi" w:hAnsiTheme="majorHAnsi" w:cs="Calibri"/>
                <w:spacing w:val="-1"/>
                <w:sz w:val="20"/>
                <w:szCs w:val="20"/>
              </w:rPr>
              <w:t>Hernández</w:t>
            </w:r>
          </w:p>
        </w:tc>
      </w:tr>
      <w:tr w:rsidR="00F662FE" w:rsidRPr="00C72930" w14:paraId="0B4F4D02" w14:textId="77777777" w:rsidTr="00066252">
        <w:trPr>
          <w:gridAfter w:val="1"/>
          <w:wAfter w:w="746" w:type="dxa"/>
          <w:trHeight w:hRule="exact" w:val="281"/>
        </w:trPr>
        <w:tc>
          <w:tcPr>
            <w:tcW w:w="3667" w:type="dxa"/>
          </w:tcPr>
          <w:p w14:paraId="0500D09A" w14:textId="7A84ED1E"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Alvaro </w:t>
            </w:r>
            <w:r w:rsidR="00471C73" w:rsidRPr="00C72930">
              <w:rPr>
                <w:rFonts w:asciiTheme="majorHAnsi" w:hAnsiTheme="majorHAnsi" w:cs="Calibri"/>
                <w:spacing w:val="-1"/>
                <w:sz w:val="20"/>
                <w:szCs w:val="20"/>
              </w:rPr>
              <w:t>Martínez</w:t>
            </w:r>
            <w:r w:rsidRPr="00C72930">
              <w:rPr>
                <w:rFonts w:asciiTheme="majorHAnsi" w:hAnsiTheme="majorHAnsi" w:cs="Calibri"/>
                <w:spacing w:val="-1"/>
                <w:sz w:val="20"/>
                <w:szCs w:val="20"/>
              </w:rPr>
              <w:t xml:space="preserve"> Ayala</w:t>
            </w:r>
          </w:p>
        </w:tc>
      </w:tr>
      <w:tr w:rsidR="00F662FE" w:rsidRPr="00C72930" w14:paraId="40036DDE" w14:textId="77777777" w:rsidTr="00066252">
        <w:trPr>
          <w:gridAfter w:val="1"/>
          <w:wAfter w:w="746" w:type="dxa"/>
          <w:trHeight w:hRule="exact" w:val="281"/>
        </w:trPr>
        <w:tc>
          <w:tcPr>
            <w:tcW w:w="3667" w:type="dxa"/>
          </w:tcPr>
          <w:p w14:paraId="7C4A0DE1" w14:textId="0699593D"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Albis </w:t>
            </w:r>
            <w:r w:rsidR="00471C73" w:rsidRPr="00C72930">
              <w:rPr>
                <w:rFonts w:asciiTheme="majorHAnsi" w:hAnsiTheme="majorHAnsi" w:cs="Calibri"/>
                <w:spacing w:val="-1"/>
                <w:sz w:val="20"/>
                <w:szCs w:val="20"/>
              </w:rPr>
              <w:t>Martínez</w:t>
            </w:r>
            <w:r w:rsidRPr="00C72930">
              <w:rPr>
                <w:rFonts w:asciiTheme="majorHAnsi" w:hAnsiTheme="majorHAnsi" w:cs="Calibri"/>
                <w:spacing w:val="-1"/>
                <w:sz w:val="20"/>
                <w:szCs w:val="20"/>
              </w:rPr>
              <w:t xml:space="preserve"> de Miranda</w:t>
            </w:r>
          </w:p>
        </w:tc>
      </w:tr>
      <w:tr w:rsidR="00F662FE" w:rsidRPr="00C72930" w14:paraId="7277F151" w14:textId="77777777" w:rsidTr="00066252">
        <w:trPr>
          <w:gridAfter w:val="1"/>
          <w:wAfter w:w="746" w:type="dxa"/>
          <w:trHeight w:hRule="exact" w:val="281"/>
        </w:trPr>
        <w:tc>
          <w:tcPr>
            <w:tcW w:w="3667" w:type="dxa"/>
          </w:tcPr>
          <w:p w14:paraId="5E9AC4AC"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Luis Meza Ayala</w:t>
            </w:r>
          </w:p>
        </w:tc>
      </w:tr>
      <w:tr w:rsidR="00F662FE" w:rsidRPr="00C72930" w14:paraId="6B0A9CCD" w14:textId="77777777" w:rsidTr="00066252">
        <w:trPr>
          <w:gridAfter w:val="1"/>
          <w:wAfter w:w="746" w:type="dxa"/>
          <w:trHeight w:hRule="exact" w:val="281"/>
        </w:trPr>
        <w:tc>
          <w:tcPr>
            <w:tcW w:w="3667" w:type="dxa"/>
          </w:tcPr>
          <w:p w14:paraId="7E71B3C6"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Ana Mercedes Orozco Pimienta</w:t>
            </w:r>
          </w:p>
        </w:tc>
      </w:tr>
      <w:tr w:rsidR="00F662FE" w:rsidRPr="00C72930" w14:paraId="39E4E919" w14:textId="77777777" w:rsidTr="00066252">
        <w:trPr>
          <w:gridAfter w:val="1"/>
          <w:wAfter w:w="746" w:type="dxa"/>
          <w:trHeight w:hRule="exact" w:val="281"/>
        </w:trPr>
        <w:tc>
          <w:tcPr>
            <w:tcW w:w="3667" w:type="dxa"/>
          </w:tcPr>
          <w:p w14:paraId="112E57A4" w14:textId="3C4F8551"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Judith </w:t>
            </w:r>
            <w:r w:rsidR="00471C73" w:rsidRPr="00C72930">
              <w:rPr>
                <w:rFonts w:asciiTheme="majorHAnsi" w:hAnsiTheme="majorHAnsi" w:cs="Calibri"/>
                <w:spacing w:val="-1"/>
                <w:sz w:val="20"/>
                <w:szCs w:val="20"/>
              </w:rPr>
              <w:t>Martínez</w:t>
            </w:r>
            <w:r w:rsidRPr="00C72930">
              <w:rPr>
                <w:rFonts w:asciiTheme="majorHAnsi" w:hAnsiTheme="majorHAnsi" w:cs="Calibri"/>
                <w:spacing w:val="-1"/>
                <w:sz w:val="20"/>
                <w:szCs w:val="20"/>
              </w:rPr>
              <w:t xml:space="preserve"> </w:t>
            </w:r>
            <w:r w:rsidR="00471C73" w:rsidRPr="00C72930">
              <w:rPr>
                <w:rFonts w:asciiTheme="majorHAnsi" w:hAnsiTheme="majorHAnsi" w:cs="Calibri"/>
                <w:spacing w:val="-1"/>
                <w:sz w:val="20"/>
                <w:szCs w:val="20"/>
              </w:rPr>
              <w:t>Rodríguez</w:t>
            </w:r>
          </w:p>
        </w:tc>
      </w:tr>
      <w:tr w:rsidR="00F662FE" w:rsidRPr="00C72930" w14:paraId="31BB4197" w14:textId="77777777" w:rsidTr="00066252">
        <w:trPr>
          <w:gridAfter w:val="1"/>
          <w:wAfter w:w="746" w:type="dxa"/>
          <w:trHeight w:hRule="exact" w:val="281"/>
        </w:trPr>
        <w:tc>
          <w:tcPr>
            <w:tcW w:w="3667" w:type="dxa"/>
          </w:tcPr>
          <w:p w14:paraId="1DCF389B" w14:textId="71093303" w:rsidR="00F662FE" w:rsidRPr="00C72930" w:rsidRDefault="00471C73"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José</w:t>
            </w:r>
            <w:r w:rsidR="00F662FE" w:rsidRPr="00C72930">
              <w:rPr>
                <w:rFonts w:asciiTheme="majorHAnsi" w:hAnsiTheme="majorHAnsi" w:cs="Calibri"/>
                <w:spacing w:val="-1"/>
                <w:sz w:val="20"/>
                <w:szCs w:val="20"/>
              </w:rPr>
              <w:t xml:space="preserve"> Estrada Miranda</w:t>
            </w:r>
          </w:p>
        </w:tc>
      </w:tr>
      <w:tr w:rsidR="00F662FE" w:rsidRPr="00C72930" w14:paraId="02F392D1" w14:textId="77777777" w:rsidTr="00066252">
        <w:trPr>
          <w:gridAfter w:val="1"/>
          <w:wAfter w:w="746" w:type="dxa"/>
          <w:trHeight w:hRule="exact" w:val="281"/>
        </w:trPr>
        <w:tc>
          <w:tcPr>
            <w:tcW w:w="3667" w:type="dxa"/>
          </w:tcPr>
          <w:p w14:paraId="77D008EE" w14:textId="32ACCF6A" w:rsidR="00F662FE" w:rsidRPr="00C72930" w:rsidRDefault="00471C73"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Máximo</w:t>
            </w:r>
            <w:r w:rsidR="00F662FE" w:rsidRPr="00C72930">
              <w:rPr>
                <w:rFonts w:asciiTheme="majorHAnsi" w:hAnsiTheme="majorHAnsi" w:cs="Calibri"/>
                <w:spacing w:val="-1"/>
                <w:sz w:val="20"/>
                <w:szCs w:val="20"/>
              </w:rPr>
              <w:t xml:space="preserve"> </w:t>
            </w:r>
            <w:r w:rsidRPr="00C72930">
              <w:rPr>
                <w:rFonts w:asciiTheme="majorHAnsi" w:hAnsiTheme="majorHAnsi" w:cs="Calibri"/>
                <w:spacing w:val="-1"/>
                <w:sz w:val="20"/>
                <w:szCs w:val="20"/>
              </w:rPr>
              <w:t>Martínez</w:t>
            </w:r>
            <w:r w:rsidR="00F662FE" w:rsidRPr="00C72930">
              <w:rPr>
                <w:rFonts w:asciiTheme="majorHAnsi" w:hAnsiTheme="majorHAnsi" w:cs="Calibri"/>
                <w:spacing w:val="-1"/>
                <w:sz w:val="20"/>
                <w:szCs w:val="20"/>
              </w:rPr>
              <w:t xml:space="preserve"> Ayala</w:t>
            </w:r>
          </w:p>
        </w:tc>
      </w:tr>
      <w:tr w:rsidR="00F662FE" w:rsidRPr="00C72930" w14:paraId="15BFEA02" w14:textId="77777777" w:rsidTr="00066252">
        <w:trPr>
          <w:gridAfter w:val="1"/>
          <w:wAfter w:w="746" w:type="dxa"/>
          <w:trHeight w:hRule="exact" w:val="281"/>
        </w:trPr>
        <w:tc>
          <w:tcPr>
            <w:tcW w:w="3667" w:type="dxa"/>
          </w:tcPr>
          <w:p w14:paraId="5554153F" w14:textId="53F1D730"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Alfonso </w:t>
            </w:r>
            <w:r w:rsidR="00471C73" w:rsidRPr="00C72930">
              <w:rPr>
                <w:rFonts w:asciiTheme="majorHAnsi" w:hAnsiTheme="majorHAnsi" w:cs="Calibri"/>
                <w:spacing w:val="-1"/>
                <w:sz w:val="20"/>
                <w:szCs w:val="20"/>
              </w:rPr>
              <w:t>Beltrán</w:t>
            </w:r>
            <w:r w:rsidRPr="00C72930">
              <w:rPr>
                <w:rFonts w:asciiTheme="majorHAnsi" w:hAnsiTheme="majorHAnsi" w:cs="Calibri"/>
                <w:spacing w:val="-1"/>
                <w:sz w:val="20"/>
                <w:szCs w:val="20"/>
              </w:rPr>
              <w:t xml:space="preserve"> </w:t>
            </w:r>
            <w:r w:rsidR="00471C73" w:rsidRPr="00C72930">
              <w:rPr>
                <w:rFonts w:asciiTheme="majorHAnsi" w:hAnsiTheme="majorHAnsi" w:cs="Calibri"/>
                <w:spacing w:val="-1"/>
                <w:sz w:val="20"/>
                <w:szCs w:val="20"/>
              </w:rPr>
              <w:t>Gutiérrez</w:t>
            </w:r>
          </w:p>
        </w:tc>
      </w:tr>
      <w:tr w:rsidR="00F662FE" w:rsidRPr="00C72930" w14:paraId="3771E8BA" w14:textId="77777777" w:rsidTr="00066252">
        <w:trPr>
          <w:gridAfter w:val="1"/>
          <w:wAfter w:w="746" w:type="dxa"/>
          <w:trHeight w:hRule="exact" w:val="281"/>
        </w:trPr>
        <w:tc>
          <w:tcPr>
            <w:tcW w:w="3667" w:type="dxa"/>
          </w:tcPr>
          <w:p w14:paraId="7E810A37"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Alexander Solano Pacheco</w:t>
            </w:r>
          </w:p>
        </w:tc>
      </w:tr>
      <w:tr w:rsidR="00F662FE" w:rsidRPr="00CF5A3D" w14:paraId="3A2F4C2F" w14:textId="77777777" w:rsidTr="00066252">
        <w:trPr>
          <w:gridAfter w:val="1"/>
          <w:wAfter w:w="746" w:type="dxa"/>
          <w:trHeight w:hRule="exact" w:val="281"/>
        </w:trPr>
        <w:tc>
          <w:tcPr>
            <w:tcW w:w="3667" w:type="dxa"/>
          </w:tcPr>
          <w:p w14:paraId="27F9EE14" w14:textId="7697DB6C"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Luis </w:t>
            </w:r>
            <w:r w:rsidR="00471C73" w:rsidRPr="00C72930">
              <w:rPr>
                <w:rFonts w:asciiTheme="majorHAnsi" w:hAnsiTheme="majorHAnsi" w:cs="Calibri"/>
                <w:spacing w:val="-1"/>
                <w:sz w:val="20"/>
                <w:szCs w:val="20"/>
              </w:rPr>
              <w:t>Hernández</w:t>
            </w:r>
            <w:r w:rsidRPr="00C72930">
              <w:rPr>
                <w:rFonts w:asciiTheme="majorHAnsi" w:hAnsiTheme="majorHAnsi" w:cs="Calibri"/>
                <w:spacing w:val="-1"/>
                <w:sz w:val="20"/>
                <w:szCs w:val="20"/>
              </w:rPr>
              <w:t xml:space="preserve"> De la hoz</w:t>
            </w:r>
          </w:p>
        </w:tc>
      </w:tr>
      <w:tr w:rsidR="00F662FE" w:rsidRPr="00C72930" w14:paraId="31CB7657" w14:textId="77777777" w:rsidTr="00066252">
        <w:trPr>
          <w:gridAfter w:val="1"/>
          <w:wAfter w:w="746" w:type="dxa"/>
          <w:trHeight w:hRule="exact" w:val="281"/>
        </w:trPr>
        <w:tc>
          <w:tcPr>
            <w:tcW w:w="3667" w:type="dxa"/>
          </w:tcPr>
          <w:p w14:paraId="438A7586" w14:textId="55E11474"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lastRenderedPageBreak/>
              <w:t xml:space="preserve">Bernardo </w:t>
            </w:r>
            <w:r w:rsidR="00471C73" w:rsidRPr="00C72930">
              <w:rPr>
                <w:rFonts w:asciiTheme="majorHAnsi" w:hAnsiTheme="majorHAnsi" w:cs="Calibri"/>
                <w:spacing w:val="-1"/>
                <w:sz w:val="20"/>
                <w:szCs w:val="20"/>
              </w:rPr>
              <w:t>Muñoz</w:t>
            </w:r>
            <w:r w:rsidRPr="00C72930">
              <w:rPr>
                <w:rFonts w:asciiTheme="majorHAnsi" w:hAnsiTheme="majorHAnsi" w:cs="Calibri"/>
                <w:spacing w:val="-1"/>
                <w:sz w:val="20"/>
                <w:szCs w:val="20"/>
              </w:rPr>
              <w:t xml:space="preserve"> Ariza</w:t>
            </w:r>
          </w:p>
        </w:tc>
      </w:tr>
      <w:tr w:rsidR="00F662FE" w:rsidRPr="00C72930" w14:paraId="2026F15A" w14:textId="77777777" w:rsidTr="00066252">
        <w:trPr>
          <w:gridAfter w:val="1"/>
          <w:wAfter w:w="746" w:type="dxa"/>
          <w:trHeight w:hRule="exact" w:val="281"/>
        </w:trPr>
        <w:tc>
          <w:tcPr>
            <w:tcW w:w="3667" w:type="dxa"/>
          </w:tcPr>
          <w:p w14:paraId="6587A738"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Fredy Diaz </w:t>
            </w:r>
            <w:proofErr w:type="spellStart"/>
            <w:r w:rsidRPr="00C72930">
              <w:rPr>
                <w:rFonts w:asciiTheme="majorHAnsi" w:hAnsiTheme="majorHAnsi" w:cs="Calibri"/>
                <w:spacing w:val="-1"/>
                <w:sz w:val="20"/>
                <w:szCs w:val="20"/>
              </w:rPr>
              <w:t>Diaz</w:t>
            </w:r>
            <w:proofErr w:type="spellEnd"/>
          </w:p>
        </w:tc>
      </w:tr>
      <w:tr w:rsidR="00F662FE" w:rsidRPr="00C72930" w14:paraId="27956BDC" w14:textId="77777777" w:rsidTr="00066252">
        <w:trPr>
          <w:gridAfter w:val="1"/>
          <w:wAfter w:w="746" w:type="dxa"/>
          <w:trHeight w:hRule="exact" w:val="281"/>
        </w:trPr>
        <w:tc>
          <w:tcPr>
            <w:tcW w:w="3667" w:type="dxa"/>
          </w:tcPr>
          <w:p w14:paraId="1105D3A7" w14:textId="59B98449"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Luis </w:t>
            </w:r>
            <w:r w:rsidR="007F3443" w:rsidRPr="00C72930">
              <w:rPr>
                <w:rFonts w:asciiTheme="majorHAnsi" w:hAnsiTheme="majorHAnsi" w:cs="Calibri"/>
                <w:spacing w:val="-1"/>
                <w:sz w:val="20"/>
                <w:szCs w:val="20"/>
              </w:rPr>
              <w:t>Beleño</w:t>
            </w:r>
            <w:r w:rsidRPr="00C72930">
              <w:rPr>
                <w:rFonts w:asciiTheme="majorHAnsi" w:hAnsiTheme="majorHAnsi" w:cs="Calibri"/>
                <w:spacing w:val="-1"/>
                <w:sz w:val="20"/>
                <w:szCs w:val="20"/>
              </w:rPr>
              <w:t xml:space="preserve"> Ospino</w:t>
            </w:r>
          </w:p>
        </w:tc>
      </w:tr>
      <w:tr w:rsidR="00F662FE" w:rsidRPr="00C72930" w14:paraId="7FC64A49" w14:textId="77777777" w:rsidTr="00066252">
        <w:trPr>
          <w:gridAfter w:val="1"/>
          <w:wAfter w:w="746" w:type="dxa"/>
          <w:trHeight w:hRule="exact" w:val="281"/>
        </w:trPr>
        <w:tc>
          <w:tcPr>
            <w:tcW w:w="3667" w:type="dxa"/>
          </w:tcPr>
          <w:p w14:paraId="2A57A79F" w14:textId="32634632"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Fidel Robles </w:t>
            </w:r>
            <w:r w:rsidR="00471C73" w:rsidRPr="00C72930">
              <w:rPr>
                <w:rFonts w:asciiTheme="majorHAnsi" w:hAnsiTheme="majorHAnsi" w:cs="Calibri"/>
                <w:spacing w:val="-1"/>
                <w:sz w:val="20"/>
                <w:szCs w:val="20"/>
              </w:rPr>
              <w:t>Bermúdez</w:t>
            </w:r>
          </w:p>
        </w:tc>
      </w:tr>
      <w:tr w:rsidR="00F662FE" w:rsidRPr="00C72930" w14:paraId="6E56CEBE" w14:textId="77777777" w:rsidTr="00066252">
        <w:trPr>
          <w:gridAfter w:val="1"/>
          <w:wAfter w:w="746" w:type="dxa"/>
          <w:trHeight w:hRule="exact" w:val="281"/>
        </w:trPr>
        <w:tc>
          <w:tcPr>
            <w:tcW w:w="3667" w:type="dxa"/>
          </w:tcPr>
          <w:p w14:paraId="751CD651"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Pedro Montano Reales</w:t>
            </w:r>
          </w:p>
        </w:tc>
      </w:tr>
      <w:tr w:rsidR="00F662FE" w:rsidRPr="00C72930" w14:paraId="0B7134C9" w14:textId="77777777" w:rsidTr="00066252">
        <w:trPr>
          <w:gridAfter w:val="1"/>
          <w:wAfter w:w="746" w:type="dxa"/>
          <w:trHeight w:hRule="exact" w:val="281"/>
        </w:trPr>
        <w:tc>
          <w:tcPr>
            <w:tcW w:w="3667" w:type="dxa"/>
          </w:tcPr>
          <w:p w14:paraId="13464FD4" w14:textId="1B70475E" w:rsidR="00F662FE" w:rsidRPr="00C72930" w:rsidRDefault="00471C73"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José</w:t>
            </w:r>
            <w:r w:rsidR="00F662FE" w:rsidRPr="00C72930">
              <w:rPr>
                <w:rFonts w:asciiTheme="majorHAnsi" w:hAnsiTheme="majorHAnsi" w:cs="Calibri"/>
                <w:spacing w:val="-1"/>
                <w:sz w:val="20"/>
                <w:szCs w:val="20"/>
              </w:rPr>
              <w:t xml:space="preserve"> Montano Torres</w:t>
            </w:r>
          </w:p>
        </w:tc>
      </w:tr>
      <w:tr w:rsidR="00F662FE" w:rsidRPr="00C72930" w14:paraId="31E9033F" w14:textId="77777777" w:rsidTr="00066252">
        <w:trPr>
          <w:gridAfter w:val="1"/>
          <w:wAfter w:w="746" w:type="dxa"/>
          <w:trHeight w:hRule="exact" w:val="281"/>
        </w:trPr>
        <w:tc>
          <w:tcPr>
            <w:tcW w:w="3667" w:type="dxa"/>
          </w:tcPr>
          <w:p w14:paraId="1102C269"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Jorge Montano Torres</w:t>
            </w:r>
          </w:p>
        </w:tc>
      </w:tr>
      <w:tr w:rsidR="00F662FE" w:rsidRPr="00C72930" w14:paraId="34E0D452" w14:textId="77777777" w:rsidTr="00066252">
        <w:trPr>
          <w:gridAfter w:val="1"/>
          <w:wAfter w:w="746" w:type="dxa"/>
          <w:trHeight w:hRule="exact" w:val="281"/>
        </w:trPr>
        <w:tc>
          <w:tcPr>
            <w:tcW w:w="3667" w:type="dxa"/>
          </w:tcPr>
          <w:p w14:paraId="532E5E34" w14:textId="08B1221A"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Julio De Alba </w:t>
            </w:r>
            <w:r w:rsidR="00471C73" w:rsidRPr="00C72930">
              <w:rPr>
                <w:rFonts w:asciiTheme="majorHAnsi" w:hAnsiTheme="majorHAnsi" w:cs="Calibri"/>
                <w:spacing w:val="-1"/>
                <w:sz w:val="20"/>
                <w:szCs w:val="20"/>
              </w:rPr>
              <w:t>Frías</w:t>
            </w:r>
          </w:p>
        </w:tc>
      </w:tr>
      <w:tr w:rsidR="00F662FE" w:rsidRPr="00C72930" w14:paraId="5BB9BAB4" w14:textId="77777777" w:rsidTr="00066252">
        <w:trPr>
          <w:gridAfter w:val="1"/>
          <w:wAfter w:w="746" w:type="dxa"/>
          <w:trHeight w:hRule="exact" w:val="281"/>
        </w:trPr>
        <w:tc>
          <w:tcPr>
            <w:tcW w:w="3667" w:type="dxa"/>
          </w:tcPr>
          <w:p w14:paraId="303E290E" w14:textId="5FACE59E"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Mercedes E. </w:t>
            </w:r>
            <w:r w:rsidR="00471C73" w:rsidRPr="00C72930">
              <w:rPr>
                <w:rFonts w:asciiTheme="majorHAnsi" w:hAnsiTheme="majorHAnsi" w:cs="Calibri"/>
                <w:spacing w:val="-1"/>
                <w:sz w:val="20"/>
                <w:szCs w:val="20"/>
              </w:rPr>
              <w:t>Florián</w:t>
            </w:r>
            <w:r w:rsidRPr="00C72930">
              <w:rPr>
                <w:rFonts w:asciiTheme="majorHAnsi" w:hAnsiTheme="majorHAnsi" w:cs="Calibri"/>
                <w:spacing w:val="-1"/>
                <w:sz w:val="20"/>
                <w:szCs w:val="20"/>
              </w:rPr>
              <w:t xml:space="preserve"> Pacheco</w:t>
            </w:r>
          </w:p>
        </w:tc>
      </w:tr>
      <w:tr w:rsidR="00F662FE" w:rsidRPr="00C72930" w14:paraId="4AB6BD99" w14:textId="77777777" w:rsidTr="00066252">
        <w:trPr>
          <w:gridAfter w:val="1"/>
          <w:wAfter w:w="746" w:type="dxa"/>
          <w:trHeight w:hRule="exact" w:val="281"/>
        </w:trPr>
        <w:tc>
          <w:tcPr>
            <w:tcW w:w="3667" w:type="dxa"/>
          </w:tcPr>
          <w:p w14:paraId="7F3C6334" w14:textId="45B77C51" w:rsidR="00F662FE" w:rsidRPr="00C72930" w:rsidRDefault="00C14D8A"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Tomás</w:t>
            </w:r>
            <w:r w:rsidR="00F662FE" w:rsidRPr="00C72930">
              <w:rPr>
                <w:rFonts w:asciiTheme="majorHAnsi" w:hAnsiTheme="majorHAnsi" w:cs="Calibri"/>
                <w:spacing w:val="-1"/>
                <w:sz w:val="20"/>
                <w:szCs w:val="20"/>
              </w:rPr>
              <w:t xml:space="preserve"> Colpas </w:t>
            </w:r>
            <w:r w:rsidR="00471C73" w:rsidRPr="00C72930">
              <w:rPr>
                <w:rFonts w:asciiTheme="majorHAnsi" w:hAnsiTheme="majorHAnsi" w:cs="Calibri"/>
                <w:spacing w:val="-1"/>
                <w:sz w:val="20"/>
                <w:szCs w:val="20"/>
              </w:rPr>
              <w:t>Ordóñez</w:t>
            </w:r>
          </w:p>
        </w:tc>
      </w:tr>
      <w:tr w:rsidR="00F662FE" w:rsidRPr="00C72930" w14:paraId="5C08B826" w14:textId="77777777" w:rsidTr="00066252">
        <w:trPr>
          <w:gridAfter w:val="1"/>
          <w:wAfter w:w="746" w:type="dxa"/>
          <w:trHeight w:hRule="exact" w:val="281"/>
        </w:trPr>
        <w:tc>
          <w:tcPr>
            <w:tcW w:w="3667" w:type="dxa"/>
          </w:tcPr>
          <w:p w14:paraId="5F946C39"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Jorge Estrada Miranda</w:t>
            </w:r>
          </w:p>
        </w:tc>
      </w:tr>
      <w:tr w:rsidR="00F662FE" w:rsidRPr="00C72930" w14:paraId="2C3A425B" w14:textId="77777777" w:rsidTr="00066252">
        <w:trPr>
          <w:gridAfter w:val="1"/>
          <w:wAfter w:w="746" w:type="dxa"/>
          <w:trHeight w:hRule="exact" w:val="281"/>
        </w:trPr>
        <w:tc>
          <w:tcPr>
            <w:tcW w:w="3667" w:type="dxa"/>
          </w:tcPr>
          <w:p w14:paraId="558D63CB"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Marceliano Pardo Vizcaino</w:t>
            </w:r>
          </w:p>
        </w:tc>
      </w:tr>
      <w:tr w:rsidR="00F662FE" w:rsidRPr="00C72930" w14:paraId="5B60B63A" w14:textId="77777777" w:rsidTr="00066252">
        <w:trPr>
          <w:gridAfter w:val="1"/>
          <w:wAfter w:w="746" w:type="dxa"/>
          <w:trHeight w:hRule="exact" w:val="281"/>
        </w:trPr>
        <w:tc>
          <w:tcPr>
            <w:tcW w:w="3667" w:type="dxa"/>
          </w:tcPr>
          <w:p w14:paraId="52106E35"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Marceliano Pardo Miranda</w:t>
            </w:r>
          </w:p>
        </w:tc>
      </w:tr>
      <w:tr w:rsidR="00F662FE" w:rsidRPr="00C72930" w14:paraId="1660E693" w14:textId="77777777" w:rsidTr="00066252">
        <w:trPr>
          <w:gridAfter w:val="1"/>
          <w:wAfter w:w="746" w:type="dxa"/>
          <w:trHeight w:hRule="exact" w:val="281"/>
        </w:trPr>
        <w:tc>
          <w:tcPr>
            <w:tcW w:w="3667" w:type="dxa"/>
          </w:tcPr>
          <w:p w14:paraId="283BBA25"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Manuel Galindo Cantillo</w:t>
            </w:r>
          </w:p>
        </w:tc>
      </w:tr>
      <w:tr w:rsidR="00F662FE" w:rsidRPr="00C72930" w14:paraId="55E89EC9" w14:textId="77777777" w:rsidTr="00066252">
        <w:trPr>
          <w:gridAfter w:val="1"/>
          <w:wAfter w:w="746" w:type="dxa"/>
          <w:trHeight w:hRule="exact" w:val="281"/>
        </w:trPr>
        <w:tc>
          <w:tcPr>
            <w:tcW w:w="3667" w:type="dxa"/>
          </w:tcPr>
          <w:p w14:paraId="1E7A53AC" w14:textId="2C79262D"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Armando </w:t>
            </w:r>
            <w:r w:rsidR="00471C73" w:rsidRPr="00C72930">
              <w:rPr>
                <w:rFonts w:asciiTheme="majorHAnsi" w:hAnsiTheme="majorHAnsi" w:cs="Calibri"/>
                <w:spacing w:val="-1"/>
                <w:sz w:val="20"/>
                <w:szCs w:val="20"/>
              </w:rPr>
              <w:t>Martínez</w:t>
            </w:r>
            <w:r w:rsidRPr="00C72930">
              <w:rPr>
                <w:rFonts w:asciiTheme="majorHAnsi" w:hAnsiTheme="majorHAnsi" w:cs="Calibri"/>
                <w:spacing w:val="-1"/>
                <w:sz w:val="20"/>
                <w:szCs w:val="20"/>
              </w:rPr>
              <w:t xml:space="preserve"> Castro</w:t>
            </w:r>
          </w:p>
        </w:tc>
      </w:tr>
      <w:tr w:rsidR="00F662FE" w:rsidRPr="00C72930" w14:paraId="6FE08D31" w14:textId="77777777" w:rsidTr="00066252">
        <w:trPr>
          <w:gridAfter w:val="1"/>
          <w:wAfter w:w="746" w:type="dxa"/>
          <w:trHeight w:hRule="exact" w:val="281"/>
        </w:trPr>
        <w:tc>
          <w:tcPr>
            <w:tcW w:w="3667" w:type="dxa"/>
          </w:tcPr>
          <w:p w14:paraId="582072CA"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Nelly Roja Miranda</w:t>
            </w:r>
          </w:p>
        </w:tc>
      </w:tr>
      <w:tr w:rsidR="00F662FE" w:rsidRPr="00C72930" w14:paraId="458A4BE8" w14:textId="77777777" w:rsidTr="00066252">
        <w:trPr>
          <w:gridAfter w:val="1"/>
          <w:wAfter w:w="746" w:type="dxa"/>
          <w:trHeight w:hRule="exact" w:val="281"/>
        </w:trPr>
        <w:tc>
          <w:tcPr>
            <w:tcW w:w="3667" w:type="dxa"/>
          </w:tcPr>
          <w:p w14:paraId="14957A87"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Jonny Montano Torres</w:t>
            </w:r>
          </w:p>
        </w:tc>
      </w:tr>
      <w:tr w:rsidR="00F662FE" w:rsidRPr="00C72930" w14:paraId="370D45AE" w14:textId="77777777" w:rsidTr="00066252">
        <w:trPr>
          <w:gridAfter w:val="1"/>
          <w:wAfter w:w="746" w:type="dxa"/>
          <w:trHeight w:hRule="exact" w:val="281"/>
        </w:trPr>
        <w:tc>
          <w:tcPr>
            <w:tcW w:w="3667" w:type="dxa"/>
          </w:tcPr>
          <w:p w14:paraId="658EEC54"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Adolfo Montano Torres</w:t>
            </w:r>
          </w:p>
        </w:tc>
      </w:tr>
      <w:tr w:rsidR="00F662FE" w:rsidRPr="00C72930" w14:paraId="40C85E5E" w14:textId="77777777" w:rsidTr="00066252">
        <w:trPr>
          <w:gridAfter w:val="1"/>
          <w:wAfter w:w="746" w:type="dxa"/>
          <w:trHeight w:hRule="exact" w:val="281"/>
        </w:trPr>
        <w:tc>
          <w:tcPr>
            <w:tcW w:w="3667" w:type="dxa"/>
          </w:tcPr>
          <w:p w14:paraId="13370505" w14:textId="0DF24801"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Hilda </w:t>
            </w:r>
            <w:r w:rsidR="00471C73" w:rsidRPr="00C72930">
              <w:rPr>
                <w:rFonts w:asciiTheme="majorHAnsi" w:hAnsiTheme="majorHAnsi" w:cs="Calibri"/>
                <w:spacing w:val="-1"/>
                <w:sz w:val="20"/>
                <w:szCs w:val="20"/>
              </w:rPr>
              <w:t>Martínez</w:t>
            </w:r>
            <w:r w:rsidRPr="00C72930">
              <w:rPr>
                <w:rFonts w:asciiTheme="majorHAnsi" w:hAnsiTheme="majorHAnsi" w:cs="Calibri"/>
                <w:spacing w:val="-1"/>
                <w:sz w:val="20"/>
                <w:szCs w:val="20"/>
              </w:rPr>
              <w:t xml:space="preserve"> Arrieta</w:t>
            </w:r>
          </w:p>
        </w:tc>
      </w:tr>
      <w:tr w:rsidR="00F662FE" w:rsidRPr="00C72930" w14:paraId="602A7CB6" w14:textId="77777777" w:rsidTr="00066252">
        <w:trPr>
          <w:gridAfter w:val="1"/>
          <w:wAfter w:w="746" w:type="dxa"/>
          <w:trHeight w:hRule="exact" w:val="281"/>
        </w:trPr>
        <w:tc>
          <w:tcPr>
            <w:tcW w:w="3667" w:type="dxa"/>
          </w:tcPr>
          <w:p w14:paraId="61D915E9" w14:textId="68E38D00"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Ciro </w:t>
            </w:r>
            <w:r w:rsidR="00471C73" w:rsidRPr="00C72930">
              <w:rPr>
                <w:rFonts w:asciiTheme="majorHAnsi" w:hAnsiTheme="majorHAnsi" w:cs="Calibri"/>
                <w:spacing w:val="-1"/>
                <w:sz w:val="20"/>
                <w:szCs w:val="20"/>
              </w:rPr>
              <w:t>Martínez</w:t>
            </w:r>
            <w:r w:rsidRPr="00C72930">
              <w:rPr>
                <w:rFonts w:asciiTheme="majorHAnsi" w:hAnsiTheme="majorHAnsi" w:cs="Calibri"/>
                <w:spacing w:val="-1"/>
                <w:sz w:val="20"/>
                <w:szCs w:val="20"/>
              </w:rPr>
              <w:t xml:space="preserve"> </w:t>
            </w:r>
            <w:r w:rsidR="00471C73" w:rsidRPr="00C72930">
              <w:rPr>
                <w:rFonts w:asciiTheme="majorHAnsi" w:hAnsiTheme="majorHAnsi" w:cs="Calibri"/>
                <w:spacing w:val="-1"/>
                <w:sz w:val="20"/>
                <w:szCs w:val="20"/>
              </w:rPr>
              <w:t>Florián</w:t>
            </w:r>
          </w:p>
        </w:tc>
      </w:tr>
      <w:tr w:rsidR="00F662FE" w:rsidRPr="00CF5A3D" w14:paraId="5A088832" w14:textId="77777777" w:rsidTr="00066252">
        <w:trPr>
          <w:gridAfter w:val="1"/>
          <w:wAfter w:w="746" w:type="dxa"/>
          <w:trHeight w:hRule="exact" w:val="281"/>
        </w:trPr>
        <w:tc>
          <w:tcPr>
            <w:tcW w:w="3667" w:type="dxa"/>
          </w:tcPr>
          <w:p w14:paraId="04C37913" w14:textId="66ECCFF4"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Elena De la Hoz </w:t>
            </w:r>
            <w:r w:rsidR="00471C73" w:rsidRPr="00C72930">
              <w:rPr>
                <w:rFonts w:asciiTheme="majorHAnsi" w:hAnsiTheme="majorHAnsi" w:cs="Calibri"/>
                <w:spacing w:val="-1"/>
                <w:sz w:val="20"/>
                <w:szCs w:val="20"/>
              </w:rPr>
              <w:t>Florián</w:t>
            </w:r>
          </w:p>
        </w:tc>
      </w:tr>
      <w:tr w:rsidR="00F662FE" w:rsidRPr="00C72930" w14:paraId="6D6D6315" w14:textId="77777777" w:rsidTr="00066252">
        <w:trPr>
          <w:gridAfter w:val="1"/>
          <w:wAfter w:w="746" w:type="dxa"/>
          <w:trHeight w:hRule="exact" w:val="281"/>
        </w:trPr>
        <w:tc>
          <w:tcPr>
            <w:tcW w:w="3667" w:type="dxa"/>
          </w:tcPr>
          <w:p w14:paraId="145DCC25"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proofErr w:type="spellStart"/>
            <w:r w:rsidRPr="00C72930">
              <w:rPr>
                <w:rFonts w:asciiTheme="majorHAnsi" w:hAnsiTheme="majorHAnsi" w:cs="Calibri"/>
                <w:spacing w:val="-1"/>
                <w:sz w:val="20"/>
                <w:szCs w:val="20"/>
              </w:rPr>
              <w:t>Nayib</w:t>
            </w:r>
            <w:proofErr w:type="spellEnd"/>
            <w:r w:rsidRPr="00C72930">
              <w:rPr>
                <w:rFonts w:asciiTheme="majorHAnsi" w:hAnsiTheme="majorHAnsi" w:cs="Calibri"/>
                <w:spacing w:val="-1"/>
                <w:sz w:val="20"/>
                <w:szCs w:val="20"/>
              </w:rPr>
              <w:t xml:space="preserve"> Ballesteros </w:t>
            </w:r>
            <w:proofErr w:type="spellStart"/>
            <w:r w:rsidRPr="00C72930">
              <w:rPr>
                <w:rFonts w:asciiTheme="majorHAnsi" w:hAnsiTheme="majorHAnsi" w:cs="Calibri"/>
                <w:spacing w:val="-1"/>
                <w:sz w:val="20"/>
                <w:szCs w:val="20"/>
              </w:rPr>
              <w:t>Seluan</w:t>
            </w:r>
            <w:proofErr w:type="spellEnd"/>
          </w:p>
        </w:tc>
      </w:tr>
      <w:tr w:rsidR="00F662FE" w:rsidRPr="00C72930" w14:paraId="5D20848B" w14:textId="77777777" w:rsidTr="00066252">
        <w:trPr>
          <w:gridAfter w:val="1"/>
          <w:wAfter w:w="746" w:type="dxa"/>
          <w:trHeight w:hRule="exact" w:val="281"/>
        </w:trPr>
        <w:tc>
          <w:tcPr>
            <w:tcW w:w="3667" w:type="dxa"/>
          </w:tcPr>
          <w:p w14:paraId="187F0CF3" w14:textId="4B0C8F1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Carlos </w:t>
            </w:r>
            <w:r w:rsidR="00471C73" w:rsidRPr="00C72930">
              <w:rPr>
                <w:rFonts w:asciiTheme="majorHAnsi" w:hAnsiTheme="majorHAnsi" w:cs="Calibri"/>
                <w:spacing w:val="-1"/>
                <w:sz w:val="20"/>
                <w:szCs w:val="20"/>
              </w:rPr>
              <w:t>Martínez</w:t>
            </w:r>
            <w:r w:rsidRPr="00C72930">
              <w:rPr>
                <w:rFonts w:asciiTheme="majorHAnsi" w:hAnsiTheme="majorHAnsi" w:cs="Calibri"/>
                <w:spacing w:val="-1"/>
                <w:sz w:val="20"/>
                <w:szCs w:val="20"/>
              </w:rPr>
              <w:t xml:space="preserve"> Arrieta</w:t>
            </w:r>
          </w:p>
        </w:tc>
      </w:tr>
      <w:tr w:rsidR="00F662FE" w:rsidRPr="00C72930" w14:paraId="11D232AB" w14:textId="77777777" w:rsidTr="00066252">
        <w:trPr>
          <w:gridAfter w:val="1"/>
          <w:wAfter w:w="746" w:type="dxa"/>
          <w:trHeight w:hRule="exact" w:val="281"/>
        </w:trPr>
        <w:tc>
          <w:tcPr>
            <w:tcW w:w="3667" w:type="dxa"/>
          </w:tcPr>
          <w:p w14:paraId="4389A02A"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Pedro Miranda Mercado</w:t>
            </w:r>
          </w:p>
        </w:tc>
      </w:tr>
      <w:tr w:rsidR="00F662FE" w:rsidRPr="00C72930" w14:paraId="23ED8167" w14:textId="77777777" w:rsidTr="00066252">
        <w:trPr>
          <w:gridAfter w:val="1"/>
          <w:wAfter w:w="746" w:type="dxa"/>
          <w:trHeight w:hRule="exact" w:val="281"/>
        </w:trPr>
        <w:tc>
          <w:tcPr>
            <w:tcW w:w="3667" w:type="dxa"/>
          </w:tcPr>
          <w:p w14:paraId="47EE8191"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Celso Miranda Florean</w:t>
            </w:r>
          </w:p>
        </w:tc>
      </w:tr>
      <w:tr w:rsidR="00F662FE" w:rsidRPr="00C72930" w14:paraId="6FDCD255" w14:textId="77777777" w:rsidTr="00066252">
        <w:trPr>
          <w:gridAfter w:val="1"/>
          <w:wAfter w:w="746" w:type="dxa"/>
          <w:trHeight w:hRule="exact" w:val="281"/>
        </w:trPr>
        <w:tc>
          <w:tcPr>
            <w:tcW w:w="3667" w:type="dxa"/>
          </w:tcPr>
          <w:p w14:paraId="698A0B35"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Bruno Galindo </w:t>
            </w:r>
            <w:proofErr w:type="spellStart"/>
            <w:r w:rsidRPr="00C72930">
              <w:rPr>
                <w:rFonts w:asciiTheme="majorHAnsi" w:hAnsiTheme="majorHAnsi" w:cs="Calibri"/>
                <w:spacing w:val="-1"/>
                <w:sz w:val="20"/>
                <w:szCs w:val="20"/>
              </w:rPr>
              <w:t>Casabuena</w:t>
            </w:r>
            <w:proofErr w:type="spellEnd"/>
          </w:p>
        </w:tc>
      </w:tr>
      <w:tr w:rsidR="00F662FE" w:rsidRPr="00C72930" w14:paraId="4D8C71B1" w14:textId="77777777" w:rsidTr="00066252">
        <w:trPr>
          <w:gridAfter w:val="1"/>
          <w:wAfter w:w="746" w:type="dxa"/>
          <w:trHeight w:hRule="exact" w:val="281"/>
        </w:trPr>
        <w:tc>
          <w:tcPr>
            <w:tcW w:w="3667" w:type="dxa"/>
          </w:tcPr>
          <w:p w14:paraId="057DFE2B" w14:textId="75491C44"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Fabio Vides </w:t>
            </w:r>
            <w:r w:rsidR="00471C73" w:rsidRPr="00C72930">
              <w:rPr>
                <w:rFonts w:asciiTheme="majorHAnsi" w:hAnsiTheme="majorHAnsi" w:cs="Calibri"/>
                <w:spacing w:val="-1"/>
                <w:sz w:val="20"/>
                <w:szCs w:val="20"/>
              </w:rPr>
              <w:t>Martínez</w:t>
            </w:r>
          </w:p>
        </w:tc>
      </w:tr>
      <w:tr w:rsidR="00F662FE" w:rsidRPr="00C72930" w14:paraId="31017EE2" w14:textId="77777777" w:rsidTr="00066252">
        <w:trPr>
          <w:gridAfter w:val="1"/>
          <w:wAfter w:w="746" w:type="dxa"/>
          <w:trHeight w:hRule="exact" w:val="281"/>
        </w:trPr>
        <w:tc>
          <w:tcPr>
            <w:tcW w:w="3667" w:type="dxa"/>
          </w:tcPr>
          <w:p w14:paraId="1FF26460"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Adalberto Solano Pacheco</w:t>
            </w:r>
          </w:p>
        </w:tc>
      </w:tr>
      <w:tr w:rsidR="00F662FE" w:rsidRPr="00C72930" w14:paraId="7DF8D593" w14:textId="77777777" w:rsidTr="00066252">
        <w:trPr>
          <w:gridAfter w:val="1"/>
          <w:wAfter w:w="746" w:type="dxa"/>
          <w:trHeight w:hRule="exact" w:val="281"/>
        </w:trPr>
        <w:tc>
          <w:tcPr>
            <w:tcW w:w="3667" w:type="dxa"/>
          </w:tcPr>
          <w:p w14:paraId="216D6CEF" w14:textId="3B18FF56"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Andres </w:t>
            </w:r>
            <w:r w:rsidR="00471C73" w:rsidRPr="00C72930">
              <w:rPr>
                <w:rFonts w:asciiTheme="majorHAnsi" w:hAnsiTheme="majorHAnsi" w:cs="Calibri"/>
                <w:spacing w:val="-1"/>
                <w:sz w:val="20"/>
                <w:szCs w:val="20"/>
              </w:rPr>
              <w:t>Rodríguez</w:t>
            </w:r>
            <w:r w:rsidRPr="00C72930">
              <w:rPr>
                <w:rFonts w:asciiTheme="majorHAnsi" w:hAnsiTheme="majorHAnsi" w:cs="Calibri"/>
                <w:spacing w:val="-1"/>
                <w:sz w:val="20"/>
                <w:szCs w:val="20"/>
              </w:rPr>
              <w:t xml:space="preserve"> Altamar</w:t>
            </w:r>
          </w:p>
        </w:tc>
      </w:tr>
      <w:tr w:rsidR="00F662FE" w:rsidRPr="00C72930" w14:paraId="34ACDB6E" w14:textId="77777777" w:rsidTr="00066252">
        <w:trPr>
          <w:gridAfter w:val="1"/>
          <w:wAfter w:w="746" w:type="dxa"/>
          <w:trHeight w:hRule="exact" w:val="281"/>
        </w:trPr>
        <w:tc>
          <w:tcPr>
            <w:tcW w:w="3667" w:type="dxa"/>
          </w:tcPr>
          <w:p w14:paraId="4E2676EA" w14:textId="5FCC219C"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Luis </w:t>
            </w:r>
            <w:r w:rsidR="007F3443" w:rsidRPr="00C72930">
              <w:rPr>
                <w:rFonts w:asciiTheme="majorHAnsi" w:hAnsiTheme="majorHAnsi" w:cs="Calibri"/>
                <w:spacing w:val="-1"/>
                <w:sz w:val="20"/>
                <w:szCs w:val="20"/>
              </w:rPr>
              <w:t>Fábregas</w:t>
            </w:r>
            <w:r w:rsidRPr="00C72930">
              <w:rPr>
                <w:rFonts w:asciiTheme="majorHAnsi" w:hAnsiTheme="majorHAnsi" w:cs="Calibri"/>
                <w:spacing w:val="-1"/>
                <w:sz w:val="20"/>
                <w:szCs w:val="20"/>
              </w:rPr>
              <w:t xml:space="preserve"> Gamero</w:t>
            </w:r>
          </w:p>
        </w:tc>
      </w:tr>
      <w:tr w:rsidR="00F662FE" w:rsidRPr="00C72930" w14:paraId="2CE40924" w14:textId="77777777" w:rsidTr="00066252">
        <w:trPr>
          <w:gridAfter w:val="1"/>
          <w:wAfter w:w="746" w:type="dxa"/>
          <w:trHeight w:hRule="exact" w:val="281"/>
        </w:trPr>
        <w:tc>
          <w:tcPr>
            <w:tcW w:w="3667" w:type="dxa"/>
          </w:tcPr>
          <w:p w14:paraId="666ADE6E"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Martha Sandoval Mendoza</w:t>
            </w:r>
          </w:p>
        </w:tc>
      </w:tr>
      <w:tr w:rsidR="00F662FE" w:rsidRPr="00C72930" w14:paraId="71A43A5E" w14:textId="77777777" w:rsidTr="00066252">
        <w:trPr>
          <w:gridAfter w:val="1"/>
          <w:wAfter w:w="746" w:type="dxa"/>
          <w:trHeight w:hRule="exact" w:val="281"/>
        </w:trPr>
        <w:tc>
          <w:tcPr>
            <w:tcW w:w="3667" w:type="dxa"/>
          </w:tcPr>
          <w:p w14:paraId="433F6220"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Rafael Charris Arrieta</w:t>
            </w:r>
          </w:p>
        </w:tc>
      </w:tr>
      <w:tr w:rsidR="00F662FE" w:rsidRPr="00C72930" w14:paraId="34BA1BE5" w14:textId="77777777" w:rsidTr="00066252">
        <w:trPr>
          <w:gridAfter w:val="1"/>
          <w:wAfter w:w="746" w:type="dxa"/>
          <w:trHeight w:hRule="exact" w:val="281"/>
        </w:trPr>
        <w:tc>
          <w:tcPr>
            <w:tcW w:w="3667" w:type="dxa"/>
          </w:tcPr>
          <w:p w14:paraId="446012B2"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Nicolas </w:t>
            </w:r>
            <w:proofErr w:type="spellStart"/>
            <w:r w:rsidRPr="00C72930">
              <w:rPr>
                <w:rFonts w:asciiTheme="majorHAnsi" w:hAnsiTheme="majorHAnsi" w:cs="Calibri"/>
                <w:spacing w:val="-1"/>
                <w:sz w:val="20"/>
                <w:szCs w:val="20"/>
              </w:rPr>
              <w:t>Alandete</w:t>
            </w:r>
            <w:proofErr w:type="spellEnd"/>
            <w:r w:rsidRPr="00C72930">
              <w:rPr>
                <w:rFonts w:asciiTheme="majorHAnsi" w:hAnsiTheme="majorHAnsi" w:cs="Calibri"/>
                <w:spacing w:val="-1"/>
                <w:sz w:val="20"/>
                <w:szCs w:val="20"/>
              </w:rPr>
              <w:t xml:space="preserve"> Suarez</w:t>
            </w:r>
          </w:p>
        </w:tc>
      </w:tr>
      <w:tr w:rsidR="00F662FE" w:rsidRPr="00C72930" w14:paraId="69289E8A" w14:textId="77777777" w:rsidTr="00066252">
        <w:trPr>
          <w:gridAfter w:val="1"/>
          <w:wAfter w:w="746" w:type="dxa"/>
          <w:trHeight w:hRule="exact" w:val="281"/>
        </w:trPr>
        <w:tc>
          <w:tcPr>
            <w:tcW w:w="3667" w:type="dxa"/>
          </w:tcPr>
          <w:p w14:paraId="62CCE2E0" w14:textId="34DC735B"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Siboney </w:t>
            </w:r>
            <w:r w:rsidR="00471C73" w:rsidRPr="00C72930">
              <w:rPr>
                <w:rFonts w:asciiTheme="majorHAnsi" w:hAnsiTheme="majorHAnsi" w:cs="Calibri"/>
                <w:spacing w:val="-1"/>
                <w:sz w:val="20"/>
                <w:szCs w:val="20"/>
              </w:rPr>
              <w:t>Beltrán</w:t>
            </w:r>
            <w:r w:rsidRPr="00C72930">
              <w:rPr>
                <w:rFonts w:asciiTheme="majorHAnsi" w:hAnsiTheme="majorHAnsi" w:cs="Calibri"/>
                <w:spacing w:val="-1"/>
                <w:sz w:val="20"/>
                <w:szCs w:val="20"/>
              </w:rPr>
              <w:t xml:space="preserve"> </w:t>
            </w:r>
            <w:r w:rsidR="00471C73" w:rsidRPr="00C72930">
              <w:rPr>
                <w:rFonts w:asciiTheme="majorHAnsi" w:hAnsiTheme="majorHAnsi" w:cs="Calibri"/>
                <w:spacing w:val="-1"/>
                <w:sz w:val="20"/>
                <w:szCs w:val="20"/>
              </w:rPr>
              <w:t>Gutiérrez</w:t>
            </w:r>
          </w:p>
        </w:tc>
      </w:tr>
      <w:tr w:rsidR="00F662FE" w:rsidRPr="00C72930" w14:paraId="60FF8F1A" w14:textId="77777777" w:rsidTr="00066252">
        <w:trPr>
          <w:gridAfter w:val="1"/>
          <w:wAfter w:w="746" w:type="dxa"/>
          <w:trHeight w:hRule="exact" w:val="281"/>
        </w:trPr>
        <w:tc>
          <w:tcPr>
            <w:tcW w:w="3667" w:type="dxa"/>
          </w:tcPr>
          <w:p w14:paraId="5656F4F0"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proofErr w:type="spellStart"/>
            <w:r w:rsidRPr="00C72930">
              <w:rPr>
                <w:rFonts w:asciiTheme="majorHAnsi" w:hAnsiTheme="majorHAnsi" w:cs="Calibri"/>
                <w:spacing w:val="-1"/>
                <w:sz w:val="20"/>
                <w:szCs w:val="20"/>
              </w:rPr>
              <w:t>Yenis</w:t>
            </w:r>
            <w:proofErr w:type="spellEnd"/>
            <w:r w:rsidRPr="00C72930">
              <w:rPr>
                <w:rFonts w:asciiTheme="majorHAnsi" w:hAnsiTheme="majorHAnsi" w:cs="Calibri"/>
                <w:spacing w:val="-1"/>
                <w:sz w:val="20"/>
                <w:szCs w:val="20"/>
              </w:rPr>
              <w:t xml:space="preserve"> Anguila Marriaga</w:t>
            </w:r>
          </w:p>
        </w:tc>
      </w:tr>
      <w:tr w:rsidR="00F662FE" w:rsidRPr="00C72930" w14:paraId="72BE8C51" w14:textId="77777777" w:rsidTr="00066252">
        <w:trPr>
          <w:gridAfter w:val="1"/>
          <w:wAfter w:w="746" w:type="dxa"/>
          <w:trHeight w:hRule="exact" w:val="281"/>
        </w:trPr>
        <w:tc>
          <w:tcPr>
            <w:tcW w:w="3667" w:type="dxa"/>
          </w:tcPr>
          <w:p w14:paraId="4721B236" w14:textId="7186FC79"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Baltazar </w:t>
            </w:r>
            <w:r w:rsidR="00471C73" w:rsidRPr="00C72930">
              <w:rPr>
                <w:rFonts w:asciiTheme="majorHAnsi" w:hAnsiTheme="majorHAnsi" w:cs="Calibri"/>
                <w:spacing w:val="-1"/>
                <w:sz w:val="20"/>
                <w:szCs w:val="20"/>
              </w:rPr>
              <w:t>Villazón</w:t>
            </w:r>
            <w:r w:rsidRPr="00C72930">
              <w:rPr>
                <w:rFonts w:asciiTheme="majorHAnsi" w:hAnsiTheme="majorHAnsi" w:cs="Calibri"/>
                <w:spacing w:val="-1"/>
                <w:sz w:val="20"/>
                <w:szCs w:val="20"/>
              </w:rPr>
              <w:t xml:space="preserve"> Duran</w:t>
            </w:r>
          </w:p>
        </w:tc>
      </w:tr>
      <w:tr w:rsidR="00F662FE" w:rsidRPr="00C72930" w14:paraId="67FD6ED2" w14:textId="77777777" w:rsidTr="00066252">
        <w:trPr>
          <w:gridAfter w:val="1"/>
          <w:wAfter w:w="746" w:type="dxa"/>
          <w:trHeight w:hRule="exact" w:val="281"/>
        </w:trPr>
        <w:tc>
          <w:tcPr>
            <w:tcW w:w="3667" w:type="dxa"/>
          </w:tcPr>
          <w:p w14:paraId="131A034D"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Angelica Camargo Varela</w:t>
            </w:r>
          </w:p>
        </w:tc>
      </w:tr>
      <w:tr w:rsidR="00F662FE" w:rsidRPr="00C72930" w14:paraId="64B35BAE" w14:textId="77777777" w:rsidTr="00066252">
        <w:trPr>
          <w:gridAfter w:val="1"/>
          <w:wAfter w:w="746" w:type="dxa"/>
          <w:trHeight w:hRule="exact" w:val="281"/>
        </w:trPr>
        <w:tc>
          <w:tcPr>
            <w:tcW w:w="3667" w:type="dxa"/>
          </w:tcPr>
          <w:p w14:paraId="009163EE" w14:textId="62BB551F"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proofErr w:type="spellStart"/>
            <w:r w:rsidRPr="00C72930">
              <w:rPr>
                <w:rFonts w:asciiTheme="majorHAnsi" w:hAnsiTheme="majorHAnsi" w:cs="Calibri"/>
                <w:spacing w:val="-1"/>
                <w:sz w:val="20"/>
                <w:szCs w:val="20"/>
              </w:rPr>
              <w:t>Wanerge</w:t>
            </w:r>
            <w:proofErr w:type="spellEnd"/>
            <w:r w:rsidRPr="00C72930">
              <w:rPr>
                <w:rFonts w:asciiTheme="majorHAnsi" w:hAnsiTheme="majorHAnsi" w:cs="Calibri"/>
                <w:spacing w:val="-1"/>
                <w:sz w:val="20"/>
                <w:szCs w:val="20"/>
              </w:rPr>
              <w:t xml:space="preserve"> </w:t>
            </w:r>
            <w:r w:rsidR="00471C73" w:rsidRPr="00C72930">
              <w:rPr>
                <w:rFonts w:asciiTheme="majorHAnsi" w:hAnsiTheme="majorHAnsi" w:cs="Calibri"/>
                <w:spacing w:val="-1"/>
                <w:sz w:val="20"/>
                <w:szCs w:val="20"/>
              </w:rPr>
              <w:t>Yáñez</w:t>
            </w:r>
            <w:r w:rsidRPr="00C72930">
              <w:rPr>
                <w:rFonts w:asciiTheme="majorHAnsi" w:hAnsiTheme="majorHAnsi" w:cs="Calibri"/>
                <w:spacing w:val="-1"/>
                <w:sz w:val="20"/>
                <w:szCs w:val="20"/>
              </w:rPr>
              <w:t xml:space="preserve"> Pacheco</w:t>
            </w:r>
          </w:p>
        </w:tc>
      </w:tr>
      <w:tr w:rsidR="00F662FE" w:rsidRPr="00C72930" w14:paraId="2028B2F0" w14:textId="77777777" w:rsidTr="00066252">
        <w:trPr>
          <w:gridAfter w:val="1"/>
          <w:wAfter w:w="746" w:type="dxa"/>
          <w:trHeight w:hRule="exact" w:val="281"/>
        </w:trPr>
        <w:tc>
          <w:tcPr>
            <w:tcW w:w="3667" w:type="dxa"/>
          </w:tcPr>
          <w:p w14:paraId="4FD10138"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Doris Romana Prado</w:t>
            </w:r>
          </w:p>
        </w:tc>
      </w:tr>
      <w:tr w:rsidR="00F662FE" w:rsidRPr="00C72930" w14:paraId="508A371E" w14:textId="77777777" w:rsidTr="00066252">
        <w:trPr>
          <w:gridAfter w:val="1"/>
          <w:wAfter w:w="746" w:type="dxa"/>
          <w:trHeight w:hRule="exact" w:val="281"/>
        </w:trPr>
        <w:tc>
          <w:tcPr>
            <w:tcW w:w="3667" w:type="dxa"/>
          </w:tcPr>
          <w:p w14:paraId="546562C0"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Rony Trillo Ariza</w:t>
            </w:r>
          </w:p>
        </w:tc>
      </w:tr>
      <w:tr w:rsidR="00F662FE" w:rsidRPr="00CF5A3D" w14:paraId="5275990A" w14:textId="77777777" w:rsidTr="00066252">
        <w:trPr>
          <w:gridAfter w:val="1"/>
          <w:wAfter w:w="746" w:type="dxa"/>
          <w:trHeight w:hRule="exact" w:val="281"/>
        </w:trPr>
        <w:tc>
          <w:tcPr>
            <w:tcW w:w="3667" w:type="dxa"/>
          </w:tcPr>
          <w:p w14:paraId="61714BCB" w14:textId="49082101"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Wilson De la hoz </w:t>
            </w:r>
            <w:r w:rsidR="00471C73" w:rsidRPr="00C72930">
              <w:rPr>
                <w:rFonts w:asciiTheme="majorHAnsi" w:hAnsiTheme="majorHAnsi" w:cs="Calibri"/>
                <w:spacing w:val="-1"/>
                <w:sz w:val="20"/>
                <w:szCs w:val="20"/>
              </w:rPr>
              <w:t>Florián</w:t>
            </w:r>
          </w:p>
        </w:tc>
      </w:tr>
      <w:tr w:rsidR="00F662FE" w:rsidRPr="00C72930" w14:paraId="49FD50CC" w14:textId="77777777" w:rsidTr="00066252">
        <w:trPr>
          <w:gridAfter w:val="1"/>
          <w:wAfter w:w="746" w:type="dxa"/>
          <w:trHeight w:hRule="exact" w:val="281"/>
        </w:trPr>
        <w:tc>
          <w:tcPr>
            <w:tcW w:w="3667" w:type="dxa"/>
          </w:tcPr>
          <w:p w14:paraId="047CFCDD"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Sergio Urueta Escorcia</w:t>
            </w:r>
          </w:p>
        </w:tc>
      </w:tr>
      <w:tr w:rsidR="00F662FE" w:rsidRPr="00C72930" w14:paraId="39E392E5" w14:textId="77777777" w:rsidTr="00066252">
        <w:trPr>
          <w:gridAfter w:val="1"/>
          <w:wAfter w:w="746" w:type="dxa"/>
          <w:trHeight w:hRule="exact" w:val="281"/>
        </w:trPr>
        <w:tc>
          <w:tcPr>
            <w:tcW w:w="3667" w:type="dxa"/>
          </w:tcPr>
          <w:p w14:paraId="161189E3"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proofErr w:type="spellStart"/>
            <w:r w:rsidRPr="00C72930">
              <w:rPr>
                <w:rFonts w:asciiTheme="majorHAnsi" w:hAnsiTheme="majorHAnsi" w:cs="Calibri"/>
                <w:spacing w:val="-1"/>
                <w:sz w:val="20"/>
                <w:szCs w:val="20"/>
              </w:rPr>
              <w:t>Jhon</w:t>
            </w:r>
            <w:proofErr w:type="spellEnd"/>
            <w:r w:rsidRPr="00C72930">
              <w:rPr>
                <w:rFonts w:asciiTheme="majorHAnsi" w:hAnsiTheme="majorHAnsi" w:cs="Calibri"/>
                <w:spacing w:val="-1"/>
                <w:sz w:val="20"/>
                <w:szCs w:val="20"/>
              </w:rPr>
              <w:t xml:space="preserve"> De Alba Gonzalez</w:t>
            </w:r>
          </w:p>
        </w:tc>
      </w:tr>
      <w:tr w:rsidR="00F662FE" w:rsidRPr="00C72930" w14:paraId="5A4FDE78" w14:textId="77777777" w:rsidTr="00066252">
        <w:trPr>
          <w:gridAfter w:val="1"/>
          <w:wAfter w:w="746" w:type="dxa"/>
          <w:trHeight w:hRule="exact" w:val="281"/>
        </w:trPr>
        <w:tc>
          <w:tcPr>
            <w:tcW w:w="3667" w:type="dxa"/>
          </w:tcPr>
          <w:p w14:paraId="2D135926"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Alfredo Antonio Charris Maldonado</w:t>
            </w:r>
          </w:p>
        </w:tc>
      </w:tr>
      <w:tr w:rsidR="00F662FE" w:rsidRPr="00C72930" w14:paraId="0D86C099" w14:textId="77777777" w:rsidTr="00066252">
        <w:trPr>
          <w:gridAfter w:val="1"/>
          <w:wAfter w:w="746" w:type="dxa"/>
          <w:trHeight w:hRule="exact" w:val="281"/>
        </w:trPr>
        <w:tc>
          <w:tcPr>
            <w:tcW w:w="3667" w:type="dxa"/>
          </w:tcPr>
          <w:p w14:paraId="45168F5D" w14:textId="515BFEC8"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Clara </w:t>
            </w:r>
            <w:r w:rsidR="00471C73" w:rsidRPr="00C72930">
              <w:rPr>
                <w:rFonts w:asciiTheme="majorHAnsi" w:hAnsiTheme="majorHAnsi" w:cs="Calibri"/>
                <w:spacing w:val="-1"/>
                <w:sz w:val="20"/>
                <w:szCs w:val="20"/>
              </w:rPr>
              <w:t>Inés</w:t>
            </w:r>
            <w:r w:rsidRPr="00C72930">
              <w:rPr>
                <w:rFonts w:asciiTheme="majorHAnsi" w:hAnsiTheme="majorHAnsi" w:cs="Calibri"/>
                <w:spacing w:val="-1"/>
                <w:sz w:val="20"/>
                <w:szCs w:val="20"/>
              </w:rPr>
              <w:t xml:space="preserve"> Yepes Conrado</w:t>
            </w:r>
          </w:p>
        </w:tc>
      </w:tr>
      <w:tr w:rsidR="00F662FE" w:rsidRPr="00C72930" w14:paraId="1DD4B2B5" w14:textId="77777777" w:rsidTr="00066252">
        <w:trPr>
          <w:gridAfter w:val="1"/>
          <w:wAfter w:w="746" w:type="dxa"/>
          <w:trHeight w:hRule="exact" w:val="281"/>
        </w:trPr>
        <w:tc>
          <w:tcPr>
            <w:tcW w:w="3667" w:type="dxa"/>
          </w:tcPr>
          <w:p w14:paraId="059770F2"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proofErr w:type="spellStart"/>
            <w:r w:rsidRPr="00C72930">
              <w:rPr>
                <w:rFonts w:asciiTheme="majorHAnsi" w:hAnsiTheme="majorHAnsi" w:cs="Calibri"/>
                <w:spacing w:val="-1"/>
                <w:sz w:val="20"/>
                <w:szCs w:val="20"/>
              </w:rPr>
              <w:t>Dayner</w:t>
            </w:r>
            <w:proofErr w:type="spellEnd"/>
            <w:r w:rsidRPr="00C72930">
              <w:rPr>
                <w:rFonts w:asciiTheme="majorHAnsi" w:hAnsiTheme="majorHAnsi" w:cs="Calibri"/>
                <w:spacing w:val="-1"/>
                <w:sz w:val="20"/>
                <w:szCs w:val="20"/>
              </w:rPr>
              <w:t xml:space="preserve"> Alberto Maldonado Suarez</w:t>
            </w:r>
          </w:p>
        </w:tc>
      </w:tr>
      <w:tr w:rsidR="00F662FE" w:rsidRPr="00C72930" w14:paraId="248543E2" w14:textId="77777777" w:rsidTr="00066252">
        <w:trPr>
          <w:gridAfter w:val="1"/>
          <w:wAfter w:w="746" w:type="dxa"/>
          <w:trHeight w:hRule="exact" w:val="281"/>
        </w:trPr>
        <w:tc>
          <w:tcPr>
            <w:tcW w:w="3667" w:type="dxa"/>
          </w:tcPr>
          <w:p w14:paraId="03D8857A"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proofErr w:type="spellStart"/>
            <w:r w:rsidRPr="00C72930">
              <w:rPr>
                <w:rFonts w:asciiTheme="majorHAnsi" w:hAnsiTheme="majorHAnsi" w:cs="Calibri"/>
                <w:spacing w:val="-1"/>
                <w:sz w:val="20"/>
                <w:szCs w:val="20"/>
              </w:rPr>
              <w:lastRenderedPageBreak/>
              <w:t>Emerito</w:t>
            </w:r>
            <w:proofErr w:type="spellEnd"/>
            <w:r w:rsidRPr="00C72930">
              <w:rPr>
                <w:rFonts w:asciiTheme="majorHAnsi" w:hAnsiTheme="majorHAnsi" w:cs="Calibri"/>
                <w:spacing w:val="-1"/>
                <w:sz w:val="20"/>
                <w:szCs w:val="20"/>
              </w:rPr>
              <w:t xml:space="preserve"> Mendoza Camacho</w:t>
            </w:r>
          </w:p>
        </w:tc>
      </w:tr>
      <w:tr w:rsidR="00F662FE" w:rsidRPr="00C72930" w14:paraId="71A93C0E" w14:textId="77777777" w:rsidTr="00066252">
        <w:trPr>
          <w:gridAfter w:val="1"/>
          <w:wAfter w:w="746" w:type="dxa"/>
          <w:trHeight w:hRule="exact" w:val="281"/>
        </w:trPr>
        <w:tc>
          <w:tcPr>
            <w:tcW w:w="3667" w:type="dxa"/>
          </w:tcPr>
          <w:p w14:paraId="2789EF2C"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Fernando Augusto Escorcia </w:t>
            </w:r>
            <w:proofErr w:type="spellStart"/>
            <w:r w:rsidRPr="00C72930">
              <w:rPr>
                <w:rFonts w:asciiTheme="majorHAnsi" w:hAnsiTheme="majorHAnsi" w:cs="Calibri"/>
                <w:spacing w:val="-1"/>
                <w:sz w:val="20"/>
                <w:szCs w:val="20"/>
              </w:rPr>
              <w:t>Domfnguez</w:t>
            </w:r>
            <w:proofErr w:type="spellEnd"/>
          </w:p>
        </w:tc>
      </w:tr>
      <w:tr w:rsidR="00F662FE" w:rsidRPr="00C72930" w14:paraId="1DC9F869" w14:textId="77777777" w:rsidTr="00066252">
        <w:trPr>
          <w:gridAfter w:val="1"/>
          <w:wAfter w:w="746" w:type="dxa"/>
          <w:trHeight w:hRule="exact" w:val="281"/>
        </w:trPr>
        <w:tc>
          <w:tcPr>
            <w:tcW w:w="3667" w:type="dxa"/>
          </w:tcPr>
          <w:p w14:paraId="0471D376" w14:textId="74700CB5" w:rsidR="00F662FE"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José</w:t>
            </w:r>
            <w:r w:rsidR="00F662FE" w:rsidRPr="00C72930">
              <w:rPr>
                <w:rFonts w:asciiTheme="majorHAnsi" w:hAnsiTheme="majorHAnsi" w:cs="Calibri"/>
                <w:spacing w:val="-1"/>
                <w:sz w:val="20"/>
                <w:szCs w:val="20"/>
              </w:rPr>
              <w:t xml:space="preserve"> Dolores Montero Fabian</w:t>
            </w:r>
          </w:p>
        </w:tc>
      </w:tr>
      <w:tr w:rsidR="00F662FE" w:rsidRPr="00CF5A3D" w14:paraId="38DA5FAE" w14:textId="77777777" w:rsidTr="00066252">
        <w:trPr>
          <w:gridAfter w:val="1"/>
          <w:wAfter w:w="746" w:type="dxa"/>
          <w:trHeight w:hRule="exact" w:val="281"/>
        </w:trPr>
        <w:tc>
          <w:tcPr>
            <w:tcW w:w="3667" w:type="dxa"/>
          </w:tcPr>
          <w:p w14:paraId="684BA3DE"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Juan de Dios Silvera Patino</w:t>
            </w:r>
          </w:p>
        </w:tc>
      </w:tr>
      <w:tr w:rsidR="00F662FE" w:rsidRPr="00C72930" w14:paraId="790A3625" w14:textId="77777777" w:rsidTr="00066252">
        <w:trPr>
          <w:gridAfter w:val="1"/>
          <w:wAfter w:w="746" w:type="dxa"/>
          <w:trHeight w:hRule="exact" w:val="281"/>
        </w:trPr>
        <w:tc>
          <w:tcPr>
            <w:tcW w:w="3667" w:type="dxa"/>
          </w:tcPr>
          <w:p w14:paraId="2C955C7F"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Juan Bautista Cantillo Mojica</w:t>
            </w:r>
          </w:p>
        </w:tc>
      </w:tr>
      <w:tr w:rsidR="00F662FE" w:rsidRPr="00CF5A3D" w14:paraId="0E8BCEEF" w14:textId="77777777" w:rsidTr="00066252">
        <w:trPr>
          <w:gridAfter w:val="1"/>
          <w:wAfter w:w="746" w:type="dxa"/>
          <w:trHeight w:hRule="exact" w:val="281"/>
        </w:trPr>
        <w:tc>
          <w:tcPr>
            <w:tcW w:w="3667" w:type="dxa"/>
          </w:tcPr>
          <w:p w14:paraId="17CC2A9F" w14:textId="63FE190B"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lang w:val="pt-BR"/>
              </w:rPr>
            </w:pPr>
            <w:r w:rsidRPr="00C72930">
              <w:rPr>
                <w:rFonts w:asciiTheme="majorHAnsi" w:hAnsiTheme="majorHAnsi" w:cs="Calibri"/>
                <w:spacing w:val="-1"/>
                <w:sz w:val="20"/>
                <w:szCs w:val="20"/>
                <w:lang w:val="pt-BR"/>
              </w:rPr>
              <w:t xml:space="preserve">Manuel de </w:t>
            </w:r>
            <w:r w:rsidR="00D81E71" w:rsidRPr="00C72930">
              <w:rPr>
                <w:rFonts w:asciiTheme="majorHAnsi" w:hAnsiTheme="majorHAnsi" w:cs="Calibri"/>
                <w:spacing w:val="-1"/>
                <w:sz w:val="20"/>
                <w:szCs w:val="20"/>
                <w:lang w:val="pt-BR"/>
              </w:rPr>
              <w:t>Jesús</w:t>
            </w:r>
            <w:r w:rsidRPr="00C72930">
              <w:rPr>
                <w:rFonts w:asciiTheme="majorHAnsi" w:hAnsiTheme="majorHAnsi" w:cs="Calibri"/>
                <w:spacing w:val="-1"/>
                <w:sz w:val="20"/>
                <w:szCs w:val="20"/>
                <w:lang w:val="pt-BR"/>
              </w:rPr>
              <w:t xml:space="preserve"> Borja Charris</w:t>
            </w:r>
          </w:p>
        </w:tc>
      </w:tr>
      <w:tr w:rsidR="00F662FE" w:rsidRPr="00C72930" w14:paraId="07920676" w14:textId="77777777" w:rsidTr="00066252">
        <w:trPr>
          <w:gridAfter w:val="1"/>
          <w:wAfter w:w="746" w:type="dxa"/>
          <w:trHeight w:hRule="exact" w:val="281"/>
        </w:trPr>
        <w:tc>
          <w:tcPr>
            <w:tcW w:w="3667" w:type="dxa"/>
          </w:tcPr>
          <w:p w14:paraId="248E7101" w14:textId="5A66AEB6"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Manuel de </w:t>
            </w:r>
            <w:r w:rsidR="00D81E71" w:rsidRPr="00C72930">
              <w:rPr>
                <w:rFonts w:asciiTheme="majorHAnsi" w:hAnsiTheme="majorHAnsi" w:cs="Calibri"/>
                <w:spacing w:val="-1"/>
                <w:sz w:val="20"/>
                <w:szCs w:val="20"/>
              </w:rPr>
              <w:t>Jesús</w:t>
            </w:r>
            <w:r w:rsidRPr="00C72930">
              <w:rPr>
                <w:rFonts w:asciiTheme="majorHAnsi" w:hAnsiTheme="majorHAnsi" w:cs="Calibri"/>
                <w:spacing w:val="-1"/>
                <w:sz w:val="20"/>
                <w:szCs w:val="20"/>
              </w:rPr>
              <w:t xml:space="preserve"> Escorcia</w:t>
            </w:r>
          </w:p>
        </w:tc>
      </w:tr>
      <w:tr w:rsidR="00F662FE" w:rsidRPr="00C72930" w14:paraId="344B148B" w14:textId="77777777" w:rsidTr="00066252">
        <w:trPr>
          <w:gridAfter w:val="1"/>
          <w:wAfter w:w="746" w:type="dxa"/>
          <w:trHeight w:hRule="exact" w:val="281"/>
        </w:trPr>
        <w:tc>
          <w:tcPr>
            <w:tcW w:w="3667" w:type="dxa"/>
          </w:tcPr>
          <w:p w14:paraId="080EA135"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Marlon Alberto Montero Fabian</w:t>
            </w:r>
          </w:p>
        </w:tc>
      </w:tr>
      <w:tr w:rsidR="00F662FE" w:rsidRPr="00C72930" w14:paraId="5DD54AF1" w14:textId="77777777" w:rsidTr="00066252">
        <w:trPr>
          <w:gridAfter w:val="1"/>
          <w:wAfter w:w="746" w:type="dxa"/>
          <w:trHeight w:hRule="exact" w:val="281"/>
        </w:trPr>
        <w:tc>
          <w:tcPr>
            <w:tcW w:w="3667" w:type="dxa"/>
          </w:tcPr>
          <w:p w14:paraId="3F5FEB5E"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Oscar Enrique Cantillo Torres</w:t>
            </w:r>
          </w:p>
        </w:tc>
      </w:tr>
      <w:tr w:rsidR="00F662FE" w:rsidRPr="00C72930" w14:paraId="1A89046D" w14:textId="77777777" w:rsidTr="00066252">
        <w:trPr>
          <w:gridAfter w:val="1"/>
          <w:wAfter w:w="746" w:type="dxa"/>
          <w:trHeight w:hRule="exact" w:val="281"/>
        </w:trPr>
        <w:tc>
          <w:tcPr>
            <w:tcW w:w="3667" w:type="dxa"/>
          </w:tcPr>
          <w:p w14:paraId="5AA8D890"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proofErr w:type="spellStart"/>
            <w:r w:rsidRPr="00C72930">
              <w:rPr>
                <w:rFonts w:asciiTheme="majorHAnsi" w:hAnsiTheme="majorHAnsi" w:cs="Calibri"/>
                <w:spacing w:val="-1"/>
                <w:sz w:val="20"/>
                <w:szCs w:val="20"/>
              </w:rPr>
              <w:t>Palsivar</w:t>
            </w:r>
            <w:proofErr w:type="spellEnd"/>
            <w:r w:rsidRPr="00C72930">
              <w:rPr>
                <w:rFonts w:asciiTheme="majorHAnsi" w:hAnsiTheme="majorHAnsi" w:cs="Calibri"/>
                <w:spacing w:val="-1"/>
                <w:sz w:val="20"/>
                <w:szCs w:val="20"/>
              </w:rPr>
              <w:t xml:space="preserve"> Mercedes Torres Charris</w:t>
            </w:r>
          </w:p>
        </w:tc>
      </w:tr>
      <w:tr w:rsidR="00F662FE" w:rsidRPr="00C72930" w14:paraId="3E742853" w14:textId="77777777" w:rsidTr="00066252">
        <w:trPr>
          <w:gridAfter w:val="1"/>
          <w:wAfter w:w="746" w:type="dxa"/>
          <w:trHeight w:hRule="exact" w:val="281"/>
        </w:trPr>
        <w:tc>
          <w:tcPr>
            <w:tcW w:w="3667" w:type="dxa"/>
          </w:tcPr>
          <w:p w14:paraId="157B8398" w14:textId="2623CFD3"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Roberto </w:t>
            </w:r>
            <w:r w:rsidR="008C46ED" w:rsidRPr="00C72930">
              <w:rPr>
                <w:rFonts w:asciiTheme="majorHAnsi" w:hAnsiTheme="majorHAnsi" w:cs="Calibri"/>
                <w:spacing w:val="-1"/>
                <w:sz w:val="20"/>
                <w:szCs w:val="20"/>
              </w:rPr>
              <w:t>Buzón</w:t>
            </w:r>
            <w:r w:rsidRPr="00C72930">
              <w:rPr>
                <w:rFonts w:asciiTheme="majorHAnsi" w:hAnsiTheme="majorHAnsi" w:cs="Calibri"/>
                <w:spacing w:val="-1"/>
                <w:sz w:val="20"/>
                <w:szCs w:val="20"/>
              </w:rPr>
              <w:t xml:space="preserve"> Maldonado</w:t>
            </w:r>
          </w:p>
        </w:tc>
      </w:tr>
      <w:tr w:rsidR="00F662FE" w:rsidRPr="00C72930" w14:paraId="54E5C69C" w14:textId="77777777" w:rsidTr="00066252">
        <w:trPr>
          <w:gridAfter w:val="1"/>
          <w:wAfter w:w="746" w:type="dxa"/>
          <w:trHeight w:hRule="exact" w:val="281"/>
        </w:trPr>
        <w:tc>
          <w:tcPr>
            <w:tcW w:w="3667" w:type="dxa"/>
          </w:tcPr>
          <w:p w14:paraId="093BC448" w14:textId="06961DA5"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proofErr w:type="spellStart"/>
            <w:r w:rsidRPr="00C72930">
              <w:rPr>
                <w:rFonts w:asciiTheme="majorHAnsi" w:hAnsiTheme="majorHAnsi" w:cs="Calibri"/>
                <w:spacing w:val="-1"/>
                <w:sz w:val="20"/>
                <w:szCs w:val="20"/>
              </w:rPr>
              <w:t>Sindulfo</w:t>
            </w:r>
            <w:proofErr w:type="spellEnd"/>
            <w:r w:rsidRPr="00C72930">
              <w:rPr>
                <w:rFonts w:asciiTheme="majorHAnsi" w:hAnsiTheme="majorHAnsi" w:cs="Calibri"/>
                <w:spacing w:val="-1"/>
                <w:sz w:val="20"/>
                <w:szCs w:val="20"/>
              </w:rPr>
              <w:t xml:space="preserve"> </w:t>
            </w:r>
            <w:r w:rsidR="008C46ED" w:rsidRPr="00C72930">
              <w:rPr>
                <w:rFonts w:asciiTheme="majorHAnsi" w:hAnsiTheme="majorHAnsi" w:cs="Calibri"/>
                <w:spacing w:val="-1"/>
                <w:sz w:val="20"/>
                <w:szCs w:val="20"/>
              </w:rPr>
              <w:t>José</w:t>
            </w:r>
            <w:r w:rsidRPr="00C72930">
              <w:rPr>
                <w:rFonts w:asciiTheme="majorHAnsi" w:hAnsiTheme="majorHAnsi" w:cs="Calibri"/>
                <w:spacing w:val="-1"/>
                <w:sz w:val="20"/>
                <w:szCs w:val="20"/>
              </w:rPr>
              <w:t xml:space="preserve"> </w:t>
            </w:r>
            <w:proofErr w:type="spellStart"/>
            <w:r w:rsidRPr="00C72930">
              <w:rPr>
                <w:rFonts w:asciiTheme="majorHAnsi" w:hAnsiTheme="majorHAnsi" w:cs="Calibri"/>
                <w:spacing w:val="-1"/>
                <w:sz w:val="20"/>
                <w:szCs w:val="20"/>
              </w:rPr>
              <w:t>Truyol</w:t>
            </w:r>
            <w:proofErr w:type="spellEnd"/>
            <w:r w:rsidRPr="00C72930">
              <w:rPr>
                <w:rFonts w:asciiTheme="majorHAnsi" w:hAnsiTheme="majorHAnsi" w:cs="Calibri"/>
                <w:spacing w:val="-1"/>
                <w:sz w:val="20"/>
                <w:szCs w:val="20"/>
              </w:rPr>
              <w:t xml:space="preserve"> Cantillo</w:t>
            </w:r>
          </w:p>
        </w:tc>
      </w:tr>
      <w:tr w:rsidR="00F662FE" w:rsidRPr="00C72930" w14:paraId="61337074" w14:textId="77777777" w:rsidTr="00066252">
        <w:trPr>
          <w:gridAfter w:val="1"/>
          <w:wAfter w:w="746" w:type="dxa"/>
          <w:trHeight w:hRule="exact" w:val="281"/>
        </w:trPr>
        <w:tc>
          <w:tcPr>
            <w:tcW w:w="3667" w:type="dxa"/>
          </w:tcPr>
          <w:p w14:paraId="0E014151"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proofErr w:type="spellStart"/>
            <w:r w:rsidRPr="00C72930">
              <w:rPr>
                <w:rFonts w:asciiTheme="majorHAnsi" w:hAnsiTheme="majorHAnsi" w:cs="Calibri"/>
                <w:spacing w:val="-1"/>
                <w:sz w:val="20"/>
                <w:szCs w:val="20"/>
              </w:rPr>
              <w:t>Soel</w:t>
            </w:r>
            <w:proofErr w:type="spellEnd"/>
            <w:r w:rsidRPr="00C72930">
              <w:rPr>
                <w:rFonts w:asciiTheme="majorHAnsi" w:hAnsiTheme="majorHAnsi" w:cs="Calibri"/>
                <w:spacing w:val="-1"/>
                <w:sz w:val="20"/>
                <w:szCs w:val="20"/>
              </w:rPr>
              <w:t xml:space="preserve"> Enrique Torres Charris</w:t>
            </w:r>
          </w:p>
        </w:tc>
      </w:tr>
      <w:tr w:rsidR="00F662FE" w:rsidRPr="00C72930" w14:paraId="4F7E1146" w14:textId="77777777" w:rsidTr="00066252">
        <w:trPr>
          <w:gridAfter w:val="1"/>
          <w:wAfter w:w="746" w:type="dxa"/>
          <w:trHeight w:hRule="exact" w:val="281"/>
        </w:trPr>
        <w:tc>
          <w:tcPr>
            <w:tcW w:w="3667" w:type="dxa"/>
          </w:tcPr>
          <w:p w14:paraId="0D6DFC8B"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Ricardo Julio </w:t>
            </w:r>
            <w:proofErr w:type="spellStart"/>
            <w:r w:rsidRPr="00C72930">
              <w:rPr>
                <w:rFonts w:asciiTheme="majorHAnsi" w:hAnsiTheme="majorHAnsi" w:cs="Calibri"/>
                <w:spacing w:val="-1"/>
                <w:sz w:val="20"/>
                <w:szCs w:val="20"/>
              </w:rPr>
              <w:t>Truyol</w:t>
            </w:r>
            <w:proofErr w:type="spellEnd"/>
            <w:r w:rsidRPr="00C72930">
              <w:rPr>
                <w:rFonts w:asciiTheme="majorHAnsi" w:hAnsiTheme="majorHAnsi" w:cs="Calibri"/>
                <w:spacing w:val="-1"/>
                <w:sz w:val="20"/>
                <w:szCs w:val="20"/>
              </w:rPr>
              <w:t xml:space="preserve"> Reales</w:t>
            </w:r>
          </w:p>
        </w:tc>
      </w:tr>
      <w:tr w:rsidR="00F662FE" w:rsidRPr="00CF5A3D" w14:paraId="16712C51" w14:textId="77777777" w:rsidTr="00066252">
        <w:trPr>
          <w:gridAfter w:val="1"/>
          <w:wAfter w:w="746" w:type="dxa"/>
          <w:trHeight w:hRule="exact" w:val="281"/>
        </w:trPr>
        <w:tc>
          <w:tcPr>
            <w:tcW w:w="3667" w:type="dxa"/>
          </w:tcPr>
          <w:p w14:paraId="32698DC9" w14:textId="77777777"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Feliz de los Reyes Montero Fabian</w:t>
            </w:r>
          </w:p>
        </w:tc>
      </w:tr>
      <w:tr w:rsidR="00F662FE" w:rsidRPr="00C72930" w14:paraId="254D82B3" w14:textId="77777777" w:rsidTr="00066252">
        <w:trPr>
          <w:gridAfter w:val="1"/>
          <w:wAfter w:w="746" w:type="dxa"/>
          <w:trHeight w:hRule="exact" w:val="281"/>
        </w:trPr>
        <w:tc>
          <w:tcPr>
            <w:tcW w:w="3667" w:type="dxa"/>
          </w:tcPr>
          <w:p w14:paraId="0EBDE02B" w14:textId="07999765" w:rsidR="00F662FE" w:rsidRPr="00C72930" w:rsidRDefault="00F662FE"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Antonio Ramon </w:t>
            </w:r>
            <w:proofErr w:type="spellStart"/>
            <w:r w:rsidRPr="00C72930">
              <w:rPr>
                <w:rFonts w:asciiTheme="majorHAnsi" w:hAnsiTheme="majorHAnsi" w:cs="Calibri"/>
                <w:spacing w:val="-1"/>
                <w:sz w:val="20"/>
                <w:szCs w:val="20"/>
              </w:rPr>
              <w:t>Bonett</w:t>
            </w:r>
            <w:proofErr w:type="spellEnd"/>
            <w:r w:rsidRPr="00C72930">
              <w:rPr>
                <w:rFonts w:asciiTheme="majorHAnsi" w:hAnsiTheme="majorHAnsi" w:cs="Calibri"/>
                <w:spacing w:val="-1"/>
                <w:sz w:val="20"/>
                <w:szCs w:val="20"/>
              </w:rPr>
              <w:t xml:space="preserve"> </w:t>
            </w:r>
            <w:r w:rsidR="00471C73" w:rsidRPr="00C72930">
              <w:rPr>
                <w:rFonts w:asciiTheme="majorHAnsi" w:hAnsiTheme="majorHAnsi" w:cs="Calibri"/>
                <w:spacing w:val="-1"/>
                <w:sz w:val="20"/>
                <w:szCs w:val="20"/>
              </w:rPr>
              <w:t>Ordóñez</w:t>
            </w:r>
          </w:p>
        </w:tc>
      </w:tr>
      <w:tr w:rsidR="00D81E71" w:rsidRPr="00C72930" w14:paraId="295E58BB" w14:textId="77777777" w:rsidTr="00066252">
        <w:trPr>
          <w:gridAfter w:val="1"/>
          <w:wAfter w:w="746" w:type="dxa"/>
          <w:trHeight w:hRule="exact" w:val="281"/>
        </w:trPr>
        <w:tc>
          <w:tcPr>
            <w:tcW w:w="3667" w:type="dxa"/>
          </w:tcPr>
          <w:p w14:paraId="14B97230" w14:textId="77777777"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Francisco </w:t>
            </w:r>
            <w:proofErr w:type="spellStart"/>
            <w:r w:rsidRPr="00C72930">
              <w:rPr>
                <w:rFonts w:asciiTheme="majorHAnsi" w:hAnsiTheme="majorHAnsi" w:cs="Calibri"/>
                <w:spacing w:val="-1"/>
                <w:sz w:val="20"/>
                <w:szCs w:val="20"/>
              </w:rPr>
              <w:t>Truyol</w:t>
            </w:r>
            <w:proofErr w:type="spellEnd"/>
            <w:r w:rsidRPr="00C72930">
              <w:rPr>
                <w:rFonts w:asciiTheme="majorHAnsi" w:hAnsiTheme="majorHAnsi" w:cs="Calibri"/>
                <w:spacing w:val="-1"/>
                <w:sz w:val="20"/>
                <w:szCs w:val="20"/>
              </w:rPr>
              <w:t xml:space="preserve"> Cantillo</w:t>
            </w:r>
          </w:p>
        </w:tc>
      </w:tr>
      <w:tr w:rsidR="00D81E71" w:rsidRPr="00C72930" w14:paraId="51C17447" w14:textId="77777777" w:rsidTr="00066252">
        <w:trPr>
          <w:gridAfter w:val="1"/>
          <w:wAfter w:w="746" w:type="dxa"/>
          <w:trHeight w:hRule="exact" w:val="281"/>
        </w:trPr>
        <w:tc>
          <w:tcPr>
            <w:tcW w:w="3667" w:type="dxa"/>
          </w:tcPr>
          <w:p w14:paraId="237EC7BD" w14:textId="3CB64490"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Leonardo </w:t>
            </w:r>
            <w:proofErr w:type="spellStart"/>
            <w:r w:rsidRPr="00C72930">
              <w:rPr>
                <w:rFonts w:asciiTheme="majorHAnsi" w:hAnsiTheme="majorHAnsi" w:cs="Calibri"/>
                <w:spacing w:val="-1"/>
                <w:sz w:val="20"/>
                <w:szCs w:val="20"/>
              </w:rPr>
              <w:t>Truyol</w:t>
            </w:r>
            <w:proofErr w:type="spellEnd"/>
            <w:r w:rsidRPr="00C72930">
              <w:rPr>
                <w:rFonts w:asciiTheme="majorHAnsi" w:hAnsiTheme="majorHAnsi" w:cs="Calibri"/>
                <w:spacing w:val="-1"/>
                <w:sz w:val="20"/>
                <w:szCs w:val="20"/>
              </w:rPr>
              <w:t xml:space="preserve"> </w:t>
            </w:r>
            <w:r w:rsidR="008C46ED" w:rsidRPr="00C72930">
              <w:rPr>
                <w:rFonts w:asciiTheme="majorHAnsi" w:hAnsiTheme="majorHAnsi" w:cs="Calibri"/>
                <w:spacing w:val="-1"/>
                <w:sz w:val="20"/>
                <w:szCs w:val="20"/>
              </w:rPr>
              <w:t>Mejía</w:t>
            </w:r>
          </w:p>
        </w:tc>
      </w:tr>
      <w:tr w:rsidR="00D81E71" w:rsidRPr="00C72930" w14:paraId="7EA11712" w14:textId="77777777" w:rsidTr="00066252">
        <w:trPr>
          <w:gridAfter w:val="1"/>
          <w:wAfter w:w="746" w:type="dxa"/>
          <w:trHeight w:hRule="exact" w:val="281"/>
        </w:trPr>
        <w:tc>
          <w:tcPr>
            <w:tcW w:w="3667" w:type="dxa"/>
          </w:tcPr>
          <w:p w14:paraId="0596A0BD" w14:textId="223BB614"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Pedro </w:t>
            </w:r>
            <w:proofErr w:type="spellStart"/>
            <w:r w:rsidRPr="00C72930">
              <w:rPr>
                <w:rFonts w:asciiTheme="majorHAnsi" w:hAnsiTheme="majorHAnsi" w:cs="Calibri"/>
                <w:spacing w:val="-1"/>
                <w:sz w:val="20"/>
                <w:szCs w:val="20"/>
              </w:rPr>
              <w:t>Bonett</w:t>
            </w:r>
            <w:proofErr w:type="spellEnd"/>
            <w:r w:rsidRPr="00C72930">
              <w:rPr>
                <w:rFonts w:asciiTheme="majorHAnsi" w:hAnsiTheme="majorHAnsi" w:cs="Calibri"/>
                <w:spacing w:val="-1"/>
                <w:sz w:val="20"/>
                <w:szCs w:val="20"/>
              </w:rPr>
              <w:t xml:space="preserve"> </w:t>
            </w:r>
            <w:r w:rsidR="00471C73" w:rsidRPr="00C72930">
              <w:rPr>
                <w:rFonts w:asciiTheme="majorHAnsi" w:hAnsiTheme="majorHAnsi" w:cs="Calibri"/>
                <w:spacing w:val="-1"/>
                <w:sz w:val="20"/>
                <w:szCs w:val="20"/>
              </w:rPr>
              <w:t>Ordóñez</w:t>
            </w:r>
          </w:p>
        </w:tc>
      </w:tr>
      <w:tr w:rsidR="00D81E71" w:rsidRPr="00C72930" w14:paraId="49573168" w14:textId="77777777" w:rsidTr="00066252">
        <w:trPr>
          <w:gridAfter w:val="1"/>
          <w:wAfter w:w="746" w:type="dxa"/>
          <w:trHeight w:hRule="exact" w:val="281"/>
        </w:trPr>
        <w:tc>
          <w:tcPr>
            <w:tcW w:w="3667" w:type="dxa"/>
          </w:tcPr>
          <w:p w14:paraId="04FF1863" w14:textId="77777777"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Alfonso Charris Maldonado</w:t>
            </w:r>
          </w:p>
        </w:tc>
      </w:tr>
      <w:tr w:rsidR="00D81E71" w:rsidRPr="00C72930" w14:paraId="3019D6FF" w14:textId="77777777" w:rsidTr="00066252">
        <w:trPr>
          <w:gridAfter w:val="1"/>
          <w:wAfter w:w="746" w:type="dxa"/>
          <w:trHeight w:hRule="exact" w:val="281"/>
        </w:trPr>
        <w:tc>
          <w:tcPr>
            <w:tcW w:w="3667" w:type="dxa"/>
          </w:tcPr>
          <w:p w14:paraId="310F3966" w14:textId="2B21108C" w:rsidR="00D81E71" w:rsidRPr="00C72930" w:rsidRDefault="00471C73"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José</w:t>
            </w:r>
            <w:r w:rsidR="00D81E71" w:rsidRPr="00C72930">
              <w:rPr>
                <w:rFonts w:asciiTheme="majorHAnsi" w:hAnsiTheme="majorHAnsi" w:cs="Calibri"/>
                <w:spacing w:val="-1"/>
                <w:sz w:val="20"/>
                <w:szCs w:val="20"/>
              </w:rPr>
              <w:t xml:space="preserve"> </w:t>
            </w:r>
            <w:proofErr w:type="spellStart"/>
            <w:r w:rsidR="00D81E71" w:rsidRPr="00C72930">
              <w:rPr>
                <w:rFonts w:asciiTheme="majorHAnsi" w:hAnsiTheme="majorHAnsi" w:cs="Calibri"/>
                <w:spacing w:val="-1"/>
                <w:sz w:val="20"/>
                <w:szCs w:val="20"/>
              </w:rPr>
              <w:t>Bonett</w:t>
            </w:r>
            <w:proofErr w:type="spellEnd"/>
            <w:r w:rsidR="00D81E71" w:rsidRPr="00C72930">
              <w:rPr>
                <w:rFonts w:asciiTheme="majorHAnsi" w:hAnsiTheme="majorHAnsi" w:cs="Calibri"/>
                <w:spacing w:val="-1"/>
                <w:sz w:val="20"/>
                <w:szCs w:val="20"/>
              </w:rPr>
              <w:t xml:space="preserve"> </w:t>
            </w:r>
            <w:r w:rsidRPr="00C72930">
              <w:rPr>
                <w:rFonts w:asciiTheme="majorHAnsi" w:hAnsiTheme="majorHAnsi" w:cs="Calibri"/>
                <w:spacing w:val="-1"/>
                <w:sz w:val="20"/>
                <w:szCs w:val="20"/>
              </w:rPr>
              <w:t>Ordóñez</w:t>
            </w:r>
          </w:p>
        </w:tc>
      </w:tr>
      <w:tr w:rsidR="00D81E71" w:rsidRPr="00C72930" w14:paraId="20092721" w14:textId="77777777" w:rsidTr="00066252">
        <w:trPr>
          <w:gridAfter w:val="1"/>
          <w:wAfter w:w="746" w:type="dxa"/>
          <w:trHeight w:hRule="exact" w:val="281"/>
        </w:trPr>
        <w:tc>
          <w:tcPr>
            <w:tcW w:w="3667" w:type="dxa"/>
          </w:tcPr>
          <w:p w14:paraId="68A1BE29" w14:textId="4098357A" w:rsidR="00D81E71" w:rsidRPr="00C72930" w:rsidRDefault="00471C73"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Máximo</w:t>
            </w:r>
            <w:r w:rsidR="00D81E71" w:rsidRPr="00C72930">
              <w:rPr>
                <w:rFonts w:asciiTheme="majorHAnsi" w:hAnsiTheme="majorHAnsi" w:cs="Calibri"/>
                <w:spacing w:val="-1"/>
                <w:sz w:val="20"/>
                <w:szCs w:val="20"/>
              </w:rPr>
              <w:t xml:space="preserve"> Marquez </w:t>
            </w:r>
            <w:r w:rsidRPr="00C72930">
              <w:rPr>
                <w:rFonts w:asciiTheme="majorHAnsi" w:hAnsiTheme="majorHAnsi" w:cs="Calibri"/>
                <w:spacing w:val="-1"/>
                <w:sz w:val="20"/>
                <w:szCs w:val="20"/>
              </w:rPr>
              <w:t>Martínez</w:t>
            </w:r>
          </w:p>
        </w:tc>
      </w:tr>
      <w:tr w:rsidR="00D81E71" w:rsidRPr="00C72930" w14:paraId="11EBEC4D" w14:textId="77777777" w:rsidTr="00066252">
        <w:trPr>
          <w:gridAfter w:val="1"/>
          <w:wAfter w:w="746" w:type="dxa"/>
          <w:trHeight w:hRule="exact" w:val="281"/>
        </w:trPr>
        <w:tc>
          <w:tcPr>
            <w:tcW w:w="3667" w:type="dxa"/>
          </w:tcPr>
          <w:p w14:paraId="1A2ED69C" w14:textId="77777777"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Wilfredo </w:t>
            </w:r>
            <w:proofErr w:type="spellStart"/>
            <w:r w:rsidRPr="00C72930">
              <w:rPr>
                <w:rFonts w:asciiTheme="majorHAnsi" w:hAnsiTheme="majorHAnsi" w:cs="Calibri"/>
                <w:spacing w:val="-1"/>
                <w:sz w:val="20"/>
                <w:szCs w:val="20"/>
              </w:rPr>
              <w:t>Juliao</w:t>
            </w:r>
            <w:proofErr w:type="spellEnd"/>
            <w:r w:rsidRPr="00C72930">
              <w:rPr>
                <w:rFonts w:asciiTheme="majorHAnsi" w:hAnsiTheme="majorHAnsi" w:cs="Calibri"/>
                <w:spacing w:val="-1"/>
                <w:sz w:val="20"/>
                <w:szCs w:val="20"/>
              </w:rPr>
              <w:t xml:space="preserve"> Ferrer</w:t>
            </w:r>
          </w:p>
        </w:tc>
      </w:tr>
      <w:tr w:rsidR="00D81E71" w:rsidRPr="00C72930" w14:paraId="607AF68D" w14:textId="77777777" w:rsidTr="00066252">
        <w:trPr>
          <w:gridAfter w:val="1"/>
          <w:wAfter w:w="746" w:type="dxa"/>
          <w:trHeight w:hRule="exact" w:val="281"/>
        </w:trPr>
        <w:tc>
          <w:tcPr>
            <w:tcW w:w="3667" w:type="dxa"/>
          </w:tcPr>
          <w:p w14:paraId="22D50058" w14:textId="2DC3306D" w:rsidR="00D81E71" w:rsidRPr="00C72930" w:rsidRDefault="00471C73"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José</w:t>
            </w:r>
            <w:r w:rsidR="00D81E71" w:rsidRPr="00C72930">
              <w:rPr>
                <w:rFonts w:asciiTheme="majorHAnsi" w:hAnsiTheme="majorHAnsi" w:cs="Calibri"/>
                <w:spacing w:val="-1"/>
                <w:sz w:val="20"/>
                <w:szCs w:val="20"/>
              </w:rPr>
              <w:t xml:space="preserve"> Barrios Ardila</w:t>
            </w:r>
          </w:p>
        </w:tc>
      </w:tr>
      <w:tr w:rsidR="00D81E71" w:rsidRPr="00C72930" w14:paraId="146DC581" w14:textId="77777777" w:rsidTr="00066252">
        <w:trPr>
          <w:gridAfter w:val="1"/>
          <w:wAfter w:w="746" w:type="dxa"/>
          <w:trHeight w:hRule="exact" w:val="281"/>
        </w:trPr>
        <w:tc>
          <w:tcPr>
            <w:tcW w:w="3667" w:type="dxa"/>
          </w:tcPr>
          <w:p w14:paraId="68515D1B" w14:textId="77777777"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Ulises Miranda Samper</w:t>
            </w:r>
          </w:p>
        </w:tc>
      </w:tr>
      <w:tr w:rsidR="00D81E71" w:rsidRPr="00C72930" w14:paraId="47A163DD" w14:textId="77777777" w:rsidTr="00066252">
        <w:trPr>
          <w:gridAfter w:val="1"/>
          <w:wAfter w:w="746" w:type="dxa"/>
          <w:trHeight w:hRule="exact" w:val="281"/>
        </w:trPr>
        <w:tc>
          <w:tcPr>
            <w:tcW w:w="3667" w:type="dxa"/>
          </w:tcPr>
          <w:p w14:paraId="523EA088" w14:textId="698E17FE" w:rsidR="00D81E71" w:rsidRPr="00C72930" w:rsidRDefault="008C46ED"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Teófilo</w:t>
            </w:r>
            <w:r w:rsidR="00D81E71" w:rsidRPr="00C72930">
              <w:rPr>
                <w:rFonts w:asciiTheme="majorHAnsi" w:hAnsiTheme="majorHAnsi" w:cs="Calibri"/>
                <w:spacing w:val="-1"/>
                <w:sz w:val="20"/>
                <w:szCs w:val="20"/>
              </w:rPr>
              <w:t xml:space="preserve"> Barrios Lemus</w:t>
            </w:r>
          </w:p>
        </w:tc>
      </w:tr>
      <w:tr w:rsidR="00D81E71" w:rsidRPr="00C72930" w14:paraId="0C8545C5" w14:textId="77777777" w:rsidTr="00066252">
        <w:trPr>
          <w:gridAfter w:val="1"/>
          <w:wAfter w:w="746" w:type="dxa"/>
          <w:trHeight w:hRule="exact" w:val="281"/>
        </w:trPr>
        <w:tc>
          <w:tcPr>
            <w:tcW w:w="3667" w:type="dxa"/>
          </w:tcPr>
          <w:p w14:paraId="1580E2B0" w14:textId="191546AB"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Andres Torres </w:t>
            </w:r>
            <w:r w:rsidR="00471C73" w:rsidRPr="00C72930">
              <w:rPr>
                <w:rFonts w:asciiTheme="majorHAnsi" w:hAnsiTheme="majorHAnsi" w:cs="Calibri"/>
                <w:spacing w:val="-1"/>
                <w:sz w:val="20"/>
                <w:szCs w:val="20"/>
              </w:rPr>
              <w:t>Gutiérrez</w:t>
            </w:r>
          </w:p>
        </w:tc>
      </w:tr>
      <w:tr w:rsidR="00D81E71" w:rsidRPr="00C72930" w14:paraId="7066E590" w14:textId="77777777" w:rsidTr="00066252">
        <w:trPr>
          <w:gridAfter w:val="1"/>
          <w:wAfter w:w="746" w:type="dxa"/>
          <w:trHeight w:hRule="exact" w:val="281"/>
        </w:trPr>
        <w:tc>
          <w:tcPr>
            <w:tcW w:w="3667" w:type="dxa"/>
          </w:tcPr>
          <w:p w14:paraId="6FD24325" w14:textId="47381F3C"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Gaspar </w:t>
            </w:r>
            <w:r w:rsidR="00471C73" w:rsidRPr="00C72930">
              <w:rPr>
                <w:rFonts w:asciiTheme="majorHAnsi" w:hAnsiTheme="majorHAnsi" w:cs="Calibri"/>
                <w:spacing w:val="-1"/>
                <w:sz w:val="20"/>
                <w:szCs w:val="20"/>
              </w:rPr>
              <w:t>Barceló</w:t>
            </w:r>
            <w:r w:rsidRPr="00C72930">
              <w:rPr>
                <w:rFonts w:asciiTheme="majorHAnsi" w:hAnsiTheme="majorHAnsi" w:cs="Calibri"/>
                <w:spacing w:val="-1"/>
                <w:sz w:val="20"/>
                <w:szCs w:val="20"/>
              </w:rPr>
              <w:t xml:space="preserve"> </w:t>
            </w:r>
            <w:r w:rsidR="00471C73" w:rsidRPr="00C72930">
              <w:rPr>
                <w:rFonts w:asciiTheme="majorHAnsi" w:hAnsiTheme="majorHAnsi" w:cs="Calibri"/>
                <w:spacing w:val="-1"/>
                <w:sz w:val="20"/>
                <w:szCs w:val="20"/>
              </w:rPr>
              <w:t>Domínguez</w:t>
            </w:r>
          </w:p>
        </w:tc>
      </w:tr>
      <w:tr w:rsidR="00D81E71" w:rsidRPr="00C72930" w14:paraId="2ACB32FA" w14:textId="77777777" w:rsidTr="00066252">
        <w:trPr>
          <w:gridAfter w:val="1"/>
          <w:wAfter w:w="746" w:type="dxa"/>
          <w:trHeight w:hRule="exact" w:val="281"/>
        </w:trPr>
        <w:tc>
          <w:tcPr>
            <w:tcW w:w="3667" w:type="dxa"/>
          </w:tcPr>
          <w:p w14:paraId="3681C0B8" w14:textId="6AD70890"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Eugenio </w:t>
            </w:r>
            <w:r w:rsidR="00471C73" w:rsidRPr="00C72930">
              <w:rPr>
                <w:rFonts w:asciiTheme="majorHAnsi" w:hAnsiTheme="majorHAnsi" w:cs="Calibri"/>
                <w:spacing w:val="-1"/>
                <w:sz w:val="20"/>
                <w:szCs w:val="20"/>
              </w:rPr>
              <w:t>Peñaranda</w:t>
            </w:r>
            <w:r w:rsidRPr="00C72930">
              <w:rPr>
                <w:rFonts w:asciiTheme="majorHAnsi" w:hAnsiTheme="majorHAnsi" w:cs="Calibri"/>
                <w:spacing w:val="-1"/>
                <w:sz w:val="20"/>
                <w:szCs w:val="20"/>
              </w:rPr>
              <w:t xml:space="preserve"> </w:t>
            </w:r>
            <w:r w:rsidR="00471C73" w:rsidRPr="00C72930">
              <w:rPr>
                <w:rFonts w:asciiTheme="majorHAnsi" w:hAnsiTheme="majorHAnsi" w:cs="Calibri"/>
                <w:spacing w:val="-1"/>
                <w:sz w:val="20"/>
                <w:szCs w:val="20"/>
              </w:rPr>
              <w:t>Gutiérrez</w:t>
            </w:r>
          </w:p>
        </w:tc>
      </w:tr>
      <w:tr w:rsidR="00D81E71" w:rsidRPr="00C72930" w14:paraId="60039417" w14:textId="77777777" w:rsidTr="00066252">
        <w:trPr>
          <w:gridAfter w:val="1"/>
          <w:wAfter w:w="746" w:type="dxa"/>
          <w:trHeight w:hRule="exact" w:val="281"/>
        </w:trPr>
        <w:tc>
          <w:tcPr>
            <w:tcW w:w="3667" w:type="dxa"/>
          </w:tcPr>
          <w:p w14:paraId="506F7C62" w14:textId="13B79208"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Filiberto Miranda de </w:t>
            </w:r>
            <w:r w:rsidR="00471C73" w:rsidRPr="00C72930">
              <w:rPr>
                <w:rFonts w:asciiTheme="majorHAnsi" w:hAnsiTheme="majorHAnsi" w:cs="Calibri"/>
                <w:spacing w:val="-1"/>
                <w:sz w:val="20"/>
                <w:szCs w:val="20"/>
              </w:rPr>
              <w:t>Ávila</w:t>
            </w:r>
          </w:p>
        </w:tc>
      </w:tr>
      <w:tr w:rsidR="00D81E71" w:rsidRPr="00C72930" w14:paraId="5154DD90" w14:textId="77777777" w:rsidTr="00066252">
        <w:trPr>
          <w:gridAfter w:val="1"/>
          <w:wAfter w:w="746" w:type="dxa"/>
          <w:trHeight w:hRule="exact" w:val="281"/>
        </w:trPr>
        <w:tc>
          <w:tcPr>
            <w:tcW w:w="3667" w:type="dxa"/>
          </w:tcPr>
          <w:p w14:paraId="0455240E" w14:textId="011ED8C6"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Luis </w:t>
            </w:r>
            <w:r w:rsidR="00471C73" w:rsidRPr="00C72930">
              <w:rPr>
                <w:rFonts w:asciiTheme="majorHAnsi" w:hAnsiTheme="majorHAnsi" w:cs="Calibri"/>
                <w:spacing w:val="-1"/>
                <w:sz w:val="20"/>
                <w:szCs w:val="20"/>
              </w:rPr>
              <w:t>García</w:t>
            </w:r>
            <w:r w:rsidRPr="00C72930">
              <w:rPr>
                <w:rFonts w:asciiTheme="majorHAnsi" w:hAnsiTheme="majorHAnsi" w:cs="Calibri"/>
                <w:spacing w:val="-1"/>
                <w:sz w:val="20"/>
                <w:szCs w:val="20"/>
              </w:rPr>
              <w:t xml:space="preserve"> Navarro</w:t>
            </w:r>
          </w:p>
        </w:tc>
      </w:tr>
      <w:tr w:rsidR="00D81E71" w:rsidRPr="00C72930" w14:paraId="7BB2A24E" w14:textId="77777777" w:rsidTr="00066252">
        <w:trPr>
          <w:gridAfter w:val="1"/>
          <w:wAfter w:w="746" w:type="dxa"/>
          <w:trHeight w:hRule="exact" w:val="281"/>
        </w:trPr>
        <w:tc>
          <w:tcPr>
            <w:tcW w:w="3667" w:type="dxa"/>
          </w:tcPr>
          <w:p w14:paraId="3FC4CB28" w14:textId="094824ED" w:rsidR="00D81E71" w:rsidRPr="00C72930" w:rsidRDefault="00471C73"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María</w:t>
            </w:r>
            <w:r w:rsidR="00D81E71" w:rsidRPr="00C72930">
              <w:rPr>
                <w:rFonts w:asciiTheme="majorHAnsi" w:hAnsiTheme="majorHAnsi" w:cs="Calibri"/>
                <w:spacing w:val="-1"/>
                <w:sz w:val="20"/>
                <w:szCs w:val="20"/>
              </w:rPr>
              <w:t xml:space="preserve"> Moreno Paredes</w:t>
            </w:r>
          </w:p>
        </w:tc>
      </w:tr>
      <w:tr w:rsidR="00D81E71" w:rsidRPr="00C72930" w14:paraId="7DD7ED7F" w14:textId="77777777" w:rsidTr="00066252">
        <w:trPr>
          <w:gridAfter w:val="1"/>
          <w:wAfter w:w="746" w:type="dxa"/>
          <w:trHeight w:hRule="exact" w:val="281"/>
        </w:trPr>
        <w:tc>
          <w:tcPr>
            <w:tcW w:w="3667" w:type="dxa"/>
          </w:tcPr>
          <w:p w14:paraId="0F09964E" w14:textId="77777777"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Carlos Marquez Sandoval</w:t>
            </w:r>
          </w:p>
        </w:tc>
      </w:tr>
      <w:tr w:rsidR="00D81E71" w:rsidRPr="00C72930" w14:paraId="4323F048" w14:textId="77777777" w:rsidTr="00066252">
        <w:trPr>
          <w:gridAfter w:val="1"/>
          <w:wAfter w:w="746" w:type="dxa"/>
          <w:trHeight w:hRule="exact" w:val="281"/>
        </w:trPr>
        <w:tc>
          <w:tcPr>
            <w:tcW w:w="3667" w:type="dxa"/>
          </w:tcPr>
          <w:p w14:paraId="5FBF260F" w14:textId="77777777"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Fidel Conrado Moreno</w:t>
            </w:r>
          </w:p>
        </w:tc>
      </w:tr>
      <w:tr w:rsidR="00D81E71" w:rsidRPr="00C72930" w14:paraId="41FE6ADB" w14:textId="77777777" w:rsidTr="00066252">
        <w:trPr>
          <w:gridAfter w:val="1"/>
          <w:wAfter w:w="746" w:type="dxa"/>
          <w:trHeight w:hRule="exact" w:val="281"/>
        </w:trPr>
        <w:tc>
          <w:tcPr>
            <w:tcW w:w="3667" w:type="dxa"/>
          </w:tcPr>
          <w:p w14:paraId="54C5C409" w14:textId="668A34DC"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Heberto </w:t>
            </w:r>
            <w:r w:rsidR="00471C73" w:rsidRPr="00C72930">
              <w:rPr>
                <w:rFonts w:asciiTheme="majorHAnsi" w:hAnsiTheme="majorHAnsi" w:cs="Calibri"/>
                <w:spacing w:val="-1"/>
                <w:sz w:val="20"/>
                <w:szCs w:val="20"/>
              </w:rPr>
              <w:t>Barceló</w:t>
            </w:r>
            <w:r w:rsidRPr="00C72930">
              <w:rPr>
                <w:rFonts w:asciiTheme="majorHAnsi" w:hAnsiTheme="majorHAnsi" w:cs="Calibri"/>
                <w:spacing w:val="-1"/>
                <w:sz w:val="20"/>
                <w:szCs w:val="20"/>
              </w:rPr>
              <w:t xml:space="preserve"> </w:t>
            </w:r>
            <w:r w:rsidR="00471C73" w:rsidRPr="00C72930">
              <w:rPr>
                <w:rFonts w:asciiTheme="majorHAnsi" w:hAnsiTheme="majorHAnsi" w:cs="Calibri"/>
                <w:spacing w:val="-1"/>
                <w:sz w:val="20"/>
                <w:szCs w:val="20"/>
              </w:rPr>
              <w:t>Domínguez</w:t>
            </w:r>
          </w:p>
        </w:tc>
      </w:tr>
      <w:tr w:rsidR="00D81E71" w:rsidRPr="00C72930" w14:paraId="7C57DC63" w14:textId="77777777" w:rsidTr="00066252">
        <w:trPr>
          <w:gridAfter w:val="1"/>
          <w:wAfter w:w="746" w:type="dxa"/>
          <w:trHeight w:hRule="exact" w:val="281"/>
        </w:trPr>
        <w:tc>
          <w:tcPr>
            <w:tcW w:w="3667" w:type="dxa"/>
          </w:tcPr>
          <w:p w14:paraId="58562860" w14:textId="75DC4E36"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Esmeralda Guerrero </w:t>
            </w:r>
            <w:r w:rsidR="00471C73" w:rsidRPr="00C72930">
              <w:rPr>
                <w:rFonts w:asciiTheme="majorHAnsi" w:hAnsiTheme="majorHAnsi" w:cs="Calibri"/>
                <w:spacing w:val="-1"/>
                <w:sz w:val="20"/>
                <w:szCs w:val="20"/>
              </w:rPr>
              <w:t>Álvarez</w:t>
            </w:r>
          </w:p>
        </w:tc>
      </w:tr>
      <w:tr w:rsidR="00D81E71" w:rsidRPr="00C72930" w14:paraId="396CD128" w14:textId="77777777" w:rsidTr="00066252">
        <w:trPr>
          <w:gridAfter w:val="1"/>
          <w:wAfter w:w="746" w:type="dxa"/>
          <w:trHeight w:hRule="exact" w:val="281"/>
        </w:trPr>
        <w:tc>
          <w:tcPr>
            <w:tcW w:w="3667" w:type="dxa"/>
          </w:tcPr>
          <w:p w14:paraId="51AEC949" w14:textId="33BC0D42"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Antonio Torres </w:t>
            </w:r>
            <w:r w:rsidR="00471C73" w:rsidRPr="00C72930">
              <w:rPr>
                <w:rFonts w:asciiTheme="majorHAnsi" w:hAnsiTheme="majorHAnsi" w:cs="Calibri"/>
                <w:spacing w:val="-1"/>
                <w:sz w:val="20"/>
                <w:szCs w:val="20"/>
              </w:rPr>
              <w:t>Gutiérrez</w:t>
            </w:r>
          </w:p>
        </w:tc>
      </w:tr>
      <w:tr w:rsidR="00D81E71" w:rsidRPr="00C72930" w14:paraId="1998357D" w14:textId="77777777" w:rsidTr="00066252">
        <w:trPr>
          <w:gridAfter w:val="1"/>
          <w:wAfter w:w="746" w:type="dxa"/>
          <w:trHeight w:hRule="exact" w:val="281"/>
        </w:trPr>
        <w:tc>
          <w:tcPr>
            <w:tcW w:w="3667" w:type="dxa"/>
          </w:tcPr>
          <w:p w14:paraId="1EA0CAFE" w14:textId="77777777"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Nelson Ayala Ortega</w:t>
            </w:r>
          </w:p>
        </w:tc>
      </w:tr>
      <w:tr w:rsidR="00D81E71" w:rsidRPr="00C72930" w14:paraId="222BCDAA" w14:textId="77777777" w:rsidTr="00066252">
        <w:trPr>
          <w:gridAfter w:val="1"/>
          <w:wAfter w:w="746" w:type="dxa"/>
          <w:trHeight w:hRule="exact" w:val="281"/>
        </w:trPr>
        <w:tc>
          <w:tcPr>
            <w:tcW w:w="3667" w:type="dxa"/>
          </w:tcPr>
          <w:p w14:paraId="7F48AD43" w14:textId="77777777"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Edgardo </w:t>
            </w:r>
            <w:proofErr w:type="spellStart"/>
            <w:r w:rsidRPr="00C72930">
              <w:rPr>
                <w:rFonts w:asciiTheme="majorHAnsi" w:hAnsiTheme="majorHAnsi" w:cs="Calibri"/>
                <w:spacing w:val="-1"/>
                <w:sz w:val="20"/>
                <w:szCs w:val="20"/>
              </w:rPr>
              <w:t>Juliao</w:t>
            </w:r>
            <w:proofErr w:type="spellEnd"/>
            <w:r w:rsidRPr="00C72930">
              <w:rPr>
                <w:rFonts w:asciiTheme="majorHAnsi" w:hAnsiTheme="majorHAnsi" w:cs="Calibri"/>
                <w:spacing w:val="-1"/>
                <w:sz w:val="20"/>
                <w:szCs w:val="20"/>
              </w:rPr>
              <w:t xml:space="preserve"> Ferrer</w:t>
            </w:r>
          </w:p>
        </w:tc>
      </w:tr>
      <w:tr w:rsidR="00D81E71" w:rsidRPr="00C72930" w14:paraId="44AEEBCF" w14:textId="77777777" w:rsidTr="00066252">
        <w:trPr>
          <w:gridAfter w:val="1"/>
          <w:wAfter w:w="746" w:type="dxa"/>
          <w:trHeight w:hRule="exact" w:val="281"/>
        </w:trPr>
        <w:tc>
          <w:tcPr>
            <w:tcW w:w="3667" w:type="dxa"/>
          </w:tcPr>
          <w:p w14:paraId="057DC303" w14:textId="25E039D5"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Maximiliano </w:t>
            </w:r>
            <w:r w:rsidR="008C46ED" w:rsidRPr="00C72930">
              <w:rPr>
                <w:rFonts w:asciiTheme="majorHAnsi" w:hAnsiTheme="majorHAnsi" w:cs="Calibri"/>
                <w:spacing w:val="-1"/>
                <w:sz w:val="20"/>
                <w:szCs w:val="20"/>
              </w:rPr>
              <w:t>Marín</w:t>
            </w:r>
            <w:r w:rsidRPr="00C72930">
              <w:rPr>
                <w:rFonts w:asciiTheme="majorHAnsi" w:hAnsiTheme="majorHAnsi" w:cs="Calibri"/>
                <w:spacing w:val="-1"/>
                <w:sz w:val="20"/>
                <w:szCs w:val="20"/>
              </w:rPr>
              <w:t xml:space="preserve"> Samper</w:t>
            </w:r>
          </w:p>
        </w:tc>
      </w:tr>
      <w:tr w:rsidR="00D81E71" w:rsidRPr="00C72930" w14:paraId="616CA8A2" w14:textId="77777777" w:rsidTr="00066252">
        <w:trPr>
          <w:gridAfter w:val="1"/>
          <w:wAfter w:w="746" w:type="dxa"/>
          <w:trHeight w:hRule="exact" w:val="281"/>
        </w:trPr>
        <w:tc>
          <w:tcPr>
            <w:tcW w:w="3667" w:type="dxa"/>
          </w:tcPr>
          <w:p w14:paraId="05993400" w14:textId="77777777"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Oswaldo Sandoval Marchena</w:t>
            </w:r>
          </w:p>
        </w:tc>
      </w:tr>
      <w:tr w:rsidR="00D81E71" w:rsidRPr="00C72930" w14:paraId="0AEF46A1" w14:textId="77777777" w:rsidTr="00066252">
        <w:trPr>
          <w:gridAfter w:val="1"/>
          <w:wAfter w:w="746" w:type="dxa"/>
          <w:trHeight w:hRule="exact" w:val="281"/>
        </w:trPr>
        <w:tc>
          <w:tcPr>
            <w:tcW w:w="3667" w:type="dxa"/>
          </w:tcPr>
          <w:p w14:paraId="208E3761" w14:textId="4F1C1C69"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Arnaldo </w:t>
            </w:r>
            <w:r w:rsidR="00471C73" w:rsidRPr="00C72930">
              <w:rPr>
                <w:rFonts w:asciiTheme="majorHAnsi" w:hAnsiTheme="majorHAnsi" w:cs="Calibri"/>
                <w:spacing w:val="-1"/>
                <w:sz w:val="20"/>
                <w:szCs w:val="20"/>
              </w:rPr>
              <w:t>Martínez</w:t>
            </w:r>
            <w:r w:rsidRPr="00C72930">
              <w:rPr>
                <w:rFonts w:asciiTheme="majorHAnsi" w:hAnsiTheme="majorHAnsi" w:cs="Calibri"/>
                <w:spacing w:val="-1"/>
                <w:sz w:val="20"/>
                <w:szCs w:val="20"/>
              </w:rPr>
              <w:t xml:space="preserve"> Zambrano</w:t>
            </w:r>
          </w:p>
        </w:tc>
      </w:tr>
      <w:tr w:rsidR="00D81E71" w:rsidRPr="00C72930" w14:paraId="650EB6CC" w14:textId="77777777" w:rsidTr="00066252">
        <w:trPr>
          <w:gridAfter w:val="1"/>
          <w:wAfter w:w="746" w:type="dxa"/>
          <w:trHeight w:hRule="exact" w:val="281"/>
        </w:trPr>
        <w:tc>
          <w:tcPr>
            <w:tcW w:w="3667" w:type="dxa"/>
          </w:tcPr>
          <w:p w14:paraId="18753F6B" w14:textId="72CA253A"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Juan </w:t>
            </w:r>
            <w:r w:rsidR="00471C73" w:rsidRPr="00C72930">
              <w:rPr>
                <w:rFonts w:asciiTheme="majorHAnsi" w:hAnsiTheme="majorHAnsi" w:cs="Calibri"/>
                <w:spacing w:val="-1"/>
                <w:sz w:val="20"/>
                <w:szCs w:val="20"/>
              </w:rPr>
              <w:t>Peláez</w:t>
            </w:r>
            <w:r w:rsidRPr="00C72930">
              <w:rPr>
                <w:rFonts w:asciiTheme="majorHAnsi" w:hAnsiTheme="majorHAnsi" w:cs="Calibri"/>
                <w:spacing w:val="-1"/>
                <w:sz w:val="20"/>
                <w:szCs w:val="20"/>
              </w:rPr>
              <w:t xml:space="preserve"> Niebles</w:t>
            </w:r>
          </w:p>
        </w:tc>
      </w:tr>
      <w:tr w:rsidR="00D81E71" w:rsidRPr="00C72930" w14:paraId="6E72D687" w14:textId="77777777" w:rsidTr="00066252">
        <w:trPr>
          <w:gridAfter w:val="1"/>
          <w:wAfter w:w="746" w:type="dxa"/>
          <w:trHeight w:hRule="exact" w:val="281"/>
        </w:trPr>
        <w:tc>
          <w:tcPr>
            <w:tcW w:w="3667" w:type="dxa"/>
          </w:tcPr>
          <w:p w14:paraId="0087A287" w14:textId="489303D6"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Miguel </w:t>
            </w:r>
            <w:r w:rsidR="00471C73" w:rsidRPr="00C72930">
              <w:rPr>
                <w:rFonts w:asciiTheme="majorHAnsi" w:hAnsiTheme="majorHAnsi" w:cs="Calibri"/>
                <w:spacing w:val="-1"/>
                <w:sz w:val="20"/>
                <w:szCs w:val="20"/>
              </w:rPr>
              <w:t>Martínez</w:t>
            </w:r>
            <w:r w:rsidRPr="00C72930">
              <w:rPr>
                <w:rFonts w:asciiTheme="majorHAnsi" w:hAnsiTheme="majorHAnsi" w:cs="Calibri"/>
                <w:spacing w:val="-1"/>
                <w:sz w:val="20"/>
                <w:szCs w:val="20"/>
              </w:rPr>
              <w:t xml:space="preserve"> Arzuza</w:t>
            </w:r>
          </w:p>
        </w:tc>
      </w:tr>
      <w:tr w:rsidR="00D81E71" w:rsidRPr="00C72930" w14:paraId="0DA89379" w14:textId="77777777" w:rsidTr="00066252">
        <w:trPr>
          <w:gridAfter w:val="1"/>
          <w:wAfter w:w="746" w:type="dxa"/>
          <w:trHeight w:hRule="exact" w:val="281"/>
        </w:trPr>
        <w:tc>
          <w:tcPr>
            <w:tcW w:w="3667" w:type="dxa"/>
          </w:tcPr>
          <w:p w14:paraId="469CEFCE" w14:textId="0F03C326"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Jorge Barrios </w:t>
            </w:r>
            <w:r w:rsidR="00471C73" w:rsidRPr="00C72930">
              <w:rPr>
                <w:rFonts w:asciiTheme="majorHAnsi" w:hAnsiTheme="majorHAnsi" w:cs="Calibri"/>
                <w:spacing w:val="-1"/>
                <w:sz w:val="20"/>
                <w:szCs w:val="20"/>
              </w:rPr>
              <w:t>Martínez</w:t>
            </w:r>
          </w:p>
        </w:tc>
      </w:tr>
      <w:tr w:rsidR="00D81E71" w:rsidRPr="00C72930" w14:paraId="61F6F555" w14:textId="77777777" w:rsidTr="00066252">
        <w:trPr>
          <w:gridAfter w:val="1"/>
          <w:wAfter w:w="746" w:type="dxa"/>
          <w:trHeight w:hRule="exact" w:val="281"/>
        </w:trPr>
        <w:tc>
          <w:tcPr>
            <w:tcW w:w="3667" w:type="dxa"/>
          </w:tcPr>
          <w:p w14:paraId="172E3013" w14:textId="3C362ABB" w:rsidR="00D81E71" w:rsidRPr="00C72930" w:rsidRDefault="00471C73"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José</w:t>
            </w:r>
            <w:r w:rsidR="00D81E71" w:rsidRPr="00C72930">
              <w:rPr>
                <w:rFonts w:asciiTheme="majorHAnsi" w:hAnsiTheme="majorHAnsi" w:cs="Calibri"/>
                <w:spacing w:val="-1"/>
                <w:sz w:val="20"/>
                <w:szCs w:val="20"/>
              </w:rPr>
              <w:t xml:space="preserve"> Leal Suarez</w:t>
            </w:r>
          </w:p>
        </w:tc>
      </w:tr>
      <w:tr w:rsidR="00D81E71" w:rsidRPr="00C72930" w14:paraId="4C987050" w14:textId="77777777" w:rsidTr="00066252">
        <w:trPr>
          <w:gridAfter w:val="1"/>
          <w:wAfter w:w="746" w:type="dxa"/>
          <w:trHeight w:hRule="exact" w:val="281"/>
        </w:trPr>
        <w:tc>
          <w:tcPr>
            <w:tcW w:w="3667" w:type="dxa"/>
          </w:tcPr>
          <w:p w14:paraId="5A2EB311" w14:textId="77777777"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lastRenderedPageBreak/>
              <w:t>Cesar Sandoval Torres</w:t>
            </w:r>
          </w:p>
        </w:tc>
      </w:tr>
      <w:tr w:rsidR="00D81E71" w:rsidRPr="00C72930" w14:paraId="60144C34" w14:textId="77777777" w:rsidTr="00066252">
        <w:trPr>
          <w:gridAfter w:val="1"/>
          <w:wAfter w:w="746" w:type="dxa"/>
          <w:trHeight w:hRule="exact" w:val="281"/>
        </w:trPr>
        <w:tc>
          <w:tcPr>
            <w:tcW w:w="3667" w:type="dxa"/>
          </w:tcPr>
          <w:p w14:paraId="0F197E70" w14:textId="77777777"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Marcial Sandoval Marchena</w:t>
            </w:r>
          </w:p>
        </w:tc>
      </w:tr>
      <w:tr w:rsidR="00D81E71" w:rsidRPr="00C72930" w14:paraId="22C6EF34" w14:textId="77777777" w:rsidTr="00066252">
        <w:trPr>
          <w:gridAfter w:val="1"/>
          <w:wAfter w:w="746" w:type="dxa"/>
          <w:trHeight w:hRule="exact" w:val="281"/>
        </w:trPr>
        <w:tc>
          <w:tcPr>
            <w:tcW w:w="3667" w:type="dxa"/>
          </w:tcPr>
          <w:p w14:paraId="05BC459B" w14:textId="77777777"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Robinson Conrado Moreno</w:t>
            </w:r>
          </w:p>
        </w:tc>
      </w:tr>
      <w:tr w:rsidR="00D81E71" w:rsidRPr="00C72930" w14:paraId="79EDF46E" w14:textId="77777777" w:rsidTr="00066252">
        <w:trPr>
          <w:gridAfter w:val="1"/>
          <w:wAfter w:w="746" w:type="dxa"/>
          <w:trHeight w:hRule="exact" w:val="281"/>
        </w:trPr>
        <w:tc>
          <w:tcPr>
            <w:tcW w:w="3667" w:type="dxa"/>
          </w:tcPr>
          <w:p w14:paraId="44D35197" w14:textId="77777777"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Modesta Cantillo Guerrero</w:t>
            </w:r>
          </w:p>
        </w:tc>
      </w:tr>
      <w:tr w:rsidR="00D81E71" w:rsidRPr="00C72930" w14:paraId="483E330B" w14:textId="77777777" w:rsidTr="00066252">
        <w:trPr>
          <w:gridAfter w:val="1"/>
          <w:wAfter w:w="746" w:type="dxa"/>
          <w:trHeight w:hRule="exact" w:val="281"/>
        </w:trPr>
        <w:tc>
          <w:tcPr>
            <w:tcW w:w="3667" w:type="dxa"/>
          </w:tcPr>
          <w:p w14:paraId="38C7135A" w14:textId="229B26A2" w:rsidR="00D81E71" w:rsidRPr="00C72930" w:rsidRDefault="00471C73"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José</w:t>
            </w:r>
            <w:r w:rsidR="00D81E71" w:rsidRPr="00C72930">
              <w:rPr>
                <w:rFonts w:asciiTheme="majorHAnsi" w:hAnsiTheme="majorHAnsi" w:cs="Calibri"/>
                <w:spacing w:val="-1"/>
                <w:sz w:val="20"/>
                <w:szCs w:val="20"/>
              </w:rPr>
              <w:t xml:space="preserve"> Sandoval Marchena</w:t>
            </w:r>
          </w:p>
        </w:tc>
      </w:tr>
      <w:tr w:rsidR="00D81E71" w:rsidRPr="00C72930" w14:paraId="49D619BF" w14:textId="77777777" w:rsidTr="00066252">
        <w:trPr>
          <w:gridAfter w:val="1"/>
          <w:wAfter w:w="746" w:type="dxa"/>
          <w:trHeight w:hRule="exact" w:val="281"/>
        </w:trPr>
        <w:tc>
          <w:tcPr>
            <w:tcW w:w="3667" w:type="dxa"/>
          </w:tcPr>
          <w:p w14:paraId="1539148D" w14:textId="432F1A24" w:rsidR="00D81E71" w:rsidRPr="00C72930" w:rsidRDefault="00471C73"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Agustín</w:t>
            </w:r>
            <w:r w:rsidR="00D81E71" w:rsidRPr="00C72930">
              <w:rPr>
                <w:rFonts w:asciiTheme="majorHAnsi" w:hAnsiTheme="majorHAnsi" w:cs="Calibri"/>
                <w:spacing w:val="-1"/>
                <w:sz w:val="20"/>
                <w:szCs w:val="20"/>
              </w:rPr>
              <w:t xml:space="preserve"> De Alba </w:t>
            </w:r>
            <w:r w:rsidRPr="00C72930">
              <w:rPr>
                <w:rFonts w:asciiTheme="majorHAnsi" w:hAnsiTheme="majorHAnsi" w:cs="Calibri"/>
                <w:spacing w:val="-1"/>
                <w:sz w:val="20"/>
                <w:szCs w:val="20"/>
              </w:rPr>
              <w:t>Rodríguez</w:t>
            </w:r>
          </w:p>
        </w:tc>
      </w:tr>
      <w:tr w:rsidR="00D81E71" w:rsidRPr="00C72930" w14:paraId="5390E2E3" w14:textId="77777777" w:rsidTr="00066252">
        <w:trPr>
          <w:gridAfter w:val="1"/>
          <w:wAfter w:w="746" w:type="dxa"/>
          <w:trHeight w:hRule="exact" w:val="281"/>
        </w:trPr>
        <w:tc>
          <w:tcPr>
            <w:tcW w:w="3667" w:type="dxa"/>
          </w:tcPr>
          <w:p w14:paraId="35A69AE4" w14:textId="14AD3C77"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Daniel Segundo Samper </w:t>
            </w:r>
            <w:r w:rsidR="00471C73" w:rsidRPr="00C72930">
              <w:rPr>
                <w:rFonts w:asciiTheme="majorHAnsi" w:hAnsiTheme="majorHAnsi" w:cs="Calibri"/>
                <w:spacing w:val="-1"/>
                <w:sz w:val="20"/>
                <w:szCs w:val="20"/>
              </w:rPr>
              <w:t>Gutiérrez</w:t>
            </w:r>
          </w:p>
        </w:tc>
      </w:tr>
      <w:tr w:rsidR="00D81E71" w:rsidRPr="00C72930" w14:paraId="20BA4501" w14:textId="77777777" w:rsidTr="00066252">
        <w:trPr>
          <w:gridAfter w:val="1"/>
          <w:wAfter w:w="746" w:type="dxa"/>
          <w:trHeight w:hRule="exact" w:val="281"/>
        </w:trPr>
        <w:tc>
          <w:tcPr>
            <w:tcW w:w="3667" w:type="dxa"/>
          </w:tcPr>
          <w:p w14:paraId="785CF1EF" w14:textId="77777777"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Carmen Miranda Cantillo</w:t>
            </w:r>
          </w:p>
        </w:tc>
      </w:tr>
      <w:tr w:rsidR="00D81E71" w:rsidRPr="00C72930" w14:paraId="09F143C3" w14:textId="77777777" w:rsidTr="00066252">
        <w:trPr>
          <w:gridAfter w:val="1"/>
          <w:wAfter w:w="746" w:type="dxa"/>
          <w:trHeight w:hRule="exact" w:val="281"/>
        </w:trPr>
        <w:tc>
          <w:tcPr>
            <w:tcW w:w="3667" w:type="dxa"/>
          </w:tcPr>
          <w:p w14:paraId="24F5EF7D" w14:textId="77777777"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proofErr w:type="spellStart"/>
            <w:r w:rsidRPr="00C72930">
              <w:rPr>
                <w:rFonts w:asciiTheme="majorHAnsi" w:hAnsiTheme="majorHAnsi" w:cs="Calibri"/>
                <w:spacing w:val="-1"/>
                <w:sz w:val="20"/>
                <w:szCs w:val="20"/>
              </w:rPr>
              <w:t>Discobulo</w:t>
            </w:r>
            <w:proofErr w:type="spellEnd"/>
            <w:r w:rsidRPr="00C72930">
              <w:rPr>
                <w:rFonts w:asciiTheme="majorHAnsi" w:hAnsiTheme="majorHAnsi" w:cs="Calibri"/>
                <w:spacing w:val="-1"/>
                <w:sz w:val="20"/>
                <w:szCs w:val="20"/>
              </w:rPr>
              <w:t xml:space="preserve"> Guerrero Paredes</w:t>
            </w:r>
          </w:p>
        </w:tc>
      </w:tr>
      <w:tr w:rsidR="00D81E71" w:rsidRPr="00C72930" w14:paraId="1E233660" w14:textId="77777777" w:rsidTr="00066252">
        <w:trPr>
          <w:gridAfter w:val="1"/>
          <w:wAfter w:w="746" w:type="dxa"/>
          <w:trHeight w:hRule="exact" w:val="281"/>
        </w:trPr>
        <w:tc>
          <w:tcPr>
            <w:tcW w:w="3667" w:type="dxa"/>
          </w:tcPr>
          <w:p w14:paraId="07C14FE8" w14:textId="77777777"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Edwin Guerrero Paredes</w:t>
            </w:r>
          </w:p>
        </w:tc>
      </w:tr>
      <w:tr w:rsidR="00D81E71" w:rsidRPr="00C72930" w14:paraId="6B62763F" w14:textId="77777777" w:rsidTr="00066252">
        <w:trPr>
          <w:gridAfter w:val="1"/>
          <w:wAfter w:w="746" w:type="dxa"/>
          <w:trHeight w:hRule="exact" w:val="281"/>
        </w:trPr>
        <w:tc>
          <w:tcPr>
            <w:tcW w:w="3667" w:type="dxa"/>
          </w:tcPr>
          <w:p w14:paraId="47E9B21A" w14:textId="77777777"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Electo Manuel Conrado Moreno</w:t>
            </w:r>
          </w:p>
        </w:tc>
      </w:tr>
      <w:tr w:rsidR="00D81E71" w:rsidRPr="00C72930" w14:paraId="4DE0AB59" w14:textId="77777777" w:rsidTr="00066252">
        <w:trPr>
          <w:gridAfter w:val="1"/>
          <w:wAfter w:w="746" w:type="dxa"/>
          <w:trHeight w:hRule="exact" w:val="281"/>
        </w:trPr>
        <w:tc>
          <w:tcPr>
            <w:tcW w:w="3667" w:type="dxa"/>
          </w:tcPr>
          <w:p w14:paraId="3B5F30D2" w14:textId="642C9080" w:rsidR="00D81E71" w:rsidRPr="00C72930" w:rsidRDefault="00471C73"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Hernán</w:t>
            </w:r>
            <w:r w:rsidR="00D81E71" w:rsidRPr="00C72930">
              <w:rPr>
                <w:rFonts w:asciiTheme="majorHAnsi" w:hAnsiTheme="majorHAnsi" w:cs="Calibri"/>
                <w:spacing w:val="-1"/>
                <w:sz w:val="20"/>
                <w:szCs w:val="20"/>
              </w:rPr>
              <w:t xml:space="preserve"> Miranda Samper</w:t>
            </w:r>
          </w:p>
        </w:tc>
      </w:tr>
      <w:tr w:rsidR="00D81E71" w:rsidRPr="00C72930" w14:paraId="6AAB0AD2" w14:textId="77777777" w:rsidTr="00066252">
        <w:trPr>
          <w:gridAfter w:val="1"/>
          <w:wAfter w:w="746" w:type="dxa"/>
          <w:trHeight w:hRule="exact" w:val="281"/>
        </w:trPr>
        <w:tc>
          <w:tcPr>
            <w:tcW w:w="3667" w:type="dxa"/>
          </w:tcPr>
          <w:p w14:paraId="4EECBA11" w14:textId="77777777"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Jaime Ayala Guerrero</w:t>
            </w:r>
          </w:p>
        </w:tc>
      </w:tr>
      <w:tr w:rsidR="00D81E71" w:rsidRPr="00C72930" w14:paraId="0D320E93" w14:textId="77777777" w:rsidTr="00066252">
        <w:trPr>
          <w:gridAfter w:val="1"/>
          <w:wAfter w:w="746" w:type="dxa"/>
          <w:trHeight w:hRule="exact" w:val="281"/>
        </w:trPr>
        <w:tc>
          <w:tcPr>
            <w:tcW w:w="3667" w:type="dxa"/>
          </w:tcPr>
          <w:p w14:paraId="3ECB02AA" w14:textId="77777777"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proofErr w:type="spellStart"/>
            <w:r w:rsidRPr="00C72930">
              <w:rPr>
                <w:rFonts w:asciiTheme="majorHAnsi" w:hAnsiTheme="majorHAnsi" w:cs="Calibri"/>
                <w:spacing w:val="-1"/>
                <w:sz w:val="20"/>
                <w:szCs w:val="20"/>
              </w:rPr>
              <w:t>Jhonny</w:t>
            </w:r>
            <w:proofErr w:type="spellEnd"/>
            <w:r w:rsidRPr="00C72930">
              <w:rPr>
                <w:rFonts w:asciiTheme="majorHAnsi" w:hAnsiTheme="majorHAnsi" w:cs="Calibri"/>
                <w:spacing w:val="-1"/>
                <w:sz w:val="20"/>
                <w:szCs w:val="20"/>
              </w:rPr>
              <w:t xml:space="preserve"> Escalante Carbono</w:t>
            </w:r>
          </w:p>
        </w:tc>
      </w:tr>
      <w:tr w:rsidR="00D81E71" w:rsidRPr="00C72930" w14:paraId="61E58F94" w14:textId="77777777" w:rsidTr="00066252">
        <w:trPr>
          <w:gridAfter w:val="1"/>
          <w:wAfter w:w="746" w:type="dxa"/>
          <w:trHeight w:hRule="exact" w:val="281"/>
        </w:trPr>
        <w:tc>
          <w:tcPr>
            <w:tcW w:w="3667" w:type="dxa"/>
          </w:tcPr>
          <w:p w14:paraId="5465D692" w14:textId="0BA6ED69" w:rsidR="00D81E71" w:rsidRPr="00C72930" w:rsidRDefault="00471C73"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José</w:t>
            </w:r>
            <w:r w:rsidR="00D81E71" w:rsidRPr="00C72930">
              <w:rPr>
                <w:rFonts w:asciiTheme="majorHAnsi" w:hAnsiTheme="majorHAnsi" w:cs="Calibri"/>
                <w:spacing w:val="-1"/>
                <w:sz w:val="20"/>
                <w:szCs w:val="20"/>
              </w:rPr>
              <w:t xml:space="preserve"> Augusto </w:t>
            </w:r>
            <w:r w:rsidRPr="00C72930">
              <w:rPr>
                <w:rFonts w:asciiTheme="majorHAnsi" w:hAnsiTheme="majorHAnsi" w:cs="Calibri"/>
                <w:spacing w:val="-1"/>
                <w:sz w:val="20"/>
                <w:szCs w:val="20"/>
              </w:rPr>
              <w:t>Yépez</w:t>
            </w:r>
            <w:r w:rsidR="00D81E71" w:rsidRPr="00C72930">
              <w:rPr>
                <w:rFonts w:asciiTheme="majorHAnsi" w:hAnsiTheme="majorHAnsi" w:cs="Calibri"/>
                <w:spacing w:val="-1"/>
                <w:sz w:val="20"/>
                <w:szCs w:val="20"/>
              </w:rPr>
              <w:t xml:space="preserve"> Coronado</w:t>
            </w:r>
          </w:p>
        </w:tc>
      </w:tr>
      <w:tr w:rsidR="00D81E71" w:rsidRPr="00C72930" w14:paraId="3774E768" w14:textId="77777777" w:rsidTr="00066252">
        <w:trPr>
          <w:gridAfter w:val="1"/>
          <w:wAfter w:w="746" w:type="dxa"/>
          <w:trHeight w:hRule="exact" w:val="281"/>
        </w:trPr>
        <w:tc>
          <w:tcPr>
            <w:tcW w:w="3667" w:type="dxa"/>
          </w:tcPr>
          <w:p w14:paraId="3EC21A3A" w14:textId="75646FFD" w:rsidR="00D81E71" w:rsidRPr="00C72930" w:rsidRDefault="00471C73"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José</w:t>
            </w:r>
            <w:r w:rsidR="00D81E71" w:rsidRPr="00C72930">
              <w:rPr>
                <w:rFonts w:asciiTheme="majorHAnsi" w:hAnsiTheme="majorHAnsi" w:cs="Calibri"/>
                <w:spacing w:val="-1"/>
                <w:sz w:val="20"/>
                <w:szCs w:val="20"/>
              </w:rPr>
              <w:t xml:space="preserve"> Barrios </w:t>
            </w:r>
            <w:r w:rsidRPr="00C72930">
              <w:rPr>
                <w:rFonts w:asciiTheme="majorHAnsi" w:hAnsiTheme="majorHAnsi" w:cs="Calibri"/>
                <w:spacing w:val="-1"/>
                <w:sz w:val="20"/>
                <w:szCs w:val="20"/>
              </w:rPr>
              <w:t>Vélez</w:t>
            </w:r>
          </w:p>
        </w:tc>
      </w:tr>
      <w:tr w:rsidR="00D81E71" w:rsidRPr="00C72930" w14:paraId="5D4D6E32" w14:textId="77777777" w:rsidTr="00066252">
        <w:trPr>
          <w:gridAfter w:val="1"/>
          <w:wAfter w:w="746" w:type="dxa"/>
          <w:trHeight w:hRule="exact" w:val="281"/>
        </w:trPr>
        <w:tc>
          <w:tcPr>
            <w:tcW w:w="3667" w:type="dxa"/>
          </w:tcPr>
          <w:p w14:paraId="1ADE4D6F" w14:textId="6C528515" w:rsidR="00D81E71" w:rsidRPr="00C72930" w:rsidRDefault="00471C73"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Julián</w:t>
            </w:r>
            <w:r w:rsidR="00D81E71" w:rsidRPr="00C72930">
              <w:rPr>
                <w:rFonts w:asciiTheme="majorHAnsi" w:hAnsiTheme="majorHAnsi" w:cs="Calibri"/>
                <w:spacing w:val="-1"/>
                <w:sz w:val="20"/>
                <w:szCs w:val="20"/>
              </w:rPr>
              <w:t xml:space="preserve"> Coronado Moreno</w:t>
            </w:r>
          </w:p>
        </w:tc>
      </w:tr>
      <w:tr w:rsidR="00D81E71" w:rsidRPr="00C72930" w14:paraId="73E71504" w14:textId="77777777" w:rsidTr="00066252">
        <w:trPr>
          <w:gridAfter w:val="1"/>
          <w:wAfter w:w="746" w:type="dxa"/>
          <w:trHeight w:hRule="exact" w:val="281"/>
        </w:trPr>
        <w:tc>
          <w:tcPr>
            <w:tcW w:w="3667" w:type="dxa"/>
          </w:tcPr>
          <w:p w14:paraId="7E8949F4" w14:textId="77777777"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Martha Cecilia Julio Ferrer</w:t>
            </w:r>
          </w:p>
        </w:tc>
      </w:tr>
      <w:tr w:rsidR="00D81E71" w:rsidRPr="00C72930" w14:paraId="38869EBF" w14:textId="77777777" w:rsidTr="00066252">
        <w:trPr>
          <w:gridAfter w:val="1"/>
          <w:wAfter w:w="746" w:type="dxa"/>
          <w:trHeight w:hRule="exact" w:val="281"/>
        </w:trPr>
        <w:tc>
          <w:tcPr>
            <w:tcW w:w="3667" w:type="dxa"/>
          </w:tcPr>
          <w:p w14:paraId="031E3291" w14:textId="7E644045"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proofErr w:type="spellStart"/>
            <w:r w:rsidRPr="00C72930">
              <w:rPr>
                <w:rFonts w:asciiTheme="majorHAnsi" w:hAnsiTheme="majorHAnsi" w:cs="Calibri"/>
                <w:spacing w:val="-1"/>
                <w:sz w:val="20"/>
                <w:szCs w:val="20"/>
              </w:rPr>
              <w:t>Nayib</w:t>
            </w:r>
            <w:proofErr w:type="spellEnd"/>
            <w:r w:rsidRPr="00C72930">
              <w:rPr>
                <w:rFonts w:asciiTheme="majorHAnsi" w:hAnsiTheme="majorHAnsi" w:cs="Calibri"/>
                <w:spacing w:val="-1"/>
                <w:sz w:val="20"/>
                <w:szCs w:val="20"/>
              </w:rPr>
              <w:t xml:space="preserve"> Garrido </w:t>
            </w:r>
            <w:r w:rsidR="00471C73" w:rsidRPr="00C72930">
              <w:rPr>
                <w:rFonts w:asciiTheme="majorHAnsi" w:hAnsiTheme="majorHAnsi" w:cs="Calibri"/>
                <w:spacing w:val="-1"/>
                <w:sz w:val="20"/>
                <w:szCs w:val="20"/>
              </w:rPr>
              <w:t>Yépez</w:t>
            </w:r>
          </w:p>
        </w:tc>
      </w:tr>
      <w:tr w:rsidR="00D81E71" w:rsidRPr="00C72930" w14:paraId="46244BE0" w14:textId="77777777" w:rsidTr="00066252">
        <w:trPr>
          <w:gridAfter w:val="1"/>
          <w:wAfter w:w="746" w:type="dxa"/>
          <w:trHeight w:hRule="exact" w:val="281"/>
        </w:trPr>
        <w:tc>
          <w:tcPr>
            <w:tcW w:w="3667" w:type="dxa"/>
          </w:tcPr>
          <w:p w14:paraId="1F84D677" w14:textId="69A001BE" w:rsidR="00D81E71" w:rsidRPr="00C72930" w:rsidRDefault="00471C73"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José</w:t>
            </w:r>
            <w:r w:rsidR="00D81E71" w:rsidRPr="00C72930">
              <w:rPr>
                <w:rFonts w:asciiTheme="majorHAnsi" w:hAnsiTheme="majorHAnsi" w:cs="Calibri"/>
                <w:spacing w:val="-1"/>
                <w:sz w:val="20"/>
                <w:szCs w:val="20"/>
              </w:rPr>
              <w:t xml:space="preserve"> Sandoval Torres</w:t>
            </w:r>
          </w:p>
        </w:tc>
      </w:tr>
      <w:tr w:rsidR="00D81E71" w:rsidRPr="00C72930" w14:paraId="33893C72" w14:textId="77777777" w:rsidTr="00066252">
        <w:trPr>
          <w:gridAfter w:val="1"/>
          <w:wAfter w:w="746" w:type="dxa"/>
          <w:trHeight w:hRule="exact" w:val="281"/>
        </w:trPr>
        <w:tc>
          <w:tcPr>
            <w:tcW w:w="3667" w:type="dxa"/>
          </w:tcPr>
          <w:p w14:paraId="797FB680" w14:textId="77777777"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proofErr w:type="spellStart"/>
            <w:r w:rsidRPr="00C72930">
              <w:rPr>
                <w:rFonts w:asciiTheme="majorHAnsi" w:hAnsiTheme="majorHAnsi" w:cs="Calibri"/>
                <w:spacing w:val="-1"/>
                <w:sz w:val="20"/>
                <w:szCs w:val="20"/>
              </w:rPr>
              <w:t>Nerys</w:t>
            </w:r>
            <w:proofErr w:type="spellEnd"/>
            <w:r w:rsidRPr="00C72930">
              <w:rPr>
                <w:rFonts w:asciiTheme="majorHAnsi" w:hAnsiTheme="majorHAnsi" w:cs="Calibri"/>
                <w:spacing w:val="-1"/>
                <w:sz w:val="20"/>
                <w:szCs w:val="20"/>
              </w:rPr>
              <w:t xml:space="preserve"> Miranda Ariza</w:t>
            </w:r>
          </w:p>
        </w:tc>
      </w:tr>
      <w:tr w:rsidR="00D81E71" w:rsidRPr="00C72930" w14:paraId="6EE4A7AB" w14:textId="77777777" w:rsidTr="00066252">
        <w:trPr>
          <w:gridAfter w:val="1"/>
          <w:wAfter w:w="746" w:type="dxa"/>
          <w:trHeight w:hRule="exact" w:val="281"/>
        </w:trPr>
        <w:tc>
          <w:tcPr>
            <w:tcW w:w="3667" w:type="dxa"/>
          </w:tcPr>
          <w:p w14:paraId="32E0A347" w14:textId="41623644"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Orlando </w:t>
            </w:r>
            <w:r w:rsidR="00471C73" w:rsidRPr="00C72930">
              <w:rPr>
                <w:rFonts w:asciiTheme="majorHAnsi" w:hAnsiTheme="majorHAnsi" w:cs="Calibri"/>
                <w:spacing w:val="-1"/>
                <w:sz w:val="20"/>
                <w:szCs w:val="20"/>
              </w:rPr>
              <w:t>Rodríguez</w:t>
            </w:r>
            <w:r w:rsidRPr="00C72930">
              <w:rPr>
                <w:rFonts w:asciiTheme="majorHAnsi" w:hAnsiTheme="majorHAnsi" w:cs="Calibri"/>
                <w:spacing w:val="-1"/>
                <w:sz w:val="20"/>
                <w:szCs w:val="20"/>
              </w:rPr>
              <w:t xml:space="preserve"> Fontalvo</w:t>
            </w:r>
          </w:p>
        </w:tc>
      </w:tr>
      <w:tr w:rsidR="00D81E71" w:rsidRPr="00C72930" w14:paraId="2A0A6B10" w14:textId="77777777" w:rsidTr="00066252">
        <w:trPr>
          <w:gridAfter w:val="1"/>
          <w:wAfter w:w="746" w:type="dxa"/>
          <w:trHeight w:hRule="exact" w:val="281"/>
        </w:trPr>
        <w:tc>
          <w:tcPr>
            <w:tcW w:w="3667" w:type="dxa"/>
          </w:tcPr>
          <w:p w14:paraId="550132E5" w14:textId="77777777"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Santiago Jinete Ospino</w:t>
            </w:r>
          </w:p>
        </w:tc>
      </w:tr>
      <w:tr w:rsidR="00D81E71" w:rsidRPr="00C72930" w14:paraId="368DD403" w14:textId="77777777" w:rsidTr="00066252">
        <w:trPr>
          <w:gridAfter w:val="1"/>
          <w:wAfter w:w="746" w:type="dxa"/>
          <w:trHeight w:hRule="exact" w:val="281"/>
        </w:trPr>
        <w:tc>
          <w:tcPr>
            <w:tcW w:w="3667" w:type="dxa"/>
          </w:tcPr>
          <w:p w14:paraId="6CB9FF8E" w14:textId="77777777"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 xml:space="preserve">Pedro </w:t>
            </w:r>
            <w:proofErr w:type="spellStart"/>
            <w:r w:rsidRPr="00C72930">
              <w:rPr>
                <w:rFonts w:asciiTheme="majorHAnsi" w:hAnsiTheme="majorHAnsi" w:cs="Calibri"/>
                <w:spacing w:val="-1"/>
                <w:sz w:val="20"/>
                <w:szCs w:val="20"/>
              </w:rPr>
              <w:t>Fandino</w:t>
            </w:r>
            <w:proofErr w:type="spellEnd"/>
            <w:r w:rsidRPr="00C72930">
              <w:rPr>
                <w:rFonts w:asciiTheme="majorHAnsi" w:hAnsiTheme="majorHAnsi" w:cs="Calibri"/>
                <w:spacing w:val="-1"/>
                <w:sz w:val="20"/>
                <w:szCs w:val="20"/>
              </w:rPr>
              <w:t xml:space="preserve"> Marquez</w:t>
            </w:r>
          </w:p>
        </w:tc>
      </w:tr>
      <w:tr w:rsidR="00D81E71" w:rsidRPr="00C72930" w14:paraId="1CB42896" w14:textId="77777777" w:rsidTr="00066252">
        <w:trPr>
          <w:gridAfter w:val="1"/>
          <w:wAfter w:w="746" w:type="dxa"/>
          <w:trHeight w:hRule="exact" w:val="281"/>
        </w:trPr>
        <w:tc>
          <w:tcPr>
            <w:tcW w:w="3667" w:type="dxa"/>
          </w:tcPr>
          <w:p w14:paraId="7A0B4071" w14:textId="0FEB0C7D" w:rsidR="00D81E71" w:rsidRPr="00C72930" w:rsidRDefault="00471C73"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Víctor</w:t>
            </w:r>
            <w:r w:rsidR="00D81E71" w:rsidRPr="00C72930">
              <w:rPr>
                <w:rFonts w:asciiTheme="majorHAnsi" w:hAnsiTheme="majorHAnsi" w:cs="Calibri"/>
                <w:spacing w:val="-1"/>
                <w:sz w:val="20"/>
                <w:szCs w:val="20"/>
              </w:rPr>
              <w:t xml:space="preserve"> </w:t>
            </w:r>
            <w:r w:rsidRPr="00C72930">
              <w:rPr>
                <w:rFonts w:asciiTheme="majorHAnsi" w:hAnsiTheme="majorHAnsi" w:cs="Calibri"/>
                <w:spacing w:val="-1"/>
                <w:sz w:val="20"/>
                <w:szCs w:val="20"/>
              </w:rPr>
              <w:t>Rodríguez</w:t>
            </w:r>
            <w:r w:rsidR="00D81E71" w:rsidRPr="00C72930">
              <w:rPr>
                <w:rFonts w:asciiTheme="majorHAnsi" w:hAnsiTheme="majorHAnsi" w:cs="Calibri"/>
                <w:spacing w:val="-1"/>
                <w:sz w:val="20"/>
                <w:szCs w:val="20"/>
              </w:rPr>
              <w:t xml:space="preserve"> Moreno</w:t>
            </w:r>
          </w:p>
        </w:tc>
      </w:tr>
      <w:tr w:rsidR="00D81E71" w:rsidRPr="00C72930" w14:paraId="163A9362" w14:textId="77777777" w:rsidTr="00066252">
        <w:trPr>
          <w:gridAfter w:val="1"/>
          <w:wAfter w:w="746" w:type="dxa"/>
          <w:trHeight w:hRule="exact" w:val="281"/>
        </w:trPr>
        <w:tc>
          <w:tcPr>
            <w:tcW w:w="3667" w:type="dxa"/>
          </w:tcPr>
          <w:p w14:paraId="4685CDF2" w14:textId="77777777"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Yesid Yepes Miranda</w:t>
            </w:r>
          </w:p>
        </w:tc>
      </w:tr>
      <w:tr w:rsidR="00D81E71" w:rsidRPr="00C72930" w14:paraId="67BFCA54" w14:textId="77777777" w:rsidTr="00066252">
        <w:trPr>
          <w:gridAfter w:val="1"/>
          <w:wAfter w:w="746" w:type="dxa"/>
          <w:trHeight w:hRule="exact" w:val="281"/>
        </w:trPr>
        <w:tc>
          <w:tcPr>
            <w:tcW w:w="3667" w:type="dxa"/>
          </w:tcPr>
          <w:p w14:paraId="6034E19A" w14:textId="386A030A" w:rsidR="00D81E71" w:rsidRPr="00C72930" w:rsidRDefault="00471C73"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José</w:t>
            </w:r>
            <w:r w:rsidR="00D81E71" w:rsidRPr="00C72930">
              <w:rPr>
                <w:rFonts w:asciiTheme="majorHAnsi" w:hAnsiTheme="majorHAnsi" w:cs="Calibri"/>
                <w:spacing w:val="-1"/>
                <w:sz w:val="20"/>
                <w:szCs w:val="20"/>
              </w:rPr>
              <w:t xml:space="preserve"> Sandoval Marchena</w:t>
            </w:r>
          </w:p>
        </w:tc>
      </w:tr>
      <w:tr w:rsidR="00D81E71" w:rsidRPr="00C72930" w14:paraId="7F2B2DA8" w14:textId="77777777" w:rsidTr="00066252">
        <w:trPr>
          <w:gridAfter w:val="1"/>
          <w:wAfter w:w="746" w:type="dxa"/>
          <w:trHeight w:hRule="exact" w:val="281"/>
        </w:trPr>
        <w:tc>
          <w:tcPr>
            <w:tcW w:w="3667" w:type="dxa"/>
          </w:tcPr>
          <w:p w14:paraId="43C1DC3F" w14:textId="77777777"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Nicolas Samper Segura</w:t>
            </w:r>
          </w:p>
        </w:tc>
      </w:tr>
      <w:tr w:rsidR="00D81E71" w:rsidRPr="00C72930" w14:paraId="6DA7CA37" w14:textId="77777777" w:rsidTr="00066252">
        <w:trPr>
          <w:gridAfter w:val="1"/>
          <w:wAfter w:w="746" w:type="dxa"/>
          <w:trHeight w:hRule="exact" w:val="281"/>
        </w:trPr>
        <w:tc>
          <w:tcPr>
            <w:tcW w:w="3667" w:type="dxa"/>
          </w:tcPr>
          <w:p w14:paraId="36837EE4" w14:textId="77777777" w:rsidR="00D81E71" w:rsidRPr="00C72930" w:rsidRDefault="00D81E71" w:rsidP="00D81E71">
            <w:pPr>
              <w:pStyle w:val="TableParagraph"/>
              <w:numPr>
                <w:ilvl w:val="0"/>
                <w:numId w:val="66"/>
              </w:numPr>
              <w:kinsoku w:val="0"/>
              <w:overflowPunct w:val="0"/>
              <w:spacing w:line="267" w:lineRule="exact"/>
              <w:rPr>
                <w:rFonts w:asciiTheme="majorHAnsi" w:hAnsiTheme="majorHAnsi" w:cs="Calibri"/>
                <w:spacing w:val="-1"/>
                <w:sz w:val="20"/>
                <w:szCs w:val="20"/>
              </w:rPr>
            </w:pPr>
            <w:r w:rsidRPr="00C72930">
              <w:rPr>
                <w:rFonts w:asciiTheme="majorHAnsi" w:hAnsiTheme="majorHAnsi" w:cs="Calibri"/>
                <w:spacing w:val="-1"/>
                <w:sz w:val="20"/>
                <w:szCs w:val="20"/>
              </w:rPr>
              <w:t>Nelson De Alba Cuesta</w:t>
            </w:r>
          </w:p>
        </w:tc>
      </w:tr>
    </w:tbl>
    <w:p w14:paraId="20531A9C" w14:textId="77777777" w:rsidR="00D302A4" w:rsidRPr="00C72930" w:rsidRDefault="00D302A4" w:rsidP="00522CF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746CE5B1" w14:textId="7A329655" w:rsidR="00F80493" w:rsidRPr="00C72930" w:rsidRDefault="00F80493" w:rsidP="00C02645">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360"/>
        <w:jc w:val="both"/>
        <w:rPr>
          <w:rFonts w:asciiTheme="majorHAnsi" w:hAnsiTheme="majorHAnsi"/>
          <w:b/>
          <w:bCs/>
          <w:sz w:val="20"/>
          <w:szCs w:val="20"/>
          <w:lang w:val="es-ES_tradnl"/>
        </w:rPr>
      </w:pPr>
      <w:r w:rsidRPr="00C72930">
        <w:rPr>
          <w:rFonts w:asciiTheme="majorHAnsi" w:hAnsiTheme="majorHAnsi"/>
          <w:b/>
          <w:bCs/>
          <w:sz w:val="20"/>
          <w:szCs w:val="20"/>
          <w:lang w:val="es-ES_tradnl"/>
        </w:rPr>
        <w:t xml:space="preserve">Presuntas </w:t>
      </w:r>
      <w:r w:rsidR="008C7194" w:rsidRPr="00C72930">
        <w:rPr>
          <w:rFonts w:asciiTheme="majorHAnsi" w:hAnsiTheme="majorHAnsi"/>
          <w:b/>
          <w:bCs/>
          <w:sz w:val="20"/>
          <w:szCs w:val="20"/>
          <w:lang w:val="es-ES_tradnl"/>
        </w:rPr>
        <w:t>víctimas</w:t>
      </w:r>
      <w:r w:rsidRPr="00C72930">
        <w:rPr>
          <w:rFonts w:asciiTheme="majorHAnsi" w:hAnsiTheme="majorHAnsi"/>
          <w:b/>
          <w:bCs/>
          <w:sz w:val="20"/>
          <w:szCs w:val="20"/>
          <w:lang w:val="es-ES_tradnl"/>
        </w:rPr>
        <w:t xml:space="preserve"> fallecida</w:t>
      </w:r>
      <w:r w:rsidR="00181E0F" w:rsidRPr="00C72930">
        <w:rPr>
          <w:rFonts w:asciiTheme="majorHAnsi" w:hAnsiTheme="majorHAnsi"/>
          <w:b/>
          <w:bCs/>
          <w:sz w:val="20"/>
          <w:szCs w:val="20"/>
          <w:lang w:val="es-ES_tradnl"/>
        </w:rPr>
        <w:t>s</w:t>
      </w:r>
    </w:p>
    <w:p w14:paraId="405886EC" w14:textId="77777777" w:rsidR="00F80493" w:rsidRPr="00C72930" w:rsidRDefault="00F80493" w:rsidP="00F8049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727419D6" w14:textId="0334160B" w:rsidR="00D42FFD" w:rsidRPr="00C72930" w:rsidRDefault="001B493D" w:rsidP="00C2485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Roman"/>
          <w:sz w:val="20"/>
          <w:szCs w:val="20"/>
          <w:lang w:val="es-ES_tradnl"/>
        </w:rPr>
      </w:pPr>
      <w:proofErr w:type="spellStart"/>
      <w:r w:rsidRPr="00C72930">
        <w:rPr>
          <w:rFonts w:asciiTheme="majorHAnsi" w:hAnsiTheme="majorHAnsi" w:cs="Times Roman"/>
          <w:sz w:val="20"/>
          <w:szCs w:val="20"/>
          <w:lang w:val="es-ES_tradnl"/>
        </w:rPr>
        <w:t>Solangel</w:t>
      </w:r>
      <w:proofErr w:type="spellEnd"/>
      <w:r w:rsidRPr="00C72930">
        <w:rPr>
          <w:rFonts w:asciiTheme="majorHAnsi" w:hAnsiTheme="majorHAnsi" w:cs="Times Roman"/>
          <w:sz w:val="20"/>
          <w:szCs w:val="20"/>
          <w:lang w:val="es-ES_tradnl"/>
        </w:rPr>
        <w:t xml:space="preserve"> Polanco </w:t>
      </w:r>
      <w:proofErr w:type="spellStart"/>
      <w:r w:rsidRPr="00C72930">
        <w:rPr>
          <w:rFonts w:asciiTheme="majorHAnsi" w:hAnsiTheme="majorHAnsi" w:cs="Times Roman"/>
          <w:sz w:val="20"/>
          <w:szCs w:val="20"/>
          <w:lang w:val="es-ES_tradnl"/>
        </w:rPr>
        <w:t>Atencio</w:t>
      </w:r>
      <w:proofErr w:type="spellEnd"/>
    </w:p>
    <w:p w14:paraId="2B6DDA87" w14:textId="640A79D6" w:rsidR="00F80493" w:rsidRPr="00C72930" w:rsidRDefault="001B493D" w:rsidP="00C2485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Roman"/>
          <w:sz w:val="20"/>
          <w:szCs w:val="20"/>
          <w:lang w:val="es-ES_tradnl"/>
        </w:rPr>
      </w:pPr>
      <w:r w:rsidRPr="00C72930">
        <w:rPr>
          <w:rFonts w:asciiTheme="majorHAnsi" w:hAnsiTheme="majorHAnsi" w:cs="Times Roman"/>
          <w:sz w:val="20"/>
          <w:szCs w:val="20"/>
          <w:lang w:val="es-ES_tradnl"/>
        </w:rPr>
        <w:t>Ramon Varela Hernández</w:t>
      </w:r>
    </w:p>
    <w:p w14:paraId="0B539F37" w14:textId="29A6C16F" w:rsidR="001B493D" w:rsidRPr="00C72930" w:rsidRDefault="001B493D" w:rsidP="00C2485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Roman"/>
          <w:sz w:val="20"/>
          <w:szCs w:val="20"/>
          <w:lang w:val="es-ES_tradnl"/>
        </w:rPr>
      </w:pPr>
      <w:r w:rsidRPr="00C72930">
        <w:rPr>
          <w:rFonts w:asciiTheme="majorHAnsi" w:hAnsiTheme="majorHAnsi" w:cs="Times Roman"/>
          <w:sz w:val="20"/>
          <w:szCs w:val="20"/>
          <w:lang w:val="es-ES_tradnl"/>
        </w:rPr>
        <w:t xml:space="preserve">José Beltrán </w:t>
      </w:r>
      <w:proofErr w:type="spellStart"/>
      <w:r w:rsidRPr="00C72930">
        <w:rPr>
          <w:rFonts w:asciiTheme="majorHAnsi" w:hAnsiTheme="majorHAnsi" w:cs="Times Roman"/>
          <w:sz w:val="20"/>
          <w:szCs w:val="20"/>
          <w:lang w:val="es-ES_tradnl"/>
        </w:rPr>
        <w:t>Guette</w:t>
      </w:r>
      <w:proofErr w:type="spellEnd"/>
    </w:p>
    <w:p w14:paraId="7D5782C2" w14:textId="142C1288" w:rsidR="001B493D" w:rsidRPr="00C72930" w:rsidRDefault="001B493D" w:rsidP="00C2485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Roman"/>
          <w:sz w:val="20"/>
          <w:szCs w:val="20"/>
          <w:lang w:val="es-ES_tradnl"/>
        </w:rPr>
      </w:pPr>
      <w:r w:rsidRPr="00C72930">
        <w:rPr>
          <w:rFonts w:asciiTheme="majorHAnsi" w:hAnsiTheme="majorHAnsi" w:cs="Times Roman"/>
          <w:sz w:val="20"/>
          <w:szCs w:val="20"/>
          <w:lang w:val="es-ES_tradnl"/>
        </w:rPr>
        <w:t>Armando Martínez Escorcia</w:t>
      </w:r>
    </w:p>
    <w:p w14:paraId="79CFA493" w14:textId="3E3554AB" w:rsidR="001B493D" w:rsidRPr="00C72930" w:rsidRDefault="001B493D" w:rsidP="00C2485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Roman"/>
          <w:sz w:val="20"/>
          <w:szCs w:val="20"/>
          <w:lang w:val="es-ES_tradnl"/>
        </w:rPr>
      </w:pPr>
      <w:r w:rsidRPr="00C72930">
        <w:rPr>
          <w:rFonts w:asciiTheme="majorHAnsi" w:hAnsiTheme="majorHAnsi" w:cs="Times Roman"/>
          <w:sz w:val="20"/>
          <w:szCs w:val="20"/>
          <w:lang w:val="es-ES_tradnl"/>
        </w:rPr>
        <w:t>Roque Barranco Varela</w:t>
      </w:r>
    </w:p>
    <w:p w14:paraId="1EFDF126" w14:textId="208E80AD" w:rsidR="001B493D" w:rsidRPr="00C72930" w:rsidRDefault="001B493D" w:rsidP="00C2485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Roman"/>
          <w:sz w:val="20"/>
          <w:szCs w:val="20"/>
          <w:lang w:val="es-ES_tradnl"/>
        </w:rPr>
      </w:pPr>
      <w:r w:rsidRPr="00C72930">
        <w:rPr>
          <w:rFonts w:asciiTheme="majorHAnsi" w:hAnsiTheme="majorHAnsi" w:cs="Times Roman"/>
          <w:sz w:val="20"/>
          <w:szCs w:val="20"/>
          <w:lang w:val="es-ES_tradnl"/>
        </w:rPr>
        <w:t>Erasmo Rodríguez Samper</w:t>
      </w:r>
    </w:p>
    <w:p w14:paraId="15EB2D83" w14:textId="3D75F615" w:rsidR="001B493D" w:rsidRPr="00C72930" w:rsidRDefault="001B493D" w:rsidP="00C24858">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Roman"/>
          <w:sz w:val="20"/>
          <w:szCs w:val="20"/>
          <w:lang w:val="es-ES_tradnl"/>
        </w:rPr>
      </w:pPr>
      <w:r w:rsidRPr="00C72930">
        <w:rPr>
          <w:rFonts w:asciiTheme="majorHAnsi" w:hAnsiTheme="majorHAnsi" w:cs="Times Roman"/>
          <w:sz w:val="20"/>
          <w:szCs w:val="20"/>
          <w:lang w:val="es-ES_tradnl"/>
        </w:rPr>
        <w:t>José Concepción Moreno</w:t>
      </w:r>
    </w:p>
    <w:sectPr w:rsidR="001B493D" w:rsidRPr="00C7293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CC3DC" w14:textId="77777777" w:rsidR="00C460B0" w:rsidRDefault="00C460B0">
      <w:r>
        <w:separator/>
      </w:r>
    </w:p>
  </w:endnote>
  <w:endnote w:type="continuationSeparator" w:id="0">
    <w:p w14:paraId="2EED5F3E" w14:textId="77777777" w:rsidR="00C460B0" w:rsidRDefault="00C4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Roman">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18ADCDB" w14:textId="16BA1707" w:rsidR="005B4DC1" w:rsidRPr="00934A2C" w:rsidRDefault="005B4DC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F7CBD">
          <w:rPr>
            <w:noProof/>
            <w:sz w:val="16"/>
            <w:szCs w:val="22"/>
          </w:rPr>
          <w:t>6</w:t>
        </w:r>
        <w:r w:rsidRPr="00934A2C">
          <w:rPr>
            <w:noProof/>
            <w:sz w:val="16"/>
            <w:szCs w:val="22"/>
          </w:rPr>
          <w:fldChar w:fldCharType="end"/>
        </w:r>
      </w:p>
    </w:sdtContent>
  </w:sdt>
  <w:p w14:paraId="67478FAE" w14:textId="77777777" w:rsidR="005B4DC1" w:rsidRDefault="005B4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1F38" w14:textId="77777777" w:rsidR="005B4DC1" w:rsidRPr="00934A2C" w:rsidRDefault="005B4DC1">
    <w:pPr>
      <w:pStyle w:val="Footer"/>
      <w:jc w:val="center"/>
      <w:rPr>
        <w:sz w:val="16"/>
        <w:szCs w:val="22"/>
      </w:rPr>
    </w:pPr>
  </w:p>
  <w:p w14:paraId="06389BB6" w14:textId="77777777" w:rsidR="005B4DC1" w:rsidRDefault="005B4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BEAEB" w14:textId="77777777" w:rsidR="00C460B0" w:rsidRPr="000F35ED" w:rsidRDefault="00C460B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0BEA9D6" w14:textId="77777777" w:rsidR="00C460B0" w:rsidRPr="000F35ED" w:rsidRDefault="00C460B0" w:rsidP="000F35ED">
      <w:pPr>
        <w:rPr>
          <w:rFonts w:asciiTheme="majorHAnsi" w:hAnsiTheme="majorHAnsi"/>
          <w:sz w:val="16"/>
          <w:szCs w:val="16"/>
        </w:rPr>
      </w:pPr>
      <w:r w:rsidRPr="000F35ED">
        <w:rPr>
          <w:rFonts w:asciiTheme="majorHAnsi" w:hAnsiTheme="majorHAnsi"/>
          <w:sz w:val="16"/>
          <w:szCs w:val="16"/>
        </w:rPr>
        <w:separator/>
      </w:r>
    </w:p>
    <w:p w14:paraId="5D866EED" w14:textId="77777777" w:rsidR="00C460B0" w:rsidRPr="000F35ED" w:rsidRDefault="00C460B0"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B585894" w14:textId="77777777" w:rsidR="00C460B0" w:rsidRPr="000F35ED" w:rsidRDefault="00C460B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33ABE9D" w14:textId="2F29D1D3" w:rsidR="00931821" w:rsidRPr="00B077F4" w:rsidRDefault="00931821" w:rsidP="00931821">
      <w:pPr>
        <w:pStyle w:val="FootnoteText"/>
        <w:ind w:firstLine="720"/>
        <w:jc w:val="both"/>
        <w:rPr>
          <w:rFonts w:asciiTheme="majorHAnsi" w:hAnsiTheme="majorHAnsi"/>
          <w:sz w:val="16"/>
          <w:szCs w:val="16"/>
          <w:lang w:val="es-ES"/>
        </w:rPr>
      </w:pPr>
      <w:r w:rsidRPr="00B077F4">
        <w:rPr>
          <w:rStyle w:val="FootnoteReference"/>
          <w:rFonts w:asciiTheme="majorHAnsi" w:hAnsiTheme="majorHAnsi"/>
          <w:sz w:val="16"/>
          <w:szCs w:val="16"/>
        </w:rPr>
        <w:footnoteRef/>
      </w:r>
      <w:r w:rsidRPr="00B077F4">
        <w:rPr>
          <w:rFonts w:asciiTheme="majorHAnsi" w:hAnsiTheme="majorHAnsi"/>
          <w:sz w:val="16"/>
          <w:szCs w:val="16"/>
          <w:lang w:val="es-ES"/>
        </w:rPr>
        <w:t xml:space="preserve"> El 13 de septiembre 2021 la parte peticionaria envió </w:t>
      </w:r>
      <w:r w:rsidR="00BC6897" w:rsidRPr="00B077F4">
        <w:rPr>
          <w:rFonts w:asciiTheme="majorHAnsi" w:hAnsiTheme="majorHAnsi"/>
          <w:sz w:val="16"/>
          <w:szCs w:val="16"/>
          <w:lang w:val="es-ES"/>
        </w:rPr>
        <w:t>la lista</w:t>
      </w:r>
      <w:r w:rsidRPr="00B077F4">
        <w:rPr>
          <w:rFonts w:asciiTheme="majorHAnsi" w:hAnsiTheme="majorHAnsi"/>
          <w:sz w:val="16"/>
          <w:szCs w:val="16"/>
          <w:lang w:val="es-ES"/>
        </w:rPr>
        <w:t xml:space="preserve"> actualizada </w:t>
      </w:r>
      <w:r w:rsidR="00BC6897" w:rsidRPr="00B077F4">
        <w:rPr>
          <w:rFonts w:asciiTheme="majorHAnsi" w:hAnsiTheme="majorHAnsi"/>
          <w:sz w:val="16"/>
          <w:szCs w:val="16"/>
          <w:lang w:val="es-ES"/>
        </w:rPr>
        <w:t>de</w:t>
      </w:r>
      <w:r w:rsidRPr="00B077F4">
        <w:rPr>
          <w:rFonts w:asciiTheme="majorHAnsi" w:hAnsiTheme="majorHAnsi"/>
          <w:sz w:val="16"/>
          <w:szCs w:val="16"/>
          <w:lang w:val="es-ES"/>
        </w:rPr>
        <w:t xml:space="preserve"> las presuntas víctimas.</w:t>
      </w:r>
    </w:p>
  </w:footnote>
  <w:footnote w:id="3">
    <w:p w14:paraId="4F634F5C" w14:textId="77777777" w:rsidR="005B4DC1" w:rsidRPr="00B077F4" w:rsidRDefault="005B4DC1" w:rsidP="00931821">
      <w:pPr>
        <w:pStyle w:val="FootnoteText"/>
        <w:ind w:firstLine="720"/>
        <w:jc w:val="both"/>
        <w:rPr>
          <w:rFonts w:asciiTheme="majorHAnsi" w:hAnsiTheme="majorHAnsi"/>
          <w:sz w:val="16"/>
          <w:szCs w:val="16"/>
          <w:lang w:val="es-ES_tradnl"/>
        </w:rPr>
      </w:pPr>
      <w:r w:rsidRPr="00B077F4">
        <w:rPr>
          <w:rStyle w:val="FootnoteReference"/>
          <w:rFonts w:asciiTheme="majorHAnsi" w:hAnsiTheme="majorHAnsi"/>
          <w:sz w:val="16"/>
          <w:szCs w:val="16"/>
          <w:lang w:val="es-ES_tradnl"/>
        </w:rPr>
        <w:footnoteRef/>
      </w:r>
      <w:r w:rsidRPr="00B077F4">
        <w:rPr>
          <w:rFonts w:asciiTheme="majorHAnsi" w:hAnsiTheme="majorHAnsi"/>
          <w:sz w:val="16"/>
          <w:szCs w:val="16"/>
          <w:lang w:val="es-ES_tradnl"/>
        </w:rPr>
        <w:t xml:space="preserve"> En adelante “la Convención” o “la Convención Americana”.</w:t>
      </w:r>
    </w:p>
  </w:footnote>
  <w:footnote w:id="4">
    <w:p w14:paraId="2747FECA" w14:textId="707E312E" w:rsidR="008D2780" w:rsidRPr="00B077F4" w:rsidRDefault="008D2780" w:rsidP="00931821">
      <w:pPr>
        <w:pStyle w:val="FootnoteText"/>
        <w:ind w:firstLine="720"/>
        <w:jc w:val="both"/>
        <w:rPr>
          <w:rFonts w:asciiTheme="majorHAnsi" w:hAnsiTheme="majorHAnsi"/>
          <w:sz w:val="16"/>
          <w:szCs w:val="16"/>
          <w:lang w:val="es-US"/>
        </w:rPr>
      </w:pPr>
      <w:r w:rsidRPr="00B077F4">
        <w:rPr>
          <w:rStyle w:val="FootnoteReference"/>
          <w:rFonts w:asciiTheme="majorHAnsi" w:hAnsiTheme="majorHAnsi"/>
          <w:sz w:val="16"/>
          <w:szCs w:val="16"/>
        </w:rPr>
        <w:footnoteRef/>
      </w:r>
      <w:r w:rsidRPr="00B077F4">
        <w:rPr>
          <w:rFonts w:asciiTheme="majorHAnsi" w:hAnsiTheme="majorHAnsi"/>
          <w:sz w:val="16"/>
          <w:szCs w:val="16"/>
          <w:lang w:val="es-US"/>
        </w:rPr>
        <w:t xml:space="preserve"> En adelante “la Declaración” o la “Declaración Americana”.</w:t>
      </w:r>
    </w:p>
  </w:footnote>
  <w:footnote w:id="5">
    <w:p w14:paraId="2FE85AAF" w14:textId="042BBE4E" w:rsidR="005B4DC1" w:rsidRPr="00B077F4" w:rsidRDefault="005B4DC1" w:rsidP="00931821">
      <w:pPr>
        <w:pStyle w:val="FootnoteText"/>
        <w:ind w:firstLine="720"/>
        <w:jc w:val="both"/>
        <w:rPr>
          <w:rFonts w:asciiTheme="majorHAnsi" w:hAnsiTheme="majorHAnsi"/>
          <w:sz w:val="16"/>
          <w:szCs w:val="16"/>
          <w:lang w:val="es-ES"/>
        </w:rPr>
      </w:pPr>
      <w:r w:rsidRPr="00B077F4">
        <w:rPr>
          <w:rStyle w:val="FootnoteReference"/>
          <w:rFonts w:asciiTheme="majorHAnsi" w:hAnsiTheme="majorHAnsi"/>
          <w:sz w:val="16"/>
          <w:szCs w:val="16"/>
          <w:lang w:val="es-ES_tradnl"/>
        </w:rPr>
        <w:footnoteRef/>
      </w:r>
      <w:r w:rsidRPr="00B077F4">
        <w:rPr>
          <w:rFonts w:asciiTheme="majorHAnsi" w:hAnsiTheme="majorHAnsi"/>
          <w:sz w:val="16"/>
          <w:szCs w:val="16"/>
          <w:lang w:val="es-ES_tradnl"/>
        </w:rPr>
        <w:t xml:space="preserve"> Las observaciones de cada parte fueron debidamente trasladadas a la parte contraria. El 30 de septiembre de 2020 el Estado envió a la CIDH una comunicación en la que solicitaba la</w:t>
      </w:r>
      <w:r w:rsidR="00E1232E" w:rsidRPr="00B077F4">
        <w:rPr>
          <w:rFonts w:asciiTheme="majorHAnsi" w:hAnsiTheme="majorHAnsi"/>
          <w:sz w:val="16"/>
          <w:szCs w:val="16"/>
          <w:lang w:val="es-ES_tradnl"/>
        </w:rPr>
        <w:t xml:space="preserve"> </w:t>
      </w:r>
      <w:r w:rsidRPr="00B077F4">
        <w:rPr>
          <w:rFonts w:asciiTheme="majorHAnsi" w:hAnsiTheme="majorHAnsi"/>
          <w:sz w:val="16"/>
          <w:szCs w:val="16"/>
          <w:lang w:val="es-ES_tradnl"/>
        </w:rPr>
        <w:t>inadmisibilidad</w:t>
      </w:r>
      <w:r w:rsidR="007E4901" w:rsidRPr="00B077F4">
        <w:rPr>
          <w:rFonts w:asciiTheme="majorHAnsi" w:hAnsiTheme="majorHAnsi"/>
          <w:sz w:val="16"/>
          <w:szCs w:val="16"/>
          <w:lang w:val="es-ES_tradnl"/>
        </w:rPr>
        <w:t xml:space="preserve"> de un determinado número de peticiones</w:t>
      </w:r>
      <w:r w:rsidRPr="00B077F4">
        <w:rPr>
          <w:rFonts w:asciiTheme="majorHAnsi" w:hAnsiTheme="majorHAnsi"/>
          <w:sz w:val="16"/>
          <w:szCs w:val="16"/>
          <w:lang w:val="es-ES_tradnl"/>
        </w:rPr>
        <w:t>, entre las que mencionaba la presente</w:t>
      </w:r>
      <w:r w:rsidR="007E4901" w:rsidRPr="00B077F4">
        <w:rPr>
          <w:rFonts w:asciiTheme="majorHAnsi" w:hAnsiTheme="majorHAnsi"/>
          <w:sz w:val="16"/>
          <w:szCs w:val="16"/>
          <w:lang w:val="es-ES_tradnl"/>
        </w:rPr>
        <w:t>,</w:t>
      </w:r>
      <w:r w:rsidR="009B1123" w:rsidRPr="00B077F4">
        <w:rPr>
          <w:rFonts w:asciiTheme="majorHAnsi" w:hAnsiTheme="majorHAnsi"/>
          <w:sz w:val="16"/>
          <w:szCs w:val="16"/>
          <w:lang w:val="es-ES_tradnl"/>
        </w:rPr>
        <w:t xml:space="preserve"> </w:t>
      </w:r>
      <w:r w:rsidR="00FF6295" w:rsidRPr="00B077F4">
        <w:rPr>
          <w:rFonts w:asciiTheme="majorHAnsi" w:hAnsiTheme="majorHAnsi"/>
          <w:sz w:val="16"/>
          <w:szCs w:val="16"/>
          <w:lang w:val="es-ES_tradnl"/>
        </w:rPr>
        <w:t>debido a la configuración</w:t>
      </w:r>
      <w:r w:rsidR="00B077F4">
        <w:rPr>
          <w:rFonts w:asciiTheme="majorHAnsi" w:hAnsiTheme="majorHAnsi"/>
          <w:sz w:val="16"/>
          <w:szCs w:val="16"/>
          <w:lang w:val="es-ES_tradnl"/>
        </w:rPr>
        <w:t>, a su juicio,</w:t>
      </w:r>
      <w:r w:rsidR="00FF6295" w:rsidRPr="00B077F4">
        <w:rPr>
          <w:rFonts w:asciiTheme="majorHAnsi" w:hAnsiTheme="majorHAnsi"/>
          <w:sz w:val="16"/>
          <w:szCs w:val="16"/>
          <w:lang w:val="es-ES_tradnl"/>
        </w:rPr>
        <w:t xml:space="preserve"> de la fórmula de cu</w:t>
      </w:r>
      <w:r w:rsidR="007E4901" w:rsidRPr="00B077F4">
        <w:rPr>
          <w:rFonts w:asciiTheme="majorHAnsi" w:hAnsiTheme="majorHAnsi"/>
          <w:sz w:val="16"/>
          <w:szCs w:val="16"/>
          <w:lang w:val="es-ES_tradnl"/>
        </w:rPr>
        <w:t>a</w:t>
      </w:r>
      <w:r w:rsidR="00FF6295" w:rsidRPr="00B077F4">
        <w:rPr>
          <w:rFonts w:asciiTheme="majorHAnsi" w:hAnsiTheme="majorHAnsi"/>
          <w:sz w:val="16"/>
          <w:szCs w:val="16"/>
          <w:lang w:val="es-ES_tradnl"/>
        </w:rPr>
        <w:t>rta instancia internacional</w:t>
      </w:r>
      <w:r w:rsidR="007E4901" w:rsidRPr="00B077F4">
        <w:rPr>
          <w:rFonts w:asciiTheme="majorHAnsi" w:hAnsiTheme="majorHAnsi"/>
          <w:sz w:val="16"/>
          <w:szCs w:val="16"/>
          <w:lang w:val="es-ES_tradnl"/>
        </w:rPr>
        <w:t>.</w:t>
      </w:r>
      <w:r w:rsidR="00FF6295" w:rsidRPr="00B077F4">
        <w:rPr>
          <w:rFonts w:asciiTheme="majorHAnsi" w:hAnsiTheme="majorHAnsi"/>
          <w:sz w:val="16"/>
          <w:szCs w:val="16"/>
          <w:lang w:val="es-ES_tradnl"/>
        </w:rPr>
        <w:t xml:space="preserve"> </w:t>
      </w:r>
    </w:p>
  </w:footnote>
  <w:footnote w:id="6">
    <w:p w14:paraId="662C2885" w14:textId="77777777" w:rsidR="008D2780" w:rsidRPr="00B077F4" w:rsidRDefault="008D2780" w:rsidP="00931821">
      <w:pPr>
        <w:pStyle w:val="FootnoteText"/>
        <w:ind w:firstLine="720"/>
        <w:jc w:val="both"/>
        <w:rPr>
          <w:rFonts w:asciiTheme="majorHAnsi" w:hAnsiTheme="majorHAnsi"/>
          <w:sz w:val="16"/>
          <w:szCs w:val="16"/>
          <w:lang w:val="es-ES"/>
        </w:rPr>
      </w:pPr>
      <w:r w:rsidRPr="00B077F4">
        <w:rPr>
          <w:rStyle w:val="FootnoteReference"/>
          <w:rFonts w:asciiTheme="majorHAnsi" w:hAnsiTheme="majorHAnsi"/>
          <w:sz w:val="16"/>
          <w:szCs w:val="16"/>
        </w:rPr>
        <w:footnoteRef/>
      </w:r>
      <w:r w:rsidRPr="00B077F4">
        <w:rPr>
          <w:rFonts w:asciiTheme="majorHAnsi" w:hAnsiTheme="majorHAnsi"/>
          <w:sz w:val="16"/>
          <w:szCs w:val="16"/>
          <w:lang w:val="es-ES"/>
        </w:rPr>
        <w:t xml:space="preserve"> </w:t>
      </w:r>
      <w:r w:rsidRPr="00B077F4">
        <w:rPr>
          <w:rFonts w:asciiTheme="majorHAnsi" w:hAnsiTheme="majorHAnsi"/>
          <w:bCs/>
          <w:sz w:val="16"/>
          <w:szCs w:val="16"/>
          <w:lang w:val="es-ES"/>
        </w:rPr>
        <w:t xml:space="preserve">El 29 de abril de 2015, la parte peticionaria solicitó medida cautelar a favor de las presuntas víctimas por la contaminación de los humedales o cuerpos de aguas de la franja oriental del río Magdalena; y la Comisión el 1 de marzo de 2019 cerró la medida cautelar por la falta de respuesta del solicitante. </w:t>
      </w:r>
    </w:p>
  </w:footnote>
  <w:footnote w:id="7">
    <w:p w14:paraId="6F04C400" w14:textId="46414FBB" w:rsidR="00295C18" w:rsidRPr="00B077F4" w:rsidRDefault="00295C18" w:rsidP="008D2780">
      <w:pPr>
        <w:pStyle w:val="FootnoteText"/>
        <w:ind w:firstLine="720"/>
        <w:jc w:val="both"/>
        <w:rPr>
          <w:rFonts w:asciiTheme="majorHAnsi" w:hAnsiTheme="majorHAnsi"/>
          <w:sz w:val="16"/>
          <w:szCs w:val="16"/>
          <w:lang w:val="es-CO"/>
        </w:rPr>
      </w:pPr>
      <w:r w:rsidRPr="00B077F4">
        <w:rPr>
          <w:rStyle w:val="FootnoteReference"/>
          <w:rFonts w:asciiTheme="majorHAnsi" w:hAnsiTheme="majorHAnsi"/>
          <w:sz w:val="16"/>
          <w:szCs w:val="16"/>
        </w:rPr>
        <w:footnoteRef/>
      </w:r>
      <w:r w:rsidR="00C50F80" w:rsidRPr="00B077F4">
        <w:rPr>
          <w:rFonts w:asciiTheme="majorHAnsi" w:hAnsiTheme="majorHAnsi"/>
          <w:sz w:val="16"/>
          <w:szCs w:val="16"/>
          <w:lang w:val="es-CO"/>
        </w:rPr>
        <w:t xml:space="preserve"> La parte </w:t>
      </w:r>
      <w:r w:rsidR="001F2397" w:rsidRPr="00B077F4">
        <w:rPr>
          <w:rFonts w:asciiTheme="majorHAnsi" w:hAnsiTheme="majorHAnsi"/>
          <w:sz w:val="16"/>
          <w:szCs w:val="16"/>
          <w:lang w:val="es-CO"/>
        </w:rPr>
        <w:t xml:space="preserve">peticionaria </w:t>
      </w:r>
      <w:r w:rsidR="00A324C2" w:rsidRPr="00B077F4">
        <w:rPr>
          <w:rFonts w:asciiTheme="majorHAnsi" w:hAnsiTheme="majorHAnsi"/>
          <w:sz w:val="16"/>
          <w:szCs w:val="16"/>
          <w:lang w:val="es-CO"/>
        </w:rPr>
        <w:t xml:space="preserve">señaló que el objeto del </w:t>
      </w:r>
      <w:r w:rsidR="00DC594A" w:rsidRPr="00B077F4">
        <w:rPr>
          <w:rFonts w:asciiTheme="majorHAnsi" w:hAnsiTheme="majorHAnsi"/>
          <w:sz w:val="16"/>
          <w:szCs w:val="16"/>
          <w:lang w:val="es-CO"/>
        </w:rPr>
        <w:t>proyecto era</w:t>
      </w:r>
      <w:r w:rsidR="00103F9B" w:rsidRPr="00B077F4">
        <w:rPr>
          <w:rFonts w:asciiTheme="majorHAnsi" w:hAnsiTheme="majorHAnsi"/>
          <w:sz w:val="16"/>
          <w:szCs w:val="16"/>
          <w:lang w:val="es-CO"/>
        </w:rPr>
        <w:t xml:space="preserve"> </w:t>
      </w:r>
      <w:r w:rsidR="009F622A" w:rsidRPr="00B077F4">
        <w:rPr>
          <w:rFonts w:asciiTheme="majorHAnsi" w:hAnsiTheme="majorHAnsi"/>
          <w:sz w:val="16"/>
          <w:szCs w:val="16"/>
          <w:lang w:val="es-CO"/>
        </w:rPr>
        <w:t>mejorar las condiciones hidráulicas del sistema de lagunas de los citados municipios con el fin de ayudar a la regulación hídrica y permitir el almacenamiento de mayores volúmenes durante el verano y evitar la inundación de extensas zonas anegadas por</w:t>
      </w:r>
      <w:r w:rsidR="00C93B33" w:rsidRPr="00B077F4">
        <w:rPr>
          <w:rFonts w:asciiTheme="majorHAnsi" w:hAnsiTheme="majorHAnsi"/>
          <w:sz w:val="16"/>
          <w:szCs w:val="16"/>
          <w:lang w:val="es-CO"/>
        </w:rPr>
        <w:t xml:space="preserve"> </w:t>
      </w:r>
      <w:r w:rsidR="009F622A" w:rsidRPr="00B077F4">
        <w:rPr>
          <w:rFonts w:asciiTheme="majorHAnsi" w:hAnsiTheme="majorHAnsi"/>
          <w:sz w:val="16"/>
          <w:szCs w:val="16"/>
          <w:lang w:val="es-CO"/>
        </w:rPr>
        <w:t>e</w:t>
      </w:r>
      <w:r w:rsidR="00C93B33" w:rsidRPr="00B077F4">
        <w:rPr>
          <w:rFonts w:asciiTheme="majorHAnsi" w:hAnsiTheme="majorHAnsi"/>
          <w:sz w:val="16"/>
          <w:szCs w:val="16"/>
          <w:lang w:val="es-CO"/>
        </w:rPr>
        <w:t>l rio Magdalena</w:t>
      </w:r>
      <w:r w:rsidR="009F622A" w:rsidRPr="00B077F4">
        <w:rPr>
          <w:rFonts w:asciiTheme="majorHAnsi" w:hAnsiTheme="majorHAnsi"/>
          <w:sz w:val="16"/>
          <w:szCs w:val="16"/>
          <w:lang w:val="es-CO"/>
        </w:rPr>
        <w:t xml:space="preserve"> durante largos periodos y de esta manera, colaborar</w:t>
      </w:r>
      <w:r w:rsidR="00C93B33" w:rsidRPr="00B077F4">
        <w:rPr>
          <w:rFonts w:asciiTheme="majorHAnsi" w:hAnsiTheme="majorHAnsi"/>
          <w:sz w:val="16"/>
          <w:szCs w:val="16"/>
          <w:lang w:val="es-CO"/>
        </w:rPr>
        <w:t xml:space="preserve"> a los tres sectores de la económica básica</w:t>
      </w:r>
      <w:r w:rsidR="0040670F" w:rsidRPr="00B077F4">
        <w:rPr>
          <w:rFonts w:asciiTheme="majorHAnsi" w:hAnsiTheme="majorHAnsi"/>
          <w:sz w:val="16"/>
          <w:szCs w:val="16"/>
          <w:lang w:val="es-CO"/>
        </w:rPr>
        <w:t>:</w:t>
      </w:r>
      <w:r w:rsidR="00C93B33" w:rsidRPr="00B077F4">
        <w:rPr>
          <w:rFonts w:asciiTheme="majorHAnsi" w:hAnsiTheme="majorHAnsi"/>
          <w:sz w:val="16"/>
          <w:szCs w:val="16"/>
          <w:lang w:val="es-CO"/>
        </w:rPr>
        <w:t xml:space="preserve"> ganaderos, agricultores y pescadores</w:t>
      </w:r>
      <w:r w:rsidR="00103F9B" w:rsidRPr="00B077F4">
        <w:rPr>
          <w:rFonts w:asciiTheme="majorHAnsi" w:hAnsiTheme="majorHAnsi"/>
          <w:sz w:val="16"/>
          <w:szCs w:val="16"/>
          <w:lang w:val="es-CO"/>
        </w:rPr>
        <w:t>.</w:t>
      </w:r>
    </w:p>
  </w:footnote>
  <w:footnote w:id="8">
    <w:p w14:paraId="7F39EA3F" w14:textId="6B871873" w:rsidR="00431237" w:rsidRPr="00B077F4" w:rsidRDefault="00431237" w:rsidP="008D2780">
      <w:pPr>
        <w:pStyle w:val="FootnoteText"/>
        <w:ind w:firstLine="720"/>
        <w:jc w:val="both"/>
        <w:rPr>
          <w:rFonts w:asciiTheme="majorHAnsi" w:hAnsiTheme="majorHAnsi"/>
          <w:sz w:val="16"/>
          <w:szCs w:val="16"/>
          <w:lang w:val="es-CO"/>
        </w:rPr>
      </w:pPr>
      <w:r w:rsidRPr="00B077F4">
        <w:rPr>
          <w:rStyle w:val="FootnoteReference"/>
          <w:rFonts w:asciiTheme="majorHAnsi" w:hAnsiTheme="majorHAnsi"/>
          <w:sz w:val="16"/>
          <w:szCs w:val="16"/>
        </w:rPr>
        <w:footnoteRef/>
      </w:r>
      <w:r w:rsidRPr="00B077F4">
        <w:rPr>
          <w:rFonts w:asciiTheme="majorHAnsi" w:hAnsiTheme="majorHAnsi"/>
          <w:sz w:val="16"/>
          <w:szCs w:val="16"/>
          <w:lang w:val="es-CO"/>
        </w:rPr>
        <w:t xml:space="preserve"> Estudios científicos por </w:t>
      </w:r>
      <w:proofErr w:type="spellStart"/>
      <w:r w:rsidRPr="00B077F4">
        <w:rPr>
          <w:rFonts w:asciiTheme="majorHAnsi" w:hAnsiTheme="majorHAnsi"/>
          <w:sz w:val="16"/>
          <w:szCs w:val="16"/>
          <w:lang w:val="es-CO"/>
        </w:rPr>
        <w:t>Tatis</w:t>
      </w:r>
      <w:proofErr w:type="spellEnd"/>
      <w:r w:rsidRPr="00B077F4">
        <w:rPr>
          <w:rFonts w:asciiTheme="majorHAnsi" w:hAnsiTheme="majorHAnsi"/>
          <w:sz w:val="16"/>
          <w:szCs w:val="16"/>
          <w:lang w:val="es-CO"/>
        </w:rPr>
        <w:t xml:space="preserve"> y Garcés plasmados en el </w:t>
      </w:r>
      <w:r w:rsidRPr="00B077F4">
        <w:rPr>
          <w:rFonts w:asciiTheme="majorHAnsi" w:hAnsiTheme="majorHAnsi"/>
          <w:i/>
          <w:iCs/>
          <w:sz w:val="16"/>
          <w:szCs w:val="16"/>
          <w:lang w:val="es-CO"/>
        </w:rPr>
        <w:t>“Plan de Ordenamiento y Manejo de la Cuenca Hidrográfica del Complejo de Humedales del río Magdalena en el departamento del Atlántico 2007”</w:t>
      </w:r>
      <w:r w:rsidRPr="00B077F4">
        <w:rPr>
          <w:rFonts w:asciiTheme="majorHAnsi" w:hAnsiTheme="majorHAnsi"/>
          <w:sz w:val="16"/>
          <w:szCs w:val="16"/>
          <w:lang w:val="es-CO"/>
        </w:rPr>
        <w:t xml:space="preserve">. Ajuste del plan de ordenación y manejo del complejo de humedales de la vertiente occidental del río Magdalena en el departamento del Atlántico y determinación de la ronda hídrica de los humedales de Sabanagrande, Santo </w:t>
      </w:r>
      <w:r w:rsidR="00C14D8A" w:rsidRPr="00B077F4">
        <w:rPr>
          <w:rFonts w:asciiTheme="majorHAnsi" w:hAnsiTheme="majorHAnsi"/>
          <w:sz w:val="16"/>
          <w:szCs w:val="16"/>
          <w:lang w:val="es-CO"/>
        </w:rPr>
        <w:t>Tomás</w:t>
      </w:r>
      <w:r w:rsidRPr="00B077F4">
        <w:rPr>
          <w:rFonts w:asciiTheme="majorHAnsi" w:hAnsiTheme="majorHAnsi"/>
          <w:sz w:val="16"/>
          <w:szCs w:val="16"/>
          <w:lang w:val="es-CO"/>
        </w:rPr>
        <w:t xml:space="preserve"> y palmar de Varela, caracterización de la calidad del recurso hídrico del agua y monitoreo realizado el 2012, estudio en colaboración con la Universidad del Magdalena y la Corporación Regional del Atlántico. Nota de prensa del periodo El Heraldo de 25 de septiembre de 2016, sobre los altos índices de plomo y metales pesados en las ciénegas de la Bahía y Convento, Malambo y el resto de los humedales en el Atlántico.</w:t>
      </w:r>
    </w:p>
  </w:footnote>
  <w:footnote w:id="9">
    <w:p w14:paraId="0B7EC001" w14:textId="47422052" w:rsidR="00542B9A" w:rsidRPr="00B077F4" w:rsidRDefault="00542B9A" w:rsidP="008D278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16"/>
          <w:szCs w:val="16"/>
          <w:lang w:val="es-ES_tradnl"/>
        </w:rPr>
      </w:pPr>
      <w:r w:rsidRPr="00B077F4">
        <w:rPr>
          <w:rStyle w:val="FootnoteReference"/>
          <w:rFonts w:asciiTheme="majorHAnsi" w:hAnsiTheme="majorHAnsi"/>
          <w:sz w:val="16"/>
          <w:szCs w:val="16"/>
        </w:rPr>
        <w:footnoteRef/>
      </w:r>
      <w:r w:rsidRPr="00B077F4">
        <w:rPr>
          <w:rFonts w:asciiTheme="majorHAnsi" w:hAnsiTheme="majorHAnsi"/>
          <w:sz w:val="16"/>
          <w:szCs w:val="16"/>
          <w:lang w:val="es-ES"/>
        </w:rPr>
        <w:t xml:space="preserve"> </w:t>
      </w:r>
      <w:r w:rsidRPr="00B077F4">
        <w:rPr>
          <w:rFonts w:asciiTheme="majorHAnsi" w:hAnsiTheme="majorHAnsi" w:cs="Times Roman"/>
          <w:sz w:val="16"/>
          <w:szCs w:val="16"/>
          <w:lang w:val="es-ES"/>
        </w:rPr>
        <w:t xml:space="preserve">De acuerdo con las observaciones adicionales </w:t>
      </w:r>
      <w:r w:rsidR="00C243D0" w:rsidRPr="00B077F4">
        <w:rPr>
          <w:rFonts w:asciiTheme="majorHAnsi" w:hAnsiTheme="majorHAnsi" w:cs="Times Roman"/>
          <w:sz w:val="16"/>
          <w:szCs w:val="16"/>
          <w:lang w:val="es-ES"/>
        </w:rPr>
        <w:t xml:space="preserve">presentadas </w:t>
      </w:r>
      <w:r w:rsidRPr="00B077F4">
        <w:rPr>
          <w:rFonts w:asciiTheme="majorHAnsi" w:hAnsiTheme="majorHAnsi" w:cs="Times Roman"/>
          <w:sz w:val="16"/>
          <w:szCs w:val="16"/>
          <w:lang w:val="es-ES"/>
        </w:rPr>
        <w:t xml:space="preserve">por la parte peticionaria </w:t>
      </w:r>
      <w:r w:rsidR="00C243D0" w:rsidRPr="00B077F4">
        <w:rPr>
          <w:rFonts w:asciiTheme="majorHAnsi" w:hAnsiTheme="majorHAnsi" w:cs="Times Roman"/>
          <w:sz w:val="16"/>
          <w:szCs w:val="16"/>
          <w:lang w:val="es-ES"/>
        </w:rPr>
        <w:t>el</w:t>
      </w:r>
      <w:r w:rsidRPr="00B077F4">
        <w:rPr>
          <w:rFonts w:asciiTheme="majorHAnsi" w:hAnsiTheme="majorHAnsi" w:cs="Times Roman"/>
          <w:sz w:val="16"/>
          <w:szCs w:val="16"/>
          <w:lang w:val="es-ES"/>
        </w:rPr>
        <w:t xml:space="preserve"> 30 de julio de 2021, esta </w:t>
      </w:r>
      <w:r w:rsidRPr="00B077F4">
        <w:rPr>
          <w:rFonts w:asciiTheme="majorHAnsi" w:hAnsiTheme="majorHAnsi" w:cs="Times Roman"/>
          <w:sz w:val="16"/>
          <w:szCs w:val="16"/>
          <w:lang w:val="es-ES_tradnl"/>
        </w:rPr>
        <w:t>acción popular</w:t>
      </w:r>
      <w:r w:rsidR="00535044" w:rsidRPr="00B077F4">
        <w:rPr>
          <w:rFonts w:asciiTheme="majorHAnsi" w:hAnsiTheme="majorHAnsi" w:cs="Times Roman"/>
          <w:sz w:val="16"/>
          <w:szCs w:val="16"/>
          <w:lang w:val="es-ES_tradnl"/>
        </w:rPr>
        <w:t>,</w:t>
      </w:r>
      <w:r w:rsidRPr="00B077F4">
        <w:rPr>
          <w:rFonts w:asciiTheme="majorHAnsi" w:hAnsiTheme="majorHAnsi" w:cs="Times Roman"/>
          <w:sz w:val="16"/>
          <w:szCs w:val="16"/>
          <w:lang w:val="es-ES_tradnl"/>
        </w:rPr>
        <w:t xml:space="preserve"> </w:t>
      </w:r>
      <w:r w:rsidR="000A58B0" w:rsidRPr="00B077F4">
        <w:rPr>
          <w:rFonts w:asciiTheme="majorHAnsi" w:hAnsiTheme="majorHAnsi" w:cs="Times Roman"/>
          <w:sz w:val="16"/>
          <w:szCs w:val="16"/>
          <w:lang w:val="es-ES_tradnl"/>
        </w:rPr>
        <w:t xml:space="preserve">si bien </w:t>
      </w:r>
      <w:r w:rsidRPr="00B077F4">
        <w:rPr>
          <w:rFonts w:asciiTheme="majorHAnsi" w:hAnsiTheme="majorHAnsi" w:cs="Times Roman"/>
          <w:sz w:val="16"/>
          <w:szCs w:val="16"/>
          <w:lang w:val="es-ES_tradnl"/>
        </w:rPr>
        <w:t xml:space="preserve">no está relacionada con la </w:t>
      </w:r>
      <w:r w:rsidRPr="00B077F4">
        <w:rPr>
          <w:rFonts w:asciiTheme="majorHAnsi" w:hAnsiTheme="majorHAnsi"/>
          <w:color w:val="000000" w:themeColor="text1"/>
          <w:sz w:val="16"/>
          <w:szCs w:val="16"/>
          <w:lang w:val="es-ES_tradnl"/>
        </w:rPr>
        <w:t>acción de grupo No. 08-001-33-31-012-2004-02474-00 ni con la presente petición</w:t>
      </w:r>
      <w:r w:rsidR="000A58B0" w:rsidRPr="00B077F4">
        <w:rPr>
          <w:rFonts w:asciiTheme="majorHAnsi" w:hAnsiTheme="majorHAnsi"/>
          <w:color w:val="000000" w:themeColor="text1"/>
          <w:sz w:val="16"/>
          <w:szCs w:val="16"/>
          <w:lang w:val="es-ES_tradnl"/>
        </w:rPr>
        <w:t xml:space="preserve">, es el </w:t>
      </w:r>
      <w:r w:rsidR="00075EEC" w:rsidRPr="00B077F4">
        <w:rPr>
          <w:rFonts w:asciiTheme="majorHAnsi" w:hAnsiTheme="majorHAnsi"/>
          <w:color w:val="000000" w:themeColor="text1"/>
          <w:sz w:val="16"/>
          <w:szCs w:val="16"/>
          <w:lang w:val="es-ES_tradnl"/>
        </w:rPr>
        <w:t>pilar de</w:t>
      </w:r>
      <w:r w:rsidR="000A58B0" w:rsidRPr="00B077F4">
        <w:rPr>
          <w:rFonts w:asciiTheme="majorHAnsi" w:hAnsiTheme="majorHAnsi"/>
          <w:color w:val="000000" w:themeColor="text1"/>
          <w:sz w:val="16"/>
          <w:szCs w:val="16"/>
          <w:lang w:val="es-ES_tradnl"/>
        </w:rPr>
        <w:t xml:space="preserve"> prueba y sus hechos el soporte jurídico de </w:t>
      </w:r>
      <w:r w:rsidR="00075EEC" w:rsidRPr="00B077F4">
        <w:rPr>
          <w:rFonts w:asciiTheme="majorHAnsi" w:hAnsiTheme="majorHAnsi"/>
          <w:color w:val="000000" w:themeColor="text1"/>
          <w:sz w:val="16"/>
          <w:szCs w:val="16"/>
          <w:lang w:val="es-ES_tradnl"/>
        </w:rPr>
        <w:t>tal</w:t>
      </w:r>
      <w:r w:rsidR="000A58B0" w:rsidRPr="00B077F4">
        <w:rPr>
          <w:rFonts w:asciiTheme="majorHAnsi" w:hAnsiTheme="majorHAnsi"/>
          <w:color w:val="000000" w:themeColor="text1"/>
          <w:sz w:val="16"/>
          <w:szCs w:val="16"/>
          <w:lang w:val="es-ES_tradnl"/>
        </w:rPr>
        <w:t xml:space="preserve"> acción;</w:t>
      </w:r>
      <w:r w:rsidR="00817DED" w:rsidRPr="00B077F4">
        <w:rPr>
          <w:rFonts w:asciiTheme="majorHAnsi" w:hAnsiTheme="majorHAnsi"/>
          <w:color w:val="000000" w:themeColor="text1"/>
          <w:sz w:val="16"/>
          <w:szCs w:val="16"/>
          <w:lang w:val="es-ES_tradnl"/>
        </w:rPr>
        <w:t xml:space="preserve"> e inform</w:t>
      </w:r>
      <w:r w:rsidR="000A58B0" w:rsidRPr="00B077F4">
        <w:rPr>
          <w:rFonts w:asciiTheme="majorHAnsi" w:hAnsiTheme="majorHAnsi" w:cs="Times Roman"/>
          <w:sz w:val="16"/>
          <w:szCs w:val="16"/>
          <w:lang w:val="es-ES_tradnl"/>
        </w:rPr>
        <w:t>ó</w:t>
      </w:r>
      <w:r w:rsidR="00817DED" w:rsidRPr="00B077F4">
        <w:rPr>
          <w:rFonts w:asciiTheme="majorHAnsi" w:hAnsiTheme="majorHAnsi"/>
          <w:color w:val="000000" w:themeColor="text1"/>
          <w:sz w:val="16"/>
          <w:szCs w:val="16"/>
          <w:lang w:val="es-ES_tradnl"/>
        </w:rPr>
        <w:t xml:space="preserve"> </w:t>
      </w:r>
      <w:r w:rsidRPr="00B077F4">
        <w:rPr>
          <w:rFonts w:asciiTheme="majorHAnsi" w:hAnsiTheme="majorHAnsi"/>
          <w:color w:val="000000" w:themeColor="text1"/>
          <w:sz w:val="16"/>
          <w:szCs w:val="16"/>
          <w:lang w:val="es-ES_tradnl"/>
        </w:rPr>
        <w:t>que el señor Manjarr</w:t>
      </w:r>
      <w:r w:rsidR="00810A81">
        <w:rPr>
          <w:rFonts w:asciiTheme="majorHAnsi" w:hAnsiTheme="majorHAnsi"/>
          <w:color w:val="000000" w:themeColor="text1"/>
          <w:sz w:val="16"/>
          <w:szCs w:val="16"/>
          <w:lang w:val="es-ES_tradnl"/>
        </w:rPr>
        <w:t>és</w:t>
      </w:r>
      <w:r w:rsidRPr="00B077F4">
        <w:rPr>
          <w:rFonts w:asciiTheme="majorHAnsi" w:hAnsiTheme="majorHAnsi"/>
          <w:color w:val="000000" w:themeColor="text1"/>
          <w:sz w:val="16"/>
          <w:szCs w:val="16"/>
          <w:lang w:val="es-ES_tradnl"/>
        </w:rPr>
        <w:t xml:space="preserve"> Charris obtuvo la reparación</w:t>
      </w:r>
      <w:r w:rsidR="00817DED" w:rsidRPr="00B077F4">
        <w:rPr>
          <w:rFonts w:asciiTheme="majorHAnsi" w:hAnsiTheme="majorHAnsi"/>
          <w:color w:val="000000" w:themeColor="text1"/>
          <w:sz w:val="16"/>
          <w:szCs w:val="16"/>
          <w:lang w:val="es-ES_tradnl"/>
        </w:rPr>
        <w:t xml:space="preserve"> por los hechos denunciados</w:t>
      </w:r>
      <w:r w:rsidR="00EA1967" w:rsidRPr="00B077F4">
        <w:rPr>
          <w:rFonts w:asciiTheme="majorHAnsi" w:hAnsiTheme="majorHAnsi" w:cs="Times Roman"/>
          <w:sz w:val="16"/>
          <w:szCs w:val="16"/>
          <w:lang w:val="es-ES_tradnl"/>
        </w:rPr>
        <w:t>.</w:t>
      </w:r>
    </w:p>
  </w:footnote>
  <w:footnote w:id="10">
    <w:p w14:paraId="3BB88E65" w14:textId="64E2DBD7" w:rsidR="009B7772" w:rsidRPr="00B077F4" w:rsidRDefault="009B7772" w:rsidP="009B7772">
      <w:pPr>
        <w:pStyle w:val="FootnoteText"/>
        <w:ind w:firstLine="720"/>
        <w:jc w:val="both"/>
        <w:rPr>
          <w:rFonts w:asciiTheme="majorHAnsi" w:hAnsiTheme="majorHAnsi"/>
          <w:sz w:val="16"/>
          <w:szCs w:val="16"/>
          <w:lang w:val="es-ES"/>
        </w:rPr>
      </w:pPr>
      <w:r w:rsidRPr="00B077F4">
        <w:rPr>
          <w:rStyle w:val="FootnoteReference"/>
          <w:rFonts w:asciiTheme="majorHAnsi" w:hAnsiTheme="majorHAnsi"/>
          <w:sz w:val="16"/>
          <w:szCs w:val="16"/>
        </w:rPr>
        <w:footnoteRef/>
      </w:r>
      <w:r w:rsidRPr="00B077F4">
        <w:rPr>
          <w:rFonts w:asciiTheme="majorHAnsi" w:hAnsiTheme="majorHAnsi"/>
          <w:sz w:val="16"/>
          <w:szCs w:val="16"/>
          <w:lang w:val="es-ES"/>
        </w:rPr>
        <w:t xml:space="preserve"> </w:t>
      </w:r>
      <w:r>
        <w:rPr>
          <w:rFonts w:asciiTheme="majorHAnsi" w:hAnsiTheme="majorHAnsi"/>
          <w:sz w:val="16"/>
          <w:szCs w:val="16"/>
          <w:lang w:val="es-ES"/>
        </w:rPr>
        <w:t>El presente análisis es similar al realizado en el Informe de Admisibilidad 76/09, en el que se examinó la falta de cumplimiento de una sentencia judicial que ordenaba la adopción de medidas</w:t>
      </w:r>
      <w:r w:rsidR="0077323B">
        <w:rPr>
          <w:rFonts w:asciiTheme="majorHAnsi" w:hAnsiTheme="majorHAnsi"/>
          <w:sz w:val="16"/>
          <w:szCs w:val="16"/>
          <w:lang w:val="es-ES"/>
        </w:rPr>
        <w:t xml:space="preserve"> para</w:t>
      </w:r>
      <w:r>
        <w:rPr>
          <w:rFonts w:asciiTheme="majorHAnsi" w:hAnsiTheme="majorHAnsi"/>
          <w:sz w:val="16"/>
          <w:szCs w:val="16"/>
          <w:lang w:val="es-ES"/>
        </w:rPr>
        <w:t xml:space="preserve"> resarcir los daños al medio ambiente y </w:t>
      </w:r>
      <w:r w:rsidR="0077323B">
        <w:rPr>
          <w:rFonts w:asciiTheme="majorHAnsi" w:hAnsiTheme="majorHAnsi"/>
          <w:sz w:val="16"/>
          <w:szCs w:val="16"/>
          <w:lang w:val="es-ES"/>
        </w:rPr>
        <w:t xml:space="preserve">la </w:t>
      </w:r>
      <w:r>
        <w:rPr>
          <w:rFonts w:asciiTheme="majorHAnsi" w:hAnsiTheme="majorHAnsi"/>
          <w:sz w:val="16"/>
          <w:szCs w:val="16"/>
          <w:lang w:val="es-ES"/>
        </w:rPr>
        <w:t>salud ocasionados por Petroperú, empresa petrolera en Perú</w:t>
      </w:r>
      <w:r w:rsidR="0077323B">
        <w:rPr>
          <w:rFonts w:asciiTheme="majorHAnsi" w:hAnsiTheme="majorHAnsi"/>
          <w:sz w:val="16"/>
          <w:szCs w:val="16"/>
          <w:lang w:val="es-ES"/>
        </w:rPr>
        <w:t xml:space="preserve">. </w:t>
      </w:r>
      <w:r>
        <w:rPr>
          <w:rFonts w:asciiTheme="majorHAnsi" w:hAnsiTheme="majorHAnsi"/>
          <w:sz w:val="16"/>
          <w:szCs w:val="16"/>
          <w:lang w:val="es-ES"/>
        </w:rPr>
        <w:t xml:space="preserve">Al respecto, ver más en: </w:t>
      </w:r>
      <w:r w:rsidRPr="00B077F4">
        <w:rPr>
          <w:rFonts w:asciiTheme="majorHAnsi" w:hAnsiTheme="majorHAnsi"/>
          <w:sz w:val="16"/>
          <w:szCs w:val="16"/>
          <w:lang w:val="es-ES"/>
        </w:rPr>
        <w:t xml:space="preserve">CIDH. Informe No. 76/09. Petición 1473-06. Admisibilidad. Comunidad de la Oroya. Perú. 5 de agosto de 2009. </w:t>
      </w:r>
    </w:p>
  </w:footnote>
  <w:footnote w:id="11">
    <w:p w14:paraId="517C0C9C" w14:textId="43DD24C3" w:rsidR="003A1A5D" w:rsidRPr="00B077F4" w:rsidRDefault="003A1A5D" w:rsidP="003A1A5D">
      <w:pPr>
        <w:pStyle w:val="FootnoteText"/>
        <w:ind w:firstLine="720"/>
        <w:jc w:val="both"/>
        <w:rPr>
          <w:rFonts w:asciiTheme="majorHAnsi" w:hAnsiTheme="majorHAnsi"/>
          <w:sz w:val="16"/>
          <w:szCs w:val="16"/>
          <w:lang w:val="es-ES"/>
        </w:rPr>
      </w:pPr>
      <w:r w:rsidRPr="00B077F4">
        <w:rPr>
          <w:rStyle w:val="FootnoteReference"/>
          <w:rFonts w:asciiTheme="majorHAnsi" w:hAnsiTheme="majorHAnsi"/>
          <w:sz w:val="16"/>
          <w:szCs w:val="16"/>
        </w:rPr>
        <w:footnoteRef/>
      </w:r>
      <w:r w:rsidRPr="00B077F4">
        <w:rPr>
          <w:rFonts w:asciiTheme="majorHAnsi" w:hAnsiTheme="majorHAnsi"/>
          <w:sz w:val="16"/>
          <w:szCs w:val="16"/>
          <w:lang w:val="es-ES"/>
        </w:rPr>
        <w:t xml:space="preserve"> Cfr. CPA, Arbitraje respecto del Rin de Hierro (Bélgica Vs. Países Bajos). Laudo de 24 de mayo de 2005, párr. 59; CPA, Arbitraje respecto de la planta hidroeléctrica del río </w:t>
      </w:r>
      <w:proofErr w:type="spellStart"/>
      <w:r w:rsidRPr="00B077F4">
        <w:rPr>
          <w:rFonts w:asciiTheme="majorHAnsi" w:hAnsiTheme="majorHAnsi"/>
          <w:sz w:val="16"/>
          <w:szCs w:val="16"/>
          <w:lang w:val="es-ES"/>
        </w:rPr>
        <w:t>Kishanganga</w:t>
      </w:r>
      <w:proofErr w:type="spellEnd"/>
      <w:r w:rsidRPr="00B077F4">
        <w:rPr>
          <w:rFonts w:asciiTheme="majorHAnsi" w:hAnsiTheme="majorHAnsi"/>
          <w:sz w:val="16"/>
          <w:szCs w:val="16"/>
          <w:lang w:val="es-ES"/>
        </w:rPr>
        <w:t xml:space="preserve"> (Pakistán Vs. India). Laudo Parcial de 18 de febrero de 2013, párr. 451 y Laudo Final de 20 de diciembre de 2013, párr. </w:t>
      </w:r>
      <w:r w:rsidRPr="00B077F4">
        <w:rPr>
          <w:rFonts w:asciiTheme="majorHAnsi" w:hAnsiTheme="majorHAnsi"/>
          <w:sz w:val="16"/>
          <w:szCs w:val="16"/>
          <w:lang w:val="es-US"/>
        </w:rPr>
        <w:t>112.</w:t>
      </w:r>
    </w:p>
  </w:footnote>
  <w:footnote w:id="12">
    <w:p w14:paraId="6F832450" w14:textId="6120F27E" w:rsidR="003A1A5D" w:rsidRPr="00B077F4" w:rsidRDefault="003A1A5D" w:rsidP="003A1A5D">
      <w:pPr>
        <w:pStyle w:val="FootnoteText"/>
        <w:ind w:firstLine="720"/>
        <w:jc w:val="both"/>
        <w:rPr>
          <w:rFonts w:asciiTheme="majorHAnsi" w:hAnsiTheme="majorHAnsi"/>
          <w:sz w:val="16"/>
          <w:szCs w:val="16"/>
          <w:lang w:val="es-ES"/>
        </w:rPr>
      </w:pPr>
      <w:r w:rsidRPr="00B077F4">
        <w:rPr>
          <w:rStyle w:val="FootnoteReference"/>
          <w:rFonts w:asciiTheme="majorHAnsi" w:hAnsiTheme="majorHAnsi"/>
          <w:sz w:val="16"/>
          <w:szCs w:val="16"/>
        </w:rPr>
        <w:footnoteRef/>
      </w:r>
      <w:r w:rsidRPr="00B077F4">
        <w:rPr>
          <w:rFonts w:asciiTheme="majorHAnsi" w:hAnsiTheme="majorHAnsi"/>
          <w:sz w:val="16"/>
          <w:szCs w:val="16"/>
          <w:lang w:val="es-ES"/>
        </w:rPr>
        <w:t xml:space="preserve"> Cfr. Comisión de Derecho Internacional, Proyecto de Principios sobre la asignación de las pérdidas en caso de daño transfronterizo resultante de actividades peligrosas, </w:t>
      </w:r>
      <w:proofErr w:type="spellStart"/>
      <w:r w:rsidRPr="00B077F4">
        <w:rPr>
          <w:rFonts w:asciiTheme="majorHAnsi" w:hAnsiTheme="majorHAnsi"/>
          <w:sz w:val="16"/>
          <w:szCs w:val="16"/>
          <w:lang w:val="es-ES"/>
        </w:rPr>
        <w:t>Yearbook</w:t>
      </w:r>
      <w:proofErr w:type="spellEnd"/>
      <w:r w:rsidRPr="00B077F4">
        <w:rPr>
          <w:rFonts w:asciiTheme="majorHAnsi" w:hAnsiTheme="majorHAnsi"/>
          <w:sz w:val="16"/>
          <w:szCs w:val="16"/>
          <w:lang w:val="es-ES"/>
        </w:rPr>
        <w:t xml:space="preserve"> of </w:t>
      </w:r>
      <w:proofErr w:type="spellStart"/>
      <w:r w:rsidRPr="00B077F4">
        <w:rPr>
          <w:rFonts w:asciiTheme="majorHAnsi" w:hAnsiTheme="majorHAnsi"/>
          <w:sz w:val="16"/>
          <w:szCs w:val="16"/>
          <w:lang w:val="es-ES"/>
        </w:rPr>
        <w:t>the</w:t>
      </w:r>
      <w:proofErr w:type="spellEnd"/>
      <w:r w:rsidRPr="00B077F4">
        <w:rPr>
          <w:rFonts w:asciiTheme="majorHAnsi" w:hAnsiTheme="majorHAnsi"/>
          <w:sz w:val="16"/>
          <w:szCs w:val="16"/>
          <w:lang w:val="es-ES"/>
        </w:rPr>
        <w:t xml:space="preserve"> International </w:t>
      </w:r>
      <w:proofErr w:type="spellStart"/>
      <w:r w:rsidRPr="00B077F4">
        <w:rPr>
          <w:rFonts w:asciiTheme="majorHAnsi" w:hAnsiTheme="majorHAnsi"/>
          <w:sz w:val="16"/>
          <w:szCs w:val="16"/>
          <w:lang w:val="es-ES"/>
        </w:rPr>
        <w:t>Law</w:t>
      </w:r>
      <w:proofErr w:type="spellEnd"/>
      <w:r w:rsidRPr="00B077F4">
        <w:rPr>
          <w:rFonts w:asciiTheme="majorHAnsi" w:hAnsiTheme="majorHAnsi"/>
          <w:sz w:val="16"/>
          <w:szCs w:val="16"/>
          <w:lang w:val="es-ES"/>
        </w:rPr>
        <w:t xml:space="preserve"> </w:t>
      </w:r>
      <w:proofErr w:type="spellStart"/>
      <w:r w:rsidRPr="00B077F4">
        <w:rPr>
          <w:rFonts w:asciiTheme="majorHAnsi" w:hAnsiTheme="majorHAnsi"/>
          <w:sz w:val="16"/>
          <w:szCs w:val="16"/>
          <w:lang w:val="es-ES"/>
        </w:rPr>
        <w:t>Commission</w:t>
      </w:r>
      <w:proofErr w:type="spellEnd"/>
      <w:r w:rsidRPr="00B077F4">
        <w:rPr>
          <w:rFonts w:asciiTheme="majorHAnsi" w:hAnsiTheme="majorHAnsi"/>
          <w:sz w:val="16"/>
          <w:szCs w:val="16"/>
          <w:lang w:val="es-ES"/>
        </w:rPr>
        <w:t xml:space="preserve"> 2006, vol. II, </w:t>
      </w:r>
      <w:proofErr w:type="spellStart"/>
      <w:r w:rsidRPr="00B077F4">
        <w:rPr>
          <w:rFonts w:asciiTheme="majorHAnsi" w:hAnsiTheme="majorHAnsi"/>
          <w:sz w:val="16"/>
          <w:szCs w:val="16"/>
          <w:lang w:val="es-ES"/>
        </w:rPr>
        <w:t>Part</w:t>
      </w:r>
      <w:proofErr w:type="spellEnd"/>
      <w:r w:rsidRPr="00B077F4">
        <w:rPr>
          <w:rFonts w:asciiTheme="majorHAnsi" w:hAnsiTheme="majorHAnsi"/>
          <w:sz w:val="16"/>
          <w:szCs w:val="16"/>
          <w:lang w:val="es-ES"/>
        </w:rPr>
        <w:t xml:space="preserve"> </w:t>
      </w:r>
      <w:proofErr w:type="spellStart"/>
      <w:r w:rsidRPr="00B077F4">
        <w:rPr>
          <w:rFonts w:asciiTheme="majorHAnsi" w:hAnsiTheme="majorHAnsi"/>
          <w:sz w:val="16"/>
          <w:szCs w:val="16"/>
          <w:lang w:val="es-ES"/>
        </w:rPr>
        <w:t>Two</w:t>
      </w:r>
      <w:proofErr w:type="spellEnd"/>
      <w:r w:rsidRPr="00B077F4">
        <w:rPr>
          <w:rFonts w:asciiTheme="majorHAnsi" w:hAnsiTheme="majorHAnsi"/>
          <w:sz w:val="16"/>
          <w:szCs w:val="16"/>
          <w:lang w:val="es-ES"/>
        </w:rPr>
        <w:t xml:space="preserve"> (A/61/10), principio 5.b.</w:t>
      </w:r>
    </w:p>
  </w:footnote>
  <w:footnote w:id="13">
    <w:p w14:paraId="637EF559" w14:textId="77777777" w:rsidR="00677461" w:rsidRPr="008D2780" w:rsidRDefault="00677461" w:rsidP="008D2780">
      <w:pPr>
        <w:pStyle w:val="FootnoteText"/>
        <w:ind w:firstLine="720"/>
        <w:jc w:val="both"/>
        <w:rPr>
          <w:rFonts w:asciiTheme="majorHAnsi" w:hAnsiTheme="majorHAnsi"/>
          <w:sz w:val="16"/>
          <w:szCs w:val="16"/>
          <w:lang w:val="es-US"/>
        </w:rPr>
      </w:pPr>
      <w:r w:rsidRPr="00B077F4">
        <w:rPr>
          <w:rStyle w:val="FootnoteReference"/>
          <w:rFonts w:asciiTheme="majorHAnsi" w:hAnsiTheme="majorHAnsi"/>
          <w:sz w:val="16"/>
          <w:szCs w:val="16"/>
        </w:rPr>
        <w:footnoteRef/>
      </w:r>
      <w:r w:rsidRPr="00B077F4">
        <w:rPr>
          <w:rFonts w:asciiTheme="majorHAnsi" w:hAnsiTheme="majorHAnsi"/>
          <w:sz w:val="16"/>
          <w:szCs w:val="16"/>
          <w:lang w:val="es-US"/>
        </w:rPr>
        <w:t xml:space="preserve"> CIDH, Informe No.</w:t>
      </w:r>
      <w:r w:rsidRPr="00B077F4">
        <w:rPr>
          <w:rFonts w:asciiTheme="majorHAnsi" w:hAnsiTheme="majorHAnsi"/>
          <w:sz w:val="16"/>
          <w:szCs w:val="16"/>
          <w:lang w:val="es-ES"/>
        </w:rPr>
        <w:t xml:space="preserve"> </w:t>
      </w:r>
      <w:r w:rsidRPr="00B077F4">
        <w:rPr>
          <w:rFonts w:asciiTheme="majorHAnsi" w:hAnsiTheme="majorHAnsi"/>
          <w:sz w:val="16"/>
          <w:szCs w:val="16"/>
          <w:lang w:val="es-US"/>
        </w:rPr>
        <w:t xml:space="preserve">61/16, Petición </w:t>
      </w:r>
      <w:r w:rsidRPr="00B077F4">
        <w:rPr>
          <w:rFonts w:asciiTheme="majorHAnsi" w:hAnsiTheme="majorHAnsi"/>
          <w:sz w:val="16"/>
          <w:szCs w:val="16"/>
          <w:lang w:val="es-ES"/>
        </w:rPr>
        <w:t>1256</w:t>
      </w:r>
      <w:r w:rsidRPr="00B077F4">
        <w:rPr>
          <w:rFonts w:asciiTheme="majorHAnsi" w:hAnsiTheme="majorHAnsi"/>
          <w:sz w:val="16"/>
          <w:szCs w:val="16"/>
          <w:lang w:val="es-US"/>
        </w:rPr>
        <w:t>/</w:t>
      </w:r>
      <w:r w:rsidRPr="00B077F4">
        <w:rPr>
          <w:rFonts w:asciiTheme="majorHAnsi" w:hAnsiTheme="majorHAnsi"/>
          <w:sz w:val="16"/>
          <w:szCs w:val="16"/>
          <w:lang w:val="es-ES"/>
        </w:rPr>
        <w:t xml:space="preserve">07, </w:t>
      </w:r>
      <w:r w:rsidRPr="00B077F4">
        <w:rPr>
          <w:rFonts w:asciiTheme="majorHAnsi" w:hAnsiTheme="majorHAnsi"/>
          <w:sz w:val="16"/>
          <w:szCs w:val="16"/>
          <w:lang w:val="es-US"/>
        </w:rPr>
        <w:t>Admisibilidad, Comunidad de Paz de San José de Apartadó, Colombia, 6 de diciembre de 2016, párr. 62.</w:t>
      </w:r>
      <w:r w:rsidRPr="008D2780">
        <w:rPr>
          <w:rFonts w:asciiTheme="majorHAnsi" w:hAnsiTheme="majorHAnsi"/>
          <w:sz w:val="16"/>
          <w:szCs w:val="16"/>
          <w:lang w:val="es-US"/>
        </w:rPr>
        <w:t xml:space="preserve"> </w:t>
      </w:r>
    </w:p>
    <w:p w14:paraId="189752BE" w14:textId="77777777" w:rsidR="00677461" w:rsidRPr="008D2780" w:rsidRDefault="00677461" w:rsidP="008D2780">
      <w:pPr>
        <w:pStyle w:val="FootnoteText"/>
        <w:jc w:val="both"/>
        <w:rPr>
          <w:rFonts w:asciiTheme="majorHAnsi" w:hAnsiTheme="majorHAnsi"/>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F358" w14:textId="77777777" w:rsidR="005B4DC1" w:rsidRDefault="005B4DC1" w:rsidP="00197D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6A123B4" w14:textId="77777777" w:rsidR="005B4DC1" w:rsidRDefault="005B4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D039" w14:textId="77777777" w:rsidR="005B4DC1" w:rsidRDefault="005B4DC1" w:rsidP="00A50FCF">
    <w:pPr>
      <w:pStyle w:val="Header"/>
      <w:tabs>
        <w:tab w:val="clear" w:pos="4320"/>
        <w:tab w:val="clear" w:pos="8640"/>
      </w:tabs>
      <w:jc w:val="center"/>
      <w:rPr>
        <w:sz w:val="22"/>
        <w:szCs w:val="22"/>
      </w:rPr>
    </w:pPr>
    <w:r>
      <w:rPr>
        <w:noProof/>
        <w:sz w:val="22"/>
        <w:szCs w:val="22"/>
        <w:lang w:val="es-US" w:eastAsia="es-US"/>
      </w:rPr>
      <w:drawing>
        <wp:inline distT="0" distB="0" distL="0" distR="0" wp14:anchorId="5778614C" wp14:editId="40397FB2">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B9DEDA8" w14:textId="77777777" w:rsidR="005B4DC1" w:rsidRPr="00EC7D62" w:rsidRDefault="00C460B0" w:rsidP="00A50FCF">
    <w:pPr>
      <w:pStyle w:val="Header"/>
      <w:tabs>
        <w:tab w:val="clear" w:pos="4320"/>
        <w:tab w:val="clear" w:pos="8640"/>
      </w:tabs>
      <w:jc w:val="center"/>
      <w:rPr>
        <w:sz w:val="22"/>
        <w:szCs w:val="22"/>
      </w:rPr>
    </w:pPr>
    <w:r>
      <w:rPr>
        <w:noProof/>
        <w:sz w:val="22"/>
        <w:szCs w:val="22"/>
        <w:bdr w:val="nil"/>
      </w:rPr>
      <w:pict w14:anchorId="02811F9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5CA11D3"/>
    <w:multiLevelType w:val="hybridMultilevel"/>
    <w:tmpl w:val="C7DA7F44"/>
    <w:lvl w:ilvl="0" w:tplc="C9F43344">
      <w:start w:val="1"/>
      <w:numFmt w:val="decimal"/>
      <w:lvlText w:val="%1."/>
      <w:lvlJc w:val="left"/>
      <w:pPr>
        <w:ind w:left="1080" w:hanging="360"/>
      </w:pPr>
      <w:rPr>
        <w:rFonts w:asciiTheme="majorHAnsi" w:eastAsia="Arial Unicode MS" w:hAnsiTheme="majorHAnsi" w:cs="Times New Roman"/>
        <w:b w:val="0"/>
        <w:i w:val="0"/>
        <w:i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CD9720A"/>
    <w:multiLevelType w:val="hybridMultilevel"/>
    <w:tmpl w:val="7CC27A88"/>
    <w:lvl w:ilvl="0" w:tplc="0C0A000F">
      <w:start w:val="1"/>
      <w:numFmt w:val="decimal"/>
      <w:lvlText w:val="%1."/>
      <w:lvlJc w:val="left"/>
      <w:pPr>
        <w:ind w:left="822" w:hanging="360"/>
      </w:pPr>
    </w:lvl>
    <w:lvl w:ilvl="1" w:tplc="0C0A0019">
      <w:start w:val="1"/>
      <w:numFmt w:val="lowerLetter"/>
      <w:lvlText w:val="%2."/>
      <w:lvlJc w:val="left"/>
      <w:pPr>
        <w:ind w:left="1542" w:hanging="360"/>
      </w:pPr>
    </w:lvl>
    <w:lvl w:ilvl="2" w:tplc="0C0A001B" w:tentative="1">
      <w:start w:val="1"/>
      <w:numFmt w:val="lowerRoman"/>
      <w:lvlText w:val="%3."/>
      <w:lvlJc w:val="right"/>
      <w:pPr>
        <w:ind w:left="2262" w:hanging="180"/>
      </w:pPr>
    </w:lvl>
    <w:lvl w:ilvl="3" w:tplc="0C0A000F" w:tentative="1">
      <w:start w:val="1"/>
      <w:numFmt w:val="decimal"/>
      <w:lvlText w:val="%4."/>
      <w:lvlJc w:val="left"/>
      <w:pPr>
        <w:ind w:left="2982" w:hanging="360"/>
      </w:pPr>
    </w:lvl>
    <w:lvl w:ilvl="4" w:tplc="0C0A0019" w:tentative="1">
      <w:start w:val="1"/>
      <w:numFmt w:val="lowerLetter"/>
      <w:lvlText w:val="%5."/>
      <w:lvlJc w:val="left"/>
      <w:pPr>
        <w:ind w:left="3702" w:hanging="360"/>
      </w:pPr>
    </w:lvl>
    <w:lvl w:ilvl="5" w:tplc="0C0A001B" w:tentative="1">
      <w:start w:val="1"/>
      <w:numFmt w:val="lowerRoman"/>
      <w:lvlText w:val="%6."/>
      <w:lvlJc w:val="right"/>
      <w:pPr>
        <w:ind w:left="4422" w:hanging="180"/>
      </w:pPr>
    </w:lvl>
    <w:lvl w:ilvl="6" w:tplc="0C0A000F" w:tentative="1">
      <w:start w:val="1"/>
      <w:numFmt w:val="decimal"/>
      <w:lvlText w:val="%7."/>
      <w:lvlJc w:val="left"/>
      <w:pPr>
        <w:ind w:left="5142" w:hanging="360"/>
      </w:pPr>
    </w:lvl>
    <w:lvl w:ilvl="7" w:tplc="0C0A0019" w:tentative="1">
      <w:start w:val="1"/>
      <w:numFmt w:val="lowerLetter"/>
      <w:lvlText w:val="%8."/>
      <w:lvlJc w:val="left"/>
      <w:pPr>
        <w:ind w:left="5862" w:hanging="360"/>
      </w:pPr>
    </w:lvl>
    <w:lvl w:ilvl="8" w:tplc="0C0A001B" w:tentative="1">
      <w:start w:val="1"/>
      <w:numFmt w:val="lowerRoman"/>
      <w:lvlText w:val="%9."/>
      <w:lvlJc w:val="right"/>
      <w:pPr>
        <w:ind w:left="6582" w:hanging="180"/>
      </w:p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38A16DC"/>
    <w:multiLevelType w:val="hybridMultilevel"/>
    <w:tmpl w:val="C7DA7F44"/>
    <w:lvl w:ilvl="0" w:tplc="C9F43344">
      <w:start w:val="1"/>
      <w:numFmt w:val="decimal"/>
      <w:lvlText w:val="%1."/>
      <w:lvlJc w:val="left"/>
      <w:pPr>
        <w:ind w:left="1080" w:hanging="360"/>
      </w:pPr>
      <w:rPr>
        <w:rFonts w:asciiTheme="majorHAnsi" w:eastAsia="Arial Unicode MS" w:hAnsiTheme="majorHAnsi" w:cs="Times New Roman"/>
        <w:b w:val="0"/>
        <w:i w:val="0"/>
        <w:i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4451677"/>
    <w:multiLevelType w:val="hybridMultilevel"/>
    <w:tmpl w:val="A0F67F58"/>
    <w:lvl w:ilvl="0" w:tplc="04090013">
      <w:start w:val="1"/>
      <w:numFmt w:val="upperRoman"/>
      <w:lvlText w:val="%1."/>
      <w:lvlJc w:val="right"/>
      <w:pPr>
        <w:tabs>
          <w:tab w:val="num" w:pos="720"/>
        </w:tabs>
        <w:ind w:left="720" w:hanging="180"/>
      </w:pPr>
      <w:rPr>
        <w:rFonts w:cs="Times New Roman"/>
      </w:rPr>
    </w:lvl>
    <w:lvl w:ilvl="1" w:tplc="04090015">
      <w:start w:val="1"/>
      <w:numFmt w:val="upperLetter"/>
      <w:lvlText w:val="%2."/>
      <w:lvlJc w:val="left"/>
      <w:pPr>
        <w:tabs>
          <w:tab w:val="num" w:pos="1440"/>
        </w:tabs>
        <w:ind w:left="1440" w:hanging="360"/>
      </w:pPr>
      <w:rPr>
        <w:rFonts w:cs="Times New Roman"/>
      </w:rPr>
    </w:lvl>
    <w:lvl w:ilvl="2" w:tplc="E21AB1B4">
      <w:start w:val="1"/>
      <w:numFmt w:val="decimal"/>
      <w:lvlText w:val="%3."/>
      <w:lvlJc w:val="left"/>
      <w:pPr>
        <w:tabs>
          <w:tab w:val="num" w:pos="2340"/>
        </w:tabs>
        <w:ind w:left="2340" w:hanging="360"/>
      </w:pPr>
      <w:rPr>
        <w:rFonts w:cs="Times New Roman"/>
        <w:b w:val="0"/>
      </w:rPr>
    </w:lvl>
    <w:lvl w:ilvl="3" w:tplc="0409000F">
      <w:start w:val="1"/>
      <w:numFmt w:val="decimal"/>
      <w:lvlText w:val="%4."/>
      <w:lvlJc w:val="left"/>
      <w:pPr>
        <w:tabs>
          <w:tab w:val="num" w:pos="2880"/>
        </w:tabs>
        <w:ind w:left="2880" w:hanging="360"/>
      </w:pPr>
      <w:rPr>
        <w:rFonts w:cs="Times New Roman"/>
      </w:rPr>
    </w:lvl>
    <w:lvl w:ilvl="4" w:tplc="79621528">
      <w:start w:val="1"/>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E762D0F"/>
    <w:multiLevelType w:val="hybridMultilevel"/>
    <w:tmpl w:val="6E38D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86140F"/>
    <w:multiLevelType w:val="hybridMultilevel"/>
    <w:tmpl w:val="C7DA7F44"/>
    <w:lvl w:ilvl="0" w:tplc="C9F43344">
      <w:start w:val="1"/>
      <w:numFmt w:val="decimal"/>
      <w:lvlText w:val="%1."/>
      <w:lvlJc w:val="left"/>
      <w:pPr>
        <w:ind w:left="9270" w:hanging="360"/>
      </w:pPr>
      <w:rPr>
        <w:rFonts w:asciiTheme="majorHAnsi" w:eastAsia="Arial Unicode MS" w:hAnsiTheme="majorHAnsi" w:cs="Times New Roman"/>
        <w:b w:val="0"/>
        <w:i w:val="0"/>
        <w:iCs w:val="0"/>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BCA57D2"/>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8D103AB"/>
    <w:multiLevelType w:val="hybridMultilevel"/>
    <w:tmpl w:val="C7DA7F44"/>
    <w:lvl w:ilvl="0" w:tplc="C9F43344">
      <w:start w:val="1"/>
      <w:numFmt w:val="decimal"/>
      <w:lvlText w:val="%1."/>
      <w:lvlJc w:val="left"/>
      <w:pPr>
        <w:ind w:left="1080" w:hanging="360"/>
      </w:pPr>
      <w:rPr>
        <w:rFonts w:asciiTheme="majorHAnsi" w:eastAsia="Arial Unicode MS" w:hAnsiTheme="majorHAnsi" w:cs="Times New Roman"/>
        <w:b w:val="0"/>
        <w:i w:val="0"/>
        <w:i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C30744E"/>
    <w:multiLevelType w:val="hybridMultilevel"/>
    <w:tmpl w:val="2C1A3A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4C10DE"/>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9"/>
  </w:num>
  <w:num w:numId="4">
    <w:abstractNumId w:val="25"/>
  </w:num>
  <w:num w:numId="5">
    <w:abstractNumId w:val="53"/>
  </w:num>
  <w:num w:numId="6">
    <w:abstractNumId w:val="31"/>
  </w:num>
  <w:num w:numId="7">
    <w:abstractNumId w:val="7"/>
  </w:num>
  <w:num w:numId="8">
    <w:abstractNumId w:val="20"/>
  </w:num>
  <w:num w:numId="9">
    <w:abstractNumId w:val="46"/>
  </w:num>
  <w:num w:numId="10">
    <w:abstractNumId w:val="0"/>
  </w:num>
  <w:num w:numId="11">
    <w:abstractNumId w:val="41"/>
  </w:num>
  <w:num w:numId="12">
    <w:abstractNumId w:val="42"/>
  </w:num>
  <w:num w:numId="13">
    <w:abstractNumId w:val="49"/>
  </w:num>
  <w:num w:numId="14">
    <w:abstractNumId w:val="1"/>
  </w:num>
  <w:num w:numId="15">
    <w:abstractNumId w:val="2"/>
  </w:num>
  <w:num w:numId="16">
    <w:abstractNumId w:val="8"/>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8"/>
  </w:num>
  <w:num w:numId="24">
    <w:abstractNumId w:val="19"/>
  </w:num>
  <w:num w:numId="25">
    <w:abstractNumId w:val="21"/>
  </w:num>
  <w:num w:numId="26">
    <w:abstractNumId w:val="22"/>
  </w:num>
  <w:num w:numId="27">
    <w:abstractNumId w:val="26"/>
  </w:num>
  <w:num w:numId="28">
    <w:abstractNumId w:val="27"/>
  </w:num>
  <w:num w:numId="29">
    <w:abstractNumId w:val="28"/>
  </w:num>
  <w:num w:numId="30">
    <w:abstractNumId w:val="29"/>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3"/>
  </w:num>
  <w:num w:numId="40">
    <w:abstractNumId w:val="44"/>
  </w:num>
  <w:num w:numId="41">
    <w:abstractNumId w:val="52"/>
  </w:num>
  <w:num w:numId="42">
    <w:abstractNumId w:val="54"/>
  </w:num>
  <w:num w:numId="43">
    <w:abstractNumId w:val="55"/>
  </w:num>
  <w:num w:numId="44">
    <w:abstractNumId w:val="57"/>
  </w:num>
  <w:num w:numId="45">
    <w:abstractNumId w:val="58"/>
  </w:num>
  <w:num w:numId="46">
    <w:abstractNumId w:val="60"/>
  </w:num>
  <w:num w:numId="47">
    <w:abstractNumId w:val="61"/>
  </w:num>
  <w:num w:numId="48">
    <w:abstractNumId w:val="62"/>
  </w:num>
  <w:num w:numId="49">
    <w:abstractNumId w:val="64"/>
  </w:num>
  <w:num w:numId="50">
    <w:abstractNumId w:val="65"/>
  </w:num>
  <w:num w:numId="51">
    <w:abstractNumId w:val="24"/>
  </w:num>
  <w:num w:numId="52">
    <w:abstractNumId w:val="45"/>
  </w:num>
  <w:num w:numId="53">
    <w:abstractNumId w:val="56"/>
  </w:num>
  <w:num w:numId="54">
    <w:abstractNumId w:val="50"/>
  </w:num>
  <w:num w:numId="55">
    <w:abstractNumId w:val="47"/>
  </w:num>
  <w:num w:numId="56">
    <w:abstractNumId w:val="30"/>
  </w:num>
  <w:num w:numId="57">
    <w:abstractNumId w:val="51"/>
  </w:num>
  <w:num w:numId="58">
    <w:abstractNumId w:val="23"/>
  </w:num>
  <w:num w:numId="59">
    <w:abstractNumId w:val="63"/>
  </w:num>
  <w:num w:numId="60">
    <w:abstractNumId w:val="4"/>
  </w:num>
  <w:num w:numId="61">
    <w:abstractNumId w:val="40"/>
  </w:num>
  <w:num w:numId="62">
    <w:abstractNumId w:val="16"/>
  </w:num>
  <w:num w:numId="63">
    <w:abstractNumId w:val="6"/>
  </w:num>
  <w:num w:numId="64">
    <w:abstractNumId w:val="48"/>
  </w:num>
  <w:num w:numId="65">
    <w:abstractNumId w:val="17"/>
  </w:num>
  <w:num w:numId="66">
    <w:abstractNumId w:val="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A47"/>
    <w:rsid w:val="00000CDA"/>
    <w:rsid w:val="0000172A"/>
    <w:rsid w:val="0000186D"/>
    <w:rsid w:val="0000390E"/>
    <w:rsid w:val="00003CFC"/>
    <w:rsid w:val="00005D06"/>
    <w:rsid w:val="00006E1F"/>
    <w:rsid w:val="00006FA2"/>
    <w:rsid w:val="000070D7"/>
    <w:rsid w:val="000107F3"/>
    <w:rsid w:val="00010BAD"/>
    <w:rsid w:val="0001206A"/>
    <w:rsid w:val="000142F9"/>
    <w:rsid w:val="000168C3"/>
    <w:rsid w:val="0001788C"/>
    <w:rsid w:val="00020B82"/>
    <w:rsid w:val="00020C46"/>
    <w:rsid w:val="0002198D"/>
    <w:rsid w:val="00021E97"/>
    <w:rsid w:val="0002529E"/>
    <w:rsid w:val="00025A62"/>
    <w:rsid w:val="00025C13"/>
    <w:rsid w:val="00027588"/>
    <w:rsid w:val="0003051E"/>
    <w:rsid w:val="00031234"/>
    <w:rsid w:val="000337D4"/>
    <w:rsid w:val="000337EF"/>
    <w:rsid w:val="000363CC"/>
    <w:rsid w:val="0003659A"/>
    <w:rsid w:val="00037CFE"/>
    <w:rsid w:val="00040C3A"/>
    <w:rsid w:val="00040EB8"/>
    <w:rsid w:val="000419AD"/>
    <w:rsid w:val="000433C9"/>
    <w:rsid w:val="000434A8"/>
    <w:rsid w:val="00043D44"/>
    <w:rsid w:val="00044D1C"/>
    <w:rsid w:val="000501A2"/>
    <w:rsid w:val="00050CB3"/>
    <w:rsid w:val="000515FD"/>
    <w:rsid w:val="00052C60"/>
    <w:rsid w:val="00054540"/>
    <w:rsid w:val="00056375"/>
    <w:rsid w:val="00057EC4"/>
    <w:rsid w:val="0006028C"/>
    <w:rsid w:val="00061794"/>
    <w:rsid w:val="00062B25"/>
    <w:rsid w:val="00062F54"/>
    <w:rsid w:val="00063A8B"/>
    <w:rsid w:val="0006558A"/>
    <w:rsid w:val="000658EA"/>
    <w:rsid w:val="00065CF0"/>
    <w:rsid w:val="00066252"/>
    <w:rsid w:val="000663E9"/>
    <w:rsid w:val="00066D8B"/>
    <w:rsid w:val="00067374"/>
    <w:rsid w:val="000678D3"/>
    <w:rsid w:val="00067A17"/>
    <w:rsid w:val="00071174"/>
    <w:rsid w:val="000716C5"/>
    <w:rsid w:val="00073735"/>
    <w:rsid w:val="000759E6"/>
    <w:rsid w:val="00075E23"/>
    <w:rsid w:val="00075EEC"/>
    <w:rsid w:val="00077BEE"/>
    <w:rsid w:val="00080A07"/>
    <w:rsid w:val="00081687"/>
    <w:rsid w:val="000827E1"/>
    <w:rsid w:val="00085B69"/>
    <w:rsid w:val="0008610F"/>
    <w:rsid w:val="0008650F"/>
    <w:rsid w:val="00086C26"/>
    <w:rsid w:val="00090EB7"/>
    <w:rsid w:val="00091067"/>
    <w:rsid w:val="0009344A"/>
    <w:rsid w:val="00094511"/>
    <w:rsid w:val="00094B35"/>
    <w:rsid w:val="000974A9"/>
    <w:rsid w:val="000A2B88"/>
    <w:rsid w:val="000A392E"/>
    <w:rsid w:val="000A4829"/>
    <w:rsid w:val="000A499D"/>
    <w:rsid w:val="000A575F"/>
    <w:rsid w:val="000A58B0"/>
    <w:rsid w:val="000A662F"/>
    <w:rsid w:val="000A78B2"/>
    <w:rsid w:val="000A7B95"/>
    <w:rsid w:val="000B1201"/>
    <w:rsid w:val="000B23B7"/>
    <w:rsid w:val="000B2A2F"/>
    <w:rsid w:val="000B2CFA"/>
    <w:rsid w:val="000B31D4"/>
    <w:rsid w:val="000B46A4"/>
    <w:rsid w:val="000B4FBE"/>
    <w:rsid w:val="000B5182"/>
    <w:rsid w:val="000B5507"/>
    <w:rsid w:val="000B5849"/>
    <w:rsid w:val="000B5E56"/>
    <w:rsid w:val="000B7072"/>
    <w:rsid w:val="000B71FA"/>
    <w:rsid w:val="000C5707"/>
    <w:rsid w:val="000D05CB"/>
    <w:rsid w:val="000D0762"/>
    <w:rsid w:val="000D101E"/>
    <w:rsid w:val="000D10DB"/>
    <w:rsid w:val="000D198A"/>
    <w:rsid w:val="000D39B7"/>
    <w:rsid w:val="000D4409"/>
    <w:rsid w:val="000D7FAD"/>
    <w:rsid w:val="000E0BD7"/>
    <w:rsid w:val="000E1C70"/>
    <w:rsid w:val="000E274B"/>
    <w:rsid w:val="000E321D"/>
    <w:rsid w:val="000E5EB5"/>
    <w:rsid w:val="000E6D2F"/>
    <w:rsid w:val="000E7DCB"/>
    <w:rsid w:val="000E7E33"/>
    <w:rsid w:val="000F1263"/>
    <w:rsid w:val="000F1B85"/>
    <w:rsid w:val="000F35ED"/>
    <w:rsid w:val="000F3BAE"/>
    <w:rsid w:val="000F4EF5"/>
    <w:rsid w:val="000F4F3D"/>
    <w:rsid w:val="000F5C38"/>
    <w:rsid w:val="000F6177"/>
    <w:rsid w:val="000F69AB"/>
    <w:rsid w:val="000F759A"/>
    <w:rsid w:val="000F7CBD"/>
    <w:rsid w:val="00102069"/>
    <w:rsid w:val="00102F21"/>
    <w:rsid w:val="0010343C"/>
    <w:rsid w:val="00103E25"/>
    <w:rsid w:val="00103F9B"/>
    <w:rsid w:val="00107131"/>
    <w:rsid w:val="0010736F"/>
    <w:rsid w:val="0011235C"/>
    <w:rsid w:val="00113F73"/>
    <w:rsid w:val="00114EE4"/>
    <w:rsid w:val="00116408"/>
    <w:rsid w:val="00116EE6"/>
    <w:rsid w:val="00116EEE"/>
    <w:rsid w:val="0011779F"/>
    <w:rsid w:val="00120491"/>
    <w:rsid w:val="00121CC2"/>
    <w:rsid w:val="0012357C"/>
    <w:rsid w:val="00123A93"/>
    <w:rsid w:val="00125EAA"/>
    <w:rsid w:val="00127A16"/>
    <w:rsid w:val="00131425"/>
    <w:rsid w:val="00131CB1"/>
    <w:rsid w:val="00133EE5"/>
    <w:rsid w:val="0013404F"/>
    <w:rsid w:val="00134692"/>
    <w:rsid w:val="00136145"/>
    <w:rsid w:val="001364A5"/>
    <w:rsid w:val="00141705"/>
    <w:rsid w:val="0014245B"/>
    <w:rsid w:val="001424C7"/>
    <w:rsid w:val="001433C4"/>
    <w:rsid w:val="0014418D"/>
    <w:rsid w:val="00144898"/>
    <w:rsid w:val="00145D76"/>
    <w:rsid w:val="001472FF"/>
    <w:rsid w:val="001474CC"/>
    <w:rsid w:val="001476F2"/>
    <w:rsid w:val="00150168"/>
    <w:rsid w:val="00150D44"/>
    <w:rsid w:val="00150E3A"/>
    <w:rsid w:val="00150E93"/>
    <w:rsid w:val="00152051"/>
    <w:rsid w:val="00154B46"/>
    <w:rsid w:val="00154EE2"/>
    <w:rsid w:val="00155ACD"/>
    <w:rsid w:val="001565FE"/>
    <w:rsid w:val="00157CC6"/>
    <w:rsid w:val="00160629"/>
    <w:rsid w:val="001609D3"/>
    <w:rsid w:val="00161432"/>
    <w:rsid w:val="00161708"/>
    <w:rsid w:val="00162AEB"/>
    <w:rsid w:val="00163CD9"/>
    <w:rsid w:val="001655F0"/>
    <w:rsid w:val="0016569A"/>
    <w:rsid w:val="00167A34"/>
    <w:rsid w:val="00170556"/>
    <w:rsid w:val="00170D88"/>
    <w:rsid w:val="00171603"/>
    <w:rsid w:val="0017205A"/>
    <w:rsid w:val="00177686"/>
    <w:rsid w:val="00181E0F"/>
    <w:rsid w:val="001822C5"/>
    <w:rsid w:val="001825C5"/>
    <w:rsid w:val="00182870"/>
    <w:rsid w:val="0018434B"/>
    <w:rsid w:val="0018661F"/>
    <w:rsid w:val="00186860"/>
    <w:rsid w:val="001872B9"/>
    <w:rsid w:val="0018774E"/>
    <w:rsid w:val="001877AB"/>
    <w:rsid w:val="00191876"/>
    <w:rsid w:val="001921F9"/>
    <w:rsid w:val="00192AA0"/>
    <w:rsid w:val="001932FC"/>
    <w:rsid w:val="0019392B"/>
    <w:rsid w:val="00194365"/>
    <w:rsid w:val="001950D8"/>
    <w:rsid w:val="0019525D"/>
    <w:rsid w:val="001954E0"/>
    <w:rsid w:val="00195DBE"/>
    <w:rsid w:val="00196E10"/>
    <w:rsid w:val="001974A0"/>
    <w:rsid w:val="001975F0"/>
    <w:rsid w:val="001976A8"/>
    <w:rsid w:val="00197C3B"/>
    <w:rsid w:val="00197D6C"/>
    <w:rsid w:val="001A068E"/>
    <w:rsid w:val="001A085C"/>
    <w:rsid w:val="001A0BCE"/>
    <w:rsid w:val="001A3CE2"/>
    <w:rsid w:val="001A520D"/>
    <w:rsid w:val="001A592A"/>
    <w:rsid w:val="001A7548"/>
    <w:rsid w:val="001A7870"/>
    <w:rsid w:val="001B0E12"/>
    <w:rsid w:val="001B3A00"/>
    <w:rsid w:val="001B493D"/>
    <w:rsid w:val="001B53F1"/>
    <w:rsid w:val="001B547A"/>
    <w:rsid w:val="001C0C06"/>
    <w:rsid w:val="001C138D"/>
    <w:rsid w:val="001C1B41"/>
    <w:rsid w:val="001C7727"/>
    <w:rsid w:val="001D13FD"/>
    <w:rsid w:val="001D2AC8"/>
    <w:rsid w:val="001D3849"/>
    <w:rsid w:val="001D528C"/>
    <w:rsid w:val="001D52A4"/>
    <w:rsid w:val="001D53E8"/>
    <w:rsid w:val="001D5519"/>
    <w:rsid w:val="001D5AA6"/>
    <w:rsid w:val="001D65EF"/>
    <w:rsid w:val="001D78AE"/>
    <w:rsid w:val="001E056B"/>
    <w:rsid w:val="001E20F2"/>
    <w:rsid w:val="001E2ADF"/>
    <w:rsid w:val="001E49E7"/>
    <w:rsid w:val="001E53B9"/>
    <w:rsid w:val="001E54E6"/>
    <w:rsid w:val="001E743F"/>
    <w:rsid w:val="001F012D"/>
    <w:rsid w:val="001F139E"/>
    <w:rsid w:val="001F2397"/>
    <w:rsid w:val="001F24D0"/>
    <w:rsid w:val="001F274C"/>
    <w:rsid w:val="001F2E76"/>
    <w:rsid w:val="001F426A"/>
    <w:rsid w:val="001F4583"/>
    <w:rsid w:val="001F5470"/>
    <w:rsid w:val="001F56E3"/>
    <w:rsid w:val="001F6F94"/>
    <w:rsid w:val="001F7201"/>
    <w:rsid w:val="00200371"/>
    <w:rsid w:val="00200375"/>
    <w:rsid w:val="00202BF3"/>
    <w:rsid w:val="00203B5B"/>
    <w:rsid w:val="00206D23"/>
    <w:rsid w:val="00207F32"/>
    <w:rsid w:val="002103B3"/>
    <w:rsid w:val="00210BDA"/>
    <w:rsid w:val="0021192F"/>
    <w:rsid w:val="00211D66"/>
    <w:rsid w:val="002126E5"/>
    <w:rsid w:val="002129A1"/>
    <w:rsid w:val="00212FD4"/>
    <w:rsid w:val="00214874"/>
    <w:rsid w:val="002155D2"/>
    <w:rsid w:val="002165C4"/>
    <w:rsid w:val="0021660D"/>
    <w:rsid w:val="0021752C"/>
    <w:rsid w:val="00217E49"/>
    <w:rsid w:val="00221971"/>
    <w:rsid w:val="0022216A"/>
    <w:rsid w:val="00223A29"/>
    <w:rsid w:val="00224165"/>
    <w:rsid w:val="00224F1F"/>
    <w:rsid w:val="002250A3"/>
    <w:rsid w:val="00226670"/>
    <w:rsid w:val="00227CA7"/>
    <w:rsid w:val="00227D10"/>
    <w:rsid w:val="0023004D"/>
    <w:rsid w:val="0023139B"/>
    <w:rsid w:val="00232845"/>
    <w:rsid w:val="00235217"/>
    <w:rsid w:val="0023668E"/>
    <w:rsid w:val="00240EBA"/>
    <w:rsid w:val="00243CD0"/>
    <w:rsid w:val="00243FE1"/>
    <w:rsid w:val="00244934"/>
    <w:rsid w:val="002453B9"/>
    <w:rsid w:val="00245922"/>
    <w:rsid w:val="00246D1F"/>
    <w:rsid w:val="00246D35"/>
    <w:rsid w:val="002470F4"/>
    <w:rsid w:val="00247403"/>
    <w:rsid w:val="00247542"/>
    <w:rsid w:val="002502BD"/>
    <w:rsid w:val="00255410"/>
    <w:rsid w:val="002609C4"/>
    <w:rsid w:val="002615D4"/>
    <w:rsid w:val="00261CB2"/>
    <w:rsid w:val="00261D61"/>
    <w:rsid w:val="002624DE"/>
    <w:rsid w:val="00262C9D"/>
    <w:rsid w:val="00264E94"/>
    <w:rsid w:val="00265973"/>
    <w:rsid w:val="00266637"/>
    <w:rsid w:val="00266B61"/>
    <w:rsid w:val="00266EC9"/>
    <w:rsid w:val="0026712A"/>
    <w:rsid w:val="00267814"/>
    <w:rsid w:val="00267838"/>
    <w:rsid w:val="002704DB"/>
    <w:rsid w:val="002725A8"/>
    <w:rsid w:val="002733F5"/>
    <w:rsid w:val="00273B81"/>
    <w:rsid w:val="00275C84"/>
    <w:rsid w:val="00281A39"/>
    <w:rsid w:val="00281A9D"/>
    <w:rsid w:val="00282747"/>
    <w:rsid w:val="00282B36"/>
    <w:rsid w:val="002837AD"/>
    <w:rsid w:val="00283B24"/>
    <w:rsid w:val="00284621"/>
    <w:rsid w:val="002847C5"/>
    <w:rsid w:val="002857B2"/>
    <w:rsid w:val="00290D4A"/>
    <w:rsid w:val="00291320"/>
    <w:rsid w:val="00291492"/>
    <w:rsid w:val="002915F0"/>
    <w:rsid w:val="00291F12"/>
    <w:rsid w:val="002927DE"/>
    <w:rsid w:val="00292A6B"/>
    <w:rsid w:val="00294FEB"/>
    <w:rsid w:val="00295C18"/>
    <w:rsid w:val="00297FA5"/>
    <w:rsid w:val="002A0329"/>
    <w:rsid w:val="002A0AAE"/>
    <w:rsid w:val="002A0F17"/>
    <w:rsid w:val="002A11BE"/>
    <w:rsid w:val="002A2123"/>
    <w:rsid w:val="002A2336"/>
    <w:rsid w:val="002A2C91"/>
    <w:rsid w:val="002A2E6E"/>
    <w:rsid w:val="002A356F"/>
    <w:rsid w:val="002A418F"/>
    <w:rsid w:val="002A4253"/>
    <w:rsid w:val="002A44C7"/>
    <w:rsid w:val="002A5014"/>
    <w:rsid w:val="002A5820"/>
    <w:rsid w:val="002A72BF"/>
    <w:rsid w:val="002A7407"/>
    <w:rsid w:val="002A773B"/>
    <w:rsid w:val="002B0E9A"/>
    <w:rsid w:val="002B1584"/>
    <w:rsid w:val="002B34EB"/>
    <w:rsid w:val="002B38E0"/>
    <w:rsid w:val="002B4013"/>
    <w:rsid w:val="002B4EFC"/>
    <w:rsid w:val="002B5E06"/>
    <w:rsid w:val="002B659F"/>
    <w:rsid w:val="002B66AF"/>
    <w:rsid w:val="002C005B"/>
    <w:rsid w:val="002C0579"/>
    <w:rsid w:val="002C4980"/>
    <w:rsid w:val="002C4DE0"/>
    <w:rsid w:val="002C5822"/>
    <w:rsid w:val="002D0B48"/>
    <w:rsid w:val="002D1C3D"/>
    <w:rsid w:val="002D1C7A"/>
    <w:rsid w:val="002D2B26"/>
    <w:rsid w:val="002D59BF"/>
    <w:rsid w:val="002D6A09"/>
    <w:rsid w:val="002D7A32"/>
    <w:rsid w:val="002D7EA2"/>
    <w:rsid w:val="002E187C"/>
    <w:rsid w:val="002E2FEE"/>
    <w:rsid w:val="002E417F"/>
    <w:rsid w:val="002E530D"/>
    <w:rsid w:val="002E5ADB"/>
    <w:rsid w:val="002F1E0F"/>
    <w:rsid w:val="002F256B"/>
    <w:rsid w:val="002F3154"/>
    <w:rsid w:val="002F3338"/>
    <w:rsid w:val="002F4492"/>
    <w:rsid w:val="002F4A43"/>
    <w:rsid w:val="002F500A"/>
    <w:rsid w:val="002F6D68"/>
    <w:rsid w:val="002F700D"/>
    <w:rsid w:val="002F706F"/>
    <w:rsid w:val="002F7D06"/>
    <w:rsid w:val="002F7E95"/>
    <w:rsid w:val="0030023E"/>
    <w:rsid w:val="003014C2"/>
    <w:rsid w:val="00301570"/>
    <w:rsid w:val="00302733"/>
    <w:rsid w:val="00303501"/>
    <w:rsid w:val="003035AB"/>
    <w:rsid w:val="00303E5F"/>
    <w:rsid w:val="00305835"/>
    <w:rsid w:val="00306DC5"/>
    <w:rsid w:val="00306F33"/>
    <w:rsid w:val="00307411"/>
    <w:rsid w:val="00307995"/>
    <w:rsid w:val="003130BA"/>
    <w:rsid w:val="003137B3"/>
    <w:rsid w:val="00314078"/>
    <w:rsid w:val="003146D5"/>
    <w:rsid w:val="0031535D"/>
    <w:rsid w:val="00316767"/>
    <w:rsid w:val="003215C6"/>
    <w:rsid w:val="003216B5"/>
    <w:rsid w:val="003232E8"/>
    <w:rsid w:val="003237BB"/>
    <w:rsid w:val="003239B8"/>
    <w:rsid w:val="00327526"/>
    <w:rsid w:val="0033057F"/>
    <w:rsid w:val="0033073D"/>
    <w:rsid w:val="0033169F"/>
    <w:rsid w:val="00331B0B"/>
    <w:rsid w:val="0033475F"/>
    <w:rsid w:val="0033626E"/>
    <w:rsid w:val="003430C6"/>
    <w:rsid w:val="003438E3"/>
    <w:rsid w:val="00344977"/>
    <w:rsid w:val="00346C95"/>
    <w:rsid w:val="00347D0A"/>
    <w:rsid w:val="00351172"/>
    <w:rsid w:val="00351C94"/>
    <w:rsid w:val="0035467D"/>
    <w:rsid w:val="00356185"/>
    <w:rsid w:val="00357075"/>
    <w:rsid w:val="00360380"/>
    <w:rsid w:val="003607C9"/>
    <w:rsid w:val="0036225C"/>
    <w:rsid w:val="00362489"/>
    <w:rsid w:val="00362E58"/>
    <w:rsid w:val="00363328"/>
    <w:rsid w:val="00363F25"/>
    <w:rsid w:val="00364628"/>
    <w:rsid w:val="003646DF"/>
    <w:rsid w:val="003649E0"/>
    <w:rsid w:val="00371D1E"/>
    <w:rsid w:val="00372308"/>
    <w:rsid w:val="0037452F"/>
    <w:rsid w:val="0037519E"/>
    <w:rsid w:val="00375948"/>
    <w:rsid w:val="003805F5"/>
    <w:rsid w:val="0038073A"/>
    <w:rsid w:val="00383537"/>
    <w:rsid w:val="0038368C"/>
    <w:rsid w:val="00383F5E"/>
    <w:rsid w:val="00385E6F"/>
    <w:rsid w:val="00386CF0"/>
    <w:rsid w:val="00390B2B"/>
    <w:rsid w:val="00391173"/>
    <w:rsid w:val="00391334"/>
    <w:rsid w:val="00391585"/>
    <w:rsid w:val="00392284"/>
    <w:rsid w:val="003928BA"/>
    <w:rsid w:val="00393D94"/>
    <w:rsid w:val="00394EEA"/>
    <w:rsid w:val="00395C52"/>
    <w:rsid w:val="00396A47"/>
    <w:rsid w:val="003A1A5D"/>
    <w:rsid w:val="003A1DBC"/>
    <w:rsid w:val="003A30AE"/>
    <w:rsid w:val="003A3AC0"/>
    <w:rsid w:val="003A3D01"/>
    <w:rsid w:val="003B0BDB"/>
    <w:rsid w:val="003B1214"/>
    <w:rsid w:val="003B12A6"/>
    <w:rsid w:val="003B1DBD"/>
    <w:rsid w:val="003B23A4"/>
    <w:rsid w:val="003B4C0A"/>
    <w:rsid w:val="003B5EE8"/>
    <w:rsid w:val="003B6730"/>
    <w:rsid w:val="003B70FB"/>
    <w:rsid w:val="003C3476"/>
    <w:rsid w:val="003C40F7"/>
    <w:rsid w:val="003C676B"/>
    <w:rsid w:val="003C7B2F"/>
    <w:rsid w:val="003D05C0"/>
    <w:rsid w:val="003D1734"/>
    <w:rsid w:val="003D174C"/>
    <w:rsid w:val="003D19AC"/>
    <w:rsid w:val="003D3797"/>
    <w:rsid w:val="003D3BC2"/>
    <w:rsid w:val="003D4A06"/>
    <w:rsid w:val="003D5AA0"/>
    <w:rsid w:val="003D5C94"/>
    <w:rsid w:val="003D662A"/>
    <w:rsid w:val="003D68C5"/>
    <w:rsid w:val="003D71CF"/>
    <w:rsid w:val="003D7712"/>
    <w:rsid w:val="003E1C6B"/>
    <w:rsid w:val="003E3395"/>
    <w:rsid w:val="003E35FB"/>
    <w:rsid w:val="003E41F0"/>
    <w:rsid w:val="003E44EC"/>
    <w:rsid w:val="003E4594"/>
    <w:rsid w:val="003E51DC"/>
    <w:rsid w:val="003E5CBB"/>
    <w:rsid w:val="003E6584"/>
    <w:rsid w:val="003E670A"/>
    <w:rsid w:val="003E6CA1"/>
    <w:rsid w:val="003E7131"/>
    <w:rsid w:val="003E7738"/>
    <w:rsid w:val="003F00CA"/>
    <w:rsid w:val="003F096F"/>
    <w:rsid w:val="003F404C"/>
    <w:rsid w:val="003F5154"/>
    <w:rsid w:val="003F5D1C"/>
    <w:rsid w:val="003F6A24"/>
    <w:rsid w:val="003F6FDD"/>
    <w:rsid w:val="003F74DD"/>
    <w:rsid w:val="003F7691"/>
    <w:rsid w:val="0040063C"/>
    <w:rsid w:val="00402741"/>
    <w:rsid w:val="004031CA"/>
    <w:rsid w:val="004035FE"/>
    <w:rsid w:val="00405F9C"/>
    <w:rsid w:val="00406172"/>
    <w:rsid w:val="004064BA"/>
    <w:rsid w:val="004065A8"/>
    <w:rsid w:val="0040670F"/>
    <w:rsid w:val="00406724"/>
    <w:rsid w:val="00406CF5"/>
    <w:rsid w:val="004072C9"/>
    <w:rsid w:val="00407D19"/>
    <w:rsid w:val="00411556"/>
    <w:rsid w:val="004129B3"/>
    <w:rsid w:val="00414783"/>
    <w:rsid w:val="00414CE1"/>
    <w:rsid w:val="00415A29"/>
    <w:rsid w:val="00415A9E"/>
    <w:rsid w:val="004165C2"/>
    <w:rsid w:val="00417459"/>
    <w:rsid w:val="0042494D"/>
    <w:rsid w:val="00427E9E"/>
    <w:rsid w:val="004301C2"/>
    <w:rsid w:val="0043054D"/>
    <w:rsid w:val="00431237"/>
    <w:rsid w:val="00431B9A"/>
    <w:rsid w:val="00431F00"/>
    <w:rsid w:val="0043544F"/>
    <w:rsid w:val="00436B2D"/>
    <w:rsid w:val="00441ECB"/>
    <w:rsid w:val="00442237"/>
    <w:rsid w:val="0044263C"/>
    <w:rsid w:val="00442D0F"/>
    <w:rsid w:val="00443610"/>
    <w:rsid w:val="00443F45"/>
    <w:rsid w:val="00445193"/>
    <w:rsid w:val="004467E9"/>
    <w:rsid w:val="00447629"/>
    <w:rsid w:val="00450894"/>
    <w:rsid w:val="004518C4"/>
    <w:rsid w:val="00454552"/>
    <w:rsid w:val="004548AC"/>
    <w:rsid w:val="00455B28"/>
    <w:rsid w:val="00456959"/>
    <w:rsid w:val="00460948"/>
    <w:rsid w:val="004612D6"/>
    <w:rsid w:val="00462C1B"/>
    <w:rsid w:val="00463CE3"/>
    <w:rsid w:val="00464FBE"/>
    <w:rsid w:val="004653FE"/>
    <w:rsid w:val="0046588B"/>
    <w:rsid w:val="00465CCB"/>
    <w:rsid w:val="00466E76"/>
    <w:rsid w:val="00467B7E"/>
    <w:rsid w:val="00470DDE"/>
    <w:rsid w:val="00471C73"/>
    <w:rsid w:val="0047245F"/>
    <w:rsid w:val="00472A86"/>
    <w:rsid w:val="00473BB4"/>
    <w:rsid w:val="004760FD"/>
    <w:rsid w:val="00476D83"/>
    <w:rsid w:val="00476E09"/>
    <w:rsid w:val="00477592"/>
    <w:rsid w:val="0048397B"/>
    <w:rsid w:val="00486F1C"/>
    <w:rsid w:val="00486FEB"/>
    <w:rsid w:val="00487B65"/>
    <w:rsid w:val="00491D2E"/>
    <w:rsid w:val="0049419D"/>
    <w:rsid w:val="0049594F"/>
    <w:rsid w:val="00495A14"/>
    <w:rsid w:val="004965FC"/>
    <w:rsid w:val="00496D53"/>
    <w:rsid w:val="00496E70"/>
    <w:rsid w:val="00497E74"/>
    <w:rsid w:val="00497ED5"/>
    <w:rsid w:val="004A1E84"/>
    <w:rsid w:val="004A26A1"/>
    <w:rsid w:val="004A2C3D"/>
    <w:rsid w:val="004A570B"/>
    <w:rsid w:val="004A5D03"/>
    <w:rsid w:val="004A6A54"/>
    <w:rsid w:val="004B0236"/>
    <w:rsid w:val="004B04D5"/>
    <w:rsid w:val="004B066C"/>
    <w:rsid w:val="004B10FC"/>
    <w:rsid w:val="004B2077"/>
    <w:rsid w:val="004B21F6"/>
    <w:rsid w:val="004B2578"/>
    <w:rsid w:val="004B421C"/>
    <w:rsid w:val="004B6348"/>
    <w:rsid w:val="004C04F5"/>
    <w:rsid w:val="004C06DB"/>
    <w:rsid w:val="004C0B0C"/>
    <w:rsid w:val="004C16D1"/>
    <w:rsid w:val="004C1E00"/>
    <w:rsid w:val="004C20D2"/>
    <w:rsid w:val="004C2312"/>
    <w:rsid w:val="004C2B6A"/>
    <w:rsid w:val="004C3BC2"/>
    <w:rsid w:val="004C3E02"/>
    <w:rsid w:val="004C4B62"/>
    <w:rsid w:val="004C54C9"/>
    <w:rsid w:val="004C6F19"/>
    <w:rsid w:val="004C78AA"/>
    <w:rsid w:val="004D1572"/>
    <w:rsid w:val="004D4ABA"/>
    <w:rsid w:val="004D6025"/>
    <w:rsid w:val="004D7CEA"/>
    <w:rsid w:val="004E08F1"/>
    <w:rsid w:val="004E1AE5"/>
    <w:rsid w:val="004E2649"/>
    <w:rsid w:val="004E3DD3"/>
    <w:rsid w:val="004E49E1"/>
    <w:rsid w:val="004E4B02"/>
    <w:rsid w:val="004E6073"/>
    <w:rsid w:val="004F1025"/>
    <w:rsid w:val="004F1575"/>
    <w:rsid w:val="004F1E23"/>
    <w:rsid w:val="004F24AE"/>
    <w:rsid w:val="004F390F"/>
    <w:rsid w:val="004F593F"/>
    <w:rsid w:val="004F626F"/>
    <w:rsid w:val="004F6B04"/>
    <w:rsid w:val="004F7245"/>
    <w:rsid w:val="005000E8"/>
    <w:rsid w:val="005003BB"/>
    <w:rsid w:val="0050067A"/>
    <w:rsid w:val="00501031"/>
    <w:rsid w:val="005011F6"/>
    <w:rsid w:val="00501399"/>
    <w:rsid w:val="005018F9"/>
    <w:rsid w:val="00502D54"/>
    <w:rsid w:val="00502FA8"/>
    <w:rsid w:val="005033D9"/>
    <w:rsid w:val="005047ED"/>
    <w:rsid w:val="005060EB"/>
    <w:rsid w:val="0050633D"/>
    <w:rsid w:val="005073D5"/>
    <w:rsid w:val="00507471"/>
    <w:rsid w:val="00507BC4"/>
    <w:rsid w:val="005128E4"/>
    <w:rsid w:val="005133DB"/>
    <w:rsid w:val="00514504"/>
    <w:rsid w:val="00514795"/>
    <w:rsid w:val="00515F30"/>
    <w:rsid w:val="00516F86"/>
    <w:rsid w:val="0052045A"/>
    <w:rsid w:val="00520E69"/>
    <w:rsid w:val="0052147E"/>
    <w:rsid w:val="00521B90"/>
    <w:rsid w:val="00521E1F"/>
    <w:rsid w:val="00522CF8"/>
    <w:rsid w:val="0052445B"/>
    <w:rsid w:val="00525560"/>
    <w:rsid w:val="00525865"/>
    <w:rsid w:val="005258A1"/>
    <w:rsid w:val="00525C4B"/>
    <w:rsid w:val="00526776"/>
    <w:rsid w:val="005308F3"/>
    <w:rsid w:val="005324AE"/>
    <w:rsid w:val="00532CD8"/>
    <w:rsid w:val="0053303C"/>
    <w:rsid w:val="0053304C"/>
    <w:rsid w:val="00533E78"/>
    <w:rsid w:val="00535044"/>
    <w:rsid w:val="005374F5"/>
    <w:rsid w:val="00540F10"/>
    <w:rsid w:val="005424E6"/>
    <w:rsid w:val="005427EB"/>
    <w:rsid w:val="00542935"/>
    <w:rsid w:val="00542B9A"/>
    <w:rsid w:val="00544C49"/>
    <w:rsid w:val="00545222"/>
    <w:rsid w:val="005462EC"/>
    <w:rsid w:val="005516A1"/>
    <w:rsid w:val="00552B55"/>
    <w:rsid w:val="00553656"/>
    <w:rsid w:val="005546C9"/>
    <w:rsid w:val="00554CBE"/>
    <w:rsid w:val="00554DD2"/>
    <w:rsid w:val="00554E73"/>
    <w:rsid w:val="005559EF"/>
    <w:rsid w:val="00560F1A"/>
    <w:rsid w:val="00562B8C"/>
    <w:rsid w:val="005632CD"/>
    <w:rsid w:val="00563557"/>
    <w:rsid w:val="00564337"/>
    <w:rsid w:val="005674E4"/>
    <w:rsid w:val="005704AA"/>
    <w:rsid w:val="0057261B"/>
    <w:rsid w:val="0057402A"/>
    <w:rsid w:val="00576A8A"/>
    <w:rsid w:val="00576ABD"/>
    <w:rsid w:val="005771D0"/>
    <w:rsid w:val="00581557"/>
    <w:rsid w:val="005827E3"/>
    <w:rsid w:val="00583304"/>
    <w:rsid w:val="00583535"/>
    <w:rsid w:val="00586640"/>
    <w:rsid w:val="00586F1D"/>
    <w:rsid w:val="005913DD"/>
    <w:rsid w:val="0059177C"/>
    <w:rsid w:val="00591814"/>
    <w:rsid w:val="0059191A"/>
    <w:rsid w:val="005921FF"/>
    <w:rsid w:val="005934AD"/>
    <w:rsid w:val="005950E3"/>
    <w:rsid w:val="005A03FE"/>
    <w:rsid w:val="005A05FE"/>
    <w:rsid w:val="005A068E"/>
    <w:rsid w:val="005A0F4C"/>
    <w:rsid w:val="005A16D2"/>
    <w:rsid w:val="005A1C55"/>
    <w:rsid w:val="005A24ED"/>
    <w:rsid w:val="005A2ACB"/>
    <w:rsid w:val="005A3372"/>
    <w:rsid w:val="005A6D0E"/>
    <w:rsid w:val="005A74CF"/>
    <w:rsid w:val="005A780B"/>
    <w:rsid w:val="005B0FE1"/>
    <w:rsid w:val="005B4345"/>
    <w:rsid w:val="005B4DC1"/>
    <w:rsid w:val="005B526F"/>
    <w:rsid w:val="005B52B0"/>
    <w:rsid w:val="005B5B89"/>
    <w:rsid w:val="005B6806"/>
    <w:rsid w:val="005B7A5A"/>
    <w:rsid w:val="005B7E60"/>
    <w:rsid w:val="005B7E61"/>
    <w:rsid w:val="005C0836"/>
    <w:rsid w:val="005C0C9F"/>
    <w:rsid w:val="005C258C"/>
    <w:rsid w:val="005C3719"/>
    <w:rsid w:val="005C3726"/>
    <w:rsid w:val="005C3EA5"/>
    <w:rsid w:val="005C4225"/>
    <w:rsid w:val="005C4617"/>
    <w:rsid w:val="005C4D3C"/>
    <w:rsid w:val="005C6A51"/>
    <w:rsid w:val="005D3534"/>
    <w:rsid w:val="005D592C"/>
    <w:rsid w:val="005D6104"/>
    <w:rsid w:val="005D775A"/>
    <w:rsid w:val="005D7F4D"/>
    <w:rsid w:val="005E0F4B"/>
    <w:rsid w:val="005E4C50"/>
    <w:rsid w:val="005E56B0"/>
    <w:rsid w:val="005E572D"/>
    <w:rsid w:val="005E57DC"/>
    <w:rsid w:val="005E62D4"/>
    <w:rsid w:val="005E73F8"/>
    <w:rsid w:val="005F0DAD"/>
    <w:rsid w:val="005F0F33"/>
    <w:rsid w:val="005F3034"/>
    <w:rsid w:val="005F3AF6"/>
    <w:rsid w:val="005F3B64"/>
    <w:rsid w:val="005F430C"/>
    <w:rsid w:val="005F63FD"/>
    <w:rsid w:val="005F7527"/>
    <w:rsid w:val="00600B04"/>
    <w:rsid w:val="00600DEB"/>
    <w:rsid w:val="0060276C"/>
    <w:rsid w:val="00603821"/>
    <w:rsid w:val="00604FA9"/>
    <w:rsid w:val="00605BB2"/>
    <w:rsid w:val="00606993"/>
    <w:rsid w:val="0061374F"/>
    <w:rsid w:val="006138C7"/>
    <w:rsid w:val="00613FC3"/>
    <w:rsid w:val="00615807"/>
    <w:rsid w:val="00620714"/>
    <w:rsid w:val="00621C4E"/>
    <w:rsid w:val="00621C83"/>
    <w:rsid w:val="00621E3F"/>
    <w:rsid w:val="006227D1"/>
    <w:rsid w:val="00623BFD"/>
    <w:rsid w:val="00623C98"/>
    <w:rsid w:val="00623E68"/>
    <w:rsid w:val="00624D05"/>
    <w:rsid w:val="00625168"/>
    <w:rsid w:val="00627C9F"/>
    <w:rsid w:val="006311E9"/>
    <w:rsid w:val="006318D1"/>
    <w:rsid w:val="00632354"/>
    <w:rsid w:val="00633E72"/>
    <w:rsid w:val="00635421"/>
    <w:rsid w:val="006378F1"/>
    <w:rsid w:val="006408A0"/>
    <w:rsid w:val="00640C84"/>
    <w:rsid w:val="00641725"/>
    <w:rsid w:val="00642810"/>
    <w:rsid w:val="00643399"/>
    <w:rsid w:val="00643596"/>
    <w:rsid w:val="0064437D"/>
    <w:rsid w:val="006464B3"/>
    <w:rsid w:val="00650210"/>
    <w:rsid w:val="00652333"/>
    <w:rsid w:val="0065362F"/>
    <w:rsid w:val="00654435"/>
    <w:rsid w:val="00654DE5"/>
    <w:rsid w:val="00655B8B"/>
    <w:rsid w:val="00655DAF"/>
    <w:rsid w:val="006560AB"/>
    <w:rsid w:val="00656469"/>
    <w:rsid w:val="00656865"/>
    <w:rsid w:val="00656F8B"/>
    <w:rsid w:val="0066032D"/>
    <w:rsid w:val="0066069E"/>
    <w:rsid w:val="00663242"/>
    <w:rsid w:val="0066588B"/>
    <w:rsid w:val="00666711"/>
    <w:rsid w:val="00666834"/>
    <w:rsid w:val="00666A80"/>
    <w:rsid w:val="006703A0"/>
    <w:rsid w:val="0067108D"/>
    <w:rsid w:val="00671861"/>
    <w:rsid w:val="00671B52"/>
    <w:rsid w:val="006722E3"/>
    <w:rsid w:val="00672B97"/>
    <w:rsid w:val="0067437A"/>
    <w:rsid w:val="0067474C"/>
    <w:rsid w:val="0067551F"/>
    <w:rsid w:val="00676824"/>
    <w:rsid w:val="00677461"/>
    <w:rsid w:val="0068009E"/>
    <w:rsid w:val="00680A51"/>
    <w:rsid w:val="00681C3D"/>
    <w:rsid w:val="00682331"/>
    <w:rsid w:val="00683B66"/>
    <w:rsid w:val="0068436F"/>
    <w:rsid w:val="00684BF2"/>
    <w:rsid w:val="006867DF"/>
    <w:rsid w:val="0068776D"/>
    <w:rsid w:val="00687B01"/>
    <w:rsid w:val="00691B85"/>
    <w:rsid w:val="00692219"/>
    <w:rsid w:val="0069298B"/>
    <w:rsid w:val="00692E7A"/>
    <w:rsid w:val="00692F3D"/>
    <w:rsid w:val="006930D2"/>
    <w:rsid w:val="006A137D"/>
    <w:rsid w:val="006A17D2"/>
    <w:rsid w:val="006A44AF"/>
    <w:rsid w:val="006A4A45"/>
    <w:rsid w:val="006A5597"/>
    <w:rsid w:val="006A5844"/>
    <w:rsid w:val="006A6853"/>
    <w:rsid w:val="006A73E6"/>
    <w:rsid w:val="006B0021"/>
    <w:rsid w:val="006B08A0"/>
    <w:rsid w:val="006B22D2"/>
    <w:rsid w:val="006B2D5C"/>
    <w:rsid w:val="006B3CFE"/>
    <w:rsid w:val="006B4572"/>
    <w:rsid w:val="006B6358"/>
    <w:rsid w:val="006B6566"/>
    <w:rsid w:val="006B6EF4"/>
    <w:rsid w:val="006C058F"/>
    <w:rsid w:val="006C0ECF"/>
    <w:rsid w:val="006C1988"/>
    <w:rsid w:val="006C1CC6"/>
    <w:rsid w:val="006C4EB1"/>
    <w:rsid w:val="006C517B"/>
    <w:rsid w:val="006C517D"/>
    <w:rsid w:val="006C5F8B"/>
    <w:rsid w:val="006C6004"/>
    <w:rsid w:val="006C6F69"/>
    <w:rsid w:val="006D10ED"/>
    <w:rsid w:val="006D1270"/>
    <w:rsid w:val="006D179E"/>
    <w:rsid w:val="006D2A56"/>
    <w:rsid w:val="006D3B0F"/>
    <w:rsid w:val="006D50DC"/>
    <w:rsid w:val="006D57DE"/>
    <w:rsid w:val="006D6EDF"/>
    <w:rsid w:val="006D7DEB"/>
    <w:rsid w:val="006E0166"/>
    <w:rsid w:val="006E0A03"/>
    <w:rsid w:val="006E2845"/>
    <w:rsid w:val="006E2FFB"/>
    <w:rsid w:val="006E4BD5"/>
    <w:rsid w:val="006E5645"/>
    <w:rsid w:val="006E68C3"/>
    <w:rsid w:val="006E6FB9"/>
    <w:rsid w:val="006E7B34"/>
    <w:rsid w:val="006F0603"/>
    <w:rsid w:val="006F1B58"/>
    <w:rsid w:val="006F1F7E"/>
    <w:rsid w:val="006F2110"/>
    <w:rsid w:val="006F4ABD"/>
    <w:rsid w:val="006F5DCF"/>
    <w:rsid w:val="006F6717"/>
    <w:rsid w:val="00703CEE"/>
    <w:rsid w:val="0070697F"/>
    <w:rsid w:val="007103C4"/>
    <w:rsid w:val="00712561"/>
    <w:rsid w:val="00712B4D"/>
    <w:rsid w:val="00712E83"/>
    <w:rsid w:val="00714359"/>
    <w:rsid w:val="007143C5"/>
    <w:rsid w:val="00714530"/>
    <w:rsid w:val="00714AEA"/>
    <w:rsid w:val="00715091"/>
    <w:rsid w:val="00720E35"/>
    <w:rsid w:val="00720EFE"/>
    <w:rsid w:val="0072116E"/>
    <w:rsid w:val="007218D9"/>
    <w:rsid w:val="0072199C"/>
    <w:rsid w:val="00722687"/>
    <w:rsid w:val="00722C9F"/>
    <w:rsid w:val="00724AA1"/>
    <w:rsid w:val="00724D28"/>
    <w:rsid w:val="00724F08"/>
    <w:rsid w:val="007253B8"/>
    <w:rsid w:val="0072623E"/>
    <w:rsid w:val="007277EA"/>
    <w:rsid w:val="007314D9"/>
    <w:rsid w:val="00732348"/>
    <w:rsid w:val="00732970"/>
    <w:rsid w:val="0073387F"/>
    <w:rsid w:val="00734CC8"/>
    <w:rsid w:val="00735013"/>
    <w:rsid w:val="00735776"/>
    <w:rsid w:val="00736587"/>
    <w:rsid w:val="0073741F"/>
    <w:rsid w:val="007376EB"/>
    <w:rsid w:val="0074007E"/>
    <w:rsid w:val="007401AE"/>
    <w:rsid w:val="00740214"/>
    <w:rsid w:val="007411CA"/>
    <w:rsid w:val="0074270F"/>
    <w:rsid w:val="0074376E"/>
    <w:rsid w:val="007454AC"/>
    <w:rsid w:val="0074599D"/>
    <w:rsid w:val="00746651"/>
    <w:rsid w:val="0075130A"/>
    <w:rsid w:val="00752EFF"/>
    <w:rsid w:val="00754E3F"/>
    <w:rsid w:val="00755A73"/>
    <w:rsid w:val="00755C00"/>
    <w:rsid w:val="00757B04"/>
    <w:rsid w:val="00757FB7"/>
    <w:rsid w:val="00761785"/>
    <w:rsid w:val="00761A3A"/>
    <w:rsid w:val="007625AF"/>
    <w:rsid w:val="007638E4"/>
    <w:rsid w:val="00764312"/>
    <w:rsid w:val="00765525"/>
    <w:rsid w:val="0076630B"/>
    <w:rsid w:val="0076643F"/>
    <w:rsid w:val="00766B74"/>
    <w:rsid w:val="00770760"/>
    <w:rsid w:val="00771797"/>
    <w:rsid w:val="00772075"/>
    <w:rsid w:val="007726CF"/>
    <w:rsid w:val="0077323B"/>
    <w:rsid w:val="007751B4"/>
    <w:rsid w:val="00777F63"/>
    <w:rsid w:val="00781382"/>
    <w:rsid w:val="0078211F"/>
    <w:rsid w:val="00783151"/>
    <w:rsid w:val="0078597D"/>
    <w:rsid w:val="00785F92"/>
    <w:rsid w:val="00792709"/>
    <w:rsid w:val="00792B56"/>
    <w:rsid w:val="00796082"/>
    <w:rsid w:val="007960D6"/>
    <w:rsid w:val="00797ADC"/>
    <w:rsid w:val="007A0D5D"/>
    <w:rsid w:val="007A1155"/>
    <w:rsid w:val="007A40A9"/>
    <w:rsid w:val="007A5817"/>
    <w:rsid w:val="007B05C4"/>
    <w:rsid w:val="007B0650"/>
    <w:rsid w:val="007B133B"/>
    <w:rsid w:val="007B2005"/>
    <w:rsid w:val="007B26B2"/>
    <w:rsid w:val="007B372A"/>
    <w:rsid w:val="007B5C44"/>
    <w:rsid w:val="007B5EA8"/>
    <w:rsid w:val="007B60E9"/>
    <w:rsid w:val="007B6CC3"/>
    <w:rsid w:val="007B76D3"/>
    <w:rsid w:val="007B7E9F"/>
    <w:rsid w:val="007C0FB6"/>
    <w:rsid w:val="007C27A3"/>
    <w:rsid w:val="007C3334"/>
    <w:rsid w:val="007C4803"/>
    <w:rsid w:val="007C4D65"/>
    <w:rsid w:val="007C4EAE"/>
    <w:rsid w:val="007C6194"/>
    <w:rsid w:val="007C6B74"/>
    <w:rsid w:val="007D0F45"/>
    <w:rsid w:val="007D12CE"/>
    <w:rsid w:val="007D201A"/>
    <w:rsid w:val="007D2446"/>
    <w:rsid w:val="007D2B98"/>
    <w:rsid w:val="007D476E"/>
    <w:rsid w:val="007D5A6D"/>
    <w:rsid w:val="007E0450"/>
    <w:rsid w:val="007E1AE3"/>
    <w:rsid w:val="007E1B7D"/>
    <w:rsid w:val="007E21BC"/>
    <w:rsid w:val="007E2619"/>
    <w:rsid w:val="007E2641"/>
    <w:rsid w:val="007E3498"/>
    <w:rsid w:val="007E3E1A"/>
    <w:rsid w:val="007E43EC"/>
    <w:rsid w:val="007E4901"/>
    <w:rsid w:val="007E7C82"/>
    <w:rsid w:val="007F1388"/>
    <w:rsid w:val="007F2AA1"/>
    <w:rsid w:val="007F3443"/>
    <w:rsid w:val="007F4D4B"/>
    <w:rsid w:val="007F588D"/>
    <w:rsid w:val="007F5CC6"/>
    <w:rsid w:val="007F7331"/>
    <w:rsid w:val="007F76DC"/>
    <w:rsid w:val="007F7E4C"/>
    <w:rsid w:val="00803C2B"/>
    <w:rsid w:val="00803F1C"/>
    <w:rsid w:val="00804413"/>
    <w:rsid w:val="0080600E"/>
    <w:rsid w:val="008066E1"/>
    <w:rsid w:val="00806ABE"/>
    <w:rsid w:val="00806CF7"/>
    <w:rsid w:val="00810896"/>
    <w:rsid w:val="00810A81"/>
    <w:rsid w:val="008115A0"/>
    <w:rsid w:val="00814688"/>
    <w:rsid w:val="00814A75"/>
    <w:rsid w:val="00814AAF"/>
    <w:rsid w:val="00815081"/>
    <w:rsid w:val="0081673B"/>
    <w:rsid w:val="00817612"/>
    <w:rsid w:val="00817DED"/>
    <w:rsid w:val="008201A2"/>
    <w:rsid w:val="008223A2"/>
    <w:rsid w:val="00823610"/>
    <w:rsid w:val="00823FB3"/>
    <w:rsid w:val="008258A7"/>
    <w:rsid w:val="00831DBC"/>
    <w:rsid w:val="00832161"/>
    <w:rsid w:val="00832345"/>
    <w:rsid w:val="008335B0"/>
    <w:rsid w:val="008336DE"/>
    <w:rsid w:val="008338A4"/>
    <w:rsid w:val="00834D49"/>
    <w:rsid w:val="00835708"/>
    <w:rsid w:val="0083770A"/>
    <w:rsid w:val="00837C45"/>
    <w:rsid w:val="00842234"/>
    <w:rsid w:val="00842F17"/>
    <w:rsid w:val="0084322E"/>
    <w:rsid w:val="00844396"/>
    <w:rsid w:val="00844730"/>
    <w:rsid w:val="008457C2"/>
    <w:rsid w:val="00845AE0"/>
    <w:rsid w:val="00846BA5"/>
    <w:rsid w:val="00850667"/>
    <w:rsid w:val="0085214A"/>
    <w:rsid w:val="00852C0D"/>
    <w:rsid w:val="008552AF"/>
    <w:rsid w:val="00855F9C"/>
    <w:rsid w:val="00856FD6"/>
    <w:rsid w:val="008577BD"/>
    <w:rsid w:val="00857A82"/>
    <w:rsid w:val="00857D66"/>
    <w:rsid w:val="00857F5F"/>
    <w:rsid w:val="00862FBF"/>
    <w:rsid w:val="00863F77"/>
    <w:rsid w:val="008641AE"/>
    <w:rsid w:val="00864625"/>
    <w:rsid w:val="0086499A"/>
    <w:rsid w:val="00864C5A"/>
    <w:rsid w:val="00865DAB"/>
    <w:rsid w:val="00865FA1"/>
    <w:rsid w:val="00866CAE"/>
    <w:rsid w:val="0087040F"/>
    <w:rsid w:val="0087134E"/>
    <w:rsid w:val="00873836"/>
    <w:rsid w:val="0087439F"/>
    <w:rsid w:val="0087533F"/>
    <w:rsid w:val="0087554D"/>
    <w:rsid w:val="00875EDD"/>
    <w:rsid w:val="00877131"/>
    <w:rsid w:val="00877D4E"/>
    <w:rsid w:val="00880EEB"/>
    <w:rsid w:val="0088121D"/>
    <w:rsid w:val="00881872"/>
    <w:rsid w:val="00885737"/>
    <w:rsid w:val="0088748D"/>
    <w:rsid w:val="00887B83"/>
    <w:rsid w:val="00887FD5"/>
    <w:rsid w:val="008903BA"/>
    <w:rsid w:val="00890650"/>
    <w:rsid w:val="00891AF6"/>
    <w:rsid w:val="008922F7"/>
    <w:rsid w:val="008944DC"/>
    <w:rsid w:val="00895145"/>
    <w:rsid w:val="008960D1"/>
    <w:rsid w:val="00897DBA"/>
    <w:rsid w:val="00897E12"/>
    <w:rsid w:val="008A008E"/>
    <w:rsid w:val="008A5880"/>
    <w:rsid w:val="008A59D1"/>
    <w:rsid w:val="008A66C3"/>
    <w:rsid w:val="008A6AF0"/>
    <w:rsid w:val="008A712E"/>
    <w:rsid w:val="008A7E0F"/>
    <w:rsid w:val="008B12F5"/>
    <w:rsid w:val="008B39A9"/>
    <w:rsid w:val="008B3A66"/>
    <w:rsid w:val="008B3C0B"/>
    <w:rsid w:val="008B47D6"/>
    <w:rsid w:val="008B4F82"/>
    <w:rsid w:val="008B66D5"/>
    <w:rsid w:val="008B7DE2"/>
    <w:rsid w:val="008C0C50"/>
    <w:rsid w:val="008C15C9"/>
    <w:rsid w:val="008C2645"/>
    <w:rsid w:val="008C2E93"/>
    <w:rsid w:val="008C3570"/>
    <w:rsid w:val="008C4147"/>
    <w:rsid w:val="008C46ED"/>
    <w:rsid w:val="008C4CF4"/>
    <w:rsid w:val="008C5047"/>
    <w:rsid w:val="008C5E2D"/>
    <w:rsid w:val="008C6728"/>
    <w:rsid w:val="008C7194"/>
    <w:rsid w:val="008C7580"/>
    <w:rsid w:val="008D0A77"/>
    <w:rsid w:val="008D1ED2"/>
    <w:rsid w:val="008D1F9F"/>
    <w:rsid w:val="008D2780"/>
    <w:rsid w:val="008D5E58"/>
    <w:rsid w:val="008D6193"/>
    <w:rsid w:val="008D7033"/>
    <w:rsid w:val="008D707E"/>
    <w:rsid w:val="008D768D"/>
    <w:rsid w:val="008E04CE"/>
    <w:rsid w:val="008E0525"/>
    <w:rsid w:val="008E0E37"/>
    <w:rsid w:val="008E1545"/>
    <w:rsid w:val="008E29F5"/>
    <w:rsid w:val="008E2BFB"/>
    <w:rsid w:val="008E3759"/>
    <w:rsid w:val="008E3BFE"/>
    <w:rsid w:val="008E43EE"/>
    <w:rsid w:val="008E46C1"/>
    <w:rsid w:val="008E65CE"/>
    <w:rsid w:val="008E66F7"/>
    <w:rsid w:val="008E6C1A"/>
    <w:rsid w:val="008F0DD4"/>
    <w:rsid w:val="008F1912"/>
    <w:rsid w:val="008F3AD9"/>
    <w:rsid w:val="009000D9"/>
    <w:rsid w:val="00900F4A"/>
    <w:rsid w:val="00901144"/>
    <w:rsid w:val="009011E1"/>
    <w:rsid w:val="00901E83"/>
    <w:rsid w:val="0090270B"/>
    <w:rsid w:val="009041DC"/>
    <w:rsid w:val="0090510D"/>
    <w:rsid w:val="00905B99"/>
    <w:rsid w:val="00906080"/>
    <w:rsid w:val="00910784"/>
    <w:rsid w:val="00911399"/>
    <w:rsid w:val="009120FA"/>
    <w:rsid w:val="009122FF"/>
    <w:rsid w:val="0091331E"/>
    <w:rsid w:val="009147E7"/>
    <w:rsid w:val="0091584B"/>
    <w:rsid w:val="009178CA"/>
    <w:rsid w:val="00917B5A"/>
    <w:rsid w:val="00920A58"/>
    <w:rsid w:val="00920A8C"/>
    <w:rsid w:val="00920B2A"/>
    <w:rsid w:val="00921268"/>
    <w:rsid w:val="0092315F"/>
    <w:rsid w:val="00923950"/>
    <w:rsid w:val="00924248"/>
    <w:rsid w:val="00925F9A"/>
    <w:rsid w:val="009273E9"/>
    <w:rsid w:val="00927749"/>
    <w:rsid w:val="00931772"/>
    <w:rsid w:val="00931821"/>
    <w:rsid w:val="0093241A"/>
    <w:rsid w:val="009328D2"/>
    <w:rsid w:val="00933332"/>
    <w:rsid w:val="009345BE"/>
    <w:rsid w:val="00934A2C"/>
    <w:rsid w:val="00935369"/>
    <w:rsid w:val="00935AB9"/>
    <w:rsid w:val="009373A8"/>
    <w:rsid w:val="0094049F"/>
    <w:rsid w:val="00940C86"/>
    <w:rsid w:val="00941330"/>
    <w:rsid w:val="0094252C"/>
    <w:rsid w:val="00942B7C"/>
    <w:rsid w:val="009433DF"/>
    <w:rsid w:val="00943C37"/>
    <w:rsid w:val="00945446"/>
    <w:rsid w:val="00946198"/>
    <w:rsid w:val="009464ED"/>
    <w:rsid w:val="00946CAA"/>
    <w:rsid w:val="00947DFD"/>
    <w:rsid w:val="00953240"/>
    <w:rsid w:val="009538E1"/>
    <w:rsid w:val="00955A6C"/>
    <w:rsid w:val="00956731"/>
    <w:rsid w:val="009567E3"/>
    <w:rsid w:val="00957965"/>
    <w:rsid w:val="00960652"/>
    <w:rsid w:val="009610D3"/>
    <w:rsid w:val="00961506"/>
    <w:rsid w:val="009632DA"/>
    <w:rsid w:val="009658F8"/>
    <w:rsid w:val="0096706E"/>
    <w:rsid w:val="00967B40"/>
    <w:rsid w:val="00970B03"/>
    <w:rsid w:val="0097272C"/>
    <w:rsid w:val="00973DD0"/>
    <w:rsid w:val="00974474"/>
    <w:rsid w:val="00974491"/>
    <w:rsid w:val="00974A63"/>
    <w:rsid w:val="00974D12"/>
    <w:rsid w:val="00975906"/>
    <w:rsid w:val="00975C4E"/>
    <w:rsid w:val="00977210"/>
    <w:rsid w:val="0098022B"/>
    <w:rsid w:val="00981FBA"/>
    <w:rsid w:val="0098305C"/>
    <w:rsid w:val="00986AFD"/>
    <w:rsid w:val="00986F9B"/>
    <w:rsid w:val="00987938"/>
    <w:rsid w:val="00987BF2"/>
    <w:rsid w:val="009900C4"/>
    <w:rsid w:val="00991BFA"/>
    <w:rsid w:val="00992E19"/>
    <w:rsid w:val="00995946"/>
    <w:rsid w:val="00997BC5"/>
    <w:rsid w:val="00997DB1"/>
    <w:rsid w:val="009A0305"/>
    <w:rsid w:val="009A037A"/>
    <w:rsid w:val="009A26B8"/>
    <w:rsid w:val="009A2734"/>
    <w:rsid w:val="009A363F"/>
    <w:rsid w:val="009A3F9B"/>
    <w:rsid w:val="009A4F41"/>
    <w:rsid w:val="009A56AA"/>
    <w:rsid w:val="009B041E"/>
    <w:rsid w:val="009B1123"/>
    <w:rsid w:val="009B2333"/>
    <w:rsid w:val="009B381B"/>
    <w:rsid w:val="009B3CA8"/>
    <w:rsid w:val="009B3D81"/>
    <w:rsid w:val="009B45FA"/>
    <w:rsid w:val="009B48EE"/>
    <w:rsid w:val="009B5BF4"/>
    <w:rsid w:val="009B6026"/>
    <w:rsid w:val="009B705E"/>
    <w:rsid w:val="009B7772"/>
    <w:rsid w:val="009C49C7"/>
    <w:rsid w:val="009C4E98"/>
    <w:rsid w:val="009C5CDE"/>
    <w:rsid w:val="009C63D4"/>
    <w:rsid w:val="009C65B7"/>
    <w:rsid w:val="009C6CA4"/>
    <w:rsid w:val="009C73EF"/>
    <w:rsid w:val="009D0543"/>
    <w:rsid w:val="009D1753"/>
    <w:rsid w:val="009D332C"/>
    <w:rsid w:val="009D3398"/>
    <w:rsid w:val="009D521C"/>
    <w:rsid w:val="009D6106"/>
    <w:rsid w:val="009D718D"/>
    <w:rsid w:val="009D7611"/>
    <w:rsid w:val="009E0B61"/>
    <w:rsid w:val="009E2A69"/>
    <w:rsid w:val="009E2B4F"/>
    <w:rsid w:val="009E53DE"/>
    <w:rsid w:val="009E63B2"/>
    <w:rsid w:val="009E732D"/>
    <w:rsid w:val="009F03A1"/>
    <w:rsid w:val="009F0C96"/>
    <w:rsid w:val="009F22EC"/>
    <w:rsid w:val="009F4B2E"/>
    <w:rsid w:val="009F5CA0"/>
    <w:rsid w:val="009F5DDA"/>
    <w:rsid w:val="009F622A"/>
    <w:rsid w:val="009F78C0"/>
    <w:rsid w:val="009F7E25"/>
    <w:rsid w:val="00A001C5"/>
    <w:rsid w:val="00A00308"/>
    <w:rsid w:val="00A0037D"/>
    <w:rsid w:val="00A02108"/>
    <w:rsid w:val="00A03786"/>
    <w:rsid w:val="00A04284"/>
    <w:rsid w:val="00A05007"/>
    <w:rsid w:val="00A06BFC"/>
    <w:rsid w:val="00A11212"/>
    <w:rsid w:val="00A11E44"/>
    <w:rsid w:val="00A11F51"/>
    <w:rsid w:val="00A1341F"/>
    <w:rsid w:val="00A1429A"/>
    <w:rsid w:val="00A157AC"/>
    <w:rsid w:val="00A15EE6"/>
    <w:rsid w:val="00A17113"/>
    <w:rsid w:val="00A173CF"/>
    <w:rsid w:val="00A236EE"/>
    <w:rsid w:val="00A23F19"/>
    <w:rsid w:val="00A267F9"/>
    <w:rsid w:val="00A274AC"/>
    <w:rsid w:val="00A30100"/>
    <w:rsid w:val="00A310C7"/>
    <w:rsid w:val="00A323A8"/>
    <w:rsid w:val="00A324C2"/>
    <w:rsid w:val="00A328B3"/>
    <w:rsid w:val="00A32AF5"/>
    <w:rsid w:val="00A34DDB"/>
    <w:rsid w:val="00A355D3"/>
    <w:rsid w:val="00A35C35"/>
    <w:rsid w:val="00A37418"/>
    <w:rsid w:val="00A40DFC"/>
    <w:rsid w:val="00A44210"/>
    <w:rsid w:val="00A4512D"/>
    <w:rsid w:val="00A46574"/>
    <w:rsid w:val="00A46B80"/>
    <w:rsid w:val="00A47EA8"/>
    <w:rsid w:val="00A505CB"/>
    <w:rsid w:val="00A50FCF"/>
    <w:rsid w:val="00A511D2"/>
    <w:rsid w:val="00A51B69"/>
    <w:rsid w:val="00A528D1"/>
    <w:rsid w:val="00A53979"/>
    <w:rsid w:val="00A54196"/>
    <w:rsid w:val="00A550D2"/>
    <w:rsid w:val="00A56680"/>
    <w:rsid w:val="00A56D82"/>
    <w:rsid w:val="00A576D8"/>
    <w:rsid w:val="00A60C8A"/>
    <w:rsid w:val="00A610CD"/>
    <w:rsid w:val="00A6337E"/>
    <w:rsid w:val="00A635F8"/>
    <w:rsid w:val="00A63ACC"/>
    <w:rsid w:val="00A65070"/>
    <w:rsid w:val="00A65B40"/>
    <w:rsid w:val="00A70D53"/>
    <w:rsid w:val="00A71553"/>
    <w:rsid w:val="00A71F6B"/>
    <w:rsid w:val="00A73918"/>
    <w:rsid w:val="00A74890"/>
    <w:rsid w:val="00A7535B"/>
    <w:rsid w:val="00A758AA"/>
    <w:rsid w:val="00A76062"/>
    <w:rsid w:val="00A77082"/>
    <w:rsid w:val="00A77437"/>
    <w:rsid w:val="00A80168"/>
    <w:rsid w:val="00A8290F"/>
    <w:rsid w:val="00A848F8"/>
    <w:rsid w:val="00A86F7E"/>
    <w:rsid w:val="00A90996"/>
    <w:rsid w:val="00A90E8C"/>
    <w:rsid w:val="00A91AC4"/>
    <w:rsid w:val="00A93213"/>
    <w:rsid w:val="00A942D8"/>
    <w:rsid w:val="00A95774"/>
    <w:rsid w:val="00A97568"/>
    <w:rsid w:val="00A97766"/>
    <w:rsid w:val="00AA09A2"/>
    <w:rsid w:val="00AA12BB"/>
    <w:rsid w:val="00AA2037"/>
    <w:rsid w:val="00AA23D4"/>
    <w:rsid w:val="00AA288F"/>
    <w:rsid w:val="00AA3B9A"/>
    <w:rsid w:val="00AA3E6E"/>
    <w:rsid w:val="00AA4838"/>
    <w:rsid w:val="00AA4F8D"/>
    <w:rsid w:val="00AA5555"/>
    <w:rsid w:val="00AA725E"/>
    <w:rsid w:val="00AA7996"/>
    <w:rsid w:val="00AA7B6F"/>
    <w:rsid w:val="00AB0969"/>
    <w:rsid w:val="00AB0F32"/>
    <w:rsid w:val="00AB44E3"/>
    <w:rsid w:val="00AB63C3"/>
    <w:rsid w:val="00AB6D33"/>
    <w:rsid w:val="00AB6F86"/>
    <w:rsid w:val="00AB70D3"/>
    <w:rsid w:val="00AB7F32"/>
    <w:rsid w:val="00AC1367"/>
    <w:rsid w:val="00AC19CB"/>
    <w:rsid w:val="00AC1D3D"/>
    <w:rsid w:val="00AC2A55"/>
    <w:rsid w:val="00AC3F39"/>
    <w:rsid w:val="00AC4B04"/>
    <w:rsid w:val="00AC5FAC"/>
    <w:rsid w:val="00AC74E5"/>
    <w:rsid w:val="00AC79B3"/>
    <w:rsid w:val="00AD0B90"/>
    <w:rsid w:val="00AD0EB3"/>
    <w:rsid w:val="00AD175B"/>
    <w:rsid w:val="00AD201C"/>
    <w:rsid w:val="00AD2908"/>
    <w:rsid w:val="00AD3244"/>
    <w:rsid w:val="00AD4C88"/>
    <w:rsid w:val="00AD6032"/>
    <w:rsid w:val="00AD60FB"/>
    <w:rsid w:val="00AD65B2"/>
    <w:rsid w:val="00AD6AFA"/>
    <w:rsid w:val="00AD7AF5"/>
    <w:rsid w:val="00AD7F93"/>
    <w:rsid w:val="00AE08AB"/>
    <w:rsid w:val="00AE12CF"/>
    <w:rsid w:val="00AE1CD8"/>
    <w:rsid w:val="00AE1DDF"/>
    <w:rsid w:val="00AE25BB"/>
    <w:rsid w:val="00AE2C5C"/>
    <w:rsid w:val="00AE3135"/>
    <w:rsid w:val="00AE3608"/>
    <w:rsid w:val="00AE4E92"/>
    <w:rsid w:val="00AE5488"/>
    <w:rsid w:val="00AE6EDB"/>
    <w:rsid w:val="00AE6F91"/>
    <w:rsid w:val="00AF0325"/>
    <w:rsid w:val="00AF15F3"/>
    <w:rsid w:val="00AF2FA8"/>
    <w:rsid w:val="00AF3CE3"/>
    <w:rsid w:val="00AF4D10"/>
    <w:rsid w:val="00AF5571"/>
    <w:rsid w:val="00AF578C"/>
    <w:rsid w:val="00AF6115"/>
    <w:rsid w:val="00AF70E6"/>
    <w:rsid w:val="00B00E04"/>
    <w:rsid w:val="00B0182E"/>
    <w:rsid w:val="00B019B6"/>
    <w:rsid w:val="00B02835"/>
    <w:rsid w:val="00B0442B"/>
    <w:rsid w:val="00B0625B"/>
    <w:rsid w:val="00B06D49"/>
    <w:rsid w:val="00B06F1A"/>
    <w:rsid w:val="00B071C3"/>
    <w:rsid w:val="00B07341"/>
    <w:rsid w:val="00B077F4"/>
    <w:rsid w:val="00B1092B"/>
    <w:rsid w:val="00B10A25"/>
    <w:rsid w:val="00B112B3"/>
    <w:rsid w:val="00B130AC"/>
    <w:rsid w:val="00B13171"/>
    <w:rsid w:val="00B14F8F"/>
    <w:rsid w:val="00B15D4E"/>
    <w:rsid w:val="00B16D67"/>
    <w:rsid w:val="00B20D35"/>
    <w:rsid w:val="00B21C22"/>
    <w:rsid w:val="00B23F80"/>
    <w:rsid w:val="00B257B2"/>
    <w:rsid w:val="00B26CB5"/>
    <w:rsid w:val="00B27F5E"/>
    <w:rsid w:val="00B30539"/>
    <w:rsid w:val="00B314DB"/>
    <w:rsid w:val="00B31580"/>
    <w:rsid w:val="00B31DD7"/>
    <w:rsid w:val="00B320AA"/>
    <w:rsid w:val="00B3291E"/>
    <w:rsid w:val="00B33A8C"/>
    <w:rsid w:val="00B349D6"/>
    <w:rsid w:val="00B35AE1"/>
    <w:rsid w:val="00B361F2"/>
    <w:rsid w:val="00B3701C"/>
    <w:rsid w:val="00B370FE"/>
    <w:rsid w:val="00B3718B"/>
    <w:rsid w:val="00B3745F"/>
    <w:rsid w:val="00B4632A"/>
    <w:rsid w:val="00B50853"/>
    <w:rsid w:val="00B50FEF"/>
    <w:rsid w:val="00B530F1"/>
    <w:rsid w:val="00B54051"/>
    <w:rsid w:val="00B56D40"/>
    <w:rsid w:val="00B631E7"/>
    <w:rsid w:val="00B64159"/>
    <w:rsid w:val="00B6646A"/>
    <w:rsid w:val="00B72C36"/>
    <w:rsid w:val="00B733BD"/>
    <w:rsid w:val="00B73E45"/>
    <w:rsid w:val="00B75C13"/>
    <w:rsid w:val="00B81490"/>
    <w:rsid w:val="00B81622"/>
    <w:rsid w:val="00B823FC"/>
    <w:rsid w:val="00B82735"/>
    <w:rsid w:val="00B82D9F"/>
    <w:rsid w:val="00B847FC"/>
    <w:rsid w:val="00B84CA0"/>
    <w:rsid w:val="00B90015"/>
    <w:rsid w:val="00B9086F"/>
    <w:rsid w:val="00B9123B"/>
    <w:rsid w:val="00B9223D"/>
    <w:rsid w:val="00B93D7F"/>
    <w:rsid w:val="00B971DC"/>
    <w:rsid w:val="00BA1AAE"/>
    <w:rsid w:val="00BA25D4"/>
    <w:rsid w:val="00BA276C"/>
    <w:rsid w:val="00BA3048"/>
    <w:rsid w:val="00BA551E"/>
    <w:rsid w:val="00BB019D"/>
    <w:rsid w:val="00BB1D66"/>
    <w:rsid w:val="00BB306F"/>
    <w:rsid w:val="00BB3160"/>
    <w:rsid w:val="00BB60AC"/>
    <w:rsid w:val="00BB77B6"/>
    <w:rsid w:val="00BC1DDF"/>
    <w:rsid w:val="00BC20D1"/>
    <w:rsid w:val="00BC252F"/>
    <w:rsid w:val="00BC2587"/>
    <w:rsid w:val="00BC3B36"/>
    <w:rsid w:val="00BC502A"/>
    <w:rsid w:val="00BC5438"/>
    <w:rsid w:val="00BC5CB3"/>
    <w:rsid w:val="00BC6897"/>
    <w:rsid w:val="00BC6D2B"/>
    <w:rsid w:val="00BD0CF2"/>
    <w:rsid w:val="00BD0FF5"/>
    <w:rsid w:val="00BD4B89"/>
    <w:rsid w:val="00BD5922"/>
    <w:rsid w:val="00BE2E38"/>
    <w:rsid w:val="00BE2FAC"/>
    <w:rsid w:val="00BE5EB6"/>
    <w:rsid w:val="00BE67A2"/>
    <w:rsid w:val="00BE784D"/>
    <w:rsid w:val="00BE7DCC"/>
    <w:rsid w:val="00BE7F43"/>
    <w:rsid w:val="00BF02CB"/>
    <w:rsid w:val="00BF0516"/>
    <w:rsid w:val="00BF2E30"/>
    <w:rsid w:val="00BF459A"/>
    <w:rsid w:val="00BF4B45"/>
    <w:rsid w:val="00BF4CDF"/>
    <w:rsid w:val="00BF5738"/>
    <w:rsid w:val="00BF5DFD"/>
    <w:rsid w:val="00BF6FD8"/>
    <w:rsid w:val="00BF73E8"/>
    <w:rsid w:val="00C022D4"/>
    <w:rsid w:val="00C02645"/>
    <w:rsid w:val="00C0336C"/>
    <w:rsid w:val="00C03680"/>
    <w:rsid w:val="00C046BF"/>
    <w:rsid w:val="00C054DF"/>
    <w:rsid w:val="00C069FA"/>
    <w:rsid w:val="00C06A01"/>
    <w:rsid w:val="00C06C0D"/>
    <w:rsid w:val="00C07C48"/>
    <w:rsid w:val="00C07E52"/>
    <w:rsid w:val="00C10A46"/>
    <w:rsid w:val="00C10C8E"/>
    <w:rsid w:val="00C121E4"/>
    <w:rsid w:val="00C14D8A"/>
    <w:rsid w:val="00C161F2"/>
    <w:rsid w:val="00C16706"/>
    <w:rsid w:val="00C1788E"/>
    <w:rsid w:val="00C20830"/>
    <w:rsid w:val="00C20E99"/>
    <w:rsid w:val="00C21762"/>
    <w:rsid w:val="00C21FEF"/>
    <w:rsid w:val="00C2216C"/>
    <w:rsid w:val="00C23508"/>
    <w:rsid w:val="00C23BA4"/>
    <w:rsid w:val="00C243D0"/>
    <w:rsid w:val="00C24543"/>
    <w:rsid w:val="00C245D2"/>
    <w:rsid w:val="00C2475D"/>
    <w:rsid w:val="00C24858"/>
    <w:rsid w:val="00C256A2"/>
    <w:rsid w:val="00C25ADB"/>
    <w:rsid w:val="00C27AC8"/>
    <w:rsid w:val="00C30D7C"/>
    <w:rsid w:val="00C32E51"/>
    <w:rsid w:val="00C347A5"/>
    <w:rsid w:val="00C34AD5"/>
    <w:rsid w:val="00C40867"/>
    <w:rsid w:val="00C41E29"/>
    <w:rsid w:val="00C41E61"/>
    <w:rsid w:val="00C43AC8"/>
    <w:rsid w:val="00C460B0"/>
    <w:rsid w:val="00C460D0"/>
    <w:rsid w:val="00C5086D"/>
    <w:rsid w:val="00C50F80"/>
    <w:rsid w:val="00C51515"/>
    <w:rsid w:val="00C5174C"/>
    <w:rsid w:val="00C53B2E"/>
    <w:rsid w:val="00C55B22"/>
    <w:rsid w:val="00C5660B"/>
    <w:rsid w:val="00C61977"/>
    <w:rsid w:val="00C61A74"/>
    <w:rsid w:val="00C6264F"/>
    <w:rsid w:val="00C63879"/>
    <w:rsid w:val="00C66B72"/>
    <w:rsid w:val="00C71644"/>
    <w:rsid w:val="00C71BD3"/>
    <w:rsid w:val="00C72041"/>
    <w:rsid w:val="00C72930"/>
    <w:rsid w:val="00C72B80"/>
    <w:rsid w:val="00C72C15"/>
    <w:rsid w:val="00C73428"/>
    <w:rsid w:val="00C75A87"/>
    <w:rsid w:val="00C75F37"/>
    <w:rsid w:val="00C76207"/>
    <w:rsid w:val="00C832E4"/>
    <w:rsid w:val="00C83EB4"/>
    <w:rsid w:val="00C854AE"/>
    <w:rsid w:val="00C86FCC"/>
    <w:rsid w:val="00C87620"/>
    <w:rsid w:val="00C87AC4"/>
    <w:rsid w:val="00C91124"/>
    <w:rsid w:val="00C914DC"/>
    <w:rsid w:val="00C91E74"/>
    <w:rsid w:val="00C91F52"/>
    <w:rsid w:val="00C93398"/>
    <w:rsid w:val="00C935E2"/>
    <w:rsid w:val="00C93B33"/>
    <w:rsid w:val="00C94436"/>
    <w:rsid w:val="00C944C2"/>
    <w:rsid w:val="00C9567A"/>
    <w:rsid w:val="00C95CBE"/>
    <w:rsid w:val="00C9737C"/>
    <w:rsid w:val="00C97709"/>
    <w:rsid w:val="00CA076B"/>
    <w:rsid w:val="00CA4A7C"/>
    <w:rsid w:val="00CA5D64"/>
    <w:rsid w:val="00CA773B"/>
    <w:rsid w:val="00CB1264"/>
    <w:rsid w:val="00CB1F02"/>
    <w:rsid w:val="00CB212D"/>
    <w:rsid w:val="00CB2660"/>
    <w:rsid w:val="00CB3420"/>
    <w:rsid w:val="00CB49B0"/>
    <w:rsid w:val="00CB51EF"/>
    <w:rsid w:val="00CB524F"/>
    <w:rsid w:val="00CB6291"/>
    <w:rsid w:val="00CB65B0"/>
    <w:rsid w:val="00CB6FFF"/>
    <w:rsid w:val="00CC06A7"/>
    <w:rsid w:val="00CC22BE"/>
    <w:rsid w:val="00CC2882"/>
    <w:rsid w:val="00CC5E90"/>
    <w:rsid w:val="00CC6656"/>
    <w:rsid w:val="00CD029B"/>
    <w:rsid w:val="00CD0342"/>
    <w:rsid w:val="00CD046C"/>
    <w:rsid w:val="00CD3234"/>
    <w:rsid w:val="00CD3A15"/>
    <w:rsid w:val="00CD3B83"/>
    <w:rsid w:val="00CD45E8"/>
    <w:rsid w:val="00CD55F1"/>
    <w:rsid w:val="00CD5A0A"/>
    <w:rsid w:val="00CE076C"/>
    <w:rsid w:val="00CE0AD7"/>
    <w:rsid w:val="00CE11FD"/>
    <w:rsid w:val="00CE24CD"/>
    <w:rsid w:val="00CE2CE2"/>
    <w:rsid w:val="00CE343B"/>
    <w:rsid w:val="00CE4529"/>
    <w:rsid w:val="00CE5199"/>
    <w:rsid w:val="00CE5847"/>
    <w:rsid w:val="00CE5F92"/>
    <w:rsid w:val="00CE66D5"/>
    <w:rsid w:val="00CE69DF"/>
    <w:rsid w:val="00CE7B28"/>
    <w:rsid w:val="00CF185A"/>
    <w:rsid w:val="00CF2AEF"/>
    <w:rsid w:val="00CF2BEE"/>
    <w:rsid w:val="00CF5A3D"/>
    <w:rsid w:val="00CF5F33"/>
    <w:rsid w:val="00CF62F6"/>
    <w:rsid w:val="00CF637A"/>
    <w:rsid w:val="00D0370D"/>
    <w:rsid w:val="00D03E06"/>
    <w:rsid w:val="00D059DE"/>
    <w:rsid w:val="00D05ABD"/>
    <w:rsid w:val="00D05BBC"/>
    <w:rsid w:val="00D11F3D"/>
    <w:rsid w:val="00D13FCE"/>
    <w:rsid w:val="00D14D57"/>
    <w:rsid w:val="00D15F1F"/>
    <w:rsid w:val="00D169A7"/>
    <w:rsid w:val="00D21171"/>
    <w:rsid w:val="00D24850"/>
    <w:rsid w:val="00D2782B"/>
    <w:rsid w:val="00D302A4"/>
    <w:rsid w:val="00D306D1"/>
    <w:rsid w:val="00D30800"/>
    <w:rsid w:val="00D318CE"/>
    <w:rsid w:val="00D31ACE"/>
    <w:rsid w:val="00D31BB1"/>
    <w:rsid w:val="00D34522"/>
    <w:rsid w:val="00D34786"/>
    <w:rsid w:val="00D37BFC"/>
    <w:rsid w:val="00D42FFD"/>
    <w:rsid w:val="00D445F6"/>
    <w:rsid w:val="00D463F1"/>
    <w:rsid w:val="00D47A8E"/>
    <w:rsid w:val="00D52D14"/>
    <w:rsid w:val="00D5322F"/>
    <w:rsid w:val="00D5419C"/>
    <w:rsid w:val="00D54618"/>
    <w:rsid w:val="00D55CC4"/>
    <w:rsid w:val="00D56B9C"/>
    <w:rsid w:val="00D60302"/>
    <w:rsid w:val="00D61FCD"/>
    <w:rsid w:val="00D620AF"/>
    <w:rsid w:val="00D626C2"/>
    <w:rsid w:val="00D64872"/>
    <w:rsid w:val="00D64935"/>
    <w:rsid w:val="00D65337"/>
    <w:rsid w:val="00D665E1"/>
    <w:rsid w:val="00D66E14"/>
    <w:rsid w:val="00D67480"/>
    <w:rsid w:val="00D704CC"/>
    <w:rsid w:val="00D705DB"/>
    <w:rsid w:val="00D712D3"/>
    <w:rsid w:val="00D71422"/>
    <w:rsid w:val="00D729C9"/>
    <w:rsid w:val="00D72DA4"/>
    <w:rsid w:val="00D72DC6"/>
    <w:rsid w:val="00D73C25"/>
    <w:rsid w:val="00D742E0"/>
    <w:rsid w:val="00D74ED0"/>
    <w:rsid w:val="00D75217"/>
    <w:rsid w:val="00D7558D"/>
    <w:rsid w:val="00D75614"/>
    <w:rsid w:val="00D757EE"/>
    <w:rsid w:val="00D76367"/>
    <w:rsid w:val="00D8169E"/>
    <w:rsid w:val="00D81AE0"/>
    <w:rsid w:val="00D81D92"/>
    <w:rsid w:val="00D81E71"/>
    <w:rsid w:val="00D820F0"/>
    <w:rsid w:val="00D841B8"/>
    <w:rsid w:val="00D84D60"/>
    <w:rsid w:val="00D86C97"/>
    <w:rsid w:val="00D876F9"/>
    <w:rsid w:val="00D91A47"/>
    <w:rsid w:val="00D92242"/>
    <w:rsid w:val="00D92CC7"/>
    <w:rsid w:val="00D930F8"/>
    <w:rsid w:val="00D94566"/>
    <w:rsid w:val="00D95184"/>
    <w:rsid w:val="00D95993"/>
    <w:rsid w:val="00DA32B4"/>
    <w:rsid w:val="00DA4811"/>
    <w:rsid w:val="00DA5E4C"/>
    <w:rsid w:val="00DA6414"/>
    <w:rsid w:val="00DA6AF9"/>
    <w:rsid w:val="00DA7B5F"/>
    <w:rsid w:val="00DB17C7"/>
    <w:rsid w:val="00DB20B3"/>
    <w:rsid w:val="00DB2CC0"/>
    <w:rsid w:val="00DB3963"/>
    <w:rsid w:val="00DB3FF9"/>
    <w:rsid w:val="00DB53CC"/>
    <w:rsid w:val="00DB6983"/>
    <w:rsid w:val="00DB7096"/>
    <w:rsid w:val="00DC0A67"/>
    <w:rsid w:val="00DC11E7"/>
    <w:rsid w:val="00DC1A9E"/>
    <w:rsid w:val="00DC24E3"/>
    <w:rsid w:val="00DC594A"/>
    <w:rsid w:val="00DC7023"/>
    <w:rsid w:val="00DC7289"/>
    <w:rsid w:val="00DC769A"/>
    <w:rsid w:val="00DD0DF6"/>
    <w:rsid w:val="00DD1236"/>
    <w:rsid w:val="00DD1901"/>
    <w:rsid w:val="00DD1D78"/>
    <w:rsid w:val="00DD3D86"/>
    <w:rsid w:val="00DD4AD2"/>
    <w:rsid w:val="00DD5CAB"/>
    <w:rsid w:val="00DD63B2"/>
    <w:rsid w:val="00DE01B0"/>
    <w:rsid w:val="00DE03DB"/>
    <w:rsid w:val="00DE0507"/>
    <w:rsid w:val="00DE0D7A"/>
    <w:rsid w:val="00DE19A5"/>
    <w:rsid w:val="00DE2862"/>
    <w:rsid w:val="00DE3F7E"/>
    <w:rsid w:val="00DE40AC"/>
    <w:rsid w:val="00DF1D37"/>
    <w:rsid w:val="00DF1EC4"/>
    <w:rsid w:val="00DF29D8"/>
    <w:rsid w:val="00DF2B87"/>
    <w:rsid w:val="00DF4FA2"/>
    <w:rsid w:val="00DF5DA4"/>
    <w:rsid w:val="00DF74CD"/>
    <w:rsid w:val="00DF7537"/>
    <w:rsid w:val="00E00800"/>
    <w:rsid w:val="00E0111E"/>
    <w:rsid w:val="00E012F6"/>
    <w:rsid w:val="00E01314"/>
    <w:rsid w:val="00E01B92"/>
    <w:rsid w:val="00E02F48"/>
    <w:rsid w:val="00E0340B"/>
    <w:rsid w:val="00E03461"/>
    <w:rsid w:val="00E049DA"/>
    <w:rsid w:val="00E04A90"/>
    <w:rsid w:val="00E0551F"/>
    <w:rsid w:val="00E06567"/>
    <w:rsid w:val="00E067E4"/>
    <w:rsid w:val="00E0771E"/>
    <w:rsid w:val="00E077DD"/>
    <w:rsid w:val="00E07DF6"/>
    <w:rsid w:val="00E111B3"/>
    <w:rsid w:val="00E1232E"/>
    <w:rsid w:val="00E12459"/>
    <w:rsid w:val="00E13FB1"/>
    <w:rsid w:val="00E160B9"/>
    <w:rsid w:val="00E1675B"/>
    <w:rsid w:val="00E219C7"/>
    <w:rsid w:val="00E22190"/>
    <w:rsid w:val="00E23503"/>
    <w:rsid w:val="00E23D4D"/>
    <w:rsid w:val="00E2453A"/>
    <w:rsid w:val="00E25D46"/>
    <w:rsid w:val="00E26736"/>
    <w:rsid w:val="00E26FF3"/>
    <w:rsid w:val="00E27F22"/>
    <w:rsid w:val="00E30227"/>
    <w:rsid w:val="00E31F4D"/>
    <w:rsid w:val="00E33C8B"/>
    <w:rsid w:val="00E35798"/>
    <w:rsid w:val="00E4118C"/>
    <w:rsid w:val="00E425A5"/>
    <w:rsid w:val="00E43157"/>
    <w:rsid w:val="00E43386"/>
    <w:rsid w:val="00E43D34"/>
    <w:rsid w:val="00E44B0B"/>
    <w:rsid w:val="00E45947"/>
    <w:rsid w:val="00E45DE1"/>
    <w:rsid w:val="00E461CE"/>
    <w:rsid w:val="00E47E23"/>
    <w:rsid w:val="00E52943"/>
    <w:rsid w:val="00E54005"/>
    <w:rsid w:val="00E54A0D"/>
    <w:rsid w:val="00E54F20"/>
    <w:rsid w:val="00E573E4"/>
    <w:rsid w:val="00E57422"/>
    <w:rsid w:val="00E60EC4"/>
    <w:rsid w:val="00E6191E"/>
    <w:rsid w:val="00E6385E"/>
    <w:rsid w:val="00E63928"/>
    <w:rsid w:val="00E63C93"/>
    <w:rsid w:val="00E64C3D"/>
    <w:rsid w:val="00E65C75"/>
    <w:rsid w:val="00E65E40"/>
    <w:rsid w:val="00E66245"/>
    <w:rsid w:val="00E66B85"/>
    <w:rsid w:val="00E673C7"/>
    <w:rsid w:val="00E6791B"/>
    <w:rsid w:val="00E70A13"/>
    <w:rsid w:val="00E720CA"/>
    <w:rsid w:val="00E73308"/>
    <w:rsid w:val="00E734E1"/>
    <w:rsid w:val="00E73C8D"/>
    <w:rsid w:val="00E75922"/>
    <w:rsid w:val="00E76317"/>
    <w:rsid w:val="00E77704"/>
    <w:rsid w:val="00E820EC"/>
    <w:rsid w:val="00E82748"/>
    <w:rsid w:val="00E837BB"/>
    <w:rsid w:val="00E83B15"/>
    <w:rsid w:val="00E84EB5"/>
    <w:rsid w:val="00E85662"/>
    <w:rsid w:val="00E86923"/>
    <w:rsid w:val="00E8789F"/>
    <w:rsid w:val="00E92201"/>
    <w:rsid w:val="00E93C60"/>
    <w:rsid w:val="00E97B71"/>
    <w:rsid w:val="00EA098C"/>
    <w:rsid w:val="00EA1967"/>
    <w:rsid w:val="00EA2DB6"/>
    <w:rsid w:val="00EA3D34"/>
    <w:rsid w:val="00EA61EB"/>
    <w:rsid w:val="00EA6AC8"/>
    <w:rsid w:val="00EB08F9"/>
    <w:rsid w:val="00EB24CE"/>
    <w:rsid w:val="00EB340F"/>
    <w:rsid w:val="00EB4129"/>
    <w:rsid w:val="00EB42B1"/>
    <w:rsid w:val="00EB454D"/>
    <w:rsid w:val="00EB45AC"/>
    <w:rsid w:val="00EB4A40"/>
    <w:rsid w:val="00EB5C38"/>
    <w:rsid w:val="00EB66AF"/>
    <w:rsid w:val="00EB66E8"/>
    <w:rsid w:val="00EB7C4E"/>
    <w:rsid w:val="00EC0F5C"/>
    <w:rsid w:val="00EC1081"/>
    <w:rsid w:val="00EC1D8C"/>
    <w:rsid w:val="00EC2A57"/>
    <w:rsid w:val="00EC2E8B"/>
    <w:rsid w:val="00ED1244"/>
    <w:rsid w:val="00ED2A69"/>
    <w:rsid w:val="00ED2D9A"/>
    <w:rsid w:val="00ED2FF8"/>
    <w:rsid w:val="00ED37FF"/>
    <w:rsid w:val="00ED3C43"/>
    <w:rsid w:val="00ED3EA5"/>
    <w:rsid w:val="00ED52B4"/>
    <w:rsid w:val="00ED549D"/>
    <w:rsid w:val="00ED5AFE"/>
    <w:rsid w:val="00ED5E10"/>
    <w:rsid w:val="00ED76BE"/>
    <w:rsid w:val="00ED7ED7"/>
    <w:rsid w:val="00EE00E9"/>
    <w:rsid w:val="00EE220D"/>
    <w:rsid w:val="00EE2591"/>
    <w:rsid w:val="00EE3CCC"/>
    <w:rsid w:val="00EE3DCB"/>
    <w:rsid w:val="00EE43FA"/>
    <w:rsid w:val="00EE6E42"/>
    <w:rsid w:val="00EE7AEE"/>
    <w:rsid w:val="00EF03F4"/>
    <w:rsid w:val="00EF1302"/>
    <w:rsid w:val="00EF1AAA"/>
    <w:rsid w:val="00EF1B39"/>
    <w:rsid w:val="00EF27DF"/>
    <w:rsid w:val="00EF5559"/>
    <w:rsid w:val="00EF619B"/>
    <w:rsid w:val="00EF79D6"/>
    <w:rsid w:val="00EF7DCA"/>
    <w:rsid w:val="00F00B55"/>
    <w:rsid w:val="00F00CBE"/>
    <w:rsid w:val="00F01EBE"/>
    <w:rsid w:val="00F024FE"/>
    <w:rsid w:val="00F02AD1"/>
    <w:rsid w:val="00F04399"/>
    <w:rsid w:val="00F058D7"/>
    <w:rsid w:val="00F06994"/>
    <w:rsid w:val="00F075A8"/>
    <w:rsid w:val="00F07ED1"/>
    <w:rsid w:val="00F107F8"/>
    <w:rsid w:val="00F11995"/>
    <w:rsid w:val="00F13292"/>
    <w:rsid w:val="00F136CA"/>
    <w:rsid w:val="00F140EB"/>
    <w:rsid w:val="00F14C2D"/>
    <w:rsid w:val="00F16EC1"/>
    <w:rsid w:val="00F175C4"/>
    <w:rsid w:val="00F17E4A"/>
    <w:rsid w:val="00F23C16"/>
    <w:rsid w:val="00F24327"/>
    <w:rsid w:val="00F253CC"/>
    <w:rsid w:val="00F25674"/>
    <w:rsid w:val="00F258D5"/>
    <w:rsid w:val="00F25D2F"/>
    <w:rsid w:val="00F2651E"/>
    <w:rsid w:val="00F30747"/>
    <w:rsid w:val="00F308B6"/>
    <w:rsid w:val="00F30DC2"/>
    <w:rsid w:val="00F32536"/>
    <w:rsid w:val="00F32A09"/>
    <w:rsid w:val="00F330DE"/>
    <w:rsid w:val="00F35B32"/>
    <w:rsid w:val="00F37106"/>
    <w:rsid w:val="00F37890"/>
    <w:rsid w:val="00F40AE6"/>
    <w:rsid w:val="00F41D87"/>
    <w:rsid w:val="00F41E08"/>
    <w:rsid w:val="00F42344"/>
    <w:rsid w:val="00F42554"/>
    <w:rsid w:val="00F43E59"/>
    <w:rsid w:val="00F44E25"/>
    <w:rsid w:val="00F4542F"/>
    <w:rsid w:val="00F45572"/>
    <w:rsid w:val="00F4690C"/>
    <w:rsid w:val="00F47C6B"/>
    <w:rsid w:val="00F503B6"/>
    <w:rsid w:val="00F50BC0"/>
    <w:rsid w:val="00F50EE3"/>
    <w:rsid w:val="00F519CF"/>
    <w:rsid w:val="00F52E8B"/>
    <w:rsid w:val="00F5569B"/>
    <w:rsid w:val="00F56894"/>
    <w:rsid w:val="00F56BA5"/>
    <w:rsid w:val="00F56F0A"/>
    <w:rsid w:val="00F60E22"/>
    <w:rsid w:val="00F631B2"/>
    <w:rsid w:val="00F642F0"/>
    <w:rsid w:val="00F662FE"/>
    <w:rsid w:val="00F66A88"/>
    <w:rsid w:val="00F67304"/>
    <w:rsid w:val="00F7027C"/>
    <w:rsid w:val="00F716BE"/>
    <w:rsid w:val="00F73AFE"/>
    <w:rsid w:val="00F7573F"/>
    <w:rsid w:val="00F75D9C"/>
    <w:rsid w:val="00F7700B"/>
    <w:rsid w:val="00F7721A"/>
    <w:rsid w:val="00F7785A"/>
    <w:rsid w:val="00F80493"/>
    <w:rsid w:val="00F81395"/>
    <w:rsid w:val="00F81B89"/>
    <w:rsid w:val="00F81BB8"/>
    <w:rsid w:val="00F8203E"/>
    <w:rsid w:val="00F83978"/>
    <w:rsid w:val="00F844B8"/>
    <w:rsid w:val="00F8478E"/>
    <w:rsid w:val="00F90C64"/>
    <w:rsid w:val="00F917D1"/>
    <w:rsid w:val="00F947E4"/>
    <w:rsid w:val="00F94C4C"/>
    <w:rsid w:val="00F960C3"/>
    <w:rsid w:val="00F9653B"/>
    <w:rsid w:val="00F9774B"/>
    <w:rsid w:val="00F97D9A"/>
    <w:rsid w:val="00FA0784"/>
    <w:rsid w:val="00FA0CB3"/>
    <w:rsid w:val="00FA1435"/>
    <w:rsid w:val="00FA1626"/>
    <w:rsid w:val="00FA4ED3"/>
    <w:rsid w:val="00FA573D"/>
    <w:rsid w:val="00FA5DDD"/>
    <w:rsid w:val="00FA7017"/>
    <w:rsid w:val="00FA7965"/>
    <w:rsid w:val="00FB07AB"/>
    <w:rsid w:val="00FB09DB"/>
    <w:rsid w:val="00FB2FAF"/>
    <w:rsid w:val="00FB6145"/>
    <w:rsid w:val="00FB62CF"/>
    <w:rsid w:val="00FB7796"/>
    <w:rsid w:val="00FC11C7"/>
    <w:rsid w:val="00FC1EBA"/>
    <w:rsid w:val="00FC29FB"/>
    <w:rsid w:val="00FC37DE"/>
    <w:rsid w:val="00FC3E51"/>
    <w:rsid w:val="00FC4E41"/>
    <w:rsid w:val="00FC5650"/>
    <w:rsid w:val="00FC5B96"/>
    <w:rsid w:val="00FC73A0"/>
    <w:rsid w:val="00FD03F1"/>
    <w:rsid w:val="00FD182A"/>
    <w:rsid w:val="00FD3C3B"/>
    <w:rsid w:val="00FD3DF0"/>
    <w:rsid w:val="00FD4E19"/>
    <w:rsid w:val="00FD5FEE"/>
    <w:rsid w:val="00FD6748"/>
    <w:rsid w:val="00FE07DD"/>
    <w:rsid w:val="00FE07F8"/>
    <w:rsid w:val="00FE1BD8"/>
    <w:rsid w:val="00FE2B9E"/>
    <w:rsid w:val="00FE44B6"/>
    <w:rsid w:val="00FE4E1D"/>
    <w:rsid w:val="00FE50BB"/>
    <w:rsid w:val="00FE5A1C"/>
    <w:rsid w:val="00FE6319"/>
    <w:rsid w:val="00FE69F5"/>
    <w:rsid w:val="00FE6B45"/>
    <w:rsid w:val="00FE711B"/>
    <w:rsid w:val="00FE768F"/>
    <w:rsid w:val="00FE77C7"/>
    <w:rsid w:val="00FF1485"/>
    <w:rsid w:val="00FF2F64"/>
    <w:rsid w:val="00FF3DF5"/>
    <w:rsid w:val="00FF55F3"/>
    <w:rsid w:val="00FF5851"/>
    <w:rsid w:val="00FF59E5"/>
    <w:rsid w:val="00FF5E53"/>
    <w:rsid w:val="00FF6295"/>
    <w:rsid w:val="00FF68FD"/>
    <w:rsid w:val="00FF709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EB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4"/>
        <w:szCs w:val="24"/>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rPr>
  </w:style>
  <w:style w:type="paragraph" w:styleId="Footer">
    <w:name w:val="footer"/>
    <w:link w:val="FooterChar"/>
    <w:uiPriority w:val="99"/>
    <w:pPr>
      <w:tabs>
        <w:tab w:val="center" w:pos="4513"/>
        <w:tab w:val="right" w:pos="9026"/>
      </w:tabs>
    </w:pPr>
    <w:rPr>
      <w:rFonts w:ascii="Cambria" w:eastAsia="Cambria" w:hAnsi="Cambria" w:cs="Cambria"/>
      <w:color w:val="000000"/>
      <w:u w:color="000000"/>
      <w:lang w:val="en-US"/>
    </w:rPr>
  </w:style>
  <w:style w:type="paragraph" w:customStyle="1" w:styleId="Cuerpo">
    <w:name w:val="Cuerpo"/>
    <w:rPr>
      <w:rFonts w:ascii="Cambria" w:eastAsia="Cambria" w:hAnsi="Cambria" w:cs="Cambria"/>
      <w:color w:val="000000"/>
      <w:u w:color="000000"/>
    </w:rPr>
  </w:style>
  <w:style w:type="paragraph" w:styleId="BodyTextIndent">
    <w:name w:val="Body Text Indent"/>
    <w:pPr>
      <w:ind w:left="2160" w:hanging="720"/>
    </w:pPr>
    <w:rPr>
      <w:rFonts w:eastAsia="Times New Roman"/>
      <w:color w:val="000000"/>
      <w:u w:color="000000"/>
      <w:lang w:val="es-ES_tradnl"/>
    </w:rPr>
  </w:style>
  <w:style w:type="paragraph" w:styleId="ListParagraph">
    <w:name w:val="List Paragraph"/>
    <w:uiPriority w:val="34"/>
    <w:qFormat/>
    <w:pPr>
      <w:ind w:left="720"/>
    </w:pPr>
    <w:rPr>
      <w:rFonts w:ascii="Cambria" w:eastAsia="Cambria" w:hAnsi="Cambria" w:cs="Cambria"/>
      <w:color w:val="000000"/>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12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rPr>
  </w:style>
  <w:style w:type="character" w:customStyle="1" w:styleId="apple-converted-space">
    <w:name w:val="apple-converted-space"/>
    <w:basedOn w:val="DefaultParagraphFont"/>
    <w:rsid w:val="00F7785A"/>
  </w:style>
  <w:style w:type="character" w:styleId="Emphasis">
    <w:name w:val="Emphasis"/>
    <w:basedOn w:val="DefaultParagraphFont"/>
    <w:uiPriority w:val="20"/>
    <w:qFormat/>
    <w:rsid w:val="006464B3"/>
    <w:rPr>
      <w:i/>
      <w:iCs/>
    </w:rPr>
  </w:style>
  <w:style w:type="character" w:styleId="CommentReference">
    <w:name w:val="annotation reference"/>
    <w:basedOn w:val="DefaultParagraphFont"/>
    <w:uiPriority w:val="99"/>
    <w:semiHidden/>
    <w:unhideWhenUsed/>
    <w:rsid w:val="00E73C8D"/>
    <w:rPr>
      <w:sz w:val="16"/>
      <w:szCs w:val="16"/>
    </w:rPr>
  </w:style>
  <w:style w:type="paragraph" w:styleId="CommentText">
    <w:name w:val="annotation text"/>
    <w:basedOn w:val="Normal"/>
    <w:link w:val="CommentTextChar"/>
    <w:uiPriority w:val="99"/>
    <w:unhideWhenUsed/>
    <w:rsid w:val="00E73C8D"/>
    <w:rPr>
      <w:sz w:val="20"/>
      <w:szCs w:val="20"/>
    </w:rPr>
  </w:style>
  <w:style w:type="character" w:customStyle="1" w:styleId="CommentTextChar">
    <w:name w:val="Comment Text Char"/>
    <w:basedOn w:val="DefaultParagraphFont"/>
    <w:link w:val="CommentText"/>
    <w:uiPriority w:val="99"/>
    <w:rsid w:val="00E73C8D"/>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E73C8D"/>
    <w:rPr>
      <w:b/>
      <w:bCs/>
    </w:rPr>
  </w:style>
  <w:style w:type="character" w:customStyle="1" w:styleId="CommentSubjectChar">
    <w:name w:val="Comment Subject Char"/>
    <w:basedOn w:val="CommentTextChar"/>
    <w:link w:val="CommentSubject"/>
    <w:uiPriority w:val="99"/>
    <w:semiHidden/>
    <w:rsid w:val="00E73C8D"/>
    <w:rPr>
      <w:b/>
      <w:bCs/>
      <w:sz w:val="20"/>
      <w:szCs w:val="20"/>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677461"/>
    <w:pPr>
      <w:pBdr>
        <w:top w:val="none" w:sz="0" w:space="0" w:color="auto"/>
        <w:left w:val="none" w:sz="0" w:space="0" w:color="auto"/>
        <w:bottom w:val="none" w:sz="0" w:space="0" w:color="auto"/>
        <w:right w:val="none" w:sz="0" w:space="0" w:color="auto"/>
        <w:between w:val="none" w:sz="0" w:space="0" w:color="auto"/>
        <w:bar w:val="none" w:sz="0" w:color="auto"/>
      </w:pBdr>
      <w:jc w:val="both"/>
    </w:pPr>
    <w:rPr>
      <w:vertAlign w:val="superscript"/>
      <w:lang w:val="es-ES" w:eastAsia="es-ES"/>
    </w:rPr>
  </w:style>
  <w:style w:type="paragraph" w:customStyle="1" w:styleId="TableParagraph">
    <w:name w:val="Table Paragraph"/>
    <w:basedOn w:val="Normal"/>
    <w:uiPriority w:val="1"/>
    <w:qFormat/>
    <w:rsid w:val="00F662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bdr w:val="none" w:sz="0" w:space="0" w:color="auto"/>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9636">
      <w:bodyDiv w:val="1"/>
      <w:marLeft w:val="0"/>
      <w:marRight w:val="0"/>
      <w:marTop w:val="0"/>
      <w:marBottom w:val="0"/>
      <w:divBdr>
        <w:top w:val="none" w:sz="0" w:space="0" w:color="auto"/>
        <w:left w:val="none" w:sz="0" w:space="0" w:color="auto"/>
        <w:bottom w:val="none" w:sz="0" w:space="0" w:color="auto"/>
        <w:right w:val="none" w:sz="0" w:space="0" w:color="auto"/>
      </w:divBdr>
      <w:divsChild>
        <w:div w:id="1822237685">
          <w:marLeft w:val="0"/>
          <w:marRight w:val="0"/>
          <w:marTop w:val="0"/>
          <w:marBottom w:val="0"/>
          <w:divBdr>
            <w:top w:val="none" w:sz="0" w:space="0" w:color="auto"/>
            <w:left w:val="none" w:sz="0" w:space="0" w:color="auto"/>
            <w:bottom w:val="none" w:sz="0" w:space="0" w:color="auto"/>
            <w:right w:val="none" w:sz="0" w:space="0" w:color="auto"/>
          </w:divBdr>
          <w:divsChild>
            <w:div w:id="2115125545">
              <w:marLeft w:val="0"/>
              <w:marRight w:val="0"/>
              <w:marTop w:val="0"/>
              <w:marBottom w:val="0"/>
              <w:divBdr>
                <w:top w:val="none" w:sz="0" w:space="0" w:color="auto"/>
                <w:left w:val="none" w:sz="0" w:space="0" w:color="auto"/>
                <w:bottom w:val="none" w:sz="0" w:space="0" w:color="auto"/>
                <w:right w:val="none" w:sz="0" w:space="0" w:color="auto"/>
              </w:divBdr>
              <w:divsChild>
                <w:div w:id="18886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511857">
      <w:bodyDiv w:val="1"/>
      <w:marLeft w:val="0"/>
      <w:marRight w:val="0"/>
      <w:marTop w:val="0"/>
      <w:marBottom w:val="0"/>
      <w:divBdr>
        <w:top w:val="none" w:sz="0" w:space="0" w:color="auto"/>
        <w:left w:val="none" w:sz="0" w:space="0" w:color="auto"/>
        <w:bottom w:val="none" w:sz="0" w:space="0" w:color="auto"/>
        <w:right w:val="none" w:sz="0" w:space="0" w:color="auto"/>
      </w:divBdr>
      <w:divsChild>
        <w:div w:id="830294225">
          <w:marLeft w:val="0"/>
          <w:marRight w:val="0"/>
          <w:marTop w:val="0"/>
          <w:marBottom w:val="0"/>
          <w:divBdr>
            <w:top w:val="none" w:sz="0" w:space="0" w:color="auto"/>
            <w:left w:val="none" w:sz="0" w:space="0" w:color="auto"/>
            <w:bottom w:val="none" w:sz="0" w:space="0" w:color="auto"/>
            <w:right w:val="none" w:sz="0" w:space="0" w:color="auto"/>
          </w:divBdr>
          <w:divsChild>
            <w:div w:id="477501993">
              <w:marLeft w:val="0"/>
              <w:marRight w:val="0"/>
              <w:marTop w:val="0"/>
              <w:marBottom w:val="0"/>
              <w:divBdr>
                <w:top w:val="none" w:sz="0" w:space="0" w:color="auto"/>
                <w:left w:val="none" w:sz="0" w:space="0" w:color="auto"/>
                <w:bottom w:val="none" w:sz="0" w:space="0" w:color="auto"/>
                <w:right w:val="none" w:sz="0" w:space="0" w:color="auto"/>
              </w:divBdr>
              <w:divsChild>
                <w:div w:id="775709880">
                  <w:marLeft w:val="0"/>
                  <w:marRight w:val="0"/>
                  <w:marTop w:val="0"/>
                  <w:marBottom w:val="0"/>
                  <w:divBdr>
                    <w:top w:val="none" w:sz="0" w:space="0" w:color="auto"/>
                    <w:left w:val="none" w:sz="0" w:space="0" w:color="auto"/>
                    <w:bottom w:val="none" w:sz="0" w:space="0" w:color="auto"/>
                    <w:right w:val="none" w:sz="0" w:space="0" w:color="auto"/>
                  </w:divBdr>
                  <w:divsChild>
                    <w:div w:id="4113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45549">
      <w:bodyDiv w:val="1"/>
      <w:marLeft w:val="0"/>
      <w:marRight w:val="0"/>
      <w:marTop w:val="0"/>
      <w:marBottom w:val="0"/>
      <w:divBdr>
        <w:top w:val="none" w:sz="0" w:space="0" w:color="auto"/>
        <w:left w:val="none" w:sz="0" w:space="0" w:color="auto"/>
        <w:bottom w:val="none" w:sz="0" w:space="0" w:color="auto"/>
        <w:right w:val="none" w:sz="0" w:space="0" w:color="auto"/>
      </w:divBdr>
    </w:div>
    <w:div w:id="511576074">
      <w:bodyDiv w:val="1"/>
      <w:marLeft w:val="0"/>
      <w:marRight w:val="0"/>
      <w:marTop w:val="0"/>
      <w:marBottom w:val="0"/>
      <w:divBdr>
        <w:top w:val="none" w:sz="0" w:space="0" w:color="auto"/>
        <w:left w:val="none" w:sz="0" w:space="0" w:color="auto"/>
        <w:bottom w:val="none" w:sz="0" w:space="0" w:color="auto"/>
        <w:right w:val="none" w:sz="0" w:space="0" w:color="auto"/>
      </w:divBdr>
    </w:div>
    <w:div w:id="757793022">
      <w:bodyDiv w:val="1"/>
      <w:marLeft w:val="0"/>
      <w:marRight w:val="0"/>
      <w:marTop w:val="0"/>
      <w:marBottom w:val="0"/>
      <w:divBdr>
        <w:top w:val="none" w:sz="0" w:space="0" w:color="auto"/>
        <w:left w:val="none" w:sz="0" w:space="0" w:color="auto"/>
        <w:bottom w:val="none" w:sz="0" w:space="0" w:color="auto"/>
        <w:right w:val="none" w:sz="0" w:space="0" w:color="auto"/>
      </w:divBdr>
    </w:div>
    <w:div w:id="913392075">
      <w:bodyDiv w:val="1"/>
      <w:marLeft w:val="0"/>
      <w:marRight w:val="0"/>
      <w:marTop w:val="0"/>
      <w:marBottom w:val="0"/>
      <w:divBdr>
        <w:top w:val="none" w:sz="0" w:space="0" w:color="auto"/>
        <w:left w:val="none" w:sz="0" w:space="0" w:color="auto"/>
        <w:bottom w:val="none" w:sz="0" w:space="0" w:color="auto"/>
        <w:right w:val="none" w:sz="0" w:space="0" w:color="auto"/>
      </w:divBdr>
      <w:divsChild>
        <w:div w:id="1109003987">
          <w:marLeft w:val="0"/>
          <w:marRight w:val="0"/>
          <w:marTop w:val="0"/>
          <w:marBottom w:val="0"/>
          <w:divBdr>
            <w:top w:val="none" w:sz="0" w:space="0" w:color="auto"/>
            <w:left w:val="none" w:sz="0" w:space="0" w:color="auto"/>
            <w:bottom w:val="none" w:sz="0" w:space="0" w:color="auto"/>
            <w:right w:val="none" w:sz="0" w:space="0" w:color="auto"/>
          </w:divBdr>
          <w:divsChild>
            <w:div w:id="1565683731">
              <w:marLeft w:val="0"/>
              <w:marRight w:val="0"/>
              <w:marTop w:val="0"/>
              <w:marBottom w:val="0"/>
              <w:divBdr>
                <w:top w:val="none" w:sz="0" w:space="0" w:color="auto"/>
                <w:left w:val="none" w:sz="0" w:space="0" w:color="auto"/>
                <w:bottom w:val="none" w:sz="0" w:space="0" w:color="auto"/>
                <w:right w:val="none" w:sz="0" w:space="0" w:color="auto"/>
              </w:divBdr>
              <w:divsChild>
                <w:div w:id="91894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25889572">
      <w:bodyDiv w:val="1"/>
      <w:marLeft w:val="0"/>
      <w:marRight w:val="0"/>
      <w:marTop w:val="0"/>
      <w:marBottom w:val="0"/>
      <w:divBdr>
        <w:top w:val="none" w:sz="0" w:space="0" w:color="auto"/>
        <w:left w:val="none" w:sz="0" w:space="0" w:color="auto"/>
        <w:bottom w:val="none" w:sz="0" w:space="0" w:color="auto"/>
        <w:right w:val="none" w:sz="0" w:space="0" w:color="auto"/>
      </w:divBdr>
      <w:divsChild>
        <w:div w:id="1665165091">
          <w:marLeft w:val="0"/>
          <w:marRight w:val="0"/>
          <w:marTop w:val="0"/>
          <w:marBottom w:val="0"/>
          <w:divBdr>
            <w:top w:val="none" w:sz="0" w:space="0" w:color="auto"/>
            <w:left w:val="none" w:sz="0" w:space="0" w:color="auto"/>
            <w:bottom w:val="none" w:sz="0" w:space="0" w:color="auto"/>
            <w:right w:val="none" w:sz="0" w:space="0" w:color="auto"/>
          </w:divBdr>
          <w:divsChild>
            <w:div w:id="1692223462">
              <w:marLeft w:val="0"/>
              <w:marRight w:val="0"/>
              <w:marTop w:val="0"/>
              <w:marBottom w:val="0"/>
              <w:divBdr>
                <w:top w:val="none" w:sz="0" w:space="0" w:color="auto"/>
                <w:left w:val="none" w:sz="0" w:space="0" w:color="auto"/>
                <w:bottom w:val="none" w:sz="0" w:space="0" w:color="auto"/>
                <w:right w:val="none" w:sz="0" w:space="0" w:color="auto"/>
              </w:divBdr>
              <w:divsChild>
                <w:div w:id="15671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77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Roman">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6862"/>
    <w:rsid w:val="000C5955"/>
    <w:rsid w:val="00113317"/>
    <w:rsid w:val="00127D7C"/>
    <w:rsid w:val="001C0261"/>
    <w:rsid w:val="00200821"/>
    <w:rsid w:val="0025245B"/>
    <w:rsid w:val="002710DE"/>
    <w:rsid w:val="002A3923"/>
    <w:rsid w:val="002C5323"/>
    <w:rsid w:val="00314301"/>
    <w:rsid w:val="00314D35"/>
    <w:rsid w:val="00336117"/>
    <w:rsid w:val="0036191C"/>
    <w:rsid w:val="00394049"/>
    <w:rsid w:val="003B0C71"/>
    <w:rsid w:val="003C7C9B"/>
    <w:rsid w:val="00400EE7"/>
    <w:rsid w:val="004244FD"/>
    <w:rsid w:val="004673DE"/>
    <w:rsid w:val="004B5BBB"/>
    <w:rsid w:val="004D316F"/>
    <w:rsid w:val="004F2DF8"/>
    <w:rsid w:val="00516F2C"/>
    <w:rsid w:val="00517E2A"/>
    <w:rsid w:val="00525F51"/>
    <w:rsid w:val="005A595E"/>
    <w:rsid w:val="005C3312"/>
    <w:rsid w:val="005F522E"/>
    <w:rsid w:val="006F24A1"/>
    <w:rsid w:val="00702A01"/>
    <w:rsid w:val="0071350E"/>
    <w:rsid w:val="007905BD"/>
    <w:rsid w:val="0079764A"/>
    <w:rsid w:val="007A4688"/>
    <w:rsid w:val="00852361"/>
    <w:rsid w:val="0085565C"/>
    <w:rsid w:val="00895EB8"/>
    <w:rsid w:val="00902A69"/>
    <w:rsid w:val="00903445"/>
    <w:rsid w:val="00904B86"/>
    <w:rsid w:val="00921DB9"/>
    <w:rsid w:val="009A261B"/>
    <w:rsid w:val="009A6DE9"/>
    <w:rsid w:val="009C3D8F"/>
    <w:rsid w:val="009C6DCE"/>
    <w:rsid w:val="00A020C7"/>
    <w:rsid w:val="00A22447"/>
    <w:rsid w:val="00A84AE3"/>
    <w:rsid w:val="00AA2E17"/>
    <w:rsid w:val="00AC15A4"/>
    <w:rsid w:val="00AD041E"/>
    <w:rsid w:val="00AE0D63"/>
    <w:rsid w:val="00AF256C"/>
    <w:rsid w:val="00B0336C"/>
    <w:rsid w:val="00B17AEB"/>
    <w:rsid w:val="00B3295A"/>
    <w:rsid w:val="00B708DB"/>
    <w:rsid w:val="00BF2B08"/>
    <w:rsid w:val="00BF30EB"/>
    <w:rsid w:val="00C36236"/>
    <w:rsid w:val="00C4735B"/>
    <w:rsid w:val="00C9658C"/>
    <w:rsid w:val="00CC3A95"/>
    <w:rsid w:val="00CC5C75"/>
    <w:rsid w:val="00CF6E95"/>
    <w:rsid w:val="00D21B40"/>
    <w:rsid w:val="00D241E9"/>
    <w:rsid w:val="00D31200"/>
    <w:rsid w:val="00D37A46"/>
    <w:rsid w:val="00D71A25"/>
    <w:rsid w:val="00D7750D"/>
    <w:rsid w:val="00D826B0"/>
    <w:rsid w:val="00D916DD"/>
    <w:rsid w:val="00DE2CCA"/>
    <w:rsid w:val="00DF17A2"/>
    <w:rsid w:val="00E06B0E"/>
    <w:rsid w:val="00E92C4B"/>
    <w:rsid w:val="00F00D2F"/>
    <w:rsid w:val="00F128DF"/>
    <w:rsid w:val="00F354B2"/>
    <w:rsid w:val="00F72BA4"/>
    <w:rsid w:val="00FC7F20"/>
    <w:rsid w:val="00FE4552"/>
    <w:rsid w:val="00FF0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6F5BF-99CF-4F64-8B6F-060ECCD08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6790</Words>
  <Characters>35716</Characters>
  <Application>Microsoft Office Word</Application>
  <DocSecurity>0</DocSecurity>
  <Lines>496</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362/21</dc:title>
  <dc:subject/>
  <dc:creator/>
  <cp:keywords/>
  <dc:description/>
  <cp:lastModifiedBy/>
  <cp:revision>1</cp:revision>
  <dcterms:created xsi:type="dcterms:W3CDTF">2022-02-15T20:49:00Z</dcterms:created>
  <dcterms:modified xsi:type="dcterms:W3CDTF">2022-02-15T20:49:00Z</dcterms:modified>
</cp:coreProperties>
</file>