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6269" w14:textId="77777777" w:rsidR="000673D0" w:rsidRPr="0090270B" w:rsidRDefault="000673D0" w:rsidP="000673D0">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400E6E85" wp14:editId="04B2C54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28B71"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5946E9EA" wp14:editId="1088ADE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6BCBE" w14:textId="77777777" w:rsidR="009B13CC" w:rsidRDefault="009B13CC"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6E9E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A26BCBE" w14:textId="77777777" w:rsidR="009B13CC" w:rsidRDefault="009B13CC"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Pr>
          <w:rFonts w:asciiTheme="majorHAnsi" w:hAnsiTheme="majorHAnsi" w:cs="Univers"/>
          <w:b/>
          <w:bCs/>
          <w:sz w:val="22"/>
          <w:szCs w:val="22"/>
          <w:lang w:val="es-ES_tradnl"/>
        </w:rPr>
        <w:t xml:space="preserve"> </w:t>
      </w:r>
    </w:p>
    <w:p w14:paraId="397534B4"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6073C012"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539C54D8" w14:textId="77777777" w:rsidR="000673D0" w:rsidRPr="0090270B" w:rsidRDefault="000673D0" w:rsidP="000673D0">
      <w:pPr>
        <w:tabs>
          <w:tab w:val="center" w:pos="5400"/>
        </w:tabs>
        <w:suppressAutoHyphens/>
        <w:rPr>
          <w:rFonts w:asciiTheme="majorHAnsi" w:hAnsiTheme="majorHAnsi"/>
          <w:sz w:val="22"/>
          <w:szCs w:val="22"/>
          <w:lang w:val="es-ES_tradnl"/>
        </w:rPr>
      </w:pPr>
    </w:p>
    <w:p w14:paraId="2F6FC84C" w14:textId="77777777" w:rsidR="000673D0" w:rsidRPr="0090270B" w:rsidRDefault="000673D0" w:rsidP="000673D0">
      <w:pPr>
        <w:tabs>
          <w:tab w:val="center" w:pos="5400"/>
        </w:tabs>
        <w:suppressAutoHyphens/>
        <w:rPr>
          <w:rFonts w:asciiTheme="majorHAnsi" w:hAnsiTheme="majorHAnsi"/>
          <w:sz w:val="22"/>
          <w:szCs w:val="22"/>
          <w:lang w:val="es-ES_tradnl"/>
        </w:rPr>
      </w:pPr>
    </w:p>
    <w:p w14:paraId="6E63DFAD" w14:textId="77777777" w:rsidR="000673D0" w:rsidRPr="0090270B" w:rsidRDefault="000673D0" w:rsidP="000673D0">
      <w:pPr>
        <w:tabs>
          <w:tab w:val="center" w:pos="5400"/>
        </w:tabs>
        <w:suppressAutoHyphens/>
        <w:rPr>
          <w:rFonts w:asciiTheme="majorHAnsi" w:hAnsiTheme="majorHAnsi"/>
          <w:sz w:val="22"/>
          <w:szCs w:val="22"/>
          <w:lang w:val="es-ES_tradnl"/>
        </w:rPr>
      </w:pPr>
    </w:p>
    <w:p w14:paraId="0888E86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748C1A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D3A4F1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0F9891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00C04E0"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823EBF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51FBCA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D95BB77"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6683F5A4" wp14:editId="6F73916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0532B" w14:textId="4F765A16" w:rsidR="009B13CC" w:rsidRPr="004E2649" w:rsidRDefault="009B13CC"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1D138D">
                              <w:rPr>
                                <w:rFonts w:asciiTheme="majorHAnsi" w:hAnsiTheme="majorHAnsi" w:cs="Arial"/>
                                <w:b/>
                                <w:bCs/>
                                <w:color w:val="0D0D0D" w:themeColor="text1" w:themeTint="F2"/>
                                <w:sz w:val="36"/>
                                <w:szCs w:val="22"/>
                                <w:lang w:val="es-ES_tradnl"/>
                              </w:rPr>
                              <w:t>426</w:t>
                            </w:r>
                            <w:r>
                              <w:rPr>
                                <w:rFonts w:asciiTheme="majorHAnsi" w:hAnsiTheme="majorHAnsi" w:cs="Arial"/>
                                <w:b/>
                                <w:bCs/>
                                <w:color w:val="0D0D0D" w:themeColor="text1" w:themeTint="F2"/>
                                <w:sz w:val="36"/>
                                <w:szCs w:val="22"/>
                                <w:lang w:val="es-ES_tradnl"/>
                              </w:rPr>
                              <w:t>/2</w:t>
                            </w:r>
                            <w:r w:rsidR="00DA6204">
                              <w:rPr>
                                <w:rFonts w:asciiTheme="majorHAnsi" w:hAnsiTheme="majorHAnsi" w:cs="Arial"/>
                                <w:b/>
                                <w:bCs/>
                                <w:color w:val="0D0D0D" w:themeColor="text1" w:themeTint="F2"/>
                                <w:sz w:val="36"/>
                                <w:szCs w:val="22"/>
                                <w:lang w:val="es-ES_tradnl"/>
                              </w:rPr>
                              <w:t>1</w:t>
                            </w:r>
                          </w:p>
                          <w:p w14:paraId="5626D0A4" w14:textId="269D2749" w:rsidR="009B13CC" w:rsidRPr="00D85CEC" w:rsidRDefault="009B13CC"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Pr>
                                <w:rFonts w:ascii="Cambria" w:hAnsi="Cambria" w:cs="Arial"/>
                                <w:b/>
                                <w:color w:val="0D0D0D"/>
                                <w:sz w:val="36"/>
                                <w:szCs w:val="22"/>
                                <w:lang w:val="es-ES_tradnl"/>
                              </w:rPr>
                              <w:t>78-12</w:t>
                            </w:r>
                          </w:p>
                          <w:p w14:paraId="2A1EFAA5" w14:textId="77777777" w:rsidR="009B13CC" w:rsidRPr="00D85CEC" w:rsidRDefault="009B13CC"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ADMISIBILIDAD </w:t>
                            </w:r>
                          </w:p>
                          <w:p w14:paraId="01826855" w14:textId="77777777" w:rsidR="009B13CC" w:rsidRPr="00D85CEC" w:rsidRDefault="009B13CC"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0" w:name="_ftnref1"/>
                          </w:p>
                          <w:p w14:paraId="02E936EF" w14:textId="7A58864D" w:rsidR="009B13CC" w:rsidRPr="00DA6204" w:rsidRDefault="009B13CC"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pt-BR"/>
                              </w:rPr>
                            </w:pPr>
                            <w:r w:rsidRPr="00DA6204">
                              <w:rPr>
                                <w:rFonts w:ascii="Cambria" w:hAnsi="Cambria" w:cs="Arial"/>
                                <w:color w:val="0D0D0D"/>
                                <w:szCs w:val="22"/>
                                <w:lang w:val="pt-BR"/>
                              </w:rPr>
                              <w:t>ÓSCAR DE JESÚS LÓPEZ CADAVID</w:t>
                            </w:r>
                            <w:r w:rsidRPr="00DA6204">
                              <w:rPr>
                                <w:rFonts w:ascii="Cambria" w:hAnsi="Cambria" w:cs="Arial"/>
                                <w:color w:val="0D0D0D"/>
                                <w:szCs w:val="22"/>
                                <w:lang w:val="pt-BR"/>
                              </w:rPr>
                              <w:tab/>
                            </w:r>
                          </w:p>
                          <w:bookmarkEnd w:id="0"/>
                          <w:p w14:paraId="47ED2F30" w14:textId="77777777" w:rsidR="009B13CC" w:rsidRPr="00D85CEC" w:rsidRDefault="009B13CC"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D85CEC">
                              <w:rPr>
                                <w:rFonts w:ascii="Cambria" w:hAnsi="Cambria" w:cs="Arial"/>
                                <w:color w:val="0D0D0D"/>
                                <w:szCs w:val="22"/>
                                <w:lang w:val="es-ES_tradnl"/>
                              </w:rPr>
                              <w:t>COLOMBIA</w:t>
                            </w:r>
                          </w:p>
                          <w:p w14:paraId="6D9AEAC1" w14:textId="77777777" w:rsidR="009B13CC" w:rsidRPr="00AE5488" w:rsidRDefault="009B13CC" w:rsidP="000673D0">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3F5A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6250532B" w14:textId="4F765A16" w:rsidR="009B13CC" w:rsidRPr="004E2649" w:rsidRDefault="009B13CC"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1D138D">
                        <w:rPr>
                          <w:rFonts w:asciiTheme="majorHAnsi" w:hAnsiTheme="majorHAnsi" w:cs="Arial"/>
                          <w:b/>
                          <w:bCs/>
                          <w:color w:val="0D0D0D" w:themeColor="text1" w:themeTint="F2"/>
                          <w:sz w:val="36"/>
                          <w:szCs w:val="22"/>
                          <w:lang w:val="es-ES_tradnl"/>
                        </w:rPr>
                        <w:t>426</w:t>
                      </w:r>
                      <w:r>
                        <w:rPr>
                          <w:rFonts w:asciiTheme="majorHAnsi" w:hAnsiTheme="majorHAnsi" w:cs="Arial"/>
                          <w:b/>
                          <w:bCs/>
                          <w:color w:val="0D0D0D" w:themeColor="text1" w:themeTint="F2"/>
                          <w:sz w:val="36"/>
                          <w:szCs w:val="22"/>
                          <w:lang w:val="es-ES_tradnl"/>
                        </w:rPr>
                        <w:t>/2</w:t>
                      </w:r>
                      <w:r w:rsidR="00DA6204">
                        <w:rPr>
                          <w:rFonts w:asciiTheme="majorHAnsi" w:hAnsiTheme="majorHAnsi" w:cs="Arial"/>
                          <w:b/>
                          <w:bCs/>
                          <w:color w:val="0D0D0D" w:themeColor="text1" w:themeTint="F2"/>
                          <w:sz w:val="36"/>
                          <w:szCs w:val="22"/>
                          <w:lang w:val="es-ES_tradnl"/>
                        </w:rPr>
                        <w:t>1</w:t>
                      </w:r>
                    </w:p>
                    <w:p w14:paraId="5626D0A4" w14:textId="269D2749" w:rsidR="009B13CC" w:rsidRPr="00D85CEC" w:rsidRDefault="009B13CC"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Pr>
                          <w:rFonts w:ascii="Cambria" w:hAnsi="Cambria" w:cs="Arial"/>
                          <w:b/>
                          <w:color w:val="0D0D0D"/>
                          <w:sz w:val="36"/>
                          <w:szCs w:val="22"/>
                          <w:lang w:val="es-ES_tradnl"/>
                        </w:rPr>
                        <w:t>78-12</w:t>
                      </w:r>
                    </w:p>
                    <w:p w14:paraId="2A1EFAA5" w14:textId="77777777" w:rsidR="009B13CC" w:rsidRPr="00D85CEC" w:rsidRDefault="009B13CC"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ADMISIBILIDAD </w:t>
                      </w:r>
                    </w:p>
                    <w:p w14:paraId="01826855" w14:textId="77777777" w:rsidR="009B13CC" w:rsidRPr="00D85CEC" w:rsidRDefault="009B13CC"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14:paraId="02E936EF" w14:textId="7A58864D" w:rsidR="009B13CC" w:rsidRPr="00DA6204" w:rsidRDefault="009B13CC"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pt-BR"/>
                        </w:rPr>
                      </w:pPr>
                      <w:r w:rsidRPr="00DA6204">
                        <w:rPr>
                          <w:rFonts w:ascii="Cambria" w:hAnsi="Cambria" w:cs="Arial"/>
                          <w:color w:val="0D0D0D"/>
                          <w:szCs w:val="22"/>
                          <w:lang w:val="pt-BR"/>
                        </w:rPr>
                        <w:t>ÓSCAR DE JESÚS LÓPEZ CADAVID</w:t>
                      </w:r>
                      <w:r w:rsidRPr="00DA6204">
                        <w:rPr>
                          <w:rFonts w:ascii="Cambria" w:hAnsi="Cambria" w:cs="Arial"/>
                          <w:color w:val="0D0D0D"/>
                          <w:szCs w:val="22"/>
                          <w:lang w:val="pt-BR"/>
                        </w:rPr>
                        <w:tab/>
                      </w:r>
                    </w:p>
                    <w:bookmarkEnd w:id="1"/>
                    <w:p w14:paraId="47ED2F30" w14:textId="77777777" w:rsidR="009B13CC" w:rsidRPr="00D85CEC" w:rsidRDefault="009B13CC"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D85CEC">
                        <w:rPr>
                          <w:rFonts w:ascii="Cambria" w:hAnsi="Cambria" w:cs="Arial"/>
                          <w:color w:val="0D0D0D"/>
                          <w:szCs w:val="22"/>
                          <w:lang w:val="es-ES_tradnl"/>
                        </w:rPr>
                        <w:t>COLOMBIA</w:t>
                      </w:r>
                    </w:p>
                    <w:p w14:paraId="6D9AEAC1" w14:textId="77777777" w:rsidR="009B13CC" w:rsidRPr="00AE5488" w:rsidRDefault="009B13CC" w:rsidP="000673D0">
                      <w:pPr>
                        <w:rPr>
                          <w:color w:val="0D0D0D" w:themeColor="text1" w:themeTint="F2"/>
                          <w:lang w:val="es-ES_tradnl"/>
                        </w:rPr>
                      </w:pPr>
                    </w:p>
                  </w:txbxContent>
                </v:textbox>
              </v:shape>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3F9E3426" wp14:editId="334368E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CE493" w14:textId="579ADA28" w:rsidR="009B13CC" w:rsidRPr="00CE5E51" w:rsidRDefault="009B13CC" w:rsidP="000673D0">
                            <w:pPr>
                              <w:spacing w:line="276" w:lineRule="auto"/>
                              <w:jc w:val="right"/>
                              <w:rPr>
                                <w:rFonts w:asciiTheme="minorHAnsi" w:hAnsiTheme="minorHAnsi"/>
                                <w:color w:val="FFFFFF" w:themeColor="background1"/>
                                <w:sz w:val="22"/>
                                <w:lang w:val="es-419"/>
                              </w:rPr>
                            </w:pPr>
                            <w:r w:rsidRPr="00CE5E51">
                              <w:rPr>
                                <w:rFonts w:asciiTheme="minorHAnsi" w:hAnsiTheme="minorHAnsi"/>
                                <w:color w:val="FFFFFF" w:themeColor="background1"/>
                                <w:sz w:val="22"/>
                                <w:lang w:val="es-419"/>
                              </w:rPr>
                              <w:t>OEA/</w:t>
                            </w:r>
                            <w:proofErr w:type="spellStart"/>
                            <w:r w:rsidRPr="00CE5E51">
                              <w:rPr>
                                <w:rFonts w:asciiTheme="minorHAnsi" w:hAnsiTheme="minorHAnsi"/>
                                <w:color w:val="FFFFFF" w:themeColor="background1"/>
                                <w:sz w:val="22"/>
                                <w:lang w:val="es-419"/>
                              </w:rPr>
                              <w:t>Ser.L</w:t>
                            </w:r>
                            <w:proofErr w:type="spellEnd"/>
                            <w:r w:rsidRPr="00CE5E51">
                              <w:rPr>
                                <w:rFonts w:asciiTheme="minorHAnsi" w:hAnsiTheme="minorHAnsi"/>
                                <w:color w:val="FFFFFF" w:themeColor="background1"/>
                                <w:sz w:val="22"/>
                                <w:lang w:val="es-419"/>
                              </w:rPr>
                              <w:t>/V/II</w:t>
                            </w:r>
                          </w:p>
                          <w:p w14:paraId="3449BBFC" w14:textId="217A96B5" w:rsidR="009B13CC" w:rsidRPr="00CE5E51" w:rsidRDefault="009B13CC" w:rsidP="000673D0">
                            <w:pPr>
                              <w:spacing w:line="276" w:lineRule="auto"/>
                              <w:jc w:val="right"/>
                              <w:rPr>
                                <w:rFonts w:asciiTheme="minorHAnsi" w:hAnsiTheme="minorHAnsi"/>
                                <w:color w:val="FFFFFF" w:themeColor="background1"/>
                                <w:sz w:val="22"/>
                                <w:lang w:val="es-419"/>
                              </w:rPr>
                            </w:pPr>
                            <w:r w:rsidRPr="00CE5E51">
                              <w:rPr>
                                <w:rFonts w:asciiTheme="minorHAnsi" w:hAnsiTheme="minorHAnsi"/>
                                <w:color w:val="FFFFFF" w:themeColor="background1"/>
                                <w:sz w:val="22"/>
                                <w:lang w:val="es-419"/>
                              </w:rPr>
                              <w:t xml:space="preserve">Doc. </w:t>
                            </w:r>
                            <w:r w:rsidR="001D138D" w:rsidRPr="00CE5E51">
                              <w:rPr>
                                <w:rFonts w:asciiTheme="minorHAnsi" w:hAnsiTheme="minorHAnsi"/>
                                <w:color w:val="FFFFFF" w:themeColor="background1"/>
                                <w:sz w:val="22"/>
                                <w:lang w:val="es-419"/>
                              </w:rPr>
                              <w:t>438</w:t>
                            </w:r>
                          </w:p>
                          <w:p w14:paraId="0BBD91A2" w14:textId="6FBA4063" w:rsidR="009B13CC" w:rsidRPr="00C25ADB" w:rsidRDefault="00136622"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 diciembre</w:t>
                            </w:r>
                            <w:r w:rsidR="009B13CC" w:rsidRPr="00C25ADB">
                              <w:rPr>
                                <w:rFonts w:asciiTheme="minorHAnsi" w:hAnsiTheme="minorHAnsi"/>
                                <w:color w:val="FFFFFF" w:themeColor="background1"/>
                                <w:sz w:val="22"/>
                                <w:lang w:val="es-PA"/>
                              </w:rPr>
                              <w:t xml:space="preserve"> 202</w:t>
                            </w:r>
                            <w:r w:rsidR="00DA6204">
                              <w:rPr>
                                <w:rFonts w:asciiTheme="minorHAnsi" w:hAnsiTheme="minorHAnsi"/>
                                <w:color w:val="FFFFFF" w:themeColor="background1"/>
                                <w:sz w:val="22"/>
                                <w:lang w:val="es-PA"/>
                              </w:rPr>
                              <w:t>1</w:t>
                            </w:r>
                          </w:p>
                          <w:p w14:paraId="0288BA97" w14:textId="77777777" w:rsidR="009B13CC" w:rsidRPr="00C25ADB" w:rsidRDefault="009B13CC"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E3426"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B2CE493" w14:textId="579ADA28" w:rsidR="009B13CC" w:rsidRPr="00CE5E51" w:rsidRDefault="009B13CC" w:rsidP="000673D0">
                      <w:pPr>
                        <w:spacing w:line="276" w:lineRule="auto"/>
                        <w:jc w:val="right"/>
                        <w:rPr>
                          <w:rFonts w:asciiTheme="minorHAnsi" w:hAnsiTheme="minorHAnsi"/>
                          <w:color w:val="FFFFFF" w:themeColor="background1"/>
                          <w:sz w:val="22"/>
                          <w:lang w:val="es-419"/>
                        </w:rPr>
                      </w:pPr>
                      <w:r w:rsidRPr="00CE5E51">
                        <w:rPr>
                          <w:rFonts w:asciiTheme="minorHAnsi" w:hAnsiTheme="minorHAnsi"/>
                          <w:color w:val="FFFFFF" w:themeColor="background1"/>
                          <w:sz w:val="22"/>
                          <w:lang w:val="es-419"/>
                        </w:rPr>
                        <w:t>OEA/</w:t>
                      </w:r>
                      <w:proofErr w:type="spellStart"/>
                      <w:r w:rsidRPr="00CE5E51">
                        <w:rPr>
                          <w:rFonts w:asciiTheme="minorHAnsi" w:hAnsiTheme="minorHAnsi"/>
                          <w:color w:val="FFFFFF" w:themeColor="background1"/>
                          <w:sz w:val="22"/>
                          <w:lang w:val="es-419"/>
                        </w:rPr>
                        <w:t>Ser.L</w:t>
                      </w:r>
                      <w:proofErr w:type="spellEnd"/>
                      <w:r w:rsidRPr="00CE5E51">
                        <w:rPr>
                          <w:rFonts w:asciiTheme="minorHAnsi" w:hAnsiTheme="minorHAnsi"/>
                          <w:color w:val="FFFFFF" w:themeColor="background1"/>
                          <w:sz w:val="22"/>
                          <w:lang w:val="es-419"/>
                        </w:rPr>
                        <w:t>/V/II</w:t>
                      </w:r>
                    </w:p>
                    <w:p w14:paraId="3449BBFC" w14:textId="217A96B5" w:rsidR="009B13CC" w:rsidRPr="00CE5E51" w:rsidRDefault="009B13CC" w:rsidP="000673D0">
                      <w:pPr>
                        <w:spacing w:line="276" w:lineRule="auto"/>
                        <w:jc w:val="right"/>
                        <w:rPr>
                          <w:rFonts w:asciiTheme="minorHAnsi" w:hAnsiTheme="minorHAnsi"/>
                          <w:color w:val="FFFFFF" w:themeColor="background1"/>
                          <w:sz w:val="22"/>
                          <w:lang w:val="es-419"/>
                        </w:rPr>
                      </w:pPr>
                      <w:r w:rsidRPr="00CE5E51">
                        <w:rPr>
                          <w:rFonts w:asciiTheme="minorHAnsi" w:hAnsiTheme="minorHAnsi"/>
                          <w:color w:val="FFFFFF" w:themeColor="background1"/>
                          <w:sz w:val="22"/>
                          <w:lang w:val="es-419"/>
                        </w:rPr>
                        <w:t xml:space="preserve">Doc. </w:t>
                      </w:r>
                      <w:r w:rsidR="001D138D" w:rsidRPr="00CE5E51">
                        <w:rPr>
                          <w:rFonts w:asciiTheme="minorHAnsi" w:hAnsiTheme="minorHAnsi"/>
                          <w:color w:val="FFFFFF" w:themeColor="background1"/>
                          <w:sz w:val="22"/>
                          <w:lang w:val="es-419"/>
                        </w:rPr>
                        <w:t>438</w:t>
                      </w:r>
                    </w:p>
                    <w:p w14:paraId="0BBD91A2" w14:textId="6FBA4063" w:rsidR="009B13CC" w:rsidRPr="00C25ADB" w:rsidRDefault="00136622"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 diciembre</w:t>
                      </w:r>
                      <w:r w:rsidR="009B13CC" w:rsidRPr="00C25ADB">
                        <w:rPr>
                          <w:rFonts w:asciiTheme="minorHAnsi" w:hAnsiTheme="minorHAnsi"/>
                          <w:color w:val="FFFFFF" w:themeColor="background1"/>
                          <w:sz w:val="22"/>
                          <w:lang w:val="es-PA"/>
                        </w:rPr>
                        <w:t xml:space="preserve"> 202</w:t>
                      </w:r>
                      <w:r w:rsidR="00DA6204">
                        <w:rPr>
                          <w:rFonts w:asciiTheme="minorHAnsi" w:hAnsiTheme="minorHAnsi"/>
                          <w:color w:val="FFFFFF" w:themeColor="background1"/>
                          <w:sz w:val="22"/>
                          <w:lang w:val="es-PA"/>
                        </w:rPr>
                        <w:t>1</w:t>
                      </w:r>
                    </w:p>
                    <w:p w14:paraId="0288BA97" w14:textId="77777777" w:rsidR="009B13CC" w:rsidRPr="00C25ADB" w:rsidRDefault="009B13CC"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445D224"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59BB07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0CE2CD6" w14:textId="77777777" w:rsidR="000673D0" w:rsidRPr="0090270B" w:rsidRDefault="000673D0" w:rsidP="000673D0">
      <w:pPr>
        <w:tabs>
          <w:tab w:val="center" w:pos="5400"/>
        </w:tabs>
        <w:suppressAutoHyphens/>
        <w:jc w:val="center"/>
        <w:rPr>
          <w:rFonts w:asciiTheme="majorHAnsi" w:hAnsiTheme="majorHAnsi" w:cs="Arial"/>
          <w:sz w:val="22"/>
          <w:szCs w:val="22"/>
          <w:lang w:val="es-ES_tradnl"/>
        </w:rPr>
      </w:pPr>
    </w:p>
    <w:p w14:paraId="709AD286"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E8B552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24E26A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B2E007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ED5356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46F0F55"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3ABF1F8"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66E728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62BE70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D49DBE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58695F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7333B02"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36B8A5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FA680C0"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51A5FD1F"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EC710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74B88FB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6EB44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D06DC3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2B3BDED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2E086F1"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AA5A52A"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FBE1F63"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BC6FEB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26A618"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1BECB0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3C1C2A41" wp14:editId="1F8DCC4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53FBA" w14:textId="23EB0872" w:rsidR="009B13CC" w:rsidRPr="00890650" w:rsidRDefault="009B13CC"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392772">
                              <w:rPr>
                                <w:rFonts w:asciiTheme="majorHAnsi" w:hAnsiTheme="majorHAnsi"/>
                                <w:color w:val="0D0D0D" w:themeColor="text1" w:themeTint="F2"/>
                                <w:sz w:val="18"/>
                                <w:szCs w:val="22"/>
                                <w:lang w:val="es-ES"/>
                              </w:rPr>
                              <w:t>19</w:t>
                            </w:r>
                            <w:r w:rsidRPr="00890650">
                              <w:rPr>
                                <w:rFonts w:asciiTheme="majorHAnsi" w:hAnsiTheme="majorHAnsi"/>
                                <w:color w:val="0D0D0D" w:themeColor="text1" w:themeTint="F2"/>
                                <w:sz w:val="18"/>
                                <w:szCs w:val="22"/>
                                <w:lang w:val="es-ES"/>
                              </w:rPr>
                              <w:t xml:space="preserve"> de </w:t>
                            </w:r>
                            <w:r w:rsidR="00392772">
                              <w:rPr>
                                <w:rFonts w:asciiTheme="majorHAnsi" w:hAnsiTheme="majorHAnsi"/>
                                <w:color w:val="0D0D0D" w:themeColor="text1" w:themeTint="F2"/>
                                <w:sz w:val="18"/>
                                <w:szCs w:val="22"/>
                                <w:lang w:val="es-ES"/>
                              </w:rPr>
                              <w:t>diciembre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DA6204">
                              <w:rPr>
                                <w:rFonts w:asciiTheme="majorHAnsi" w:hAnsiTheme="majorHAnsi"/>
                                <w:color w:val="0D0D0D" w:themeColor="text1" w:themeTint="F2"/>
                                <w:sz w:val="18"/>
                                <w:szCs w:val="22"/>
                                <w:lang w:val="es-ES"/>
                              </w:rPr>
                              <w:t>1</w:t>
                            </w:r>
                            <w:r w:rsidR="00895275">
                              <w:rPr>
                                <w:rFonts w:asciiTheme="majorHAnsi" w:hAnsiTheme="majorHAnsi"/>
                                <w:color w:val="0D0D0D" w:themeColor="text1" w:themeTint="F2"/>
                                <w:sz w:val="18"/>
                                <w:szCs w:val="22"/>
                                <w:lang w:val="es-ES"/>
                              </w:rPr>
                              <w:t>.</w:t>
                            </w:r>
                          </w:p>
                          <w:p w14:paraId="4F6ABB5B" w14:textId="77777777" w:rsidR="009B13CC" w:rsidRPr="007A5817" w:rsidRDefault="009B13CC"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9B13CC" w:rsidRPr="00167A34" w:rsidRDefault="009B13CC" w:rsidP="000673D0">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C2A41"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7053FBA" w14:textId="23EB0872" w:rsidR="009B13CC" w:rsidRPr="00890650" w:rsidRDefault="009B13CC"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392772">
                        <w:rPr>
                          <w:rFonts w:asciiTheme="majorHAnsi" w:hAnsiTheme="majorHAnsi"/>
                          <w:color w:val="0D0D0D" w:themeColor="text1" w:themeTint="F2"/>
                          <w:sz w:val="18"/>
                          <w:szCs w:val="22"/>
                          <w:lang w:val="es-ES"/>
                        </w:rPr>
                        <w:t>19</w:t>
                      </w:r>
                      <w:r w:rsidRPr="00890650">
                        <w:rPr>
                          <w:rFonts w:asciiTheme="majorHAnsi" w:hAnsiTheme="majorHAnsi"/>
                          <w:color w:val="0D0D0D" w:themeColor="text1" w:themeTint="F2"/>
                          <w:sz w:val="18"/>
                          <w:szCs w:val="22"/>
                          <w:lang w:val="es-ES"/>
                        </w:rPr>
                        <w:t xml:space="preserve"> de </w:t>
                      </w:r>
                      <w:r w:rsidR="00392772">
                        <w:rPr>
                          <w:rFonts w:asciiTheme="majorHAnsi" w:hAnsiTheme="majorHAnsi"/>
                          <w:color w:val="0D0D0D" w:themeColor="text1" w:themeTint="F2"/>
                          <w:sz w:val="18"/>
                          <w:szCs w:val="22"/>
                          <w:lang w:val="es-ES"/>
                        </w:rPr>
                        <w:t>diciembre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DA6204">
                        <w:rPr>
                          <w:rFonts w:asciiTheme="majorHAnsi" w:hAnsiTheme="majorHAnsi"/>
                          <w:color w:val="0D0D0D" w:themeColor="text1" w:themeTint="F2"/>
                          <w:sz w:val="18"/>
                          <w:szCs w:val="22"/>
                          <w:lang w:val="es-ES"/>
                        </w:rPr>
                        <w:t>1</w:t>
                      </w:r>
                      <w:r w:rsidR="00895275">
                        <w:rPr>
                          <w:rFonts w:asciiTheme="majorHAnsi" w:hAnsiTheme="majorHAnsi"/>
                          <w:color w:val="0D0D0D" w:themeColor="text1" w:themeTint="F2"/>
                          <w:sz w:val="18"/>
                          <w:szCs w:val="22"/>
                          <w:lang w:val="es-ES"/>
                        </w:rPr>
                        <w:t>.</w:t>
                      </w:r>
                    </w:p>
                    <w:p w14:paraId="4F6ABB5B" w14:textId="77777777" w:rsidR="009B13CC" w:rsidRPr="007A5817" w:rsidRDefault="009B13CC"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9B13CC" w:rsidRPr="00167A34" w:rsidRDefault="009B13CC" w:rsidP="000673D0">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F806D85"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F638D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CEFA9C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1514C6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6ECD0BB"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1DE21F94" wp14:editId="5EC0DF9B">
                <wp:simplePos x="0" y="0"/>
                <wp:positionH relativeFrom="column">
                  <wp:posOffset>1333500</wp:posOffset>
                </wp:positionH>
                <wp:positionV relativeFrom="paragraph">
                  <wp:posOffset>3901</wp:posOffset>
                </wp:positionV>
                <wp:extent cx="5110843"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110843"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F2B52A" w14:textId="50A05CF8" w:rsidR="009B13CC" w:rsidRPr="007B05C4" w:rsidRDefault="009B13CC" w:rsidP="000673D0">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8752E" w:rsidRPr="0028752E">
                              <w:rPr>
                                <w:rFonts w:asciiTheme="majorHAnsi" w:hAnsiTheme="majorHAnsi"/>
                                <w:color w:val="595959" w:themeColor="text1" w:themeTint="A6"/>
                                <w:sz w:val="18"/>
                                <w:szCs w:val="18"/>
                                <w:lang w:val="pt-BR"/>
                              </w:rPr>
                              <w:t>426</w:t>
                            </w:r>
                            <w:r w:rsidRPr="0028752E">
                              <w:rPr>
                                <w:rFonts w:asciiTheme="majorHAnsi" w:hAnsiTheme="majorHAnsi"/>
                                <w:color w:val="595959" w:themeColor="text1" w:themeTint="A6"/>
                                <w:sz w:val="18"/>
                                <w:szCs w:val="18"/>
                                <w:lang w:val="pt-BR"/>
                              </w:rPr>
                              <w:t>/2</w:t>
                            </w:r>
                            <w:r w:rsidR="0028752E" w:rsidRPr="0028752E">
                              <w:rPr>
                                <w:rFonts w:asciiTheme="majorHAnsi" w:hAnsiTheme="majorHAnsi"/>
                                <w:color w:val="595959" w:themeColor="text1" w:themeTint="A6"/>
                                <w:sz w:val="18"/>
                                <w:szCs w:val="18"/>
                                <w:lang w:val="pt-BR"/>
                              </w:rPr>
                              <w:t>1</w:t>
                            </w:r>
                            <w:r w:rsidRPr="0028752E">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78-12. </w:t>
                            </w:r>
                            <w:r>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Óscar de Jesús López Cadavid</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CF4139">
                              <w:rPr>
                                <w:rFonts w:asciiTheme="majorHAnsi" w:hAnsiTheme="majorHAnsi"/>
                                <w:color w:val="595959" w:themeColor="text1" w:themeTint="A6"/>
                                <w:sz w:val="18"/>
                                <w:szCs w:val="18"/>
                                <w:lang w:val="es-ES"/>
                              </w:rPr>
                              <w:t>19 de diciembre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1F94" id="Text Box 10" o:spid="_x0000_s1030" type="#_x0000_t202" style="position:absolute;left:0;text-align:left;margin-left:105pt;margin-top:.3pt;width:402.4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" filled="f" stroked="f" strokeweight=".5pt">
                <v:textbox>
                  <w:txbxContent>
                    <w:p w14:paraId="0CF2B52A" w14:textId="50A05CF8" w:rsidR="009B13CC" w:rsidRPr="007B05C4" w:rsidRDefault="009B13CC" w:rsidP="000673D0">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8752E" w:rsidRPr="0028752E">
                        <w:rPr>
                          <w:rFonts w:asciiTheme="majorHAnsi" w:hAnsiTheme="majorHAnsi"/>
                          <w:color w:val="595959" w:themeColor="text1" w:themeTint="A6"/>
                          <w:sz w:val="18"/>
                          <w:szCs w:val="18"/>
                          <w:lang w:val="pt-BR"/>
                        </w:rPr>
                        <w:t>426</w:t>
                      </w:r>
                      <w:r w:rsidRPr="0028752E">
                        <w:rPr>
                          <w:rFonts w:asciiTheme="majorHAnsi" w:hAnsiTheme="majorHAnsi"/>
                          <w:color w:val="595959" w:themeColor="text1" w:themeTint="A6"/>
                          <w:sz w:val="18"/>
                          <w:szCs w:val="18"/>
                          <w:lang w:val="pt-BR"/>
                        </w:rPr>
                        <w:t>/2</w:t>
                      </w:r>
                      <w:r w:rsidR="0028752E" w:rsidRPr="0028752E">
                        <w:rPr>
                          <w:rFonts w:asciiTheme="majorHAnsi" w:hAnsiTheme="majorHAnsi"/>
                          <w:color w:val="595959" w:themeColor="text1" w:themeTint="A6"/>
                          <w:sz w:val="18"/>
                          <w:szCs w:val="18"/>
                          <w:lang w:val="pt-BR"/>
                        </w:rPr>
                        <w:t>1</w:t>
                      </w:r>
                      <w:r w:rsidRPr="0028752E">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78-12. </w:t>
                      </w:r>
                      <w:r>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Óscar de Jesús López Cadavid</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CF4139">
                        <w:rPr>
                          <w:rFonts w:asciiTheme="majorHAnsi" w:hAnsiTheme="majorHAnsi"/>
                          <w:color w:val="595959" w:themeColor="text1" w:themeTint="A6"/>
                          <w:sz w:val="18"/>
                          <w:szCs w:val="18"/>
                          <w:lang w:val="es-ES"/>
                        </w:rPr>
                        <w:t>19 de diciembre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16104A1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9F6F1A8" w14:textId="785549BE" w:rsidR="000673D0" w:rsidRDefault="000673D0" w:rsidP="000673D0">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39E975DD" wp14:editId="063A93F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89E4B" w14:textId="77777777" w:rsidR="009B13CC" w:rsidRPr="004B7EB6" w:rsidRDefault="009B13CC"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75DD"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0B589E4B" w14:textId="77777777" w:rsidR="009B13CC" w:rsidRPr="004B7EB6" w:rsidRDefault="009B13CC"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A16E54" w14:textId="7AFAE545" w:rsidR="000673D0" w:rsidRDefault="003F77A4" w:rsidP="000673D0">
      <w:pPr>
        <w:tabs>
          <w:tab w:val="center" w:pos="5400"/>
        </w:tabs>
        <w:suppressAutoHyphens/>
        <w:jc w:val="center"/>
        <w:rPr>
          <w:rFonts w:asciiTheme="majorHAnsi" w:hAnsiTheme="majorHAnsi"/>
          <w:b/>
          <w:sz w:val="20"/>
          <w:lang w:val="es-ES_tradnl"/>
        </w:rPr>
        <w:sectPr w:rsidR="000673D0"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65408" behindDoc="0" locked="0" layoutInCell="1" allowOverlap="1" wp14:anchorId="2BF9F72E" wp14:editId="373F72E6">
                <wp:simplePos x="0" y="0"/>
                <wp:positionH relativeFrom="column">
                  <wp:posOffset>1328057</wp:posOffset>
                </wp:positionH>
                <wp:positionV relativeFrom="paragraph">
                  <wp:posOffset>550091</wp:posOffset>
                </wp:positionV>
                <wp:extent cx="4096385" cy="598715"/>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6385" cy="5987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CB564" w14:textId="358010F7" w:rsidR="009B13CC" w:rsidRPr="00D72DC6" w:rsidRDefault="00CE5E51" w:rsidP="000673D0">
                            <w:pPr>
                              <w:rPr>
                                <w:color w:val="FFFFFF" w:themeColor="background1"/>
                                <w14:textFill>
                                  <w14:noFill/>
                                </w14:textFill>
                              </w:rPr>
                            </w:pPr>
                            <w:r>
                              <w:rPr>
                                <w:noProof/>
                                <w:color w:val="FFFFFF" w:themeColor="background1"/>
                              </w:rPr>
                              <w:drawing>
                                <wp:inline distT="0" distB="0" distL="0" distR="0" wp14:anchorId="0D17A5EE" wp14:editId="5F4558E7">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9F72E" id="Text Box 9" o:spid="_x0000_s1032" type="#_x0000_t202" style="position:absolute;left:0;text-align:left;margin-left:104.55pt;margin-top:43.3pt;width:322.55pt;height:4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" fillcolor="white [3201]" stroked="f" strokeweight=".5pt">
                <v:textbox>
                  <w:txbxContent>
                    <w:p w14:paraId="561CB564" w14:textId="358010F7" w:rsidR="009B13CC" w:rsidRPr="00D72DC6" w:rsidRDefault="00CE5E51" w:rsidP="000673D0">
                      <w:pPr>
                        <w:rPr>
                          <w:color w:val="FFFFFF" w:themeColor="background1"/>
                          <w14:textFill>
                            <w14:noFill/>
                          </w14:textFill>
                        </w:rPr>
                      </w:pPr>
                      <w:r>
                        <w:rPr>
                          <w:noProof/>
                          <w:color w:val="FFFFFF" w:themeColor="background1"/>
                        </w:rPr>
                        <w:drawing>
                          <wp:inline distT="0" distB="0" distL="0" distR="0" wp14:anchorId="0D17A5EE" wp14:editId="5F4558E7">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0673D0">
        <w:rPr>
          <w:rFonts w:asciiTheme="majorHAnsi" w:hAnsiTheme="majorHAnsi"/>
          <w:b/>
          <w:sz w:val="20"/>
          <w:lang w:val="es-ES_tradnl"/>
        </w:rPr>
        <w:tab/>
      </w:r>
    </w:p>
    <w:p w14:paraId="0912847B" w14:textId="77777777" w:rsidR="000673D0" w:rsidRPr="00DA6204" w:rsidRDefault="000673D0" w:rsidP="000673D0">
      <w:pPr>
        <w:spacing w:after="240"/>
        <w:ind w:firstLine="720"/>
        <w:jc w:val="both"/>
        <w:rPr>
          <w:rFonts w:asciiTheme="majorHAnsi" w:hAnsiTheme="majorHAnsi"/>
          <w:b/>
          <w:bCs/>
          <w:sz w:val="20"/>
          <w:szCs w:val="20"/>
          <w:lang w:val="es-ES"/>
        </w:rPr>
      </w:pPr>
      <w:r w:rsidRPr="00DA6204">
        <w:rPr>
          <w:rFonts w:asciiTheme="majorHAnsi" w:hAnsiTheme="majorHAnsi"/>
          <w:b/>
          <w:bCs/>
          <w:sz w:val="20"/>
          <w:szCs w:val="20"/>
          <w:lang w:val="es-ES"/>
        </w:rPr>
        <w:lastRenderedPageBreak/>
        <w:t>I.</w:t>
      </w:r>
      <w:r w:rsidRPr="00DA620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DA6204" w14:paraId="325744E4" w14:textId="77777777" w:rsidTr="00B46185">
        <w:tc>
          <w:tcPr>
            <w:tcW w:w="3600" w:type="dxa"/>
            <w:tcBorders>
              <w:top w:val="single" w:sz="4" w:space="0" w:color="auto"/>
              <w:bottom w:val="single" w:sz="6" w:space="0" w:color="auto"/>
            </w:tcBorders>
            <w:shd w:val="clear" w:color="auto" w:fill="386294"/>
            <w:vAlign w:val="center"/>
          </w:tcPr>
          <w:p w14:paraId="26710EBE" w14:textId="77777777" w:rsidR="000673D0" w:rsidRPr="00DA6204" w:rsidRDefault="000673D0" w:rsidP="00B46185">
            <w:pPr>
              <w:jc w:val="center"/>
              <w:rPr>
                <w:rFonts w:asciiTheme="majorHAnsi" w:hAnsiTheme="majorHAnsi"/>
                <w:b/>
                <w:bCs/>
                <w:color w:val="FFFFFF" w:themeColor="background1"/>
                <w:sz w:val="20"/>
                <w:szCs w:val="20"/>
              </w:rPr>
            </w:pPr>
            <w:r w:rsidRPr="00DA6204">
              <w:rPr>
                <w:rFonts w:asciiTheme="majorHAnsi" w:hAnsiTheme="majorHAnsi"/>
                <w:b/>
                <w:bCs/>
                <w:color w:val="FFFFFF" w:themeColor="background1"/>
                <w:sz w:val="20"/>
                <w:szCs w:val="20"/>
              </w:rPr>
              <w:t>Parte peticionaria:</w:t>
            </w:r>
          </w:p>
        </w:tc>
        <w:tc>
          <w:tcPr>
            <w:tcW w:w="5760" w:type="dxa"/>
            <w:vAlign w:val="center"/>
          </w:tcPr>
          <w:p w14:paraId="5A4F615E" w14:textId="2CE5C637" w:rsidR="000673D0" w:rsidRPr="00DA6204" w:rsidRDefault="00EA71F8" w:rsidP="00B46185">
            <w:pPr>
              <w:jc w:val="both"/>
              <w:rPr>
                <w:rFonts w:asciiTheme="majorHAnsi" w:hAnsiTheme="majorHAnsi"/>
                <w:bCs/>
                <w:sz w:val="20"/>
                <w:szCs w:val="20"/>
                <w:lang w:val="es-PA"/>
              </w:rPr>
            </w:pPr>
            <w:r w:rsidRPr="00DA6204">
              <w:rPr>
                <w:rFonts w:asciiTheme="majorHAnsi" w:hAnsiTheme="majorHAnsi"/>
                <w:bCs/>
                <w:sz w:val="20"/>
                <w:szCs w:val="20"/>
                <w:lang w:val="es-ES"/>
              </w:rPr>
              <w:t xml:space="preserve">Mauricio Alarcón Rojas </w:t>
            </w:r>
          </w:p>
        </w:tc>
      </w:tr>
      <w:tr w:rsidR="000673D0" w:rsidRPr="0044486F" w14:paraId="79A5B539" w14:textId="77777777" w:rsidTr="00B46185">
        <w:tc>
          <w:tcPr>
            <w:tcW w:w="3600" w:type="dxa"/>
            <w:tcBorders>
              <w:top w:val="single" w:sz="6" w:space="0" w:color="auto"/>
              <w:bottom w:val="single" w:sz="6" w:space="0" w:color="auto"/>
            </w:tcBorders>
            <w:shd w:val="clear" w:color="auto" w:fill="386294"/>
            <w:vAlign w:val="center"/>
          </w:tcPr>
          <w:p w14:paraId="58FAAE53" w14:textId="77777777" w:rsidR="000673D0" w:rsidRPr="00DA6204" w:rsidRDefault="00834A0E" w:rsidP="00B46185">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6F10F8106C6B41A68AE460B6FEC61D9E"/>
                </w:placeholder>
                <w:dropDownList>
                  <w:listItem w:value="Choose an item."/>
                  <w:listItem w:displayText="Presunta víctima" w:value="Presunta víctima"/>
                  <w:listItem w:displayText="Presuntas víctimas" w:value="Presuntas víctimas"/>
                </w:dropDownList>
              </w:sdtPr>
              <w:sdtEndPr/>
              <w:sdtContent>
                <w:r w:rsidR="000673D0" w:rsidRPr="00DA6204">
                  <w:rPr>
                    <w:rFonts w:asciiTheme="majorHAnsi" w:hAnsiTheme="majorHAnsi"/>
                    <w:b/>
                    <w:bCs/>
                    <w:color w:val="FFFFFF" w:themeColor="background1"/>
                    <w:sz w:val="20"/>
                    <w:szCs w:val="20"/>
                  </w:rPr>
                  <w:t>Presunta víctima</w:t>
                </w:r>
              </w:sdtContent>
            </w:sdt>
            <w:r w:rsidR="000673D0" w:rsidRPr="00DA6204">
              <w:rPr>
                <w:rFonts w:asciiTheme="majorHAnsi" w:hAnsiTheme="majorHAnsi"/>
                <w:b/>
                <w:bCs/>
                <w:color w:val="FFFFFF" w:themeColor="background1"/>
                <w:sz w:val="20"/>
                <w:szCs w:val="20"/>
              </w:rPr>
              <w:t>:</w:t>
            </w:r>
          </w:p>
        </w:tc>
        <w:tc>
          <w:tcPr>
            <w:tcW w:w="5760" w:type="dxa"/>
            <w:vAlign w:val="center"/>
          </w:tcPr>
          <w:p w14:paraId="23FE9BA4" w14:textId="27C1D631" w:rsidR="000673D0" w:rsidRPr="00DA6204" w:rsidRDefault="00E673D1" w:rsidP="00B46185">
            <w:pPr>
              <w:jc w:val="both"/>
              <w:rPr>
                <w:rFonts w:asciiTheme="majorHAnsi" w:hAnsiTheme="majorHAnsi"/>
                <w:bCs/>
                <w:sz w:val="20"/>
                <w:szCs w:val="20"/>
                <w:lang w:val="es-ES"/>
              </w:rPr>
            </w:pPr>
            <w:r>
              <w:rPr>
                <w:rFonts w:ascii="Cambria" w:hAnsi="Cambria"/>
                <w:bCs/>
                <w:sz w:val="20"/>
                <w:szCs w:val="20"/>
                <w:lang w:val="es-PA"/>
              </w:rPr>
              <w:t>Oscar de Jesús López Cadavid</w:t>
            </w:r>
          </w:p>
        </w:tc>
      </w:tr>
      <w:tr w:rsidR="000673D0" w:rsidRPr="00DA6204" w14:paraId="45362DF7" w14:textId="77777777" w:rsidTr="00B46185">
        <w:tc>
          <w:tcPr>
            <w:tcW w:w="3600" w:type="dxa"/>
            <w:tcBorders>
              <w:top w:val="single" w:sz="6" w:space="0" w:color="auto"/>
              <w:bottom w:val="single" w:sz="6" w:space="0" w:color="auto"/>
            </w:tcBorders>
            <w:shd w:val="clear" w:color="auto" w:fill="386294"/>
            <w:vAlign w:val="center"/>
          </w:tcPr>
          <w:p w14:paraId="652632F5" w14:textId="77777777" w:rsidR="000673D0" w:rsidRPr="00DA6204" w:rsidRDefault="000673D0" w:rsidP="00B46185">
            <w:pPr>
              <w:jc w:val="center"/>
              <w:rPr>
                <w:rFonts w:asciiTheme="majorHAnsi" w:hAnsiTheme="majorHAnsi"/>
                <w:b/>
                <w:bCs/>
                <w:color w:val="FFFFFF" w:themeColor="background1"/>
                <w:sz w:val="20"/>
                <w:szCs w:val="20"/>
              </w:rPr>
            </w:pPr>
            <w:r w:rsidRPr="00DA6204">
              <w:rPr>
                <w:rFonts w:asciiTheme="majorHAnsi" w:hAnsiTheme="majorHAnsi"/>
                <w:b/>
                <w:bCs/>
                <w:color w:val="FFFFFF" w:themeColor="background1"/>
                <w:sz w:val="20"/>
                <w:szCs w:val="20"/>
              </w:rPr>
              <w:t xml:space="preserve">Estado </w:t>
            </w:r>
            <w:proofErr w:type="spellStart"/>
            <w:r w:rsidRPr="00DA6204">
              <w:rPr>
                <w:rFonts w:asciiTheme="majorHAnsi" w:hAnsiTheme="majorHAnsi"/>
                <w:b/>
                <w:bCs/>
                <w:color w:val="FFFFFF" w:themeColor="background1"/>
                <w:sz w:val="20"/>
                <w:szCs w:val="20"/>
              </w:rPr>
              <w:t>denunciado</w:t>
            </w:r>
            <w:proofErr w:type="spellEnd"/>
            <w:r w:rsidRPr="00DA6204">
              <w:rPr>
                <w:rFonts w:asciiTheme="majorHAnsi" w:hAnsiTheme="majorHAnsi"/>
                <w:b/>
                <w:bCs/>
                <w:color w:val="FFFFFF" w:themeColor="background1"/>
                <w:sz w:val="20"/>
                <w:szCs w:val="20"/>
              </w:rPr>
              <w:t>:</w:t>
            </w:r>
          </w:p>
        </w:tc>
        <w:tc>
          <w:tcPr>
            <w:tcW w:w="5760" w:type="dxa"/>
            <w:vAlign w:val="center"/>
          </w:tcPr>
          <w:p w14:paraId="057DC689" w14:textId="0D9D4510" w:rsidR="000673D0" w:rsidRPr="00DA6204" w:rsidRDefault="0024546E" w:rsidP="00B46185">
            <w:pPr>
              <w:jc w:val="both"/>
              <w:rPr>
                <w:rFonts w:asciiTheme="majorHAnsi" w:hAnsiTheme="majorHAnsi"/>
                <w:bCs/>
                <w:sz w:val="20"/>
                <w:szCs w:val="20"/>
              </w:rPr>
            </w:pPr>
            <w:r w:rsidRPr="00DA6204">
              <w:rPr>
                <w:rFonts w:asciiTheme="majorHAnsi" w:hAnsiTheme="majorHAnsi"/>
                <w:bCs/>
                <w:sz w:val="20"/>
                <w:szCs w:val="20"/>
              </w:rPr>
              <w:t>Colombia</w:t>
            </w:r>
          </w:p>
        </w:tc>
      </w:tr>
      <w:tr w:rsidR="000673D0" w:rsidRPr="0044486F" w14:paraId="4329FE9B" w14:textId="77777777" w:rsidTr="00B46185">
        <w:tc>
          <w:tcPr>
            <w:tcW w:w="3600" w:type="dxa"/>
            <w:tcBorders>
              <w:top w:val="single" w:sz="6" w:space="0" w:color="auto"/>
              <w:bottom w:val="single" w:sz="6" w:space="0" w:color="auto"/>
            </w:tcBorders>
            <w:shd w:val="clear" w:color="auto" w:fill="386294"/>
            <w:vAlign w:val="center"/>
          </w:tcPr>
          <w:p w14:paraId="4A8E3F69" w14:textId="77777777" w:rsidR="000673D0" w:rsidRPr="00DA6204" w:rsidRDefault="000673D0" w:rsidP="00B46185">
            <w:pPr>
              <w:jc w:val="center"/>
              <w:rPr>
                <w:rFonts w:asciiTheme="majorHAnsi" w:hAnsiTheme="majorHAnsi"/>
                <w:b/>
                <w:bCs/>
                <w:color w:val="FFFFFF" w:themeColor="background1"/>
                <w:sz w:val="20"/>
                <w:szCs w:val="20"/>
              </w:rPr>
            </w:pPr>
            <w:r w:rsidRPr="00DA6204">
              <w:rPr>
                <w:rFonts w:asciiTheme="majorHAnsi" w:hAnsiTheme="majorHAnsi"/>
                <w:b/>
                <w:bCs/>
                <w:color w:val="FFFFFF" w:themeColor="background1"/>
                <w:sz w:val="20"/>
                <w:szCs w:val="20"/>
              </w:rPr>
              <w:t>Derechos invocados:</w:t>
            </w:r>
          </w:p>
        </w:tc>
        <w:tc>
          <w:tcPr>
            <w:tcW w:w="5760" w:type="dxa"/>
            <w:vAlign w:val="center"/>
          </w:tcPr>
          <w:p w14:paraId="4E238173" w14:textId="1EF8073D" w:rsidR="000673D0" w:rsidRPr="00DA6204" w:rsidRDefault="00F308F1" w:rsidP="006B1B27">
            <w:pPr>
              <w:jc w:val="both"/>
              <w:rPr>
                <w:rFonts w:asciiTheme="majorHAnsi" w:hAnsiTheme="majorHAnsi"/>
                <w:bCs/>
                <w:sz w:val="20"/>
                <w:szCs w:val="20"/>
                <w:lang w:val="es-PA"/>
              </w:rPr>
            </w:pPr>
            <w:r w:rsidRPr="00DA6204">
              <w:rPr>
                <w:rFonts w:asciiTheme="majorHAnsi" w:hAnsiTheme="majorHAnsi"/>
                <w:bCs/>
                <w:sz w:val="20"/>
                <w:szCs w:val="20"/>
                <w:lang w:val="es-PA"/>
              </w:rPr>
              <w:t xml:space="preserve">Artículos </w:t>
            </w:r>
            <w:r w:rsidR="006B1B27" w:rsidRPr="00DA6204">
              <w:rPr>
                <w:rFonts w:asciiTheme="majorHAnsi" w:hAnsiTheme="majorHAnsi"/>
                <w:bCs/>
                <w:sz w:val="20"/>
                <w:szCs w:val="20"/>
                <w:lang w:val="es-PA"/>
              </w:rPr>
              <w:t>7 (libertad personal) y 8 (garantías judiciales) de</w:t>
            </w:r>
            <w:r w:rsidR="00F86183" w:rsidRPr="00DA6204">
              <w:rPr>
                <w:rFonts w:asciiTheme="majorHAnsi" w:hAnsiTheme="majorHAnsi"/>
                <w:bCs/>
                <w:sz w:val="20"/>
                <w:szCs w:val="20"/>
                <w:lang w:val="es-PA"/>
              </w:rPr>
              <w:t xml:space="preserve"> la </w:t>
            </w:r>
            <w:r w:rsidRPr="00DA6204">
              <w:rPr>
                <w:rFonts w:asciiTheme="majorHAnsi" w:hAnsiTheme="majorHAnsi"/>
                <w:bCs/>
                <w:sz w:val="20"/>
                <w:szCs w:val="20"/>
                <w:lang w:val="es-PA"/>
              </w:rPr>
              <w:t xml:space="preserve">Convención Americana </w:t>
            </w:r>
            <w:r w:rsidR="00D92418">
              <w:rPr>
                <w:rFonts w:asciiTheme="majorHAnsi" w:hAnsiTheme="majorHAnsi"/>
                <w:bCs/>
                <w:sz w:val="20"/>
                <w:szCs w:val="20"/>
                <w:lang w:val="es-PA"/>
              </w:rPr>
              <w:t>s</w:t>
            </w:r>
            <w:r w:rsidRPr="00DA6204">
              <w:rPr>
                <w:rFonts w:asciiTheme="majorHAnsi" w:hAnsiTheme="majorHAnsi"/>
                <w:bCs/>
                <w:sz w:val="20"/>
                <w:szCs w:val="20"/>
                <w:lang w:val="es-PA"/>
              </w:rPr>
              <w:t>obre Derechos Humanos</w:t>
            </w:r>
            <w:r w:rsidRPr="00DA6204">
              <w:rPr>
                <w:rStyle w:val="FootnoteReference"/>
                <w:rFonts w:asciiTheme="majorHAnsi" w:hAnsiTheme="majorHAnsi"/>
                <w:bCs/>
                <w:sz w:val="20"/>
                <w:szCs w:val="20"/>
                <w:lang w:val="es-PA"/>
              </w:rPr>
              <w:footnoteReference w:id="2"/>
            </w:r>
          </w:p>
        </w:tc>
      </w:tr>
    </w:tbl>
    <w:p w14:paraId="3D195461" w14:textId="77777777" w:rsidR="000673D0" w:rsidRPr="00DA6204" w:rsidRDefault="000673D0" w:rsidP="000673D0">
      <w:pPr>
        <w:spacing w:before="240" w:after="240"/>
        <w:ind w:firstLine="720"/>
        <w:jc w:val="both"/>
        <w:rPr>
          <w:rFonts w:asciiTheme="majorHAnsi" w:hAnsiTheme="majorHAnsi"/>
          <w:b/>
          <w:bCs/>
          <w:sz w:val="20"/>
          <w:szCs w:val="20"/>
          <w:lang w:val="es-ES"/>
        </w:rPr>
      </w:pPr>
      <w:r w:rsidRPr="00DA6204">
        <w:rPr>
          <w:rFonts w:asciiTheme="majorHAnsi" w:hAnsiTheme="majorHAnsi"/>
          <w:b/>
          <w:bCs/>
          <w:sz w:val="20"/>
          <w:szCs w:val="20"/>
          <w:lang w:val="es-ES"/>
        </w:rPr>
        <w:t>II.</w:t>
      </w:r>
      <w:r w:rsidRPr="00DA6204">
        <w:rPr>
          <w:rFonts w:asciiTheme="majorHAnsi" w:hAnsiTheme="majorHAnsi"/>
          <w:b/>
          <w:bCs/>
          <w:sz w:val="20"/>
          <w:szCs w:val="20"/>
          <w:lang w:val="es-ES"/>
        </w:rPr>
        <w:tab/>
        <w:t>TRÁMITE ANTE LA CIDH</w:t>
      </w:r>
      <w:r w:rsidRPr="00DA6204">
        <w:rPr>
          <w:rStyle w:val="FootnoteReference"/>
          <w:rFonts w:asciiTheme="majorHAnsi" w:hAnsiTheme="majorHAnsi"/>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DA6204" w14:paraId="6D778EBA" w14:textId="77777777" w:rsidTr="00B46185">
        <w:tc>
          <w:tcPr>
            <w:tcW w:w="3600" w:type="dxa"/>
            <w:tcBorders>
              <w:top w:val="single" w:sz="6" w:space="0" w:color="auto"/>
              <w:bottom w:val="single" w:sz="6" w:space="0" w:color="auto"/>
            </w:tcBorders>
            <w:shd w:val="clear" w:color="auto" w:fill="386294"/>
            <w:vAlign w:val="center"/>
          </w:tcPr>
          <w:p w14:paraId="0FC6DF70" w14:textId="77777777" w:rsidR="000673D0" w:rsidRPr="00DA6204" w:rsidRDefault="000673D0" w:rsidP="00B46185">
            <w:pPr>
              <w:jc w:val="center"/>
              <w:rPr>
                <w:rFonts w:asciiTheme="majorHAnsi" w:hAnsiTheme="majorHAnsi"/>
                <w:b/>
                <w:bCs/>
                <w:color w:val="FFFFFF" w:themeColor="background1"/>
                <w:sz w:val="20"/>
                <w:szCs w:val="20"/>
                <w:lang w:val="es-ES"/>
              </w:rPr>
            </w:pPr>
            <w:r w:rsidRPr="00DA6204">
              <w:rPr>
                <w:rFonts w:asciiTheme="majorHAnsi" w:hAnsiTheme="majorHAnsi"/>
                <w:b/>
                <w:bCs/>
                <w:color w:val="FFFFFF" w:themeColor="background1"/>
                <w:sz w:val="20"/>
                <w:szCs w:val="20"/>
                <w:lang w:val="es-ES"/>
              </w:rPr>
              <w:t>Presentación de la petición:</w:t>
            </w:r>
          </w:p>
        </w:tc>
        <w:tc>
          <w:tcPr>
            <w:tcW w:w="5760" w:type="dxa"/>
            <w:vAlign w:val="center"/>
          </w:tcPr>
          <w:p w14:paraId="5B768921" w14:textId="377DFD0A" w:rsidR="000673D0" w:rsidRPr="00DA6204" w:rsidRDefault="006B1B27" w:rsidP="006C3525">
            <w:pPr>
              <w:jc w:val="both"/>
              <w:rPr>
                <w:rFonts w:asciiTheme="majorHAnsi" w:hAnsiTheme="majorHAnsi"/>
                <w:bCs/>
                <w:sz w:val="20"/>
                <w:szCs w:val="20"/>
                <w:lang w:val="es-ES"/>
              </w:rPr>
            </w:pPr>
            <w:r w:rsidRPr="00DA6204">
              <w:rPr>
                <w:rFonts w:asciiTheme="majorHAnsi" w:hAnsiTheme="majorHAnsi"/>
                <w:bCs/>
                <w:sz w:val="20"/>
                <w:szCs w:val="20"/>
                <w:lang w:val="es-ES"/>
              </w:rPr>
              <w:t>11 de enero de 2012</w:t>
            </w:r>
          </w:p>
        </w:tc>
      </w:tr>
      <w:tr w:rsidR="00F86183" w:rsidRPr="00DA6204" w14:paraId="1B648DD6" w14:textId="77777777" w:rsidTr="00B46185">
        <w:tc>
          <w:tcPr>
            <w:tcW w:w="3600" w:type="dxa"/>
            <w:tcBorders>
              <w:top w:val="single" w:sz="6" w:space="0" w:color="auto"/>
              <w:bottom w:val="single" w:sz="6" w:space="0" w:color="auto"/>
            </w:tcBorders>
            <w:shd w:val="clear" w:color="auto" w:fill="386294"/>
            <w:vAlign w:val="center"/>
          </w:tcPr>
          <w:p w14:paraId="657EACE8" w14:textId="236F30D0" w:rsidR="00F86183" w:rsidRPr="00DA6204" w:rsidRDefault="00F86183" w:rsidP="00B46185">
            <w:pPr>
              <w:jc w:val="center"/>
              <w:rPr>
                <w:rFonts w:asciiTheme="majorHAnsi" w:hAnsiTheme="majorHAnsi"/>
                <w:b/>
                <w:bCs/>
                <w:color w:val="FFFFFF" w:themeColor="background1"/>
                <w:sz w:val="20"/>
                <w:szCs w:val="20"/>
                <w:lang w:val="es-ES"/>
              </w:rPr>
            </w:pPr>
            <w:r w:rsidRPr="00DA6204">
              <w:rPr>
                <w:rFonts w:asciiTheme="majorHAnsi" w:hAnsiTheme="majorHAnsi"/>
                <w:b/>
                <w:bCs/>
                <w:color w:val="FFFFFF" w:themeColor="background1"/>
                <w:sz w:val="20"/>
                <w:szCs w:val="20"/>
                <w:lang w:val="es-ES"/>
              </w:rPr>
              <w:t>Información adicional recibida en la etapa de estudio:</w:t>
            </w:r>
          </w:p>
        </w:tc>
        <w:tc>
          <w:tcPr>
            <w:tcW w:w="5760" w:type="dxa"/>
            <w:vAlign w:val="center"/>
          </w:tcPr>
          <w:p w14:paraId="47BC3C5D" w14:textId="7394914D" w:rsidR="00F86183" w:rsidRPr="00DA6204" w:rsidRDefault="006B1B27" w:rsidP="006C3525">
            <w:pPr>
              <w:jc w:val="both"/>
              <w:rPr>
                <w:rFonts w:asciiTheme="majorHAnsi" w:hAnsiTheme="majorHAnsi"/>
                <w:bCs/>
                <w:sz w:val="20"/>
                <w:szCs w:val="20"/>
                <w:lang w:val="es-ES"/>
              </w:rPr>
            </w:pPr>
            <w:r w:rsidRPr="00DA6204">
              <w:rPr>
                <w:rFonts w:asciiTheme="majorHAnsi" w:hAnsiTheme="majorHAnsi"/>
                <w:bCs/>
                <w:sz w:val="20"/>
                <w:szCs w:val="20"/>
                <w:lang w:val="es-ES"/>
              </w:rPr>
              <w:t>29 de mayo de 2014</w:t>
            </w:r>
          </w:p>
        </w:tc>
      </w:tr>
      <w:tr w:rsidR="000673D0" w:rsidRPr="00DA6204" w14:paraId="5511A9CE" w14:textId="77777777" w:rsidTr="00B46185">
        <w:tc>
          <w:tcPr>
            <w:tcW w:w="3600" w:type="dxa"/>
            <w:tcBorders>
              <w:top w:val="single" w:sz="6" w:space="0" w:color="auto"/>
              <w:bottom w:val="single" w:sz="6" w:space="0" w:color="auto"/>
            </w:tcBorders>
            <w:shd w:val="clear" w:color="auto" w:fill="386294"/>
            <w:vAlign w:val="center"/>
          </w:tcPr>
          <w:p w14:paraId="1EAB6A50" w14:textId="77777777" w:rsidR="000673D0" w:rsidRPr="00DA6204" w:rsidRDefault="000673D0" w:rsidP="00B46185">
            <w:pPr>
              <w:jc w:val="center"/>
              <w:rPr>
                <w:rFonts w:asciiTheme="majorHAnsi" w:hAnsiTheme="majorHAnsi"/>
                <w:b/>
                <w:bCs/>
                <w:color w:val="FFFFFF" w:themeColor="background1"/>
                <w:sz w:val="20"/>
                <w:szCs w:val="20"/>
                <w:lang w:val="es-ES"/>
              </w:rPr>
            </w:pPr>
            <w:r w:rsidRPr="00DA6204">
              <w:rPr>
                <w:rFonts w:asciiTheme="majorHAnsi" w:hAnsiTheme="majorHAnsi"/>
                <w:b/>
                <w:color w:val="FFFFFF" w:themeColor="background1"/>
                <w:sz w:val="20"/>
                <w:szCs w:val="20"/>
                <w:lang w:val="es-ES"/>
              </w:rPr>
              <w:t>Notificación de la petición al Estado:</w:t>
            </w:r>
          </w:p>
        </w:tc>
        <w:tc>
          <w:tcPr>
            <w:tcW w:w="5760" w:type="dxa"/>
            <w:vAlign w:val="center"/>
          </w:tcPr>
          <w:p w14:paraId="311A328A" w14:textId="441F3041" w:rsidR="000673D0" w:rsidRPr="00DA6204" w:rsidRDefault="00582E4B" w:rsidP="006C3525">
            <w:pPr>
              <w:jc w:val="both"/>
              <w:rPr>
                <w:rFonts w:asciiTheme="majorHAnsi" w:hAnsiTheme="majorHAnsi"/>
                <w:bCs/>
                <w:sz w:val="20"/>
                <w:szCs w:val="20"/>
                <w:lang w:val="es-ES"/>
              </w:rPr>
            </w:pPr>
            <w:r w:rsidRPr="00DA6204">
              <w:rPr>
                <w:rFonts w:asciiTheme="majorHAnsi" w:hAnsiTheme="majorHAnsi"/>
                <w:bCs/>
                <w:sz w:val="20"/>
                <w:szCs w:val="20"/>
                <w:lang w:val="es-ES"/>
              </w:rPr>
              <w:t>21 de enero de 2016</w:t>
            </w:r>
          </w:p>
        </w:tc>
      </w:tr>
      <w:tr w:rsidR="000673D0" w:rsidRPr="00DA6204" w14:paraId="474D175D" w14:textId="77777777" w:rsidTr="00B46185">
        <w:tc>
          <w:tcPr>
            <w:tcW w:w="3600" w:type="dxa"/>
            <w:tcBorders>
              <w:top w:val="single" w:sz="6" w:space="0" w:color="auto"/>
              <w:bottom w:val="single" w:sz="6" w:space="0" w:color="auto"/>
            </w:tcBorders>
            <w:shd w:val="clear" w:color="auto" w:fill="386294"/>
            <w:vAlign w:val="center"/>
          </w:tcPr>
          <w:p w14:paraId="21AC1D3A" w14:textId="77777777" w:rsidR="000673D0" w:rsidRPr="00DA6204" w:rsidRDefault="000673D0" w:rsidP="00B46185">
            <w:pPr>
              <w:jc w:val="center"/>
              <w:rPr>
                <w:rFonts w:asciiTheme="majorHAnsi" w:hAnsiTheme="majorHAnsi"/>
                <w:b/>
                <w:bCs/>
                <w:color w:val="FFFFFF" w:themeColor="background1"/>
                <w:sz w:val="20"/>
                <w:szCs w:val="20"/>
                <w:lang w:val="es-ES"/>
              </w:rPr>
            </w:pPr>
            <w:r w:rsidRPr="00DA6204">
              <w:rPr>
                <w:rFonts w:asciiTheme="majorHAnsi" w:hAnsiTheme="majorHAnsi"/>
                <w:b/>
                <w:color w:val="FFFFFF" w:themeColor="background1"/>
                <w:sz w:val="20"/>
                <w:szCs w:val="20"/>
                <w:lang w:val="es-ES"/>
              </w:rPr>
              <w:t>Primera respuesta del Estado:</w:t>
            </w:r>
          </w:p>
        </w:tc>
        <w:tc>
          <w:tcPr>
            <w:tcW w:w="5760" w:type="dxa"/>
            <w:vAlign w:val="center"/>
          </w:tcPr>
          <w:p w14:paraId="62EA084B" w14:textId="5BFA014C" w:rsidR="000673D0" w:rsidRPr="00DA6204" w:rsidRDefault="00582E4B" w:rsidP="006C3525">
            <w:pPr>
              <w:jc w:val="both"/>
              <w:rPr>
                <w:rFonts w:asciiTheme="majorHAnsi" w:hAnsiTheme="majorHAnsi"/>
                <w:bCs/>
                <w:sz w:val="20"/>
                <w:szCs w:val="20"/>
                <w:lang w:val="es-ES"/>
              </w:rPr>
            </w:pPr>
            <w:r w:rsidRPr="00DA6204">
              <w:rPr>
                <w:rFonts w:asciiTheme="majorHAnsi" w:hAnsiTheme="majorHAnsi"/>
                <w:bCs/>
                <w:sz w:val="20"/>
                <w:szCs w:val="20"/>
                <w:lang w:val="es-ES"/>
              </w:rPr>
              <w:t>1 de noviembre de 2016</w:t>
            </w:r>
          </w:p>
        </w:tc>
      </w:tr>
      <w:tr w:rsidR="00582E4B" w:rsidRPr="0044486F" w14:paraId="7802B6C1" w14:textId="77777777" w:rsidTr="00B46185">
        <w:tc>
          <w:tcPr>
            <w:tcW w:w="3600" w:type="dxa"/>
            <w:tcBorders>
              <w:top w:val="single" w:sz="6" w:space="0" w:color="auto"/>
              <w:bottom w:val="single" w:sz="6" w:space="0" w:color="auto"/>
            </w:tcBorders>
            <w:shd w:val="clear" w:color="auto" w:fill="386294"/>
            <w:vAlign w:val="center"/>
          </w:tcPr>
          <w:p w14:paraId="3029C79C" w14:textId="50A7217D" w:rsidR="00582E4B" w:rsidRPr="00DA6204" w:rsidRDefault="00582E4B" w:rsidP="00B46185">
            <w:pPr>
              <w:jc w:val="center"/>
              <w:rPr>
                <w:rFonts w:asciiTheme="majorHAnsi" w:hAnsiTheme="majorHAnsi"/>
                <w:b/>
                <w:color w:val="FFFFFF" w:themeColor="background1"/>
                <w:sz w:val="20"/>
                <w:szCs w:val="20"/>
                <w:lang w:val="es-ES"/>
              </w:rPr>
            </w:pPr>
            <w:r w:rsidRPr="00DA6204">
              <w:rPr>
                <w:rFonts w:asciiTheme="majorHAnsi" w:hAnsiTheme="majorHAnsi"/>
                <w:b/>
                <w:color w:val="FFFFFF" w:themeColor="background1"/>
                <w:sz w:val="20"/>
                <w:szCs w:val="20"/>
                <w:lang w:val="es-ES"/>
              </w:rPr>
              <w:t>Observaciones adicionales de la parte peticionaria:</w:t>
            </w:r>
          </w:p>
        </w:tc>
        <w:tc>
          <w:tcPr>
            <w:tcW w:w="5760" w:type="dxa"/>
            <w:vAlign w:val="center"/>
          </w:tcPr>
          <w:p w14:paraId="4DDB7ACC" w14:textId="1C7B7AE6" w:rsidR="00582E4B" w:rsidRPr="00DA6204" w:rsidRDefault="00582E4B" w:rsidP="006C3525">
            <w:pPr>
              <w:jc w:val="both"/>
              <w:rPr>
                <w:rFonts w:asciiTheme="majorHAnsi" w:hAnsiTheme="majorHAnsi"/>
                <w:bCs/>
                <w:sz w:val="20"/>
                <w:szCs w:val="20"/>
                <w:lang w:val="es-ES"/>
              </w:rPr>
            </w:pPr>
            <w:r w:rsidRPr="00DA6204">
              <w:rPr>
                <w:rFonts w:asciiTheme="majorHAnsi" w:hAnsiTheme="majorHAnsi"/>
                <w:bCs/>
                <w:sz w:val="20"/>
                <w:szCs w:val="20"/>
                <w:lang w:val="es-ES"/>
              </w:rPr>
              <w:t>9 de noviembre de 2018</w:t>
            </w:r>
            <w:r w:rsidR="00176224">
              <w:rPr>
                <w:rFonts w:asciiTheme="majorHAnsi" w:hAnsiTheme="majorHAnsi"/>
                <w:bCs/>
                <w:sz w:val="20"/>
                <w:szCs w:val="20"/>
                <w:lang w:val="es-ES"/>
              </w:rPr>
              <w:t xml:space="preserve"> y </w:t>
            </w:r>
            <w:r w:rsidR="00176224" w:rsidRPr="00875ACC">
              <w:rPr>
                <w:rFonts w:asciiTheme="majorHAnsi" w:hAnsiTheme="majorHAnsi"/>
                <w:bCs/>
                <w:sz w:val="20"/>
                <w:szCs w:val="20"/>
                <w:lang w:val="es-ES"/>
              </w:rPr>
              <w:t>13 de octubre de 2021</w:t>
            </w:r>
          </w:p>
        </w:tc>
      </w:tr>
      <w:tr w:rsidR="00582E4B" w:rsidRPr="00DA6204" w14:paraId="3ABA9539" w14:textId="77777777" w:rsidTr="00B46185">
        <w:tc>
          <w:tcPr>
            <w:tcW w:w="3600" w:type="dxa"/>
            <w:tcBorders>
              <w:top w:val="single" w:sz="6" w:space="0" w:color="auto"/>
              <w:bottom w:val="single" w:sz="6" w:space="0" w:color="auto"/>
            </w:tcBorders>
            <w:shd w:val="clear" w:color="auto" w:fill="386294"/>
            <w:vAlign w:val="center"/>
          </w:tcPr>
          <w:p w14:paraId="24A06205" w14:textId="60A8D551" w:rsidR="00582E4B" w:rsidRPr="00DA6204" w:rsidRDefault="00582E4B" w:rsidP="00B46185">
            <w:pPr>
              <w:jc w:val="center"/>
              <w:rPr>
                <w:rFonts w:asciiTheme="majorHAnsi" w:hAnsiTheme="majorHAnsi"/>
                <w:b/>
                <w:color w:val="FFFFFF" w:themeColor="background1"/>
                <w:sz w:val="20"/>
                <w:szCs w:val="20"/>
                <w:lang w:val="es-ES"/>
              </w:rPr>
            </w:pPr>
            <w:r w:rsidRPr="00DA6204">
              <w:rPr>
                <w:rFonts w:asciiTheme="majorHAnsi" w:hAnsiTheme="majorHAnsi"/>
                <w:b/>
                <w:color w:val="FFFFFF" w:themeColor="background1"/>
                <w:sz w:val="20"/>
                <w:szCs w:val="20"/>
                <w:lang w:val="es-ES"/>
              </w:rPr>
              <w:t>Observaciones adicionales del Estado:</w:t>
            </w:r>
          </w:p>
        </w:tc>
        <w:tc>
          <w:tcPr>
            <w:tcW w:w="5760" w:type="dxa"/>
            <w:vAlign w:val="center"/>
          </w:tcPr>
          <w:p w14:paraId="37DD2AAA" w14:textId="54BC260D" w:rsidR="00582E4B" w:rsidRPr="00DA6204" w:rsidRDefault="00582E4B" w:rsidP="006C3525">
            <w:pPr>
              <w:jc w:val="both"/>
              <w:rPr>
                <w:rFonts w:asciiTheme="majorHAnsi" w:hAnsiTheme="majorHAnsi"/>
                <w:bCs/>
                <w:sz w:val="20"/>
                <w:szCs w:val="20"/>
                <w:lang w:val="es-ES"/>
              </w:rPr>
            </w:pPr>
            <w:r w:rsidRPr="00DA6204">
              <w:rPr>
                <w:rFonts w:asciiTheme="majorHAnsi" w:hAnsiTheme="majorHAnsi"/>
                <w:bCs/>
                <w:sz w:val="20"/>
                <w:szCs w:val="20"/>
                <w:lang w:val="es-ES"/>
              </w:rPr>
              <w:t>3 de septiembre de 2019</w:t>
            </w:r>
          </w:p>
        </w:tc>
      </w:tr>
    </w:tbl>
    <w:p w14:paraId="738616C2" w14:textId="77777777" w:rsidR="000673D0" w:rsidRPr="00DA6204" w:rsidRDefault="000673D0" w:rsidP="000673D0">
      <w:pPr>
        <w:spacing w:before="240" w:after="240"/>
        <w:ind w:firstLine="720"/>
        <w:jc w:val="both"/>
        <w:rPr>
          <w:rFonts w:asciiTheme="majorHAnsi" w:hAnsiTheme="majorHAnsi"/>
          <w:b/>
          <w:bCs/>
          <w:sz w:val="20"/>
          <w:szCs w:val="20"/>
          <w:lang w:val="es-ES"/>
        </w:rPr>
      </w:pPr>
      <w:r w:rsidRPr="00DA6204">
        <w:rPr>
          <w:rFonts w:asciiTheme="majorHAnsi" w:hAnsiTheme="majorHAnsi"/>
          <w:b/>
          <w:bCs/>
          <w:sz w:val="20"/>
          <w:szCs w:val="20"/>
          <w:lang w:val="es-ES"/>
        </w:rPr>
        <w:t xml:space="preserve">III. </w:t>
      </w:r>
      <w:r w:rsidRPr="00DA6204">
        <w:rPr>
          <w:rFonts w:asciiTheme="majorHAnsi" w:hAnsiTheme="majorHAnsi"/>
          <w:b/>
          <w:bCs/>
          <w:sz w:val="20"/>
          <w:szCs w:val="20"/>
          <w:lang w:val="es-ES"/>
        </w:rPr>
        <w:tab/>
        <w:t xml:space="preserve">COMPETENCIA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0673D0" w:rsidRPr="00DA6204" w14:paraId="3225DD29" w14:textId="77777777" w:rsidTr="009A71AD">
        <w:trPr>
          <w:cantSplit/>
        </w:trPr>
        <w:tc>
          <w:tcPr>
            <w:tcW w:w="3561" w:type="dxa"/>
            <w:tcBorders>
              <w:top w:val="single" w:sz="4" w:space="0" w:color="auto"/>
              <w:bottom w:val="single" w:sz="6" w:space="0" w:color="auto"/>
            </w:tcBorders>
            <w:shd w:val="clear" w:color="auto" w:fill="386294"/>
            <w:vAlign w:val="center"/>
          </w:tcPr>
          <w:p w14:paraId="7A2417B8" w14:textId="77777777" w:rsidR="000673D0" w:rsidRPr="00DA6204" w:rsidRDefault="000673D0" w:rsidP="00B46185">
            <w:pPr>
              <w:jc w:val="center"/>
              <w:rPr>
                <w:rFonts w:asciiTheme="majorHAnsi" w:hAnsiTheme="majorHAnsi"/>
                <w:b/>
                <w:bCs/>
                <w:i/>
                <w:color w:val="FFFFFF" w:themeColor="background1"/>
                <w:sz w:val="20"/>
                <w:szCs w:val="20"/>
              </w:rPr>
            </w:pPr>
            <w:r w:rsidRPr="00DA6204">
              <w:rPr>
                <w:rFonts w:asciiTheme="majorHAnsi" w:hAnsiTheme="majorHAnsi"/>
                <w:b/>
                <w:bCs/>
                <w:color w:val="FFFFFF" w:themeColor="background1"/>
                <w:sz w:val="20"/>
                <w:szCs w:val="20"/>
              </w:rPr>
              <w:t>Competencia</w:t>
            </w:r>
            <w:r w:rsidRPr="00DA6204">
              <w:rPr>
                <w:rFonts w:asciiTheme="majorHAnsi" w:hAnsiTheme="majorHAnsi"/>
                <w:b/>
                <w:bCs/>
                <w:i/>
                <w:color w:val="FFFFFF" w:themeColor="background1"/>
                <w:sz w:val="20"/>
                <w:szCs w:val="20"/>
              </w:rPr>
              <w:t xml:space="preserve"> Ratione personae:</w:t>
            </w:r>
          </w:p>
        </w:tc>
        <w:tc>
          <w:tcPr>
            <w:tcW w:w="5776" w:type="dxa"/>
            <w:vAlign w:val="center"/>
          </w:tcPr>
          <w:p w14:paraId="55AEE8CD" w14:textId="77777777" w:rsidR="000673D0" w:rsidRPr="00DA6204" w:rsidRDefault="000673D0" w:rsidP="00B46185">
            <w:pPr>
              <w:rPr>
                <w:rFonts w:asciiTheme="majorHAnsi" w:hAnsiTheme="majorHAnsi"/>
                <w:bCs/>
                <w:sz w:val="20"/>
                <w:szCs w:val="20"/>
              </w:rPr>
            </w:pPr>
            <w:r w:rsidRPr="00DA6204">
              <w:rPr>
                <w:rFonts w:asciiTheme="majorHAnsi" w:hAnsiTheme="majorHAnsi"/>
                <w:bCs/>
                <w:sz w:val="20"/>
                <w:szCs w:val="20"/>
              </w:rPr>
              <w:t>Sí</w:t>
            </w:r>
          </w:p>
        </w:tc>
      </w:tr>
      <w:tr w:rsidR="000673D0" w:rsidRPr="00DA6204" w14:paraId="10BCE6F2" w14:textId="77777777" w:rsidTr="009A71AD">
        <w:trPr>
          <w:cantSplit/>
        </w:trPr>
        <w:tc>
          <w:tcPr>
            <w:tcW w:w="3561" w:type="dxa"/>
            <w:tcBorders>
              <w:top w:val="single" w:sz="6" w:space="0" w:color="auto"/>
              <w:bottom w:val="single" w:sz="6" w:space="0" w:color="auto"/>
            </w:tcBorders>
            <w:shd w:val="clear" w:color="auto" w:fill="386294"/>
            <w:vAlign w:val="center"/>
          </w:tcPr>
          <w:p w14:paraId="71A23BD1" w14:textId="77777777" w:rsidR="000673D0" w:rsidRPr="00DA6204" w:rsidRDefault="000673D0" w:rsidP="00B46185">
            <w:pPr>
              <w:jc w:val="center"/>
              <w:rPr>
                <w:rFonts w:asciiTheme="majorHAnsi" w:hAnsiTheme="majorHAnsi"/>
                <w:b/>
                <w:bCs/>
                <w:color w:val="FFFFFF" w:themeColor="background1"/>
                <w:sz w:val="20"/>
                <w:szCs w:val="20"/>
              </w:rPr>
            </w:pPr>
            <w:r w:rsidRPr="00DA6204">
              <w:rPr>
                <w:rFonts w:asciiTheme="majorHAnsi" w:hAnsiTheme="majorHAnsi"/>
                <w:b/>
                <w:bCs/>
                <w:color w:val="FFFFFF" w:themeColor="background1"/>
                <w:sz w:val="20"/>
                <w:szCs w:val="20"/>
              </w:rPr>
              <w:t>Competencia</w:t>
            </w:r>
            <w:r w:rsidRPr="00DA6204">
              <w:rPr>
                <w:rFonts w:asciiTheme="majorHAnsi" w:hAnsiTheme="majorHAnsi"/>
                <w:b/>
                <w:bCs/>
                <w:i/>
                <w:color w:val="FFFFFF" w:themeColor="background1"/>
                <w:sz w:val="20"/>
                <w:szCs w:val="20"/>
              </w:rPr>
              <w:t xml:space="preserve"> Ratione loci</w:t>
            </w:r>
            <w:r w:rsidRPr="00DA6204">
              <w:rPr>
                <w:rFonts w:asciiTheme="majorHAnsi" w:hAnsiTheme="majorHAnsi"/>
                <w:b/>
                <w:bCs/>
                <w:color w:val="FFFFFF" w:themeColor="background1"/>
                <w:sz w:val="20"/>
                <w:szCs w:val="20"/>
              </w:rPr>
              <w:t>:</w:t>
            </w:r>
          </w:p>
        </w:tc>
        <w:tc>
          <w:tcPr>
            <w:tcW w:w="5776" w:type="dxa"/>
            <w:vAlign w:val="center"/>
          </w:tcPr>
          <w:p w14:paraId="77DDBD87" w14:textId="77777777" w:rsidR="000673D0" w:rsidRPr="00DA6204" w:rsidRDefault="000673D0" w:rsidP="00B46185">
            <w:pPr>
              <w:rPr>
                <w:rFonts w:asciiTheme="majorHAnsi" w:hAnsiTheme="majorHAnsi"/>
                <w:bCs/>
                <w:sz w:val="20"/>
                <w:szCs w:val="20"/>
              </w:rPr>
            </w:pPr>
            <w:r w:rsidRPr="00DA6204">
              <w:rPr>
                <w:rFonts w:asciiTheme="majorHAnsi" w:hAnsiTheme="majorHAnsi"/>
                <w:bCs/>
                <w:sz w:val="20"/>
                <w:szCs w:val="20"/>
              </w:rPr>
              <w:t>Sí</w:t>
            </w:r>
          </w:p>
        </w:tc>
      </w:tr>
      <w:tr w:rsidR="000673D0" w:rsidRPr="00A416F5" w14:paraId="351D9A06" w14:textId="77777777" w:rsidTr="009A71AD">
        <w:trPr>
          <w:cantSplit/>
        </w:trPr>
        <w:tc>
          <w:tcPr>
            <w:tcW w:w="3561" w:type="dxa"/>
            <w:tcBorders>
              <w:top w:val="single" w:sz="6" w:space="0" w:color="auto"/>
              <w:bottom w:val="single" w:sz="6" w:space="0" w:color="auto"/>
            </w:tcBorders>
            <w:shd w:val="clear" w:color="auto" w:fill="386294"/>
            <w:vAlign w:val="center"/>
          </w:tcPr>
          <w:p w14:paraId="39F491FA" w14:textId="77777777" w:rsidR="000673D0" w:rsidRPr="00DA6204" w:rsidRDefault="000673D0" w:rsidP="00B46185">
            <w:pPr>
              <w:jc w:val="center"/>
              <w:rPr>
                <w:rFonts w:asciiTheme="majorHAnsi" w:hAnsiTheme="majorHAnsi"/>
                <w:b/>
                <w:bCs/>
                <w:color w:val="FFFFFF" w:themeColor="background1"/>
                <w:sz w:val="20"/>
                <w:szCs w:val="20"/>
              </w:rPr>
            </w:pPr>
            <w:r w:rsidRPr="00DA6204">
              <w:rPr>
                <w:rFonts w:asciiTheme="majorHAnsi" w:hAnsiTheme="majorHAnsi"/>
                <w:b/>
                <w:bCs/>
                <w:color w:val="FFFFFF" w:themeColor="background1"/>
                <w:sz w:val="20"/>
                <w:szCs w:val="20"/>
              </w:rPr>
              <w:t>Competencia</w:t>
            </w:r>
            <w:r w:rsidRPr="00DA6204">
              <w:rPr>
                <w:rFonts w:asciiTheme="majorHAnsi" w:hAnsiTheme="majorHAnsi"/>
                <w:b/>
                <w:bCs/>
                <w:i/>
                <w:color w:val="FFFFFF" w:themeColor="background1"/>
                <w:sz w:val="20"/>
                <w:szCs w:val="20"/>
              </w:rPr>
              <w:t xml:space="preserve"> Ratione temporis</w:t>
            </w:r>
            <w:r w:rsidRPr="00DA6204">
              <w:rPr>
                <w:rFonts w:asciiTheme="majorHAnsi" w:hAnsiTheme="majorHAnsi"/>
                <w:b/>
                <w:bCs/>
                <w:color w:val="FFFFFF" w:themeColor="background1"/>
                <w:sz w:val="20"/>
                <w:szCs w:val="20"/>
              </w:rPr>
              <w:t>:</w:t>
            </w:r>
          </w:p>
        </w:tc>
        <w:tc>
          <w:tcPr>
            <w:tcW w:w="5776" w:type="dxa"/>
            <w:vAlign w:val="center"/>
          </w:tcPr>
          <w:p w14:paraId="76910945" w14:textId="57DADFED" w:rsidR="000673D0" w:rsidRPr="00DA6204" w:rsidRDefault="000673D0" w:rsidP="00CF41C4">
            <w:pPr>
              <w:rPr>
                <w:rFonts w:asciiTheme="majorHAnsi" w:hAnsiTheme="majorHAnsi"/>
                <w:bCs/>
                <w:sz w:val="20"/>
                <w:szCs w:val="20"/>
                <w:lang w:val="es-PA"/>
              </w:rPr>
            </w:pPr>
            <w:r w:rsidRPr="00DA6204">
              <w:rPr>
                <w:rFonts w:asciiTheme="majorHAnsi" w:hAnsiTheme="majorHAnsi"/>
                <w:bCs/>
                <w:sz w:val="20"/>
                <w:szCs w:val="20"/>
                <w:lang w:val="es-PA"/>
              </w:rPr>
              <w:t>Sí</w:t>
            </w:r>
            <w:r w:rsidR="009C6CB7" w:rsidRPr="00DA6204">
              <w:rPr>
                <w:rFonts w:asciiTheme="majorHAnsi" w:hAnsiTheme="majorHAnsi"/>
                <w:bCs/>
                <w:sz w:val="20"/>
                <w:szCs w:val="20"/>
                <w:lang w:val="es-PA"/>
              </w:rPr>
              <w:t xml:space="preserve">, </w:t>
            </w:r>
            <w:r w:rsidR="009C6CB7" w:rsidRPr="00DA6204">
              <w:rPr>
                <w:rFonts w:asciiTheme="majorHAnsi" w:hAnsiTheme="majorHAnsi"/>
                <w:sz w:val="20"/>
                <w:szCs w:val="20"/>
                <w:lang w:val="es-PA"/>
              </w:rPr>
              <w:t>Convención Americana</w:t>
            </w:r>
            <w:r w:rsidR="0030535D" w:rsidRPr="00DA6204">
              <w:rPr>
                <w:rFonts w:asciiTheme="majorHAnsi" w:hAnsiTheme="majorHAnsi"/>
                <w:sz w:val="20"/>
                <w:szCs w:val="20"/>
                <w:lang w:val="es-PA"/>
              </w:rPr>
              <w:t xml:space="preserve"> </w:t>
            </w:r>
          </w:p>
        </w:tc>
      </w:tr>
      <w:tr w:rsidR="000673D0" w:rsidRPr="00DA6204" w14:paraId="160B34C2" w14:textId="77777777" w:rsidTr="009A71AD">
        <w:trPr>
          <w:cantSplit/>
        </w:trPr>
        <w:tc>
          <w:tcPr>
            <w:tcW w:w="3561" w:type="dxa"/>
            <w:tcBorders>
              <w:top w:val="single" w:sz="6" w:space="0" w:color="auto"/>
              <w:bottom w:val="single" w:sz="6" w:space="0" w:color="auto"/>
            </w:tcBorders>
            <w:shd w:val="clear" w:color="auto" w:fill="386294"/>
            <w:vAlign w:val="center"/>
          </w:tcPr>
          <w:p w14:paraId="4BAA98B1" w14:textId="77777777" w:rsidR="000673D0" w:rsidRPr="00DA6204" w:rsidRDefault="000673D0" w:rsidP="00B46185">
            <w:pPr>
              <w:jc w:val="center"/>
              <w:rPr>
                <w:rFonts w:asciiTheme="majorHAnsi" w:hAnsiTheme="majorHAnsi"/>
                <w:b/>
                <w:bCs/>
                <w:color w:val="FFFFFF" w:themeColor="background1"/>
                <w:sz w:val="20"/>
                <w:szCs w:val="20"/>
              </w:rPr>
            </w:pPr>
            <w:r w:rsidRPr="00DA6204">
              <w:rPr>
                <w:rFonts w:asciiTheme="majorHAnsi" w:hAnsiTheme="majorHAnsi"/>
                <w:b/>
                <w:bCs/>
                <w:color w:val="FFFFFF" w:themeColor="background1"/>
                <w:sz w:val="20"/>
                <w:szCs w:val="20"/>
              </w:rPr>
              <w:t>Competencia</w:t>
            </w:r>
            <w:r w:rsidRPr="00DA6204">
              <w:rPr>
                <w:rFonts w:asciiTheme="majorHAnsi" w:hAnsiTheme="majorHAnsi"/>
                <w:b/>
                <w:bCs/>
                <w:i/>
                <w:color w:val="FFFFFF" w:themeColor="background1"/>
                <w:sz w:val="20"/>
                <w:szCs w:val="20"/>
              </w:rPr>
              <w:t xml:space="preserve"> Ratione materiae</w:t>
            </w:r>
            <w:r w:rsidRPr="00DA6204">
              <w:rPr>
                <w:rFonts w:asciiTheme="majorHAnsi" w:hAnsiTheme="majorHAnsi"/>
                <w:b/>
                <w:bCs/>
                <w:color w:val="FFFFFF" w:themeColor="background1"/>
                <w:sz w:val="20"/>
                <w:szCs w:val="20"/>
              </w:rPr>
              <w:t>:</w:t>
            </w:r>
          </w:p>
        </w:tc>
        <w:tc>
          <w:tcPr>
            <w:tcW w:w="5776" w:type="dxa"/>
            <w:vAlign w:val="center"/>
          </w:tcPr>
          <w:p w14:paraId="78F36C0F" w14:textId="77777777" w:rsidR="0030535D" w:rsidRPr="00DA6204" w:rsidRDefault="000673D0" w:rsidP="0030535D">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ES"/>
              </w:rPr>
            </w:pPr>
            <w:r w:rsidRPr="00DA6204">
              <w:rPr>
                <w:rFonts w:asciiTheme="majorHAnsi" w:hAnsiTheme="majorHAnsi"/>
                <w:bCs/>
                <w:sz w:val="20"/>
                <w:szCs w:val="20"/>
                <w:lang w:val="es-ES"/>
              </w:rPr>
              <w:t xml:space="preserve">Sí, Convención Americana </w:t>
            </w:r>
            <w:r w:rsidR="0030535D" w:rsidRPr="00DA6204">
              <w:rPr>
                <w:rFonts w:asciiTheme="majorHAnsi" w:hAnsiTheme="majorHAnsi"/>
                <w:bCs/>
                <w:sz w:val="20"/>
                <w:szCs w:val="20"/>
                <w:lang w:val="es-ES"/>
              </w:rPr>
              <w:t>(depósito del instrumento realizado el</w:t>
            </w:r>
          </w:p>
          <w:p w14:paraId="6AB0A733" w14:textId="2D858518" w:rsidR="000673D0" w:rsidRPr="00DA6204" w:rsidRDefault="0030535D" w:rsidP="0030535D">
            <w:pPr>
              <w:jc w:val="both"/>
              <w:rPr>
                <w:rFonts w:asciiTheme="majorHAnsi" w:hAnsiTheme="majorHAnsi"/>
                <w:bCs/>
                <w:sz w:val="20"/>
                <w:szCs w:val="20"/>
                <w:lang w:val="es-ES"/>
              </w:rPr>
            </w:pPr>
            <w:r w:rsidRPr="00DA6204">
              <w:rPr>
                <w:rFonts w:asciiTheme="majorHAnsi" w:hAnsiTheme="majorHAnsi"/>
                <w:bCs/>
                <w:sz w:val="20"/>
                <w:szCs w:val="20"/>
                <w:lang w:val="es-ES"/>
              </w:rPr>
              <w:t>31 de julio de 1973)</w:t>
            </w:r>
          </w:p>
        </w:tc>
      </w:tr>
    </w:tbl>
    <w:p w14:paraId="46F3B92A" w14:textId="369696BD" w:rsidR="000673D0" w:rsidRPr="00DA6204" w:rsidRDefault="000673D0" w:rsidP="00AD7421">
      <w:pPr>
        <w:spacing w:before="240" w:after="240"/>
        <w:ind w:firstLine="720"/>
        <w:jc w:val="both"/>
        <w:rPr>
          <w:rFonts w:asciiTheme="majorHAnsi" w:hAnsiTheme="majorHAnsi"/>
          <w:b/>
          <w:bCs/>
          <w:sz w:val="20"/>
          <w:szCs w:val="20"/>
          <w:lang w:val="es-ES"/>
        </w:rPr>
      </w:pPr>
      <w:r w:rsidRPr="00DA6204">
        <w:rPr>
          <w:rFonts w:asciiTheme="majorHAnsi" w:hAnsiTheme="majorHAnsi"/>
          <w:b/>
          <w:bCs/>
          <w:sz w:val="20"/>
          <w:szCs w:val="20"/>
          <w:lang w:val="es-ES"/>
        </w:rPr>
        <w:t xml:space="preserve">IV. </w:t>
      </w:r>
      <w:r w:rsidRPr="00DA6204">
        <w:rPr>
          <w:rFonts w:asciiTheme="majorHAnsi" w:hAnsiTheme="majorHAnsi"/>
          <w:b/>
          <w:bCs/>
          <w:sz w:val="20"/>
          <w:szCs w:val="20"/>
          <w:lang w:val="es-ES"/>
        </w:rPr>
        <w:tab/>
        <w:t>DUPLICACIÓN</w:t>
      </w:r>
      <w:r w:rsidRPr="00DA6204">
        <w:rPr>
          <w:rFonts w:asciiTheme="majorHAnsi" w:hAnsiTheme="majorHAnsi"/>
          <w:b/>
          <w:bCs/>
          <w:color w:val="FFFFFF" w:themeColor="background1"/>
          <w:sz w:val="20"/>
          <w:szCs w:val="20"/>
          <w:lang w:val="es-ES"/>
        </w:rPr>
        <w:t xml:space="preserve"> </w:t>
      </w:r>
      <w:r w:rsidRPr="00DA6204">
        <w:rPr>
          <w:rFonts w:asciiTheme="majorHAnsi" w:hAnsiTheme="majorHAnsi"/>
          <w:b/>
          <w:bCs/>
          <w:sz w:val="20"/>
          <w:szCs w:val="20"/>
          <w:lang w:val="es-ES"/>
        </w:rPr>
        <w:t>DE PROCEDIMIENTOS Y COSA JUZGADA</w:t>
      </w:r>
      <w:r w:rsidR="002E4781" w:rsidRPr="00DA6204">
        <w:rPr>
          <w:rFonts w:asciiTheme="majorHAnsi" w:hAnsiTheme="majorHAnsi"/>
          <w:b/>
          <w:bCs/>
          <w:i/>
          <w:sz w:val="20"/>
          <w:szCs w:val="20"/>
          <w:lang w:val="es-ES"/>
        </w:rPr>
        <w:t xml:space="preserve"> </w:t>
      </w:r>
      <w:r w:rsidR="00CF41C4" w:rsidRPr="00DA6204">
        <w:rPr>
          <w:rFonts w:asciiTheme="majorHAnsi" w:hAnsiTheme="majorHAnsi"/>
          <w:b/>
          <w:bCs/>
          <w:sz w:val="20"/>
          <w:szCs w:val="20"/>
          <w:lang w:val="es-ES"/>
        </w:rPr>
        <w:t xml:space="preserve">INTERNACIONAL, </w:t>
      </w:r>
      <w:r w:rsidRPr="00DA6204">
        <w:rPr>
          <w:rFonts w:asciiTheme="majorHAnsi" w:hAnsiTheme="majorHAnsi"/>
          <w:b/>
          <w:bCs/>
          <w:sz w:val="20"/>
          <w:szCs w:val="20"/>
          <w:lang w:val="es-ES"/>
        </w:rPr>
        <w:t xml:space="preserve">CARACTERIZACIÓN, </w:t>
      </w:r>
      <w:r w:rsidRPr="00DA6204">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4"/>
        <w:gridCol w:w="5773"/>
      </w:tblGrid>
      <w:tr w:rsidR="000673D0" w:rsidRPr="00DA6204" w14:paraId="3755C687" w14:textId="77777777" w:rsidTr="009A71AD">
        <w:trPr>
          <w:cantSplit/>
        </w:trPr>
        <w:tc>
          <w:tcPr>
            <w:tcW w:w="3564" w:type="dxa"/>
            <w:tcBorders>
              <w:top w:val="single" w:sz="4" w:space="0" w:color="auto"/>
              <w:bottom w:val="single" w:sz="6" w:space="0" w:color="auto"/>
            </w:tcBorders>
            <w:shd w:val="clear" w:color="auto" w:fill="386294"/>
            <w:vAlign w:val="center"/>
          </w:tcPr>
          <w:p w14:paraId="0F134D10" w14:textId="77777777" w:rsidR="000673D0" w:rsidRPr="00DA6204" w:rsidRDefault="000673D0" w:rsidP="00B46185">
            <w:pPr>
              <w:jc w:val="center"/>
              <w:rPr>
                <w:rFonts w:asciiTheme="majorHAnsi" w:hAnsiTheme="majorHAnsi"/>
                <w:b/>
                <w:bCs/>
                <w:color w:val="FFFFFF" w:themeColor="background1"/>
                <w:sz w:val="20"/>
                <w:szCs w:val="20"/>
                <w:lang w:val="es-ES"/>
              </w:rPr>
            </w:pPr>
            <w:r w:rsidRPr="00DA6204">
              <w:rPr>
                <w:rFonts w:asciiTheme="majorHAnsi" w:hAnsiTheme="majorHAnsi"/>
                <w:b/>
                <w:bCs/>
                <w:color w:val="FFFFFF" w:themeColor="background1"/>
                <w:sz w:val="20"/>
                <w:szCs w:val="20"/>
                <w:lang w:val="es-ES"/>
              </w:rPr>
              <w:t>Duplicación de procedimientos y cosa juzgada internacional:</w:t>
            </w:r>
          </w:p>
        </w:tc>
        <w:tc>
          <w:tcPr>
            <w:tcW w:w="5773" w:type="dxa"/>
            <w:vAlign w:val="center"/>
          </w:tcPr>
          <w:p w14:paraId="72801941" w14:textId="77777777" w:rsidR="000673D0" w:rsidRPr="00DA6204" w:rsidRDefault="000673D0" w:rsidP="00B46185">
            <w:pPr>
              <w:jc w:val="both"/>
              <w:rPr>
                <w:rFonts w:asciiTheme="majorHAnsi" w:hAnsiTheme="majorHAnsi"/>
                <w:bCs/>
                <w:sz w:val="20"/>
                <w:szCs w:val="20"/>
                <w:lang w:val="es-ES"/>
              </w:rPr>
            </w:pPr>
            <w:r w:rsidRPr="00DA6204">
              <w:rPr>
                <w:rFonts w:asciiTheme="majorHAnsi" w:hAnsiTheme="majorHAnsi"/>
                <w:bCs/>
                <w:sz w:val="20"/>
                <w:szCs w:val="20"/>
                <w:lang w:val="es-ES"/>
              </w:rPr>
              <w:t>No</w:t>
            </w:r>
          </w:p>
        </w:tc>
      </w:tr>
      <w:tr w:rsidR="000673D0" w:rsidRPr="0044486F" w14:paraId="5733AA78" w14:textId="77777777" w:rsidTr="009A71AD">
        <w:trPr>
          <w:cantSplit/>
        </w:trPr>
        <w:tc>
          <w:tcPr>
            <w:tcW w:w="3564" w:type="dxa"/>
            <w:tcBorders>
              <w:top w:val="single" w:sz="4" w:space="0" w:color="auto"/>
              <w:bottom w:val="single" w:sz="6" w:space="0" w:color="auto"/>
            </w:tcBorders>
            <w:shd w:val="clear" w:color="auto" w:fill="386294"/>
            <w:vAlign w:val="center"/>
          </w:tcPr>
          <w:p w14:paraId="70AE02E1" w14:textId="77777777" w:rsidR="000673D0" w:rsidRPr="00DA6204" w:rsidRDefault="000673D0" w:rsidP="00B46185">
            <w:pPr>
              <w:jc w:val="center"/>
              <w:rPr>
                <w:rFonts w:asciiTheme="majorHAnsi" w:hAnsiTheme="majorHAnsi"/>
                <w:b/>
                <w:bCs/>
                <w:i/>
                <w:color w:val="FFFFFF" w:themeColor="background1"/>
                <w:sz w:val="20"/>
                <w:szCs w:val="20"/>
              </w:rPr>
            </w:pPr>
            <w:r w:rsidRPr="00DA6204">
              <w:rPr>
                <w:rFonts w:asciiTheme="majorHAnsi" w:hAnsiTheme="majorHAnsi"/>
                <w:b/>
                <w:bCs/>
                <w:color w:val="FFFFFF" w:themeColor="background1"/>
                <w:sz w:val="20"/>
                <w:szCs w:val="20"/>
              </w:rPr>
              <w:t>Derechos declarados admisibles</w:t>
            </w:r>
            <w:r w:rsidRPr="00DA6204">
              <w:rPr>
                <w:rFonts w:asciiTheme="majorHAnsi" w:hAnsiTheme="majorHAnsi"/>
                <w:b/>
                <w:bCs/>
                <w:i/>
                <w:color w:val="FFFFFF" w:themeColor="background1"/>
                <w:sz w:val="20"/>
                <w:szCs w:val="20"/>
              </w:rPr>
              <w:t>:</w:t>
            </w:r>
          </w:p>
        </w:tc>
        <w:tc>
          <w:tcPr>
            <w:tcW w:w="5773" w:type="dxa"/>
            <w:vAlign w:val="center"/>
          </w:tcPr>
          <w:p w14:paraId="5EB169C6" w14:textId="4CE4441C" w:rsidR="000673D0" w:rsidRPr="00DA6204" w:rsidRDefault="00BC2D64" w:rsidP="00E638D2">
            <w:pPr>
              <w:jc w:val="both"/>
              <w:rPr>
                <w:rFonts w:asciiTheme="majorHAnsi" w:hAnsiTheme="majorHAnsi"/>
                <w:bCs/>
                <w:sz w:val="20"/>
                <w:szCs w:val="20"/>
                <w:lang w:val="es-PA" w:eastAsia="es-ES"/>
              </w:rPr>
            </w:pPr>
            <w:r w:rsidRPr="00DA6204">
              <w:rPr>
                <w:rFonts w:asciiTheme="majorHAnsi" w:hAnsiTheme="majorHAnsi"/>
                <w:bCs/>
                <w:sz w:val="20"/>
                <w:szCs w:val="20"/>
                <w:lang w:val="es-ES" w:eastAsia="es-ES"/>
              </w:rPr>
              <w:t>Artículos</w:t>
            </w:r>
            <w:r w:rsidR="001158CB" w:rsidRPr="00DA6204">
              <w:rPr>
                <w:rFonts w:asciiTheme="majorHAnsi" w:hAnsiTheme="majorHAnsi"/>
                <w:bCs/>
                <w:sz w:val="20"/>
                <w:szCs w:val="20"/>
                <w:lang w:val="es-ES" w:eastAsia="es-ES"/>
              </w:rPr>
              <w:t xml:space="preserve"> 7 (libertad personal),</w:t>
            </w:r>
            <w:r w:rsidRPr="00DA6204">
              <w:rPr>
                <w:rFonts w:asciiTheme="majorHAnsi" w:hAnsiTheme="majorHAnsi"/>
                <w:bCs/>
                <w:sz w:val="20"/>
                <w:szCs w:val="20"/>
                <w:lang w:val="es-ES" w:eastAsia="es-ES"/>
              </w:rPr>
              <w:t xml:space="preserve"> 8 (garantías judiciales) y 25 (protección judicial) de la Convención Americana</w:t>
            </w:r>
            <w:r w:rsidR="009A71AD">
              <w:rPr>
                <w:rFonts w:asciiTheme="majorHAnsi" w:hAnsiTheme="majorHAnsi"/>
                <w:bCs/>
                <w:sz w:val="20"/>
                <w:szCs w:val="20"/>
                <w:lang w:val="es-ES" w:eastAsia="es-ES"/>
              </w:rPr>
              <w:t>,</w:t>
            </w:r>
            <w:r w:rsidRPr="00DA6204">
              <w:rPr>
                <w:rFonts w:asciiTheme="majorHAnsi" w:hAnsiTheme="majorHAnsi"/>
                <w:bCs/>
                <w:sz w:val="20"/>
                <w:szCs w:val="20"/>
                <w:lang w:val="es-ES" w:eastAsia="es-ES"/>
              </w:rPr>
              <w:t xml:space="preserve"> en relación con sus artículos 1.1. (obligación de respetar los derechos) y 2 (deber de adoptar disposiciones de derecho interno)</w:t>
            </w:r>
            <w:r w:rsidR="00CF41C4" w:rsidRPr="00DA6204">
              <w:rPr>
                <w:rFonts w:asciiTheme="majorHAnsi" w:hAnsiTheme="majorHAnsi"/>
                <w:bCs/>
                <w:sz w:val="20"/>
                <w:szCs w:val="20"/>
                <w:lang w:val="es-ES" w:eastAsia="es-ES"/>
              </w:rPr>
              <w:t xml:space="preserve"> </w:t>
            </w:r>
          </w:p>
        </w:tc>
      </w:tr>
      <w:tr w:rsidR="000673D0" w:rsidRPr="00DA6204" w14:paraId="56C738B6" w14:textId="77777777" w:rsidTr="009A71AD">
        <w:trPr>
          <w:cantSplit/>
        </w:trPr>
        <w:tc>
          <w:tcPr>
            <w:tcW w:w="3564" w:type="dxa"/>
            <w:tcBorders>
              <w:top w:val="single" w:sz="6" w:space="0" w:color="auto"/>
              <w:bottom w:val="single" w:sz="6" w:space="0" w:color="auto"/>
            </w:tcBorders>
            <w:shd w:val="clear" w:color="auto" w:fill="386294"/>
            <w:vAlign w:val="center"/>
          </w:tcPr>
          <w:p w14:paraId="741F99C1" w14:textId="77777777" w:rsidR="000673D0" w:rsidRPr="00DA6204" w:rsidRDefault="000673D0" w:rsidP="00B46185">
            <w:pPr>
              <w:jc w:val="center"/>
              <w:rPr>
                <w:rFonts w:asciiTheme="majorHAnsi" w:hAnsiTheme="majorHAnsi"/>
                <w:b/>
                <w:bCs/>
                <w:color w:val="FFFFFF" w:themeColor="background1"/>
                <w:sz w:val="20"/>
                <w:szCs w:val="20"/>
                <w:lang w:val="es-ES"/>
              </w:rPr>
            </w:pPr>
            <w:r w:rsidRPr="00DA6204">
              <w:rPr>
                <w:rFonts w:asciiTheme="majorHAnsi" w:hAnsiTheme="majorHAnsi"/>
                <w:b/>
                <w:bCs/>
                <w:color w:val="FFFFFF" w:themeColor="background1"/>
                <w:sz w:val="20"/>
                <w:szCs w:val="20"/>
                <w:lang w:val="es-ES"/>
              </w:rPr>
              <w:t>Agotamiento de recursos internos o procedencia de una excepción:</w:t>
            </w:r>
          </w:p>
        </w:tc>
        <w:tc>
          <w:tcPr>
            <w:tcW w:w="5773" w:type="dxa"/>
            <w:vAlign w:val="center"/>
          </w:tcPr>
          <w:p w14:paraId="7B5A6AFC" w14:textId="1F9FE16B" w:rsidR="000673D0" w:rsidRPr="00DA6204" w:rsidRDefault="00CF41C4" w:rsidP="00710E87">
            <w:pPr>
              <w:rPr>
                <w:rFonts w:asciiTheme="majorHAnsi" w:hAnsiTheme="majorHAnsi"/>
                <w:bCs/>
                <w:sz w:val="20"/>
                <w:szCs w:val="20"/>
                <w:lang w:val="es-ES"/>
              </w:rPr>
            </w:pPr>
            <w:r w:rsidRPr="00DA6204">
              <w:rPr>
                <w:rFonts w:asciiTheme="majorHAnsi" w:hAnsiTheme="majorHAnsi"/>
                <w:bCs/>
                <w:sz w:val="20"/>
                <w:szCs w:val="20"/>
                <w:lang w:val="es-ES"/>
              </w:rPr>
              <w:t xml:space="preserve">Sí, </w:t>
            </w:r>
            <w:r w:rsidR="00710E87" w:rsidRPr="00DA6204">
              <w:rPr>
                <w:rFonts w:asciiTheme="majorHAnsi" w:hAnsiTheme="majorHAnsi"/>
                <w:bCs/>
                <w:sz w:val="20"/>
                <w:szCs w:val="20"/>
                <w:lang w:val="es-ES"/>
              </w:rPr>
              <w:t>14 de julio de 2011</w:t>
            </w:r>
          </w:p>
        </w:tc>
      </w:tr>
      <w:tr w:rsidR="000673D0" w:rsidRPr="00DA6204" w14:paraId="64377EF5" w14:textId="77777777" w:rsidTr="009A71AD">
        <w:trPr>
          <w:cantSplit/>
        </w:trPr>
        <w:tc>
          <w:tcPr>
            <w:tcW w:w="3564" w:type="dxa"/>
            <w:tcBorders>
              <w:top w:val="single" w:sz="6" w:space="0" w:color="auto"/>
              <w:bottom w:val="single" w:sz="6" w:space="0" w:color="auto"/>
            </w:tcBorders>
            <w:shd w:val="clear" w:color="auto" w:fill="386294"/>
            <w:vAlign w:val="center"/>
          </w:tcPr>
          <w:p w14:paraId="33D77F00" w14:textId="77777777" w:rsidR="000673D0" w:rsidRPr="00DA6204" w:rsidRDefault="000673D0" w:rsidP="00B46185">
            <w:pPr>
              <w:jc w:val="center"/>
              <w:rPr>
                <w:rFonts w:asciiTheme="majorHAnsi" w:hAnsiTheme="majorHAnsi"/>
                <w:b/>
                <w:bCs/>
                <w:color w:val="FFFFFF" w:themeColor="background1"/>
                <w:sz w:val="20"/>
                <w:szCs w:val="20"/>
              </w:rPr>
            </w:pPr>
            <w:r w:rsidRPr="00DA6204">
              <w:rPr>
                <w:rFonts w:asciiTheme="majorHAnsi" w:hAnsiTheme="majorHAnsi"/>
                <w:b/>
                <w:bCs/>
                <w:color w:val="FFFFFF" w:themeColor="background1"/>
                <w:sz w:val="20"/>
                <w:szCs w:val="20"/>
                <w:lang w:val="es-PA"/>
              </w:rPr>
              <w:t>Presentación dentro de plaz</w:t>
            </w:r>
            <w:r w:rsidRPr="00DA6204">
              <w:rPr>
                <w:rFonts w:asciiTheme="majorHAnsi" w:hAnsiTheme="majorHAnsi"/>
                <w:b/>
                <w:bCs/>
                <w:color w:val="FFFFFF" w:themeColor="background1"/>
                <w:sz w:val="20"/>
                <w:szCs w:val="20"/>
              </w:rPr>
              <w:t>o:</w:t>
            </w:r>
          </w:p>
        </w:tc>
        <w:tc>
          <w:tcPr>
            <w:tcW w:w="5773" w:type="dxa"/>
            <w:vAlign w:val="center"/>
          </w:tcPr>
          <w:p w14:paraId="6D2FF784" w14:textId="318A2D8D" w:rsidR="000673D0" w:rsidRPr="00DA6204" w:rsidRDefault="00D06F66" w:rsidP="00D74CC3">
            <w:pPr>
              <w:rPr>
                <w:rFonts w:asciiTheme="majorHAnsi" w:hAnsiTheme="majorHAnsi"/>
                <w:bCs/>
                <w:sz w:val="20"/>
                <w:szCs w:val="20"/>
                <w:lang w:val="es-PA"/>
              </w:rPr>
            </w:pPr>
            <w:r w:rsidRPr="00DA6204">
              <w:rPr>
                <w:rFonts w:asciiTheme="majorHAnsi" w:hAnsiTheme="majorHAnsi"/>
                <w:bCs/>
                <w:sz w:val="20"/>
                <w:szCs w:val="20"/>
                <w:lang w:val="es-PA"/>
              </w:rPr>
              <w:t>Sí</w:t>
            </w:r>
          </w:p>
        </w:tc>
      </w:tr>
    </w:tbl>
    <w:p w14:paraId="514E5980" w14:textId="77777777" w:rsidR="00A9323D" w:rsidRDefault="00A9323D" w:rsidP="00A9323D">
      <w:pPr>
        <w:ind w:firstLine="720"/>
        <w:jc w:val="both"/>
        <w:rPr>
          <w:rFonts w:asciiTheme="majorHAnsi" w:hAnsiTheme="majorHAnsi"/>
          <w:b/>
          <w:sz w:val="20"/>
          <w:szCs w:val="20"/>
          <w:lang w:val="es-UY"/>
        </w:rPr>
      </w:pPr>
    </w:p>
    <w:p w14:paraId="18E6423B" w14:textId="653F87EC" w:rsidR="003239B8" w:rsidRPr="007232AF" w:rsidRDefault="00223A29" w:rsidP="00A9323D">
      <w:pPr>
        <w:ind w:firstLine="720"/>
        <w:jc w:val="both"/>
        <w:rPr>
          <w:rFonts w:asciiTheme="majorHAnsi" w:hAnsiTheme="majorHAnsi"/>
          <w:b/>
          <w:sz w:val="20"/>
          <w:szCs w:val="20"/>
          <w:lang w:val="es-UY"/>
        </w:rPr>
      </w:pPr>
      <w:r w:rsidRPr="000673D0">
        <w:rPr>
          <w:rFonts w:asciiTheme="majorHAnsi" w:hAnsiTheme="majorHAnsi"/>
          <w:b/>
          <w:sz w:val="20"/>
          <w:szCs w:val="20"/>
          <w:lang w:val="es-UY"/>
        </w:rPr>
        <w:t xml:space="preserve">V. </w:t>
      </w:r>
      <w:r w:rsidRPr="000673D0">
        <w:rPr>
          <w:rFonts w:asciiTheme="majorHAnsi" w:hAnsiTheme="majorHAnsi"/>
          <w:b/>
          <w:sz w:val="20"/>
          <w:szCs w:val="20"/>
          <w:lang w:val="es-UY"/>
        </w:rPr>
        <w:tab/>
      </w:r>
      <w:r w:rsidR="003239B8" w:rsidRPr="007232AF">
        <w:rPr>
          <w:rFonts w:asciiTheme="majorHAnsi" w:hAnsiTheme="majorHAnsi"/>
          <w:b/>
          <w:sz w:val="20"/>
          <w:szCs w:val="20"/>
          <w:lang w:val="es-UY"/>
        </w:rPr>
        <w:t xml:space="preserve">HECHOS ALEGADOS </w:t>
      </w:r>
    </w:p>
    <w:p w14:paraId="4E44EBD6" w14:textId="77777777" w:rsidR="00A9323D" w:rsidRPr="00A9323D" w:rsidRDefault="00A9323D" w:rsidP="00A9323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UY"/>
        </w:rPr>
      </w:pPr>
    </w:p>
    <w:p w14:paraId="61EE28E1" w14:textId="26B1EB43" w:rsidR="006D16CE" w:rsidRPr="007232AF" w:rsidRDefault="0036742B" w:rsidP="00A9323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r w:rsidRPr="007232AF">
        <w:rPr>
          <w:rFonts w:ascii="Cambria" w:hAnsi="Cambria"/>
          <w:bCs/>
          <w:sz w:val="20"/>
          <w:szCs w:val="20"/>
          <w:lang w:val="es-PA"/>
        </w:rPr>
        <w:t>El peticionario</w:t>
      </w:r>
      <w:r w:rsidR="00710E87" w:rsidRPr="007232AF">
        <w:rPr>
          <w:rFonts w:ascii="Cambria" w:hAnsi="Cambria"/>
          <w:bCs/>
          <w:sz w:val="20"/>
          <w:szCs w:val="20"/>
          <w:lang w:val="es-PA"/>
        </w:rPr>
        <w:t xml:space="preserve"> denuncia </w:t>
      </w:r>
      <w:r w:rsidR="00A9323D">
        <w:rPr>
          <w:rFonts w:ascii="Cambria" w:hAnsi="Cambria"/>
          <w:bCs/>
          <w:sz w:val="20"/>
          <w:szCs w:val="20"/>
          <w:lang w:val="es-PA"/>
        </w:rPr>
        <w:t xml:space="preserve">que </w:t>
      </w:r>
      <w:r w:rsidR="00E673D1">
        <w:rPr>
          <w:rFonts w:ascii="Cambria" w:hAnsi="Cambria"/>
          <w:bCs/>
          <w:sz w:val="20"/>
          <w:szCs w:val="20"/>
          <w:lang w:val="es-PA"/>
        </w:rPr>
        <w:t>Oscar de Jesús López Cadavid</w:t>
      </w:r>
      <w:r w:rsidR="00710E87" w:rsidRPr="007232AF">
        <w:rPr>
          <w:rFonts w:ascii="Cambria" w:hAnsi="Cambria"/>
          <w:bCs/>
          <w:sz w:val="20"/>
          <w:szCs w:val="20"/>
          <w:lang w:val="es-PA"/>
        </w:rPr>
        <w:t xml:space="preserve"> </w:t>
      </w:r>
      <w:r w:rsidR="00A9323D" w:rsidRPr="00A9323D">
        <w:rPr>
          <w:rFonts w:ascii="Cambria" w:hAnsi="Cambria"/>
          <w:bCs/>
          <w:sz w:val="20"/>
          <w:szCs w:val="20"/>
          <w:lang w:val="es-PA"/>
        </w:rPr>
        <w:t xml:space="preserve">(en adelante “la presunta víctima”) </w:t>
      </w:r>
      <w:r w:rsidR="00710E87" w:rsidRPr="007232AF">
        <w:rPr>
          <w:rFonts w:ascii="Cambria" w:hAnsi="Cambria"/>
          <w:bCs/>
          <w:sz w:val="20"/>
          <w:szCs w:val="20"/>
          <w:lang w:val="es-PA"/>
        </w:rPr>
        <w:t>fue condenado penalmente por un</w:t>
      </w:r>
      <w:r w:rsidR="00485089" w:rsidRPr="007232AF">
        <w:rPr>
          <w:rFonts w:ascii="Cambria" w:hAnsi="Cambria"/>
          <w:bCs/>
          <w:sz w:val="20"/>
          <w:szCs w:val="20"/>
          <w:lang w:val="es-PA"/>
        </w:rPr>
        <w:t>a</w:t>
      </w:r>
      <w:r w:rsidR="00710E87" w:rsidRPr="007232AF">
        <w:rPr>
          <w:rFonts w:ascii="Cambria" w:hAnsi="Cambria"/>
          <w:bCs/>
          <w:sz w:val="20"/>
          <w:szCs w:val="20"/>
          <w:lang w:val="es-PA"/>
        </w:rPr>
        <w:t xml:space="preserve"> autoridad distinta a su juez natural</w:t>
      </w:r>
      <w:r w:rsidRPr="007232AF">
        <w:rPr>
          <w:rFonts w:ascii="Cambria" w:hAnsi="Cambria"/>
          <w:bCs/>
          <w:sz w:val="20"/>
          <w:szCs w:val="20"/>
          <w:lang w:val="es-PA"/>
        </w:rPr>
        <w:t>,</w:t>
      </w:r>
      <w:r w:rsidR="00710E87" w:rsidRPr="007232AF">
        <w:rPr>
          <w:rFonts w:ascii="Cambria" w:hAnsi="Cambria"/>
          <w:bCs/>
          <w:sz w:val="20"/>
          <w:szCs w:val="20"/>
          <w:lang w:val="es-PA"/>
        </w:rPr>
        <w:t xml:space="preserve"> y que se le negó su derecho a una revisión integral de la sentencia condenatoria. </w:t>
      </w:r>
    </w:p>
    <w:p w14:paraId="4E233C9F" w14:textId="6395DE2F" w:rsidR="00A9323D" w:rsidRDefault="00A9323D">
      <w:pPr>
        <w:rPr>
          <w:rFonts w:ascii="Cambria" w:hAnsi="Cambria"/>
          <w:sz w:val="20"/>
          <w:szCs w:val="20"/>
          <w:lang w:val="es-UY"/>
        </w:rPr>
      </w:pPr>
    </w:p>
    <w:p w14:paraId="4625CA5D" w14:textId="63AAF2A8" w:rsidR="00710E87" w:rsidRDefault="00A9323D" w:rsidP="00A9323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r>
        <w:rPr>
          <w:rFonts w:ascii="Cambria" w:hAnsi="Cambria"/>
          <w:sz w:val="20"/>
          <w:szCs w:val="20"/>
          <w:lang w:val="es-UY"/>
        </w:rPr>
        <w:t xml:space="preserve">La </w:t>
      </w:r>
      <w:r w:rsidR="00485089" w:rsidRPr="007232AF">
        <w:rPr>
          <w:rFonts w:ascii="Cambria" w:hAnsi="Cambria"/>
          <w:sz w:val="20"/>
          <w:szCs w:val="20"/>
          <w:lang w:val="es-UY"/>
        </w:rPr>
        <w:t xml:space="preserve">presunta víctima pertenecía al </w:t>
      </w:r>
      <w:r>
        <w:rPr>
          <w:rFonts w:ascii="Cambria" w:hAnsi="Cambria"/>
          <w:sz w:val="20"/>
          <w:szCs w:val="20"/>
          <w:lang w:val="es-UY"/>
        </w:rPr>
        <w:t>P</w:t>
      </w:r>
      <w:r w:rsidR="00485089" w:rsidRPr="007232AF">
        <w:rPr>
          <w:rFonts w:ascii="Cambria" w:hAnsi="Cambria"/>
          <w:sz w:val="20"/>
          <w:szCs w:val="20"/>
          <w:lang w:val="es-UY"/>
        </w:rPr>
        <w:t>artido Conservador</w:t>
      </w:r>
      <w:r>
        <w:rPr>
          <w:rFonts w:ascii="Cambria" w:hAnsi="Cambria"/>
          <w:sz w:val="20"/>
          <w:szCs w:val="20"/>
          <w:lang w:val="es-UY"/>
        </w:rPr>
        <w:t xml:space="preserve"> de Colombia</w:t>
      </w:r>
      <w:r w:rsidR="0075365B" w:rsidRPr="007232AF">
        <w:rPr>
          <w:rFonts w:ascii="Cambria" w:hAnsi="Cambria"/>
          <w:sz w:val="20"/>
          <w:szCs w:val="20"/>
          <w:lang w:val="es-UY"/>
        </w:rPr>
        <w:t>,</w:t>
      </w:r>
      <w:r w:rsidR="00485089" w:rsidRPr="007232AF">
        <w:rPr>
          <w:rFonts w:ascii="Cambria" w:hAnsi="Cambria"/>
          <w:sz w:val="20"/>
          <w:szCs w:val="20"/>
          <w:lang w:val="es-UY"/>
        </w:rPr>
        <w:t xml:space="preserve"> y había </w:t>
      </w:r>
      <w:r w:rsidR="00013395">
        <w:rPr>
          <w:rFonts w:ascii="Cambria" w:hAnsi="Cambria"/>
          <w:sz w:val="20"/>
          <w:szCs w:val="20"/>
          <w:lang w:val="es-UY"/>
        </w:rPr>
        <w:t xml:space="preserve">integrado la Cámara de </w:t>
      </w:r>
      <w:r w:rsidR="00485089" w:rsidRPr="007232AF">
        <w:rPr>
          <w:rFonts w:ascii="Cambria" w:hAnsi="Cambria"/>
          <w:sz w:val="20"/>
          <w:szCs w:val="20"/>
          <w:lang w:val="es-UY"/>
        </w:rPr>
        <w:t>Representante</w:t>
      </w:r>
      <w:r w:rsidR="00013395">
        <w:rPr>
          <w:rFonts w:ascii="Cambria" w:hAnsi="Cambria"/>
          <w:sz w:val="20"/>
          <w:szCs w:val="20"/>
          <w:lang w:val="es-UY"/>
        </w:rPr>
        <w:t>s</w:t>
      </w:r>
      <w:r w:rsidR="00485089" w:rsidRPr="007232AF">
        <w:rPr>
          <w:rFonts w:ascii="Cambria" w:hAnsi="Cambria"/>
          <w:sz w:val="20"/>
          <w:szCs w:val="20"/>
          <w:lang w:val="es-UY"/>
        </w:rPr>
        <w:t xml:space="preserve"> por el Departamento de Guaviare</w:t>
      </w:r>
      <w:r>
        <w:rPr>
          <w:rFonts w:ascii="Cambria" w:hAnsi="Cambria"/>
          <w:sz w:val="20"/>
          <w:szCs w:val="20"/>
          <w:lang w:val="es-UY"/>
        </w:rPr>
        <w:t>;</w:t>
      </w:r>
      <w:r w:rsidR="00485089" w:rsidRPr="007232AF">
        <w:rPr>
          <w:rFonts w:ascii="Cambria" w:hAnsi="Cambria"/>
          <w:sz w:val="20"/>
          <w:szCs w:val="20"/>
          <w:lang w:val="es-UY"/>
        </w:rPr>
        <w:t xml:space="preserve"> posteriormente </w:t>
      </w:r>
      <w:r>
        <w:rPr>
          <w:rFonts w:ascii="Cambria" w:hAnsi="Cambria"/>
          <w:sz w:val="20"/>
          <w:szCs w:val="20"/>
          <w:lang w:val="es-UY"/>
        </w:rPr>
        <w:t xml:space="preserve">fue </w:t>
      </w:r>
      <w:r w:rsidR="00485089" w:rsidRPr="007232AF">
        <w:rPr>
          <w:rFonts w:ascii="Cambria" w:hAnsi="Cambria"/>
          <w:sz w:val="20"/>
          <w:szCs w:val="20"/>
          <w:lang w:val="es-UY"/>
        </w:rPr>
        <w:t xml:space="preserve">electo para ocupar la gobernación de </w:t>
      </w:r>
      <w:r>
        <w:rPr>
          <w:rFonts w:ascii="Cambria" w:hAnsi="Cambria"/>
          <w:sz w:val="20"/>
          <w:szCs w:val="20"/>
          <w:lang w:val="es-UY"/>
        </w:rPr>
        <w:t xml:space="preserve">dicho </w:t>
      </w:r>
      <w:r w:rsidR="00485089" w:rsidRPr="007232AF">
        <w:rPr>
          <w:rFonts w:ascii="Cambria" w:hAnsi="Cambria"/>
          <w:sz w:val="20"/>
          <w:szCs w:val="20"/>
          <w:lang w:val="es-UY"/>
        </w:rPr>
        <w:t xml:space="preserve">departamento durante los periodos </w:t>
      </w:r>
      <w:r w:rsidR="00407AF2" w:rsidRPr="007232AF">
        <w:rPr>
          <w:rFonts w:ascii="Cambria" w:hAnsi="Cambria"/>
          <w:sz w:val="20"/>
          <w:szCs w:val="20"/>
          <w:lang w:val="es-UY"/>
        </w:rPr>
        <w:t xml:space="preserve">comprendidos </w:t>
      </w:r>
      <w:r w:rsidR="00485089" w:rsidRPr="007232AF">
        <w:rPr>
          <w:rFonts w:ascii="Cambria" w:hAnsi="Cambria"/>
          <w:sz w:val="20"/>
          <w:szCs w:val="20"/>
          <w:lang w:val="es-UY"/>
        </w:rPr>
        <w:t>entre el 1</w:t>
      </w:r>
      <w:r w:rsidR="00013395">
        <w:rPr>
          <w:rFonts w:ascii="Cambria" w:hAnsi="Cambria"/>
          <w:sz w:val="20"/>
          <w:szCs w:val="20"/>
          <w:lang w:val="es-UY"/>
        </w:rPr>
        <w:t xml:space="preserve">º </w:t>
      </w:r>
      <w:r w:rsidR="00485089" w:rsidRPr="007232AF">
        <w:rPr>
          <w:rFonts w:ascii="Cambria" w:hAnsi="Cambria"/>
          <w:sz w:val="20"/>
          <w:szCs w:val="20"/>
          <w:lang w:val="es-UY"/>
        </w:rPr>
        <w:t xml:space="preserve">de enero 2008 y el 31 de diciembre de 2011. Explica que mientras </w:t>
      </w:r>
      <w:r w:rsidR="00ED4B19" w:rsidRPr="007232AF">
        <w:rPr>
          <w:rFonts w:ascii="Cambria" w:hAnsi="Cambria"/>
          <w:sz w:val="20"/>
          <w:szCs w:val="20"/>
          <w:lang w:val="es-UY"/>
        </w:rPr>
        <w:t xml:space="preserve">se desempeñaba como Gobernador llegó a la </w:t>
      </w:r>
      <w:r w:rsidR="00013395">
        <w:rPr>
          <w:rFonts w:ascii="Cambria" w:hAnsi="Cambria"/>
          <w:sz w:val="20"/>
          <w:szCs w:val="20"/>
          <w:lang w:val="es-UY"/>
        </w:rPr>
        <w:t>F</w:t>
      </w:r>
      <w:r w:rsidR="00ED4B19" w:rsidRPr="007232AF">
        <w:rPr>
          <w:rFonts w:ascii="Cambria" w:hAnsi="Cambria"/>
          <w:sz w:val="20"/>
          <w:szCs w:val="20"/>
          <w:lang w:val="es-UY"/>
        </w:rPr>
        <w:t xml:space="preserve">iscalía </w:t>
      </w:r>
      <w:r w:rsidR="00013395">
        <w:rPr>
          <w:rFonts w:ascii="Cambria" w:hAnsi="Cambria"/>
          <w:sz w:val="20"/>
          <w:szCs w:val="20"/>
          <w:lang w:val="es-UY"/>
        </w:rPr>
        <w:t xml:space="preserve">General de la </w:t>
      </w:r>
      <w:r w:rsidR="00013395">
        <w:rPr>
          <w:rFonts w:ascii="Cambria" w:hAnsi="Cambria"/>
          <w:sz w:val="20"/>
          <w:szCs w:val="20"/>
          <w:lang w:val="es-UY"/>
        </w:rPr>
        <w:lastRenderedPageBreak/>
        <w:t xml:space="preserve">Nación </w:t>
      </w:r>
      <w:r w:rsidR="00ED4B19" w:rsidRPr="007232AF">
        <w:rPr>
          <w:rFonts w:ascii="Cambria" w:hAnsi="Cambria"/>
          <w:sz w:val="20"/>
          <w:szCs w:val="20"/>
          <w:lang w:val="es-UY"/>
        </w:rPr>
        <w:t>un anónimo en que se</w:t>
      </w:r>
      <w:r w:rsidR="00D21E6B" w:rsidRPr="007232AF">
        <w:rPr>
          <w:rFonts w:ascii="Cambria" w:hAnsi="Cambria"/>
          <w:sz w:val="20"/>
          <w:szCs w:val="20"/>
          <w:lang w:val="es-UY"/>
        </w:rPr>
        <w:t xml:space="preserve"> lo</w:t>
      </w:r>
      <w:r w:rsidR="00ED4B19" w:rsidRPr="007232AF">
        <w:rPr>
          <w:rFonts w:ascii="Cambria" w:hAnsi="Cambria"/>
          <w:sz w:val="20"/>
          <w:szCs w:val="20"/>
          <w:lang w:val="es-UY"/>
        </w:rPr>
        <w:t xml:space="preserve"> acusaba de haberse reunido con paramilitares y </w:t>
      </w:r>
      <w:r w:rsidR="00013395">
        <w:rPr>
          <w:rFonts w:ascii="Cambria" w:hAnsi="Cambria"/>
          <w:sz w:val="20"/>
          <w:szCs w:val="20"/>
          <w:lang w:val="es-UY"/>
        </w:rPr>
        <w:t xml:space="preserve">de </w:t>
      </w:r>
      <w:r w:rsidR="00407AF2" w:rsidRPr="007232AF">
        <w:rPr>
          <w:rFonts w:ascii="Cambria" w:hAnsi="Cambria"/>
          <w:sz w:val="20"/>
          <w:szCs w:val="20"/>
          <w:lang w:val="es-UY"/>
        </w:rPr>
        <w:t xml:space="preserve">haber </w:t>
      </w:r>
      <w:r w:rsidR="00ED4B19" w:rsidRPr="007232AF">
        <w:rPr>
          <w:rFonts w:ascii="Cambria" w:hAnsi="Cambria"/>
          <w:sz w:val="20"/>
          <w:szCs w:val="20"/>
          <w:lang w:val="es-UY"/>
        </w:rPr>
        <w:t xml:space="preserve">accedido a su cargo con la ayuda de estos. </w:t>
      </w:r>
      <w:r w:rsidR="00407AF2" w:rsidRPr="007232AF">
        <w:rPr>
          <w:rFonts w:ascii="Cambria" w:hAnsi="Cambria"/>
          <w:sz w:val="20"/>
          <w:szCs w:val="20"/>
          <w:lang w:val="es-UY"/>
        </w:rPr>
        <w:t>Como consecuencia</w:t>
      </w:r>
      <w:r w:rsidR="00013395">
        <w:rPr>
          <w:rFonts w:ascii="Cambria" w:hAnsi="Cambria"/>
          <w:sz w:val="20"/>
          <w:szCs w:val="20"/>
          <w:lang w:val="es-UY"/>
        </w:rPr>
        <w:t>,</w:t>
      </w:r>
      <w:r w:rsidR="00407AF2" w:rsidRPr="007232AF">
        <w:rPr>
          <w:rFonts w:ascii="Cambria" w:hAnsi="Cambria"/>
          <w:sz w:val="20"/>
          <w:szCs w:val="20"/>
          <w:lang w:val="es-UY"/>
        </w:rPr>
        <w:t xml:space="preserve"> </w:t>
      </w:r>
      <w:r w:rsidR="00ED4B19" w:rsidRPr="007232AF">
        <w:rPr>
          <w:rFonts w:ascii="Cambria" w:hAnsi="Cambria"/>
          <w:sz w:val="20"/>
          <w:szCs w:val="20"/>
          <w:lang w:val="es-UY"/>
        </w:rPr>
        <w:t>se inició el 12 de marzo de 2008 una investigación que inicialmente se desarrolló bajo las normas del nuevo sistema acusatorio</w:t>
      </w:r>
      <w:r w:rsidR="007B6B71" w:rsidRPr="007232AF">
        <w:rPr>
          <w:rFonts w:ascii="Cambria" w:hAnsi="Cambria"/>
          <w:sz w:val="20"/>
          <w:szCs w:val="20"/>
          <w:lang w:val="es-UY"/>
        </w:rPr>
        <w:t>,</w:t>
      </w:r>
      <w:r w:rsidR="00ED4B19" w:rsidRPr="007232AF">
        <w:rPr>
          <w:rFonts w:ascii="Cambria" w:hAnsi="Cambria"/>
          <w:sz w:val="20"/>
          <w:szCs w:val="20"/>
          <w:lang w:val="es-UY"/>
        </w:rPr>
        <w:t xml:space="preserve"> hasta que el 21 de enero de 2009 el Fiscal General ordenó que se </w:t>
      </w:r>
      <w:r w:rsidR="00013395">
        <w:rPr>
          <w:rFonts w:ascii="Cambria" w:hAnsi="Cambria"/>
          <w:sz w:val="20"/>
          <w:szCs w:val="20"/>
          <w:lang w:val="es-UY"/>
        </w:rPr>
        <w:t xml:space="preserve">aplicara </w:t>
      </w:r>
      <w:r w:rsidR="00ED4B19" w:rsidRPr="007232AF">
        <w:rPr>
          <w:rFonts w:ascii="Cambria" w:hAnsi="Cambria"/>
          <w:sz w:val="20"/>
          <w:szCs w:val="20"/>
          <w:lang w:val="es-UY"/>
        </w:rPr>
        <w:t xml:space="preserve">el régimen procesal previo. </w:t>
      </w:r>
      <w:r w:rsidR="00D772D8" w:rsidRPr="007232AF">
        <w:rPr>
          <w:rFonts w:ascii="Cambria" w:hAnsi="Cambria"/>
          <w:sz w:val="20"/>
          <w:szCs w:val="20"/>
          <w:lang w:val="es-UY"/>
        </w:rPr>
        <w:t xml:space="preserve">Señala </w:t>
      </w:r>
      <w:r w:rsidR="007B6B71" w:rsidRPr="007232AF">
        <w:rPr>
          <w:rFonts w:ascii="Cambria" w:hAnsi="Cambria"/>
          <w:sz w:val="20"/>
          <w:szCs w:val="20"/>
          <w:lang w:val="es-UY"/>
        </w:rPr>
        <w:t xml:space="preserve">el peticionario </w:t>
      </w:r>
      <w:r w:rsidR="00D772D8" w:rsidRPr="007232AF">
        <w:rPr>
          <w:rFonts w:ascii="Cambria" w:hAnsi="Cambria"/>
          <w:sz w:val="20"/>
          <w:szCs w:val="20"/>
          <w:lang w:val="es-UY"/>
        </w:rPr>
        <w:t xml:space="preserve">que </w:t>
      </w:r>
      <w:r w:rsidR="00013395">
        <w:rPr>
          <w:rFonts w:ascii="Cambria" w:hAnsi="Cambria"/>
          <w:sz w:val="20"/>
          <w:szCs w:val="20"/>
          <w:lang w:val="es-UY"/>
        </w:rPr>
        <w:t xml:space="preserve">con base en </w:t>
      </w:r>
      <w:r w:rsidR="00D772D8" w:rsidRPr="007232AF">
        <w:rPr>
          <w:rFonts w:ascii="Cambria" w:hAnsi="Cambria"/>
          <w:sz w:val="20"/>
          <w:szCs w:val="20"/>
          <w:lang w:val="es-UY"/>
        </w:rPr>
        <w:t>estas investigaciones la presunta víctima fue procesad</w:t>
      </w:r>
      <w:r w:rsidR="00013395">
        <w:rPr>
          <w:rFonts w:ascii="Cambria" w:hAnsi="Cambria"/>
          <w:sz w:val="20"/>
          <w:szCs w:val="20"/>
          <w:lang w:val="es-UY"/>
        </w:rPr>
        <w:t>a</w:t>
      </w:r>
      <w:r w:rsidR="00D772D8" w:rsidRPr="007232AF">
        <w:rPr>
          <w:rFonts w:ascii="Cambria" w:hAnsi="Cambria"/>
          <w:sz w:val="20"/>
          <w:szCs w:val="20"/>
          <w:lang w:val="es-UY"/>
        </w:rPr>
        <w:t xml:space="preserve"> y finalmente condenad</w:t>
      </w:r>
      <w:r w:rsidR="00013395">
        <w:rPr>
          <w:rFonts w:ascii="Cambria" w:hAnsi="Cambria"/>
          <w:sz w:val="20"/>
          <w:szCs w:val="20"/>
          <w:lang w:val="es-UY"/>
        </w:rPr>
        <w:t>a</w:t>
      </w:r>
      <w:r w:rsidR="00D772D8" w:rsidRPr="007232AF">
        <w:rPr>
          <w:rFonts w:ascii="Cambria" w:hAnsi="Cambria"/>
          <w:sz w:val="20"/>
          <w:szCs w:val="20"/>
          <w:lang w:val="es-UY"/>
        </w:rPr>
        <w:t xml:space="preserve"> por </w:t>
      </w:r>
      <w:r w:rsidR="00013395">
        <w:rPr>
          <w:rFonts w:ascii="Cambria" w:hAnsi="Cambria"/>
          <w:sz w:val="20"/>
          <w:szCs w:val="20"/>
          <w:lang w:val="es-UY"/>
        </w:rPr>
        <w:t>“</w:t>
      </w:r>
      <w:r w:rsidR="00D772D8" w:rsidRPr="007232AF">
        <w:rPr>
          <w:rFonts w:ascii="Cambria" w:hAnsi="Cambria"/>
          <w:sz w:val="20"/>
          <w:szCs w:val="20"/>
          <w:lang w:val="es-UY"/>
        </w:rPr>
        <w:t>concierto para delinquir para promover grupos armados al margen de la ley</w:t>
      </w:r>
      <w:r w:rsidR="00013395">
        <w:rPr>
          <w:rFonts w:ascii="Cambria" w:hAnsi="Cambria"/>
          <w:sz w:val="20"/>
          <w:szCs w:val="20"/>
          <w:lang w:val="es-UY"/>
        </w:rPr>
        <w:t>”</w:t>
      </w:r>
      <w:r w:rsidR="007B6B71" w:rsidRPr="007232AF">
        <w:rPr>
          <w:rFonts w:ascii="Cambria" w:hAnsi="Cambria"/>
          <w:sz w:val="20"/>
          <w:szCs w:val="20"/>
          <w:lang w:val="es-UY"/>
        </w:rPr>
        <w:t>,</w:t>
      </w:r>
      <w:r w:rsidR="00D772D8" w:rsidRPr="007232AF">
        <w:rPr>
          <w:rFonts w:ascii="Cambria" w:hAnsi="Cambria"/>
          <w:sz w:val="20"/>
          <w:szCs w:val="20"/>
          <w:lang w:val="es-UY"/>
        </w:rPr>
        <w:t xml:space="preserve"> </w:t>
      </w:r>
      <w:r w:rsidR="00013395">
        <w:rPr>
          <w:rFonts w:ascii="Cambria" w:hAnsi="Cambria"/>
          <w:sz w:val="20"/>
          <w:szCs w:val="20"/>
          <w:lang w:val="es-UY"/>
        </w:rPr>
        <w:t xml:space="preserve">y que se le impuso </w:t>
      </w:r>
      <w:r w:rsidR="00D772D8" w:rsidRPr="007232AF">
        <w:rPr>
          <w:rFonts w:ascii="Cambria" w:hAnsi="Cambria"/>
          <w:sz w:val="20"/>
          <w:szCs w:val="20"/>
          <w:lang w:val="es-UY"/>
        </w:rPr>
        <w:t xml:space="preserve">una pena de </w:t>
      </w:r>
      <w:r w:rsidR="00D21E6B" w:rsidRPr="007232AF">
        <w:rPr>
          <w:rFonts w:ascii="Cambria" w:hAnsi="Cambria"/>
          <w:sz w:val="20"/>
          <w:szCs w:val="20"/>
          <w:lang w:val="es-UY"/>
        </w:rPr>
        <w:t>noventa</w:t>
      </w:r>
      <w:r w:rsidR="00D772D8" w:rsidRPr="007232AF">
        <w:rPr>
          <w:rFonts w:ascii="Cambria" w:hAnsi="Cambria"/>
          <w:sz w:val="20"/>
          <w:szCs w:val="20"/>
          <w:lang w:val="es-UY"/>
        </w:rPr>
        <w:t xml:space="preserve"> meses de prisión y multa de </w:t>
      </w:r>
      <w:r w:rsidR="00D21E6B" w:rsidRPr="007232AF">
        <w:rPr>
          <w:rFonts w:ascii="Cambria" w:hAnsi="Cambria"/>
          <w:sz w:val="20"/>
          <w:szCs w:val="20"/>
          <w:lang w:val="es-UY"/>
        </w:rPr>
        <w:t>seis mil quinientos</w:t>
      </w:r>
      <w:r w:rsidR="00D772D8" w:rsidRPr="007232AF">
        <w:rPr>
          <w:rFonts w:ascii="Cambria" w:hAnsi="Cambria"/>
          <w:sz w:val="20"/>
          <w:szCs w:val="20"/>
          <w:lang w:val="es-UY"/>
        </w:rPr>
        <w:t xml:space="preserve"> salarios mínimos legales mensuales.</w:t>
      </w:r>
    </w:p>
    <w:p w14:paraId="4E60DBA5" w14:textId="77777777" w:rsidR="00A9323D" w:rsidRPr="007232AF" w:rsidRDefault="00A9323D" w:rsidP="00A9323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p>
    <w:p w14:paraId="4444057F" w14:textId="7FB6587C" w:rsidR="005A22FE" w:rsidRPr="00E4705C" w:rsidRDefault="00412979" w:rsidP="00A9323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7232AF">
        <w:rPr>
          <w:rFonts w:asciiTheme="majorHAnsi" w:hAnsiTheme="majorHAnsi"/>
          <w:sz w:val="20"/>
          <w:szCs w:val="20"/>
          <w:lang w:val="es-UY"/>
        </w:rPr>
        <w:t>El peticionario d</w:t>
      </w:r>
      <w:r w:rsidR="00EA1762" w:rsidRPr="007232AF">
        <w:rPr>
          <w:rFonts w:asciiTheme="majorHAnsi" w:hAnsiTheme="majorHAnsi"/>
          <w:sz w:val="20"/>
          <w:szCs w:val="20"/>
          <w:lang w:val="es-UY"/>
        </w:rPr>
        <w:t>enuncia que la investigación y juzgamiento penal de la presunta víctima no fue</w:t>
      </w:r>
      <w:r w:rsidR="001421CD" w:rsidRPr="007232AF">
        <w:rPr>
          <w:rFonts w:asciiTheme="majorHAnsi" w:hAnsiTheme="majorHAnsi"/>
          <w:sz w:val="20"/>
          <w:szCs w:val="20"/>
          <w:lang w:val="es-UY"/>
        </w:rPr>
        <w:t>ron</w:t>
      </w:r>
      <w:r w:rsidR="00EA1762" w:rsidRPr="007232AF">
        <w:rPr>
          <w:rFonts w:asciiTheme="majorHAnsi" w:hAnsiTheme="majorHAnsi"/>
          <w:sz w:val="20"/>
          <w:szCs w:val="20"/>
          <w:lang w:val="es-UY"/>
        </w:rPr>
        <w:t xml:space="preserve"> llevado</w:t>
      </w:r>
      <w:r w:rsidR="001421CD" w:rsidRPr="007232AF">
        <w:rPr>
          <w:rFonts w:asciiTheme="majorHAnsi" w:hAnsiTheme="majorHAnsi"/>
          <w:sz w:val="20"/>
          <w:szCs w:val="20"/>
          <w:lang w:val="es-UY"/>
        </w:rPr>
        <w:t>s</w:t>
      </w:r>
      <w:r w:rsidR="00EA1762" w:rsidRPr="007232AF">
        <w:rPr>
          <w:rFonts w:asciiTheme="majorHAnsi" w:hAnsiTheme="majorHAnsi"/>
          <w:sz w:val="20"/>
          <w:szCs w:val="20"/>
          <w:lang w:val="es-UY"/>
        </w:rPr>
        <w:t xml:space="preserve"> a cabo por las autoridades competentes conforme al derecho </w:t>
      </w:r>
      <w:r w:rsidR="00E4705C">
        <w:rPr>
          <w:rFonts w:asciiTheme="majorHAnsi" w:hAnsiTheme="majorHAnsi"/>
          <w:sz w:val="20"/>
          <w:szCs w:val="20"/>
          <w:lang w:val="es-UY"/>
        </w:rPr>
        <w:t>interno</w:t>
      </w:r>
      <w:r w:rsidR="00EA1762" w:rsidRPr="007232AF">
        <w:rPr>
          <w:rFonts w:asciiTheme="majorHAnsi" w:hAnsiTheme="majorHAnsi"/>
          <w:sz w:val="20"/>
          <w:szCs w:val="20"/>
          <w:lang w:val="es-UY"/>
        </w:rPr>
        <w:t xml:space="preserve">, </w:t>
      </w:r>
      <w:r w:rsidR="00E4705C">
        <w:rPr>
          <w:rFonts w:asciiTheme="majorHAnsi" w:hAnsiTheme="majorHAnsi"/>
          <w:sz w:val="20"/>
          <w:szCs w:val="20"/>
          <w:lang w:val="es-UY"/>
        </w:rPr>
        <w:t>en violación de</w:t>
      </w:r>
      <w:r w:rsidR="00EA1762" w:rsidRPr="007232AF">
        <w:rPr>
          <w:rFonts w:asciiTheme="majorHAnsi" w:hAnsiTheme="majorHAnsi"/>
          <w:sz w:val="20"/>
          <w:szCs w:val="20"/>
          <w:lang w:val="es-UY"/>
        </w:rPr>
        <w:t xml:space="preserve"> su derecho al juez natural.</w:t>
      </w:r>
      <w:r w:rsidR="00176224" w:rsidRPr="007232AF">
        <w:rPr>
          <w:rFonts w:asciiTheme="majorHAnsi" w:hAnsiTheme="majorHAnsi"/>
          <w:sz w:val="20"/>
          <w:szCs w:val="20"/>
          <w:lang w:val="es-UY"/>
        </w:rPr>
        <w:t xml:space="preserve"> </w:t>
      </w:r>
      <w:r w:rsidR="00E4705C">
        <w:rPr>
          <w:rFonts w:asciiTheme="majorHAnsi" w:hAnsiTheme="majorHAnsi"/>
          <w:sz w:val="20"/>
          <w:szCs w:val="20"/>
          <w:lang w:val="es-UY"/>
        </w:rPr>
        <w:t>E</w:t>
      </w:r>
      <w:r w:rsidR="00176224" w:rsidRPr="007232AF">
        <w:rPr>
          <w:rFonts w:asciiTheme="majorHAnsi" w:hAnsiTheme="majorHAnsi"/>
          <w:sz w:val="20"/>
          <w:szCs w:val="20"/>
          <w:lang w:val="es-UY"/>
        </w:rPr>
        <w:t>xplica</w:t>
      </w:r>
      <w:r w:rsidR="00EA1762" w:rsidRPr="007232AF">
        <w:rPr>
          <w:rFonts w:asciiTheme="majorHAnsi" w:hAnsiTheme="majorHAnsi"/>
          <w:sz w:val="20"/>
          <w:szCs w:val="20"/>
          <w:lang w:val="es-UY"/>
        </w:rPr>
        <w:t xml:space="preserve"> que el artículo 235 de la Constitución Política de Colombia </w:t>
      </w:r>
      <w:r w:rsidR="00176224" w:rsidRPr="007232AF">
        <w:rPr>
          <w:rFonts w:asciiTheme="majorHAnsi" w:hAnsiTheme="majorHAnsi"/>
          <w:sz w:val="20"/>
          <w:szCs w:val="20"/>
          <w:lang w:val="es-UY"/>
        </w:rPr>
        <w:t xml:space="preserve">establece la competencia de la Corte Suprema de Justicia para juzgar a miembros del </w:t>
      </w:r>
      <w:r w:rsidR="00E4705C">
        <w:rPr>
          <w:rFonts w:asciiTheme="majorHAnsi" w:hAnsiTheme="majorHAnsi"/>
          <w:sz w:val="20"/>
          <w:szCs w:val="20"/>
          <w:lang w:val="es-UY"/>
        </w:rPr>
        <w:t>C</w:t>
      </w:r>
      <w:r w:rsidR="00176224" w:rsidRPr="007232AF">
        <w:rPr>
          <w:rFonts w:asciiTheme="majorHAnsi" w:hAnsiTheme="majorHAnsi"/>
          <w:sz w:val="20"/>
          <w:szCs w:val="20"/>
          <w:lang w:val="es-UY"/>
        </w:rPr>
        <w:t xml:space="preserve">ongreso y, previa acusación del Fiscal General de la Nación, a gobernadores; y que </w:t>
      </w:r>
      <w:r w:rsidR="00E4705C">
        <w:rPr>
          <w:rFonts w:asciiTheme="majorHAnsi" w:hAnsiTheme="majorHAnsi"/>
          <w:sz w:val="20"/>
          <w:szCs w:val="20"/>
          <w:lang w:val="es-UY"/>
        </w:rPr>
        <w:t xml:space="preserve">dicho </w:t>
      </w:r>
      <w:r w:rsidR="00176224" w:rsidRPr="007232AF">
        <w:rPr>
          <w:rFonts w:asciiTheme="majorHAnsi" w:hAnsiTheme="majorHAnsi"/>
          <w:sz w:val="20"/>
          <w:szCs w:val="20"/>
          <w:lang w:val="es-UY"/>
        </w:rPr>
        <w:t>artículo señala que “</w:t>
      </w:r>
      <w:r w:rsidR="00176224" w:rsidRPr="007232AF">
        <w:rPr>
          <w:rFonts w:asciiTheme="majorHAnsi" w:hAnsiTheme="majorHAnsi" w:cs="Arial"/>
          <w:sz w:val="20"/>
          <w:szCs w:val="20"/>
          <w:lang w:val="es-UY" w:eastAsia="es-ES"/>
        </w:rPr>
        <w:t>[c]</w:t>
      </w:r>
      <w:r w:rsidR="00176224" w:rsidRPr="007232AF">
        <w:rPr>
          <w:rFonts w:asciiTheme="majorHAnsi" w:hAnsiTheme="majorHAnsi" w:cs="Arial"/>
          <w:sz w:val="20"/>
          <w:szCs w:val="20"/>
          <w:lang w:val="es-PA" w:eastAsia="es-ES"/>
        </w:rPr>
        <w:t>uando los funcionarios antes enumerados hubieren cesado en el ejercicio de su cargo, el fuero solo se mantendrá para las conductas punibles que tengan relación con las funciones desempeñadas”.</w:t>
      </w:r>
    </w:p>
    <w:p w14:paraId="3384E26E" w14:textId="77777777" w:rsidR="00E4705C" w:rsidRPr="007232AF" w:rsidRDefault="00E4705C" w:rsidP="00E4705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p>
    <w:p w14:paraId="6725E3BB" w14:textId="166F35BA" w:rsidR="00D772D8" w:rsidRPr="00E4705C" w:rsidRDefault="00E4705C" w:rsidP="00A9323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Pr>
          <w:rFonts w:asciiTheme="majorHAnsi" w:hAnsiTheme="majorHAnsi" w:cs="Arial"/>
          <w:sz w:val="20"/>
          <w:szCs w:val="20"/>
          <w:lang w:val="es-UY" w:eastAsia="es-ES"/>
        </w:rPr>
        <w:t>A</w:t>
      </w:r>
      <w:r w:rsidRPr="007232AF">
        <w:rPr>
          <w:rFonts w:asciiTheme="majorHAnsi" w:hAnsiTheme="majorHAnsi" w:cs="Arial"/>
          <w:sz w:val="20"/>
          <w:szCs w:val="20"/>
          <w:lang w:val="es-PA" w:eastAsia="es-ES"/>
        </w:rPr>
        <w:t>rgumenta</w:t>
      </w:r>
      <w:r w:rsidR="00261881" w:rsidRPr="007232AF">
        <w:rPr>
          <w:rFonts w:asciiTheme="majorHAnsi" w:hAnsiTheme="majorHAnsi" w:cs="Arial"/>
          <w:sz w:val="20"/>
          <w:szCs w:val="20"/>
          <w:lang w:val="es-PA" w:eastAsia="es-ES"/>
        </w:rPr>
        <w:t xml:space="preserve"> </w:t>
      </w:r>
      <w:r>
        <w:rPr>
          <w:rFonts w:asciiTheme="majorHAnsi" w:hAnsiTheme="majorHAnsi" w:cs="Arial"/>
          <w:sz w:val="20"/>
          <w:szCs w:val="20"/>
          <w:lang w:val="es-PA" w:eastAsia="es-ES"/>
        </w:rPr>
        <w:t xml:space="preserve">asimismo </w:t>
      </w:r>
      <w:r w:rsidR="00261881" w:rsidRPr="007232AF">
        <w:rPr>
          <w:rFonts w:asciiTheme="majorHAnsi" w:hAnsiTheme="majorHAnsi" w:cs="Arial"/>
          <w:sz w:val="20"/>
          <w:szCs w:val="20"/>
          <w:lang w:val="es-PA" w:eastAsia="es-ES"/>
        </w:rPr>
        <w:t xml:space="preserve">que </w:t>
      </w:r>
      <w:r>
        <w:rPr>
          <w:rFonts w:asciiTheme="majorHAnsi" w:hAnsiTheme="majorHAnsi" w:cs="Arial"/>
          <w:sz w:val="20"/>
          <w:szCs w:val="20"/>
          <w:lang w:val="es-PA" w:eastAsia="es-ES"/>
        </w:rPr>
        <w:t xml:space="preserve">cuando </w:t>
      </w:r>
      <w:r w:rsidR="00261881" w:rsidRPr="007232AF">
        <w:rPr>
          <w:rFonts w:asciiTheme="majorHAnsi" w:hAnsiTheme="majorHAnsi" w:cs="Arial"/>
          <w:sz w:val="20"/>
          <w:szCs w:val="20"/>
          <w:lang w:val="es-PA" w:eastAsia="es-ES"/>
        </w:rPr>
        <w:t>la presunta víctima fue juzgad</w:t>
      </w:r>
      <w:r>
        <w:rPr>
          <w:rFonts w:asciiTheme="majorHAnsi" w:hAnsiTheme="majorHAnsi" w:cs="Arial"/>
          <w:sz w:val="20"/>
          <w:szCs w:val="20"/>
          <w:lang w:val="es-PA" w:eastAsia="es-ES"/>
        </w:rPr>
        <w:t>a</w:t>
      </w:r>
      <w:r w:rsidR="0022735D" w:rsidRPr="007232AF">
        <w:rPr>
          <w:rFonts w:asciiTheme="majorHAnsi" w:hAnsiTheme="majorHAnsi" w:cs="Arial"/>
          <w:sz w:val="20"/>
          <w:szCs w:val="20"/>
          <w:lang w:val="es-PA" w:eastAsia="es-ES"/>
        </w:rPr>
        <w:t xml:space="preserve"> </w:t>
      </w:r>
      <w:r w:rsidR="00261881" w:rsidRPr="007232AF">
        <w:rPr>
          <w:rFonts w:asciiTheme="majorHAnsi" w:hAnsiTheme="majorHAnsi" w:cs="Arial"/>
          <w:sz w:val="20"/>
          <w:szCs w:val="20"/>
          <w:lang w:val="es-PA" w:eastAsia="es-ES"/>
        </w:rPr>
        <w:t>había renunciado a su cargo de Gobernador</w:t>
      </w:r>
      <w:r w:rsidR="001421CD" w:rsidRPr="007232AF">
        <w:rPr>
          <w:rFonts w:asciiTheme="majorHAnsi" w:hAnsiTheme="majorHAnsi" w:cs="Arial"/>
          <w:sz w:val="20"/>
          <w:szCs w:val="20"/>
          <w:lang w:val="es-PA" w:eastAsia="es-ES"/>
        </w:rPr>
        <w:t>,</w:t>
      </w:r>
      <w:r w:rsidR="00261881" w:rsidRPr="007232AF">
        <w:rPr>
          <w:rFonts w:asciiTheme="majorHAnsi" w:hAnsiTheme="majorHAnsi" w:cs="Arial"/>
          <w:sz w:val="20"/>
          <w:szCs w:val="20"/>
          <w:lang w:val="es-PA" w:eastAsia="es-ES"/>
        </w:rPr>
        <w:t xml:space="preserve"> y que</w:t>
      </w:r>
      <w:r>
        <w:rPr>
          <w:rFonts w:asciiTheme="majorHAnsi" w:hAnsiTheme="majorHAnsi" w:cs="Arial"/>
          <w:sz w:val="20"/>
          <w:szCs w:val="20"/>
          <w:lang w:val="es-PA" w:eastAsia="es-ES"/>
        </w:rPr>
        <w:t xml:space="preserve"> la imputación en su contra </w:t>
      </w:r>
      <w:r w:rsidR="00FD7470">
        <w:rPr>
          <w:rFonts w:asciiTheme="majorHAnsi" w:hAnsiTheme="majorHAnsi" w:cs="Arial"/>
          <w:sz w:val="20"/>
          <w:szCs w:val="20"/>
          <w:lang w:val="es-PA" w:eastAsia="es-ES"/>
        </w:rPr>
        <w:t>se refería a</w:t>
      </w:r>
      <w:r>
        <w:rPr>
          <w:rFonts w:asciiTheme="majorHAnsi" w:hAnsiTheme="majorHAnsi" w:cs="Arial"/>
          <w:sz w:val="20"/>
          <w:szCs w:val="20"/>
          <w:lang w:val="es-PA" w:eastAsia="es-ES"/>
        </w:rPr>
        <w:t xml:space="preserve"> </w:t>
      </w:r>
      <w:r w:rsidR="00261881" w:rsidRPr="007232AF">
        <w:rPr>
          <w:rFonts w:asciiTheme="majorHAnsi" w:hAnsiTheme="majorHAnsi" w:cs="Arial"/>
          <w:sz w:val="20"/>
          <w:szCs w:val="20"/>
          <w:lang w:val="es-PA" w:eastAsia="es-ES"/>
        </w:rPr>
        <w:t>la utilización de sus vínculos con paramilitares para acceder a la Cámara de Representantes</w:t>
      </w:r>
      <w:r w:rsidR="005A22FE" w:rsidRPr="007232AF">
        <w:rPr>
          <w:rFonts w:asciiTheme="majorHAnsi" w:hAnsiTheme="majorHAnsi" w:cs="Arial"/>
          <w:sz w:val="20"/>
          <w:szCs w:val="20"/>
          <w:lang w:val="es-PA" w:eastAsia="es-ES"/>
        </w:rPr>
        <w:t>, lo</w:t>
      </w:r>
      <w:r w:rsidR="00261881" w:rsidRPr="007232AF">
        <w:rPr>
          <w:rFonts w:asciiTheme="majorHAnsi" w:hAnsiTheme="majorHAnsi" w:cs="Arial"/>
          <w:sz w:val="20"/>
          <w:szCs w:val="20"/>
          <w:lang w:val="es-PA" w:eastAsia="es-ES"/>
        </w:rPr>
        <w:t xml:space="preserve"> </w:t>
      </w:r>
      <w:r w:rsidR="005A22FE" w:rsidRPr="007232AF">
        <w:rPr>
          <w:rFonts w:asciiTheme="majorHAnsi" w:hAnsiTheme="majorHAnsi" w:cs="Arial"/>
          <w:sz w:val="20"/>
          <w:szCs w:val="20"/>
          <w:lang w:val="es-PA" w:eastAsia="es-ES"/>
        </w:rPr>
        <w:t>que habría ocurrido</w:t>
      </w:r>
      <w:r w:rsidR="00261881" w:rsidRPr="007232AF">
        <w:rPr>
          <w:rFonts w:asciiTheme="majorHAnsi" w:hAnsiTheme="majorHAnsi" w:cs="Arial"/>
          <w:sz w:val="20"/>
          <w:szCs w:val="20"/>
          <w:lang w:val="es-PA" w:eastAsia="es-ES"/>
        </w:rPr>
        <w:t xml:space="preserve"> antes de que fuera congresista</w:t>
      </w:r>
      <w:r w:rsidR="005A22FE" w:rsidRPr="007232AF">
        <w:rPr>
          <w:rFonts w:asciiTheme="majorHAnsi" w:hAnsiTheme="majorHAnsi" w:cs="Arial"/>
          <w:sz w:val="20"/>
          <w:szCs w:val="20"/>
          <w:lang w:val="es-PA" w:eastAsia="es-ES"/>
        </w:rPr>
        <w:t>;</w:t>
      </w:r>
      <w:r w:rsidR="00261881" w:rsidRPr="007232AF">
        <w:rPr>
          <w:rFonts w:asciiTheme="majorHAnsi" w:hAnsiTheme="majorHAnsi" w:cs="Arial"/>
          <w:sz w:val="20"/>
          <w:szCs w:val="20"/>
          <w:lang w:val="es-PA" w:eastAsia="es-ES"/>
        </w:rPr>
        <w:t xml:space="preserve"> y </w:t>
      </w:r>
      <w:r w:rsidR="00FD7470">
        <w:rPr>
          <w:rFonts w:asciiTheme="majorHAnsi" w:hAnsiTheme="majorHAnsi" w:cs="Arial"/>
          <w:sz w:val="20"/>
          <w:szCs w:val="20"/>
          <w:lang w:val="es-PA" w:eastAsia="es-ES"/>
        </w:rPr>
        <w:t xml:space="preserve">a </w:t>
      </w:r>
      <w:r w:rsidR="004C6F5B" w:rsidRPr="007232AF">
        <w:rPr>
          <w:rFonts w:asciiTheme="majorHAnsi" w:hAnsiTheme="majorHAnsi" w:cs="Arial"/>
          <w:sz w:val="20"/>
          <w:szCs w:val="20"/>
          <w:lang w:val="es-PA" w:eastAsia="es-ES"/>
        </w:rPr>
        <w:t>la compra de un bien inmueble que presuntamente era propiedad de paramilitares. Sostiene que estos actos no guardaban relación con las funciones de gobernador ni de congresista</w:t>
      </w:r>
      <w:r w:rsidR="00FD7470">
        <w:rPr>
          <w:rFonts w:asciiTheme="majorHAnsi" w:hAnsiTheme="majorHAnsi" w:cs="Arial"/>
          <w:sz w:val="20"/>
          <w:szCs w:val="20"/>
          <w:lang w:val="es-PA" w:eastAsia="es-ES"/>
        </w:rPr>
        <w:t>,</w:t>
      </w:r>
      <w:r w:rsidR="004C6F5B" w:rsidRPr="007232AF">
        <w:rPr>
          <w:rFonts w:asciiTheme="majorHAnsi" w:hAnsiTheme="majorHAnsi" w:cs="Arial"/>
          <w:sz w:val="20"/>
          <w:szCs w:val="20"/>
          <w:lang w:val="es-PA" w:eastAsia="es-ES"/>
        </w:rPr>
        <w:t xml:space="preserve"> por lo que al renuncia</w:t>
      </w:r>
      <w:r w:rsidR="00FD7470">
        <w:rPr>
          <w:rFonts w:asciiTheme="majorHAnsi" w:hAnsiTheme="majorHAnsi" w:cs="Arial"/>
          <w:sz w:val="20"/>
          <w:szCs w:val="20"/>
          <w:lang w:val="es-PA" w:eastAsia="es-ES"/>
        </w:rPr>
        <w:t>r</w:t>
      </w:r>
      <w:r w:rsidR="004C6F5B" w:rsidRPr="007232AF">
        <w:rPr>
          <w:rFonts w:asciiTheme="majorHAnsi" w:hAnsiTheme="majorHAnsi" w:cs="Arial"/>
          <w:sz w:val="20"/>
          <w:szCs w:val="20"/>
          <w:lang w:val="es-PA" w:eastAsia="es-ES"/>
        </w:rPr>
        <w:t xml:space="preserve"> la presunta víctima </w:t>
      </w:r>
      <w:r w:rsidR="00FD7470">
        <w:rPr>
          <w:rFonts w:asciiTheme="majorHAnsi" w:hAnsiTheme="majorHAnsi" w:cs="Arial"/>
          <w:sz w:val="20"/>
          <w:szCs w:val="20"/>
          <w:lang w:val="es-PA" w:eastAsia="es-ES"/>
        </w:rPr>
        <w:t>a</w:t>
      </w:r>
      <w:r w:rsidR="004C6F5B" w:rsidRPr="007232AF">
        <w:rPr>
          <w:rFonts w:asciiTheme="majorHAnsi" w:hAnsiTheme="majorHAnsi" w:cs="Arial"/>
          <w:sz w:val="20"/>
          <w:szCs w:val="20"/>
          <w:lang w:val="es-PA" w:eastAsia="es-ES"/>
        </w:rPr>
        <w:t xml:space="preserve"> su cargo de </w:t>
      </w:r>
      <w:r w:rsidR="00FD7470">
        <w:rPr>
          <w:rFonts w:asciiTheme="majorHAnsi" w:hAnsiTheme="majorHAnsi" w:cs="Arial"/>
          <w:sz w:val="20"/>
          <w:szCs w:val="20"/>
          <w:lang w:val="es-PA" w:eastAsia="es-ES"/>
        </w:rPr>
        <w:t>G</w:t>
      </w:r>
      <w:r w:rsidR="004C6F5B" w:rsidRPr="007232AF">
        <w:rPr>
          <w:rFonts w:asciiTheme="majorHAnsi" w:hAnsiTheme="majorHAnsi" w:cs="Arial"/>
          <w:sz w:val="20"/>
          <w:szCs w:val="20"/>
          <w:lang w:val="es-PA" w:eastAsia="es-ES"/>
        </w:rPr>
        <w:t>obernador, el Fiscal General y la Corte Suprema de J</w:t>
      </w:r>
      <w:r w:rsidR="00517E0C" w:rsidRPr="007232AF">
        <w:rPr>
          <w:rFonts w:asciiTheme="majorHAnsi" w:hAnsiTheme="majorHAnsi" w:cs="Arial"/>
          <w:sz w:val="20"/>
          <w:szCs w:val="20"/>
          <w:lang w:val="es-PA" w:eastAsia="es-ES"/>
        </w:rPr>
        <w:t xml:space="preserve">usticia </w:t>
      </w:r>
      <w:r w:rsidR="005A22FE" w:rsidRPr="007232AF">
        <w:rPr>
          <w:rFonts w:asciiTheme="majorHAnsi" w:hAnsiTheme="majorHAnsi" w:cs="Arial"/>
          <w:sz w:val="20"/>
          <w:szCs w:val="20"/>
          <w:lang w:val="es-PA" w:eastAsia="es-ES"/>
        </w:rPr>
        <w:t>habrían perdido</w:t>
      </w:r>
      <w:r w:rsidR="00517E0C" w:rsidRPr="007232AF">
        <w:rPr>
          <w:rFonts w:asciiTheme="majorHAnsi" w:hAnsiTheme="majorHAnsi" w:cs="Arial"/>
          <w:sz w:val="20"/>
          <w:szCs w:val="20"/>
          <w:lang w:val="es-PA" w:eastAsia="es-ES"/>
        </w:rPr>
        <w:t xml:space="preserve"> su competencia para investigarlo y juzgarlo; </w:t>
      </w:r>
      <w:r w:rsidR="00FD7470">
        <w:rPr>
          <w:rFonts w:asciiTheme="majorHAnsi" w:hAnsiTheme="majorHAnsi" w:cs="Arial"/>
          <w:sz w:val="20"/>
          <w:szCs w:val="20"/>
          <w:lang w:val="es-PA" w:eastAsia="es-ES"/>
        </w:rPr>
        <w:t xml:space="preserve">y que debían hacerlo </w:t>
      </w:r>
      <w:r w:rsidR="00517E0C" w:rsidRPr="007232AF">
        <w:rPr>
          <w:rFonts w:asciiTheme="majorHAnsi" w:hAnsiTheme="majorHAnsi" w:cs="Arial"/>
          <w:sz w:val="20"/>
          <w:szCs w:val="20"/>
          <w:lang w:val="es-PA" w:eastAsia="es-ES"/>
        </w:rPr>
        <w:t>una fiscalía seccional y un juzgado penal de circuito</w:t>
      </w:r>
      <w:r w:rsidR="00FD7470">
        <w:rPr>
          <w:rFonts w:asciiTheme="majorHAnsi" w:hAnsiTheme="majorHAnsi" w:cs="Arial"/>
          <w:sz w:val="20"/>
          <w:szCs w:val="20"/>
          <w:lang w:val="es-PA" w:eastAsia="es-ES"/>
        </w:rPr>
        <w:t>,</w:t>
      </w:r>
      <w:r w:rsidR="00517E0C" w:rsidRPr="007232AF">
        <w:rPr>
          <w:rFonts w:asciiTheme="majorHAnsi" w:hAnsiTheme="majorHAnsi" w:cs="Arial"/>
          <w:sz w:val="20"/>
          <w:szCs w:val="20"/>
          <w:lang w:val="es-PA" w:eastAsia="es-ES"/>
        </w:rPr>
        <w:t xml:space="preserve"> respectivamente. </w:t>
      </w:r>
    </w:p>
    <w:p w14:paraId="2ADE3DD5" w14:textId="77777777" w:rsidR="00E4705C" w:rsidRPr="007232AF" w:rsidRDefault="00E4705C" w:rsidP="00E4705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p>
    <w:p w14:paraId="5AEE8057" w14:textId="436CE3EE" w:rsidR="00517E0C" w:rsidRPr="00FD7470" w:rsidRDefault="00517E0C" w:rsidP="00A9323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7232AF">
        <w:rPr>
          <w:rFonts w:asciiTheme="majorHAnsi" w:hAnsiTheme="majorHAnsi" w:cs="Arial"/>
          <w:sz w:val="20"/>
          <w:szCs w:val="20"/>
          <w:lang w:val="es-PA" w:eastAsia="es-ES"/>
        </w:rPr>
        <w:t>También denuncia que el juzgamiento de la presunta víctima ante la Corte Suprema de Justicia se llevó a cabo en un proceso penal de única instancia, vulnerándose así el derecho de la presunta víctima a recurrir la sentencia condenatoria contemplado en el artículo 8.2(h) de la Convención Americana. Alega que la existencia del recurso de revisión no satisface el derecho a recurrir la sentencia condenatoria porque este solo aplica cuando se configuran causales extraordinarias relacionadas con he</w:t>
      </w:r>
      <w:r w:rsidR="009A1166" w:rsidRPr="007232AF">
        <w:rPr>
          <w:rFonts w:asciiTheme="majorHAnsi" w:hAnsiTheme="majorHAnsi" w:cs="Arial"/>
          <w:sz w:val="20"/>
          <w:szCs w:val="20"/>
          <w:lang w:val="es-PA" w:eastAsia="es-ES"/>
        </w:rPr>
        <w:t>chos posteriores a la sentencia, sin permitir la revisión de la actuación procesal que llevó a la sentencia por razón de los hechos y pruebas aportadas en ella. Destaca que en 2008 y 2014 la Corte Constitucional emitió sentencias reconociendo la necesidad de que se legislara en Colombia sobre la necesidad de legislar sobre la garantía internacional de impugnar la sentencia condenatoria en los casos de aforados constitucionales. También resalta que</w:t>
      </w:r>
      <w:r w:rsidR="009C5CA5" w:rsidRPr="007232AF">
        <w:rPr>
          <w:rFonts w:asciiTheme="majorHAnsi" w:hAnsiTheme="majorHAnsi" w:cs="Arial"/>
          <w:sz w:val="20"/>
          <w:szCs w:val="20"/>
          <w:lang w:val="es-PA" w:eastAsia="es-ES"/>
        </w:rPr>
        <w:t>, posteriormente,</w:t>
      </w:r>
      <w:r w:rsidR="009A1166" w:rsidRPr="007232AF">
        <w:rPr>
          <w:rFonts w:asciiTheme="majorHAnsi" w:hAnsiTheme="majorHAnsi" w:cs="Arial"/>
          <w:sz w:val="20"/>
          <w:szCs w:val="20"/>
          <w:lang w:val="es-PA" w:eastAsia="es-ES"/>
        </w:rPr>
        <w:t xml:space="preserve"> en 2018</w:t>
      </w:r>
      <w:r w:rsidR="0022735D" w:rsidRPr="007232AF">
        <w:rPr>
          <w:rFonts w:asciiTheme="majorHAnsi" w:hAnsiTheme="majorHAnsi" w:cs="Arial"/>
          <w:sz w:val="20"/>
          <w:szCs w:val="20"/>
          <w:lang w:val="es-PA" w:eastAsia="es-ES"/>
        </w:rPr>
        <w:t xml:space="preserve"> se emitió legislación en Colombia para implementar la doble instancia en los procesos penales especiales que se desarrollan ante la Corte Suprema de justicia. </w:t>
      </w:r>
    </w:p>
    <w:p w14:paraId="4371069D" w14:textId="77777777" w:rsidR="00FD7470" w:rsidRPr="007232AF" w:rsidRDefault="00FD7470" w:rsidP="00FD747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p>
    <w:p w14:paraId="128583B6" w14:textId="088D491C" w:rsidR="00162623" w:rsidRPr="00FD7470" w:rsidRDefault="00E15466" w:rsidP="00A9323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7232AF">
        <w:rPr>
          <w:rFonts w:asciiTheme="majorHAnsi" w:hAnsiTheme="majorHAnsi" w:cs="Arial"/>
          <w:sz w:val="20"/>
          <w:szCs w:val="20"/>
          <w:lang w:val="es-PA" w:eastAsia="es-ES"/>
        </w:rPr>
        <w:t xml:space="preserve">El peticionario indica que la presunta víctima impugnó la sentencia condenatoria en su contra </w:t>
      </w:r>
      <w:r w:rsidR="0022735D" w:rsidRPr="007232AF">
        <w:rPr>
          <w:rFonts w:asciiTheme="majorHAnsi" w:hAnsiTheme="majorHAnsi" w:cs="Arial"/>
          <w:sz w:val="20"/>
          <w:szCs w:val="20"/>
          <w:lang w:val="es-PA" w:eastAsia="es-ES"/>
        </w:rPr>
        <w:t>mediante una acción de tutela, a la cual la Sala de Casación Civil de la Corte Suprema de Justicia se negó a dar trámite. Posteriormente, presentó su acción de tutela ante la Sala Disciplinaria del Consejo Seccional de la Judicatura de Cundinamarca, invocando una disposición de la Corte Constitucional según la cual se permite volver a interponer las acciones de tutela ante una autoridad distinta cuando la autoridad ante quien inicialmente la interpusieron se rehúsa a darles trámite. Explica que el Consejo Seccional remitió la acci</w:t>
      </w:r>
      <w:r w:rsidR="00EB4A84" w:rsidRPr="007232AF">
        <w:rPr>
          <w:rFonts w:asciiTheme="majorHAnsi" w:hAnsiTheme="majorHAnsi" w:cs="Arial"/>
          <w:sz w:val="20"/>
          <w:szCs w:val="20"/>
          <w:lang w:val="es-PA" w:eastAsia="es-ES"/>
        </w:rPr>
        <w:t xml:space="preserve">ón a la Sala de Casación Civil de la Corte Suprema de Justicio quien nuevamente se rehusó a darle trámite. Indica que la presunta víctima fue </w:t>
      </w:r>
      <w:r w:rsidR="009E3240" w:rsidRPr="007232AF">
        <w:rPr>
          <w:rFonts w:asciiTheme="majorHAnsi" w:hAnsiTheme="majorHAnsi" w:cs="Arial"/>
          <w:sz w:val="20"/>
          <w:szCs w:val="20"/>
          <w:lang w:val="es-PA" w:eastAsia="es-ES"/>
        </w:rPr>
        <w:t>notificada</w:t>
      </w:r>
      <w:r w:rsidR="00EB4A84" w:rsidRPr="007232AF">
        <w:rPr>
          <w:rFonts w:asciiTheme="majorHAnsi" w:hAnsiTheme="majorHAnsi" w:cs="Arial"/>
          <w:sz w:val="20"/>
          <w:szCs w:val="20"/>
          <w:lang w:val="es-PA" w:eastAsia="es-ES"/>
        </w:rPr>
        <w:t xml:space="preserve"> de la </w:t>
      </w:r>
      <w:r w:rsidR="009E3240">
        <w:rPr>
          <w:rFonts w:asciiTheme="majorHAnsi" w:hAnsiTheme="majorHAnsi" w:cs="Arial"/>
          <w:sz w:val="20"/>
          <w:szCs w:val="20"/>
          <w:lang w:val="es-PA" w:eastAsia="es-ES"/>
        </w:rPr>
        <w:t>i</w:t>
      </w:r>
      <w:r w:rsidR="00EB4A84" w:rsidRPr="007232AF">
        <w:rPr>
          <w:rFonts w:asciiTheme="majorHAnsi" w:hAnsiTheme="majorHAnsi" w:cs="Arial"/>
          <w:sz w:val="20"/>
          <w:szCs w:val="20"/>
          <w:lang w:val="es-PA" w:eastAsia="es-ES"/>
        </w:rPr>
        <w:t>nadmisión de su demanda de tutela el 14 de julio de 2011.</w:t>
      </w:r>
      <w:r w:rsidR="00176224" w:rsidRPr="007232AF">
        <w:rPr>
          <w:rFonts w:asciiTheme="majorHAnsi" w:hAnsiTheme="majorHAnsi" w:cs="Arial"/>
          <w:sz w:val="20"/>
          <w:szCs w:val="20"/>
          <w:lang w:val="es-PA" w:eastAsia="es-ES"/>
        </w:rPr>
        <w:t xml:space="preserve"> </w:t>
      </w:r>
    </w:p>
    <w:p w14:paraId="3E0D2AD2" w14:textId="77777777" w:rsidR="00FD7470" w:rsidRPr="007232AF" w:rsidRDefault="00FD7470" w:rsidP="00FD747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p>
    <w:p w14:paraId="535226E1" w14:textId="77777777" w:rsidR="00607FA6" w:rsidRPr="007232AF" w:rsidRDefault="00176224" w:rsidP="00A9323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7232AF">
        <w:rPr>
          <w:rFonts w:asciiTheme="majorHAnsi" w:hAnsiTheme="majorHAnsi" w:cs="Arial"/>
          <w:sz w:val="20"/>
          <w:szCs w:val="20"/>
          <w:lang w:val="es-PA" w:eastAsia="es-ES"/>
        </w:rPr>
        <w:t xml:space="preserve">La petición aporta copia de una decisión fechada 7 de julio de 2011 en que la Sala de Casación Civil de la Corte Suprema de Justicia resolvió la inadmisibilidad de la acción de tutela presentada por el peticionario señalando: </w:t>
      </w:r>
    </w:p>
    <w:p w14:paraId="55289E29" w14:textId="77777777" w:rsidR="00FD7470" w:rsidRDefault="00FD7470" w:rsidP="00A9323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cs="Arial"/>
          <w:sz w:val="18"/>
          <w:szCs w:val="18"/>
          <w:lang w:val="es-PA" w:eastAsia="es-ES"/>
        </w:rPr>
      </w:pPr>
    </w:p>
    <w:p w14:paraId="4B0288B2" w14:textId="2F3A616F" w:rsidR="0022735D" w:rsidRPr="009E3240" w:rsidRDefault="00162623" w:rsidP="00A9323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cs="Arial"/>
          <w:sz w:val="20"/>
          <w:szCs w:val="20"/>
          <w:lang w:val="es-PA" w:eastAsia="es-ES"/>
        </w:rPr>
      </w:pPr>
      <w:r w:rsidRPr="009E3240">
        <w:rPr>
          <w:rFonts w:asciiTheme="majorHAnsi" w:hAnsiTheme="majorHAnsi" w:cs="Arial"/>
          <w:sz w:val="20"/>
          <w:szCs w:val="20"/>
          <w:lang w:val="es-PA" w:eastAsia="es-ES"/>
        </w:rPr>
        <w:t xml:space="preserve">delanteramente se advierte la improcedencia del amparo por cuanto la queja enfrenta la sentencia de 19 de enero de 2011 emitida por la sala de Casación Penal en el proceso adelantando en contra del hoy accionante por el delito de concierto para promover grupos armados al margen de la ley, cuyas funciones constitucionales y legales le están asignadas en </w:t>
      </w:r>
      <w:r w:rsidRPr="009E3240">
        <w:rPr>
          <w:rFonts w:asciiTheme="majorHAnsi" w:hAnsiTheme="majorHAnsi" w:cs="Arial"/>
          <w:sz w:val="20"/>
          <w:szCs w:val="20"/>
          <w:lang w:val="es-PA" w:eastAsia="es-ES"/>
        </w:rPr>
        <w:lastRenderedPageBreak/>
        <w:t xml:space="preserve">forma expresa, y por tanto no pueden ejercerse por ninguna autoridad del Estado, ya que de otra manera se infringiría la norma superior, sus funciones privativas y razón </w:t>
      </w:r>
      <w:r w:rsidR="00607FA6" w:rsidRPr="009E3240">
        <w:rPr>
          <w:rFonts w:asciiTheme="majorHAnsi" w:hAnsiTheme="majorHAnsi" w:cs="Arial"/>
          <w:sz w:val="20"/>
          <w:szCs w:val="20"/>
          <w:lang w:val="es-PA" w:eastAsia="es-ES"/>
        </w:rPr>
        <w:t>prístina</w:t>
      </w:r>
      <w:r w:rsidRPr="009E3240">
        <w:rPr>
          <w:rFonts w:asciiTheme="majorHAnsi" w:hAnsiTheme="majorHAnsi" w:cs="Arial"/>
          <w:sz w:val="20"/>
          <w:szCs w:val="20"/>
          <w:lang w:val="es-PA" w:eastAsia="es-ES"/>
        </w:rPr>
        <w:t>.</w:t>
      </w:r>
    </w:p>
    <w:p w14:paraId="6DB8A3E2" w14:textId="77777777" w:rsidR="009E3240" w:rsidRPr="007232AF" w:rsidRDefault="009E3240" w:rsidP="009E3240">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720"/>
        <w:jc w:val="both"/>
        <w:rPr>
          <w:rFonts w:asciiTheme="majorHAnsi" w:hAnsiTheme="majorHAnsi"/>
          <w:sz w:val="18"/>
          <w:szCs w:val="18"/>
          <w:lang w:val="es-UY"/>
        </w:rPr>
      </w:pPr>
    </w:p>
    <w:p w14:paraId="78A88CE2" w14:textId="7CA4CDD3" w:rsidR="00EB4A84" w:rsidRDefault="00EB4A84" w:rsidP="00A9323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7232AF">
        <w:rPr>
          <w:rFonts w:asciiTheme="majorHAnsi" w:hAnsiTheme="majorHAnsi"/>
          <w:sz w:val="20"/>
          <w:szCs w:val="20"/>
          <w:lang w:val="es-UY"/>
        </w:rPr>
        <w:t>El Estado, por su parte, considera que la petición debe ser inadmitida porque la parte peticionaria pretende que la Comisión actué como una cuarta instancia en contravención a su naturaleza complementaria y subsidiaria y porque la presunta víctima no cumplió con agotar los recursos de la jurisdicción doméstica.</w:t>
      </w:r>
    </w:p>
    <w:p w14:paraId="59792185" w14:textId="77777777" w:rsidR="009E3240" w:rsidRPr="007232AF" w:rsidRDefault="009E3240" w:rsidP="009E324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UY"/>
        </w:rPr>
      </w:pPr>
    </w:p>
    <w:p w14:paraId="42C58177" w14:textId="1707CD8D" w:rsidR="006A1F9A" w:rsidRDefault="00162623" w:rsidP="00A9323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7232AF">
        <w:rPr>
          <w:rFonts w:asciiTheme="majorHAnsi" w:hAnsiTheme="majorHAnsi"/>
          <w:sz w:val="20"/>
          <w:szCs w:val="20"/>
          <w:lang w:val="es-UY"/>
        </w:rPr>
        <w:t>Así, el Estado recuerda</w:t>
      </w:r>
      <w:r w:rsidR="00EB4A84" w:rsidRPr="007232AF">
        <w:rPr>
          <w:rFonts w:asciiTheme="majorHAnsi" w:hAnsiTheme="majorHAnsi"/>
          <w:sz w:val="20"/>
          <w:szCs w:val="20"/>
          <w:lang w:val="es-UY"/>
        </w:rPr>
        <w:t xml:space="preserve"> que según la jurisprudencia de la Corte Interamericana </w:t>
      </w:r>
      <w:r w:rsidR="002A390C" w:rsidRPr="007232AF">
        <w:rPr>
          <w:rFonts w:asciiTheme="majorHAnsi" w:hAnsiTheme="majorHAnsi"/>
          <w:sz w:val="20"/>
          <w:szCs w:val="20"/>
          <w:lang w:val="es-UY"/>
        </w:rPr>
        <w:t xml:space="preserve">la garantía de recurrir el fallo condenatorio no exige necesariamente la existencia de un recurso de apelación ni que la revisión de condena sea llevada a cabo por una autoridad que sea directamente superiora jerárquica de aquella que la emitió. </w:t>
      </w:r>
      <w:r w:rsidR="006A1F9A" w:rsidRPr="007232AF">
        <w:rPr>
          <w:rFonts w:asciiTheme="majorHAnsi" w:hAnsiTheme="majorHAnsi"/>
          <w:sz w:val="20"/>
          <w:szCs w:val="20"/>
          <w:lang w:val="es-UY"/>
        </w:rPr>
        <w:t xml:space="preserve">También resalta que la Corte Constitucional de Colombia ha reconocido que el principio de doble instancia en materia penal no es absoluto y puede ser sometido a restricciones evaluadas desde la razonabilidad y la proporcionalidad. Resalta que la Corte Constitucional también reconoció que el juzgamiento de altas autoridades del Estado en única instancia no vulnera el derecho al debido proceso de estas personas porque estas tienen acceso a otros medios judiciales distintos a una segunda instancia para impugnar una decisión que resulte contraria a sus intereses. Sostiene que las sentencias de 2008 y 2014 a las que refiere la presunta víctima no resultan aplicables al caso de este por referirse a situaciones jurídicas distintas a la suya. También alega que la modificación legislativa introducida en 2018 para dar mayores garantías a las personas con fuero que son juzgadas ante la Corte Suprema de Justicia no implica </w:t>
      </w:r>
      <w:r w:rsidR="00617466" w:rsidRPr="007232AF">
        <w:rPr>
          <w:rFonts w:asciiTheme="majorHAnsi" w:hAnsiTheme="majorHAnsi"/>
          <w:sz w:val="20"/>
          <w:szCs w:val="20"/>
          <w:lang w:val="es-UY"/>
        </w:rPr>
        <w:t>reconocimiento de ningún tipo respecto a que</w:t>
      </w:r>
      <w:r w:rsidR="006A1F9A" w:rsidRPr="007232AF">
        <w:rPr>
          <w:rFonts w:asciiTheme="majorHAnsi" w:hAnsiTheme="majorHAnsi"/>
          <w:sz w:val="20"/>
          <w:szCs w:val="20"/>
          <w:lang w:val="es-UY"/>
        </w:rPr>
        <w:t xml:space="preserve"> se hayan vulnerados los derechos de quienes fueron juzgados por dicha</w:t>
      </w:r>
      <w:r w:rsidR="00617466" w:rsidRPr="007232AF">
        <w:rPr>
          <w:rFonts w:asciiTheme="majorHAnsi" w:hAnsiTheme="majorHAnsi"/>
          <w:sz w:val="20"/>
          <w:szCs w:val="20"/>
          <w:lang w:val="es-UY"/>
        </w:rPr>
        <w:t xml:space="preserve"> Corte con anterioridad a esas modificaciones</w:t>
      </w:r>
      <w:r w:rsidR="006A1F9A" w:rsidRPr="007232AF">
        <w:rPr>
          <w:rFonts w:asciiTheme="majorHAnsi" w:hAnsiTheme="majorHAnsi"/>
          <w:sz w:val="20"/>
          <w:szCs w:val="20"/>
          <w:lang w:val="es-UY"/>
        </w:rPr>
        <w:t xml:space="preserve">. </w:t>
      </w:r>
    </w:p>
    <w:p w14:paraId="216552B9" w14:textId="77777777" w:rsidR="009E3240" w:rsidRPr="007232AF" w:rsidRDefault="009E3240" w:rsidP="009E324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UY"/>
        </w:rPr>
      </w:pPr>
    </w:p>
    <w:p w14:paraId="4A658A4B" w14:textId="38C25E31" w:rsidR="004F0B06" w:rsidRPr="007232AF" w:rsidRDefault="00E75CB8" w:rsidP="00A9323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7232AF">
        <w:rPr>
          <w:rFonts w:asciiTheme="majorHAnsi" w:hAnsiTheme="majorHAnsi"/>
          <w:sz w:val="20"/>
          <w:szCs w:val="20"/>
          <w:lang w:val="es-UY"/>
        </w:rPr>
        <w:t>El Estado s</w:t>
      </w:r>
      <w:r w:rsidR="002A390C" w:rsidRPr="007232AF">
        <w:rPr>
          <w:rFonts w:asciiTheme="majorHAnsi" w:hAnsiTheme="majorHAnsi"/>
          <w:sz w:val="20"/>
          <w:szCs w:val="20"/>
          <w:lang w:val="es-UY"/>
        </w:rPr>
        <w:t xml:space="preserve">ostiene que a la presunta víctima se le respetó su derecho a </w:t>
      </w:r>
      <w:r w:rsidR="004F0B06" w:rsidRPr="007232AF">
        <w:rPr>
          <w:rFonts w:asciiTheme="majorHAnsi" w:hAnsiTheme="majorHAnsi"/>
          <w:sz w:val="20"/>
          <w:szCs w:val="20"/>
          <w:lang w:val="es-UY"/>
        </w:rPr>
        <w:t>recurrir</w:t>
      </w:r>
      <w:r w:rsidR="002A390C" w:rsidRPr="007232AF">
        <w:rPr>
          <w:rFonts w:asciiTheme="majorHAnsi" w:hAnsiTheme="majorHAnsi"/>
          <w:sz w:val="20"/>
          <w:szCs w:val="20"/>
          <w:lang w:val="es-UY"/>
        </w:rPr>
        <w:t xml:space="preserve"> el fallo condenatorio</w:t>
      </w:r>
      <w:r w:rsidR="00FB58AE" w:rsidRPr="007232AF">
        <w:rPr>
          <w:rFonts w:asciiTheme="majorHAnsi" w:hAnsiTheme="majorHAnsi"/>
          <w:sz w:val="20"/>
          <w:szCs w:val="20"/>
          <w:lang w:val="es-UY"/>
        </w:rPr>
        <w:t>,</w:t>
      </w:r>
      <w:r w:rsidR="002A390C" w:rsidRPr="007232AF">
        <w:rPr>
          <w:rFonts w:asciiTheme="majorHAnsi" w:hAnsiTheme="majorHAnsi"/>
          <w:sz w:val="20"/>
          <w:szCs w:val="20"/>
          <w:lang w:val="es-UY"/>
        </w:rPr>
        <w:t xml:space="preserve"> pues tuvo acceso a los recursos de revisión y de tutela. </w:t>
      </w:r>
      <w:r w:rsidR="004F0B06" w:rsidRPr="007232AF">
        <w:rPr>
          <w:rFonts w:asciiTheme="majorHAnsi" w:hAnsiTheme="majorHAnsi"/>
          <w:sz w:val="20"/>
          <w:szCs w:val="20"/>
          <w:lang w:val="es-UY"/>
        </w:rPr>
        <w:t>Destaca que las normas que rigen el recurso de revisión prohíben que en su resolución participen magistrados que hayan participado en el proceso que dio lugar a la condena</w:t>
      </w:r>
      <w:r w:rsidR="00FB58AE" w:rsidRPr="007232AF">
        <w:rPr>
          <w:rFonts w:asciiTheme="majorHAnsi" w:hAnsiTheme="majorHAnsi"/>
          <w:sz w:val="20"/>
          <w:szCs w:val="20"/>
          <w:lang w:val="es-UY"/>
        </w:rPr>
        <w:t xml:space="preserve">. </w:t>
      </w:r>
      <w:r w:rsidR="004F0B06" w:rsidRPr="007232AF">
        <w:rPr>
          <w:rFonts w:asciiTheme="majorHAnsi" w:hAnsiTheme="majorHAnsi"/>
          <w:sz w:val="20"/>
          <w:szCs w:val="20"/>
          <w:lang w:val="es-UY"/>
        </w:rPr>
        <w:t>En cuanto la acción de tutela</w:t>
      </w:r>
      <w:r w:rsidRPr="007232AF">
        <w:rPr>
          <w:rFonts w:asciiTheme="majorHAnsi" w:hAnsiTheme="majorHAnsi"/>
          <w:sz w:val="20"/>
          <w:szCs w:val="20"/>
          <w:lang w:val="es-UY"/>
        </w:rPr>
        <w:t>,</w:t>
      </w:r>
      <w:r w:rsidR="004F0B06" w:rsidRPr="007232AF">
        <w:rPr>
          <w:rFonts w:asciiTheme="majorHAnsi" w:hAnsiTheme="majorHAnsi"/>
          <w:sz w:val="20"/>
          <w:szCs w:val="20"/>
          <w:lang w:val="es-UY"/>
        </w:rPr>
        <w:t xml:space="preserve"> indica que esta procede contra providencia judicial cuando esta adolece de defectos fácticos, sustantivos, orgánicos o procedimentales absolutos; de error inducido, falta de motivación o desconocimiento del precedente judicial; o de violación de la Constitución.</w:t>
      </w:r>
    </w:p>
    <w:p w14:paraId="2CB66C18" w14:textId="77777777" w:rsidR="009E3240" w:rsidRDefault="009E3240" w:rsidP="009E324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UY"/>
        </w:rPr>
      </w:pPr>
    </w:p>
    <w:p w14:paraId="11D79DF4" w14:textId="6D5D95AE" w:rsidR="00BE5DD6" w:rsidRDefault="00617466" w:rsidP="00A9323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7232AF">
        <w:rPr>
          <w:rFonts w:asciiTheme="majorHAnsi" w:hAnsiTheme="majorHAnsi"/>
          <w:sz w:val="20"/>
          <w:szCs w:val="20"/>
          <w:lang w:val="es-UY"/>
        </w:rPr>
        <w:t xml:space="preserve">Respecto a la alegada violación al derecho al juez natural, </w:t>
      </w:r>
      <w:r w:rsidR="00034D83" w:rsidRPr="007232AF">
        <w:rPr>
          <w:rFonts w:asciiTheme="majorHAnsi" w:hAnsiTheme="majorHAnsi"/>
          <w:sz w:val="20"/>
          <w:szCs w:val="20"/>
          <w:lang w:val="es-UY"/>
        </w:rPr>
        <w:t>indica que el 1 de septiembre de 2009 la Corte Suprema de Justicia emitió un auto con el fin de realizar una nueva interpretación del artículo 235 de la Constitución Nacional que fuera más acorde a su verdadero sentido y alcance. Señala que en esta nueva interpretación la Corte Suprema determinó que era la autoridad competente para juzgar a congresistas que hubiesen dejado sus cargos</w:t>
      </w:r>
      <w:r w:rsidR="001D0A4A" w:rsidRPr="007232AF">
        <w:rPr>
          <w:rFonts w:asciiTheme="majorHAnsi" w:hAnsiTheme="majorHAnsi"/>
          <w:sz w:val="20"/>
          <w:szCs w:val="20"/>
          <w:lang w:val="es-UY"/>
        </w:rPr>
        <w:t>,</w:t>
      </w:r>
      <w:r w:rsidR="00034D83" w:rsidRPr="007232AF">
        <w:rPr>
          <w:rFonts w:asciiTheme="majorHAnsi" w:hAnsiTheme="majorHAnsi"/>
          <w:sz w:val="20"/>
          <w:szCs w:val="20"/>
          <w:lang w:val="es-UY"/>
        </w:rPr>
        <w:t xml:space="preserve"> siempre que los delitos imputados a </w:t>
      </w:r>
      <w:r w:rsidR="001D0A4A" w:rsidRPr="007232AF">
        <w:rPr>
          <w:rFonts w:asciiTheme="majorHAnsi" w:hAnsiTheme="majorHAnsi"/>
          <w:sz w:val="20"/>
          <w:szCs w:val="20"/>
          <w:lang w:val="es-UY"/>
        </w:rPr>
        <w:t>estos</w:t>
      </w:r>
      <w:r w:rsidR="00034D83" w:rsidRPr="007232AF">
        <w:rPr>
          <w:rFonts w:asciiTheme="majorHAnsi" w:hAnsiTheme="majorHAnsi"/>
          <w:sz w:val="20"/>
          <w:szCs w:val="20"/>
          <w:lang w:val="es-UY"/>
        </w:rPr>
        <w:t xml:space="preserve"> guardaran relación con sus funciones, con independencia de si los delitos fueran “propios” de sus cargos o que hubiesen ocurrido antes o después de ejercido el cargo. Explica que para arribar a esta conclusión la Corte valoró que</w:t>
      </w:r>
      <w:r w:rsidR="009B13CC" w:rsidRPr="007232AF">
        <w:rPr>
          <w:rFonts w:asciiTheme="majorHAnsi" w:hAnsiTheme="majorHAnsi"/>
          <w:sz w:val="20"/>
          <w:szCs w:val="20"/>
          <w:lang w:val="es-UY"/>
        </w:rPr>
        <w:t xml:space="preserve"> muchas personas renunciaban a sus cargos que les otorgaban fueros con el único fin de acogerse a la justicia ordinaria, y que sería contrario </w:t>
      </w:r>
      <w:r w:rsidR="00034D83" w:rsidRPr="007232AF">
        <w:rPr>
          <w:rFonts w:asciiTheme="majorHAnsi" w:hAnsiTheme="majorHAnsi"/>
          <w:sz w:val="20"/>
          <w:szCs w:val="20"/>
          <w:lang w:val="es-UY"/>
        </w:rPr>
        <w:t xml:space="preserve">al principio de juez natural </w:t>
      </w:r>
      <w:r w:rsidR="009B13CC" w:rsidRPr="007232AF">
        <w:rPr>
          <w:rFonts w:asciiTheme="majorHAnsi" w:hAnsiTheme="majorHAnsi"/>
          <w:sz w:val="20"/>
          <w:szCs w:val="20"/>
          <w:lang w:val="es-UY"/>
        </w:rPr>
        <w:t xml:space="preserve">permitir el cambio de competencia por imperio puro y simple de la voluntad de la persona investigada. </w:t>
      </w:r>
    </w:p>
    <w:p w14:paraId="3A44208F" w14:textId="77777777" w:rsidR="009E3240" w:rsidRPr="007232AF" w:rsidRDefault="009E3240" w:rsidP="009E324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p>
    <w:p w14:paraId="65E0647D" w14:textId="764C18D0" w:rsidR="00617466" w:rsidRDefault="00A840C4" w:rsidP="00A9323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7232AF">
        <w:rPr>
          <w:rFonts w:asciiTheme="majorHAnsi" w:hAnsiTheme="majorHAnsi"/>
          <w:sz w:val="20"/>
          <w:szCs w:val="20"/>
          <w:lang w:val="es-UY"/>
        </w:rPr>
        <w:t>Alega</w:t>
      </w:r>
      <w:r w:rsidR="009B13CC" w:rsidRPr="007232AF">
        <w:rPr>
          <w:rFonts w:asciiTheme="majorHAnsi" w:hAnsiTheme="majorHAnsi"/>
          <w:sz w:val="20"/>
          <w:szCs w:val="20"/>
          <w:lang w:val="es-UY"/>
        </w:rPr>
        <w:t xml:space="preserve"> que las decisiones emitidas en el caso </w:t>
      </w:r>
      <w:r w:rsidR="00BE5DD6" w:rsidRPr="007232AF">
        <w:rPr>
          <w:rFonts w:asciiTheme="majorHAnsi" w:hAnsiTheme="majorHAnsi"/>
          <w:sz w:val="20"/>
          <w:szCs w:val="20"/>
          <w:lang w:val="es-UY"/>
        </w:rPr>
        <w:t>del Sr. López Cadavid</w:t>
      </w:r>
      <w:r w:rsidR="009B13CC" w:rsidRPr="007232AF">
        <w:rPr>
          <w:rFonts w:asciiTheme="majorHAnsi" w:hAnsiTheme="majorHAnsi"/>
          <w:sz w:val="20"/>
          <w:szCs w:val="20"/>
          <w:lang w:val="es-UY"/>
        </w:rPr>
        <w:t xml:space="preserve"> sustentaron adecuadamente que la Fiscalía General de la Nación y la Corte Suprema de Justicia eran competentes para juzgarlo</w:t>
      </w:r>
      <w:r w:rsidR="00BE5DD6" w:rsidRPr="007232AF">
        <w:rPr>
          <w:rFonts w:asciiTheme="majorHAnsi" w:hAnsiTheme="majorHAnsi"/>
          <w:sz w:val="20"/>
          <w:szCs w:val="20"/>
          <w:lang w:val="es-UY"/>
        </w:rPr>
        <w:t>,</w:t>
      </w:r>
      <w:r w:rsidR="009B13CC" w:rsidRPr="007232AF">
        <w:rPr>
          <w:rFonts w:asciiTheme="majorHAnsi" w:hAnsiTheme="majorHAnsi"/>
          <w:sz w:val="20"/>
          <w:szCs w:val="20"/>
          <w:lang w:val="es-UY"/>
        </w:rPr>
        <w:t xml:space="preserve"> porque los hechos por los que se le acusaba guardaban relación con el cargo de Gobernador que este ocupaba, con independencia de que hubieren ocurrido antes de que asumiera dicho cargo. Considera que sería improcedente conforme a la </w:t>
      </w:r>
      <w:r w:rsidRPr="007232AF">
        <w:rPr>
          <w:rFonts w:asciiTheme="majorHAnsi" w:hAnsiTheme="majorHAnsi"/>
          <w:sz w:val="20"/>
          <w:szCs w:val="20"/>
          <w:lang w:val="es-UY"/>
        </w:rPr>
        <w:t xml:space="preserve">denominada </w:t>
      </w:r>
      <w:r w:rsidR="009B13CC" w:rsidRPr="007232AF">
        <w:rPr>
          <w:rFonts w:asciiTheme="majorHAnsi" w:hAnsiTheme="majorHAnsi"/>
          <w:sz w:val="20"/>
          <w:szCs w:val="20"/>
          <w:lang w:val="es-UY"/>
        </w:rPr>
        <w:t xml:space="preserve">“fórmula de la cuarta instancia” que la Comisión </w:t>
      </w:r>
      <w:r w:rsidR="00570D5D" w:rsidRPr="007232AF">
        <w:rPr>
          <w:rFonts w:asciiTheme="majorHAnsi" w:hAnsiTheme="majorHAnsi"/>
          <w:sz w:val="20"/>
          <w:szCs w:val="20"/>
          <w:lang w:val="es-UY"/>
        </w:rPr>
        <w:t xml:space="preserve">pretenda sustituir a los tribunales domésticos en su labor de intérpretes de las normas domésticas sobre competencia o revisar la valoración jurídica y probatoria hecha por los tribunales domésticos para modificar los efectos de las providencias ejecutoriadas que estos profirieron. </w:t>
      </w:r>
    </w:p>
    <w:p w14:paraId="6060DFB8" w14:textId="77777777" w:rsidR="009E3240" w:rsidRPr="007232AF" w:rsidRDefault="009E3240" w:rsidP="009E324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p>
    <w:p w14:paraId="622F6928" w14:textId="0A739F8B" w:rsidR="00570D5D" w:rsidRDefault="00A840C4" w:rsidP="00A9323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7232AF">
        <w:rPr>
          <w:rFonts w:asciiTheme="majorHAnsi" w:hAnsiTheme="majorHAnsi"/>
          <w:sz w:val="20"/>
          <w:szCs w:val="20"/>
          <w:lang w:val="es-UY"/>
        </w:rPr>
        <w:t>Colombia a</w:t>
      </w:r>
      <w:r w:rsidR="00570D5D" w:rsidRPr="007232AF">
        <w:rPr>
          <w:rFonts w:asciiTheme="majorHAnsi" w:hAnsiTheme="majorHAnsi"/>
          <w:sz w:val="20"/>
          <w:szCs w:val="20"/>
          <w:lang w:val="es-UY"/>
        </w:rPr>
        <w:t>lega además que la petición debe ser inadmitida por falta de agotamiento de los recursos internos</w:t>
      </w:r>
      <w:r w:rsidRPr="007232AF">
        <w:rPr>
          <w:rFonts w:asciiTheme="majorHAnsi" w:hAnsiTheme="majorHAnsi"/>
          <w:sz w:val="20"/>
          <w:szCs w:val="20"/>
          <w:lang w:val="es-UY"/>
        </w:rPr>
        <w:t>,</w:t>
      </w:r>
      <w:r w:rsidR="00570D5D" w:rsidRPr="007232AF">
        <w:rPr>
          <w:rFonts w:asciiTheme="majorHAnsi" w:hAnsiTheme="majorHAnsi"/>
          <w:sz w:val="20"/>
          <w:szCs w:val="20"/>
          <w:lang w:val="es-UY"/>
        </w:rPr>
        <w:t xml:space="preserve"> dado que la presunta no acudió a la jurisdicción </w:t>
      </w:r>
      <w:r w:rsidRPr="007232AF">
        <w:rPr>
          <w:rFonts w:asciiTheme="majorHAnsi" w:hAnsiTheme="majorHAnsi"/>
          <w:sz w:val="20"/>
          <w:szCs w:val="20"/>
          <w:lang w:val="es-UY"/>
        </w:rPr>
        <w:t xml:space="preserve">contencioso-administrativa por medio de </w:t>
      </w:r>
      <w:r w:rsidR="00570D5D" w:rsidRPr="007232AF">
        <w:rPr>
          <w:rFonts w:asciiTheme="majorHAnsi" w:hAnsiTheme="majorHAnsi"/>
          <w:sz w:val="20"/>
          <w:szCs w:val="20"/>
          <w:lang w:val="es-UY"/>
        </w:rPr>
        <w:t>una acción de reparación directa</w:t>
      </w:r>
      <w:r w:rsidRPr="007232AF">
        <w:rPr>
          <w:rFonts w:asciiTheme="majorHAnsi" w:hAnsiTheme="majorHAnsi"/>
          <w:sz w:val="20"/>
          <w:szCs w:val="20"/>
          <w:lang w:val="es-UY"/>
        </w:rPr>
        <w:t xml:space="preserve">, </w:t>
      </w:r>
      <w:r w:rsidR="004A18B1" w:rsidRPr="007232AF">
        <w:rPr>
          <w:rFonts w:asciiTheme="majorHAnsi" w:hAnsiTheme="majorHAnsi"/>
          <w:sz w:val="20"/>
          <w:szCs w:val="20"/>
          <w:lang w:val="es-UY"/>
        </w:rPr>
        <w:t xml:space="preserve">para que se ordenaran reparación integral a su favor. Explica que esta acción hubiese sido procedente porque los reclamos del peticionario se refieren a supuestos defectos en la estructura constitucional del proceso penal para aforados. </w:t>
      </w:r>
    </w:p>
    <w:p w14:paraId="10BC4D5F" w14:textId="77777777" w:rsidR="009E3240" w:rsidRPr="007232AF" w:rsidRDefault="009E3240" w:rsidP="009E324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UY"/>
        </w:rPr>
      </w:pPr>
    </w:p>
    <w:p w14:paraId="10392928" w14:textId="3F2D0F4A" w:rsidR="00A840C4" w:rsidRPr="007232AF" w:rsidRDefault="00A840C4" w:rsidP="00A9323D">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UY"/>
        </w:rPr>
      </w:pPr>
      <w:r w:rsidRPr="007232AF">
        <w:rPr>
          <w:rFonts w:asciiTheme="majorHAnsi" w:eastAsia="Cambria" w:hAnsiTheme="majorHAnsi" w:cs="Cambria"/>
          <w:b/>
          <w:bCs/>
          <w:color w:val="000000"/>
          <w:sz w:val="20"/>
          <w:szCs w:val="20"/>
          <w:u w:color="000000"/>
          <w:lang w:val="es-ES" w:eastAsia="es-ES"/>
        </w:rPr>
        <w:t>VI.</w:t>
      </w:r>
      <w:r w:rsidRPr="007232AF">
        <w:rPr>
          <w:rFonts w:asciiTheme="majorHAnsi" w:eastAsia="Cambria" w:hAnsiTheme="majorHAnsi" w:cs="Cambria"/>
          <w:b/>
          <w:bCs/>
          <w:color w:val="000000"/>
          <w:sz w:val="20"/>
          <w:szCs w:val="20"/>
          <w:u w:color="000000"/>
          <w:lang w:val="es-ES" w:eastAsia="es-ES"/>
        </w:rPr>
        <w:tab/>
      </w:r>
      <w:r w:rsidRPr="007232AF">
        <w:rPr>
          <w:rFonts w:asciiTheme="majorHAnsi" w:hAnsiTheme="majorHAnsi"/>
          <w:b/>
          <w:bCs/>
          <w:sz w:val="20"/>
          <w:szCs w:val="20"/>
          <w:lang w:val="es-ES_tradnl"/>
        </w:rPr>
        <w:t xml:space="preserve">ANÁLISIS DE </w:t>
      </w:r>
      <w:r w:rsidRPr="007232AF">
        <w:rPr>
          <w:rFonts w:asciiTheme="majorHAnsi" w:hAnsiTheme="majorHAnsi"/>
          <w:b/>
          <w:sz w:val="20"/>
          <w:szCs w:val="20"/>
          <w:lang w:val="es-ES"/>
        </w:rPr>
        <w:t>AGOTAMIENTO DE LOS RECURSOS INTERNOS Y PLAZO DE PRESENTACIÓN</w:t>
      </w:r>
      <w:r w:rsidRPr="007232AF">
        <w:rPr>
          <w:rFonts w:asciiTheme="majorHAnsi" w:eastAsia="Cambria" w:hAnsiTheme="majorHAnsi" w:cs="Cambria"/>
          <w:b/>
          <w:bCs/>
          <w:color w:val="000000"/>
          <w:sz w:val="20"/>
          <w:szCs w:val="20"/>
          <w:u w:color="000000"/>
          <w:lang w:val="es-ES" w:eastAsia="es-ES"/>
        </w:rPr>
        <w:t xml:space="preserve"> </w:t>
      </w:r>
    </w:p>
    <w:p w14:paraId="12997BE2" w14:textId="77777777" w:rsidR="009E3240" w:rsidRPr="009E3240" w:rsidRDefault="009E3240" w:rsidP="009E324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p>
    <w:p w14:paraId="548AE6E7" w14:textId="50C8B943" w:rsidR="00A840C4" w:rsidRPr="007232AF" w:rsidRDefault="00A840C4" w:rsidP="00A9323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r w:rsidRPr="007232AF">
        <w:rPr>
          <w:rFonts w:ascii="Cambria" w:hAnsi="Cambria"/>
          <w:sz w:val="20"/>
          <w:szCs w:val="20"/>
          <w:lang w:val="es-ES"/>
        </w:rPr>
        <w:t xml:space="preserve">La parte peticionaria informa sobre los recursos que interpuso </w:t>
      </w:r>
      <w:r w:rsidR="00A416F5">
        <w:rPr>
          <w:rFonts w:ascii="Cambria" w:hAnsi="Cambria"/>
          <w:sz w:val="20"/>
          <w:szCs w:val="20"/>
          <w:lang w:val="es-ES"/>
        </w:rPr>
        <w:t>en el ámbito interno</w:t>
      </w:r>
      <w:r w:rsidR="00EB4B72" w:rsidRPr="007232AF">
        <w:rPr>
          <w:rFonts w:ascii="Cambria" w:hAnsi="Cambria"/>
          <w:sz w:val="20"/>
          <w:szCs w:val="20"/>
          <w:lang w:val="es-ES"/>
        </w:rPr>
        <w:t>,</w:t>
      </w:r>
      <w:r w:rsidRPr="007232AF">
        <w:rPr>
          <w:rFonts w:ascii="Cambria" w:hAnsi="Cambria"/>
          <w:sz w:val="20"/>
          <w:szCs w:val="20"/>
          <w:lang w:val="es-ES"/>
        </w:rPr>
        <w:t xml:space="preserve"> mientras que el Estado manif</w:t>
      </w:r>
      <w:r w:rsidR="00A416F5">
        <w:rPr>
          <w:rFonts w:ascii="Cambria" w:hAnsi="Cambria"/>
          <w:sz w:val="20"/>
          <w:szCs w:val="20"/>
          <w:lang w:val="es-ES"/>
        </w:rPr>
        <w:t>iesta</w:t>
      </w:r>
      <w:r w:rsidRPr="007232AF">
        <w:rPr>
          <w:rFonts w:ascii="Cambria" w:hAnsi="Cambria"/>
          <w:sz w:val="20"/>
          <w:szCs w:val="20"/>
          <w:lang w:val="es-ES"/>
        </w:rPr>
        <w:t xml:space="preserve"> que la petición debe ser inadmitida por falta de agotamiento de la acción de reparación directa por hecho del legislador. </w:t>
      </w:r>
    </w:p>
    <w:p w14:paraId="13F29ECB" w14:textId="77777777" w:rsidR="009E3240" w:rsidRPr="009E3240" w:rsidRDefault="009E3240" w:rsidP="00A416F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p>
    <w:p w14:paraId="0E25E9CC" w14:textId="3B834590" w:rsidR="00564917" w:rsidRPr="007232AF" w:rsidRDefault="00564917" w:rsidP="00A9323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r w:rsidRPr="007232AF">
        <w:rPr>
          <w:rFonts w:ascii="Cambria" w:hAnsi="Cambria"/>
          <w:sz w:val="20"/>
          <w:szCs w:val="20"/>
          <w:lang w:val="es-ES"/>
        </w:rPr>
        <w:t>Según el criterio sostenido de la Comisión</w:t>
      </w:r>
      <w:r w:rsidR="00A416F5">
        <w:rPr>
          <w:rFonts w:ascii="Cambria" w:hAnsi="Cambria"/>
          <w:sz w:val="20"/>
          <w:szCs w:val="20"/>
          <w:lang w:val="es-ES"/>
        </w:rPr>
        <w:t xml:space="preserve"> Interamericana</w:t>
      </w:r>
      <w:r w:rsidRPr="007232AF">
        <w:rPr>
          <w:rFonts w:ascii="Cambria" w:hAnsi="Cambria"/>
          <w:sz w:val="20"/>
          <w:szCs w:val="20"/>
          <w:lang w:val="es-ES"/>
        </w:rPr>
        <w:t xml:space="preserve">, si bien los requisitos del artículo 46.1(a) generalmente solo exigen el agotamiento de recursos ordinarios, si una presunta víctima agota recursos extraordinarios </w:t>
      </w:r>
      <w:r w:rsidRPr="007232AF">
        <w:rPr>
          <w:rFonts w:ascii="Cambria" w:hAnsi="Cambria" w:cs="Calibri"/>
          <w:sz w:val="20"/>
          <w:szCs w:val="20"/>
          <w:lang w:val="es-ES_tradnl"/>
        </w:rPr>
        <w:t>con la expectativa razonable de obtener un resultado favorable, entonces los mismos pueden tomarse en cuenta como recursos válidamente agotados para efectos del cumplimiento de los requisitos de admisibilidad de la petición. En este sentido, la Comisión observa que en el presente caso el ordenamiento doméstico no previa recursos ordinarios para que la presunta víctima recurriera la condena. Sin embargo, este impugnó la</w:t>
      </w:r>
      <w:r w:rsidR="005F01EE" w:rsidRPr="007232AF">
        <w:rPr>
          <w:rFonts w:ascii="Cambria" w:hAnsi="Cambria" w:cs="Calibri"/>
          <w:sz w:val="20"/>
          <w:szCs w:val="20"/>
          <w:lang w:val="es-ES_tradnl"/>
        </w:rPr>
        <w:t xml:space="preserve"> sentencia condenatoria</w:t>
      </w:r>
      <w:r w:rsidRPr="007232AF">
        <w:rPr>
          <w:rFonts w:ascii="Cambria" w:hAnsi="Cambria" w:cs="Calibri"/>
          <w:sz w:val="20"/>
          <w:szCs w:val="20"/>
          <w:lang w:val="es-ES_tradnl"/>
        </w:rPr>
        <w:t xml:space="preserve"> mediante el recurso extraordinario d</w:t>
      </w:r>
      <w:r w:rsidR="005F01EE" w:rsidRPr="007232AF">
        <w:rPr>
          <w:rFonts w:ascii="Cambria" w:hAnsi="Cambria" w:cs="Calibri"/>
          <w:sz w:val="20"/>
          <w:szCs w:val="20"/>
          <w:lang w:val="es-ES_tradnl"/>
        </w:rPr>
        <w:t xml:space="preserve">e tutela resultando en que la Sala de Casación Civil de la Corte Suprema de Justicia inadmitiera la acción. Luego, la presunta víctima volvió a presentar su tutela en esta ocasión ante </w:t>
      </w:r>
      <w:r w:rsidR="005F01EE" w:rsidRPr="007232AF">
        <w:rPr>
          <w:rFonts w:asciiTheme="majorHAnsi" w:hAnsiTheme="majorHAnsi" w:cs="Arial"/>
          <w:sz w:val="20"/>
          <w:szCs w:val="20"/>
          <w:lang w:val="es-PA" w:eastAsia="es-ES"/>
        </w:rPr>
        <w:t>la Sala Disciplinaria del Consejo Seccional de la Judicatura de Cundinamarca quien remitió el asunto nuevamente a la Sala de Casación Civil de la Corte Suprema de Justicia. En esta segunda oportunidad la Sala de Casación Civil volvió a inadmitir la acción de tutela. El Estado no ha indicado ni surge del expediente que luego de esta decisión de la Sala de Casación Civil restaran recursos adicionales no agotados que pudieran ser idóneos para que la presunta víctima impugne su condena.</w:t>
      </w:r>
    </w:p>
    <w:p w14:paraId="0D15AF82" w14:textId="77777777" w:rsidR="009E3240" w:rsidRPr="009E3240" w:rsidRDefault="009E3240" w:rsidP="009E324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p>
    <w:p w14:paraId="2FB2231F" w14:textId="64B4A449" w:rsidR="005F01EE" w:rsidRPr="009E3240" w:rsidRDefault="005F01EE" w:rsidP="00A9323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r w:rsidRPr="007232AF">
        <w:rPr>
          <w:rFonts w:asciiTheme="majorHAnsi" w:hAnsiTheme="majorHAnsi" w:cs="Arial"/>
          <w:sz w:val="20"/>
          <w:szCs w:val="20"/>
          <w:lang w:val="es-VE"/>
        </w:rPr>
        <w:t>Por lo expuesto, la C</w:t>
      </w:r>
      <w:r w:rsidR="00A416F5">
        <w:rPr>
          <w:rFonts w:asciiTheme="majorHAnsi" w:hAnsiTheme="majorHAnsi" w:cs="Arial"/>
          <w:sz w:val="20"/>
          <w:szCs w:val="20"/>
          <w:lang w:val="es-VE"/>
        </w:rPr>
        <w:t xml:space="preserve">IDH </w:t>
      </w:r>
      <w:r w:rsidRPr="007232AF">
        <w:rPr>
          <w:rFonts w:asciiTheme="majorHAnsi" w:hAnsiTheme="majorHAnsi" w:cs="Arial"/>
          <w:sz w:val="20"/>
          <w:szCs w:val="20"/>
          <w:lang w:val="es-VE"/>
        </w:rPr>
        <w:t xml:space="preserve">estima que la decisión </w:t>
      </w:r>
      <w:r w:rsidR="007232AF" w:rsidRPr="007232AF">
        <w:rPr>
          <w:rFonts w:asciiTheme="majorHAnsi" w:hAnsiTheme="majorHAnsi" w:cs="Arial"/>
          <w:sz w:val="20"/>
          <w:szCs w:val="20"/>
          <w:lang w:val="es-VE"/>
        </w:rPr>
        <w:t>final</w:t>
      </w:r>
      <w:r w:rsidRPr="007232AF">
        <w:rPr>
          <w:rFonts w:asciiTheme="majorHAnsi" w:hAnsiTheme="majorHAnsi" w:cs="Arial"/>
          <w:sz w:val="20"/>
          <w:szCs w:val="20"/>
          <w:lang w:val="es-VE"/>
        </w:rPr>
        <w:t xml:space="preserve"> de la jurisdicción </w:t>
      </w:r>
      <w:r w:rsidR="00A416F5">
        <w:rPr>
          <w:rFonts w:asciiTheme="majorHAnsi" w:hAnsiTheme="majorHAnsi" w:cs="Arial"/>
          <w:sz w:val="20"/>
          <w:szCs w:val="20"/>
          <w:lang w:val="es-VE"/>
        </w:rPr>
        <w:t>interna</w:t>
      </w:r>
      <w:r w:rsidRPr="007232AF">
        <w:rPr>
          <w:rFonts w:asciiTheme="majorHAnsi" w:hAnsiTheme="majorHAnsi" w:cs="Arial"/>
          <w:sz w:val="20"/>
          <w:szCs w:val="20"/>
          <w:lang w:val="es-VE"/>
        </w:rPr>
        <w:t xml:space="preserve"> fue la </w:t>
      </w:r>
      <w:r w:rsidR="00A416F5">
        <w:rPr>
          <w:rFonts w:asciiTheme="majorHAnsi" w:hAnsiTheme="majorHAnsi" w:cs="Arial"/>
          <w:sz w:val="20"/>
          <w:szCs w:val="20"/>
          <w:lang w:val="es-VE"/>
        </w:rPr>
        <w:t>que</w:t>
      </w:r>
      <w:r w:rsidRPr="007232AF">
        <w:rPr>
          <w:rFonts w:asciiTheme="majorHAnsi" w:hAnsiTheme="majorHAnsi" w:cs="Arial"/>
          <w:sz w:val="20"/>
          <w:szCs w:val="20"/>
          <w:lang w:val="es-VE"/>
        </w:rPr>
        <w:t xml:space="preserve"> determinó por segunda vez </w:t>
      </w:r>
      <w:r w:rsidR="00A416F5">
        <w:rPr>
          <w:rFonts w:asciiTheme="majorHAnsi" w:hAnsiTheme="majorHAnsi" w:cs="Arial"/>
          <w:sz w:val="20"/>
          <w:szCs w:val="20"/>
          <w:lang w:val="es-VE"/>
        </w:rPr>
        <w:t xml:space="preserve">no abrir </w:t>
      </w:r>
      <w:r w:rsidRPr="007232AF">
        <w:rPr>
          <w:rFonts w:asciiTheme="majorHAnsi" w:hAnsiTheme="majorHAnsi" w:cs="Arial"/>
          <w:sz w:val="20"/>
          <w:szCs w:val="20"/>
          <w:lang w:val="es-VE"/>
        </w:rPr>
        <w:t xml:space="preserve">a trámite la acción de tutela presentada por la presunta víctima. Por esta razón, y dado que la decisión definitiva fue notificada a la presunta víctima el </w:t>
      </w:r>
      <w:r w:rsidRPr="007232AF">
        <w:rPr>
          <w:rFonts w:ascii="Cambria" w:hAnsi="Cambria"/>
          <w:bCs/>
          <w:sz w:val="20"/>
          <w:szCs w:val="20"/>
          <w:lang w:val="es-PA"/>
        </w:rPr>
        <w:t xml:space="preserve">14 de julio de 2011 y la petición presentada el </w:t>
      </w:r>
      <w:r w:rsidRPr="007232AF">
        <w:rPr>
          <w:rFonts w:asciiTheme="majorHAnsi" w:hAnsiTheme="majorHAnsi"/>
          <w:bCs/>
          <w:sz w:val="20"/>
          <w:szCs w:val="20"/>
          <w:lang w:val="es-ES"/>
        </w:rPr>
        <w:t>11 de enero de 2012, la Comisión</w:t>
      </w:r>
      <w:r w:rsidR="00A416F5">
        <w:rPr>
          <w:rFonts w:asciiTheme="majorHAnsi" w:hAnsiTheme="majorHAnsi"/>
          <w:bCs/>
          <w:sz w:val="20"/>
          <w:szCs w:val="20"/>
          <w:lang w:val="es-ES"/>
        </w:rPr>
        <w:t xml:space="preserve"> Interamericana</w:t>
      </w:r>
      <w:r w:rsidRPr="007232AF">
        <w:rPr>
          <w:rFonts w:asciiTheme="majorHAnsi" w:hAnsiTheme="majorHAnsi"/>
          <w:bCs/>
          <w:sz w:val="20"/>
          <w:szCs w:val="20"/>
          <w:lang w:val="es-ES"/>
        </w:rPr>
        <w:t xml:space="preserve"> concluye que la presente petición cumple con los requisitos del artículo 46.1(a) y (b) de la Convención Americana. </w:t>
      </w:r>
    </w:p>
    <w:p w14:paraId="16E5BC8E" w14:textId="77777777" w:rsidR="009E3240" w:rsidRPr="007232AF" w:rsidRDefault="009E3240" w:rsidP="009E324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p>
    <w:p w14:paraId="534BD579" w14:textId="732CBF91" w:rsidR="00186FF5" w:rsidRPr="007232AF" w:rsidRDefault="005F01EE" w:rsidP="00A9323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7232AF">
        <w:rPr>
          <w:rFonts w:asciiTheme="majorHAnsi" w:hAnsiTheme="majorHAnsi" w:cs="Arial"/>
          <w:sz w:val="20"/>
          <w:szCs w:val="20"/>
          <w:lang w:val="es-VE"/>
        </w:rPr>
        <w:t>Respecto a la acción de reparación directa por hecho del legislador, la Comisió</w:t>
      </w:r>
      <w:r w:rsidR="00F46389" w:rsidRPr="007232AF">
        <w:rPr>
          <w:rFonts w:asciiTheme="majorHAnsi" w:hAnsiTheme="majorHAnsi" w:cs="Arial"/>
          <w:sz w:val="20"/>
          <w:szCs w:val="20"/>
          <w:lang w:val="es-VE"/>
        </w:rPr>
        <w:t>n entiende que el objeto de la presente petición es impugnar una condena penal que se alega fue proferida en violación a garantías contempladas en la Convención Americana. En consecuencia, la Comisión</w:t>
      </w:r>
      <w:r w:rsidRPr="007232AF">
        <w:rPr>
          <w:rFonts w:asciiTheme="majorHAnsi" w:hAnsiTheme="majorHAnsi" w:cs="Arial"/>
          <w:sz w:val="20"/>
          <w:szCs w:val="20"/>
          <w:lang w:val="es-VE"/>
        </w:rPr>
        <w:t xml:space="preserve"> considera que el agotamiento o no d</w:t>
      </w:r>
      <w:r w:rsidR="00F46389" w:rsidRPr="007232AF">
        <w:rPr>
          <w:rFonts w:asciiTheme="majorHAnsi" w:hAnsiTheme="majorHAnsi" w:cs="Arial"/>
          <w:sz w:val="20"/>
          <w:szCs w:val="20"/>
          <w:lang w:val="es-VE"/>
        </w:rPr>
        <w:t>el recurso de reparación directa</w:t>
      </w:r>
      <w:r w:rsidRPr="007232AF">
        <w:rPr>
          <w:rFonts w:asciiTheme="majorHAnsi" w:hAnsiTheme="majorHAnsi" w:cs="Arial"/>
          <w:sz w:val="20"/>
          <w:szCs w:val="20"/>
          <w:lang w:val="es-VE"/>
        </w:rPr>
        <w:t xml:space="preserve"> no resulta relevante para el presente análisis de admisibilidad pues </w:t>
      </w:r>
      <w:r w:rsidR="00341501" w:rsidRPr="007232AF">
        <w:rPr>
          <w:rFonts w:asciiTheme="majorHAnsi" w:hAnsiTheme="majorHAnsi" w:cs="Arial"/>
          <w:sz w:val="20"/>
          <w:szCs w:val="20"/>
          <w:lang w:val="es-VE"/>
        </w:rPr>
        <w:t>la pretensión principal del peticionario</w:t>
      </w:r>
      <w:r w:rsidR="00F46389" w:rsidRPr="007232AF">
        <w:rPr>
          <w:rFonts w:asciiTheme="majorHAnsi" w:hAnsiTheme="majorHAnsi" w:cs="Arial"/>
          <w:sz w:val="20"/>
          <w:szCs w:val="20"/>
          <w:lang w:val="es-VE"/>
        </w:rPr>
        <w:t>,</w:t>
      </w:r>
      <w:r w:rsidR="00341501" w:rsidRPr="007232AF">
        <w:rPr>
          <w:rFonts w:asciiTheme="majorHAnsi" w:hAnsiTheme="majorHAnsi" w:cs="Arial"/>
          <w:sz w:val="20"/>
          <w:szCs w:val="20"/>
          <w:lang w:val="es-VE"/>
        </w:rPr>
        <w:t xml:space="preserve"> obtener la revocatoria de la condena proferida contra la presunta víctima, no sería alcanzable mediante </w:t>
      </w:r>
      <w:r w:rsidR="00F46389" w:rsidRPr="007232AF">
        <w:rPr>
          <w:rFonts w:asciiTheme="majorHAnsi" w:hAnsiTheme="majorHAnsi" w:cs="Arial"/>
          <w:sz w:val="20"/>
          <w:szCs w:val="20"/>
          <w:lang w:val="es-VE"/>
        </w:rPr>
        <w:t>ese recurso.</w:t>
      </w:r>
      <w:r w:rsidR="00341501" w:rsidRPr="007232AF">
        <w:rPr>
          <w:rFonts w:asciiTheme="majorHAnsi" w:hAnsiTheme="majorHAnsi" w:cs="Arial"/>
          <w:sz w:val="20"/>
          <w:szCs w:val="20"/>
          <w:lang w:val="es-VE"/>
        </w:rPr>
        <w:t xml:space="preserve"> </w:t>
      </w:r>
    </w:p>
    <w:p w14:paraId="1266BE7F" w14:textId="77777777" w:rsidR="009E3240" w:rsidRDefault="009E3240" w:rsidP="00A9323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p>
    <w:p w14:paraId="4FFBE378" w14:textId="5E4B8629" w:rsidR="003239B8" w:rsidRPr="007232AF" w:rsidRDefault="003239B8" w:rsidP="00A9323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sz w:val="20"/>
          <w:szCs w:val="20"/>
          <w:lang w:val="es-ES"/>
        </w:rPr>
      </w:pPr>
      <w:r w:rsidRPr="007232AF">
        <w:rPr>
          <w:rFonts w:asciiTheme="majorHAnsi" w:hAnsiTheme="majorHAnsi"/>
          <w:b/>
          <w:bCs/>
          <w:sz w:val="20"/>
          <w:szCs w:val="20"/>
          <w:lang w:val="es-ES"/>
        </w:rPr>
        <w:t>VII.</w:t>
      </w:r>
      <w:r w:rsidRPr="007232AF">
        <w:rPr>
          <w:rFonts w:asciiTheme="majorHAnsi" w:hAnsiTheme="majorHAnsi"/>
          <w:b/>
          <w:bCs/>
          <w:sz w:val="20"/>
          <w:szCs w:val="20"/>
          <w:lang w:val="es-ES"/>
        </w:rPr>
        <w:tab/>
      </w:r>
      <w:r w:rsidR="004A6A54" w:rsidRPr="007232AF">
        <w:rPr>
          <w:rFonts w:asciiTheme="majorHAnsi" w:hAnsiTheme="majorHAnsi"/>
          <w:b/>
          <w:bCs/>
          <w:sz w:val="20"/>
          <w:szCs w:val="20"/>
          <w:lang w:val="es-ES_tradnl"/>
        </w:rPr>
        <w:t xml:space="preserve">ANÁLISIS DE </w:t>
      </w:r>
      <w:r w:rsidR="00C21FEF" w:rsidRPr="007232AF">
        <w:rPr>
          <w:rFonts w:asciiTheme="majorHAnsi" w:hAnsiTheme="majorHAnsi"/>
          <w:b/>
          <w:bCs/>
          <w:sz w:val="20"/>
          <w:szCs w:val="20"/>
          <w:lang w:val="es-ES"/>
        </w:rPr>
        <w:t xml:space="preserve">CARACTERIZACIÓN </w:t>
      </w:r>
      <w:r w:rsidR="00C21FEF" w:rsidRPr="007232AF">
        <w:rPr>
          <w:rFonts w:asciiTheme="majorHAnsi" w:hAnsiTheme="majorHAnsi"/>
          <w:b/>
          <w:bCs/>
          <w:sz w:val="20"/>
          <w:szCs w:val="20"/>
          <w:lang w:val="es-UY"/>
        </w:rPr>
        <w:t>DE LOS HECHOS ALEGADOS</w:t>
      </w:r>
    </w:p>
    <w:p w14:paraId="396D0092" w14:textId="77777777" w:rsidR="009E3240" w:rsidRPr="009E3240" w:rsidRDefault="009E3240" w:rsidP="009E3240">
      <w:pPr>
        <w:pStyle w:val="Default"/>
        <w:ind w:left="720"/>
        <w:jc w:val="both"/>
        <w:rPr>
          <w:rFonts w:asciiTheme="majorHAnsi" w:hAnsiTheme="majorHAnsi" w:cs="Arial"/>
          <w:sz w:val="20"/>
          <w:szCs w:val="20"/>
          <w:lang w:val="es-VE"/>
        </w:rPr>
      </w:pPr>
    </w:p>
    <w:p w14:paraId="40A1F045" w14:textId="5F361B78" w:rsidR="00D136DE" w:rsidRPr="007232AF" w:rsidRDefault="00D136DE" w:rsidP="00A9323D">
      <w:pPr>
        <w:pStyle w:val="Default"/>
        <w:numPr>
          <w:ilvl w:val="0"/>
          <w:numId w:val="55"/>
        </w:numPr>
        <w:jc w:val="both"/>
        <w:rPr>
          <w:rFonts w:asciiTheme="majorHAnsi" w:hAnsiTheme="majorHAnsi" w:cs="Arial"/>
          <w:sz w:val="20"/>
          <w:szCs w:val="20"/>
          <w:lang w:val="es-VE"/>
        </w:rPr>
      </w:pPr>
      <w:r w:rsidRPr="007232AF">
        <w:rPr>
          <w:rFonts w:asciiTheme="majorHAnsi" w:hAnsiTheme="majorHAnsi"/>
          <w:sz w:val="20"/>
          <w:szCs w:val="20"/>
          <w:lang w:val="es-ES"/>
        </w:rPr>
        <w:t xml:space="preserve">Con respecto a los alegatos del Estado sobre la denominada formula de la “cuarta instancia”, la Comisión reitera que, a los efectos de la admisibilidad, debe decidir si los hechos alegados pueden caracterizar una violación de derecho conforme a lo dispuesto en el artículo 47 (b) de la Convención Americana, o si la petición es manifiestamente infundada o </w:t>
      </w:r>
      <w:r w:rsidR="00D92418">
        <w:rPr>
          <w:rFonts w:asciiTheme="majorHAnsi" w:hAnsiTheme="majorHAnsi"/>
          <w:sz w:val="20"/>
          <w:szCs w:val="20"/>
          <w:lang w:val="es-ES"/>
        </w:rPr>
        <w:t>si es</w:t>
      </w:r>
      <w:r w:rsidRPr="007232AF">
        <w:rPr>
          <w:rFonts w:asciiTheme="majorHAnsi" w:hAnsiTheme="majorHAnsi"/>
          <w:sz w:val="20"/>
          <w:szCs w:val="20"/>
          <w:lang w:val="es-ES"/>
        </w:rPr>
        <w:t xml:space="preserve"> evidente su total improcedencia, de conformidad con el inciso (c) de dicho artículo. El criterio para evaluar estos requisitos difiere del utilizado para pronunciarse sobre el fondo de una petición. Asimismo, en el marco de su mandato, es competente para declarar admisible una petición cuando se refiera a procesos internos que pudieran vulnerar derechos garantizados por la Convención Americana. En otras palabras, a la luz de los estándares convencionales antes mencionados, de acuerdo con el artículo 34 de su Reglamento, el análisis de admisibilidad se centra en la verificación de dichos requisitos, que se refieren a elementos que, de ser ciertos, podrían constituir </w:t>
      </w:r>
      <w:r w:rsidRPr="007232AF">
        <w:rPr>
          <w:rFonts w:asciiTheme="majorHAnsi" w:hAnsiTheme="majorHAnsi"/>
          <w:i/>
          <w:iCs/>
          <w:sz w:val="20"/>
          <w:szCs w:val="20"/>
          <w:lang w:val="es-ES"/>
        </w:rPr>
        <w:t>prima facie</w:t>
      </w:r>
      <w:r w:rsidRPr="007232AF">
        <w:rPr>
          <w:rFonts w:asciiTheme="majorHAnsi" w:hAnsiTheme="majorHAnsi"/>
          <w:sz w:val="20"/>
          <w:szCs w:val="20"/>
          <w:lang w:val="es-ES"/>
        </w:rPr>
        <w:t xml:space="preserve"> violación de la Convención Americana.</w:t>
      </w:r>
    </w:p>
    <w:p w14:paraId="42944148" w14:textId="77777777" w:rsidR="00D136DE" w:rsidRPr="007232AF" w:rsidRDefault="00D136DE" w:rsidP="00A9323D">
      <w:pPr>
        <w:pStyle w:val="Default"/>
        <w:ind w:left="720"/>
        <w:jc w:val="both"/>
        <w:rPr>
          <w:rFonts w:asciiTheme="majorHAnsi" w:hAnsiTheme="majorHAnsi" w:cs="Arial"/>
          <w:sz w:val="20"/>
          <w:szCs w:val="20"/>
          <w:lang w:val="es-VE"/>
        </w:rPr>
      </w:pPr>
    </w:p>
    <w:p w14:paraId="2966EF2D" w14:textId="0D2EE9C7" w:rsidR="006D518D" w:rsidRPr="009E3240" w:rsidRDefault="00D92418" w:rsidP="00A9323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r>
        <w:rPr>
          <w:rFonts w:asciiTheme="majorHAnsi" w:hAnsiTheme="majorHAnsi"/>
          <w:sz w:val="20"/>
          <w:szCs w:val="20"/>
          <w:lang w:val="es-ES"/>
        </w:rPr>
        <w:t>En l</w:t>
      </w:r>
      <w:r w:rsidR="008C5E2D" w:rsidRPr="007232AF">
        <w:rPr>
          <w:rFonts w:asciiTheme="majorHAnsi" w:hAnsiTheme="majorHAnsi"/>
          <w:sz w:val="20"/>
          <w:szCs w:val="20"/>
          <w:lang w:val="es-ES"/>
        </w:rPr>
        <w:t xml:space="preserve">a presente petición </w:t>
      </w:r>
      <w:r>
        <w:rPr>
          <w:rFonts w:asciiTheme="majorHAnsi" w:hAnsiTheme="majorHAnsi"/>
          <w:sz w:val="20"/>
          <w:szCs w:val="20"/>
          <w:lang w:val="es-ES"/>
        </w:rPr>
        <w:t>se alega</w:t>
      </w:r>
      <w:r w:rsidR="006D518D" w:rsidRPr="007232AF">
        <w:rPr>
          <w:rFonts w:asciiTheme="majorHAnsi" w:hAnsiTheme="majorHAnsi"/>
          <w:sz w:val="20"/>
          <w:szCs w:val="20"/>
          <w:lang w:val="es-ES"/>
        </w:rPr>
        <w:t xml:space="preserve"> que la presunta v</w:t>
      </w:r>
      <w:r w:rsidR="00C967B7" w:rsidRPr="007232AF">
        <w:rPr>
          <w:rFonts w:asciiTheme="majorHAnsi" w:hAnsiTheme="majorHAnsi"/>
          <w:sz w:val="20"/>
          <w:szCs w:val="20"/>
          <w:lang w:val="es-ES"/>
        </w:rPr>
        <w:t>íctima fue condenad</w:t>
      </w:r>
      <w:r>
        <w:rPr>
          <w:rFonts w:asciiTheme="majorHAnsi" w:hAnsiTheme="majorHAnsi"/>
          <w:sz w:val="20"/>
          <w:szCs w:val="20"/>
          <w:lang w:val="es-ES"/>
        </w:rPr>
        <w:t>a</w:t>
      </w:r>
      <w:r w:rsidR="00C967B7" w:rsidRPr="007232AF">
        <w:rPr>
          <w:rFonts w:asciiTheme="majorHAnsi" w:hAnsiTheme="majorHAnsi"/>
          <w:sz w:val="20"/>
          <w:szCs w:val="20"/>
          <w:lang w:val="es-ES"/>
        </w:rPr>
        <w:t xml:space="preserve"> </w:t>
      </w:r>
      <w:r w:rsidR="006D518D" w:rsidRPr="007232AF">
        <w:rPr>
          <w:rFonts w:asciiTheme="majorHAnsi" w:hAnsiTheme="majorHAnsi"/>
          <w:sz w:val="20"/>
          <w:szCs w:val="20"/>
          <w:lang w:val="es-ES"/>
        </w:rPr>
        <w:t>penalmente en un proceso especial de instancia única sin acceso a un recurso efectivo que permitiera la revisión integral de la sentencia condenatoria</w:t>
      </w:r>
      <w:r w:rsidR="008C2DF1" w:rsidRPr="007232AF">
        <w:rPr>
          <w:rFonts w:asciiTheme="majorHAnsi" w:hAnsiTheme="majorHAnsi"/>
          <w:sz w:val="20"/>
          <w:szCs w:val="20"/>
          <w:lang w:val="es-ES"/>
        </w:rPr>
        <w:t>.</w:t>
      </w:r>
      <w:r w:rsidR="0085438A" w:rsidRPr="007232AF">
        <w:rPr>
          <w:rFonts w:asciiTheme="majorHAnsi" w:hAnsiTheme="majorHAnsi"/>
          <w:sz w:val="20"/>
          <w:szCs w:val="20"/>
          <w:lang w:val="es-ES"/>
        </w:rPr>
        <w:t xml:space="preserve"> </w:t>
      </w:r>
    </w:p>
    <w:p w14:paraId="2E0E5AA3" w14:textId="77777777" w:rsidR="009E3240" w:rsidRPr="007232AF" w:rsidRDefault="009E3240" w:rsidP="009E324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p>
    <w:p w14:paraId="10807AF8" w14:textId="16069DC3" w:rsidR="00BB6C1C" w:rsidRPr="007232AF" w:rsidRDefault="00C11BC1" w:rsidP="00A9323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r w:rsidRPr="007232AF">
        <w:rPr>
          <w:rFonts w:asciiTheme="majorHAnsi" w:hAnsiTheme="majorHAnsi"/>
          <w:bCs/>
          <w:sz w:val="20"/>
          <w:szCs w:val="20"/>
          <w:lang w:val="es-ES"/>
        </w:rPr>
        <w:t xml:space="preserve">La Comisión </w:t>
      </w:r>
      <w:r w:rsidR="00D92418">
        <w:rPr>
          <w:rFonts w:asciiTheme="majorHAnsi" w:hAnsiTheme="majorHAnsi"/>
          <w:bCs/>
          <w:sz w:val="20"/>
          <w:szCs w:val="20"/>
          <w:lang w:val="es-ES"/>
        </w:rPr>
        <w:t xml:space="preserve">Interamericana </w:t>
      </w:r>
      <w:r w:rsidRPr="007232AF">
        <w:rPr>
          <w:rFonts w:asciiTheme="majorHAnsi" w:hAnsiTheme="majorHAnsi"/>
          <w:bCs/>
          <w:sz w:val="20"/>
          <w:szCs w:val="20"/>
          <w:lang w:val="es-ES"/>
        </w:rPr>
        <w:t>ha analizado múltiples peticiones relacionadas con personas amparadas por fueros jurisdiccionales en Colombia que fueron juzgadas penalmente en única instancia</w:t>
      </w:r>
      <w:r w:rsidR="00D92418">
        <w:rPr>
          <w:rFonts w:asciiTheme="majorHAnsi" w:hAnsiTheme="majorHAnsi"/>
          <w:bCs/>
          <w:sz w:val="20"/>
          <w:szCs w:val="20"/>
          <w:lang w:val="es-ES"/>
        </w:rPr>
        <w:t>,</w:t>
      </w:r>
      <w:r w:rsidRPr="007232AF">
        <w:rPr>
          <w:rFonts w:asciiTheme="majorHAnsi" w:hAnsiTheme="majorHAnsi"/>
          <w:bCs/>
          <w:sz w:val="20"/>
          <w:szCs w:val="20"/>
          <w:lang w:val="es-ES"/>
        </w:rPr>
        <w:t xml:space="preserve"> y a quienes no les resultaron aplicables retroactivamente las reformas sobre la materia que fueron introducidas al </w:t>
      </w:r>
      <w:r w:rsidRPr="007232AF">
        <w:rPr>
          <w:rFonts w:asciiTheme="majorHAnsi" w:hAnsiTheme="majorHAnsi"/>
          <w:bCs/>
          <w:sz w:val="20"/>
          <w:szCs w:val="20"/>
          <w:lang w:val="es-ES"/>
        </w:rPr>
        <w:lastRenderedPageBreak/>
        <w:t xml:space="preserve">ordenamiento doméstico en 2018. En </w:t>
      </w:r>
      <w:r w:rsidR="00D92418">
        <w:rPr>
          <w:rFonts w:asciiTheme="majorHAnsi" w:hAnsiTheme="majorHAnsi"/>
          <w:bCs/>
          <w:sz w:val="20"/>
          <w:szCs w:val="20"/>
          <w:lang w:val="es-ES"/>
        </w:rPr>
        <w:t>tales</w:t>
      </w:r>
      <w:r w:rsidRPr="007232AF">
        <w:rPr>
          <w:rFonts w:asciiTheme="majorHAnsi" w:hAnsiTheme="majorHAnsi"/>
          <w:bCs/>
          <w:sz w:val="20"/>
          <w:szCs w:val="20"/>
          <w:lang w:val="es-ES"/>
        </w:rPr>
        <w:t xml:space="preserve"> casos, la C</w:t>
      </w:r>
      <w:r w:rsidR="00D92418">
        <w:rPr>
          <w:rFonts w:asciiTheme="majorHAnsi" w:hAnsiTheme="majorHAnsi"/>
          <w:bCs/>
          <w:sz w:val="20"/>
          <w:szCs w:val="20"/>
          <w:lang w:val="es-ES"/>
        </w:rPr>
        <w:t>IDH</w:t>
      </w:r>
      <w:r w:rsidRPr="007232AF">
        <w:rPr>
          <w:rFonts w:asciiTheme="majorHAnsi" w:hAnsiTheme="majorHAnsi"/>
          <w:bCs/>
          <w:sz w:val="20"/>
          <w:szCs w:val="20"/>
          <w:lang w:val="es-ES"/>
        </w:rPr>
        <w:t xml:space="preserve"> concluyó que las peticiones requerían un análisis de fondo pues el juzgamiento penal</w:t>
      </w:r>
      <w:r w:rsidR="00EB05BC" w:rsidRPr="007232AF">
        <w:rPr>
          <w:rFonts w:asciiTheme="majorHAnsi" w:hAnsiTheme="majorHAnsi"/>
          <w:bCs/>
          <w:sz w:val="20"/>
          <w:szCs w:val="20"/>
          <w:lang w:val="es-ES"/>
        </w:rPr>
        <w:t xml:space="preserve"> de estas personas</w:t>
      </w:r>
      <w:r w:rsidRPr="007232AF">
        <w:rPr>
          <w:rFonts w:asciiTheme="majorHAnsi" w:hAnsiTheme="majorHAnsi"/>
          <w:bCs/>
          <w:sz w:val="20"/>
          <w:szCs w:val="20"/>
          <w:lang w:val="es-ES"/>
        </w:rPr>
        <w:t xml:space="preserve"> en única instancia podía </w:t>
      </w:r>
      <w:r w:rsidR="00EB05BC" w:rsidRPr="007232AF">
        <w:rPr>
          <w:rFonts w:asciiTheme="majorHAnsi" w:hAnsiTheme="majorHAnsi"/>
          <w:bCs/>
          <w:i/>
          <w:iCs/>
          <w:sz w:val="20"/>
          <w:szCs w:val="20"/>
          <w:lang w:val="es-ES"/>
        </w:rPr>
        <w:t>prima facie</w:t>
      </w:r>
      <w:r w:rsidR="00EB05BC" w:rsidRPr="007232AF">
        <w:rPr>
          <w:rFonts w:asciiTheme="majorHAnsi" w:hAnsiTheme="majorHAnsi"/>
          <w:bCs/>
          <w:sz w:val="20"/>
          <w:szCs w:val="20"/>
          <w:lang w:val="es-ES"/>
        </w:rPr>
        <w:t xml:space="preserve"> caracterizar violaciones </w:t>
      </w:r>
      <w:r w:rsidR="00D92418">
        <w:rPr>
          <w:rFonts w:asciiTheme="majorHAnsi" w:hAnsiTheme="majorHAnsi"/>
          <w:bCs/>
          <w:sz w:val="20"/>
          <w:szCs w:val="20"/>
          <w:lang w:val="es-ES"/>
        </w:rPr>
        <w:t>de</w:t>
      </w:r>
      <w:r w:rsidR="00EB05BC" w:rsidRPr="007232AF">
        <w:rPr>
          <w:rFonts w:asciiTheme="majorHAnsi" w:hAnsiTheme="majorHAnsi"/>
          <w:bCs/>
          <w:sz w:val="20"/>
          <w:szCs w:val="20"/>
          <w:lang w:val="es-ES"/>
        </w:rPr>
        <w:t xml:space="preserve"> la Convención Americana</w:t>
      </w:r>
      <w:r w:rsidR="00EB05BC" w:rsidRPr="007232AF">
        <w:rPr>
          <w:rStyle w:val="FootnoteReference"/>
          <w:rFonts w:asciiTheme="majorHAnsi" w:hAnsiTheme="majorHAnsi"/>
          <w:bCs/>
          <w:sz w:val="20"/>
          <w:szCs w:val="20"/>
          <w:lang w:val="es-ES"/>
        </w:rPr>
        <w:footnoteReference w:id="4"/>
      </w:r>
      <w:r w:rsidR="00EB05BC" w:rsidRPr="007232AF">
        <w:rPr>
          <w:rFonts w:asciiTheme="majorHAnsi" w:hAnsiTheme="majorHAnsi"/>
          <w:bCs/>
          <w:sz w:val="20"/>
          <w:szCs w:val="20"/>
          <w:lang w:val="es-ES"/>
        </w:rPr>
        <w:t xml:space="preserve">. La Comisión </w:t>
      </w:r>
      <w:r w:rsidR="00D92418">
        <w:rPr>
          <w:rFonts w:asciiTheme="majorHAnsi" w:hAnsiTheme="majorHAnsi"/>
          <w:bCs/>
          <w:sz w:val="20"/>
          <w:szCs w:val="20"/>
          <w:lang w:val="es-ES"/>
        </w:rPr>
        <w:t xml:space="preserve">Interamericana </w:t>
      </w:r>
      <w:r w:rsidR="00EB05BC" w:rsidRPr="007232AF">
        <w:rPr>
          <w:rFonts w:asciiTheme="majorHAnsi" w:hAnsiTheme="majorHAnsi"/>
          <w:bCs/>
          <w:sz w:val="20"/>
          <w:szCs w:val="20"/>
          <w:lang w:val="es-ES"/>
        </w:rPr>
        <w:t>no encuentra en el expediente de la presente petición elementos que ameriten desviarse de ese criterio.</w:t>
      </w:r>
    </w:p>
    <w:p w14:paraId="032D73C2" w14:textId="77777777" w:rsidR="009E3240" w:rsidRPr="009E3240" w:rsidRDefault="009E3240" w:rsidP="00D924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p>
    <w:p w14:paraId="06ED2AD3" w14:textId="37A8AEAA" w:rsidR="00291171" w:rsidRPr="007232AF" w:rsidRDefault="007E0816" w:rsidP="00A9323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r w:rsidRPr="007232AF">
        <w:rPr>
          <w:rFonts w:asciiTheme="majorHAnsi" w:hAnsiTheme="majorHAnsi" w:cs="Arial"/>
          <w:sz w:val="20"/>
          <w:szCs w:val="20"/>
          <w:lang w:val="es-VE"/>
        </w:rPr>
        <w:t>En atención a estas consideraciones y tras examinar los elementos de hecho y de derecho expuestos por las partes, la C</w:t>
      </w:r>
      <w:r w:rsidR="00D92418">
        <w:rPr>
          <w:rFonts w:asciiTheme="majorHAnsi" w:hAnsiTheme="majorHAnsi" w:cs="Arial"/>
          <w:sz w:val="20"/>
          <w:szCs w:val="20"/>
          <w:lang w:val="es-VE"/>
        </w:rPr>
        <w:t>IDH</w:t>
      </w:r>
      <w:r w:rsidRPr="007232AF">
        <w:rPr>
          <w:rFonts w:asciiTheme="majorHAnsi" w:hAnsiTheme="majorHAnsi" w:cs="Arial"/>
          <w:sz w:val="20"/>
          <w:szCs w:val="20"/>
          <w:lang w:val="es-VE"/>
        </w:rPr>
        <w:t xml:space="preserve"> estima que </w:t>
      </w:r>
      <w:r w:rsidR="00D92418">
        <w:rPr>
          <w:rFonts w:asciiTheme="majorHAnsi" w:hAnsiTheme="majorHAnsi" w:cs="Arial"/>
          <w:sz w:val="20"/>
          <w:szCs w:val="20"/>
          <w:lang w:val="es-VE"/>
        </w:rPr>
        <w:t xml:space="preserve">los alegatos </w:t>
      </w:r>
      <w:r w:rsidRPr="007232AF">
        <w:rPr>
          <w:rFonts w:asciiTheme="majorHAnsi" w:hAnsiTheme="majorHAnsi" w:cs="Arial"/>
          <w:sz w:val="20"/>
          <w:szCs w:val="20"/>
          <w:lang w:val="es-VE"/>
        </w:rPr>
        <w:t>de la parte peticionaria no resultan manifiestamente infundad</w:t>
      </w:r>
      <w:r w:rsidR="00D92418">
        <w:rPr>
          <w:rFonts w:asciiTheme="majorHAnsi" w:hAnsiTheme="majorHAnsi" w:cs="Arial"/>
          <w:sz w:val="20"/>
          <w:szCs w:val="20"/>
          <w:lang w:val="es-VE"/>
        </w:rPr>
        <w:t>o</w:t>
      </w:r>
      <w:r w:rsidRPr="007232AF">
        <w:rPr>
          <w:rFonts w:asciiTheme="majorHAnsi" w:hAnsiTheme="majorHAnsi" w:cs="Arial"/>
          <w:sz w:val="20"/>
          <w:szCs w:val="20"/>
          <w:lang w:val="es-VE"/>
        </w:rPr>
        <w:t>s y requiere</w:t>
      </w:r>
      <w:r w:rsidR="00C11BC1" w:rsidRPr="007232AF">
        <w:rPr>
          <w:rFonts w:asciiTheme="majorHAnsi" w:hAnsiTheme="majorHAnsi" w:cs="Arial"/>
          <w:sz w:val="20"/>
          <w:szCs w:val="20"/>
          <w:lang w:val="es-VE"/>
        </w:rPr>
        <w:t xml:space="preserve">n </w:t>
      </w:r>
      <w:r w:rsidR="00D92418">
        <w:rPr>
          <w:rFonts w:asciiTheme="majorHAnsi" w:hAnsiTheme="majorHAnsi" w:cs="Arial"/>
          <w:sz w:val="20"/>
          <w:szCs w:val="20"/>
          <w:lang w:val="es-VE"/>
        </w:rPr>
        <w:t xml:space="preserve">de </w:t>
      </w:r>
      <w:r w:rsidRPr="007232AF">
        <w:rPr>
          <w:rFonts w:asciiTheme="majorHAnsi" w:hAnsiTheme="majorHAnsi" w:cs="Arial"/>
          <w:sz w:val="20"/>
          <w:szCs w:val="20"/>
          <w:lang w:val="es-VE"/>
        </w:rPr>
        <w:t>un estudio de fondo pues los hecho, de corroborarse como ciertos, podrían c</w:t>
      </w:r>
      <w:r w:rsidR="00D92418">
        <w:rPr>
          <w:rFonts w:asciiTheme="majorHAnsi" w:hAnsiTheme="majorHAnsi" w:cs="Arial"/>
          <w:sz w:val="20"/>
          <w:szCs w:val="20"/>
          <w:lang w:val="es-VE"/>
        </w:rPr>
        <w:t xml:space="preserve">onstituir </w:t>
      </w:r>
      <w:r w:rsidRPr="007232AF">
        <w:rPr>
          <w:rFonts w:asciiTheme="majorHAnsi" w:hAnsiTheme="majorHAnsi" w:cs="Arial"/>
          <w:sz w:val="20"/>
          <w:szCs w:val="20"/>
          <w:lang w:val="es-VE"/>
        </w:rPr>
        <w:t xml:space="preserve">violaciones </w:t>
      </w:r>
      <w:r w:rsidR="00D92418">
        <w:rPr>
          <w:rFonts w:asciiTheme="majorHAnsi" w:hAnsiTheme="majorHAnsi" w:cs="Arial"/>
          <w:sz w:val="20"/>
          <w:szCs w:val="20"/>
          <w:lang w:val="es-VE"/>
        </w:rPr>
        <w:t>de</w:t>
      </w:r>
      <w:r w:rsidRPr="007232AF">
        <w:rPr>
          <w:rFonts w:asciiTheme="majorHAnsi" w:hAnsiTheme="majorHAnsi" w:cs="Arial"/>
          <w:sz w:val="20"/>
          <w:szCs w:val="20"/>
          <w:lang w:val="es-VE"/>
        </w:rPr>
        <w:t xml:space="preserve"> los artículos </w:t>
      </w:r>
      <w:r w:rsidRPr="007232AF">
        <w:rPr>
          <w:rFonts w:asciiTheme="majorHAnsi" w:hAnsiTheme="majorHAnsi"/>
          <w:bCs/>
          <w:sz w:val="20"/>
          <w:szCs w:val="20"/>
          <w:lang w:val="es-ES" w:eastAsia="es-ES"/>
        </w:rPr>
        <w:t>Artículos</w:t>
      </w:r>
      <w:r w:rsidR="008C2DF1" w:rsidRPr="007232AF">
        <w:rPr>
          <w:rFonts w:asciiTheme="majorHAnsi" w:hAnsiTheme="majorHAnsi"/>
          <w:bCs/>
          <w:sz w:val="20"/>
          <w:szCs w:val="20"/>
          <w:lang w:val="es-ES" w:eastAsia="es-ES"/>
        </w:rPr>
        <w:t xml:space="preserve"> 7 (libertad personal),</w:t>
      </w:r>
      <w:r w:rsidRPr="007232AF">
        <w:rPr>
          <w:rFonts w:asciiTheme="majorHAnsi" w:hAnsiTheme="majorHAnsi"/>
          <w:bCs/>
          <w:sz w:val="20"/>
          <w:szCs w:val="20"/>
          <w:lang w:val="es-ES" w:eastAsia="es-ES"/>
        </w:rPr>
        <w:t xml:space="preserve"> 8 (garantías judiciales) y 25 (protección judicial) de la Convención Americana en relación con sus artículos 1.1. (obligación de respetar los derechos) y 2 (deber de adoptar disposiciones de derecho interno).</w:t>
      </w:r>
    </w:p>
    <w:p w14:paraId="04ED6CEF" w14:textId="77777777" w:rsidR="009E3240" w:rsidRDefault="009E3240" w:rsidP="00A9323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29BB41F5" w14:textId="2378B5CF" w:rsidR="003239B8" w:rsidRPr="007232AF" w:rsidRDefault="003239B8" w:rsidP="00A9323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r w:rsidRPr="007232AF">
        <w:rPr>
          <w:rFonts w:asciiTheme="majorHAnsi" w:hAnsiTheme="majorHAnsi"/>
          <w:b/>
          <w:bCs/>
          <w:sz w:val="20"/>
          <w:szCs w:val="20"/>
          <w:lang w:val="es-ES"/>
        </w:rPr>
        <w:t xml:space="preserve">VIII. </w:t>
      </w:r>
      <w:r w:rsidRPr="007232AF">
        <w:rPr>
          <w:rFonts w:asciiTheme="majorHAnsi" w:hAnsiTheme="majorHAnsi"/>
          <w:b/>
          <w:bCs/>
          <w:sz w:val="20"/>
          <w:szCs w:val="20"/>
          <w:lang w:val="es-ES"/>
        </w:rPr>
        <w:tab/>
        <w:t>DECISIÓN</w:t>
      </w:r>
    </w:p>
    <w:p w14:paraId="7AA91305" w14:textId="77777777" w:rsidR="009E3240" w:rsidRPr="009E3240" w:rsidRDefault="009E3240" w:rsidP="009E324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3FCCC804" w14:textId="3B972979" w:rsidR="00291171" w:rsidRPr="009E3240" w:rsidRDefault="003239B8" w:rsidP="00A9323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7232AF">
        <w:rPr>
          <w:rFonts w:asciiTheme="majorHAnsi" w:hAnsiTheme="majorHAnsi"/>
          <w:sz w:val="20"/>
          <w:szCs w:val="20"/>
          <w:lang w:val="es-ES"/>
        </w:rPr>
        <w:t>Declarar admisible la presente petición en relación con</w:t>
      </w:r>
      <w:r w:rsidR="00C72A01" w:rsidRPr="007232AF">
        <w:rPr>
          <w:rFonts w:asciiTheme="majorHAnsi" w:hAnsiTheme="majorHAnsi"/>
          <w:sz w:val="20"/>
          <w:szCs w:val="20"/>
          <w:lang w:val="es-ES"/>
        </w:rPr>
        <w:t xml:space="preserve"> los artículos</w:t>
      </w:r>
      <w:r w:rsidR="008C2DF1" w:rsidRPr="007232AF">
        <w:rPr>
          <w:rFonts w:asciiTheme="majorHAnsi" w:hAnsiTheme="majorHAnsi"/>
          <w:sz w:val="20"/>
          <w:szCs w:val="20"/>
          <w:lang w:val="es-ES"/>
        </w:rPr>
        <w:t xml:space="preserve"> 7,</w:t>
      </w:r>
      <w:r w:rsidR="00C72A01" w:rsidRPr="007232AF">
        <w:rPr>
          <w:rFonts w:asciiTheme="majorHAnsi" w:hAnsiTheme="majorHAnsi"/>
          <w:sz w:val="20"/>
          <w:szCs w:val="20"/>
          <w:lang w:val="es-ES"/>
        </w:rPr>
        <w:t xml:space="preserve"> </w:t>
      </w:r>
      <w:r w:rsidR="00291171" w:rsidRPr="007232AF">
        <w:rPr>
          <w:rFonts w:asciiTheme="majorHAnsi" w:hAnsiTheme="majorHAnsi"/>
          <w:sz w:val="20"/>
          <w:szCs w:val="20"/>
          <w:lang w:val="es-ES"/>
        </w:rPr>
        <w:t xml:space="preserve">8 y 25 de la Convención Americana en </w:t>
      </w:r>
      <w:r w:rsidR="0044486F">
        <w:rPr>
          <w:rFonts w:asciiTheme="majorHAnsi" w:hAnsiTheme="majorHAnsi"/>
          <w:sz w:val="20"/>
          <w:szCs w:val="20"/>
          <w:lang w:val="es-ES"/>
        </w:rPr>
        <w:t>concordancia</w:t>
      </w:r>
      <w:r w:rsidR="00291171" w:rsidRPr="007232AF">
        <w:rPr>
          <w:rFonts w:asciiTheme="majorHAnsi" w:hAnsiTheme="majorHAnsi"/>
          <w:sz w:val="20"/>
          <w:szCs w:val="20"/>
          <w:lang w:val="es-ES"/>
        </w:rPr>
        <w:t xml:space="preserve"> con sus artículos 1.1. y 2</w:t>
      </w:r>
      <w:r w:rsidR="00E12E22">
        <w:rPr>
          <w:rFonts w:asciiTheme="majorHAnsi" w:hAnsiTheme="majorHAnsi"/>
          <w:sz w:val="20"/>
          <w:szCs w:val="20"/>
          <w:lang w:val="es-ES"/>
        </w:rPr>
        <w:t>, y;</w:t>
      </w:r>
    </w:p>
    <w:p w14:paraId="49EE4A25" w14:textId="77777777" w:rsidR="009E3240" w:rsidRPr="007232AF" w:rsidRDefault="009E3240" w:rsidP="009E324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6AC80CA6" w14:textId="1D00DE8A" w:rsidR="00722C9F" w:rsidRDefault="004A6A54" w:rsidP="00A9323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7232AF">
        <w:rPr>
          <w:rFonts w:asciiTheme="majorHAnsi" w:hAnsiTheme="majorHAnsi"/>
          <w:sz w:val="20"/>
          <w:szCs w:val="20"/>
          <w:lang w:val="es-ES"/>
        </w:rPr>
        <w:t xml:space="preserve">Notificar a las partes la presente decisión; </w:t>
      </w:r>
      <w:r w:rsidR="00874720" w:rsidRPr="007232AF">
        <w:rPr>
          <w:rFonts w:asciiTheme="majorHAnsi" w:hAnsiTheme="majorHAnsi"/>
          <w:sz w:val="20"/>
          <w:szCs w:val="20"/>
          <w:lang w:val="es-ES"/>
        </w:rPr>
        <w:t>proceder</w:t>
      </w:r>
      <w:r w:rsidRPr="007232AF">
        <w:rPr>
          <w:rFonts w:asciiTheme="majorHAnsi" w:hAnsiTheme="majorHAnsi"/>
          <w:sz w:val="20"/>
          <w:szCs w:val="20"/>
          <w:lang w:val="es-ES"/>
        </w:rPr>
        <w:t xml:space="preserve"> con el análisis del fondo de la cuestión; y publicar esta decisión e incluirla en su Informe Anual a la Asamblea General de la Organización de los Estados Americanos.</w:t>
      </w:r>
    </w:p>
    <w:p w14:paraId="5D47C87E" w14:textId="77777777" w:rsidR="00643C85" w:rsidRDefault="00643C85" w:rsidP="00643C8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3A6D625F" w14:textId="384644E8" w:rsidR="00054B09" w:rsidRPr="00A37B82" w:rsidRDefault="00054B09" w:rsidP="0044486F">
      <w:pPr>
        <w:ind w:firstLine="720"/>
        <w:jc w:val="both"/>
        <w:rPr>
          <w:rFonts w:asciiTheme="majorHAnsi" w:hAnsiTheme="majorHAnsi" w:cs="Arial"/>
          <w:noProof/>
          <w:spacing w:val="-2"/>
          <w:sz w:val="20"/>
          <w:szCs w:val="20"/>
          <w:lang w:val="es-CL"/>
        </w:rPr>
      </w:pPr>
      <w:bookmarkStart w:id="1"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19</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1"/>
    </w:p>
    <w:sectPr w:rsidR="00054B09" w:rsidRPr="00A37B82" w:rsidSect="00934A2C">
      <w:headerReference w:type="even" r:id="rId19"/>
      <w:headerReference w:type="default" r:id="rId20"/>
      <w:footerReference w:type="default" r:id="rId21"/>
      <w:footerReference w:type="first" r:id="rId22"/>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957B7" w14:textId="77777777" w:rsidR="00834A0E" w:rsidRDefault="00834A0E">
      <w:r>
        <w:separator/>
      </w:r>
    </w:p>
  </w:endnote>
  <w:endnote w:type="continuationSeparator" w:id="0">
    <w:p w14:paraId="604358FA" w14:textId="77777777" w:rsidR="00834A0E" w:rsidRDefault="00834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76914"/>
      <w:docPartObj>
        <w:docPartGallery w:val="Page Numbers (Bottom of Page)"/>
        <w:docPartUnique/>
      </w:docPartObj>
    </w:sdtPr>
    <w:sdtEndPr>
      <w:rPr>
        <w:noProof/>
        <w:sz w:val="16"/>
        <w:szCs w:val="22"/>
      </w:rPr>
    </w:sdtEndPr>
    <w:sdtContent>
      <w:p w14:paraId="612FB856" w14:textId="77777777" w:rsidR="009B13CC" w:rsidRPr="00934A2C" w:rsidRDefault="009B13CC">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7EBFA364" w14:textId="77777777" w:rsidR="009B13CC" w:rsidRDefault="009B1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1C8E" w14:textId="77777777" w:rsidR="009B13CC" w:rsidRPr="00934A2C" w:rsidRDefault="009B13CC">
    <w:pPr>
      <w:pStyle w:val="Footer"/>
      <w:jc w:val="center"/>
      <w:rPr>
        <w:sz w:val="16"/>
        <w:szCs w:val="22"/>
      </w:rPr>
    </w:pPr>
  </w:p>
  <w:p w14:paraId="4EA5439C" w14:textId="77777777" w:rsidR="009B13CC" w:rsidRDefault="009B13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0021093E" w:rsidR="009B13CC" w:rsidRPr="00934A2C" w:rsidRDefault="009B13CC">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C2DF1">
          <w:rPr>
            <w:noProof/>
            <w:sz w:val="16"/>
            <w:szCs w:val="22"/>
          </w:rPr>
          <w:t>5</w:t>
        </w:r>
        <w:r w:rsidRPr="00934A2C">
          <w:rPr>
            <w:noProof/>
            <w:sz w:val="16"/>
            <w:szCs w:val="22"/>
          </w:rPr>
          <w:fldChar w:fldCharType="end"/>
        </w:r>
      </w:p>
    </w:sdtContent>
  </w:sdt>
  <w:p w14:paraId="68530E6A" w14:textId="77777777" w:rsidR="009B13CC" w:rsidRDefault="009B13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9B13CC" w:rsidRPr="00934A2C" w:rsidRDefault="009B13CC">
    <w:pPr>
      <w:pStyle w:val="Footer"/>
      <w:jc w:val="center"/>
      <w:rPr>
        <w:sz w:val="16"/>
        <w:szCs w:val="22"/>
      </w:rPr>
    </w:pPr>
  </w:p>
  <w:p w14:paraId="49059CE3" w14:textId="77777777" w:rsidR="009B13CC" w:rsidRDefault="009B1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EFB51" w14:textId="77777777" w:rsidR="00834A0E" w:rsidRPr="000F35ED" w:rsidRDefault="00834A0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FA87FED" w14:textId="77777777" w:rsidR="00834A0E" w:rsidRPr="000F35ED" w:rsidRDefault="00834A0E" w:rsidP="000F35ED">
      <w:pPr>
        <w:rPr>
          <w:rFonts w:asciiTheme="majorHAnsi" w:hAnsiTheme="majorHAnsi"/>
          <w:sz w:val="16"/>
          <w:szCs w:val="16"/>
        </w:rPr>
      </w:pPr>
      <w:r w:rsidRPr="000F35ED">
        <w:rPr>
          <w:rFonts w:asciiTheme="majorHAnsi" w:hAnsiTheme="majorHAnsi"/>
          <w:sz w:val="16"/>
          <w:szCs w:val="16"/>
        </w:rPr>
        <w:separator/>
      </w:r>
    </w:p>
    <w:p w14:paraId="2E408BBA" w14:textId="77777777" w:rsidR="00834A0E" w:rsidRPr="000F35ED" w:rsidRDefault="00834A0E"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30596970" w14:textId="77777777" w:rsidR="00834A0E" w:rsidRPr="000F35ED" w:rsidRDefault="00834A0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CF14ED2" w14:textId="7FF9F26C" w:rsidR="009B13CC" w:rsidRPr="00F86183" w:rsidRDefault="009B13CC" w:rsidP="00E12E22">
      <w:pPr>
        <w:pStyle w:val="FootnoteText"/>
        <w:ind w:firstLine="720"/>
        <w:jc w:val="both"/>
        <w:rPr>
          <w:rFonts w:asciiTheme="majorHAnsi" w:hAnsiTheme="majorHAnsi"/>
          <w:sz w:val="16"/>
          <w:szCs w:val="16"/>
          <w:lang w:val="es-PA"/>
        </w:rPr>
      </w:pPr>
      <w:r w:rsidRPr="00F86183">
        <w:rPr>
          <w:rStyle w:val="FootnoteReference"/>
          <w:rFonts w:asciiTheme="majorHAnsi" w:hAnsiTheme="majorHAnsi"/>
          <w:sz w:val="16"/>
          <w:szCs w:val="16"/>
        </w:rPr>
        <w:footnoteRef/>
      </w:r>
      <w:r w:rsidRPr="00F86183">
        <w:rPr>
          <w:rFonts w:asciiTheme="majorHAnsi" w:hAnsiTheme="majorHAnsi"/>
          <w:sz w:val="16"/>
          <w:szCs w:val="16"/>
          <w:lang w:val="es-PA"/>
        </w:rPr>
        <w:t xml:space="preserve"> En adelante “la Convención Americana”.</w:t>
      </w:r>
    </w:p>
  </w:footnote>
  <w:footnote w:id="3">
    <w:p w14:paraId="08CD6656" w14:textId="77777777" w:rsidR="009B13CC" w:rsidRPr="00F86183" w:rsidRDefault="009B13CC" w:rsidP="00E12E22">
      <w:pPr>
        <w:pStyle w:val="FootnoteText"/>
        <w:ind w:firstLine="720"/>
        <w:jc w:val="both"/>
        <w:rPr>
          <w:rFonts w:asciiTheme="majorHAnsi" w:hAnsiTheme="majorHAnsi"/>
          <w:sz w:val="16"/>
          <w:szCs w:val="16"/>
          <w:lang w:val="es-ES"/>
        </w:rPr>
      </w:pPr>
      <w:r w:rsidRPr="00F86183">
        <w:rPr>
          <w:rStyle w:val="FootnoteReference"/>
          <w:rFonts w:asciiTheme="majorHAnsi" w:hAnsiTheme="majorHAnsi"/>
          <w:sz w:val="16"/>
          <w:szCs w:val="16"/>
        </w:rPr>
        <w:footnoteRef/>
      </w:r>
      <w:r w:rsidRPr="00F86183">
        <w:rPr>
          <w:rFonts w:asciiTheme="majorHAnsi" w:hAnsiTheme="majorHAnsi"/>
          <w:sz w:val="16"/>
          <w:szCs w:val="16"/>
          <w:lang w:val="es-ES"/>
        </w:rPr>
        <w:t xml:space="preserve"> Las observaciones de cada parte fueron debidamente trasladadas a la parte contraria.</w:t>
      </w:r>
    </w:p>
  </w:footnote>
  <w:footnote w:id="4">
    <w:p w14:paraId="130BE0B7" w14:textId="5A700779" w:rsidR="00EB05BC" w:rsidRPr="00D136DE" w:rsidRDefault="00EB05BC" w:rsidP="00E12E22">
      <w:pPr>
        <w:pStyle w:val="FootnoteText"/>
        <w:ind w:firstLine="720"/>
        <w:jc w:val="both"/>
        <w:rPr>
          <w:rFonts w:asciiTheme="majorHAnsi" w:hAnsiTheme="majorHAnsi"/>
          <w:sz w:val="16"/>
          <w:szCs w:val="16"/>
          <w:lang w:val="es-PA"/>
        </w:rPr>
      </w:pPr>
      <w:r w:rsidRPr="00D136DE">
        <w:rPr>
          <w:rStyle w:val="FootnoteReference"/>
          <w:rFonts w:asciiTheme="majorHAnsi" w:hAnsiTheme="majorHAnsi"/>
          <w:sz w:val="16"/>
          <w:szCs w:val="16"/>
        </w:rPr>
        <w:footnoteRef/>
      </w:r>
      <w:r w:rsidRPr="00D136DE">
        <w:rPr>
          <w:rFonts w:asciiTheme="majorHAnsi" w:hAnsiTheme="majorHAnsi"/>
          <w:sz w:val="16"/>
          <w:szCs w:val="16"/>
          <w:lang w:val="es-PA"/>
        </w:rPr>
        <w:t xml:space="preserve"> CIDH, Informe No. 121/20. Petición 1133-11. Admisibilidad. Mario Uribe Escobar. Colombia. 27 de abril de 2020, </w:t>
      </w:r>
      <w:proofErr w:type="spellStart"/>
      <w:r w:rsidRPr="00D136DE">
        <w:rPr>
          <w:rFonts w:asciiTheme="majorHAnsi" w:hAnsiTheme="majorHAnsi"/>
          <w:sz w:val="16"/>
          <w:szCs w:val="16"/>
          <w:lang w:val="es-PA"/>
        </w:rPr>
        <w:t>párrs</w:t>
      </w:r>
      <w:proofErr w:type="spellEnd"/>
      <w:r w:rsidRPr="00D136DE">
        <w:rPr>
          <w:rFonts w:asciiTheme="majorHAnsi" w:hAnsiTheme="majorHAnsi"/>
          <w:sz w:val="16"/>
          <w:szCs w:val="16"/>
          <w:lang w:val="es-PA"/>
        </w:rPr>
        <w:t xml:space="preserve"> 17-18; CIDH, Informe No. 120/20. Petición 186-11. Admisibilidad. S. A. S. Colombia. 27 de abril de 2020, </w:t>
      </w:r>
      <w:proofErr w:type="spellStart"/>
      <w:r w:rsidRPr="00D136DE">
        <w:rPr>
          <w:rFonts w:asciiTheme="majorHAnsi" w:hAnsiTheme="majorHAnsi"/>
          <w:sz w:val="16"/>
          <w:szCs w:val="16"/>
          <w:lang w:val="es-PA"/>
        </w:rPr>
        <w:t>párrs</w:t>
      </w:r>
      <w:proofErr w:type="spellEnd"/>
      <w:r w:rsidRPr="00D136DE">
        <w:rPr>
          <w:rFonts w:asciiTheme="majorHAnsi" w:hAnsiTheme="majorHAnsi"/>
          <w:sz w:val="16"/>
          <w:szCs w:val="16"/>
          <w:lang w:val="es-PA"/>
        </w:rPr>
        <w:t xml:space="preserve"> 18-19;</w:t>
      </w:r>
      <w:r w:rsidR="00D136DE" w:rsidRPr="00D136DE">
        <w:rPr>
          <w:rFonts w:asciiTheme="majorHAnsi" w:hAnsiTheme="majorHAnsi"/>
          <w:sz w:val="16"/>
          <w:szCs w:val="16"/>
          <w:lang w:val="es-PA"/>
        </w:rPr>
        <w:t xml:space="preserve"> CIDH, Informe No. 243/21. Petición 1791-10. Admisibilidad. Gonzalo García Angarita. </w:t>
      </w:r>
      <w:r w:rsidR="00D136DE" w:rsidRPr="00A9323D">
        <w:rPr>
          <w:rFonts w:asciiTheme="majorHAnsi" w:hAnsiTheme="majorHAnsi"/>
          <w:sz w:val="16"/>
          <w:szCs w:val="16"/>
          <w:lang w:val="es-PY"/>
        </w:rPr>
        <w:t xml:space="preserve">Colombia. 20 de septiembre de 2021, </w:t>
      </w:r>
      <w:proofErr w:type="spellStart"/>
      <w:r w:rsidR="009E3240" w:rsidRPr="00A9323D">
        <w:rPr>
          <w:rFonts w:asciiTheme="majorHAnsi" w:hAnsiTheme="majorHAnsi"/>
          <w:sz w:val="16"/>
          <w:szCs w:val="16"/>
          <w:lang w:val="es-PY"/>
        </w:rPr>
        <w:t>párrs</w:t>
      </w:r>
      <w:proofErr w:type="spellEnd"/>
      <w:r w:rsidR="00D136DE" w:rsidRPr="00A9323D">
        <w:rPr>
          <w:rFonts w:asciiTheme="majorHAnsi" w:hAnsiTheme="majorHAnsi"/>
          <w:sz w:val="16"/>
          <w:szCs w:val="16"/>
          <w:lang w:val="es-PY"/>
        </w:rPr>
        <w:t xml:space="preserve"> 16-17.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3B67" w14:textId="77777777" w:rsidR="009B13CC" w:rsidRDefault="009B13CC"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00D5B4" w14:textId="77777777" w:rsidR="009B13CC" w:rsidRDefault="009B13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81B9" w14:textId="77777777" w:rsidR="009B13CC" w:rsidRDefault="009B13CC" w:rsidP="00A50FCF">
    <w:pPr>
      <w:pStyle w:val="Header"/>
      <w:tabs>
        <w:tab w:val="clear" w:pos="4320"/>
        <w:tab w:val="clear" w:pos="8640"/>
      </w:tabs>
      <w:jc w:val="center"/>
      <w:rPr>
        <w:sz w:val="22"/>
        <w:szCs w:val="22"/>
      </w:rPr>
    </w:pPr>
    <w:r>
      <w:rPr>
        <w:noProof/>
        <w:sz w:val="22"/>
        <w:szCs w:val="22"/>
      </w:rPr>
      <w:drawing>
        <wp:inline distT="0" distB="0" distL="0" distR="0" wp14:anchorId="1712A0C8" wp14:editId="40AEDC2B">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4B18495" w14:textId="77777777" w:rsidR="009B13CC" w:rsidRPr="00EC7D62" w:rsidRDefault="00834A0E" w:rsidP="00A50FCF">
    <w:pPr>
      <w:pStyle w:val="Header"/>
      <w:tabs>
        <w:tab w:val="clear" w:pos="4320"/>
        <w:tab w:val="clear" w:pos="8640"/>
      </w:tabs>
      <w:jc w:val="center"/>
      <w:rPr>
        <w:sz w:val="22"/>
        <w:szCs w:val="22"/>
      </w:rPr>
    </w:pPr>
    <w:r>
      <w:rPr>
        <w:sz w:val="22"/>
        <w:szCs w:val="22"/>
      </w:rPr>
      <w:pict w14:anchorId="69C91BCE">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9B13CC" w:rsidRDefault="009B13CC"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9B13CC" w:rsidRDefault="009B13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9B13CC" w:rsidRDefault="009B13CC"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9B13CC" w:rsidRPr="00EC7D62" w:rsidRDefault="00834A0E" w:rsidP="00A50FCF">
    <w:pPr>
      <w:pStyle w:val="Header"/>
      <w:tabs>
        <w:tab w:val="clear" w:pos="4320"/>
        <w:tab w:val="clear" w:pos="8640"/>
      </w:tabs>
      <w:jc w:val="center"/>
      <w:rPr>
        <w:sz w:val="22"/>
        <w:szCs w:val="22"/>
      </w:rPr>
    </w:pPr>
    <w:r>
      <w:rPr>
        <w:sz w:val="22"/>
        <w:szCs w:val="22"/>
      </w:rPr>
      <w:pict w14:anchorId="4367A34C">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1E0E7A04"/>
    <w:lvl w:ilvl="0" w:tplc="4B1CC5E8">
      <w:start w:val="1"/>
      <w:numFmt w:val="decimal"/>
      <w:lvlText w:val="%1."/>
      <w:lvlJc w:val="left"/>
      <w:pPr>
        <w:tabs>
          <w:tab w:val="num" w:pos="720"/>
        </w:tabs>
        <w:ind w:left="0" w:firstLine="72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E83310E"/>
    <w:multiLevelType w:val="hybridMultilevel"/>
    <w:tmpl w:val="93A0007E"/>
    <w:lvl w:ilvl="0" w:tplc="4B1CC5E8">
      <w:start w:val="1"/>
      <w:numFmt w:val="decimal"/>
      <w:lvlText w:val="%1."/>
      <w:lvlJc w:val="left"/>
      <w:pPr>
        <w:tabs>
          <w:tab w:val="num" w:pos="720"/>
        </w:tabs>
        <w:ind w:left="0" w:firstLine="72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0"/>
  </w:num>
  <w:num w:numId="4">
    <w:abstractNumId w:val="20"/>
  </w:num>
  <w:num w:numId="5">
    <w:abstractNumId w:val="44"/>
  </w:num>
  <w:num w:numId="6">
    <w:abstractNumId w:val="25"/>
  </w:num>
  <w:num w:numId="7">
    <w:abstractNumId w:val="6"/>
  </w:num>
  <w:num w:numId="8">
    <w:abstractNumId w:val="16"/>
  </w:num>
  <w:num w:numId="9">
    <w:abstractNumId w:val="39"/>
  </w:num>
  <w:num w:numId="10">
    <w:abstractNumId w:val="0"/>
  </w:num>
  <w:num w:numId="11">
    <w:abstractNumId w:val="34"/>
  </w:num>
  <w:num w:numId="12">
    <w:abstractNumId w:val="35"/>
  </w:num>
  <w:num w:numId="13">
    <w:abstractNumId w:val="41"/>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3"/>
  </w:num>
  <w:num w:numId="42">
    <w:abstractNumId w:val="45"/>
  </w:num>
  <w:num w:numId="43">
    <w:abstractNumId w:val="46"/>
  </w:num>
  <w:num w:numId="44">
    <w:abstractNumId w:val="48"/>
  </w:num>
  <w:num w:numId="45">
    <w:abstractNumId w:val="49"/>
  </w:num>
  <w:num w:numId="46">
    <w:abstractNumId w:val="51"/>
  </w:num>
  <w:num w:numId="47">
    <w:abstractNumId w:val="52"/>
  </w:num>
  <w:num w:numId="48">
    <w:abstractNumId w:val="53"/>
  </w:num>
  <w:num w:numId="49">
    <w:abstractNumId w:val="55"/>
  </w:num>
  <w:num w:numId="50">
    <w:abstractNumId w:val="56"/>
  </w:num>
  <w:num w:numId="51">
    <w:abstractNumId w:val="19"/>
  </w:num>
  <w:num w:numId="52">
    <w:abstractNumId w:val="38"/>
  </w:num>
  <w:num w:numId="53">
    <w:abstractNumId w:val="47"/>
  </w:num>
  <w:num w:numId="54">
    <w:abstractNumId w:val="42"/>
  </w:num>
  <w:num w:numId="55">
    <w:abstractNumId w:val="4"/>
  </w:num>
  <w:num w:numId="56">
    <w:abstractNumId w:val="40"/>
  </w:num>
  <w:num w:numId="57">
    <w:abstractNumId w:val="5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0FA5"/>
    <w:rsid w:val="000036CB"/>
    <w:rsid w:val="00006E1F"/>
    <w:rsid w:val="000070D7"/>
    <w:rsid w:val="000112E0"/>
    <w:rsid w:val="00013395"/>
    <w:rsid w:val="00014313"/>
    <w:rsid w:val="0001788C"/>
    <w:rsid w:val="000235EF"/>
    <w:rsid w:val="00024488"/>
    <w:rsid w:val="000337EF"/>
    <w:rsid w:val="00034D83"/>
    <w:rsid w:val="00040C3A"/>
    <w:rsid w:val="000419AD"/>
    <w:rsid w:val="000433C9"/>
    <w:rsid w:val="00045A01"/>
    <w:rsid w:val="0005231E"/>
    <w:rsid w:val="00054850"/>
    <w:rsid w:val="00054B09"/>
    <w:rsid w:val="000673D0"/>
    <w:rsid w:val="000716C5"/>
    <w:rsid w:val="0007356D"/>
    <w:rsid w:val="00075E23"/>
    <w:rsid w:val="00091C07"/>
    <w:rsid w:val="0009344A"/>
    <w:rsid w:val="000A392E"/>
    <w:rsid w:val="000A4746"/>
    <w:rsid w:val="000A52FC"/>
    <w:rsid w:val="000A575F"/>
    <w:rsid w:val="000B46D9"/>
    <w:rsid w:val="000B6028"/>
    <w:rsid w:val="000D05CB"/>
    <w:rsid w:val="000D07F0"/>
    <w:rsid w:val="000D10DB"/>
    <w:rsid w:val="000D3651"/>
    <w:rsid w:val="000E2985"/>
    <w:rsid w:val="000E5EB5"/>
    <w:rsid w:val="000F02EC"/>
    <w:rsid w:val="000F33B5"/>
    <w:rsid w:val="000F35ED"/>
    <w:rsid w:val="00107131"/>
    <w:rsid w:val="0010736F"/>
    <w:rsid w:val="001134AD"/>
    <w:rsid w:val="00113F73"/>
    <w:rsid w:val="001158CB"/>
    <w:rsid w:val="00121CC2"/>
    <w:rsid w:val="001270CA"/>
    <w:rsid w:val="00131425"/>
    <w:rsid w:val="0013183A"/>
    <w:rsid w:val="00133EE5"/>
    <w:rsid w:val="00136622"/>
    <w:rsid w:val="00136EC3"/>
    <w:rsid w:val="001421CD"/>
    <w:rsid w:val="001522BA"/>
    <w:rsid w:val="00157223"/>
    <w:rsid w:val="00162623"/>
    <w:rsid w:val="00167A34"/>
    <w:rsid w:val="00174378"/>
    <w:rsid w:val="00175057"/>
    <w:rsid w:val="00176224"/>
    <w:rsid w:val="00186FF5"/>
    <w:rsid w:val="001A22A2"/>
    <w:rsid w:val="001A7870"/>
    <w:rsid w:val="001B3A00"/>
    <w:rsid w:val="001C1B41"/>
    <w:rsid w:val="001C4781"/>
    <w:rsid w:val="001C5A65"/>
    <w:rsid w:val="001C79E1"/>
    <w:rsid w:val="001D0A4A"/>
    <w:rsid w:val="001D138D"/>
    <w:rsid w:val="001D3954"/>
    <w:rsid w:val="001D5723"/>
    <w:rsid w:val="001D5B35"/>
    <w:rsid w:val="001D65EF"/>
    <w:rsid w:val="001E2632"/>
    <w:rsid w:val="001E49E7"/>
    <w:rsid w:val="001F1999"/>
    <w:rsid w:val="001F7201"/>
    <w:rsid w:val="00205A4C"/>
    <w:rsid w:val="00206B5D"/>
    <w:rsid w:val="0021279D"/>
    <w:rsid w:val="0021387F"/>
    <w:rsid w:val="00215A57"/>
    <w:rsid w:val="00216A1D"/>
    <w:rsid w:val="0022072D"/>
    <w:rsid w:val="00220CBF"/>
    <w:rsid w:val="00223A29"/>
    <w:rsid w:val="002250A3"/>
    <w:rsid w:val="00226DED"/>
    <w:rsid w:val="0022735D"/>
    <w:rsid w:val="00232E5E"/>
    <w:rsid w:val="00235217"/>
    <w:rsid w:val="0024546E"/>
    <w:rsid w:val="00245F7A"/>
    <w:rsid w:val="00246D1F"/>
    <w:rsid w:val="00247403"/>
    <w:rsid w:val="00247542"/>
    <w:rsid w:val="00251109"/>
    <w:rsid w:val="0025568F"/>
    <w:rsid w:val="002561C0"/>
    <w:rsid w:val="00261881"/>
    <w:rsid w:val="00263F6F"/>
    <w:rsid w:val="00266530"/>
    <w:rsid w:val="00266B61"/>
    <w:rsid w:val="0026712A"/>
    <w:rsid w:val="002704DB"/>
    <w:rsid w:val="002836F3"/>
    <w:rsid w:val="0028752E"/>
    <w:rsid w:val="00291171"/>
    <w:rsid w:val="0029494E"/>
    <w:rsid w:val="002A0AAE"/>
    <w:rsid w:val="002A390C"/>
    <w:rsid w:val="002A5820"/>
    <w:rsid w:val="002A6627"/>
    <w:rsid w:val="002B0B90"/>
    <w:rsid w:val="002C3B2B"/>
    <w:rsid w:val="002C69A4"/>
    <w:rsid w:val="002C6A45"/>
    <w:rsid w:val="002D1AB4"/>
    <w:rsid w:val="002D2B26"/>
    <w:rsid w:val="002D7EA2"/>
    <w:rsid w:val="002E187C"/>
    <w:rsid w:val="002E4781"/>
    <w:rsid w:val="002F3179"/>
    <w:rsid w:val="00302733"/>
    <w:rsid w:val="0030535D"/>
    <w:rsid w:val="00314078"/>
    <w:rsid w:val="0031535D"/>
    <w:rsid w:val="003239B8"/>
    <w:rsid w:val="0033169F"/>
    <w:rsid w:val="00341501"/>
    <w:rsid w:val="00344977"/>
    <w:rsid w:val="00346C95"/>
    <w:rsid w:val="00356185"/>
    <w:rsid w:val="00360380"/>
    <w:rsid w:val="00366053"/>
    <w:rsid w:val="0036742B"/>
    <w:rsid w:val="00372395"/>
    <w:rsid w:val="0037519E"/>
    <w:rsid w:val="00375317"/>
    <w:rsid w:val="00377E2B"/>
    <w:rsid w:val="0038223E"/>
    <w:rsid w:val="0038524B"/>
    <w:rsid w:val="00386CF0"/>
    <w:rsid w:val="0039047F"/>
    <w:rsid w:val="00390590"/>
    <w:rsid w:val="00392772"/>
    <w:rsid w:val="003A33B6"/>
    <w:rsid w:val="003A3E87"/>
    <w:rsid w:val="003A6EFA"/>
    <w:rsid w:val="003B70FB"/>
    <w:rsid w:val="003C676B"/>
    <w:rsid w:val="003D3BC2"/>
    <w:rsid w:val="003D3FC1"/>
    <w:rsid w:val="003D650A"/>
    <w:rsid w:val="003E04BE"/>
    <w:rsid w:val="003E6CA1"/>
    <w:rsid w:val="003F77A4"/>
    <w:rsid w:val="004065A8"/>
    <w:rsid w:val="00406675"/>
    <w:rsid w:val="00407AF2"/>
    <w:rsid w:val="00411591"/>
    <w:rsid w:val="00412979"/>
    <w:rsid w:val="004165C2"/>
    <w:rsid w:val="004273CC"/>
    <w:rsid w:val="00427495"/>
    <w:rsid w:val="004347D7"/>
    <w:rsid w:val="00441ECB"/>
    <w:rsid w:val="0044486F"/>
    <w:rsid w:val="00445193"/>
    <w:rsid w:val="00454F0A"/>
    <w:rsid w:val="0046160D"/>
    <w:rsid w:val="00461615"/>
    <w:rsid w:val="00462C1B"/>
    <w:rsid w:val="00467B7E"/>
    <w:rsid w:val="00473BB4"/>
    <w:rsid w:val="00477592"/>
    <w:rsid w:val="0048136A"/>
    <w:rsid w:val="0048440B"/>
    <w:rsid w:val="00485089"/>
    <w:rsid w:val="00486A11"/>
    <w:rsid w:val="00486F1C"/>
    <w:rsid w:val="0049419D"/>
    <w:rsid w:val="00494CCE"/>
    <w:rsid w:val="004A18B1"/>
    <w:rsid w:val="004A2A55"/>
    <w:rsid w:val="004A3F23"/>
    <w:rsid w:val="004A4B9C"/>
    <w:rsid w:val="004A6A54"/>
    <w:rsid w:val="004C0E8D"/>
    <w:rsid w:val="004C1EDB"/>
    <w:rsid w:val="004C20D2"/>
    <w:rsid w:val="004C2312"/>
    <w:rsid w:val="004C29D3"/>
    <w:rsid w:val="004C4B62"/>
    <w:rsid w:val="004C54C9"/>
    <w:rsid w:val="004C6F5B"/>
    <w:rsid w:val="004D4ABA"/>
    <w:rsid w:val="004D6025"/>
    <w:rsid w:val="004D70F9"/>
    <w:rsid w:val="004E2649"/>
    <w:rsid w:val="004F0865"/>
    <w:rsid w:val="004F0B06"/>
    <w:rsid w:val="004F626F"/>
    <w:rsid w:val="004F64F8"/>
    <w:rsid w:val="00501399"/>
    <w:rsid w:val="0050633D"/>
    <w:rsid w:val="00507BC4"/>
    <w:rsid w:val="00511602"/>
    <w:rsid w:val="005128E4"/>
    <w:rsid w:val="005133DB"/>
    <w:rsid w:val="00514504"/>
    <w:rsid w:val="00517E0C"/>
    <w:rsid w:val="00520E16"/>
    <w:rsid w:val="005224F5"/>
    <w:rsid w:val="005246D3"/>
    <w:rsid w:val="005253C4"/>
    <w:rsid w:val="00525560"/>
    <w:rsid w:val="00530A97"/>
    <w:rsid w:val="00533A62"/>
    <w:rsid w:val="0053487B"/>
    <w:rsid w:val="00544C49"/>
    <w:rsid w:val="005516A1"/>
    <w:rsid w:val="0055189F"/>
    <w:rsid w:val="005559EF"/>
    <w:rsid w:val="005609ED"/>
    <w:rsid w:val="00563557"/>
    <w:rsid w:val="00564917"/>
    <w:rsid w:val="00570D5D"/>
    <w:rsid w:val="0057402A"/>
    <w:rsid w:val="005771D0"/>
    <w:rsid w:val="00582E4B"/>
    <w:rsid w:val="00585A16"/>
    <w:rsid w:val="0059191A"/>
    <w:rsid w:val="005921FF"/>
    <w:rsid w:val="005A22FE"/>
    <w:rsid w:val="005A24ED"/>
    <w:rsid w:val="005A4DD0"/>
    <w:rsid w:val="005A6D0E"/>
    <w:rsid w:val="005B52B0"/>
    <w:rsid w:val="005B6806"/>
    <w:rsid w:val="005C26A1"/>
    <w:rsid w:val="005C4225"/>
    <w:rsid w:val="005C6207"/>
    <w:rsid w:val="005D13C5"/>
    <w:rsid w:val="005D6FF2"/>
    <w:rsid w:val="005E12FC"/>
    <w:rsid w:val="005E3E07"/>
    <w:rsid w:val="005E5F78"/>
    <w:rsid w:val="005F01EE"/>
    <w:rsid w:val="005F0DAD"/>
    <w:rsid w:val="005F0F33"/>
    <w:rsid w:val="005F348D"/>
    <w:rsid w:val="00600DEB"/>
    <w:rsid w:val="00601040"/>
    <w:rsid w:val="00605AE2"/>
    <w:rsid w:val="00607FA6"/>
    <w:rsid w:val="00617466"/>
    <w:rsid w:val="00623843"/>
    <w:rsid w:val="00627C9F"/>
    <w:rsid w:val="006311E9"/>
    <w:rsid w:val="00632354"/>
    <w:rsid w:val="00635421"/>
    <w:rsid w:val="00642810"/>
    <w:rsid w:val="00643C85"/>
    <w:rsid w:val="00652333"/>
    <w:rsid w:val="00655C44"/>
    <w:rsid w:val="006613B9"/>
    <w:rsid w:val="00675B2C"/>
    <w:rsid w:val="0068009E"/>
    <w:rsid w:val="006856C8"/>
    <w:rsid w:val="00691772"/>
    <w:rsid w:val="00691776"/>
    <w:rsid w:val="00692219"/>
    <w:rsid w:val="0069536F"/>
    <w:rsid w:val="006A17D2"/>
    <w:rsid w:val="006A1F9A"/>
    <w:rsid w:val="006A2D67"/>
    <w:rsid w:val="006A53B4"/>
    <w:rsid w:val="006A73E6"/>
    <w:rsid w:val="006B1B27"/>
    <w:rsid w:val="006B2D5C"/>
    <w:rsid w:val="006B79EA"/>
    <w:rsid w:val="006C2448"/>
    <w:rsid w:val="006C3525"/>
    <w:rsid w:val="006C4EB1"/>
    <w:rsid w:val="006D14F3"/>
    <w:rsid w:val="006D16CE"/>
    <w:rsid w:val="006D46DB"/>
    <w:rsid w:val="006D518D"/>
    <w:rsid w:val="006D7F80"/>
    <w:rsid w:val="006E0166"/>
    <w:rsid w:val="006E2FFB"/>
    <w:rsid w:val="006E3931"/>
    <w:rsid w:val="006E7B34"/>
    <w:rsid w:val="0070697F"/>
    <w:rsid w:val="00710E87"/>
    <w:rsid w:val="007126E9"/>
    <w:rsid w:val="0072199C"/>
    <w:rsid w:val="00722C9F"/>
    <w:rsid w:val="007232AF"/>
    <w:rsid w:val="007253B8"/>
    <w:rsid w:val="0073741F"/>
    <w:rsid w:val="00747D86"/>
    <w:rsid w:val="0075365B"/>
    <w:rsid w:val="0076643F"/>
    <w:rsid w:val="00777F63"/>
    <w:rsid w:val="0078377F"/>
    <w:rsid w:val="00785D5C"/>
    <w:rsid w:val="0079129C"/>
    <w:rsid w:val="00793F54"/>
    <w:rsid w:val="007A5817"/>
    <w:rsid w:val="007B05C4"/>
    <w:rsid w:val="007B099A"/>
    <w:rsid w:val="007B60E9"/>
    <w:rsid w:val="007B6B71"/>
    <w:rsid w:val="007B6CC3"/>
    <w:rsid w:val="007B71E2"/>
    <w:rsid w:val="007B767B"/>
    <w:rsid w:val="007B76D3"/>
    <w:rsid w:val="007C3334"/>
    <w:rsid w:val="007C4159"/>
    <w:rsid w:val="007D2B98"/>
    <w:rsid w:val="007D328D"/>
    <w:rsid w:val="007E0816"/>
    <w:rsid w:val="007E21BC"/>
    <w:rsid w:val="007E75F4"/>
    <w:rsid w:val="007E7C82"/>
    <w:rsid w:val="007F2AA1"/>
    <w:rsid w:val="007F3777"/>
    <w:rsid w:val="007F588D"/>
    <w:rsid w:val="007F58A4"/>
    <w:rsid w:val="00803423"/>
    <w:rsid w:val="00803A03"/>
    <w:rsid w:val="00803AE2"/>
    <w:rsid w:val="00803C12"/>
    <w:rsid w:val="00803DC6"/>
    <w:rsid w:val="00803F1C"/>
    <w:rsid w:val="0080600E"/>
    <w:rsid w:val="00811520"/>
    <w:rsid w:val="00814688"/>
    <w:rsid w:val="00817612"/>
    <w:rsid w:val="00831D07"/>
    <w:rsid w:val="008338A4"/>
    <w:rsid w:val="00834A0E"/>
    <w:rsid w:val="00834D49"/>
    <w:rsid w:val="00837C45"/>
    <w:rsid w:val="00840B5C"/>
    <w:rsid w:val="00844730"/>
    <w:rsid w:val="008457C2"/>
    <w:rsid w:val="0085438A"/>
    <w:rsid w:val="00857A82"/>
    <w:rsid w:val="00860D56"/>
    <w:rsid w:val="00866A35"/>
    <w:rsid w:val="00873836"/>
    <w:rsid w:val="00874720"/>
    <w:rsid w:val="00875ACC"/>
    <w:rsid w:val="00883F95"/>
    <w:rsid w:val="00885737"/>
    <w:rsid w:val="00885993"/>
    <w:rsid w:val="00890650"/>
    <w:rsid w:val="00895275"/>
    <w:rsid w:val="00897E12"/>
    <w:rsid w:val="008A0AB8"/>
    <w:rsid w:val="008A0CEB"/>
    <w:rsid w:val="008A7E0F"/>
    <w:rsid w:val="008B12F5"/>
    <w:rsid w:val="008C2DF1"/>
    <w:rsid w:val="008C5E2D"/>
    <w:rsid w:val="008D114A"/>
    <w:rsid w:val="008D768D"/>
    <w:rsid w:val="008E1315"/>
    <w:rsid w:val="008E3759"/>
    <w:rsid w:val="008E3BFE"/>
    <w:rsid w:val="008E4F1C"/>
    <w:rsid w:val="008E580E"/>
    <w:rsid w:val="008F1912"/>
    <w:rsid w:val="0090270B"/>
    <w:rsid w:val="00904013"/>
    <w:rsid w:val="009041DC"/>
    <w:rsid w:val="00904C8E"/>
    <w:rsid w:val="00917B5A"/>
    <w:rsid w:val="00920A58"/>
    <w:rsid w:val="00920A8C"/>
    <w:rsid w:val="00922E6C"/>
    <w:rsid w:val="00934A2C"/>
    <w:rsid w:val="0094529B"/>
    <w:rsid w:val="0096697B"/>
    <w:rsid w:val="0096706E"/>
    <w:rsid w:val="009725F4"/>
    <w:rsid w:val="00973150"/>
    <w:rsid w:val="00973FAC"/>
    <w:rsid w:val="00974491"/>
    <w:rsid w:val="00974D37"/>
    <w:rsid w:val="00975C4E"/>
    <w:rsid w:val="00981FBA"/>
    <w:rsid w:val="00990498"/>
    <w:rsid w:val="00997BC5"/>
    <w:rsid w:val="009A1166"/>
    <w:rsid w:val="009A4F41"/>
    <w:rsid w:val="009A5FF0"/>
    <w:rsid w:val="009A71AD"/>
    <w:rsid w:val="009B13CC"/>
    <w:rsid w:val="009B2EBA"/>
    <w:rsid w:val="009B381B"/>
    <w:rsid w:val="009C527B"/>
    <w:rsid w:val="009C5CA5"/>
    <w:rsid w:val="009C6CB7"/>
    <w:rsid w:val="009D1753"/>
    <w:rsid w:val="009D7611"/>
    <w:rsid w:val="009E0B61"/>
    <w:rsid w:val="009E3240"/>
    <w:rsid w:val="009E41D6"/>
    <w:rsid w:val="009E4EC3"/>
    <w:rsid w:val="009E53DE"/>
    <w:rsid w:val="009F314C"/>
    <w:rsid w:val="00A11212"/>
    <w:rsid w:val="00A11E44"/>
    <w:rsid w:val="00A20002"/>
    <w:rsid w:val="00A30100"/>
    <w:rsid w:val="00A322E4"/>
    <w:rsid w:val="00A328B3"/>
    <w:rsid w:val="00A3454F"/>
    <w:rsid w:val="00A416F5"/>
    <w:rsid w:val="00A50FCF"/>
    <w:rsid w:val="00A528D1"/>
    <w:rsid w:val="00A60826"/>
    <w:rsid w:val="00A610CD"/>
    <w:rsid w:val="00A65011"/>
    <w:rsid w:val="00A758AA"/>
    <w:rsid w:val="00A77712"/>
    <w:rsid w:val="00A840C4"/>
    <w:rsid w:val="00A850E6"/>
    <w:rsid w:val="00A861CD"/>
    <w:rsid w:val="00A865AF"/>
    <w:rsid w:val="00A9323D"/>
    <w:rsid w:val="00A93C5B"/>
    <w:rsid w:val="00AA09A2"/>
    <w:rsid w:val="00AA7996"/>
    <w:rsid w:val="00AB2DCE"/>
    <w:rsid w:val="00AC09C0"/>
    <w:rsid w:val="00AC19CB"/>
    <w:rsid w:val="00AC244D"/>
    <w:rsid w:val="00AC75CA"/>
    <w:rsid w:val="00AD2989"/>
    <w:rsid w:val="00AD489F"/>
    <w:rsid w:val="00AD7421"/>
    <w:rsid w:val="00AE0953"/>
    <w:rsid w:val="00AE5488"/>
    <w:rsid w:val="00AE6F91"/>
    <w:rsid w:val="00AF5571"/>
    <w:rsid w:val="00AF5D74"/>
    <w:rsid w:val="00B00B8E"/>
    <w:rsid w:val="00B07341"/>
    <w:rsid w:val="00B20011"/>
    <w:rsid w:val="00B261A9"/>
    <w:rsid w:val="00B30539"/>
    <w:rsid w:val="00B314DB"/>
    <w:rsid w:val="00B318C1"/>
    <w:rsid w:val="00B33154"/>
    <w:rsid w:val="00B361F2"/>
    <w:rsid w:val="00B3718B"/>
    <w:rsid w:val="00B3745F"/>
    <w:rsid w:val="00B45E23"/>
    <w:rsid w:val="00B46185"/>
    <w:rsid w:val="00B4632A"/>
    <w:rsid w:val="00B530F1"/>
    <w:rsid w:val="00B56C46"/>
    <w:rsid w:val="00B634F5"/>
    <w:rsid w:val="00B650D3"/>
    <w:rsid w:val="00B71339"/>
    <w:rsid w:val="00B72A9A"/>
    <w:rsid w:val="00B767C7"/>
    <w:rsid w:val="00B86627"/>
    <w:rsid w:val="00BA0942"/>
    <w:rsid w:val="00BA0CBA"/>
    <w:rsid w:val="00BA1467"/>
    <w:rsid w:val="00BA276C"/>
    <w:rsid w:val="00BA5484"/>
    <w:rsid w:val="00BB265C"/>
    <w:rsid w:val="00BB306F"/>
    <w:rsid w:val="00BB6C1C"/>
    <w:rsid w:val="00BB79D4"/>
    <w:rsid w:val="00BC2D64"/>
    <w:rsid w:val="00BD4B89"/>
    <w:rsid w:val="00BD5922"/>
    <w:rsid w:val="00BD5FD2"/>
    <w:rsid w:val="00BE4C3D"/>
    <w:rsid w:val="00BE5DD6"/>
    <w:rsid w:val="00BE646F"/>
    <w:rsid w:val="00BE7FBF"/>
    <w:rsid w:val="00BF02CB"/>
    <w:rsid w:val="00BF1898"/>
    <w:rsid w:val="00BF6FD8"/>
    <w:rsid w:val="00C03680"/>
    <w:rsid w:val="00C054DF"/>
    <w:rsid w:val="00C11BC1"/>
    <w:rsid w:val="00C14BD4"/>
    <w:rsid w:val="00C15B14"/>
    <w:rsid w:val="00C20787"/>
    <w:rsid w:val="00C21762"/>
    <w:rsid w:val="00C21FEF"/>
    <w:rsid w:val="00C23BA4"/>
    <w:rsid w:val="00C24543"/>
    <w:rsid w:val="00C256A2"/>
    <w:rsid w:val="00C25ADB"/>
    <w:rsid w:val="00C2623F"/>
    <w:rsid w:val="00C51515"/>
    <w:rsid w:val="00C549EF"/>
    <w:rsid w:val="00C5660B"/>
    <w:rsid w:val="00C568A7"/>
    <w:rsid w:val="00C6279E"/>
    <w:rsid w:val="00C66B72"/>
    <w:rsid w:val="00C70198"/>
    <w:rsid w:val="00C72A01"/>
    <w:rsid w:val="00C8540B"/>
    <w:rsid w:val="00C87AC4"/>
    <w:rsid w:val="00C9491D"/>
    <w:rsid w:val="00C9567A"/>
    <w:rsid w:val="00C967B7"/>
    <w:rsid w:val="00CA1912"/>
    <w:rsid w:val="00CA499E"/>
    <w:rsid w:val="00CB212D"/>
    <w:rsid w:val="00CB2660"/>
    <w:rsid w:val="00CC5E90"/>
    <w:rsid w:val="00CD046C"/>
    <w:rsid w:val="00CE00D6"/>
    <w:rsid w:val="00CE076C"/>
    <w:rsid w:val="00CE5199"/>
    <w:rsid w:val="00CE5E51"/>
    <w:rsid w:val="00CE66D5"/>
    <w:rsid w:val="00CF4139"/>
    <w:rsid w:val="00CF41C4"/>
    <w:rsid w:val="00CF637A"/>
    <w:rsid w:val="00D059DE"/>
    <w:rsid w:val="00D05ABD"/>
    <w:rsid w:val="00D06F66"/>
    <w:rsid w:val="00D074A4"/>
    <w:rsid w:val="00D10D96"/>
    <w:rsid w:val="00D136DE"/>
    <w:rsid w:val="00D13FCE"/>
    <w:rsid w:val="00D1541A"/>
    <w:rsid w:val="00D2102D"/>
    <w:rsid w:val="00D21E6B"/>
    <w:rsid w:val="00D272B7"/>
    <w:rsid w:val="00D306D1"/>
    <w:rsid w:val="00D30800"/>
    <w:rsid w:val="00D34786"/>
    <w:rsid w:val="00D37BFC"/>
    <w:rsid w:val="00D46F80"/>
    <w:rsid w:val="00D47A8E"/>
    <w:rsid w:val="00D52D14"/>
    <w:rsid w:val="00D535A0"/>
    <w:rsid w:val="00D646F9"/>
    <w:rsid w:val="00D712D3"/>
    <w:rsid w:val="00D71422"/>
    <w:rsid w:val="00D72DC6"/>
    <w:rsid w:val="00D74CC3"/>
    <w:rsid w:val="00D7558D"/>
    <w:rsid w:val="00D77248"/>
    <w:rsid w:val="00D772D8"/>
    <w:rsid w:val="00D81D92"/>
    <w:rsid w:val="00D848AC"/>
    <w:rsid w:val="00D876F9"/>
    <w:rsid w:val="00D92418"/>
    <w:rsid w:val="00D93608"/>
    <w:rsid w:val="00DA13A2"/>
    <w:rsid w:val="00DA23D4"/>
    <w:rsid w:val="00DA6204"/>
    <w:rsid w:val="00DA6F3E"/>
    <w:rsid w:val="00DA7B5F"/>
    <w:rsid w:val="00DC11E7"/>
    <w:rsid w:val="00DC24E3"/>
    <w:rsid w:val="00DC7023"/>
    <w:rsid w:val="00DC769A"/>
    <w:rsid w:val="00DD3D86"/>
    <w:rsid w:val="00DD4AD2"/>
    <w:rsid w:val="00DE0342"/>
    <w:rsid w:val="00DF1EC4"/>
    <w:rsid w:val="00E0340B"/>
    <w:rsid w:val="00E04A90"/>
    <w:rsid w:val="00E0551F"/>
    <w:rsid w:val="00E12E22"/>
    <w:rsid w:val="00E15466"/>
    <w:rsid w:val="00E219C7"/>
    <w:rsid w:val="00E24B69"/>
    <w:rsid w:val="00E4118C"/>
    <w:rsid w:val="00E43157"/>
    <w:rsid w:val="00E461CE"/>
    <w:rsid w:val="00E4705C"/>
    <w:rsid w:val="00E53407"/>
    <w:rsid w:val="00E56F4F"/>
    <w:rsid w:val="00E573E4"/>
    <w:rsid w:val="00E614FE"/>
    <w:rsid w:val="00E638D2"/>
    <w:rsid w:val="00E673D1"/>
    <w:rsid w:val="00E67981"/>
    <w:rsid w:val="00E71C69"/>
    <w:rsid w:val="00E720CA"/>
    <w:rsid w:val="00E72E55"/>
    <w:rsid w:val="00E75CB8"/>
    <w:rsid w:val="00E84EB5"/>
    <w:rsid w:val="00E85662"/>
    <w:rsid w:val="00E8789F"/>
    <w:rsid w:val="00E97B71"/>
    <w:rsid w:val="00EA1762"/>
    <w:rsid w:val="00EA3D34"/>
    <w:rsid w:val="00EA71F8"/>
    <w:rsid w:val="00EB05BC"/>
    <w:rsid w:val="00EB0C80"/>
    <w:rsid w:val="00EB2FE4"/>
    <w:rsid w:val="00EB39D6"/>
    <w:rsid w:val="00EB454D"/>
    <w:rsid w:val="00EB4A84"/>
    <w:rsid w:val="00EB4B72"/>
    <w:rsid w:val="00EC42D8"/>
    <w:rsid w:val="00ED4B19"/>
    <w:rsid w:val="00ED549D"/>
    <w:rsid w:val="00ED76BE"/>
    <w:rsid w:val="00EE00E9"/>
    <w:rsid w:val="00EE247F"/>
    <w:rsid w:val="00EE57EB"/>
    <w:rsid w:val="00EF04D5"/>
    <w:rsid w:val="00EF1AAA"/>
    <w:rsid w:val="00EF1E3A"/>
    <w:rsid w:val="00EF4225"/>
    <w:rsid w:val="00EF4A26"/>
    <w:rsid w:val="00EF619B"/>
    <w:rsid w:val="00F00B55"/>
    <w:rsid w:val="00F02AD1"/>
    <w:rsid w:val="00F115A5"/>
    <w:rsid w:val="00F253CC"/>
    <w:rsid w:val="00F308F1"/>
    <w:rsid w:val="00F3260F"/>
    <w:rsid w:val="00F37106"/>
    <w:rsid w:val="00F4075B"/>
    <w:rsid w:val="00F43D1D"/>
    <w:rsid w:val="00F44E25"/>
    <w:rsid w:val="00F46389"/>
    <w:rsid w:val="00F519CF"/>
    <w:rsid w:val="00F526B7"/>
    <w:rsid w:val="00F56BA5"/>
    <w:rsid w:val="00F57827"/>
    <w:rsid w:val="00F60E22"/>
    <w:rsid w:val="00F65FC7"/>
    <w:rsid w:val="00F81395"/>
    <w:rsid w:val="00F81BB8"/>
    <w:rsid w:val="00F86183"/>
    <w:rsid w:val="00F87019"/>
    <w:rsid w:val="00F90C64"/>
    <w:rsid w:val="00F911D6"/>
    <w:rsid w:val="00F917D1"/>
    <w:rsid w:val="00F94965"/>
    <w:rsid w:val="00F9653B"/>
    <w:rsid w:val="00F97393"/>
    <w:rsid w:val="00FA0C29"/>
    <w:rsid w:val="00FA5818"/>
    <w:rsid w:val="00FB58AE"/>
    <w:rsid w:val="00FB62CF"/>
    <w:rsid w:val="00FC0324"/>
    <w:rsid w:val="00FC3EE0"/>
    <w:rsid w:val="00FD3C3B"/>
    <w:rsid w:val="00FD4A52"/>
    <w:rsid w:val="00FD7470"/>
    <w:rsid w:val="00FE07DD"/>
    <w:rsid w:val="00FE1F28"/>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uiPriority w:val="99"/>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uiPriority w:val="99"/>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691772"/>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377E2B"/>
    <w:rPr>
      <w:sz w:val="16"/>
      <w:szCs w:val="16"/>
    </w:rPr>
  </w:style>
  <w:style w:type="paragraph" w:styleId="CommentText">
    <w:name w:val="annotation text"/>
    <w:basedOn w:val="Normal"/>
    <w:link w:val="CommentTextChar"/>
    <w:uiPriority w:val="99"/>
    <w:semiHidden/>
    <w:unhideWhenUsed/>
    <w:rsid w:val="00377E2B"/>
    <w:rPr>
      <w:sz w:val="20"/>
      <w:szCs w:val="20"/>
    </w:rPr>
  </w:style>
  <w:style w:type="character" w:customStyle="1" w:styleId="CommentTextChar">
    <w:name w:val="Comment Text Char"/>
    <w:basedOn w:val="DefaultParagraphFont"/>
    <w:link w:val="CommentText"/>
    <w:uiPriority w:val="99"/>
    <w:semiHidden/>
    <w:rsid w:val="00377E2B"/>
    <w:rPr>
      <w:lang w:val="en-US" w:eastAsia="en-US"/>
    </w:rPr>
  </w:style>
  <w:style w:type="paragraph" w:styleId="CommentSubject">
    <w:name w:val="annotation subject"/>
    <w:basedOn w:val="CommentText"/>
    <w:next w:val="CommentText"/>
    <w:link w:val="CommentSubjectChar"/>
    <w:uiPriority w:val="99"/>
    <w:semiHidden/>
    <w:unhideWhenUsed/>
    <w:rsid w:val="00377E2B"/>
    <w:rPr>
      <w:b/>
      <w:bCs/>
    </w:rPr>
  </w:style>
  <w:style w:type="character" w:customStyle="1" w:styleId="CommentSubjectChar">
    <w:name w:val="Comment Subject Char"/>
    <w:basedOn w:val="CommentTextChar"/>
    <w:link w:val="CommentSubject"/>
    <w:uiPriority w:val="99"/>
    <w:semiHidden/>
    <w:rsid w:val="00377E2B"/>
    <w:rPr>
      <w:b/>
      <w:bCs/>
      <w:lang w:val="en-US" w:eastAsia="en-US"/>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uiPriority w:val="99"/>
    <w:locked/>
    <w:rsid w:val="00341501"/>
    <w:rPr>
      <w:rFonts w:ascii="Calibri" w:hAnsi="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semiHidden/>
    <w:locked/>
    <w:rsid w:val="00BB6C1C"/>
    <w:rPr>
      <w:rFonts w:ascii="Calibri" w:hAnsi="Calibri" w:cs="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5858">
      <w:bodyDiv w:val="1"/>
      <w:marLeft w:val="0"/>
      <w:marRight w:val="0"/>
      <w:marTop w:val="0"/>
      <w:marBottom w:val="0"/>
      <w:divBdr>
        <w:top w:val="none" w:sz="0" w:space="0" w:color="auto"/>
        <w:left w:val="none" w:sz="0" w:space="0" w:color="auto"/>
        <w:bottom w:val="none" w:sz="0" w:space="0" w:color="auto"/>
        <w:right w:val="none" w:sz="0" w:space="0" w:color="auto"/>
      </w:divBdr>
    </w:div>
    <w:div w:id="7927917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261757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9" Type="http://schemas.openxmlformats.org/officeDocument/2006/relationships/header" Target="header3.xml"/><Relationship Id="rId4"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0F8106C6B41A68AE460B6FEC61D9E"/>
        <w:category>
          <w:name w:val="General"/>
          <w:gallery w:val="placeholder"/>
        </w:category>
        <w:types>
          <w:type w:val="bbPlcHdr"/>
        </w:types>
        <w:behaviors>
          <w:behavior w:val="content"/>
        </w:behaviors>
        <w:guid w:val="{6FCB8C91-27C2-4356-B439-70F4E7CF422A}"/>
      </w:docPartPr>
      <w:docPartBody>
        <w:p w:rsidR="00C35B5F" w:rsidRDefault="00C35B5F" w:rsidP="00C35B5F">
          <w:pPr>
            <w:pStyle w:val="6F10F8106C6B41A68AE460B6FEC61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63877"/>
    <w:rsid w:val="000B6EC4"/>
    <w:rsid w:val="000E2A4A"/>
    <w:rsid w:val="000F27D3"/>
    <w:rsid w:val="0010436C"/>
    <w:rsid w:val="001B1D61"/>
    <w:rsid w:val="00200821"/>
    <w:rsid w:val="0025245B"/>
    <w:rsid w:val="002701BB"/>
    <w:rsid w:val="002C52A7"/>
    <w:rsid w:val="00394049"/>
    <w:rsid w:val="003D4237"/>
    <w:rsid w:val="0048041F"/>
    <w:rsid w:val="004A2B5D"/>
    <w:rsid w:val="004B5BBB"/>
    <w:rsid w:val="004F2DF8"/>
    <w:rsid w:val="00555DD5"/>
    <w:rsid w:val="00666399"/>
    <w:rsid w:val="006F24A1"/>
    <w:rsid w:val="007B051A"/>
    <w:rsid w:val="009A261B"/>
    <w:rsid w:val="00AA2E17"/>
    <w:rsid w:val="00AB0003"/>
    <w:rsid w:val="00AC15A4"/>
    <w:rsid w:val="00B0336C"/>
    <w:rsid w:val="00B17E31"/>
    <w:rsid w:val="00B91BF5"/>
    <w:rsid w:val="00B93E39"/>
    <w:rsid w:val="00C35B5F"/>
    <w:rsid w:val="00D241E9"/>
    <w:rsid w:val="00D7750D"/>
    <w:rsid w:val="00E605A5"/>
    <w:rsid w:val="00ED0A77"/>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B5F"/>
    <w:rPr>
      <w:color w:val="808080"/>
    </w:rPr>
  </w:style>
  <w:style w:type="paragraph" w:customStyle="1" w:styleId="6F10F8106C6B41A68AE460B6FEC61D9E">
    <w:name w:val="6F10F8106C6B41A68AE460B6FEC61D9E"/>
    <w:rsid w:val="00C35B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9CCAF-DC39-41B0-969E-80B3B8CB1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2845</Words>
  <Characters>14998</Characters>
  <Application>Microsoft Office Word</Application>
  <DocSecurity>0</DocSecurity>
  <Lines>294</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426/21</dc:title>
  <dc:creator/>
  <cp:lastModifiedBy/>
  <cp:revision>1</cp:revision>
  <dcterms:created xsi:type="dcterms:W3CDTF">2022-02-15T17:30:00Z</dcterms:created>
  <dcterms:modified xsi:type="dcterms:W3CDTF">2022-02-15T17:31:00Z</dcterms:modified>
</cp:coreProperties>
</file>