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BE4255">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AB4D2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716262" w:rsidRDefault="00716262"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716262" w:rsidRDefault="00716262"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BE4255">
      <w:pPr>
        <w:tabs>
          <w:tab w:val="center" w:pos="5400"/>
        </w:tabs>
        <w:suppressAutoHyphens/>
        <w:jc w:val="both"/>
        <w:rPr>
          <w:rFonts w:asciiTheme="majorHAnsi" w:hAnsiTheme="majorHAnsi"/>
          <w:sz w:val="22"/>
          <w:szCs w:val="22"/>
        </w:rPr>
      </w:pPr>
    </w:p>
    <w:p w14:paraId="5A87E141" w14:textId="77777777" w:rsidR="00040C3A" w:rsidRPr="0090270B" w:rsidRDefault="00040C3A" w:rsidP="00BE4255">
      <w:pPr>
        <w:tabs>
          <w:tab w:val="center" w:pos="5400"/>
        </w:tabs>
        <w:suppressAutoHyphens/>
        <w:jc w:val="both"/>
        <w:rPr>
          <w:rFonts w:asciiTheme="majorHAnsi" w:hAnsiTheme="majorHAnsi"/>
          <w:sz w:val="22"/>
          <w:szCs w:val="22"/>
        </w:rPr>
      </w:pPr>
    </w:p>
    <w:p w14:paraId="29D95BCC" w14:textId="77777777" w:rsidR="005128E4" w:rsidRPr="0090270B" w:rsidRDefault="005128E4" w:rsidP="00BE4255">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BE4255">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BE4255">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BE4255">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BE4255">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BE4255">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BE4255">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883DFC1" w:rsidR="00716262" w:rsidRPr="004E2649" w:rsidRDefault="007162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4E22">
                              <w:rPr>
                                <w:rFonts w:asciiTheme="majorHAnsi" w:hAnsiTheme="majorHAnsi" w:cs="Arial"/>
                                <w:b/>
                                <w:bCs/>
                                <w:color w:val="0D0D0D" w:themeColor="text1" w:themeTint="F2"/>
                                <w:sz w:val="36"/>
                                <w:szCs w:val="22"/>
                                <w:lang w:val="es-ES_tradnl"/>
                              </w:rPr>
                              <w:t>108</w:t>
                            </w:r>
                            <w:r>
                              <w:rPr>
                                <w:rFonts w:asciiTheme="majorHAnsi" w:hAnsiTheme="majorHAnsi" w:cs="Arial"/>
                                <w:b/>
                                <w:bCs/>
                                <w:color w:val="0D0D0D" w:themeColor="text1" w:themeTint="F2"/>
                                <w:sz w:val="36"/>
                                <w:szCs w:val="22"/>
                                <w:lang w:val="es-ES_tradnl"/>
                              </w:rPr>
                              <w:t>/2</w:t>
                            </w:r>
                            <w:r w:rsidR="00EA4E22">
                              <w:rPr>
                                <w:rFonts w:asciiTheme="majorHAnsi" w:hAnsiTheme="majorHAnsi" w:cs="Arial"/>
                                <w:b/>
                                <w:bCs/>
                                <w:color w:val="0D0D0D" w:themeColor="text1" w:themeTint="F2"/>
                                <w:sz w:val="36"/>
                                <w:szCs w:val="22"/>
                                <w:lang w:val="es-ES_tradnl"/>
                              </w:rPr>
                              <w:t>1</w:t>
                            </w:r>
                          </w:p>
                          <w:p w14:paraId="09C54AB3" w14:textId="21C71F27" w:rsidR="00716262" w:rsidRDefault="007162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40FAECE6" w:rsidR="00716262" w:rsidRPr="0010736F" w:rsidRDefault="007162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716262" w:rsidRPr="0010736F" w:rsidRDefault="0071626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7A33025" w:rsidR="00716262" w:rsidRPr="0010736F" w:rsidRDefault="0071626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PARRA VARGAS</w:t>
                            </w:r>
                          </w:p>
                          <w:bookmarkEnd w:id="1"/>
                          <w:p w14:paraId="35068D0D" w14:textId="41A179A4" w:rsidR="00716262" w:rsidRPr="0010736F" w:rsidRDefault="0071626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5DFD52" w14:textId="77777777" w:rsidR="00716262" w:rsidRPr="00AE5488" w:rsidRDefault="0071626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883DFC1" w:rsidR="00716262" w:rsidRPr="004E2649" w:rsidRDefault="007162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4E22">
                        <w:rPr>
                          <w:rFonts w:asciiTheme="majorHAnsi" w:hAnsiTheme="majorHAnsi" w:cs="Arial"/>
                          <w:b/>
                          <w:bCs/>
                          <w:color w:val="0D0D0D" w:themeColor="text1" w:themeTint="F2"/>
                          <w:sz w:val="36"/>
                          <w:szCs w:val="22"/>
                          <w:lang w:val="es-ES_tradnl"/>
                        </w:rPr>
                        <w:t>108</w:t>
                      </w:r>
                      <w:r>
                        <w:rPr>
                          <w:rFonts w:asciiTheme="majorHAnsi" w:hAnsiTheme="majorHAnsi" w:cs="Arial"/>
                          <w:b/>
                          <w:bCs/>
                          <w:color w:val="0D0D0D" w:themeColor="text1" w:themeTint="F2"/>
                          <w:sz w:val="36"/>
                          <w:szCs w:val="22"/>
                          <w:lang w:val="es-ES_tradnl"/>
                        </w:rPr>
                        <w:t>/2</w:t>
                      </w:r>
                      <w:r w:rsidR="00EA4E22">
                        <w:rPr>
                          <w:rFonts w:asciiTheme="majorHAnsi" w:hAnsiTheme="majorHAnsi" w:cs="Arial"/>
                          <w:b/>
                          <w:bCs/>
                          <w:color w:val="0D0D0D" w:themeColor="text1" w:themeTint="F2"/>
                          <w:sz w:val="36"/>
                          <w:szCs w:val="22"/>
                          <w:lang w:val="es-ES_tradnl"/>
                        </w:rPr>
                        <w:t>1</w:t>
                      </w:r>
                    </w:p>
                    <w:p w14:paraId="09C54AB3" w14:textId="21C71F27" w:rsidR="00716262" w:rsidRDefault="007162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40FAECE6" w:rsidR="00716262" w:rsidRPr="0010736F" w:rsidRDefault="007162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716262" w:rsidRPr="0010736F" w:rsidRDefault="0071626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7A33025" w:rsidR="00716262" w:rsidRPr="0010736F" w:rsidRDefault="0071626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PARRA VARGAS</w:t>
                      </w:r>
                    </w:p>
                    <w:bookmarkEnd w:id="1"/>
                    <w:p w14:paraId="35068D0D" w14:textId="41A179A4" w:rsidR="00716262" w:rsidRPr="0010736F" w:rsidRDefault="0071626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5DFD52" w14:textId="77777777" w:rsidR="00716262" w:rsidRPr="00AE5488" w:rsidRDefault="00716262"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25A5980" w:rsidR="00716262" w:rsidRPr="004E2649" w:rsidRDefault="007162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FD66BCA" w:rsidR="00716262" w:rsidRPr="00EA4E22" w:rsidRDefault="00716262" w:rsidP="007A5817">
                            <w:pPr>
                              <w:spacing w:line="276" w:lineRule="auto"/>
                              <w:jc w:val="right"/>
                              <w:rPr>
                                <w:rFonts w:asciiTheme="minorHAnsi" w:hAnsiTheme="minorHAnsi"/>
                                <w:color w:val="FFFFFF" w:themeColor="background1"/>
                                <w:sz w:val="22"/>
                                <w:lang w:val="es-419"/>
                              </w:rPr>
                            </w:pPr>
                            <w:r w:rsidRPr="00EA4E22">
                              <w:rPr>
                                <w:rFonts w:asciiTheme="minorHAnsi" w:hAnsiTheme="minorHAnsi"/>
                                <w:color w:val="FFFFFF" w:themeColor="background1"/>
                                <w:sz w:val="22"/>
                                <w:lang w:val="es-419"/>
                              </w:rPr>
                              <w:t xml:space="preserve">Doc. </w:t>
                            </w:r>
                            <w:r w:rsidR="00EA4E22">
                              <w:rPr>
                                <w:rFonts w:asciiTheme="minorHAnsi" w:hAnsiTheme="minorHAnsi"/>
                                <w:color w:val="FFFFFF" w:themeColor="background1"/>
                                <w:sz w:val="22"/>
                                <w:lang w:val="es-419"/>
                              </w:rPr>
                              <w:t>115</w:t>
                            </w:r>
                          </w:p>
                          <w:p w14:paraId="69373ED2" w14:textId="24DE3DDF" w:rsidR="00716262" w:rsidRPr="004E2649" w:rsidRDefault="00EA4E2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junio</w:t>
                            </w:r>
                            <w:r w:rsidR="00716262">
                              <w:rPr>
                                <w:rFonts w:asciiTheme="minorHAnsi" w:hAnsiTheme="minorHAnsi"/>
                                <w:color w:val="FFFFFF" w:themeColor="background1"/>
                                <w:sz w:val="22"/>
                              </w:rPr>
                              <w:t xml:space="preserve"> 202</w:t>
                            </w:r>
                            <w:r>
                              <w:rPr>
                                <w:rFonts w:asciiTheme="minorHAnsi" w:hAnsiTheme="minorHAnsi"/>
                                <w:color w:val="FFFFFF" w:themeColor="background1"/>
                                <w:sz w:val="22"/>
                              </w:rPr>
                              <w:t>1</w:t>
                            </w:r>
                          </w:p>
                          <w:p w14:paraId="0771DB5B" w14:textId="77777777" w:rsidR="00716262" w:rsidRPr="004E2649" w:rsidRDefault="00716262"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25A5980" w:rsidR="00716262" w:rsidRPr="004E2649" w:rsidRDefault="007162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FD66BCA" w:rsidR="00716262" w:rsidRPr="00EA4E22" w:rsidRDefault="00716262" w:rsidP="007A5817">
                      <w:pPr>
                        <w:spacing w:line="276" w:lineRule="auto"/>
                        <w:jc w:val="right"/>
                        <w:rPr>
                          <w:rFonts w:asciiTheme="minorHAnsi" w:hAnsiTheme="minorHAnsi"/>
                          <w:color w:val="FFFFFF" w:themeColor="background1"/>
                          <w:sz w:val="22"/>
                          <w:lang w:val="es-419"/>
                        </w:rPr>
                      </w:pPr>
                      <w:r w:rsidRPr="00EA4E22">
                        <w:rPr>
                          <w:rFonts w:asciiTheme="minorHAnsi" w:hAnsiTheme="minorHAnsi"/>
                          <w:color w:val="FFFFFF" w:themeColor="background1"/>
                          <w:sz w:val="22"/>
                          <w:lang w:val="es-419"/>
                        </w:rPr>
                        <w:t xml:space="preserve">Doc. </w:t>
                      </w:r>
                      <w:r w:rsidR="00EA4E22">
                        <w:rPr>
                          <w:rFonts w:asciiTheme="minorHAnsi" w:hAnsiTheme="minorHAnsi"/>
                          <w:color w:val="FFFFFF" w:themeColor="background1"/>
                          <w:sz w:val="22"/>
                          <w:lang w:val="es-419"/>
                        </w:rPr>
                        <w:t>115</w:t>
                      </w:r>
                    </w:p>
                    <w:p w14:paraId="69373ED2" w14:textId="24DE3DDF" w:rsidR="00716262" w:rsidRPr="004E2649" w:rsidRDefault="00EA4E2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junio</w:t>
                      </w:r>
                      <w:r w:rsidR="00716262">
                        <w:rPr>
                          <w:rFonts w:asciiTheme="minorHAnsi" w:hAnsiTheme="minorHAnsi"/>
                          <w:color w:val="FFFFFF" w:themeColor="background1"/>
                          <w:sz w:val="22"/>
                        </w:rPr>
                        <w:t xml:space="preserve"> 202</w:t>
                      </w:r>
                      <w:r>
                        <w:rPr>
                          <w:rFonts w:asciiTheme="minorHAnsi" w:hAnsiTheme="minorHAnsi"/>
                          <w:color w:val="FFFFFF" w:themeColor="background1"/>
                          <w:sz w:val="22"/>
                        </w:rPr>
                        <w:t>1</w:t>
                      </w:r>
                    </w:p>
                    <w:p w14:paraId="0771DB5B" w14:textId="77777777" w:rsidR="00716262" w:rsidRPr="004E2649" w:rsidRDefault="00716262"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BE4255">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BE4255">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BE4255">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BE4255">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BE4255">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BE4255">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1F907823" w14:textId="77777777" w:rsidR="00A50FCF" w:rsidRPr="00F74BE6" w:rsidRDefault="00A50FCF" w:rsidP="00BE4255">
      <w:pPr>
        <w:tabs>
          <w:tab w:val="center" w:pos="5400"/>
        </w:tabs>
        <w:suppressAutoHyphens/>
        <w:jc w:val="center"/>
        <w:rPr>
          <w:rFonts w:asciiTheme="majorHAnsi" w:hAnsiTheme="majorHAnsi"/>
          <w:sz w:val="18"/>
          <w:szCs w:val="22"/>
        </w:rPr>
      </w:pPr>
    </w:p>
    <w:p w14:paraId="045D9AC1"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BE4255">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6004EC7" w:rsidR="00716262" w:rsidRPr="00890650" w:rsidRDefault="00716262"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EA4E22">
                              <w:rPr>
                                <w:rFonts w:asciiTheme="majorHAnsi" w:hAnsiTheme="majorHAnsi"/>
                                <w:color w:val="0D0D0D" w:themeColor="text1" w:themeTint="F2"/>
                                <w:sz w:val="18"/>
                                <w:szCs w:val="22"/>
                              </w:rPr>
                              <w:t>3</w:t>
                            </w:r>
                            <w:r w:rsidRPr="00890650">
                              <w:rPr>
                                <w:rFonts w:asciiTheme="majorHAnsi" w:hAnsiTheme="majorHAnsi"/>
                                <w:color w:val="0D0D0D" w:themeColor="text1" w:themeTint="F2"/>
                                <w:sz w:val="18"/>
                                <w:szCs w:val="22"/>
                              </w:rPr>
                              <w:t xml:space="preserve"> de </w:t>
                            </w:r>
                            <w:r w:rsidR="00EA4E22">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de 202</w:t>
                            </w:r>
                            <w:r w:rsidR="00EA4E22">
                              <w:rPr>
                                <w:rFonts w:asciiTheme="majorHAnsi" w:hAnsiTheme="majorHAnsi"/>
                                <w:color w:val="0D0D0D" w:themeColor="text1" w:themeTint="F2"/>
                                <w:sz w:val="18"/>
                                <w:szCs w:val="22"/>
                              </w:rPr>
                              <w:t>1</w:t>
                            </w:r>
                            <w:r w:rsidR="00DB4B62">
                              <w:rPr>
                                <w:rFonts w:asciiTheme="majorHAnsi" w:hAnsiTheme="majorHAnsi"/>
                                <w:color w:val="0D0D0D" w:themeColor="text1" w:themeTint="F2"/>
                                <w:sz w:val="18"/>
                                <w:szCs w:val="22"/>
                              </w:rPr>
                              <w:t>.</w:t>
                            </w:r>
                          </w:p>
                          <w:p w14:paraId="4BDF3581" w14:textId="77777777" w:rsidR="00716262" w:rsidRPr="007A5817" w:rsidRDefault="00716262"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716262" w:rsidRPr="00167A34" w:rsidRDefault="0071626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6004EC7" w:rsidR="00716262" w:rsidRPr="00890650" w:rsidRDefault="00716262"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EA4E22">
                        <w:rPr>
                          <w:rFonts w:asciiTheme="majorHAnsi" w:hAnsiTheme="majorHAnsi"/>
                          <w:color w:val="0D0D0D" w:themeColor="text1" w:themeTint="F2"/>
                          <w:sz w:val="18"/>
                          <w:szCs w:val="22"/>
                        </w:rPr>
                        <w:t>3</w:t>
                      </w:r>
                      <w:r w:rsidRPr="00890650">
                        <w:rPr>
                          <w:rFonts w:asciiTheme="majorHAnsi" w:hAnsiTheme="majorHAnsi"/>
                          <w:color w:val="0D0D0D" w:themeColor="text1" w:themeTint="F2"/>
                          <w:sz w:val="18"/>
                          <w:szCs w:val="22"/>
                        </w:rPr>
                        <w:t xml:space="preserve"> de </w:t>
                      </w:r>
                      <w:r w:rsidR="00EA4E22">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de 202</w:t>
                      </w:r>
                      <w:r w:rsidR="00EA4E22">
                        <w:rPr>
                          <w:rFonts w:asciiTheme="majorHAnsi" w:hAnsiTheme="majorHAnsi"/>
                          <w:color w:val="0D0D0D" w:themeColor="text1" w:themeTint="F2"/>
                          <w:sz w:val="18"/>
                          <w:szCs w:val="22"/>
                        </w:rPr>
                        <w:t>1</w:t>
                      </w:r>
                      <w:r w:rsidR="00DB4B62">
                        <w:rPr>
                          <w:rFonts w:asciiTheme="majorHAnsi" w:hAnsiTheme="majorHAnsi"/>
                          <w:color w:val="0D0D0D" w:themeColor="text1" w:themeTint="F2"/>
                          <w:sz w:val="18"/>
                          <w:szCs w:val="22"/>
                        </w:rPr>
                        <w:t>.</w:t>
                      </w:r>
                    </w:p>
                    <w:p w14:paraId="4BDF3581" w14:textId="77777777" w:rsidR="00716262" w:rsidRPr="007A5817" w:rsidRDefault="00716262"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716262" w:rsidRPr="00167A34" w:rsidRDefault="0071626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BE4255">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8898F6C" w:rsidR="00716262" w:rsidRPr="007B05C4" w:rsidRDefault="007162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4E22" w:rsidRPr="00EA4E22">
                              <w:rPr>
                                <w:rFonts w:asciiTheme="majorHAnsi" w:hAnsiTheme="majorHAnsi"/>
                                <w:color w:val="595959" w:themeColor="text1" w:themeTint="A6"/>
                                <w:sz w:val="18"/>
                                <w:szCs w:val="18"/>
                                <w:lang w:val="pt-BR"/>
                              </w:rPr>
                              <w:t>108</w:t>
                            </w:r>
                            <w:r w:rsidRPr="00EA4E22">
                              <w:rPr>
                                <w:rFonts w:asciiTheme="majorHAnsi" w:hAnsiTheme="majorHAnsi"/>
                                <w:color w:val="595959" w:themeColor="text1" w:themeTint="A6"/>
                                <w:sz w:val="18"/>
                                <w:szCs w:val="18"/>
                                <w:lang w:val="pt-BR"/>
                              </w:rPr>
                              <w:t>/</w:t>
                            </w:r>
                            <w:r w:rsidR="00EA4E22" w:rsidRPr="00EA4E22">
                              <w:rPr>
                                <w:rFonts w:asciiTheme="majorHAnsi" w:hAnsiTheme="majorHAnsi"/>
                                <w:color w:val="595959" w:themeColor="text1" w:themeTint="A6"/>
                                <w:sz w:val="18"/>
                                <w:szCs w:val="18"/>
                                <w:lang w:val="pt-BR"/>
                              </w:rPr>
                              <w:t>21</w:t>
                            </w:r>
                            <w:r w:rsidRPr="00EA4E2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EA4E22">
                              <w:rPr>
                                <w:rFonts w:asciiTheme="majorHAnsi" w:hAnsiTheme="majorHAnsi"/>
                                <w:color w:val="595959" w:themeColor="text1" w:themeTint="A6"/>
                                <w:sz w:val="18"/>
                                <w:szCs w:val="18"/>
                              </w:rPr>
                              <w:t>87</w:t>
                            </w:r>
                            <w:r>
                              <w:rPr>
                                <w:rFonts w:asciiTheme="majorHAnsi" w:hAnsiTheme="majorHAnsi"/>
                                <w:color w:val="595959" w:themeColor="text1" w:themeTint="A6"/>
                                <w:sz w:val="18"/>
                                <w:szCs w:val="18"/>
                              </w:rPr>
                              <w:t>-</w:t>
                            </w:r>
                            <w:r w:rsidR="00EA4E22">
                              <w:rPr>
                                <w:rFonts w:asciiTheme="majorHAnsi" w:hAnsiTheme="majorHAnsi"/>
                                <w:color w:val="595959" w:themeColor="text1" w:themeTint="A6"/>
                                <w:sz w:val="18"/>
                                <w:szCs w:val="18"/>
                              </w:rPr>
                              <w:t>10</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EA4E22">
                              <w:rPr>
                                <w:rFonts w:asciiTheme="majorHAnsi" w:hAnsiTheme="majorHAnsi"/>
                                <w:color w:val="595959" w:themeColor="text1" w:themeTint="A6"/>
                                <w:sz w:val="18"/>
                                <w:szCs w:val="18"/>
                                <w:lang w:val="es-ES_tradnl"/>
                              </w:rPr>
                              <w:t>Rodrigo Parra Vargas</w:t>
                            </w:r>
                            <w:r w:rsidRPr="00890650">
                              <w:rPr>
                                <w:rFonts w:asciiTheme="majorHAnsi" w:hAnsiTheme="majorHAnsi"/>
                                <w:color w:val="595959" w:themeColor="text1" w:themeTint="A6"/>
                                <w:sz w:val="18"/>
                                <w:szCs w:val="18"/>
                                <w:lang w:val="es-ES_tradnl"/>
                              </w:rPr>
                              <w:t xml:space="preserve">. </w:t>
                            </w:r>
                            <w:r w:rsidR="00EA4E2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A4E22">
                              <w:rPr>
                                <w:rFonts w:asciiTheme="majorHAnsi" w:hAnsiTheme="majorHAnsi"/>
                                <w:color w:val="595959" w:themeColor="text1" w:themeTint="A6"/>
                                <w:sz w:val="18"/>
                                <w:szCs w:val="18"/>
                              </w:rPr>
                              <w:t>3 de junio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8898F6C" w:rsidR="00716262" w:rsidRPr="007B05C4" w:rsidRDefault="00716262"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4E22" w:rsidRPr="00EA4E22">
                        <w:rPr>
                          <w:rFonts w:asciiTheme="majorHAnsi" w:hAnsiTheme="majorHAnsi"/>
                          <w:color w:val="595959" w:themeColor="text1" w:themeTint="A6"/>
                          <w:sz w:val="18"/>
                          <w:szCs w:val="18"/>
                          <w:lang w:val="pt-BR"/>
                        </w:rPr>
                        <w:t>108</w:t>
                      </w:r>
                      <w:r w:rsidRPr="00EA4E22">
                        <w:rPr>
                          <w:rFonts w:asciiTheme="majorHAnsi" w:hAnsiTheme="majorHAnsi"/>
                          <w:color w:val="595959" w:themeColor="text1" w:themeTint="A6"/>
                          <w:sz w:val="18"/>
                          <w:szCs w:val="18"/>
                          <w:lang w:val="pt-BR"/>
                        </w:rPr>
                        <w:t>/</w:t>
                      </w:r>
                      <w:r w:rsidR="00EA4E22" w:rsidRPr="00EA4E22">
                        <w:rPr>
                          <w:rFonts w:asciiTheme="majorHAnsi" w:hAnsiTheme="majorHAnsi"/>
                          <w:color w:val="595959" w:themeColor="text1" w:themeTint="A6"/>
                          <w:sz w:val="18"/>
                          <w:szCs w:val="18"/>
                          <w:lang w:val="pt-BR"/>
                        </w:rPr>
                        <w:t>21</w:t>
                      </w:r>
                      <w:r w:rsidRPr="00EA4E2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EA4E22">
                        <w:rPr>
                          <w:rFonts w:asciiTheme="majorHAnsi" w:hAnsiTheme="majorHAnsi"/>
                          <w:color w:val="595959" w:themeColor="text1" w:themeTint="A6"/>
                          <w:sz w:val="18"/>
                          <w:szCs w:val="18"/>
                        </w:rPr>
                        <w:t>87</w:t>
                      </w:r>
                      <w:r>
                        <w:rPr>
                          <w:rFonts w:asciiTheme="majorHAnsi" w:hAnsiTheme="majorHAnsi"/>
                          <w:color w:val="595959" w:themeColor="text1" w:themeTint="A6"/>
                          <w:sz w:val="18"/>
                          <w:szCs w:val="18"/>
                        </w:rPr>
                        <w:t>-</w:t>
                      </w:r>
                      <w:r w:rsidR="00EA4E22">
                        <w:rPr>
                          <w:rFonts w:asciiTheme="majorHAnsi" w:hAnsiTheme="majorHAnsi"/>
                          <w:color w:val="595959" w:themeColor="text1" w:themeTint="A6"/>
                          <w:sz w:val="18"/>
                          <w:szCs w:val="18"/>
                        </w:rPr>
                        <w:t>10</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EA4E22">
                        <w:rPr>
                          <w:rFonts w:asciiTheme="majorHAnsi" w:hAnsiTheme="majorHAnsi"/>
                          <w:color w:val="595959" w:themeColor="text1" w:themeTint="A6"/>
                          <w:sz w:val="18"/>
                          <w:szCs w:val="18"/>
                          <w:lang w:val="es-ES_tradnl"/>
                        </w:rPr>
                        <w:t>Rodrigo Parra Vargas</w:t>
                      </w:r>
                      <w:r w:rsidRPr="00890650">
                        <w:rPr>
                          <w:rFonts w:asciiTheme="majorHAnsi" w:hAnsiTheme="majorHAnsi"/>
                          <w:color w:val="595959" w:themeColor="text1" w:themeTint="A6"/>
                          <w:sz w:val="18"/>
                          <w:szCs w:val="18"/>
                          <w:lang w:val="es-ES_tradnl"/>
                        </w:rPr>
                        <w:t xml:space="preserve">. </w:t>
                      </w:r>
                      <w:r w:rsidR="00EA4E2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A4E22">
                        <w:rPr>
                          <w:rFonts w:asciiTheme="majorHAnsi" w:hAnsiTheme="majorHAnsi"/>
                          <w:color w:val="595959" w:themeColor="text1" w:themeTint="A6"/>
                          <w:sz w:val="18"/>
                          <w:szCs w:val="18"/>
                        </w:rPr>
                        <w:t>3 de junio de 2021</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BE4255">
      <w:pPr>
        <w:tabs>
          <w:tab w:val="center" w:pos="5400"/>
        </w:tabs>
        <w:suppressAutoHyphens/>
        <w:jc w:val="center"/>
        <w:rPr>
          <w:rFonts w:asciiTheme="majorHAnsi" w:hAnsiTheme="majorHAnsi"/>
          <w:sz w:val="18"/>
          <w:szCs w:val="22"/>
          <w:lang w:val="es-ES_tradnl"/>
        </w:rPr>
      </w:pPr>
    </w:p>
    <w:p w14:paraId="1DA07629" w14:textId="77777777" w:rsidR="0090270B" w:rsidRDefault="00D306D1" w:rsidP="00BE4255">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B21F7F2" w:rsidR="00716262" w:rsidRPr="00D72DC6" w:rsidRDefault="00DB4B62" w:rsidP="00F02AD1">
                            <w:pPr>
                              <w:rPr>
                                <w:color w:val="FFFFFF" w:themeColor="background1"/>
                                <w14:textFill>
                                  <w14:noFill/>
                                </w14:textFill>
                              </w:rPr>
                            </w:pPr>
                            <w:r>
                              <w:rPr>
                                <w:noProof/>
                                <w:color w:val="FFFFFF" w:themeColor="background1"/>
                              </w:rPr>
                              <w:drawing>
                                <wp:inline distT="0" distB="0" distL="0" distR="0" wp14:anchorId="4131E57E" wp14:editId="323DDFCD">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B21F7F2" w:rsidR="00716262" w:rsidRPr="00D72DC6" w:rsidRDefault="00DB4B62" w:rsidP="00F02AD1">
                      <w:pPr>
                        <w:rPr>
                          <w:color w:val="FFFFFF" w:themeColor="background1"/>
                          <w14:textFill>
                            <w14:noFill/>
                          </w14:textFill>
                        </w:rPr>
                      </w:pPr>
                      <w:r>
                        <w:rPr>
                          <w:noProof/>
                          <w:color w:val="FFFFFF" w:themeColor="background1"/>
                        </w:rPr>
                        <w:drawing>
                          <wp:inline distT="0" distB="0" distL="0" distR="0" wp14:anchorId="4131E57E" wp14:editId="323DDFCD">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16262" w:rsidRPr="004B7EB6" w:rsidRDefault="007162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716262" w:rsidRPr="004B7EB6" w:rsidRDefault="007162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BE4255">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BE4255">
      <w:pPr>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55B4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BE425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31C299E" w:rsidR="00EF6686" w:rsidRPr="00EF6686" w:rsidRDefault="00551CF2" w:rsidP="00BE4255">
            <w:pPr>
              <w:jc w:val="both"/>
              <w:rPr>
                <w:rFonts w:ascii="Cambria" w:hAnsi="Cambria"/>
                <w:bCs/>
                <w:sz w:val="20"/>
                <w:szCs w:val="20"/>
              </w:rPr>
            </w:pPr>
            <w:r>
              <w:rPr>
                <w:rFonts w:ascii="Cambria" w:hAnsi="Cambria"/>
                <w:bCs/>
                <w:sz w:val="20"/>
                <w:szCs w:val="20"/>
              </w:rPr>
              <w:t>Rodrigo Parra Vargas</w:t>
            </w:r>
          </w:p>
        </w:tc>
      </w:tr>
      <w:tr w:rsidR="00EF6686" w:rsidRPr="00755B4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EF6686" w:rsidRPr="000D05CB" w:rsidRDefault="005B6A82" w:rsidP="00BE425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8C1E1FAFEC424A862167173CD470AA"/>
                </w:placeholder>
                <w:dropDownList>
                  <w:listItem w:value="Choose an item."/>
                  <w:listItem w:displayText="Presunta víctima" w:value="Presunta víctima"/>
                  <w:listItem w:displayText="Presuntas víctimas" w:value="Presuntas víctimas"/>
                </w:dropDownList>
              </w:sdtPr>
              <w:sdtEndPr/>
              <w:sdtContent>
                <w:r w:rsidR="00CE17A5">
                  <w:rPr>
                    <w:rFonts w:ascii="Cambria" w:hAnsi="Cambria"/>
                    <w:b/>
                    <w:bCs/>
                    <w:color w:val="FFFFFF" w:themeColor="background1"/>
                    <w:sz w:val="20"/>
                    <w:szCs w:val="20"/>
                  </w:rPr>
                  <w:t>Presunta víctima</w:t>
                </w:r>
              </w:sdtContent>
            </w:sdt>
            <w:r w:rsidR="00EF6686" w:rsidRPr="000D05CB">
              <w:rPr>
                <w:rFonts w:ascii="Cambria" w:hAnsi="Cambria"/>
                <w:b/>
                <w:bCs/>
                <w:color w:val="FFFFFF" w:themeColor="background1"/>
                <w:sz w:val="20"/>
                <w:szCs w:val="20"/>
              </w:rPr>
              <w:t>:</w:t>
            </w:r>
          </w:p>
        </w:tc>
        <w:tc>
          <w:tcPr>
            <w:tcW w:w="5760" w:type="dxa"/>
            <w:vAlign w:val="center"/>
          </w:tcPr>
          <w:p w14:paraId="4AEBF59E" w14:textId="1A75868A" w:rsidR="00EF6686" w:rsidRPr="00C960BD" w:rsidRDefault="00551CF2" w:rsidP="00BE4255">
            <w:pPr>
              <w:jc w:val="both"/>
              <w:rPr>
                <w:rFonts w:ascii="Cambria" w:hAnsi="Cambria"/>
                <w:bCs/>
                <w:sz w:val="20"/>
                <w:szCs w:val="20"/>
                <w:lang w:val="es-ES_tradnl"/>
              </w:rPr>
            </w:pPr>
            <w:r>
              <w:rPr>
                <w:rFonts w:ascii="Cambria" w:hAnsi="Cambria"/>
                <w:bCs/>
                <w:sz w:val="20"/>
                <w:szCs w:val="20"/>
                <w:lang w:val="es-ES_tradnl"/>
              </w:rPr>
              <w:t>Rodrigo Parra Vargas</w:t>
            </w:r>
          </w:p>
        </w:tc>
      </w:tr>
      <w:tr w:rsidR="00EF668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EF6686" w:rsidRPr="000D05CB" w:rsidRDefault="00EF6686" w:rsidP="00BE425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DF7F8A6" w:rsidR="00EF6686" w:rsidRPr="00C960BD" w:rsidRDefault="00CC704B" w:rsidP="00BE4255">
            <w:pPr>
              <w:jc w:val="both"/>
              <w:rPr>
                <w:rFonts w:ascii="Cambria" w:hAnsi="Cambria"/>
                <w:bCs/>
                <w:sz w:val="20"/>
                <w:szCs w:val="20"/>
              </w:rPr>
            </w:pPr>
            <w:r>
              <w:rPr>
                <w:rFonts w:ascii="Cambria" w:hAnsi="Cambria"/>
                <w:bCs/>
                <w:sz w:val="20"/>
                <w:szCs w:val="20"/>
              </w:rPr>
              <w:t>Colombia</w:t>
            </w:r>
          </w:p>
        </w:tc>
      </w:tr>
      <w:tr w:rsidR="00EF6686" w:rsidRPr="00755B4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EF6686" w:rsidRPr="000D05CB" w:rsidRDefault="00EF6686" w:rsidP="00BE425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270D9614" w:rsidR="00EF6686" w:rsidRPr="00755B43" w:rsidRDefault="006273F7" w:rsidP="00BE4255">
            <w:pPr>
              <w:jc w:val="both"/>
              <w:rPr>
                <w:rFonts w:ascii="Cambria" w:hAnsi="Cambria"/>
                <w:bCs/>
                <w:sz w:val="20"/>
                <w:szCs w:val="20"/>
                <w:lang w:val="es-AR"/>
              </w:rPr>
            </w:pPr>
            <w:r>
              <w:rPr>
                <w:rFonts w:ascii="Cambria" w:hAnsi="Cambria"/>
                <w:bCs/>
                <w:sz w:val="20"/>
                <w:szCs w:val="20"/>
                <w:lang w:val="es-AR"/>
              </w:rPr>
              <w:t>Artículos 7 (libertad personal), 8 (garantías judiciales), 11 (</w:t>
            </w:r>
            <w:r w:rsidR="006F24B8">
              <w:rPr>
                <w:rFonts w:ascii="Cambria" w:hAnsi="Cambria"/>
                <w:bCs/>
                <w:sz w:val="20"/>
                <w:szCs w:val="20"/>
                <w:lang w:val="es-AR"/>
              </w:rPr>
              <w:t xml:space="preserve">protección de la </w:t>
            </w:r>
            <w:r>
              <w:rPr>
                <w:rFonts w:ascii="Cambria" w:hAnsi="Cambria"/>
                <w:bCs/>
                <w:sz w:val="20"/>
                <w:szCs w:val="20"/>
                <w:lang w:val="es-AR"/>
              </w:rPr>
              <w:t>honra y dignidad), 17 (protección familiar)</w:t>
            </w:r>
            <w:r w:rsidR="00856851">
              <w:rPr>
                <w:rFonts w:ascii="Cambria" w:hAnsi="Cambria"/>
                <w:bCs/>
                <w:sz w:val="20"/>
                <w:szCs w:val="20"/>
                <w:lang w:val="es-AR"/>
              </w:rPr>
              <w:t>, 19 (derechos del niño), 24 (igualdad ante la ley)</w:t>
            </w:r>
            <w:r>
              <w:rPr>
                <w:rFonts w:ascii="Cambria" w:hAnsi="Cambria"/>
                <w:bCs/>
                <w:sz w:val="20"/>
                <w:szCs w:val="20"/>
                <w:lang w:val="es-AR"/>
              </w:rPr>
              <w:t xml:space="preserve"> y 25 (protección judicial)</w:t>
            </w:r>
            <w:r w:rsidR="00A11180">
              <w:rPr>
                <w:rFonts w:ascii="Cambria" w:hAnsi="Cambria"/>
                <w:bCs/>
                <w:sz w:val="20"/>
                <w:szCs w:val="20"/>
                <w:lang w:val="es-AR"/>
              </w:rPr>
              <w:t xml:space="preserve"> de la Convención Americana sobre Derechos Humanos</w:t>
            </w:r>
            <w:r w:rsidR="00A11180">
              <w:rPr>
                <w:rStyle w:val="FootnoteReference"/>
                <w:rFonts w:ascii="Cambria" w:hAnsi="Cambria"/>
                <w:bCs/>
                <w:sz w:val="20"/>
                <w:szCs w:val="20"/>
                <w:lang w:val="es-AR"/>
              </w:rPr>
              <w:footnoteReference w:id="2"/>
            </w:r>
            <w:r>
              <w:rPr>
                <w:rFonts w:ascii="Cambria" w:hAnsi="Cambria"/>
                <w:bCs/>
                <w:sz w:val="20"/>
                <w:szCs w:val="20"/>
                <w:lang w:val="es-AR"/>
              </w:rPr>
              <w:t>.</w:t>
            </w:r>
          </w:p>
        </w:tc>
      </w:tr>
    </w:tbl>
    <w:p w14:paraId="20263696" w14:textId="7B4CF745" w:rsidR="003239B8" w:rsidRPr="00180EBD" w:rsidRDefault="003239B8" w:rsidP="00BE4255">
      <w:pPr>
        <w:ind w:firstLine="720"/>
        <w:jc w:val="both"/>
        <w:rPr>
          <w:rFonts w:asciiTheme="majorHAnsi" w:hAnsiTheme="majorHAnsi"/>
          <w:b/>
          <w:bCs/>
          <w:sz w:val="20"/>
          <w:szCs w:val="20"/>
          <w:lang w:val="es-CO"/>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80EB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BE4255">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6E579153" w14:textId="15FAB8E6" w:rsidR="004C2312" w:rsidRPr="007E28A6" w:rsidRDefault="00676A1D" w:rsidP="00BE4255">
            <w:pPr>
              <w:jc w:val="both"/>
              <w:rPr>
                <w:rFonts w:ascii="Cambria" w:hAnsi="Cambria"/>
                <w:bCs/>
                <w:sz w:val="20"/>
                <w:szCs w:val="20"/>
              </w:rPr>
            </w:pPr>
            <w:r>
              <w:rPr>
                <w:rFonts w:ascii="Cambria" w:hAnsi="Cambria"/>
                <w:bCs/>
                <w:sz w:val="20"/>
                <w:szCs w:val="20"/>
              </w:rPr>
              <w:t>20 de enero de 2010</w:t>
            </w:r>
          </w:p>
        </w:tc>
      </w:tr>
      <w:tr w:rsidR="004C2312" w:rsidRPr="00755B4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BE4255">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1519DA6A" w14:textId="60F3B879" w:rsidR="004C2312" w:rsidRPr="007E28A6" w:rsidRDefault="00365E9F" w:rsidP="00BE4255">
            <w:pPr>
              <w:jc w:val="both"/>
              <w:rPr>
                <w:rFonts w:ascii="Cambria" w:hAnsi="Cambria"/>
                <w:bCs/>
                <w:sz w:val="20"/>
                <w:szCs w:val="20"/>
              </w:rPr>
            </w:pPr>
            <w:r>
              <w:rPr>
                <w:rFonts w:ascii="Cambria" w:hAnsi="Cambria"/>
                <w:bCs/>
                <w:sz w:val="20"/>
                <w:szCs w:val="20"/>
              </w:rPr>
              <w:t>5 de noviembre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BE4255">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14:paraId="1972B99E" w14:textId="784868C2" w:rsidR="004C2312" w:rsidRPr="007E28A6" w:rsidRDefault="00365E9F" w:rsidP="00BE4255">
            <w:pPr>
              <w:jc w:val="both"/>
              <w:rPr>
                <w:rFonts w:ascii="Cambria" w:hAnsi="Cambria"/>
                <w:bCs/>
                <w:sz w:val="20"/>
                <w:szCs w:val="20"/>
              </w:rPr>
            </w:pPr>
            <w:r>
              <w:rPr>
                <w:rFonts w:ascii="Cambria" w:hAnsi="Cambria"/>
                <w:bCs/>
                <w:sz w:val="20"/>
                <w:szCs w:val="20"/>
              </w:rPr>
              <w:t>25 de marzo de 2015</w:t>
            </w:r>
          </w:p>
        </w:tc>
      </w:tr>
      <w:tr w:rsidR="004C2312" w:rsidRPr="00EF668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BE4255">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41D8B862" w14:textId="7EB90AEB" w:rsidR="004C2312" w:rsidRPr="000E0174" w:rsidRDefault="00A948C8" w:rsidP="00BE4255">
            <w:pPr>
              <w:jc w:val="both"/>
              <w:rPr>
                <w:rFonts w:ascii="Cambria" w:hAnsi="Cambria"/>
                <w:bCs/>
                <w:sz w:val="20"/>
                <w:szCs w:val="20"/>
                <w:lang w:val="es-PA"/>
              </w:rPr>
            </w:pPr>
            <w:r w:rsidRPr="00F9185D">
              <w:rPr>
                <w:rFonts w:ascii="Cambria" w:hAnsi="Cambria"/>
                <w:bCs/>
                <w:sz w:val="20"/>
                <w:szCs w:val="20"/>
              </w:rPr>
              <w:t>22 de julio de 2016</w:t>
            </w:r>
            <w:r w:rsidR="00AC57DD">
              <w:rPr>
                <w:rFonts w:ascii="Cambria" w:hAnsi="Cambria"/>
                <w:bCs/>
                <w:sz w:val="20"/>
                <w:szCs w:val="20"/>
                <w:lang w:val="es-PA"/>
              </w:rPr>
              <w:t xml:space="preserve">; </w:t>
            </w:r>
            <w:r w:rsidR="00AC57DD">
              <w:rPr>
                <w:rFonts w:ascii="Cambria" w:hAnsi="Cambria"/>
                <w:bCs/>
                <w:sz w:val="20"/>
                <w:szCs w:val="20"/>
                <w:lang w:val="es-AR"/>
              </w:rPr>
              <w:t>21 de julio de 2017, 21 septiembre de 2017, 26 octubre de 2017, 16 de noviembre de 2017, 23 de noviembre de 2017, 7 de junio de 2018 y 14 de mayo de 2019.</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BE4255">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0CDC0B97" w:rsidR="004C2312" w:rsidRPr="007E28A6" w:rsidRDefault="00953B93" w:rsidP="00BE4255">
            <w:pPr>
              <w:jc w:val="both"/>
              <w:rPr>
                <w:rFonts w:ascii="Cambria" w:hAnsi="Cambria"/>
                <w:bCs/>
                <w:sz w:val="20"/>
                <w:szCs w:val="20"/>
              </w:rPr>
            </w:pPr>
            <w:r>
              <w:rPr>
                <w:rFonts w:ascii="Cambria" w:hAnsi="Cambria"/>
                <w:bCs/>
                <w:sz w:val="20"/>
                <w:szCs w:val="20"/>
              </w:rPr>
              <w:t>24 de noviembre de 2015</w:t>
            </w:r>
          </w:p>
        </w:tc>
      </w:tr>
    </w:tbl>
    <w:p w14:paraId="21DAA666" w14:textId="77777777" w:rsidR="003239B8" w:rsidRPr="003239B8" w:rsidRDefault="003239B8" w:rsidP="00BE4255">
      <w:pPr>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BE4255">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1FE576A" w:rsidR="003239B8" w:rsidRPr="00B3745F" w:rsidRDefault="00F74BE6" w:rsidP="00BE4255">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BE425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loci</w:t>
            </w:r>
            <w:proofErr w:type="spellEnd"/>
            <w:r w:rsidRPr="00B3745F">
              <w:rPr>
                <w:rFonts w:ascii="Cambria" w:hAnsi="Cambria"/>
                <w:b/>
                <w:bCs/>
                <w:color w:val="FFFFFF" w:themeColor="background1"/>
                <w:sz w:val="20"/>
                <w:szCs w:val="20"/>
              </w:rPr>
              <w:t>:</w:t>
            </w:r>
          </w:p>
        </w:tc>
        <w:tc>
          <w:tcPr>
            <w:tcW w:w="5760" w:type="dxa"/>
            <w:vAlign w:val="center"/>
          </w:tcPr>
          <w:p w14:paraId="12C931CB" w14:textId="70AAD128" w:rsidR="003239B8" w:rsidRPr="00B3745F" w:rsidRDefault="00F74BE6" w:rsidP="00BE4255">
            <w:pPr>
              <w:rPr>
                <w:rFonts w:ascii="Cambria" w:hAnsi="Cambria"/>
                <w:bCs/>
                <w:sz w:val="20"/>
                <w:szCs w:val="20"/>
              </w:rPr>
            </w:pPr>
            <w:r w:rsidRPr="00F74BE6">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BE425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32CFF7A6" w:rsidR="003239B8" w:rsidRPr="00B3745F" w:rsidRDefault="00F74BE6" w:rsidP="00BE4255">
            <w:pPr>
              <w:rPr>
                <w:rFonts w:ascii="Cambria" w:hAnsi="Cambria"/>
                <w:bCs/>
                <w:sz w:val="20"/>
                <w:szCs w:val="20"/>
              </w:rPr>
            </w:pPr>
            <w:r w:rsidRPr="00F74BE6">
              <w:rPr>
                <w:rFonts w:ascii="Cambria" w:hAnsi="Cambria"/>
                <w:bCs/>
                <w:sz w:val="20"/>
                <w:szCs w:val="20"/>
              </w:rPr>
              <w:t>Sí</w:t>
            </w:r>
          </w:p>
        </w:tc>
      </w:tr>
      <w:tr w:rsidR="003239B8" w:rsidRPr="00C960B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BE425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5A7CE130" w:rsidR="003239B8" w:rsidRPr="00B3745F" w:rsidRDefault="00F74BE6" w:rsidP="00BE4255">
            <w:pPr>
              <w:jc w:val="both"/>
              <w:rPr>
                <w:rFonts w:ascii="Cambria" w:hAnsi="Cambria"/>
                <w:bCs/>
                <w:sz w:val="20"/>
                <w:szCs w:val="20"/>
              </w:rPr>
            </w:pPr>
            <w:r w:rsidRPr="00F74BE6">
              <w:rPr>
                <w:rFonts w:ascii="Cambria" w:hAnsi="Cambria"/>
                <w:bCs/>
                <w:sz w:val="20"/>
                <w:szCs w:val="20"/>
              </w:rPr>
              <w:t>Sí</w:t>
            </w:r>
            <w:r>
              <w:rPr>
                <w:rFonts w:ascii="Cambria" w:hAnsi="Cambria"/>
                <w:bCs/>
                <w:sz w:val="20"/>
                <w:szCs w:val="20"/>
              </w:rPr>
              <w:t xml:space="preserve">, </w:t>
            </w:r>
            <w:r w:rsidRPr="00F74BE6">
              <w:rPr>
                <w:rFonts w:ascii="Cambria" w:hAnsi="Cambria"/>
                <w:bCs/>
                <w:sz w:val="20"/>
                <w:szCs w:val="20"/>
              </w:rPr>
              <w:t>Convención Americana (depósito de instrumento realizado el</w:t>
            </w:r>
            <w:r w:rsidR="000F2DA4">
              <w:rPr>
                <w:rFonts w:ascii="Cambria" w:hAnsi="Cambria"/>
                <w:bCs/>
                <w:sz w:val="20"/>
                <w:szCs w:val="20"/>
              </w:rPr>
              <w:t xml:space="preserve"> 31</w:t>
            </w:r>
            <w:r>
              <w:rPr>
                <w:rFonts w:ascii="Cambria" w:hAnsi="Cambria"/>
                <w:bCs/>
                <w:sz w:val="20"/>
                <w:szCs w:val="20"/>
              </w:rPr>
              <w:t xml:space="preserve"> de ju</w:t>
            </w:r>
            <w:r w:rsidR="000F2DA4">
              <w:rPr>
                <w:rFonts w:ascii="Cambria" w:hAnsi="Cambria"/>
                <w:bCs/>
                <w:sz w:val="20"/>
                <w:szCs w:val="20"/>
              </w:rPr>
              <w:t>l</w:t>
            </w:r>
            <w:r>
              <w:rPr>
                <w:rFonts w:ascii="Cambria" w:hAnsi="Cambria"/>
                <w:bCs/>
                <w:sz w:val="20"/>
                <w:szCs w:val="20"/>
              </w:rPr>
              <w:t>io de 197</w:t>
            </w:r>
            <w:r w:rsidR="000F2DA4">
              <w:rPr>
                <w:rFonts w:ascii="Cambria" w:hAnsi="Cambria"/>
                <w:bCs/>
                <w:sz w:val="20"/>
                <w:szCs w:val="20"/>
              </w:rPr>
              <w:t>3</w:t>
            </w:r>
            <w:r>
              <w:rPr>
                <w:rFonts w:ascii="Cambria" w:hAnsi="Cambria"/>
                <w:bCs/>
                <w:sz w:val="20"/>
                <w:szCs w:val="20"/>
              </w:rPr>
              <w:t xml:space="preserve">) </w:t>
            </w:r>
          </w:p>
        </w:tc>
      </w:tr>
    </w:tbl>
    <w:p w14:paraId="4E92C444" w14:textId="08017266" w:rsidR="003239B8" w:rsidRPr="003239B8" w:rsidRDefault="003239B8" w:rsidP="00BE4255">
      <w:pPr>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3E1344" w:rsidRPr="003239B8">
        <w:rPr>
          <w:rFonts w:asciiTheme="majorHAnsi" w:hAnsiTheme="majorHAnsi"/>
          <w:b/>
          <w:bCs/>
          <w:sz w:val="20"/>
          <w:szCs w:val="20"/>
        </w:rPr>
        <w:t>INTERNACIONAL</w:t>
      </w:r>
      <w:r w:rsidR="003E1344">
        <w:rPr>
          <w:rFonts w:asciiTheme="majorHAnsi" w:hAnsiTheme="majorHAnsi"/>
          <w:b/>
          <w:bCs/>
          <w:sz w:val="20"/>
          <w:szCs w:val="20"/>
        </w:rPr>
        <w:t xml:space="preserve">, </w:t>
      </w:r>
      <w:r w:rsidR="003E1344" w:rsidRPr="003239B8">
        <w:rPr>
          <w:rFonts w:asciiTheme="majorHAnsi" w:hAnsiTheme="majorHAnsi"/>
          <w:b/>
          <w:bCs/>
          <w:sz w:val="20"/>
          <w:szCs w:val="20"/>
        </w:rPr>
        <w:t>CARACTERIZACIÓN</w:t>
      </w:r>
      <w:r w:rsidRPr="003239B8">
        <w:rPr>
          <w:rFonts w:asciiTheme="majorHAnsi" w:hAnsiTheme="majorHAnsi"/>
          <w:b/>
          <w:bCs/>
          <w:sz w:val="20"/>
          <w:szCs w:val="20"/>
        </w:rPr>
        <w:t xml:space="preserve">,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55B43" w14:paraId="1231C988" w14:textId="77777777" w:rsidTr="000F1E34">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DC24E3" w:rsidRDefault="00EE00E9" w:rsidP="00BE4255">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678" w:type="dxa"/>
            <w:vAlign w:val="center"/>
          </w:tcPr>
          <w:p w14:paraId="240941E6" w14:textId="1A98A854" w:rsidR="00EE00E9" w:rsidRPr="00DC24E3" w:rsidRDefault="003040D2" w:rsidP="00BE4255">
            <w:pPr>
              <w:jc w:val="both"/>
              <w:rPr>
                <w:rFonts w:ascii="Cambria" w:hAnsi="Cambria"/>
                <w:bCs/>
                <w:sz w:val="20"/>
                <w:szCs w:val="20"/>
              </w:rPr>
            </w:pPr>
            <w:r>
              <w:rPr>
                <w:rFonts w:ascii="Cambria" w:hAnsi="Cambria"/>
                <w:bCs/>
                <w:sz w:val="20"/>
                <w:szCs w:val="20"/>
              </w:rPr>
              <w:t>No</w:t>
            </w:r>
          </w:p>
        </w:tc>
      </w:tr>
      <w:tr w:rsidR="003239B8" w:rsidRPr="002021CE" w14:paraId="15FAA7D1" w14:textId="77777777" w:rsidTr="000F1E34">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DC24E3" w:rsidRDefault="003239B8" w:rsidP="00BE4255">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8" w:type="dxa"/>
            <w:vAlign w:val="center"/>
          </w:tcPr>
          <w:p w14:paraId="6310C8F7" w14:textId="35CAC46C" w:rsidR="003239B8" w:rsidRPr="00037F5A" w:rsidRDefault="00540F22" w:rsidP="00BE4255">
            <w:pPr>
              <w:jc w:val="both"/>
              <w:rPr>
                <w:rFonts w:ascii="Cambria" w:hAnsi="Cambria"/>
                <w:bCs/>
                <w:sz w:val="20"/>
                <w:szCs w:val="20"/>
                <w:lang w:val="es-CO"/>
              </w:rPr>
            </w:pPr>
            <w:r>
              <w:rPr>
                <w:rFonts w:ascii="Cambria" w:hAnsi="Cambria"/>
                <w:bCs/>
                <w:sz w:val="20"/>
                <w:szCs w:val="20"/>
                <w:lang w:val="es-CO"/>
              </w:rPr>
              <w:t>8 (garantías judiciales)</w:t>
            </w:r>
            <w:r w:rsidR="000940E4">
              <w:rPr>
                <w:rFonts w:ascii="Cambria" w:hAnsi="Cambria"/>
                <w:bCs/>
                <w:sz w:val="20"/>
                <w:szCs w:val="20"/>
                <w:lang w:val="es-CO"/>
              </w:rPr>
              <w:t xml:space="preserve">, </w:t>
            </w:r>
            <w:r>
              <w:rPr>
                <w:rFonts w:ascii="Cambria" w:hAnsi="Cambria"/>
                <w:bCs/>
                <w:sz w:val="20"/>
                <w:szCs w:val="20"/>
                <w:lang w:val="es-CO"/>
              </w:rPr>
              <w:t>y 25 (protección judicial) de la Convención</w:t>
            </w:r>
            <w:r w:rsidR="00082443">
              <w:rPr>
                <w:rFonts w:ascii="Cambria" w:hAnsi="Cambria"/>
                <w:bCs/>
                <w:sz w:val="20"/>
                <w:szCs w:val="20"/>
                <w:lang w:val="es-CO"/>
              </w:rPr>
              <w:t xml:space="preserve"> Americana en </w:t>
            </w:r>
            <w:r w:rsidR="00037F5A">
              <w:rPr>
                <w:rFonts w:ascii="Cambria" w:hAnsi="Cambria"/>
                <w:bCs/>
                <w:sz w:val="20"/>
                <w:szCs w:val="20"/>
                <w:lang w:val="es-CO"/>
              </w:rPr>
              <w:t>relación con su artículo 1.1.</w:t>
            </w:r>
          </w:p>
        </w:tc>
      </w:tr>
      <w:tr w:rsidR="00540F22" w:rsidRPr="00755B43" w14:paraId="4EFD141E" w14:textId="77777777" w:rsidTr="000F1E34">
        <w:trPr>
          <w:cantSplit/>
        </w:trPr>
        <w:tc>
          <w:tcPr>
            <w:tcW w:w="3564" w:type="dxa"/>
            <w:tcBorders>
              <w:top w:val="single" w:sz="6" w:space="0" w:color="auto"/>
              <w:bottom w:val="single" w:sz="6" w:space="0" w:color="auto"/>
            </w:tcBorders>
            <w:shd w:val="clear" w:color="auto" w:fill="386294"/>
            <w:vAlign w:val="center"/>
          </w:tcPr>
          <w:p w14:paraId="4C04A89C" w14:textId="77777777" w:rsidR="00540F22" w:rsidRPr="00DC24E3" w:rsidRDefault="00540F22" w:rsidP="00BE4255">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 o procedencia de una excepción:</w:t>
            </w:r>
          </w:p>
        </w:tc>
        <w:tc>
          <w:tcPr>
            <w:tcW w:w="5678" w:type="dxa"/>
            <w:vAlign w:val="center"/>
          </w:tcPr>
          <w:p w14:paraId="69C53E8A" w14:textId="0F6E2CCE" w:rsidR="00540F22" w:rsidRPr="00A11E16" w:rsidRDefault="00540F22" w:rsidP="00BE4255">
            <w:pPr>
              <w:rPr>
                <w:rFonts w:ascii="Cambria" w:hAnsi="Cambria"/>
                <w:bCs/>
                <w:sz w:val="20"/>
                <w:szCs w:val="20"/>
              </w:rPr>
            </w:pPr>
            <w:r w:rsidRPr="00A11E16">
              <w:rPr>
                <w:rFonts w:ascii="Cambria" w:hAnsi="Cambria"/>
                <w:bCs/>
                <w:sz w:val="20"/>
                <w:szCs w:val="20"/>
              </w:rPr>
              <w:t>Sí</w:t>
            </w:r>
            <w:r w:rsidR="003040D2">
              <w:rPr>
                <w:rFonts w:ascii="Cambria" w:hAnsi="Cambria"/>
                <w:bCs/>
                <w:sz w:val="20"/>
                <w:szCs w:val="20"/>
              </w:rPr>
              <w:t xml:space="preserve"> </w:t>
            </w:r>
            <w:r w:rsidRPr="00A11E16">
              <w:rPr>
                <w:rFonts w:ascii="Cambria" w:hAnsi="Cambria"/>
                <w:bCs/>
                <w:sz w:val="20"/>
                <w:szCs w:val="20"/>
              </w:rPr>
              <w:t>,</w:t>
            </w:r>
            <w:r w:rsidR="003040D2">
              <w:rPr>
                <w:rFonts w:ascii="Cambria" w:hAnsi="Cambria"/>
                <w:bCs/>
                <w:sz w:val="20"/>
                <w:szCs w:val="20"/>
              </w:rPr>
              <w:t>9 de diciembre de 2009</w:t>
            </w:r>
          </w:p>
        </w:tc>
      </w:tr>
      <w:tr w:rsidR="00540F22" w:rsidRPr="00B2155F" w14:paraId="52B5BA17" w14:textId="77777777" w:rsidTr="000F1E34">
        <w:trPr>
          <w:cantSplit/>
        </w:trPr>
        <w:tc>
          <w:tcPr>
            <w:tcW w:w="3564" w:type="dxa"/>
            <w:tcBorders>
              <w:top w:val="single" w:sz="6" w:space="0" w:color="auto"/>
              <w:bottom w:val="single" w:sz="6" w:space="0" w:color="auto"/>
            </w:tcBorders>
            <w:shd w:val="clear" w:color="auto" w:fill="386294"/>
            <w:vAlign w:val="center"/>
          </w:tcPr>
          <w:p w14:paraId="5DF99086" w14:textId="77777777" w:rsidR="00540F22" w:rsidRPr="00DC24E3" w:rsidRDefault="00540F22" w:rsidP="00BE4255">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8" w:type="dxa"/>
            <w:vAlign w:val="center"/>
          </w:tcPr>
          <w:p w14:paraId="4A2A4569" w14:textId="5602C2E7" w:rsidR="00540F22" w:rsidRPr="00DC24E3" w:rsidRDefault="003040D2" w:rsidP="00BE4255">
            <w:pPr>
              <w:rPr>
                <w:rFonts w:ascii="Cambria" w:hAnsi="Cambria"/>
                <w:bCs/>
                <w:sz w:val="20"/>
                <w:szCs w:val="20"/>
              </w:rPr>
            </w:pPr>
            <w:r>
              <w:rPr>
                <w:rFonts w:ascii="Cambria" w:hAnsi="Cambria"/>
                <w:bCs/>
                <w:sz w:val="20"/>
                <w:szCs w:val="20"/>
              </w:rPr>
              <w:t>Sí, 20 de enero de 2009</w:t>
            </w:r>
          </w:p>
        </w:tc>
      </w:tr>
    </w:tbl>
    <w:p w14:paraId="1FC3E6E5" w14:textId="77777777" w:rsidR="00BE4255" w:rsidRDefault="00BE4255" w:rsidP="00BE4255">
      <w:pPr>
        <w:ind w:firstLine="720"/>
        <w:jc w:val="both"/>
        <w:rPr>
          <w:rFonts w:asciiTheme="majorHAnsi" w:hAnsiTheme="majorHAnsi"/>
          <w:b/>
          <w:sz w:val="20"/>
          <w:szCs w:val="20"/>
          <w:lang w:val="es-UY"/>
        </w:rPr>
      </w:pPr>
    </w:p>
    <w:p w14:paraId="6766128E" w14:textId="10AEBD3A" w:rsidR="003C5926" w:rsidRDefault="000F1E34" w:rsidP="00BE4255">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14:paraId="24EC8FF9" w14:textId="77777777" w:rsidR="00BE4255" w:rsidRDefault="00BE4255" w:rsidP="00BE425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C535DB2" w14:textId="4F528EBE" w:rsidR="000E5B89" w:rsidRDefault="00003536" w:rsidP="000E5B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Rodrigo Parra Vargas. (en adelante “</w:t>
      </w:r>
      <w:r w:rsidR="002D719B">
        <w:rPr>
          <w:rFonts w:ascii="Cambria" w:hAnsi="Cambria"/>
          <w:sz w:val="20"/>
          <w:szCs w:val="20"/>
        </w:rPr>
        <w:t>el peticionario</w:t>
      </w:r>
      <w:r>
        <w:rPr>
          <w:rFonts w:ascii="Cambria" w:hAnsi="Cambria"/>
          <w:sz w:val="20"/>
          <w:szCs w:val="20"/>
        </w:rPr>
        <w:t>”)</w:t>
      </w:r>
      <w:r w:rsidR="00F23417" w:rsidRPr="002430CE">
        <w:rPr>
          <w:rFonts w:ascii="Cambria" w:hAnsi="Cambria"/>
          <w:sz w:val="20"/>
          <w:szCs w:val="20"/>
        </w:rPr>
        <w:t xml:space="preserve"> denuncia</w:t>
      </w:r>
      <w:r>
        <w:rPr>
          <w:rFonts w:ascii="Cambria" w:hAnsi="Cambria"/>
          <w:sz w:val="20"/>
          <w:szCs w:val="20"/>
        </w:rPr>
        <w:t xml:space="preserve"> </w:t>
      </w:r>
      <w:r w:rsidR="00037F5A">
        <w:rPr>
          <w:rFonts w:ascii="Cambria" w:hAnsi="Cambria"/>
          <w:sz w:val="20"/>
          <w:szCs w:val="20"/>
        </w:rPr>
        <w:t>que fue condenado penalmente en un proceso en que no se demostró plenamente su culpabi</w:t>
      </w:r>
      <w:r w:rsidR="004D7869">
        <w:rPr>
          <w:rFonts w:ascii="Cambria" w:hAnsi="Cambria"/>
          <w:sz w:val="20"/>
          <w:szCs w:val="20"/>
        </w:rPr>
        <w:t xml:space="preserve">lidad. También alega </w:t>
      </w:r>
      <w:r w:rsidR="00037F5A">
        <w:rPr>
          <w:rFonts w:ascii="Cambria" w:hAnsi="Cambria"/>
          <w:sz w:val="20"/>
          <w:szCs w:val="20"/>
        </w:rPr>
        <w:t>que se le denegó el acceso a la justicia</w:t>
      </w:r>
      <w:r w:rsidR="002D719B">
        <w:rPr>
          <w:rFonts w:ascii="Cambria" w:hAnsi="Cambria"/>
          <w:sz w:val="20"/>
          <w:szCs w:val="20"/>
        </w:rPr>
        <w:t>,</w:t>
      </w:r>
      <w:r w:rsidR="00037F5A">
        <w:rPr>
          <w:rFonts w:ascii="Cambria" w:hAnsi="Cambria"/>
          <w:sz w:val="20"/>
          <w:szCs w:val="20"/>
        </w:rPr>
        <w:t xml:space="preserve"> </w:t>
      </w:r>
      <w:r w:rsidR="00F271B4">
        <w:rPr>
          <w:rFonts w:ascii="Cambria" w:hAnsi="Cambria"/>
          <w:sz w:val="20"/>
          <w:szCs w:val="20"/>
        </w:rPr>
        <w:t xml:space="preserve">pues se le rechazó el recurso de casación que interpuso contra la condena </w:t>
      </w:r>
      <w:r w:rsidR="002D719B">
        <w:rPr>
          <w:rFonts w:ascii="Cambria" w:hAnsi="Cambria"/>
          <w:sz w:val="20"/>
          <w:szCs w:val="20"/>
        </w:rPr>
        <w:t>con</w:t>
      </w:r>
      <w:r w:rsidR="00F271B4">
        <w:rPr>
          <w:rFonts w:ascii="Cambria" w:hAnsi="Cambria"/>
          <w:sz w:val="20"/>
          <w:szCs w:val="20"/>
        </w:rPr>
        <w:t xml:space="preserve"> base </w:t>
      </w:r>
      <w:r w:rsidR="002D719B">
        <w:rPr>
          <w:rFonts w:ascii="Cambria" w:hAnsi="Cambria"/>
          <w:sz w:val="20"/>
          <w:szCs w:val="20"/>
        </w:rPr>
        <w:t>en</w:t>
      </w:r>
      <w:r w:rsidR="00F271B4">
        <w:rPr>
          <w:rFonts w:ascii="Cambria" w:hAnsi="Cambria"/>
          <w:sz w:val="20"/>
          <w:szCs w:val="20"/>
        </w:rPr>
        <w:t xml:space="preserve"> una supuesta extemporaneidad, pese a que</w:t>
      </w:r>
      <w:r w:rsidR="00F271B4" w:rsidRPr="00F271B4">
        <w:rPr>
          <w:rFonts w:ascii="Cambria" w:hAnsi="Cambria"/>
          <w:sz w:val="20"/>
          <w:szCs w:val="20"/>
        </w:rPr>
        <w:t xml:space="preserve"> </w:t>
      </w:r>
      <w:r w:rsidR="00F271B4">
        <w:rPr>
          <w:rFonts w:ascii="Cambria" w:hAnsi="Cambria"/>
          <w:sz w:val="20"/>
          <w:szCs w:val="20"/>
        </w:rPr>
        <w:t>el recurso fue presentado</w:t>
      </w:r>
      <w:r w:rsidR="00F271B4" w:rsidRPr="00F271B4">
        <w:rPr>
          <w:rFonts w:ascii="Cambria" w:hAnsi="Cambria"/>
          <w:sz w:val="20"/>
          <w:szCs w:val="20"/>
        </w:rPr>
        <w:t xml:space="preserve"> </w:t>
      </w:r>
      <w:r w:rsidR="00F271B4">
        <w:rPr>
          <w:rFonts w:ascii="Cambria" w:hAnsi="Cambria"/>
          <w:sz w:val="20"/>
          <w:szCs w:val="20"/>
        </w:rPr>
        <w:t>en cumplimiento del plazo que fue</w:t>
      </w:r>
      <w:r w:rsidR="004224A7">
        <w:rPr>
          <w:rFonts w:ascii="Cambria" w:hAnsi="Cambria"/>
          <w:sz w:val="20"/>
          <w:szCs w:val="20"/>
        </w:rPr>
        <w:t xml:space="preserve"> </w:t>
      </w:r>
      <w:r w:rsidR="00F271B4">
        <w:rPr>
          <w:rFonts w:ascii="Cambria" w:hAnsi="Cambria"/>
          <w:sz w:val="20"/>
          <w:szCs w:val="20"/>
        </w:rPr>
        <w:t>comunicado por el tribunal que conoció el asunto en segunda instancia.</w:t>
      </w:r>
    </w:p>
    <w:p w14:paraId="2D3AF12E" w14:textId="77777777" w:rsidR="000E5B89" w:rsidRDefault="000E5B89" w:rsidP="000E5B8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C539C34" w14:textId="689D66B6" w:rsidR="00BE4255" w:rsidRDefault="002D719B" w:rsidP="000E5B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E5B89">
        <w:rPr>
          <w:rFonts w:ascii="Cambria" w:hAnsi="Cambria"/>
          <w:sz w:val="20"/>
          <w:szCs w:val="20"/>
        </w:rPr>
        <w:t>El peticionario</w:t>
      </w:r>
      <w:r w:rsidR="00003536" w:rsidRPr="000E5B89">
        <w:rPr>
          <w:rFonts w:ascii="Cambria" w:hAnsi="Cambria"/>
          <w:sz w:val="20"/>
          <w:szCs w:val="20"/>
        </w:rPr>
        <w:t xml:space="preserve"> </w:t>
      </w:r>
      <w:r w:rsidR="004224A7" w:rsidRPr="000E5B89">
        <w:rPr>
          <w:rFonts w:ascii="Cambria" w:hAnsi="Cambria"/>
          <w:sz w:val="20"/>
          <w:szCs w:val="20"/>
        </w:rPr>
        <w:t xml:space="preserve">fue privado de su libertad en virtud de una orden de captura </w:t>
      </w:r>
      <w:r w:rsidR="00003536" w:rsidRPr="000E5B89">
        <w:rPr>
          <w:rFonts w:ascii="Cambria" w:hAnsi="Cambria"/>
          <w:sz w:val="20"/>
          <w:szCs w:val="20"/>
        </w:rPr>
        <w:t xml:space="preserve">emitida </w:t>
      </w:r>
      <w:r w:rsidRPr="000E5B89">
        <w:rPr>
          <w:rFonts w:ascii="Cambria" w:hAnsi="Cambria"/>
          <w:sz w:val="20"/>
          <w:szCs w:val="20"/>
        </w:rPr>
        <w:t xml:space="preserve">el 23 de enero de 2007 </w:t>
      </w:r>
      <w:r w:rsidR="00003536" w:rsidRPr="000E5B89">
        <w:rPr>
          <w:rFonts w:ascii="Cambria" w:hAnsi="Cambria"/>
          <w:sz w:val="20"/>
          <w:szCs w:val="20"/>
        </w:rPr>
        <w:t xml:space="preserve">por la </w:t>
      </w:r>
      <w:r w:rsidR="00462348" w:rsidRPr="000E5B89">
        <w:rPr>
          <w:rFonts w:ascii="Cambria" w:hAnsi="Cambria"/>
          <w:sz w:val="20"/>
          <w:szCs w:val="20"/>
        </w:rPr>
        <w:t>F</w:t>
      </w:r>
      <w:r w:rsidR="00003536" w:rsidRPr="000E5B89">
        <w:rPr>
          <w:rFonts w:ascii="Cambria" w:hAnsi="Cambria"/>
          <w:sz w:val="20"/>
          <w:szCs w:val="20"/>
        </w:rPr>
        <w:t xml:space="preserve">iscalía 17 </w:t>
      </w:r>
      <w:r w:rsidRPr="000E5B89">
        <w:rPr>
          <w:rFonts w:ascii="Cambria" w:hAnsi="Cambria"/>
          <w:sz w:val="20"/>
          <w:szCs w:val="20"/>
        </w:rPr>
        <w:t>D</w:t>
      </w:r>
      <w:r w:rsidR="00003536" w:rsidRPr="000E5B89">
        <w:rPr>
          <w:rFonts w:ascii="Cambria" w:hAnsi="Cambria"/>
          <w:sz w:val="20"/>
          <w:szCs w:val="20"/>
        </w:rPr>
        <w:t xml:space="preserve">elegada, </w:t>
      </w:r>
      <w:r w:rsidR="004224A7" w:rsidRPr="000E5B89">
        <w:rPr>
          <w:rFonts w:ascii="Cambria" w:hAnsi="Cambria"/>
          <w:sz w:val="20"/>
          <w:szCs w:val="20"/>
        </w:rPr>
        <w:t>por su supuesta responsabilidad en un</w:t>
      </w:r>
      <w:r w:rsidR="00CB25C9" w:rsidRPr="000E5B89">
        <w:rPr>
          <w:rFonts w:ascii="Cambria" w:hAnsi="Cambria"/>
          <w:sz w:val="20"/>
          <w:szCs w:val="20"/>
        </w:rPr>
        <w:t xml:space="preserve"> delito de acceso carnal </w:t>
      </w:r>
      <w:r w:rsidR="00003536" w:rsidRPr="000E5B89">
        <w:rPr>
          <w:rFonts w:ascii="Cambria" w:hAnsi="Cambria"/>
          <w:sz w:val="20"/>
          <w:szCs w:val="20"/>
        </w:rPr>
        <w:t>agravado</w:t>
      </w:r>
      <w:r w:rsidR="004224A7" w:rsidRPr="000E5B89">
        <w:rPr>
          <w:rFonts w:ascii="Cambria" w:hAnsi="Cambria"/>
          <w:sz w:val="20"/>
          <w:szCs w:val="20"/>
        </w:rPr>
        <w:t>. E</w:t>
      </w:r>
      <w:r w:rsidR="00B81685" w:rsidRPr="000E5B89">
        <w:rPr>
          <w:rFonts w:ascii="Cambria" w:hAnsi="Cambria"/>
          <w:sz w:val="20"/>
          <w:szCs w:val="20"/>
        </w:rPr>
        <w:t>l 26 de noviembre de 2008 se emiti</w:t>
      </w:r>
      <w:r w:rsidRPr="000E5B89">
        <w:rPr>
          <w:rFonts w:ascii="Cambria" w:hAnsi="Cambria"/>
          <w:sz w:val="20"/>
          <w:szCs w:val="20"/>
        </w:rPr>
        <w:t>ó</w:t>
      </w:r>
      <w:r w:rsidR="00B81685" w:rsidRPr="000E5B89">
        <w:rPr>
          <w:rFonts w:ascii="Cambria" w:hAnsi="Cambria"/>
          <w:sz w:val="20"/>
          <w:szCs w:val="20"/>
        </w:rPr>
        <w:t xml:space="preserve"> </w:t>
      </w:r>
      <w:r w:rsidRPr="000E5B89">
        <w:rPr>
          <w:rFonts w:ascii="Cambria" w:hAnsi="Cambria"/>
          <w:sz w:val="20"/>
          <w:szCs w:val="20"/>
        </w:rPr>
        <w:t xml:space="preserve">la </w:t>
      </w:r>
      <w:r w:rsidR="00B81685" w:rsidRPr="000E5B89">
        <w:rPr>
          <w:rFonts w:ascii="Cambria" w:hAnsi="Cambria"/>
          <w:sz w:val="20"/>
          <w:szCs w:val="20"/>
        </w:rPr>
        <w:t>sentencia de primera instancia</w:t>
      </w:r>
      <w:r w:rsidRPr="000E5B89">
        <w:rPr>
          <w:rFonts w:ascii="Cambria" w:hAnsi="Cambria"/>
          <w:sz w:val="20"/>
          <w:szCs w:val="20"/>
        </w:rPr>
        <w:t>,</w:t>
      </w:r>
      <w:r w:rsidR="00B81685" w:rsidRPr="000E5B89">
        <w:rPr>
          <w:rFonts w:ascii="Cambria" w:hAnsi="Cambria"/>
          <w:sz w:val="20"/>
          <w:szCs w:val="20"/>
        </w:rPr>
        <w:t xml:space="preserve"> en la que se le encontró responsable del referido delito y se le condenó a 200 meses de prisión e inhabilitación para el ejercicio de derechos y funciones públicas por 20 años. Sostiene que el proceso se llevó de forma parcializada en su contra</w:t>
      </w:r>
      <w:r w:rsidRPr="000E5B89">
        <w:rPr>
          <w:rFonts w:ascii="Cambria" w:hAnsi="Cambria"/>
          <w:sz w:val="20"/>
          <w:szCs w:val="20"/>
        </w:rPr>
        <w:t>,</w:t>
      </w:r>
      <w:r w:rsidR="00B81685" w:rsidRPr="000E5B89">
        <w:rPr>
          <w:rFonts w:ascii="Cambria" w:hAnsi="Cambria"/>
          <w:sz w:val="20"/>
          <w:szCs w:val="20"/>
        </w:rPr>
        <w:t xml:space="preserve"> puesto que no se realizó una debida investigación para esclarecer los hechos</w:t>
      </w:r>
      <w:r w:rsidR="00155F79" w:rsidRPr="000E5B89">
        <w:rPr>
          <w:rFonts w:ascii="Cambria" w:hAnsi="Cambria"/>
          <w:sz w:val="20"/>
          <w:szCs w:val="20"/>
        </w:rPr>
        <w:t>.</w:t>
      </w:r>
      <w:r w:rsidR="000D091E" w:rsidRPr="000E5B89">
        <w:rPr>
          <w:rFonts w:ascii="Cambria" w:hAnsi="Cambria"/>
          <w:sz w:val="20"/>
          <w:szCs w:val="20"/>
        </w:rPr>
        <w:t xml:space="preserve"> </w:t>
      </w:r>
    </w:p>
    <w:p w14:paraId="797A48C7" w14:textId="77777777" w:rsidR="000E5B89" w:rsidRPr="000E5B89" w:rsidRDefault="000E5B89" w:rsidP="000E5B8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2EF9400" w14:textId="4970AE9D" w:rsidR="000E0174" w:rsidRDefault="002D719B"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La apoderada del peticionario </w:t>
      </w:r>
      <w:r w:rsidR="000E0174">
        <w:rPr>
          <w:rFonts w:ascii="Cambria" w:hAnsi="Cambria"/>
          <w:sz w:val="20"/>
          <w:szCs w:val="20"/>
        </w:rPr>
        <w:t>apeló la sentencia condenatori</w:t>
      </w:r>
      <w:r w:rsidR="00FC515C">
        <w:rPr>
          <w:rFonts w:ascii="Cambria" w:hAnsi="Cambria"/>
          <w:sz w:val="20"/>
          <w:szCs w:val="20"/>
        </w:rPr>
        <w:t>a</w:t>
      </w:r>
      <w:r>
        <w:rPr>
          <w:rFonts w:ascii="Cambria" w:hAnsi="Cambria"/>
          <w:sz w:val="20"/>
          <w:szCs w:val="20"/>
        </w:rPr>
        <w:t xml:space="preserve">, </w:t>
      </w:r>
      <w:r w:rsidR="00BE4255">
        <w:rPr>
          <w:rFonts w:ascii="Cambria" w:hAnsi="Cambria"/>
          <w:sz w:val="20"/>
          <w:szCs w:val="20"/>
        </w:rPr>
        <w:t xml:space="preserve">que </w:t>
      </w:r>
      <w:r w:rsidR="00FC515C">
        <w:rPr>
          <w:rFonts w:ascii="Cambria" w:hAnsi="Cambria"/>
          <w:sz w:val="20"/>
          <w:szCs w:val="20"/>
        </w:rPr>
        <w:t xml:space="preserve">fue confirmada por el Tribunal Superior del Distrito Judicial de Bogotá en audiencia celebrada el 10 de marzo de 2009. </w:t>
      </w:r>
      <w:r w:rsidR="00C07EAC">
        <w:rPr>
          <w:rFonts w:ascii="Cambria" w:hAnsi="Cambria"/>
          <w:sz w:val="20"/>
          <w:szCs w:val="20"/>
        </w:rPr>
        <w:t xml:space="preserve"> </w:t>
      </w:r>
      <w:r w:rsidR="00BE4255">
        <w:rPr>
          <w:rFonts w:ascii="Cambria" w:hAnsi="Cambria"/>
          <w:sz w:val="20"/>
          <w:szCs w:val="20"/>
        </w:rPr>
        <w:t xml:space="preserve">El peticionario sostiene </w:t>
      </w:r>
      <w:r w:rsidR="00C07EAC">
        <w:rPr>
          <w:rFonts w:ascii="Cambria" w:hAnsi="Cambria"/>
          <w:sz w:val="20"/>
          <w:szCs w:val="20"/>
        </w:rPr>
        <w:t xml:space="preserve">que no asistió </w:t>
      </w:r>
      <w:r w:rsidR="00BE4255">
        <w:rPr>
          <w:rFonts w:ascii="Cambria" w:hAnsi="Cambria"/>
          <w:sz w:val="20"/>
          <w:szCs w:val="20"/>
        </w:rPr>
        <w:t>a dicha</w:t>
      </w:r>
      <w:r w:rsidR="00C07EAC">
        <w:rPr>
          <w:rFonts w:ascii="Cambria" w:hAnsi="Cambria"/>
          <w:sz w:val="20"/>
          <w:szCs w:val="20"/>
        </w:rPr>
        <w:t xml:space="preserve"> audiencia </w:t>
      </w:r>
      <w:r w:rsidR="00F228EA">
        <w:rPr>
          <w:rFonts w:ascii="Cambria" w:hAnsi="Cambria"/>
          <w:sz w:val="20"/>
          <w:szCs w:val="20"/>
        </w:rPr>
        <w:t xml:space="preserve">porque </w:t>
      </w:r>
      <w:r w:rsidR="00C07EAC">
        <w:rPr>
          <w:rFonts w:ascii="Cambria" w:hAnsi="Cambria"/>
          <w:sz w:val="20"/>
          <w:szCs w:val="20"/>
        </w:rPr>
        <w:t>no fue trasladado por el sistema penitenciario</w:t>
      </w:r>
      <w:r w:rsidR="00BE4255">
        <w:rPr>
          <w:rFonts w:ascii="Cambria" w:hAnsi="Cambria"/>
          <w:sz w:val="20"/>
          <w:szCs w:val="20"/>
        </w:rPr>
        <w:t>;</w:t>
      </w:r>
      <w:r w:rsidR="00C07EAC">
        <w:rPr>
          <w:rFonts w:ascii="Cambria" w:hAnsi="Cambria"/>
          <w:sz w:val="20"/>
          <w:szCs w:val="20"/>
        </w:rPr>
        <w:t xml:space="preserve"> por esta razón, </w:t>
      </w:r>
      <w:r w:rsidR="00C07EAC">
        <w:rPr>
          <w:rFonts w:ascii="Cambria" w:hAnsi="Cambria"/>
          <w:sz w:val="20"/>
          <w:szCs w:val="20"/>
        </w:rPr>
        <w:lastRenderedPageBreak/>
        <w:t xml:space="preserve">el tribunal de apelación ordenó que la </w:t>
      </w:r>
      <w:r w:rsidR="00BE4255">
        <w:rPr>
          <w:rFonts w:ascii="Cambria" w:hAnsi="Cambria"/>
          <w:sz w:val="20"/>
          <w:szCs w:val="20"/>
        </w:rPr>
        <w:t xml:space="preserve">referida </w:t>
      </w:r>
      <w:r w:rsidR="00C07EAC">
        <w:rPr>
          <w:rFonts w:ascii="Cambria" w:hAnsi="Cambria"/>
          <w:sz w:val="20"/>
          <w:szCs w:val="20"/>
        </w:rPr>
        <w:t xml:space="preserve">sentencia le fuera notificada personalmente en el centro penal en que se encontraba. </w:t>
      </w:r>
      <w:r w:rsidR="00BE4255">
        <w:rPr>
          <w:rFonts w:ascii="Cambria" w:hAnsi="Cambria"/>
          <w:sz w:val="20"/>
          <w:szCs w:val="20"/>
        </w:rPr>
        <w:t>El</w:t>
      </w:r>
      <w:r w:rsidR="00A01E6E">
        <w:rPr>
          <w:rFonts w:ascii="Cambria" w:hAnsi="Cambria"/>
          <w:sz w:val="20"/>
          <w:szCs w:val="20"/>
        </w:rPr>
        <w:t xml:space="preserve"> 14 de abril de 2009 el tribunal de segunda instancia emitió una constancia secretarial </w:t>
      </w:r>
      <w:r w:rsidR="00BE4255">
        <w:rPr>
          <w:rFonts w:ascii="Cambria" w:hAnsi="Cambria"/>
          <w:sz w:val="20"/>
          <w:szCs w:val="20"/>
        </w:rPr>
        <w:t xml:space="preserve">en la que indicaba </w:t>
      </w:r>
      <w:r w:rsidR="00A01E6E">
        <w:rPr>
          <w:rFonts w:ascii="Cambria" w:hAnsi="Cambria"/>
          <w:sz w:val="20"/>
          <w:szCs w:val="20"/>
        </w:rPr>
        <w:t xml:space="preserve">que desde esa fecha empezaba a correr el </w:t>
      </w:r>
      <w:r w:rsidR="00BE4255">
        <w:rPr>
          <w:rFonts w:ascii="Cambria" w:hAnsi="Cambria"/>
          <w:sz w:val="20"/>
          <w:szCs w:val="20"/>
        </w:rPr>
        <w:t xml:space="preserve">plazo de 60 días hábiles comunes </w:t>
      </w:r>
      <w:r w:rsidR="00A01E6E">
        <w:rPr>
          <w:rFonts w:ascii="Cambria" w:hAnsi="Cambria"/>
          <w:sz w:val="20"/>
          <w:szCs w:val="20"/>
        </w:rPr>
        <w:t>para la presentación del recurso de casación</w:t>
      </w:r>
      <w:r w:rsidR="00BE4255">
        <w:rPr>
          <w:rFonts w:ascii="Cambria" w:hAnsi="Cambria"/>
          <w:sz w:val="20"/>
          <w:szCs w:val="20"/>
        </w:rPr>
        <w:t>;</w:t>
      </w:r>
      <w:r w:rsidR="00A01E6E">
        <w:rPr>
          <w:rFonts w:ascii="Cambria" w:hAnsi="Cambria"/>
          <w:sz w:val="20"/>
          <w:szCs w:val="20"/>
        </w:rPr>
        <w:t xml:space="preserve"> </w:t>
      </w:r>
      <w:r w:rsidR="00BE4255">
        <w:rPr>
          <w:rFonts w:ascii="Cambria" w:hAnsi="Cambria"/>
          <w:sz w:val="20"/>
          <w:szCs w:val="20"/>
        </w:rPr>
        <w:t xml:space="preserve">y establecía </w:t>
      </w:r>
      <w:r w:rsidR="00A01E6E">
        <w:rPr>
          <w:rFonts w:ascii="Cambria" w:hAnsi="Cambria"/>
          <w:sz w:val="20"/>
          <w:szCs w:val="20"/>
        </w:rPr>
        <w:t xml:space="preserve">expresamente que el término para la presentación del recurso de casación vencería el 13 de julio de 2009. </w:t>
      </w:r>
      <w:r w:rsidR="00BE4255">
        <w:rPr>
          <w:rFonts w:ascii="Cambria" w:hAnsi="Cambria"/>
          <w:sz w:val="20"/>
          <w:szCs w:val="20"/>
        </w:rPr>
        <w:t xml:space="preserve">La </w:t>
      </w:r>
      <w:r w:rsidR="007B07E4">
        <w:rPr>
          <w:rFonts w:ascii="Cambria" w:hAnsi="Cambria"/>
          <w:sz w:val="20"/>
          <w:szCs w:val="20"/>
        </w:rPr>
        <w:t xml:space="preserve">defensora </w:t>
      </w:r>
      <w:r w:rsidR="00BE4255">
        <w:rPr>
          <w:rFonts w:ascii="Cambria" w:hAnsi="Cambria"/>
          <w:sz w:val="20"/>
          <w:szCs w:val="20"/>
        </w:rPr>
        <w:t xml:space="preserve">de peticionario </w:t>
      </w:r>
      <w:r w:rsidR="007B07E4">
        <w:rPr>
          <w:rFonts w:ascii="Cambria" w:hAnsi="Cambria"/>
          <w:sz w:val="20"/>
          <w:szCs w:val="20"/>
        </w:rPr>
        <w:t>presentó el recurso de casación el 13 de julio de 2009, p</w:t>
      </w:r>
      <w:r w:rsidR="00BE4255">
        <w:rPr>
          <w:rFonts w:ascii="Cambria" w:hAnsi="Cambria"/>
          <w:sz w:val="20"/>
          <w:szCs w:val="20"/>
        </w:rPr>
        <w:t>ero</w:t>
      </w:r>
      <w:r w:rsidR="007B07E4">
        <w:rPr>
          <w:rFonts w:ascii="Cambria" w:hAnsi="Cambria"/>
          <w:sz w:val="20"/>
          <w:szCs w:val="20"/>
        </w:rPr>
        <w:t xml:space="preserve"> el recurso le fue rechazado</w:t>
      </w:r>
      <w:r w:rsidR="00BB7609">
        <w:rPr>
          <w:rFonts w:ascii="Cambria" w:hAnsi="Cambria"/>
          <w:sz w:val="20"/>
          <w:szCs w:val="20"/>
        </w:rPr>
        <w:t xml:space="preserve"> por la Sala de Casación Penal de la Corte Suprema de Justicia el 9 de noviembre de 2009, </w:t>
      </w:r>
      <w:r w:rsidR="00BE4255">
        <w:rPr>
          <w:rFonts w:ascii="Cambria" w:hAnsi="Cambria"/>
          <w:sz w:val="20"/>
          <w:szCs w:val="20"/>
        </w:rPr>
        <w:t xml:space="preserve">con base en una supuesta extemporaneidad y </w:t>
      </w:r>
      <w:r w:rsidR="007B07E4">
        <w:rPr>
          <w:rFonts w:ascii="Cambria" w:hAnsi="Cambria"/>
          <w:sz w:val="20"/>
          <w:szCs w:val="20"/>
        </w:rPr>
        <w:t xml:space="preserve">sin examen de sus méritos. </w:t>
      </w:r>
      <w:r w:rsidR="00BE4255">
        <w:rPr>
          <w:rFonts w:ascii="Cambria" w:hAnsi="Cambria"/>
          <w:sz w:val="20"/>
          <w:szCs w:val="20"/>
        </w:rPr>
        <w:t>A</w:t>
      </w:r>
      <w:r w:rsidR="007B07E4">
        <w:rPr>
          <w:rFonts w:ascii="Cambria" w:hAnsi="Cambria"/>
          <w:sz w:val="20"/>
          <w:szCs w:val="20"/>
        </w:rPr>
        <w:t xml:space="preserve"> juicio del tribunal de casación, el tribunal de apelación cometió un error al ordenar que se le notificara p</w:t>
      </w:r>
      <w:r w:rsidR="00BB7609">
        <w:rPr>
          <w:rFonts w:ascii="Cambria" w:hAnsi="Cambria"/>
          <w:sz w:val="20"/>
          <w:szCs w:val="20"/>
        </w:rPr>
        <w:t>ersonalmente la sentencia</w:t>
      </w:r>
      <w:r w:rsidR="000A69E0">
        <w:rPr>
          <w:rFonts w:ascii="Cambria" w:hAnsi="Cambria"/>
          <w:sz w:val="20"/>
          <w:szCs w:val="20"/>
        </w:rPr>
        <w:t xml:space="preserve"> </w:t>
      </w:r>
      <w:r w:rsidR="00BE4255">
        <w:rPr>
          <w:rFonts w:ascii="Cambria" w:hAnsi="Cambria"/>
          <w:sz w:val="20"/>
          <w:szCs w:val="20"/>
        </w:rPr>
        <w:t xml:space="preserve">ya que </w:t>
      </w:r>
      <w:r w:rsidR="000A69E0">
        <w:rPr>
          <w:rFonts w:ascii="Cambria" w:hAnsi="Cambria"/>
          <w:sz w:val="20"/>
          <w:szCs w:val="20"/>
        </w:rPr>
        <w:t>solo procedía que se le comunicara</w:t>
      </w:r>
      <w:r w:rsidR="00B36C96">
        <w:rPr>
          <w:rFonts w:ascii="Cambria" w:hAnsi="Cambria"/>
          <w:sz w:val="20"/>
          <w:szCs w:val="20"/>
        </w:rPr>
        <w:t xml:space="preserve"> de </w:t>
      </w:r>
      <w:r w:rsidR="00FA5FC5">
        <w:rPr>
          <w:rFonts w:ascii="Cambria" w:hAnsi="Cambria"/>
          <w:sz w:val="20"/>
          <w:szCs w:val="20"/>
        </w:rPr>
        <w:t>forma personal</w:t>
      </w:r>
      <w:r w:rsidR="001F420D">
        <w:rPr>
          <w:rFonts w:ascii="Cambria" w:hAnsi="Cambria"/>
          <w:sz w:val="20"/>
          <w:szCs w:val="20"/>
        </w:rPr>
        <w:t xml:space="preserve">. </w:t>
      </w:r>
      <w:r w:rsidR="00BE4255">
        <w:rPr>
          <w:rFonts w:ascii="Cambria" w:hAnsi="Cambria"/>
          <w:sz w:val="20"/>
          <w:szCs w:val="20"/>
        </w:rPr>
        <w:t xml:space="preserve">Por lo tanto, entendió que </w:t>
      </w:r>
      <w:r w:rsidR="00BB7609">
        <w:rPr>
          <w:rFonts w:ascii="Cambria" w:hAnsi="Cambria"/>
          <w:sz w:val="20"/>
          <w:szCs w:val="20"/>
        </w:rPr>
        <w:t xml:space="preserve">la última notificación para efectos del cálculo del plazo había sido la realizada a </w:t>
      </w:r>
      <w:r w:rsidR="00BE4255">
        <w:rPr>
          <w:rFonts w:ascii="Cambria" w:hAnsi="Cambria"/>
          <w:sz w:val="20"/>
          <w:szCs w:val="20"/>
        </w:rPr>
        <w:t>la</w:t>
      </w:r>
      <w:r w:rsidR="00BB7609">
        <w:rPr>
          <w:rFonts w:ascii="Cambria" w:hAnsi="Cambria"/>
          <w:sz w:val="20"/>
          <w:szCs w:val="20"/>
        </w:rPr>
        <w:t xml:space="preserve"> defensora </w:t>
      </w:r>
      <w:r w:rsidR="00BE4255">
        <w:rPr>
          <w:rFonts w:ascii="Cambria" w:hAnsi="Cambria"/>
          <w:sz w:val="20"/>
          <w:szCs w:val="20"/>
        </w:rPr>
        <w:t xml:space="preserve">del peticionario </w:t>
      </w:r>
      <w:r w:rsidR="00BB7609">
        <w:rPr>
          <w:rFonts w:ascii="Cambria" w:hAnsi="Cambria"/>
          <w:sz w:val="20"/>
          <w:szCs w:val="20"/>
        </w:rPr>
        <w:t xml:space="preserve">y a la fiscalía en la propia audiencia en que se resolvió la apelación. Agrega que presentó un recurso de </w:t>
      </w:r>
      <w:r w:rsidR="000A69E0">
        <w:rPr>
          <w:rFonts w:ascii="Cambria" w:hAnsi="Cambria"/>
          <w:sz w:val="20"/>
          <w:szCs w:val="20"/>
        </w:rPr>
        <w:t>reposición contra la decisión de rechazar el recurso por extemporáneo</w:t>
      </w:r>
      <w:r w:rsidR="00BE4255">
        <w:rPr>
          <w:rFonts w:ascii="Cambria" w:hAnsi="Cambria"/>
          <w:sz w:val="20"/>
          <w:szCs w:val="20"/>
        </w:rPr>
        <w:t>, pero que no tuvo éxito.</w:t>
      </w:r>
    </w:p>
    <w:p w14:paraId="136CB4A2" w14:textId="77777777" w:rsidR="00BE4255" w:rsidRDefault="00BE4255" w:rsidP="00BE42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FF5B702" w14:textId="10CEFAF5" w:rsidR="006A3019" w:rsidRDefault="00BE4255"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El peticionario c</w:t>
      </w:r>
      <w:r w:rsidR="006A518B">
        <w:rPr>
          <w:rFonts w:ascii="Cambria" w:hAnsi="Cambria"/>
          <w:sz w:val="20"/>
          <w:szCs w:val="20"/>
        </w:rPr>
        <w:t xml:space="preserve">onsidera que el rechazo de su recurso de casación sin examen de sus méritos vulneró su derecho </w:t>
      </w:r>
      <w:r>
        <w:rPr>
          <w:rFonts w:ascii="Cambria" w:hAnsi="Cambria"/>
          <w:sz w:val="20"/>
          <w:szCs w:val="20"/>
        </w:rPr>
        <w:t>de</w:t>
      </w:r>
      <w:r w:rsidR="006A518B">
        <w:rPr>
          <w:rFonts w:ascii="Cambria" w:hAnsi="Cambria"/>
          <w:sz w:val="20"/>
          <w:szCs w:val="20"/>
        </w:rPr>
        <w:t xml:space="preserve"> acce</w:t>
      </w:r>
      <w:r>
        <w:rPr>
          <w:rFonts w:ascii="Cambria" w:hAnsi="Cambria"/>
          <w:sz w:val="20"/>
          <w:szCs w:val="20"/>
        </w:rPr>
        <w:t>so</w:t>
      </w:r>
      <w:r w:rsidR="006A518B">
        <w:rPr>
          <w:rFonts w:ascii="Cambria" w:hAnsi="Cambria"/>
          <w:sz w:val="20"/>
          <w:szCs w:val="20"/>
        </w:rPr>
        <w:t xml:space="preserve"> a la justicia </w:t>
      </w:r>
      <w:r>
        <w:rPr>
          <w:rFonts w:ascii="Cambria" w:hAnsi="Cambria"/>
          <w:sz w:val="20"/>
          <w:szCs w:val="20"/>
        </w:rPr>
        <w:t>con base en</w:t>
      </w:r>
      <w:r w:rsidR="006A518B">
        <w:rPr>
          <w:rFonts w:ascii="Cambria" w:hAnsi="Cambria"/>
          <w:sz w:val="20"/>
          <w:szCs w:val="20"/>
        </w:rPr>
        <w:t xml:space="preserve"> un error de l</w:t>
      </w:r>
      <w:r>
        <w:rPr>
          <w:rFonts w:ascii="Cambria" w:hAnsi="Cambria"/>
          <w:sz w:val="20"/>
          <w:szCs w:val="20"/>
        </w:rPr>
        <w:t xml:space="preserve">os propios magistrados; y que </w:t>
      </w:r>
      <w:r w:rsidR="006A518B">
        <w:rPr>
          <w:rFonts w:ascii="Cambria" w:hAnsi="Cambria"/>
          <w:sz w:val="20"/>
          <w:szCs w:val="20"/>
        </w:rPr>
        <w:t xml:space="preserve">las partes debían legítimamente confiar en lo </w:t>
      </w:r>
      <w:r w:rsidR="001A0570">
        <w:rPr>
          <w:rFonts w:ascii="Cambria" w:hAnsi="Cambria"/>
          <w:sz w:val="20"/>
          <w:szCs w:val="20"/>
        </w:rPr>
        <w:t xml:space="preserve">notificado </w:t>
      </w:r>
      <w:r w:rsidR="006A518B">
        <w:rPr>
          <w:rFonts w:ascii="Cambria" w:hAnsi="Cambria"/>
          <w:sz w:val="20"/>
          <w:szCs w:val="20"/>
        </w:rPr>
        <w:t xml:space="preserve">por el tribunal </w:t>
      </w:r>
      <w:r w:rsidR="00B31ACC">
        <w:rPr>
          <w:rFonts w:ascii="Cambria" w:hAnsi="Cambria"/>
          <w:sz w:val="20"/>
          <w:szCs w:val="20"/>
        </w:rPr>
        <w:t xml:space="preserve">de apelación </w:t>
      </w:r>
      <w:r w:rsidR="006A518B">
        <w:rPr>
          <w:rFonts w:ascii="Cambria" w:hAnsi="Cambria"/>
          <w:sz w:val="20"/>
          <w:szCs w:val="20"/>
        </w:rPr>
        <w:t xml:space="preserve">respecto a la fecha </w:t>
      </w:r>
      <w:r>
        <w:rPr>
          <w:rFonts w:ascii="Cambria" w:hAnsi="Cambria"/>
          <w:sz w:val="20"/>
          <w:szCs w:val="20"/>
        </w:rPr>
        <w:t>de vencimiento d</w:t>
      </w:r>
      <w:r w:rsidR="006A518B">
        <w:rPr>
          <w:rFonts w:ascii="Cambria" w:hAnsi="Cambria"/>
          <w:sz w:val="20"/>
          <w:szCs w:val="20"/>
        </w:rPr>
        <w:t xml:space="preserve">el plazo </w:t>
      </w:r>
      <w:r>
        <w:rPr>
          <w:rFonts w:ascii="Cambria" w:hAnsi="Cambria"/>
          <w:sz w:val="20"/>
          <w:szCs w:val="20"/>
        </w:rPr>
        <w:t>legal</w:t>
      </w:r>
      <w:r w:rsidR="006A518B">
        <w:rPr>
          <w:rFonts w:ascii="Cambria" w:hAnsi="Cambria"/>
          <w:sz w:val="20"/>
          <w:szCs w:val="20"/>
        </w:rPr>
        <w:t xml:space="preserve">. </w:t>
      </w:r>
      <w:r w:rsidR="00B31ACC">
        <w:rPr>
          <w:rFonts w:ascii="Cambria" w:hAnsi="Cambria"/>
          <w:sz w:val="20"/>
          <w:szCs w:val="20"/>
        </w:rPr>
        <w:t>Resalta</w:t>
      </w:r>
      <w:r w:rsidR="006A518B">
        <w:rPr>
          <w:rFonts w:ascii="Cambria" w:hAnsi="Cambria"/>
          <w:sz w:val="20"/>
          <w:szCs w:val="20"/>
        </w:rPr>
        <w:t xml:space="preserve"> que</w:t>
      </w:r>
      <w:r w:rsidR="00B31ACC">
        <w:rPr>
          <w:rFonts w:ascii="Cambria" w:hAnsi="Cambria"/>
          <w:sz w:val="20"/>
          <w:szCs w:val="20"/>
        </w:rPr>
        <w:t xml:space="preserve"> la constancia secretarial no era manifiestamente contraria al orden jur</w:t>
      </w:r>
      <w:r w:rsidR="005C3236">
        <w:rPr>
          <w:rFonts w:ascii="Cambria" w:hAnsi="Cambria"/>
          <w:sz w:val="20"/>
          <w:szCs w:val="20"/>
        </w:rPr>
        <w:t xml:space="preserve">ídico puesto que, aunque el tribunal de apelación </w:t>
      </w:r>
      <w:r w:rsidR="001A0570">
        <w:rPr>
          <w:rFonts w:ascii="Cambria" w:hAnsi="Cambria"/>
          <w:sz w:val="20"/>
          <w:szCs w:val="20"/>
        </w:rPr>
        <w:t xml:space="preserve">hubiera </w:t>
      </w:r>
      <w:r w:rsidR="005C3236">
        <w:rPr>
          <w:rFonts w:ascii="Cambria" w:hAnsi="Cambria"/>
          <w:sz w:val="20"/>
          <w:szCs w:val="20"/>
        </w:rPr>
        <w:t>cometi</w:t>
      </w:r>
      <w:r w:rsidR="001A0570">
        <w:rPr>
          <w:rFonts w:ascii="Cambria" w:hAnsi="Cambria"/>
          <w:sz w:val="20"/>
          <w:szCs w:val="20"/>
        </w:rPr>
        <w:t>do</w:t>
      </w:r>
      <w:r w:rsidR="00B31ACC">
        <w:rPr>
          <w:rFonts w:ascii="Cambria" w:hAnsi="Cambria"/>
          <w:sz w:val="20"/>
          <w:szCs w:val="20"/>
        </w:rPr>
        <w:t xml:space="preserve"> un error al ordenar que se le notificara la sentencia personalmente, </w:t>
      </w:r>
      <w:r w:rsidR="001A0570">
        <w:rPr>
          <w:rFonts w:ascii="Cambria" w:hAnsi="Cambria"/>
          <w:sz w:val="20"/>
          <w:szCs w:val="20"/>
        </w:rPr>
        <w:t>dicha</w:t>
      </w:r>
      <w:r w:rsidR="00B31ACC">
        <w:rPr>
          <w:rFonts w:ascii="Cambria" w:hAnsi="Cambria"/>
          <w:sz w:val="20"/>
          <w:szCs w:val="20"/>
        </w:rPr>
        <w:t xml:space="preserve"> orden se cumplió. Por esta razó</w:t>
      </w:r>
      <w:r w:rsidR="005C3236">
        <w:rPr>
          <w:rFonts w:ascii="Cambria" w:hAnsi="Cambria"/>
          <w:sz w:val="20"/>
          <w:szCs w:val="20"/>
        </w:rPr>
        <w:t>n, considera</w:t>
      </w:r>
      <w:r w:rsidR="00B31ACC">
        <w:rPr>
          <w:rFonts w:ascii="Cambria" w:hAnsi="Cambria"/>
          <w:sz w:val="20"/>
          <w:szCs w:val="20"/>
        </w:rPr>
        <w:t xml:space="preserve"> que el tribunal de apelación actuó dentro de los parámetros legales al tomar la fecha de </w:t>
      </w:r>
      <w:r w:rsidR="001A0570">
        <w:rPr>
          <w:rFonts w:ascii="Cambria" w:hAnsi="Cambria"/>
          <w:sz w:val="20"/>
          <w:szCs w:val="20"/>
        </w:rPr>
        <w:t>la notificación personal</w:t>
      </w:r>
      <w:r w:rsidR="00FA5FC5">
        <w:rPr>
          <w:rFonts w:ascii="Cambria" w:hAnsi="Cambria"/>
          <w:sz w:val="20"/>
          <w:szCs w:val="20"/>
        </w:rPr>
        <w:t xml:space="preserve"> efectuada en el centro penal</w:t>
      </w:r>
      <w:r w:rsidR="001A0570">
        <w:rPr>
          <w:rFonts w:ascii="Cambria" w:hAnsi="Cambria"/>
          <w:sz w:val="20"/>
          <w:szCs w:val="20"/>
        </w:rPr>
        <w:t xml:space="preserve"> </w:t>
      </w:r>
      <w:r w:rsidR="00B31ACC">
        <w:rPr>
          <w:rFonts w:ascii="Cambria" w:hAnsi="Cambria"/>
          <w:sz w:val="20"/>
          <w:szCs w:val="20"/>
        </w:rPr>
        <w:t>como base para el cálculo del plazo para la interpo</w:t>
      </w:r>
      <w:r w:rsidR="001A0570">
        <w:rPr>
          <w:rFonts w:ascii="Cambria" w:hAnsi="Cambria"/>
          <w:sz w:val="20"/>
          <w:szCs w:val="20"/>
        </w:rPr>
        <w:t>sición del recurso de casación.</w:t>
      </w:r>
    </w:p>
    <w:p w14:paraId="45B293B1" w14:textId="08B06015" w:rsidR="00BE4255" w:rsidRPr="005C3236" w:rsidRDefault="00BE4255" w:rsidP="00BE42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B32D728" w14:textId="4BBBACFD" w:rsidR="00292AEA" w:rsidRPr="001A0570" w:rsidRDefault="001366E2"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sidRPr="002430CE">
        <w:rPr>
          <w:rFonts w:ascii="Cambria" w:hAnsi="Cambria"/>
          <w:sz w:val="20"/>
          <w:szCs w:val="20"/>
        </w:rPr>
        <w:t xml:space="preserve">Por su parte, el Estado controvierte los hechos expuestos por </w:t>
      </w:r>
      <w:r w:rsidR="001A0570">
        <w:rPr>
          <w:rFonts w:ascii="Cambria" w:hAnsi="Cambria"/>
          <w:sz w:val="20"/>
          <w:szCs w:val="20"/>
        </w:rPr>
        <w:t>el peticionario</w:t>
      </w:r>
      <w:r w:rsidR="008F60EC" w:rsidRPr="002430CE">
        <w:rPr>
          <w:rFonts w:ascii="Cambria" w:hAnsi="Cambria"/>
          <w:sz w:val="20"/>
          <w:szCs w:val="20"/>
        </w:rPr>
        <w:t xml:space="preserve"> </w:t>
      </w:r>
      <w:r w:rsidR="001A0570">
        <w:rPr>
          <w:rFonts w:ascii="Cambria" w:hAnsi="Cambria"/>
          <w:sz w:val="20"/>
          <w:szCs w:val="20"/>
        </w:rPr>
        <w:t xml:space="preserve">y </w:t>
      </w:r>
      <w:r w:rsidR="005C3236">
        <w:rPr>
          <w:rFonts w:ascii="Cambria" w:hAnsi="Cambria"/>
          <w:sz w:val="20"/>
          <w:szCs w:val="20"/>
        </w:rPr>
        <w:t xml:space="preserve">señala que </w:t>
      </w:r>
      <w:r w:rsidR="001A0570">
        <w:rPr>
          <w:rFonts w:ascii="Cambria" w:hAnsi="Cambria"/>
          <w:sz w:val="20"/>
          <w:szCs w:val="20"/>
        </w:rPr>
        <w:t>se valoraron</w:t>
      </w:r>
      <w:r w:rsidR="001A0570" w:rsidRPr="002430CE">
        <w:rPr>
          <w:rFonts w:ascii="Cambria" w:hAnsi="Cambria"/>
          <w:sz w:val="20"/>
          <w:szCs w:val="20"/>
        </w:rPr>
        <w:t xml:space="preserve"> íntegramente</w:t>
      </w:r>
      <w:r w:rsidR="001A0570">
        <w:rPr>
          <w:rFonts w:ascii="Cambria" w:hAnsi="Cambria"/>
          <w:sz w:val="20"/>
          <w:szCs w:val="20"/>
        </w:rPr>
        <w:t xml:space="preserve"> todas</w:t>
      </w:r>
      <w:r w:rsidR="001A0570" w:rsidRPr="002430CE">
        <w:rPr>
          <w:rFonts w:ascii="Cambria" w:hAnsi="Cambria"/>
          <w:sz w:val="20"/>
          <w:szCs w:val="20"/>
        </w:rPr>
        <w:t xml:space="preserve"> la</w:t>
      </w:r>
      <w:r w:rsidR="001A0570">
        <w:rPr>
          <w:rFonts w:ascii="Cambria" w:hAnsi="Cambria"/>
          <w:sz w:val="20"/>
          <w:szCs w:val="20"/>
        </w:rPr>
        <w:t>s</w:t>
      </w:r>
      <w:r w:rsidR="001A0570" w:rsidRPr="002430CE">
        <w:rPr>
          <w:rFonts w:ascii="Cambria" w:hAnsi="Cambria"/>
          <w:sz w:val="20"/>
          <w:szCs w:val="20"/>
        </w:rPr>
        <w:t xml:space="preserve"> prueba</w:t>
      </w:r>
      <w:r w:rsidR="001A0570">
        <w:rPr>
          <w:rFonts w:ascii="Cambria" w:hAnsi="Cambria"/>
          <w:sz w:val="20"/>
          <w:szCs w:val="20"/>
        </w:rPr>
        <w:t xml:space="preserve">s </w:t>
      </w:r>
      <w:r w:rsidR="005C3236">
        <w:rPr>
          <w:rFonts w:ascii="Cambria" w:hAnsi="Cambria"/>
          <w:sz w:val="20"/>
          <w:szCs w:val="20"/>
        </w:rPr>
        <w:t>en el proceso</w:t>
      </w:r>
      <w:r w:rsidR="001A0570">
        <w:rPr>
          <w:rFonts w:ascii="Cambria" w:hAnsi="Cambria"/>
          <w:sz w:val="20"/>
          <w:szCs w:val="20"/>
        </w:rPr>
        <w:t>;</w:t>
      </w:r>
      <w:r w:rsidR="008F60EC" w:rsidRPr="002430CE">
        <w:rPr>
          <w:rFonts w:ascii="Cambria" w:hAnsi="Cambria"/>
          <w:sz w:val="20"/>
          <w:szCs w:val="20"/>
        </w:rPr>
        <w:t xml:space="preserve"> </w:t>
      </w:r>
      <w:r w:rsidR="001A0570">
        <w:rPr>
          <w:rFonts w:ascii="Cambria" w:hAnsi="Cambria"/>
          <w:sz w:val="20"/>
          <w:szCs w:val="20"/>
        </w:rPr>
        <w:t>c</w:t>
      </w:r>
      <w:r w:rsidR="005C3236">
        <w:rPr>
          <w:rFonts w:ascii="Cambria" w:hAnsi="Cambria"/>
          <w:sz w:val="20"/>
          <w:szCs w:val="20"/>
        </w:rPr>
        <w:t>onsidera</w:t>
      </w:r>
      <w:r w:rsidRPr="002430CE">
        <w:rPr>
          <w:rFonts w:ascii="Cambria" w:hAnsi="Cambria"/>
          <w:sz w:val="20"/>
          <w:szCs w:val="20"/>
        </w:rPr>
        <w:t xml:space="preserve"> </w:t>
      </w:r>
      <w:r w:rsidR="001A0570">
        <w:rPr>
          <w:rFonts w:ascii="Cambria" w:hAnsi="Cambria"/>
          <w:sz w:val="20"/>
          <w:szCs w:val="20"/>
        </w:rPr>
        <w:t xml:space="preserve">en consecuencia </w:t>
      </w:r>
      <w:r w:rsidRPr="002430CE">
        <w:rPr>
          <w:rFonts w:ascii="Cambria" w:hAnsi="Cambria"/>
          <w:sz w:val="20"/>
          <w:szCs w:val="20"/>
        </w:rPr>
        <w:t>que</w:t>
      </w:r>
      <w:r w:rsidR="0004471B" w:rsidRPr="002430CE">
        <w:rPr>
          <w:rFonts w:ascii="Cambria" w:hAnsi="Cambria"/>
          <w:sz w:val="20"/>
          <w:szCs w:val="20"/>
        </w:rPr>
        <w:t xml:space="preserve"> la </w:t>
      </w:r>
      <w:r w:rsidR="005C3236">
        <w:rPr>
          <w:rFonts w:ascii="Cambria" w:hAnsi="Cambria"/>
          <w:sz w:val="20"/>
          <w:szCs w:val="20"/>
        </w:rPr>
        <w:t xml:space="preserve">materia objeto de la petición </w:t>
      </w:r>
      <w:r w:rsidR="0004471B" w:rsidRPr="002430CE">
        <w:rPr>
          <w:rFonts w:ascii="Cambria" w:hAnsi="Cambria"/>
          <w:sz w:val="20"/>
          <w:szCs w:val="20"/>
        </w:rPr>
        <w:t>ya fue conocida y resuelta por la jurisdicci</w:t>
      </w:r>
      <w:r w:rsidR="00E714C2">
        <w:rPr>
          <w:rFonts w:ascii="Cambria" w:hAnsi="Cambria"/>
          <w:sz w:val="20"/>
          <w:szCs w:val="20"/>
        </w:rPr>
        <w:t xml:space="preserve">ón </w:t>
      </w:r>
      <w:r w:rsidR="001A0570">
        <w:rPr>
          <w:rFonts w:ascii="Cambria" w:hAnsi="Cambria"/>
          <w:sz w:val="20"/>
          <w:szCs w:val="20"/>
        </w:rPr>
        <w:t>interna</w:t>
      </w:r>
      <w:r w:rsidR="00E714C2">
        <w:rPr>
          <w:rFonts w:ascii="Cambria" w:hAnsi="Cambria"/>
          <w:sz w:val="20"/>
          <w:szCs w:val="20"/>
        </w:rPr>
        <w:t>. Sostiene que</w:t>
      </w:r>
      <w:r w:rsidR="005E1FE8">
        <w:rPr>
          <w:rFonts w:ascii="Cambria" w:hAnsi="Cambria"/>
          <w:sz w:val="20"/>
          <w:szCs w:val="20"/>
        </w:rPr>
        <w:t xml:space="preserve"> el Estado </w:t>
      </w:r>
      <w:r w:rsidR="00E714C2">
        <w:rPr>
          <w:rFonts w:ascii="Cambria" w:hAnsi="Cambria"/>
          <w:sz w:val="20"/>
          <w:szCs w:val="20"/>
        </w:rPr>
        <w:t>obró</w:t>
      </w:r>
      <w:r w:rsidR="005E1FE8" w:rsidRPr="00CA4CF3">
        <w:rPr>
          <w:rFonts w:ascii="Cambria" w:hAnsi="Cambria"/>
          <w:sz w:val="20"/>
          <w:szCs w:val="20"/>
        </w:rPr>
        <w:t xml:space="preserve"> de conformidad con los principios que orientan el derecho al debido proceso en materia penal</w:t>
      </w:r>
      <w:r w:rsidR="001D2A5E">
        <w:rPr>
          <w:rFonts w:ascii="Cambria" w:hAnsi="Cambria"/>
          <w:sz w:val="20"/>
          <w:szCs w:val="20"/>
        </w:rPr>
        <w:t xml:space="preserve"> </w:t>
      </w:r>
      <w:r w:rsidR="00E714C2">
        <w:rPr>
          <w:rFonts w:ascii="Cambria" w:hAnsi="Cambria"/>
          <w:sz w:val="20"/>
          <w:szCs w:val="20"/>
        </w:rPr>
        <w:t>y que cumplió</w:t>
      </w:r>
      <w:r w:rsidR="005E1FE8" w:rsidRPr="00CA4CF3">
        <w:rPr>
          <w:rFonts w:ascii="Cambria" w:hAnsi="Cambria"/>
          <w:sz w:val="20"/>
          <w:szCs w:val="20"/>
        </w:rPr>
        <w:t xml:space="preserve"> con los elementos estructurales que lo integran: la presunción de inocencia, el derecho a la defensa, el debido proceso público sin dilaciones, el derecho a la presentación de pruebas y el derecho a impugnar la sentencia condenatoria.</w:t>
      </w:r>
      <w:r w:rsidR="005E1FE8">
        <w:rPr>
          <w:rFonts w:ascii="Cambria" w:hAnsi="Cambria"/>
          <w:sz w:val="20"/>
          <w:szCs w:val="20"/>
        </w:rPr>
        <w:t xml:space="preserve"> </w:t>
      </w:r>
    </w:p>
    <w:p w14:paraId="28713F60" w14:textId="064B772C" w:rsidR="001A0570" w:rsidRPr="00292AEA" w:rsidRDefault="001A0570" w:rsidP="001A057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p>
    <w:p w14:paraId="578E57C0" w14:textId="47BE3E40" w:rsidR="006241D2" w:rsidRPr="001A0570" w:rsidRDefault="001A0570"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Sostiene además que e</w:t>
      </w:r>
      <w:r w:rsidR="00292AEA">
        <w:rPr>
          <w:rFonts w:ascii="Cambria" w:hAnsi="Cambria"/>
          <w:sz w:val="20"/>
          <w:szCs w:val="20"/>
        </w:rPr>
        <w:t xml:space="preserve">l recurso de casación </w:t>
      </w:r>
      <w:r w:rsidR="00E6491E" w:rsidRPr="002430CE">
        <w:rPr>
          <w:rFonts w:ascii="Cambria" w:hAnsi="Cambria"/>
          <w:sz w:val="20"/>
          <w:szCs w:val="20"/>
        </w:rPr>
        <w:t xml:space="preserve">fue </w:t>
      </w:r>
      <w:r w:rsidR="00CA015A">
        <w:rPr>
          <w:rFonts w:ascii="Cambria" w:hAnsi="Cambria"/>
          <w:sz w:val="20"/>
          <w:szCs w:val="20"/>
        </w:rPr>
        <w:t xml:space="preserve">presentado un mes luego de vencido el plazo, </w:t>
      </w:r>
      <w:r>
        <w:rPr>
          <w:rFonts w:ascii="Cambria" w:hAnsi="Cambria"/>
          <w:sz w:val="20"/>
          <w:szCs w:val="20"/>
        </w:rPr>
        <w:t xml:space="preserve">y por ello </w:t>
      </w:r>
      <w:r w:rsidR="00CA015A">
        <w:rPr>
          <w:rFonts w:ascii="Cambria" w:hAnsi="Cambria"/>
          <w:sz w:val="20"/>
          <w:szCs w:val="20"/>
        </w:rPr>
        <w:t xml:space="preserve">fue </w:t>
      </w:r>
      <w:r w:rsidR="000715E2">
        <w:rPr>
          <w:rFonts w:ascii="Cambria" w:hAnsi="Cambria"/>
          <w:sz w:val="20"/>
          <w:szCs w:val="20"/>
        </w:rPr>
        <w:t>rechazado</w:t>
      </w:r>
      <w:r w:rsidR="00CA015A">
        <w:rPr>
          <w:rFonts w:ascii="Cambria" w:hAnsi="Cambria"/>
          <w:sz w:val="20"/>
          <w:szCs w:val="20"/>
        </w:rPr>
        <w:t xml:space="preserve">. Explica que, conforme la ley aplicable, el plazo para la presentación del recurso vencía 60 días hábiles contados a partir de la última notificación de la sentencia recurrida. </w:t>
      </w:r>
      <w:r w:rsidR="004E3A0C">
        <w:rPr>
          <w:rFonts w:ascii="Cambria" w:hAnsi="Cambria"/>
          <w:sz w:val="20"/>
          <w:szCs w:val="20"/>
        </w:rPr>
        <w:t xml:space="preserve">La </w:t>
      </w:r>
      <w:r w:rsidR="00357AAF">
        <w:rPr>
          <w:rFonts w:ascii="Cambria" w:hAnsi="Cambria"/>
          <w:sz w:val="20"/>
          <w:szCs w:val="20"/>
        </w:rPr>
        <w:t xml:space="preserve">última notificación de la sentencia de apelación contra la cual se dirigió el recurso de casación fue la realizada el 10 de marzo de 2009 en </w:t>
      </w:r>
      <w:r w:rsidR="004E3A0C">
        <w:rPr>
          <w:rFonts w:ascii="Cambria" w:hAnsi="Cambria"/>
          <w:sz w:val="20"/>
          <w:szCs w:val="20"/>
        </w:rPr>
        <w:t>la</w:t>
      </w:r>
      <w:r w:rsidR="00357AAF">
        <w:rPr>
          <w:rFonts w:ascii="Cambria" w:hAnsi="Cambria"/>
          <w:sz w:val="20"/>
          <w:szCs w:val="20"/>
        </w:rPr>
        <w:t xml:space="preserve"> mism</w:t>
      </w:r>
      <w:r w:rsidR="004E3A0C">
        <w:rPr>
          <w:rFonts w:ascii="Cambria" w:hAnsi="Cambria"/>
          <w:sz w:val="20"/>
          <w:szCs w:val="20"/>
        </w:rPr>
        <w:t>a</w:t>
      </w:r>
      <w:r w:rsidR="00357AAF">
        <w:rPr>
          <w:rFonts w:ascii="Cambria" w:hAnsi="Cambria"/>
          <w:sz w:val="20"/>
          <w:szCs w:val="20"/>
        </w:rPr>
        <w:t xml:space="preserve"> audiencia en que se resolvió la apelación. Por </w:t>
      </w:r>
      <w:r w:rsidR="004E3A0C">
        <w:rPr>
          <w:rFonts w:ascii="Cambria" w:hAnsi="Cambria"/>
          <w:sz w:val="20"/>
          <w:szCs w:val="20"/>
        </w:rPr>
        <w:t>lo tanto</w:t>
      </w:r>
      <w:r w:rsidR="00357AAF">
        <w:rPr>
          <w:rFonts w:ascii="Cambria" w:hAnsi="Cambria"/>
          <w:sz w:val="20"/>
          <w:szCs w:val="20"/>
        </w:rPr>
        <w:t xml:space="preserve">, el plazo vencía el 12 de junio de 2009 </w:t>
      </w:r>
      <w:r w:rsidR="004E3A0C">
        <w:rPr>
          <w:rFonts w:ascii="Cambria" w:hAnsi="Cambria"/>
          <w:sz w:val="20"/>
          <w:szCs w:val="20"/>
        </w:rPr>
        <w:t>pero</w:t>
      </w:r>
      <w:r w:rsidR="00357AAF">
        <w:rPr>
          <w:rFonts w:ascii="Cambria" w:hAnsi="Cambria"/>
          <w:sz w:val="20"/>
          <w:szCs w:val="20"/>
        </w:rPr>
        <w:t xml:space="preserve"> el recurso no fue presentado sino hasta </w:t>
      </w:r>
      <w:r w:rsidR="004E3A0C">
        <w:rPr>
          <w:rFonts w:ascii="Cambria" w:hAnsi="Cambria"/>
          <w:sz w:val="20"/>
          <w:szCs w:val="20"/>
        </w:rPr>
        <w:t xml:space="preserve">el </w:t>
      </w:r>
      <w:r w:rsidR="00357AAF">
        <w:rPr>
          <w:rFonts w:ascii="Cambria" w:hAnsi="Cambria"/>
          <w:sz w:val="20"/>
          <w:szCs w:val="20"/>
        </w:rPr>
        <w:t xml:space="preserve">13 de julio de 2009. </w:t>
      </w:r>
    </w:p>
    <w:p w14:paraId="6AE47A2C" w14:textId="6084A6BB" w:rsidR="001A0570" w:rsidRPr="006241D2" w:rsidRDefault="001A0570" w:rsidP="001A057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p>
    <w:p w14:paraId="7C6D0545" w14:textId="75C424E4" w:rsidR="00355A9F" w:rsidRPr="000E5B89" w:rsidRDefault="004E3A0C"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La</w:t>
      </w:r>
      <w:r w:rsidR="00357AAF">
        <w:rPr>
          <w:rFonts w:ascii="Cambria" w:hAnsi="Cambria"/>
          <w:sz w:val="20"/>
          <w:szCs w:val="20"/>
        </w:rPr>
        <w:t xml:space="preserve"> </w:t>
      </w:r>
      <w:r w:rsidR="000715E2">
        <w:rPr>
          <w:rFonts w:ascii="Cambria" w:hAnsi="Cambria"/>
          <w:sz w:val="20"/>
          <w:szCs w:val="20"/>
        </w:rPr>
        <w:t>Sala de Casación Penal</w:t>
      </w:r>
      <w:r w:rsidR="00357AAF">
        <w:rPr>
          <w:rFonts w:ascii="Cambria" w:hAnsi="Cambria"/>
          <w:sz w:val="20"/>
          <w:szCs w:val="20"/>
        </w:rPr>
        <w:t xml:space="preserve"> de la Corte Suprema de Justicia decidió</w:t>
      </w:r>
      <w:r w:rsidR="000715E2">
        <w:rPr>
          <w:rFonts w:ascii="Cambria" w:hAnsi="Cambria"/>
          <w:sz w:val="20"/>
          <w:szCs w:val="20"/>
        </w:rPr>
        <w:t xml:space="preserve"> el 9 de diciembre de 2009</w:t>
      </w:r>
      <w:r w:rsidR="00357AAF">
        <w:rPr>
          <w:rFonts w:ascii="Cambria" w:hAnsi="Cambria"/>
          <w:sz w:val="20"/>
          <w:szCs w:val="20"/>
        </w:rPr>
        <w:t xml:space="preserve"> no reponer el rechazo por extemporaneidad mediante fallo debidamente motivado en el que expresó que “si el Magistrado ponente del Tribunal le dio un alcance equivocado al inciso 4</w:t>
      </w:r>
      <w:r w:rsidR="006241D2">
        <w:rPr>
          <w:rFonts w:ascii="Cambria" w:hAnsi="Cambria"/>
          <w:sz w:val="20"/>
          <w:szCs w:val="20"/>
        </w:rPr>
        <w:t>° del artículo 169 del estatuto procesal, que ordena simplemente comunicar al procesado privado de libertad las decisiones notificadas en audiencia, ello no excusa a ninguna parte para sacar ventaja de esa situación”</w:t>
      </w:r>
      <w:r>
        <w:rPr>
          <w:rFonts w:ascii="Cambria" w:hAnsi="Cambria"/>
          <w:sz w:val="20"/>
          <w:szCs w:val="20"/>
        </w:rPr>
        <w:t>;</w:t>
      </w:r>
      <w:r w:rsidR="006241D2">
        <w:rPr>
          <w:rFonts w:ascii="Cambria" w:hAnsi="Cambria"/>
          <w:sz w:val="20"/>
          <w:szCs w:val="20"/>
        </w:rPr>
        <w:t xml:space="preserve"> </w:t>
      </w:r>
      <w:r>
        <w:rPr>
          <w:rFonts w:ascii="Cambria" w:hAnsi="Cambria"/>
          <w:sz w:val="20"/>
          <w:szCs w:val="20"/>
        </w:rPr>
        <w:t xml:space="preserve">y </w:t>
      </w:r>
      <w:r w:rsidR="006241D2">
        <w:rPr>
          <w:rFonts w:ascii="Cambria" w:hAnsi="Cambria"/>
          <w:sz w:val="20"/>
          <w:szCs w:val="20"/>
        </w:rPr>
        <w:t>que el error del magistrado que resolvió la apelación no eximía a las partes puesto que “toda vez que cuando el texto de la ley es claro, como en este caso, no admite interpretación en contrario”. E</w:t>
      </w:r>
      <w:r>
        <w:rPr>
          <w:rFonts w:ascii="Cambria" w:hAnsi="Cambria"/>
          <w:sz w:val="20"/>
          <w:szCs w:val="20"/>
        </w:rPr>
        <w:t>n e</w:t>
      </w:r>
      <w:r w:rsidR="006241D2">
        <w:rPr>
          <w:rFonts w:ascii="Cambria" w:hAnsi="Cambria"/>
          <w:sz w:val="20"/>
          <w:szCs w:val="20"/>
        </w:rPr>
        <w:t xml:space="preserve">l fallo </w:t>
      </w:r>
      <w:r>
        <w:rPr>
          <w:rFonts w:ascii="Cambria" w:hAnsi="Cambria"/>
          <w:sz w:val="20"/>
          <w:szCs w:val="20"/>
        </w:rPr>
        <w:t>se</w:t>
      </w:r>
      <w:r w:rsidR="006241D2">
        <w:rPr>
          <w:rFonts w:ascii="Cambria" w:hAnsi="Cambria"/>
          <w:sz w:val="20"/>
          <w:szCs w:val="20"/>
        </w:rPr>
        <w:t xml:space="preserve"> rechaz</w:t>
      </w:r>
      <w:r>
        <w:rPr>
          <w:rFonts w:ascii="Cambria" w:hAnsi="Cambria"/>
          <w:sz w:val="20"/>
          <w:szCs w:val="20"/>
        </w:rPr>
        <w:t>a</w:t>
      </w:r>
      <w:r w:rsidR="006241D2">
        <w:rPr>
          <w:rFonts w:ascii="Cambria" w:hAnsi="Cambria"/>
          <w:sz w:val="20"/>
          <w:szCs w:val="20"/>
        </w:rPr>
        <w:t xml:space="preserve"> el argumento de que la presunta víctima tenía legítimo derecho a confiar en el plazo que se indicó en la constancia secretarial </w:t>
      </w:r>
      <w:r>
        <w:rPr>
          <w:rFonts w:ascii="Cambria" w:hAnsi="Cambria"/>
          <w:sz w:val="20"/>
          <w:szCs w:val="20"/>
        </w:rPr>
        <w:t xml:space="preserve">y se </w:t>
      </w:r>
      <w:r w:rsidR="006241D2">
        <w:rPr>
          <w:rFonts w:ascii="Cambria" w:hAnsi="Cambria"/>
          <w:sz w:val="20"/>
          <w:szCs w:val="20"/>
        </w:rPr>
        <w:t xml:space="preserve">indica que </w:t>
      </w:r>
      <w:r w:rsidR="00307141">
        <w:rPr>
          <w:rFonts w:ascii="Cambria" w:hAnsi="Cambria"/>
          <w:sz w:val="20"/>
          <w:szCs w:val="20"/>
        </w:rPr>
        <w:t>“es claro que el dislate no puede generar efectos legales, como lo sería, en este asunto, alterar las reglas para el cómputo de plazos y té</w:t>
      </w:r>
      <w:r>
        <w:rPr>
          <w:rFonts w:ascii="Cambria" w:hAnsi="Cambria"/>
          <w:sz w:val="20"/>
          <w:szCs w:val="20"/>
        </w:rPr>
        <w:t>rminos estipulados en la ley</w:t>
      </w:r>
      <w:r w:rsidR="00C66836">
        <w:rPr>
          <w:rFonts w:ascii="Cambria" w:hAnsi="Cambria"/>
          <w:sz w:val="20"/>
          <w:szCs w:val="20"/>
        </w:rPr>
        <w:t>”</w:t>
      </w:r>
      <w:r>
        <w:rPr>
          <w:rFonts w:ascii="Cambria" w:hAnsi="Cambria"/>
          <w:sz w:val="20"/>
          <w:szCs w:val="20"/>
        </w:rPr>
        <w:t>.</w:t>
      </w:r>
    </w:p>
    <w:p w14:paraId="231EB1FA" w14:textId="77777777" w:rsidR="000E5B89" w:rsidRPr="000567A2" w:rsidRDefault="000E5B89" w:rsidP="000E5B8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p>
    <w:p w14:paraId="0042BD61" w14:textId="1F978BCE" w:rsidR="005017FB" w:rsidRPr="004E3A0C" w:rsidRDefault="004E3A0C"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rPr>
      </w:pPr>
      <w:r>
        <w:rPr>
          <w:rFonts w:ascii="Cambria" w:hAnsi="Cambria"/>
          <w:sz w:val="20"/>
          <w:szCs w:val="20"/>
        </w:rPr>
        <w:t>El Estado s</w:t>
      </w:r>
      <w:r w:rsidR="00307141">
        <w:rPr>
          <w:rFonts w:ascii="Cambria" w:hAnsi="Cambria"/>
          <w:sz w:val="20"/>
          <w:szCs w:val="20"/>
        </w:rPr>
        <w:t xml:space="preserve">ostiene que la petición </w:t>
      </w:r>
      <w:r w:rsidR="0041451D" w:rsidRPr="00355A9F">
        <w:rPr>
          <w:rFonts w:ascii="Cambria" w:hAnsi="Cambria"/>
          <w:sz w:val="20"/>
          <w:szCs w:val="20"/>
        </w:rPr>
        <w:t>versa sobr</w:t>
      </w:r>
      <w:r w:rsidR="00307141">
        <w:rPr>
          <w:rFonts w:ascii="Cambria" w:hAnsi="Cambria"/>
          <w:sz w:val="20"/>
          <w:szCs w:val="20"/>
        </w:rPr>
        <w:t xml:space="preserve">e la mera inconformidad con lo resuelto por los tribunales </w:t>
      </w:r>
      <w:r>
        <w:rPr>
          <w:rFonts w:ascii="Cambria" w:hAnsi="Cambria"/>
          <w:sz w:val="20"/>
          <w:szCs w:val="20"/>
        </w:rPr>
        <w:t>nacionales</w:t>
      </w:r>
      <w:r w:rsidR="00307141">
        <w:rPr>
          <w:rFonts w:ascii="Cambria" w:hAnsi="Cambria"/>
          <w:sz w:val="20"/>
          <w:szCs w:val="20"/>
        </w:rPr>
        <w:t xml:space="preserve"> y que </w:t>
      </w:r>
      <w:r>
        <w:rPr>
          <w:rFonts w:ascii="Cambria" w:hAnsi="Cambria"/>
          <w:sz w:val="20"/>
          <w:szCs w:val="20"/>
        </w:rPr>
        <w:t xml:space="preserve">el peticionario </w:t>
      </w:r>
      <w:r w:rsidR="00307141">
        <w:rPr>
          <w:rFonts w:ascii="Cambria" w:hAnsi="Cambria"/>
          <w:sz w:val="20"/>
          <w:szCs w:val="20"/>
        </w:rPr>
        <w:t xml:space="preserve">desconoce la naturaleza subsidiaria y complementaria del </w:t>
      </w:r>
      <w:r>
        <w:rPr>
          <w:rFonts w:ascii="Cambria" w:hAnsi="Cambria"/>
          <w:sz w:val="20"/>
          <w:szCs w:val="20"/>
        </w:rPr>
        <w:t>s</w:t>
      </w:r>
      <w:r w:rsidR="00307141">
        <w:rPr>
          <w:rFonts w:ascii="Cambria" w:hAnsi="Cambria"/>
          <w:sz w:val="20"/>
          <w:szCs w:val="20"/>
        </w:rPr>
        <w:t xml:space="preserve">istema </w:t>
      </w:r>
      <w:r>
        <w:rPr>
          <w:rFonts w:ascii="Cambria" w:hAnsi="Cambria"/>
          <w:sz w:val="20"/>
          <w:szCs w:val="20"/>
        </w:rPr>
        <w:t>i</w:t>
      </w:r>
      <w:r w:rsidR="00307141">
        <w:rPr>
          <w:rFonts w:ascii="Cambria" w:hAnsi="Cambria"/>
          <w:sz w:val="20"/>
          <w:szCs w:val="20"/>
        </w:rPr>
        <w:t>nteramericano</w:t>
      </w:r>
      <w:r>
        <w:rPr>
          <w:rFonts w:ascii="Cambria" w:hAnsi="Cambria"/>
          <w:sz w:val="20"/>
          <w:szCs w:val="20"/>
        </w:rPr>
        <w:t>, pues</w:t>
      </w:r>
      <w:r w:rsidR="00307141">
        <w:rPr>
          <w:rFonts w:ascii="Cambria" w:hAnsi="Cambria"/>
          <w:sz w:val="20"/>
          <w:szCs w:val="20"/>
        </w:rPr>
        <w:t xml:space="preserve"> pretende controvertir </w:t>
      </w:r>
      <w:r>
        <w:rPr>
          <w:rFonts w:ascii="Cambria" w:hAnsi="Cambria"/>
          <w:sz w:val="20"/>
          <w:szCs w:val="20"/>
        </w:rPr>
        <w:t>ante la CIDH</w:t>
      </w:r>
      <w:r w:rsidR="00307141">
        <w:rPr>
          <w:rFonts w:ascii="Cambria" w:hAnsi="Cambria"/>
          <w:sz w:val="20"/>
          <w:szCs w:val="20"/>
        </w:rPr>
        <w:t xml:space="preserve"> un asunto que ya fue conocido, examinado y decidido por la jurisdicción </w:t>
      </w:r>
      <w:r>
        <w:rPr>
          <w:rFonts w:ascii="Cambria" w:hAnsi="Cambria"/>
          <w:sz w:val="20"/>
          <w:szCs w:val="20"/>
        </w:rPr>
        <w:t>interna</w:t>
      </w:r>
      <w:r w:rsidR="00307141">
        <w:rPr>
          <w:rFonts w:ascii="Cambria" w:hAnsi="Cambria"/>
          <w:sz w:val="20"/>
          <w:szCs w:val="20"/>
        </w:rPr>
        <w:t>. Por esta</w:t>
      </w:r>
      <w:r w:rsidR="0034758C" w:rsidRPr="00355A9F">
        <w:rPr>
          <w:rFonts w:ascii="Cambria" w:hAnsi="Cambria"/>
          <w:sz w:val="20"/>
          <w:szCs w:val="20"/>
        </w:rPr>
        <w:t xml:space="preserve"> razón</w:t>
      </w:r>
      <w:r w:rsidR="00307141">
        <w:rPr>
          <w:rFonts w:ascii="Cambria" w:hAnsi="Cambria"/>
          <w:sz w:val="20"/>
          <w:szCs w:val="20"/>
        </w:rPr>
        <w:t>,</w:t>
      </w:r>
      <w:r w:rsidR="0034758C" w:rsidRPr="00355A9F">
        <w:rPr>
          <w:rFonts w:ascii="Cambria" w:hAnsi="Cambria"/>
          <w:sz w:val="20"/>
          <w:szCs w:val="20"/>
        </w:rPr>
        <w:t xml:space="preserve"> </w:t>
      </w:r>
      <w:r w:rsidR="00307141">
        <w:rPr>
          <w:rFonts w:ascii="Cambria" w:hAnsi="Cambria"/>
          <w:sz w:val="20"/>
          <w:szCs w:val="20"/>
        </w:rPr>
        <w:t>solicita que la petición sea inadmitida por</w:t>
      </w:r>
      <w:r w:rsidR="0034758C" w:rsidRPr="00355A9F">
        <w:rPr>
          <w:rFonts w:ascii="Cambria" w:hAnsi="Cambria"/>
          <w:sz w:val="20"/>
          <w:szCs w:val="20"/>
        </w:rPr>
        <w:t xml:space="preserve"> </w:t>
      </w:r>
      <w:r w:rsidR="00307141">
        <w:rPr>
          <w:rFonts w:ascii="Cambria" w:hAnsi="Cambria"/>
          <w:sz w:val="20"/>
          <w:szCs w:val="20"/>
        </w:rPr>
        <w:t xml:space="preserve">resultar manifiestamente </w:t>
      </w:r>
      <w:r w:rsidR="0050045F" w:rsidRPr="00355A9F">
        <w:rPr>
          <w:rFonts w:ascii="Cambria" w:hAnsi="Cambria"/>
          <w:sz w:val="20"/>
          <w:szCs w:val="20"/>
        </w:rPr>
        <w:t xml:space="preserve">infundada </w:t>
      </w:r>
      <w:r>
        <w:rPr>
          <w:rFonts w:ascii="Cambria" w:hAnsi="Cambria"/>
          <w:sz w:val="20"/>
          <w:szCs w:val="20"/>
        </w:rPr>
        <w:t xml:space="preserve">conforme al </w:t>
      </w:r>
      <w:r w:rsidR="0050045F" w:rsidRPr="00355A9F">
        <w:rPr>
          <w:rFonts w:ascii="Cambria" w:hAnsi="Cambria"/>
          <w:sz w:val="20"/>
          <w:szCs w:val="20"/>
        </w:rPr>
        <w:t>artículo 47.c de la Convención Ame</w:t>
      </w:r>
      <w:r w:rsidR="008F60EC" w:rsidRPr="00355A9F">
        <w:rPr>
          <w:rFonts w:ascii="Cambria" w:hAnsi="Cambria"/>
          <w:sz w:val="20"/>
          <w:szCs w:val="20"/>
        </w:rPr>
        <w:t>ricana.</w:t>
      </w:r>
      <w:r w:rsidR="001818F6" w:rsidRPr="00355A9F">
        <w:rPr>
          <w:rFonts w:ascii="Cambria" w:hAnsi="Cambria"/>
          <w:sz w:val="20"/>
          <w:szCs w:val="20"/>
        </w:rPr>
        <w:t xml:space="preserve">   </w:t>
      </w:r>
    </w:p>
    <w:p w14:paraId="4F0EAC85" w14:textId="00FD576B" w:rsidR="0029011C" w:rsidRDefault="0029011C">
      <w:pPr>
        <w:rPr>
          <w:rFonts w:ascii="Cambria" w:hAnsi="Cambria"/>
          <w:color w:val="FF0000"/>
          <w:sz w:val="20"/>
          <w:szCs w:val="20"/>
        </w:rPr>
      </w:pPr>
      <w:r>
        <w:rPr>
          <w:rFonts w:ascii="Cambria" w:hAnsi="Cambria"/>
          <w:color w:val="FF0000"/>
          <w:sz w:val="20"/>
          <w:szCs w:val="20"/>
        </w:rPr>
        <w:br w:type="page"/>
      </w:r>
    </w:p>
    <w:p w14:paraId="5966796D" w14:textId="7C553DF9" w:rsidR="00EB7D9F" w:rsidRDefault="00EB7D9F" w:rsidP="00BE4255">
      <w:pPr>
        <w:ind w:firstLine="720"/>
        <w:jc w:val="both"/>
        <w:rPr>
          <w:rFonts w:asciiTheme="majorHAnsi" w:eastAsia="Cambria" w:hAnsiTheme="majorHAnsi" w:cs="Cambria"/>
          <w:b/>
          <w:bCs/>
          <w:color w:val="000000"/>
          <w:sz w:val="20"/>
          <w:szCs w:val="20"/>
          <w:u w:color="000000"/>
          <w:lang w:eastAsia="es-ES"/>
        </w:rPr>
      </w:pPr>
      <w:r>
        <w:rPr>
          <w:rFonts w:asciiTheme="majorHAnsi" w:hAnsiTheme="majorHAnsi"/>
          <w:b/>
          <w:bCs/>
          <w:sz w:val="20"/>
          <w:szCs w:val="20"/>
          <w:lang w:val="es-ES_tradnl"/>
        </w:rPr>
        <w:lastRenderedPageBreak/>
        <w:t>VI.</w:t>
      </w:r>
      <w:r>
        <w:rPr>
          <w:rFonts w:asciiTheme="majorHAnsi" w:hAnsiTheme="majorHAnsi"/>
          <w:b/>
          <w:bCs/>
          <w:sz w:val="20"/>
          <w:szCs w:val="20"/>
          <w:lang w:val="es-ES_tradnl"/>
        </w:rPr>
        <w:tab/>
      </w:r>
      <w:r w:rsidR="00733537">
        <w:rPr>
          <w:rFonts w:asciiTheme="majorHAnsi" w:hAnsiTheme="majorHAnsi"/>
          <w:b/>
          <w:sz w:val="20"/>
          <w:szCs w:val="20"/>
        </w:rPr>
        <w:t>AGOTAMIENTO DE LOS RECURSOS INTERNOS Y PLAZO DE PRESENTACION</w:t>
      </w:r>
    </w:p>
    <w:p w14:paraId="6AFCD597" w14:textId="77777777" w:rsidR="004E3A0C" w:rsidRPr="004E3A0C" w:rsidRDefault="004E3A0C" w:rsidP="004E3A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05C60A0" w14:textId="39CB079F" w:rsidR="00307141" w:rsidRPr="00307141" w:rsidRDefault="00B3245D"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8C6F73">
        <w:rPr>
          <w:rFonts w:ascii="Cambria" w:hAnsi="Cambria"/>
          <w:sz w:val="20"/>
          <w:szCs w:val="20"/>
          <w:lang w:val="es-CL"/>
        </w:rPr>
        <w:t xml:space="preserve">La </w:t>
      </w:r>
      <w:r w:rsidR="008C6F73" w:rsidRPr="008C6F73">
        <w:rPr>
          <w:rFonts w:ascii="Cambria" w:hAnsi="Cambria"/>
          <w:sz w:val="20"/>
          <w:szCs w:val="20"/>
          <w:lang w:val="es-CL"/>
        </w:rPr>
        <w:t>Comisión</w:t>
      </w:r>
      <w:r w:rsidRPr="008C6F73">
        <w:rPr>
          <w:rFonts w:ascii="Cambria" w:hAnsi="Cambria"/>
          <w:sz w:val="20"/>
          <w:szCs w:val="20"/>
          <w:lang w:val="es-CL"/>
        </w:rPr>
        <w:t xml:space="preserve"> </w:t>
      </w:r>
      <w:r w:rsidR="00307141">
        <w:rPr>
          <w:rFonts w:ascii="Cambria" w:hAnsi="Cambria"/>
          <w:sz w:val="20"/>
          <w:szCs w:val="20"/>
          <w:lang w:val="es-CL"/>
        </w:rPr>
        <w:t xml:space="preserve">observa que la presunta víctima ha informado sobre los recursos que interpuso </w:t>
      </w:r>
      <w:r w:rsidR="004E3A0C">
        <w:rPr>
          <w:rFonts w:ascii="Cambria" w:hAnsi="Cambria"/>
          <w:sz w:val="20"/>
          <w:szCs w:val="20"/>
          <w:lang w:val="es-CL"/>
        </w:rPr>
        <w:t xml:space="preserve">en el ámbito interno </w:t>
      </w:r>
      <w:r w:rsidR="00307141">
        <w:rPr>
          <w:rFonts w:ascii="Cambria" w:hAnsi="Cambria"/>
          <w:sz w:val="20"/>
          <w:szCs w:val="20"/>
          <w:lang w:val="es-CL"/>
        </w:rPr>
        <w:t xml:space="preserve">y que el Estado no ha presentado observaciones respecto </w:t>
      </w:r>
      <w:r w:rsidR="001F0DDD">
        <w:rPr>
          <w:rFonts w:ascii="Cambria" w:hAnsi="Cambria"/>
          <w:sz w:val="20"/>
          <w:szCs w:val="20"/>
          <w:lang w:val="es-CL"/>
        </w:rPr>
        <w:t xml:space="preserve">al cumplimiento de dicho requisito, ni el del plazo de </w:t>
      </w:r>
      <w:r w:rsidR="00307141">
        <w:rPr>
          <w:rFonts w:ascii="Cambria" w:hAnsi="Cambria"/>
          <w:sz w:val="20"/>
          <w:szCs w:val="20"/>
          <w:lang w:val="es-CL"/>
        </w:rPr>
        <w:t xml:space="preserve">presentación. </w:t>
      </w:r>
      <w:r>
        <w:rPr>
          <w:rFonts w:ascii="Cambria" w:hAnsi="Cambria"/>
          <w:sz w:val="20"/>
          <w:szCs w:val="20"/>
          <w:lang w:val="es-CL"/>
        </w:rPr>
        <w:t xml:space="preserve"> </w:t>
      </w:r>
    </w:p>
    <w:p w14:paraId="3C6ACAC2" w14:textId="77777777" w:rsidR="004E3A0C" w:rsidRPr="004E3A0C" w:rsidRDefault="004E3A0C" w:rsidP="004E3A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A06C08C" w14:textId="55A16B39" w:rsidR="00D920E2" w:rsidRDefault="001F0DDD"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Cambria" w:hAnsi="Cambria"/>
          <w:sz w:val="20"/>
          <w:szCs w:val="20"/>
        </w:rPr>
        <w:t>El peticionario</w:t>
      </w:r>
      <w:r w:rsidR="00C66836">
        <w:rPr>
          <w:rFonts w:ascii="Cambria" w:hAnsi="Cambria"/>
          <w:sz w:val="20"/>
          <w:szCs w:val="20"/>
        </w:rPr>
        <w:t xml:space="preserve"> presunta</w:t>
      </w:r>
      <w:r>
        <w:rPr>
          <w:rFonts w:ascii="Cambria" w:hAnsi="Cambria"/>
          <w:sz w:val="20"/>
          <w:szCs w:val="20"/>
        </w:rPr>
        <w:t xml:space="preserve"> </w:t>
      </w:r>
      <w:r w:rsidR="00F84E36">
        <w:rPr>
          <w:rFonts w:ascii="Cambria" w:hAnsi="Cambria"/>
          <w:sz w:val="20"/>
          <w:szCs w:val="20"/>
          <w:lang w:val="es-CL"/>
        </w:rPr>
        <w:t>víctima</w:t>
      </w:r>
      <w:r w:rsidR="00B3245D">
        <w:rPr>
          <w:rFonts w:ascii="Cambria" w:hAnsi="Cambria"/>
          <w:sz w:val="20"/>
          <w:szCs w:val="20"/>
          <w:lang w:val="es-CL"/>
        </w:rPr>
        <w:t xml:space="preserve"> </w:t>
      </w:r>
      <w:r w:rsidR="00F84E36">
        <w:rPr>
          <w:rFonts w:ascii="Cambria" w:hAnsi="Cambria"/>
          <w:sz w:val="20"/>
          <w:szCs w:val="20"/>
          <w:lang w:val="es-CL"/>
        </w:rPr>
        <w:t xml:space="preserve">impugnó la condena penal en su contra mediante un recurso de apelación que fue rechazado </w:t>
      </w:r>
      <w:r w:rsidR="00B3245D">
        <w:rPr>
          <w:rFonts w:ascii="Cambria" w:hAnsi="Cambria"/>
          <w:sz w:val="20"/>
          <w:szCs w:val="20"/>
          <w:lang w:val="es-CL"/>
        </w:rPr>
        <w:t xml:space="preserve">el 10 de marzo de 2009 </w:t>
      </w:r>
      <w:r w:rsidR="00F84E36">
        <w:rPr>
          <w:rFonts w:ascii="Cambria" w:hAnsi="Cambria"/>
          <w:sz w:val="20"/>
          <w:szCs w:val="20"/>
          <w:lang w:val="es-CL"/>
        </w:rPr>
        <w:t xml:space="preserve">por el </w:t>
      </w:r>
      <w:r w:rsidR="00B3245D">
        <w:rPr>
          <w:rFonts w:ascii="Cambria" w:hAnsi="Cambria"/>
          <w:sz w:val="20"/>
          <w:szCs w:val="20"/>
          <w:lang w:val="es-CL"/>
        </w:rPr>
        <w:t>Tribunal Su</w:t>
      </w:r>
      <w:r w:rsidR="009B011F">
        <w:rPr>
          <w:rFonts w:ascii="Cambria" w:hAnsi="Cambria"/>
          <w:sz w:val="20"/>
          <w:szCs w:val="20"/>
          <w:lang w:val="es-CL"/>
        </w:rPr>
        <w:t>p</w:t>
      </w:r>
      <w:r w:rsidR="00B3245D">
        <w:rPr>
          <w:rFonts w:ascii="Cambria" w:hAnsi="Cambria"/>
          <w:sz w:val="20"/>
          <w:szCs w:val="20"/>
          <w:lang w:val="es-CL"/>
        </w:rPr>
        <w:t>erior de Bogotá</w:t>
      </w:r>
      <w:r>
        <w:rPr>
          <w:rFonts w:ascii="Cambria" w:hAnsi="Cambria"/>
          <w:sz w:val="20"/>
          <w:szCs w:val="20"/>
          <w:lang w:val="es-CL"/>
        </w:rPr>
        <w:t>;</w:t>
      </w:r>
      <w:r w:rsidR="00B3245D">
        <w:rPr>
          <w:rFonts w:ascii="Cambria" w:hAnsi="Cambria"/>
          <w:sz w:val="20"/>
          <w:szCs w:val="20"/>
          <w:lang w:val="es-CL"/>
        </w:rPr>
        <w:t xml:space="preserve"> </w:t>
      </w:r>
      <w:r w:rsidR="002810B7">
        <w:rPr>
          <w:rFonts w:ascii="Cambria" w:hAnsi="Cambria"/>
          <w:sz w:val="20"/>
          <w:szCs w:val="20"/>
          <w:lang w:val="es-CL"/>
        </w:rPr>
        <w:t>luego</w:t>
      </w:r>
      <w:r w:rsidR="00F84E36">
        <w:rPr>
          <w:rFonts w:ascii="Cambria" w:hAnsi="Cambria"/>
          <w:sz w:val="20"/>
          <w:szCs w:val="20"/>
          <w:lang w:val="es-CL"/>
        </w:rPr>
        <w:t xml:space="preserve"> interpuso </w:t>
      </w:r>
      <w:r>
        <w:rPr>
          <w:rFonts w:ascii="Cambria" w:hAnsi="Cambria"/>
          <w:sz w:val="20"/>
          <w:szCs w:val="20"/>
          <w:lang w:val="es-CL"/>
        </w:rPr>
        <w:t xml:space="preserve">un recurso de casación </w:t>
      </w:r>
      <w:r w:rsidR="00F84E36">
        <w:rPr>
          <w:rFonts w:ascii="Cambria" w:hAnsi="Cambria"/>
          <w:sz w:val="20"/>
          <w:szCs w:val="20"/>
          <w:lang w:val="es-CL"/>
        </w:rPr>
        <w:t xml:space="preserve">ante </w:t>
      </w:r>
      <w:r w:rsidR="002810B7">
        <w:rPr>
          <w:rFonts w:ascii="Cambria" w:hAnsi="Cambria"/>
          <w:sz w:val="20"/>
          <w:szCs w:val="20"/>
          <w:lang w:val="es-CL"/>
        </w:rPr>
        <w:t>la</w:t>
      </w:r>
      <w:r w:rsidR="00F84E36">
        <w:rPr>
          <w:rFonts w:ascii="Cambria" w:hAnsi="Cambria"/>
          <w:sz w:val="20"/>
          <w:szCs w:val="20"/>
          <w:lang w:val="es-CL"/>
        </w:rPr>
        <w:t xml:space="preserve"> Sala de Casación Penal de la</w:t>
      </w:r>
      <w:r w:rsidR="002810B7">
        <w:rPr>
          <w:rFonts w:ascii="Cambria" w:hAnsi="Cambria"/>
          <w:sz w:val="20"/>
          <w:szCs w:val="20"/>
          <w:lang w:val="es-CL"/>
        </w:rPr>
        <w:t xml:space="preserve"> Corte </w:t>
      </w:r>
      <w:r w:rsidR="00B3245D">
        <w:rPr>
          <w:rFonts w:ascii="Cambria" w:hAnsi="Cambria"/>
          <w:sz w:val="20"/>
          <w:szCs w:val="20"/>
          <w:lang w:val="es-CL"/>
        </w:rPr>
        <w:t>Suprema de Justicia</w:t>
      </w:r>
      <w:r>
        <w:rPr>
          <w:rFonts w:ascii="Cambria" w:hAnsi="Cambria"/>
          <w:sz w:val="20"/>
          <w:szCs w:val="20"/>
          <w:lang w:val="es-CL"/>
        </w:rPr>
        <w:t>,</w:t>
      </w:r>
      <w:r w:rsidR="00B3245D">
        <w:rPr>
          <w:rFonts w:ascii="Cambria" w:hAnsi="Cambria"/>
          <w:sz w:val="20"/>
          <w:szCs w:val="20"/>
          <w:lang w:val="es-CL"/>
        </w:rPr>
        <w:t xml:space="preserve"> </w:t>
      </w:r>
      <w:r w:rsidR="002810B7">
        <w:rPr>
          <w:rFonts w:ascii="Cambria" w:hAnsi="Cambria"/>
          <w:sz w:val="20"/>
          <w:szCs w:val="20"/>
          <w:lang w:val="es-CL"/>
        </w:rPr>
        <w:t xml:space="preserve">que </w:t>
      </w:r>
      <w:r>
        <w:rPr>
          <w:rFonts w:ascii="Cambria" w:hAnsi="Cambria"/>
          <w:sz w:val="20"/>
          <w:szCs w:val="20"/>
          <w:lang w:val="es-CL"/>
        </w:rPr>
        <w:t xml:space="preserve">fue </w:t>
      </w:r>
      <w:r w:rsidR="00B3245D">
        <w:rPr>
          <w:rFonts w:ascii="Cambria" w:hAnsi="Cambria"/>
          <w:sz w:val="20"/>
          <w:szCs w:val="20"/>
          <w:lang w:val="es-CL"/>
        </w:rPr>
        <w:t xml:space="preserve">rechazado por extemporáneo </w:t>
      </w:r>
      <w:r w:rsidR="00F84E36">
        <w:rPr>
          <w:rFonts w:ascii="Cambria" w:hAnsi="Cambria"/>
          <w:sz w:val="20"/>
          <w:szCs w:val="20"/>
          <w:lang w:val="es-CL"/>
        </w:rPr>
        <w:t>el</w:t>
      </w:r>
      <w:r w:rsidR="00B3245D">
        <w:rPr>
          <w:rFonts w:ascii="Cambria" w:hAnsi="Cambria"/>
          <w:sz w:val="20"/>
          <w:szCs w:val="20"/>
          <w:lang w:val="es-CL"/>
        </w:rPr>
        <w:t xml:space="preserve"> 9 de</w:t>
      </w:r>
      <w:r w:rsidR="0004489E">
        <w:rPr>
          <w:rFonts w:ascii="Cambria" w:hAnsi="Cambria"/>
          <w:sz w:val="20"/>
          <w:szCs w:val="20"/>
          <w:lang w:val="es-CL"/>
        </w:rPr>
        <w:t xml:space="preserve"> </w:t>
      </w:r>
      <w:r w:rsidR="00B3245D">
        <w:rPr>
          <w:rFonts w:ascii="Cambria" w:hAnsi="Cambria"/>
          <w:sz w:val="20"/>
          <w:szCs w:val="20"/>
          <w:lang w:val="es-CL"/>
        </w:rPr>
        <w:t xml:space="preserve">noviembre de 2009. </w:t>
      </w:r>
      <w:r w:rsidR="00F84E36">
        <w:rPr>
          <w:rFonts w:ascii="Cambria" w:hAnsi="Cambria"/>
          <w:sz w:val="20"/>
          <w:szCs w:val="20"/>
          <w:lang w:val="es-CL"/>
        </w:rPr>
        <w:t>Finalmente, interpuso</w:t>
      </w:r>
      <w:r w:rsidR="00B3245D" w:rsidRPr="00F84E36">
        <w:rPr>
          <w:rFonts w:ascii="Cambria" w:hAnsi="Cambria"/>
          <w:sz w:val="20"/>
          <w:szCs w:val="20"/>
          <w:lang w:val="es-CL"/>
        </w:rPr>
        <w:t xml:space="preserve"> un recurso de reposición </w:t>
      </w:r>
      <w:r>
        <w:rPr>
          <w:rFonts w:ascii="Cambria" w:hAnsi="Cambria"/>
          <w:sz w:val="20"/>
          <w:szCs w:val="20"/>
          <w:lang w:val="es-CL"/>
        </w:rPr>
        <w:t xml:space="preserve">contra </w:t>
      </w:r>
      <w:r w:rsidR="00B3245D" w:rsidRPr="00F84E36">
        <w:rPr>
          <w:rFonts w:ascii="Cambria" w:hAnsi="Cambria"/>
          <w:sz w:val="20"/>
          <w:szCs w:val="20"/>
          <w:lang w:val="es-CL"/>
        </w:rPr>
        <w:t xml:space="preserve">la extemporaneidad, </w:t>
      </w:r>
      <w:r>
        <w:rPr>
          <w:rFonts w:ascii="Cambria" w:hAnsi="Cambria"/>
          <w:sz w:val="20"/>
          <w:szCs w:val="20"/>
          <w:lang w:val="es-CL"/>
        </w:rPr>
        <w:t xml:space="preserve">que </w:t>
      </w:r>
      <w:r w:rsidR="00B3245D" w:rsidRPr="00F84E36">
        <w:rPr>
          <w:rFonts w:ascii="Cambria" w:hAnsi="Cambria"/>
          <w:sz w:val="20"/>
          <w:szCs w:val="20"/>
          <w:lang w:val="es-CL"/>
        </w:rPr>
        <w:t>fue ne</w:t>
      </w:r>
      <w:r w:rsidR="001B11B2">
        <w:rPr>
          <w:rFonts w:ascii="Cambria" w:hAnsi="Cambria"/>
          <w:sz w:val="20"/>
          <w:szCs w:val="20"/>
          <w:lang w:val="es-CL"/>
        </w:rPr>
        <w:t xml:space="preserve">gado el 9 de diciembre de 2009. El </w:t>
      </w:r>
      <w:r>
        <w:rPr>
          <w:rFonts w:ascii="Cambria" w:hAnsi="Cambria"/>
          <w:sz w:val="20"/>
          <w:szCs w:val="20"/>
          <w:lang w:val="es-CL"/>
        </w:rPr>
        <w:t>E</w:t>
      </w:r>
      <w:r w:rsidR="001B11B2">
        <w:rPr>
          <w:rFonts w:ascii="Cambria" w:hAnsi="Cambria"/>
          <w:sz w:val="20"/>
          <w:szCs w:val="20"/>
          <w:lang w:val="es-CL"/>
        </w:rPr>
        <w:t xml:space="preserve">stado no ha indicado ni surge del expediente que </w:t>
      </w:r>
      <w:r>
        <w:rPr>
          <w:rFonts w:ascii="Cambria" w:hAnsi="Cambria"/>
          <w:sz w:val="20"/>
          <w:szCs w:val="20"/>
          <w:lang w:val="es-CL"/>
        </w:rPr>
        <w:t>hubiera</w:t>
      </w:r>
      <w:r w:rsidR="001B11B2">
        <w:rPr>
          <w:rFonts w:ascii="Cambria" w:hAnsi="Cambria"/>
          <w:sz w:val="20"/>
          <w:szCs w:val="20"/>
          <w:lang w:val="es-CL"/>
        </w:rPr>
        <w:t xml:space="preserve"> recursos adicionales no agotados que </w:t>
      </w:r>
      <w:r>
        <w:rPr>
          <w:rFonts w:ascii="Cambria" w:hAnsi="Cambria"/>
          <w:sz w:val="20"/>
          <w:szCs w:val="20"/>
          <w:lang w:val="es-CL"/>
        </w:rPr>
        <w:t xml:space="preserve">podrían </w:t>
      </w:r>
      <w:r w:rsidR="001B11B2">
        <w:rPr>
          <w:rFonts w:ascii="Cambria" w:hAnsi="Cambria"/>
          <w:sz w:val="20"/>
          <w:szCs w:val="20"/>
          <w:lang w:val="es-CL"/>
        </w:rPr>
        <w:t xml:space="preserve">ser idóneos para </w:t>
      </w:r>
      <w:r>
        <w:rPr>
          <w:rFonts w:ascii="Cambria" w:hAnsi="Cambria"/>
          <w:sz w:val="20"/>
          <w:szCs w:val="20"/>
          <w:lang w:val="es-CL"/>
        </w:rPr>
        <w:t xml:space="preserve">atender los reclamos </w:t>
      </w:r>
      <w:r w:rsidR="001B11B2">
        <w:rPr>
          <w:rFonts w:ascii="Cambria" w:hAnsi="Cambria"/>
          <w:sz w:val="20"/>
          <w:szCs w:val="20"/>
          <w:lang w:val="es-CL"/>
        </w:rPr>
        <w:t>del</w:t>
      </w:r>
      <w:r>
        <w:rPr>
          <w:rFonts w:ascii="Cambria" w:hAnsi="Cambria"/>
          <w:sz w:val="20"/>
          <w:szCs w:val="20"/>
          <w:lang w:val="es-CL"/>
        </w:rPr>
        <w:t xml:space="preserve"> peticionario en el ámbito interno</w:t>
      </w:r>
      <w:r w:rsidR="001B11B2">
        <w:rPr>
          <w:rFonts w:ascii="Cambria" w:hAnsi="Cambria"/>
          <w:sz w:val="20"/>
          <w:szCs w:val="20"/>
          <w:lang w:val="es-CL"/>
        </w:rPr>
        <w:t xml:space="preserve">. Por estas razones, </w:t>
      </w:r>
      <w:r>
        <w:rPr>
          <w:rFonts w:ascii="Cambria" w:hAnsi="Cambria"/>
          <w:sz w:val="20"/>
          <w:szCs w:val="20"/>
          <w:lang w:val="es-CL"/>
        </w:rPr>
        <w:t xml:space="preserve">la CIDH </w:t>
      </w:r>
      <w:r w:rsidR="008C6F73" w:rsidRPr="00F84E36">
        <w:rPr>
          <w:rFonts w:asciiTheme="majorHAnsi" w:hAnsiTheme="majorHAnsi"/>
          <w:sz w:val="20"/>
          <w:szCs w:val="20"/>
        </w:rPr>
        <w:t xml:space="preserve">concluye </w:t>
      </w:r>
      <w:r w:rsidR="001B11B2">
        <w:rPr>
          <w:rFonts w:asciiTheme="majorHAnsi" w:hAnsiTheme="majorHAnsi"/>
          <w:sz w:val="20"/>
          <w:szCs w:val="20"/>
        </w:rPr>
        <w:t xml:space="preserve">que la petición cumple con los requisitos del artículo 46.1(a) de la Convención Americana. </w:t>
      </w:r>
      <w:r w:rsidR="003040D2">
        <w:rPr>
          <w:rFonts w:asciiTheme="majorHAnsi" w:hAnsiTheme="majorHAnsi"/>
          <w:sz w:val="20"/>
          <w:szCs w:val="20"/>
        </w:rPr>
        <w:t xml:space="preserve">Dado que la decisión definitiva fue emitida el 9 de diciembre de 2009 y la petición presentada el 20 de enero de 2010, la Comisión concluye que también cumple con </w:t>
      </w:r>
      <w:r>
        <w:rPr>
          <w:rFonts w:asciiTheme="majorHAnsi" w:hAnsiTheme="majorHAnsi"/>
          <w:sz w:val="20"/>
          <w:szCs w:val="20"/>
        </w:rPr>
        <w:t>e</w:t>
      </w:r>
      <w:r w:rsidR="003040D2">
        <w:rPr>
          <w:rFonts w:asciiTheme="majorHAnsi" w:hAnsiTheme="majorHAnsi"/>
          <w:sz w:val="20"/>
          <w:szCs w:val="20"/>
        </w:rPr>
        <w:t xml:space="preserve">l requisito del artículo 46.1(b) de la Convención Americana. </w:t>
      </w:r>
    </w:p>
    <w:p w14:paraId="3E335F45" w14:textId="77777777" w:rsidR="001F0DDD" w:rsidRPr="00F84E36"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FFBE378" w14:textId="136CB293" w:rsidR="003239B8" w:rsidRPr="00E719B9" w:rsidRDefault="003C02EA" w:rsidP="00BE4255">
      <w:pPr>
        <w:pStyle w:val="ListParagraph"/>
        <w:jc w:val="both"/>
        <w:rPr>
          <w:rFonts w:asciiTheme="majorHAnsi" w:hAnsiTheme="majorHAnsi"/>
          <w:b/>
          <w:sz w:val="20"/>
          <w:szCs w:val="20"/>
          <w:lang w:val="es-ES"/>
        </w:rPr>
      </w:pPr>
      <w:r>
        <w:rPr>
          <w:rFonts w:asciiTheme="majorHAnsi" w:hAnsiTheme="majorHAnsi"/>
          <w:b/>
          <w:bCs/>
          <w:sz w:val="20"/>
          <w:szCs w:val="20"/>
          <w:lang w:val="es-ES"/>
        </w:rPr>
        <w:t xml:space="preserve"> </w:t>
      </w:r>
      <w:r w:rsidR="003239B8">
        <w:rPr>
          <w:rFonts w:asciiTheme="majorHAnsi" w:hAnsiTheme="majorHAnsi"/>
          <w:b/>
          <w:bCs/>
          <w:sz w:val="20"/>
          <w:szCs w:val="20"/>
          <w:lang w:val="es-ES"/>
        </w:rPr>
        <w:t>VI</w:t>
      </w:r>
      <w:r w:rsidR="00082443">
        <w:rPr>
          <w:rFonts w:asciiTheme="majorHAnsi" w:hAnsiTheme="majorHAnsi"/>
          <w:b/>
          <w:bCs/>
          <w:sz w:val="20"/>
          <w:szCs w:val="20"/>
          <w:lang w:val="es-ES"/>
        </w:rPr>
        <w:t>I</w:t>
      </w:r>
      <w:r w:rsidR="003239B8">
        <w:rPr>
          <w:rFonts w:asciiTheme="majorHAnsi" w:hAnsiTheme="majorHAnsi"/>
          <w:b/>
          <w:bCs/>
          <w:sz w:val="20"/>
          <w:szCs w:val="20"/>
          <w:lang w:val="es-ES"/>
        </w:rPr>
        <w:t>I.</w:t>
      </w:r>
      <w:r w:rsidR="003239B8">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291BEA10" w14:textId="77777777" w:rsidR="001F0DDD"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E5DB815" w14:textId="4C939348" w:rsidR="00207B60" w:rsidRDefault="001F0DDD"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El peticionario </w:t>
      </w:r>
      <w:r w:rsidR="003040D2">
        <w:rPr>
          <w:rFonts w:ascii="Cambria" w:hAnsi="Cambria"/>
          <w:sz w:val="20"/>
          <w:szCs w:val="20"/>
        </w:rPr>
        <w:t xml:space="preserve">alega </w:t>
      </w:r>
      <w:r>
        <w:rPr>
          <w:rFonts w:ascii="Cambria" w:hAnsi="Cambria"/>
          <w:sz w:val="20"/>
          <w:szCs w:val="20"/>
        </w:rPr>
        <w:t>denegación de justicia debido a</w:t>
      </w:r>
      <w:r w:rsidR="003040D2">
        <w:rPr>
          <w:rFonts w:ascii="Cambria" w:hAnsi="Cambria"/>
          <w:sz w:val="20"/>
          <w:szCs w:val="20"/>
        </w:rPr>
        <w:t>l rechaz</w:t>
      </w:r>
      <w:r>
        <w:rPr>
          <w:rFonts w:ascii="Cambria" w:hAnsi="Cambria"/>
          <w:sz w:val="20"/>
          <w:szCs w:val="20"/>
        </w:rPr>
        <w:t xml:space="preserve">o de su </w:t>
      </w:r>
      <w:r w:rsidR="003040D2">
        <w:rPr>
          <w:rFonts w:ascii="Cambria" w:hAnsi="Cambria"/>
          <w:sz w:val="20"/>
          <w:szCs w:val="20"/>
        </w:rPr>
        <w:t>recurso de casación por extemporáneo, pese a que lo presentó dentro del plazo con el que contaba según una constancia secretar</w:t>
      </w:r>
      <w:r w:rsidR="00A66752">
        <w:rPr>
          <w:rFonts w:ascii="Cambria" w:hAnsi="Cambria"/>
          <w:sz w:val="20"/>
          <w:szCs w:val="20"/>
        </w:rPr>
        <w:t xml:space="preserve">ial que había sido emitida por un tribunal del Estado y que no era manifiestamente ilegal. </w:t>
      </w:r>
    </w:p>
    <w:p w14:paraId="3C8731AC" w14:textId="77777777" w:rsidR="001F0DDD" w:rsidRPr="002430CE"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1F7AE88" w14:textId="5EBE8795" w:rsidR="00C94B58" w:rsidRDefault="001F0DDD"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eastAsia="Times New Roman" w:hAnsiTheme="majorHAnsi" w:cs="Calibri"/>
          <w:color w:val="000000"/>
          <w:sz w:val="20"/>
          <w:szCs w:val="20"/>
        </w:rPr>
        <w:t xml:space="preserve">Al respecto, </w:t>
      </w:r>
      <w:r w:rsidR="00D622C6" w:rsidRPr="00D622C6">
        <w:rPr>
          <w:rFonts w:asciiTheme="majorHAnsi" w:eastAsia="Times New Roman" w:hAnsiTheme="majorHAnsi" w:cs="Calibri"/>
          <w:color w:val="000000"/>
          <w:sz w:val="20"/>
          <w:szCs w:val="20"/>
        </w:rPr>
        <w:t>la Corte Interamericana ha determinado que “</w:t>
      </w:r>
      <w:r w:rsidR="009E69D3">
        <w:rPr>
          <w:rFonts w:asciiTheme="majorHAnsi" w:eastAsia="Times New Roman" w:hAnsiTheme="majorHAnsi" w:cs="Calibri"/>
          <w:color w:val="000000"/>
          <w:sz w:val="20"/>
          <w:szCs w:val="20"/>
        </w:rPr>
        <w:t>l</w:t>
      </w:r>
      <w:r w:rsidR="00D622C6" w:rsidRPr="00D622C6">
        <w:rPr>
          <w:rFonts w:asciiTheme="majorHAnsi" w:hAnsiTheme="majorHAnsi"/>
          <w:sz w:val="20"/>
          <w:szCs w:val="20"/>
        </w:rPr>
        <w:t>os Estados no deben interponer trabas a las personas que acudan a los jueces o tribunales en busca de que sus derechos sean determinados o protegidos. Cualquier norma o medida del orden interno que imponga costos o dificulte de cualquier otra manera el acceso de los individuos a los tribunales, y que no esté justificada por las razonables necesidades de la propia administración de justicia, debe entenderse contraria al precitado artículo 8.1 de la Convención”</w:t>
      </w:r>
      <w:r w:rsidR="009E69D3">
        <w:rPr>
          <w:rStyle w:val="FootnoteReference"/>
          <w:rFonts w:asciiTheme="majorHAnsi" w:hAnsiTheme="majorHAnsi"/>
          <w:sz w:val="20"/>
          <w:szCs w:val="20"/>
        </w:rPr>
        <w:footnoteReference w:id="3"/>
      </w:r>
      <w:r w:rsidR="00D622C6" w:rsidRPr="00D622C6">
        <w:rPr>
          <w:rFonts w:asciiTheme="majorHAnsi" w:hAnsiTheme="majorHAnsi"/>
          <w:sz w:val="20"/>
          <w:szCs w:val="20"/>
        </w:rPr>
        <w:t>.</w:t>
      </w:r>
      <w:r w:rsidR="009E69D3">
        <w:rPr>
          <w:rFonts w:asciiTheme="majorHAnsi" w:hAnsiTheme="majorHAnsi"/>
          <w:sz w:val="20"/>
          <w:szCs w:val="20"/>
        </w:rPr>
        <w:t xml:space="preserve"> </w:t>
      </w:r>
    </w:p>
    <w:p w14:paraId="2F7092C3" w14:textId="77777777" w:rsidR="001F0DDD"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579A07C" w14:textId="44C07BC2" w:rsidR="008865A5" w:rsidRDefault="009E69D3"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En el presente </w:t>
      </w:r>
      <w:r w:rsidR="000452CD">
        <w:rPr>
          <w:rFonts w:asciiTheme="majorHAnsi" w:hAnsiTheme="majorHAnsi"/>
          <w:sz w:val="20"/>
          <w:szCs w:val="20"/>
        </w:rPr>
        <w:t>asunto</w:t>
      </w:r>
      <w:r>
        <w:rPr>
          <w:rFonts w:asciiTheme="majorHAnsi" w:hAnsiTheme="majorHAnsi"/>
          <w:sz w:val="20"/>
          <w:szCs w:val="20"/>
        </w:rPr>
        <w:t xml:space="preserve">, </w:t>
      </w:r>
      <w:r w:rsidR="000452CD">
        <w:rPr>
          <w:rFonts w:asciiTheme="majorHAnsi" w:hAnsiTheme="majorHAnsi"/>
          <w:sz w:val="20"/>
          <w:szCs w:val="20"/>
        </w:rPr>
        <w:t>el peticionario</w:t>
      </w:r>
      <w:r>
        <w:rPr>
          <w:rFonts w:asciiTheme="majorHAnsi" w:hAnsiTheme="majorHAnsi"/>
          <w:sz w:val="20"/>
          <w:szCs w:val="20"/>
        </w:rPr>
        <w:t xml:space="preserve"> </w:t>
      </w:r>
      <w:r w:rsidR="000452CD">
        <w:rPr>
          <w:rFonts w:asciiTheme="majorHAnsi" w:hAnsiTheme="majorHAnsi"/>
          <w:sz w:val="20"/>
          <w:szCs w:val="20"/>
        </w:rPr>
        <w:t xml:space="preserve">sostiene que </w:t>
      </w:r>
      <w:r>
        <w:rPr>
          <w:rFonts w:asciiTheme="majorHAnsi" w:hAnsiTheme="majorHAnsi"/>
          <w:sz w:val="20"/>
          <w:szCs w:val="20"/>
        </w:rPr>
        <w:t>interpuso un recurso de casación</w:t>
      </w:r>
      <w:r w:rsidR="000452CD">
        <w:rPr>
          <w:rFonts w:asciiTheme="majorHAnsi" w:hAnsiTheme="majorHAnsi"/>
          <w:sz w:val="20"/>
          <w:szCs w:val="20"/>
        </w:rPr>
        <w:t xml:space="preserve"> </w:t>
      </w:r>
      <w:r>
        <w:rPr>
          <w:rFonts w:asciiTheme="majorHAnsi" w:hAnsiTheme="majorHAnsi"/>
          <w:sz w:val="20"/>
          <w:szCs w:val="20"/>
        </w:rPr>
        <w:t>confia</w:t>
      </w:r>
      <w:r w:rsidR="00034B2E">
        <w:rPr>
          <w:rFonts w:asciiTheme="majorHAnsi" w:hAnsiTheme="majorHAnsi"/>
          <w:sz w:val="20"/>
          <w:szCs w:val="20"/>
        </w:rPr>
        <w:t>n</w:t>
      </w:r>
      <w:r>
        <w:rPr>
          <w:rFonts w:asciiTheme="majorHAnsi" w:hAnsiTheme="majorHAnsi"/>
          <w:sz w:val="20"/>
          <w:szCs w:val="20"/>
        </w:rPr>
        <w:t xml:space="preserve">do en </w:t>
      </w:r>
      <w:r w:rsidR="00C94B58">
        <w:rPr>
          <w:rFonts w:asciiTheme="majorHAnsi" w:hAnsiTheme="majorHAnsi"/>
          <w:sz w:val="20"/>
          <w:szCs w:val="20"/>
        </w:rPr>
        <w:t>que el plazo de presentación que había sido publicado en una constancia secretarial del tribunal de segunda instancia era</w:t>
      </w:r>
      <w:r w:rsidR="00FA5FC5">
        <w:rPr>
          <w:rFonts w:asciiTheme="majorHAnsi" w:hAnsiTheme="majorHAnsi"/>
          <w:sz w:val="20"/>
          <w:szCs w:val="20"/>
        </w:rPr>
        <w:t xml:space="preserve"> el correcto</w:t>
      </w:r>
      <w:r w:rsidR="00C94B58">
        <w:rPr>
          <w:rFonts w:asciiTheme="majorHAnsi" w:hAnsiTheme="majorHAnsi"/>
          <w:sz w:val="20"/>
          <w:szCs w:val="20"/>
        </w:rPr>
        <w:t xml:space="preserve">. </w:t>
      </w:r>
      <w:r w:rsidR="00E80875">
        <w:rPr>
          <w:rFonts w:asciiTheme="majorHAnsi" w:hAnsiTheme="majorHAnsi"/>
          <w:sz w:val="20"/>
          <w:szCs w:val="20"/>
        </w:rPr>
        <w:t xml:space="preserve">El </w:t>
      </w:r>
      <w:r w:rsidR="00C94B58">
        <w:rPr>
          <w:rFonts w:asciiTheme="majorHAnsi" w:hAnsiTheme="majorHAnsi"/>
          <w:sz w:val="20"/>
          <w:szCs w:val="20"/>
        </w:rPr>
        <w:t xml:space="preserve">tribunal de casación consideró que </w:t>
      </w:r>
      <w:r w:rsidR="00E80875">
        <w:rPr>
          <w:rFonts w:asciiTheme="majorHAnsi" w:hAnsiTheme="majorHAnsi"/>
          <w:sz w:val="20"/>
          <w:szCs w:val="20"/>
        </w:rPr>
        <w:t xml:space="preserve">la </w:t>
      </w:r>
      <w:r w:rsidR="00AF10AB">
        <w:rPr>
          <w:rFonts w:asciiTheme="majorHAnsi" w:hAnsiTheme="majorHAnsi"/>
          <w:sz w:val="20"/>
          <w:szCs w:val="20"/>
        </w:rPr>
        <w:t xml:space="preserve">asesora legal </w:t>
      </w:r>
      <w:r w:rsidR="00E80875">
        <w:rPr>
          <w:rFonts w:asciiTheme="majorHAnsi" w:hAnsiTheme="majorHAnsi"/>
          <w:sz w:val="20"/>
          <w:szCs w:val="20"/>
        </w:rPr>
        <w:t xml:space="preserve">del peticionario </w:t>
      </w:r>
      <w:r w:rsidR="00AF10AB">
        <w:rPr>
          <w:rFonts w:asciiTheme="majorHAnsi" w:hAnsiTheme="majorHAnsi"/>
          <w:sz w:val="20"/>
          <w:szCs w:val="20"/>
        </w:rPr>
        <w:t xml:space="preserve">debía </w:t>
      </w:r>
      <w:r w:rsidR="00E80875">
        <w:rPr>
          <w:rFonts w:asciiTheme="majorHAnsi" w:hAnsiTheme="majorHAnsi"/>
          <w:sz w:val="20"/>
          <w:szCs w:val="20"/>
        </w:rPr>
        <w:t>saber</w:t>
      </w:r>
      <w:r w:rsidR="00AF10AB">
        <w:rPr>
          <w:rFonts w:asciiTheme="majorHAnsi" w:hAnsiTheme="majorHAnsi"/>
          <w:sz w:val="20"/>
          <w:szCs w:val="20"/>
        </w:rPr>
        <w:t xml:space="preserve"> que el plazo aplicable estaba fijado por la ley independientemente de que una constancia secretarial señalara uno distinto.  </w:t>
      </w:r>
      <w:r w:rsidR="00E80875">
        <w:rPr>
          <w:rFonts w:asciiTheme="majorHAnsi" w:hAnsiTheme="majorHAnsi"/>
          <w:sz w:val="20"/>
          <w:szCs w:val="20"/>
        </w:rPr>
        <w:t>Al respecto</w:t>
      </w:r>
      <w:r w:rsidR="00AF10AB">
        <w:rPr>
          <w:rFonts w:asciiTheme="majorHAnsi" w:hAnsiTheme="majorHAnsi"/>
          <w:sz w:val="20"/>
          <w:szCs w:val="20"/>
        </w:rPr>
        <w:t>, la Comisi</w:t>
      </w:r>
      <w:r w:rsidR="00FF5D80">
        <w:rPr>
          <w:rFonts w:asciiTheme="majorHAnsi" w:hAnsiTheme="majorHAnsi"/>
          <w:sz w:val="20"/>
          <w:szCs w:val="20"/>
        </w:rPr>
        <w:t xml:space="preserve">ón considera que </w:t>
      </w:r>
      <w:r w:rsidR="00E80875">
        <w:rPr>
          <w:rFonts w:asciiTheme="majorHAnsi" w:hAnsiTheme="majorHAnsi"/>
          <w:sz w:val="20"/>
          <w:szCs w:val="20"/>
        </w:rPr>
        <w:t>se</w:t>
      </w:r>
      <w:r w:rsidR="00FF5D80">
        <w:rPr>
          <w:rFonts w:asciiTheme="majorHAnsi" w:hAnsiTheme="majorHAnsi"/>
          <w:sz w:val="20"/>
          <w:szCs w:val="20"/>
        </w:rPr>
        <w:t xml:space="preserve"> requiere de un estudio de fondo</w:t>
      </w:r>
      <w:r w:rsidR="00E80875">
        <w:rPr>
          <w:rFonts w:asciiTheme="majorHAnsi" w:hAnsiTheme="majorHAnsi"/>
          <w:sz w:val="20"/>
          <w:szCs w:val="20"/>
        </w:rPr>
        <w:t xml:space="preserve"> del presente asunto</w:t>
      </w:r>
      <w:r w:rsidR="00FF5D80">
        <w:rPr>
          <w:rFonts w:asciiTheme="majorHAnsi" w:hAnsiTheme="majorHAnsi"/>
          <w:sz w:val="20"/>
          <w:szCs w:val="20"/>
        </w:rPr>
        <w:t xml:space="preserve"> a fin de </w:t>
      </w:r>
      <w:r w:rsidR="00E80875">
        <w:rPr>
          <w:rFonts w:asciiTheme="majorHAnsi" w:hAnsiTheme="majorHAnsi"/>
          <w:sz w:val="20"/>
          <w:szCs w:val="20"/>
        </w:rPr>
        <w:t>analizar la</w:t>
      </w:r>
      <w:r w:rsidR="00FF5D80">
        <w:rPr>
          <w:rFonts w:asciiTheme="majorHAnsi" w:hAnsiTheme="majorHAnsi"/>
          <w:sz w:val="20"/>
          <w:szCs w:val="20"/>
        </w:rPr>
        <w:t xml:space="preserve"> proporcionalidad, razonabilidad y necesidad de </w:t>
      </w:r>
      <w:r w:rsidR="00E80875">
        <w:rPr>
          <w:rFonts w:asciiTheme="majorHAnsi" w:hAnsiTheme="majorHAnsi"/>
          <w:sz w:val="20"/>
          <w:szCs w:val="20"/>
        </w:rPr>
        <w:t>imponer al peticionario la carga de prever</w:t>
      </w:r>
      <w:r w:rsidR="00FF5D80">
        <w:rPr>
          <w:rFonts w:asciiTheme="majorHAnsi" w:hAnsiTheme="majorHAnsi"/>
          <w:sz w:val="20"/>
          <w:szCs w:val="20"/>
        </w:rPr>
        <w:t xml:space="preserve"> que el </w:t>
      </w:r>
      <w:r w:rsidR="00034B2E">
        <w:rPr>
          <w:rFonts w:asciiTheme="majorHAnsi" w:hAnsiTheme="majorHAnsi"/>
          <w:sz w:val="20"/>
          <w:szCs w:val="20"/>
        </w:rPr>
        <w:t>tribunal de segunda instancia</w:t>
      </w:r>
      <w:r w:rsidR="000E5B89">
        <w:rPr>
          <w:rFonts w:asciiTheme="majorHAnsi" w:hAnsiTheme="majorHAnsi"/>
          <w:sz w:val="20"/>
          <w:szCs w:val="20"/>
        </w:rPr>
        <w:t xml:space="preserve"> pudiese haber errado al ordenar que se le notificara personalmente e indicarle que el plazo para la presentación del recurso empezaría a contar a partir de esa notificación.</w:t>
      </w:r>
    </w:p>
    <w:p w14:paraId="6A5A08A0" w14:textId="77777777" w:rsidR="00E80875" w:rsidRDefault="00E80875" w:rsidP="00E808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C4E941A" w14:textId="2758903A" w:rsidR="00716262" w:rsidRDefault="00716262"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En atención a las consideraciones expuestas y tras examinar los elementos de hecho y de derecho expuestos por las partes, la Comisión estima que </w:t>
      </w:r>
      <w:r w:rsidR="00E80875">
        <w:rPr>
          <w:rFonts w:ascii="Cambria" w:hAnsi="Cambria"/>
          <w:sz w:val="20"/>
          <w:szCs w:val="20"/>
        </w:rPr>
        <w:t>lo alegado por el peticionario no resulta</w:t>
      </w:r>
      <w:r>
        <w:rPr>
          <w:rFonts w:ascii="Cambria" w:hAnsi="Cambria"/>
          <w:sz w:val="20"/>
          <w:szCs w:val="20"/>
        </w:rPr>
        <w:t xml:space="preserve"> manifiestamente infundad</w:t>
      </w:r>
      <w:r w:rsidR="00E80875">
        <w:rPr>
          <w:rFonts w:ascii="Cambria" w:hAnsi="Cambria"/>
          <w:sz w:val="20"/>
          <w:szCs w:val="20"/>
        </w:rPr>
        <w:t>o</w:t>
      </w:r>
      <w:r>
        <w:rPr>
          <w:rFonts w:ascii="Cambria" w:hAnsi="Cambria"/>
          <w:sz w:val="20"/>
          <w:szCs w:val="20"/>
        </w:rPr>
        <w:t xml:space="preserve"> y requieren </w:t>
      </w:r>
      <w:r w:rsidR="00E80875">
        <w:rPr>
          <w:rFonts w:ascii="Cambria" w:hAnsi="Cambria"/>
          <w:sz w:val="20"/>
          <w:szCs w:val="20"/>
        </w:rPr>
        <w:t xml:space="preserve">de </w:t>
      </w:r>
      <w:r>
        <w:rPr>
          <w:rFonts w:ascii="Cambria" w:hAnsi="Cambria"/>
          <w:sz w:val="20"/>
          <w:szCs w:val="20"/>
        </w:rPr>
        <w:t>un estudio de fondo, pues los hechos alegados</w:t>
      </w:r>
      <w:r w:rsidR="00E80875">
        <w:rPr>
          <w:rFonts w:ascii="Cambria" w:hAnsi="Cambria"/>
          <w:sz w:val="20"/>
          <w:szCs w:val="20"/>
        </w:rPr>
        <w:t>,</w:t>
      </w:r>
      <w:r>
        <w:rPr>
          <w:rFonts w:ascii="Cambria" w:hAnsi="Cambria"/>
          <w:sz w:val="20"/>
          <w:szCs w:val="20"/>
        </w:rPr>
        <w:t xml:space="preserve"> de corroborarse como ciertos</w:t>
      </w:r>
      <w:r w:rsidR="00E80875">
        <w:rPr>
          <w:rFonts w:ascii="Cambria" w:hAnsi="Cambria"/>
          <w:sz w:val="20"/>
          <w:szCs w:val="20"/>
        </w:rPr>
        <w:t>,</w:t>
      </w:r>
      <w:r>
        <w:rPr>
          <w:rFonts w:ascii="Cambria" w:hAnsi="Cambria"/>
          <w:sz w:val="20"/>
          <w:szCs w:val="20"/>
        </w:rPr>
        <w:t xml:space="preserve"> podrían c</w:t>
      </w:r>
      <w:r w:rsidR="00E80875">
        <w:rPr>
          <w:rFonts w:ascii="Cambria" w:hAnsi="Cambria"/>
          <w:sz w:val="20"/>
          <w:szCs w:val="20"/>
        </w:rPr>
        <w:t>onstituir</w:t>
      </w:r>
      <w:r>
        <w:rPr>
          <w:rFonts w:ascii="Cambria" w:hAnsi="Cambria"/>
          <w:sz w:val="20"/>
          <w:szCs w:val="20"/>
        </w:rPr>
        <w:t xml:space="preserve"> violaciones </w:t>
      </w:r>
      <w:r w:rsidR="00E80875">
        <w:rPr>
          <w:rFonts w:ascii="Cambria" w:hAnsi="Cambria"/>
          <w:sz w:val="20"/>
          <w:szCs w:val="20"/>
        </w:rPr>
        <w:t>de</w:t>
      </w:r>
      <w:r>
        <w:rPr>
          <w:rFonts w:ascii="Cambria" w:hAnsi="Cambria"/>
          <w:sz w:val="20"/>
          <w:szCs w:val="20"/>
        </w:rPr>
        <w:t xml:space="preserve"> los </w:t>
      </w:r>
      <w:r w:rsidR="00E80875">
        <w:rPr>
          <w:rFonts w:ascii="Cambria" w:hAnsi="Cambria"/>
          <w:sz w:val="20"/>
          <w:szCs w:val="20"/>
        </w:rPr>
        <w:t xml:space="preserve">derechos reconocidos en los </w:t>
      </w:r>
      <w:r>
        <w:rPr>
          <w:rFonts w:ascii="Cambria" w:hAnsi="Cambria"/>
          <w:sz w:val="20"/>
          <w:szCs w:val="20"/>
        </w:rPr>
        <w:t xml:space="preserve">artículos 8 (garantías judiciales) </w:t>
      </w:r>
      <w:r w:rsidRPr="002F2E52">
        <w:rPr>
          <w:rFonts w:ascii="Cambria" w:hAnsi="Cambria"/>
          <w:sz w:val="20"/>
          <w:szCs w:val="20"/>
        </w:rPr>
        <w:t>y 25</w:t>
      </w:r>
      <w:r>
        <w:rPr>
          <w:rFonts w:ascii="Cambria" w:hAnsi="Cambria"/>
          <w:sz w:val="20"/>
          <w:szCs w:val="20"/>
        </w:rPr>
        <w:t xml:space="preserve"> (protección judicial) de la Convención Americana en relación con su artículo 1.1.(obliga</w:t>
      </w:r>
      <w:r w:rsidR="00E80875">
        <w:rPr>
          <w:rFonts w:ascii="Cambria" w:hAnsi="Cambria"/>
          <w:sz w:val="20"/>
          <w:szCs w:val="20"/>
        </w:rPr>
        <w:t>ción de respetar los derechos)</w:t>
      </w:r>
      <w:r>
        <w:rPr>
          <w:rFonts w:ascii="Cambria" w:hAnsi="Cambria"/>
          <w:sz w:val="20"/>
          <w:szCs w:val="20"/>
        </w:rPr>
        <w:t>.</w:t>
      </w:r>
    </w:p>
    <w:p w14:paraId="576D7A87" w14:textId="0D831372" w:rsidR="001F0DDD"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0CEC587" w14:textId="53734E69" w:rsidR="00716262" w:rsidRPr="00716262" w:rsidRDefault="00716262"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76247A">
        <w:rPr>
          <w:rFonts w:ascii="Cambria" w:hAnsi="Cambria"/>
          <w:sz w:val="20"/>
          <w:szCs w:val="20"/>
        </w:rPr>
        <w:t>Respecto a la</w:t>
      </w:r>
      <w:r>
        <w:rPr>
          <w:rFonts w:ascii="Cambria" w:hAnsi="Cambria"/>
          <w:sz w:val="20"/>
          <w:szCs w:val="20"/>
        </w:rPr>
        <w:t>s</w:t>
      </w:r>
      <w:r w:rsidRPr="0076247A">
        <w:rPr>
          <w:rFonts w:ascii="Cambria" w:hAnsi="Cambria"/>
          <w:sz w:val="20"/>
          <w:szCs w:val="20"/>
        </w:rPr>
        <w:t xml:space="preserve"> alegada</w:t>
      </w:r>
      <w:r>
        <w:rPr>
          <w:rFonts w:ascii="Cambria" w:hAnsi="Cambria"/>
          <w:sz w:val="20"/>
          <w:szCs w:val="20"/>
        </w:rPr>
        <w:t>s violaciones</w:t>
      </w:r>
      <w:r w:rsidRPr="0076247A">
        <w:rPr>
          <w:rFonts w:ascii="Cambria" w:hAnsi="Cambria"/>
          <w:sz w:val="20"/>
          <w:szCs w:val="20"/>
        </w:rPr>
        <w:t xml:space="preserve"> </w:t>
      </w:r>
      <w:r w:rsidR="00E80875">
        <w:rPr>
          <w:rFonts w:ascii="Cambria" w:hAnsi="Cambria"/>
          <w:sz w:val="20"/>
          <w:szCs w:val="20"/>
        </w:rPr>
        <w:t>de</w:t>
      </w:r>
      <w:r w:rsidRPr="0076247A">
        <w:rPr>
          <w:rFonts w:ascii="Cambria" w:hAnsi="Cambria"/>
          <w:sz w:val="20"/>
          <w:szCs w:val="20"/>
        </w:rPr>
        <w:t xml:space="preserve"> los artículos</w:t>
      </w:r>
      <w:r w:rsidR="000E5B89">
        <w:rPr>
          <w:rFonts w:ascii="Cambria" w:hAnsi="Cambria"/>
          <w:sz w:val="20"/>
          <w:szCs w:val="20"/>
        </w:rPr>
        <w:t xml:space="preserve"> 7 (libertad personal),</w:t>
      </w:r>
      <w:r>
        <w:rPr>
          <w:rFonts w:ascii="Cambria" w:hAnsi="Cambria"/>
          <w:bCs/>
          <w:sz w:val="20"/>
          <w:szCs w:val="20"/>
          <w:lang w:val="es-AR"/>
        </w:rPr>
        <w:t xml:space="preserve"> 11 (honra y dignidad)</w:t>
      </w:r>
      <w:r w:rsidRPr="0076247A">
        <w:rPr>
          <w:rFonts w:ascii="Cambria" w:hAnsi="Cambria"/>
          <w:bCs/>
          <w:sz w:val="20"/>
          <w:szCs w:val="20"/>
          <w:lang w:val="es-AR"/>
        </w:rPr>
        <w:t>, 17 (protección familiar)</w:t>
      </w:r>
      <w:r>
        <w:rPr>
          <w:rFonts w:ascii="Cambria" w:hAnsi="Cambria"/>
          <w:bCs/>
          <w:sz w:val="20"/>
          <w:szCs w:val="20"/>
          <w:lang w:val="es-AR"/>
        </w:rPr>
        <w:t xml:space="preserve">, </w:t>
      </w:r>
      <w:r w:rsidRPr="0076247A">
        <w:rPr>
          <w:rFonts w:ascii="Cambria" w:hAnsi="Cambria"/>
          <w:bCs/>
          <w:sz w:val="20"/>
          <w:szCs w:val="20"/>
          <w:lang w:val="es-AR"/>
        </w:rPr>
        <w:t xml:space="preserve">19 (derechos del niño) </w:t>
      </w:r>
      <w:r>
        <w:rPr>
          <w:rFonts w:ascii="Cambria" w:hAnsi="Cambria"/>
          <w:bCs/>
          <w:sz w:val="20"/>
          <w:szCs w:val="20"/>
          <w:lang w:val="es-AR"/>
        </w:rPr>
        <w:t xml:space="preserve">y 24 (igualdad ante la ley) </w:t>
      </w:r>
      <w:r w:rsidRPr="0076247A">
        <w:rPr>
          <w:rFonts w:ascii="Cambria" w:hAnsi="Cambria"/>
          <w:bCs/>
          <w:sz w:val="20"/>
          <w:szCs w:val="20"/>
          <w:lang w:val="es-AR"/>
        </w:rPr>
        <w:t>de la Convención</w:t>
      </w:r>
      <w:r>
        <w:rPr>
          <w:rFonts w:ascii="Cambria" w:hAnsi="Cambria"/>
          <w:bCs/>
          <w:sz w:val="20"/>
          <w:szCs w:val="20"/>
          <w:lang w:val="es-AR"/>
        </w:rPr>
        <w:t xml:space="preserve"> Americana</w:t>
      </w:r>
      <w:r w:rsidRPr="0076247A">
        <w:rPr>
          <w:rFonts w:ascii="Cambria" w:hAnsi="Cambria"/>
          <w:bCs/>
          <w:sz w:val="20"/>
          <w:szCs w:val="20"/>
          <w:lang w:val="es-AR"/>
        </w:rPr>
        <w:t xml:space="preserve">, la Comisión </w:t>
      </w:r>
      <w:r>
        <w:rPr>
          <w:rFonts w:ascii="Cambria" w:hAnsi="Cambria"/>
          <w:bCs/>
          <w:sz w:val="20"/>
          <w:szCs w:val="20"/>
          <w:lang w:val="es-AR"/>
        </w:rPr>
        <w:t>considera que la parte peticionaria no ha aportado</w:t>
      </w:r>
      <w:r w:rsidR="00E80875">
        <w:rPr>
          <w:rFonts w:ascii="Cambria" w:hAnsi="Cambria"/>
          <w:bCs/>
          <w:sz w:val="20"/>
          <w:szCs w:val="20"/>
          <w:lang w:val="es-AR"/>
        </w:rPr>
        <w:t>,</w:t>
      </w:r>
      <w:r>
        <w:rPr>
          <w:rFonts w:ascii="Cambria" w:hAnsi="Cambria"/>
          <w:bCs/>
          <w:sz w:val="20"/>
          <w:szCs w:val="20"/>
          <w:lang w:val="es-AR"/>
        </w:rPr>
        <w:t xml:space="preserve"> ni surgen del expediente</w:t>
      </w:r>
      <w:r w:rsidR="00E80875">
        <w:rPr>
          <w:rFonts w:ascii="Cambria" w:hAnsi="Cambria"/>
          <w:bCs/>
          <w:sz w:val="20"/>
          <w:szCs w:val="20"/>
          <w:lang w:val="es-AR"/>
        </w:rPr>
        <w:t>,</w:t>
      </w:r>
      <w:r>
        <w:rPr>
          <w:rFonts w:ascii="Cambria" w:hAnsi="Cambria"/>
          <w:bCs/>
          <w:sz w:val="20"/>
          <w:szCs w:val="20"/>
          <w:lang w:val="es-AR"/>
        </w:rPr>
        <w:t xml:space="preserve"> elementos o sustento suficiente para considerar, </w:t>
      </w:r>
      <w:r w:rsidRPr="00716262">
        <w:rPr>
          <w:rFonts w:ascii="Cambria" w:hAnsi="Cambria"/>
          <w:bCs/>
          <w:i/>
          <w:sz w:val="20"/>
          <w:szCs w:val="20"/>
          <w:lang w:val="es-AR"/>
        </w:rPr>
        <w:t>prima facie</w:t>
      </w:r>
      <w:r>
        <w:rPr>
          <w:rFonts w:ascii="Cambria" w:hAnsi="Cambria"/>
          <w:bCs/>
          <w:sz w:val="20"/>
          <w:szCs w:val="20"/>
          <w:lang w:val="es-AR"/>
        </w:rPr>
        <w:t xml:space="preserve">, su posible violación. </w:t>
      </w:r>
      <w:r w:rsidRPr="0076247A">
        <w:rPr>
          <w:rFonts w:ascii="Cambria" w:hAnsi="Cambria"/>
          <w:sz w:val="20"/>
          <w:szCs w:val="20"/>
        </w:rPr>
        <w:t xml:space="preserve">   </w:t>
      </w:r>
    </w:p>
    <w:p w14:paraId="42A23015" w14:textId="77777777" w:rsidR="001F0DDD" w:rsidRPr="001F0DDD" w:rsidRDefault="001F0DDD" w:rsidP="00E808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FF90577" w14:textId="387584FD" w:rsidR="0004489E" w:rsidRPr="004E1873" w:rsidRDefault="00E80875" w:rsidP="00BE42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eastAsia="Times New Roman" w:hAnsi="Cambria" w:cs="Calibri"/>
          <w:color w:val="000000"/>
          <w:sz w:val="20"/>
          <w:szCs w:val="20"/>
        </w:rPr>
        <w:t>A</w:t>
      </w:r>
      <w:r w:rsidR="0004489E" w:rsidRPr="00600B39">
        <w:rPr>
          <w:rFonts w:ascii="Cambria" w:eastAsia="Times New Roman" w:hAnsi="Cambria" w:cs="Calibri"/>
          <w:color w:val="000000"/>
          <w:sz w:val="20"/>
          <w:szCs w:val="20"/>
        </w:rPr>
        <w:t xml:space="preserve"> efectos de la admisibilidad, </w:t>
      </w:r>
      <w:r w:rsidRPr="00600B39">
        <w:rPr>
          <w:rFonts w:ascii="Cambria" w:eastAsia="Times New Roman" w:hAnsi="Cambria" w:cs="Calibri"/>
          <w:color w:val="000000"/>
          <w:sz w:val="20"/>
          <w:szCs w:val="20"/>
        </w:rPr>
        <w:t xml:space="preserve">la Comisión </w:t>
      </w:r>
      <w:r w:rsidR="0004489E" w:rsidRPr="00600B39">
        <w:rPr>
          <w:rFonts w:ascii="Cambria" w:eastAsia="Times New Roman" w:hAnsi="Cambria" w:cs="Calibri"/>
          <w:color w:val="000000"/>
          <w:sz w:val="20"/>
          <w:szCs w:val="20"/>
        </w:rPr>
        <w:t>debe decidir si los hechos alegados caracteriza</w:t>
      </w:r>
      <w:r>
        <w:rPr>
          <w:rFonts w:ascii="Cambria" w:eastAsia="Times New Roman" w:hAnsi="Cambria" w:cs="Calibri"/>
          <w:color w:val="000000"/>
          <w:sz w:val="20"/>
          <w:szCs w:val="20"/>
        </w:rPr>
        <w:t>n</w:t>
      </w:r>
      <w:r w:rsidR="0004489E" w:rsidRPr="00600B39">
        <w:rPr>
          <w:rFonts w:ascii="Cambria" w:eastAsia="Times New Roman" w:hAnsi="Cambria" w:cs="Calibri"/>
          <w:color w:val="000000"/>
          <w:sz w:val="20"/>
          <w:szCs w:val="20"/>
        </w:rPr>
        <w:t xml:space="preserve"> una violación de derechos, según lo estipulado en el artículo 47(b) de la Convención Americana, o si la petición es manifiestamente infundada o es evidente su total improcedencia, conforme al inciso (c) de dicho artículo. El </w:t>
      </w:r>
      <w:r w:rsidR="0004489E" w:rsidRPr="00600B39">
        <w:rPr>
          <w:rFonts w:ascii="Cambria" w:eastAsia="Times New Roman" w:hAnsi="Cambria" w:cs="Calibri"/>
          <w:color w:val="000000"/>
          <w:sz w:val="20"/>
          <w:szCs w:val="20"/>
        </w:rPr>
        <w:lastRenderedPageBreak/>
        <w:t>criterio de evaluación de esos requisitos difiere del que se utiliza para pronunciarse sobre el fondo de una petición. Asimismo, dentro del marco de su mandato</w:t>
      </w:r>
      <w:r>
        <w:rPr>
          <w:rFonts w:ascii="Cambria" w:eastAsia="Times New Roman" w:hAnsi="Cambria" w:cs="Calibri"/>
          <w:color w:val="000000"/>
          <w:sz w:val="20"/>
          <w:szCs w:val="20"/>
        </w:rPr>
        <w:t>, la CIDH</w:t>
      </w:r>
      <w:r w:rsidR="0004489E" w:rsidRPr="00600B39">
        <w:rPr>
          <w:rFonts w:ascii="Cambria" w:eastAsia="Times New Roman" w:hAnsi="Cambria" w:cs="Calibri"/>
          <w:color w:val="000000"/>
          <w:sz w:val="20"/>
          <w:szCs w:val="20"/>
        </w:rPr>
        <w:t xml:space="preserve">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w:t>
      </w:r>
      <w:r w:rsidR="0004489E">
        <w:rPr>
          <w:rStyle w:val="FootnoteReference"/>
          <w:rFonts w:ascii="Cambria" w:eastAsia="Times New Roman" w:hAnsi="Cambria" w:cs="Calibri"/>
          <w:color w:val="000000"/>
          <w:sz w:val="20"/>
          <w:szCs w:val="20"/>
        </w:rPr>
        <w:footnoteReference w:id="4"/>
      </w:r>
      <w:r w:rsidR="0004489E" w:rsidRPr="00600B39">
        <w:rPr>
          <w:rFonts w:ascii="Cambria" w:eastAsia="Times New Roman" w:hAnsi="Cambria" w:cs="Calibri"/>
          <w:color w:val="000000"/>
          <w:sz w:val="20"/>
          <w:szCs w:val="20"/>
        </w:rPr>
        <w:t>.</w:t>
      </w:r>
    </w:p>
    <w:p w14:paraId="2670E718" w14:textId="77777777" w:rsidR="001F0DDD" w:rsidRDefault="00082443" w:rsidP="00BE4255">
      <w:pPr>
        <w:jc w:val="both"/>
        <w:rPr>
          <w:rFonts w:asciiTheme="majorHAnsi" w:hAnsiTheme="majorHAnsi"/>
          <w:b/>
          <w:bCs/>
          <w:sz w:val="20"/>
          <w:szCs w:val="20"/>
        </w:rPr>
      </w:pPr>
      <w:r>
        <w:rPr>
          <w:rFonts w:asciiTheme="majorHAnsi" w:hAnsiTheme="majorHAnsi"/>
          <w:b/>
          <w:bCs/>
          <w:sz w:val="20"/>
          <w:szCs w:val="20"/>
        </w:rPr>
        <w:tab/>
      </w:r>
    </w:p>
    <w:p w14:paraId="29BB41F5" w14:textId="5122284D" w:rsidR="003239B8" w:rsidRPr="00950E04" w:rsidRDefault="00082443" w:rsidP="001F0DDD">
      <w:pPr>
        <w:ind w:firstLine="720"/>
        <w:jc w:val="both"/>
        <w:rPr>
          <w:rFonts w:asciiTheme="majorHAnsi" w:hAnsiTheme="majorHAnsi"/>
          <w:b/>
          <w:bCs/>
          <w:sz w:val="20"/>
          <w:szCs w:val="20"/>
        </w:rPr>
      </w:pPr>
      <w:r>
        <w:rPr>
          <w:rFonts w:asciiTheme="majorHAnsi" w:hAnsiTheme="majorHAnsi"/>
          <w:b/>
          <w:bCs/>
          <w:sz w:val="20"/>
          <w:szCs w:val="20"/>
        </w:rPr>
        <w:t>IX</w:t>
      </w:r>
      <w:r w:rsidR="003239B8" w:rsidRPr="00950E04">
        <w:rPr>
          <w:rFonts w:asciiTheme="majorHAnsi" w:hAnsiTheme="majorHAnsi"/>
          <w:b/>
          <w:bCs/>
          <w:sz w:val="20"/>
          <w:szCs w:val="20"/>
        </w:rPr>
        <w:t xml:space="preserve">. </w:t>
      </w:r>
      <w:r w:rsidR="003239B8" w:rsidRPr="00950E04">
        <w:rPr>
          <w:rFonts w:asciiTheme="majorHAnsi" w:hAnsiTheme="majorHAnsi"/>
          <w:b/>
          <w:bCs/>
          <w:sz w:val="20"/>
          <w:szCs w:val="20"/>
        </w:rPr>
        <w:tab/>
        <w:t>DECISIÓN</w:t>
      </w:r>
    </w:p>
    <w:p w14:paraId="06A4F3BF" w14:textId="77777777" w:rsidR="001F0DDD"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41AA5BF6" w14:textId="2480D69B" w:rsidR="000419AD" w:rsidRPr="00716262" w:rsidRDefault="003239B8" w:rsidP="00BE425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430CE">
        <w:rPr>
          <w:rFonts w:ascii="Cambria" w:hAnsi="Cambria"/>
          <w:sz w:val="20"/>
          <w:szCs w:val="20"/>
        </w:rPr>
        <w:t>Declarar admisible la presente petición en relación con</w:t>
      </w:r>
      <w:r w:rsidR="00E60092" w:rsidRPr="002430CE">
        <w:rPr>
          <w:rFonts w:ascii="Cambria" w:hAnsi="Cambria"/>
          <w:sz w:val="20"/>
          <w:szCs w:val="20"/>
        </w:rPr>
        <w:t xml:space="preserve"> los</w:t>
      </w:r>
      <w:r w:rsidRPr="002430CE">
        <w:rPr>
          <w:rFonts w:ascii="Cambria" w:hAnsi="Cambria"/>
          <w:sz w:val="20"/>
          <w:szCs w:val="20"/>
        </w:rPr>
        <w:t xml:space="preserve"> </w:t>
      </w:r>
      <w:r w:rsidR="00BE0895" w:rsidRPr="002430CE">
        <w:rPr>
          <w:rFonts w:ascii="Cambria" w:hAnsi="Cambria"/>
          <w:bCs/>
          <w:sz w:val="20"/>
          <w:szCs w:val="20"/>
          <w:lang w:val="es-CO"/>
        </w:rPr>
        <w:t xml:space="preserve">artículos </w:t>
      </w:r>
      <w:r w:rsidR="00BE0895">
        <w:rPr>
          <w:rFonts w:ascii="Cambria" w:hAnsi="Cambria"/>
          <w:bCs/>
          <w:sz w:val="20"/>
          <w:szCs w:val="20"/>
          <w:lang w:val="es-CO"/>
        </w:rPr>
        <w:t>8</w:t>
      </w:r>
      <w:r w:rsidR="006A5CD4">
        <w:rPr>
          <w:rFonts w:ascii="Cambria" w:hAnsi="Cambria"/>
          <w:bCs/>
          <w:sz w:val="20"/>
          <w:szCs w:val="20"/>
          <w:lang w:val="es-CO"/>
        </w:rPr>
        <w:t xml:space="preserve"> </w:t>
      </w:r>
      <w:r w:rsidR="006A5CD4" w:rsidRPr="00716262">
        <w:rPr>
          <w:rFonts w:ascii="Cambria" w:hAnsi="Cambria"/>
          <w:bCs/>
          <w:sz w:val="20"/>
          <w:szCs w:val="20"/>
          <w:lang w:val="es-CO"/>
        </w:rPr>
        <w:t>y</w:t>
      </w:r>
      <w:r w:rsidR="00E60092" w:rsidRPr="00716262">
        <w:rPr>
          <w:rFonts w:ascii="Cambria" w:hAnsi="Cambria"/>
          <w:bCs/>
          <w:sz w:val="20"/>
          <w:szCs w:val="20"/>
          <w:lang w:val="es-CO"/>
        </w:rPr>
        <w:t xml:space="preserve"> 25</w:t>
      </w:r>
      <w:r w:rsidR="000940E4" w:rsidRPr="00716262">
        <w:rPr>
          <w:rFonts w:ascii="Cambria" w:hAnsi="Cambria"/>
          <w:bCs/>
          <w:sz w:val="20"/>
          <w:szCs w:val="20"/>
          <w:lang w:val="es-CO"/>
        </w:rPr>
        <w:t xml:space="preserve"> </w:t>
      </w:r>
      <w:r w:rsidR="00E60092" w:rsidRPr="00716262">
        <w:rPr>
          <w:rFonts w:ascii="Cambria" w:hAnsi="Cambria"/>
          <w:bCs/>
          <w:sz w:val="20"/>
          <w:szCs w:val="20"/>
          <w:lang w:val="es-CO"/>
        </w:rPr>
        <w:t>de la Convención</w:t>
      </w:r>
      <w:r w:rsidR="00716262">
        <w:rPr>
          <w:rFonts w:ascii="Cambria" w:hAnsi="Cambria"/>
          <w:bCs/>
          <w:sz w:val="20"/>
          <w:szCs w:val="20"/>
          <w:lang w:val="es-CO"/>
        </w:rPr>
        <w:t xml:space="preserve"> Americana en relación con su artículo 1.1</w:t>
      </w:r>
      <w:r w:rsidR="003E1344">
        <w:rPr>
          <w:rFonts w:ascii="Cambria" w:hAnsi="Cambria"/>
          <w:bCs/>
          <w:sz w:val="20"/>
          <w:szCs w:val="20"/>
          <w:lang w:val="es-CO"/>
        </w:rPr>
        <w:t>.</w:t>
      </w:r>
    </w:p>
    <w:p w14:paraId="6D5FD90E" w14:textId="77777777" w:rsidR="001F0DDD"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p>
    <w:p w14:paraId="2EB0530C" w14:textId="5B5A731B" w:rsidR="00FB10DF" w:rsidRPr="001F0DDD" w:rsidRDefault="00FB10DF" w:rsidP="00BE425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sidRPr="002430CE">
        <w:rPr>
          <w:rFonts w:ascii="Cambria" w:hAnsi="Cambria" w:cs="Calibri"/>
          <w:sz w:val="20"/>
          <w:szCs w:val="20"/>
        </w:rPr>
        <w:t xml:space="preserve">Declarar inadmisible la presente petición en relación </w:t>
      </w:r>
      <w:r w:rsidR="00207B60" w:rsidRPr="002430CE">
        <w:rPr>
          <w:rFonts w:ascii="Cambria" w:hAnsi="Cambria" w:cs="Calibri"/>
          <w:sz w:val="20"/>
          <w:szCs w:val="20"/>
        </w:rPr>
        <w:t xml:space="preserve">con </w:t>
      </w:r>
      <w:r w:rsidR="00207B60" w:rsidRPr="002430CE">
        <w:rPr>
          <w:rFonts w:ascii="Cambria" w:hAnsi="Cambria"/>
          <w:sz w:val="20"/>
          <w:szCs w:val="20"/>
        </w:rPr>
        <w:t>los artículos</w:t>
      </w:r>
      <w:r w:rsidR="000D118D">
        <w:rPr>
          <w:rFonts w:ascii="Cambria" w:hAnsi="Cambria"/>
          <w:bCs/>
          <w:sz w:val="20"/>
          <w:szCs w:val="20"/>
          <w:lang w:val="es-AR"/>
        </w:rPr>
        <w:t xml:space="preserve"> </w:t>
      </w:r>
      <w:r w:rsidR="000E5B89">
        <w:rPr>
          <w:rFonts w:ascii="Cambria" w:hAnsi="Cambria"/>
          <w:bCs/>
          <w:sz w:val="20"/>
          <w:szCs w:val="20"/>
          <w:lang w:val="es-AR"/>
        </w:rPr>
        <w:t xml:space="preserve">7, </w:t>
      </w:r>
      <w:r w:rsidR="00B26A45">
        <w:rPr>
          <w:rFonts w:ascii="Cambria" w:hAnsi="Cambria"/>
          <w:bCs/>
          <w:sz w:val="20"/>
          <w:szCs w:val="20"/>
          <w:lang w:val="es-AR"/>
        </w:rPr>
        <w:t xml:space="preserve">11, </w:t>
      </w:r>
      <w:r w:rsidR="00207B60" w:rsidRPr="002430CE">
        <w:rPr>
          <w:rFonts w:ascii="Cambria" w:hAnsi="Cambria"/>
          <w:bCs/>
          <w:sz w:val="20"/>
          <w:szCs w:val="20"/>
          <w:lang w:val="es-AR"/>
        </w:rPr>
        <w:t>17</w:t>
      </w:r>
      <w:r w:rsidR="00B26A45">
        <w:rPr>
          <w:rFonts w:ascii="Cambria" w:hAnsi="Cambria"/>
          <w:bCs/>
          <w:sz w:val="20"/>
          <w:szCs w:val="20"/>
          <w:lang w:val="es-AR"/>
        </w:rPr>
        <w:t>,</w:t>
      </w:r>
      <w:r w:rsidR="000D118D">
        <w:rPr>
          <w:rFonts w:ascii="Cambria" w:hAnsi="Cambria"/>
          <w:bCs/>
          <w:sz w:val="20"/>
          <w:szCs w:val="20"/>
          <w:lang w:val="es-AR"/>
        </w:rPr>
        <w:t xml:space="preserve"> 19</w:t>
      </w:r>
      <w:r w:rsidR="00B26A45">
        <w:rPr>
          <w:rFonts w:ascii="Cambria" w:hAnsi="Cambria"/>
          <w:bCs/>
          <w:sz w:val="20"/>
          <w:szCs w:val="20"/>
          <w:lang w:val="es-AR"/>
        </w:rPr>
        <w:t xml:space="preserve"> y 24</w:t>
      </w:r>
      <w:r w:rsidR="000D118D">
        <w:rPr>
          <w:rFonts w:ascii="Cambria" w:hAnsi="Cambria"/>
          <w:bCs/>
          <w:sz w:val="20"/>
          <w:szCs w:val="20"/>
          <w:lang w:val="es-AR"/>
        </w:rPr>
        <w:t xml:space="preserve"> </w:t>
      </w:r>
      <w:r w:rsidR="00207B60" w:rsidRPr="002430CE">
        <w:rPr>
          <w:rFonts w:ascii="Cambria" w:hAnsi="Cambria"/>
          <w:bCs/>
          <w:sz w:val="20"/>
          <w:szCs w:val="20"/>
          <w:lang w:val="es-AR"/>
        </w:rPr>
        <w:t>de la Convención</w:t>
      </w:r>
      <w:r w:rsidR="00B26A45">
        <w:rPr>
          <w:rFonts w:ascii="Cambria" w:hAnsi="Cambria"/>
          <w:bCs/>
          <w:sz w:val="20"/>
          <w:szCs w:val="20"/>
          <w:lang w:val="es-AR"/>
        </w:rPr>
        <w:t xml:space="preserve"> Americana</w:t>
      </w:r>
      <w:r w:rsidR="00207B60" w:rsidRPr="002430CE">
        <w:rPr>
          <w:rFonts w:ascii="Cambria" w:hAnsi="Cambria"/>
          <w:bCs/>
          <w:sz w:val="20"/>
          <w:szCs w:val="20"/>
          <w:lang w:val="es-AR"/>
        </w:rPr>
        <w:t>.</w:t>
      </w:r>
    </w:p>
    <w:p w14:paraId="27A8B03E" w14:textId="1D7713C8" w:rsidR="001F0DDD" w:rsidRPr="002430CE" w:rsidRDefault="001F0DDD" w:rsidP="001F0D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p>
    <w:p w14:paraId="5935A03B" w14:textId="797E92B9" w:rsidR="00722C9F" w:rsidRDefault="004A6A54" w:rsidP="00BE425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sidRPr="002430CE">
        <w:rPr>
          <w:rFonts w:ascii="Cambria" w:hAnsi="Cambria"/>
          <w:sz w:val="20"/>
          <w:szCs w:val="20"/>
        </w:rPr>
        <w:t>Notificar a las partes la presente decisión; continuar con el análisis del fondo de la cuestión; y publicar esta decisión e incluirla en su Informe Anual a la Asamblea General de la Organización de los Estados Americanos.</w:t>
      </w:r>
      <w:r w:rsidR="00082443" w:rsidRPr="002430CE">
        <w:rPr>
          <w:rFonts w:ascii="Cambria" w:hAnsi="Cambria" w:cs="Calibri"/>
          <w:sz w:val="20"/>
          <w:szCs w:val="20"/>
        </w:rPr>
        <w:t xml:space="preserve"> </w:t>
      </w:r>
    </w:p>
    <w:p w14:paraId="490F7EE3" w14:textId="77777777" w:rsidR="00EA4E22" w:rsidRPr="00D22773" w:rsidRDefault="00EA4E22" w:rsidP="00EA4E22">
      <w:pPr>
        <w:pStyle w:val="ListParagraph"/>
        <w:rPr>
          <w:rFonts w:cs="Calibri"/>
          <w:sz w:val="20"/>
          <w:szCs w:val="20"/>
          <w:lang w:val="es-US"/>
        </w:rPr>
      </w:pPr>
    </w:p>
    <w:p w14:paraId="55351C80" w14:textId="79C9186A" w:rsidR="00EA4E22" w:rsidRPr="00A37B82" w:rsidRDefault="00EA4E22" w:rsidP="00EA4E2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19330BD" w14:textId="77777777" w:rsidR="00EA4E22" w:rsidRPr="00A37B82" w:rsidRDefault="00EA4E22" w:rsidP="00EA4E22">
      <w:pPr>
        <w:suppressAutoHyphens/>
        <w:ind w:firstLine="720"/>
        <w:jc w:val="both"/>
        <w:rPr>
          <w:rFonts w:asciiTheme="majorHAnsi" w:hAnsiTheme="majorHAnsi" w:cs="Arial"/>
          <w:noProof/>
          <w:spacing w:val="-2"/>
          <w:sz w:val="20"/>
          <w:szCs w:val="20"/>
          <w:lang w:val="es-CL"/>
        </w:rPr>
      </w:pPr>
    </w:p>
    <w:sectPr w:rsidR="00EA4E2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B5A85" w14:textId="77777777" w:rsidR="005B6A82" w:rsidRDefault="005B6A82">
      <w:r>
        <w:separator/>
      </w:r>
    </w:p>
  </w:endnote>
  <w:endnote w:type="continuationSeparator" w:id="0">
    <w:p w14:paraId="454233F6" w14:textId="77777777" w:rsidR="005B6A82" w:rsidRDefault="005B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F847E" w14:textId="77777777" w:rsidR="00D22773" w:rsidRDefault="00D22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D1CA7F1" w:rsidR="00716262" w:rsidRPr="00934A2C" w:rsidRDefault="007162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22773">
          <w:rPr>
            <w:noProof/>
            <w:sz w:val="16"/>
            <w:szCs w:val="22"/>
          </w:rPr>
          <w:t>3</w:t>
        </w:r>
        <w:r w:rsidRPr="00934A2C">
          <w:rPr>
            <w:noProof/>
            <w:sz w:val="16"/>
            <w:szCs w:val="22"/>
          </w:rPr>
          <w:fldChar w:fldCharType="end"/>
        </w:r>
      </w:p>
    </w:sdtContent>
  </w:sdt>
  <w:p w14:paraId="68530E6A" w14:textId="77777777" w:rsidR="00716262" w:rsidRDefault="00716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16262" w:rsidRPr="00934A2C" w:rsidRDefault="00716262">
    <w:pPr>
      <w:pStyle w:val="Footer"/>
      <w:jc w:val="center"/>
      <w:rPr>
        <w:sz w:val="16"/>
        <w:szCs w:val="22"/>
      </w:rPr>
    </w:pPr>
  </w:p>
  <w:p w14:paraId="49059CE3" w14:textId="77777777" w:rsidR="00716262" w:rsidRDefault="00716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0F09" w14:textId="77777777" w:rsidR="005B6A82" w:rsidRPr="000F35ED" w:rsidRDefault="005B6A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B519CF" w14:textId="77777777" w:rsidR="005B6A82" w:rsidRPr="000F35ED" w:rsidRDefault="005B6A82" w:rsidP="000F35ED">
      <w:pPr>
        <w:rPr>
          <w:rFonts w:asciiTheme="majorHAnsi" w:hAnsiTheme="majorHAnsi"/>
          <w:sz w:val="16"/>
          <w:szCs w:val="16"/>
        </w:rPr>
      </w:pPr>
      <w:r w:rsidRPr="000F35ED">
        <w:rPr>
          <w:rFonts w:asciiTheme="majorHAnsi" w:hAnsiTheme="majorHAnsi"/>
          <w:sz w:val="16"/>
          <w:szCs w:val="16"/>
        </w:rPr>
        <w:separator/>
      </w:r>
    </w:p>
    <w:p w14:paraId="3EABD4A5" w14:textId="77777777" w:rsidR="005B6A82" w:rsidRPr="000F35ED" w:rsidRDefault="005B6A8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6394600" w14:textId="77777777" w:rsidR="005B6A82" w:rsidRPr="000F35ED" w:rsidRDefault="005B6A8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F435707" w14:textId="77793D94" w:rsidR="00716262" w:rsidRPr="0076247A" w:rsidRDefault="00716262" w:rsidP="0029011C">
      <w:pPr>
        <w:pStyle w:val="FootnoteText"/>
        <w:spacing w:after="120"/>
        <w:ind w:firstLine="567"/>
        <w:rPr>
          <w:rFonts w:ascii="Cambria" w:hAnsi="Cambria"/>
          <w:sz w:val="16"/>
          <w:szCs w:val="16"/>
          <w:lang w:val="es-ES"/>
        </w:rPr>
      </w:pPr>
      <w:r w:rsidRPr="00321FF3">
        <w:rPr>
          <w:rStyle w:val="FootnoteReference"/>
          <w:rFonts w:ascii="Cambria" w:hAnsi="Cambria"/>
          <w:sz w:val="16"/>
          <w:szCs w:val="16"/>
        </w:rPr>
        <w:footnoteRef/>
      </w:r>
      <w:r w:rsidRPr="00321FF3">
        <w:rPr>
          <w:rFonts w:ascii="Cambria" w:hAnsi="Cambria"/>
          <w:sz w:val="16"/>
          <w:szCs w:val="16"/>
          <w:lang w:val="es-ES"/>
        </w:rPr>
        <w:t xml:space="preserve"> En adelante “la Convención” o “la Convención Americana”.</w:t>
      </w:r>
      <w:r w:rsidRPr="0076247A">
        <w:rPr>
          <w:rFonts w:ascii="Cambria" w:hAnsi="Cambria"/>
          <w:sz w:val="16"/>
          <w:szCs w:val="16"/>
          <w:lang w:val="es-ES"/>
        </w:rPr>
        <w:tab/>
      </w:r>
    </w:p>
  </w:footnote>
  <w:footnote w:id="3">
    <w:p w14:paraId="0CA37041" w14:textId="4B251F50" w:rsidR="00716262" w:rsidRPr="009E69D3" w:rsidRDefault="00716262" w:rsidP="0029011C">
      <w:pPr>
        <w:pStyle w:val="FootnoteText"/>
        <w:spacing w:after="120"/>
        <w:ind w:firstLine="567"/>
        <w:rPr>
          <w:rFonts w:asciiTheme="majorHAnsi" w:hAnsiTheme="majorHAnsi"/>
          <w:sz w:val="16"/>
          <w:szCs w:val="16"/>
          <w:lang w:val="es-PA"/>
        </w:rPr>
      </w:pPr>
      <w:r w:rsidRPr="009E69D3">
        <w:rPr>
          <w:rStyle w:val="FootnoteReference"/>
          <w:rFonts w:asciiTheme="majorHAnsi" w:hAnsiTheme="majorHAnsi"/>
          <w:sz w:val="16"/>
          <w:szCs w:val="16"/>
        </w:rPr>
        <w:footnoteRef/>
      </w:r>
      <w:r w:rsidRPr="00EA4E22">
        <w:rPr>
          <w:rFonts w:asciiTheme="majorHAnsi" w:hAnsiTheme="majorHAnsi"/>
          <w:sz w:val="16"/>
          <w:szCs w:val="16"/>
          <w:lang w:val="pt-BR"/>
        </w:rPr>
        <w:t xml:space="preserve"> Corte I.D.H., Cantos vs. Argentina. </w:t>
      </w:r>
      <w:r w:rsidRPr="009E69D3">
        <w:rPr>
          <w:rFonts w:asciiTheme="majorHAnsi" w:hAnsiTheme="majorHAnsi"/>
          <w:sz w:val="16"/>
          <w:szCs w:val="16"/>
          <w:lang w:val="es-PA"/>
        </w:rPr>
        <w:t>Sentencia de Fondo, Reparaciones y Costas. 28 de noviembre de 2002, párr. 50.</w:t>
      </w:r>
    </w:p>
  </w:footnote>
  <w:footnote w:id="4">
    <w:p w14:paraId="4F5384F0" w14:textId="77777777" w:rsidR="00716262" w:rsidRPr="00600B39" w:rsidRDefault="00716262" w:rsidP="0029011C">
      <w:pPr>
        <w:pStyle w:val="FootnoteText"/>
        <w:spacing w:after="120"/>
        <w:ind w:firstLine="567"/>
        <w:rPr>
          <w:rFonts w:ascii="Cambria" w:hAnsi="Cambria"/>
          <w:sz w:val="16"/>
          <w:szCs w:val="16"/>
          <w:lang w:val="es-ES"/>
        </w:rPr>
      </w:pPr>
      <w:r w:rsidRPr="009E69D3">
        <w:rPr>
          <w:rStyle w:val="FootnoteReference"/>
          <w:rFonts w:asciiTheme="majorHAnsi" w:hAnsiTheme="majorHAnsi"/>
          <w:sz w:val="16"/>
          <w:szCs w:val="16"/>
        </w:rPr>
        <w:footnoteRef/>
      </w:r>
      <w:r w:rsidRPr="009E69D3">
        <w:rPr>
          <w:rFonts w:asciiTheme="majorHAnsi" w:hAnsiTheme="majorHAnsi"/>
          <w:sz w:val="16"/>
          <w:szCs w:val="16"/>
          <w:lang w:val="es-ES"/>
        </w:rPr>
        <w:t xml:space="preserve"> CIDH, Informe No 143/18, Petición 940-08. Admisibilidad. Luis Américo Ayala Gonzales. Perú. 4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716262" w:rsidRDefault="00716262" w:rsidP="00AD72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16262" w:rsidRDefault="00716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716262" w:rsidRDefault="00716262"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716262" w:rsidRPr="00EC7D62" w:rsidRDefault="005B6A82" w:rsidP="00A50FCF">
    <w:pPr>
      <w:pStyle w:val="Header"/>
      <w:tabs>
        <w:tab w:val="clear" w:pos="4320"/>
        <w:tab w:val="clear" w:pos="8640"/>
      </w:tabs>
      <w:jc w:val="center"/>
      <w:rPr>
        <w:sz w:val="22"/>
        <w:szCs w:val="22"/>
      </w:rPr>
    </w:pPr>
    <w:r>
      <w:rPr>
        <w:noProof/>
        <w:sz w:val="22"/>
        <w:szCs w:val="22"/>
        <w:bdr w:val="nil"/>
      </w:rPr>
      <w:pict w14:anchorId="4367A34C">
        <v:rect id="_x0000_i1025" style="width:468pt;height:.0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223B1" w14:textId="77777777" w:rsidR="00D22773" w:rsidRDefault="00D22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824CC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536"/>
    <w:rsid w:val="00005FDF"/>
    <w:rsid w:val="00006E1F"/>
    <w:rsid w:val="000070D7"/>
    <w:rsid w:val="00013948"/>
    <w:rsid w:val="000141E0"/>
    <w:rsid w:val="0001788C"/>
    <w:rsid w:val="000256B7"/>
    <w:rsid w:val="000337EF"/>
    <w:rsid w:val="00034B2E"/>
    <w:rsid w:val="00037F5A"/>
    <w:rsid w:val="00040C3A"/>
    <w:rsid w:val="00041956"/>
    <w:rsid w:val="000419AD"/>
    <w:rsid w:val="000433C9"/>
    <w:rsid w:val="00044447"/>
    <w:rsid w:val="0004471B"/>
    <w:rsid w:val="0004489E"/>
    <w:rsid w:val="000452CD"/>
    <w:rsid w:val="000567A2"/>
    <w:rsid w:val="000659E3"/>
    <w:rsid w:val="000715E2"/>
    <w:rsid w:val="000716C5"/>
    <w:rsid w:val="000721EA"/>
    <w:rsid w:val="000725EB"/>
    <w:rsid w:val="000746E3"/>
    <w:rsid w:val="00075E23"/>
    <w:rsid w:val="0007665F"/>
    <w:rsid w:val="0008040D"/>
    <w:rsid w:val="00080CDF"/>
    <w:rsid w:val="00082443"/>
    <w:rsid w:val="0009344A"/>
    <w:rsid w:val="000940E4"/>
    <w:rsid w:val="00094DA3"/>
    <w:rsid w:val="00094FED"/>
    <w:rsid w:val="000A392E"/>
    <w:rsid w:val="000A575F"/>
    <w:rsid w:val="000A69E0"/>
    <w:rsid w:val="000C28CC"/>
    <w:rsid w:val="000D05CB"/>
    <w:rsid w:val="000D091E"/>
    <w:rsid w:val="000D10DB"/>
    <w:rsid w:val="000D118D"/>
    <w:rsid w:val="000D1D91"/>
    <w:rsid w:val="000D4F22"/>
    <w:rsid w:val="000E0174"/>
    <w:rsid w:val="000E5B89"/>
    <w:rsid w:val="000E5CFA"/>
    <w:rsid w:val="000E5EB5"/>
    <w:rsid w:val="000E7EF2"/>
    <w:rsid w:val="000F1E34"/>
    <w:rsid w:val="000F2DA4"/>
    <w:rsid w:val="000F307D"/>
    <w:rsid w:val="000F35ED"/>
    <w:rsid w:val="00107131"/>
    <w:rsid w:val="0010736F"/>
    <w:rsid w:val="00113F73"/>
    <w:rsid w:val="00115424"/>
    <w:rsid w:val="001176CD"/>
    <w:rsid w:val="00121CC2"/>
    <w:rsid w:val="001235AA"/>
    <w:rsid w:val="00125CFD"/>
    <w:rsid w:val="00132C74"/>
    <w:rsid w:val="00133EE5"/>
    <w:rsid w:val="00134CC5"/>
    <w:rsid w:val="001366E2"/>
    <w:rsid w:val="001516ED"/>
    <w:rsid w:val="00151D3B"/>
    <w:rsid w:val="00152430"/>
    <w:rsid w:val="00155F79"/>
    <w:rsid w:val="00157C67"/>
    <w:rsid w:val="001638BA"/>
    <w:rsid w:val="00167A34"/>
    <w:rsid w:val="00173B19"/>
    <w:rsid w:val="00180EBD"/>
    <w:rsid w:val="001818F6"/>
    <w:rsid w:val="001A0570"/>
    <w:rsid w:val="001A14E7"/>
    <w:rsid w:val="001A221A"/>
    <w:rsid w:val="001A7870"/>
    <w:rsid w:val="001B11B2"/>
    <w:rsid w:val="001B141D"/>
    <w:rsid w:val="001B3A00"/>
    <w:rsid w:val="001C1B41"/>
    <w:rsid w:val="001D2A5E"/>
    <w:rsid w:val="001D3812"/>
    <w:rsid w:val="001D65EF"/>
    <w:rsid w:val="001D705C"/>
    <w:rsid w:val="001E2C81"/>
    <w:rsid w:val="001E49E7"/>
    <w:rsid w:val="001F0DDD"/>
    <w:rsid w:val="001F420D"/>
    <w:rsid w:val="001F7201"/>
    <w:rsid w:val="00207B60"/>
    <w:rsid w:val="00207E3B"/>
    <w:rsid w:val="0022141A"/>
    <w:rsid w:val="00223A29"/>
    <w:rsid w:val="002250A3"/>
    <w:rsid w:val="00235217"/>
    <w:rsid w:val="002430CE"/>
    <w:rsid w:val="00246D1F"/>
    <w:rsid w:val="00247403"/>
    <w:rsid w:val="00247542"/>
    <w:rsid w:val="00266B61"/>
    <w:rsid w:val="0026712A"/>
    <w:rsid w:val="002704DB"/>
    <w:rsid w:val="00274D1D"/>
    <w:rsid w:val="00276E7C"/>
    <w:rsid w:val="002810B7"/>
    <w:rsid w:val="00282FAE"/>
    <w:rsid w:val="0029011C"/>
    <w:rsid w:val="00292AEA"/>
    <w:rsid w:val="00293C81"/>
    <w:rsid w:val="0029760F"/>
    <w:rsid w:val="002A0AAE"/>
    <w:rsid w:val="002A5820"/>
    <w:rsid w:val="002B301D"/>
    <w:rsid w:val="002B3C46"/>
    <w:rsid w:val="002B66AA"/>
    <w:rsid w:val="002C5760"/>
    <w:rsid w:val="002D2298"/>
    <w:rsid w:val="002D266F"/>
    <w:rsid w:val="002D2B26"/>
    <w:rsid w:val="002D70A6"/>
    <w:rsid w:val="002D719B"/>
    <w:rsid w:val="002D7EA2"/>
    <w:rsid w:val="002E187C"/>
    <w:rsid w:val="002F2E52"/>
    <w:rsid w:val="002F6C19"/>
    <w:rsid w:val="0030256F"/>
    <w:rsid w:val="00302733"/>
    <w:rsid w:val="003040D2"/>
    <w:rsid w:val="00307141"/>
    <w:rsid w:val="00313C2D"/>
    <w:rsid w:val="00314078"/>
    <w:rsid w:val="0031535D"/>
    <w:rsid w:val="00321FF3"/>
    <w:rsid w:val="003239B8"/>
    <w:rsid w:val="0033169F"/>
    <w:rsid w:val="00331ED1"/>
    <w:rsid w:val="0034041E"/>
    <w:rsid w:val="00344977"/>
    <w:rsid w:val="00346C95"/>
    <w:rsid w:val="0034758C"/>
    <w:rsid w:val="003546D3"/>
    <w:rsid w:val="00354D4B"/>
    <w:rsid w:val="00355A9F"/>
    <w:rsid w:val="00356185"/>
    <w:rsid w:val="00357AAF"/>
    <w:rsid w:val="00360380"/>
    <w:rsid w:val="003614E9"/>
    <w:rsid w:val="00365E9F"/>
    <w:rsid w:val="003711B0"/>
    <w:rsid w:val="0037519E"/>
    <w:rsid w:val="003806AC"/>
    <w:rsid w:val="00386CF0"/>
    <w:rsid w:val="003937A2"/>
    <w:rsid w:val="003970E6"/>
    <w:rsid w:val="003B70FB"/>
    <w:rsid w:val="003B7F22"/>
    <w:rsid w:val="003C02EA"/>
    <w:rsid w:val="003C0E8D"/>
    <w:rsid w:val="003C1C06"/>
    <w:rsid w:val="003C2163"/>
    <w:rsid w:val="003C2988"/>
    <w:rsid w:val="003C5926"/>
    <w:rsid w:val="003C676B"/>
    <w:rsid w:val="003D3BC2"/>
    <w:rsid w:val="003E0E2C"/>
    <w:rsid w:val="003E1344"/>
    <w:rsid w:val="003E4B27"/>
    <w:rsid w:val="003E4D79"/>
    <w:rsid w:val="003E6CA1"/>
    <w:rsid w:val="003F303E"/>
    <w:rsid w:val="00404131"/>
    <w:rsid w:val="004065A8"/>
    <w:rsid w:val="0041451D"/>
    <w:rsid w:val="004165C2"/>
    <w:rsid w:val="00416B70"/>
    <w:rsid w:val="004224A7"/>
    <w:rsid w:val="00424F50"/>
    <w:rsid w:val="004307E2"/>
    <w:rsid w:val="0043514F"/>
    <w:rsid w:val="00441ECB"/>
    <w:rsid w:val="004422FD"/>
    <w:rsid w:val="00445193"/>
    <w:rsid w:val="00452DCF"/>
    <w:rsid w:val="00455A75"/>
    <w:rsid w:val="004571DD"/>
    <w:rsid w:val="00457ED6"/>
    <w:rsid w:val="00462348"/>
    <w:rsid w:val="00462C1B"/>
    <w:rsid w:val="00463720"/>
    <w:rsid w:val="00465F45"/>
    <w:rsid w:val="00467B7E"/>
    <w:rsid w:val="00473BB4"/>
    <w:rsid w:val="00477592"/>
    <w:rsid w:val="00481FF8"/>
    <w:rsid w:val="00486F1C"/>
    <w:rsid w:val="0049419D"/>
    <w:rsid w:val="004A31B1"/>
    <w:rsid w:val="004A6A54"/>
    <w:rsid w:val="004A714F"/>
    <w:rsid w:val="004C20D2"/>
    <w:rsid w:val="004C2312"/>
    <w:rsid w:val="004C4B62"/>
    <w:rsid w:val="004C54C9"/>
    <w:rsid w:val="004C6C32"/>
    <w:rsid w:val="004D3CE7"/>
    <w:rsid w:val="004D40C9"/>
    <w:rsid w:val="004D4ABA"/>
    <w:rsid w:val="004D6025"/>
    <w:rsid w:val="004D7869"/>
    <w:rsid w:val="004E1873"/>
    <w:rsid w:val="004E2649"/>
    <w:rsid w:val="004E3A0C"/>
    <w:rsid w:val="004E4864"/>
    <w:rsid w:val="004E6B48"/>
    <w:rsid w:val="0050045F"/>
    <w:rsid w:val="00501399"/>
    <w:rsid w:val="005017FB"/>
    <w:rsid w:val="0050633D"/>
    <w:rsid w:val="00506AB8"/>
    <w:rsid w:val="00507BC4"/>
    <w:rsid w:val="00512296"/>
    <w:rsid w:val="005128E4"/>
    <w:rsid w:val="00512E0E"/>
    <w:rsid w:val="005133DB"/>
    <w:rsid w:val="00525560"/>
    <w:rsid w:val="005256E6"/>
    <w:rsid w:val="00540F22"/>
    <w:rsid w:val="00544C49"/>
    <w:rsid w:val="00550A2F"/>
    <w:rsid w:val="005516A1"/>
    <w:rsid w:val="00551992"/>
    <w:rsid w:val="00551CF2"/>
    <w:rsid w:val="00557A5C"/>
    <w:rsid w:val="00561809"/>
    <w:rsid w:val="00563557"/>
    <w:rsid w:val="00565B0C"/>
    <w:rsid w:val="0057402A"/>
    <w:rsid w:val="00575D3C"/>
    <w:rsid w:val="005771D0"/>
    <w:rsid w:val="005867A5"/>
    <w:rsid w:val="00586FDF"/>
    <w:rsid w:val="0059191A"/>
    <w:rsid w:val="005921FF"/>
    <w:rsid w:val="005975CD"/>
    <w:rsid w:val="005A24ED"/>
    <w:rsid w:val="005A6D0E"/>
    <w:rsid w:val="005A6DB2"/>
    <w:rsid w:val="005B52B0"/>
    <w:rsid w:val="005B6806"/>
    <w:rsid w:val="005B6A82"/>
    <w:rsid w:val="005C3236"/>
    <w:rsid w:val="005C4225"/>
    <w:rsid w:val="005D6108"/>
    <w:rsid w:val="005E1FE8"/>
    <w:rsid w:val="005E49FD"/>
    <w:rsid w:val="005F0DAD"/>
    <w:rsid w:val="005F0F33"/>
    <w:rsid w:val="005F5FDE"/>
    <w:rsid w:val="00600DEB"/>
    <w:rsid w:val="0060258F"/>
    <w:rsid w:val="00604D9E"/>
    <w:rsid w:val="0061396B"/>
    <w:rsid w:val="006241D2"/>
    <w:rsid w:val="006273F7"/>
    <w:rsid w:val="00627C9F"/>
    <w:rsid w:val="006311E9"/>
    <w:rsid w:val="00632354"/>
    <w:rsid w:val="00637DA3"/>
    <w:rsid w:val="00642810"/>
    <w:rsid w:val="00643B85"/>
    <w:rsid w:val="00644F23"/>
    <w:rsid w:val="006507C7"/>
    <w:rsid w:val="00652333"/>
    <w:rsid w:val="00657721"/>
    <w:rsid w:val="0066622E"/>
    <w:rsid w:val="006674C4"/>
    <w:rsid w:val="00676A1D"/>
    <w:rsid w:val="0068009E"/>
    <w:rsid w:val="00680A70"/>
    <w:rsid w:val="00682160"/>
    <w:rsid w:val="00692219"/>
    <w:rsid w:val="00693A86"/>
    <w:rsid w:val="006A17D2"/>
    <w:rsid w:val="006A3019"/>
    <w:rsid w:val="006A518B"/>
    <w:rsid w:val="006A5286"/>
    <w:rsid w:val="006A5CD4"/>
    <w:rsid w:val="006A73E6"/>
    <w:rsid w:val="006B019C"/>
    <w:rsid w:val="006B278E"/>
    <w:rsid w:val="006B2D5C"/>
    <w:rsid w:val="006C4EB1"/>
    <w:rsid w:val="006C6064"/>
    <w:rsid w:val="006D4877"/>
    <w:rsid w:val="006E0166"/>
    <w:rsid w:val="006E2FFB"/>
    <w:rsid w:val="006E47F5"/>
    <w:rsid w:val="006E7B34"/>
    <w:rsid w:val="006F24B8"/>
    <w:rsid w:val="006F3E85"/>
    <w:rsid w:val="00704072"/>
    <w:rsid w:val="00704529"/>
    <w:rsid w:val="0070697F"/>
    <w:rsid w:val="00707142"/>
    <w:rsid w:val="007157CD"/>
    <w:rsid w:val="00716262"/>
    <w:rsid w:val="0072199C"/>
    <w:rsid w:val="00722BD0"/>
    <w:rsid w:val="00722C9F"/>
    <w:rsid w:val="007253B8"/>
    <w:rsid w:val="00731918"/>
    <w:rsid w:val="00733537"/>
    <w:rsid w:val="0073741F"/>
    <w:rsid w:val="007558F6"/>
    <w:rsid w:val="00755B43"/>
    <w:rsid w:val="00756E23"/>
    <w:rsid w:val="0076247A"/>
    <w:rsid w:val="0076643F"/>
    <w:rsid w:val="00777F63"/>
    <w:rsid w:val="00785867"/>
    <w:rsid w:val="0079732E"/>
    <w:rsid w:val="007A5817"/>
    <w:rsid w:val="007B05C4"/>
    <w:rsid w:val="007B07E4"/>
    <w:rsid w:val="007B60E9"/>
    <w:rsid w:val="007B6CC3"/>
    <w:rsid w:val="007B76D3"/>
    <w:rsid w:val="007C3334"/>
    <w:rsid w:val="007C70DA"/>
    <w:rsid w:val="007D2B98"/>
    <w:rsid w:val="007E21BC"/>
    <w:rsid w:val="007E28A6"/>
    <w:rsid w:val="007E7276"/>
    <w:rsid w:val="007E7C82"/>
    <w:rsid w:val="007F588D"/>
    <w:rsid w:val="00801282"/>
    <w:rsid w:val="00801B3C"/>
    <w:rsid w:val="00803F1C"/>
    <w:rsid w:val="008042CC"/>
    <w:rsid w:val="0080600E"/>
    <w:rsid w:val="008060E3"/>
    <w:rsid w:val="0081536F"/>
    <w:rsid w:val="00816FD8"/>
    <w:rsid w:val="00817612"/>
    <w:rsid w:val="00822EC2"/>
    <w:rsid w:val="00832AE4"/>
    <w:rsid w:val="008338A4"/>
    <w:rsid w:val="00833CFD"/>
    <w:rsid w:val="00834D49"/>
    <w:rsid w:val="00837C45"/>
    <w:rsid w:val="00844730"/>
    <w:rsid w:val="008457C2"/>
    <w:rsid w:val="00856851"/>
    <w:rsid w:val="00857A82"/>
    <w:rsid w:val="00873836"/>
    <w:rsid w:val="00884168"/>
    <w:rsid w:val="00885737"/>
    <w:rsid w:val="00885B84"/>
    <w:rsid w:val="008865A5"/>
    <w:rsid w:val="00890650"/>
    <w:rsid w:val="00897E12"/>
    <w:rsid w:val="008A1D91"/>
    <w:rsid w:val="008A2191"/>
    <w:rsid w:val="008A7E0F"/>
    <w:rsid w:val="008B12F5"/>
    <w:rsid w:val="008C3444"/>
    <w:rsid w:val="008C35D4"/>
    <w:rsid w:val="008C6F73"/>
    <w:rsid w:val="008D719C"/>
    <w:rsid w:val="008D720A"/>
    <w:rsid w:val="008D768D"/>
    <w:rsid w:val="008E3759"/>
    <w:rsid w:val="008E3BFE"/>
    <w:rsid w:val="008E6089"/>
    <w:rsid w:val="008F0E21"/>
    <w:rsid w:val="008F1912"/>
    <w:rsid w:val="008F2AFB"/>
    <w:rsid w:val="008F3246"/>
    <w:rsid w:val="008F43D3"/>
    <w:rsid w:val="008F60EC"/>
    <w:rsid w:val="009024FD"/>
    <w:rsid w:val="0090270B"/>
    <w:rsid w:val="009041DC"/>
    <w:rsid w:val="00917B5A"/>
    <w:rsid w:val="009209F6"/>
    <w:rsid w:val="00920A58"/>
    <w:rsid w:val="00920A8C"/>
    <w:rsid w:val="009214C7"/>
    <w:rsid w:val="00924338"/>
    <w:rsid w:val="00934A2C"/>
    <w:rsid w:val="0094131D"/>
    <w:rsid w:val="00945507"/>
    <w:rsid w:val="00946B56"/>
    <w:rsid w:val="00950E04"/>
    <w:rsid w:val="00951EB8"/>
    <w:rsid w:val="00953B93"/>
    <w:rsid w:val="009600CB"/>
    <w:rsid w:val="00962815"/>
    <w:rsid w:val="0096706E"/>
    <w:rsid w:val="009722A5"/>
    <w:rsid w:val="00974491"/>
    <w:rsid w:val="00975C4E"/>
    <w:rsid w:val="00981FBA"/>
    <w:rsid w:val="00995D70"/>
    <w:rsid w:val="00996676"/>
    <w:rsid w:val="00997BC5"/>
    <w:rsid w:val="009A2309"/>
    <w:rsid w:val="009A4F41"/>
    <w:rsid w:val="009A4FEA"/>
    <w:rsid w:val="009B011F"/>
    <w:rsid w:val="009B3169"/>
    <w:rsid w:val="009B3502"/>
    <w:rsid w:val="009B381B"/>
    <w:rsid w:val="009B507A"/>
    <w:rsid w:val="009D1753"/>
    <w:rsid w:val="009D7611"/>
    <w:rsid w:val="009E0B61"/>
    <w:rsid w:val="009E53DE"/>
    <w:rsid w:val="009E5755"/>
    <w:rsid w:val="009E69D3"/>
    <w:rsid w:val="00A00406"/>
    <w:rsid w:val="00A01E6E"/>
    <w:rsid w:val="00A11180"/>
    <w:rsid w:val="00A11212"/>
    <w:rsid w:val="00A11E16"/>
    <w:rsid w:val="00A11E44"/>
    <w:rsid w:val="00A11F45"/>
    <w:rsid w:val="00A14860"/>
    <w:rsid w:val="00A16C6F"/>
    <w:rsid w:val="00A207A7"/>
    <w:rsid w:val="00A2228B"/>
    <w:rsid w:val="00A328B3"/>
    <w:rsid w:val="00A32F79"/>
    <w:rsid w:val="00A362AA"/>
    <w:rsid w:val="00A36738"/>
    <w:rsid w:val="00A50FCF"/>
    <w:rsid w:val="00A528D1"/>
    <w:rsid w:val="00A52D19"/>
    <w:rsid w:val="00A610CD"/>
    <w:rsid w:val="00A66549"/>
    <w:rsid w:val="00A66752"/>
    <w:rsid w:val="00A758AA"/>
    <w:rsid w:val="00A8415E"/>
    <w:rsid w:val="00A8560F"/>
    <w:rsid w:val="00A91BD3"/>
    <w:rsid w:val="00A948C8"/>
    <w:rsid w:val="00AA09A2"/>
    <w:rsid w:val="00AA63E3"/>
    <w:rsid w:val="00AA7996"/>
    <w:rsid w:val="00AA7C51"/>
    <w:rsid w:val="00AB0708"/>
    <w:rsid w:val="00AB1618"/>
    <w:rsid w:val="00AB5D36"/>
    <w:rsid w:val="00AC19CB"/>
    <w:rsid w:val="00AC57DD"/>
    <w:rsid w:val="00AD3CAC"/>
    <w:rsid w:val="00AD72FB"/>
    <w:rsid w:val="00AE0991"/>
    <w:rsid w:val="00AE5488"/>
    <w:rsid w:val="00AE6AAD"/>
    <w:rsid w:val="00AE6F91"/>
    <w:rsid w:val="00AE7AF9"/>
    <w:rsid w:val="00AE7E5F"/>
    <w:rsid w:val="00AF10AB"/>
    <w:rsid w:val="00AF5571"/>
    <w:rsid w:val="00AF654A"/>
    <w:rsid w:val="00AF70A8"/>
    <w:rsid w:val="00B00E44"/>
    <w:rsid w:val="00B0409B"/>
    <w:rsid w:val="00B066C6"/>
    <w:rsid w:val="00B07341"/>
    <w:rsid w:val="00B10E01"/>
    <w:rsid w:val="00B15EEC"/>
    <w:rsid w:val="00B26A45"/>
    <w:rsid w:val="00B30539"/>
    <w:rsid w:val="00B314DB"/>
    <w:rsid w:val="00B31ACC"/>
    <w:rsid w:val="00B3245D"/>
    <w:rsid w:val="00B32BD7"/>
    <w:rsid w:val="00B361F2"/>
    <w:rsid w:val="00B36C96"/>
    <w:rsid w:val="00B3718B"/>
    <w:rsid w:val="00B3745F"/>
    <w:rsid w:val="00B37C5D"/>
    <w:rsid w:val="00B449A6"/>
    <w:rsid w:val="00B4632A"/>
    <w:rsid w:val="00B501C3"/>
    <w:rsid w:val="00B530F1"/>
    <w:rsid w:val="00B557AE"/>
    <w:rsid w:val="00B6356C"/>
    <w:rsid w:val="00B667A5"/>
    <w:rsid w:val="00B705AF"/>
    <w:rsid w:val="00B708A8"/>
    <w:rsid w:val="00B81685"/>
    <w:rsid w:val="00B8263A"/>
    <w:rsid w:val="00B910A9"/>
    <w:rsid w:val="00BA07F4"/>
    <w:rsid w:val="00BA1D1E"/>
    <w:rsid w:val="00BA276C"/>
    <w:rsid w:val="00BA5E2F"/>
    <w:rsid w:val="00BB306F"/>
    <w:rsid w:val="00BB7609"/>
    <w:rsid w:val="00BB7C83"/>
    <w:rsid w:val="00BD4B89"/>
    <w:rsid w:val="00BD5922"/>
    <w:rsid w:val="00BE0895"/>
    <w:rsid w:val="00BE4255"/>
    <w:rsid w:val="00BE7719"/>
    <w:rsid w:val="00BF02CB"/>
    <w:rsid w:val="00BF3CA2"/>
    <w:rsid w:val="00BF5321"/>
    <w:rsid w:val="00BF5CCE"/>
    <w:rsid w:val="00BF6FD8"/>
    <w:rsid w:val="00C007FB"/>
    <w:rsid w:val="00C03680"/>
    <w:rsid w:val="00C054DF"/>
    <w:rsid w:val="00C07EAC"/>
    <w:rsid w:val="00C10D7F"/>
    <w:rsid w:val="00C10F3B"/>
    <w:rsid w:val="00C2014E"/>
    <w:rsid w:val="00C203DD"/>
    <w:rsid w:val="00C21762"/>
    <w:rsid w:val="00C21FEF"/>
    <w:rsid w:val="00C22570"/>
    <w:rsid w:val="00C24543"/>
    <w:rsid w:val="00C256A2"/>
    <w:rsid w:val="00C27313"/>
    <w:rsid w:val="00C45C5B"/>
    <w:rsid w:val="00C47A8D"/>
    <w:rsid w:val="00C51515"/>
    <w:rsid w:val="00C5660B"/>
    <w:rsid w:val="00C62ECE"/>
    <w:rsid w:val="00C656FD"/>
    <w:rsid w:val="00C66836"/>
    <w:rsid w:val="00C66B72"/>
    <w:rsid w:val="00C750F1"/>
    <w:rsid w:val="00C83D34"/>
    <w:rsid w:val="00C85CBB"/>
    <w:rsid w:val="00C87AC4"/>
    <w:rsid w:val="00C94B58"/>
    <w:rsid w:val="00C9567A"/>
    <w:rsid w:val="00C960BD"/>
    <w:rsid w:val="00CA015A"/>
    <w:rsid w:val="00CA45E2"/>
    <w:rsid w:val="00CA4CF3"/>
    <w:rsid w:val="00CA576A"/>
    <w:rsid w:val="00CA7772"/>
    <w:rsid w:val="00CB212D"/>
    <w:rsid w:val="00CB25C9"/>
    <w:rsid w:val="00CB2660"/>
    <w:rsid w:val="00CB5A7A"/>
    <w:rsid w:val="00CC044A"/>
    <w:rsid w:val="00CC5E90"/>
    <w:rsid w:val="00CC704B"/>
    <w:rsid w:val="00CD046C"/>
    <w:rsid w:val="00CD3668"/>
    <w:rsid w:val="00CD403D"/>
    <w:rsid w:val="00CE076C"/>
    <w:rsid w:val="00CE17A5"/>
    <w:rsid w:val="00CE5199"/>
    <w:rsid w:val="00CE66D5"/>
    <w:rsid w:val="00CF0844"/>
    <w:rsid w:val="00CF637A"/>
    <w:rsid w:val="00CF7C20"/>
    <w:rsid w:val="00D059DE"/>
    <w:rsid w:val="00D05ABD"/>
    <w:rsid w:val="00D07088"/>
    <w:rsid w:val="00D13FCE"/>
    <w:rsid w:val="00D22773"/>
    <w:rsid w:val="00D23A86"/>
    <w:rsid w:val="00D27A3E"/>
    <w:rsid w:val="00D306D1"/>
    <w:rsid w:val="00D30800"/>
    <w:rsid w:val="00D34786"/>
    <w:rsid w:val="00D37BFC"/>
    <w:rsid w:val="00D44723"/>
    <w:rsid w:val="00D45DFE"/>
    <w:rsid w:val="00D47A8E"/>
    <w:rsid w:val="00D50B64"/>
    <w:rsid w:val="00D513EA"/>
    <w:rsid w:val="00D51E9C"/>
    <w:rsid w:val="00D52D14"/>
    <w:rsid w:val="00D622C6"/>
    <w:rsid w:val="00D712D3"/>
    <w:rsid w:val="00D71422"/>
    <w:rsid w:val="00D71D85"/>
    <w:rsid w:val="00D72DC6"/>
    <w:rsid w:val="00D73E72"/>
    <w:rsid w:val="00D7558D"/>
    <w:rsid w:val="00D81D92"/>
    <w:rsid w:val="00D86EFA"/>
    <w:rsid w:val="00D876F9"/>
    <w:rsid w:val="00D920E2"/>
    <w:rsid w:val="00DA6C2D"/>
    <w:rsid w:val="00DA7B5F"/>
    <w:rsid w:val="00DB4B62"/>
    <w:rsid w:val="00DC11E7"/>
    <w:rsid w:val="00DC24E3"/>
    <w:rsid w:val="00DC54EA"/>
    <w:rsid w:val="00DC6725"/>
    <w:rsid w:val="00DC7023"/>
    <w:rsid w:val="00DC769A"/>
    <w:rsid w:val="00DC7CC5"/>
    <w:rsid w:val="00DD32F2"/>
    <w:rsid w:val="00DD3D86"/>
    <w:rsid w:val="00DD4AD2"/>
    <w:rsid w:val="00DD56FA"/>
    <w:rsid w:val="00DD58E9"/>
    <w:rsid w:val="00DF1EC4"/>
    <w:rsid w:val="00E0340B"/>
    <w:rsid w:val="00E04A90"/>
    <w:rsid w:val="00E04DE8"/>
    <w:rsid w:val="00E0551F"/>
    <w:rsid w:val="00E10372"/>
    <w:rsid w:val="00E219C7"/>
    <w:rsid w:val="00E27003"/>
    <w:rsid w:val="00E35244"/>
    <w:rsid w:val="00E36CA4"/>
    <w:rsid w:val="00E4118C"/>
    <w:rsid w:val="00E4138E"/>
    <w:rsid w:val="00E43157"/>
    <w:rsid w:val="00E43849"/>
    <w:rsid w:val="00E461CE"/>
    <w:rsid w:val="00E53872"/>
    <w:rsid w:val="00E60092"/>
    <w:rsid w:val="00E62B43"/>
    <w:rsid w:val="00E64071"/>
    <w:rsid w:val="00E6491E"/>
    <w:rsid w:val="00E67B2B"/>
    <w:rsid w:val="00E714C2"/>
    <w:rsid w:val="00E720CA"/>
    <w:rsid w:val="00E77D57"/>
    <w:rsid w:val="00E8080D"/>
    <w:rsid w:val="00E80875"/>
    <w:rsid w:val="00E81C40"/>
    <w:rsid w:val="00E84EB5"/>
    <w:rsid w:val="00E85662"/>
    <w:rsid w:val="00E865B1"/>
    <w:rsid w:val="00E8789F"/>
    <w:rsid w:val="00E97B71"/>
    <w:rsid w:val="00EA3D34"/>
    <w:rsid w:val="00EA4421"/>
    <w:rsid w:val="00EA4E22"/>
    <w:rsid w:val="00EB454D"/>
    <w:rsid w:val="00EB7D9F"/>
    <w:rsid w:val="00EC1806"/>
    <w:rsid w:val="00EC6C56"/>
    <w:rsid w:val="00ED36E0"/>
    <w:rsid w:val="00ED549D"/>
    <w:rsid w:val="00ED76BE"/>
    <w:rsid w:val="00EE00E9"/>
    <w:rsid w:val="00EE7B73"/>
    <w:rsid w:val="00EF619B"/>
    <w:rsid w:val="00EF6686"/>
    <w:rsid w:val="00F00B55"/>
    <w:rsid w:val="00F02AD1"/>
    <w:rsid w:val="00F10CDC"/>
    <w:rsid w:val="00F13D1D"/>
    <w:rsid w:val="00F15EB0"/>
    <w:rsid w:val="00F21186"/>
    <w:rsid w:val="00F22435"/>
    <w:rsid w:val="00F228EA"/>
    <w:rsid w:val="00F23417"/>
    <w:rsid w:val="00F253CC"/>
    <w:rsid w:val="00F271B4"/>
    <w:rsid w:val="00F36B5C"/>
    <w:rsid w:val="00F37106"/>
    <w:rsid w:val="00F45145"/>
    <w:rsid w:val="00F5027E"/>
    <w:rsid w:val="00F519CF"/>
    <w:rsid w:val="00F558E3"/>
    <w:rsid w:val="00F56452"/>
    <w:rsid w:val="00F56BA5"/>
    <w:rsid w:val="00F60E22"/>
    <w:rsid w:val="00F655A9"/>
    <w:rsid w:val="00F66675"/>
    <w:rsid w:val="00F7149D"/>
    <w:rsid w:val="00F74BE6"/>
    <w:rsid w:val="00F76CDD"/>
    <w:rsid w:val="00F81395"/>
    <w:rsid w:val="00F81BB8"/>
    <w:rsid w:val="00F84E36"/>
    <w:rsid w:val="00F858FE"/>
    <w:rsid w:val="00F917D1"/>
    <w:rsid w:val="00F9185D"/>
    <w:rsid w:val="00F9653B"/>
    <w:rsid w:val="00F96CA4"/>
    <w:rsid w:val="00FA5FC5"/>
    <w:rsid w:val="00FA699F"/>
    <w:rsid w:val="00FB10DF"/>
    <w:rsid w:val="00FB594B"/>
    <w:rsid w:val="00FB62CF"/>
    <w:rsid w:val="00FC016F"/>
    <w:rsid w:val="00FC1200"/>
    <w:rsid w:val="00FC35C4"/>
    <w:rsid w:val="00FC515C"/>
    <w:rsid w:val="00FD3C3B"/>
    <w:rsid w:val="00FD6B53"/>
    <w:rsid w:val="00FE07DD"/>
    <w:rsid w:val="00FE6B45"/>
    <w:rsid w:val="00FF55F3"/>
    <w:rsid w:val="00FF5851"/>
    <w:rsid w:val="00FF5D80"/>
    <w:rsid w:val="00FF730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7F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AR" w:eastAsia="es-AR"/>
    </w:rPr>
  </w:style>
  <w:style w:type="character" w:styleId="CommentReference">
    <w:name w:val="annotation reference"/>
    <w:basedOn w:val="DefaultParagraphFont"/>
    <w:uiPriority w:val="99"/>
    <w:semiHidden/>
    <w:unhideWhenUsed/>
    <w:rsid w:val="00586FDF"/>
    <w:rPr>
      <w:sz w:val="16"/>
      <w:szCs w:val="16"/>
    </w:rPr>
  </w:style>
  <w:style w:type="paragraph" w:styleId="CommentText">
    <w:name w:val="annotation text"/>
    <w:basedOn w:val="Normal"/>
    <w:link w:val="CommentTextChar"/>
    <w:uiPriority w:val="99"/>
    <w:semiHidden/>
    <w:unhideWhenUsed/>
    <w:rsid w:val="00586FDF"/>
    <w:rPr>
      <w:sz w:val="20"/>
      <w:szCs w:val="20"/>
    </w:rPr>
  </w:style>
  <w:style w:type="character" w:customStyle="1" w:styleId="CommentTextChar">
    <w:name w:val="Comment Text Char"/>
    <w:basedOn w:val="DefaultParagraphFont"/>
    <w:link w:val="CommentText"/>
    <w:uiPriority w:val="99"/>
    <w:semiHidden/>
    <w:rsid w:val="00586FDF"/>
    <w:rPr>
      <w:lang w:eastAsia="en-US"/>
    </w:rPr>
  </w:style>
  <w:style w:type="paragraph" w:styleId="CommentSubject">
    <w:name w:val="annotation subject"/>
    <w:basedOn w:val="CommentText"/>
    <w:next w:val="CommentText"/>
    <w:link w:val="CommentSubjectChar"/>
    <w:uiPriority w:val="99"/>
    <w:semiHidden/>
    <w:unhideWhenUsed/>
    <w:rsid w:val="00586FDF"/>
    <w:rPr>
      <w:b/>
      <w:bCs/>
    </w:rPr>
  </w:style>
  <w:style w:type="character" w:customStyle="1" w:styleId="CommentSubjectChar">
    <w:name w:val="Comment Subject Char"/>
    <w:basedOn w:val="CommentTextChar"/>
    <w:link w:val="CommentSubject"/>
    <w:uiPriority w:val="99"/>
    <w:semiHidden/>
    <w:rsid w:val="00586FDF"/>
    <w:rPr>
      <w:b/>
      <w:bCs/>
      <w:lang w:eastAsia="en-US"/>
    </w:rPr>
  </w:style>
  <w:style w:type="character" w:customStyle="1" w:styleId="apple-converted-space">
    <w:name w:val="apple-converted-space"/>
    <w:basedOn w:val="DefaultParagraphFont"/>
    <w:rsid w:val="00D920E2"/>
  </w:style>
  <w:style w:type="paragraph" w:customStyle="1" w:styleId="TableParagraph">
    <w:name w:val="Table Paragraph"/>
    <w:basedOn w:val="Normal"/>
    <w:uiPriority w:val="1"/>
    <w:qFormat/>
    <w:rsid w:val="00E4138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59" w:lineRule="exact"/>
    </w:pPr>
    <w:rPr>
      <w:rFonts w:eastAsia="Times New Roman"/>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6389">
      <w:bodyDiv w:val="1"/>
      <w:marLeft w:val="0"/>
      <w:marRight w:val="0"/>
      <w:marTop w:val="0"/>
      <w:marBottom w:val="0"/>
      <w:divBdr>
        <w:top w:val="none" w:sz="0" w:space="0" w:color="auto"/>
        <w:left w:val="none" w:sz="0" w:space="0" w:color="auto"/>
        <w:bottom w:val="none" w:sz="0" w:space="0" w:color="auto"/>
        <w:right w:val="none" w:sz="0" w:space="0" w:color="auto"/>
      </w:divBdr>
    </w:div>
    <w:div w:id="294340059">
      <w:bodyDiv w:val="1"/>
      <w:marLeft w:val="0"/>
      <w:marRight w:val="0"/>
      <w:marTop w:val="0"/>
      <w:marBottom w:val="0"/>
      <w:divBdr>
        <w:top w:val="none" w:sz="0" w:space="0" w:color="auto"/>
        <w:left w:val="none" w:sz="0" w:space="0" w:color="auto"/>
        <w:bottom w:val="none" w:sz="0" w:space="0" w:color="auto"/>
        <w:right w:val="none" w:sz="0" w:space="0" w:color="auto"/>
      </w:divBdr>
      <w:divsChild>
        <w:div w:id="1086415612">
          <w:marLeft w:val="0"/>
          <w:marRight w:val="0"/>
          <w:marTop w:val="0"/>
          <w:marBottom w:val="0"/>
          <w:divBdr>
            <w:top w:val="none" w:sz="0" w:space="0" w:color="auto"/>
            <w:left w:val="none" w:sz="0" w:space="0" w:color="auto"/>
            <w:bottom w:val="none" w:sz="0" w:space="0" w:color="auto"/>
            <w:right w:val="none" w:sz="0" w:space="0" w:color="auto"/>
          </w:divBdr>
          <w:divsChild>
            <w:div w:id="1567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2456">
      <w:bodyDiv w:val="1"/>
      <w:marLeft w:val="0"/>
      <w:marRight w:val="0"/>
      <w:marTop w:val="0"/>
      <w:marBottom w:val="0"/>
      <w:divBdr>
        <w:top w:val="none" w:sz="0" w:space="0" w:color="auto"/>
        <w:left w:val="none" w:sz="0" w:space="0" w:color="auto"/>
        <w:bottom w:val="none" w:sz="0" w:space="0" w:color="auto"/>
        <w:right w:val="none" w:sz="0" w:space="0" w:color="auto"/>
      </w:divBdr>
    </w:div>
    <w:div w:id="769593504">
      <w:bodyDiv w:val="1"/>
      <w:marLeft w:val="0"/>
      <w:marRight w:val="0"/>
      <w:marTop w:val="0"/>
      <w:marBottom w:val="0"/>
      <w:divBdr>
        <w:top w:val="none" w:sz="0" w:space="0" w:color="auto"/>
        <w:left w:val="none" w:sz="0" w:space="0" w:color="auto"/>
        <w:bottom w:val="none" w:sz="0" w:space="0" w:color="auto"/>
        <w:right w:val="none" w:sz="0" w:space="0" w:color="auto"/>
      </w:divBdr>
    </w:div>
    <w:div w:id="1080910015">
      <w:bodyDiv w:val="1"/>
      <w:marLeft w:val="0"/>
      <w:marRight w:val="0"/>
      <w:marTop w:val="0"/>
      <w:marBottom w:val="0"/>
      <w:divBdr>
        <w:top w:val="none" w:sz="0" w:space="0" w:color="auto"/>
        <w:left w:val="none" w:sz="0" w:space="0" w:color="auto"/>
        <w:bottom w:val="none" w:sz="0" w:space="0" w:color="auto"/>
        <w:right w:val="none" w:sz="0" w:space="0" w:color="auto"/>
      </w:divBdr>
    </w:div>
    <w:div w:id="1653607001">
      <w:bodyDiv w:val="1"/>
      <w:marLeft w:val="0"/>
      <w:marRight w:val="0"/>
      <w:marTop w:val="0"/>
      <w:marBottom w:val="0"/>
      <w:divBdr>
        <w:top w:val="none" w:sz="0" w:space="0" w:color="auto"/>
        <w:left w:val="none" w:sz="0" w:space="0" w:color="auto"/>
        <w:bottom w:val="none" w:sz="0" w:space="0" w:color="auto"/>
        <w:right w:val="none" w:sz="0" w:space="0" w:color="auto"/>
      </w:divBdr>
    </w:div>
    <w:div w:id="16569104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871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8C1E1FAFEC424A862167173CD470AA"/>
        <w:category>
          <w:name w:val="General"/>
          <w:gallery w:val="placeholder"/>
        </w:category>
        <w:types>
          <w:type w:val="bbPlcHdr"/>
        </w:types>
        <w:behaviors>
          <w:behavior w:val="content"/>
        </w:behaviors>
        <w:guid w:val="{82F32935-98CD-45CC-AFF1-69A4F0F8D972}"/>
      </w:docPartPr>
      <w:docPartBody>
        <w:p w:rsidR="00351072" w:rsidRDefault="0027215B" w:rsidP="0027215B">
          <w:pPr>
            <w:pStyle w:val="9B8C1E1FAFEC424A862167173CD470A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751F"/>
    <w:rsid w:val="00087A5C"/>
    <w:rsid w:val="001B57A9"/>
    <w:rsid w:val="001C3222"/>
    <w:rsid w:val="001F0AE7"/>
    <w:rsid w:val="00200821"/>
    <w:rsid w:val="002354EA"/>
    <w:rsid w:val="0027215B"/>
    <w:rsid w:val="00351072"/>
    <w:rsid w:val="00394049"/>
    <w:rsid w:val="003C2EFC"/>
    <w:rsid w:val="004C0B99"/>
    <w:rsid w:val="004F2DF8"/>
    <w:rsid w:val="005E693E"/>
    <w:rsid w:val="005F02E5"/>
    <w:rsid w:val="006465CF"/>
    <w:rsid w:val="006B1410"/>
    <w:rsid w:val="006C578E"/>
    <w:rsid w:val="0070022C"/>
    <w:rsid w:val="0072205E"/>
    <w:rsid w:val="00722EDA"/>
    <w:rsid w:val="00732794"/>
    <w:rsid w:val="00732F11"/>
    <w:rsid w:val="007F418F"/>
    <w:rsid w:val="007F4458"/>
    <w:rsid w:val="007F4506"/>
    <w:rsid w:val="00807E8E"/>
    <w:rsid w:val="00863C3A"/>
    <w:rsid w:val="00886DF3"/>
    <w:rsid w:val="00942E27"/>
    <w:rsid w:val="00977731"/>
    <w:rsid w:val="009A0CA8"/>
    <w:rsid w:val="009A261B"/>
    <w:rsid w:val="00AB22EC"/>
    <w:rsid w:val="00AC15A4"/>
    <w:rsid w:val="00B0336C"/>
    <w:rsid w:val="00B6547F"/>
    <w:rsid w:val="00B72028"/>
    <w:rsid w:val="00C1753F"/>
    <w:rsid w:val="00C20C02"/>
    <w:rsid w:val="00C5597B"/>
    <w:rsid w:val="00CF1632"/>
    <w:rsid w:val="00CF7990"/>
    <w:rsid w:val="00CF79B3"/>
    <w:rsid w:val="00D07E17"/>
    <w:rsid w:val="00E20BEC"/>
    <w:rsid w:val="00F00D2F"/>
    <w:rsid w:val="00F128DF"/>
    <w:rsid w:val="00FC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15B"/>
    <w:rPr>
      <w:color w:val="808080"/>
    </w:rPr>
  </w:style>
  <w:style w:type="paragraph" w:customStyle="1" w:styleId="9B8C1E1FAFEC424A862167173CD470AA">
    <w:name w:val="9B8C1E1FAFEC424A862167173CD470AA"/>
    <w:rsid w:val="0027215B"/>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ED78-CFDC-4843-9A07-A22A2624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11485</Characters>
  <Application>Microsoft Office Word</Application>
  <DocSecurity>0</DocSecurity>
  <Lines>255</Lines>
  <Paragraphs>70</Paragraphs>
  <ScaleCrop>false</ScaleCrop>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108/21</dc:title>
  <dc:subject/>
  <dc:creator/>
  <cp:keywords/>
  <dc:description/>
  <cp:lastModifiedBy/>
  <cp:revision>1</cp:revision>
  <dcterms:created xsi:type="dcterms:W3CDTF">2021-06-28T12:26:00Z</dcterms:created>
  <dcterms:modified xsi:type="dcterms:W3CDTF">2021-06-28T12:26:00Z</dcterms:modified>
</cp:coreProperties>
</file>