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694D2C" w:rsidRDefault="00D306D1" w:rsidP="00627C9F">
      <w:pPr>
        <w:jc w:val="both"/>
        <w:rPr>
          <w:rFonts w:asciiTheme="majorHAnsi" w:hAnsiTheme="majorHAnsi" w:cs="Univers"/>
          <w:b/>
          <w:bCs/>
          <w:sz w:val="20"/>
          <w:szCs w:val="20"/>
          <w:lang w:val="es-ES_tradnl"/>
        </w:rPr>
      </w:pPr>
      <w:r w:rsidRPr="00694D2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A09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94D2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694D2C">
        <w:rPr>
          <w:rFonts w:asciiTheme="majorHAnsi" w:hAnsiTheme="majorHAnsi" w:cs="Univers"/>
          <w:b/>
          <w:bCs/>
          <w:sz w:val="20"/>
          <w:szCs w:val="20"/>
          <w:lang w:val="es-ES_tradnl"/>
        </w:rPr>
        <w:t xml:space="preserve"> </w:t>
      </w:r>
    </w:p>
    <w:p w14:paraId="2A19A2D2" w14:textId="77777777" w:rsidR="00040C3A" w:rsidRPr="00694D2C"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694D2C"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694D2C"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694D2C"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694D2C"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694D2C"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694D2C"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694D2C"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694D2C"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694D2C"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694D2C" w:rsidRDefault="003D3BC2" w:rsidP="00040C3A">
      <w:pPr>
        <w:tabs>
          <w:tab w:val="center" w:pos="5400"/>
        </w:tabs>
        <w:suppressAutoHyphens/>
        <w:jc w:val="center"/>
        <w:rPr>
          <w:rFonts w:asciiTheme="majorHAnsi" w:hAnsiTheme="majorHAnsi"/>
          <w:sz w:val="20"/>
          <w:szCs w:val="20"/>
          <w:lang w:val="es-ES_tradnl"/>
        </w:rPr>
      </w:pPr>
      <w:r w:rsidRPr="00694D2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69FE15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43451">
                              <w:rPr>
                                <w:rFonts w:asciiTheme="majorHAnsi" w:hAnsiTheme="majorHAnsi" w:cs="Arial"/>
                                <w:b/>
                                <w:bCs/>
                                <w:color w:val="0D0D0D" w:themeColor="text1" w:themeTint="F2"/>
                                <w:sz w:val="36"/>
                                <w:szCs w:val="22"/>
                                <w:lang w:val="es-ES_tradnl"/>
                              </w:rPr>
                              <w:t>364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46FEFB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769A1">
                              <w:rPr>
                                <w:rFonts w:asciiTheme="majorHAnsi" w:hAnsiTheme="majorHAnsi" w:cs="Arial"/>
                                <w:b/>
                                <w:color w:val="0D0D0D" w:themeColor="text1" w:themeTint="F2"/>
                                <w:sz w:val="36"/>
                                <w:szCs w:val="22"/>
                                <w:lang w:val="es-ES_tradnl"/>
                              </w:rPr>
                              <w:t>909</w:t>
                            </w:r>
                            <w:r w:rsidR="00246D1F" w:rsidRPr="004E2649">
                              <w:rPr>
                                <w:rFonts w:asciiTheme="majorHAnsi" w:hAnsiTheme="majorHAnsi" w:cs="Arial"/>
                                <w:b/>
                                <w:color w:val="0D0D0D" w:themeColor="text1" w:themeTint="F2"/>
                                <w:sz w:val="36"/>
                                <w:szCs w:val="22"/>
                                <w:lang w:val="es-ES_tradnl"/>
                              </w:rPr>
                              <w:t>-</w:t>
                            </w:r>
                            <w:r w:rsidR="00E769A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9B3470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D47E5">
                              <w:rPr>
                                <w:rFonts w:asciiTheme="majorHAnsi" w:hAnsiTheme="majorHAnsi" w:cs="Arial"/>
                                <w:color w:val="0D0D0D" w:themeColor="text1" w:themeTint="F2"/>
                                <w:szCs w:val="22"/>
                                <w:lang w:val="es-ES_tradnl"/>
                              </w:rPr>
                              <w:t>INFORME DE ADMISIBILIDAD</w:t>
                            </w:r>
                            <w:r w:rsidR="00F519CF" w:rsidRPr="000D47E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1CAB15C3" w:rsidR="005B52B0" w:rsidRPr="0010736F" w:rsidRDefault="00E607D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ROSELINO GRANADOS Y OTROS</w:t>
                            </w:r>
                          </w:p>
                          <w:bookmarkEnd w:id="0"/>
                          <w:p w14:paraId="5CF377E5" w14:textId="17E59A09" w:rsidR="005B52B0" w:rsidRPr="00AE5488" w:rsidRDefault="00E607D1"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69FE15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43451">
                        <w:rPr>
                          <w:rFonts w:asciiTheme="majorHAnsi" w:hAnsiTheme="majorHAnsi" w:cs="Arial"/>
                          <w:b/>
                          <w:bCs/>
                          <w:color w:val="0D0D0D" w:themeColor="text1" w:themeTint="F2"/>
                          <w:sz w:val="36"/>
                          <w:szCs w:val="22"/>
                          <w:lang w:val="es-ES_tradnl"/>
                        </w:rPr>
                        <w:t>364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46FEFB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769A1">
                        <w:rPr>
                          <w:rFonts w:asciiTheme="majorHAnsi" w:hAnsiTheme="majorHAnsi" w:cs="Arial"/>
                          <w:b/>
                          <w:color w:val="0D0D0D" w:themeColor="text1" w:themeTint="F2"/>
                          <w:sz w:val="36"/>
                          <w:szCs w:val="22"/>
                          <w:lang w:val="es-ES_tradnl"/>
                        </w:rPr>
                        <w:t>909</w:t>
                      </w:r>
                      <w:r w:rsidR="00246D1F" w:rsidRPr="004E2649">
                        <w:rPr>
                          <w:rFonts w:asciiTheme="majorHAnsi" w:hAnsiTheme="majorHAnsi" w:cs="Arial"/>
                          <w:b/>
                          <w:color w:val="0D0D0D" w:themeColor="text1" w:themeTint="F2"/>
                          <w:sz w:val="36"/>
                          <w:szCs w:val="22"/>
                          <w:lang w:val="es-ES_tradnl"/>
                        </w:rPr>
                        <w:t>-</w:t>
                      </w:r>
                      <w:r w:rsidR="00E769A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9B3470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D47E5">
                        <w:rPr>
                          <w:rFonts w:asciiTheme="majorHAnsi" w:hAnsiTheme="majorHAnsi" w:cs="Arial"/>
                          <w:color w:val="0D0D0D" w:themeColor="text1" w:themeTint="F2"/>
                          <w:szCs w:val="22"/>
                          <w:lang w:val="es-ES_tradnl"/>
                        </w:rPr>
                        <w:t>INFORME DE ADMISIBILIDAD</w:t>
                      </w:r>
                      <w:r w:rsidR="00F519CF" w:rsidRPr="000D47E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1CAB15C3" w:rsidR="005B52B0" w:rsidRPr="0010736F" w:rsidRDefault="00E607D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ROSELINO GRANADOS Y OTROS</w:t>
                      </w:r>
                    </w:p>
                    <w:bookmarkEnd w:id="1"/>
                    <w:p w14:paraId="5CF377E5" w14:textId="17E59A09" w:rsidR="005B52B0" w:rsidRPr="00AE5488" w:rsidRDefault="00E607D1"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694D2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5D6DB4B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7CAD909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43451">
                              <w:rPr>
                                <w:rFonts w:asciiTheme="minorHAnsi" w:hAnsiTheme="minorHAnsi"/>
                                <w:color w:val="FFFFFF" w:themeColor="background1"/>
                                <w:sz w:val="22"/>
                                <w:lang w:val="pt-BR"/>
                              </w:rPr>
                              <w:t>374</w:t>
                            </w:r>
                          </w:p>
                          <w:p w14:paraId="33CAE787" w14:textId="758D4FE8" w:rsidR="00627C9F" w:rsidRPr="00C25ADB" w:rsidRDefault="00D4345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5D6DB4B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7CAD909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43451">
                        <w:rPr>
                          <w:rFonts w:asciiTheme="minorHAnsi" w:hAnsiTheme="minorHAnsi"/>
                          <w:color w:val="FFFFFF" w:themeColor="background1"/>
                          <w:sz w:val="22"/>
                          <w:lang w:val="pt-BR"/>
                        </w:rPr>
                        <w:t>374</w:t>
                      </w:r>
                    </w:p>
                    <w:p w14:paraId="33CAE787" w14:textId="758D4FE8" w:rsidR="00627C9F" w:rsidRPr="00C25ADB" w:rsidRDefault="00D4345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694D2C"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694D2C"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694D2C"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694D2C"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694D2C"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694D2C"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694D2C" w:rsidRDefault="0090270B" w:rsidP="00040C3A">
      <w:pPr>
        <w:tabs>
          <w:tab w:val="center" w:pos="5400"/>
        </w:tabs>
        <w:suppressAutoHyphens/>
        <w:jc w:val="center"/>
        <w:rPr>
          <w:rFonts w:asciiTheme="majorHAnsi" w:hAnsiTheme="majorHAnsi"/>
          <w:sz w:val="20"/>
          <w:szCs w:val="20"/>
          <w:lang w:val="es-ES_tradnl"/>
        </w:rPr>
      </w:pPr>
      <w:r w:rsidRPr="00694D2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5825DE7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4345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D4345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6246C2D" w14:textId="5825DE7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4345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D4345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694D2C" w:rsidRDefault="0090270B" w:rsidP="00040C3A">
      <w:pPr>
        <w:tabs>
          <w:tab w:val="center" w:pos="5400"/>
        </w:tabs>
        <w:suppressAutoHyphens/>
        <w:jc w:val="center"/>
        <w:rPr>
          <w:rFonts w:asciiTheme="majorHAnsi" w:hAnsiTheme="majorHAnsi"/>
          <w:sz w:val="20"/>
          <w:szCs w:val="20"/>
          <w:lang w:val="es-ES_tradnl"/>
        </w:rPr>
      </w:pPr>
      <w:r w:rsidRPr="00694D2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13AD4" w14:textId="77777777" w:rsidR="00D43451" w:rsidRDefault="00113F73" w:rsidP="00113F73">
                            <w:pPr>
                              <w:spacing w:line="276" w:lineRule="auto"/>
                              <w:rPr>
                                <w:rFonts w:asciiTheme="majorHAnsi" w:hAnsiTheme="majorHAnsi"/>
                                <w:color w:val="595959" w:themeColor="text1" w:themeTint="A6"/>
                                <w:sz w:val="18"/>
                                <w:szCs w:val="18"/>
                                <w:lang w:val="es-ES_tradnl"/>
                              </w:rPr>
                            </w:pPr>
                            <w:r w:rsidRPr="000D47E5">
                              <w:rPr>
                                <w:rFonts w:asciiTheme="majorHAnsi" w:hAnsiTheme="majorHAnsi"/>
                                <w:b/>
                                <w:color w:val="595959" w:themeColor="text1" w:themeTint="A6"/>
                                <w:sz w:val="18"/>
                                <w:szCs w:val="18"/>
                                <w:lang w:val="pt-BR"/>
                              </w:rPr>
                              <w:t>Citar como:</w:t>
                            </w:r>
                            <w:r w:rsidRPr="000D47E5">
                              <w:rPr>
                                <w:rFonts w:asciiTheme="majorHAnsi" w:hAnsiTheme="majorHAnsi"/>
                                <w:color w:val="595959" w:themeColor="text1" w:themeTint="A6"/>
                                <w:sz w:val="18"/>
                                <w:szCs w:val="18"/>
                                <w:lang w:val="pt-BR"/>
                              </w:rPr>
                              <w:t xml:space="preserve"> CIDH, Informe No. </w:t>
                            </w:r>
                            <w:r w:rsidR="00D43451" w:rsidRPr="00D43451">
                              <w:rPr>
                                <w:rFonts w:asciiTheme="majorHAnsi" w:hAnsiTheme="majorHAnsi"/>
                                <w:color w:val="595959" w:themeColor="text1" w:themeTint="A6"/>
                                <w:sz w:val="18"/>
                                <w:szCs w:val="18"/>
                                <w:lang w:val="pt-BR"/>
                              </w:rPr>
                              <w:t>364</w:t>
                            </w:r>
                            <w:r w:rsidR="007B05C4" w:rsidRPr="00D43451">
                              <w:rPr>
                                <w:rFonts w:asciiTheme="majorHAnsi" w:hAnsiTheme="majorHAnsi"/>
                                <w:color w:val="595959" w:themeColor="text1" w:themeTint="A6"/>
                                <w:sz w:val="18"/>
                                <w:szCs w:val="18"/>
                                <w:lang w:val="pt-BR"/>
                              </w:rPr>
                              <w:t>/</w:t>
                            </w:r>
                            <w:r w:rsidR="004F1E99" w:rsidRPr="00D43451">
                              <w:rPr>
                                <w:rFonts w:asciiTheme="majorHAnsi" w:hAnsiTheme="majorHAnsi"/>
                                <w:color w:val="595959" w:themeColor="text1" w:themeTint="A6"/>
                                <w:sz w:val="18"/>
                                <w:szCs w:val="18"/>
                                <w:lang w:val="pt-BR"/>
                              </w:rPr>
                              <w:t>21</w:t>
                            </w:r>
                            <w:r w:rsidRPr="00D43451">
                              <w:rPr>
                                <w:rFonts w:asciiTheme="majorHAnsi" w:hAnsiTheme="majorHAnsi"/>
                                <w:color w:val="595959" w:themeColor="text1" w:themeTint="A6"/>
                                <w:sz w:val="18"/>
                                <w:szCs w:val="18"/>
                                <w:lang w:val="pt-BR"/>
                              </w:rPr>
                              <w:t xml:space="preserve">. </w:t>
                            </w:r>
                            <w:proofErr w:type="spellStart"/>
                            <w:r w:rsidR="000433C9" w:rsidRPr="000D47E5">
                              <w:rPr>
                                <w:rFonts w:asciiTheme="majorHAnsi" w:hAnsiTheme="majorHAnsi"/>
                                <w:color w:val="595959" w:themeColor="text1" w:themeTint="A6"/>
                                <w:sz w:val="18"/>
                                <w:szCs w:val="18"/>
                                <w:lang w:val="es-ES_tradnl"/>
                              </w:rPr>
                              <w:t>Petici</w:t>
                            </w:r>
                            <w:r w:rsidR="000433C9" w:rsidRPr="000D47E5">
                              <w:rPr>
                                <w:rFonts w:asciiTheme="majorHAnsi" w:hAnsiTheme="majorHAnsi"/>
                                <w:color w:val="595959" w:themeColor="text1" w:themeTint="A6"/>
                                <w:sz w:val="18"/>
                                <w:szCs w:val="18"/>
                                <w:lang w:val="es-ES"/>
                              </w:rPr>
                              <w:t>ón</w:t>
                            </w:r>
                            <w:proofErr w:type="spellEnd"/>
                            <w:r w:rsidR="000433C9" w:rsidRPr="000D47E5">
                              <w:rPr>
                                <w:rFonts w:asciiTheme="majorHAnsi" w:hAnsiTheme="majorHAnsi"/>
                                <w:color w:val="595959" w:themeColor="text1" w:themeTint="A6"/>
                                <w:sz w:val="18"/>
                                <w:szCs w:val="18"/>
                                <w:lang w:val="es-ES"/>
                              </w:rPr>
                              <w:t xml:space="preserve"> </w:t>
                            </w:r>
                            <w:r w:rsidR="00E607D1" w:rsidRPr="000D47E5">
                              <w:rPr>
                                <w:rFonts w:asciiTheme="majorHAnsi" w:hAnsiTheme="majorHAnsi"/>
                                <w:color w:val="595959" w:themeColor="text1" w:themeTint="A6"/>
                                <w:sz w:val="18"/>
                                <w:szCs w:val="18"/>
                                <w:lang w:val="es-ES"/>
                              </w:rPr>
                              <w:t>909</w:t>
                            </w:r>
                            <w:r w:rsidR="000433C9" w:rsidRPr="000D47E5">
                              <w:rPr>
                                <w:rFonts w:asciiTheme="majorHAnsi" w:hAnsiTheme="majorHAnsi"/>
                                <w:color w:val="595959" w:themeColor="text1" w:themeTint="A6"/>
                                <w:sz w:val="18"/>
                                <w:szCs w:val="18"/>
                                <w:lang w:val="es-ES"/>
                              </w:rPr>
                              <w:t>-</w:t>
                            </w:r>
                            <w:r w:rsidR="00E607D1" w:rsidRPr="000D47E5">
                              <w:rPr>
                                <w:rFonts w:asciiTheme="majorHAnsi" w:hAnsiTheme="majorHAnsi"/>
                                <w:color w:val="595959" w:themeColor="text1" w:themeTint="A6"/>
                                <w:sz w:val="18"/>
                                <w:szCs w:val="18"/>
                                <w:lang w:val="es-ES"/>
                              </w:rPr>
                              <w:t>11</w:t>
                            </w:r>
                            <w:r w:rsidR="000433C9" w:rsidRPr="000D47E5">
                              <w:rPr>
                                <w:rFonts w:asciiTheme="majorHAnsi" w:hAnsiTheme="majorHAnsi"/>
                                <w:color w:val="595959" w:themeColor="text1" w:themeTint="A6"/>
                                <w:sz w:val="18"/>
                                <w:szCs w:val="18"/>
                                <w:lang w:val="es-ES"/>
                              </w:rPr>
                              <w:t xml:space="preserve">. </w:t>
                            </w:r>
                            <w:r w:rsidRPr="000D47E5">
                              <w:rPr>
                                <w:rFonts w:asciiTheme="majorHAnsi" w:hAnsiTheme="majorHAnsi"/>
                                <w:color w:val="595959" w:themeColor="text1" w:themeTint="A6"/>
                                <w:sz w:val="18"/>
                                <w:szCs w:val="18"/>
                                <w:lang w:val="es-ES_tradnl"/>
                              </w:rPr>
                              <w:t xml:space="preserve">Admisibilidad. </w:t>
                            </w:r>
                          </w:p>
                          <w:p w14:paraId="48C32FFC" w14:textId="329CE908" w:rsidR="00113F73" w:rsidRPr="007B05C4" w:rsidRDefault="00E607D1" w:rsidP="00113F73">
                            <w:pPr>
                              <w:spacing w:line="276" w:lineRule="auto"/>
                              <w:rPr>
                                <w:rFonts w:asciiTheme="majorHAnsi" w:hAnsiTheme="majorHAnsi"/>
                                <w:color w:val="595959" w:themeColor="text1" w:themeTint="A6"/>
                                <w:sz w:val="18"/>
                                <w:szCs w:val="18"/>
                                <w:lang w:val="es-ES"/>
                              </w:rPr>
                            </w:pPr>
                            <w:bookmarkStart w:id="2" w:name="_Hlk89937450"/>
                            <w:r w:rsidRPr="000D47E5">
                              <w:rPr>
                                <w:rFonts w:asciiTheme="majorHAnsi" w:hAnsiTheme="majorHAnsi"/>
                                <w:color w:val="595959" w:themeColor="text1" w:themeTint="A6"/>
                                <w:sz w:val="18"/>
                                <w:szCs w:val="18"/>
                                <w:lang w:val="es-ES_tradnl"/>
                              </w:rPr>
                              <w:t xml:space="preserve">José </w:t>
                            </w:r>
                            <w:proofErr w:type="spellStart"/>
                            <w:r w:rsidRPr="000D47E5">
                              <w:rPr>
                                <w:rFonts w:asciiTheme="majorHAnsi" w:hAnsiTheme="majorHAnsi"/>
                                <w:color w:val="595959" w:themeColor="text1" w:themeTint="A6"/>
                                <w:sz w:val="18"/>
                                <w:szCs w:val="18"/>
                                <w:lang w:val="es-ES_tradnl"/>
                              </w:rPr>
                              <w:t>Roselino</w:t>
                            </w:r>
                            <w:proofErr w:type="spellEnd"/>
                            <w:r w:rsidRPr="000D47E5">
                              <w:rPr>
                                <w:rFonts w:asciiTheme="majorHAnsi" w:hAnsiTheme="majorHAnsi"/>
                                <w:color w:val="595959" w:themeColor="text1" w:themeTint="A6"/>
                                <w:sz w:val="18"/>
                                <w:szCs w:val="18"/>
                                <w:lang w:val="es-ES_tradnl"/>
                              </w:rPr>
                              <w:t xml:space="preserve"> Granados y otros</w:t>
                            </w:r>
                            <w:bookmarkEnd w:id="2"/>
                            <w:r w:rsidR="00113F73" w:rsidRPr="000D47E5">
                              <w:rPr>
                                <w:rFonts w:asciiTheme="majorHAnsi" w:hAnsiTheme="majorHAnsi"/>
                                <w:color w:val="595959" w:themeColor="text1" w:themeTint="A6"/>
                                <w:sz w:val="18"/>
                                <w:szCs w:val="18"/>
                                <w:lang w:val="es-ES_tradnl"/>
                              </w:rPr>
                              <w:t xml:space="preserve">. </w:t>
                            </w:r>
                            <w:r w:rsidRPr="000D47E5">
                              <w:rPr>
                                <w:rFonts w:asciiTheme="majorHAnsi" w:hAnsiTheme="majorHAnsi"/>
                                <w:color w:val="595959" w:themeColor="text1" w:themeTint="A6"/>
                                <w:sz w:val="18"/>
                                <w:szCs w:val="18"/>
                                <w:lang w:val="es-ES_tradnl"/>
                              </w:rPr>
                              <w:t>Colombia</w:t>
                            </w:r>
                            <w:r w:rsidR="00113F73" w:rsidRPr="000D47E5">
                              <w:rPr>
                                <w:rFonts w:asciiTheme="majorHAnsi" w:hAnsiTheme="majorHAnsi"/>
                                <w:color w:val="595959" w:themeColor="text1" w:themeTint="A6"/>
                                <w:sz w:val="18"/>
                                <w:szCs w:val="18"/>
                                <w:lang w:val="es-ES_tradnl"/>
                              </w:rPr>
                              <w:t xml:space="preserve">. </w:t>
                            </w:r>
                            <w:r w:rsidR="00D43451">
                              <w:rPr>
                                <w:rFonts w:asciiTheme="majorHAnsi" w:hAnsiTheme="majorHAnsi"/>
                                <w:color w:val="595959" w:themeColor="text1" w:themeTint="A6"/>
                                <w:sz w:val="18"/>
                                <w:szCs w:val="18"/>
                                <w:lang w:val="es-ES"/>
                              </w:rPr>
                              <w:t>2 de diciembre de 2021</w:t>
                            </w:r>
                            <w:r w:rsidR="00113F73" w:rsidRPr="000D47E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E13AD4" w14:textId="77777777" w:rsidR="00D43451" w:rsidRDefault="00113F73" w:rsidP="00113F73">
                      <w:pPr>
                        <w:spacing w:line="276" w:lineRule="auto"/>
                        <w:rPr>
                          <w:rFonts w:asciiTheme="majorHAnsi" w:hAnsiTheme="majorHAnsi"/>
                          <w:color w:val="595959" w:themeColor="text1" w:themeTint="A6"/>
                          <w:sz w:val="18"/>
                          <w:szCs w:val="18"/>
                          <w:lang w:val="es-ES_tradnl"/>
                        </w:rPr>
                      </w:pPr>
                      <w:r w:rsidRPr="000D47E5">
                        <w:rPr>
                          <w:rFonts w:asciiTheme="majorHAnsi" w:hAnsiTheme="majorHAnsi"/>
                          <w:b/>
                          <w:color w:val="595959" w:themeColor="text1" w:themeTint="A6"/>
                          <w:sz w:val="18"/>
                          <w:szCs w:val="18"/>
                          <w:lang w:val="pt-BR"/>
                        </w:rPr>
                        <w:t>Citar como:</w:t>
                      </w:r>
                      <w:r w:rsidRPr="000D47E5">
                        <w:rPr>
                          <w:rFonts w:asciiTheme="majorHAnsi" w:hAnsiTheme="majorHAnsi"/>
                          <w:color w:val="595959" w:themeColor="text1" w:themeTint="A6"/>
                          <w:sz w:val="18"/>
                          <w:szCs w:val="18"/>
                          <w:lang w:val="pt-BR"/>
                        </w:rPr>
                        <w:t xml:space="preserve"> CIDH, Informe No. </w:t>
                      </w:r>
                      <w:r w:rsidR="00D43451" w:rsidRPr="00D43451">
                        <w:rPr>
                          <w:rFonts w:asciiTheme="majorHAnsi" w:hAnsiTheme="majorHAnsi"/>
                          <w:color w:val="595959" w:themeColor="text1" w:themeTint="A6"/>
                          <w:sz w:val="18"/>
                          <w:szCs w:val="18"/>
                          <w:lang w:val="pt-BR"/>
                        </w:rPr>
                        <w:t>364</w:t>
                      </w:r>
                      <w:r w:rsidR="007B05C4" w:rsidRPr="00D43451">
                        <w:rPr>
                          <w:rFonts w:asciiTheme="majorHAnsi" w:hAnsiTheme="majorHAnsi"/>
                          <w:color w:val="595959" w:themeColor="text1" w:themeTint="A6"/>
                          <w:sz w:val="18"/>
                          <w:szCs w:val="18"/>
                          <w:lang w:val="pt-BR"/>
                        </w:rPr>
                        <w:t>/</w:t>
                      </w:r>
                      <w:r w:rsidR="004F1E99" w:rsidRPr="00D43451">
                        <w:rPr>
                          <w:rFonts w:asciiTheme="majorHAnsi" w:hAnsiTheme="majorHAnsi"/>
                          <w:color w:val="595959" w:themeColor="text1" w:themeTint="A6"/>
                          <w:sz w:val="18"/>
                          <w:szCs w:val="18"/>
                          <w:lang w:val="pt-BR"/>
                        </w:rPr>
                        <w:t>21</w:t>
                      </w:r>
                      <w:r w:rsidRPr="00D43451">
                        <w:rPr>
                          <w:rFonts w:asciiTheme="majorHAnsi" w:hAnsiTheme="majorHAnsi"/>
                          <w:color w:val="595959" w:themeColor="text1" w:themeTint="A6"/>
                          <w:sz w:val="18"/>
                          <w:szCs w:val="18"/>
                          <w:lang w:val="pt-BR"/>
                        </w:rPr>
                        <w:t xml:space="preserve">. </w:t>
                      </w:r>
                      <w:proofErr w:type="spellStart"/>
                      <w:r w:rsidR="000433C9" w:rsidRPr="000D47E5">
                        <w:rPr>
                          <w:rFonts w:asciiTheme="majorHAnsi" w:hAnsiTheme="majorHAnsi"/>
                          <w:color w:val="595959" w:themeColor="text1" w:themeTint="A6"/>
                          <w:sz w:val="18"/>
                          <w:szCs w:val="18"/>
                          <w:lang w:val="es-ES_tradnl"/>
                        </w:rPr>
                        <w:t>Petici</w:t>
                      </w:r>
                      <w:r w:rsidR="000433C9" w:rsidRPr="000D47E5">
                        <w:rPr>
                          <w:rFonts w:asciiTheme="majorHAnsi" w:hAnsiTheme="majorHAnsi"/>
                          <w:color w:val="595959" w:themeColor="text1" w:themeTint="A6"/>
                          <w:sz w:val="18"/>
                          <w:szCs w:val="18"/>
                          <w:lang w:val="es-ES"/>
                        </w:rPr>
                        <w:t>ón</w:t>
                      </w:r>
                      <w:proofErr w:type="spellEnd"/>
                      <w:r w:rsidR="000433C9" w:rsidRPr="000D47E5">
                        <w:rPr>
                          <w:rFonts w:asciiTheme="majorHAnsi" w:hAnsiTheme="majorHAnsi"/>
                          <w:color w:val="595959" w:themeColor="text1" w:themeTint="A6"/>
                          <w:sz w:val="18"/>
                          <w:szCs w:val="18"/>
                          <w:lang w:val="es-ES"/>
                        </w:rPr>
                        <w:t xml:space="preserve"> </w:t>
                      </w:r>
                      <w:r w:rsidR="00E607D1" w:rsidRPr="000D47E5">
                        <w:rPr>
                          <w:rFonts w:asciiTheme="majorHAnsi" w:hAnsiTheme="majorHAnsi"/>
                          <w:color w:val="595959" w:themeColor="text1" w:themeTint="A6"/>
                          <w:sz w:val="18"/>
                          <w:szCs w:val="18"/>
                          <w:lang w:val="es-ES"/>
                        </w:rPr>
                        <w:t>909</w:t>
                      </w:r>
                      <w:r w:rsidR="000433C9" w:rsidRPr="000D47E5">
                        <w:rPr>
                          <w:rFonts w:asciiTheme="majorHAnsi" w:hAnsiTheme="majorHAnsi"/>
                          <w:color w:val="595959" w:themeColor="text1" w:themeTint="A6"/>
                          <w:sz w:val="18"/>
                          <w:szCs w:val="18"/>
                          <w:lang w:val="es-ES"/>
                        </w:rPr>
                        <w:t>-</w:t>
                      </w:r>
                      <w:r w:rsidR="00E607D1" w:rsidRPr="000D47E5">
                        <w:rPr>
                          <w:rFonts w:asciiTheme="majorHAnsi" w:hAnsiTheme="majorHAnsi"/>
                          <w:color w:val="595959" w:themeColor="text1" w:themeTint="A6"/>
                          <w:sz w:val="18"/>
                          <w:szCs w:val="18"/>
                          <w:lang w:val="es-ES"/>
                        </w:rPr>
                        <w:t>11</w:t>
                      </w:r>
                      <w:r w:rsidR="000433C9" w:rsidRPr="000D47E5">
                        <w:rPr>
                          <w:rFonts w:asciiTheme="majorHAnsi" w:hAnsiTheme="majorHAnsi"/>
                          <w:color w:val="595959" w:themeColor="text1" w:themeTint="A6"/>
                          <w:sz w:val="18"/>
                          <w:szCs w:val="18"/>
                          <w:lang w:val="es-ES"/>
                        </w:rPr>
                        <w:t xml:space="preserve">. </w:t>
                      </w:r>
                      <w:r w:rsidRPr="000D47E5">
                        <w:rPr>
                          <w:rFonts w:asciiTheme="majorHAnsi" w:hAnsiTheme="majorHAnsi"/>
                          <w:color w:val="595959" w:themeColor="text1" w:themeTint="A6"/>
                          <w:sz w:val="18"/>
                          <w:szCs w:val="18"/>
                          <w:lang w:val="es-ES_tradnl"/>
                        </w:rPr>
                        <w:t xml:space="preserve">Admisibilidad. </w:t>
                      </w:r>
                    </w:p>
                    <w:p w14:paraId="48C32FFC" w14:textId="329CE908" w:rsidR="00113F73" w:rsidRPr="007B05C4" w:rsidRDefault="00E607D1" w:rsidP="00113F73">
                      <w:pPr>
                        <w:spacing w:line="276" w:lineRule="auto"/>
                        <w:rPr>
                          <w:rFonts w:asciiTheme="majorHAnsi" w:hAnsiTheme="majorHAnsi"/>
                          <w:color w:val="595959" w:themeColor="text1" w:themeTint="A6"/>
                          <w:sz w:val="18"/>
                          <w:szCs w:val="18"/>
                          <w:lang w:val="es-ES"/>
                        </w:rPr>
                      </w:pPr>
                      <w:bookmarkStart w:id="3" w:name="_Hlk89937450"/>
                      <w:r w:rsidRPr="000D47E5">
                        <w:rPr>
                          <w:rFonts w:asciiTheme="majorHAnsi" w:hAnsiTheme="majorHAnsi"/>
                          <w:color w:val="595959" w:themeColor="text1" w:themeTint="A6"/>
                          <w:sz w:val="18"/>
                          <w:szCs w:val="18"/>
                          <w:lang w:val="es-ES_tradnl"/>
                        </w:rPr>
                        <w:t xml:space="preserve">José </w:t>
                      </w:r>
                      <w:proofErr w:type="spellStart"/>
                      <w:r w:rsidRPr="000D47E5">
                        <w:rPr>
                          <w:rFonts w:asciiTheme="majorHAnsi" w:hAnsiTheme="majorHAnsi"/>
                          <w:color w:val="595959" w:themeColor="text1" w:themeTint="A6"/>
                          <w:sz w:val="18"/>
                          <w:szCs w:val="18"/>
                          <w:lang w:val="es-ES_tradnl"/>
                        </w:rPr>
                        <w:t>Roselino</w:t>
                      </w:r>
                      <w:proofErr w:type="spellEnd"/>
                      <w:r w:rsidRPr="000D47E5">
                        <w:rPr>
                          <w:rFonts w:asciiTheme="majorHAnsi" w:hAnsiTheme="majorHAnsi"/>
                          <w:color w:val="595959" w:themeColor="text1" w:themeTint="A6"/>
                          <w:sz w:val="18"/>
                          <w:szCs w:val="18"/>
                          <w:lang w:val="es-ES_tradnl"/>
                        </w:rPr>
                        <w:t xml:space="preserve"> Granados y otros</w:t>
                      </w:r>
                      <w:bookmarkEnd w:id="3"/>
                      <w:r w:rsidR="00113F73" w:rsidRPr="000D47E5">
                        <w:rPr>
                          <w:rFonts w:asciiTheme="majorHAnsi" w:hAnsiTheme="majorHAnsi"/>
                          <w:color w:val="595959" w:themeColor="text1" w:themeTint="A6"/>
                          <w:sz w:val="18"/>
                          <w:szCs w:val="18"/>
                          <w:lang w:val="es-ES_tradnl"/>
                        </w:rPr>
                        <w:t xml:space="preserve">. </w:t>
                      </w:r>
                      <w:r w:rsidRPr="000D47E5">
                        <w:rPr>
                          <w:rFonts w:asciiTheme="majorHAnsi" w:hAnsiTheme="majorHAnsi"/>
                          <w:color w:val="595959" w:themeColor="text1" w:themeTint="A6"/>
                          <w:sz w:val="18"/>
                          <w:szCs w:val="18"/>
                          <w:lang w:val="es-ES_tradnl"/>
                        </w:rPr>
                        <w:t>Colombia</w:t>
                      </w:r>
                      <w:r w:rsidR="00113F73" w:rsidRPr="000D47E5">
                        <w:rPr>
                          <w:rFonts w:asciiTheme="majorHAnsi" w:hAnsiTheme="majorHAnsi"/>
                          <w:color w:val="595959" w:themeColor="text1" w:themeTint="A6"/>
                          <w:sz w:val="18"/>
                          <w:szCs w:val="18"/>
                          <w:lang w:val="es-ES_tradnl"/>
                        </w:rPr>
                        <w:t xml:space="preserve">. </w:t>
                      </w:r>
                      <w:r w:rsidR="00D43451">
                        <w:rPr>
                          <w:rFonts w:asciiTheme="majorHAnsi" w:hAnsiTheme="majorHAnsi"/>
                          <w:color w:val="595959" w:themeColor="text1" w:themeTint="A6"/>
                          <w:sz w:val="18"/>
                          <w:szCs w:val="18"/>
                          <w:lang w:val="es-ES"/>
                        </w:rPr>
                        <w:t>2 de diciembre de 2021</w:t>
                      </w:r>
                      <w:r w:rsidR="00113F73" w:rsidRPr="000D47E5">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694D2C" w:rsidRDefault="00A50FCF" w:rsidP="00040C3A">
      <w:pPr>
        <w:tabs>
          <w:tab w:val="center" w:pos="5400"/>
        </w:tabs>
        <w:suppressAutoHyphens/>
        <w:jc w:val="center"/>
        <w:rPr>
          <w:rFonts w:asciiTheme="majorHAnsi" w:hAnsiTheme="majorHAnsi"/>
          <w:sz w:val="20"/>
          <w:szCs w:val="20"/>
          <w:lang w:val="es-ES_tradnl"/>
        </w:rPr>
      </w:pPr>
    </w:p>
    <w:p w14:paraId="56542EE5" w14:textId="7D8C7174" w:rsidR="0090270B" w:rsidRPr="00694D2C" w:rsidRDefault="00D306D1" w:rsidP="005516A1">
      <w:pPr>
        <w:tabs>
          <w:tab w:val="center" w:pos="5400"/>
        </w:tabs>
        <w:suppressAutoHyphens/>
        <w:jc w:val="center"/>
        <w:rPr>
          <w:rFonts w:asciiTheme="majorHAnsi" w:hAnsiTheme="majorHAnsi"/>
          <w:b/>
          <w:sz w:val="20"/>
          <w:szCs w:val="20"/>
          <w:lang w:val="es-ES_tradnl"/>
        </w:rPr>
      </w:pPr>
      <w:r w:rsidRPr="00694D2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081103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0FE96694" w:rsidR="0070697F" w:rsidRPr="00694D2C" w:rsidRDefault="00D43451" w:rsidP="005516A1">
      <w:pPr>
        <w:tabs>
          <w:tab w:val="center" w:pos="5400"/>
        </w:tabs>
        <w:suppressAutoHyphens/>
        <w:jc w:val="center"/>
        <w:rPr>
          <w:rFonts w:asciiTheme="majorHAnsi" w:hAnsiTheme="majorHAnsi"/>
          <w:b/>
          <w:sz w:val="20"/>
          <w:szCs w:val="20"/>
          <w:lang w:val="es-ES_tradnl"/>
        </w:rPr>
        <w:sectPr w:rsidR="0070697F" w:rsidRPr="00694D2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94D2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48EC9945">
                <wp:simplePos x="0" y="0"/>
                <wp:positionH relativeFrom="column">
                  <wp:posOffset>1329690</wp:posOffset>
                </wp:positionH>
                <wp:positionV relativeFrom="paragraph">
                  <wp:posOffset>612503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329AC7CA" w:rsidR="00D72DC6" w:rsidRPr="00D72DC6" w:rsidRDefault="00D43451" w:rsidP="00F02AD1">
                            <w:pPr>
                              <w:rPr>
                                <w:color w:val="FFFFFF" w:themeColor="background1"/>
                                <w14:textFill>
                                  <w14:noFill/>
                                </w14:textFill>
                              </w:rPr>
                            </w:pPr>
                            <w:r>
                              <w:rPr>
                                <w:noProof/>
                                <w:color w:val="FFFFFF" w:themeColor="background1"/>
                              </w:rPr>
                              <w:drawing>
                                <wp:inline distT="0" distB="0" distL="0" distR="0" wp14:anchorId="76EF5C5B" wp14:editId="57B7164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8.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" fillcolor="white [3201]" stroked="f" strokeweight=".5pt">
                <v:textbox>
                  <w:txbxContent>
                    <w:p w14:paraId="4DB6A101" w14:textId="329AC7CA" w:rsidR="00D72DC6" w:rsidRPr="00D72DC6" w:rsidRDefault="00D43451" w:rsidP="00F02AD1">
                      <w:pPr>
                        <w:rPr>
                          <w:color w:val="FFFFFF" w:themeColor="background1"/>
                          <w14:textFill>
                            <w14:noFill/>
                          </w14:textFill>
                        </w:rPr>
                      </w:pPr>
                      <w:r>
                        <w:rPr>
                          <w:noProof/>
                          <w:color w:val="FFFFFF" w:themeColor="background1"/>
                        </w:rPr>
                        <w:drawing>
                          <wp:inline distT="0" distB="0" distL="0" distR="0" wp14:anchorId="76EF5C5B" wp14:editId="57B7164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94D2C">
        <w:rPr>
          <w:rFonts w:asciiTheme="majorHAnsi" w:hAnsiTheme="majorHAnsi"/>
          <w:b/>
          <w:sz w:val="20"/>
          <w:szCs w:val="20"/>
          <w:lang w:val="es-ES_tradnl"/>
        </w:rPr>
        <w:tab/>
      </w:r>
    </w:p>
    <w:p w14:paraId="3EFC3AE9" w14:textId="77777777" w:rsidR="003239B8" w:rsidRPr="00694D2C" w:rsidRDefault="003239B8" w:rsidP="004A6A54">
      <w:pPr>
        <w:spacing w:after="240"/>
        <w:ind w:firstLine="720"/>
        <w:jc w:val="both"/>
        <w:rPr>
          <w:rFonts w:asciiTheme="majorHAnsi" w:hAnsiTheme="majorHAnsi"/>
          <w:b/>
          <w:bCs/>
          <w:sz w:val="20"/>
          <w:szCs w:val="20"/>
          <w:lang w:val="es-ES"/>
        </w:rPr>
      </w:pPr>
      <w:r w:rsidRPr="00694D2C">
        <w:rPr>
          <w:rFonts w:asciiTheme="majorHAnsi" w:hAnsiTheme="majorHAnsi"/>
          <w:b/>
          <w:bCs/>
          <w:sz w:val="20"/>
          <w:szCs w:val="20"/>
          <w:lang w:val="es-ES"/>
        </w:rPr>
        <w:lastRenderedPageBreak/>
        <w:t>I.</w:t>
      </w:r>
      <w:r w:rsidRPr="00694D2C">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67"/>
        <w:gridCol w:w="5693"/>
      </w:tblGrid>
      <w:tr w:rsidR="003239B8" w:rsidRPr="00D43451" w14:paraId="1EFF3374" w14:textId="77777777" w:rsidTr="0056027D">
        <w:trPr>
          <w:jc w:val="center"/>
        </w:trPr>
        <w:tc>
          <w:tcPr>
            <w:tcW w:w="3667" w:type="dxa"/>
            <w:tcBorders>
              <w:top w:val="single" w:sz="4" w:space="0" w:color="auto"/>
              <w:bottom w:val="single" w:sz="6" w:space="0" w:color="auto"/>
            </w:tcBorders>
            <w:shd w:val="clear" w:color="auto" w:fill="386294"/>
            <w:vAlign w:val="center"/>
          </w:tcPr>
          <w:p w14:paraId="6D6CD189" w14:textId="77777777" w:rsidR="003239B8" w:rsidRPr="00694D2C" w:rsidRDefault="003239B8" w:rsidP="008D2290">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Parte</w:t>
            </w:r>
            <w:proofErr w:type="spellEnd"/>
            <w:r w:rsidRPr="00694D2C">
              <w:rPr>
                <w:rFonts w:asciiTheme="majorHAnsi" w:hAnsiTheme="majorHAnsi"/>
                <w:b/>
                <w:bCs/>
                <w:color w:val="FFFFFF" w:themeColor="background1"/>
                <w:sz w:val="20"/>
                <w:szCs w:val="20"/>
              </w:rPr>
              <w:t xml:space="preserve"> </w:t>
            </w:r>
            <w:proofErr w:type="spellStart"/>
            <w:r w:rsidRPr="00694D2C">
              <w:rPr>
                <w:rFonts w:asciiTheme="majorHAnsi" w:hAnsiTheme="majorHAnsi"/>
                <w:b/>
                <w:bCs/>
                <w:color w:val="FFFFFF" w:themeColor="background1"/>
                <w:sz w:val="20"/>
                <w:szCs w:val="20"/>
              </w:rPr>
              <w:t>peticionaria</w:t>
            </w:r>
            <w:proofErr w:type="spellEnd"/>
            <w:r w:rsidRPr="00694D2C">
              <w:rPr>
                <w:rFonts w:asciiTheme="majorHAnsi" w:hAnsiTheme="majorHAnsi"/>
                <w:b/>
                <w:bCs/>
                <w:color w:val="FFFFFF" w:themeColor="background1"/>
                <w:sz w:val="20"/>
                <w:szCs w:val="20"/>
              </w:rPr>
              <w:t>:</w:t>
            </w:r>
          </w:p>
        </w:tc>
        <w:tc>
          <w:tcPr>
            <w:tcW w:w="5693" w:type="dxa"/>
            <w:vAlign w:val="center"/>
          </w:tcPr>
          <w:p w14:paraId="02AF6D42" w14:textId="54CA894F" w:rsidR="003239B8" w:rsidRPr="00694D2C" w:rsidRDefault="007E6DDC" w:rsidP="008D2290">
            <w:pPr>
              <w:jc w:val="both"/>
              <w:rPr>
                <w:rFonts w:asciiTheme="majorHAnsi" w:hAnsiTheme="majorHAnsi"/>
                <w:bCs/>
                <w:sz w:val="20"/>
                <w:szCs w:val="20"/>
                <w:lang w:val="es-ES"/>
              </w:rPr>
            </w:pPr>
            <w:r w:rsidRPr="00694D2C">
              <w:rPr>
                <w:rFonts w:asciiTheme="majorHAnsi" w:hAnsiTheme="majorHAnsi"/>
                <w:bCs/>
                <w:sz w:val="20"/>
                <w:szCs w:val="20"/>
                <w:lang w:val="es-ES"/>
              </w:rPr>
              <w:t>Familiares de Desaparecidos Forz</w:t>
            </w:r>
            <w:r w:rsidR="00A114D4" w:rsidRPr="00694D2C">
              <w:rPr>
                <w:rFonts w:asciiTheme="majorHAnsi" w:hAnsiTheme="majorHAnsi"/>
                <w:bCs/>
                <w:sz w:val="20"/>
                <w:szCs w:val="20"/>
                <w:lang w:val="es-ES"/>
              </w:rPr>
              <w:t>a</w:t>
            </w:r>
            <w:r w:rsidRPr="00694D2C">
              <w:rPr>
                <w:rFonts w:asciiTheme="majorHAnsi" w:hAnsiTheme="majorHAnsi"/>
                <w:bCs/>
                <w:sz w:val="20"/>
                <w:szCs w:val="20"/>
                <w:lang w:val="es-ES"/>
              </w:rPr>
              <w:t xml:space="preserve">damente </w:t>
            </w:r>
            <w:r w:rsidR="00200D8A" w:rsidRPr="00694D2C">
              <w:rPr>
                <w:rFonts w:asciiTheme="majorHAnsi" w:hAnsiTheme="majorHAnsi"/>
                <w:bCs/>
                <w:sz w:val="20"/>
                <w:szCs w:val="20"/>
                <w:lang w:val="es-ES"/>
              </w:rPr>
              <w:t>por el</w:t>
            </w:r>
            <w:r w:rsidR="00A114D4" w:rsidRPr="00694D2C">
              <w:rPr>
                <w:rFonts w:asciiTheme="majorHAnsi" w:hAnsiTheme="majorHAnsi"/>
                <w:bCs/>
                <w:sz w:val="20"/>
                <w:szCs w:val="20"/>
                <w:lang w:val="es-ES"/>
              </w:rPr>
              <w:t xml:space="preserve"> Apoyo Mutuo Familiares Colombia</w:t>
            </w:r>
            <w:r w:rsidR="00835244" w:rsidRPr="00694D2C">
              <w:rPr>
                <w:rFonts w:asciiTheme="majorHAnsi" w:hAnsiTheme="majorHAnsi"/>
                <w:bCs/>
                <w:sz w:val="20"/>
                <w:szCs w:val="20"/>
                <w:lang w:val="es-ES"/>
              </w:rPr>
              <w:t xml:space="preserve"> y </w:t>
            </w:r>
            <w:r w:rsidR="00200D8A" w:rsidRPr="00694D2C">
              <w:rPr>
                <w:rFonts w:asciiTheme="majorHAnsi" w:hAnsiTheme="majorHAnsi"/>
                <w:bCs/>
                <w:sz w:val="20"/>
                <w:szCs w:val="20"/>
                <w:lang w:val="es-ES"/>
              </w:rPr>
              <w:t xml:space="preserve">la </w:t>
            </w:r>
            <w:r w:rsidR="00835244" w:rsidRPr="00694D2C">
              <w:rPr>
                <w:rFonts w:asciiTheme="majorHAnsi" w:hAnsiTheme="majorHAnsi"/>
                <w:bCs/>
                <w:sz w:val="20"/>
                <w:szCs w:val="20"/>
                <w:lang w:val="es-ES"/>
              </w:rPr>
              <w:t>Corporación Consultoría para el Derecho Internacional de los Derechos Humanos</w:t>
            </w:r>
          </w:p>
        </w:tc>
      </w:tr>
      <w:tr w:rsidR="003239B8" w:rsidRPr="00D43451" w14:paraId="35FECE46" w14:textId="77777777" w:rsidTr="0056027D">
        <w:trPr>
          <w:jc w:val="center"/>
        </w:trPr>
        <w:tc>
          <w:tcPr>
            <w:tcW w:w="3667" w:type="dxa"/>
            <w:tcBorders>
              <w:top w:val="single" w:sz="6" w:space="0" w:color="auto"/>
              <w:bottom w:val="single" w:sz="6" w:space="0" w:color="auto"/>
            </w:tcBorders>
            <w:shd w:val="clear" w:color="auto" w:fill="386294"/>
            <w:vAlign w:val="center"/>
          </w:tcPr>
          <w:p w14:paraId="3F659EA4" w14:textId="77777777" w:rsidR="003239B8" w:rsidRPr="00694D2C" w:rsidRDefault="003957C3"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94D2C">
                  <w:rPr>
                    <w:rFonts w:asciiTheme="majorHAnsi" w:hAnsiTheme="majorHAnsi"/>
                    <w:b/>
                    <w:bCs/>
                    <w:color w:val="FFFFFF" w:themeColor="background1"/>
                    <w:sz w:val="20"/>
                    <w:szCs w:val="20"/>
                  </w:rPr>
                  <w:t>Presunta víctima</w:t>
                </w:r>
              </w:sdtContent>
            </w:sdt>
            <w:r w:rsidR="003239B8" w:rsidRPr="00694D2C">
              <w:rPr>
                <w:rFonts w:asciiTheme="majorHAnsi" w:hAnsiTheme="majorHAnsi"/>
                <w:b/>
                <w:bCs/>
                <w:color w:val="FFFFFF" w:themeColor="background1"/>
                <w:sz w:val="20"/>
                <w:szCs w:val="20"/>
              </w:rPr>
              <w:t>:</w:t>
            </w:r>
          </w:p>
        </w:tc>
        <w:tc>
          <w:tcPr>
            <w:tcW w:w="5693" w:type="dxa"/>
            <w:vAlign w:val="center"/>
          </w:tcPr>
          <w:p w14:paraId="3883DE95" w14:textId="3A27715C" w:rsidR="003239B8" w:rsidRPr="004F79DF" w:rsidRDefault="00E607D1" w:rsidP="008D2290">
            <w:pPr>
              <w:jc w:val="both"/>
              <w:rPr>
                <w:rFonts w:asciiTheme="majorHAnsi" w:hAnsiTheme="majorHAnsi"/>
                <w:bCs/>
                <w:sz w:val="20"/>
                <w:szCs w:val="20"/>
                <w:lang w:val="es-ES"/>
              </w:rPr>
            </w:pPr>
            <w:r w:rsidRPr="004F79DF">
              <w:rPr>
                <w:rFonts w:asciiTheme="majorHAnsi" w:hAnsiTheme="majorHAnsi"/>
                <w:bCs/>
                <w:sz w:val="20"/>
                <w:szCs w:val="20"/>
                <w:lang w:val="es-ES"/>
              </w:rPr>
              <w:t xml:space="preserve">José </w:t>
            </w:r>
            <w:proofErr w:type="spellStart"/>
            <w:r w:rsidRPr="004F79DF">
              <w:rPr>
                <w:rFonts w:asciiTheme="majorHAnsi" w:hAnsiTheme="majorHAnsi"/>
                <w:bCs/>
                <w:sz w:val="20"/>
                <w:szCs w:val="20"/>
                <w:lang w:val="es-ES"/>
              </w:rPr>
              <w:t>Roselino</w:t>
            </w:r>
            <w:proofErr w:type="spellEnd"/>
            <w:r w:rsidRPr="004F79DF">
              <w:rPr>
                <w:rFonts w:asciiTheme="majorHAnsi" w:hAnsiTheme="majorHAnsi"/>
                <w:bCs/>
                <w:sz w:val="20"/>
                <w:szCs w:val="20"/>
                <w:lang w:val="es-ES"/>
              </w:rPr>
              <w:t xml:space="preserve"> Granados y otros</w:t>
            </w:r>
            <w:r w:rsidR="004F79DF" w:rsidRPr="004F79DF">
              <w:rPr>
                <w:rFonts w:asciiTheme="majorHAnsi" w:hAnsiTheme="majorHAnsi"/>
                <w:sz w:val="20"/>
                <w:szCs w:val="20"/>
                <w:lang w:val="es-ES"/>
              </w:rPr>
              <w:t xml:space="preserve"> (ver anexo)</w:t>
            </w:r>
          </w:p>
        </w:tc>
      </w:tr>
      <w:tr w:rsidR="003239B8" w:rsidRPr="00694D2C" w14:paraId="54815008" w14:textId="77777777" w:rsidTr="0056027D">
        <w:trPr>
          <w:jc w:val="center"/>
        </w:trPr>
        <w:tc>
          <w:tcPr>
            <w:tcW w:w="3667" w:type="dxa"/>
            <w:tcBorders>
              <w:top w:val="single" w:sz="6" w:space="0" w:color="auto"/>
              <w:bottom w:val="single" w:sz="6" w:space="0" w:color="auto"/>
            </w:tcBorders>
            <w:shd w:val="clear" w:color="auto" w:fill="386294"/>
            <w:vAlign w:val="center"/>
          </w:tcPr>
          <w:p w14:paraId="0B3C2C99" w14:textId="77777777" w:rsidR="003239B8" w:rsidRPr="00694D2C" w:rsidRDefault="003239B8" w:rsidP="008D2290">
            <w:pPr>
              <w:jc w:val="center"/>
              <w:rPr>
                <w:rFonts w:asciiTheme="majorHAnsi" w:hAnsiTheme="majorHAnsi"/>
                <w:b/>
                <w:bCs/>
                <w:color w:val="FFFFFF" w:themeColor="background1"/>
                <w:sz w:val="20"/>
                <w:szCs w:val="20"/>
              </w:rPr>
            </w:pPr>
            <w:r w:rsidRPr="00694D2C">
              <w:rPr>
                <w:rFonts w:asciiTheme="majorHAnsi" w:hAnsiTheme="majorHAnsi"/>
                <w:b/>
                <w:bCs/>
                <w:color w:val="FFFFFF" w:themeColor="background1"/>
                <w:sz w:val="20"/>
                <w:szCs w:val="20"/>
              </w:rPr>
              <w:t xml:space="preserve">Estado </w:t>
            </w:r>
            <w:proofErr w:type="spellStart"/>
            <w:r w:rsidRPr="00694D2C">
              <w:rPr>
                <w:rFonts w:asciiTheme="majorHAnsi" w:hAnsiTheme="majorHAnsi"/>
                <w:b/>
                <w:bCs/>
                <w:color w:val="FFFFFF" w:themeColor="background1"/>
                <w:sz w:val="20"/>
                <w:szCs w:val="20"/>
              </w:rPr>
              <w:t>denunciado</w:t>
            </w:r>
            <w:proofErr w:type="spellEnd"/>
            <w:r w:rsidRPr="00694D2C">
              <w:rPr>
                <w:rFonts w:asciiTheme="majorHAnsi" w:hAnsiTheme="majorHAnsi"/>
                <w:b/>
                <w:bCs/>
                <w:color w:val="FFFFFF" w:themeColor="background1"/>
                <w:sz w:val="20"/>
                <w:szCs w:val="20"/>
              </w:rPr>
              <w:t>:</w:t>
            </w:r>
          </w:p>
        </w:tc>
        <w:tc>
          <w:tcPr>
            <w:tcW w:w="5693" w:type="dxa"/>
            <w:vAlign w:val="center"/>
          </w:tcPr>
          <w:p w14:paraId="1E87A2E8" w14:textId="2A127830" w:rsidR="003239B8" w:rsidRPr="00694D2C" w:rsidRDefault="00E607D1" w:rsidP="008D2290">
            <w:pPr>
              <w:jc w:val="both"/>
              <w:rPr>
                <w:rFonts w:asciiTheme="majorHAnsi" w:hAnsiTheme="majorHAnsi"/>
                <w:bCs/>
                <w:sz w:val="20"/>
                <w:szCs w:val="20"/>
              </w:rPr>
            </w:pPr>
            <w:r w:rsidRPr="00694D2C">
              <w:rPr>
                <w:rFonts w:asciiTheme="majorHAnsi" w:hAnsiTheme="majorHAnsi"/>
                <w:bCs/>
                <w:sz w:val="20"/>
                <w:szCs w:val="20"/>
              </w:rPr>
              <w:t>Colombia</w:t>
            </w:r>
          </w:p>
        </w:tc>
      </w:tr>
      <w:tr w:rsidR="00223A29" w:rsidRPr="00D43451" w14:paraId="339E2FE0" w14:textId="77777777" w:rsidTr="0056027D">
        <w:trPr>
          <w:jc w:val="center"/>
        </w:trPr>
        <w:tc>
          <w:tcPr>
            <w:tcW w:w="3667" w:type="dxa"/>
            <w:tcBorders>
              <w:top w:val="single" w:sz="6" w:space="0" w:color="auto"/>
              <w:bottom w:val="single" w:sz="6" w:space="0" w:color="auto"/>
            </w:tcBorders>
            <w:shd w:val="clear" w:color="auto" w:fill="386294"/>
            <w:vAlign w:val="center"/>
          </w:tcPr>
          <w:p w14:paraId="7FE8341F" w14:textId="77777777" w:rsidR="00223A29" w:rsidRPr="00694D2C" w:rsidRDefault="001B3A00" w:rsidP="00E4118C">
            <w:pPr>
              <w:jc w:val="center"/>
              <w:rPr>
                <w:rFonts w:asciiTheme="majorHAnsi" w:hAnsiTheme="majorHAnsi"/>
                <w:b/>
                <w:bCs/>
                <w:color w:val="FFFFFF" w:themeColor="background1"/>
                <w:sz w:val="20"/>
                <w:szCs w:val="20"/>
              </w:rPr>
            </w:pPr>
            <w:r w:rsidRPr="00694D2C">
              <w:rPr>
                <w:rFonts w:asciiTheme="majorHAnsi" w:hAnsiTheme="majorHAnsi"/>
                <w:b/>
                <w:bCs/>
                <w:color w:val="FFFFFF" w:themeColor="background1"/>
                <w:sz w:val="20"/>
                <w:szCs w:val="20"/>
              </w:rPr>
              <w:t xml:space="preserve">Derechos </w:t>
            </w:r>
            <w:proofErr w:type="spellStart"/>
            <w:r w:rsidR="00E4118C" w:rsidRPr="00694D2C">
              <w:rPr>
                <w:rFonts w:asciiTheme="majorHAnsi" w:hAnsiTheme="majorHAnsi"/>
                <w:b/>
                <w:bCs/>
                <w:color w:val="FFFFFF" w:themeColor="background1"/>
                <w:sz w:val="20"/>
                <w:szCs w:val="20"/>
              </w:rPr>
              <w:t>invocados</w:t>
            </w:r>
            <w:proofErr w:type="spellEnd"/>
            <w:r w:rsidRPr="00694D2C">
              <w:rPr>
                <w:rFonts w:asciiTheme="majorHAnsi" w:hAnsiTheme="majorHAnsi"/>
                <w:b/>
                <w:bCs/>
                <w:color w:val="FFFFFF" w:themeColor="background1"/>
                <w:sz w:val="20"/>
                <w:szCs w:val="20"/>
              </w:rPr>
              <w:t>:</w:t>
            </w:r>
          </w:p>
        </w:tc>
        <w:tc>
          <w:tcPr>
            <w:tcW w:w="5693" w:type="dxa"/>
            <w:vAlign w:val="center"/>
          </w:tcPr>
          <w:p w14:paraId="0A2474B6" w14:textId="31C51C90" w:rsidR="00223A29" w:rsidRPr="00694D2C" w:rsidRDefault="002B4558" w:rsidP="00917B45">
            <w:pPr>
              <w:jc w:val="both"/>
              <w:rPr>
                <w:rFonts w:asciiTheme="majorHAnsi" w:hAnsiTheme="majorHAnsi"/>
                <w:bCs/>
                <w:sz w:val="20"/>
                <w:szCs w:val="20"/>
                <w:lang w:val="es-ES"/>
              </w:rPr>
            </w:pPr>
            <w:r w:rsidRPr="00694D2C">
              <w:rPr>
                <w:rFonts w:asciiTheme="majorHAnsi" w:hAnsiTheme="majorHAnsi"/>
                <w:bCs/>
                <w:sz w:val="20"/>
                <w:szCs w:val="20"/>
                <w:lang w:val="es-ES"/>
              </w:rPr>
              <w:t>Artículos 3 (</w:t>
            </w:r>
            <w:r w:rsidR="00AB1F58" w:rsidRPr="00694D2C">
              <w:rPr>
                <w:rFonts w:asciiTheme="majorHAnsi" w:hAnsiTheme="majorHAnsi"/>
                <w:bCs/>
                <w:sz w:val="20"/>
                <w:szCs w:val="20"/>
                <w:lang w:val="es-ES"/>
              </w:rPr>
              <w:t xml:space="preserve">al </w:t>
            </w:r>
            <w:r w:rsidR="00AB1F58" w:rsidRPr="007D499E">
              <w:rPr>
                <w:rFonts w:asciiTheme="majorHAnsi" w:hAnsiTheme="majorHAnsi"/>
                <w:bCs/>
                <w:sz w:val="20"/>
                <w:szCs w:val="20"/>
                <w:lang w:val="es-ES"/>
              </w:rPr>
              <w:t>reconocimiento de la personalidad jurídica</w:t>
            </w:r>
            <w:r w:rsidRPr="007D499E">
              <w:rPr>
                <w:rFonts w:asciiTheme="majorHAnsi" w:hAnsiTheme="majorHAnsi"/>
                <w:bCs/>
                <w:sz w:val="20"/>
                <w:szCs w:val="20"/>
                <w:lang w:val="es-ES"/>
              </w:rPr>
              <w:t>), 4 (</w:t>
            </w:r>
            <w:r w:rsidR="00AB1F58" w:rsidRPr="007D499E">
              <w:rPr>
                <w:rFonts w:asciiTheme="majorHAnsi" w:hAnsiTheme="majorHAnsi"/>
                <w:bCs/>
                <w:sz w:val="20"/>
                <w:szCs w:val="20"/>
                <w:lang w:val="es-ES"/>
              </w:rPr>
              <w:t>vida</w:t>
            </w:r>
            <w:r w:rsidRPr="007D499E">
              <w:rPr>
                <w:rFonts w:asciiTheme="majorHAnsi" w:hAnsiTheme="majorHAnsi"/>
                <w:bCs/>
                <w:sz w:val="20"/>
                <w:szCs w:val="20"/>
                <w:lang w:val="es-ES"/>
              </w:rPr>
              <w:t>), 5 (</w:t>
            </w:r>
            <w:r w:rsidR="00AB1F58" w:rsidRPr="007D499E">
              <w:rPr>
                <w:rFonts w:asciiTheme="majorHAnsi" w:hAnsiTheme="majorHAnsi"/>
                <w:bCs/>
                <w:sz w:val="20"/>
                <w:szCs w:val="20"/>
                <w:lang w:val="es-ES"/>
              </w:rPr>
              <w:t>integridad personal</w:t>
            </w:r>
            <w:r w:rsidRPr="007D499E">
              <w:rPr>
                <w:rFonts w:asciiTheme="majorHAnsi" w:hAnsiTheme="majorHAnsi"/>
                <w:bCs/>
                <w:sz w:val="20"/>
                <w:szCs w:val="20"/>
                <w:lang w:val="es-ES"/>
              </w:rPr>
              <w:t>), 6 (</w:t>
            </w:r>
            <w:r w:rsidR="00AB1F58" w:rsidRPr="007D499E">
              <w:rPr>
                <w:rFonts w:asciiTheme="majorHAnsi" w:hAnsiTheme="majorHAnsi"/>
                <w:bCs/>
                <w:sz w:val="20"/>
                <w:szCs w:val="20"/>
                <w:lang w:val="es-ES"/>
              </w:rPr>
              <w:t>prohibición de la esclavitud y servidumbre</w:t>
            </w:r>
            <w:r w:rsidRPr="007D499E">
              <w:rPr>
                <w:rFonts w:asciiTheme="majorHAnsi" w:hAnsiTheme="majorHAnsi"/>
                <w:bCs/>
                <w:sz w:val="20"/>
                <w:szCs w:val="20"/>
                <w:lang w:val="es-ES"/>
              </w:rPr>
              <w:t>), 7 (</w:t>
            </w:r>
            <w:r w:rsidR="00AB1F58" w:rsidRPr="007D499E">
              <w:rPr>
                <w:rFonts w:asciiTheme="majorHAnsi" w:hAnsiTheme="majorHAnsi"/>
                <w:bCs/>
                <w:sz w:val="20"/>
                <w:szCs w:val="20"/>
                <w:lang w:val="es-ES"/>
              </w:rPr>
              <w:t>libertad personal</w:t>
            </w:r>
            <w:r w:rsidRPr="007D499E">
              <w:rPr>
                <w:rFonts w:asciiTheme="majorHAnsi" w:hAnsiTheme="majorHAnsi"/>
                <w:bCs/>
                <w:sz w:val="20"/>
                <w:szCs w:val="20"/>
                <w:lang w:val="es-ES"/>
              </w:rPr>
              <w:t>), 8 (</w:t>
            </w:r>
            <w:r w:rsidR="00AB1F58" w:rsidRPr="007D499E">
              <w:rPr>
                <w:rFonts w:asciiTheme="majorHAnsi" w:hAnsiTheme="majorHAnsi"/>
                <w:bCs/>
                <w:sz w:val="20"/>
                <w:szCs w:val="20"/>
                <w:lang w:val="es-ES"/>
              </w:rPr>
              <w:t>garantías judiciales</w:t>
            </w:r>
            <w:r w:rsidRPr="007D499E">
              <w:rPr>
                <w:rFonts w:asciiTheme="majorHAnsi" w:hAnsiTheme="majorHAnsi"/>
                <w:bCs/>
                <w:sz w:val="20"/>
                <w:szCs w:val="20"/>
                <w:lang w:val="es-ES"/>
              </w:rPr>
              <w:t>), 19</w:t>
            </w:r>
            <w:r w:rsidR="00AB1F58" w:rsidRPr="007D499E">
              <w:rPr>
                <w:rFonts w:asciiTheme="majorHAnsi" w:hAnsiTheme="majorHAnsi"/>
                <w:bCs/>
                <w:sz w:val="20"/>
                <w:szCs w:val="20"/>
                <w:lang w:val="es-ES"/>
              </w:rPr>
              <w:t xml:space="preserve"> </w:t>
            </w:r>
            <w:r w:rsidRPr="007D499E">
              <w:rPr>
                <w:rFonts w:asciiTheme="majorHAnsi" w:hAnsiTheme="majorHAnsi"/>
                <w:bCs/>
                <w:sz w:val="20"/>
                <w:szCs w:val="20"/>
                <w:lang w:val="es-ES"/>
              </w:rPr>
              <w:t>(</w:t>
            </w:r>
            <w:r w:rsidR="00AB1F58" w:rsidRPr="007D499E">
              <w:rPr>
                <w:rFonts w:asciiTheme="majorHAnsi" w:hAnsiTheme="majorHAnsi"/>
                <w:bCs/>
                <w:sz w:val="20"/>
                <w:szCs w:val="20"/>
                <w:lang w:val="es-ES"/>
              </w:rPr>
              <w:t>del niño</w:t>
            </w:r>
            <w:r w:rsidRPr="007D499E">
              <w:rPr>
                <w:rFonts w:asciiTheme="majorHAnsi" w:hAnsiTheme="majorHAnsi"/>
                <w:bCs/>
                <w:sz w:val="20"/>
                <w:szCs w:val="20"/>
                <w:lang w:val="es-ES"/>
              </w:rPr>
              <w:t>), 21 (</w:t>
            </w:r>
            <w:r w:rsidR="00AB1F58" w:rsidRPr="007D499E">
              <w:rPr>
                <w:rFonts w:asciiTheme="majorHAnsi" w:hAnsiTheme="majorHAnsi"/>
                <w:bCs/>
                <w:sz w:val="20"/>
                <w:szCs w:val="20"/>
                <w:lang w:val="es-ES"/>
              </w:rPr>
              <w:t>propiedad privada</w:t>
            </w:r>
            <w:r w:rsidRPr="007D499E">
              <w:rPr>
                <w:rFonts w:asciiTheme="majorHAnsi" w:hAnsiTheme="majorHAnsi"/>
                <w:bCs/>
                <w:sz w:val="20"/>
                <w:szCs w:val="20"/>
                <w:lang w:val="es-ES"/>
              </w:rPr>
              <w:t xml:space="preserve">), 22 </w:t>
            </w:r>
            <w:r w:rsidR="000F0EBA" w:rsidRPr="007D499E">
              <w:rPr>
                <w:rFonts w:asciiTheme="majorHAnsi" w:hAnsiTheme="majorHAnsi"/>
                <w:bCs/>
                <w:sz w:val="20"/>
                <w:szCs w:val="20"/>
                <w:lang w:val="es-ES"/>
              </w:rPr>
              <w:t>(circulación y residencia</w:t>
            </w:r>
            <w:r w:rsidRPr="007D499E">
              <w:rPr>
                <w:rFonts w:asciiTheme="majorHAnsi" w:hAnsiTheme="majorHAnsi"/>
                <w:bCs/>
                <w:sz w:val="20"/>
                <w:szCs w:val="20"/>
                <w:lang w:val="es-ES"/>
              </w:rPr>
              <w:t>) y 25 (</w:t>
            </w:r>
            <w:r w:rsidR="000F0EBA" w:rsidRPr="007D499E">
              <w:rPr>
                <w:rFonts w:asciiTheme="majorHAnsi" w:hAnsiTheme="majorHAnsi"/>
                <w:bCs/>
                <w:sz w:val="20"/>
                <w:szCs w:val="20"/>
                <w:lang w:val="es-ES"/>
              </w:rPr>
              <w:t>protección judicial</w:t>
            </w:r>
            <w:r w:rsidRPr="007D499E">
              <w:rPr>
                <w:rFonts w:asciiTheme="majorHAnsi" w:hAnsiTheme="majorHAnsi"/>
                <w:bCs/>
                <w:sz w:val="20"/>
                <w:szCs w:val="20"/>
                <w:lang w:val="es-ES"/>
              </w:rPr>
              <w:t>) de</w:t>
            </w:r>
            <w:r w:rsidRPr="00694D2C">
              <w:rPr>
                <w:rFonts w:asciiTheme="majorHAnsi" w:hAnsiTheme="majorHAnsi"/>
                <w:bCs/>
                <w:sz w:val="20"/>
                <w:szCs w:val="20"/>
                <w:lang w:val="es-ES"/>
              </w:rPr>
              <w:t xml:space="preserve"> la Convención Americana sobre Derechos Humano</w:t>
            </w:r>
            <w:r w:rsidR="00917B45">
              <w:rPr>
                <w:rFonts w:asciiTheme="majorHAnsi" w:hAnsiTheme="majorHAnsi"/>
                <w:bCs/>
                <w:sz w:val="20"/>
                <w:szCs w:val="20"/>
                <w:lang w:val="es-ES"/>
              </w:rPr>
              <w:t>s</w:t>
            </w:r>
            <w:r w:rsidRPr="00694D2C">
              <w:rPr>
                <w:rStyle w:val="FootnoteReference"/>
                <w:rFonts w:asciiTheme="majorHAnsi" w:hAnsiTheme="majorHAnsi"/>
                <w:bCs/>
                <w:sz w:val="20"/>
                <w:szCs w:val="20"/>
                <w:lang w:val="es-ES"/>
              </w:rPr>
              <w:footnoteReference w:id="2"/>
            </w:r>
            <w:r w:rsidR="005D1CA6">
              <w:rPr>
                <w:rFonts w:asciiTheme="majorHAnsi" w:hAnsiTheme="majorHAnsi"/>
                <w:bCs/>
                <w:sz w:val="20"/>
                <w:szCs w:val="20"/>
                <w:lang w:val="es-ES"/>
              </w:rPr>
              <w:t>,</w:t>
            </w:r>
            <w:r w:rsidR="00862BF3" w:rsidRPr="00694D2C">
              <w:rPr>
                <w:rFonts w:asciiTheme="majorHAnsi" w:hAnsiTheme="majorHAnsi"/>
                <w:bCs/>
                <w:sz w:val="20"/>
                <w:szCs w:val="20"/>
                <w:lang w:val="es-ES"/>
              </w:rPr>
              <w:t xml:space="preserve"> en relación con su artículo 1.1 (</w:t>
            </w:r>
            <w:r w:rsidR="000F0EBA" w:rsidRPr="00694D2C">
              <w:rPr>
                <w:rFonts w:asciiTheme="majorHAnsi" w:hAnsiTheme="majorHAnsi"/>
                <w:bCs/>
                <w:sz w:val="20"/>
                <w:szCs w:val="20"/>
                <w:lang w:val="es-ES"/>
              </w:rPr>
              <w:t>obligación de respetar derechos</w:t>
            </w:r>
            <w:r w:rsidR="00862BF3" w:rsidRPr="00694D2C">
              <w:rPr>
                <w:rFonts w:asciiTheme="majorHAnsi" w:hAnsiTheme="majorHAnsi"/>
                <w:bCs/>
                <w:sz w:val="20"/>
                <w:szCs w:val="20"/>
                <w:lang w:val="es-ES"/>
              </w:rPr>
              <w:t>); artículos III, IV, V</w:t>
            </w:r>
            <w:r w:rsidR="00733BE9" w:rsidRPr="00694D2C">
              <w:rPr>
                <w:rFonts w:asciiTheme="majorHAnsi" w:hAnsiTheme="majorHAnsi"/>
                <w:bCs/>
                <w:sz w:val="20"/>
                <w:szCs w:val="20"/>
                <w:lang w:val="es-ES"/>
              </w:rPr>
              <w:t xml:space="preserve"> y</w:t>
            </w:r>
            <w:r w:rsidR="00862BF3" w:rsidRPr="00694D2C">
              <w:rPr>
                <w:rFonts w:asciiTheme="majorHAnsi" w:hAnsiTheme="majorHAnsi"/>
                <w:bCs/>
                <w:sz w:val="20"/>
                <w:szCs w:val="20"/>
                <w:lang w:val="es-ES"/>
              </w:rPr>
              <w:t xml:space="preserve"> X</w:t>
            </w:r>
            <w:r w:rsidR="00733BE9" w:rsidRPr="00694D2C">
              <w:rPr>
                <w:rFonts w:asciiTheme="majorHAnsi" w:hAnsiTheme="majorHAnsi"/>
                <w:bCs/>
                <w:sz w:val="20"/>
                <w:szCs w:val="20"/>
                <w:lang w:val="es-ES"/>
              </w:rPr>
              <w:t xml:space="preserve"> </w:t>
            </w:r>
            <w:r w:rsidR="00862BF3" w:rsidRPr="00694D2C">
              <w:rPr>
                <w:rFonts w:asciiTheme="majorHAnsi" w:hAnsiTheme="majorHAnsi"/>
                <w:bCs/>
                <w:sz w:val="20"/>
                <w:szCs w:val="20"/>
                <w:lang w:val="es-ES"/>
              </w:rPr>
              <w:t>de la Convención Interamericana sobre Desaparición Forzada de Personas</w:t>
            </w:r>
            <w:r w:rsidR="00B55BD5" w:rsidRPr="00694D2C">
              <w:rPr>
                <w:rFonts w:asciiTheme="majorHAnsi" w:hAnsiTheme="majorHAnsi"/>
                <w:bCs/>
                <w:sz w:val="20"/>
                <w:szCs w:val="20"/>
                <w:lang w:val="es-ES"/>
              </w:rPr>
              <w:t xml:space="preserve">; y artículos 1, 6 y 8 de la Convención Interamericana para </w:t>
            </w:r>
            <w:r w:rsidR="00733BE9" w:rsidRPr="00694D2C">
              <w:rPr>
                <w:rFonts w:asciiTheme="majorHAnsi" w:hAnsiTheme="majorHAnsi"/>
                <w:bCs/>
                <w:sz w:val="20"/>
                <w:szCs w:val="20"/>
                <w:lang w:val="es-ES"/>
              </w:rPr>
              <w:t>P</w:t>
            </w:r>
            <w:r w:rsidR="00B55BD5" w:rsidRPr="00694D2C">
              <w:rPr>
                <w:rFonts w:asciiTheme="majorHAnsi" w:hAnsiTheme="majorHAnsi"/>
                <w:bCs/>
                <w:sz w:val="20"/>
                <w:szCs w:val="20"/>
                <w:lang w:val="es-ES"/>
              </w:rPr>
              <w:t>revenir y Sancionar la Tortura</w:t>
            </w:r>
          </w:p>
        </w:tc>
      </w:tr>
    </w:tbl>
    <w:p w14:paraId="569F8256" w14:textId="77777777" w:rsidR="003239B8" w:rsidRPr="00694D2C" w:rsidRDefault="003239B8" w:rsidP="003239B8">
      <w:pPr>
        <w:spacing w:before="240" w:after="240"/>
        <w:ind w:firstLine="720"/>
        <w:jc w:val="both"/>
        <w:rPr>
          <w:rFonts w:asciiTheme="majorHAnsi" w:hAnsiTheme="majorHAnsi"/>
          <w:b/>
          <w:bCs/>
          <w:sz w:val="20"/>
          <w:szCs w:val="20"/>
          <w:lang w:val="es-ES"/>
        </w:rPr>
      </w:pPr>
      <w:r w:rsidRPr="00694D2C">
        <w:rPr>
          <w:rFonts w:asciiTheme="majorHAnsi" w:hAnsiTheme="majorHAnsi"/>
          <w:b/>
          <w:bCs/>
          <w:sz w:val="20"/>
          <w:szCs w:val="20"/>
          <w:lang w:val="es-ES"/>
        </w:rPr>
        <w:t>II.</w:t>
      </w:r>
      <w:r w:rsidRPr="00694D2C">
        <w:rPr>
          <w:rFonts w:asciiTheme="majorHAnsi" w:hAnsiTheme="majorHAnsi"/>
          <w:b/>
          <w:bCs/>
          <w:sz w:val="20"/>
          <w:szCs w:val="20"/>
          <w:lang w:val="es-ES"/>
        </w:rPr>
        <w:tab/>
        <w:t>TRÁMITE ANTE LA CIDH</w:t>
      </w:r>
      <w:r w:rsidR="008E3BFE" w:rsidRPr="00694D2C">
        <w:rPr>
          <w:rStyle w:val="FootnoteReference"/>
          <w:rFonts w:asciiTheme="majorHAnsi" w:hAnsiTheme="majorHAnsi"/>
          <w:b/>
          <w:sz w:val="20"/>
          <w:szCs w:val="20"/>
        </w:rPr>
        <w:footnoteReference w:id="3"/>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67"/>
        <w:gridCol w:w="5693"/>
      </w:tblGrid>
      <w:tr w:rsidR="004C2312" w:rsidRPr="00917B45" w14:paraId="729FE5D3" w14:textId="77777777" w:rsidTr="0056027D">
        <w:trPr>
          <w:jc w:val="center"/>
        </w:trPr>
        <w:tc>
          <w:tcPr>
            <w:tcW w:w="3667" w:type="dxa"/>
            <w:tcBorders>
              <w:top w:val="single" w:sz="6" w:space="0" w:color="auto"/>
              <w:bottom w:val="single" w:sz="6" w:space="0" w:color="auto"/>
            </w:tcBorders>
            <w:shd w:val="clear" w:color="auto" w:fill="386294"/>
            <w:vAlign w:val="center"/>
          </w:tcPr>
          <w:p w14:paraId="4057EE8A" w14:textId="77777777" w:rsidR="004C2312" w:rsidRPr="00694D2C" w:rsidRDefault="004A6A54" w:rsidP="004A6A54">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P</w:t>
            </w:r>
            <w:r w:rsidR="004C2312" w:rsidRPr="00694D2C">
              <w:rPr>
                <w:rFonts w:asciiTheme="majorHAnsi" w:hAnsiTheme="majorHAnsi"/>
                <w:b/>
                <w:bCs/>
                <w:color w:val="FFFFFF" w:themeColor="background1"/>
                <w:sz w:val="20"/>
                <w:szCs w:val="20"/>
                <w:lang w:val="es-ES"/>
              </w:rPr>
              <w:t>resentación de la petición:</w:t>
            </w:r>
          </w:p>
        </w:tc>
        <w:tc>
          <w:tcPr>
            <w:tcW w:w="5693" w:type="dxa"/>
            <w:vAlign w:val="center"/>
          </w:tcPr>
          <w:p w14:paraId="0867010C" w14:textId="57538F86" w:rsidR="004C2312" w:rsidRPr="00694D2C" w:rsidRDefault="00843484" w:rsidP="002625EA">
            <w:pPr>
              <w:jc w:val="both"/>
              <w:rPr>
                <w:rFonts w:asciiTheme="majorHAnsi" w:hAnsiTheme="majorHAnsi"/>
                <w:bCs/>
                <w:sz w:val="20"/>
                <w:szCs w:val="20"/>
                <w:lang w:val="es-ES"/>
              </w:rPr>
            </w:pPr>
            <w:r w:rsidRPr="00C510CE">
              <w:rPr>
                <w:rFonts w:asciiTheme="majorHAnsi" w:hAnsiTheme="majorHAnsi"/>
                <w:bCs/>
                <w:sz w:val="20"/>
                <w:szCs w:val="20"/>
                <w:lang w:val="es-ES"/>
              </w:rPr>
              <w:t>1</w:t>
            </w:r>
            <w:r w:rsidR="00E607D1" w:rsidRPr="00C510CE">
              <w:rPr>
                <w:rFonts w:asciiTheme="majorHAnsi" w:hAnsiTheme="majorHAnsi"/>
                <w:bCs/>
                <w:sz w:val="20"/>
                <w:szCs w:val="20"/>
                <w:lang w:val="es-ES"/>
              </w:rPr>
              <w:t xml:space="preserve"> de julio de 2011</w:t>
            </w:r>
            <w:r w:rsidR="00261AD5" w:rsidRPr="00C510CE">
              <w:rPr>
                <w:rFonts w:asciiTheme="majorHAnsi" w:hAnsiTheme="majorHAnsi"/>
                <w:bCs/>
                <w:sz w:val="20"/>
                <w:szCs w:val="20"/>
                <w:lang w:val="es-ES"/>
              </w:rPr>
              <w:t xml:space="preserve"> </w:t>
            </w:r>
          </w:p>
        </w:tc>
      </w:tr>
      <w:tr w:rsidR="00131425" w:rsidRPr="00D43451" w14:paraId="100113EE" w14:textId="77777777" w:rsidTr="0056027D">
        <w:trPr>
          <w:jc w:val="center"/>
        </w:trPr>
        <w:tc>
          <w:tcPr>
            <w:tcW w:w="3667" w:type="dxa"/>
            <w:tcBorders>
              <w:top w:val="single" w:sz="6" w:space="0" w:color="auto"/>
              <w:bottom w:val="single" w:sz="6" w:space="0" w:color="auto"/>
            </w:tcBorders>
            <w:shd w:val="clear" w:color="auto" w:fill="386294"/>
            <w:vAlign w:val="center"/>
          </w:tcPr>
          <w:p w14:paraId="7B40BFE4" w14:textId="77777777" w:rsidR="00131425" w:rsidRPr="00694D2C" w:rsidRDefault="00131425" w:rsidP="004A6A54">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Información adicional recibida durante la etapa de estudio:</w:t>
            </w:r>
          </w:p>
        </w:tc>
        <w:tc>
          <w:tcPr>
            <w:tcW w:w="5693" w:type="dxa"/>
            <w:vAlign w:val="center"/>
          </w:tcPr>
          <w:p w14:paraId="7E0E91EC" w14:textId="38F3F824" w:rsidR="00131425" w:rsidRPr="00694D2C" w:rsidRDefault="00C42A0A" w:rsidP="002625EA">
            <w:pPr>
              <w:jc w:val="both"/>
              <w:rPr>
                <w:rFonts w:asciiTheme="majorHAnsi" w:hAnsiTheme="majorHAnsi"/>
                <w:bCs/>
                <w:sz w:val="20"/>
                <w:szCs w:val="20"/>
                <w:lang w:val="es-ES"/>
              </w:rPr>
            </w:pPr>
            <w:r>
              <w:rPr>
                <w:rFonts w:asciiTheme="majorHAnsi" w:hAnsiTheme="majorHAnsi"/>
                <w:bCs/>
                <w:sz w:val="20"/>
                <w:szCs w:val="20"/>
                <w:lang w:val="es-ES"/>
              </w:rPr>
              <w:t xml:space="preserve">27 </w:t>
            </w:r>
            <w:r w:rsidR="00EF5AB0" w:rsidRPr="00694D2C">
              <w:rPr>
                <w:rFonts w:asciiTheme="majorHAnsi" w:hAnsiTheme="majorHAnsi"/>
                <w:bCs/>
                <w:sz w:val="20"/>
                <w:szCs w:val="20"/>
                <w:lang w:val="es-ES"/>
              </w:rPr>
              <w:t>de septiembre de 2012</w:t>
            </w:r>
            <w:r>
              <w:rPr>
                <w:rFonts w:asciiTheme="majorHAnsi" w:hAnsiTheme="majorHAnsi"/>
                <w:bCs/>
                <w:sz w:val="20"/>
                <w:szCs w:val="20"/>
                <w:lang w:val="es-ES"/>
              </w:rPr>
              <w:t xml:space="preserve"> y </w:t>
            </w:r>
            <w:r w:rsidR="005D1478">
              <w:rPr>
                <w:rFonts w:asciiTheme="majorHAnsi" w:hAnsiTheme="majorHAnsi"/>
                <w:bCs/>
                <w:sz w:val="20"/>
                <w:szCs w:val="20"/>
                <w:lang w:val="es-ES"/>
              </w:rPr>
              <w:t>20 de junio de 2016</w:t>
            </w:r>
          </w:p>
        </w:tc>
      </w:tr>
      <w:tr w:rsidR="004C2312" w:rsidRPr="00917B45" w14:paraId="3499F483" w14:textId="77777777" w:rsidTr="0056027D">
        <w:trPr>
          <w:jc w:val="center"/>
        </w:trPr>
        <w:tc>
          <w:tcPr>
            <w:tcW w:w="3667" w:type="dxa"/>
            <w:tcBorders>
              <w:top w:val="single" w:sz="6" w:space="0" w:color="auto"/>
              <w:bottom w:val="single" w:sz="6" w:space="0" w:color="auto"/>
            </w:tcBorders>
            <w:shd w:val="clear" w:color="auto" w:fill="386294"/>
            <w:vAlign w:val="center"/>
          </w:tcPr>
          <w:p w14:paraId="14665B6B" w14:textId="77777777" w:rsidR="004C2312" w:rsidRPr="00694D2C" w:rsidRDefault="004A6A54" w:rsidP="004A6A54">
            <w:pPr>
              <w:jc w:val="center"/>
              <w:rPr>
                <w:rFonts w:asciiTheme="majorHAnsi" w:hAnsiTheme="majorHAnsi"/>
                <w:b/>
                <w:bCs/>
                <w:color w:val="FFFFFF" w:themeColor="background1"/>
                <w:sz w:val="20"/>
                <w:szCs w:val="20"/>
                <w:lang w:val="es-ES"/>
              </w:rPr>
            </w:pPr>
            <w:r w:rsidRPr="00694D2C">
              <w:rPr>
                <w:rFonts w:asciiTheme="majorHAnsi" w:hAnsiTheme="majorHAnsi"/>
                <w:b/>
                <w:color w:val="FFFFFF" w:themeColor="background1"/>
                <w:sz w:val="20"/>
                <w:szCs w:val="20"/>
                <w:lang w:val="es-ES"/>
              </w:rPr>
              <w:t>N</w:t>
            </w:r>
            <w:r w:rsidR="004C2312" w:rsidRPr="00694D2C">
              <w:rPr>
                <w:rFonts w:asciiTheme="majorHAnsi" w:hAnsiTheme="majorHAnsi"/>
                <w:b/>
                <w:color w:val="FFFFFF" w:themeColor="background1"/>
                <w:sz w:val="20"/>
                <w:szCs w:val="20"/>
                <w:lang w:val="es-ES"/>
              </w:rPr>
              <w:t>otificación de la petición al Estado:</w:t>
            </w:r>
          </w:p>
        </w:tc>
        <w:tc>
          <w:tcPr>
            <w:tcW w:w="5693" w:type="dxa"/>
            <w:vAlign w:val="center"/>
          </w:tcPr>
          <w:p w14:paraId="35CDD610" w14:textId="2EB42483" w:rsidR="004C2312" w:rsidRPr="00694D2C" w:rsidRDefault="005D1478" w:rsidP="008D2290">
            <w:pPr>
              <w:jc w:val="both"/>
              <w:rPr>
                <w:rFonts w:asciiTheme="majorHAnsi" w:hAnsiTheme="majorHAnsi"/>
                <w:bCs/>
                <w:sz w:val="20"/>
                <w:szCs w:val="20"/>
                <w:lang w:val="es-ES"/>
              </w:rPr>
            </w:pPr>
            <w:r>
              <w:rPr>
                <w:rFonts w:asciiTheme="majorHAnsi" w:hAnsiTheme="majorHAnsi"/>
                <w:bCs/>
                <w:sz w:val="20"/>
                <w:szCs w:val="20"/>
                <w:lang w:val="es-ES"/>
              </w:rPr>
              <w:t>17 de mayo de 2017</w:t>
            </w:r>
          </w:p>
        </w:tc>
      </w:tr>
      <w:tr w:rsidR="004C2312" w:rsidRPr="00694D2C" w14:paraId="7DA06F1F" w14:textId="77777777" w:rsidTr="0056027D">
        <w:trPr>
          <w:jc w:val="center"/>
        </w:trPr>
        <w:tc>
          <w:tcPr>
            <w:tcW w:w="3667" w:type="dxa"/>
            <w:tcBorders>
              <w:top w:val="single" w:sz="6" w:space="0" w:color="auto"/>
              <w:bottom w:val="single" w:sz="6" w:space="0" w:color="auto"/>
            </w:tcBorders>
            <w:shd w:val="clear" w:color="auto" w:fill="386294"/>
            <w:vAlign w:val="center"/>
          </w:tcPr>
          <w:p w14:paraId="1146111F" w14:textId="77777777" w:rsidR="004C2312" w:rsidRPr="00694D2C" w:rsidRDefault="004A6A54" w:rsidP="004A6A54">
            <w:pPr>
              <w:jc w:val="center"/>
              <w:rPr>
                <w:rFonts w:asciiTheme="majorHAnsi" w:hAnsiTheme="majorHAnsi"/>
                <w:b/>
                <w:bCs/>
                <w:color w:val="FFFFFF" w:themeColor="background1"/>
                <w:sz w:val="20"/>
                <w:szCs w:val="20"/>
                <w:lang w:val="es-ES"/>
              </w:rPr>
            </w:pPr>
            <w:r w:rsidRPr="00694D2C">
              <w:rPr>
                <w:rFonts w:asciiTheme="majorHAnsi" w:hAnsiTheme="majorHAnsi"/>
                <w:b/>
                <w:color w:val="FFFFFF" w:themeColor="background1"/>
                <w:sz w:val="20"/>
                <w:szCs w:val="20"/>
                <w:lang w:val="es-ES"/>
              </w:rPr>
              <w:t>P</w:t>
            </w:r>
            <w:r w:rsidR="004C2312" w:rsidRPr="00694D2C">
              <w:rPr>
                <w:rFonts w:asciiTheme="majorHAnsi" w:hAnsiTheme="majorHAnsi"/>
                <w:b/>
                <w:color w:val="FFFFFF" w:themeColor="background1"/>
                <w:sz w:val="20"/>
                <w:szCs w:val="20"/>
                <w:lang w:val="es-ES"/>
              </w:rPr>
              <w:t>rimera respuesta del Estado:</w:t>
            </w:r>
          </w:p>
        </w:tc>
        <w:tc>
          <w:tcPr>
            <w:tcW w:w="5693" w:type="dxa"/>
            <w:vAlign w:val="center"/>
          </w:tcPr>
          <w:p w14:paraId="480B8955" w14:textId="36DA87C3" w:rsidR="004C2312" w:rsidRPr="00694D2C" w:rsidRDefault="0035781C" w:rsidP="008D2290">
            <w:pPr>
              <w:jc w:val="both"/>
              <w:rPr>
                <w:rFonts w:asciiTheme="majorHAnsi" w:hAnsiTheme="majorHAnsi"/>
                <w:bCs/>
                <w:sz w:val="20"/>
                <w:szCs w:val="20"/>
                <w:lang w:val="es-ES"/>
              </w:rPr>
            </w:pPr>
            <w:r w:rsidRPr="00694D2C">
              <w:rPr>
                <w:rFonts w:asciiTheme="majorHAnsi" w:hAnsiTheme="majorHAnsi"/>
                <w:bCs/>
                <w:sz w:val="20"/>
                <w:szCs w:val="20"/>
                <w:lang w:val="es-ES"/>
              </w:rPr>
              <w:t>2</w:t>
            </w:r>
            <w:r w:rsidR="00AC6EF3">
              <w:rPr>
                <w:rFonts w:asciiTheme="majorHAnsi" w:hAnsiTheme="majorHAnsi"/>
                <w:bCs/>
                <w:sz w:val="20"/>
                <w:szCs w:val="20"/>
                <w:lang w:val="es-ES"/>
              </w:rPr>
              <w:t>4</w:t>
            </w:r>
            <w:r w:rsidRPr="00694D2C">
              <w:rPr>
                <w:rFonts w:asciiTheme="majorHAnsi" w:hAnsiTheme="majorHAnsi"/>
                <w:bCs/>
                <w:sz w:val="20"/>
                <w:szCs w:val="20"/>
                <w:lang w:val="es-ES"/>
              </w:rPr>
              <w:t xml:space="preserve"> de agosto de 2018</w:t>
            </w:r>
          </w:p>
        </w:tc>
      </w:tr>
      <w:tr w:rsidR="004C2312" w:rsidRPr="00694D2C" w14:paraId="20D6CA95" w14:textId="77777777" w:rsidTr="0056027D">
        <w:trPr>
          <w:jc w:val="center"/>
        </w:trPr>
        <w:tc>
          <w:tcPr>
            <w:tcW w:w="3667" w:type="dxa"/>
            <w:tcBorders>
              <w:top w:val="single" w:sz="6" w:space="0" w:color="auto"/>
              <w:bottom w:val="single" w:sz="6" w:space="0" w:color="auto"/>
            </w:tcBorders>
            <w:shd w:val="clear" w:color="auto" w:fill="386294"/>
            <w:vAlign w:val="center"/>
          </w:tcPr>
          <w:p w14:paraId="0ED3F206" w14:textId="77777777" w:rsidR="004C2312" w:rsidRPr="00694D2C" w:rsidRDefault="008E3BFE" w:rsidP="008E3BFE">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Observaciones adicionales de la parte peticionaria:</w:t>
            </w:r>
          </w:p>
        </w:tc>
        <w:tc>
          <w:tcPr>
            <w:tcW w:w="5693" w:type="dxa"/>
            <w:vAlign w:val="center"/>
          </w:tcPr>
          <w:p w14:paraId="73F88A19" w14:textId="547ABA80" w:rsidR="004C2312" w:rsidRPr="00694D2C" w:rsidRDefault="00AC6EF3" w:rsidP="008D2290">
            <w:pPr>
              <w:jc w:val="both"/>
              <w:rPr>
                <w:rFonts w:asciiTheme="majorHAnsi" w:hAnsiTheme="majorHAnsi"/>
                <w:bCs/>
                <w:sz w:val="20"/>
                <w:szCs w:val="20"/>
                <w:lang w:val="es-ES"/>
              </w:rPr>
            </w:pPr>
            <w:r>
              <w:rPr>
                <w:rFonts w:asciiTheme="majorHAnsi" w:hAnsiTheme="majorHAnsi"/>
                <w:bCs/>
                <w:sz w:val="20"/>
                <w:szCs w:val="20"/>
                <w:lang w:val="es-ES"/>
              </w:rPr>
              <w:t>3</w:t>
            </w:r>
            <w:r w:rsidR="0035781C" w:rsidRPr="00694D2C">
              <w:rPr>
                <w:rFonts w:asciiTheme="majorHAnsi" w:hAnsiTheme="majorHAnsi"/>
                <w:bCs/>
                <w:sz w:val="20"/>
                <w:szCs w:val="20"/>
                <w:lang w:val="es-ES"/>
              </w:rPr>
              <w:t xml:space="preserve"> de julio de 2019</w:t>
            </w:r>
          </w:p>
        </w:tc>
      </w:tr>
      <w:tr w:rsidR="004C2312" w:rsidRPr="00694D2C" w14:paraId="0E38BCBE" w14:textId="77777777" w:rsidTr="0056027D">
        <w:trPr>
          <w:jc w:val="center"/>
        </w:trPr>
        <w:tc>
          <w:tcPr>
            <w:tcW w:w="3667" w:type="dxa"/>
            <w:tcBorders>
              <w:top w:val="single" w:sz="6" w:space="0" w:color="auto"/>
              <w:bottom w:val="single" w:sz="6" w:space="0" w:color="auto"/>
            </w:tcBorders>
            <w:shd w:val="clear" w:color="auto" w:fill="386294"/>
            <w:vAlign w:val="center"/>
          </w:tcPr>
          <w:p w14:paraId="6B268660" w14:textId="77777777" w:rsidR="004C2312" w:rsidRPr="00694D2C" w:rsidRDefault="004C2312" w:rsidP="008E3BFE">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Observaciones</w:t>
            </w:r>
            <w:proofErr w:type="spellEnd"/>
            <w:r w:rsidRPr="00694D2C">
              <w:rPr>
                <w:rFonts w:asciiTheme="majorHAnsi" w:hAnsiTheme="majorHAnsi"/>
                <w:b/>
                <w:bCs/>
                <w:color w:val="FFFFFF" w:themeColor="background1"/>
                <w:sz w:val="20"/>
                <w:szCs w:val="20"/>
              </w:rPr>
              <w:t xml:space="preserve"> </w:t>
            </w:r>
            <w:proofErr w:type="spellStart"/>
            <w:r w:rsidRPr="00694D2C">
              <w:rPr>
                <w:rFonts w:asciiTheme="majorHAnsi" w:hAnsiTheme="majorHAnsi"/>
                <w:b/>
                <w:bCs/>
                <w:color w:val="FFFFFF" w:themeColor="background1"/>
                <w:sz w:val="20"/>
                <w:szCs w:val="20"/>
              </w:rPr>
              <w:t>adicionales</w:t>
            </w:r>
            <w:proofErr w:type="spellEnd"/>
            <w:r w:rsidRPr="00694D2C">
              <w:rPr>
                <w:rFonts w:asciiTheme="majorHAnsi" w:hAnsiTheme="majorHAnsi"/>
                <w:b/>
                <w:bCs/>
                <w:color w:val="FFFFFF" w:themeColor="background1"/>
                <w:sz w:val="20"/>
                <w:szCs w:val="20"/>
              </w:rPr>
              <w:t xml:space="preserve"> del Estado:</w:t>
            </w:r>
          </w:p>
        </w:tc>
        <w:tc>
          <w:tcPr>
            <w:tcW w:w="5693" w:type="dxa"/>
            <w:vAlign w:val="center"/>
          </w:tcPr>
          <w:p w14:paraId="3FFDFF52" w14:textId="1446F5E8" w:rsidR="004C2312" w:rsidRPr="00694D2C" w:rsidRDefault="0035781C" w:rsidP="008D2290">
            <w:pPr>
              <w:jc w:val="both"/>
              <w:rPr>
                <w:rFonts w:asciiTheme="majorHAnsi" w:hAnsiTheme="majorHAnsi"/>
                <w:bCs/>
                <w:sz w:val="20"/>
                <w:szCs w:val="20"/>
              </w:rPr>
            </w:pPr>
            <w:r w:rsidRPr="00694D2C">
              <w:rPr>
                <w:rFonts w:asciiTheme="majorHAnsi" w:hAnsiTheme="majorHAnsi"/>
                <w:bCs/>
                <w:sz w:val="20"/>
                <w:szCs w:val="20"/>
              </w:rPr>
              <w:t>20 de mayo de 2021</w:t>
            </w:r>
          </w:p>
        </w:tc>
      </w:tr>
      <w:tr w:rsidR="001E49E7" w:rsidRPr="00694D2C" w14:paraId="07D089FC" w14:textId="77777777" w:rsidTr="0056027D">
        <w:trPr>
          <w:jc w:val="center"/>
        </w:trPr>
        <w:tc>
          <w:tcPr>
            <w:tcW w:w="3667" w:type="dxa"/>
            <w:tcBorders>
              <w:top w:val="single" w:sz="6" w:space="0" w:color="auto"/>
              <w:bottom w:val="single" w:sz="6" w:space="0" w:color="auto"/>
            </w:tcBorders>
            <w:shd w:val="clear" w:color="auto" w:fill="386294"/>
            <w:vAlign w:val="center"/>
          </w:tcPr>
          <w:p w14:paraId="31AD713B" w14:textId="77777777" w:rsidR="001E49E7" w:rsidRPr="00694D2C" w:rsidRDefault="004A6A54" w:rsidP="00DD4AD2">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A</w:t>
            </w:r>
            <w:r w:rsidR="001E49E7" w:rsidRPr="00694D2C">
              <w:rPr>
                <w:rFonts w:asciiTheme="majorHAnsi" w:hAnsiTheme="majorHAnsi"/>
                <w:b/>
                <w:bCs/>
                <w:color w:val="FFFFFF" w:themeColor="background1"/>
                <w:sz w:val="20"/>
                <w:szCs w:val="20"/>
                <w:lang w:val="es-ES"/>
              </w:rPr>
              <w:t>dvertencia sobre posible archivo:</w:t>
            </w:r>
          </w:p>
        </w:tc>
        <w:tc>
          <w:tcPr>
            <w:tcW w:w="5693" w:type="dxa"/>
            <w:vAlign w:val="center"/>
          </w:tcPr>
          <w:p w14:paraId="65DDC4B7" w14:textId="102A80E8" w:rsidR="001E49E7" w:rsidRPr="00694D2C" w:rsidRDefault="00601CA7" w:rsidP="002625EA">
            <w:pPr>
              <w:jc w:val="both"/>
              <w:rPr>
                <w:rFonts w:asciiTheme="majorHAnsi" w:hAnsiTheme="majorHAnsi"/>
                <w:bCs/>
                <w:sz w:val="20"/>
                <w:szCs w:val="20"/>
                <w:lang w:val="es-ES"/>
              </w:rPr>
            </w:pPr>
            <w:r w:rsidRPr="00694D2C">
              <w:rPr>
                <w:rFonts w:asciiTheme="majorHAnsi" w:hAnsiTheme="majorHAnsi"/>
                <w:bCs/>
                <w:sz w:val="20"/>
                <w:szCs w:val="20"/>
                <w:lang w:val="es-ES"/>
              </w:rPr>
              <w:t>No</w:t>
            </w:r>
          </w:p>
        </w:tc>
      </w:tr>
    </w:tbl>
    <w:p w14:paraId="3B7DCE1F" w14:textId="77777777" w:rsidR="003239B8" w:rsidRPr="00694D2C" w:rsidRDefault="003239B8" w:rsidP="003239B8">
      <w:pPr>
        <w:spacing w:before="240" w:after="240"/>
        <w:ind w:firstLine="720"/>
        <w:jc w:val="both"/>
        <w:rPr>
          <w:rFonts w:asciiTheme="majorHAnsi" w:hAnsiTheme="majorHAnsi"/>
          <w:b/>
          <w:bCs/>
          <w:sz w:val="20"/>
          <w:szCs w:val="20"/>
          <w:lang w:val="es-ES"/>
        </w:rPr>
      </w:pPr>
      <w:r w:rsidRPr="00694D2C">
        <w:rPr>
          <w:rFonts w:asciiTheme="majorHAnsi" w:hAnsiTheme="majorHAnsi"/>
          <w:b/>
          <w:bCs/>
          <w:sz w:val="20"/>
          <w:szCs w:val="20"/>
          <w:lang w:val="es-ES"/>
        </w:rPr>
        <w:t xml:space="preserve">III. </w:t>
      </w:r>
      <w:r w:rsidRPr="00694D2C">
        <w:rPr>
          <w:rFonts w:asciiTheme="majorHAnsi" w:hAnsiTheme="majorHAnsi"/>
          <w:b/>
          <w:bCs/>
          <w:sz w:val="20"/>
          <w:szCs w:val="20"/>
          <w:lang w:val="es-ES"/>
        </w:rPr>
        <w:tab/>
        <w:t>COMPETENCIA</w:t>
      </w:r>
      <w:r w:rsidR="00EE00E9" w:rsidRPr="00694D2C">
        <w:rPr>
          <w:rFonts w:asciiTheme="majorHAnsi" w:hAnsiTheme="majorHAnsi"/>
          <w:b/>
          <w:bCs/>
          <w:sz w:val="20"/>
          <w:szCs w:val="20"/>
          <w:lang w:val="es-ES"/>
        </w:rPr>
        <w:t xml:space="preserve"> </w:t>
      </w:r>
    </w:p>
    <w:tbl>
      <w:tblPr>
        <w:tblStyle w:val="TableGrid"/>
        <w:tblW w:w="9427" w:type="dxa"/>
        <w:jc w:val="center"/>
        <w:tblBorders>
          <w:insideH w:val="single" w:sz="6" w:space="0" w:color="auto"/>
          <w:insideV w:val="single" w:sz="6" w:space="0" w:color="auto"/>
        </w:tblBorders>
        <w:tblLook w:val="04A0" w:firstRow="1" w:lastRow="0" w:firstColumn="1" w:lastColumn="0" w:noHBand="0" w:noVBand="1"/>
      </w:tblPr>
      <w:tblGrid>
        <w:gridCol w:w="3667"/>
        <w:gridCol w:w="5760"/>
      </w:tblGrid>
      <w:tr w:rsidR="003239B8" w:rsidRPr="00694D2C" w14:paraId="64BA7A26" w14:textId="77777777" w:rsidTr="0056027D">
        <w:trPr>
          <w:cantSplit/>
          <w:jc w:val="center"/>
        </w:trPr>
        <w:tc>
          <w:tcPr>
            <w:tcW w:w="3667" w:type="dxa"/>
            <w:tcBorders>
              <w:top w:val="single" w:sz="4" w:space="0" w:color="auto"/>
              <w:bottom w:val="single" w:sz="6" w:space="0" w:color="auto"/>
            </w:tcBorders>
            <w:shd w:val="clear" w:color="auto" w:fill="386294"/>
            <w:vAlign w:val="center"/>
          </w:tcPr>
          <w:p w14:paraId="64595D6A" w14:textId="77777777" w:rsidR="003239B8" w:rsidRPr="00694D2C" w:rsidRDefault="003239B8" w:rsidP="008D2290">
            <w:pPr>
              <w:jc w:val="center"/>
              <w:rPr>
                <w:rFonts w:asciiTheme="majorHAnsi" w:hAnsiTheme="majorHAnsi"/>
                <w:b/>
                <w:bCs/>
                <w:i/>
                <w:color w:val="FFFFFF" w:themeColor="background1"/>
                <w:sz w:val="20"/>
                <w:szCs w:val="20"/>
              </w:rPr>
            </w:pPr>
            <w:proofErr w:type="spellStart"/>
            <w:r w:rsidRPr="00694D2C">
              <w:rPr>
                <w:rFonts w:asciiTheme="majorHAnsi" w:hAnsiTheme="majorHAnsi"/>
                <w:b/>
                <w:bCs/>
                <w:color w:val="FFFFFF" w:themeColor="background1"/>
                <w:sz w:val="20"/>
                <w:szCs w:val="20"/>
              </w:rPr>
              <w:t>Competencia</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Ratione</w:t>
            </w:r>
            <w:proofErr w:type="spellEnd"/>
            <w:r w:rsidRPr="00694D2C">
              <w:rPr>
                <w:rFonts w:asciiTheme="majorHAnsi" w:hAnsiTheme="majorHAnsi"/>
                <w:b/>
                <w:bCs/>
                <w:i/>
                <w:color w:val="FFFFFF" w:themeColor="background1"/>
                <w:sz w:val="20"/>
                <w:szCs w:val="20"/>
              </w:rPr>
              <w:t xml:space="preserve"> personae:</w:t>
            </w:r>
          </w:p>
        </w:tc>
        <w:tc>
          <w:tcPr>
            <w:tcW w:w="5760" w:type="dxa"/>
            <w:vAlign w:val="center"/>
          </w:tcPr>
          <w:p w14:paraId="5361A9C3" w14:textId="61680705" w:rsidR="003239B8" w:rsidRPr="00694D2C" w:rsidRDefault="00601CA7" w:rsidP="008D2290">
            <w:pPr>
              <w:rPr>
                <w:rFonts w:asciiTheme="majorHAnsi" w:hAnsiTheme="majorHAnsi"/>
                <w:bCs/>
                <w:sz w:val="20"/>
                <w:szCs w:val="20"/>
              </w:rPr>
            </w:pPr>
            <w:proofErr w:type="spellStart"/>
            <w:r w:rsidRPr="00694D2C">
              <w:rPr>
                <w:rFonts w:asciiTheme="majorHAnsi" w:hAnsiTheme="majorHAnsi"/>
                <w:bCs/>
                <w:sz w:val="20"/>
                <w:szCs w:val="20"/>
              </w:rPr>
              <w:t>Sí</w:t>
            </w:r>
            <w:proofErr w:type="spellEnd"/>
          </w:p>
        </w:tc>
      </w:tr>
      <w:tr w:rsidR="003239B8" w:rsidRPr="00694D2C" w14:paraId="3491D8B1" w14:textId="77777777" w:rsidTr="0056027D">
        <w:trPr>
          <w:cantSplit/>
          <w:jc w:val="center"/>
        </w:trPr>
        <w:tc>
          <w:tcPr>
            <w:tcW w:w="3667" w:type="dxa"/>
            <w:tcBorders>
              <w:top w:val="single" w:sz="6" w:space="0" w:color="auto"/>
              <w:bottom w:val="single" w:sz="6" w:space="0" w:color="auto"/>
            </w:tcBorders>
            <w:shd w:val="clear" w:color="auto" w:fill="386294"/>
            <w:vAlign w:val="center"/>
          </w:tcPr>
          <w:p w14:paraId="60ECFB9D" w14:textId="77777777" w:rsidR="003239B8" w:rsidRPr="00694D2C" w:rsidRDefault="003239B8" w:rsidP="008D2290">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Competencia</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Ratione</w:t>
            </w:r>
            <w:proofErr w:type="spellEnd"/>
            <w:r w:rsidRPr="00694D2C">
              <w:rPr>
                <w:rFonts w:asciiTheme="majorHAnsi" w:hAnsiTheme="majorHAnsi"/>
                <w:b/>
                <w:bCs/>
                <w:i/>
                <w:color w:val="FFFFFF" w:themeColor="background1"/>
                <w:sz w:val="20"/>
                <w:szCs w:val="20"/>
              </w:rPr>
              <w:t xml:space="preserve"> loci</w:t>
            </w:r>
            <w:r w:rsidRPr="00694D2C">
              <w:rPr>
                <w:rFonts w:asciiTheme="majorHAnsi" w:hAnsiTheme="majorHAnsi"/>
                <w:b/>
                <w:bCs/>
                <w:color w:val="FFFFFF" w:themeColor="background1"/>
                <w:sz w:val="20"/>
                <w:szCs w:val="20"/>
              </w:rPr>
              <w:t>:</w:t>
            </w:r>
          </w:p>
        </w:tc>
        <w:tc>
          <w:tcPr>
            <w:tcW w:w="5760" w:type="dxa"/>
            <w:vAlign w:val="center"/>
          </w:tcPr>
          <w:p w14:paraId="7E7DA0E1" w14:textId="6410FCF2" w:rsidR="003239B8" w:rsidRPr="00694D2C" w:rsidRDefault="00601CA7" w:rsidP="008D2290">
            <w:pPr>
              <w:rPr>
                <w:rFonts w:asciiTheme="majorHAnsi" w:hAnsiTheme="majorHAnsi"/>
                <w:bCs/>
                <w:sz w:val="20"/>
                <w:szCs w:val="20"/>
              </w:rPr>
            </w:pPr>
            <w:proofErr w:type="spellStart"/>
            <w:r w:rsidRPr="00694D2C">
              <w:rPr>
                <w:rFonts w:asciiTheme="majorHAnsi" w:hAnsiTheme="majorHAnsi"/>
                <w:bCs/>
                <w:sz w:val="20"/>
                <w:szCs w:val="20"/>
              </w:rPr>
              <w:t>Sí</w:t>
            </w:r>
            <w:proofErr w:type="spellEnd"/>
          </w:p>
        </w:tc>
      </w:tr>
      <w:tr w:rsidR="003239B8" w:rsidRPr="00694D2C" w14:paraId="249F473A" w14:textId="77777777" w:rsidTr="0056027D">
        <w:trPr>
          <w:cantSplit/>
          <w:jc w:val="center"/>
        </w:trPr>
        <w:tc>
          <w:tcPr>
            <w:tcW w:w="3667" w:type="dxa"/>
            <w:tcBorders>
              <w:top w:val="single" w:sz="6" w:space="0" w:color="auto"/>
              <w:bottom w:val="single" w:sz="6" w:space="0" w:color="auto"/>
            </w:tcBorders>
            <w:shd w:val="clear" w:color="auto" w:fill="386294"/>
            <w:vAlign w:val="center"/>
          </w:tcPr>
          <w:p w14:paraId="5A32C901" w14:textId="77777777" w:rsidR="003239B8" w:rsidRPr="00694D2C" w:rsidRDefault="003239B8" w:rsidP="008D2290">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Competencia</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Ratione</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temporis</w:t>
            </w:r>
            <w:proofErr w:type="spellEnd"/>
            <w:r w:rsidRPr="00694D2C">
              <w:rPr>
                <w:rFonts w:asciiTheme="majorHAnsi" w:hAnsiTheme="majorHAnsi"/>
                <w:b/>
                <w:bCs/>
                <w:color w:val="FFFFFF" w:themeColor="background1"/>
                <w:sz w:val="20"/>
                <w:szCs w:val="20"/>
              </w:rPr>
              <w:t>:</w:t>
            </w:r>
          </w:p>
        </w:tc>
        <w:tc>
          <w:tcPr>
            <w:tcW w:w="5760" w:type="dxa"/>
            <w:vAlign w:val="center"/>
          </w:tcPr>
          <w:p w14:paraId="695608DF" w14:textId="4959DAE5" w:rsidR="003239B8" w:rsidRPr="00694D2C" w:rsidRDefault="00601CA7" w:rsidP="008D2290">
            <w:pPr>
              <w:rPr>
                <w:rFonts w:asciiTheme="majorHAnsi" w:hAnsiTheme="majorHAnsi"/>
                <w:bCs/>
                <w:sz w:val="20"/>
                <w:szCs w:val="20"/>
              </w:rPr>
            </w:pPr>
            <w:proofErr w:type="spellStart"/>
            <w:r w:rsidRPr="00694D2C">
              <w:rPr>
                <w:rFonts w:asciiTheme="majorHAnsi" w:hAnsiTheme="majorHAnsi"/>
                <w:bCs/>
                <w:sz w:val="20"/>
                <w:szCs w:val="20"/>
              </w:rPr>
              <w:t>Sí</w:t>
            </w:r>
            <w:proofErr w:type="spellEnd"/>
          </w:p>
        </w:tc>
      </w:tr>
      <w:tr w:rsidR="003239B8" w:rsidRPr="00D43451" w14:paraId="20EFB33C" w14:textId="77777777" w:rsidTr="0056027D">
        <w:trPr>
          <w:cantSplit/>
          <w:jc w:val="center"/>
        </w:trPr>
        <w:tc>
          <w:tcPr>
            <w:tcW w:w="3667" w:type="dxa"/>
            <w:tcBorders>
              <w:top w:val="single" w:sz="6" w:space="0" w:color="auto"/>
              <w:bottom w:val="single" w:sz="6" w:space="0" w:color="auto"/>
            </w:tcBorders>
            <w:shd w:val="clear" w:color="auto" w:fill="386294"/>
            <w:vAlign w:val="center"/>
          </w:tcPr>
          <w:p w14:paraId="0D7C4B59" w14:textId="77777777" w:rsidR="003239B8" w:rsidRPr="00694D2C" w:rsidRDefault="003239B8" w:rsidP="008D2290">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Competencia</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Ratione</w:t>
            </w:r>
            <w:proofErr w:type="spellEnd"/>
            <w:r w:rsidRPr="00694D2C">
              <w:rPr>
                <w:rFonts w:asciiTheme="majorHAnsi" w:hAnsiTheme="majorHAnsi"/>
                <w:b/>
                <w:bCs/>
                <w:i/>
                <w:color w:val="FFFFFF" w:themeColor="background1"/>
                <w:sz w:val="20"/>
                <w:szCs w:val="20"/>
              </w:rPr>
              <w:t xml:space="preserve"> </w:t>
            </w:r>
            <w:proofErr w:type="spellStart"/>
            <w:r w:rsidRPr="00694D2C">
              <w:rPr>
                <w:rFonts w:asciiTheme="majorHAnsi" w:hAnsiTheme="majorHAnsi"/>
                <w:b/>
                <w:bCs/>
                <w:i/>
                <w:color w:val="FFFFFF" w:themeColor="background1"/>
                <w:sz w:val="20"/>
                <w:szCs w:val="20"/>
              </w:rPr>
              <w:t>materia</w:t>
            </w:r>
            <w:r w:rsidR="00EE00E9" w:rsidRPr="00694D2C">
              <w:rPr>
                <w:rFonts w:asciiTheme="majorHAnsi" w:hAnsiTheme="majorHAnsi"/>
                <w:b/>
                <w:bCs/>
                <w:i/>
                <w:color w:val="FFFFFF" w:themeColor="background1"/>
                <w:sz w:val="20"/>
                <w:szCs w:val="20"/>
              </w:rPr>
              <w:t>e</w:t>
            </w:r>
            <w:proofErr w:type="spellEnd"/>
            <w:r w:rsidRPr="00694D2C">
              <w:rPr>
                <w:rFonts w:asciiTheme="majorHAnsi" w:hAnsiTheme="majorHAnsi"/>
                <w:b/>
                <w:bCs/>
                <w:color w:val="FFFFFF" w:themeColor="background1"/>
                <w:sz w:val="20"/>
                <w:szCs w:val="20"/>
              </w:rPr>
              <w:t>:</w:t>
            </w:r>
          </w:p>
        </w:tc>
        <w:tc>
          <w:tcPr>
            <w:tcW w:w="5760" w:type="dxa"/>
            <w:vAlign w:val="center"/>
          </w:tcPr>
          <w:p w14:paraId="74634F8C" w14:textId="11965856" w:rsidR="003239B8" w:rsidRPr="00694D2C" w:rsidRDefault="00CC77F0" w:rsidP="008D2290">
            <w:pPr>
              <w:jc w:val="both"/>
              <w:rPr>
                <w:rFonts w:asciiTheme="majorHAnsi" w:hAnsiTheme="majorHAnsi"/>
                <w:bCs/>
                <w:sz w:val="20"/>
                <w:szCs w:val="20"/>
                <w:lang w:val="es-ES"/>
              </w:rPr>
            </w:pPr>
            <w:r w:rsidRPr="00694D2C">
              <w:rPr>
                <w:rFonts w:asciiTheme="majorHAnsi" w:hAnsiTheme="majorHAnsi"/>
                <w:bCs/>
                <w:sz w:val="20"/>
                <w:szCs w:val="20"/>
                <w:lang w:val="es-ES"/>
              </w:rPr>
              <w:t xml:space="preserve">Sí, Convención Americana </w:t>
            </w:r>
            <w:r w:rsidR="00EF0963" w:rsidRPr="00694D2C">
              <w:rPr>
                <w:rFonts w:asciiTheme="majorHAnsi" w:hAnsiTheme="majorHAnsi"/>
                <w:bCs/>
                <w:sz w:val="20"/>
                <w:szCs w:val="20"/>
                <w:lang w:val="es-ES"/>
              </w:rPr>
              <w:t xml:space="preserve">(depósito de instrumento de ratificación realizado </w:t>
            </w:r>
            <w:r w:rsidR="00EF0963" w:rsidRPr="00694D2C">
              <w:rPr>
                <w:rFonts w:asciiTheme="majorHAnsi" w:hAnsiTheme="majorHAnsi"/>
                <w:bCs/>
                <w:noProof/>
                <w:sz w:val="20"/>
                <w:szCs w:val="20"/>
                <w:lang w:val="es-ES"/>
              </w:rPr>
              <w:t>el 31 de julio de 1973</w:t>
            </w:r>
            <w:r w:rsidR="00EF0963" w:rsidRPr="00694D2C">
              <w:rPr>
                <w:rFonts w:asciiTheme="majorHAnsi" w:hAnsiTheme="majorHAnsi"/>
                <w:bCs/>
                <w:sz w:val="20"/>
                <w:szCs w:val="20"/>
                <w:lang w:val="es-ES"/>
              </w:rPr>
              <w:t>)</w:t>
            </w:r>
            <w:r w:rsidR="00733BE9" w:rsidRPr="00694D2C">
              <w:rPr>
                <w:rFonts w:asciiTheme="majorHAnsi" w:hAnsiTheme="majorHAnsi"/>
                <w:bCs/>
                <w:sz w:val="20"/>
                <w:szCs w:val="20"/>
                <w:lang w:val="es-ES"/>
              </w:rPr>
              <w:t xml:space="preserve">; Convención sobre Desaparición Forzada de Personas (depósito de instrumento de ratificación realizado </w:t>
            </w:r>
            <w:r w:rsidR="00733BE9" w:rsidRPr="00694D2C">
              <w:rPr>
                <w:rFonts w:asciiTheme="majorHAnsi" w:hAnsiTheme="majorHAnsi"/>
                <w:bCs/>
                <w:noProof/>
                <w:sz w:val="20"/>
                <w:szCs w:val="20"/>
                <w:lang w:val="es-ES"/>
              </w:rPr>
              <w:t>el</w:t>
            </w:r>
            <w:r w:rsidR="002744D8" w:rsidRPr="00694D2C">
              <w:rPr>
                <w:rFonts w:asciiTheme="majorHAnsi" w:hAnsiTheme="majorHAnsi"/>
                <w:bCs/>
                <w:noProof/>
                <w:sz w:val="20"/>
                <w:szCs w:val="20"/>
                <w:lang w:val="es-ES"/>
              </w:rPr>
              <w:t xml:space="preserve"> 12 de abril de 2005</w:t>
            </w:r>
            <w:r w:rsidR="00733BE9" w:rsidRPr="00694D2C">
              <w:rPr>
                <w:rFonts w:asciiTheme="majorHAnsi" w:hAnsiTheme="majorHAnsi"/>
                <w:bCs/>
                <w:sz w:val="20"/>
                <w:szCs w:val="20"/>
                <w:lang w:val="es-ES"/>
              </w:rPr>
              <w:t>);</w:t>
            </w:r>
            <w:r w:rsidR="002744D8" w:rsidRPr="00694D2C">
              <w:rPr>
                <w:rFonts w:asciiTheme="majorHAnsi" w:hAnsiTheme="majorHAnsi"/>
                <w:bCs/>
                <w:sz w:val="20"/>
                <w:szCs w:val="20"/>
                <w:lang w:val="es-ES"/>
              </w:rPr>
              <w:t xml:space="preserve"> </w:t>
            </w:r>
            <w:r w:rsidR="00FE6DA6">
              <w:rPr>
                <w:rFonts w:asciiTheme="majorHAnsi" w:hAnsiTheme="majorHAnsi"/>
                <w:bCs/>
                <w:sz w:val="20"/>
                <w:szCs w:val="20"/>
                <w:lang w:val="es-ES"/>
              </w:rPr>
              <w:t xml:space="preserve">y </w:t>
            </w:r>
            <w:r w:rsidR="002744D8" w:rsidRPr="00694D2C">
              <w:rPr>
                <w:rFonts w:asciiTheme="majorHAnsi" w:hAnsiTheme="majorHAnsi"/>
                <w:bCs/>
                <w:sz w:val="20"/>
                <w:szCs w:val="20"/>
                <w:lang w:val="es-ES"/>
              </w:rPr>
              <w:t xml:space="preserve">Convención para Prevenir y Sancionar la Tortura (depósito de instrumento de ratificación realizado </w:t>
            </w:r>
            <w:r w:rsidR="002744D8" w:rsidRPr="00694D2C">
              <w:rPr>
                <w:rFonts w:asciiTheme="majorHAnsi" w:hAnsiTheme="majorHAnsi"/>
                <w:bCs/>
                <w:noProof/>
                <w:sz w:val="20"/>
                <w:szCs w:val="20"/>
                <w:lang w:val="es-ES"/>
              </w:rPr>
              <w:t>el 19 de enero de 1999</w:t>
            </w:r>
            <w:r w:rsidR="002744D8" w:rsidRPr="00694D2C">
              <w:rPr>
                <w:rFonts w:asciiTheme="majorHAnsi" w:hAnsiTheme="majorHAnsi"/>
                <w:bCs/>
                <w:sz w:val="20"/>
                <w:szCs w:val="20"/>
                <w:lang w:val="es-ES"/>
              </w:rPr>
              <w:t>)</w:t>
            </w:r>
            <w:r w:rsidR="00733BE9" w:rsidRPr="00694D2C">
              <w:rPr>
                <w:rFonts w:asciiTheme="majorHAnsi" w:hAnsiTheme="majorHAnsi"/>
                <w:bCs/>
                <w:sz w:val="20"/>
                <w:szCs w:val="20"/>
                <w:lang w:val="es-ES"/>
              </w:rPr>
              <w:t xml:space="preserve"> </w:t>
            </w:r>
          </w:p>
        </w:tc>
      </w:tr>
    </w:tbl>
    <w:p w14:paraId="26BBC490" w14:textId="7C8D05C4" w:rsidR="003239B8" w:rsidRPr="00694D2C" w:rsidRDefault="003239B8" w:rsidP="003239B8">
      <w:pPr>
        <w:spacing w:before="240" w:after="240"/>
        <w:ind w:firstLine="720"/>
        <w:jc w:val="both"/>
        <w:rPr>
          <w:rFonts w:asciiTheme="majorHAnsi" w:hAnsiTheme="majorHAnsi"/>
          <w:b/>
          <w:bCs/>
          <w:sz w:val="20"/>
          <w:szCs w:val="20"/>
          <w:lang w:val="es-ES"/>
        </w:rPr>
      </w:pPr>
      <w:r w:rsidRPr="00694D2C">
        <w:rPr>
          <w:rFonts w:asciiTheme="majorHAnsi" w:hAnsiTheme="majorHAnsi"/>
          <w:b/>
          <w:bCs/>
          <w:sz w:val="20"/>
          <w:szCs w:val="20"/>
          <w:lang w:val="es-ES"/>
        </w:rPr>
        <w:t xml:space="preserve">IV. </w:t>
      </w:r>
      <w:r w:rsidRPr="00694D2C">
        <w:rPr>
          <w:rFonts w:asciiTheme="majorHAnsi" w:hAnsiTheme="majorHAnsi"/>
          <w:b/>
          <w:bCs/>
          <w:sz w:val="20"/>
          <w:szCs w:val="20"/>
          <w:lang w:val="es-ES"/>
        </w:rPr>
        <w:tab/>
      </w:r>
      <w:r w:rsidR="00EE00E9" w:rsidRPr="00694D2C">
        <w:rPr>
          <w:rFonts w:asciiTheme="majorHAnsi" w:hAnsiTheme="majorHAnsi"/>
          <w:b/>
          <w:bCs/>
          <w:sz w:val="20"/>
          <w:szCs w:val="20"/>
          <w:lang w:val="es-ES"/>
        </w:rPr>
        <w:t>DUPLICACIÓN</w:t>
      </w:r>
      <w:r w:rsidR="00EE00E9" w:rsidRPr="00694D2C">
        <w:rPr>
          <w:rFonts w:asciiTheme="majorHAnsi" w:hAnsiTheme="majorHAnsi"/>
          <w:b/>
          <w:bCs/>
          <w:color w:val="FFFFFF" w:themeColor="background1"/>
          <w:sz w:val="20"/>
          <w:szCs w:val="20"/>
          <w:lang w:val="es-ES"/>
        </w:rPr>
        <w:t xml:space="preserve"> </w:t>
      </w:r>
      <w:r w:rsidR="00EE00E9" w:rsidRPr="00694D2C">
        <w:rPr>
          <w:rFonts w:asciiTheme="majorHAnsi" w:hAnsiTheme="majorHAnsi"/>
          <w:b/>
          <w:bCs/>
          <w:sz w:val="20"/>
          <w:szCs w:val="20"/>
          <w:lang w:val="es-ES"/>
        </w:rPr>
        <w:t>DE PROCEDIMIENTOS Y COSA JUZGADA</w:t>
      </w:r>
      <w:r w:rsidR="00EE00E9" w:rsidRPr="00694D2C">
        <w:rPr>
          <w:rFonts w:asciiTheme="majorHAnsi" w:hAnsiTheme="majorHAnsi"/>
          <w:b/>
          <w:bCs/>
          <w:i/>
          <w:sz w:val="20"/>
          <w:szCs w:val="20"/>
          <w:lang w:val="es-ES"/>
        </w:rPr>
        <w:t xml:space="preserve"> </w:t>
      </w:r>
      <w:r w:rsidR="005D1CA6" w:rsidRPr="00694D2C">
        <w:rPr>
          <w:rFonts w:asciiTheme="majorHAnsi" w:hAnsiTheme="majorHAnsi"/>
          <w:b/>
          <w:bCs/>
          <w:sz w:val="20"/>
          <w:szCs w:val="20"/>
          <w:lang w:val="es-ES"/>
        </w:rPr>
        <w:t>INTERNACIONAL, CARACTERIZACIÓN</w:t>
      </w:r>
      <w:r w:rsidRPr="00694D2C">
        <w:rPr>
          <w:rFonts w:asciiTheme="majorHAnsi" w:hAnsiTheme="majorHAnsi"/>
          <w:b/>
          <w:bCs/>
          <w:sz w:val="20"/>
          <w:szCs w:val="20"/>
          <w:lang w:val="es-ES"/>
        </w:rPr>
        <w:t xml:space="preserve">, </w:t>
      </w:r>
      <w:r w:rsidRPr="00694D2C">
        <w:rPr>
          <w:rFonts w:asciiTheme="majorHAnsi" w:hAnsiTheme="majorHAnsi"/>
          <w:b/>
          <w:sz w:val="20"/>
          <w:szCs w:val="20"/>
          <w:lang w:val="es-ES"/>
        </w:rPr>
        <w:t>AGOTAMIENTO DE LOS RECURSOS INTERNOS Y PLAZO DE PRESENTACIÓN</w:t>
      </w:r>
    </w:p>
    <w:tbl>
      <w:tblPr>
        <w:tblStyle w:val="TableGrid"/>
        <w:tblW w:w="9427" w:type="dxa"/>
        <w:jc w:val="center"/>
        <w:tblBorders>
          <w:insideH w:val="single" w:sz="6" w:space="0" w:color="auto"/>
          <w:insideV w:val="single" w:sz="6" w:space="0" w:color="auto"/>
        </w:tblBorders>
        <w:tblLook w:val="04A0" w:firstRow="1" w:lastRow="0" w:firstColumn="1" w:lastColumn="0" w:noHBand="0" w:noVBand="1"/>
      </w:tblPr>
      <w:tblGrid>
        <w:gridCol w:w="3667"/>
        <w:gridCol w:w="5760"/>
      </w:tblGrid>
      <w:tr w:rsidR="00EE00E9" w:rsidRPr="00694D2C" w14:paraId="0663E63A" w14:textId="77777777" w:rsidTr="0056027D">
        <w:trPr>
          <w:cantSplit/>
          <w:jc w:val="center"/>
        </w:trPr>
        <w:tc>
          <w:tcPr>
            <w:tcW w:w="3667" w:type="dxa"/>
            <w:tcBorders>
              <w:top w:val="single" w:sz="4" w:space="0" w:color="auto"/>
              <w:bottom w:val="single" w:sz="6" w:space="0" w:color="auto"/>
            </w:tcBorders>
            <w:shd w:val="clear" w:color="auto" w:fill="386294"/>
            <w:vAlign w:val="center"/>
          </w:tcPr>
          <w:p w14:paraId="0C7091E5" w14:textId="77777777" w:rsidR="00EE00E9" w:rsidRPr="00694D2C" w:rsidRDefault="00EE00E9" w:rsidP="008D2290">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06A42C52" w:rsidR="00EE00E9" w:rsidRPr="00694D2C" w:rsidRDefault="00F84D17" w:rsidP="008D2290">
            <w:pPr>
              <w:jc w:val="both"/>
              <w:rPr>
                <w:rFonts w:asciiTheme="majorHAnsi" w:hAnsiTheme="majorHAnsi"/>
                <w:bCs/>
                <w:sz w:val="20"/>
                <w:szCs w:val="20"/>
                <w:lang w:val="es-ES"/>
              </w:rPr>
            </w:pPr>
            <w:r w:rsidRPr="00694D2C">
              <w:rPr>
                <w:rFonts w:asciiTheme="majorHAnsi" w:hAnsiTheme="majorHAnsi"/>
                <w:bCs/>
                <w:sz w:val="20"/>
                <w:szCs w:val="20"/>
                <w:lang w:val="es-ES"/>
              </w:rPr>
              <w:t>No</w:t>
            </w:r>
          </w:p>
        </w:tc>
      </w:tr>
      <w:tr w:rsidR="003239B8" w:rsidRPr="00D43451" w14:paraId="578A0069" w14:textId="77777777" w:rsidTr="0056027D">
        <w:trPr>
          <w:cantSplit/>
          <w:jc w:val="center"/>
        </w:trPr>
        <w:tc>
          <w:tcPr>
            <w:tcW w:w="3667" w:type="dxa"/>
            <w:tcBorders>
              <w:top w:val="single" w:sz="4" w:space="0" w:color="auto"/>
              <w:bottom w:val="single" w:sz="6" w:space="0" w:color="auto"/>
            </w:tcBorders>
            <w:shd w:val="clear" w:color="auto" w:fill="386294"/>
            <w:vAlign w:val="center"/>
          </w:tcPr>
          <w:p w14:paraId="4183E25D" w14:textId="77777777" w:rsidR="003239B8" w:rsidRPr="00694D2C" w:rsidRDefault="003239B8" w:rsidP="008D2290">
            <w:pPr>
              <w:jc w:val="center"/>
              <w:rPr>
                <w:rFonts w:asciiTheme="majorHAnsi" w:hAnsiTheme="majorHAnsi"/>
                <w:b/>
                <w:bCs/>
                <w:i/>
                <w:color w:val="FFFFFF" w:themeColor="background1"/>
                <w:sz w:val="20"/>
                <w:szCs w:val="20"/>
              </w:rPr>
            </w:pPr>
            <w:r w:rsidRPr="00694D2C">
              <w:rPr>
                <w:rFonts w:asciiTheme="majorHAnsi" w:hAnsiTheme="majorHAnsi"/>
                <w:b/>
                <w:bCs/>
                <w:color w:val="FFFFFF" w:themeColor="background1"/>
                <w:sz w:val="20"/>
                <w:szCs w:val="20"/>
              </w:rPr>
              <w:lastRenderedPageBreak/>
              <w:t xml:space="preserve">Derechos </w:t>
            </w:r>
            <w:proofErr w:type="spellStart"/>
            <w:r w:rsidRPr="00694D2C">
              <w:rPr>
                <w:rFonts w:asciiTheme="majorHAnsi" w:hAnsiTheme="majorHAnsi"/>
                <w:b/>
                <w:bCs/>
                <w:color w:val="FFFFFF" w:themeColor="background1"/>
                <w:sz w:val="20"/>
                <w:szCs w:val="20"/>
              </w:rPr>
              <w:t>declarados</w:t>
            </w:r>
            <w:proofErr w:type="spellEnd"/>
            <w:r w:rsidRPr="00694D2C">
              <w:rPr>
                <w:rFonts w:asciiTheme="majorHAnsi" w:hAnsiTheme="majorHAnsi"/>
                <w:b/>
                <w:bCs/>
                <w:color w:val="FFFFFF" w:themeColor="background1"/>
                <w:sz w:val="20"/>
                <w:szCs w:val="20"/>
              </w:rPr>
              <w:t xml:space="preserve"> </w:t>
            </w:r>
            <w:proofErr w:type="spellStart"/>
            <w:r w:rsidRPr="00694D2C">
              <w:rPr>
                <w:rFonts w:asciiTheme="majorHAnsi" w:hAnsiTheme="majorHAnsi"/>
                <w:b/>
                <w:bCs/>
                <w:color w:val="FFFFFF" w:themeColor="background1"/>
                <w:sz w:val="20"/>
                <w:szCs w:val="20"/>
              </w:rPr>
              <w:t>admisibles</w:t>
            </w:r>
            <w:proofErr w:type="spellEnd"/>
            <w:r w:rsidRPr="00694D2C">
              <w:rPr>
                <w:rFonts w:asciiTheme="majorHAnsi" w:hAnsiTheme="majorHAnsi"/>
                <w:b/>
                <w:bCs/>
                <w:i/>
                <w:color w:val="FFFFFF" w:themeColor="background1"/>
                <w:sz w:val="20"/>
                <w:szCs w:val="20"/>
              </w:rPr>
              <w:t>:</w:t>
            </w:r>
          </w:p>
        </w:tc>
        <w:tc>
          <w:tcPr>
            <w:tcW w:w="5760" w:type="dxa"/>
            <w:vAlign w:val="center"/>
          </w:tcPr>
          <w:p w14:paraId="7B8FD276" w14:textId="117AF86A" w:rsidR="003239B8" w:rsidRPr="00DD3D02" w:rsidRDefault="00DD3D02" w:rsidP="008D2290">
            <w:pPr>
              <w:jc w:val="both"/>
              <w:rPr>
                <w:rFonts w:asciiTheme="majorHAnsi" w:hAnsiTheme="majorHAnsi"/>
                <w:bCs/>
                <w:sz w:val="20"/>
                <w:szCs w:val="20"/>
                <w:lang w:val="es-ES"/>
              </w:rPr>
            </w:pPr>
            <w:r>
              <w:rPr>
                <w:rFonts w:asciiTheme="majorHAnsi" w:hAnsiTheme="majorHAnsi"/>
                <w:bCs/>
                <w:sz w:val="20"/>
                <w:szCs w:val="20"/>
                <w:lang w:val="es-ES"/>
              </w:rPr>
              <w:t>A</w:t>
            </w:r>
            <w:r w:rsidRPr="00DD3D02">
              <w:rPr>
                <w:rFonts w:asciiTheme="majorHAnsi" w:hAnsiTheme="majorHAnsi"/>
                <w:bCs/>
                <w:sz w:val="20"/>
                <w:szCs w:val="20"/>
                <w:lang w:val="es-ES"/>
              </w:rPr>
              <w:t>rtículos 3 (reconocimiento de la personalidad jurídica), 4 (vida), 5 (integridad personal), 7 (libertad personal), 8 (garantías judiciales), 19 (del niño), 21 (propiedad privada), 22 (de circulación y residencia) y 25 (protección judicial) de la Convención</w:t>
            </w:r>
            <w:r w:rsidR="00917B45">
              <w:rPr>
                <w:rFonts w:asciiTheme="majorHAnsi" w:hAnsiTheme="majorHAnsi"/>
                <w:bCs/>
                <w:sz w:val="20"/>
                <w:szCs w:val="20"/>
                <w:lang w:val="es-ES"/>
              </w:rPr>
              <w:t xml:space="preserve">, </w:t>
            </w:r>
            <w:r w:rsidRPr="00DD3D02">
              <w:rPr>
                <w:rFonts w:asciiTheme="majorHAnsi" w:hAnsiTheme="majorHAnsi"/>
                <w:bCs/>
                <w:sz w:val="20"/>
                <w:szCs w:val="20"/>
                <w:lang w:val="es-ES"/>
              </w:rPr>
              <w:t xml:space="preserve">en relación con su artículo 1.1 (obligación de respetar derechos); artículo </w:t>
            </w:r>
            <w:r w:rsidR="001E0C86">
              <w:rPr>
                <w:rFonts w:asciiTheme="majorHAnsi" w:hAnsiTheme="majorHAnsi"/>
                <w:bCs/>
                <w:sz w:val="20"/>
                <w:szCs w:val="20"/>
                <w:lang w:val="es-ES"/>
              </w:rPr>
              <w:t xml:space="preserve">I </w:t>
            </w:r>
            <w:r w:rsidRPr="00DD3D02">
              <w:rPr>
                <w:rFonts w:asciiTheme="majorHAnsi" w:hAnsiTheme="majorHAnsi"/>
                <w:bCs/>
                <w:sz w:val="20"/>
                <w:szCs w:val="20"/>
                <w:lang w:val="es-ES"/>
              </w:rPr>
              <w:t>de la Convención sobre Desaparición Forzada de Personas; y artículos 1, 6 y 8 de la Convención para Prevenir y Sancionar la Tortura</w:t>
            </w:r>
          </w:p>
        </w:tc>
      </w:tr>
      <w:tr w:rsidR="003239B8" w:rsidRPr="00D43451" w14:paraId="29C846B7" w14:textId="77777777" w:rsidTr="0056027D">
        <w:trPr>
          <w:cantSplit/>
          <w:jc w:val="center"/>
        </w:trPr>
        <w:tc>
          <w:tcPr>
            <w:tcW w:w="3667" w:type="dxa"/>
            <w:tcBorders>
              <w:top w:val="single" w:sz="6" w:space="0" w:color="auto"/>
              <w:bottom w:val="single" w:sz="6" w:space="0" w:color="auto"/>
            </w:tcBorders>
            <w:shd w:val="clear" w:color="auto" w:fill="386294"/>
            <w:vAlign w:val="center"/>
          </w:tcPr>
          <w:p w14:paraId="643EAC9C" w14:textId="77777777" w:rsidR="003239B8" w:rsidRPr="00694D2C" w:rsidRDefault="003239B8" w:rsidP="008D2290">
            <w:pPr>
              <w:jc w:val="center"/>
              <w:rPr>
                <w:rFonts w:asciiTheme="majorHAnsi" w:hAnsiTheme="majorHAnsi"/>
                <w:b/>
                <w:bCs/>
                <w:color w:val="FFFFFF" w:themeColor="background1"/>
                <w:sz w:val="20"/>
                <w:szCs w:val="20"/>
                <w:lang w:val="es-ES"/>
              </w:rPr>
            </w:pPr>
            <w:r w:rsidRPr="00694D2C">
              <w:rPr>
                <w:rFonts w:asciiTheme="majorHAnsi" w:hAnsiTheme="majorHAnsi"/>
                <w:b/>
                <w:bCs/>
                <w:color w:val="FFFFFF" w:themeColor="background1"/>
                <w:sz w:val="20"/>
                <w:szCs w:val="20"/>
                <w:lang w:val="es-ES"/>
              </w:rPr>
              <w:t>Agotamiento de recursos internos</w:t>
            </w:r>
            <w:r w:rsidR="00EE00E9" w:rsidRPr="00694D2C">
              <w:rPr>
                <w:rFonts w:asciiTheme="majorHAnsi" w:hAnsiTheme="majorHAnsi"/>
                <w:b/>
                <w:bCs/>
                <w:color w:val="FFFFFF" w:themeColor="background1"/>
                <w:sz w:val="20"/>
                <w:szCs w:val="20"/>
                <w:lang w:val="es-ES"/>
              </w:rPr>
              <w:t xml:space="preserve"> o procedencia de una excepción</w:t>
            </w:r>
            <w:r w:rsidRPr="00694D2C">
              <w:rPr>
                <w:rFonts w:asciiTheme="majorHAnsi" w:hAnsiTheme="majorHAnsi"/>
                <w:b/>
                <w:bCs/>
                <w:color w:val="FFFFFF" w:themeColor="background1"/>
                <w:sz w:val="20"/>
                <w:szCs w:val="20"/>
                <w:lang w:val="es-ES"/>
              </w:rPr>
              <w:t>:</w:t>
            </w:r>
          </w:p>
        </w:tc>
        <w:tc>
          <w:tcPr>
            <w:tcW w:w="5760" w:type="dxa"/>
            <w:vAlign w:val="center"/>
          </w:tcPr>
          <w:p w14:paraId="5370CF29" w14:textId="71486CF7" w:rsidR="003239B8" w:rsidRPr="00694D2C" w:rsidRDefault="00460C16" w:rsidP="008D2290">
            <w:pPr>
              <w:rPr>
                <w:rFonts w:asciiTheme="majorHAnsi" w:hAnsiTheme="majorHAnsi"/>
                <w:bCs/>
                <w:sz w:val="20"/>
                <w:szCs w:val="20"/>
                <w:lang w:val="es-ES"/>
              </w:rPr>
            </w:pPr>
            <w:r>
              <w:rPr>
                <w:rFonts w:asciiTheme="majorHAnsi" w:hAnsiTheme="majorHAnsi"/>
                <w:bCs/>
                <w:sz w:val="20"/>
                <w:szCs w:val="20"/>
                <w:lang w:val="es-ES"/>
              </w:rPr>
              <w:t xml:space="preserve">Sí, aplica excepción del </w:t>
            </w:r>
            <w:r w:rsidRPr="00165361">
              <w:rPr>
                <w:rFonts w:asciiTheme="majorHAnsi" w:hAnsiTheme="majorHAnsi"/>
                <w:bCs/>
                <w:sz w:val="20"/>
                <w:szCs w:val="20"/>
                <w:lang w:val="es-ES"/>
              </w:rPr>
              <w:t>artículo 46.2</w:t>
            </w:r>
            <w:r w:rsidR="003F494A" w:rsidRPr="00165361">
              <w:rPr>
                <w:rFonts w:asciiTheme="majorHAnsi" w:hAnsiTheme="majorHAnsi"/>
                <w:bCs/>
                <w:sz w:val="20"/>
                <w:szCs w:val="20"/>
                <w:lang w:val="es-ES"/>
              </w:rPr>
              <w:t>.c</w:t>
            </w:r>
            <w:r w:rsidRPr="00165361">
              <w:rPr>
                <w:rFonts w:asciiTheme="majorHAnsi" w:hAnsiTheme="majorHAnsi"/>
                <w:bCs/>
                <w:sz w:val="20"/>
                <w:szCs w:val="20"/>
                <w:lang w:val="es-ES"/>
              </w:rPr>
              <w:t>) de</w:t>
            </w:r>
            <w:r>
              <w:rPr>
                <w:rFonts w:asciiTheme="majorHAnsi" w:hAnsiTheme="majorHAnsi"/>
                <w:bCs/>
                <w:sz w:val="20"/>
                <w:szCs w:val="20"/>
                <w:lang w:val="es-ES"/>
              </w:rPr>
              <w:t xml:space="preserve"> la Convención</w:t>
            </w:r>
          </w:p>
        </w:tc>
      </w:tr>
      <w:tr w:rsidR="003239B8" w:rsidRPr="00D43451" w14:paraId="775CCD0C" w14:textId="77777777" w:rsidTr="0056027D">
        <w:trPr>
          <w:cantSplit/>
          <w:jc w:val="center"/>
        </w:trPr>
        <w:tc>
          <w:tcPr>
            <w:tcW w:w="3667" w:type="dxa"/>
            <w:tcBorders>
              <w:top w:val="single" w:sz="6" w:space="0" w:color="auto"/>
              <w:bottom w:val="single" w:sz="6" w:space="0" w:color="auto"/>
            </w:tcBorders>
            <w:shd w:val="clear" w:color="auto" w:fill="386294"/>
            <w:vAlign w:val="center"/>
          </w:tcPr>
          <w:p w14:paraId="034DA6C3" w14:textId="77777777" w:rsidR="003239B8" w:rsidRPr="00694D2C" w:rsidRDefault="003239B8" w:rsidP="008D2290">
            <w:pPr>
              <w:jc w:val="center"/>
              <w:rPr>
                <w:rFonts w:asciiTheme="majorHAnsi" w:hAnsiTheme="majorHAnsi"/>
                <w:b/>
                <w:bCs/>
                <w:color w:val="FFFFFF" w:themeColor="background1"/>
                <w:sz w:val="20"/>
                <w:szCs w:val="20"/>
              </w:rPr>
            </w:pPr>
            <w:proofErr w:type="spellStart"/>
            <w:r w:rsidRPr="00694D2C">
              <w:rPr>
                <w:rFonts w:asciiTheme="majorHAnsi" w:hAnsiTheme="majorHAnsi"/>
                <w:b/>
                <w:bCs/>
                <w:color w:val="FFFFFF" w:themeColor="background1"/>
                <w:sz w:val="20"/>
                <w:szCs w:val="20"/>
              </w:rPr>
              <w:t>Presentación</w:t>
            </w:r>
            <w:proofErr w:type="spellEnd"/>
            <w:r w:rsidRPr="00694D2C">
              <w:rPr>
                <w:rFonts w:asciiTheme="majorHAnsi" w:hAnsiTheme="majorHAnsi"/>
                <w:b/>
                <w:bCs/>
                <w:color w:val="FFFFFF" w:themeColor="background1"/>
                <w:sz w:val="20"/>
                <w:szCs w:val="20"/>
              </w:rPr>
              <w:t xml:space="preserve"> dentro de </w:t>
            </w:r>
            <w:proofErr w:type="spellStart"/>
            <w:r w:rsidRPr="00694D2C">
              <w:rPr>
                <w:rFonts w:asciiTheme="majorHAnsi" w:hAnsiTheme="majorHAnsi"/>
                <w:b/>
                <w:bCs/>
                <w:color w:val="FFFFFF" w:themeColor="background1"/>
                <w:sz w:val="20"/>
                <w:szCs w:val="20"/>
              </w:rPr>
              <w:t>plazo</w:t>
            </w:r>
            <w:proofErr w:type="spellEnd"/>
            <w:r w:rsidRPr="00694D2C">
              <w:rPr>
                <w:rFonts w:asciiTheme="majorHAnsi" w:hAnsiTheme="majorHAnsi"/>
                <w:b/>
                <w:bCs/>
                <w:color w:val="FFFFFF" w:themeColor="background1"/>
                <w:sz w:val="20"/>
                <w:szCs w:val="20"/>
              </w:rPr>
              <w:t>:</w:t>
            </w:r>
          </w:p>
        </w:tc>
        <w:tc>
          <w:tcPr>
            <w:tcW w:w="5760" w:type="dxa"/>
            <w:vAlign w:val="center"/>
          </w:tcPr>
          <w:p w14:paraId="550336DE" w14:textId="213619A0" w:rsidR="003239B8" w:rsidRPr="00460C16" w:rsidRDefault="00460C16" w:rsidP="008D2290">
            <w:pPr>
              <w:rPr>
                <w:rFonts w:asciiTheme="majorHAnsi" w:hAnsiTheme="majorHAnsi"/>
                <w:bCs/>
                <w:sz w:val="20"/>
                <w:szCs w:val="20"/>
                <w:lang w:val="es-ES"/>
              </w:rPr>
            </w:pPr>
            <w:r w:rsidRPr="00460C16">
              <w:rPr>
                <w:rFonts w:asciiTheme="majorHAnsi" w:hAnsiTheme="majorHAnsi"/>
                <w:bCs/>
                <w:sz w:val="20"/>
                <w:szCs w:val="20"/>
                <w:lang w:val="es-ES"/>
              </w:rPr>
              <w:t xml:space="preserve">Sí, en los términos de la </w:t>
            </w:r>
            <w:r>
              <w:rPr>
                <w:rFonts w:asciiTheme="majorHAnsi" w:hAnsiTheme="majorHAnsi"/>
                <w:bCs/>
                <w:sz w:val="20"/>
                <w:szCs w:val="20"/>
                <w:lang w:val="es-ES"/>
              </w:rPr>
              <w:t xml:space="preserve">sección VI </w:t>
            </w:r>
          </w:p>
        </w:tc>
      </w:tr>
    </w:tbl>
    <w:p w14:paraId="3E333381" w14:textId="6C25C311" w:rsidR="003239B8" w:rsidRPr="001111FC" w:rsidRDefault="00223A29" w:rsidP="003239B8">
      <w:pPr>
        <w:spacing w:before="240" w:after="240"/>
        <w:ind w:firstLine="720"/>
        <w:jc w:val="both"/>
        <w:rPr>
          <w:rFonts w:asciiTheme="majorHAnsi" w:hAnsiTheme="majorHAnsi"/>
          <w:b/>
          <w:sz w:val="20"/>
          <w:szCs w:val="20"/>
          <w:lang w:val="es-ES_tradnl"/>
        </w:rPr>
      </w:pPr>
      <w:r w:rsidRPr="001111FC">
        <w:rPr>
          <w:rFonts w:asciiTheme="majorHAnsi" w:hAnsiTheme="majorHAnsi"/>
          <w:b/>
          <w:sz w:val="20"/>
          <w:szCs w:val="20"/>
          <w:lang w:val="es-ES_tradnl"/>
        </w:rPr>
        <w:t xml:space="preserve">V. </w:t>
      </w:r>
      <w:r w:rsidRPr="001111FC">
        <w:rPr>
          <w:rFonts w:asciiTheme="majorHAnsi" w:hAnsiTheme="majorHAnsi"/>
          <w:b/>
          <w:sz w:val="20"/>
          <w:szCs w:val="20"/>
          <w:lang w:val="es-ES_tradnl"/>
        </w:rPr>
        <w:tab/>
      </w:r>
      <w:r w:rsidR="003239B8" w:rsidRPr="001111FC">
        <w:rPr>
          <w:rFonts w:asciiTheme="majorHAnsi" w:hAnsiTheme="majorHAnsi"/>
          <w:b/>
          <w:sz w:val="20"/>
          <w:szCs w:val="20"/>
          <w:lang w:val="es-ES_tradnl"/>
        </w:rPr>
        <w:t xml:space="preserve">HECHOS ALEGADOS </w:t>
      </w:r>
    </w:p>
    <w:p w14:paraId="3F8517E3" w14:textId="4C3D04C2" w:rsidR="00F347F4" w:rsidRPr="001111FC" w:rsidRDefault="00B5236F" w:rsidP="007A6C7B">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200D8A" w:rsidRPr="001111FC">
        <w:rPr>
          <w:rFonts w:asciiTheme="majorHAnsi" w:hAnsiTheme="majorHAnsi"/>
          <w:bCs/>
          <w:sz w:val="20"/>
          <w:szCs w:val="20"/>
          <w:lang w:val="es-ES_tradnl"/>
        </w:rPr>
        <w:t>.</w:t>
      </w:r>
      <w:r w:rsidR="00200D8A" w:rsidRPr="001111FC">
        <w:rPr>
          <w:rFonts w:asciiTheme="majorHAnsi" w:hAnsiTheme="majorHAnsi"/>
          <w:bCs/>
          <w:sz w:val="20"/>
          <w:szCs w:val="20"/>
          <w:lang w:val="es-ES_tradnl"/>
        </w:rPr>
        <w:tab/>
        <w:t xml:space="preserve">Los </w:t>
      </w:r>
      <w:r w:rsidR="00DF50E3" w:rsidRPr="001111FC">
        <w:rPr>
          <w:rFonts w:asciiTheme="majorHAnsi" w:hAnsiTheme="majorHAnsi"/>
          <w:bCs/>
          <w:sz w:val="20"/>
          <w:szCs w:val="20"/>
          <w:lang w:val="es-ES_tradnl"/>
        </w:rPr>
        <w:t>peticionarios</w:t>
      </w:r>
      <w:r w:rsidR="00C307A3" w:rsidRPr="001111FC">
        <w:rPr>
          <w:rFonts w:asciiTheme="majorHAnsi" w:hAnsiTheme="majorHAnsi"/>
          <w:bCs/>
          <w:sz w:val="20"/>
          <w:szCs w:val="20"/>
          <w:lang w:val="es-ES_tradnl"/>
        </w:rPr>
        <w:t xml:space="preserve"> alegan</w:t>
      </w:r>
      <w:r w:rsidR="00DF50E3" w:rsidRPr="001111FC">
        <w:rPr>
          <w:rFonts w:asciiTheme="majorHAnsi" w:hAnsiTheme="majorHAnsi"/>
          <w:bCs/>
          <w:sz w:val="20"/>
          <w:szCs w:val="20"/>
          <w:lang w:val="es-ES_tradnl"/>
        </w:rPr>
        <w:t xml:space="preserve"> que </w:t>
      </w:r>
      <w:r w:rsidR="004445E4" w:rsidRPr="001111FC">
        <w:rPr>
          <w:rFonts w:asciiTheme="majorHAnsi" w:hAnsiTheme="majorHAnsi"/>
          <w:bCs/>
          <w:sz w:val="20"/>
          <w:szCs w:val="20"/>
          <w:lang w:val="es-ES_tradnl"/>
        </w:rPr>
        <w:t xml:space="preserve">el Estado </w:t>
      </w:r>
      <w:r w:rsidRPr="001111FC">
        <w:rPr>
          <w:rFonts w:asciiTheme="majorHAnsi" w:hAnsiTheme="majorHAnsi"/>
          <w:bCs/>
          <w:sz w:val="20"/>
          <w:szCs w:val="20"/>
          <w:lang w:val="es-ES_tradnl"/>
        </w:rPr>
        <w:t>c</w:t>
      </w:r>
      <w:r w:rsidR="004445E4" w:rsidRPr="001111FC">
        <w:rPr>
          <w:rFonts w:asciiTheme="majorHAnsi" w:hAnsiTheme="majorHAnsi"/>
          <w:bCs/>
          <w:sz w:val="20"/>
          <w:szCs w:val="20"/>
          <w:lang w:val="es-ES_tradnl"/>
        </w:rPr>
        <w:t>olombiano es responsable de la desaparición</w:t>
      </w:r>
      <w:r w:rsidR="00B55151" w:rsidRPr="001111FC">
        <w:rPr>
          <w:rFonts w:asciiTheme="majorHAnsi" w:hAnsiTheme="majorHAnsi"/>
          <w:bCs/>
          <w:sz w:val="20"/>
          <w:szCs w:val="20"/>
          <w:lang w:val="es-ES_tradnl"/>
        </w:rPr>
        <w:t xml:space="preserve"> forzada</w:t>
      </w:r>
      <w:r w:rsidR="004445E4" w:rsidRPr="001111FC">
        <w:rPr>
          <w:rFonts w:asciiTheme="majorHAnsi" w:hAnsiTheme="majorHAnsi"/>
          <w:bCs/>
          <w:sz w:val="20"/>
          <w:szCs w:val="20"/>
          <w:lang w:val="es-ES_tradnl"/>
        </w:rPr>
        <w:t xml:space="preserve">, ejecución extrajudicial y secuestro de sesenta personas </w:t>
      </w:r>
      <w:r w:rsidR="00F347F4" w:rsidRPr="001111FC">
        <w:rPr>
          <w:rFonts w:asciiTheme="majorHAnsi" w:hAnsiTheme="majorHAnsi"/>
          <w:bCs/>
          <w:sz w:val="20"/>
          <w:szCs w:val="20"/>
          <w:lang w:val="es-ES_tradnl"/>
        </w:rPr>
        <w:t>por grupos al margen de la ley</w:t>
      </w:r>
      <w:r w:rsidRPr="001111FC">
        <w:rPr>
          <w:rFonts w:asciiTheme="majorHAnsi" w:hAnsiTheme="majorHAnsi"/>
          <w:bCs/>
          <w:sz w:val="20"/>
          <w:szCs w:val="20"/>
          <w:lang w:val="es-ES_tradnl"/>
        </w:rPr>
        <w:t xml:space="preserve">, </w:t>
      </w:r>
      <w:r w:rsidR="00F347F4" w:rsidRPr="001111FC">
        <w:rPr>
          <w:rFonts w:asciiTheme="majorHAnsi" w:hAnsiTheme="majorHAnsi"/>
          <w:bCs/>
          <w:sz w:val="20"/>
          <w:szCs w:val="20"/>
          <w:lang w:val="es-ES_tradnl"/>
        </w:rPr>
        <w:t>en complicidad con miembros de la fuerza pública</w:t>
      </w:r>
      <w:r w:rsidR="00586CA7" w:rsidRPr="001111FC">
        <w:rPr>
          <w:rFonts w:asciiTheme="majorHAnsi" w:hAnsiTheme="majorHAnsi"/>
          <w:bCs/>
          <w:sz w:val="20"/>
          <w:szCs w:val="20"/>
          <w:lang w:val="es-ES_tradnl"/>
        </w:rPr>
        <w:t xml:space="preserve"> y autoridades civiles</w:t>
      </w:r>
      <w:r w:rsidR="00F347F4" w:rsidRPr="001111FC">
        <w:rPr>
          <w:rFonts w:asciiTheme="majorHAnsi" w:hAnsiTheme="majorHAnsi"/>
          <w:bCs/>
          <w:sz w:val="20"/>
          <w:szCs w:val="20"/>
          <w:lang w:val="es-ES_tradnl"/>
        </w:rPr>
        <w:t>.</w:t>
      </w:r>
    </w:p>
    <w:p w14:paraId="1C725967" w14:textId="4A414B7A" w:rsidR="00D82C9F" w:rsidRPr="001111FC" w:rsidRDefault="00B5236F" w:rsidP="00C307A3">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2</w:t>
      </w:r>
      <w:r w:rsidR="00DF50E3" w:rsidRPr="001111FC">
        <w:rPr>
          <w:rFonts w:asciiTheme="majorHAnsi" w:hAnsiTheme="majorHAnsi"/>
          <w:bCs/>
          <w:sz w:val="20"/>
          <w:szCs w:val="20"/>
          <w:lang w:val="es-ES_tradnl"/>
        </w:rPr>
        <w:t>.</w:t>
      </w:r>
      <w:r w:rsidR="00DF50E3" w:rsidRPr="001111FC">
        <w:rPr>
          <w:rFonts w:asciiTheme="majorHAnsi" w:hAnsiTheme="majorHAnsi"/>
          <w:bCs/>
          <w:sz w:val="20"/>
          <w:szCs w:val="20"/>
          <w:lang w:val="es-ES_tradnl"/>
        </w:rPr>
        <w:tab/>
      </w:r>
      <w:r w:rsidR="00C307A3" w:rsidRPr="001111FC">
        <w:rPr>
          <w:rFonts w:asciiTheme="majorHAnsi" w:hAnsiTheme="majorHAnsi"/>
          <w:bCs/>
          <w:sz w:val="20"/>
          <w:szCs w:val="20"/>
          <w:lang w:val="es-ES_tradnl"/>
        </w:rPr>
        <w:t>Los peticionarios narran que e</w:t>
      </w:r>
      <w:r w:rsidR="00DF50E3" w:rsidRPr="001111FC">
        <w:rPr>
          <w:rFonts w:asciiTheme="majorHAnsi" w:hAnsiTheme="majorHAnsi"/>
          <w:bCs/>
          <w:sz w:val="20"/>
          <w:szCs w:val="20"/>
          <w:lang w:val="es-ES_tradnl"/>
        </w:rPr>
        <w:t>ntre noviembre de 2002</w:t>
      </w:r>
      <w:r w:rsidR="00743720" w:rsidRPr="001111FC">
        <w:rPr>
          <w:rFonts w:asciiTheme="majorHAnsi" w:hAnsiTheme="majorHAnsi"/>
          <w:bCs/>
          <w:sz w:val="20"/>
          <w:szCs w:val="20"/>
          <w:lang w:val="es-ES_tradnl"/>
        </w:rPr>
        <w:t xml:space="preserve"> y marzo de 2003, </w:t>
      </w:r>
      <w:r w:rsidR="008F6CB3" w:rsidRPr="001111FC">
        <w:rPr>
          <w:rFonts w:asciiTheme="majorHAnsi" w:hAnsiTheme="majorHAnsi"/>
          <w:bCs/>
          <w:sz w:val="20"/>
          <w:szCs w:val="20"/>
          <w:lang w:val="es-ES_tradnl"/>
        </w:rPr>
        <w:t xml:space="preserve">aproximadamente </w:t>
      </w:r>
      <w:r w:rsidR="00C307A3" w:rsidRPr="001111FC">
        <w:rPr>
          <w:rFonts w:asciiTheme="majorHAnsi" w:hAnsiTheme="majorHAnsi"/>
          <w:bCs/>
          <w:sz w:val="20"/>
          <w:szCs w:val="20"/>
          <w:lang w:val="es-ES_tradnl"/>
        </w:rPr>
        <w:t>doscientos cincuenta</w:t>
      </w:r>
      <w:r w:rsidR="008F6CB3" w:rsidRPr="001111FC">
        <w:rPr>
          <w:rFonts w:asciiTheme="majorHAnsi" w:hAnsiTheme="majorHAnsi"/>
          <w:bCs/>
          <w:sz w:val="20"/>
          <w:szCs w:val="20"/>
          <w:lang w:val="es-ES_tradnl"/>
        </w:rPr>
        <w:t xml:space="preserve"> </w:t>
      </w:r>
      <w:r w:rsidR="00532D03" w:rsidRPr="001111FC">
        <w:rPr>
          <w:rFonts w:asciiTheme="majorHAnsi" w:hAnsiTheme="majorHAnsi"/>
          <w:bCs/>
          <w:sz w:val="20"/>
          <w:szCs w:val="20"/>
          <w:lang w:val="es-ES_tradnl"/>
        </w:rPr>
        <w:t xml:space="preserve">miembros </w:t>
      </w:r>
      <w:r w:rsidR="008F6CB3" w:rsidRPr="001111FC">
        <w:rPr>
          <w:rFonts w:asciiTheme="majorHAnsi" w:hAnsiTheme="majorHAnsi"/>
          <w:bCs/>
          <w:sz w:val="20"/>
          <w:szCs w:val="20"/>
          <w:lang w:val="es-ES_tradnl"/>
        </w:rPr>
        <w:t xml:space="preserve">de las Autodefensas Campesinas de Casanare (ACC) incursionaron en los municipios de </w:t>
      </w:r>
      <w:proofErr w:type="spellStart"/>
      <w:r w:rsidR="008F6CB3" w:rsidRPr="001111FC">
        <w:rPr>
          <w:rFonts w:asciiTheme="majorHAnsi" w:hAnsiTheme="majorHAnsi"/>
          <w:bCs/>
          <w:sz w:val="20"/>
          <w:szCs w:val="20"/>
          <w:lang w:val="es-ES_tradnl"/>
        </w:rPr>
        <w:t>Chámeza</w:t>
      </w:r>
      <w:proofErr w:type="spellEnd"/>
      <w:r w:rsidR="008F6CB3" w:rsidRPr="001111FC">
        <w:rPr>
          <w:rFonts w:asciiTheme="majorHAnsi" w:hAnsiTheme="majorHAnsi"/>
          <w:bCs/>
          <w:sz w:val="20"/>
          <w:szCs w:val="20"/>
          <w:lang w:val="es-ES_tradnl"/>
        </w:rPr>
        <w:t xml:space="preserve"> y Recetor,</w:t>
      </w:r>
      <w:r w:rsidR="00532D03" w:rsidRPr="001111FC">
        <w:rPr>
          <w:rFonts w:asciiTheme="majorHAnsi" w:hAnsiTheme="majorHAnsi"/>
          <w:bCs/>
          <w:sz w:val="20"/>
          <w:szCs w:val="20"/>
          <w:lang w:val="es-ES_tradnl"/>
        </w:rPr>
        <w:t xml:space="preserve"> </w:t>
      </w:r>
      <w:r w:rsidR="00B55151" w:rsidRPr="001111FC">
        <w:rPr>
          <w:rFonts w:asciiTheme="majorHAnsi" w:hAnsiTheme="majorHAnsi"/>
          <w:bCs/>
          <w:sz w:val="20"/>
          <w:szCs w:val="20"/>
          <w:lang w:val="es-ES_tradnl"/>
        </w:rPr>
        <w:t xml:space="preserve">en </w:t>
      </w:r>
      <w:r w:rsidR="008F6CB3" w:rsidRPr="001111FC">
        <w:rPr>
          <w:rFonts w:asciiTheme="majorHAnsi" w:hAnsiTheme="majorHAnsi"/>
          <w:bCs/>
          <w:sz w:val="20"/>
          <w:szCs w:val="20"/>
          <w:lang w:val="es-ES_tradnl"/>
        </w:rPr>
        <w:t>Casanare, con colaboración activa y complicidad de miembros del Ejército de Colombia</w:t>
      </w:r>
      <w:r w:rsidR="00264FF7" w:rsidRPr="001111FC">
        <w:rPr>
          <w:rFonts w:asciiTheme="majorHAnsi" w:hAnsiTheme="majorHAnsi"/>
          <w:bCs/>
          <w:sz w:val="20"/>
          <w:szCs w:val="20"/>
          <w:lang w:val="es-ES_tradnl"/>
        </w:rPr>
        <w:t xml:space="preserve"> y de autoridades civiles.</w:t>
      </w:r>
      <w:r w:rsidR="00207C74" w:rsidRPr="001111FC">
        <w:rPr>
          <w:rFonts w:asciiTheme="majorHAnsi" w:hAnsiTheme="majorHAnsi"/>
          <w:bCs/>
          <w:sz w:val="20"/>
          <w:szCs w:val="20"/>
          <w:lang w:val="es-ES_tradnl"/>
        </w:rPr>
        <w:t xml:space="preserve"> </w:t>
      </w:r>
      <w:r w:rsidR="00C307A3" w:rsidRPr="001111FC">
        <w:rPr>
          <w:rFonts w:asciiTheme="majorHAnsi" w:hAnsiTheme="majorHAnsi"/>
          <w:bCs/>
          <w:sz w:val="20"/>
          <w:szCs w:val="20"/>
          <w:lang w:val="es-ES_tradnl"/>
        </w:rPr>
        <w:t>I</w:t>
      </w:r>
      <w:r w:rsidR="00532D03" w:rsidRPr="001111FC">
        <w:rPr>
          <w:rFonts w:asciiTheme="majorHAnsi" w:hAnsiTheme="majorHAnsi"/>
          <w:bCs/>
          <w:sz w:val="20"/>
          <w:szCs w:val="20"/>
          <w:lang w:val="es-ES_tradnl"/>
        </w:rPr>
        <w:t xml:space="preserve">ndican </w:t>
      </w:r>
      <w:r w:rsidR="00207C74" w:rsidRPr="001111FC">
        <w:rPr>
          <w:rFonts w:asciiTheme="majorHAnsi" w:hAnsiTheme="majorHAnsi"/>
          <w:bCs/>
          <w:sz w:val="20"/>
          <w:szCs w:val="20"/>
          <w:lang w:val="es-ES_tradnl"/>
        </w:rPr>
        <w:t xml:space="preserve">que el Ejército Nacional ejercía control en el área </w:t>
      </w:r>
      <w:r w:rsidR="000F2FCF" w:rsidRPr="001111FC">
        <w:rPr>
          <w:rFonts w:asciiTheme="majorHAnsi" w:hAnsiTheme="majorHAnsi"/>
          <w:bCs/>
          <w:sz w:val="20"/>
          <w:szCs w:val="20"/>
          <w:lang w:val="es-ES_tradnl"/>
        </w:rPr>
        <w:t xml:space="preserve">porque </w:t>
      </w:r>
      <w:r w:rsidR="00207C74" w:rsidRPr="001111FC">
        <w:rPr>
          <w:rFonts w:asciiTheme="majorHAnsi" w:hAnsiTheme="majorHAnsi"/>
          <w:bCs/>
          <w:sz w:val="20"/>
          <w:szCs w:val="20"/>
          <w:lang w:val="es-ES_tradnl"/>
        </w:rPr>
        <w:t xml:space="preserve">desplegó </w:t>
      </w:r>
      <w:r w:rsidR="00B55151" w:rsidRPr="001111FC">
        <w:rPr>
          <w:rFonts w:asciiTheme="majorHAnsi" w:hAnsiTheme="majorHAnsi"/>
          <w:bCs/>
          <w:sz w:val="20"/>
          <w:szCs w:val="20"/>
          <w:lang w:val="es-ES_tradnl"/>
        </w:rPr>
        <w:t xml:space="preserve">siguientes tres </w:t>
      </w:r>
      <w:r w:rsidR="00524BB3" w:rsidRPr="001111FC">
        <w:rPr>
          <w:rFonts w:asciiTheme="majorHAnsi" w:hAnsiTheme="majorHAnsi"/>
          <w:bCs/>
          <w:sz w:val="20"/>
          <w:szCs w:val="20"/>
          <w:lang w:val="es-ES_tradnl"/>
        </w:rPr>
        <w:t xml:space="preserve">operaciones militares de gran envergadura: </w:t>
      </w:r>
      <w:r w:rsidR="00B55151" w:rsidRPr="001111FC">
        <w:rPr>
          <w:rFonts w:asciiTheme="majorHAnsi" w:hAnsiTheme="majorHAnsi"/>
          <w:bCs/>
          <w:sz w:val="20"/>
          <w:szCs w:val="20"/>
          <w:lang w:val="es-ES_tradnl"/>
        </w:rPr>
        <w:t>“</w:t>
      </w:r>
      <w:r w:rsidR="00524BB3" w:rsidRPr="001111FC">
        <w:rPr>
          <w:rFonts w:asciiTheme="majorHAnsi" w:hAnsiTheme="majorHAnsi"/>
          <w:bCs/>
          <w:sz w:val="20"/>
          <w:szCs w:val="20"/>
          <w:lang w:val="es-ES_tradnl"/>
        </w:rPr>
        <w:t>Emperador</w:t>
      </w:r>
      <w:r w:rsidR="00B55151" w:rsidRPr="001111FC">
        <w:rPr>
          <w:rFonts w:asciiTheme="majorHAnsi" w:hAnsiTheme="majorHAnsi"/>
          <w:bCs/>
          <w:sz w:val="20"/>
          <w:szCs w:val="20"/>
          <w:lang w:val="es-ES_tradnl"/>
        </w:rPr>
        <w:t>”</w:t>
      </w:r>
      <w:r w:rsidR="00524BB3" w:rsidRPr="001111FC">
        <w:rPr>
          <w:rFonts w:asciiTheme="majorHAnsi" w:hAnsiTheme="majorHAnsi"/>
          <w:bCs/>
          <w:sz w:val="20"/>
          <w:szCs w:val="20"/>
          <w:lang w:val="es-ES_tradnl"/>
        </w:rPr>
        <w:t xml:space="preserve">, </w:t>
      </w:r>
      <w:r w:rsidR="00B55151" w:rsidRPr="001111FC">
        <w:rPr>
          <w:rFonts w:asciiTheme="majorHAnsi" w:hAnsiTheme="majorHAnsi"/>
          <w:bCs/>
          <w:sz w:val="20"/>
          <w:szCs w:val="20"/>
          <w:lang w:val="es-ES_tradnl"/>
        </w:rPr>
        <w:t>“</w:t>
      </w:r>
      <w:r w:rsidR="00524BB3" w:rsidRPr="001111FC">
        <w:rPr>
          <w:rFonts w:asciiTheme="majorHAnsi" w:hAnsiTheme="majorHAnsi"/>
          <w:bCs/>
          <w:sz w:val="20"/>
          <w:szCs w:val="20"/>
          <w:lang w:val="es-ES_tradnl"/>
        </w:rPr>
        <w:t>Tarqui II</w:t>
      </w:r>
      <w:r w:rsidR="00B55151" w:rsidRPr="001111FC">
        <w:rPr>
          <w:rFonts w:asciiTheme="majorHAnsi" w:hAnsiTheme="majorHAnsi"/>
          <w:bCs/>
          <w:sz w:val="20"/>
          <w:szCs w:val="20"/>
          <w:lang w:val="es-ES_tradnl"/>
        </w:rPr>
        <w:t>”</w:t>
      </w:r>
      <w:r w:rsidR="00524BB3" w:rsidRPr="001111FC">
        <w:rPr>
          <w:rFonts w:asciiTheme="majorHAnsi" w:hAnsiTheme="majorHAnsi"/>
          <w:bCs/>
          <w:sz w:val="20"/>
          <w:szCs w:val="20"/>
          <w:lang w:val="es-ES_tradnl"/>
        </w:rPr>
        <w:t xml:space="preserve"> y </w:t>
      </w:r>
      <w:r w:rsidR="00B55151" w:rsidRPr="001111FC">
        <w:rPr>
          <w:rFonts w:asciiTheme="majorHAnsi" w:hAnsiTheme="majorHAnsi"/>
          <w:bCs/>
          <w:sz w:val="20"/>
          <w:szCs w:val="20"/>
          <w:lang w:val="es-ES_tradnl"/>
        </w:rPr>
        <w:t>“</w:t>
      </w:r>
      <w:r w:rsidR="00524BB3" w:rsidRPr="001111FC">
        <w:rPr>
          <w:rFonts w:asciiTheme="majorHAnsi" w:hAnsiTheme="majorHAnsi"/>
          <w:bCs/>
          <w:sz w:val="20"/>
          <w:szCs w:val="20"/>
          <w:lang w:val="es-ES_tradnl"/>
        </w:rPr>
        <w:t>Baraya</w:t>
      </w:r>
      <w:r w:rsidR="00B55151" w:rsidRPr="001111FC">
        <w:rPr>
          <w:rFonts w:asciiTheme="majorHAnsi" w:hAnsiTheme="majorHAnsi"/>
          <w:bCs/>
          <w:sz w:val="20"/>
          <w:szCs w:val="20"/>
          <w:lang w:val="es-ES_tradnl"/>
        </w:rPr>
        <w:t>”</w:t>
      </w:r>
      <w:r w:rsidR="00C307A3" w:rsidRPr="001111FC">
        <w:rPr>
          <w:rFonts w:asciiTheme="majorHAnsi" w:hAnsiTheme="majorHAnsi"/>
          <w:bCs/>
          <w:sz w:val="20"/>
          <w:szCs w:val="20"/>
          <w:lang w:val="es-ES_tradnl"/>
        </w:rPr>
        <w:t xml:space="preserve">; y que </w:t>
      </w:r>
      <w:r w:rsidR="00B51D42" w:rsidRPr="001111FC">
        <w:rPr>
          <w:rFonts w:asciiTheme="majorHAnsi" w:hAnsiTheme="majorHAnsi"/>
          <w:bCs/>
          <w:sz w:val="20"/>
          <w:szCs w:val="20"/>
          <w:lang w:val="es-ES_tradnl"/>
        </w:rPr>
        <w:t>e</w:t>
      </w:r>
      <w:r w:rsidR="000F2FCF" w:rsidRPr="001111FC">
        <w:rPr>
          <w:rFonts w:asciiTheme="majorHAnsi" w:hAnsiTheme="majorHAnsi"/>
          <w:bCs/>
          <w:sz w:val="20"/>
          <w:szCs w:val="20"/>
          <w:lang w:val="es-ES_tradnl"/>
        </w:rPr>
        <w:t>n los siete lugares donde ocurrieron los hechos</w:t>
      </w:r>
      <w:r w:rsidR="00532D03" w:rsidRPr="001111FC">
        <w:rPr>
          <w:rFonts w:asciiTheme="majorHAnsi" w:hAnsiTheme="majorHAnsi"/>
          <w:bCs/>
          <w:sz w:val="20"/>
          <w:szCs w:val="20"/>
          <w:lang w:val="es-ES_tradnl"/>
        </w:rPr>
        <w:t xml:space="preserve">, </w:t>
      </w:r>
      <w:r w:rsidR="00B51D42" w:rsidRPr="001111FC">
        <w:rPr>
          <w:rFonts w:asciiTheme="majorHAnsi" w:hAnsiTheme="majorHAnsi"/>
          <w:bCs/>
          <w:sz w:val="20"/>
          <w:szCs w:val="20"/>
          <w:lang w:val="es-ES_tradnl"/>
        </w:rPr>
        <w:t xml:space="preserve">hubo </w:t>
      </w:r>
      <w:r w:rsidR="00532D03" w:rsidRPr="001111FC">
        <w:rPr>
          <w:rFonts w:asciiTheme="majorHAnsi" w:hAnsiTheme="majorHAnsi"/>
          <w:bCs/>
          <w:sz w:val="20"/>
          <w:szCs w:val="20"/>
          <w:lang w:val="es-ES_tradnl"/>
        </w:rPr>
        <w:t>presencia militar</w:t>
      </w:r>
      <w:r w:rsidR="007F7F55" w:rsidRPr="001111FC">
        <w:rPr>
          <w:rFonts w:asciiTheme="majorHAnsi" w:hAnsiTheme="majorHAnsi"/>
          <w:bCs/>
          <w:sz w:val="20"/>
          <w:szCs w:val="20"/>
          <w:lang w:val="es-ES_tradnl"/>
        </w:rPr>
        <w:t xml:space="preserve"> </w:t>
      </w:r>
      <w:r w:rsidR="00532D03" w:rsidRPr="001111FC">
        <w:rPr>
          <w:rFonts w:asciiTheme="majorHAnsi" w:hAnsiTheme="majorHAnsi"/>
          <w:bCs/>
          <w:sz w:val="20"/>
          <w:szCs w:val="20"/>
          <w:lang w:val="es-ES_tradnl"/>
        </w:rPr>
        <w:t xml:space="preserve">porque </w:t>
      </w:r>
      <w:r w:rsidR="007F7F55" w:rsidRPr="001111FC">
        <w:rPr>
          <w:rFonts w:asciiTheme="majorHAnsi" w:hAnsiTheme="majorHAnsi"/>
          <w:bCs/>
          <w:sz w:val="20"/>
          <w:szCs w:val="20"/>
          <w:lang w:val="es-ES_tradnl"/>
        </w:rPr>
        <w:t xml:space="preserve">estaban cerca </w:t>
      </w:r>
      <w:r w:rsidR="00ED3A0D" w:rsidRPr="001111FC">
        <w:rPr>
          <w:rFonts w:asciiTheme="majorHAnsi" w:hAnsiTheme="majorHAnsi"/>
          <w:bCs/>
          <w:sz w:val="20"/>
          <w:szCs w:val="20"/>
          <w:lang w:val="es-ES_tradnl"/>
        </w:rPr>
        <w:t xml:space="preserve">a campamentos o bases </w:t>
      </w:r>
      <w:r w:rsidR="005C5F9C" w:rsidRPr="001111FC">
        <w:rPr>
          <w:rFonts w:asciiTheme="majorHAnsi" w:hAnsiTheme="majorHAnsi"/>
          <w:bCs/>
          <w:sz w:val="20"/>
          <w:szCs w:val="20"/>
          <w:lang w:val="es-ES_tradnl"/>
        </w:rPr>
        <w:t>militares existentes</w:t>
      </w:r>
      <w:r w:rsidR="00ED3A0D" w:rsidRPr="001111FC">
        <w:rPr>
          <w:rFonts w:asciiTheme="majorHAnsi" w:hAnsiTheme="majorHAnsi"/>
          <w:bCs/>
          <w:sz w:val="20"/>
          <w:szCs w:val="20"/>
          <w:lang w:val="es-ES_tradnl"/>
        </w:rPr>
        <w:t xml:space="preserve"> en la zona. </w:t>
      </w:r>
      <w:r w:rsidR="00524BB3" w:rsidRPr="001111FC">
        <w:rPr>
          <w:rFonts w:asciiTheme="majorHAnsi" w:hAnsiTheme="majorHAnsi"/>
          <w:bCs/>
          <w:sz w:val="20"/>
          <w:szCs w:val="20"/>
          <w:lang w:val="es-ES_tradnl"/>
        </w:rPr>
        <w:t xml:space="preserve">  </w:t>
      </w:r>
      <w:r w:rsidR="00207C74" w:rsidRPr="001111FC">
        <w:rPr>
          <w:rFonts w:asciiTheme="majorHAnsi" w:hAnsiTheme="majorHAnsi"/>
          <w:bCs/>
          <w:sz w:val="20"/>
          <w:szCs w:val="20"/>
          <w:lang w:val="es-ES_tradnl"/>
        </w:rPr>
        <w:t xml:space="preserve">  </w:t>
      </w:r>
    </w:p>
    <w:p w14:paraId="4E4AB2EE" w14:textId="58A96EA1" w:rsidR="00CA5AB7" w:rsidRPr="001111FC" w:rsidRDefault="00264FF7" w:rsidP="00264FF7">
      <w:pPr>
        <w:spacing w:before="240" w:after="240"/>
        <w:ind w:firstLine="360"/>
        <w:jc w:val="both"/>
        <w:rPr>
          <w:rFonts w:asciiTheme="majorHAnsi" w:hAnsiTheme="majorHAnsi"/>
          <w:bCs/>
          <w:sz w:val="20"/>
          <w:szCs w:val="20"/>
          <w:lang w:val="es-ES_tradnl"/>
        </w:rPr>
      </w:pPr>
      <w:r w:rsidRPr="001111FC">
        <w:rPr>
          <w:rFonts w:asciiTheme="majorHAnsi" w:hAnsiTheme="majorHAnsi"/>
          <w:bCs/>
          <w:sz w:val="20"/>
          <w:szCs w:val="20"/>
          <w:lang w:val="es-ES_tradnl"/>
        </w:rPr>
        <w:t xml:space="preserve"> </w:t>
      </w:r>
      <w:r w:rsidR="00C307A3" w:rsidRPr="001111FC">
        <w:rPr>
          <w:rFonts w:asciiTheme="majorHAnsi" w:hAnsiTheme="majorHAnsi"/>
          <w:bCs/>
          <w:sz w:val="20"/>
          <w:szCs w:val="20"/>
          <w:lang w:val="es-ES_tradnl"/>
        </w:rPr>
        <w:tab/>
      </w:r>
      <w:r w:rsidR="00307BDD" w:rsidRPr="001111FC">
        <w:rPr>
          <w:rFonts w:asciiTheme="majorHAnsi" w:hAnsiTheme="majorHAnsi"/>
          <w:bCs/>
          <w:sz w:val="20"/>
          <w:szCs w:val="20"/>
          <w:lang w:val="es-ES_tradnl"/>
        </w:rPr>
        <w:t>3</w:t>
      </w:r>
      <w:r w:rsidR="00ED3A0D" w:rsidRPr="001111FC">
        <w:rPr>
          <w:rFonts w:asciiTheme="majorHAnsi" w:hAnsiTheme="majorHAnsi"/>
          <w:bCs/>
          <w:sz w:val="20"/>
          <w:szCs w:val="20"/>
          <w:lang w:val="es-ES_tradnl"/>
        </w:rPr>
        <w:t>.</w:t>
      </w:r>
      <w:r w:rsidR="00ED3A0D" w:rsidRPr="001111FC">
        <w:rPr>
          <w:rFonts w:asciiTheme="majorHAnsi" w:hAnsiTheme="majorHAnsi"/>
          <w:bCs/>
          <w:sz w:val="20"/>
          <w:szCs w:val="20"/>
          <w:lang w:val="es-ES_tradnl"/>
        </w:rPr>
        <w:tab/>
      </w:r>
      <w:r w:rsidR="00524BB3" w:rsidRPr="001111FC">
        <w:rPr>
          <w:rFonts w:asciiTheme="majorHAnsi" w:hAnsiTheme="majorHAnsi"/>
          <w:bCs/>
          <w:sz w:val="20"/>
          <w:szCs w:val="20"/>
          <w:lang w:val="es-ES_tradnl"/>
        </w:rPr>
        <w:t xml:space="preserve">Como </w:t>
      </w:r>
      <w:r w:rsidRPr="001111FC">
        <w:rPr>
          <w:rFonts w:asciiTheme="majorHAnsi" w:hAnsiTheme="majorHAnsi"/>
          <w:bCs/>
          <w:sz w:val="20"/>
          <w:szCs w:val="20"/>
          <w:lang w:val="es-ES_tradnl"/>
        </w:rPr>
        <w:t>resultado de</w:t>
      </w:r>
      <w:r w:rsidR="00524BB3" w:rsidRPr="001111FC">
        <w:rPr>
          <w:rFonts w:asciiTheme="majorHAnsi" w:hAnsiTheme="majorHAnsi"/>
          <w:bCs/>
          <w:sz w:val="20"/>
          <w:szCs w:val="20"/>
          <w:lang w:val="es-ES_tradnl"/>
        </w:rPr>
        <w:t xml:space="preserve"> la</w:t>
      </w:r>
      <w:r w:rsidR="006231D4" w:rsidRPr="001111FC">
        <w:rPr>
          <w:rFonts w:asciiTheme="majorHAnsi" w:hAnsiTheme="majorHAnsi"/>
          <w:bCs/>
          <w:sz w:val="20"/>
          <w:szCs w:val="20"/>
          <w:lang w:val="es-ES_tradnl"/>
        </w:rPr>
        <w:t xml:space="preserve">s acciones de los </w:t>
      </w:r>
      <w:r w:rsidR="00F810DE" w:rsidRPr="001111FC">
        <w:rPr>
          <w:rFonts w:asciiTheme="majorHAnsi" w:hAnsiTheme="majorHAnsi"/>
          <w:bCs/>
          <w:sz w:val="20"/>
          <w:szCs w:val="20"/>
          <w:lang w:val="es-ES_tradnl"/>
        </w:rPr>
        <w:t>paramilitar</w:t>
      </w:r>
      <w:r w:rsidR="006231D4" w:rsidRPr="001111FC">
        <w:rPr>
          <w:rFonts w:asciiTheme="majorHAnsi" w:hAnsiTheme="majorHAnsi"/>
          <w:bCs/>
          <w:sz w:val="20"/>
          <w:szCs w:val="20"/>
          <w:lang w:val="es-ES_tradnl"/>
        </w:rPr>
        <w:t>es,</w:t>
      </w:r>
      <w:r w:rsidR="00F810DE" w:rsidRPr="001111FC">
        <w:rPr>
          <w:rFonts w:asciiTheme="majorHAnsi" w:hAnsiTheme="majorHAnsi"/>
          <w:bCs/>
          <w:sz w:val="20"/>
          <w:szCs w:val="20"/>
          <w:lang w:val="es-ES_tradnl"/>
        </w:rPr>
        <w:t xml:space="preserve"> </w:t>
      </w:r>
      <w:r w:rsidRPr="001111FC">
        <w:rPr>
          <w:rFonts w:asciiTheme="majorHAnsi" w:hAnsiTheme="majorHAnsi"/>
          <w:bCs/>
          <w:sz w:val="20"/>
          <w:szCs w:val="20"/>
          <w:lang w:val="es-ES_tradnl"/>
        </w:rPr>
        <w:t>cincuenta personas desaparecieron</w:t>
      </w:r>
      <w:r w:rsidR="00C307A3" w:rsidRPr="001111FC">
        <w:rPr>
          <w:rFonts w:asciiTheme="majorHAnsi" w:hAnsiTheme="majorHAnsi"/>
          <w:bCs/>
          <w:sz w:val="20"/>
          <w:szCs w:val="20"/>
          <w:lang w:val="es-ES_tradnl"/>
        </w:rPr>
        <w:t>;</w:t>
      </w:r>
      <w:r w:rsidRPr="001111FC">
        <w:rPr>
          <w:rFonts w:asciiTheme="majorHAnsi" w:hAnsiTheme="majorHAnsi"/>
          <w:bCs/>
          <w:sz w:val="20"/>
          <w:szCs w:val="20"/>
          <w:lang w:val="es-ES_tradnl"/>
        </w:rPr>
        <w:t xml:space="preserve"> </w:t>
      </w:r>
      <w:r w:rsidR="007C209A" w:rsidRPr="001111FC">
        <w:rPr>
          <w:rFonts w:asciiTheme="majorHAnsi" w:hAnsiTheme="majorHAnsi"/>
          <w:bCs/>
          <w:sz w:val="20"/>
          <w:szCs w:val="20"/>
          <w:lang w:val="es-ES_tradnl"/>
        </w:rPr>
        <w:t>trece</w:t>
      </w:r>
      <w:r w:rsidRPr="001111FC">
        <w:rPr>
          <w:rFonts w:asciiTheme="majorHAnsi" w:hAnsiTheme="majorHAnsi"/>
          <w:bCs/>
          <w:sz w:val="20"/>
          <w:szCs w:val="20"/>
          <w:lang w:val="es-ES_tradnl"/>
        </w:rPr>
        <w:t xml:space="preserve"> fueron ejecutadas extrajudicialmente</w:t>
      </w:r>
      <w:r w:rsidR="00C307A3" w:rsidRPr="001111FC">
        <w:rPr>
          <w:rFonts w:asciiTheme="majorHAnsi" w:hAnsiTheme="majorHAnsi"/>
          <w:bCs/>
          <w:sz w:val="20"/>
          <w:szCs w:val="20"/>
          <w:lang w:val="es-ES_tradnl"/>
        </w:rPr>
        <w:t>;</w:t>
      </w:r>
      <w:r w:rsidRPr="001111FC">
        <w:rPr>
          <w:rFonts w:asciiTheme="majorHAnsi" w:hAnsiTheme="majorHAnsi"/>
          <w:bCs/>
          <w:sz w:val="20"/>
          <w:szCs w:val="20"/>
          <w:lang w:val="es-ES_tradnl"/>
        </w:rPr>
        <w:t xml:space="preserve"> y trece secuestradas. </w:t>
      </w:r>
      <w:r w:rsidR="00C307A3" w:rsidRPr="001111FC">
        <w:rPr>
          <w:rFonts w:asciiTheme="majorHAnsi" w:hAnsiTheme="majorHAnsi"/>
          <w:bCs/>
          <w:sz w:val="20"/>
          <w:szCs w:val="20"/>
          <w:lang w:val="es-ES_tradnl"/>
        </w:rPr>
        <w:t>Además, se cometieron actos de tortura</w:t>
      </w:r>
      <w:r w:rsidRPr="001111FC">
        <w:rPr>
          <w:rFonts w:asciiTheme="majorHAnsi" w:hAnsiTheme="majorHAnsi"/>
          <w:bCs/>
          <w:sz w:val="20"/>
          <w:szCs w:val="20"/>
          <w:lang w:val="es-ES_tradnl"/>
        </w:rPr>
        <w:t xml:space="preserve"> contra nueve </w:t>
      </w:r>
      <w:r w:rsidR="00C307A3" w:rsidRPr="001111FC">
        <w:rPr>
          <w:rFonts w:asciiTheme="majorHAnsi" w:hAnsiTheme="majorHAnsi"/>
          <w:bCs/>
          <w:sz w:val="20"/>
          <w:szCs w:val="20"/>
          <w:lang w:val="es-ES_tradnl"/>
        </w:rPr>
        <w:t>adultos</w:t>
      </w:r>
      <w:r w:rsidRPr="001111FC">
        <w:rPr>
          <w:rFonts w:asciiTheme="majorHAnsi" w:hAnsiTheme="majorHAnsi"/>
          <w:bCs/>
          <w:sz w:val="20"/>
          <w:szCs w:val="20"/>
          <w:lang w:val="es-ES_tradnl"/>
        </w:rPr>
        <w:t xml:space="preserve"> y cinco </w:t>
      </w:r>
      <w:r w:rsidR="009B5DD3" w:rsidRPr="001111FC">
        <w:rPr>
          <w:rFonts w:asciiTheme="majorHAnsi" w:hAnsiTheme="majorHAnsi"/>
          <w:bCs/>
          <w:sz w:val="20"/>
          <w:szCs w:val="20"/>
          <w:lang w:val="es-ES_tradnl"/>
        </w:rPr>
        <w:t>niños</w:t>
      </w:r>
      <w:r w:rsidR="00C307A3" w:rsidRPr="001111FC">
        <w:rPr>
          <w:rFonts w:asciiTheme="majorHAnsi" w:hAnsiTheme="majorHAnsi"/>
          <w:bCs/>
          <w:sz w:val="20"/>
          <w:szCs w:val="20"/>
          <w:lang w:val="es-ES_tradnl"/>
        </w:rPr>
        <w:t>;</w:t>
      </w:r>
      <w:r w:rsidR="009B5DD3" w:rsidRPr="001111FC">
        <w:rPr>
          <w:rFonts w:asciiTheme="majorHAnsi" w:hAnsiTheme="majorHAnsi"/>
          <w:bCs/>
          <w:sz w:val="20"/>
          <w:szCs w:val="20"/>
          <w:lang w:val="es-ES_tradnl"/>
        </w:rPr>
        <w:t xml:space="preserve"> y el despojo y destrucción de bienes </w:t>
      </w:r>
      <w:r w:rsidR="006231D4" w:rsidRPr="001111FC">
        <w:rPr>
          <w:rFonts w:asciiTheme="majorHAnsi" w:hAnsiTheme="majorHAnsi"/>
          <w:bCs/>
          <w:sz w:val="20"/>
          <w:szCs w:val="20"/>
          <w:lang w:val="es-ES_tradnl"/>
        </w:rPr>
        <w:t>de</w:t>
      </w:r>
      <w:r w:rsidR="009B5DD3" w:rsidRPr="001111FC">
        <w:rPr>
          <w:rFonts w:asciiTheme="majorHAnsi" w:hAnsiTheme="majorHAnsi"/>
          <w:bCs/>
          <w:sz w:val="20"/>
          <w:szCs w:val="20"/>
          <w:lang w:val="es-ES_tradnl"/>
        </w:rPr>
        <w:t xml:space="preserve"> once personas. </w:t>
      </w:r>
      <w:r w:rsidR="006231D4" w:rsidRPr="001111FC">
        <w:rPr>
          <w:rFonts w:asciiTheme="majorHAnsi" w:hAnsiTheme="majorHAnsi"/>
          <w:bCs/>
          <w:sz w:val="20"/>
          <w:szCs w:val="20"/>
          <w:lang w:val="es-ES_tradnl"/>
        </w:rPr>
        <w:t>Además,</w:t>
      </w:r>
      <w:r w:rsidR="007E4852" w:rsidRPr="001111FC">
        <w:rPr>
          <w:rFonts w:asciiTheme="majorHAnsi" w:hAnsiTheme="majorHAnsi"/>
          <w:bCs/>
          <w:sz w:val="20"/>
          <w:szCs w:val="20"/>
          <w:lang w:val="es-ES_tradnl"/>
        </w:rPr>
        <w:t xml:space="preserve"> muchos habitantes de estos municipios tuvieron que desplazarse de manera forzada como consecuencia de los actos de violencia. </w:t>
      </w:r>
      <w:r w:rsidR="009B5DD3" w:rsidRPr="001111FC">
        <w:rPr>
          <w:rFonts w:asciiTheme="majorHAnsi" w:hAnsiTheme="majorHAnsi"/>
          <w:bCs/>
          <w:sz w:val="20"/>
          <w:szCs w:val="20"/>
          <w:lang w:val="es-ES_tradnl"/>
        </w:rPr>
        <w:t xml:space="preserve"> </w:t>
      </w:r>
    </w:p>
    <w:p w14:paraId="10995D5B" w14:textId="47B8A47F" w:rsidR="008F6CB3" w:rsidRPr="001111FC" w:rsidRDefault="00CA5AB7" w:rsidP="00C307A3">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4.</w:t>
      </w:r>
      <w:r w:rsidRPr="001111FC">
        <w:rPr>
          <w:rFonts w:asciiTheme="majorHAnsi" w:hAnsiTheme="majorHAnsi"/>
          <w:bCs/>
          <w:sz w:val="20"/>
          <w:szCs w:val="20"/>
          <w:lang w:val="es-ES_tradnl"/>
        </w:rPr>
        <w:tab/>
      </w:r>
      <w:r w:rsidR="000615BC" w:rsidRPr="001111FC">
        <w:rPr>
          <w:rFonts w:asciiTheme="majorHAnsi" w:hAnsiTheme="majorHAnsi"/>
          <w:bCs/>
          <w:sz w:val="20"/>
          <w:szCs w:val="20"/>
          <w:lang w:val="es-ES_tradnl"/>
        </w:rPr>
        <w:t>Los hechos sobre las presuntas víctimas ocurrieron de la siguiente manera, e</w:t>
      </w:r>
      <w:r w:rsidR="003575F5" w:rsidRPr="001111FC">
        <w:rPr>
          <w:rFonts w:asciiTheme="majorHAnsi" w:hAnsiTheme="majorHAnsi"/>
          <w:bCs/>
          <w:sz w:val="20"/>
          <w:szCs w:val="20"/>
          <w:lang w:val="es-ES_tradnl"/>
        </w:rPr>
        <w:t xml:space="preserve">n la vereda </w:t>
      </w:r>
      <w:proofErr w:type="spellStart"/>
      <w:r w:rsidR="003575F5" w:rsidRPr="001111FC">
        <w:rPr>
          <w:rFonts w:asciiTheme="majorHAnsi" w:hAnsiTheme="majorHAnsi"/>
          <w:bCs/>
          <w:sz w:val="20"/>
          <w:szCs w:val="20"/>
          <w:lang w:val="es-ES_tradnl"/>
        </w:rPr>
        <w:t>Guruvita</w:t>
      </w:r>
      <w:proofErr w:type="spellEnd"/>
      <w:r w:rsidR="003575F5" w:rsidRPr="001111FC">
        <w:rPr>
          <w:rFonts w:asciiTheme="majorHAnsi" w:hAnsiTheme="majorHAnsi"/>
          <w:bCs/>
          <w:sz w:val="20"/>
          <w:szCs w:val="20"/>
          <w:lang w:val="es-ES_tradnl"/>
        </w:rPr>
        <w:t xml:space="preserve">, a </w:t>
      </w:r>
      <w:r w:rsidR="00FF50A9" w:rsidRPr="001111FC">
        <w:rPr>
          <w:rFonts w:asciiTheme="majorHAnsi" w:hAnsiTheme="majorHAnsi"/>
          <w:bCs/>
          <w:sz w:val="20"/>
          <w:szCs w:val="20"/>
          <w:lang w:val="es-ES_tradnl"/>
        </w:rPr>
        <w:t>quince</w:t>
      </w:r>
      <w:r w:rsidR="003575F5" w:rsidRPr="001111FC">
        <w:rPr>
          <w:rFonts w:asciiTheme="majorHAnsi" w:hAnsiTheme="majorHAnsi"/>
          <w:bCs/>
          <w:sz w:val="20"/>
          <w:szCs w:val="20"/>
          <w:lang w:val="es-ES_tradnl"/>
        </w:rPr>
        <w:t xml:space="preserve"> minutos de </w:t>
      </w:r>
      <w:r w:rsidR="00FF50A9" w:rsidRPr="001111FC">
        <w:rPr>
          <w:rFonts w:asciiTheme="majorHAnsi" w:hAnsiTheme="majorHAnsi"/>
          <w:bCs/>
          <w:sz w:val="20"/>
          <w:szCs w:val="20"/>
          <w:lang w:val="es-ES_tradnl"/>
        </w:rPr>
        <w:t xml:space="preserve">dos campamentos del ejército, </w:t>
      </w:r>
      <w:r w:rsidR="003575F5" w:rsidRPr="001111FC">
        <w:rPr>
          <w:rFonts w:asciiTheme="majorHAnsi" w:hAnsiTheme="majorHAnsi"/>
          <w:bCs/>
          <w:sz w:val="20"/>
          <w:szCs w:val="20"/>
          <w:lang w:val="es-ES_tradnl"/>
        </w:rPr>
        <w:t>quince personas fueron desaparecidas y asesinadas, una secuestrada</w:t>
      </w:r>
      <w:r w:rsidR="00FC7D6A" w:rsidRPr="001111FC">
        <w:rPr>
          <w:rFonts w:asciiTheme="majorHAnsi" w:hAnsiTheme="majorHAnsi"/>
          <w:bCs/>
          <w:sz w:val="20"/>
          <w:szCs w:val="20"/>
          <w:lang w:val="es-ES_tradnl"/>
        </w:rPr>
        <w:t>,</w:t>
      </w:r>
      <w:r w:rsidR="003575F5" w:rsidRPr="001111FC">
        <w:rPr>
          <w:rFonts w:asciiTheme="majorHAnsi" w:hAnsiTheme="majorHAnsi"/>
          <w:bCs/>
          <w:sz w:val="20"/>
          <w:szCs w:val="20"/>
          <w:lang w:val="es-ES_tradnl"/>
        </w:rPr>
        <w:t xml:space="preserve"> y tres secuestradas y torturadas. En la ver</w:t>
      </w:r>
      <w:r w:rsidR="00FF50A9" w:rsidRPr="001111FC">
        <w:rPr>
          <w:rFonts w:asciiTheme="majorHAnsi" w:hAnsiTheme="majorHAnsi"/>
          <w:bCs/>
          <w:sz w:val="20"/>
          <w:szCs w:val="20"/>
          <w:lang w:val="es-ES_tradnl"/>
        </w:rPr>
        <w:t>e</w:t>
      </w:r>
      <w:r w:rsidR="003575F5" w:rsidRPr="001111FC">
        <w:rPr>
          <w:rFonts w:asciiTheme="majorHAnsi" w:hAnsiTheme="majorHAnsi"/>
          <w:bCs/>
          <w:sz w:val="20"/>
          <w:szCs w:val="20"/>
          <w:lang w:val="es-ES_tradnl"/>
        </w:rPr>
        <w:t xml:space="preserve">da El </w:t>
      </w:r>
      <w:proofErr w:type="spellStart"/>
      <w:r w:rsidR="003575F5" w:rsidRPr="001111FC">
        <w:rPr>
          <w:rFonts w:asciiTheme="majorHAnsi" w:hAnsiTheme="majorHAnsi"/>
          <w:bCs/>
          <w:sz w:val="20"/>
          <w:szCs w:val="20"/>
          <w:lang w:val="es-ES_tradnl"/>
        </w:rPr>
        <w:t>Veg</w:t>
      </w:r>
      <w:r w:rsidR="006231D4" w:rsidRPr="001111FC">
        <w:rPr>
          <w:rFonts w:asciiTheme="majorHAnsi" w:hAnsiTheme="majorHAnsi"/>
          <w:bCs/>
          <w:sz w:val="20"/>
          <w:szCs w:val="20"/>
          <w:lang w:val="es-ES_tradnl"/>
        </w:rPr>
        <w:t>ó</w:t>
      </w:r>
      <w:r w:rsidR="003575F5" w:rsidRPr="001111FC">
        <w:rPr>
          <w:rFonts w:asciiTheme="majorHAnsi" w:hAnsiTheme="majorHAnsi"/>
          <w:bCs/>
          <w:sz w:val="20"/>
          <w:szCs w:val="20"/>
          <w:lang w:val="es-ES_tradnl"/>
        </w:rPr>
        <w:t>n</w:t>
      </w:r>
      <w:proofErr w:type="spellEnd"/>
      <w:r w:rsidR="003575F5" w:rsidRPr="001111FC">
        <w:rPr>
          <w:rFonts w:asciiTheme="majorHAnsi" w:hAnsiTheme="majorHAnsi"/>
          <w:bCs/>
          <w:sz w:val="20"/>
          <w:szCs w:val="20"/>
          <w:lang w:val="es-ES_tradnl"/>
        </w:rPr>
        <w:t>,</w:t>
      </w:r>
      <w:r w:rsidR="00FF50A9" w:rsidRPr="001111FC">
        <w:rPr>
          <w:rFonts w:asciiTheme="majorHAnsi" w:hAnsiTheme="majorHAnsi"/>
          <w:bCs/>
          <w:sz w:val="20"/>
          <w:szCs w:val="20"/>
          <w:lang w:val="es-ES_tradnl"/>
        </w:rPr>
        <w:t xml:space="preserve"> a quince minutos de dos campamentos del ejército, catorce personas fueron desaparecidas y asesinadas, cuatro secuestradas, dos </w:t>
      </w:r>
      <w:r w:rsidR="00254439" w:rsidRPr="001111FC">
        <w:rPr>
          <w:rFonts w:asciiTheme="majorHAnsi" w:hAnsiTheme="majorHAnsi"/>
          <w:bCs/>
          <w:sz w:val="20"/>
          <w:szCs w:val="20"/>
          <w:lang w:val="es-ES_tradnl"/>
        </w:rPr>
        <w:t xml:space="preserve">secuestradas y torturadas. En la vereda </w:t>
      </w:r>
      <w:proofErr w:type="spellStart"/>
      <w:r w:rsidR="00254439" w:rsidRPr="001111FC">
        <w:rPr>
          <w:rFonts w:asciiTheme="majorHAnsi" w:hAnsiTheme="majorHAnsi"/>
          <w:bCs/>
          <w:sz w:val="20"/>
          <w:szCs w:val="20"/>
          <w:lang w:val="es-ES_tradnl"/>
        </w:rPr>
        <w:t>Teguita</w:t>
      </w:r>
      <w:proofErr w:type="spellEnd"/>
      <w:r w:rsidR="00254439" w:rsidRPr="001111FC">
        <w:rPr>
          <w:rFonts w:asciiTheme="majorHAnsi" w:hAnsiTheme="majorHAnsi"/>
          <w:bCs/>
          <w:sz w:val="20"/>
          <w:szCs w:val="20"/>
          <w:lang w:val="es-ES_tradnl"/>
        </w:rPr>
        <w:t xml:space="preserve"> Alta, a veinticinco minutos y cincuenta minutos de dos campamentos del ejército</w:t>
      </w:r>
      <w:r w:rsidR="00FC7D6A" w:rsidRPr="001111FC">
        <w:rPr>
          <w:rFonts w:asciiTheme="majorHAnsi" w:hAnsiTheme="majorHAnsi"/>
          <w:bCs/>
          <w:sz w:val="20"/>
          <w:szCs w:val="20"/>
          <w:lang w:val="es-ES_tradnl"/>
        </w:rPr>
        <w:t xml:space="preserve">, siete personas fueron desaparecidas y asesinadas, y cinco secuestradas. En la vereda Barriales, a quince minutos de </w:t>
      </w:r>
      <w:r w:rsidR="00D657EB" w:rsidRPr="001111FC">
        <w:rPr>
          <w:rFonts w:asciiTheme="majorHAnsi" w:hAnsiTheme="majorHAnsi"/>
          <w:bCs/>
          <w:sz w:val="20"/>
          <w:szCs w:val="20"/>
          <w:lang w:val="es-ES_tradnl"/>
        </w:rPr>
        <w:t>un</w:t>
      </w:r>
      <w:r w:rsidR="00FC7D6A" w:rsidRPr="001111FC">
        <w:rPr>
          <w:rFonts w:asciiTheme="majorHAnsi" w:hAnsiTheme="majorHAnsi"/>
          <w:bCs/>
          <w:sz w:val="20"/>
          <w:szCs w:val="20"/>
          <w:lang w:val="es-ES_tradnl"/>
        </w:rPr>
        <w:t xml:space="preserve"> campamento del ejército</w:t>
      </w:r>
      <w:r w:rsidR="00D657EB" w:rsidRPr="001111FC">
        <w:rPr>
          <w:rFonts w:asciiTheme="majorHAnsi" w:hAnsiTheme="majorHAnsi"/>
          <w:bCs/>
          <w:sz w:val="20"/>
          <w:szCs w:val="20"/>
          <w:lang w:val="es-ES_tradnl"/>
        </w:rPr>
        <w:t xml:space="preserve"> y del casco urbano de </w:t>
      </w:r>
      <w:proofErr w:type="spellStart"/>
      <w:r w:rsidR="00D657EB" w:rsidRPr="001111FC">
        <w:rPr>
          <w:rFonts w:asciiTheme="majorHAnsi" w:hAnsiTheme="majorHAnsi"/>
          <w:bCs/>
          <w:sz w:val="20"/>
          <w:szCs w:val="20"/>
          <w:lang w:val="es-ES_tradnl"/>
        </w:rPr>
        <w:t>Chámeza</w:t>
      </w:r>
      <w:proofErr w:type="spellEnd"/>
      <w:r w:rsidR="00D657EB" w:rsidRPr="001111FC">
        <w:rPr>
          <w:rFonts w:asciiTheme="majorHAnsi" w:hAnsiTheme="majorHAnsi"/>
          <w:bCs/>
          <w:sz w:val="20"/>
          <w:szCs w:val="20"/>
          <w:lang w:val="es-ES_tradnl"/>
        </w:rPr>
        <w:t xml:space="preserve">, </w:t>
      </w:r>
      <w:r w:rsidR="000D50AA" w:rsidRPr="001111FC">
        <w:rPr>
          <w:rFonts w:asciiTheme="majorHAnsi" w:hAnsiTheme="majorHAnsi"/>
          <w:bCs/>
          <w:sz w:val="20"/>
          <w:szCs w:val="20"/>
          <w:lang w:val="es-ES_tradnl"/>
        </w:rPr>
        <w:t xml:space="preserve">tres personas </w:t>
      </w:r>
      <w:r w:rsidR="00D657EB" w:rsidRPr="001111FC">
        <w:rPr>
          <w:rFonts w:asciiTheme="majorHAnsi" w:hAnsiTheme="majorHAnsi"/>
          <w:bCs/>
          <w:sz w:val="20"/>
          <w:szCs w:val="20"/>
          <w:lang w:val="es-ES_tradnl"/>
        </w:rPr>
        <w:t xml:space="preserve">fueron desaparecidas y asesinadas. En la vereda </w:t>
      </w:r>
      <w:proofErr w:type="spellStart"/>
      <w:r w:rsidR="00D657EB" w:rsidRPr="001111FC">
        <w:rPr>
          <w:rFonts w:asciiTheme="majorHAnsi" w:hAnsiTheme="majorHAnsi"/>
          <w:bCs/>
          <w:sz w:val="20"/>
          <w:szCs w:val="20"/>
          <w:lang w:val="es-ES_tradnl"/>
        </w:rPr>
        <w:t>Comogo</w:t>
      </w:r>
      <w:proofErr w:type="spellEnd"/>
      <w:r w:rsidR="00D657EB" w:rsidRPr="001111FC">
        <w:rPr>
          <w:rFonts w:asciiTheme="majorHAnsi" w:hAnsiTheme="majorHAnsi"/>
          <w:bCs/>
          <w:sz w:val="20"/>
          <w:szCs w:val="20"/>
          <w:lang w:val="es-ES_tradnl"/>
        </w:rPr>
        <w:t xml:space="preserve">, a </w:t>
      </w:r>
      <w:r w:rsidR="006231D4" w:rsidRPr="001111FC">
        <w:rPr>
          <w:rFonts w:asciiTheme="majorHAnsi" w:hAnsiTheme="majorHAnsi"/>
          <w:bCs/>
          <w:sz w:val="20"/>
          <w:szCs w:val="20"/>
          <w:lang w:val="es-ES_tradnl"/>
        </w:rPr>
        <w:t>una hora</w:t>
      </w:r>
      <w:r w:rsidR="00D657EB" w:rsidRPr="001111FC">
        <w:rPr>
          <w:rFonts w:asciiTheme="majorHAnsi" w:hAnsiTheme="majorHAnsi"/>
          <w:bCs/>
          <w:sz w:val="20"/>
          <w:szCs w:val="20"/>
          <w:lang w:val="es-ES_tradnl"/>
        </w:rPr>
        <w:t xml:space="preserve"> del casco urbano de </w:t>
      </w:r>
      <w:proofErr w:type="spellStart"/>
      <w:r w:rsidR="00D657EB" w:rsidRPr="001111FC">
        <w:rPr>
          <w:rFonts w:asciiTheme="majorHAnsi" w:hAnsiTheme="majorHAnsi"/>
          <w:bCs/>
          <w:sz w:val="20"/>
          <w:szCs w:val="20"/>
          <w:lang w:val="es-ES_tradnl"/>
        </w:rPr>
        <w:t>Chámeza</w:t>
      </w:r>
      <w:proofErr w:type="spellEnd"/>
      <w:r w:rsidR="00D657EB" w:rsidRPr="001111FC">
        <w:rPr>
          <w:rFonts w:asciiTheme="majorHAnsi" w:hAnsiTheme="majorHAnsi"/>
          <w:bCs/>
          <w:sz w:val="20"/>
          <w:szCs w:val="20"/>
          <w:lang w:val="es-ES_tradnl"/>
        </w:rPr>
        <w:t xml:space="preserve"> </w:t>
      </w:r>
      <w:r w:rsidR="000D50AA" w:rsidRPr="001111FC">
        <w:rPr>
          <w:rFonts w:asciiTheme="majorHAnsi" w:hAnsiTheme="majorHAnsi"/>
          <w:bCs/>
          <w:sz w:val="20"/>
          <w:szCs w:val="20"/>
          <w:lang w:val="es-ES_tradnl"/>
        </w:rPr>
        <w:t xml:space="preserve">y de un campamento del ejército, tres personas fueron desaparecidas y asesinadas. En la vereda </w:t>
      </w:r>
      <w:proofErr w:type="spellStart"/>
      <w:r w:rsidR="000D50AA" w:rsidRPr="001111FC">
        <w:rPr>
          <w:rFonts w:asciiTheme="majorHAnsi" w:hAnsiTheme="majorHAnsi"/>
          <w:bCs/>
          <w:sz w:val="20"/>
          <w:szCs w:val="20"/>
          <w:lang w:val="es-ES_tradnl"/>
        </w:rPr>
        <w:t>Guafal</w:t>
      </w:r>
      <w:proofErr w:type="spellEnd"/>
      <w:r w:rsidR="000D50AA" w:rsidRPr="001111FC">
        <w:rPr>
          <w:rFonts w:asciiTheme="majorHAnsi" w:hAnsiTheme="majorHAnsi"/>
          <w:bCs/>
          <w:sz w:val="20"/>
          <w:szCs w:val="20"/>
          <w:lang w:val="es-ES_tradnl"/>
        </w:rPr>
        <w:t xml:space="preserve"> de Caja, a una hora y media de </w:t>
      </w:r>
      <w:r w:rsidR="00673C20" w:rsidRPr="001111FC">
        <w:rPr>
          <w:rFonts w:asciiTheme="majorHAnsi" w:hAnsiTheme="majorHAnsi"/>
          <w:bCs/>
          <w:sz w:val="20"/>
          <w:szCs w:val="20"/>
          <w:lang w:val="es-ES_tradnl"/>
        </w:rPr>
        <w:t xml:space="preserve">un campamento y una base del ejército, tres personas fueron desaparecidas y asesinadas. En la vereda </w:t>
      </w:r>
      <w:proofErr w:type="spellStart"/>
      <w:r w:rsidR="00673C20" w:rsidRPr="001111FC">
        <w:rPr>
          <w:rFonts w:asciiTheme="majorHAnsi" w:hAnsiTheme="majorHAnsi"/>
          <w:bCs/>
          <w:sz w:val="20"/>
          <w:szCs w:val="20"/>
          <w:lang w:val="es-ES_tradnl"/>
        </w:rPr>
        <w:t>Sinagaza</w:t>
      </w:r>
      <w:proofErr w:type="spellEnd"/>
      <w:r w:rsidR="00673C20" w:rsidRPr="001111FC">
        <w:rPr>
          <w:rFonts w:asciiTheme="majorHAnsi" w:hAnsiTheme="majorHAnsi"/>
          <w:bCs/>
          <w:sz w:val="20"/>
          <w:szCs w:val="20"/>
          <w:lang w:val="es-ES_tradnl"/>
        </w:rPr>
        <w:t xml:space="preserve">, a diez </w:t>
      </w:r>
      <w:r w:rsidR="00F3645C" w:rsidRPr="001111FC">
        <w:rPr>
          <w:rFonts w:asciiTheme="majorHAnsi" w:hAnsiTheme="majorHAnsi"/>
          <w:bCs/>
          <w:sz w:val="20"/>
          <w:szCs w:val="20"/>
          <w:lang w:val="es-ES_tradnl"/>
        </w:rPr>
        <w:t xml:space="preserve">minutos </w:t>
      </w:r>
      <w:r w:rsidR="00673C20" w:rsidRPr="001111FC">
        <w:rPr>
          <w:rFonts w:asciiTheme="majorHAnsi" w:hAnsiTheme="majorHAnsi"/>
          <w:bCs/>
          <w:sz w:val="20"/>
          <w:szCs w:val="20"/>
          <w:lang w:val="es-ES_tradnl"/>
        </w:rPr>
        <w:t xml:space="preserve">y treinta minutos de dos campamentos militares </w:t>
      </w:r>
      <w:r w:rsidR="00F3645C" w:rsidRPr="001111FC">
        <w:rPr>
          <w:rFonts w:asciiTheme="majorHAnsi" w:hAnsiTheme="majorHAnsi"/>
          <w:bCs/>
          <w:sz w:val="20"/>
          <w:szCs w:val="20"/>
          <w:lang w:val="es-ES_tradnl"/>
        </w:rPr>
        <w:t>del ejército</w:t>
      </w:r>
      <w:r w:rsidR="00673C20" w:rsidRPr="001111FC">
        <w:rPr>
          <w:rFonts w:asciiTheme="majorHAnsi" w:hAnsiTheme="majorHAnsi"/>
          <w:bCs/>
          <w:sz w:val="20"/>
          <w:szCs w:val="20"/>
          <w:lang w:val="es-ES_tradnl"/>
        </w:rPr>
        <w:t xml:space="preserve">, tres personas fueron secuestradas y torturadas.  </w:t>
      </w:r>
      <w:r w:rsidR="000D50AA" w:rsidRPr="001111FC">
        <w:rPr>
          <w:rFonts w:asciiTheme="majorHAnsi" w:hAnsiTheme="majorHAnsi"/>
          <w:bCs/>
          <w:sz w:val="20"/>
          <w:szCs w:val="20"/>
          <w:lang w:val="es-ES_tradnl"/>
        </w:rPr>
        <w:t xml:space="preserve"> </w:t>
      </w:r>
      <w:r w:rsidR="00D657EB" w:rsidRPr="001111FC">
        <w:rPr>
          <w:rFonts w:asciiTheme="majorHAnsi" w:hAnsiTheme="majorHAnsi"/>
          <w:bCs/>
          <w:sz w:val="20"/>
          <w:szCs w:val="20"/>
          <w:lang w:val="es-ES_tradnl"/>
        </w:rPr>
        <w:t xml:space="preserve"> </w:t>
      </w:r>
      <w:r w:rsidR="00FF50A9" w:rsidRPr="001111FC">
        <w:rPr>
          <w:rFonts w:asciiTheme="majorHAnsi" w:hAnsiTheme="majorHAnsi"/>
          <w:bCs/>
          <w:sz w:val="20"/>
          <w:szCs w:val="20"/>
          <w:lang w:val="es-ES_tradnl"/>
        </w:rPr>
        <w:t xml:space="preserve">  </w:t>
      </w:r>
      <w:r w:rsidR="003575F5" w:rsidRPr="001111FC">
        <w:rPr>
          <w:rFonts w:asciiTheme="majorHAnsi" w:hAnsiTheme="majorHAnsi"/>
          <w:bCs/>
          <w:sz w:val="20"/>
          <w:szCs w:val="20"/>
          <w:lang w:val="es-ES_tradnl"/>
        </w:rPr>
        <w:t xml:space="preserve"> </w:t>
      </w:r>
    </w:p>
    <w:p w14:paraId="29C48CDA" w14:textId="74C7552B" w:rsidR="00E8368E" w:rsidRPr="001111FC" w:rsidRDefault="00B928A7" w:rsidP="00B928A7">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5.</w:t>
      </w:r>
      <w:r w:rsidRPr="001111FC">
        <w:rPr>
          <w:rFonts w:asciiTheme="majorHAnsi" w:hAnsiTheme="majorHAnsi"/>
          <w:bCs/>
          <w:sz w:val="20"/>
          <w:szCs w:val="20"/>
          <w:lang w:val="es-ES_tradnl"/>
        </w:rPr>
        <w:tab/>
        <w:t>Los peticionarios s</w:t>
      </w:r>
      <w:r w:rsidR="00BE48EF" w:rsidRPr="001111FC">
        <w:rPr>
          <w:rFonts w:asciiTheme="majorHAnsi" w:hAnsiTheme="majorHAnsi"/>
          <w:bCs/>
          <w:sz w:val="20"/>
          <w:szCs w:val="20"/>
          <w:lang w:val="es-ES_tradnl"/>
        </w:rPr>
        <w:t xml:space="preserve">ostienen que se han adelantado </w:t>
      </w:r>
      <w:r w:rsidR="00F3645C" w:rsidRPr="001111FC">
        <w:rPr>
          <w:rFonts w:asciiTheme="majorHAnsi" w:hAnsiTheme="majorHAnsi"/>
          <w:bCs/>
          <w:sz w:val="20"/>
          <w:szCs w:val="20"/>
          <w:lang w:val="es-ES_tradnl"/>
        </w:rPr>
        <w:t xml:space="preserve">procesos </w:t>
      </w:r>
      <w:r w:rsidR="00BE48EF" w:rsidRPr="001111FC">
        <w:rPr>
          <w:rFonts w:asciiTheme="majorHAnsi" w:hAnsiTheme="majorHAnsi"/>
          <w:bCs/>
          <w:sz w:val="20"/>
          <w:szCs w:val="20"/>
          <w:lang w:val="es-ES_tradnl"/>
        </w:rPr>
        <w:t>en la jurisdicción penal y en la jurisdicción contencioso</w:t>
      </w:r>
      <w:r w:rsidR="00535630" w:rsidRPr="001111FC">
        <w:rPr>
          <w:rFonts w:asciiTheme="majorHAnsi" w:hAnsiTheme="majorHAnsi"/>
          <w:bCs/>
          <w:sz w:val="20"/>
          <w:szCs w:val="20"/>
          <w:lang w:val="es-ES_tradnl"/>
        </w:rPr>
        <w:t>-</w:t>
      </w:r>
      <w:r w:rsidR="00BE48EF" w:rsidRPr="001111FC">
        <w:rPr>
          <w:rFonts w:asciiTheme="majorHAnsi" w:hAnsiTheme="majorHAnsi"/>
          <w:bCs/>
          <w:sz w:val="20"/>
          <w:szCs w:val="20"/>
          <w:lang w:val="es-ES_tradnl"/>
        </w:rPr>
        <w:t>administrativa</w:t>
      </w:r>
      <w:r w:rsidR="00C40D7F" w:rsidRPr="001111FC">
        <w:rPr>
          <w:rFonts w:asciiTheme="majorHAnsi" w:hAnsiTheme="majorHAnsi"/>
          <w:bCs/>
          <w:sz w:val="20"/>
          <w:szCs w:val="20"/>
          <w:lang w:val="es-ES_tradnl"/>
        </w:rPr>
        <w:t xml:space="preserve"> por lo</w:t>
      </w:r>
      <w:r w:rsidR="009970F5" w:rsidRPr="001111FC">
        <w:rPr>
          <w:rFonts w:asciiTheme="majorHAnsi" w:hAnsiTheme="majorHAnsi"/>
          <w:bCs/>
          <w:sz w:val="20"/>
          <w:szCs w:val="20"/>
          <w:lang w:val="es-ES_tradnl"/>
        </w:rPr>
        <w:t>s</w:t>
      </w:r>
      <w:r w:rsidR="00C40D7F" w:rsidRPr="001111FC">
        <w:rPr>
          <w:rFonts w:asciiTheme="majorHAnsi" w:hAnsiTheme="majorHAnsi"/>
          <w:bCs/>
          <w:sz w:val="20"/>
          <w:szCs w:val="20"/>
          <w:lang w:val="es-ES_tradnl"/>
        </w:rPr>
        <w:t xml:space="preserve"> hechos en cuestión.</w:t>
      </w:r>
      <w:r w:rsidR="00BE48EF" w:rsidRPr="001111FC">
        <w:rPr>
          <w:rFonts w:asciiTheme="majorHAnsi" w:hAnsiTheme="majorHAnsi"/>
          <w:bCs/>
          <w:sz w:val="20"/>
          <w:szCs w:val="20"/>
          <w:lang w:val="es-ES_tradnl"/>
        </w:rPr>
        <w:t xml:space="preserve"> </w:t>
      </w:r>
      <w:r w:rsidR="00F3645C" w:rsidRPr="001111FC">
        <w:rPr>
          <w:rFonts w:asciiTheme="majorHAnsi" w:hAnsiTheme="majorHAnsi"/>
          <w:bCs/>
          <w:sz w:val="20"/>
          <w:szCs w:val="20"/>
          <w:lang w:val="es-ES_tradnl"/>
        </w:rPr>
        <w:t>L</w:t>
      </w:r>
      <w:r w:rsidR="00C40D7F" w:rsidRPr="001111FC">
        <w:rPr>
          <w:rFonts w:asciiTheme="majorHAnsi" w:hAnsiTheme="majorHAnsi"/>
          <w:bCs/>
          <w:sz w:val="20"/>
          <w:szCs w:val="20"/>
          <w:lang w:val="es-ES_tradnl"/>
        </w:rPr>
        <w:t xml:space="preserve">as acciones que se adelantan ante la jurisdicción penal </w:t>
      </w:r>
      <w:r w:rsidRPr="001111FC">
        <w:rPr>
          <w:rFonts w:asciiTheme="majorHAnsi" w:hAnsiTheme="majorHAnsi"/>
          <w:bCs/>
          <w:sz w:val="20"/>
          <w:szCs w:val="20"/>
          <w:lang w:val="es-ES_tradnl"/>
        </w:rPr>
        <w:t xml:space="preserve">relacionadas con alguna víctimas </w:t>
      </w:r>
      <w:r w:rsidR="00C40D7F" w:rsidRPr="001111FC">
        <w:rPr>
          <w:rFonts w:asciiTheme="majorHAnsi" w:hAnsiTheme="majorHAnsi"/>
          <w:bCs/>
          <w:sz w:val="20"/>
          <w:szCs w:val="20"/>
          <w:lang w:val="es-ES_tradnl"/>
        </w:rPr>
        <w:t>son</w:t>
      </w:r>
      <w:r w:rsidR="0040478D" w:rsidRPr="001111FC">
        <w:rPr>
          <w:rFonts w:asciiTheme="majorHAnsi" w:hAnsiTheme="majorHAnsi"/>
          <w:bCs/>
          <w:sz w:val="20"/>
          <w:szCs w:val="20"/>
          <w:lang w:val="es-ES_tradnl"/>
        </w:rPr>
        <w:t xml:space="preserve"> las siguientes</w:t>
      </w:r>
      <w:r w:rsidR="00C40D7F" w:rsidRPr="001111FC">
        <w:rPr>
          <w:rFonts w:asciiTheme="majorHAnsi" w:hAnsiTheme="majorHAnsi"/>
          <w:bCs/>
          <w:sz w:val="20"/>
          <w:szCs w:val="20"/>
          <w:lang w:val="es-ES_tradnl"/>
        </w:rPr>
        <w:t>:</w:t>
      </w:r>
      <w:r w:rsidR="004C7928" w:rsidRPr="001111FC">
        <w:rPr>
          <w:rFonts w:asciiTheme="majorHAnsi" w:hAnsiTheme="majorHAnsi"/>
          <w:bCs/>
          <w:sz w:val="20"/>
          <w:szCs w:val="20"/>
          <w:lang w:val="es-ES_tradnl"/>
        </w:rPr>
        <w:t xml:space="preserve"> </w:t>
      </w:r>
      <w:r w:rsidR="0040478D" w:rsidRPr="001111FC">
        <w:rPr>
          <w:rFonts w:asciiTheme="majorHAnsi" w:hAnsiTheme="majorHAnsi"/>
          <w:bCs/>
          <w:sz w:val="20"/>
          <w:szCs w:val="20"/>
          <w:lang w:val="es-ES_tradnl"/>
        </w:rPr>
        <w:t xml:space="preserve">(a) </w:t>
      </w:r>
      <w:r w:rsidR="000C6397" w:rsidRPr="001111FC">
        <w:rPr>
          <w:rFonts w:asciiTheme="majorHAnsi" w:hAnsiTheme="majorHAnsi"/>
          <w:bCs/>
          <w:sz w:val="20"/>
          <w:szCs w:val="20"/>
          <w:lang w:val="es-ES_tradnl"/>
        </w:rPr>
        <w:t>el expediente</w:t>
      </w:r>
      <w:r w:rsidR="00FF544B" w:rsidRPr="001111FC">
        <w:rPr>
          <w:rFonts w:asciiTheme="majorHAnsi" w:hAnsiTheme="majorHAnsi"/>
          <w:bCs/>
          <w:sz w:val="20"/>
          <w:szCs w:val="20"/>
          <w:lang w:val="es-ES_tradnl"/>
        </w:rPr>
        <w:t xml:space="preserve"> </w:t>
      </w:r>
      <w:r w:rsidR="00A272E7" w:rsidRPr="001111FC">
        <w:rPr>
          <w:rFonts w:asciiTheme="majorHAnsi" w:hAnsiTheme="majorHAnsi"/>
          <w:bCs/>
          <w:sz w:val="20"/>
          <w:szCs w:val="20"/>
          <w:lang w:val="es-ES_tradnl"/>
        </w:rPr>
        <w:t xml:space="preserve">No. </w:t>
      </w:r>
      <w:r w:rsidR="00FF544B" w:rsidRPr="001111FC">
        <w:rPr>
          <w:rFonts w:asciiTheme="majorHAnsi" w:hAnsiTheme="majorHAnsi"/>
          <w:bCs/>
          <w:sz w:val="20"/>
          <w:szCs w:val="20"/>
          <w:lang w:val="es-ES_tradnl"/>
        </w:rPr>
        <w:t xml:space="preserve">4378 </w:t>
      </w:r>
      <w:r w:rsidR="00CF6DC9" w:rsidRPr="001111FC">
        <w:rPr>
          <w:rFonts w:asciiTheme="majorHAnsi" w:hAnsiTheme="majorHAnsi"/>
          <w:bCs/>
          <w:sz w:val="20"/>
          <w:szCs w:val="20"/>
          <w:lang w:val="es-ES_tradnl"/>
        </w:rPr>
        <w:t>ante la Fiscalía</w:t>
      </w:r>
      <w:r w:rsidR="000E2F17" w:rsidRPr="001111FC">
        <w:rPr>
          <w:rFonts w:asciiTheme="majorHAnsi" w:hAnsiTheme="majorHAnsi"/>
          <w:bCs/>
          <w:sz w:val="20"/>
          <w:szCs w:val="20"/>
          <w:lang w:val="es-ES_tradnl"/>
        </w:rPr>
        <w:t xml:space="preserve"> </w:t>
      </w:r>
      <w:r w:rsidR="006E6A15" w:rsidRPr="001111FC">
        <w:rPr>
          <w:rFonts w:asciiTheme="majorHAnsi" w:hAnsiTheme="majorHAnsi"/>
          <w:bCs/>
          <w:sz w:val="20"/>
          <w:szCs w:val="20"/>
          <w:lang w:val="es-ES_tradnl"/>
        </w:rPr>
        <w:t>29</w:t>
      </w:r>
      <w:r w:rsidR="00A272E7" w:rsidRPr="001111FC">
        <w:rPr>
          <w:rFonts w:asciiTheme="majorHAnsi" w:hAnsiTheme="majorHAnsi"/>
          <w:bCs/>
          <w:sz w:val="20"/>
          <w:szCs w:val="20"/>
          <w:lang w:val="es-ES_tradnl"/>
        </w:rPr>
        <w:t>, Unidad de Derechos Humanos y DIH</w:t>
      </w:r>
      <w:r w:rsidR="00F3645C" w:rsidRPr="001111FC">
        <w:rPr>
          <w:rFonts w:asciiTheme="majorHAnsi" w:hAnsiTheme="majorHAnsi"/>
          <w:bCs/>
          <w:sz w:val="20"/>
          <w:szCs w:val="20"/>
          <w:lang w:val="es-ES_tradnl"/>
        </w:rPr>
        <w:t xml:space="preserve">, en el cual </w:t>
      </w:r>
      <w:r w:rsidR="00585AC9" w:rsidRPr="001111FC">
        <w:rPr>
          <w:rFonts w:asciiTheme="majorHAnsi" w:hAnsiTheme="majorHAnsi"/>
          <w:bCs/>
          <w:sz w:val="20"/>
          <w:szCs w:val="20"/>
          <w:lang w:val="es-ES_tradnl"/>
        </w:rPr>
        <w:t xml:space="preserve">se ordenó la conexidad del </w:t>
      </w:r>
      <w:r w:rsidR="00F3645C" w:rsidRPr="001111FC">
        <w:rPr>
          <w:rFonts w:asciiTheme="majorHAnsi" w:hAnsiTheme="majorHAnsi"/>
          <w:bCs/>
          <w:sz w:val="20"/>
          <w:szCs w:val="20"/>
          <w:lang w:val="es-ES_tradnl"/>
        </w:rPr>
        <w:t>expediente</w:t>
      </w:r>
      <w:r w:rsidR="00585AC9" w:rsidRPr="001111FC">
        <w:rPr>
          <w:rFonts w:asciiTheme="majorHAnsi" w:hAnsiTheme="majorHAnsi"/>
          <w:bCs/>
          <w:sz w:val="20"/>
          <w:szCs w:val="20"/>
          <w:lang w:val="es-ES_tradnl"/>
        </w:rPr>
        <w:t xml:space="preserve"> No. 5506</w:t>
      </w:r>
      <w:r w:rsidR="003961CB" w:rsidRPr="001111FC">
        <w:rPr>
          <w:rFonts w:asciiTheme="majorHAnsi" w:hAnsiTheme="majorHAnsi"/>
          <w:bCs/>
          <w:sz w:val="20"/>
          <w:szCs w:val="20"/>
          <w:lang w:val="es-ES_tradnl"/>
        </w:rPr>
        <w:t xml:space="preserve"> por la desaparición de los Sres. Heiner Antonio Munive y Nairo Omero Chaparro</w:t>
      </w:r>
      <w:r w:rsidR="000E2F17" w:rsidRPr="001111FC">
        <w:rPr>
          <w:rFonts w:asciiTheme="majorHAnsi" w:hAnsiTheme="majorHAnsi"/>
          <w:bCs/>
          <w:sz w:val="20"/>
          <w:szCs w:val="20"/>
          <w:lang w:val="es-ES_tradnl"/>
        </w:rPr>
        <w:t xml:space="preserve">; </w:t>
      </w:r>
      <w:r w:rsidR="0040478D" w:rsidRPr="001111FC">
        <w:rPr>
          <w:rFonts w:asciiTheme="majorHAnsi" w:hAnsiTheme="majorHAnsi"/>
          <w:bCs/>
          <w:sz w:val="20"/>
          <w:szCs w:val="20"/>
          <w:lang w:val="es-ES_tradnl"/>
        </w:rPr>
        <w:t xml:space="preserve">y (b) </w:t>
      </w:r>
      <w:r w:rsidR="000C6397" w:rsidRPr="001111FC">
        <w:rPr>
          <w:rFonts w:asciiTheme="majorHAnsi" w:hAnsiTheme="majorHAnsi"/>
          <w:bCs/>
          <w:sz w:val="20"/>
          <w:szCs w:val="20"/>
          <w:lang w:val="es-ES_tradnl"/>
        </w:rPr>
        <w:t>el expediente</w:t>
      </w:r>
      <w:r w:rsidR="000E2F17" w:rsidRPr="001111FC">
        <w:rPr>
          <w:rFonts w:asciiTheme="majorHAnsi" w:hAnsiTheme="majorHAnsi"/>
          <w:bCs/>
          <w:sz w:val="20"/>
          <w:szCs w:val="20"/>
          <w:lang w:val="es-ES_tradnl"/>
        </w:rPr>
        <w:t xml:space="preserve"> No. 93520 ante la Fiscalía 14 de </w:t>
      </w:r>
      <w:r w:rsidR="006E6A15" w:rsidRPr="001111FC">
        <w:rPr>
          <w:rFonts w:asciiTheme="majorHAnsi" w:hAnsiTheme="majorHAnsi"/>
          <w:bCs/>
          <w:sz w:val="20"/>
          <w:szCs w:val="20"/>
          <w:lang w:val="es-ES_tradnl"/>
        </w:rPr>
        <w:t>la Unidad Nacional de Derechos Humanos y DIH Comisión Desaparición Forzada Casanare</w:t>
      </w:r>
      <w:r w:rsidR="003961CB" w:rsidRPr="001111FC">
        <w:rPr>
          <w:rFonts w:asciiTheme="majorHAnsi" w:hAnsiTheme="majorHAnsi"/>
          <w:bCs/>
          <w:sz w:val="20"/>
          <w:szCs w:val="20"/>
          <w:lang w:val="es-ES_tradnl"/>
        </w:rPr>
        <w:t xml:space="preserve"> por la </w:t>
      </w:r>
      <w:r w:rsidR="00F3645C" w:rsidRPr="001111FC">
        <w:rPr>
          <w:rFonts w:asciiTheme="majorHAnsi" w:hAnsiTheme="majorHAnsi"/>
          <w:bCs/>
          <w:sz w:val="20"/>
          <w:szCs w:val="20"/>
          <w:lang w:val="es-ES_tradnl"/>
        </w:rPr>
        <w:t>desaparición</w:t>
      </w:r>
      <w:r w:rsidR="003961CB" w:rsidRPr="001111FC">
        <w:rPr>
          <w:rFonts w:asciiTheme="majorHAnsi" w:hAnsiTheme="majorHAnsi"/>
          <w:bCs/>
          <w:sz w:val="20"/>
          <w:szCs w:val="20"/>
          <w:lang w:val="es-ES_tradnl"/>
        </w:rPr>
        <w:t xml:space="preserve"> forzada de la Sra. Nancy Patricia Carreño y Javier Martínez Díaz</w:t>
      </w:r>
      <w:r w:rsidR="00585AC9" w:rsidRPr="001111FC">
        <w:rPr>
          <w:rFonts w:asciiTheme="majorHAnsi" w:hAnsiTheme="majorHAnsi"/>
          <w:bCs/>
          <w:sz w:val="20"/>
          <w:szCs w:val="20"/>
          <w:lang w:val="es-ES_tradnl"/>
        </w:rPr>
        <w:t>.</w:t>
      </w:r>
    </w:p>
    <w:p w14:paraId="6020CB4A" w14:textId="482F62DE" w:rsidR="0039023F" w:rsidRPr="001111FC" w:rsidRDefault="00A53094" w:rsidP="00787D85">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6</w:t>
      </w:r>
      <w:r w:rsidR="00F65304" w:rsidRPr="001111FC">
        <w:rPr>
          <w:rFonts w:asciiTheme="majorHAnsi" w:hAnsiTheme="majorHAnsi"/>
          <w:bCs/>
          <w:sz w:val="20"/>
          <w:szCs w:val="20"/>
          <w:lang w:val="es-ES_tradnl"/>
        </w:rPr>
        <w:t>.</w:t>
      </w:r>
      <w:r w:rsidR="00F65304" w:rsidRPr="001111FC">
        <w:rPr>
          <w:rFonts w:asciiTheme="majorHAnsi" w:hAnsiTheme="majorHAnsi"/>
          <w:bCs/>
          <w:sz w:val="20"/>
          <w:szCs w:val="20"/>
          <w:lang w:val="es-ES_tradnl"/>
        </w:rPr>
        <w:tab/>
        <w:t xml:space="preserve">En </w:t>
      </w:r>
      <w:r w:rsidR="004C7928" w:rsidRPr="001111FC">
        <w:rPr>
          <w:rFonts w:asciiTheme="majorHAnsi" w:hAnsiTheme="majorHAnsi"/>
          <w:bCs/>
          <w:sz w:val="20"/>
          <w:szCs w:val="20"/>
          <w:lang w:val="es-ES_tradnl"/>
        </w:rPr>
        <w:t>el expediente</w:t>
      </w:r>
      <w:r w:rsidR="00F65304" w:rsidRPr="001111FC">
        <w:rPr>
          <w:rFonts w:asciiTheme="majorHAnsi" w:hAnsiTheme="majorHAnsi"/>
          <w:bCs/>
          <w:sz w:val="20"/>
          <w:szCs w:val="20"/>
          <w:lang w:val="es-ES_tradnl"/>
        </w:rPr>
        <w:t xml:space="preserve"> No. 4378 se han condenado a ocho paramilitares de los cuales seis fueron por sentencia anticipada</w:t>
      </w:r>
      <w:r w:rsidR="003622F1" w:rsidRPr="001111FC">
        <w:rPr>
          <w:rFonts w:asciiTheme="majorHAnsi" w:hAnsiTheme="majorHAnsi"/>
          <w:bCs/>
          <w:sz w:val="20"/>
          <w:szCs w:val="20"/>
          <w:lang w:val="es-ES_tradnl"/>
        </w:rPr>
        <w:t>.</w:t>
      </w:r>
      <w:r w:rsidR="00F65304" w:rsidRPr="001111FC">
        <w:rPr>
          <w:rFonts w:asciiTheme="majorHAnsi" w:hAnsiTheme="majorHAnsi"/>
          <w:bCs/>
          <w:sz w:val="20"/>
          <w:szCs w:val="20"/>
          <w:lang w:val="es-ES_tradnl"/>
        </w:rPr>
        <w:t xml:space="preserve"> </w:t>
      </w:r>
      <w:r w:rsidR="00A171D6" w:rsidRPr="001111FC">
        <w:rPr>
          <w:rFonts w:asciiTheme="majorHAnsi" w:hAnsiTheme="majorHAnsi"/>
          <w:bCs/>
          <w:sz w:val="20"/>
          <w:szCs w:val="20"/>
          <w:lang w:val="es-ES_tradnl"/>
        </w:rPr>
        <w:t xml:space="preserve">El 11 de febrero de 2003, </w:t>
      </w:r>
      <w:r w:rsidR="00B56B9D" w:rsidRPr="001111FC">
        <w:rPr>
          <w:rFonts w:asciiTheme="majorHAnsi" w:hAnsiTheme="majorHAnsi"/>
          <w:bCs/>
          <w:sz w:val="20"/>
          <w:szCs w:val="20"/>
          <w:lang w:val="es-ES_tradnl"/>
        </w:rPr>
        <w:t xml:space="preserve">los Sres. Jairo Enrique Daza Ruiz y Javier Lozano </w:t>
      </w:r>
      <w:proofErr w:type="spellStart"/>
      <w:r w:rsidR="00B56B9D" w:rsidRPr="001111FC">
        <w:rPr>
          <w:rFonts w:asciiTheme="majorHAnsi" w:hAnsiTheme="majorHAnsi"/>
          <w:bCs/>
          <w:sz w:val="20"/>
          <w:szCs w:val="20"/>
          <w:lang w:val="es-ES_tradnl"/>
        </w:rPr>
        <w:t>Lozano</w:t>
      </w:r>
      <w:proofErr w:type="spellEnd"/>
      <w:r w:rsidR="00B56B9D" w:rsidRPr="001111FC">
        <w:rPr>
          <w:rFonts w:asciiTheme="majorHAnsi" w:hAnsiTheme="majorHAnsi"/>
          <w:bCs/>
          <w:sz w:val="20"/>
          <w:szCs w:val="20"/>
          <w:lang w:val="es-ES_tradnl"/>
        </w:rPr>
        <w:t xml:space="preserve"> </w:t>
      </w:r>
      <w:r w:rsidR="00A171D6" w:rsidRPr="001111FC">
        <w:rPr>
          <w:rFonts w:asciiTheme="majorHAnsi" w:hAnsiTheme="majorHAnsi"/>
          <w:bCs/>
          <w:sz w:val="20"/>
          <w:szCs w:val="20"/>
          <w:lang w:val="es-ES_tradnl"/>
        </w:rPr>
        <w:lastRenderedPageBreak/>
        <w:t>fueron condenados por el Juzgado Penal del Circuito Especializado de Yopal</w:t>
      </w:r>
      <w:r w:rsidR="003622F1" w:rsidRPr="001111FC">
        <w:rPr>
          <w:rFonts w:asciiTheme="majorHAnsi" w:hAnsiTheme="majorHAnsi"/>
          <w:bCs/>
          <w:sz w:val="20"/>
          <w:szCs w:val="20"/>
          <w:lang w:val="es-ES_tradnl"/>
        </w:rPr>
        <w:t xml:space="preserve">. </w:t>
      </w:r>
      <w:r w:rsidR="00A171D6" w:rsidRPr="001111FC">
        <w:rPr>
          <w:rFonts w:asciiTheme="majorHAnsi" w:hAnsiTheme="majorHAnsi"/>
          <w:bCs/>
          <w:sz w:val="20"/>
          <w:szCs w:val="20"/>
          <w:lang w:val="es-ES_tradnl"/>
        </w:rPr>
        <w:t>El 30 de abril de 2013,</w:t>
      </w:r>
      <w:r w:rsidR="00B56B9D" w:rsidRPr="001111FC">
        <w:rPr>
          <w:rFonts w:asciiTheme="majorHAnsi" w:hAnsiTheme="majorHAnsi"/>
          <w:bCs/>
          <w:sz w:val="20"/>
          <w:szCs w:val="20"/>
          <w:lang w:val="es-ES_tradnl"/>
        </w:rPr>
        <w:t xml:space="preserve"> los Sres. Héctor Enrique Buitrago Soler alias “Tripas” y </w:t>
      </w:r>
      <w:proofErr w:type="spellStart"/>
      <w:r w:rsidR="00B56B9D" w:rsidRPr="001111FC">
        <w:rPr>
          <w:rFonts w:asciiTheme="majorHAnsi" w:hAnsiTheme="majorHAnsi"/>
          <w:bCs/>
          <w:sz w:val="20"/>
          <w:szCs w:val="20"/>
          <w:lang w:val="es-ES_tradnl"/>
        </w:rPr>
        <w:t>Dario</w:t>
      </w:r>
      <w:proofErr w:type="spellEnd"/>
      <w:r w:rsidR="00B56B9D" w:rsidRPr="001111FC">
        <w:rPr>
          <w:rFonts w:asciiTheme="majorHAnsi" w:hAnsiTheme="majorHAnsi"/>
          <w:bCs/>
          <w:sz w:val="20"/>
          <w:szCs w:val="20"/>
          <w:lang w:val="es-ES_tradnl"/>
        </w:rPr>
        <w:t xml:space="preserve"> </w:t>
      </w:r>
      <w:proofErr w:type="spellStart"/>
      <w:r w:rsidR="00B56B9D" w:rsidRPr="001111FC">
        <w:rPr>
          <w:rFonts w:asciiTheme="majorHAnsi" w:hAnsiTheme="majorHAnsi"/>
          <w:bCs/>
          <w:sz w:val="20"/>
          <w:szCs w:val="20"/>
          <w:lang w:val="es-ES_tradnl"/>
        </w:rPr>
        <w:t>Ederlan</w:t>
      </w:r>
      <w:proofErr w:type="spellEnd"/>
      <w:r w:rsidR="00B56B9D" w:rsidRPr="001111FC">
        <w:rPr>
          <w:rFonts w:asciiTheme="majorHAnsi" w:hAnsiTheme="majorHAnsi"/>
          <w:bCs/>
          <w:sz w:val="20"/>
          <w:szCs w:val="20"/>
          <w:lang w:val="es-ES_tradnl"/>
        </w:rPr>
        <w:t xml:space="preserve"> Leguizamón Pulido alias “</w:t>
      </w:r>
      <w:proofErr w:type="spellStart"/>
      <w:r w:rsidR="006E2D30" w:rsidRPr="001111FC">
        <w:rPr>
          <w:rFonts w:asciiTheme="majorHAnsi" w:hAnsiTheme="majorHAnsi"/>
          <w:bCs/>
          <w:sz w:val="20"/>
          <w:szCs w:val="20"/>
          <w:lang w:val="es-ES_tradnl"/>
        </w:rPr>
        <w:t>Boyaco</w:t>
      </w:r>
      <w:proofErr w:type="spellEnd"/>
      <w:r w:rsidR="006E2D30" w:rsidRPr="001111FC">
        <w:rPr>
          <w:rFonts w:asciiTheme="majorHAnsi" w:hAnsiTheme="majorHAnsi"/>
          <w:bCs/>
          <w:sz w:val="20"/>
          <w:szCs w:val="20"/>
          <w:lang w:val="es-ES_tradnl"/>
        </w:rPr>
        <w:t>” fueron</w:t>
      </w:r>
      <w:r w:rsidR="00A171D6" w:rsidRPr="001111FC">
        <w:rPr>
          <w:rFonts w:asciiTheme="majorHAnsi" w:hAnsiTheme="majorHAnsi"/>
          <w:bCs/>
          <w:sz w:val="20"/>
          <w:szCs w:val="20"/>
          <w:lang w:val="es-ES_tradnl"/>
        </w:rPr>
        <w:t xml:space="preserve"> condenados por el Juzgado Segundo Penal del Circuito Especializado </w:t>
      </w:r>
      <w:r w:rsidR="00350E87" w:rsidRPr="001111FC">
        <w:rPr>
          <w:rFonts w:asciiTheme="majorHAnsi" w:hAnsiTheme="majorHAnsi"/>
          <w:bCs/>
          <w:sz w:val="20"/>
          <w:szCs w:val="20"/>
          <w:lang w:val="es-ES_tradnl"/>
        </w:rPr>
        <w:t>a cuarenta años de prisión. El Sr. Leguizamón Pulido habría sido captura</w:t>
      </w:r>
      <w:r w:rsidR="00A57B0D" w:rsidRPr="001111FC">
        <w:rPr>
          <w:rFonts w:asciiTheme="majorHAnsi" w:hAnsiTheme="majorHAnsi"/>
          <w:bCs/>
          <w:sz w:val="20"/>
          <w:szCs w:val="20"/>
          <w:lang w:val="es-ES_tradnl"/>
        </w:rPr>
        <w:t>do</w:t>
      </w:r>
      <w:r w:rsidR="00350E87" w:rsidRPr="001111FC">
        <w:rPr>
          <w:rFonts w:asciiTheme="majorHAnsi" w:hAnsiTheme="majorHAnsi"/>
          <w:bCs/>
          <w:sz w:val="20"/>
          <w:szCs w:val="20"/>
          <w:lang w:val="es-ES_tradnl"/>
        </w:rPr>
        <w:t xml:space="preserve"> en Venezuela</w:t>
      </w:r>
      <w:r w:rsidR="007E0E88" w:rsidRPr="001111FC">
        <w:rPr>
          <w:rFonts w:asciiTheme="majorHAnsi" w:hAnsiTheme="majorHAnsi"/>
          <w:bCs/>
          <w:sz w:val="20"/>
          <w:szCs w:val="20"/>
          <w:lang w:val="es-ES_tradnl"/>
        </w:rPr>
        <w:t>;</w:t>
      </w:r>
      <w:r w:rsidR="00350E87" w:rsidRPr="001111FC">
        <w:rPr>
          <w:rFonts w:asciiTheme="majorHAnsi" w:hAnsiTheme="majorHAnsi"/>
          <w:bCs/>
          <w:sz w:val="20"/>
          <w:szCs w:val="20"/>
          <w:lang w:val="es-ES_tradnl"/>
        </w:rPr>
        <w:t xml:space="preserve"> sin embargo, no se encontraría privado de la libertad</w:t>
      </w:r>
      <w:r w:rsidR="00774651" w:rsidRPr="001111FC">
        <w:rPr>
          <w:rFonts w:asciiTheme="majorHAnsi" w:hAnsiTheme="majorHAnsi"/>
          <w:bCs/>
          <w:sz w:val="20"/>
          <w:szCs w:val="20"/>
          <w:lang w:val="es-ES_tradnl"/>
        </w:rPr>
        <w:t>;</w:t>
      </w:r>
      <w:r w:rsidR="00A57B0D" w:rsidRPr="001111FC">
        <w:rPr>
          <w:rFonts w:asciiTheme="majorHAnsi" w:hAnsiTheme="majorHAnsi"/>
          <w:bCs/>
          <w:sz w:val="20"/>
          <w:szCs w:val="20"/>
          <w:lang w:val="es-ES_tradnl"/>
        </w:rPr>
        <w:t xml:space="preserve"> por su parte el Sr. Buitrago Soler al ser confundido con el Sr. Héctor José Buitrago Rodríguez</w:t>
      </w:r>
      <w:r w:rsidR="00F22412" w:rsidRPr="001111FC">
        <w:rPr>
          <w:rFonts w:asciiTheme="majorHAnsi" w:hAnsiTheme="majorHAnsi"/>
          <w:bCs/>
          <w:sz w:val="20"/>
          <w:szCs w:val="20"/>
          <w:lang w:val="es-ES_tradnl"/>
        </w:rPr>
        <w:t xml:space="preserve"> alias “El Viejo”</w:t>
      </w:r>
      <w:r w:rsidR="00A57B0D" w:rsidRPr="001111FC">
        <w:rPr>
          <w:rFonts w:asciiTheme="majorHAnsi" w:hAnsiTheme="majorHAnsi"/>
          <w:bCs/>
          <w:sz w:val="20"/>
          <w:szCs w:val="20"/>
          <w:lang w:val="es-ES_tradnl"/>
        </w:rPr>
        <w:t xml:space="preserve">, fue liberado el 23 de octubre de </w:t>
      </w:r>
      <w:r w:rsidR="00131D26" w:rsidRPr="001111FC">
        <w:rPr>
          <w:rFonts w:asciiTheme="majorHAnsi" w:hAnsiTheme="majorHAnsi"/>
          <w:bCs/>
          <w:sz w:val="20"/>
          <w:szCs w:val="20"/>
          <w:lang w:val="es-ES_tradnl"/>
        </w:rPr>
        <w:t xml:space="preserve">2018 por el Juzgado Segundo Penal de Cundinamarca. El 11 de junio de 2010, el Sr. Jhon Jairo García Vargas </w:t>
      </w:r>
      <w:r w:rsidR="00F22412" w:rsidRPr="001111FC">
        <w:rPr>
          <w:rFonts w:asciiTheme="majorHAnsi" w:hAnsiTheme="majorHAnsi"/>
          <w:bCs/>
          <w:sz w:val="20"/>
          <w:szCs w:val="20"/>
          <w:lang w:val="es-ES_tradnl"/>
        </w:rPr>
        <w:t xml:space="preserve">alias “Junior” </w:t>
      </w:r>
      <w:r w:rsidR="00B56B9D" w:rsidRPr="001111FC">
        <w:rPr>
          <w:rFonts w:asciiTheme="majorHAnsi" w:hAnsiTheme="majorHAnsi"/>
          <w:bCs/>
          <w:sz w:val="20"/>
          <w:szCs w:val="20"/>
          <w:lang w:val="es-ES_tradnl"/>
        </w:rPr>
        <w:t xml:space="preserve">fue condenado </w:t>
      </w:r>
      <w:r w:rsidR="00F22412" w:rsidRPr="001111FC">
        <w:rPr>
          <w:rFonts w:asciiTheme="majorHAnsi" w:hAnsiTheme="majorHAnsi"/>
          <w:bCs/>
          <w:sz w:val="20"/>
          <w:szCs w:val="20"/>
          <w:lang w:val="es-ES_tradnl"/>
        </w:rPr>
        <w:t>por el Juzgado Penal del Circuito Especializado de Yopal</w:t>
      </w:r>
      <w:r w:rsidR="00745475" w:rsidRPr="001111FC">
        <w:rPr>
          <w:rFonts w:asciiTheme="majorHAnsi" w:hAnsiTheme="majorHAnsi"/>
          <w:bCs/>
          <w:sz w:val="20"/>
          <w:szCs w:val="20"/>
          <w:lang w:val="es-ES_tradnl"/>
        </w:rPr>
        <w:t xml:space="preserve"> </w:t>
      </w:r>
      <w:r w:rsidR="00E30A66" w:rsidRPr="001111FC">
        <w:rPr>
          <w:rFonts w:asciiTheme="majorHAnsi" w:hAnsiTheme="majorHAnsi"/>
          <w:bCs/>
          <w:sz w:val="20"/>
          <w:szCs w:val="20"/>
          <w:lang w:val="es-ES_tradnl"/>
        </w:rPr>
        <w:t xml:space="preserve">a </w:t>
      </w:r>
      <w:r w:rsidR="007E0E88" w:rsidRPr="001111FC">
        <w:rPr>
          <w:rFonts w:asciiTheme="majorHAnsi" w:hAnsiTheme="majorHAnsi"/>
          <w:bCs/>
          <w:sz w:val="20"/>
          <w:szCs w:val="20"/>
          <w:lang w:val="es-ES_tradnl"/>
        </w:rPr>
        <w:t xml:space="preserve">doscientos cuarenta </w:t>
      </w:r>
      <w:r w:rsidR="00E30A66" w:rsidRPr="001111FC">
        <w:rPr>
          <w:rFonts w:asciiTheme="majorHAnsi" w:hAnsiTheme="majorHAnsi"/>
          <w:bCs/>
          <w:sz w:val="20"/>
          <w:szCs w:val="20"/>
          <w:lang w:val="es-ES_tradnl"/>
        </w:rPr>
        <w:t xml:space="preserve">meses de prisión por ser coautor de desaparición forzada, tortura agravada, homicidio en persona protegida, desplazamiento forzado y concierto para delinquir. </w:t>
      </w:r>
    </w:p>
    <w:p w14:paraId="5D78830A" w14:textId="1C08FE59" w:rsidR="00F67D5B" w:rsidRPr="001111FC" w:rsidRDefault="003C1943" w:rsidP="007E0E88">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7</w:t>
      </w:r>
      <w:r w:rsidR="0039023F" w:rsidRPr="001111FC">
        <w:rPr>
          <w:rFonts w:asciiTheme="majorHAnsi" w:hAnsiTheme="majorHAnsi"/>
          <w:bCs/>
          <w:sz w:val="20"/>
          <w:szCs w:val="20"/>
          <w:lang w:val="es-ES_tradnl"/>
        </w:rPr>
        <w:t>.</w:t>
      </w:r>
      <w:r w:rsidR="0039023F" w:rsidRPr="001111FC">
        <w:rPr>
          <w:rFonts w:asciiTheme="majorHAnsi" w:hAnsiTheme="majorHAnsi"/>
          <w:bCs/>
          <w:sz w:val="20"/>
          <w:szCs w:val="20"/>
          <w:lang w:val="es-ES_tradnl"/>
        </w:rPr>
        <w:tab/>
      </w:r>
      <w:r w:rsidR="00A00697" w:rsidRPr="001111FC">
        <w:rPr>
          <w:rFonts w:asciiTheme="majorHAnsi" w:hAnsiTheme="majorHAnsi"/>
          <w:bCs/>
          <w:sz w:val="20"/>
          <w:szCs w:val="20"/>
          <w:lang w:val="es-ES_tradnl"/>
        </w:rPr>
        <w:t xml:space="preserve">El 29 de septiembre de 2009 el Sr. Nelson Florentino Vargas alias “Azulejo” fue condenado por el Juzgado Penal del Circuito Especializado a </w:t>
      </w:r>
      <w:r w:rsidR="007E0E88" w:rsidRPr="001111FC">
        <w:rPr>
          <w:rFonts w:asciiTheme="majorHAnsi" w:hAnsiTheme="majorHAnsi"/>
          <w:bCs/>
          <w:sz w:val="20"/>
          <w:szCs w:val="20"/>
          <w:lang w:val="es-ES_tradnl"/>
        </w:rPr>
        <w:t>doscientos cuarenta</w:t>
      </w:r>
      <w:r w:rsidR="00A00697" w:rsidRPr="001111FC">
        <w:rPr>
          <w:rFonts w:asciiTheme="majorHAnsi" w:hAnsiTheme="majorHAnsi"/>
          <w:bCs/>
          <w:sz w:val="20"/>
          <w:szCs w:val="20"/>
          <w:lang w:val="es-ES_tradnl"/>
        </w:rPr>
        <w:t xml:space="preserve"> meses de prisión por ser coautor de los delitos de homicidio en persona protegida, desaparición forzada, tortura en persona protegida y desplazamiento forzado. </w:t>
      </w:r>
      <w:r w:rsidR="0039023F" w:rsidRPr="001111FC">
        <w:rPr>
          <w:rFonts w:asciiTheme="majorHAnsi" w:hAnsiTheme="majorHAnsi"/>
          <w:bCs/>
          <w:sz w:val="20"/>
          <w:szCs w:val="20"/>
          <w:lang w:val="es-ES_tradnl"/>
        </w:rPr>
        <w:t xml:space="preserve">El 17 de octubre de 2012, el Sr. Héctor Germán Buitrago Parada alias “Martín Llanos” fue </w:t>
      </w:r>
      <w:r w:rsidR="004A4C8D" w:rsidRPr="001111FC">
        <w:rPr>
          <w:rFonts w:asciiTheme="majorHAnsi" w:hAnsiTheme="majorHAnsi"/>
          <w:bCs/>
          <w:sz w:val="20"/>
          <w:szCs w:val="20"/>
          <w:lang w:val="es-ES_tradnl"/>
        </w:rPr>
        <w:t xml:space="preserve">condenado mediante sentencia a </w:t>
      </w:r>
      <w:r w:rsidR="007E0E88" w:rsidRPr="001111FC">
        <w:rPr>
          <w:rFonts w:asciiTheme="majorHAnsi" w:hAnsiTheme="majorHAnsi"/>
          <w:bCs/>
          <w:sz w:val="20"/>
          <w:szCs w:val="20"/>
          <w:lang w:val="es-ES_tradnl"/>
        </w:rPr>
        <w:t>trescientos noventa</w:t>
      </w:r>
      <w:r w:rsidR="004A4C8D" w:rsidRPr="001111FC">
        <w:rPr>
          <w:rFonts w:asciiTheme="majorHAnsi" w:hAnsiTheme="majorHAnsi"/>
          <w:bCs/>
          <w:sz w:val="20"/>
          <w:szCs w:val="20"/>
          <w:lang w:val="es-ES_tradnl"/>
        </w:rPr>
        <w:t xml:space="preserve"> meses de prisión como coautor impropio de las conductas punibles de desaparición forzada, homicidio agravado, homicidio en persona protegida y </w:t>
      </w:r>
      <w:r w:rsidR="009E6219" w:rsidRPr="001111FC">
        <w:rPr>
          <w:rFonts w:asciiTheme="majorHAnsi" w:hAnsiTheme="majorHAnsi"/>
          <w:bCs/>
          <w:sz w:val="20"/>
          <w:szCs w:val="20"/>
          <w:lang w:val="es-ES_tradnl"/>
        </w:rPr>
        <w:t>tortura</w:t>
      </w:r>
      <w:r w:rsidR="00D40AA9" w:rsidRPr="001111FC">
        <w:rPr>
          <w:rFonts w:asciiTheme="majorHAnsi" w:hAnsiTheme="majorHAnsi"/>
          <w:bCs/>
          <w:sz w:val="20"/>
          <w:szCs w:val="20"/>
          <w:lang w:val="es-ES_tradnl"/>
        </w:rPr>
        <w:t xml:space="preserve"> en persona protegida</w:t>
      </w:r>
      <w:r w:rsidR="009E6219" w:rsidRPr="001111FC">
        <w:rPr>
          <w:rFonts w:asciiTheme="majorHAnsi" w:hAnsiTheme="majorHAnsi"/>
          <w:bCs/>
          <w:sz w:val="20"/>
          <w:szCs w:val="20"/>
          <w:lang w:val="es-ES_tradnl"/>
        </w:rPr>
        <w:t>.</w:t>
      </w:r>
      <w:r w:rsidR="00D40AA9" w:rsidRPr="001111FC">
        <w:rPr>
          <w:rFonts w:asciiTheme="majorHAnsi" w:hAnsiTheme="majorHAnsi"/>
          <w:bCs/>
          <w:sz w:val="20"/>
          <w:szCs w:val="20"/>
          <w:lang w:val="es-ES_tradnl"/>
        </w:rPr>
        <w:t xml:space="preserve"> El </w:t>
      </w:r>
      <w:r w:rsidR="008F600A" w:rsidRPr="001111FC">
        <w:rPr>
          <w:rFonts w:asciiTheme="majorHAnsi" w:hAnsiTheme="majorHAnsi"/>
          <w:bCs/>
          <w:sz w:val="20"/>
          <w:szCs w:val="20"/>
          <w:lang w:val="es-ES_tradnl"/>
        </w:rPr>
        <w:t>13 de mayo de 2009 los Sres. Josué Darío Martínez y Alexander González Urbina</w:t>
      </w:r>
      <w:r w:rsidR="00AD4D4E" w:rsidRPr="001111FC">
        <w:rPr>
          <w:rFonts w:asciiTheme="majorHAnsi" w:hAnsiTheme="majorHAnsi"/>
          <w:bCs/>
          <w:sz w:val="20"/>
          <w:szCs w:val="20"/>
          <w:lang w:val="es-ES_tradnl"/>
        </w:rPr>
        <w:t xml:space="preserve"> fueron condenados por el Juzgado Único Penal del Circuito Especializado de Yopal a </w:t>
      </w:r>
      <w:r w:rsidR="007E0E88" w:rsidRPr="001111FC">
        <w:rPr>
          <w:rFonts w:asciiTheme="majorHAnsi" w:hAnsiTheme="majorHAnsi"/>
          <w:bCs/>
          <w:sz w:val="20"/>
          <w:szCs w:val="20"/>
          <w:lang w:val="es-ES_tradnl"/>
        </w:rPr>
        <w:t>veinte</w:t>
      </w:r>
      <w:r w:rsidR="00AD4D4E" w:rsidRPr="001111FC">
        <w:rPr>
          <w:rFonts w:asciiTheme="majorHAnsi" w:hAnsiTheme="majorHAnsi"/>
          <w:bCs/>
          <w:sz w:val="20"/>
          <w:szCs w:val="20"/>
          <w:lang w:val="es-ES_tradnl"/>
        </w:rPr>
        <w:t xml:space="preserve"> año</w:t>
      </w:r>
      <w:r w:rsidR="000506AD" w:rsidRPr="001111FC">
        <w:rPr>
          <w:rFonts w:asciiTheme="majorHAnsi" w:hAnsiTheme="majorHAnsi"/>
          <w:bCs/>
          <w:sz w:val="20"/>
          <w:szCs w:val="20"/>
          <w:lang w:val="es-ES_tradnl"/>
        </w:rPr>
        <w:t>s</w:t>
      </w:r>
      <w:r w:rsidR="00AD4D4E" w:rsidRPr="001111FC">
        <w:rPr>
          <w:rFonts w:asciiTheme="majorHAnsi" w:hAnsiTheme="majorHAnsi"/>
          <w:bCs/>
          <w:sz w:val="20"/>
          <w:szCs w:val="20"/>
          <w:lang w:val="es-ES_tradnl"/>
        </w:rPr>
        <w:t xml:space="preserve"> de cárcel por los delitos de homicidio agravado en concurso con desaparición forzada. </w:t>
      </w:r>
    </w:p>
    <w:p w14:paraId="1473A598" w14:textId="7901A6B4" w:rsidR="00812406" w:rsidRPr="001111FC" w:rsidRDefault="00A00697" w:rsidP="007E0E88">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8</w:t>
      </w:r>
      <w:r w:rsidR="00F67D5B" w:rsidRPr="001111FC">
        <w:rPr>
          <w:rFonts w:asciiTheme="majorHAnsi" w:hAnsiTheme="majorHAnsi"/>
          <w:bCs/>
          <w:sz w:val="20"/>
          <w:szCs w:val="20"/>
          <w:lang w:val="es-ES_tradnl"/>
        </w:rPr>
        <w:t>.</w:t>
      </w:r>
      <w:r w:rsidR="00F67D5B" w:rsidRPr="001111FC">
        <w:rPr>
          <w:rFonts w:asciiTheme="majorHAnsi" w:hAnsiTheme="majorHAnsi"/>
          <w:bCs/>
          <w:sz w:val="20"/>
          <w:szCs w:val="20"/>
          <w:lang w:val="es-ES_tradnl"/>
        </w:rPr>
        <w:tab/>
      </w:r>
      <w:r w:rsidR="007E0E88" w:rsidRPr="001111FC">
        <w:rPr>
          <w:rFonts w:asciiTheme="majorHAnsi" w:hAnsiTheme="majorHAnsi"/>
          <w:bCs/>
          <w:sz w:val="20"/>
          <w:szCs w:val="20"/>
          <w:lang w:val="es-ES_tradnl"/>
        </w:rPr>
        <w:t xml:space="preserve">No obstante, </w:t>
      </w:r>
      <w:r w:rsidR="007F2866" w:rsidRPr="001111FC">
        <w:rPr>
          <w:rFonts w:asciiTheme="majorHAnsi" w:hAnsiTheme="majorHAnsi"/>
          <w:bCs/>
          <w:sz w:val="20"/>
          <w:szCs w:val="20"/>
          <w:lang w:val="es-ES_tradnl"/>
        </w:rPr>
        <w:t>alegan</w:t>
      </w:r>
      <w:r w:rsidR="00F67D5B" w:rsidRPr="001111FC">
        <w:rPr>
          <w:rFonts w:asciiTheme="majorHAnsi" w:hAnsiTheme="majorHAnsi"/>
          <w:bCs/>
          <w:sz w:val="20"/>
          <w:szCs w:val="20"/>
          <w:lang w:val="es-ES_tradnl"/>
        </w:rPr>
        <w:t xml:space="preserve"> </w:t>
      </w:r>
      <w:r w:rsidR="007E0E88" w:rsidRPr="001111FC">
        <w:rPr>
          <w:rFonts w:asciiTheme="majorHAnsi" w:hAnsiTheme="majorHAnsi"/>
          <w:bCs/>
          <w:sz w:val="20"/>
          <w:szCs w:val="20"/>
          <w:lang w:val="es-ES_tradnl"/>
        </w:rPr>
        <w:t>los peticionar</w:t>
      </w:r>
      <w:r w:rsidR="00611144" w:rsidRPr="001111FC">
        <w:rPr>
          <w:rFonts w:asciiTheme="majorHAnsi" w:hAnsiTheme="majorHAnsi"/>
          <w:bCs/>
          <w:sz w:val="20"/>
          <w:szCs w:val="20"/>
          <w:lang w:val="es-ES_tradnl"/>
        </w:rPr>
        <w:t>i</w:t>
      </w:r>
      <w:r w:rsidR="007E0E88" w:rsidRPr="001111FC">
        <w:rPr>
          <w:rFonts w:asciiTheme="majorHAnsi" w:hAnsiTheme="majorHAnsi"/>
          <w:bCs/>
          <w:sz w:val="20"/>
          <w:szCs w:val="20"/>
          <w:lang w:val="es-ES_tradnl"/>
        </w:rPr>
        <w:t xml:space="preserve">os, </w:t>
      </w:r>
      <w:r w:rsidR="00610901" w:rsidRPr="001111FC">
        <w:rPr>
          <w:rFonts w:asciiTheme="majorHAnsi" w:hAnsiTheme="majorHAnsi"/>
          <w:bCs/>
          <w:sz w:val="20"/>
          <w:szCs w:val="20"/>
          <w:lang w:val="es-ES_tradnl"/>
        </w:rPr>
        <w:t xml:space="preserve">en el marco del expediente No. 4378,  </w:t>
      </w:r>
      <w:r w:rsidR="00F67D5B" w:rsidRPr="001111FC">
        <w:rPr>
          <w:rFonts w:asciiTheme="majorHAnsi" w:hAnsiTheme="majorHAnsi"/>
          <w:bCs/>
          <w:sz w:val="20"/>
          <w:szCs w:val="20"/>
          <w:lang w:val="es-ES_tradnl"/>
        </w:rPr>
        <w:t xml:space="preserve">las </w:t>
      </w:r>
      <w:r w:rsidR="00774651" w:rsidRPr="001111FC">
        <w:rPr>
          <w:rFonts w:asciiTheme="majorHAnsi" w:hAnsiTheme="majorHAnsi"/>
          <w:bCs/>
          <w:sz w:val="20"/>
          <w:szCs w:val="20"/>
          <w:lang w:val="es-ES_tradnl"/>
        </w:rPr>
        <w:t xml:space="preserve">investigaciones con respecto a </w:t>
      </w:r>
      <w:r w:rsidR="007F2866" w:rsidRPr="001111FC">
        <w:rPr>
          <w:rFonts w:asciiTheme="majorHAnsi" w:hAnsiTheme="majorHAnsi"/>
          <w:bCs/>
          <w:sz w:val="20"/>
          <w:szCs w:val="20"/>
          <w:lang w:val="es-ES_tradnl"/>
        </w:rPr>
        <w:t>los</w:t>
      </w:r>
      <w:r w:rsidR="00774651" w:rsidRPr="001111FC">
        <w:rPr>
          <w:rFonts w:asciiTheme="majorHAnsi" w:hAnsiTheme="majorHAnsi"/>
          <w:bCs/>
          <w:sz w:val="20"/>
          <w:szCs w:val="20"/>
          <w:lang w:val="es-ES_tradnl"/>
        </w:rPr>
        <w:t xml:space="preserve"> siguientes </w:t>
      </w:r>
      <w:r w:rsidR="007F2866" w:rsidRPr="001111FC">
        <w:rPr>
          <w:rFonts w:asciiTheme="majorHAnsi" w:hAnsiTheme="majorHAnsi"/>
          <w:bCs/>
          <w:sz w:val="20"/>
          <w:szCs w:val="20"/>
          <w:lang w:val="es-ES_tradnl"/>
        </w:rPr>
        <w:t xml:space="preserve">perpetradores </w:t>
      </w:r>
      <w:r w:rsidR="00F67D5B" w:rsidRPr="001111FC">
        <w:rPr>
          <w:rFonts w:asciiTheme="majorHAnsi" w:hAnsiTheme="majorHAnsi"/>
          <w:bCs/>
          <w:sz w:val="20"/>
          <w:szCs w:val="20"/>
          <w:lang w:val="es-ES_tradnl"/>
        </w:rPr>
        <w:t>no han tenido avances sustanciales</w:t>
      </w:r>
      <w:r w:rsidR="007E0E88" w:rsidRPr="001111FC">
        <w:rPr>
          <w:rFonts w:asciiTheme="majorHAnsi" w:hAnsiTheme="majorHAnsi"/>
          <w:bCs/>
          <w:sz w:val="20"/>
          <w:szCs w:val="20"/>
          <w:lang w:val="es-ES_tradnl"/>
        </w:rPr>
        <w:t>:</w:t>
      </w:r>
      <w:r w:rsidR="00F67D5B" w:rsidRPr="001111FC">
        <w:rPr>
          <w:rFonts w:asciiTheme="majorHAnsi" w:hAnsiTheme="majorHAnsi"/>
          <w:bCs/>
          <w:sz w:val="20"/>
          <w:szCs w:val="20"/>
          <w:lang w:val="es-ES_tradnl"/>
        </w:rPr>
        <w:t xml:space="preserve"> </w:t>
      </w:r>
      <w:r w:rsidR="007E0E88" w:rsidRPr="001111FC">
        <w:rPr>
          <w:rFonts w:asciiTheme="majorHAnsi" w:hAnsiTheme="majorHAnsi"/>
          <w:bCs/>
          <w:sz w:val="20"/>
          <w:szCs w:val="20"/>
          <w:lang w:val="es-ES_tradnl"/>
        </w:rPr>
        <w:t>(a) c</w:t>
      </w:r>
      <w:r w:rsidR="00F67D5B" w:rsidRPr="001111FC">
        <w:rPr>
          <w:rFonts w:asciiTheme="majorHAnsi" w:hAnsiTheme="majorHAnsi"/>
          <w:bCs/>
          <w:sz w:val="20"/>
          <w:szCs w:val="20"/>
          <w:lang w:val="es-ES_tradnl"/>
        </w:rPr>
        <w:t xml:space="preserve">ontra </w:t>
      </w:r>
      <w:r w:rsidR="00812406" w:rsidRPr="001111FC">
        <w:rPr>
          <w:rFonts w:asciiTheme="majorHAnsi" w:hAnsiTheme="majorHAnsi"/>
          <w:bCs/>
          <w:sz w:val="20"/>
          <w:szCs w:val="20"/>
          <w:lang w:val="es-ES_tradnl"/>
        </w:rPr>
        <w:t xml:space="preserve">el Sr. Luis </w:t>
      </w:r>
      <w:proofErr w:type="spellStart"/>
      <w:r w:rsidR="00812406" w:rsidRPr="001111FC">
        <w:rPr>
          <w:rFonts w:asciiTheme="majorHAnsi" w:hAnsiTheme="majorHAnsi"/>
          <w:bCs/>
          <w:sz w:val="20"/>
          <w:szCs w:val="20"/>
          <w:lang w:val="es-ES_tradnl"/>
        </w:rPr>
        <w:t>Venu</w:t>
      </w:r>
      <w:proofErr w:type="spellEnd"/>
      <w:r w:rsidR="00812406" w:rsidRPr="001111FC">
        <w:rPr>
          <w:rFonts w:asciiTheme="majorHAnsi" w:hAnsiTheme="majorHAnsi"/>
          <w:bCs/>
          <w:sz w:val="20"/>
          <w:szCs w:val="20"/>
          <w:lang w:val="es-ES_tradnl"/>
        </w:rPr>
        <w:t xml:space="preserve"> Álvarez Guerrero</w:t>
      </w:r>
      <w:r w:rsidR="00D527F9" w:rsidRPr="001111FC">
        <w:rPr>
          <w:rFonts w:asciiTheme="majorHAnsi" w:hAnsiTheme="majorHAnsi"/>
          <w:bCs/>
          <w:sz w:val="20"/>
          <w:szCs w:val="20"/>
          <w:lang w:val="es-ES_tradnl"/>
        </w:rPr>
        <w:t>; (b)</w:t>
      </w:r>
      <w:r w:rsidR="00751BB7" w:rsidRPr="001111FC">
        <w:rPr>
          <w:rFonts w:asciiTheme="majorHAnsi" w:hAnsiTheme="majorHAnsi"/>
          <w:bCs/>
          <w:sz w:val="20"/>
          <w:szCs w:val="20"/>
          <w:lang w:val="es-ES_tradnl"/>
        </w:rPr>
        <w:t xml:space="preserve"> </w:t>
      </w:r>
      <w:r w:rsidR="00AC24F0" w:rsidRPr="001111FC">
        <w:rPr>
          <w:rFonts w:asciiTheme="majorHAnsi" w:hAnsiTheme="majorHAnsi"/>
          <w:bCs/>
          <w:sz w:val="20"/>
          <w:szCs w:val="20"/>
          <w:lang w:val="es-ES_tradnl"/>
        </w:rPr>
        <w:t>c</w:t>
      </w:r>
      <w:r w:rsidR="00751BB7" w:rsidRPr="001111FC">
        <w:rPr>
          <w:rFonts w:asciiTheme="majorHAnsi" w:hAnsiTheme="majorHAnsi"/>
          <w:bCs/>
          <w:sz w:val="20"/>
          <w:szCs w:val="20"/>
          <w:lang w:val="es-ES_tradnl"/>
        </w:rPr>
        <w:t xml:space="preserve">ontra </w:t>
      </w:r>
      <w:r w:rsidR="00812406" w:rsidRPr="001111FC">
        <w:rPr>
          <w:rFonts w:asciiTheme="majorHAnsi" w:hAnsiTheme="majorHAnsi"/>
          <w:bCs/>
          <w:sz w:val="20"/>
          <w:szCs w:val="20"/>
          <w:lang w:val="es-ES_tradnl"/>
        </w:rPr>
        <w:t>el Sr. José Aniceto Ojeda</w:t>
      </w:r>
      <w:r w:rsidR="007F2866" w:rsidRPr="001111FC">
        <w:rPr>
          <w:rFonts w:asciiTheme="majorHAnsi" w:hAnsiTheme="majorHAnsi"/>
          <w:bCs/>
          <w:sz w:val="20"/>
          <w:szCs w:val="20"/>
          <w:lang w:val="es-ES_tradnl"/>
        </w:rPr>
        <w:t>,</w:t>
      </w:r>
      <w:r w:rsidR="00812406" w:rsidRPr="001111FC">
        <w:rPr>
          <w:rFonts w:asciiTheme="majorHAnsi" w:hAnsiTheme="majorHAnsi"/>
          <w:bCs/>
          <w:sz w:val="20"/>
          <w:szCs w:val="20"/>
          <w:lang w:val="es-ES_tradnl"/>
        </w:rPr>
        <w:t xml:space="preserve"> </w:t>
      </w:r>
      <w:r w:rsidR="00B858A2" w:rsidRPr="001111FC">
        <w:rPr>
          <w:rFonts w:asciiTheme="majorHAnsi" w:hAnsiTheme="majorHAnsi"/>
          <w:bCs/>
          <w:sz w:val="20"/>
          <w:szCs w:val="20"/>
          <w:lang w:val="es-ES_tradnl"/>
        </w:rPr>
        <w:t>contra el cual la Fiscalía 2 de la Unidad de Fiscalías Delegadas ante el Tribunal profirió el 5 de junio de 2008 resolución por homicidio agravado y desaparición forzada</w:t>
      </w:r>
      <w:r w:rsidR="007F2866" w:rsidRPr="001111FC">
        <w:rPr>
          <w:rFonts w:asciiTheme="majorHAnsi" w:hAnsiTheme="majorHAnsi"/>
          <w:bCs/>
          <w:sz w:val="20"/>
          <w:szCs w:val="20"/>
          <w:lang w:val="es-ES_tradnl"/>
        </w:rPr>
        <w:t>;</w:t>
      </w:r>
      <w:r w:rsidR="00F67D5B" w:rsidRPr="001111FC">
        <w:rPr>
          <w:rFonts w:asciiTheme="majorHAnsi" w:hAnsiTheme="majorHAnsi"/>
          <w:bCs/>
          <w:sz w:val="20"/>
          <w:szCs w:val="20"/>
          <w:lang w:val="es-ES_tradnl"/>
        </w:rPr>
        <w:t xml:space="preserve"> </w:t>
      </w:r>
      <w:r w:rsidR="007F2866" w:rsidRPr="001111FC">
        <w:rPr>
          <w:rFonts w:asciiTheme="majorHAnsi" w:hAnsiTheme="majorHAnsi"/>
          <w:bCs/>
          <w:sz w:val="20"/>
          <w:szCs w:val="20"/>
          <w:lang w:val="es-ES_tradnl"/>
        </w:rPr>
        <w:t>(c) c</w:t>
      </w:r>
      <w:r w:rsidR="00F67D5B" w:rsidRPr="001111FC">
        <w:rPr>
          <w:rFonts w:asciiTheme="majorHAnsi" w:hAnsiTheme="majorHAnsi"/>
          <w:bCs/>
          <w:sz w:val="20"/>
          <w:szCs w:val="20"/>
          <w:lang w:val="es-ES_tradnl"/>
        </w:rPr>
        <w:t>ontra e</w:t>
      </w:r>
      <w:r w:rsidR="00814A2D" w:rsidRPr="001111FC">
        <w:rPr>
          <w:rFonts w:asciiTheme="majorHAnsi" w:hAnsiTheme="majorHAnsi"/>
          <w:bCs/>
          <w:sz w:val="20"/>
          <w:szCs w:val="20"/>
          <w:lang w:val="es-ES_tradnl"/>
        </w:rPr>
        <w:t xml:space="preserve">l Sr. Flaminio Cocinero Costo </w:t>
      </w:r>
      <w:r w:rsidR="00242160" w:rsidRPr="001111FC">
        <w:rPr>
          <w:rFonts w:asciiTheme="majorHAnsi" w:hAnsiTheme="majorHAnsi"/>
          <w:bCs/>
          <w:sz w:val="20"/>
          <w:szCs w:val="20"/>
          <w:lang w:val="es-ES_tradnl"/>
        </w:rPr>
        <w:t>(</w:t>
      </w:r>
      <w:r w:rsidR="005102CD" w:rsidRPr="001111FC">
        <w:rPr>
          <w:rFonts w:asciiTheme="majorHAnsi" w:hAnsiTheme="majorHAnsi"/>
          <w:bCs/>
          <w:sz w:val="20"/>
          <w:szCs w:val="20"/>
          <w:lang w:val="es-ES_tradnl"/>
        </w:rPr>
        <w:t>a</w:t>
      </w:r>
      <w:r w:rsidR="00242160" w:rsidRPr="001111FC">
        <w:rPr>
          <w:rFonts w:asciiTheme="majorHAnsi" w:hAnsiTheme="majorHAnsi"/>
          <w:bCs/>
          <w:sz w:val="20"/>
          <w:szCs w:val="20"/>
          <w:lang w:val="es-ES_tradnl"/>
        </w:rPr>
        <w:t xml:space="preserve">lcalde de Recetor en la época de los hechos) </w:t>
      </w:r>
      <w:r w:rsidR="00FD4FCE" w:rsidRPr="001111FC">
        <w:rPr>
          <w:rFonts w:asciiTheme="majorHAnsi" w:hAnsiTheme="majorHAnsi"/>
          <w:bCs/>
          <w:sz w:val="20"/>
          <w:szCs w:val="20"/>
          <w:lang w:val="es-ES_tradnl"/>
        </w:rPr>
        <w:t>contra el cual el 15 de febrero de 2012 la Fiscalía 29 profirió resolución de acusación como presunto coautor de la desaparición forzada agravada en concurso con los delitos de tortura agravada, homicidio en persona protegida, desplazamiento forzado y</w:t>
      </w:r>
      <w:r w:rsidR="00FD30B9" w:rsidRPr="001111FC">
        <w:rPr>
          <w:rFonts w:asciiTheme="majorHAnsi" w:hAnsiTheme="majorHAnsi"/>
          <w:bCs/>
          <w:sz w:val="20"/>
          <w:szCs w:val="20"/>
          <w:lang w:val="es-ES_tradnl"/>
        </w:rPr>
        <w:t xml:space="preserve"> autor del delito de concierto para delinquir</w:t>
      </w:r>
      <w:r w:rsidR="007F2866" w:rsidRPr="001111FC">
        <w:rPr>
          <w:rFonts w:asciiTheme="majorHAnsi" w:hAnsiTheme="majorHAnsi"/>
          <w:bCs/>
          <w:sz w:val="20"/>
          <w:szCs w:val="20"/>
          <w:lang w:val="es-ES_tradnl"/>
        </w:rPr>
        <w:t>,</w:t>
      </w:r>
      <w:r w:rsidR="00FD30B9" w:rsidRPr="001111FC">
        <w:rPr>
          <w:rFonts w:asciiTheme="majorHAnsi" w:hAnsiTheme="majorHAnsi"/>
          <w:bCs/>
          <w:sz w:val="20"/>
          <w:szCs w:val="20"/>
          <w:lang w:val="es-ES_tradnl"/>
        </w:rPr>
        <w:t xml:space="preserve"> y </w:t>
      </w:r>
      <w:r w:rsidR="005102CD" w:rsidRPr="001111FC">
        <w:rPr>
          <w:rFonts w:asciiTheme="majorHAnsi" w:hAnsiTheme="majorHAnsi"/>
          <w:bCs/>
          <w:sz w:val="20"/>
          <w:szCs w:val="20"/>
          <w:lang w:val="es-ES_tradnl"/>
        </w:rPr>
        <w:t xml:space="preserve">se </w:t>
      </w:r>
      <w:r w:rsidR="007F2866" w:rsidRPr="001111FC">
        <w:rPr>
          <w:rFonts w:asciiTheme="majorHAnsi" w:hAnsiTheme="majorHAnsi"/>
          <w:bCs/>
          <w:sz w:val="20"/>
          <w:szCs w:val="20"/>
          <w:lang w:val="es-ES_tradnl"/>
        </w:rPr>
        <w:t xml:space="preserve">le </w:t>
      </w:r>
      <w:r w:rsidR="00FD30B9" w:rsidRPr="001111FC">
        <w:rPr>
          <w:rFonts w:asciiTheme="majorHAnsi" w:hAnsiTheme="majorHAnsi"/>
          <w:bCs/>
          <w:sz w:val="20"/>
          <w:szCs w:val="20"/>
          <w:lang w:val="es-ES_tradnl"/>
        </w:rPr>
        <w:t>revocó la libertad provisional, sin embargo, el Sr. Cocinero Costo se encuentra prófugo y no ha sido posible ejecutar la medida de aseguramiento</w:t>
      </w:r>
      <w:r w:rsidR="007F2866" w:rsidRPr="001111FC">
        <w:rPr>
          <w:rFonts w:asciiTheme="majorHAnsi" w:hAnsiTheme="majorHAnsi"/>
          <w:bCs/>
          <w:sz w:val="20"/>
          <w:szCs w:val="20"/>
          <w:lang w:val="es-ES_tradnl"/>
        </w:rPr>
        <w:t>;</w:t>
      </w:r>
      <w:r w:rsidR="00FD30B9" w:rsidRPr="001111FC">
        <w:rPr>
          <w:rFonts w:asciiTheme="majorHAnsi" w:hAnsiTheme="majorHAnsi"/>
          <w:bCs/>
          <w:sz w:val="20"/>
          <w:szCs w:val="20"/>
          <w:lang w:val="es-ES_tradnl"/>
        </w:rPr>
        <w:t xml:space="preserve"> </w:t>
      </w:r>
      <w:r w:rsidR="007F2866" w:rsidRPr="001111FC">
        <w:rPr>
          <w:rFonts w:asciiTheme="majorHAnsi" w:hAnsiTheme="majorHAnsi"/>
          <w:bCs/>
          <w:sz w:val="20"/>
          <w:szCs w:val="20"/>
          <w:lang w:val="es-ES_tradnl"/>
        </w:rPr>
        <w:t>(d) c</w:t>
      </w:r>
      <w:r w:rsidR="00F67D5B" w:rsidRPr="001111FC">
        <w:rPr>
          <w:rFonts w:asciiTheme="majorHAnsi" w:hAnsiTheme="majorHAnsi"/>
          <w:bCs/>
          <w:sz w:val="20"/>
          <w:szCs w:val="20"/>
          <w:lang w:val="es-ES_tradnl"/>
        </w:rPr>
        <w:t xml:space="preserve">ontra el Sr. Juan </w:t>
      </w:r>
      <w:r w:rsidR="00242160" w:rsidRPr="001111FC">
        <w:rPr>
          <w:rFonts w:asciiTheme="majorHAnsi" w:hAnsiTheme="majorHAnsi"/>
          <w:bCs/>
          <w:sz w:val="20"/>
          <w:szCs w:val="20"/>
          <w:lang w:val="es-ES_tradnl"/>
        </w:rPr>
        <w:t xml:space="preserve">Carlos Villamizar (comandante del Batallón Ramón Nonato Pérez en la época de los hechos) </w:t>
      </w:r>
      <w:r w:rsidR="00C636B1" w:rsidRPr="001111FC">
        <w:rPr>
          <w:rFonts w:asciiTheme="majorHAnsi" w:hAnsiTheme="majorHAnsi"/>
          <w:bCs/>
          <w:sz w:val="20"/>
          <w:szCs w:val="20"/>
          <w:lang w:val="es-ES_tradnl"/>
        </w:rPr>
        <w:t xml:space="preserve">el 17 de agosto de 2011 se profirió medida de aseguramiento que consistía en la detención preventiva por ser presunto coautor de los delitos de desaparición forzada, tortura en persona protegida, homicidio en persona protegida, </w:t>
      </w:r>
      <w:r w:rsidR="000940F8" w:rsidRPr="001111FC">
        <w:rPr>
          <w:rFonts w:asciiTheme="majorHAnsi" w:hAnsiTheme="majorHAnsi"/>
          <w:bCs/>
          <w:sz w:val="20"/>
          <w:szCs w:val="20"/>
          <w:lang w:val="es-ES_tradnl"/>
        </w:rPr>
        <w:t>desplazamiento forzado y concierto para delinquir agravado, y fue privado de la libertad el 19 de ago</w:t>
      </w:r>
      <w:r w:rsidR="007F2866" w:rsidRPr="001111FC">
        <w:rPr>
          <w:rFonts w:asciiTheme="majorHAnsi" w:hAnsiTheme="majorHAnsi"/>
          <w:bCs/>
          <w:sz w:val="20"/>
          <w:szCs w:val="20"/>
          <w:lang w:val="es-ES_tradnl"/>
        </w:rPr>
        <w:t>s</w:t>
      </w:r>
      <w:r w:rsidR="000940F8" w:rsidRPr="001111FC">
        <w:rPr>
          <w:rFonts w:asciiTheme="majorHAnsi" w:hAnsiTheme="majorHAnsi"/>
          <w:bCs/>
          <w:sz w:val="20"/>
          <w:szCs w:val="20"/>
          <w:lang w:val="es-ES_tradnl"/>
        </w:rPr>
        <w:t>to de 2011</w:t>
      </w:r>
      <w:r w:rsidR="007F2866" w:rsidRPr="001111FC">
        <w:rPr>
          <w:rFonts w:asciiTheme="majorHAnsi" w:hAnsiTheme="majorHAnsi"/>
          <w:bCs/>
          <w:sz w:val="20"/>
          <w:szCs w:val="20"/>
          <w:lang w:val="es-ES_tradnl"/>
        </w:rPr>
        <w:t>;</w:t>
      </w:r>
      <w:r w:rsidR="000940F8" w:rsidRPr="001111FC">
        <w:rPr>
          <w:rFonts w:asciiTheme="majorHAnsi" w:hAnsiTheme="majorHAnsi"/>
          <w:bCs/>
          <w:sz w:val="20"/>
          <w:szCs w:val="20"/>
          <w:lang w:val="es-ES_tradnl"/>
        </w:rPr>
        <w:t xml:space="preserve"> sin embargo, por preclusión de términos recuperó su libertad en el 2012. </w:t>
      </w:r>
    </w:p>
    <w:p w14:paraId="5E6D2066" w14:textId="2D557618" w:rsidR="007D1B29" w:rsidRPr="001111FC" w:rsidRDefault="005102CD" w:rsidP="00EE4811">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9</w:t>
      </w:r>
      <w:r w:rsidR="000940F8" w:rsidRPr="001111FC">
        <w:rPr>
          <w:rFonts w:asciiTheme="majorHAnsi" w:hAnsiTheme="majorHAnsi"/>
          <w:bCs/>
          <w:sz w:val="20"/>
          <w:szCs w:val="20"/>
          <w:lang w:val="es-ES_tradnl"/>
        </w:rPr>
        <w:t>.</w:t>
      </w:r>
      <w:r w:rsidR="000940F8" w:rsidRPr="001111FC">
        <w:rPr>
          <w:rFonts w:asciiTheme="majorHAnsi" w:hAnsiTheme="majorHAnsi"/>
          <w:bCs/>
          <w:sz w:val="20"/>
          <w:szCs w:val="20"/>
          <w:lang w:val="es-ES_tradnl"/>
        </w:rPr>
        <w:tab/>
        <w:t xml:space="preserve">En </w:t>
      </w:r>
      <w:r w:rsidR="004C7928" w:rsidRPr="001111FC">
        <w:rPr>
          <w:rFonts w:asciiTheme="majorHAnsi" w:hAnsiTheme="majorHAnsi"/>
          <w:bCs/>
          <w:sz w:val="20"/>
          <w:szCs w:val="20"/>
          <w:lang w:val="es-ES_tradnl"/>
        </w:rPr>
        <w:t>relación con el expediente</w:t>
      </w:r>
      <w:r w:rsidR="000940F8" w:rsidRPr="001111FC">
        <w:rPr>
          <w:rFonts w:asciiTheme="majorHAnsi" w:hAnsiTheme="majorHAnsi"/>
          <w:bCs/>
          <w:sz w:val="20"/>
          <w:szCs w:val="20"/>
          <w:lang w:val="es-ES_tradnl"/>
        </w:rPr>
        <w:t xml:space="preserve"> No. 5506</w:t>
      </w:r>
      <w:r w:rsidR="00744ABD" w:rsidRPr="001111FC">
        <w:rPr>
          <w:rFonts w:asciiTheme="majorHAnsi" w:hAnsiTheme="majorHAnsi"/>
          <w:bCs/>
          <w:sz w:val="20"/>
          <w:szCs w:val="20"/>
          <w:lang w:val="es-ES_tradnl"/>
        </w:rPr>
        <w:t xml:space="preserve"> se adelantaron dos investigaciones previas</w:t>
      </w:r>
      <w:r w:rsidR="000C6397" w:rsidRPr="001111FC">
        <w:rPr>
          <w:rFonts w:asciiTheme="majorHAnsi" w:hAnsiTheme="majorHAnsi"/>
          <w:bCs/>
          <w:sz w:val="20"/>
          <w:szCs w:val="20"/>
          <w:lang w:val="es-ES_tradnl"/>
        </w:rPr>
        <w:t xml:space="preserve"> </w:t>
      </w:r>
      <w:r w:rsidR="00964357" w:rsidRPr="001111FC">
        <w:rPr>
          <w:rFonts w:asciiTheme="majorHAnsi" w:hAnsiTheme="majorHAnsi"/>
          <w:bCs/>
          <w:sz w:val="20"/>
          <w:szCs w:val="20"/>
          <w:lang w:val="es-ES_tradnl"/>
        </w:rPr>
        <w:t>por la desaparición forzada de los Sres. Heiner Munive y Nairo Omero Chaparro</w:t>
      </w:r>
      <w:r w:rsidR="00A3117D" w:rsidRPr="001111FC">
        <w:rPr>
          <w:rFonts w:asciiTheme="majorHAnsi" w:hAnsiTheme="majorHAnsi"/>
          <w:bCs/>
          <w:sz w:val="20"/>
          <w:szCs w:val="20"/>
          <w:lang w:val="es-ES_tradnl"/>
        </w:rPr>
        <w:t xml:space="preserve">. La Fiscalía 25 Seccional de Yopal, remitió las diligencias adelantadas a la Fiscalía 3 Especializada de Yopal para que la investigación se adelantara bajo una misma cuerda procesal. </w:t>
      </w:r>
      <w:r w:rsidR="00015D78" w:rsidRPr="001111FC">
        <w:rPr>
          <w:rFonts w:asciiTheme="majorHAnsi" w:hAnsiTheme="majorHAnsi"/>
          <w:bCs/>
          <w:sz w:val="20"/>
          <w:szCs w:val="20"/>
          <w:lang w:val="es-ES_tradnl"/>
        </w:rPr>
        <w:t>Los Sres. Alexander González Urbina</w:t>
      </w:r>
      <w:r w:rsidR="007721E1" w:rsidRPr="001111FC">
        <w:rPr>
          <w:rFonts w:asciiTheme="majorHAnsi" w:hAnsiTheme="majorHAnsi"/>
          <w:bCs/>
          <w:sz w:val="20"/>
          <w:szCs w:val="20"/>
          <w:lang w:val="es-ES_tradnl"/>
        </w:rPr>
        <w:t xml:space="preserve"> alias “</w:t>
      </w:r>
      <w:proofErr w:type="spellStart"/>
      <w:r w:rsidR="007721E1" w:rsidRPr="001111FC">
        <w:rPr>
          <w:rFonts w:asciiTheme="majorHAnsi" w:hAnsiTheme="majorHAnsi"/>
          <w:bCs/>
          <w:sz w:val="20"/>
          <w:szCs w:val="20"/>
          <w:lang w:val="es-ES_tradnl"/>
        </w:rPr>
        <w:t>Careloco</w:t>
      </w:r>
      <w:proofErr w:type="spellEnd"/>
      <w:r w:rsidR="007721E1" w:rsidRPr="001111FC">
        <w:rPr>
          <w:rFonts w:asciiTheme="majorHAnsi" w:hAnsiTheme="majorHAnsi"/>
          <w:bCs/>
          <w:sz w:val="20"/>
          <w:szCs w:val="20"/>
          <w:lang w:val="es-ES_tradnl"/>
        </w:rPr>
        <w:t>”</w:t>
      </w:r>
      <w:r w:rsidR="00015D78" w:rsidRPr="001111FC">
        <w:rPr>
          <w:rFonts w:asciiTheme="majorHAnsi" w:hAnsiTheme="majorHAnsi"/>
          <w:bCs/>
          <w:sz w:val="20"/>
          <w:szCs w:val="20"/>
          <w:lang w:val="es-ES_tradnl"/>
        </w:rPr>
        <w:t xml:space="preserve">, Héctor Germán Buitrago Parada, Héctor José Buitrago Rodríguez, Josué Darío </w:t>
      </w:r>
      <w:r w:rsidR="00DD0BCE" w:rsidRPr="001111FC">
        <w:rPr>
          <w:rFonts w:asciiTheme="majorHAnsi" w:hAnsiTheme="majorHAnsi"/>
          <w:bCs/>
          <w:sz w:val="20"/>
          <w:szCs w:val="20"/>
          <w:lang w:val="es-ES_tradnl"/>
        </w:rPr>
        <w:t xml:space="preserve">Orjuela Martínez y Yezid Farit </w:t>
      </w:r>
      <w:proofErr w:type="spellStart"/>
      <w:r w:rsidR="00DD0BCE" w:rsidRPr="001111FC">
        <w:rPr>
          <w:rFonts w:asciiTheme="majorHAnsi" w:hAnsiTheme="majorHAnsi"/>
          <w:bCs/>
          <w:sz w:val="20"/>
          <w:szCs w:val="20"/>
          <w:lang w:val="es-ES_tradnl"/>
        </w:rPr>
        <w:t>Cachayas</w:t>
      </w:r>
      <w:proofErr w:type="spellEnd"/>
      <w:r w:rsidR="00DD0BCE" w:rsidRPr="001111FC">
        <w:rPr>
          <w:rFonts w:asciiTheme="majorHAnsi" w:hAnsiTheme="majorHAnsi"/>
          <w:bCs/>
          <w:sz w:val="20"/>
          <w:szCs w:val="20"/>
          <w:lang w:val="es-ES_tradnl"/>
        </w:rPr>
        <w:t xml:space="preserve"> Quevedo fueron condenados </w:t>
      </w:r>
      <w:r w:rsidR="00522C4C" w:rsidRPr="001111FC">
        <w:rPr>
          <w:rFonts w:asciiTheme="majorHAnsi" w:hAnsiTheme="majorHAnsi"/>
          <w:bCs/>
          <w:sz w:val="20"/>
          <w:szCs w:val="20"/>
          <w:lang w:val="es-ES_tradnl"/>
        </w:rPr>
        <w:t xml:space="preserve">por la desaparición forzada de los Sres. Munive y Chaparro. </w:t>
      </w:r>
      <w:r w:rsidR="00DD0BCE" w:rsidRPr="001111FC">
        <w:rPr>
          <w:rFonts w:asciiTheme="majorHAnsi" w:hAnsiTheme="majorHAnsi"/>
          <w:bCs/>
          <w:sz w:val="20"/>
          <w:szCs w:val="20"/>
          <w:lang w:val="es-ES_tradnl"/>
        </w:rPr>
        <w:t>por</w:t>
      </w:r>
      <w:r w:rsidR="00B828A3" w:rsidRPr="001111FC">
        <w:rPr>
          <w:rFonts w:asciiTheme="majorHAnsi" w:hAnsiTheme="majorHAnsi"/>
          <w:bCs/>
          <w:sz w:val="20"/>
          <w:szCs w:val="20"/>
          <w:lang w:val="es-ES_tradnl"/>
        </w:rPr>
        <w:t xml:space="preserve"> los hechos</w:t>
      </w:r>
      <w:r w:rsidR="00E777A5" w:rsidRPr="001111FC">
        <w:rPr>
          <w:rFonts w:asciiTheme="majorHAnsi" w:hAnsiTheme="majorHAnsi"/>
          <w:bCs/>
          <w:sz w:val="20"/>
          <w:szCs w:val="20"/>
          <w:lang w:val="es-ES_tradnl"/>
        </w:rPr>
        <w:t xml:space="preserve"> relacionados con estos hechos. </w:t>
      </w:r>
    </w:p>
    <w:p w14:paraId="16C77342" w14:textId="09B7CE75" w:rsidR="00A96549" w:rsidRPr="001111FC" w:rsidRDefault="005102CD" w:rsidP="00CB58D0">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10</w:t>
      </w:r>
      <w:r w:rsidR="007D1B29" w:rsidRPr="001111FC">
        <w:rPr>
          <w:rFonts w:asciiTheme="majorHAnsi" w:hAnsiTheme="majorHAnsi"/>
          <w:bCs/>
          <w:sz w:val="20"/>
          <w:szCs w:val="20"/>
          <w:lang w:val="es-ES_tradnl"/>
        </w:rPr>
        <w:t>.</w:t>
      </w:r>
      <w:r w:rsidR="007D1B29" w:rsidRPr="001111FC">
        <w:rPr>
          <w:rFonts w:asciiTheme="majorHAnsi" w:hAnsiTheme="majorHAnsi"/>
          <w:bCs/>
          <w:sz w:val="20"/>
          <w:szCs w:val="20"/>
          <w:lang w:val="es-ES_tradnl"/>
        </w:rPr>
        <w:tab/>
      </w:r>
      <w:r w:rsidR="00BE5694" w:rsidRPr="001111FC">
        <w:rPr>
          <w:rFonts w:asciiTheme="majorHAnsi" w:hAnsiTheme="majorHAnsi"/>
          <w:bCs/>
          <w:sz w:val="20"/>
          <w:szCs w:val="20"/>
          <w:lang w:val="es-ES_tradnl"/>
        </w:rPr>
        <w:t>Como balance general de todas estas actuaciones judiciales l</w:t>
      </w:r>
      <w:r w:rsidR="001800C7" w:rsidRPr="001111FC">
        <w:rPr>
          <w:rFonts w:asciiTheme="majorHAnsi" w:hAnsiTheme="majorHAnsi"/>
          <w:bCs/>
          <w:sz w:val="20"/>
          <w:szCs w:val="20"/>
          <w:lang w:val="es-ES_tradnl"/>
        </w:rPr>
        <w:t>os peticionarios sostienen</w:t>
      </w:r>
      <w:r w:rsidR="00E777A5" w:rsidRPr="001111FC">
        <w:rPr>
          <w:rFonts w:asciiTheme="majorHAnsi" w:hAnsiTheme="majorHAnsi"/>
          <w:bCs/>
          <w:sz w:val="20"/>
          <w:szCs w:val="20"/>
          <w:lang w:val="es-ES_tradnl"/>
        </w:rPr>
        <w:t xml:space="preserve"> que se han producido doce sentencias en contra de nueve de los doscientos cincuenta paramilitares que participaron</w:t>
      </w:r>
      <w:r w:rsidR="00A96549" w:rsidRPr="001111FC">
        <w:rPr>
          <w:rFonts w:asciiTheme="majorHAnsi" w:hAnsiTheme="majorHAnsi"/>
          <w:bCs/>
          <w:sz w:val="20"/>
          <w:szCs w:val="20"/>
          <w:lang w:val="es-ES_tradnl"/>
        </w:rPr>
        <w:t xml:space="preserve"> en los hechos:</w:t>
      </w:r>
      <w:r w:rsidR="001800C7" w:rsidRPr="001111FC">
        <w:rPr>
          <w:rFonts w:asciiTheme="majorHAnsi" w:hAnsiTheme="majorHAnsi"/>
          <w:bCs/>
          <w:sz w:val="20"/>
          <w:szCs w:val="20"/>
          <w:lang w:val="es-ES_tradnl"/>
        </w:rPr>
        <w:t xml:space="preserve"> siete en el proceso No. 4378</w:t>
      </w:r>
      <w:r w:rsidR="00A96549" w:rsidRPr="001111FC">
        <w:rPr>
          <w:rFonts w:asciiTheme="majorHAnsi" w:hAnsiTheme="majorHAnsi"/>
          <w:bCs/>
          <w:sz w:val="20"/>
          <w:szCs w:val="20"/>
          <w:lang w:val="es-ES_tradnl"/>
        </w:rPr>
        <w:t>,</w:t>
      </w:r>
      <w:r w:rsidR="001800C7" w:rsidRPr="001111FC">
        <w:rPr>
          <w:rFonts w:asciiTheme="majorHAnsi" w:hAnsiTheme="majorHAnsi"/>
          <w:bCs/>
          <w:sz w:val="20"/>
          <w:szCs w:val="20"/>
          <w:lang w:val="es-ES_tradnl"/>
        </w:rPr>
        <w:t xml:space="preserve"> y cinco en el proceso No. 5506</w:t>
      </w:r>
      <w:r w:rsidR="00A96549" w:rsidRPr="001111FC">
        <w:rPr>
          <w:rFonts w:asciiTheme="majorHAnsi" w:hAnsiTheme="majorHAnsi"/>
          <w:bCs/>
          <w:sz w:val="20"/>
          <w:szCs w:val="20"/>
          <w:lang w:val="es-ES_tradnl"/>
        </w:rPr>
        <w:t>; las cuales</w:t>
      </w:r>
      <w:r w:rsidR="001800C7" w:rsidRPr="001111FC">
        <w:rPr>
          <w:rFonts w:asciiTheme="majorHAnsi" w:hAnsiTheme="majorHAnsi"/>
          <w:bCs/>
          <w:sz w:val="20"/>
          <w:szCs w:val="20"/>
          <w:lang w:val="es-ES_tradnl"/>
        </w:rPr>
        <w:t xml:space="preserve"> no cubren todas las víctimas ni</w:t>
      </w:r>
      <w:r w:rsidR="00A96549" w:rsidRPr="001111FC">
        <w:rPr>
          <w:rFonts w:asciiTheme="majorHAnsi" w:hAnsiTheme="majorHAnsi"/>
          <w:bCs/>
          <w:sz w:val="20"/>
          <w:szCs w:val="20"/>
          <w:lang w:val="es-ES_tradnl"/>
        </w:rPr>
        <w:t xml:space="preserve"> a </w:t>
      </w:r>
      <w:r w:rsidR="001800C7" w:rsidRPr="001111FC">
        <w:rPr>
          <w:rFonts w:asciiTheme="majorHAnsi" w:hAnsiTheme="majorHAnsi"/>
          <w:bCs/>
          <w:sz w:val="20"/>
          <w:szCs w:val="20"/>
          <w:lang w:val="es-ES_tradnl"/>
        </w:rPr>
        <w:t xml:space="preserve">todos los delitos. </w:t>
      </w:r>
      <w:r w:rsidR="00A96549" w:rsidRPr="001111FC">
        <w:rPr>
          <w:rFonts w:asciiTheme="majorHAnsi" w:hAnsiTheme="majorHAnsi"/>
          <w:bCs/>
          <w:sz w:val="20"/>
          <w:szCs w:val="20"/>
          <w:lang w:val="es-ES_tradnl"/>
        </w:rPr>
        <w:t>Especifican que d</w:t>
      </w:r>
      <w:r w:rsidR="00123052" w:rsidRPr="001111FC">
        <w:rPr>
          <w:rFonts w:asciiTheme="majorHAnsi" w:hAnsiTheme="majorHAnsi"/>
          <w:bCs/>
          <w:sz w:val="20"/>
          <w:szCs w:val="20"/>
          <w:lang w:val="es-ES_tradnl"/>
        </w:rPr>
        <w:t>e las sentencias</w:t>
      </w:r>
      <w:r w:rsidR="007D1B29" w:rsidRPr="001111FC">
        <w:rPr>
          <w:rFonts w:asciiTheme="majorHAnsi" w:hAnsiTheme="majorHAnsi"/>
          <w:bCs/>
          <w:sz w:val="20"/>
          <w:szCs w:val="20"/>
          <w:lang w:val="es-ES_tradnl"/>
        </w:rPr>
        <w:t>,</w:t>
      </w:r>
      <w:r w:rsidR="00123052" w:rsidRPr="001111FC">
        <w:rPr>
          <w:rFonts w:asciiTheme="majorHAnsi" w:hAnsiTheme="majorHAnsi"/>
          <w:bCs/>
          <w:sz w:val="20"/>
          <w:szCs w:val="20"/>
          <w:lang w:val="es-ES_tradnl"/>
        </w:rPr>
        <w:t xml:space="preserve"> nueve corresponden a las sentencias anticipadas que existían a la fecha de presentación del escrito de petición</w:t>
      </w:r>
      <w:r w:rsidR="00A96549" w:rsidRPr="001111FC">
        <w:rPr>
          <w:rFonts w:asciiTheme="majorHAnsi" w:hAnsiTheme="majorHAnsi"/>
          <w:bCs/>
          <w:sz w:val="20"/>
          <w:szCs w:val="20"/>
          <w:lang w:val="es-ES_tradnl"/>
        </w:rPr>
        <w:t>;</w:t>
      </w:r>
      <w:r w:rsidR="00904D3C" w:rsidRPr="001111FC">
        <w:rPr>
          <w:rFonts w:asciiTheme="majorHAnsi" w:hAnsiTheme="majorHAnsi"/>
          <w:bCs/>
          <w:sz w:val="20"/>
          <w:szCs w:val="20"/>
          <w:lang w:val="es-ES_tradnl"/>
        </w:rPr>
        <w:t xml:space="preserve"> cinco se profirieron en el proceso No. 4378 y cuatro en el proceso No. 5506.</w:t>
      </w:r>
      <w:r w:rsidR="00617677" w:rsidRPr="001111FC">
        <w:rPr>
          <w:rFonts w:asciiTheme="majorHAnsi" w:hAnsiTheme="majorHAnsi"/>
          <w:bCs/>
          <w:sz w:val="20"/>
          <w:szCs w:val="20"/>
          <w:lang w:val="es-ES_tradnl"/>
        </w:rPr>
        <w:t xml:space="preserve"> </w:t>
      </w:r>
      <w:r w:rsidR="00A96549" w:rsidRPr="001111FC">
        <w:rPr>
          <w:rFonts w:asciiTheme="majorHAnsi" w:hAnsiTheme="majorHAnsi"/>
          <w:bCs/>
          <w:sz w:val="20"/>
          <w:szCs w:val="20"/>
          <w:lang w:val="es-ES_tradnl"/>
        </w:rPr>
        <w:t xml:space="preserve">Asimismo, indican que se ha precluido la investigación a favor de cinco paramilitares; y dos paramilitares fueron absueltos en la etapa de juicio. </w:t>
      </w:r>
    </w:p>
    <w:p w14:paraId="6C42F9AB" w14:textId="404BE424" w:rsidR="000940F8" w:rsidRPr="001111FC" w:rsidRDefault="00A96549" w:rsidP="00CB58D0">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11.</w:t>
      </w:r>
      <w:r w:rsidRPr="001111FC">
        <w:rPr>
          <w:rFonts w:asciiTheme="majorHAnsi" w:hAnsiTheme="majorHAnsi"/>
          <w:bCs/>
          <w:sz w:val="20"/>
          <w:szCs w:val="20"/>
          <w:lang w:val="es-ES_tradnl"/>
        </w:rPr>
        <w:tab/>
        <w:t xml:space="preserve">Los peticionarios concluyen que </w:t>
      </w:r>
      <w:r w:rsidR="00617677" w:rsidRPr="001111FC">
        <w:rPr>
          <w:rFonts w:asciiTheme="majorHAnsi" w:hAnsiTheme="majorHAnsi"/>
          <w:bCs/>
          <w:sz w:val="20"/>
          <w:szCs w:val="20"/>
          <w:lang w:val="es-ES_tradnl"/>
        </w:rPr>
        <w:t>de un total de doscientos cincuenta paramilitare</w:t>
      </w:r>
      <w:r w:rsidR="00E8081F" w:rsidRPr="001111FC">
        <w:rPr>
          <w:rFonts w:asciiTheme="majorHAnsi" w:hAnsiTheme="majorHAnsi"/>
          <w:bCs/>
          <w:sz w:val="20"/>
          <w:szCs w:val="20"/>
          <w:lang w:val="es-ES_tradnl"/>
        </w:rPr>
        <w:t xml:space="preserve">s </w:t>
      </w:r>
      <w:r w:rsidR="00375FAA" w:rsidRPr="001111FC">
        <w:rPr>
          <w:rFonts w:asciiTheme="majorHAnsi" w:hAnsiTheme="majorHAnsi"/>
          <w:bCs/>
          <w:sz w:val="20"/>
          <w:szCs w:val="20"/>
          <w:lang w:val="es-ES_tradnl"/>
        </w:rPr>
        <w:t xml:space="preserve">que </w:t>
      </w:r>
      <w:r w:rsidR="00E8081F" w:rsidRPr="001111FC">
        <w:rPr>
          <w:rFonts w:asciiTheme="majorHAnsi" w:hAnsiTheme="majorHAnsi"/>
          <w:bCs/>
          <w:sz w:val="20"/>
          <w:szCs w:val="20"/>
          <w:lang w:val="es-ES_tradnl"/>
        </w:rPr>
        <w:t>actuaron en el caso</w:t>
      </w:r>
      <w:r w:rsidR="00375FAA" w:rsidRPr="001111FC">
        <w:rPr>
          <w:rFonts w:asciiTheme="majorHAnsi" w:hAnsiTheme="majorHAnsi"/>
          <w:bCs/>
          <w:sz w:val="20"/>
          <w:szCs w:val="20"/>
          <w:lang w:val="es-ES_tradnl"/>
        </w:rPr>
        <w:t xml:space="preserve"> </w:t>
      </w:r>
      <w:r w:rsidR="00E8081F" w:rsidRPr="001111FC">
        <w:rPr>
          <w:rFonts w:asciiTheme="majorHAnsi" w:hAnsiTheme="majorHAnsi"/>
          <w:bCs/>
          <w:sz w:val="20"/>
          <w:szCs w:val="20"/>
          <w:lang w:val="es-ES_tradnl"/>
        </w:rPr>
        <w:t>solo nueve de ellos han sido identificados</w:t>
      </w:r>
      <w:r w:rsidR="00464136" w:rsidRPr="001111FC">
        <w:rPr>
          <w:rFonts w:asciiTheme="majorHAnsi" w:hAnsiTheme="majorHAnsi"/>
          <w:bCs/>
          <w:sz w:val="20"/>
          <w:szCs w:val="20"/>
          <w:lang w:val="es-ES_tradnl"/>
        </w:rPr>
        <w:t xml:space="preserve">, capturados, investigados, enjuiciados y sancionados. </w:t>
      </w:r>
      <w:r w:rsidR="00A4508D" w:rsidRPr="001111FC">
        <w:rPr>
          <w:rFonts w:asciiTheme="majorHAnsi" w:hAnsiTheme="majorHAnsi"/>
          <w:bCs/>
          <w:sz w:val="20"/>
          <w:szCs w:val="20"/>
          <w:lang w:val="es-ES_tradnl"/>
        </w:rPr>
        <w:t xml:space="preserve">También destacan que a pesar </w:t>
      </w:r>
      <w:r w:rsidR="00786BB2" w:rsidRPr="001111FC">
        <w:rPr>
          <w:rFonts w:asciiTheme="majorHAnsi" w:hAnsiTheme="majorHAnsi"/>
          <w:bCs/>
          <w:sz w:val="20"/>
          <w:szCs w:val="20"/>
          <w:lang w:val="es-ES_tradnl"/>
        </w:rPr>
        <w:t xml:space="preserve">de que existen pruebas contra funcionarios públicos, </w:t>
      </w:r>
      <w:r w:rsidR="00B31D36" w:rsidRPr="001111FC">
        <w:rPr>
          <w:rFonts w:asciiTheme="majorHAnsi" w:hAnsiTheme="majorHAnsi"/>
          <w:bCs/>
          <w:sz w:val="20"/>
          <w:szCs w:val="20"/>
          <w:lang w:val="es-ES_tradnl"/>
        </w:rPr>
        <w:t>únicamente han sido vinculados tres funcionarios</w:t>
      </w:r>
      <w:r w:rsidR="00805FEC" w:rsidRPr="001111FC">
        <w:rPr>
          <w:rFonts w:asciiTheme="majorHAnsi" w:hAnsiTheme="majorHAnsi"/>
          <w:bCs/>
          <w:sz w:val="20"/>
          <w:szCs w:val="20"/>
          <w:lang w:val="es-ES_tradnl"/>
        </w:rPr>
        <w:t xml:space="preserve">: el </w:t>
      </w:r>
      <w:r w:rsidR="00150542" w:rsidRPr="001111FC">
        <w:rPr>
          <w:rFonts w:asciiTheme="majorHAnsi" w:hAnsiTheme="majorHAnsi"/>
          <w:bCs/>
          <w:sz w:val="20"/>
          <w:szCs w:val="20"/>
          <w:lang w:val="es-ES_tradnl"/>
        </w:rPr>
        <w:t>alcalde</w:t>
      </w:r>
      <w:r w:rsidR="00805FEC" w:rsidRPr="001111FC">
        <w:rPr>
          <w:rFonts w:asciiTheme="majorHAnsi" w:hAnsiTheme="majorHAnsi"/>
          <w:bCs/>
          <w:sz w:val="20"/>
          <w:szCs w:val="20"/>
          <w:lang w:val="es-ES_tradnl"/>
        </w:rPr>
        <w:t xml:space="preserve"> de </w:t>
      </w:r>
      <w:proofErr w:type="spellStart"/>
      <w:r w:rsidR="00805FEC" w:rsidRPr="001111FC">
        <w:rPr>
          <w:rFonts w:asciiTheme="majorHAnsi" w:hAnsiTheme="majorHAnsi"/>
          <w:bCs/>
          <w:sz w:val="20"/>
          <w:szCs w:val="20"/>
          <w:lang w:val="es-ES_tradnl"/>
        </w:rPr>
        <w:t>Chámeza</w:t>
      </w:r>
      <w:proofErr w:type="spellEnd"/>
      <w:r w:rsidR="00805FEC" w:rsidRPr="001111FC">
        <w:rPr>
          <w:rFonts w:asciiTheme="majorHAnsi" w:hAnsiTheme="majorHAnsi"/>
          <w:bCs/>
          <w:sz w:val="20"/>
          <w:szCs w:val="20"/>
          <w:lang w:val="es-ES_tradnl"/>
        </w:rPr>
        <w:t xml:space="preserve">, </w:t>
      </w:r>
      <w:r w:rsidR="00A15C24" w:rsidRPr="001111FC">
        <w:rPr>
          <w:rFonts w:asciiTheme="majorHAnsi" w:hAnsiTheme="majorHAnsi"/>
          <w:bCs/>
          <w:sz w:val="20"/>
          <w:szCs w:val="20"/>
          <w:lang w:val="es-ES_tradnl"/>
        </w:rPr>
        <w:t>que fue dejado en libertad</w:t>
      </w:r>
      <w:r w:rsidRPr="001111FC">
        <w:rPr>
          <w:rFonts w:asciiTheme="majorHAnsi" w:hAnsiTheme="majorHAnsi"/>
          <w:bCs/>
          <w:sz w:val="20"/>
          <w:szCs w:val="20"/>
          <w:lang w:val="es-ES_tradnl"/>
        </w:rPr>
        <w:t>;</w:t>
      </w:r>
      <w:r w:rsidR="00A15C24" w:rsidRPr="001111FC">
        <w:rPr>
          <w:rFonts w:asciiTheme="majorHAnsi" w:hAnsiTheme="majorHAnsi"/>
          <w:bCs/>
          <w:sz w:val="20"/>
          <w:szCs w:val="20"/>
          <w:lang w:val="es-ES_tradnl"/>
        </w:rPr>
        <w:t xml:space="preserve"> </w:t>
      </w:r>
      <w:r w:rsidR="00805FEC" w:rsidRPr="001111FC">
        <w:rPr>
          <w:rFonts w:asciiTheme="majorHAnsi" w:hAnsiTheme="majorHAnsi"/>
          <w:bCs/>
          <w:sz w:val="20"/>
          <w:szCs w:val="20"/>
          <w:lang w:val="es-ES_tradnl"/>
        </w:rPr>
        <w:t xml:space="preserve">el </w:t>
      </w:r>
      <w:r w:rsidR="00150542" w:rsidRPr="001111FC">
        <w:rPr>
          <w:rFonts w:asciiTheme="majorHAnsi" w:hAnsiTheme="majorHAnsi"/>
          <w:bCs/>
          <w:sz w:val="20"/>
          <w:szCs w:val="20"/>
          <w:lang w:val="es-ES_tradnl"/>
        </w:rPr>
        <w:t>a</w:t>
      </w:r>
      <w:r w:rsidR="00805FEC" w:rsidRPr="001111FC">
        <w:rPr>
          <w:rFonts w:asciiTheme="majorHAnsi" w:hAnsiTheme="majorHAnsi"/>
          <w:bCs/>
          <w:sz w:val="20"/>
          <w:szCs w:val="20"/>
          <w:lang w:val="es-ES_tradnl"/>
        </w:rPr>
        <w:t>lcalde de Recetor</w:t>
      </w:r>
      <w:r w:rsidR="00A15C24" w:rsidRPr="001111FC">
        <w:rPr>
          <w:rFonts w:asciiTheme="majorHAnsi" w:hAnsiTheme="majorHAnsi"/>
          <w:bCs/>
          <w:sz w:val="20"/>
          <w:szCs w:val="20"/>
          <w:lang w:val="es-ES_tradnl"/>
        </w:rPr>
        <w:t xml:space="preserve">, </w:t>
      </w:r>
      <w:r w:rsidR="00375FAA" w:rsidRPr="001111FC">
        <w:rPr>
          <w:rFonts w:asciiTheme="majorHAnsi" w:hAnsiTheme="majorHAnsi"/>
          <w:bCs/>
          <w:sz w:val="20"/>
          <w:szCs w:val="20"/>
          <w:lang w:val="es-ES_tradnl"/>
        </w:rPr>
        <w:lastRenderedPageBreak/>
        <w:t>que</w:t>
      </w:r>
      <w:r w:rsidR="00A15C24" w:rsidRPr="001111FC">
        <w:rPr>
          <w:rFonts w:asciiTheme="majorHAnsi" w:hAnsiTheme="majorHAnsi"/>
          <w:bCs/>
          <w:sz w:val="20"/>
          <w:szCs w:val="20"/>
          <w:lang w:val="es-ES_tradnl"/>
        </w:rPr>
        <w:t xml:space="preserve"> aun cuando fue vinculado al proceso penal, se encuentra prófugo</w:t>
      </w:r>
      <w:r w:rsidRPr="001111FC">
        <w:rPr>
          <w:rFonts w:asciiTheme="majorHAnsi" w:hAnsiTheme="majorHAnsi"/>
          <w:bCs/>
          <w:sz w:val="20"/>
          <w:szCs w:val="20"/>
          <w:lang w:val="es-ES_tradnl"/>
        </w:rPr>
        <w:t>;</w:t>
      </w:r>
      <w:r w:rsidR="00805FEC" w:rsidRPr="001111FC">
        <w:rPr>
          <w:rFonts w:asciiTheme="majorHAnsi" w:hAnsiTheme="majorHAnsi"/>
          <w:bCs/>
          <w:sz w:val="20"/>
          <w:szCs w:val="20"/>
          <w:lang w:val="es-ES_tradnl"/>
        </w:rPr>
        <w:t xml:space="preserve"> y el </w:t>
      </w:r>
      <w:r w:rsidR="00375FAA" w:rsidRPr="001111FC">
        <w:rPr>
          <w:rFonts w:asciiTheme="majorHAnsi" w:hAnsiTheme="majorHAnsi"/>
          <w:bCs/>
          <w:sz w:val="20"/>
          <w:szCs w:val="20"/>
          <w:lang w:val="es-ES_tradnl"/>
        </w:rPr>
        <w:t>c</w:t>
      </w:r>
      <w:r w:rsidR="00805FEC" w:rsidRPr="001111FC">
        <w:rPr>
          <w:rFonts w:asciiTheme="majorHAnsi" w:hAnsiTheme="majorHAnsi"/>
          <w:bCs/>
          <w:sz w:val="20"/>
          <w:szCs w:val="20"/>
          <w:lang w:val="es-ES_tradnl"/>
        </w:rPr>
        <w:t>omandante del Batallón Ramón Nonato Pérez del Ejército,</w:t>
      </w:r>
      <w:r w:rsidR="00EA0532" w:rsidRPr="001111FC">
        <w:rPr>
          <w:rFonts w:asciiTheme="majorHAnsi" w:hAnsiTheme="majorHAnsi"/>
          <w:bCs/>
          <w:sz w:val="20"/>
          <w:szCs w:val="20"/>
          <w:lang w:val="es-ES_tradnl"/>
        </w:rPr>
        <w:t xml:space="preserve"> que se encuentra en etapa de juicio. Con respecto, al Brigadier General Fabio García Chávez, a pesar de que se han compulsado copias, no se ha dado curso a la investigación penal.  </w:t>
      </w:r>
      <w:r w:rsidR="00805FEC" w:rsidRPr="001111FC">
        <w:rPr>
          <w:rFonts w:asciiTheme="majorHAnsi" w:hAnsiTheme="majorHAnsi"/>
          <w:bCs/>
          <w:sz w:val="20"/>
          <w:szCs w:val="20"/>
          <w:lang w:val="es-ES_tradnl"/>
        </w:rPr>
        <w:t xml:space="preserve">  </w:t>
      </w:r>
      <w:r w:rsidR="00B31D36" w:rsidRPr="001111FC">
        <w:rPr>
          <w:rFonts w:asciiTheme="majorHAnsi" w:hAnsiTheme="majorHAnsi"/>
          <w:bCs/>
          <w:sz w:val="20"/>
          <w:szCs w:val="20"/>
          <w:lang w:val="es-ES_tradnl"/>
        </w:rPr>
        <w:t xml:space="preserve"> </w:t>
      </w:r>
      <w:r w:rsidR="00123052" w:rsidRPr="001111FC">
        <w:rPr>
          <w:rFonts w:asciiTheme="majorHAnsi" w:hAnsiTheme="majorHAnsi"/>
          <w:bCs/>
          <w:sz w:val="20"/>
          <w:szCs w:val="20"/>
          <w:lang w:val="es-ES_tradnl"/>
        </w:rPr>
        <w:t xml:space="preserve"> </w:t>
      </w:r>
      <w:r w:rsidR="00DD0BCE" w:rsidRPr="001111FC">
        <w:rPr>
          <w:rFonts w:asciiTheme="majorHAnsi" w:hAnsiTheme="majorHAnsi"/>
          <w:bCs/>
          <w:sz w:val="20"/>
          <w:szCs w:val="20"/>
          <w:lang w:val="es-ES_tradnl"/>
        </w:rPr>
        <w:t xml:space="preserve"> </w:t>
      </w:r>
      <w:r w:rsidR="00A3117D" w:rsidRPr="001111FC">
        <w:rPr>
          <w:rFonts w:asciiTheme="majorHAnsi" w:hAnsiTheme="majorHAnsi"/>
          <w:bCs/>
          <w:sz w:val="20"/>
          <w:szCs w:val="20"/>
          <w:lang w:val="es-ES_tradnl"/>
        </w:rPr>
        <w:t xml:space="preserve"> </w:t>
      </w:r>
      <w:r w:rsidR="00964357" w:rsidRPr="001111FC">
        <w:rPr>
          <w:rFonts w:asciiTheme="majorHAnsi" w:hAnsiTheme="majorHAnsi"/>
          <w:bCs/>
          <w:sz w:val="20"/>
          <w:szCs w:val="20"/>
          <w:lang w:val="es-ES_tradnl"/>
        </w:rPr>
        <w:t xml:space="preserve"> </w:t>
      </w:r>
    </w:p>
    <w:p w14:paraId="31F4A0BA" w14:textId="61115258" w:rsidR="00DF7BB6" w:rsidRPr="001111FC" w:rsidRDefault="00375FAA" w:rsidP="00A96549">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2</w:t>
      </w:r>
      <w:r w:rsidR="00612569" w:rsidRPr="001111FC">
        <w:rPr>
          <w:rFonts w:asciiTheme="majorHAnsi" w:hAnsiTheme="majorHAnsi"/>
          <w:bCs/>
          <w:sz w:val="20"/>
          <w:szCs w:val="20"/>
          <w:lang w:val="es-ES_tradnl"/>
        </w:rPr>
        <w:t>.</w:t>
      </w:r>
      <w:r w:rsidR="00612569" w:rsidRPr="001111FC">
        <w:rPr>
          <w:rFonts w:asciiTheme="majorHAnsi" w:hAnsiTheme="majorHAnsi"/>
          <w:bCs/>
          <w:sz w:val="20"/>
          <w:szCs w:val="20"/>
          <w:lang w:val="es-ES_tradnl"/>
        </w:rPr>
        <w:tab/>
        <w:t xml:space="preserve">Asimismo, destacan que dentro del proceso penal se han llevado a cabo exiguas tareas búsqueda, </w:t>
      </w:r>
      <w:r w:rsidR="00CD4A31" w:rsidRPr="001111FC">
        <w:rPr>
          <w:rFonts w:asciiTheme="majorHAnsi" w:hAnsiTheme="majorHAnsi"/>
          <w:bCs/>
          <w:sz w:val="20"/>
          <w:szCs w:val="20"/>
          <w:lang w:val="es-ES_tradnl"/>
        </w:rPr>
        <w:t>y</w:t>
      </w:r>
      <w:r w:rsidR="00B731BA" w:rsidRPr="001111FC">
        <w:rPr>
          <w:rFonts w:asciiTheme="majorHAnsi" w:hAnsiTheme="majorHAnsi"/>
          <w:bCs/>
          <w:sz w:val="20"/>
          <w:szCs w:val="20"/>
          <w:lang w:val="es-ES_tradnl"/>
        </w:rPr>
        <w:t xml:space="preserve"> el Estado </w:t>
      </w:r>
      <w:r w:rsidR="00CD4A31" w:rsidRPr="001111FC">
        <w:rPr>
          <w:rFonts w:asciiTheme="majorHAnsi" w:hAnsiTheme="majorHAnsi"/>
          <w:bCs/>
          <w:sz w:val="20"/>
          <w:szCs w:val="20"/>
          <w:lang w:val="es-ES_tradnl"/>
        </w:rPr>
        <w:t>no ha realizado un plan de búsqueda serio, ni ha</w:t>
      </w:r>
      <w:r w:rsidR="00612569" w:rsidRPr="001111FC">
        <w:rPr>
          <w:rFonts w:asciiTheme="majorHAnsi" w:hAnsiTheme="majorHAnsi"/>
          <w:bCs/>
          <w:sz w:val="20"/>
          <w:szCs w:val="20"/>
          <w:lang w:val="es-ES_tradnl"/>
        </w:rPr>
        <w:t xml:space="preserve"> brindado todas las herramientas para aclarar los hechos que se llevaron a cabo. </w:t>
      </w:r>
      <w:r w:rsidR="00810B5D" w:rsidRPr="001111FC">
        <w:rPr>
          <w:rFonts w:asciiTheme="majorHAnsi" w:hAnsiTheme="majorHAnsi"/>
          <w:bCs/>
          <w:sz w:val="20"/>
          <w:szCs w:val="20"/>
          <w:lang w:val="es-ES_tradnl"/>
        </w:rPr>
        <w:t>Por lo tanto, por el paso de los años se ha afect</w:t>
      </w:r>
      <w:r w:rsidR="007C7A5F" w:rsidRPr="001111FC">
        <w:rPr>
          <w:rFonts w:asciiTheme="majorHAnsi" w:hAnsiTheme="majorHAnsi"/>
          <w:bCs/>
          <w:sz w:val="20"/>
          <w:szCs w:val="20"/>
          <w:lang w:val="es-ES_tradnl"/>
        </w:rPr>
        <w:t>ado</w:t>
      </w:r>
      <w:r w:rsidR="00810B5D" w:rsidRPr="001111FC">
        <w:rPr>
          <w:rFonts w:asciiTheme="majorHAnsi" w:hAnsiTheme="majorHAnsi"/>
          <w:bCs/>
          <w:sz w:val="20"/>
          <w:szCs w:val="20"/>
          <w:lang w:val="es-ES_tradnl"/>
        </w:rPr>
        <w:t xml:space="preserve"> indebidamente la posibilidad de obtener y presentar </w:t>
      </w:r>
      <w:r w:rsidR="007C7A5F" w:rsidRPr="001111FC">
        <w:rPr>
          <w:rFonts w:asciiTheme="majorHAnsi" w:hAnsiTheme="majorHAnsi"/>
          <w:bCs/>
          <w:sz w:val="20"/>
          <w:szCs w:val="20"/>
          <w:lang w:val="es-ES_tradnl"/>
        </w:rPr>
        <w:t xml:space="preserve">las </w:t>
      </w:r>
      <w:r w:rsidR="00810B5D" w:rsidRPr="001111FC">
        <w:rPr>
          <w:rFonts w:asciiTheme="majorHAnsi" w:hAnsiTheme="majorHAnsi"/>
          <w:bCs/>
          <w:sz w:val="20"/>
          <w:szCs w:val="20"/>
          <w:lang w:val="es-ES_tradnl"/>
        </w:rPr>
        <w:t xml:space="preserve">pruebas pertinentes que permitan esclarecer los hechos y determinar las responsabilidades correspondientes. </w:t>
      </w:r>
      <w:r w:rsidR="00DF7BB6" w:rsidRPr="001111FC">
        <w:rPr>
          <w:rFonts w:asciiTheme="majorHAnsi" w:hAnsiTheme="majorHAnsi"/>
          <w:bCs/>
          <w:sz w:val="20"/>
          <w:szCs w:val="20"/>
          <w:lang w:val="es-ES_tradnl"/>
        </w:rPr>
        <w:t>Así</w:t>
      </w:r>
      <w:r w:rsidR="004710BB" w:rsidRPr="001111FC">
        <w:rPr>
          <w:rFonts w:asciiTheme="majorHAnsi" w:hAnsiTheme="majorHAnsi"/>
          <w:bCs/>
          <w:sz w:val="20"/>
          <w:szCs w:val="20"/>
          <w:lang w:val="es-ES_tradnl"/>
        </w:rPr>
        <w:t>,</w:t>
      </w:r>
      <w:r w:rsidR="00DF7BB6" w:rsidRPr="001111FC">
        <w:rPr>
          <w:rFonts w:asciiTheme="majorHAnsi" w:hAnsiTheme="majorHAnsi"/>
          <w:bCs/>
          <w:sz w:val="20"/>
          <w:szCs w:val="20"/>
          <w:lang w:val="es-ES_tradnl"/>
        </w:rPr>
        <w:t xml:space="preserve"> como el recaudo de pruebas también se ha visto limitado por los sindicados y condenados quienes han condicionado su colaboración en la ubicación de las fosas comunes con su vinculación a procesos de la jurisdicción </w:t>
      </w:r>
      <w:r w:rsidR="004710BB" w:rsidRPr="001111FC">
        <w:rPr>
          <w:rFonts w:asciiTheme="majorHAnsi" w:hAnsiTheme="majorHAnsi"/>
          <w:bCs/>
          <w:sz w:val="20"/>
          <w:szCs w:val="20"/>
          <w:lang w:val="es-ES_tradnl"/>
        </w:rPr>
        <w:t>de justicia y paz.</w:t>
      </w:r>
      <w:r w:rsidR="00DF7BB6" w:rsidRPr="001111FC">
        <w:rPr>
          <w:rFonts w:asciiTheme="majorHAnsi" w:hAnsiTheme="majorHAnsi"/>
          <w:bCs/>
          <w:sz w:val="20"/>
          <w:szCs w:val="20"/>
          <w:lang w:val="es-ES_tradnl"/>
        </w:rPr>
        <w:t xml:space="preserve"> </w:t>
      </w:r>
      <w:r w:rsidR="00E75F58" w:rsidRPr="001111FC">
        <w:rPr>
          <w:rFonts w:asciiTheme="majorHAnsi" w:hAnsiTheme="majorHAnsi"/>
          <w:bCs/>
          <w:sz w:val="20"/>
          <w:szCs w:val="20"/>
          <w:lang w:val="es-ES_tradnl"/>
        </w:rPr>
        <w:t>En conclusión, los peticionarios alegan que el Estado mediante sus afirmaciones ha corroborado la falta de investigación exhaustiva y con debida diligencia por parte de las autoridades judiciales.</w:t>
      </w:r>
    </w:p>
    <w:p w14:paraId="03179981" w14:textId="042803AE" w:rsidR="00612569" w:rsidRPr="001111FC" w:rsidRDefault="00462A3C" w:rsidP="00C967E6">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3</w:t>
      </w:r>
      <w:r w:rsidR="00471FCA" w:rsidRPr="001111FC">
        <w:rPr>
          <w:rFonts w:asciiTheme="majorHAnsi" w:hAnsiTheme="majorHAnsi"/>
          <w:bCs/>
          <w:sz w:val="20"/>
          <w:szCs w:val="20"/>
          <w:lang w:val="es-ES_tradnl"/>
        </w:rPr>
        <w:t>.</w:t>
      </w:r>
      <w:r w:rsidR="00471FCA" w:rsidRPr="001111FC">
        <w:rPr>
          <w:rFonts w:asciiTheme="majorHAnsi" w:hAnsiTheme="majorHAnsi"/>
          <w:bCs/>
          <w:sz w:val="20"/>
          <w:szCs w:val="20"/>
          <w:lang w:val="es-ES_tradnl"/>
        </w:rPr>
        <w:tab/>
      </w:r>
      <w:r w:rsidR="00603C08" w:rsidRPr="001111FC">
        <w:rPr>
          <w:rFonts w:asciiTheme="majorHAnsi" w:hAnsiTheme="majorHAnsi"/>
          <w:bCs/>
          <w:sz w:val="20"/>
          <w:szCs w:val="20"/>
          <w:lang w:val="es-ES_tradnl"/>
        </w:rPr>
        <w:t>Con relación a la acción contencioso</w:t>
      </w:r>
      <w:r w:rsidR="00C967E6" w:rsidRPr="001111FC">
        <w:rPr>
          <w:rFonts w:asciiTheme="majorHAnsi" w:hAnsiTheme="majorHAnsi"/>
          <w:bCs/>
          <w:sz w:val="20"/>
          <w:szCs w:val="20"/>
          <w:lang w:val="es-ES_tradnl"/>
        </w:rPr>
        <w:t>-</w:t>
      </w:r>
      <w:r w:rsidR="00603C08" w:rsidRPr="001111FC">
        <w:rPr>
          <w:rFonts w:asciiTheme="majorHAnsi" w:hAnsiTheme="majorHAnsi"/>
          <w:bCs/>
          <w:sz w:val="20"/>
          <w:szCs w:val="20"/>
          <w:lang w:val="es-ES_tradnl"/>
        </w:rPr>
        <w:t>administrativa, señalan</w:t>
      </w:r>
      <w:r w:rsidR="00471FCA" w:rsidRPr="001111FC">
        <w:rPr>
          <w:rFonts w:asciiTheme="majorHAnsi" w:hAnsiTheme="majorHAnsi"/>
          <w:bCs/>
          <w:sz w:val="20"/>
          <w:szCs w:val="20"/>
          <w:lang w:val="es-ES_tradnl"/>
        </w:rPr>
        <w:t xml:space="preserve"> que a pesar </w:t>
      </w:r>
      <w:r w:rsidR="00314B2D" w:rsidRPr="001111FC">
        <w:rPr>
          <w:rFonts w:asciiTheme="majorHAnsi" w:hAnsiTheme="majorHAnsi"/>
          <w:bCs/>
          <w:sz w:val="20"/>
          <w:szCs w:val="20"/>
          <w:lang w:val="es-ES_tradnl"/>
        </w:rPr>
        <w:t>de que la acción de reparación directa no es el recurso idóneo para investigar, enjuiciar y sancionar a los responsables de los hechos, actualmente existen dos acciones</w:t>
      </w:r>
      <w:r w:rsidR="004A1324" w:rsidRPr="001111FC">
        <w:rPr>
          <w:rFonts w:asciiTheme="majorHAnsi" w:hAnsiTheme="majorHAnsi"/>
          <w:bCs/>
          <w:sz w:val="20"/>
          <w:szCs w:val="20"/>
          <w:lang w:val="es-ES_tradnl"/>
        </w:rPr>
        <w:t>.</w:t>
      </w:r>
      <w:r w:rsidR="00314B2D" w:rsidRPr="001111FC">
        <w:rPr>
          <w:rFonts w:asciiTheme="majorHAnsi" w:hAnsiTheme="majorHAnsi"/>
          <w:bCs/>
          <w:sz w:val="20"/>
          <w:szCs w:val="20"/>
          <w:lang w:val="es-ES_tradnl"/>
        </w:rPr>
        <w:t xml:space="preserve"> </w:t>
      </w:r>
      <w:r w:rsidR="004A1324" w:rsidRPr="001111FC">
        <w:rPr>
          <w:rFonts w:asciiTheme="majorHAnsi" w:hAnsiTheme="majorHAnsi"/>
          <w:bCs/>
          <w:sz w:val="20"/>
          <w:szCs w:val="20"/>
          <w:lang w:val="es-ES_tradnl"/>
        </w:rPr>
        <w:t>L</w:t>
      </w:r>
      <w:r w:rsidR="00314B2D" w:rsidRPr="001111FC">
        <w:rPr>
          <w:rFonts w:asciiTheme="majorHAnsi" w:hAnsiTheme="majorHAnsi"/>
          <w:bCs/>
          <w:sz w:val="20"/>
          <w:szCs w:val="20"/>
          <w:lang w:val="es-ES_tradnl"/>
        </w:rPr>
        <w:t>a</w:t>
      </w:r>
      <w:r w:rsidR="004A1324" w:rsidRPr="001111FC">
        <w:rPr>
          <w:rFonts w:asciiTheme="majorHAnsi" w:hAnsiTheme="majorHAnsi"/>
          <w:bCs/>
          <w:sz w:val="20"/>
          <w:szCs w:val="20"/>
          <w:lang w:val="es-ES_tradnl"/>
        </w:rPr>
        <w:t xml:space="preserve"> primer</w:t>
      </w:r>
      <w:r w:rsidR="00CD17CF" w:rsidRPr="001111FC">
        <w:rPr>
          <w:rFonts w:asciiTheme="majorHAnsi" w:hAnsiTheme="majorHAnsi"/>
          <w:bCs/>
          <w:sz w:val="20"/>
          <w:szCs w:val="20"/>
          <w:lang w:val="es-ES_tradnl"/>
        </w:rPr>
        <w:t>a</w:t>
      </w:r>
      <w:r w:rsidR="004A1324" w:rsidRPr="001111FC">
        <w:rPr>
          <w:rFonts w:asciiTheme="majorHAnsi" w:hAnsiTheme="majorHAnsi"/>
          <w:bCs/>
          <w:sz w:val="20"/>
          <w:szCs w:val="20"/>
          <w:lang w:val="es-ES_tradnl"/>
        </w:rPr>
        <w:t xml:space="preserve"> con el No. 85001333300220110019700 tramitada por los familiares de Heiner Munive</w:t>
      </w:r>
      <w:r w:rsidR="00CD17CF" w:rsidRPr="001111FC">
        <w:rPr>
          <w:rFonts w:asciiTheme="majorHAnsi" w:hAnsiTheme="majorHAnsi"/>
          <w:bCs/>
          <w:sz w:val="20"/>
          <w:szCs w:val="20"/>
          <w:lang w:val="es-ES_tradnl"/>
        </w:rPr>
        <w:t>, que fue decidida con sentencia condenatoria del 26 de octubre de 2011 proferida por el Tribunal Administrativo de Casanare; y la segunda con el No. 85001233300020160027900</w:t>
      </w:r>
      <w:r w:rsidR="00211D3B" w:rsidRPr="001111FC">
        <w:rPr>
          <w:rFonts w:asciiTheme="majorHAnsi" w:hAnsiTheme="majorHAnsi"/>
          <w:bCs/>
          <w:sz w:val="20"/>
          <w:szCs w:val="20"/>
          <w:lang w:val="es-ES_tradnl"/>
        </w:rPr>
        <w:t xml:space="preserve"> que fue una acción de grupo tramitada por los familiares de las víctimas desaparecidas, que fue rechazada el 17 de enero de 2017 por el Tribunal Administrativo de Casanare</w:t>
      </w:r>
      <w:r w:rsidR="00C967E6" w:rsidRPr="001111FC">
        <w:rPr>
          <w:rFonts w:asciiTheme="majorHAnsi" w:hAnsiTheme="majorHAnsi"/>
          <w:bCs/>
          <w:sz w:val="20"/>
          <w:szCs w:val="20"/>
          <w:lang w:val="es-ES_tradnl"/>
        </w:rPr>
        <w:t>;</w:t>
      </w:r>
      <w:r w:rsidR="00603C08" w:rsidRPr="001111FC">
        <w:rPr>
          <w:rFonts w:asciiTheme="majorHAnsi" w:hAnsiTheme="majorHAnsi"/>
          <w:bCs/>
          <w:sz w:val="20"/>
          <w:szCs w:val="20"/>
          <w:lang w:val="es-ES_tradnl"/>
        </w:rPr>
        <w:t xml:space="preserve"> sin embargo, el Consejo de Estado modificó la decisión y ordenó admitir la demanda el 24 de octubre de 2018</w:t>
      </w:r>
      <w:r w:rsidR="004979A8" w:rsidRPr="001111FC">
        <w:rPr>
          <w:rFonts w:asciiTheme="majorHAnsi" w:hAnsiTheme="majorHAnsi"/>
          <w:bCs/>
          <w:sz w:val="20"/>
          <w:szCs w:val="20"/>
          <w:lang w:val="es-ES_tradnl"/>
        </w:rPr>
        <w:t xml:space="preserve">, generando un retraso adicional en el proceso. </w:t>
      </w:r>
      <w:r w:rsidR="00211D3B" w:rsidRPr="001111FC">
        <w:rPr>
          <w:rFonts w:asciiTheme="majorHAnsi" w:hAnsiTheme="majorHAnsi"/>
          <w:bCs/>
          <w:sz w:val="20"/>
          <w:szCs w:val="20"/>
          <w:lang w:val="es-ES_tradnl"/>
        </w:rPr>
        <w:t xml:space="preserve"> </w:t>
      </w:r>
    </w:p>
    <w:p w14:paraId="43B77E56" w14:textId="423D11E3" w:rsidR="00F65304" w:rsidRPr="001111FC" w:rsidRDefault="00C669CA" w:rsidP="00C967E6">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4</w:t>
      </w:r>
      <w:r w:rsidR="00720EBA" w:rsidRPr="001111FC">
        <w:rPr>
          <w:rFonts w:asciiTheme="majorHAnsi" w:hAnsiTheme="majorHAnsi"/>
          <w:bCs/>
          <w:sz w:val="20"/>
          <w:szCs w:val="20"/>
          <w:lang w:val="es-ES_tradnl"/>
        </w:rPr>
        <w:t>.</w:t>
      </w:r>
      <w:r w:rsidR="00720EBA" w:rsidRPr="001111FC">
        <w:rPr>
          <w:rFonts w:asciiTheme="majorHAnsi" w:hAnsiTheme="majorHAnsi"/>
          <w:bCs/>
          <w:sz w:val="20"/>
          <w:szCs w:val="20"/>
          <w:lang w:val="es-ES_tradnl"/>
        </w:rPr>
        <w:tab/>
        <w:t>Los peticionarios consideran que se configura la excepción del artículo 46.2.c) de la Convención porque a pesar de que las víctimas adelantaron una acción penal, ha transcurrido un largo tiempo desde la ocurrencia de los hechos</w:t>
      </w:r>
      <w:r w:rsidR="007D1B29" w:rsidRPr="001111FC">
        <w:rPr>
          <w:rFonts w:asciiTheme="majorHAnsi" w:hAnsiTheme="majorHAnsi"/>
          <w:bCs/>
          <w:sz w:val="20"/>
          <w:szCs w:val="20"/>
          <w:lang w:val="es-ES_tradnl"/>
        </w:rPr>
        <w:t xml:space="preserve">. Por lo tanto, </w:t>
      </w:r>
      <w:r w:rsidR="00720EBA" w:rsidRPr="001111FC">
        <w:rPr>
          <w:rFonts w:asciiTheme="majorHAnsi" w:hAnsiTheme="majorHAnsi"/>
          <w:bCs/>
          <w:sz w:val="20"/>
          <w:szCs w:val="20"/>
          <w:lang w:val="es-ES_tradnl"/>
        </w:rPr>
        <w:t>los procesos no han sido efectivos para lograr el juicio y la sanción de los responsables de los delitos, hecho que se evidencia en las pocas sentencias existentes</w:t>
      </w:r>
      <w:r w:rsidR="00CB233A" w:rsidRPr="001111FC">
        <w:rPr>
          <w:rFonts w:asciiTheme="majorHAnsi" w:hAnsiTheme="majorHAnsi"/>
          <w:bCs/>
          <w:sz w:val="20"/>
          <w:szCs w:val="20"/>
          <w:lang w:val="es-ES_tradnl"/>
        </w:rPr>
        <w:t>;</w:t>
      </w:r>
      <w:r w:rsidR="00720EBA" w:rsidRPr="001111FC">
        <w:rPr>
          <w:rFonts w:asciiTheme="majorHAnsi" w:hAnsiTheme="majorHAnsi"/>
          <w:bCs/>
          <w:sz w:val="20"/>
          <w:szCs w:val="20"/>
          <w:lang w:val="es-ES_tradnl"/>
        </w:rPr>
        <w:t xml:space="preserve"> la no vinculación de la mayoría de los responsables de los hechos</w:t>
      </w:r>
      <w:r w:rsidR="00CB233A" w:rsidRPr="001111FC">
        <w:rPr>
          <w:rFonts w:asciiTheme="majorHAnsi" w:hAnsiTheme="majorHAnsi"/>
          <w:bCs/>
          <w:sz w:val="20"/>
          <w:szCs w:val="20"/>
          <w:lang w:val="es-ES_tradnl"/>
        </w:rPr>
        <w:t>;</w:t>
      </w:r>
      <w:r w:rsidR="00720EBA" w:rsidRPr="001111FC">
        <w:rPr>
          <w:rFonts w:asciiTheme="majorHAnsi" w:hAnsiTheme="majorHAnsi"/>
          <w:bCs/>
          <w:sz w:val="20"/>
          <w:szCs w:val="20"/>
          <w:lang w:val="es-ES_tradnl"/>
        </w:rPr>
        <w:t xml:space="preserve"> y lo lento que se </w:t>
      </w:r>
      <w:r w:rsidR="00CB233A" w:rsidRPr="001111FC">
        <w:rPr>
          <w:rFonts w:asciiTheme="majorHAnsi" w:hAnsiTheme="majorHAnsi"/>
          <w:bCs/>
          <w:sz w:val="20"/>
          <w:szCs w:val="20"/>
          <w:lang w:val="es-ES_tradnl"/>
        </w:rPr>
        <w:t>habrían</w:t>
      </w:r>
      <w:r w:rsidR="00720EBA" w:rsidRPr="001111FC">
        <w:rPr>
          <w:rFonts w:asciiTheme="majorHAnsi" w:hAnsiTheme="majorHAnsi"/>
          <w:bCs/>
          <w:sz w:val="20"/>
          <w:szCs w:val="20"/>
          <w:lang w:val="es-ES_tradnl"/>
        </w:rPr>
        <w:t xml:space="preserve"> venido dando las investigaciones. Destacan que en los hechos participaron </w:t>
      </w:r>
      <w:r w:rsidR="007D1B29" w:rsidRPr="001111FC">
        <w:rPr>
          <w:rFonts w:asciiTheme="majorHAnsi" w:hAnsiTheme="majorHAnsi"/>
          <w:bCs/>
          <w:sz w:val="20"/>
          <w:szCs w:val="20"/>
          <w:lang w:val="es-ES_tradnl"/>
        </w:rPr>
        <w:t>doscientos cincuenta</w:t>
      </w:r>
      <w:r w:rsidR="00720EBA" w:rsidRPr="001111FC">
        <w:rPr>
          <w:rFonts w:asciiTheme="majorHAnsi" w:hAnsiTheme="majorHAnsi"/>
          <w:bCs/>
          <w:sz w:val="20"/>
          <w:szCs w:val="20"/>
          <w:lang w:val="es-ES_tradnl"/>
        </w:rPr>
        <w:t xml:space="preserve"> paramilitares, y después de </w:t>
      </w:r>
      <w:r w:rsidR="00CB233A" w:rsidRPr="001111FC">
        <w:rPr>
          <w:rFonts w:asciiTheme="majorHAnsi" w:hAnsiTheme="majorHAnsi"/>
          <w:bCs/>
          <w:sz w:val="20"/>
          <w:szCs w:val="20"/>
          <w:lang w:val="es-ES_tradnl"/>
        </w:rPr>
        <w:t>dieciocho</w:t>
      </w:r>
      <w:r w:rsidR="00720EBA" w:rsidRPr="001111FC">
        <w:rPr>
          <w:rFonts w:asciiTheme="majorHAnsi" w:hAnsiTheme="majorHAnsi"/>
          <w:bCs/>
          <w:sz w:val="20"/>
          <w:szCs w:val="20"/>
          <w:lang w:val="es-ES_tradnl"/>
        </w:rPr>
        <w:t xml:space="preserve"> años s</w:t>
      </w:r>
      <w:r w:rsidR="007D1B29" w:rsidRPr="001111FC">
        <w:rPr>
          <w:rFonts w:asciiTheme="majorHAnsi" w:hAnsiTheme="majorHAnsi"/>
          <w:bCs/>
          <w:sz w:val="20"/>
          <w:szCs w:val="20"/>
          <w:lang w:val="es-ES_tradnl"/>
        </w:rPr>
        <w:t>ó</w:t>
      </w:r>
      <w:r w:rsidR="00720EBA" w:rsidRPr="001111FC">
        <w:rPr>
          <w:rFonts w:asciiTheme="majorHAnsi" w:hAnsiTheme="majorHAnsi"/>
          <w:bCs/>
          <w:sz w:val="20"/>
          <w:szCs w:val="20"/>
          <w:lang w:val="es-ES_tradnl"/>
        </w:rPr>
        <w:t xml:space="preserve">lo se han condenado a </w:t>
      </w:r>
      <w:r w:rsidR="007D1B29" w:rsidRPr="001111FC">
        <w:rPr>
          <w:rFonts w:asciiTheme="majorHAnsi" w:hAnsiTheme="majorHAnsi"/>
          <w:bCs/>
          <w:sz w:val="20"/>
          <w:szCs w:val="20"/>
          <w:lang w:val="es-ES_tradnl"/>
        </w:rPr>
        <w:t>nueve</w:t>
      </w:r>
      <w:r w:rsidR="00720EBA" w:rsidRPr="001111FC">
        <w:rPr>
          <w:rFonts w:asciiTheme="majorHAnsi" w:hAnsiTheme="majorHAnsi"/>
          <w:bCs/>
          <w:sz w:val="20"/>
          <w:szCs w:val="20"/>
          <w:lang w:val="es-ES_tradnl"/>
        </w:rPr>
        <w:t xml:space="preserve"> de los </w:t>
      </w:r>
      <w:r w:rsidR="00CB233A" w:rsidRPr="001111FC">
        <w:rPr>
          <w:rFonts w:asciiTheme="majorHAnsi" w:hAnsiTheme="majorHAnsi"/>
          <w:bCs/>
          <w:sz w:val="20"/>
          <w:szCs w:val="20"/>
          <w:lang w:val="es-ES_tradnl"/>
        </w:rPr>
        <w:t>perpetradores;</w:t>
      </w:r>
      <w:r w:rsidR="00720EBA" w:rsidRPr="001111FC">
        <w:rPr>
          <w:rFonts w:asciiTheme="majorHAnsi" w:hAnsiTheme="majorHAnsi"/>
          <w:bCs/>
          <w:sz w:val="20"/>
          <w:szCs w:val="20"/>
          <w:lang w:val="es-ES_tradnl"/>
        </w:rPr>
        <w:t xml:space="preserve"> </w:t>
      </w:r>
      <w:r w:rsidR="00CB233A" w:rsidRPr="001111FC">
        <w:rPr>
          <w:rFonts w:asciiTheme="majorHAnsi" w:hAnsiTheme="majorHAnsi"/>
          <w:bCs/>
          <w:sz w:val="20"/>
          <w:szCs w:val="20"/>
          <w:lang w:val="es-ES_tradnl"/>
        </w:rPr>
        <w:t>además</w:t>
      </w:r>
      <w:r w:rsidR="00720EBA" w:rsidRPr="001111FC">
        <w:rPr>
          <w:rFonts w:asciiTheme="majorHAnsi" w:hAnsiTheme="majorHAnsi"/>
          <w:bCs/>
          <w:sz w:val="20"/>
          <w:szCs w:val="20"/>
          <w:lang w:val="es-ES_tradnl"/>
        </w:rPr>
        <w:t>, solo se ha logrado identificar a doce</w:t>
      </w:r>
      <w:r w:rsidR="00277094" w:rsidRPr="001111FC">
        <w:rPr>
          <w:rFonts w:asciiTheme="majorHAnsi" w:hAnsiTheme="majorHAnsi"/>
          <w:bCs/>
          <w:sz w:val="20"/>
          <w:szCs w:val="20"/>
          <w:lang w:val="es-ES_tradnl"/>
        </w:rPr>
        <w:t xml:space="preserve"> de las sesenta presuntas víctimas</w:t>
      </w:r>
      <w:r w:rsidR="00720EBA" w:rsidRPr="001111FC">
        <w:rPr>
          <w:rFonts w:asciiTheme="majorHAnsi" w:hAnsiTheme="majorHAnsi"/>
          <w:bCs/>
          <w:sz w:val="20"/>
          <w:szCs w:val="20"/>
          <w:lang w:val="es-ES_tradnl"/>
        </w:rPr>
        <w:t xml:space="preserve">. </w:t>
      </w:r>
    </w:p>
    <w:p w14:paraId="54133597" w14:textId="386FAB8A" w:rsidR="005D44C5" w:rsidRPr="001111FC" w:rsidRDefault="00832F21" w:rsidP="00CB233A">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5</w:t>
      </w:r>
      <w:r w:rsidR="00450D97" w:rsidRPr="001111FC">
        <w:rPr>
          <w:rFonts w:asciiTheme="majorHAnsi" w:hAnsiTheme="majorHAnsi"/>
          <w:bCs/>
          <w:sz w:val="20"/>
          <w:szCs w:val="20"/>
          <w:lang w:val="es-ES_tradnl"/>
        </w:rPr>
        <w:t>.</w:t>
      </w:r>
      <w:r w:rsidR="00450D97" w:rsidRPr="001111FC">
        <w:rPr>
          <w:rFonts w:asciiTheme="majorHAnsi" w:hAnsiTheme="majorHAnsi"/>
          <w:bCs/>
          <w:sz w:val="20"/>
          <w:szCs w:val="20"/>
          <w:lang w:val="es-ES_tradnl"/>
        </w:rPr>
        <w:tab/>
        <w:t>El Estad</w:t>
      </w:r>
      <w:r w:rsidR="001775D5" w:rsidRPr="001111FC">
        <w:rPr>
          <w:rFonts w:asciiTheme="majorHAnsi" w:hAnsiTheme="majorHAnsi"/>
          <w:bCs/>
          <w:sz w:val="20"/>
          <w:szCs w:val="20"/>
          <w:lang w:val="es-ES_tradnl"/>
        </w:rPr>
        <w:t>o</w:t>
      </w:r>
      <w:r w:rsidR="00CB233A" w:rsidRPr="001111FC">
        <w:rPr>
          <w:rFonts w:asciiTheme="majorHAnsi" w:hAnsiTheme="majorHAnsi"/>
          <w:bCs/>
          <w:sz w:val="20"/>
          <w:szCs w:val="20"/>
          <w:lang w:val="es-ES_tradnl"/>
        </w:rPr>
        <w:t xml:space="preserve"> colombiano, por su parte,</w:t>
      </w:r>
      <w:r w:rsidR="001775D5" w:rsidRPr="001111FC">
        <w:rPr>
          <w:rFonts w:asciiTheme="majorHAnsi" w:hAnsiTheme="majorHAnsi"/>
          <w:bCs/>
          <w:sz w:val="20"/>
          <w:szCs w:val="20"/>
          <w:lang w:val="es-ES_tradnl"/>
        </w:rPr>
        <w:t xml:space="preserve"> </w:t>
      </w:r>
      <w:r w:rsidR="005E21DD" w:rsidRPr="001111FC">
        <w:rPr>
          <w:rFonts w:asciiTheme="majorHAnsi" w:hAnsiTheme="majorHAnsi"/>
          <w:bCs/>
          <w:sz w:val="20"/>
          <w:szCs w:val="20"/>
          <w:lang w:val="es-ES_tradnl"/>
        </w:rPr>
        <w:t>alega que los peticionarios no han agotado los recursos internos</w:t>
      </w:r>
      <w:r w:rsidR="00CB233A" w:rsidRPr="001111FC">
        <w:rPr>
          <w:rFonts w:asciiTheme="majorHAnsi" w:hAnsiTheme="majorHAnsi"/>
          <w:bCs/>
          <w:sz w:val="20"/>
          <w:szCs w:val="20"/>
          <w:lang w:val="es-ES_tradnl"/>
        </w:rPr>
        <w:t xml:space="preserve">. </w:t>
      </w:r>
      <w:r w:rsidR="005E21DD" w:rsidRPr="001111FC">
        <w:rPr>
          <w:rFonts w:asciiTheme="majorHAnsi" w:hAnsiTheme="majorHAnsi"/>
          <w:bCs/>
          <w:sz w:val="20"/>
          <w:szCs w:val="20"/>
          <w:lang w:val="es-ES_tradnl"/>
        </w:rPr>
        <w:t>I</w:t>
      </w:r>
      <w:r w:rsidR="001775D5" w:rsidRPr="001111FC">
        <w:rPr>
          <w:rFonts w:asciiTheme="majorHAnsi" w:hAnsiTheme="majorHAnsi"/>
          <w:bCs/>
          <w:sz w:val="20"/>
          <w:szCs w:val="20"/>
          <w:lang w:val="es-ES_tradnl"/>
        </w:rPr>
        <w:t xml:space="preserve">ndica que los peticionarios no agotaron la acción penal ni la acción </w:t>
      </w:r>
      <w:r w:rsidR="00CB233A" w:rsidRPr="001111FC">
        <w:rPr>
          <w:rFonts w:asciiTheme="majorHAnsi" w:hAnsiTheme="majorHAnsi"/>
          <w:bCs/>
          <w:sz w:val="20"/>
          <w:szCs w:val="20"/>
          <w:lang w:val="es-ES_tradnl"/>
        </w:rPr>
        <w:t>contencioso-administrativa;</w:t>
      </w:r>
      <w:r w:rsidR="001775D5" w:rsidRPr="001111FC">
        <w:rPr>
          <w:rFonts w:asciiTheme="majorHAnsi" w:hAnsiTheme="majorHAnsi"/>
          <w:bCs/>
          <w:sz w:val="20"/>
          <w:szCs w:val="20"/>
          <w:lang w:val="es-ES_tradnl"/>
        </w:rPr>
        <w:t xml:space="preserve"> y que no se configura ninguna de las excepciones previstas en el artículo 46.2 de la Convención.  </w:t>
      </w:r>
      <w:r w:rsidR="005D44C5" w:rsidRPr="001111FC">
        <w:rPr>
          <w:rFonts w:asciiTheme="majorHAnsi" w:hAnsiTheme="majorHAnsi"/>
          <w:bCs/>
          <w:sz w:val="20"/>
          <w:szCs w:val="20"/>
          <w:lang w:val="es-ES_tradnl"/>
        </w:rPr>
        <w:t>En particular, hace énfasis en la excepción establecida en el literal c)</w:t>
      </w:r>
      <w:r w:rsidR="00643E88" w:rsidRPr="001111FC">
        <w:rPr>
          <w:rFonts w:asciiTheme="majorHAnsi" w:hAnsiTheme="majorHAnsi"/>
          <w:bCs/>
          <w:sz w:val="20"/>
          <w:szCs w:val="20"/>
          <w:lang w:val="es-ES_tradnl"/>
        </w:rPr>
        <w:t>,</w:t>
      </w:r>
      <w:r w:rsidR="005D44C5" w:rsidRPr="001111FC">
        <w:rPr>
          <w:rFonts w:asciiTheme="majorHAnsi" w:hAnsiTheme="majorHAnsi"/>
          <w:bCs/>
          <w:sz w:val="20"/>
          <w:szCs w:val="20"/>
          <w:lang w:val="es-ES_tradnl"/>
        </w:rPr>
        <w:t xml:space="preserve"> y destaca que la Corte IDH ha analizado el concepto de plazo </w:t>
      </w:r>
      <w:r w:rsidR="005E21DD" w:rsidRPr="001111FC">
        <w:rPr>
          <w:rFonts w:asciiTheme="majorHAnsi" w:hAnsiTheme="majorHAnsi"/>
          <w:bCs/>
          <w:sz w:val="20"/>
          <w:szCs w:val="20"/>
          <w:lang w:val="es-ES_tradnl"/>
        </w:rPr>
        <w:t>razonable adoptando</w:t>
      </w:r>
      <w:r w:rsidR="00643E88" w:rsidRPr="001111FC">
        <w:rPr>
          <w:rFonts w:asciiTheme="majorHAnsi" w:hAnsiTheme="majorHAnsi"/>
          <w:bCs/>
          <w:sz w:val="20"/>
          <w:szCs w:val="20"/>
          <w:lang w:val="es-ES_tradnl"/>
        </w:rPr>
        <w:t xml:space="preserve"> cuatro criterios para determinar caso a caso</w:t>
      </w:r>
      <w:r w:rsidR="009B4A41" w:rsidRPr="001111FC">
        <w:rPr>
          <w:rFonts w:asciiTheme="majorHAnsi" w:hAnsiTheme="majorHAnsi"/>
          <w:bCs/>
          <w:sz w:val="20"/>
          <w:szCs w:val="20"/>
          <w:lang w:val="es-ES_tradnl"/>
        </w:rPr>
        <w:t xml:space="preserve"> </w:t>
      </w:r>
      <w:r w:rsidR="00643E88" w:rsidRPr="001111FC">
        <w:rPr>
          <w:rFonts w:asciiTheme="majorHAnsi" w:hAnsiTheme="majorHAnsi"/>
          <w:bCs/>
          <w:sz w:val="20"/>
          <w:szCs w:val="20"/>
          <w:lang w:val="es-ES_tradnl"/>
        </w:rPr>
        <w:t xml:space="preserve">si el tiempo que ha tardado es o no razonable a la luz de la Convención: </w:t>
      </w:r>
      <w:r w:rsidR="00BF7A67" w:rsidRPr="001111FC">
        <w:rPr>
          <w:rFonts w:asciiTheme="majorHAnsi" w:hAnsiTheme="majorHAnsi"/>
          <w:bCs/>
          <w:sz w:val="20"/>
          <w:szCs w:val="20"/>
          <w:lang w:val="es-ES_tradnl"/>
        </w:rPr>
        <w:t>a</w:t>
      </w:r>
      <w:r w:rsidR="00643E88" w:rsidRPr="001111FC">
        <w:rPr>
          <w:rFonts w:asciiTheme="majorHAnsi" w:hAnsiTheme="majorHAnsi"/>
          <w:bCs/>
          <w:sz w:val="20"/>
          <w:szCs w:val="20"/>
          <w:lang w:val="es-ES_tradnl"/>
        </w:rPr>
        <w:t xml:space="preserve">) la complejidad del asunto; </w:t>
      </w:r>
      <w:r w:rsidR="00BF7A67" w:rsidRPr="001111FC">
        <w:rPr>
          <w:rFonts w:asciiTheme="majorHAnsi" w:hAnsiTheme="majorHAnsi"/>
          <w:bCs/>
          <w:sz w:val="20"/>
          <w:szCs w:val="20"/>
          <w:lang w:val="es-ES_tradnl"/>
        </w:rPr>
        <w:t>b</w:t>
      </w:r>
      <w:r w:rsidR="00643E88" w:rsidRPr="001111FC">
        <w:rPr>
          <w:rFonts w:asciiTheme="majorHAnsi" w:hAnsiTheme="majorHAnsi"/>
          <w:bCs/>
          <w:sz w:val="20"/>
          <w:szCs w:val="20"/>
          <w:lang w:val="es-ES_tradnl"/>
        </w:rPr>
        <w:t xml:space="preserve">) la actividad procesal del interesado; </w:t>
      </w:r>
      <w:r w:rsidR="00BF7A67" w:rsidRPr="001111FC">
        <w:rPr>
          <w:rFonts w:asciiTheme="majorHAnsi" w:hAnsiTheme="majorHAnsi"/>
          <w:bCs/>
          <w:sz w:val="20"/>
          <w:szCs w:val="20"/>
          <w:lang w:val="es-ES_tradnl"/>
        </w:rPr>
        <w:t>c</w:t>
      </w:r>
      <w:r w:rsidR="00643E88" w:rsidRPr="001111FC">
        <w:rPr>
          <w:rFonts w:asciiTheme="majorHAnsi" w:hAnsiTheme="majorHAnsi"/>
          <w:bCs/>
          <w:sz w:val="20"/>
          <w:szCs w:val="20"/>
          <w:lang w:val="es-ES_tradnl"/>
        </w:rPr>
        <w:t xml:space="preserve">) la conducta de las autoridades judiciales; y </w:t>
      </w:r>
      <w:r w:rsidR="00BF7A67" w:rsidRPr="001111FC">
        <w:rPr>
          <w:rFonts w:asciiTheme="majorHAnsi" w:hAnsiTheme="majorHAnsi"/>
          <w:bCs/>
          <w:sz w:val="20"/>
          <w:szCs w:val="20"/>
          <w:lang w:val="es-ES_tradnl"/>
        </w:rPr>
        <w:t>d</w:t>
      </w:r>
      <w:r w:rsidR="00643E88" w:rsidRPr="001111FC">
        <w:rPr>
          <w:rFonts w:asciiTheme="majorHAnsi" w:hAnsiTheme="majorHAnsi"/>
          <w:bCs/>
          <w:sz w:val="20"/>
          <w:szCs w:val="20"/>
          <w:lang w:val="es-ES_tradnl"/>
        </w:rPr>
        <w:t xml:space="preserve">) la afectación generada en la situación jurídica </w:t>
      </w:r>
      <w:r w:rsidR="005E21DD" w:rsidRPr="001111FC">
        <w:rPr>
          <w:rFonts w:asciiTheme="majorHAnsi" w:hAnsiTheme="majorHAnsi"/>
          <w:bCs/>
          <w:sz w:val="20"/>
          <w:szCs w:val="20"/>
          <w:lang w:val="es-ES_tradnl"/>
        </w:rPr>
        <w:t xml:space="preserve">de la persona involucrada en el proceso. En el presente caso, Colombia </w:t>
      </w:r>
      <w:r w:rsidR="009B4A41" w:rsidRPr="001111FC">
        <w:rPr>
          <w:rFonts w:asciiTheme="majorHAnsi" w:hAnsiTheme="majorHAnsi"/>
          <w:bCs/>
          <w:sz w:val="20"/>
          <w:szCs w:val="20"/>
          <w:lang w:val="es-ES_tradnl"/>
        </w:rPr>
        <w:t>ahonda</w:t>
      </w:r>
      <w:r w:rsidR="005E21DD" w:rsidRPr="001111FC">
        <w:rPr>
          <w:rFonts w:asciiTheme="majorHAnsi" w:hAnsiTheme="majorHAnsi"/>
          <w:bCs/>
          <w:sz w:val="20"/>
          <w:szCs w:val="20"/>
          <w:lang w:val="es-ES_tradnl"/>
        </w:rPr>
        <w:t xml:space="preserve"> en </w:t>
      </w:r>
      <w:r w:rsidR="00267676" w:rsidRPr="001111FC">
        <w:rPr>
          <w:rFonts w:asciiTheme="majorHAnsi" w:hAnsiTheme="majorHAnsi"/>
          <w:bCs/>
          <w:sz w:val="20"/>
          <w:szCs w:val="20"/>
          <w:lang w:val="es-ES_tradnl"/>
        </w:rPr>
        <w:t>la complejidad del asunto;</w:t>
      </w:r>
      <w:r w:rsidR="005E21DD" w:rsidRPr="001111FC">
        <w:rPr>
          <w:rFonts w:asciiTheme="majorHAnsi" w:hAnsiTheme="majorHAnsi"/>
          <w:bCs/>
          <w:sz w:val="20"/>
          <w:szCs w:val="20"/>
          <w:lang w:val="es-ES_tradnl"/>
        </w:rPr>
        <w:t xml:space="preserve"> y </w:t>
      </w:r>
      <w:r w:rsidR="00267676" w:rsidRPr="001111FC">
        <w:rPr>
          <w:rFonts w:asciiTheme="majorHAnsi" w:hAnsiTheme="majorHAnsi"/>
          <w:bCs/>
          <w:sz w:val="20"/>
          <w:szCs w:val="20"/>
          <w:lang w:val="es-ES_tradnl"/>
        </w:rPr>
        <w:t>la conducta de las autoridades judiciales</w:t>
      </w:r>
      <w:r w:rsidR="005E21DD" w:rsidRPr="001111FC">
        <w:rPr>
          <w:rFonts w:asciiTheme="majorHAnsi" w:hAnsiTheme="majorHAnsi"/>
          <w:bCs/>
          <w:sz w:val="20"/>
          <w:szCs w:val="20"/>
          <w:lang w:val="es-ES_tradnl"/>
        </w:rPr>
        <w:t xml:space="preserve">. </w:t>
      </w:r>
    </w:p>
    <w:p w14:paraId="3AF6DD4D" w14:textId="473C65C8" w:rsidR="00267676" w:rsidRPr="001111FC" w:rsidRDefault="009B4A41" w:rsidP="00BF7A67">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6</w:t>
      </w:r>
      <w:r w:rsidR="001775D5" w:rsidRPr="001111FC">
        <w:rPr>
          <w:rFonts w:asciiTheme="majorHAnsi" w:hAnsiTheme="majorHAnsi"/>
          <w:bCs/>
          <w:sz w:val="20"/>
          <w:szCs w:val="20"/>
          <w:lang w:val="es-ES_tradnl"/>
        </w:rPr>
        <w:t>.</w:t>
      </w:r>
      <w:r w:rsidR="001775D5" w:rsidRPr="001111FC">
        <w:rPr>
          <w:rFonts w:asciiTheme="majorHAnsi" w:hAnsiTheme="majorHAnsi"/>
          <w:bCs/>
          <w:sz w:val="20"/>
          <w:szCs w:val="20"/>
          <w:lang w:val="es-ES_tradnl"/>
        </w:rPr>
        <w:tab/>
      </w:r>
      <w:r w:rsidR="00936E39" w:rsidRPr="001111FC">
        <w:rPr>
          <w:rFonts w:asciiTheme="majorHAnsi" w:hAnsiTheme="majorHAnsi"/>
          <w:bCs/>
          <w:sz w:val="20"/>
          <w:szCs w:val="20"/>
          <w:lang w:val="es-ES_tradnl"/>
        </w:rPr>
        <w:t xml:space="preserve">En relación con el proceso penal, </w:t>
      </w:r>
      <w:r w:rsidR="007B45A9" w:rsidRPr="001111FC">
        <w:rPr>
          <w:rFonts w:asciiTheme="majorHAnsi" w:hAnsiTheme="majorHAnsi"/>
          <w:bCs/>
          <w:sz w:val="20"/>
          <w:szCs w:val="20"/>
          <w:lang w:val="es-ES_tradnl"/>
        </w:rPr>
        <w:t xml:space="preserve">el Estado </w:t>
      </w:r>
      <w:r w:rsidR="00936E39" w:rsidRPr="001111FC">
        <w:rPr>
          <w:rFonts w:asciiTheme="majorHAnsi" w:hAnsiTheme="majorHAnsi"/>
          <w:bCs/>
          <w:sz w:val="20"/>
          <w:szCs w:val="20"/>
          <w:lang w:val="es-ES_tradnl"/>
        </w:rPr>
        <w:t>indica que</w:t>
      </w:r>
      <w:r w:rsidR="00382213" w:rsidRPr="001111FC">
        <w:rPr>
          <w:rFonts w:asciiTheme="majorHAnsi" w:hAnsiTheme="majorHAnsi"/>
          <w:bCs/>
          <w:sz w:val="20"/>
          <w:szCs w:val="20"/>
          <w:lang w:val="es-ES_tradnl"/>
        </w:rPr>
        <w:t xml:space="preserve"> </w:t>
      </w:r>
      <w:r w:rsidR="006548DB" w:rsidRPr="001111FC">
        <w:rPr>
          <w:rFonts w:asciiTheme="majorHAnsi" w:hAnsiTheme="majorHAnsi"/>
          <w:bCs/>
          <w:sz w:val="20"/>
          <w:szCs w:val="20"/>
          <w:lang w:val="es-ES_tradnl"/>
        </w:rPr>
        <w:t>de acuerdo con</w:t>
      </w:r>
      <w:r w:rsidR="00382213" w:rsidRPr="001111FC">
        <w:rPr>
          <w:rFonts w:asciiTheme="majorHAnsi" w:hAnsiTheme="majorHAnsi"/>
          <w:bCs/>
          <w:sz w:val="20"/>
          <w:szCs w:val="20"/>
          <w:lang w:val="es-ES_tradnl"/>
        </w:rPr>
        <w:t xml:space="preserve"> los estándares que ha desarrollado la Corte IDH, la acción penal constituye un recurso adecuado para la investigación, sanción y reparación de hechos relacionados con presuntas violaciones de los derechos a la vida o la integridad personal. </w:t>
      </w:r>
      <w:r w:rsidR="006548DB" w:rsidRPr="001111FC">
        <w:rPr>
          <w:rFonts w:asciiTheme="majorHAnsi" w:hAnsiTheme="majorHAnsi"/>
          <w:bCs/>
          <w:sz w:val="20"/>
          <w:szCs w:val="20"/>
          <w:lang w:val="es-ES_tradnl"/>
        </w:rPr>
        <w:t xml:space="preserve">Destaca que el proceso penal se adelantó </w:t>
      </w:r>
      <w:r w:rsidR="006548DB" w:rsidRPr="001111FC">
        <w:rPr>
          <w:rFonts w:asciiTheme="majorHAnsi" w:hAnsiTheme="majorHAnsi"/>
          <w:bCs/>
          <w:i/>
          <w:iCs/>
          <w:sz w:val="20"/>
          <w:szCs w:val="20"/>
          <w:lang w:val="es-ES_tradnl"/>
        </w:rPr>
        <w:t xml:space="preserve">ex </w:t>
      </w:r>
      <w:proofErr w:type="spellStart"/>
      <w:r w:rsidR="006548DB" w:rsidRPr="001111FC">
        <w:rPr>
          <w:rFonts w:asciiTheme="majorHAnsi" w:hAnsiTheme="majorHAnsi"/>
          <w:bCs/>
          <w:i/>
          <w:iCs/>
          <w:sz w:val="20"/>
          <w:szCs w:val="20"/>
          <w:lang w:val="es-ES_tradnl"/>
        </w:rPr>
        <w:t>officio</w:t>
      </w:r>
      <w:proofErr w:type="spellEnd"/>
      <w:r w:rsidR="006548DB" w:rsidRPr="001111FC">
        <w:rPr>
          <w:rFonts w:asciiTheme="majorHAnsi" w:hAnsiTheme="majorHAnsi"/>
          <w:bCs/>
          <w:sz w:val="20"/>
          <w:szCs w:val="20"/>
          <w:lang w:val="es-ES_tradnl"/>
        </w:rPr>
        <w:t xml:space="preserve"> una vez el Estado tuvo conocimiento de los hechos</w:t>
      </w:r>
      <w:r w:rsidR="001775D5" w:rsidRPr="001111FC">
        <w:rPr>
          <w:rFonts w:asciiTheme="majorHAnsi" w:hAnsiTheme="majorHAnsi"/>
          <w:bCs/>
          <w:sz w:val="20"/>
          <w:szCs w:val="20"/>
          <w:lang w:val="es-ES_tradnl"/>
        </w:rPr>
        <w:t xml:space="preserve">, y las actuaciones relacionadas con la causa se habrían adelantado dentro de un plazo razonable y conforme a los estándares del SIPDH. </w:t>
      </w:r>
      <w:r w:rsidR="00EF1DC3" w:rsidRPr="001111FC">
        <w:rPr>
          <w:rFonts w:asciiTheme="majorHAnsi" w:hAnsiTheme="majorHAnsi"/>
          <w:bCs/>
          <w:sz w:val="20"/>
          <w:szCs w:val="20"/>
          <w:lang w:val="es-ES_tradnl"/>
        </w:rPr>
        <w:t xml:space="preserve"> </w:t>
      </w:r>
    </w:p>
    <w:p w14:paraId="0B850A20" w14:textId="371B16B0" w:rsidR="00606735" w:rsidRPr="001111FC" w:rsidRDefault="009B4A41" w:rsidP="007B45A9">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7</w:t>
      </w:r>
      <w:r w:rsidR="00267676" w:rsidRPr="001111FC">
        <w:rPr>
          <w:rFonts w:asciiTheme="majorHAnsi" w:hAnsiTheme="majorHAnsi"/>
          <w:bCs/>
          <w:sz w:val="20"/>
          <w:szCs w:val="20"/>
          <w:lang w:val="es-ES_tradnl"/>
        </w:rPr>
        <w:t>.</w:t>
      </w:r>
      <w:r w:rsidR="00267676" w:rsidRPr="001111FC">
        <w:rPr>
          <w:rFonts w:asciiTheme="majorHAnsi" w:hAnsiTheme="majorHAnsi"/>
          <w:bCs/>
          <w:sz w:val="20"/>
          <w:szCs w:val="20"/>
          <w:lang w:val="es-ES_tradnl"/>
        </w:rPr>
        <w:tab/>
        <w:t xml:space="preserve">Con respecto </w:t>
      </w:r>
      <w:r w:rsidR="007C6513" w:rsidRPr="001111FC">
        <w:rPr>
          <w:rFonts w:asciiTheme="majorHAnsi" w:hAnsiTheme="majorHAnsi"/>
          <w:bCs/>
          <w:sz w:val="20"/>
          <w:szCs w:val="20"/>
          <w:lang w:val="es-ES_tradnl"/>
        </w:rPr>
        <w:t xml:space="preserve">la complejidad del </w:t>
      </w:r>
      <w:r w:rsidR="003567DD" w:rsidRPr="001111FC">
        <w:rPr>
          <w:rFonts w:asciiTheme="majorHAnsi" w:hAnsiTheme="majorHAnsi"/>
          <w:bCs/>
          <w:sz w:val="20"/>
          <w:szCs w:val="20"/>
          <w:lang w:val="es-ES_tradnl"/>
        </w:rPr>
        <w:t>asunto</w:t>
      </w:r>
      <w:r w:rsidR="00267676" w:rsidRPr="001111FC">
        <w:rPr>
          <w:rFonts w:asciiTheme="majorHAnsi" w:hAnsiTheme="majorHAnsi"/>
          <w:bCs/>
          <w:sz w:val="20"/>
          <w:szCs w:val="20"/>
          <w:lang w:val="es-ES_tradnl"/>
        </w:rPr>
        <w:t xml:space="preserve"> </w:t>
      </w:r>
      <w:r w:rsidR="00EF1DC3" w:rsidRPr="001111FC">
        <w:rPr>
          <w:rFonts w:asciiTheme="majorHAnsi" w:hAnsiTheme="majorHAnsi"/>
          <w:bCs/>
          <w:sz w:val="20"/>
          <w:szCs w:val="20"/>
          <w:lang w:val="es-ES_tradnl"/>
        </w:rPr>
        <w:t xml:space="preserve">subraya que los hechos de la petición </w:t>
      </w:r>
      <w:r w:rsidR="005C3590" w:rsidRPr="001111FC">
        <w:rPr>
          <w:rFonts w:asciiTheme="majorHAnsi" w:hAnsiTheme="majorHAnsi"/>
          <w:bCs/>
          <w:sz w:val="20"/>
          <w:szCs w:val="20"/>
          <w:lang w:val="es-ES_tradnl"/>
        </w:rPr>
        <w:t>tienen</w:t>
      </w:r>
      <w:r w:rsidR="00EF1DC3" w:rsidRPr="001111FC">
        <w:rPr>
          <w:rFonts w:asciiTheme="majorHAnsi" w:hAnsiTheme="majorHAnsi"/>
          <w:bCs/>
          <w:sz w:val="20"/>
          <w:szCs w:val="20"/>
          <w:lang w:val="es-ES_tradnl"/>
        </w:rPr>
        <w:t xml:space="preserve"> una complejidad superior</w:t>
      </w:r>
      <w:r w:rsidR="00F231D7" w:rsidRPr="001111FC">
        <w:rPr>
          <w:rFonts w:asciiTheme="majorHAnsi" w:hAnsiTheme="majorHAnsi"/>
          <w:bCs/>
          <w:sz w:val="20"/>
          <w:szCs w:val="20"/>
          <w:lang w:val="es-ES_tradnl"/>
        </w:rPr>
        <w:t xml:space="preserve"> porque los responsables de los hechos fueron más de </w:t>
      </w:r>
      <w:r w:rsidR="00E57E75" w:rsidRPr="001111FC">
        <w:rPr>
          <w:rFonts w:asciiTheme="majorHAnsi" w:hAnsiTheme="majorHAnsi"/>
          <w:bCs/>
          <w:sz w:val="20"/>
          <w:szCs w:val="20"/>
          <w:lang w:val="es-ES_tradnl"/>
        </w:rPr>
        <w:t>doscientos cincuenta</w:t>
      </w:r>
      <w:r w:rsidR="00F231D7" w:rsidRPr="001111FC">
        <w:rPr>
          <w:rFonts w:asciiTheme="majorHAnsi" w:hAnsiTheme="majorHAnsi"/>
          <w:bCs/>
          <w:sz w:val="20"/>
          <w:szCs w:val="20"/>
          <w:lang w:val="es-ES_tradnl"/>
        </w:rPr>
        <w:t xml:space="preserve"> miembros de las ACC, y se estaría indagando la presunta participación de miembros de la Fuerza Pública y de las autoridades civiles de la zona. </w:t>
      </w:r>
      <w:r w:rsidR="009A16AD" w:rsidRPr="001111FC">
        <w:rPr>
          <w:rFonts w:asciiTheme="majorHAnsi" w:hAnsiTheme="majorHAnsi"/>
          <w:bCs/>
          <w:sz w:val="20"/>
          <w:szCs w:val="20"/>
          <w:lang w:val="es-ES_tradnl"/>
        </w:rPr>
        <w:t xml:space="preserve">En este orden de ideas, la Fiscalía </w:t>
      </w:r>
      <w:r w:rsidR="003638DC" w:rsidRPr="001111FC">
        <w:rPr>
          <w:rFonts w:asciiTheme="majorHAnsi" w:hAnsiTheme="majorHAnsi"/>
          <w:bCs/>
          <w:sz w:val="20"/>
          <w:szCs w:val="20"/>
          <w:lang w:val="es-ES_tradnl"/>
        </w:rPr>
        <w:t>73</w:t>
      </w:r>
      <w:r w:rsidR="009A16AD" w:rsidRPr="001111FC">
        <w:rPr>
          <w:rFonts w:asciiTheme="majorHAnsi" w:hAnsiTheme="majorHAnsi"/>
          <w:bCs/>
          <w:sz w:val="20"/>
          <w:szCs w:val="20"/>
          <w:lang w:val="es-ES_tradnl"/>
        </w:rPr>
        <w:t xml:space="preserve"> habría señalado </w:t>
      </w:r>
      <w:r w:rsidR="00351E20" w:rsidRPr="001111FC">
        <w:rPr>
          <w:rFonts w:asciiTheme="majorHAnsi" w:hAnsiTheme="majorHAnsi"/>
          <w:bCs/>
          <w:sz w:val="20"/>
          <w:szCs w:val="20"/>
          <w:lang w:val="es-ES_tradnl"/>
        </w:rPr>
        <w:t>que</w:t>
      </w:r>
      <w:r w:rsidR="00E57E75" w:rsidRPr="001111FC">
        <w:rPr>
          <w:rFonts w:asciiTheme="majorHAnsi" w:hAnsiTheme="majorHAnsi"/>
          <w:bCs/>
          <w:sz w:val="20"/>
          <w:szCs w:val="20"/>
          <w:lang w:val="es-ES_tradnl"/>
        </w:rPr>
        <w:t xml:space="preserve"> </w:t>
      </w:r>
      <w:r w:rsidR="00B91EFF" w:rsidRPr="001111FC">
        <w:rPr>
          <w:rFonts w:asciiTheme="majorHAnsi" w:hAnsiTheme="majorHAnsi"/>
          <w:bCs/>
          <w:sz w:val="20"/>
          <w:szCs w:val="20"/>
          <w:lang w:val="es-ES_tradnl"/>
        </w:rPr>
        <w:t>debido a la cantidad de participantes</w:t>
      </w:r>
      <w:r w:rsidR="00351E20" w:rsidRPr="001111FC">
        <w:rPr>
          <w:rFonts w:asciiTheme="majorHAnsi" w:hAnsiTheme="majorHAnsi"/>
          <w:bCs/>
          <w:sz w:val="20"/>
          <w:szCs w:val="20"/>
          <w:lang w:val="es-ES_tradnl"/>
        </w:rPr>
        <w:t xml:space="preserve"> en los hechos</w:t>
      </w:r>
      <w:r w:rsidR="00B91EFF" w:rsidRPr="001111FC">
        <w:rPr>
          <w:rFonts w:asciiTheme="majorHAnsi" w:hAnsiTheme="majorHAnsi"/>
          <w:bCs/>
          <w:sz w:val="20"/>
          <w:szCs w:val="20"/>
          <w:lang w:val="es-ES_tradnl"/>
        </w:rPr>
        <w:t>, no se ha</w:t>
      </w:r>
      <w:r w:rsidR="00351E20" w:rsidRPr="001111FC">
        <w:rPr>
          <w:rFonts w:asciiTheme="majorHAnsi" w:hAnsiTheme="majorHAnsi"/>
          <w:bCs/>
          <w:sz w:val="20"/>
          <w:szCs w:val="20"/>
          <w:lang w:val="es-ES_tradnl"/>
        </w:rPr>
        <w:t>bría podido</w:t>
      </w:r>
      <w:r w:rsidR="00B91EFF" w:rsidRPr="001111FC">
        <w:rPr>
          <w:rFonts w:asciiTheme="majorHAnsi" w:hAnsiTheme="majorHAnsi"/>
          <w:bCs/>
          <w:sz w:val="20"/>
          <w:szCs w:val="20"/>
          <w:lang w:val="es-ES_tradnl"/>
        </w:rPr>
        <w:t xml:space="preserve"> logra</w:t>
      </w:r>
      <w:r w:rsidR="00351E20" w:rsidRPr="001111FC">
        <w:rPr>
          <w:rFonts w:asciiTheme="majorHAnsi" w:hAnsiTheme="majorHAnsi"/>
          <w:bCs/>
          <w:sz w:val="20"/>
          <w:szCs w:val="20"/>
          <w:lang w:val="es-ES_tradnl"/>
        </w:rPr>
        <w:t>r</w:t>
      </w:r>
      <w:r w:rsidR="00B91EFF" w:rsidRPr="001111FC">
        <w:rPr>
          <w:rFonts w:asciiTheme="majorHAnsi" w:hAnsiTheme="majorHAnsi"/>
          <w:bCs/>
          <w:sz w:val="20"/>
          <w:szCs w:val="20"/>
          <w:lang w:val="es-ES_tradnl"/>
        </w:rPr>
        <w:t xml:space="preserve"> la identificación de los autores materiales</w:t>
      </w:r>
      <w:r w:rsidR="00351E20" w:rsidRPr="001111FC">
        <w:rPr>
          <w:rFonts w:asciiTheme="majorHAnsi" w:hAnsiTheme="majorHAnsi"/>
          <w:bCs/>
          <w:sz w:val="20"/>
          <w:szCs w:val="20"/>
          <w:lang w:val="es-ES_tradnl"/>
        </w:rPr>
        <w:t>.</w:t>
      </w:r>
      <w:r w:rsidR="003E5E9A" w:rsidRPr="001111FC">
        <w:rPr>
          <w:rFonts w:asciiTheme="majorHAnsi" w:hAnsiTheme="majorHAnsi"/>
          <w:bCs/>
          <w:sz w:val="20"/>
          <w:szCs w:val="20"/>
          <w:lang w:val="es-ES_tradnl"/>
        </w:rPr>
        <w:t xml:space="preserve"> </w:t>
      </w:r>
      <w:r w:rsidR="00351E20" w:rsidRPr="001111FC">
        <w:rPr>
          <w:rFonts w:asciiTheme="majorHAnsi" w:hAnsiTheme="majorHAnsi"/>
          <w:bCs/>
          <w:sz w:val="20"/>
          <w:szCs w:val="20"/>
          <w:lang w:val="es-ES_tradnl"/>
        </w:rPr>
        <w:t>Además, indica</w:t>
      </w:r>
      <w:r w:rsidR="003E5E9A" w:rsidRPr="001111FC">
        <w:rPr>
          <w:rFonts w:asciiTheme="majorHAnsi" w:hAnsiTheme="majorHAnsi"/>
          <w:bCs/>
          <w:sz w:val="20"/>
          <w:szCs w:val="20"/>
          <w:lang w:val="es-ES_tradnl"/>
        </w:rPr>
        <w:t xml:space="preserve"> que se estaría ante una investigación de delitos que presuntamente se materializaron sobre una pluralidad de sujetos</w:t>
      </w:r>
      <w:r w:rsidR="00351E20" w:rsidRPr="001111FC">
        <w:rPr>
          <w:rFonts w:asciiTheme="majorHAnsi" w:hAnsiTheme="majorHAnsi"/>
          <w:bCs/>
          <w:sz w:val="20"/>
          <w:szCs w:val="20"/>
          <w:lang w:val="es-ES_tradnl"/>
        </w:rPr>
        <w:t xml:space="preserve">, </w:t>
      </w:r>
      <w:r w:rsidR="00351E20" w:rsidRPr="001111FC">
        <w:rPr>
          <w:rFonts w:asciiTheme="majorHAnsi" w:hAnsiTheme="majorHAnsi"/>
          <w:bCs/>
          <w:sz w:val="20"/>
          <w:szCs w:val="20"/>
          <w:lang w:val="es-ES_tradnl"/>
        </w:rPr>
        <w:lastRenderedPageBreak/>
        <w:t xml:space="preserve">y que el número de víctimas directas asciende a más de cien personas, cifra a la que deben sumarse </w:t>
      </w:r>
      <w:r w:rsidR="000E1F1D" w:rsidRPr="001111FC">
        <w:rPr>
          <w:rFonts w:asciiTheme="majorHAnsi" w:hAnsiTheme="majorHAnsi"/>
          <w:bCs/>
          <w:sz w:val="20"/>
          <w:szCs w:val="20"/>
          <w:lang w:val="es-ES_tradnl"/>
        </w:rPr>
        <w:t>los núcleos familiares</w:t>
      </w:r>
      <w:r w:rsidR="00AC04CA" w:rsidRPr="001111FC">
        <w:rPr>
          <w:rFonts w:asciiTheme="majorHAnsi" w:hAnsiTheme="majorHAnsi"/>
          <w:bCs/>
          <w:sz w:val="20"/>
          <w:szCs w:val="20"/>
          <w:lang w:val="es-ES_tradnl"/>
        </w:rPr>
        <w:t xml:space="preserve"> de cada una de ellas</w:t>
      </w:r>
      <w:r w:rsidR="000E1F1D" w:rsidRPr="001111FC">
        <w:rPr>
          <w:rFonts w:asciiTheme="majorHAnsi" w:hAnsiTheme="majorHAnsi"/>
          <w:bCs/>
          <w:sz w:val="20"/>
          <w:szCs w:val="20"/>
          <w:lang w:val="es-ES_tradnl"/>
        </w:rPr>
        <w:t>.</w:t>
      </w:r>
      <w:r w:rsidR="00AC04CA" w:rsidRPr="001111FC">
        <w:rPr>
          <w:rFonts w:asciiTheme="majorHAnsi" w:hAnsiTheme="majorHAnsi"/>
          <w:bCs/>
          <w:sz w:val="20"/>
          <w:szCs w:val="20"/>
          <w:lang w:val="es-ES_tradnl"/>
        </w:rPr>
        <w:t xml:space="preserve"> </w:t>
      </w:r>
      <w:r w:rsidR="00BA65C7" w:rsidRPr="001111FC">
        <w:rPr>
          <w:rFonts w:asciiTheme="majorHAnsi" w:hAnsiTheme="majorHAnsi"/>
          <w:bCs/>
          <w:sz w:val="20"/>
          <w:szCs w:val="20"/>
          <w:lang w:val="es-ES_tradnl"/>
        </w:rPr>
        <w:t>Agrega que los hechos se desarrollaron en un lapso amplio porque ocurrieron entre noviembre de 200</w:t>
      </w:r>
      <w:r w:rsidR="006B6366" w:rsidRPr="001111FC">
        <w:rPr>
          <w:rFonts w:asciiTheme="majorHAnsi" w:hAnsiTheme="majorHAnsi"/>
          <w:bCs/>
          <w:sz w:val="20"/>
          <w:szCs w:val="20"/>
          <w:lang w:val="es-ES_tradnl"/>
        </w:rPr>
        <w:t xml:space="preserve">2 y mayo de 2003, lo que dificulta el recaudo de la prueba. </w:t>
      </w:r>
    </w:p>
    <w:p w14:paraId="04DC762A" w14:textId="744C4E09" w:rsidR="008F6CB3" w:rsidRPr="001111FC" w:rsidRDefault="00E57E75" w:rsidP="00EA23F9">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8</w:t>
      </w:r>
      <w:r w:rsidR="00606735" w:rsidRPr="001111FC">
        <w:rPr>
          <w:rFonts w:asciiTheme="majorHAnsi" w:hAnsiTheme="majorHAnsi"/>
          <w:bCs/>
          <w:sz w:val="20"/>
          <w:szCs w:val="20"/>
          <w:lang w:val="es-ES_tradnl"/>
        </w:rPr>
        <w:t>.</w:t>
      </w:r>
      <w:r w:rsidR="00606735" w:rsidRPr="001111FC">
        <w:rPr>
          <w:rFonts w:asciiTheme="majorHAnsi" w:hAnsiTheme="majorHAnsi"/>
          <w:bCs/>
          <w:sz w:val="20"/>
          <w:szCs w:val="20"/>
          <w:lang w:val="es-ES_tradnl"/>
        </w:rPr>
        <w:tab/>
      </w:r>
      <w:r w:rsidR="006B6366" w:rsidRPr="001111FC">
        <w:rPr>
          <w:rFonts w:asciiTheme="majorHAnsi" w:hAnsiTheme="majorHAnsi"/>
          <w:bCs/>
          <w:sz w:val="20"/>
          <w:szCs w:val="20"/>
          <w:lang w:val="es-ES_tradnl"/>
        </w:rPr>
        <w:t xml:space="preserve">También indica que </w:t>
      </w:r>
      <w:r w:rsidR="00B94350" w:rsidRPr="001111FC">
        <w:rPr>
          <w:rFonts w:asciiTheme="majorHAnsi" w:hAnsiTheme="majorHAnsi"/>
          <w:bCs/>
          <w:sz w:val="20"/>
          <w:szCs w:val="20"/>
          <w:lang w:val="es-ES_tradnl"/>
        </w:rPr>
        <w:t>es necesario estudiar las dinámicas relacionadas con cada delito</w:t>
      </w:r>
      <w:r w:rsidR="00FD6C06" w:rsidRPr="001111FC">
        <w:rPr>
          <w:rFonts w:asciiTheme="majorHAnsi" w:hAnsiTheme="majorHAnsi"/>
          <w:bCs/>
          <w:sz w:val="20"/>
          <w:szCs w:val="20"/>
          <w:lang w:val="es-ES_tradnl"/>
        </w:rPr>
        <w:t xml:space="preserve">, a la hora de determinar la complejidad de su investigación, y resalta que dentro del </w:t>
      </w:r>
      <w:r w:rsidR="00FD6C06" w:rsidRPr="001111FC">
        <w:rPr>
          <w:rFonts w:asciiTheme="majorHAnsi" w:hAnsiTheme="majorHAnsi"/>
          <w:bCs/>
          <w:i/>
          <w:iCs/>
          <w:sz w:val="20"/>
          <w:szCs w:val="20"/>
          <w:lang w:val="es-ES_tradnl"/>
        </w:rPr>
        <w:t>modus operandi</w:t>
      </w:r>
      <w:r w:rsidR="00FD6C06" w:rsidRPr="001111FC">
        <w:rPr>
          <w:rFonts w:asciiTheme="majorHAnsi" w:hAnsiTheme="majorHAnsi"/>
          <w:bCs/>
          <w:sz w:val="20"/>
          <w:szCs w:val="20"/>
          <w:lang w:val="es-ES_tradnl"/>
        </w:rPr>
        <w:t xml:space="preserve"> de los grupos armados al margen de la ley en el marco del conflicto armado, se encuentra la práctica de borrar la evidencia de su actuar criminal, lo que dificulta el esclarecimiento de los hechos objeto de indagación. </w:t>
      </w:r>
      <w:r w:rsidR="00B418AC" w:rsidRPr="001111FC">
        <w:rPr>
          <w:rFonts w:asciiTheme="majorHAnsi" w:hAnsiTheme="majorHAnsi"/>
          <w:bCs/>
          <w:sz w:val="20"/>
          <w:szCs w:val="20"/>
          <w:lang w:val="es-ES_tradnl"/>
        </w:rPr>
        <w:t>Esta práctica, fue destacada por los peticionarios en su escrito de petición inicial, donde reconocieron que “</w:t>
      </w:r>
      <w:r w:rsidR="00B418AC" w:rsidRPr="001111FC">
        <w:rPr>
          <w:rFonts w:asciiTheme="majorHAnsi" w:hAnsiTheme="majorHAnsi"/>
          <w:bCs/>
          <w:i/>
          <w:iCs/>
          <w:sz w:val="20"/>
          <w:szCs w:val="20"/>
          <w:lang w:val="es-ES_tradnl"/>
        </w:rPr>
        <w:t>los paramilitares desaparecieron los cuerpos de las víctimas</w:t>
      </w:r>
      <w:r w:rsidR="00B418AC" w:rsidRPr="001111FC">
        <w:rPr>
          <w:rFonts w:asciiTheme="majorHAnsi" w:hAnsiTheme="majorHAnsi"/>
          <w:bCs/>
          <w:sz w:val="20"/>
          <w:szCs w:val="20"/>
          <w:lang w:val="es-ES_tradnl"/>
        </w:rPr>
        <w:t>”</w:t>
      </w:r>
      <w:r w:rsidR="00327892" w:rsidRPr="001111FC">
        <w:rPr>
          <w:rFonts w:asciiTheme="majorHAnsi" w:hAnsiTheme="majorHAnsi"/>
          <w:bCs/>
          <w:sz w:val="20"/>
          <w:szCs w:val="20"/>
          <w:lang w:val="es-ES_tradnl"/>
        </w:rPr>
        <w:t xml:space="preserve">, </w:t>
      </w:r>
      <w:r w:rsidR="006F30EF" w:rsidRPr="001111FC">
        <w:rPr>
          <w:rFonts w:asciiTheme="majorHAnsi" w:hAnsiTheme="majorHAnsi"/>
          <w:bCs/>
          <w:sz w:val="20"/>
          <w:szCs w:val="20"/>
          <w:lang w:val="es-ES_tradnl"/>
        </w:rPr>
        <w:t>como reconocieron que la investigación de los hechos correspondientes resulta de una envergadura compleja</w:t>
      </w:r>
      <w:r w:rsidRPr="001111FC">
        <w:rPr>
          <w:rFonts w:asciiTheme="majorHAnsi" w:hAnsiTheme="majorHAnsi"/>
          <w:bCs/>
          <w:sz w:val="20"/>
          <w:szCs w:val="20"/>
          <w:lang w:val="es-ES_tradnl"/>
        </w:rPr>
        <w:t>. P</w:t>
      </w:r>
      <w:r w:rsidR="006F30EF" w:rsidRPr="001111FC">
        <w:rPr>
          <w:rFonts w:asciiTheme="majorHAnsi" w:hAnsiTheme="majorHAnsi"/>
          <w:bCs/>
          <w:sz w:val="20"/>
          <w:szCs w:val="20"/>
          <w:lang w:val="es-ES_tradnl"/>
        </w:rPr>
        <w:t xml:space="preserve">or lo </w:t>
      </w:r>
      <w:r w:rsidR="00BC294E" w:rsidRPr="001111FC">
        <w:rPr>
          <w:rFonts w:asciiTheme="majorHAnsi" w:hAnsiTheme="majorHAnsi"/>
          <w:bCs/>
          <w:sz w:val="20"/>
          <w:szCs w:val="20"/>
          <w:lang w:val="es-ES_tradnl"/>
        </w:rPr>
        <w:t xml:space="preserve">tanto, </w:t>
      </w:r>
      <w:r w:rsidR="00654BAF" w:rsidRPr="001111FC">
        <w:rPr>
          <w:rFonts w:asciiTheme="majorHAnsi" w:hAnsiTheme="majorHAnsi"/>
          <w:bCs/>
          <w:sz w:val="20"/>
          <w:szCs w:val="20"/>
          <w:lang w:val="es-ES_tradnl"/>
        </w:rPr>
        <w:t xml:space="preserve">el Estado sostiene que </w:t>
      </w:r>
      <w:r w:rsidR="006F30EF" w:rsidRPr="001111FC">
        <w:rPr>
          <w:rFonts w:asciiTheme="majorHAnsi" w:hAnsiTheme="majorHAnsi"/>
          <w:bCs/>
          <w:sz w:val="20"/>
          <w:szCs w:val="20"/>
          <w:lang w:val="es-ES_tradnl"/>
        </w:rPr>
        <w:t xml:space="preserve">se demuestra </w:t>
      </w:r>
      <w:r w:rsidR="00654BAF" w:rsidRPr="001111FC">
        <w:rPr>
          <w:rFonts w:asciiTheme="majorHAnsi" w:hAnsiTheme="majorHAnsi"/>
          <w:bCs/>
          <w:sz w:val="20"/>
          <w:szCs w:val="20"/>
          <w:lang w:val="es-ES_tradnl"/>
        </w:rPr>
        <w:t xml:space="preserve">la complejidad de la situación política y social del lugar donde ocurrieron los hechos en materia de derechos humanos. </w:t>
      </w:r>
      <w:r w:rsidR="00BC294E" w:rsidRPr="001111FC">
        <w:rPr>
          <w:rFonts w:asciiTheme="majorHAnsi" w:hAnsiTheme="majorHAnsi"/>
          <w:bCs/>
          <w:sz w:val="20"/>
          <w:szCs w:val="20"/>
          <w:lang w:val="es-ES_tradnl"/>
        </w:rPr>
        <w:t xml:space="preserve">En este orden de ideas, </w:t>
      </w:r>
      <w:r w:rsidR="00606735" w:rsidRPr="001111FC">
        <w:rPr>
          <w:rFonts w:asciiTheme="majorHAnsi" w:hAnsiTheme="majorHAnsi"/>
          <w:bCs/>
          <w:sz w:val="20"/>
          <w:szCs w:val="20"/>
          <w:lang w:val="es-ES_tradnl"/>
        </w:rPr>
        <w:t xml:space="preserve">el esclarecimiento de los hechos por las autoridades </w:t>
      </w:r>
      <w:r w:rsidR="009757FE" w:rsidRPr="001111FC">
        <w:rPr>
          <w:rFonts w:asciiTheme="majorHAnsi" w:hAnsiTheme="majorHAnsi"/>
          <w:bCs/>
          <w:sz w:val="20"/>
          <w:szCs w:val="20"/>
          <w:lang w:val="es-ES_tradnl"/>
        </w:rPr>
        <w:t>competentes</w:t>
      </w:r>
      <w:r w:rsidR="00606735" w:rsidRPr="001111FC">
        <w:rPr>
          <w:rFonts w:asciiTheme="majorHAnsi" w:hAnsiTheme="majorHAnsi"/>
          <w:bCs/>
          <w:sz w:val="20"/>
          <w:szCs w:val="20"/>
          <w:lang w:val="es-ES_tradnl"/>
        </w:rPr>
        <w:t xml:space="preserve"> incide directamente con la situación de la zona. </w:t>
      </w:r>
    </w:p>
    <w:p w14:paraId="0EB7837C" w14:textId="688EC0C1" w:rsidR="007C6513" w:rsidRPr="001111FC" w:rsidRDefault="00E57E75" w:rsidP="00EA23F9">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1</w:t>
      </w:r>
      <w:r w:rsidR="009F6043">
        <w:rPr>
          <w:rFonts w:asciiTheme="majorHAnsi" w:hAnsiTheme="majorHAnsi"/>
          <w:bCs/>
          <w:sz w:val="20"/>
          <w:szCs w:val="20"/>
          <w:lang w:val="es-ES_tradnl"/>
        </w:rPr>
        <w:t>9</w:t>
      </w:r>
      <w:r w:rsidR="007C6513" w:rsidRPr="001111FC">
        <w:rPr>
          <w:rFonts w:asciiTheme="majorHAnsi" w:hAnsiTheme="majorHAnsi"/>
          <w:bCs/>
          <w:sz w:val="20"/>
          <w:szCs w:val="20"/>
          <w:lang w:val="es-ES_tradnl"/>
        </w:rPr>
        <w:t>.</w:t>
      </w:r>
      <w:r w:rsidR="007C6513" w:rsidRPr="001111FC">
        <w:rPr>
          <w:rFonts w:asciiTheme="majorHAnsi" w:hAnsiTheme="majorHAnsi"/>
          <w:bCs/>
          <w:sz w:val="20"/>
          <w:szCs w:val="20"/>
          <w:lang w:val="es-ES_tradnl"/>
        </w:rPr>
        <w:tab/>
        <w:t>Con relación a la conducta de las autoridades judiciales, destaca que se inició un proceso penal seri</w:t>
      </w:r>
      <w:r w:rsidR="006F0BF7" w:rsidRPr="001111FC">
        <w:rPr>
          <w:rFonts w:asciiTheme="majorHAnsi" w:hAnsiTheme="majorHAnsi"/>
          <w:bCs/>
          <w:sz w:val="20"/>
          <w:szCs w:val="20"/>
          <w:lang w:val="es-ES_tradnl"/>
        </w:rPr>
        <w:t>o</w:t>
      </w:r>
      <w:r w:rsidR="007C6513" w:rsidRPr="001111FC">
        <w:rPr>
          <w:rFonts w:asciiTheme="majorHAnsi" w:hAnsiTheme="majorHAnsi"/>
          <w:bCs/>
          <w:sz w:val="20"/>
          <w:szCs w:val="20"/>
          <w:lang w:val="es-ES_tradnl"/>
        </w:rPr>
        <w:t>, imparcial e independiente</w:t>
      </w:r>
      <w:r w:rsidR="008447DA" w:rsidRPr="001111FC">
        <w:rPr>
          <w:rFonts w:asciiTheme="majorHAnsi" w:hAnsiTheme="majorHAnsi"/>
          <w:bCs/>
          <w:sz w:val="20"/>
          <w:szCs w:val="20"/>
          <w:lang w:val="es-ES_tradnl"/>
        </w:rPr>
        <w:t>, cuyo objetivo ha sido esclarecer la verdad.</w:t>
      </w:r>
      <w:r w:rsidR="007C6513" w:rsidRPr="001111FC">
        <w:rPr>
          <w:rFonts w:asciiTheme="majorHAnsi" w:hAnsiTheme="majorHAnsi"/>
          <w:bCs/>
          <w:sz w:val="20"/>
          <w:szCs w:val="20"/>
          <w:lang w:val="es-ES_tradnl"/>
        </w:rPr>
        <w:t xml:space="preserve"> </w:t>
      </w:r>
      <w:r w:rsidR="008447DA" w:rsidRPr="001111FC">
        <w:rPr>
          <w:rFonts w:asciiTheme="majorHAnsi" w:hAnsiTheme="majorHAnsi"/>
          <w:bCs/>
          <w:sz w:val="20"/>
          <w:szCs w:val="20"/>
          <w:lang w:val="es-ES_tradnl"/>
        </w:rPr>
        <w:t>Colombia considera que el actuar de la Fiscalía General de la Nación se ha enmarcado dentro de un plazo razonable</w:t>
      </w:r>
      <w:r w:rsidR="007A7993" w:rsidRPr="001111FC">
        <w:rPr>
          <w:rFonts w:asciiTheme="majorHAnsi" w:hAnsiTheme="majorHAnsi"/>
          <w:bCs/>
          <w:sz w:val="20"/>
          <w:szCs w:val="20"/>
          <w:lang w:val="es-ES_tradnl"/>
        </w:rPr>
        <w:t>, y hace el recuento de las actuaciones y diligencias que han impulsado en materia penal:</w:t>
      </w:r>
    </w:p>
    <w:p w14:paraId="52F8D166" w14:textId="3469E146" w:rsidR="007A7993" w:rsidRPr="001111FC" w:rsidRDefault="007A7993" w:rsidP="00CC5FA0">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i)</w:t>
      </w:r>
      <w:r w:rsidR="002A2F75" w:rsidRPr="001111FC">
        <w:rPr>
          <w:rFonts w:asciiTheme="majorHAnsi" w:hAnsiTheme="majorHAnsi"/>
          <w:bCs/>
          <w:sz w:val="20"/>
          <w:szCs w:val="20"/>
          <w:lang w:val="es-ES_tradnl"/>
        </w:rPr>
        <w:t xml:space="preserve"> </w:t>
      </w:r>
      <w:r w:rsidR="00EA23F9" w:rsidRPr="001111FC">
        <w:rPr>
          <w:rFonts w:asciiTheme="majorHAnsi" w:hAnsiTheme="majorHAnsi"/>
          <w:bCs/>
          <w:sz w:val="20"/>
          <w:szCs w:val="20"/>
          <w:lang w:val="es-ES_tradnl"/>
        </w:rPr>
        <w:tab/>
      </w:r>
      <w:r w:rsidRPr="001111FC">
        <w:rPr>
          <w:rFonts w:asciiTheme="majorHAnsi" w:hAnsiTheme="majorHAnsi"/>
          <w:bCs/>
          <w:sz w:val="20"/>
          <w:szCs w:val="20"/>
          <w:lang w:val="es-ES_tradnl"/>
        </w:rPr>
        <w:t xml:space="preserve">Investigación No. 4378 adelantada por la Fiscalía </w:t>
      </w:r>
      <w:r w:rsidR="003638DC" w:rsidRPr="001111FC">
        <w:rPr>
          <w:rFonts w:asciiTheme="majorHAnsi" w:hAnsiTheme="majorHAnsi"/>
          <w:bCs/>
          <w:sz w:val="20"/>
          <w:szCs w:val="20"/>
          <w:lang w:val="es-ES_tradnl"/>
        </w:rPr>
        <w:t>73</w:t>
      </w:r>
      <w:r w:rsidRPr="001111FC">
        <w:rPr>
          <w:rFonts w:asciiTheme="majorHAnsi" w:hAnsiTheme="majorHAnsi"/>
          <w:bCs/>
          <w:sz w:val="20"/>
          <w:szCs w:val="20"/>
          <w:lang w:val="es-ES_tradnl"/>
        </w:rPr>
        <w:t xml:space="preserve">, adscrita a la Dirección Especializada </w:t>
      </w:r>
      <w:r w:rsidR="00AA0DE2" w:rsidRPr="001111FC">
        <w:rPr>
          <w:rFonts w:asciiTheme="majorHAnsi" w:hAnsiTheme="majorHAnsi"/>
          <w:bCs/>
          <w:sz w:val="20"/>
          <w:szCs w:val="20"/>
          <w:lang w:val="es-ES_tradnl"/>
        </w:rPr>
        <w:t>C</w:t>
      </w:r>
      <w:r w:rsidRPr="001111FC">
        <w:rPr>
          <w:rFonts w:asciiTheme="majorHAnsi" w:hAnsiTheme="majorHAnsi"/>
          <w:bCs/>
          <w:sz w:val="20"/>
          <w:szCs w:val="20"/>
          <w:lang w:val="es-ES_tradnl"/>
        </w:rPr>
        <w:t>ontra las Violaciones a los Derechos Humanos</w:t>
      </w:r>
      <w:r w:rsidR="00AA0DE2" w:rsidRPr="001111FC">
        <w:rPr>
          <w:rFonts w:asciiTheme="majorHAnsi" w:hAnsiTheme="majorHAnsi"/>
          <w:bCs/>
          <w:sz w:val="20"/>
          <w:szCs w:val="20"/>
          <w:lang w:val="es-ES_tradnl"/>
        </w:rPr>
        <w:t xml:space="preserve">, </w:t>
      </w:r>
      <w:r w:rsidR="006F0BF7" w:rsidRPr="001111FC">
        <w:rPr>
          <w:rFonts w:asciiTheme="majorHAnsi" w:hAnsiTheme="majorHAnsi"/>
          <w:bCs/>
          <w:sz w:val="20"/>
          <w:szCs w:val="20"/>
          <w:lang w:val="es-ES_tradnl"/>
        </w:rPr>
        <w:t>que</w:t>
      </w:r>
      <w:r w:rsidR="00AA0DE2" w:rsidRPr="001111FC">
        <w:rPr>
          <w:rFonts w:asciiTheme="majorHAnsi" w:hAnsiTheme="majorHAnsi"/>
          <w:bCs/>
          <w:sz w:val="20"/>
          <w:szCs w:val="20"/>
          <w:lang w:val="es-ES_tradnl"/>
        </w:rPr>
        <w:t xml:space="preserve"> versa sobre la presunta comisión de los delitos de desaparición forzada, homicidio en persona protegida, tortura en persona protegida, desplazamiento forzado y concierto para delinquir</w:t>
      </w:r>
      <w:r w:rsidR="00795435" w:rsidRPr="001111FC">
        <w:rPr>
          <w:rFonts w:asciiTheme="majorHAnsi" w:hAnsiTheme="majorHAnsi"/>
          <w:bCs/>
          <w:sz w:val="20"/>
          <w:szCs w:val="20"/>
          <w:lang w:val="es-ES_tradnl"/>
        </w:rPr>
        <w:t xml:space="preserve">. Asimismo, se encuentra adelantando diversas diligencias con el propósito de comprobar si hubo aquiescencia de agentes estatales. </w:t>
      </w:r>
    </w:p>
    <w:p w14:paraId="05CD93DA" w14:textId="5CF4134B" w:rsidR="002A2F75" w:rsidRPr="001111FC" w:rsidRDefault="002A2F75" w:rsidP="00CC5FA0">
      <w:pPr>
        <w:spacing w:before="240" w:after="240"/>
        <w:ind w:firstLine="720"/>
        <w:jc w:val="both"/>
        <w:rPr>
          <w:rFonts w:asciiTheme="majorHAnsi" w:hAnsiTheme="majorHAnsi"/>
          <w:bCs/>
          <w:sz w:val="20"/>
          <w:szCs w:val="20"/>
          <w:lang w:val="es-ES_tradnl"/>
        </w:rPr>
      </w:pPr>
      <w:proofErr w:type="spellStart"/>
      <w:r w:rsidRPr="001111FC">
        <w:rPr>
          <w:rFonts w:asciiTheme="majorHAnsi" w:hAnsiTheme="majorHAnsi"/>
          <w:bCs/>
          <w:sz w:val="20"/>
          <w:szCs w:val="20"/>
          <w:lang w:val="es-ES_tradnl"/>
        </w:rPr>
        <w:t>ii</w:t>
      </w:r>
      <w:proofErr w:type="spellEnd"/>
      <w:r w:rsidRPr="001111FC">
        <w:rPr>
          <w:rFonts w:asciiTheme="majorHAnsi" w:hAnsiTheme="majorHAnsi"/>
          <w:bCs/>
          <w:sz w:val="20"/>
          <w:szCs w:val="20"/>
          <w:lang w:val="es-ES_tradnl"/>
        </w:rPr>
        <w:t xml:space="preserve">) </w:t>
      </w:r>
      <w:r w:rsidR="00EA23F9" w:rsidRPr="001111FC">
        <w:rPr>
          <w:rFonts w:asciiTheme="majorHAnsi" w:hAnsiTheme="majorHAnsi"/>
          <w:bCs/>
          <w:sz w:val="20"/>
          <w:szCs w:val="20"/>
          <w:lang w:val="es-ES_tradnl"/>
        </w:rPr>
        <w:tab/>
      </w:r>
      <w:r w:rsidR="001D704F" w:rsidRPr="001111FC">
        <w:rPr>
          <w:rFonts w:asciiTheme="majorHAnsi" w:hAnsiTheme="majorHAnsi"/>
          <w:bCs/>
          <w:sz w:val="20"/>
          <w:szCs w:val="20"/>
          <w:lang w:val="es-ES_tradnl"/>
        </w:rPr>
        <w:t xml:space="preserve">Investigación No. 4368 adelantada por la Fiscalía 73, adscrita a la Dirección Especializada Contra las Violaciones a los Derechos Humanos, </w:t>
      </w:r>
      <w:r w:rsidR="00D65B7D" w:rsidRPr="001111FC">
        <w:rPr>
          <w:rFonts w:asciiTheme="majorHAnsi" w:hAnsiTheme="majorHAnsi"/>
          <w:bCs/>
          <w:sz w:val="20"/>
          <w:szCs w:val="20"/>
          <w:lang w:val="es-ES_tradnl"/>
        </w:rPr>
        <w:t>donde han aceptado su responsabilidad</w:t>
      </w:r>
      <w:r w:rsidR="001D704F" w:rsidRPr="001111FC">
        <w:rPr>
          <w:rFonts w:asciiTheme="majorHAnsi" w:hAnsiTheme="majorHAnsi"/>
          <w:bCs/>
          <w:sz w:val="20"/>
          <w:szCs w:val="20"/>
          <w:lang w:val="es-ES_tradnl"/>
        </w:rPr>
        <w:t xml:space="preserve"> </w:t>
      </w:r>
      <w:r w:rsidR="00D65B7D" w:rsidRPr="001111FC">
        <w:rPr>
          <w:rFonts w:asciiTheme="majorHAnsi" w:hAnsiTheme="majorHAnsi"/>
          <w:bCs/>
          <w:sz w:val="20"/>
          <w:szCs w:val="20"/>
          <w:lang w:val="es-ES_tradnl"/>
        </w:rPr>
        <w:t xml:space="preserve">los Sres. </w:t>
      </w:r>
      <w:r w:rsidR="001D704F" w:rsidRPr="001111FC">
        <w:rPr>
          <w:rFonts w:asciiTheme="majorHAnsi" w:hAnsiTheme="majorHAnsi"/>
          <w:bCs/>
          <w:sz w:val="20"/>
          <w:szCs w:val="20"/>
          <w:lang w:val="es-ES_tradnl"/>
        </w:rPr>
        <w:t xml:space="preserve">Jaime Espejo Rivera y </w:t>
      </w:r>
      <w:proofErr w:type="spellStart"/>
      <w:r w:rsidR="001D704F" w:rsidRPr="001111FC">
        <w:rPr>
          <w:rFonts w:asciiTheme="majorHAnsi" w:hAnsiTheme="majorHAnsi"/>
          <w:bCs/>
          <w:sz w:val="20"/>
          <w:szCs w:val="20"/>
          <w:lang w:val="es-ES_tradnl"/>
        </w:rPr>
        <w:t>Herny</w:t>
      </w:r>
      <w:proofErr w:type="spellEnd"/>
      <w:r w:rsidR="001D704F" w:rsidRPr="001111FC">
        <w:rPr>
          <w:rFonts w:asciiTheme="majorHAnsi" w:hAnsiTheme="majorHAnsi"/>
          <w:bCs/>
          <w:sz w:val="20"/>
          <w:szCs w:val="20"/>
          <w:lang w:val="es-ES_tradnl"/>
        </w:rPr>
        <w:t xml:space="preserve"> Alberto Aguirre Día</w:t>
      </w:r>
      <w:r w:rsidR="000B013F" w:rsidRPr="001111FC">
        <w:rPr>
          <w:rFonts w:asciiTheme="majorHAnsi" w:hAnsiTheme="majorHAnsi"/>
          <w:bCs/>
          <w:sz w:val="20"/>
          <w:szCs w:val="20"/>
          <w:lang w:val="es-ES_tradnl"/>
        </w:rPr>
        <w:t>z</w:t>
      </w:r>
      <w:r w:rsidR="00D65B7D" w:rsidRPr="001111FC">
        <w:rPr>
          <w:rFonts w:asciiTheme="majorHAnsi" w:hAnsiTheme="majorHAnsi"/>
          <w:bCs/>
          <w:sz w:val="20"/>
          <w:szCs w:val="20"/>
          <w:lang w:val="es-ES_tradnl"/>
        </w:rPr>
        <w:t>;</w:t>
      </w:r>
      <w:r w:rsidR="000B013F" w:rsidRPr="001111FC">
        <w:rPr>
          <w:rFonts w:asciiTheme="majorHAnsi" w:hAnsiTheme="majorHAnsi"/>
          <w:bCs/>
          <w:sz w:val="20"/>
          <w:szCs w:val="20"/>
          <w:lang w:val="es-ES_tradnl"/>
        </w:rPr>
        <w:t xml:space="preserve"> y </w:t>
      </w:r>
      <w:r w:rsidR="001D704F" w:rsidRPr="001111FC">
        <w:rPr>
          <w:rFonts w:asciiTheme="majorHAnsi" w:hAnsiTheme="majorHAnsi"/>
          <w:bCs/>
          <w:sz w:val="20"/>
          <w:szCs w:val="20"/>
          <w:lang w:val="es-ES_tradnl"/>
        </w:rPr>
        <w:t xml:space="preserve">se ha </w:t>
      </w:r>
      <w:r w:rsidR="00530E41" w:rsidRPr="001111FC">
        <w:rPr>
          <w:rFonts w:asciiTheme="majorHAnsi" w:hAnsiTheme="majorHAnsi"/>
          <w:bCs/>
          <w:sz w:val="20"/>
          <w:szCs w:val="20"/>
          <w:lang w:val="es-ES_tradnl"/>
        </w:rPr>
        <w:t>condenado a siete miembros de las ACC como responsables de los hechos</w:t>
      </w:r>
      <w:r w:rsidR="00D65B7D" w:rsidRPr="001111FC">
        <w:rPr>
          <w:rFonts w:asciiTheme="majorHAnsi" w:hAnsiTheme="majorHAnsi"/>
          <w:bCs/>
          <w:sz w:val="20"/>
          <w:szCs w:val="20"/>
          <w:lang w:val="es-ES_tradnl"/>
        </w:rPr>
        <w:t>, e</w:t>
      </w:r>
      <w:r w:rsidR="00530E41" w:rsidRPr="001111FC">
        <w:rPr>
          <w:rFonts w:asciiTheme="majorHAnsi" w:hAnsiTheme="majorHAnsi"/>
          <w:bCs/>
          <w:sz w:val="20"/>
          <w:szCs w:val="20"/>
          <w:lang w:val="es-ES_tradnl"/>
        </w:rPr>
        <w:t>ntre estos:</w:t>
      </w:r>
    </w:p>
    <w:p w14:paraId="32E0D4FC" w14:textId="56E75C9F" w:rsidR="00530E41" w:rsidRPr="001111FC" w:rsidRDefault="00530E41" w:rsidP="00530E41">
      <w:pPr>
        <w:pStyle w:val="ListParagraph"/>
        <w:numPr>
          <w:ilvl w:val="0"/>
          <w:numId w:val="59"/>
        </w:numPr>
        <w:spacing w:before="240" w:after="240"/>
        <w:jc w:val="both"/>
        <w:rPr>
          <w:rFonts w:asciiTheme="majorHAnsi" w:hAnsiTheme="majorHAnsi"/>
          <w:bCs/>
          <w:color w:val="auto"/>
          <w:sz w:val="20"/>
          <w:szCs w:val="20"/>
          <w:lang w:val="es-ES_tradnl"/>
        </w:rPr>
      </w:pPr>
      <w:r w:rsidRPr="001111FC">
        <w:rPr>
          <w:rFonts w:asciiTheme="majorHAnsi" w:hAnsiTheme="majorHAnsi"/>
          <w:bCs/>
          <w:color w:val="auto"/>
          <w:sz w:val="20"/>
          <w:szCs w:val="20"/>
          <w:lang w:val="es-ES_tradnl"/>
        </w:rPr>
        <w:t>Héctor José Buitrago Rodríguez</w:t>
      </w:r>
      <w:r w:rsidR="00846231" w:rsidRPr="001111FC">
        <w:rPr>
          <w:rFonts w:asciiTheme="majorHAnsi" w:hAnsiTheme="majorHAnsi"/>
          <w:bCs/>
          <w:color w:val="auto"/>
          <w:sz w:val="20"/>
          <w:szCs w:val="20"/>
          <w:lang w:val="es-ES_tradnl"/>
        </w:rPr>
        <w:t>, fundador de las ACC</w:t>
      </w:r>
      <w:r w:rsidR="00FD1F90" w:rsidRPr="001111FC">
        <w:rPr>
          <w:rFonts w:asciiTheme="majorHAnsi" w:hAnsiTheme="majorHAnsi"/>
          <w:bCs/>
          <w:color w:val="auto"/>
          <w:sz w:val="20"/>
          <w:szCs w:val="20"/>
          <w:lang w:val="es-ES_tradnl"/>
        </w:rPr>
        <w:t>,</w:t>
      </w:r>
      <w:r w:rsidR="00846231" w:rsidRPr="001111FC">
        <w:rPr>
          <w:rFonts w:asciiTheme="majorHAnsi" w:hAnsiTheme="majorHAnsi"/>
          <w:bCs/>
          <w:color w:val="auto"/>
          <w:sz w:val="20"/>
          <w:szCs w:val="20"/>
          <w:lang w:val="es-ES_tradnl"/>
        </w:rPr>
        <w:t xml:space="preserve"> condenado a </w:t>
      </w:r>
      <w:r w:rsidR="003567DD" w:rsidRPr="001111FC">
        <w:rPr>
          <w:rFonts w:asciiTheme="majorHAnsi" w:hAnsiTheme="majorHAnsi"/>
          <w:bCs/>
          <w:color w:val="auto"/>
          <w:sz w:val="20"/>
          <w:szCs w:val="20"/>
          <w:lang w:val="es-ES_tradnl"/>
        </w:rPr>
        <w:t>cuarenta</w:t>
      </w:r>
      <w:r w:rsidR="00846231" w:rsidRPr="001111FC">
        <w:rPr>
          <w:rFonts w:asciiTheme="majorHAnsi" w:hAnsiTheme="majorHAnsi"/>
          <w:bCs/>
          <w:color w:val="auto"/>
          <w:sz w:val="20"/>
          <w:szCs w:val="20"/>
          <w:lang w:val="es-ES_tradnl"/>
        </w:rPr>
        <w:t xml:space="preserve"> años de prisión en sentencia del 30 de abril de 2013. </w:t>
      </w:r>
    </w:p>
    <w:p w14:paraId="264E3233" w14:textId="509C2B5D" w:rsidR="00846231" w:rsidRPr="001111FC" w:rsidRDefault="0031453D" w:rsidP="00530E41">
      <w:pPr>
        <w:pStyle w:val="ListParagraph"/>
        <w:numPr>
          <w:ilvl w:val="0"/>
          <w:numId w:val="59"/>
        </w:numPr>
        <w:spacing w:before="240" w:after="240"/>
        <w:jc w:val="both"/>
        <w:rPr>
          <w:rFonts w:asciiTheme="majorHAnsi" w:hAnsiTheme="majorHAnsi"/>
          <w:bCs/>
          <w:color w:val="auto"/>
          <w:sz w:val="20"/>
          <w:szCs w:val="20"/>
          <w:lang w:val="es-ES_tradnl"/>
        </w:rPr>
      </w:pPr>
      <w:r w:rsidRPr="001111FC">
        <w:rPr>
          <w:rFonts w:asciiTheme="majorHAnsi" w:hAnsiTheme="majorHAnsi"/>
          <w:bCs/>
          <w:color w:val="auto"/>
          <w:sz w:val="20"/>
          <w:szCs w:val="20"/>
          <w:lang w:val="es-ES_tradnl"/>
        </w:rPr>
        <w:t xml:space="preserve">Héctor Germán Buitrago Parada, máximo comandante de las ACC, que se encuentra pagando una condena de </w:t>
      </w:r>
      <w:r w:rsidR="003567DD" w:rsidRPr="001111FC">
        <w:rPr>
          <w:rFonts w:asciiTheme="majorHAnsi" w:hAnsiTheme="majorHAnsi"/>
          <w:bCs/>
          <w:color w:val="auto"/>
          <w:sz w:val="20"/>
          <w:szCs w:val="20"/>
          <w:lang w:val="es-ES_tradnl"/>
        </w:rPr>
        <w:t>cuarenta</w:t>
      </w:r>
      <w:r w:rsidRPr="001111FC">
        <w:rPr>
          <w:rFonts w:asciiTheme="majorHAnsi" w:hAnsiTheme="majorHAnsi"/>
          <w:bCs/>
          <w:color w:val="auto"/>
          <w:sz w:val="20"/>
          <w:szCs w:val="20"/>
          <w:lang w:val="es-ES_tradnl"/>
        </w:rPr>
        <w:t xml:space="preserve"> años de prisión. </w:t>
      </w:r>
    </w:p>
    <w:p w14:paraId="2125738D" w14:textId="4D73586C" w:rsidR="0031453D" w:rsidRPr="001111FC" w:rsidRDefault="00C10412" w:rsidP="00530E41">
      <w:pPr>
        <w:pStyle w:val="ListParagraph"/>
        <w:numPr>
          <w:ilvl w:val="0"/>
          <w:numId w:val="59"/>
        </w:numPr>
        <w:spacing w:before="240" w:after="240"/>
        <w:jc w:val="both"/>
        <w:rPr>
          <w:rFonts w:asciiTheme="majorHAnsi" w:hAnsiTheme="majorHAnsi"/>
          <w:bCs/>
          <w:color w:val="auto"/>
          <w:sz w:val="20"/>
          <w:szCs w:val="20"/>
          <w:lang w:val="es-ES_tradnl"/>
        </w:rPr>
      </w:pPr>
      <w:r w:rsidRPr="001111FC">
        <w:rPr>
          <w:rFonts w:asciiTheme="majorHAnsi" w:hAnsiTheme="majorHAnsi"/>
          <w:bCs/>
          <w:color w:val="auto"/>
          <w:sz w:val="20"/>
          <w:szCs w:val="20"/>
          <w:lang w:val="es-ES_tradnl"/>
        </w:rPr>
        <w:t xml:space="preserve">Alexander González Urbina, cabecilla encargado de la incursión a los municipios de </w:t>
      </w:r>
      <w:proofErr w:type="spellStart"/>
      <w:r w:rsidRPr="001111FC">
        <w:rPr>
          <w:rFonts w:asciiTheme="majorHAnsi" w:hAnsiTheme="majorHAnsi"/>
          <w:bCs/>
          <w:color w:val="auto"/>
          <w:sz w:val="20"/>
          <w:szCs w:val="20"/>
          <w:lang w:val="es-ES_tradnl"/>
        </w:rPr>
        <w:t>Chámeza</w:t>
      </w:r>
      <w:proofErr w:type="spellEnd"/>
      <w:r w:rsidRPr="001111FC">
        <w:rPr>
          <w:rFonts w:asciiTheme="majorHAnsi" w:hAnsiTheme="majorHAnsi"/>
          <w:bCs/>
          <w:color w:val="auto"/>
          <w:sz w:val="20"/>
          <w:szCs w:val="20"/>
          <w:lang w:val="es-ES_tradnl"/>
        </w:rPr>
        <w:t xml:space="preserve"> y Recetor, que se encuentra recluido en centro penitenciario. </w:t>
      </w:r>
    </w:p>
    <w:p w14:paraId="5D140844" w14:textId="58A75074" w:rsidR="00C10412" w:rsidRPr="001111FC" w:rsidRDefault="00C10412" w:rsidP="00530E41">
      <w:pPr>
        <w:pStyle w:val="ListParagraph"/>
        <w:numPr>
          <w:ilvl w:val="0"/>
          <w:numId w:val="59"/>
        </w:numPr>
        <w:spacing w:before="240" w:after="240"/>
        <w:jc w:val="both"/>
        <w:rPr>
          <w:rFonts w:asciiTheme="majorHAnsi" w:hAnsiTheme="majorHAnsi"/>
          <w:bCs/>
          <w:color w:val="auto"/>
          <w:sz w:val="20"/>
          <w:szCs w:val="20"/>
          <w:lang w:val="es-ES_tradnl"/>
        </w:rPr>
      </w:pPr>
      <w:r w:rsidRPr="001111FC">
        <w:rPr>
          <w:rFonts w:asciiTheme="majorHAnsi" w:hAnsiTheme="majorHAnsi"/>
          <w:bCs/>
          <w:color w:val="auto"/>
          <w:sz w:val="20"/>
          <w:szCs w:val="20"/>
          <w:lang w:val="es-ES_tradnl"/>
        </w:rPr>
        <w:t xml:space="preserve">Josué Darío Orjuela Martínez, </w:t>
      </w:r>
      <w:r w:rsidR="00FD1F90" w:rsidRPr="001111FC">
        <w:rPr>
          <w:rFonts w:asciiTheme="majorHAnsi" w:hAnsiTheme="majorHAnsi"/>
          <w:bCs/>
          <w:color w:val="auto"/>
          <w:sz w:val="20"/>
          <w:szCs w:val="20"/>
          <w:lang w:val="es-ES_tradnl"/>
        </w:rPr>
        <w:t xml:space="preserve">cabecilla encargado de la planeación de la incursión a los municipios de </w:t>
      </w:r>
      <w:proofErr w:type="spellStart"/>
      <w:r w:rsidR="00FD1F90" w:rsidRPr="001111FC">
        <w:rPr>
          <w:rFonts w:asciiTheme="majorHAnsi" w:hAnsiTheme="majorHAnsi"/>
          <w:bCs/>
          <w:color w:val="auto"/>
          <w:sz w:val="20"/>
          <w:szCs w:val="20"/>
          <w:lang w:val="es-ES_tradnl"/>
        </w:rPr>
        <w:t>Chámeza</w:t>
      </w:r>
      <w:proofErr w:type="spellEnd"/>
      <w:r w:rsidR="00FD1F90" w:rsidRPr="001111FC">
        <w:rPr>
          <w:rFonts w:asciiTheme="majorHAnsi" w:hAnsiTheme="majorHAnsi"/>
          <w:bCs/>
          <w:color w:val="auto"/>
          <w:sz w:val="20"/>
          <w:szCs w:val="20"/>
          <w:lang w:val="es-ES_tradnl"/>
        </w:rPr>
        <w:t xml:space="preserve"> y Recetor, que se encuentra recluido en centro penitenciario.</w:t>
      </w:r>
    </w:p>
    <w:p w14:paraId="25C66322" w14:textId="70B23EBD" w:rsidR="00FD1F90" w:rsidRPr="001111FC" w:rsidRDefault="00FD1F90" w:rsidP="00530E41">
      <w:pPr>
        <w:pStyle w:val="ListParagraph"/>
        <w:numPr>
          <w:ilvl w:val="0"/>
          <w:numId w:val="59"/>
        </w:numPr>
        <w:spacing w:before="240" w:after="240"/>
        <w:jc w:val="both"/>
        <w:rPr>
          <w:rFonts w:asciiTheme="majorHAnsi" w:hAnsiTheme="majorHAnsi"/>
          <w:bCs/>
          <w:color w:val="auto"/>
          <w:sz w:val="20"/>
          <w:szCs w:val="20"/>
          <w:lang w:val="es-ES_tradnl"/>
        </w:rPr>
      </w:pPr>
      <w:r w:rsidRPr="001111FC">
        <w:rPr>
          <w:rFonts w:asciiTheme="majorHAnsi" w:hAnsiTheme="majorHAnsi"/>
          <w:bCs/>
          <w:color w:val="auto"/>
          <w:sz w:val="20"/>
          <w:szCs w:val="20"/>
          <w:lang w:val="es-ES_tradnl"/>
        </w:rPr>
        <w:t xml:space="preserve">Darío </w:t>
      </w:r>
      <w:proofErr w:type="spellStart"/>
      <w:r w:rsidRPr="001111FC">
        <w:rPr>
          <w:rFonts w:asciiTheme="majorHAnsi" w:hAnsiTheme="majorHAnsi"/>
          <w:bCs/>
          <w:color w:val="auto"/>
          <w:sz w:val="20"/>
          <w:szCs w:val="20"/>
          <w:lang w:val="es-ES_tradnl"/>
        </w:rPr>
        <w:t>Ederlan</w:t>
      </w:r>
      <w:proofErr w:type="spellEnd"/>
      <w:r w:rsidRPr="001111FC">
        <w:rPr>
          <w:rFonts w:asciiTheme="majorHAnsi" w:hAnsiTheme="majorHAnsi"/>
          <w:bCs/>
          <w:color w:val="auto"/>
          <w:sz w:val="20"/>
          <w:szCs w:val="20"/>
          <w:lang w:val="es-ES_tradnl"/>
        </w:rPr>
        <w:t xml:space="preserve"> Leguiz</w:t>
      </w:r>
      <w:r w:rsidR="003638DC" w:rsidRPr="001111FC">
        <w:rPr>
          <w:rFonts w:asciiTheme="majorHAnsi" w:hAnsiTheme="majorHAnsi"/>
          <w:bCs/>
          <w:color w:val="auto"/>
          <w:sz w:val="20"/>
          <w:szCs w:val="20"/>
          <w:lang w:val="es-ES_tradnl"/>
        </w:rPr>
        <w:t>a</w:t>
      </w:r>
      <w:r w:rsidRPr="001111FC">
        <w:rPr>
          <w:rFonts w:asciiTheme="majorHAnsi" w:hAnsiTheme="majorHAnsi"/>
          <w:bCs/>
          <w:color w:val="auto"/>
          <w:sz w:val="20"/>
          <w:szCs w:val="20"/>
          <w:lang w:val="es-ES_tradnl"/>
        </w:rPr>
        <w:t xml:space="preserve">món, miembro de las ACC, fue condenado a </w:t>
      </w:r>
      <w:r w:rsidR="003567DD" w:rsidRPr="001111FC">
        <w:rPr>
          <w:rFonts w:asciiTheme="majorHAnsi" w:hAnsiTheme="majorHAnsi"/>
          <w:bCs/>
          <w:color w:val="auto"/>
          <w:sz w:val="20"/>
          <w:szCs w:val="20"/>
          <w:lang w:val="es-ES_tradnl"/>
        </w:rPr>
        <w:t>cuarenta</w:t>
      </w:r>
      <w:r w:rsidRPr="001111FC">
        <w:rPr>
          <w:rFonts w:asciiTheme="majorHAnsi" w:hAnsiTheme="majorHAnsi"/>
          <w:bCs/>
          <w:color w:val="auto"/>
          <w:sz w:val="20"/>
          <w:szCs w:val="20"/>
          <w:lang w:val="es-ES_tradnl"/>
        </w:rPr>
        <w:t xml:space="preserve"> años de prisión mediante sentencia del 30 de abril de 2013. </w:t>
      </w:r>
    </w:p>
    <w:p w14:paraId="41ED7B7B" w14:textId="011DCA68" w:rsidR="00D17AB3" w:rsidRPr="001111FC" w:rsidRDefault="00D17AB3" w:rsidP="00CC5FA0">
      <w:pPr>
        <w:spacing w:before="240" w:after="240"/>
        <w:ind w:firstLine="720"/>
        <w:jc w:val="both"/>
        <w:rPr>
          <w:rFonts w:asciiTheme="majorHAnsi" w:hAnsiTheme="majorHAnsi"/>
          <w:bCs/>
          <w:sz w:val="20"/>
          <w:szCs w:val="20"/>
          <w:lang w:val="es-ES_tradnl"/>
        </w:rPr>
      </w:pPr>
      <w:proofErr w:type="spellStart"/>
      <w:r w:rsidRPr="001111FC">
        <w:rPr>
          <w:rFonts w:asciiTheme="majorHAnsi" w:hAnsiTheme="majorHAnsi"/>
          <w:bCs/>
          <w:sz w:val="20"/>
          <w:szCs w:val="20"/>
          <w:lang w:val="es-ES_tradnl"/>
        </w:rPr>
        <w:t>iii</w:t>
      </w:r>
      <w:proofErr w:type="spellEnd"/>
      <w:r w:rsidRPr="001111FC">
        <w:rPr>
          <w:rFonts w:asciiTheme="majorHAnsi" w:hAnsiTheme="majorHAnsi"/>
          <w:bCs/>
          <w:sz w:val="20"/>
          <w:szCs w:val="20"/>
          <w:lang w:val="es-ES_tradnl"/>
        </w:rPr>
        <w:t xml:space="preserve">) </w:t>
      </w:r>
      <w:r w:rsidR="00C66AB5" w:rsidRPr="001111FC">
        <w:rPr>
          <w:rFonts w:asciiTheme="majorHAnsi" w:hAnsiTheme="majorHAnsi"/>
          <w:bCs/>
          <w:sz w:val="20"/>
          <w:szCs w:val="20"/>
          <w:lang w:val="es-ES_tradnl"/>
        </w:rPr>
        <w:t xml:space="preserve"> </w:t>
      </w:r>
      <w:r w:rsidR="003567DD" w:rsidRPr="001111FC">
        <w:rPr>
          <w:rFonts w:asciiTheme="majorHAnsi" w:hAnsiTheme="majorHAnsi"/>
          <w:bCs/>
          <w:sz w:val="20"/>
          <w:szCs w:val="20"/>
          <w:lang w:val="es-ES_tradnl"/>
        </w:rPr>
        <w:tab/>
      </w:r>
      <w:r w:rsidRPr="001111FC">
        <w:rPr>
          <w:rFonts w:asciiTheme="majorHAnsi" w:hAnsiTheme="majorHAnsi"/>
          <w:bCs/>
          <w:sz w:val="20"/>
          <w:szCs w:val="20"/>
          <w:lang w:val="es-ES_tradnl"/>
        </w:rPr>
        <w:t>La Fiscalí</w:t>
      </w:r>
      <w:r w:rsidR="003638DC" w:rsidRPr="001111FC">
        <w:rPr>
          <w:rFonts w:asciiTheme="majorHAnsi" w:hAnsiTheme="majorHAnsi"/>
          <w:bCs/>
          <w:sz w:val="20"/>
          <w:szCs w:val="20"/>
          <w:lang w:val="es-ES_tradnl"/>
        </w:rPr>
        <w:t>a 73</w:t>
      </w:r>
      <w:r w:rsidRPr="001111FC">
        <w:rPr>
          <w:rFonts w:asciiTheme="majorHAnsi" w:hAnsiTheme="majorHAnsi"/>
          <w:bCs/>
          <w:sz w:val="20"/>
          <w:szCs w:val="20"/>
          <w:lang w:val="es-ES_tradnl"/>
        </w:rPr>
        <w:t>, se encuentra adelantando diligencias tendientes a la recepción de declaraciones de los miembros de las ACC</w:t>
      </w:r>
      <w:r w:rsidR="00CC5FA0" w:rsidRPr="001111FC">
        <w:rPr>
          <w:rFonts w:asciiTheme="majorHAnsi" w:hAnsiTheme="majorHAnsi"/>
          <w:bCs/>
          <w:sz w:val="20"/>
          <w:szCs w:val="20"/>
          <w:lang w:val="es-ES_tradnl"/>
        </w:rPr>
        <w:t xml:space="preserve"> que han manifestado colaborar con la justicia con el propósito de ubicar las fosas donde se encuentran las víctimas, así como la identificación de los partícipes y autores de los hechos. </w:t>
      </w:r>
      <w:r w:rsidRPr="001111FC">
        <w:rPr>
          <w:rFonts w:asciiTheme="majorHAnsi" w:hAnsiTheme="majorHAnsi"/>
          <w:bCs/>
          <w:sz w:val="20"/>
          <w:szCs w:val="20"/>
          <w:lang w:val="es-ES_tradnl"/>
        </w:rPr>
        <w:tab/>
      </w:r>
    </w:p>
    <w:p w14:paraId="18B4B03D" w14:textId="6EEAA110" w:rsidR="00C66AB5" w:rsidRPr="001111FC" w:rsidRDefault="00C66AB5" w:rsidP="00CC5FA0">
      <w:pPr>
        <w:spacing w:before="240" w:after="240"/>
        <w:ind w:firstLine="720"/>
        <w:jc w:val="both"/>
        <w:rPr>
          <w:rFonts w:asciiTheme="majorHAnsi" w:hAnsiTheme="majorHAnsi"/>
          <w:bCs/>
          <w:sz w:val="20"/>
          <w:szCs w:val="20"/>
          <w:lang w:val="es-ES_tradnl"/>
        </w:rPr>
      </w:pPr>
      <w:proofErr w:type="spellStart"/>
      <w:r w:rsidRPr="001111FC">
        <w:rPr>
          <w:rFonts w:asciiTheme="majorHAnsi" w:hAnsiTheme="majorHAnsi"/>
          <w:bCs/>
          <w:sz w:val="20"/>
          <w:szCs w:val="20"/>
          <w:lang w:val="es-ES_tradnl"/>
        </w:rPr>
        <w:t>iv</w:t>
      </w:r>
      <w:proofErr w:type="spellEnd"/>
      <w:r w:rsidRPr="001111FC">
        <w:rPr>
          <w:rFonts w:asciiTheme="majorHAnsi" w:hAnsiTheme="majorHAnsi"/>
          <w:bCs/>
          <w:sz w:val="20"/>
          <w:szCs w:val="20"/>
          <w:lang w:val="es-ES_tradnl"/>
        </w:rPr>
        <w:t xml:space="preserve">) </w:t>
      </w:r>
      <w:r w:rsidR="003567DD" w:rsidRPr="001111FC">
        <w:rPr>
          <w:rFonts w:asciiTheme="majorHAnsi" w:hAnsiTheme="majorHAnsi"/>
          <w:bCs/>
          <w:sz w:val="20"/>
          <w:szCs w:val="20"/>
          <w:lang w:val="es-ES_tradnl"/>
        </w:rPr>
        <w:tab/>
      </w:r>
      <w:r w:rsidRPr="001111FC">
        <w:rPr>
          <w:rFonts w:asciiTheme="majorHAnsi" w:hAnsiTheme="majorHAnsi"/>
          <w:bCs/>
          <w:sz w:val="20"/>
          <w:szCs w:val="20"/>
          <w:lang w:val="es-ES_tradnl"/>
        </w:rPr>
        <w:t xml:space="preserve">El </w:t>
      </w:r>
      <w:r w:rsidR="0031475A" w:rsidRPr="001111FC">
        <w:rPr>
          <w:rFonts w:asciiTheme="majorHAnsi" w:hAnsiTheme="majorHAnsi"/>
          <w:bCs/>
          <w:sz w:val="20"/>
          <w:szCs w:val="20"/>
          <w:lang w:val="es-ES_tradnl"/>
        </w:rPr>
        <w:t>J</w:t>
      </w:r>
      <w:r w:rsidRPr="001111FC">
        <w:rPr>
          <w:rFonts w:asciiTheme="majorHAnsi" w:hAnsiTheme="majorHAnsi"/>
          <w:bCs/>
          <w:sz w:val="20"/>
          <w:szCs w:val="20"/>
          <w:lang w:val="es-ES_tradnl"/>
        </w:rPr>
        <w:t>uez</w:t>
      </w:r>
      <w:r w:rsidR="0031475A" w:rsidRPr="001111FC">
        <w:rPr>
          <w:rFonts w:asciiTheme="majorHAnsi" w:hAnsiTheme="majorHAnsi"/>
          <w:bCs/>
          <w:sz w:val="20"/>
          <w:szCs w:val="20"/>
          <w:lang w:val="es-ES_tradnl"/>
        </w:rPr>
        <w:t xml:space="preserve"> Único Especializado de Yopal está pendiente de dictar sentencia contra el coronel Juan Carlos Castañeda Villamizar y contra el Sr. </w:t>
      </w:r>
      <w:proofErr w:type="spellStart"/>
      <w:r w:rsidR="0031475A" w:rsidRPr="001111FC">
        <w:rPr>
          <w:rFonts w:asciiTheme="majorHAnsi" w:hAnsiTheme="majorHAnsi"/>
          <w:bCs/>
          <w:sz w:val="20"/>
          <w:szCs w:val="20"/>
          <w:lang w:val="es-ES_tradnl"/>
        </w:rPr>
        <w:t>Flamino</w:t>
      </w:r>
      <w:proofErr w:type="spellEnd"/>
      <w:r w:rsidR="0031475A" w:rsidRPr="001111FC">
        <w:rPr>
          <w:rFonts w:asciiTheme="majorHAnsi" w:hAnsiTheme="majorHAnsi"/>
          <w:bCs/>
          <w:sz w:val="20"/>
          <w:szCs w:val="20"/>
          <w:lang w:val="es-ES_tradnl"/>
        </w:rPr>
        <w:t xml:space="preserve"> Cocinero Costo, el alcalde de Recetor para la época de los hechos. </w:t>
      </w:r>
      <w:r w:rsidRPr="001111FC">
        <w:rPr>
          <w:rFonts w:asciiTheme="majorHAnsi" w:hAnsiTheme="majorHAnsi"/>
          <w:bCs/>
          <w:sz w:val="20"/>
          <w:szCs w:val="20"/>
          <w:lang w:val="es-ES_tradnl"/>
        </w:rPr>
        <w:t xml:space="preserve"> </w:t>
      </w:r>
    </w:p>
    <w:p w14:paraId="6807B482" w14:textId="3A31E63D" w:rsidR="00C447EF" w:rsidRPr="001111FC" w:rsidRDefault="00C447EF" w:rsidP="00CC5FA0">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lastRenderedPageBreak/>
        <w:t xml:space="preserve">v) </w:t>
      </w:r>
      <w:r w:rsidR="003567DD" w:rsidRPr="001111FC">
        <w:rPr>
          <w:rFonts w:asciiTheme="majorHAnsi" w:hAnsiTheme="majorHAnsi"/>
          <w:bCs/>
          <w:sz w:val="20"/>
          <w:szCs w:val="20"/>
          <w:lang w:val="es-ES_tradnl"/>
        </w:rPr>
        <w:tab/>
      </w:r>
      <w:r w:rsidRPr="001111FC">
        <w:rPr>
          <w:rFonts w:asciiTheme="majorHAnsi" w:hAnsiTheme="majorHAnsi"/>
          <w:bCs/>
          <w:sz w:val="20"/>
          <w:szCs w:val="20"/>
          <w:lang w:val="es-ES_tradnl"/>
        </w:rPr>
        <w:t xml:space="preserve">Se están adelantando acciones para lograr la plena identificación de las presuntas víctimas. Las actuaciones incluyen la obtención de fotografías para que los integrantes de las ACC las identifiquen.  </w:t>
      </w:r>
    </w:p>
    <w:p w14:paraId="7DE0A4B7" w14:textId="530A5A97" w:rsidR="00C447EF" w:rsidRPr="001111FC" w:rsidRDefault="00C447EF" w:rsidP="00CC5FA0">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v</w:t>
      </w:r>
      <w:r w:rsidR="0031475A" w:rsidRPr="001111FC">
        <w:rPr>
          <w:rFonts w:asciiTheme="majorHAnsi" w:hAnsiTheme="majorHAnsi"/>
          <w:bCs/>
          <w:sz w:val="20"/>
          <w:szCs w:val="20"/>
          <w:lang w:val="es-ES_tradnl"/>
        </w:rPr>
        <w:t>i</w:t>
      </w:r>
      <w:r w:rsidRPr="001111FC">
        <w:rPr>
          <w:rFonts w:asciiTheme="majorHAnsi" w:hAnsiTheme="majorHAnsi"/>
          <w:bCs/>
          <w:sz w:val="20"/>
          <w:szCs w:val="20"/>
          <w:lang w:val="es-ES_tradnl"/>
        </w:rPr>
        <w:t xml:space="preserve">) </w:t>
      </w:r>
      <w:r w:rsidR="003567DD" w:rsidRPr="001111FC">
        <w:rPr>
          <w:rFonts w:asciiTheme="majorHAnsi" w:hAnsiTheme="majorHAnsi"/>
          <w:bCs/>
          <w:sz w:val="20"/>
          <w:szCs w:val="20"/>
          <w:lang w:val="es-ES_tradnl"/>
        </w:rPr>
        <w:tab/>
      </w:r>
      <w:r w:rsidR="008712B5" w:rsidRPr="001111FC">
        <w:rPr>
          <w:rFonts w:asciiTheme="majorHAnsi" w:hAnsiTheme="majorHAnsi"/>
          <w:bCs/>
          <w:sz w:val="20"/>
          <w:szCs w:val="20"/>
          <w:lang w:val="es-ES_tradnl"/>
        </w:rPr>
        <w:t>La Fiscalía General de la Nación se encuentra</w:t>
      </w:r>
      <w:r w:rsidR="00461935" w:rsidRPr="001111FC">
        <w:rPr>
          <w:rFonts w:asciiTheme="majorHAnsi" w:hAnsiTheme="majorHAnsi"/>
          <w:bCs/>
          <w:sz w:val="20"/>
          <w:szCs w:val="20"/>
          <w:lang w:val="es-ES_tradnl"/>
        </w:rPr>
        <w:t xml:space="preserve"> </w:t>
      </w:r>
      <w:r w:rsidR="008712B5" w:rsidRPr="001111FC">
        <w:rPr>
          <w:rFonts w:asciiTheme="majorHAnsi" w:hAnsiTheme="majorHAnsi"/>
          <w:bCs/>
          <w:sz w:val="20"/>
          <w:szCs w:val="20"/>
          <w:lang w:val="es-ES_tradnl"/>
        </w:rPr>
        <w:t>rastreando los proceso</w:t>
      </w:r>
      <w:r w:rsidR="003567DD" w:rsidRPr="001111FC">
        <w:rPr>
          <w:rFonts w:asciiTheme="majorHAnsi" w:hAnsiTheme="majorHAnsi"/>
          <w:bCs/>
          <w:sz w:val="20"/>
          <w:szCs w:val="20"/>
          <w:lang w:val="es-ES_tradnl"/>
        </w:rPr>
        <w:t>s</w:t>
      </w:r>
      <w:r w:rsidR="008712B5" w:rsidRPr="001111FC">
        <w:rPr>
          <w:rFonts w:asciiTheme="majorHAnsi" w:hAnsiTheme="majorHAnsi"/>
          <w:bCs/>
          <w:sz w:val="20"/>
          <w:szCs w:val="20"/>
          <w:lang w:val="es-ES_tradnl"/>
        </w:rPr>
        <w:t xml:space="preserve"> judiciales</w:t>
      </w:r>
      <w:r w:rsidR="00F05D27" w:rsidRPr="001111FC">
        <w:rPr>
          <w:rFonts w:asciiTheme="majorHAnsi" w:hAnsiTheme="majorHAnsi"/>
          <w:bCs/>
          <w:sz w:val="20"/>
          <w:szCs w:val="20"/>
          <w:lang w:val="es-ES_tradnl"/>
        </w:rPr>
        <w:t xml:space="preserve"> referidos a la presunta comisión del delito de desaparición forzada ocurridos durante el segundo semestre de 2002 y primer semestre de 2003 en los municipios de </w:t>
      </w:r>
      <w:proofErr w:type="spellStart"/>
      <w:r w:rsidR="00F05D27" w:rsidRPr="001111FC">
        <w:rPr>
          <w:rFonts w:asciiTheme="majorHAnsi" w:hAnsiTheme="majorHAnsi"/>
          <w:bCs/>
          <w:sz w:val="20"/>
          <w:szCs w:val="20"/>
          <w:lang w:val="es-ES_tradnl"/>
        </w:rPr>
        <w:t>Chámeza</w:t>
      </w:r>
      <w:proofErr w:type="spellEnd"/>
      <w:r w:rsidR="00F05D27" w:rsidRPr="001111FC">
        <w:rPr>
          <w:rFonts w:asciiTheme="majorHAnsi" w:hAnsiTheme="majorHAnsi"/>
          <w:bCs/>
          <w:sz w:val="20"/>
          <w:szCs w:val="20"/>
          <w:lang w:val="es-ES_tradnl"/>
        </w:rPr>
        <w:t xml:space="preserve"> y Recetor, con el fin de recabar información. </w:t>
      </w:r>
      <w:r w:rsidR="00E45BDD" w:rsidRPr="001111FC">
        <w:rPr>
          <w:rFonts w:asciiTheme="majorHAnsi" w:hAnsiTheme="majorHAnsi"/>
          <w:bCs/>
          <w:sz w:val="20"/>
          <w:szCs w:val="20"/>
          <w:lang w:val="es-ES_tradnl"/>
        </w:rPr>
        <w:t>El Instituto Nacional de Medicina Legal y Ciencias Forenses, ha adelantado varias actividades para encontrar los restos y lograr la plena identificación de las víctimas de desaparición forzada. Por lo tanto, gracias a estas diligencias se han identificado doce presuntas víctimas de desaparición forzada.</w:t>
      </w:r>
    </w:p>
    <w:p w14:paraId="12AEAFE0" w14:textId="666C2116" w:rsidR="00036549" w:rsidRPr="001111FC" w:rsidRDefault="009F6043" w:rsidP="003567DD">
      <w:pPr>
        <w:spacing w:before="240" w:after="240"/>
        <w:ind w:firstLine="720"/>
        <w:jc w:val="both"/>
        <w:rPr>
          <w:rFonts w:asciiTheme="majorHAnsi" w:hAnsiTheme="majorHAnsi"/>
          <w:bCs/>
          <w:sz w:val="20"/>
          <w:szCs w:val="20"/>
          <w:lang w:val="es-ES_tradnl"/>
        </w:rPr>
      </w:pPr>
      <w:r>
        <w:rPr>
          <w:rFonts w:asciiTheme="majorHAnsi" w:hAnsiTheme="majorHAnsi"/>
          <w:bCs/>
          <w:sz w:val="20"/>
          <w:szCs w:val="20"/>
          <w:lang w:val="es-ES_tradnl"/>
        </w:rPr>
        <w:t>20</w:t>
      </w:r>
      <w:r w:rsidR="00512352" w:rsidRPr="001111FC">
        <w:rPr>
          <w:rFonts w:asciiTheme="majorHAnsi" w:hAnsiTheme="majorHAnsi"/>
          <w:bCs/>
          <w:sz w:val="20"/>
          <w:szCs w:val="20"/>
          <w:lang w:val="es-ES_tradnl"/>
        </w:rPr>
        <w:t>.</w:t>
      </w:r>
      <w:r w:rsidR="00512352" w:rsidRPr="001111FC">
        <w:rPr>
          <w:rFonts w:asciiTheme="majorHAnsi" w:hAnsiTheme="majorHAnsi"/>
          <w:bCs/>
          <w:sz w:val="20"/>
          <w:szCs w:val="20"/>
          <w:lang w:val="es-ES_tradnl"/>
        </w:rPr>
        <w:tab/>
      </w:r>
      <w:r w:rsidR="005407FF" w:rsidRPr="001111FC">
        <w:rPr>
          <w:rFonts w:asciiTheme="majorHAnsi" w:hAnsiTheme="majorHAnsi"/>
          <w:bCs/>
          <w:sz w:val="20"/>
          <w:szCs w:val="20"/>
          <w:lang w:val="es-ES_tradnl"/>
        </w:rPr>
        <w:t>E</w:t>
      </w:r>
      <w:r w:rsidR="00512352" w:rsidRPr="001111FC">
        <w:rPr>
          <w:rFonts w:asciiTheme="majorHAnsi" w:hAnsiTheme="majorHAnsi"/>
          <w:bCs/>
          <w:sz w:val="20"/>
          <w:szCs w:val="20"/>
          <w:lang w:val="es-ES_tradnl"/>
        </w:rPr>
        <w:t>n base a las actuaciones mencionadas</w:t>
      </w:r>
      <w:r w:rsidR="005407FF" w:rsidRPr="001111FC">
        <w:rPr>
          <w:rFonts w:asciiTheme="majorHAnsi" w:hAnsiTheme="majorHAnsi"/>
          <w:bCs/>
          <w:sz w:val="20"/>
          <w:szCs w:val="20"/>
          <w:lang w:val="es-ES_tradnl"/>
        </w:rPr>
        <w:t>,</w:t>
      </w:r>
      <w:r w:rsidR="00512352" w:rsidRPr="001111FC">
        <w:rPr>
          <w:rFonts w:asciiTheme="majorHAnsi" w:hAnsiTheme="majorHAnsi"/>
          <w:bCs/>
          <w:sz w:val="20"/>
          <w:szCs w:val="20"/>
          <w:lang w:val="es-ES_tradnl"/>
        </w:rPr>
        <w:t xml:space="preserve"> </w:t>
      </w:r>
      <w:r w:rsidR="005407FF" w:rsidRPr="001111FC">
        <w:rPr>
          <w:rFonts w:asciiTheme="majorHAnsi" w:hAnsiTheme="majorHAnsi"/>
          <w:bCs/>
          <w:sz w:val="20"/>
          <w:szCs w:val="20"/>
          <w:lang w:val="es-ES_tradnl"/>
        </w:rPr>
        <w:t xml:space="preserve">el Estado concluye que </w:t>
      </w:r>
      <w:r w:rsidR="00512352" w:rsidRPr="001111FC">
        <w:rPr>
          <w:rFonts w:asciiTheme="majorHAnsi" w:hAnsiTheme="majorHAnsi"/>
          <w:bCs/>
          <w:sz w:val="20"/>
          <w:szCs w:val="20"/>
          <w:lang w:val="es-ES_tradnl"/>
        </w:rPr>
        <w:t>ha actuado diligentemente en cumplimiento de su obligación de investigar, juzgar y sancionar</w:t>
      </w:r>
      <w:r w:rsidR="00036549" w:rsidRPr="001111FC">
        <w:rPr>
          <w:rFonts w:asciiTheme="majorHAnsi" w:hAnsiTheme="majorHAnsi"/>
          <w:bCs/>
          <w:sz w:val="20"/>
          <w:szCs w:val="20"/>
          <w:lang w:val="es-ES_tradnl"/>
        </w:rPr>
        <w:t xml:space="preserve"> los hechos que caracterizan la presente petición. </w:t>
      </w:r>
      <w:r w:rsidR="003567DD" w:rsidRPr="001111FC">
        <w:rPr>
          <w:rFonts w:asciiTheme="majorHAnsi" w:hAnsiTheme="majorHAnsi"/>
          <w:bCs/>
          <w:sz w:val="20"/>
          <w:szCs w:val="20"/>
          <w:lang w:val="es-ES_tradnl"/>
        </w:rPr>
        <w:t>Con respecto al plazo empleado</w:t>
      </w:r>
      <w:r w:rsidR="00E50B41" w:rsidRPr="001111FC">
        <w:rPr>
          <w:rFonts w:asciiTheme="majorHAnsi" w:hAnsiTheme="majorHAnsi"/>
          <w:bCs/>
          <w:sz w:val="20"/>
          <w:szCs w:val="20"/>
          <w:lang w:val="es-ES_tradnl"/>
        </w:rPr>
        <w:t xml:space="preserve"> para adelantar la investigación</w:t>
      </w:r>
      <w:r w:rsidR="003567DD" w:rsidRPr="001111FC">
        <w:rPr>
          <w:rFonts w:asciiTheme="majorHAnsi" w:hAnsiTheme="majorHAnsi"/>
          <w:bCs/>
          <w:sz w:val="20"/>
          <w:szCs w:val="20"/>
          <w:lang w:val="es-ES_tradnl"/>
        </w:rPr>
        <w:t>, sostiene que resulta razonable conforme a los estándares del SIPDH.</w:t>
      </w:r>
    </w:p>
    <w:p w14:paraId="3BDE8702" w14:textId="64650203" w:rsidR="007A5814" w:rsidRPr="001111FC" w:rsidRDefault="00861ADC" w:rsidP="003567DD">
      <w:pPr>
        <w:spacing w:before="240" w:after="240"/>
        <w:ind w:firstLine="720"/>
        <w:jc w:val="both"/>
        <w:rPr>
          <w:rFonts w:asciiTheme="majorHAnsi" w:hAnsiTheme="majorHAnsi"/>
          <w:bCs/>
          <w:sz w:val="20"/>
          <w:szCs w:val="20"/>
          <w:highlight w:val="yellow"/>
          <w:lang w:val="es-ES_tradnl"/>
        </w:rPr>
      </w:pPr>
      <w:r w:rsidRPr="001111FC">
        <w:rPr>
          <w:rFonts w:asciiTheme="majorHAnsi" w:hAnsiTheme="majorHAnsi"/>
          <w:bCs/>
          <w:sz w:val="20"/>
          <w:szCs w:val="20"/>
          <w:lang w:val="es-ES_tradnl"/>
        </w:rPr>
        <w:t>21</w:t>
      </w:r>
      <w:r w:rsidR="007A5814" w:rsidRPr="001111FC">
        <w:rPr>
          <w:rFonts w:asciiTheme="majorHAnsi" w:hAnsiTheme="majorHAnsi"/>
          <w:bCs/>
          <w:sz w:val="20"/>
          <w:szCs w:val="20"/>
          <w:lang w:val="es-ES_tradnl"/>
        </w:rPr>
        <w:t>.</w:t>
      </w:r>
      <w:r w:rsidR="007A5814" w:rsidRPr="001111FC">
        <w:rPr>
          <w:rFonts w:asciiTheme="majorHAnsi" w:hAnsiTheme="majorHAnsi"/>
          <w:bCs/>
          <w:sz w:val="20"/>
          <w:szCs w:val="20"/>
          <w:lang w:val="es-ES_tradnl"/>
        </w:rPr>
        <w:tab/>
        <w:t xml:space="preserve">En relación con el agotamiento de la acción de reparación directa en la jurisdicción </w:t>
      </w:r>
      <w:r w:rsidR="003567DD" w:rsidRPr="001111FC">
        <w:rPr>
          <w:rFonts w:asciiTheme="majorHAnsi" w:hAnsiTheme="majorHAnsi"/>
          <w:bCs/>
          <w:sz w:val="20"/>
          <w:szCs w:val="20"/>
          <w:lang w:val="es-ES_tradnl"/>
        </w:rPr>
        <w:t>contencioso-administrativa</w:t>
      </w:r>
      <w:r w:rsidR="007A5814" w:rsidRPr="001111FC">
        <w:rPr>
          <w:rFonts w:asciiTheme="majorHAnsi" w:hAnsiTheme="majorHAnsi"/>
          <w:bCs/>
          <w:sz w:val="20"/>
          <w:szCs w:val="20"/>
          <w:lang w:val="es-ES_tradnl"/>
        </w:rPr>
        <w:t xml:space="preserve">, </w:t>
      </w:r>
      <w:r w:rsidR="00B20F0F" w:rsidRPr="001111FC">
        <w:rPr>
          <w:rFonts w:asciiTheme="majorHAnsi" w:hAnsiTheme="majorHAnsi"/>
          <w:bCs/>
          <w:sz w:val="20"/>
          <w:szCs w:val="20"/>
          <w:lang w:val="es-ES_tradnl"/>
        </w:rPr>
        <w:t xml:space="preserve">a pesar de que los peticionarios no hacen referencia a ésta, existen </w:t>
      </w:r>
      <w:r w:rsidR="004C704E" w:rsidRPr="001111FC">
        <w:rPr>
          <w:rFonts w:asciiTheme="majorHAnsi" w:hAnsiTheme="majorHAnsi"/>
          <w:bCs/>
          <w:sz w:val="20"/>
          <w:szCs w:val="20"/>
          <w:lang w:val="es-ES_tradnl"/>
        </w:rPr>
        <w:t>dos</w:t>
      </w:r>
      <w:r w:rsidR="00B20F0F" w:rsidRPr="001111FC">
        <w:rPr>
          <w:rFonts w:asciiTheme="majorHAnsi" w:hAnsiTheme="majorHAnsi"/>
          <w:bCs/>
          <w:sz w:val="20"/>
          <w:szCs w:val="20"/>
          <w:lang w:val="es-ES_tradnl"/>
        </w:rPr>
        <w:t xml:space="preserve"> procesos relacionados con los hechos que sustentan la petición bajo estudio y que se encuentran en curso</w:t>
      </w:r>
      <w:r w:rsidR="004C704E" w:rsidRPr="001111FC">
        <w:rPr>
          <w:rFonts w:asciiTheme="majorHAnsi" w:hAnsiTheme="majorHAnsi"/>
          <w:bCs/>
          <w:sz w:val="20"/>
          <w:szCs w:val="20"/>
          <w:lang w:val="es-ES_tradnl"/>
        </w:rPr>
        <w:t xml:space="preserve">. </w:t>
      </w:r>
      <w:r w:rsidR="009573D7" w:rsidRPr="001111FC">
        <w:rPr>
          <w:rFonts w:asciiTheme="majorHAnsi" w:hAnsiTheme="majorHAnsi"/>
          <w:bCs/>
          <w:sz w:val="20"/>
          <w:szCs w:val="20"/>
          <w:lang w:val="es-ES_tradnl"/>
        </w:rPr>
        <w:t>La primera acción,</w:t>
      </w:r>
      <w:r w:rsidR="00D50DD1" w:rsidRPr="001111FC">
        <w:rPr>
          <w:rFonts w:asciiTheme="majorHAnsi" w:hAnsiTheme="majorHAnsi"/>
          <w:bCs/>
          <w:sz w:val="20"/>
          <w:szCs w:val="20"/>
          <w:lang w:val="es-ES_tradnl"/>
        </w:rPr>
        <w:t xml:space="preserve"> </w:t>
      </w:r>
      <w:r w:rsidR="00E75703" w:rsidRPr="001111FC">
        <w:rPr>
          <w:rFonts w:asciiTheme="majorHAnsi" w:hAnsiTheme="majorHAnsi"/>
          <w:bCs/>
          <w:sz w:val="20"/>
          <w:szCs w:val="20"/>
          <w:lang w:val="es-ES_tradnl"/>
        </w:rPr>
        <w:t xml:space="preserve">con radicado No. 85001333300220160031800 </w:t>
      </w:r>
      <w:r w:rsidR="004377CA" w:rsidRPr="001111FC">
        <w:rPr>
          <w:rFonts w:asciiTheme="majorHAnsi" w:hAnsiTheme="majorHAnsi"/>
          <w:bCs/>
          <w:sz w:val="20"/>
          <w:szCs w:val="20"/>
          <w:lang w:val="es-ES_tradnl"/>
        </w:rPr>
        <w:t xml:space="preserve">presentada </w:t>
      </w:r>
      <w:r w:rsidR="00E75703" w:rsidRPr="001111FC">
        <w:rPr>
          <w:rFonts w:asciiTheme="majorHAnsi" w:hAnsiTheme="majorHAnsi"/>
          <w:bCs/>
          <w:sz w:val="20"/>
          <w:szCs w:val="20"/>
          <w:lang w:val="es-ES_tradnl"/>
        </w:rPr>
        <w:t xml:space="preserve">ante el Juzgado Segundo Administrativo de Yopal. </w:t>
      </w:r>
      <w:r w:rsidR="009573D7" w:rsidRPr="001111FC">
        <w:rPr>
          <w:rFonts w:asciiTheme="majorHAnsi" w:hAnsiTheme="majorHAnsi"/>
          <w:bCs/>
          <w:sz w:val="20"/>
          <w:szCs w:val="20"/>
          <w:lang w:val="es-ES_tradnl"/>
        </w:rPr>
        <w:t>La segunda</w:t>
      </w:r>
      <w:r w:rsidR="004377CA" w:rsidRPr="001111FC">
        <w:rPr>
          <w:rFonts w:asciiTheme="majorHAnsi" w:hAnsiTheme="majorHAnsi"/>
          <w:bCs/>
          <w:sz w:val="20"/>
          <w:szCs w:val="20"/>
          <w:lang w:val="es-ES_tradnl"/>
        </w:rPr>
        <w:t xml:space="preserve"> acción</w:t>
      </w:r>
      <w:r w:rsidR="009573D7" w:rsidRPr="001111FC">
        <w:rPr>
          <w:rFonts w:asciiTheme="majorHAnsi" w:hAnsiTheme="majorHAnsi"/>
          <w:bCs/>
          <w:sz w:val="20"/>
          <w:szCs w:val="20"/>
          <w:lang w:val="es-ES_tradnl"/>
        </w:rPr>
        <w:t xml:space="preserve">, </w:t>
      </w:r>
      <w:r w:rsidR="004377CA" w:rsidRPr="001111FC">
        <w:rPr>
          <w:rFonts w:asciiTheme="majorHAnsi" w:hAnsiTheme="majorHAnsi"/>
          <w:bCs/>
          <w:sz w:val="20"/>
          <w:szCs w:val="20"/>
          <w:lang w:val="es-ES_tradnl"/>
        </w:rPr>
        <w:t>con radicado No. 85001333300120160026000</w:t>
      </w:r>
      <w:r w:rsidR="00BE26D4" w:rsidRPr="001111FC">
        <w:rPr>
          <w:rFonts w:asciiTheme="majorHAnsi" w:hAnsiTheme="majorHAnsi"/>
          <w:bCs/>
          <w:sz w:val="20"/>
          <w:szCs w:val="20"/>
          <w:lang w:val="es-ES_tradnl"/>
        </w:rPr>
        <w:t xml:space="preserve"> </w:t>
      </w:r>
      <w:r w:rsidR="004377CA" w:rsidRPr="001111FC">
        <w:rPr>
          <w:rFonts w:asciiTheme="majorHAnsi" w:hAnsiTheme="majorHAnsi"/>
          <w:bCs/>
          <w:sz w:val="20"/>
          <w:szCs w:val="20"/>
          <w:lang w:val="es-ES_tradnl"/>
        </w:rPr>
        <w:t xml:space="preserve">presentada </w:t>
      </w:r>
      <w:r w:rsidR="006F519D" w:rsidRPr="001111FC">
        <w:rPr>
          <w:rFonts w:asciiTheme="majorHAnsi" w:hAnsiTheme="majorHAnsi"/>
          <w:bCs/>
          <w:sz w:val="20"/>
          <w:szCs w:val="20"/>
          <w:lang w:val="es-ES_tradnl"/>
        </w:rPr>
        <w:t xml:space="preserve">ante el Juzgado </w:t>
      </w:r>
      <w:r w:rsidR="004377CA" w:rsidRPr="001111FC">
        <w:rPr>
          <w:rFonts w:asciiTheme="majorHAnsi" w:hAnsiTheme="majorHAnsi"/>
          <w:bCs/>
          <w:sz w:val="20"/>
          <w:szCs w:val="20"/>
          <w:lang w:val="es-ES_tradnl"/>
        </w:rPr>
        <w:t>Primero</w:t>
      </w:r>
      <w:r w:rsidR="006F519D" w:rsidRPr="001111FC">
        <w:rPr>
          <w:rFonts w:asciiTheme="majorHAnsi" w:hAnsiTheme="majorHAnsi"/>
          <w:bCs/>
          <w:sz w:val="20"/>
          <w:szCs w:val="20"/>
          <w:lang w:val="es-ES_tradnl"/>
        </w:rPr>
        <w:t xml:space="preserve"> Administrativo de Yopal. </w:t>
      </w:r>
      <w:r w:rsidR="006914AD" w:rsidRPr="001111FC">
        <w:rPr>
          <w:rFonts w:asciiTheme="majorHAnsi" w:hAnsiTheme="majorHAnsi"/>
          <w:bCs/>
          <w:sz w:val="20"/>
          <w:szCs w:val="20"/>
          <w:lang w:val="es-ES_tradnl"/>
        </w:rPr>
        <w:t>En el marco de esta acción, debe precisarse que las demás presuntas víctimas no han acudido a la acción de reparación directa.</w:t>
      </w:r>
      <w:r w:rsidR="004C704E" w:rsidRPr="001111FC">
        <w:rPr>
          <w:rFonts w:asciiTheme="majorHAnsi" w:hAnsiTheme="majorHAnsi"/>
          <w:bCs/>
          <w:sz w:val="20"/>
          <w:szCs w:val="20"/>
          <w:lang w:val="es-ES_tradnl"/>
        </w:rPr>
        <w:t xml:space="preserve"> El Estado reitera que dentro de su jurisdicción existen recursos adecuados y efectivos, para garantizar la reparación efectiva en los casos de posibles vulneraciones de derechos humanos. En este orden de ideas, resalta que el Consejo de Estado amplió los parámetros con el fin de que se tome como fundamento la imputación de la violación de la Convención Americana, y los criterios de reparación del SIPDH.</w:t>
      </w:r>
    </w:p>
    <w:p w14:paraId="183F3A49" w14:textId="06EF2E6D" w:rsidR="009573D7" w:rsidRPr="001111FC" w:rsidRDefault="00861ADC" w:rsidP="003567DD">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22</w:t>
      </w:r>
      <w:r w:rsidR="009573D7" w:rsidRPr="001111FC">
        <w:rPr>
          <w:rFonts w:asciiTheme="majorHAnsi" w:hAnsiTheme="majorHAnsi"/>
          <w:bCs/>
          <w:sz w:val="20"/>
          <w:szCs w:val="20"/>
          <w:lang w:val="es-ES_tradnl"/>
        </w:rPr>
        <w:t>.</w:t>
      </w:r>
      <w:r w:rsidR="009573D7" w:rsidRPr="001111FC">
        <w:rPr>
          <w:rFonts w:asciiTheme="majorHAnsi" w:hAnsiTheme="majorHAnsi"/>
          <w:bCs/>
          <w:sz w:val="20"/>
          <w:szCs w:val="20"/>
          <w:lang w:val="es-ES_tradnl"/>
        </w:rPr>
        <w:tab/>
        <w:t>Asimismo, indica que algunas de las presuntas víctimas se encuentran incluidas en el Registro Único de Víctimas (RUV), y alrededor de treinta han sido beneficia</w:t>
      </w:r>
      <w:r w:rsidR="00283810" w:rsidRPr="001111FC">
        <w:rPr>
          <w:rFonts w:asciiTheme="majorHAnsi" w:hAnsiTheme="majorHAnsi"/>
          <w:bCs/>
          <w:sz w:val="20"/>
          <w:szCs w:val="20"/>
          <w:lang w:val="es-ES_tradnl"/>
        </w:rPr>
        <w:t>rias tanto de la reparación administrativa, como de la atención humanitaria. Agrega</w:t>
      </w:r>
      <w:r w:rsidR="009573D7" w:rsidRPr="001111FC">
        <w:rPr>
          <w:rFonts w:asciiTheme="majorHAnsi" w:hAnsiTheme="majorHAnsi"/>
          <w:bCs/>
          <w:sz w:val="20"/>
          <w:szCs w:val="20"/>
          <w:lang w:val="es-ES_tradnl"/>
        </w:rPr>
        <w:t xml:space="preserve"> que desde mayo de 2014</w:t>
      </w:r>
      <w:r w:rsidR="00B46CAD" w:rsidRPr="001111FC">
        <w:rPr>
          <w:rFonts w:asciiTheme="majorHAnsi" w:hAnsiTheme="majorHAnsi"/>
          <w:bCs/>
          <w:sz w:val="20"/>
          <w:szCs w:val="20"/>
          <w:lang w:val="es-ES_tradnl"/>
        </w:rPr>
        <w:t xml:space="preserve"> </w:t>
      </w:r>
      <w:r w:rsidR="009573D7" w:rsidRPr="001111FC">
        <w:rPr>
          <w:rFonts w:asciiTheme="majorHAnsi" w:hAnsiTheme="majorHAnsi"/>
          <w:bCs/>
          <w:sz w:val="20"/>
          <w:szCs w:val="20"/>
          <w:lang w:val="es-ES_tradnl"/>
        </w:rPr>
        <w:t xml:space="preserve">la Unidad para las Víctimas reconoció a los municipios de </w:t>
      </w:r>
      <w:proofErr w:type="spellStart"/>
      <w:r w:rsidR="009573D7" w:rsidRPr="001111FC">
        <w:rPr>
          <w:rFonts w:asciiTheme="majorHAnsi" w:hAnsiTheme="majorHAnsi"/>
          <w:bCs/>
          <w:sz w:val="20"/>
          <w:szCs w:val="20"/>
          <w:lang w:val="es-ES_tradnl"/>
        </w:rPr>
        <w:t>Chámeza</w:t>
      </w:r>
      <w:proofErr w:type="spellEnd"/>
      <w:r w:rsidR="009573D7" w:rsidRPr="001111FC">
        <w:rPr>
          <w:rFonts w:asciiTheme="majorHAnsi" w:hAnsiTheme="majorHAnsi"/>
          <w:bCs/>
          <w:sz w:val="20"/>
          <w:szCs w:val="20"/>
          <w:lang w:val="es-ES_tradnl"/>
        </w:rPr>
        <w:t xml:space="preserve"> y Recetor como sujetos de reparación colectiva. Por lo tanto, actualmente el Plan Integral de Reparación Colectiva se encuentra en proceso de implementación.</w:t>
      </w:r>
      <w:r w:rsidR="00283810" w:rsidRPr="001111FC">
        <w:rPr>
          <w:rFonts w:asciiTheme="majorHAnsi" w:hAnsiTheme="majorHAnsi"/>
          <w:bCs/>
          <w:sz w:val="20"/>
          <w:szCs w:val="20"/>
          <w:lang w:val="es-ES_tradnl"/>
        </w:rPr>
        <w:t xml:space="preserve"> Recalca que la indemnización administrativa otorgada a estas </w:t>
      </w:r>
      <w:r w:rsidR="007E7CF6" w:rsidRPr="001111FC">
        <w:rPr>
          <w:rFonts w:asciiTheme="majorHAnsi" w:hAnsiTheme="majorHAnsi"/>
          <w:bCs/>
          <w:sz w:val="20"/>
          <w:szCs w:val="20"/>
          <w:lang w:val="es-ES_tradnl"/>
        </w:rPr>
        <w:t>personas</w:t>
      </w:r>
      <w:r w:rsidR="00283810" w:rsidRPr="001111FC">
        <w:rPr>
          <w:rFonts w:asciiTheme="majorHAnsi" w:hAnsiTheme="majorHAnsi"/>
          <w:bCs/>
          <w:sz w:val="20"/>
          <w:szCs w:val="20"/>
          <w:lang w:val="es-ES_tradnl"/>
        </w:rPr>
        <w:t xml:space="preserve"> no tiene como fundamento la responsabilidad del Estado colombiano</w:t>
      </w:r>
      <w:r w:rsidR="003A256A" w:rsidRPr="001111FC">
        <w:rPr>
          <w:rFonts w:asciiTheme="majorHAnsi" w:hAnsiTheme="majorHAnsi"/>
          <w:bCs/>
          <w:sz w:val="20"/>
          <w:szCs w:val="20"/>
          <w:lang w:val="es-ES_tradnl"/>
        </w:rPr>
        <w:t>,</w:t>
      </w:r>
      <w:r w:rsidRPr="001111FC">
        <w:rPr>
          <w:rFonts w:asciiTheme="majorHAnsi" w:hAnsiTheme="majorHAnsi"/>
          <w:bCs/>
          <w:sz w:val="20"/>
          <w:szCs w:val="20"/>
          <w:lang w:val="es-ES_tradnl"/>
        </w:rPr>
        <w:t xml:space="preserve"> y que </w:t>
      </w:r>
      <w:r w:rsidR="00283810" w:rsidRPr="001111FC">
        <w:rPr>
          <w:rFonts w:asciiTheme="majorHAnsi" w:hAnsiTheme="majorHAnsi"/>
          <w:bCs/>
          <w:sz w:val="20"/>
          <w:szCs w:val="20"/>
          <w:lang w:val="es-ES_tradnl"/>
        </w:rPr>
        <w:t xml:space="preserve">la reparación atiende </w:t>
      </w:r>
      <w:r w:rsidR="00D644D3" w:rsidRPr="001111FC">
        <w:rPr>
          <w:rFonts w:asciiTheme="majorHAnsi" w:hAnsiTheme="majorHAnsi"/>
          <w:bCs/>
          <w:sz w:val="20"/>
          <w:szCs w:val="20"/>
          <w:lang w:val="es-ES_tradnl"/>
        </w:rPr>
        <w:t>deberes que el Estado adquiere de buena fe y en virtud del principio de solidaridad.</w:t>
      </w:r>
      <w:r w:rsidR="00283810" w:rsidRPr="001111FC">
        <w:rPr>
          <w:rFonts w:asciiTheme="majorHAnsi" w:hAnsiTheme="majorHAnsi"/>
          <w:bCs/>
          <w:sz w:val="20"/>
          <w:szCs w:val="20"/>
          <w:lang w:val="es-ES_tradnl"/>
        </w:rPr>
        <w:t xml:space="preserve"> </w:t>
      </w:r>
    </w:p>
    <w:p w14:paraId="7BDD7D6C" w14:textId="3C82891D" w:rsidR="007A7993" w:rsidRPr="001111FC" w:rsidRDefault="00861ADC" w:rsidP="003A256A">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23</w:t>
      </w:r>
      <w:r w:rsidR="006914AD" w:rsidRPr="001111FC">
        <w:rPr>
          <w:rFonts w:asciiTheme="majorHAnsi" w:hAnsiTheme="majorHAnsi"/>
          <w:bCs/>
          <w:sz w:val="20"/>
          <w:szCs w:val="20"/>
          <w:lang w:val="es-ES_tradnl"/>
        </w:rPr>
        <w:t>.</w:t>
      </w:r>
      <w:r w:rsidR="006914AD" w:rsidRPr="001111FC">
        <w:rPr>
          <w:rFonts w:asciiTheme="majorHAnsi" w:hAnsiTheme="majorHAnsi"/>
          <w:bCs/>
          <w:sz w:val="20"/>
          <w:szCs w:val="20"/>
          <w:lang w:val="es-ES_tradnl"/>
        </w:rPr>
        <w:tab/>
        <w:t>En conclusión, el Estado alega que en el ordenamiento interno se encuentran disponibles recursos internos que son efectivos y adecuados para la protección de los derechos que los peticionarios alegan vulnerados. Destaca, que no se les impidió a los familiares de las presuntas víctimas acudir al proceso penal,</w:t>
      </w:r>
      <w:r w:rsidR="003076A9" w:rsidRPr="001111FC">
        <w:rPr>
          <w:rFonts w:asciiTheme="majorHAnsi" w:hAnsiTheme="majorHAnsi"/>
          <w:bCs/>
          <w:sz w:val="20"/>
          <w:szCs w:val="20"/>
          <w:lang w:val="es-ES_tradnl"/>
        </w:rPr>
        <w:t xml:space="preserve"> ni presentar una acción de reparación directa, </w:t>
      </w:r>
      <w:r w:rsidR="006914AD" w:rsidRPr="001111FC">
        <w:rPr>
          <w:rFonts w:asciiTheme="majorHAnsi" w:hAnsiTheme="majorHAnsi"/>
          <w:bCs/>
          <w:sz w:val="20"/>
          <w:szCs w:val="20"/>
          <w:lang w:val="es-ES_tradnl"/>
        </w:rPr>
        <w:t xml:space="preserve">así como no se ha probado la existencia de obstáculos que </w:t>
      </w:r>
      <w:r w:rsidR="004C1928" w:rsidRPr="001111FC">
        <w:rPr>
          <w:rFonts w:asciiTheme="majorHAnsi" w:hAnsiTheme="majorHAnsi"/>
          <w:bCs/>
          <w:sz w:val="20"/>
          <w:szCs w:val="20"/>
          <w:lang w:val="es-ES_tradnl"/>
        </w:rPr>
        <w:t>impidan</w:t>
      </w:r>
      <w:r w:rsidR="006914AD" w:rsidRPr="001111FC">
        <w:rPr>
          <w:rFonts w:asciiTheme="majorHAnsi" w:hAnsiTheme="majorHAnsi"/>
          <w:bCs/>
          <w:sz w:val="20"/>
          <w:szCs w:val="20"/>
          <w:lang w:val="es-ES_tradnl"/>
        </w:rPr>
        <w:t xml:space="preserve"> el agotamiento de </w:t>
      </w:r>
      <w:r w:rsidR="004C1928" w:rsidRPr="001111FC">
        <w:rPr>
          <w:rFonts w:asciiTheme="majorHAnsi" w:hAnsiTheme="majorHAnsi"/>
          <w:bCs/>
          <w:sz w:val="20"/>
          <w:szCs w:val="20"/>
          <w:lang w:val="es-ES_tradnl"/>
        </w:rPr>
        <w:t>estos</w:t>
      </w:r>
      <w:r w:rsidR="006914AD" w:rsidRPr="001111FC">
        <w:rPr>
          <w:rFonts w:asciiTheme="majorHAnsi" w:hAnsiTheme="majorHAnsi"/>
          <w:bCs/>
          <w:sz w:val="20"/>
          <w:szCs w:val="20"/>
          <w:lang w:val="es-ES_tradnl"/>
        </w:rPr>
        <w:t xml:space="preserve"> recurso</w:t>
      </w:r>
      <w:r w:rsidR="004C1928" w:rsidRPr="001111FC">
        <w:rPr>
          <w:rFonts w:asciiTheme="majorHAnsi" w:hAnsiTheme="majorHAnsi"/>
          <w:bCs/>
          <w:sz w:val="20"/>
          <w:szCs w:val="20"/>
          <w:lang w:val="es-ES_tradnl"/>
        </w:rPr>
        <w:t>s</w:t>
      </w:r>
      <w:r w:rsidR="006914AD" w:rsidRPr="001111FC">
        <w:rPr>
          <w:rFonts w:asciiTheme="majorHAnsi" w:hAnsiTheme="majorHAnsi"/>
          <w:bCs/>
          <w:sz w:val="20"/>
          <w:szCs w:val="20"/>
          <w:lang w:val="es-ES_tradnl"/>
        </w:rPr>
        <w:t xml:space="preserve">. Finalmente, subraya que no existió un retardo injustificado en la decisión, porque se ha demostrado </w:t>
      </w:r>
      <w:r w:rsidR="007B6B80" w:rsidRPr="001111FC">
        <w:rPr>
          <w:rFonts w:asciiTheme="majorHAnsi" w:hAnsiTheme="majorHAnsi"/>
          <w:bCs/>
          <w:sz w:val="20"/>
          <w:szCs w:val="20"/>
          <w:lang w:val="es-ES_tradnl"/>
        </w:rPr>
        <w:t>que</w:t>
      </w:r>
      <w:r w:rsidR="006914AD" w:rsidRPr="001111FC">
        <w:rPr>
          <w:rFonts w:asciiTheme="majorHAnsi" w:hAnsiTheme="majorHAnsi"/>
          <w:bCs/>
          <w:sz w:val="20"/>
          <w:szCs w:val="20"/>
          <w:lang w:val="es-ES_tradnl"/>
        </w:rPr>
        <w:t xml:space="preserve"> el plazo transcurrido desde que ocurrieron los hechos es razonable.    </w:t>
      </w:r>
    </w:p>
    <w:p w14:paraId="56C8AD8C" w14:textId="2F0D328D" w:rsidR="003239B8" w:rsidRPr="001111FC" w:rsidRDefault="003239B8" w:rsidP="003239B8">
      <w:pPr>
        <w:spacing w:before="240" w:after="240"/>
        <w:ind w:firstLine="720"/>
        <w:jc w:val="both"/>
        <w:rPr>
          <w:rFonts w:asciiTheme="majorHAnsi" w:eastAsia="Cambria" w:hAnsiTheme="majorHAnsi" w:cs="Cambria"/>
          <w:b/>
          <w:bCs/>
          <w:sz w:val="20"/>
          <w:szCs w:val="20"/>
          <w:u w:color="000000"/>
          <w:lang w:val="es-ES_tradnl" w:eastAsia="es-ES"/>
        </w:rPr>
      </w:pPr>
      <w:r w:rsidRPr="001111FC">
        <w:rPr>
          <w:rFonts w:asciiTheme="majorHAnsi" w:eastAsia="Cambria" w:hAnsiTheme="majorHAnsi" w:cs="Cambria"/>
          <w:b/>
          <w:bCs/>
          <w:sz w:val="20"/>
          <w:szCs w:val="20"/>
          <w:u w:color="000000"/>
          <w:lang w:val="es-ES_tradnl" w:eastAsia="es-ES"/>
        </w:rPr>
        <w:t>VI.</w:t>
      </w:r>
      <w:r w:rsidRPr="001111FC">
        <w:rPr>
          <w:rFonts w:asciiTheme="majorHAnsi" w:eastAsia="Cambria" w:hAnsiTheme="majorHAnsi" w:cs="Cambria"/>
          <w:b/>
          <w:bCs/>
          <w:sz w:val="20"/>
          <w:szCs w:val="20"/>
          <w:u w:color="000000"/>
          <w:lang w:val="es-ES_tradnl" w:eastAsia="es-ES"/>
        </w:rPr>
        <w:tab/>
      </w:r>
      <w:r w:rsidR="004A6A54" w:rsidRPr="001111FC">
        <w:rPr>
          <w:rFonts w:asciiTheme="majorHAnsi" w:hAnsiTheme="majorHAnsi"/>
          <w:b/>
          <w:bCs/>
          <w:sz w:val="20"/>
          <w:szCs w:val="20"/>
          <w:lang w:val="es-ES_tradnl"/>
        </w:rPr>
        <w:t xml:space="preserve">ANÁLISIS DE </w:t>
      </w:r>
      <w:r w:rsidR="00C21FEF" w:rsidRPr="001111FC">
        <w:rPr>
          <w:rFonts w:asciiTheme="majorHAnsi" w:hAnsiTheme="majorHAnsi"/>
          <w:b/>
          <w:sz w:val="20"/>
          <w:szCs w:val="20"/>
          <w:lang w:val="es-ES_tradnl"/>
        </w:rPr>
        <w:t>AGOTAMIENTO DE LOS RECURSOS INTERNOS Y PLAZO DE PRESENTACIÓN</w:t>
      </w:r>
      <w:r w:rsidR="00C21FEF" w:rsidRPr="001111FC">
        <w:rPr>
          <w:rFonts w:asciiTheme="majorHAnsi" w:eastAsia="Cambria" w:hAnsiTheme="majorHAnsi" w:cs="Cambria"/>
          <w:b/>
          <w:bCs/>
          <w:sz w:val="20"/>
          <w:szCs w:val="20"/>
          <w:u w:color="000000"/>
          <w:lang w:val="es-ES_tradnl" w:eastAsia="es-ES"/>
        </w:rPr>
        <w:t xml:space="preserve"> </w:t>
      </w:r>
    </w:p>
    <w:p w14:paraId="48393539" w14:textId="35D7B21A" w:rsidR="008E4FB0" w:rsidRPr="001111FC" w:rsidRDefault="007B6B80" w:rsidP="003A256A">
      <w:pPr>
        <w:spacing w:before="240" w:after="240"/>
        <w:ind w:firstLine="720"/>
        <w:jc w:val="both"/>
        <w:rPr>
          <w:rFonts w:asciiTheme="majorHAnsi" w:hAnsiTheme="majorHAnsi"/>
          <w:bCs/>
          <w:sz w:val="20"/>
          <w:szCs w:val="20"/>
          <w:lang w:val="es-ES_tradnl"/>
        </w:rPr>
      </w:pPr>
      <w:r w:rsidRPr="001111FC">
        <w:rPr>
          <w:rFonts w:asciiTheme="majorHAnsi" w:eastAsia="Cambria" w:hAnsiTheme="majorHAnsi" w:cs="Cambria"/>
          <w:sz w:val="20"/>
          <w:szCs w:val="20"/>
          <w:u w:color="000000"/>
          <w:lang w:val="es-ES_tradnl" w:eastAsia="es-ES"/>
        </w:rPr>
        <w:t>24</w:t>
      </w:r>
      <w:r w:rsidR="00AF0446" w:rsidRPr="001111FC">
        <w:rPr>
          <w:rFonts w:asciiTheme="majorHAnsi" w:eastAsia="Cambria" w:hAnsiTheme="majorHAnsi" w:cs="Cambria"/>
          <w:sz w:val="20"/>
          <w:szCs w:val="20"/>
          <w:u w:color="000000"/>
          <w:lang w:val="es-ES_tradnl" w:eastAsia="es-ES"/>
        </w:rPr>
        <w:t>.</w:t>
      </w:r>
      <w:r w:rsidR="0022276E" w:rsidRPr="001111FC">
        <w:rPr>
          <w:rFonts w:asciiTheme="majorHAnsi" w:eastAsia="Cambria" w:hAnsiTheme="majorHAnsi" w:cs="Cambria"/>
          <w:sz w:val="20"/>
          <w:szCs w:val="20"/>
          <w:u w:color="000000"/>
          <w:lang w:val="es-ES_tradnl" w:eastAsia="es-ES"/>
        </w:rPr>
        <w:tab/>
        <w:t>Los peticionarios sostiene</w:t>
      </w:r>
      <w:r w:rsidRPr="001111FC">
        <w:rPr>
          <w:rFonts w:asciiTheme="majorHAnsi" w:eastAsia="Cambria" w:hAnsiTheme="majorHAnsi" w:cs="Cambria"/>
          <w:sz w:val="20"/>
          <w:szCs w:val="20"/>
          <w:u w:color="000000"/>
          <w:lang w:val="es-ES_tradnl" w:eastAsia="es-ES"/>
        </w:rPr>
        <w:t>n</w:t>
      </w:r>
      <w:r w:rsidR="0022276E" w:rsidRPr="001111FC">
        <w:rPr>
          <w:rFonts w:asciiTheme="majorHAnsi" w:eastAsia="Cambria" w:hAnsiTheme="majorHAnsi" w:cs="Cambria"/>
          <w:sz w:val="20"/>
          <w:szCs w:val="20"/>
          <w:u w:color="000000"/>
          <w:lang w:val="es-ES_tradnl" w:eastAsia="es-ES"/>
        </w:rPr>
        <w:t xml:space="preserve"> que se adelantaron acciones penales y contencioso administrativas. </w:t>
      </w:r>
      <w:r w:rsidR="00147542" w:rsidRPr="001111FC">
        <w:rPr>
          <w:rFonts w:asciiTheme="majorHAnsi" w:eastAsia="Cambria" w:hAnsiTheme="majorHAnsi" w:cs="Cambria"/>
          <w:sz w:val="20"/>
          <w:szCs w:val="20"/>
          <w:u w:color="000000"/>
          <w:lang w:val="es-ES_tradnl" w:eastAsia="es-ES"/>
        </w:rPr>
        <w:t xml:space="preserve">En el marco de las acciones penales indican que se </w:t>
      </w:r>
      <w:r w:rsidR="00147542" w:rsidRPr="001111FC">
        <w:rPr>
          <w:rFonts w:asciiTheme="majorHAnsi" w:hAnsiTheme="majorHAnsi"/>
          <w:bCs/>
          <w:sz w:val="20"/>
          <w:szCs w:val="20"/>
          <w:lang w:val="es-ES_tradnl"/>
        </w:rPr>
        <w:t>han producido doce sentencias en contra de nueve de los doscientos cincuenta paramilitares que participaron</w:t>
      </w:r>
      <w:r w:rsidR="008A57E5" w:rsidRPr="001111FC">
        <w:rPr>
          <w:rFonts w:asciiTheme="majorHAnsi" w:hAnsiTheme="majorHAnsi"/>
          <w:bCs/>
          <w:sz w:val="20"/>
          <w:szCs w:val="20"/>
          <w:lang w:val="es-ES_tradnl"/>
        </w:rPr>
        <w:t xml:space="preserve"> en los hechos</w:t>
      </w:r>
      <w:r w:rsidR="00147542" w:rsidRPr="001111FC">
        <w:rPr>
          <w:rFonts w:asciiTheme="majorHAnsi" w:hAnsiTheme="majorHAnsi"/>
          <w:bCs/>
          <w:sz w:val="20"/>
          <w:szCs w:val="20"/>
          <w:lang w:val="es-ES_tradnl"/>
        </w:rPr>
        <w:t>, siete en el proceso No. 4378 y cinco en el proceso No. 5506</w:t>
      </w:r>
      <w:r w:rsidR="00E17FAC" w:rsidRPr="001111FC">
        <w:rPr>
          <w:rFonts w:asciiTheme="majorHAnsi" w:hAnsiTheme="majorHAnsi"/>
          <w:bCs/>
          <w:sz w:val="20"/>
          <w:szCs w:val="20"/>
          <w:lang w:val="es-ES_tradnl"/>
        </w:rPr>
        <w:t>.</w:t>
      </w:r>
      <w:r w:rsidRPr="001111FC">
        <w:rPr>
          <w:rFonts w:asciiTheme="majorHAnsi" w:hAnsiTheme="majorHAnsi"/>
          <w:bCs/>
          <w:sz w:val="20"/>
          <w:szCs w:val="20"/>
          <w:lang w:val="es-ES_tradnl"/>
        </w:rPr>
        <w:t xml:space="preserve"> </w:t>
      </w:r>
      <w:r w:rsidR="00305D94" w:rsidRPr="001111FC">
        <w:rPr>
          <w:rFonts w:asciiTheme="majorHAnsi" w:hAnsiTheme="majorHAnsi"/>
          <w:bCs/>
          <w:sz w:val="20"/>
          <w:szCs w:val="20"/>
          <w:lang w:val="es-ES_tradnl"/>
        </w:rPr>
        <w:t xml:space="preserve">En el marco del proceso contencioso administrativo, señalan que se adelantaron dos procesos el primero con sentencia condenatoria del 26 de octubre de 2011 proferida por el Tribunal Administrativo de Casanare, y el segundo que fue admitido por el Consejo de Estado el </w:t>
      </w:r>
      <w:r w:rsidR="00D33B5D" w:rsidRPr="001111FC">
        <w:rPr>
          <w:rFonts w:asciiTheme="majorHAnsi" w:hAnsiTheme="majorHAnsi"/>
          <w:bCs/>
          <w:sz w:val="20"/>
          <w:szCs w:val="20"/>
          <w:lang w:val="es-ES_tradnl"/>
        </w:rPr>
        <w:t>24 de octubre de 2018. Los peticionarios alegan</w:t>
      </w:r>
      <w:r w:rsidR="00962C38" w:rsidRPr="001111FC">
        <w:rPr>
          <w:rFonts w:asciiTheme="majorHAnsi" w:hAnsiTheme="majorHAnsi"/>
          <w:bCs/>
          <w:sz w:val="20"/>
          <w:szCs w:val="20"/>
          <w:lang w:val="es-ES_tradnl"/>
        </w:rPr>
        <w:t>, refiriéndose a las acciones penales,</w:t>
      </w:r>
      <w:r w:rsidR="00D33B5D" w:rsidRPr="001111FC">
        <w:rPr>
          <w:rFonts w:asciiTheme="majorHAnsi" w:hAnsiTheme="majorHAnsi"/>
          <w:bCs/>
          <w:sz w:val="20"/>
          <w:szCs w:val="20"/>
          <w:lang w:val="es-ES_tradnl"/>
        </w:rPr>
        <w:t xml:space="preserve"> que aplica la excepción del artículo 46.2.c) de la Convención porque han transcurrido más de </w:t>
      </w:r>
      <w:r w:rsidR="00770321" w:rsidRPr="001111FC">
        <w:rPr>
          <w:rFonts w:asciiTheme="majorHAnsi" w:hAnsiTheme="majorHAnsi"/>
          <w:bCs/>
          <w:sz w:val="20"/>
          <w:szCs w:val="20"/>
          <w:lang w:val="es-ES_tradnl"/>
        </w:rPr>
        <w:t>dieciocho</w:t>
      </w:r>
      <w:r w:rsidR="00FB7D3A" w:rsidRPr="001111FC">
        <w:rPr>
          <w:rFonts w:asciiTheme="majorHAnsi" w:hAnsiTheme="majorHAnsi"/>
          <w:bCs/>
          <w:sz w:val="20"/>
          <w:szCs w:val="20"/>
          <w:lang w:val="es-ES_tradnl"/>
        </w:rPr>
        <w:t xml:space="preserve"> años desde que ocurrieron los hechos y no han sido sancionados los responsables de los delitos. </w:t>
      </w:r>
      <w:r w:rsidR="00D33B5D" w:rsidRPr="001111FC">
        <w:rPr>
          <w:rFonts w:asciiTheme="majorHAnsi" w:hAnsiTheme="majorHAnsi"/>
          <w:bCs/>
          <w:sz w:val="20"/>
          <w:szCs w:val="20"/>
          <w:lang w:val="es-ES_tradnl"/>
        </w:rPr>
        <w:t xml:space="preserve"> </w:t>
      </w:r>
    </w:p>
    <w:p w14:paraId="1B4D6EA3" w14:textId="4F4226ED" w:rsidR="00783848" w:rsidRPr="001111FC" w:rsidRDefault="007B6B80" w:rsidP="00962C38">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lastRenderedPageBreak/>
        <w:t>25</w:t>
      </w:r>
      <w:r w:rsidR="007E48EF" w:rsidRPr="001111FC">
        <w:rPr>
          <w:rFonts w:asciiTheme="majorHAnsi" w:hAnsiTheme="majorHAnsi"/>
          <w:bCs/>
          <w:sz w:val="20"/>
          <w:szCs w:val="20"/>
          <w:lang w:val="es-ES_tradnl"/>
        </w:rPr>
        <w:t>.</w:t>
      </w:r>
      <w:r w:rsidR="007E48EF" w:rsidRPr="001111FC">
        <w:rPr>
          <w:rFonts w:asciiTheme="majorHAnsi" w:hAnsiTheme="majorHAnsi"/>
          <w:bCs/>
          <w:sz w:val="20"/>
          <w:szCs w:val="20"/>
          <w:lang w:val="es-ES_tradnl"/>
        </w:rPr>
        <w:tab/>
      </w:r>
      <w:r w:rsidR="00FB7D3A" w:rsidRPr="001111FC">
        <w:rPr>
          <w:rFonts w:asciiTheme="majorHAnsi" w:hAnsiTheme="majorHAnsi"/>
          <w:bCs/>
          <w:sz w:val="20"/>
          <w:szCs w:val="20"/>
          <w:lang w:val="es-ES_tradnl"/>
        </w:rPr>
        <w:t>Por su parte, el Estado alega</w:t>
      </w:r>
      <w:r w:rsidR="00AE4C98" w:rsidRPr="001111FC">
        <w:rPr>
          <w:rFonts w:asciiTheme="majorHAnsi" w:hAnsiTheme="majorHAnsi"/>
          <w:bCs/>
          <w:sz w:val="20"/>
          <w:szCs w:val="20"/>
          <w:lang w:val="es-ES_tradnl"/>
        </w:rPr>
        <w:t xml:space="preserve"> que los peticionarios no agotaron la acción penal, ni la acción </w:t>
      </w:r>
      <w:r w:rsidR="00962C38" w:rsidRPr="001111FC">
        <w:rPr>
          <w:rFonts w:asciiTheme="majorHAnsi" w:hAnsiTheme="majorHAnsi"/>
          <w:bCs/>
          <w:sz w:val="20"/>
          <w:szCs w:val="20"/>
          <w:lang w:val="es-ES_tradnl"/>
        </w:rPr>
        <w:t>contencioso-administrativa</w:t>
      </w:r>
      <w:r w:rsidR="00AE4C98" w:rsidRPr="001111FC">
        <w:rPr>
          <w:rFonts w:asciiTheme="majorHAnsi" w:hAnsiTheme="majorHAnsi"/>
          <w:bCs/>
          <w:sz w:val="20"/>
          <w:szCs w:val="20"/>
          <w:lang w:val="es-ES_tradnl"/>
        </w:rPr>
        <w:t xml:space="preserve"> que son los recursos adecuados y efectivos establecidos en la jurisdicción colombiana. </w:t>
      </w:r>
      <w:r w:rsidR="0030111E" w:rsidRPr="001111FC">
        <w:rPr>
          <w:rFonts w:asciiTheme="majorHAnsi" w:hAnsiTheme="majorHAnsi"/>
          <w:bCs/>
          <w:sz w:val="20"/>
          <w:szCs w:val="20"/>
          <w:lang w:val="es-ES_tradnl"/>
        </w:rPr>
        <w:t xml:space="preserve"> </w:t>
      </w:r>
      <w:r w:rsidR="007E48EF" w:rsidRPr="001111FC">
        <w:rPr>
          <w:rFonts w:asciiTheme="majorHAnsi" w:hAnsiTheme="majorHAnsi"/>
          <w:bCs/>
          <w:sz w:val="20"/>
          <w:szCs w:val="20"/>
          <w:lang w:val="es-ES_tradnl"/>
        </w:rPr>
        <w:t xml:space="preserve">Por una parte, porque aún hay procesos penales en curso, y por otra porque no todos los familiares de las presuntas víctimas presentaron una acción de reparación directa. </w:t>
      </w:r>
      <w:r w:rsidRPr="001111FC">
        <w:rPr>
          <w:rFonts w:asciiTheme="majorHAnsi" w:hAnsiTheme="majorHAnsi"/>
          <w:bCs/>
          <w:sz w:val="20"/>
          <w:szCs w:val="20"/>
          <w:lang w:val="es-ES_tradnl"/>
        </w:rPr>
        <w:t>Por lo tanto, concluye que los peticionar</w:t>
      </w:r>
      <w:r w:rsidR="00461935" w:rsidRPr="001111FC">
        <w:rPr>
          <w:rFonts w:asciiTheme="majorHAnsi" w:hAnsiTheme="majorHAnsi"/>
          <w:bCs/>
          <w:sz w:val="20"/>
          <w:szCs w:val="20"/>
          <w:lang w:val="es-ES_tradnl"/>
        </w:rPr>
        <w:t>i</w:t>
      </w:r>
      <w:r w:rsidRPr="001111FC">
        <w:rPr>
          <w:rFonts w:asciiTheme="majorHAnsi" w:hAnsiTheme="majorHAnsi"/>
          <w:bCs/>
          <w:sz w:val="20"/>
          <w:szCs w:val="20"/>
          <w:lang w:val="es-ES_tradnl"/>
        </w:rPr>
        <w:t>os no agotaron los recursos internos y la petición debe ser declarada inadmisible, ya que no se cumplieron los requisitos del artículo 46.1.a) de la Convención.</w:t>
      </w:r>
    </w:p>
    <w:p w14:paraId="23FB0D46" w14:textId="118ABA67" w:rsidR="00486B7A" w:rsidRPr="001111FC" w:rsidRDefault="00486B7A" w:rsidP="00486B7A">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2</w:t>
      </w:r>
      <w:r w:rsidR="003B467E" w:rsidRPr="001111FC">
        <w:rPr>
          <w:rFonts w:asciiTheme="majorHAnsi" w:hAnsiTheme="majorHAnsi"/>
          <w:bCs/>
          <w:sz w:val="20"/>
          <w:szCs w:val="20"/>
          <w:lang w:val="es-ES_tradnl"/>
        </w:rPr>
        <w:t>6</w:t>
      </w:r>
      <w:r w:rsidRPr="001111FC">
        <w:rPr>
          <w:rFonts w:asciiTheme="majorHAnsi" w:hAnsiTheme="majorHAnsi"/>
          <w:bCs/>
          <w:sz w:val="20"/>
          <w:szCs w:val="20"/>
          <w:lang w:val="es-ES_tradnl"/>
        </w:rPr>
        <w:t>.</w:t>
      </w:r>
      <w:r w:rsidRPr="001111FC">
        <w:rPr>
          <w:rFonts w:asciiTheme="majorHAnsi" w:hAnsiTheme="majorHAnsi"/>
          <w:bCs/>
          <w:sz w:val="20"/>
          <w:szCs w:val="20"/>
          <w:lang w:val="es-ES_tradnl"/>
        </w:rPr>
        <w:tab/>
      </w:r>
      <w:r w:rsidR="00991349" w:rsidRPr="001111FC">
        <w:rPr>
          <w:rFonts w:asciiTheme="majorHAnsi" w:hAnsiTheme="majorHAnsi"/>
          <w:bCs/>
          <w:sz w:val="20"/>
          <w:szCs w:val="20"/>
          <w:lang w:val="es-ES_tradnl"/>
        </w:rPr>
        <w:t xml:space="preserve">La Comisión observa </w:t>
      </w:r>
      <w:r w:rsidR="005150DD" w:rsidRPr="001111FC">
        <w:rPr>
          <w:rFonts w:asciiTheme="majorHAnsi" w:hAnsiTheme="majorHAnsi"/>
          <w:bCs/>
          <w:sz w:val="20"/>
          <w:szCs w:val="20"/>
          <w:lang w:val="es-ES_tradnl"/>
        </w:rPr>
        <w:t>que,</w:t>
      </w:r>
      <w:r w:rsidR="00991349" w:rsidRPr="001111FC">
        <w:rPr>
          <w:rFonts w:asciiTheme="majorHAnsi" w:hAnsiTheme="majorHAnsi"/>
          <w:bCs/>
          <w:sz w:val="20"/>
          <w:szCs w:val="20"/>
          <w:lang w:val="es-ES_tradnl"/>
        </w:rPr>
        <w:t xml:space="preserve"> e</w:t>
      </w:r>
      <w:r w:rsidRPr="001111FC">
        <w:rPr>
          <w:rFonts w:asciiTheme="majorHAnsi" w:hAnsiTheme="majorHAnsi"/>
          <w:bCs/>
          <w:sz w:val="20"/>
          <w:szCs w:val="20"/>
          <w:lang w:val="es-ES_tradnl"/>
        </w:rPr>
        <w:t xml:space="preserv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w:t>
      </w:r>
      <w:r w:rsidR="00991349" w:rsidRPr="001111FC">
        <w:rPr>
          <w:rFonts w:asciiTheme="majorHAnsi" w:hAnsiTheme="majorHAnsi"/>
          <w:bCs/>
          <w:sz w:val="20"/>
          <w:szCs w:val="20"/>
          <w:lang w:val="es-ES_tradnl"/>
        </w:rPr>
        <w:t>considera</w:t>
      </w:r>
      <w:r w:rsidRPr="001111FC">
        <w:rPr>
          <w:rFonts w:asciiTheme="majorHAnsi" w:hAnsiTheme="majorHAnsi"/>
          <w:bCs/>
          <w:sz w:val="20"/>
          <w:szCs w:val="20"/>
          <w:lang w:val="es-ES_tradnl"/>
        </w:rPr>
        <w:t xml:space="preserve"> que, </w:t>
      </w:r>
      <w:r w:rsidR="003B467E" w:rsidRPr="001111FC">
        <w:rPr>
          <w:rFonts w:asciiTheme="majorHAnsi" w:hAnsiTheme="majorHAnsi"/>
          <w:bCs/>
          <w:sz w:val="20"/>
          <w:szCs w:val="20"/>
          <w:lang w:val="es-ES_tradnl"/>
        </w:rPr>
        <w:t>de acuerdo con</w:t>
      </w:r>
      <w:r w:rsidRPr="001111FC">
        <w:rPr>
          <w:rFonts w:asciiTheme="majorHAnsi" w:hAnsiTheme="majorHAnsi"/>
          <w:bCs/>
          <w:sz w:val="20"/>
          <w:szCs w:val="20"/>
          <w:lang w:val="es-ES_tradnl"/>
        </w:rPr>
        <w:t xml:space="preserve"> la información proporcionada, respecto de los alegados hechos de violencia que causaron la muerte de las presuntas víctimas se inició una investigación penal la cual continuaría pendiente hasta la fecha</w:t>
      </w:r>
      <w:r w:rsidR="00C76C8D" w:rsidRPr="001111FC">
        <w:rPr>
          <w:rStyle w:val="FootnoteReference"/>
          <w:rFonts w:asciiTheme="majorHAnsi" w:hAnsiTheme="majorHAnsi"/>
          <w:bCs/>
          <w:sz w:val="20"/>
          <w:szCs w:val="20"/>
          <w:lang w:val="es-ES_tradnl"/>
        </w:rPr>
        <w:footnoteReference w:id="4"/>
      </w:r>
      <w:r w:rsidR="003B467E" w:rsidRPr="001111FC">
        <w:rPr>
          <w:rFonts w:asciiTheme="majorHAnsi" w:hAnsiTheme="majorHAnsi"/>
          <w:bCs/>
          <w:sz w:val="20"/>
          <w:szCs w:val="20"/>
          <w:lang w:val="es-ES_tradnl"/>
        </w:rPr>
        <w:t>.</w:t>
      </w:r>
    </w:p>
    <w:p w14:paraId="76781D14" w14:textId="2C98B812" w:rsidR="0029419E" w:rsidRPr="001111FC" w:rsidRDefault="00060550" w:rsidP="005150DD">
      <w:pPr>
        <w:spacing w:before="240" w:after="240"/>
        <w:ind w:firstLine="720"/>
        <w:jc w:val="both"/>
        <w:rPr>
          <w:rFonts w:asciiTheme="majorHAnsi" w:hAnsiTheme="majorHAnsi"/>
          <w:bCs/>
          <w:sz w:val="20"/>
          <w:szCs w:val="20"/>
          <w:lang w:val="es-ES_tradnl"/>
        </w:rPr>
      </w:pPr>
      <w:r w:rsidRPr="001111FC">
        <w:rPr>
          <w:rFonts w:asciiTheme="majorHAnsi" w:hAnsiTheme="majorHAnsi"/>
          <w:bCs/>
          <w:sz w:val="20"/>
          <w:szCs w:val="20"/>
          <w:lang w:val="es-ES_tradnl"/>
        </w:rPr>
        <w:t>27.</w:t>
      </w:r>
      <w:r w:rsidRPr="001111FC">
        <w:rPr>
          <w:rFonts w:asciiTheme="majorHAnsi" w:hAnsiTheme="majorHAnsi"/>
          <w:bCs/>
          <w:sz w:val="20"/>
          <w:szCs w:val="20"/>
          <w:lang w:val="es-ES_tradnl"/>
        </w:rPr>
        <w:tab/>
      </w:r>
      <w:r w:rsidR="00EA61B8" w:rsidRPr="001111FC">
        <w:rPr>
          <w:rFonts w:asciiTheme="majorHAnsi" w:hAnsiTheme="majorHAnsi" w:cstheme="minorHAnsi"/>
          <w:sz w:val="20"/>
          <w:szCs w:val="20"/>
          <w:lang w:val="es-ES_tradnl"/>
        </w:rPr>
        <w:t xml:space="preserve">La Comisión repara que los hechos expuestos en la presente petición se presentaron los </w:t>
      </w:r>
      <w:r w:rsidR="00165361" w:rsidRPr="001111FC">
        <w:rPr>
          <w:rFonts w:asciiTheme="majorHAnsi" w:hAnsiTheme="majorHAnsi" w:cstheme="minorHAnsi"/>
          <w:sz w:val="20"/>
          <w:szCs w:val="20"/>
          <w:lang w:val="es-ES_tradnl"/>
        </w:rPr>
        <w:t>ocurridos</w:t>
      </w:r>
      <w:r w:rsidR="00EA61B8" w:rsidRPr="001111FC">
        <w:rPr>
          <w:rFonts w:asciiTheme="majorHAnsi" w:hAnsiTheme="majorHAnsi" w:cstheme="minorHAnsi"/>
          <w:sz w:val="20"/>
          <w:szCs w:val="20"/>
          <w:lang w:val="es-ES_tradnl"/>
        </w:rPr>
        <w:t xml:space="preserve"> entre noviembre de 2002 y marzo de 2003 contra los habitantes de los municipios de </w:t>
      </w:r>
      <w:proofErr w:type="spellStart"/>
      <w:r w:rsidR="00EA61B8" w:rsidRPr="001111FC">
        <w:rPr>
          <w:rFonts w:asciiTheme="majorHAnsi" w:hAnsiTheme="majorHAnsi" w:cstheme="minorHAnsi"/>
          <w:sz w:val="20"/>
          <w:szCs w:val="20"/>
          <w:lang w:val="es-ES_tradnl"/>
        </w:rPr>
        <w:t>Chámeza</w:t>
      </w:r>
      <w:proofErr w:type="spellEnd"/>
      <w:r w:rsidR="00EA61B8" w:rsidRPr="001111FC">
        <w:rPr>
          <w:rFonts w:asciiTheme="majorHAnsi" w:hAnsiTheme="majorHAnsi" w:cstheme="minorHAnsi"/>
          <w:sz w:val="20"/>
          <w:szCs w:val="20"/>
          <w:lang w:val="es-ES_tradnl"/>
        </w:rPr>
        <w:t xml:space="preserve"> y Recetor. </w:t>
      </w:r>
      <w:r w:rsidR="00D852D8" w:rsidRPr="001111FC">
        <w:rPr>
          <w:rFonts w:asciiTheme="majorHAnsi" w:hAnsiTheme="majorHAnsi" w:cstheme="minorHAnsi"/>
          <w:sz w:val="20"/>
          <w:szCs w:val="20"/>
          <w:lang w:val="es-ES_tradnl"/>
        </w:rPr>
        <w:t>Observa</w:t>
      </w:r>
      <w:r w:rsidR="00EA61B8" w:rsidRPr="001111FC">
        <w:rPr>
          <w:rFonts w:asciiTheme="majorHAnsi" w:hAnsiTheme="majorHAnsi" w:cstheme="minorHAnsi"/>
          <w:sz w:val="20"/>
          <w:szCs w:val="20"/>
          <w:lang w:val="es-ES_tradnl"/>
        </w:rPr>
        <w:t xml:space="preserve"> que </w:t>
      </w:r>
      <w:r w:rsidR="00D852D8" w:rsidRPr="001111FC">
        <w:rPr>
          <w:rFonts w:asciiTheme="majorHAnsi" w:hAnsiTheme="majorHAnsi" w:cstheme="minorHAnsi"/>
          <w:sz w:val="20"/>
          <w:szCs w:val="20"/>
          <w:lang w:val="es-ES_tradnl"/>
        </w:rPr>
        <w:t xml:space="preserve">el Estado ha impulsado actuaciones y diligencias en el marco del proceso penal, dentro de las cuales </w:t>
      </w:r>
      <w:r w:rsidR="000F2AF2" w:rsidRPr="001111FC">
        <w:rPr>
          <w:rFonts w:asciiTheme="majorHAnsi" w:hAnsiTheme="majorHAnsi" w:cstheme="minorHAnsi"/>
          <w:sz w:val="20"/>
          <w:szCs w:val="20"/>
          <w:lang w:val="es-ES_tradnl"/>
        </w:rPr>
        <w:t xml:space="preserve">en la </w:t>
      </w:r>
      <w:r w:rsidR="000F2AF2" w:rsidRPr="001111FC">
        <w:rPr>
          <w:rFonts w:asciiTheme="majorHAnsi" w:hAnsiTheme="majorHAnsi"/>
          <w:bCs/>
          <w:sz w:val="20"/>
          <w:szCs w:val="20"/>
          <w:lang w:val="es-ES_tradnl"/>
        </w:rPr>
        <w:t xml:space="preserve">Investigación No. 4368 </w:t>
      </w:r>
      <w:r w:rsidR="00D852D8" w:rsidRPr="001111FC">
        <w:rPr>
          <w:rFonts w:asciiTheme="majorHAnsi" w:hAnsiTheme="majorHAnsi" w:cstheme="minorHAnsi"/>
          <w:sz w:val="20"/>
          <w:szCs w:val="20"/>
          <w:lang w:val="es-ES_tradnl"/>
        </w:rPr>
        <w:t xml:space="preserve">fueron </w:t>
      </w:r>
      <w:r w:rsidR="000F2AF2" w:rsidRPr="001111FC">
        <w:rPr>
          <w:rFonts w:asciiTheme="majorHAnsi" w:hAnsiTheme="majorHAnsi" w:cstheme="minorHAnsi"/>
          <w:sz w:val="20"/>
          <w:szCs w:val="20"/>
          <w:lang w:val="es-ES_tradnl"/>
        </w:rPr>
        <w:t xml:space="preserve">detenidos y </w:t>
      </w:r>
      <w:r w:rsidR="00D852D8" w:rsidRPr="001111FC">
        <w:rPr>
          <w:rFonts w:asciiTheme="majorHAnsi" w:hAnsiTheme="majorHAnsi" w:cstheme="minorHAnsi"/>
          <w:sz w:val="20"/>
          <w:szCs w:val="20"/>
          <w:lang w:val="es-ES_tradnl"/>
        </w:rPr>
        <w:t xml:space="preserve">condenados </w:t>
      </w:r>
      <w:r w:rsidR="000F2AF2" w:rsidRPr="001111FC">
        <w:rPr>
          <w:rFonts w:asciiTheme="majorHAnsi" w:hAnsiTheme="majorHAnsi" w:cstheme="minorHAnsi"/>
          <w:sz w:val="20"/>
          <w:szCs w:val="20"/>
          <w:lang w:val="es-ES_tradnl"/>
        </w:rPr>
        <w:t xml:space="preserve">siete miembros de las ACC, los Sres. </w:t>
      </w:r>
      <w:r w:rsidR="000F2AF2" w:rsidRPr="001111FC">
        <w:rPr>
          <w:rFonts w:asciiTheme="majorHAnsi" w:hAnsiTheme="majorHAnsi"/>
          <w:bCs/>
          <w:sz w:val="20"/>
          <w:szCs w:val="20"/>
          <w:lang w:val="es-ES_tradnl"/>
        </w:rPr>
        <w:t xml:space="preserve">Héctor José Buitrago Rodríguez, Héctor Germán Buitrago Parada, Alexander González Urbina, Josué Darío Orjuela Martínez y Darío </w:t>
      </w:r>
      <w:proofErr w:type="spellStart"/>
      <w:r w:rsidR="000F2AF2" w:rsidRPr="001111FC">
        <w:rPr>
          <w:rFonts w:asciiTheme="majorHAnsi" w:hAnsiTheme="majorHAnsi"/>
          <w:bCs/>
          <w:sz w:val="20"/>
          <w:szCs w:val="20"/>
          <w:lang w:val="es-ES_tradnl"/>
        </w:rPr>
        <w:t>Ederlan</w:t>
      </w:r>
      <w:proofErr w:type="spellEnd"/>
      <w:r w:rsidR="000F2AF2" w:rsidRPr="001111FC">
        <w:rPr>
          <w:rFonts w:asciiTheme="majorHAnsi" w:hAnsiTheme="majorHAnsi"/>
          <w:bCs/>
          <w:sz w:val="20"/>
          <w:szCs w:val="20"/>
          <w:lang w:val="es-ES_tradnl"/>
        </w:rPr>
        <w:t xml:space="preserve"> Leguizamón, </w:t>
      </w:r>
      <w:r w:rsidR="00C64D43" w:rsidRPr="001111FC">
        <w:rPr>
          <w:rFonts w:asciiTheme="majorHAnsi" w:hAnsiTheme="majorHAnsi"/>
          <w:bCs/>
          <w:sz w:val="20"/>
          <w:szCs w:val="20"/>
          <w:lang w:val="es-ES_tradnl"/>
        </w:rPr>
        <w:t xml:space="preserve">quienes se encuentran pagando penas de prisión. Adicionalmente, los Sres. Sres. Jaime Espejo Rivera y </w:t>
      </w:r>
      <w:proofErr w:type="spellStart"/>
      <w:r w:rsidR="00C64D43" w:rsidRPr="001111FC">
        <w:rPr>
          <w:rFonts w:asciiTheme="majorHAnsi" w:hAnsiTheme="majorHAnsi"/>
          <w:bCs/>
          <w:sz w:val="20"/>
          <w:szCs w:val="20"/>
          <w:lang w:val="es-ES_tradnl"/>
        </w:rPr>
        <w:t>Herny</w:t>
      </w:r>
      <w:proofErr w:type="spellEnd"/>
      <w:r w:rsidR="00C64D43" w:rsidRPr="001111FC">
        <w:rPr>
          <w:rFonts w:asciiTheme="majorHAnsi" w:hAnsiTheme="majorHAnsi"/>
          <w:bCs/>
          <w:sz w:val="20"/>
          <w:szCs w:val="20"/>
          <w:lang w:val="es-ES_tradnl"/>
        </w:rPr>
        <w:t xml:space="preserve"> Alberto Aguirre Díaz han aceptado su responsabilidad. </w:t>
      </w:r>
      <w:r w:rsidR="0029419E" w:rsidRPr="001111FC">
        <w:rPr>
          <w:rFonts w:asciiTheme="majorHAnsi" w:hAnsiTheme="majorHAnsi"/>
          <w:bCs/>
          <w:sz w:val="20"/>
          <w:szCs w:val="20"/>
          <w:lang w:val="es-ES_tradnl"/>
        </w:rPr>
        <w:t xml:space="preserve">Asimismo, agrega que </w:t>
      </w:r>
      <w:proofErr w:type="spellStart"/>
      <w:r w:rsidR="005150DD" w:rsidRPr="001111FC">
        <w:rPr>
          <w:rFonts w:asciiTheme="majorHAnsi" w:hAnsiTheme="majorHAnsi"/>
          <w:bCs/>
          <w:sz w:val="20"/>
          <w:szCs w:val="20"/>
          <w:lang w:val="es-ES_tradnl"/>
        </w:rPr>
        <w:t>esta</w:t>
      </w:r>
      <w:proofErr w:type="spellEnd"/>
      <w:r w:rsidR="005150DD" w:rsidRPr="001111FC">
        <w:rPr>
          <w:rFonts w:asciiTheme="majorHAnsi" w:hAnsiTheme="majorHAnsi"/>
          <w:bCs/>
          <w:sz w:val="20"/>
          <w:szCs w:val="20"/>
          <w:lang w:val="es-ES_tradnl"/>
        </w:rPr>
        <w:t xml:space="preserve"> pendiente las sentencias contra el coronel Juan Carlos Castañeda Villamizar y contra el Sr. </w:t>
      </w:r>
      <w:proofErr w:type="spellStart"/>
      <w:r w:rsidR="005150DD" w:rsidRPr="001111FC">
        <w:rPr>
          <w:rFonts w:asciiTheme="majorHAnsi" w:hAnsiTheme="majorHAnsi"/>
          <w:bCs/>
          <w:sz w:val="20"/>
          <w:szCs w:val="20"/>
          <w:lang w:val="es-ES_tradnl"/>
        </w:rPr>
        <w:t>Flamino</w:t>
      </w:r>
      <w:proofErr w:type="spellEnd"/>
      <w:r w:rsidR="005150DD" w:rsidRPr="001111FC">
        <w:rPr>
          <w:rFonts w:asciiTheme="majorHAnsi" w:hAnsiTheme="majorHAnsi"/>
          <w:bCs/>
          <w:sz w:val="20"/>
          <w:szCs w:val="20"/>
          <w:lang w:val="es-ES_tradnl"/>
        </w:rPr>
        <w:t xml:space="preserve"> Cocinero Costo, el alcalde de Recetor para la época de los hechos.    </w:t>
      </w:r>
    </w:p>
    <w:p w14:paraId="1132B19B" w14:textId="2CB975A4" w:rsidR="00BF76FD" w:rsidRPr="001111FC" w:rsidRDefault="0029419E" w:rsidP="009F6043">
      <w:pPr>
        <w:spacing w:before="240" w:after="240"/>
        <w:ind w:firstLine="720"/>
        <w:jc w:val="both"/>
        <w:rPr>
          <w:rFonts w:asciiTheme="majorHAnsi" w:eastAsia="Times New Roman" w:hAnsiTheme="majorHAnsi"/>
          <w:sz w:val="20"/>
          <w:szCs w:val="20"/>
          <w:bdr w:val="none" w:sz="0" w:space="0" w:color="auto"/>
          <w:lang w:val="es-ES_tradnl"/>
        </w:rPr>
      </w:pPr>
      <w:r w:rsidRPr="001111FC">
        <w:rPr>
          <w:rFonts w:asciiTheme="majorHAnsi" w:hAnsiTheme="majorHAnsi"/>
          <w:bCs/>
          <w:sz w:val="20"/>
          <w:szCs w:val="20"/>
          <w:lang w:val="es-ES_tradnl"/>
        </w:rPr>
        <w:t>28.</w:t>
      </w:r>
      <w:r w:rsidRPr="001111FC">
        <w:rPr>
          <w:rFonts w:asciiTheme="majorHAnsi" w:hAnsiTheme="majorHAnsi"/>
          <w:bCs/>
          <w:sz w:val="20"/>
          <w:szCs w:val="20"/>
          <w:lang w:val="es-ES_tradnl"/>
        </w:rPr>
        <w:tab/>
        <w:t xml:space="preserve">A pesar de la complejidad del caso, y los esfuerzos </w:t>
      </w:r>
      <w:r w:rsidR="005150DD" w:rsidRPr="001111FC">
        <w:rPr>
          <w:rFonts w:asciiTheme="majorHAnsi" w:hAnsiTheme="majorHAnsi"/>
          <w:bCs/>
          <w:sz w:val="20"/>
          <w:szCs w:val="20"/>
          <w:lang w:val="es-ES_tradnl"/>
        </w:rPr>
        <w:t>d</w:t>
      </w:r>
      <w:r w:rsidRPr="001111FC">
        <w:rPr>
          <w:rFonts w:asciiTheme="majorHAnsi" w:hAnsiTheme="majorHAnsi"/>
          <w:bCs/>
          <w:sz w:val="20"/>
          <w:szCs w:val="20"/>
          <w:lang w:val="es-ES_tradnl"/>
        </w:rPr>
        <w:t>el Estado</w:t>
      </w:r>
      <w:r w:rsidR="005150DD" w:rsidRPr="001111FC">
        <w:rPr>
          <w:rFonts w:asciiTheme="majorHAnsi" w:hAnsiTheme="majorHAnsi"/>
          <w:bCs/>
          <w:sz w:val="20"/>
          <w:szCs w:val="20"/>
          <w:lang w:val="es-ES_tradnl"/>
        </w:rPr>
        <w:t xml:space="preserve"> por esclarecer los hechos</w:t>
      </w:r>
      <w:r w:rsidR="0052386D" w:rsidRPr="001111FC">
        <w:rPr>
          <w:rFonts w:asciiTheme="majorHAnsi" w:hAnsiTheme="majorHAnsi"/>
          <w:bCs/>
          <w:sz w:val="20"/>
          <w:szCs w:val="20"/>
          <w:lang w:val="es-ES_tradnl"/>
        </w:rPr>
        <w:t xml:space="preserve"> –factores que serán efectivamente tomados en cuenta en la etapa de fondo–,</w:t>
      </w:r>
      <w:r w:rsidRPr="001111FC">
        <w:rPr>
          <w:rFonts w:asciiTheme="majorHAnsi" w:hAnsiTheme="majorHAnsi"/>
          <w:bCs/>
          <w:sz w:val="20"/>
          <w:szCs w:val="20"/>
          <w:lang w:val="es-ES_tradnl"/>
        </w:rPr>
        <w:t xml:space="preserve"> la Comisión </w:t>
      </w:r>
      <w:r w:rsidR="0052386D" w:rsidRPr="001111FC">
        <w:rPr>
          <w:rFonts w:asciiTheme="majorHAnsi" w:hAnsiTheme="majorHAnsi"/>
          <w:bCs/>
          <w:sz w:val="20"/>
          <w:szCs w:val="20"/>
          <w:lang w:val="es-ES_tradnl"/>
        </w:rPr>
        <w:t>observa</w:t>
      </w:r>
      <w:r w:rsidRPr="001111FC">
        <w:rPr>
          <w:rFonts w:asciiTheme="majorHAnsi" w:hAnsiTheme="majorHAnsi"/>
          <w:bCs/>
          <w:sz w:val="20"/>
          <w:szCs w:val="20"/>
          <w:lang w:val="es-ES_tradnl"/>
        </w:rPr>
        <w:t xml:space="preserve"> que los hechos</w:t>
      </w:r>
      <w:r w:rsidR="005150DD" w:rsidRPr="001111FC">
        <w:rPr>
          <w:rFonts w:asciiTheme="majorHAnsi" w:hAnsiTheme="majorHAnsi"/>
          <w:bCs/>
          <w:sz w:val="20"/>
          <w:szCs w:val="20"/>
          <w:lang w:val="es-ES_tradnl"/>
        </w:rPr>
        <w:t xml:space="preserve"> </w:t>
      </w:r>
      <w:r w:rsidR="005150DD" w:rsidRPr="001111FC">
        <w:rPr>
          <w:rFonts w:asciiTheme="majorHAnsi" w:hAnsiTheme="majorHAnsi" w:cstheme="minorHAnsi"/>
          <w:sz w:val="20"/>
          <w:szCs w:val="20"/>
          <w:lang w:val="es-ES_tradnl"/>
        </w:rPr>
        <w:t xml:space="preserve">ocurridos en la presente petición se dieron hace más de </w:t>
      </w:r>
      <w:r w:rsidR="0052386D" w:rsidRPr="001111FC">
        <w:rPr>
          <w:rFonts w:asciiTheme="majorHAnsi" w:hAnsiTheme="majorHAnsi" w:cstheme="minorHAnsi"/>
          <w:sz w:val="20"/>
          <w:szCs w:val="20"/>
          <w:lang w:val="es-ES_tradnl"/>
        </w:rPr>
        <w:t>dieciocho</w:t>
      </w:r>
      <w:r w:rsidR="005150DD" w:rsidRPr="001111FC">
        <w:rPr>
          <w:rFonts w:asciiTheme="majorHAnsi" w:hAnsiTheme="majorHAnsi" w:cstheme="minorHAnsi"/>
          <w:sz w:val="20"/>
          <w:szCs w:val="20"/>
          <w:lang w:val="es-ES_tradnl"/>
        </w:rPr>
        <w:t xml:space="preserve"> años y que a la fecha únicamente se han condenado a doce miembros de las ACC</w:t>
      </w:r>
      <w:r w:rsidR="00BF76FD" w:rsidRPr="001111FC">
        <w:rPr>
          <w:rFonts w:asciiTheme="majorHAnsi" w:hAnsiTheme="majorHAnsi" w:cstheme="minorHAnsi"/>
          <w:sz w:val="20"/>
          <w:szCs w:val="20"/>
          <w:lang w:val="es-ES_tradnl"/>
        </w:rPr>
        <w:t xml:space="preserve"> de doscientos cincuenta y ninguno de los procesos ordinarios ha llevado a la condena o sanción de miembros de la fuerza pública y de las autoridades civiles. </w:t>
      </w:r>
      <w:r w:rsidR="00BF76FD" w:rsidRPr="001111FC">
        <w:rPr>
          <w:rFonts w:asciiTheme="majorHAnsi" w:eastAsia="Times New Roman" w:hAnsiTheme="majorHAnsi"/>
          <w:sz w:val="20"/>
          <w:szCs w:val="20"/>
          <w:bdr w:val="none" w:sz="0" w:space="0" w:color="auto"/>
          <w:lang w:val="es-ES_tradnl"/>
        </w:rPr>
        <w:t>Atendido lo anterior, la CIDH concluye, como lo ha hecho en otros precedentes</w:t>
      </w:r>
      <w:r w:rsidR="00BF76FD" w:rsidRPr="001111FC">
        <w:rPr>
          <w:rStyle w:val="FootnoteReference"/>
          <w:rFonts w:asciiTheme="majorHAnsi" w:eastAsia="Times New Roman" w:hAnsiTheme="majorHAnsi"/>
          <w:sz w:val="20"/>
          <w:szCs w:val="20"/>
          <w:bdr w:val="none" w:sz="0" w:space="0" w:color="auto"/>
          <w:lang w:val="es-ES_tradnl"/>
        </w:rPr>
        <w:footnoteReference w:id="5"/>
      </w:r>
      <w:r w:rsidR="00BF76FD" w:rsidRPr="001111FC">
        <w:rPr>
          <w:rFonts w:asciiTheme="majorHAnsi" w:eastAsia="Times New Roman" w:hAnsiTheme="majorHAnsi"/>
          <w:sz w:val="20"/>
          <w:szCs w:val="20"/>
          <w:bdr w:val="none" w:sz="0" w:space="0" w:color="auto"/>
          <w:lang w:val="es-ES_tradnl"/>
        </w:rPr>
        <w:t xml:space="preserve"> en los que se ha alegado impunidad parcial, que en el presente caso aplica la excepción al agotamiento de los recursos internos prevista en el artículo 46.2.c) de la Convención Americana. </w:t>
      </w:r>
    </w:p>
    <w:p w14:paraId="4347DC8E" w14:textId="415FA5AE" w:rsidR="001905DA" w:rsidRPr="001111FC" w:rsidRDefault="001905DA" w:rsidP="009F6043">
      <w:pPr>
        <w:spacing w:before="240" w:after="240"/>
        <w:ind w:firstLine="720"/>
        <w:jc w:val="both"/>
        <w:rPr>
          <w:rFonts w:asciiTheme="majorHAnsi" w:eastAsia="Times New Roman" w:hAnsiTheme="majorHAnsi"/>
          <w:sz w:val="20"/>
          <w:szCs w:val="20"/>
          <w:bdr w:val="none" w:sz="0" w:space="0" w:color="auto"/>
          <w:lang w:val="es-ES_tradnl"/>
        </w:rPr>
      </w:pPr>
      <w:r w:rsidRPr="001111FC">
        <w:rPr>
          <w:rFonts w:asciiTheme="majorHAnsi" w:eastAsia="Times New Roman" w:hAnsiTheme="majorHAnsi"/>
          <w:sz w:val="20"/>
          <w:szCs w:val="20"/>
          <w:bdr w:val="none" w:sz="0" w:space="0" w:color="auto"/>
          <w:lang w:val="es-ES_tradnl"/>
        </w:rPr>
        <w:t>29.</w:t>
      </w:r>
      <w:r w:rsidRPr="001111FC">
        <w:rPr>
          <w:rFonts w:asciiTheme="majorHAnsi" w:eastAsia="Times New Roman" w:hAnsiTheme="majorHAnsi"/>
          <w:sz w:val="20"/>
          <w:szCs w:val="20"/>
          <w:bdr w:val="none" w:sz="0" w:space="0" w:color="auto"/>
          <w:lang w:val="es-ES_tradnl"/>
        </w:rPr>
        <w:tab/>
        <w:t xml:space="preserve">Por otra parte, dado que, si bien los hechos han tenido lugar </w:t>
      </w:r>
      <w:r w:rsidR="00C525D5" w:rsidRPr="001111FC">
        <w:rPr>
          <w:rFonts w:asciiTheme="majorHAnsi" w:eastAsia="Times New Roman" w:hAnsiTheme="majorHAnsi"/>
          <w:sz w:val="20"/>
          <w:szCs w:val="20"/>
          <w:bdr w:val="none" w:sz="0" w:space="0" w:color="auto"/>
          <w:lang w:val="es-ES_tradnl"/>
        </w:rPr>
        <w:t>entre noviembre</w:t>
      </w:r>
      <w:r w:rsidR="00C525D5" w:rsidRPr="001111FC">
        <w:rPr>
          <w:rFonts w:asciiTheme="majorHAnsi" w:eastAsia="Times New Roman" w:hAnsiTheme="majorHAnsi"/>
          <w:bCs/>
          <w:sz w:val="20"/>
          <w:szCs w:val="20"/>
          <w:bdr w:val="none" w:sz="0" w:space="0" w:color="auto"/>
          <w:lang w:val="es-ES_tradnl"/>
        </w:rPr>
        <w:t xml:space="preserve"> de 2002 y marzo de 2003 </w:t>
      </w:r>
      <w:r w:rsidRPr="001111FC">
        <w:rPr>
          <w:rFonts w:asciiTheme="majorHAnsi" w:eastAsia="Times New Roman" w:hAnsiTheme="majorHAnsi"/>
          <w:sz w:val="20"/>
          <w:szCs w:val="20"/>
          <w:bdr w:val="none" w:sz="0" w:space="0" w:color="auto"/>
          <w:lang w:val="es-ES_tradnl"/>
        </w:rPr>
        <w:t xml:space="preserve">y la petición fue recibida el </w:t>
      </w:r>
      <w:r w:rsidR="00C525D5" w:rsidRPr="001111FC">
        <w:rPr>
          <w:rFonts w:asciiTheme="majorHAnsi" w:eastAsia="Times New Roman" w:hAnsiTheme="majorHAnsi"/>
          <w:sz w:val="20"/>
          <w:szCs w:val="20"/>
          <w:bdr w:val="none" w:sz="0" w:space="0" w:color="auto"/>
          <w:lang w:val="es-ES_tradnl"/>
        </w:rPr>
        <w:t>1 de julio de 2011</w:t>
      </w:r>
      <w:r w:rsidRPr="001111FC">
        <w:rPr>
          <w:rFonts w:asciiTheme="majorHAnsi" w:eastAsia="Times New Roman" w:hAnsiTheme="majorHAnsi"/>
          <w:sz w:val="20"/>
          <w:szCs w:val="20"/>
          <w:bdr w:val="none" w:sz="0" w:space="0" w:color="auto"/>
          <w:lang w:val="es-ES_tradnl"/>
        </w:rPr>
        <w:t xml:space="preserve">, algunos de sus efectos, tales como </w:t>
      </w:r>
      <w:r w:rsidR="00C525D5" w:rsidRPr="001111FC">
        <w:rPr>
          <w:rFonts w:asciiTheme="majorHAnsi" w:eastAsia="Times New Roman" w:hAnsiTheme="majorHAnsi"/>
          <w:sz w:val="20"/>
          <w:szCs w:val="20"/>
          <w:bdr w:val="none" w:sz="0" w:space="0" w:color="auto"/>
          <w:lang w:val="es-ES_tradnl"/>
        </w:rPr>
        <w:t>la falta de investigación de los responsables y la búsqueda de los cuerpos</w:t>
      </w:r>
      <w:r w:rsidRPr="001111FC">
        <w:rPr>
          <w:rFonts w:asciiTheme="majorHAnsi" w:eastAsia="Times New Roman" w:hAnsiTheme="majorHAnsi"/>
          <w:sz w:val="20"/>
          <w:szCs w:val="20"/>
          <w:bdr w:val="none" w:sz="0" w:space="0" w:color="auto"/>
          <w:lang w:val="es-ES_tradnl"/>
        </w:rPr>
        <w:t xml:space="preserve">, se extenderían hasta el presente. Por lo tanto, en vista del contexto y las características de los hechos incluidos en el presente informe, la Comisión considera que la petición fue presentada dentro de un plazo razonable </w:t>
      </w:r>
      <w:r w:rsidR="0044083B" w:rsidRPr="001111FC">
        <w:rPr>
          <w:rFonts w:asciiTheme="majorHAnsi" w:eastAsia="Times New Roman" w:hAnsiTheme="majorHAnsi"/>
          <w:sz w:val="20"/>
          <w:szCs w:val="20"/>
          <w:bdr w:val="none" w:sz="0" w:space="0" w:color="auto"/>
          <w:lang w:val="es-ES_tradnl"/>
        </w:rPr>
        <w:t>en los términos del artículo 32.2 de su Reglamento</w:t>
      </w:r>
      <w:r w:rsidRPr="001111FC">
        <w:rPr>
          <w:rFonts w:asciiTheme="majorHAnsi" w:eastAsia="Times New Roman" w:hAnsiTheme="majorHAnsi"/>
          <w:sz w:val="20"/>
          <w:szCs w:val="20"/>
          <w:bdr w:val="none" w:sz="0" w:space="0" w:color="auto"/>
          <w:lang w:val="es-ES_tradnl"/>
        </w:rPr>
        <w:t xml:space="preserve">. </w:t>
      </w:r>
    </w:p>
    <w:p w14:paraId="757D1327" w14:textId="77777777" w:rsidR="003239B8" w:rsidRPr="001111FC" w:rsidRDefault="003239B8" w:rsidP="003239B8">
      <w:pPr>
        <w:pStyle w:val="ListParagraph"/>
        <w:spacing w:before="240" w:after="240"/>
        <w:jc w:val="both"/>
        <w:rPr>
          <w:rFonts w:asciiTheme="majorHAnsi" w:hAnsiTheme="majorHAnsi"/>
          <w:b/>
          <w:color w:val="auto"/>
          <w:sz w:val="20"/>
          <w:szCs w:val="20"/>
          <w:lang w:val="es-ES_tradnl"/>
        </w:rPr>
      </w:pPr>
      <w:r w:rsidRPr="001111FC">
        <w:rPr>
          <w:rFonts w:asciiTheme="majorHAnsi" w:hAnsiTheme="majorHAnsi"/>
          <w:b/>
          <w:bCs/>
          <w:color w:val="auto"/>
          <w:sz w:val="20"/>
          <w:szCs w:val="20"/>
          <w:lang w:val="es-ES_tradnl"/>
        </w:rPr>
        <w:t>VII.</w:t>
      </w:r>
      <w:r w:rsidRPr="001111FC">
        <w:rPr>
          <w:rFonts w:asciiTheme="majorHAnsi" w:hAnsiTheme="majorHAnsi"/>
          <w:b/>
          <w:bCs/>
          <w:color w:val="auto"/>
          <w:sz w:val="20"/>
          <w:szCs w:val="20"/>
          <w:lang w:val="es-ES_tradnl"/>
        </w:rPr>
        <w:tab/>
      </w:r>
      <w:r w:rsidR="004A6A54" w:rsidRPr="001111FC">
        <w:rPr>
          <w:rFonts w:asciiTheme="majorHAnsi" w:hAnsiTheme="majorHAnsi"/>
          <w:b/>
          <w:bCs/>
          <w:color w:val="auto"/>
          <w:sz w:val="20"/>
          <w:szCs w:val="20"/>
          <w:lang w:val="es-ES_tradnl"/>
        </w:rPr>
        <w:t xml:space="preserve">ANÁLISIS DE </w:t>
      </w:r>
      <w:r w:rsidR="00C21FEF" w:rsidRPr="001111FC">
        <w:rPr>
          <w:rFonts w:asciiTheme="majorHAnsi" w:hAnsiTheme="majorHAnsi"/>
          <w:b/>
          <w:bCs/>
          <w:color w:val="auto"/>
          <w:sz w:val="20"/>
          <w:szCs w:val="20"/>
          <w:lang w:val="es-ES_tradnl"/>
        </w:rPr>
        <w:t>CARACTERIZACIÓN DE LOS HECHOS ALEGADOS</w:t>
      </w:r>
    </w:p>
    <w:p w14:paraId="00163313" w14:textId="48647E6D" w:rsidR="004B421C" w:rsidRPr="001111FC" w:rsidRDefault="009F6043" w:rsidP="009F60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30</w:t>
      </w:r>
      <w:r w:rsidR="00694D2C" w:rsidRPr="001111FC">
        <w:rPr>
          <w:rFonts w:asciiTheme="majorHAnsi" w:hAnsiTheme="majorHAnsi"/>
          <w:sz w:val="20"/>
          <w:szCs w:val="20"/>
          <w:lang w:val="es-ES_tradnl"/>
        </w:rPr>
        <w:t>.</w:t>
      </w:r>
      <w:r w:rsidR="00694D2C" w:rsidRPr="001111FC">
        <w:rPr>
          <w:rFonts w:asciiTheme="majorHAnsi" w:hAnsiTheme="majorHAnsi"/>
          <w:sz w:val="20"/>
          <w:szCs w:val="20"/>
          <w:lang w:val="es-ES_tradnl"/>
        </w:rPr>
        <w:tab/>
      </w:r>
      <w:r w:rsidR="008C5E2D" w:rsidRPr="001111FC">
        <w:rPr>
          <w:rFonts w:asciiTheme="majorHAnsi" w:hAnsiTheme="majorHAnsi"/>
          <w:sz w:val="20"/>
          <w:szCs w:val="20"/>
          <w:lang w:val="es-ES_tradnl"/>
        </w:rPr>
        <w:t xml:space="preserve">La Comisión observa que la presente petición </w:t>
      </w:r>
      <w:r w:rsidR="00B20AFF" w:rsidRPr="001111FC">
        <w:rPr>
          <w:rFonts w:asciiTheme="majorHAnsi" w:hAnsiTheme="majorHAnsi"/>
          <w:sz w:val="20"/>
          <w:szCs w:val="20"/>
          <w:lang w:val="es-ES_tradnl"/>
        </w:rPr>
        <w:t xml:space="preserve">fue presentada por </w:t>
      </w:r>
      <w:r w:rsidR="00DD3D02" w:rsidRPr="001111FC">
        <w:rPr>
          <w:rFonts w:asciiTheme="majorHAnsi" w:hAnsiTheme="majorHAnsi"/>
          <w:bCs/>
          <w:sz w:val="20"/>
          <w:szCs w:val="20"/>
          <w:lang w:val="es-ES_tradnl"/>
        </w:rPr>
        <w:t xml:space="preserve">Familiares de Desaparecidos Forzadamente por el Apoyo Mutuo Familiares Colombia y la Corporación Consultoría para el Derecho Internacional de los Derechos Humanos e </w:t>
      </w:r>
      <w:r w:rsidR="008C5E2D" w:rsidRPr="001111FC">
        <w:rPr>
          <w:rFonts w:asciiTheme="majorHAnsi" w:hAnsiTheme="majorHAnsi"/>
          <w:sz w:val="20"/>
          <w:szCs w:val="20"/>
          <w:lang w:val="es-ES_tradnl"/>
        </w:rPr>
        <w:t>inclu</w:t>
      </w:r>
      <w:r w:rsidR="004B421C" w:rsidRPr="001111FC">
        <w:rPr>
          <w:rFonts w:asciiTheme="majorHAnsi" w:hAnsiTheme="majorHAnsi"/>
          <w:sz w:val="20"/>
          <w:szCs w:val="20"/>
          <w:lang w:val="es-ES_tradnl"/>
        </w:rPr>
        <w:t xml:space="preserve">ye alegaciones con respecto a </w:t>
      </w:r>
      <w:r w:rsidR="00694D2C" w:rsidRPr="001111FC">
        <w:rPr>
          <w:rFonts w:asciiTheme="majorHAnsi" w:hAnsiTheme="majorHAnsi"/>
          <w:sz w:val="20"/>
          <w:szCs w:val="20"/>
          <w:lang w:val="es-ES_tradnl"/>
        </w:rPr>
        <w:t xml:space="preserve">la desaparición, ejecución extrajudicial y tortura de sesenta personas en los municipios de </w:t>
      </w:r>
      <w:proofErr w:type="spellStart"/>
      <w:r w:rsidR="00694D2C" w:rsidRPr="001111FC">
        <w:rPr>
          <w:rFonts w:asciiTheme="majorHAnsi" w:hAnsiTheme="majorHAnsi"/>
          <w:sz w:val="20"/>
          <w:szCs w:val="20"/>
          <w:lang w:val="es-ES_tradnl"/>
        </w:rPr>
        <w:t>Chámeza</w:t>
      </w:r>
      <w:proofErr w:type="spellEnd"/>
      <w:r w:rsidR="00694D2C" w:rsidRPr="001111FC">
        <w:rPr>
          <w:rFonts w:asciiTheme="majorHAnsi" w:hAnsiTheme="majorHAnsi"/>
          <w:sz w:val="20"/>
          <w:szCs w:val="20"/>
          <w:lang w:val="es-ES_tradnl"/>
        </w:rPr>
        <w:t xml:space="preserve"> y Rector por miembros de las ACC en complicidad con miembros de la fuerza pública y de las autoridades civiles. </w:t>
      </w:r>
    </w:p>
    <w:p w14:paraId="28BACB57" w14:textId="3690C5F1" w:rsidR="00C543C2" w:rsidRPr="001111FC" w:rsidRDefault="009F6043" w:rsidP="009F6043">
      <w:pPr>
        <w:spacing w:before="240" w:after="240"/>
        <w:ind w:firstLine="720"/>
        <w:jc w:val="both"/>
        <w:rPr>
          <w:rFonts w:asciiTheme="majorHAnsi" w:hAnsiTheme="majorHAnsi"/>
          <w:sz w:val="20"/>
          <w:szCs w:val="20"/>
          <w:lang w:val="es-ES_tradnl"/>
        </w:rPr>
      </w:pPr>
      <w:r>
        <w:rPr>
          <w:rFonts w:asciiTheme="majorHAnsi" w:hAnsiTheme="majorHAnsi"/>
          <w:sz w:val="20"/>
          <w:szCs w:val="20"/>
          <w:lang w:val="es-ES_tradnl"/>
        </w:rPr>
        <w:lastRenderedPageBreak/>
        <w:t>31</w:t>
      </w:r>
      <w:r w:rsidR="00C543C2" w:rsidRPr="001111FC">
        <w:rPr>
          <w:rFonts w:asciiTheme="majorHAnsi" w:hAnsiTheme="majorHAnsi"/>
          <w:sz w:val="20"/>
          <w:szCs w:val="20"/>
          <w:lang w:val="es-ES_tradnl"/>
        </w:rPr>
        <w:t>.</w:t>
      </w:r>
      <w:r w:rsidR="00655BE9" w:rsidRPr="001111FC">
        <w:rPr>
          <w:rFonts w:asciiTheme="majorHAnsi" w:hAnsiTheme="majorHAnsi"/>
          <w:sz w:val="20"/>
          <w:szCs w:val="20"/>
          <w:lang w:val="es-ES_tradnl"/>
        </w:rPr>
        <w:t xml:space="preserve"> </w:t>
      </w:r>
      <w:r w:rsidR="00655BE9" w:rsidRPr="001111FC">
        <w:rPr>
          <w:rFonts w:asciiTheme="majorHAnsi" w:hAnsiTheme="majorHAnsi"/>
          <w:sz w:val="20"/>
          <w:szCs w:val="20"/>
          <w:lang w:val="es-ES_tradnl"/>
        </w:rPr>
        <w:tab/>
      </w:r>
      <w:r w:rsidR="00C543C2" w:rsidRPr="001111FC">
        <w:rPr>
          <w:rFonts w:asciiTheme="majorHAnsi" w:hAnsiTheme="majorHAnsi"/>
          <w:sz w:val="20"/>
          <w:szCs w:val="20"/>
          <w:lang w:val="es-ES_tradnl" w:eastAsia="es-ES"/>
        </w:rPr>
        <w:t>En el presente caso, y al igual que en otros de sus precedentes</w:t>
      </w:r>
      <w:r w:rsidR="00C543C2" w:rsidRPr="001111FC">
        <w:rPr>
          <w:rStyle w:val="FootnoteReference"/>
          <w:rFonts w:asciiTheme="majorHAnsi" w:hAnsiTheme="majorHAnsi"/>
          <w:sz w:val="20"/>
          <w:szCs w:val="20"/>
          <w:lang w:val="es-ES_tradnl" w:eastAsia="es-ES"/>
        </w:rPr>
        <w:footnoteReference w:id="6"/>
      </w:r>
      <w:r w:rsidR="00C543C2" w:rsidRPr="001111FC">
        <w:rPr>
          <w:rFonts w:asciiTheme="majorHAnsi" w:hAnsiTheme="majorHAnsi"/>
          <w:sz w:val="20"/>
          <w:szCs w:val="20"/>
          <w:lang w:val="es-ES_tradnl" w:eastAsia="es-ES"/>
        </w:rPr>
        <w:t>, el objeto fundamental de las peticiones en adición a las alegadas violaciones al derecho a la vida se refiere al cumplimiento de los deberes del Estado de prevenir, investigar y sancionar a los responsables, en un contexto en el que se alega impunidad parcial de los perpetradores. A este respecto, la Comisión considerará en la etapa de fondo los actos investigativos realizados por el Estado</w:t>
      </w:r>
      <w:r w:rsidR="00655BE9" w:rsidRPr="001111FC">
        <w:rPr>
          <w:rFonts w:asciiTheme="majorHAnsi" w:hAnsiTheme="majorHAnsi"/>
          <w:sz w:val="20"/>
          <w:szCs w:val="20"/>
          <w:lang w:val="es-ES_tradnl" w:eastAsia="es-ES"/>
        </w:rPr>
        <w:t xml:space="preserve"> </w:t>
      </w:r>
      <w:r w:rsidR="00C543C2" w:rsidRPr="001111FC">
        <w:rPr>
          <w:rFonts w:asciiTheme="majorHAnsi" w:hAnsiTheme="majorHAnsi"/>
          <w:sz w:val="20"/>
          <w:szCs w:val="20"/>
          <w:lang w:val="es-ES_tradnl" w:eastAsia="es-ES"/>
        </w:rPr>
        <w:t>que han sancionado a algunos de los perpetradores; así como las eventuales medidas de reparación que se hayan ordenado a nivel interno en favor de las presuntas víctimas.</w:t>
      </w:r>
    </w:p>
    <w:p w14:paraId="43336F31" w14:textId="5C907220" w:rsidR="0005197B" w:rsidRPr="001111FC" w:rsidRDefault="009F6043" w:rsidP="009F60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32</w:t>
      </w:r>
      <w:r w:rsidR="00694D2C" w:rsidRPr="001111FC">
        <w:rPr>
          <w:rFonts w:asciiTheme="majorHAnsi" w:hAnsiTheme="majorHAnsi"/>
          <w:sz w:val="20"/>
          <w:szCs w:val="20"/>
          <w:lang w:val="es-ES_tradnl"/>
        </w:rPr>
        <w:t>.</w:t>
      </w:r>
      <w:r w:rsidR="00694D2C" w:rsidRPr="001111FC">
        <w:rPr>
          <w:rFonts w:asciiTheme="majorHAnsi" w:hAnsiTheme="majorHAnsi"/>
          <w:sz w:val="20"/>
          <w:szCs w:val="20"/>
          <w:lang w:val="es-ES_tradnl"/>
        </w:rPr>
        <w:tab/>
      </w:r>
      <w:r w:rsidR="008C5E2D" w:rsidRPr="001111FC">
        <w:rPr>
          <w:rFonts w:asciiTheme="majorHAnsi" w:hAnsiTheme="majorHAnsi"/>
          <w:sz w:val="20"/>
          <w:szCs w:val="20"/>
          <w:lang w:val="es-ES_tradnl"/>
        </w:rPr>
        <w:t>En aten</w:t>
      </w:r>
      <w:r w:rsidR="00C25ADB" w:rsidRPr="001111FC">
        <w:rPr>
          <w:rFonts w:asciiTheme="majorHAnsi" w:hAnsiTheme="majorHAnsi"/>
          <w:sz w:val="20"/>
          <w:szCs w:val="20"/>
          <w:lang w:val="es-ES_tradnl"/>
        </w:rPr>
        <w:t xml:space="preserve">ción a estas consideraciones y </w:t>
      </w:r>
      <w:r w:rsidR="008C5E2D" w:rsidRPr="001111FC">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1111FC">
        <w:rPr>
          <w:rFonts w:asciiTheme="majorHAnsi" w:hAnsiTheme="majorHAnsi"/>
          <w:sz w:val="20"/>
          <w:szCs w:val="20"/>
          <w:lang w:val="es-ES_tradnl"/>
        </w:rPr>
        <w:t>zar violaciones a los artículo</w:t>
      </w:r>
      <w:r w:rsidR="0005197B" w:rsidRPr="001111FC">
        <w:rPr>
          <w:rFonts w:asciiTheme="majorHAnsi" w:hAnsiTheme="majorHAnsi"/>
          <w:sz w:val="20"/>
          <w:szCs w:val="20"/>
          <w:lang w:val="es-ES_tradnl"/>
        </w:rPr>
        <w:t xml:space="preserve">s </w:t>
      </w:r>
      <w:r w:rsidR="0005197B" w:rsidRPr="001111FC">
        <w:rPr>
          <w:rFonts w:asciiTheme="majorHAnsi" w:hAnsiTheme="majorHAnsi"/>
          <w:bCs/>
          <w:sz w:val="20"/>
          <w:szCs w:val="20"/>
          <w:lang w:val="es-ES_tradnl"/>
        </w:rPr>
        <w:t>3 (reconocimiento de la personalidad jurídica), 4 (vida), 5 (integridad personal), 7 (libertad personal), 8 (garantías judiciales), 19 (</w:t>
      </w:r>
      <w:r w:rsidR="0044083B" w:rsidRPr="001111FC">
        <w:rPr>
          <w:rFonts w:asciiTheme="majorHAnsi" w:hAnsiTheme="majorHAnsi"/>
          <w:bCs/>
          <w:sz w:val="20"/>
          <w:szCs w:val="20"/>
          <w:lang w:val="es-ES_tradnl"/>
        </w:rPr>
        <w:t xml:space="preserve">derechos </w:t>
      </w:r>
      <w:r w:rsidR="0005197B" w:rsidRPr="001111FC">
        <w:rPr>
          <w:rFonts w:asciiTheme="majorHAnsi" w:hAnsiTheme="majorHAnsi"/>
          <w:bCs/>
          <w:sz w:val="20"/>
          <w:szCs w:val="20"/>
          <w:lang w:val="es-ES_tradnl"/>
        </w:rPr>
        <w:t>del niño), 21 (propiedad privada), 22 (circulación y residencia) y 25 (protección judicial) de la Convención</w:t>
      </w:r>
      <w:r w:rsidR="00655BE9" w:rsidRPr="001111FC">
        <w:rPr>
          <w:rFonts w:asciiTheme="majorHAnsi" w:hAnsiTheme="majorHAnsi"/>
          <w:sz w:val="20"/>
          <w:szCs w:val="20"/>
          <w:lang w:val="es-ES_tradnl"/>
        </w:rPr>
        <w:t xml:space="preserve"> </w:t>
      </w:r>
      <w:r w:rsidR="0044083B" w:rsidRPr="001111FC">
        <w:rPr>
          <w:rFonts w:asciiTheme="majorHAnsi" w:hAnsiTheme="majorHAnsi"/>
          <w:sz w:val="20"/>
          <w:szCs w:val="20"/>
          <w:lang w:val="es-ES_tradnl"/>
        </w:rPr>
        <w:t xml:space="preserve">Americana, </w:t>
      </w:r>
      <w:r w:rsidR="00806947" w:rsidRPr="001111FC">
        <w:rPr>
          <w:rFonts w:asciiTheme="majorHAnsi" w:hAnsiTheme="majorHAnsi"/>
          <w:bCs/>
          <w:sz w:val="20"/>
          <w:szCs w:val="20"/>
          <w:lang w:val="es-ES_tradnl"/>
        </w:rPr>
        <w:t xml:space="preserve">en relación con su artículo 1.1 (obligación de respetar derechos); </w:t>
      </w:r>
      <w:r w:rsidR="0044083B" w:rsidRPr="001111FC">
        <w:rPr>
          <w:rFonts w:asciiTheme="majorHAnsi" w:hAnsiTheme="majorHAnsi"/>
          <w:bCs/>
          <w:sz w:val="20"/>
          <w:szCs w:val="20"/>
          <w:lang w:val="es-ES_tradnl"/>
        </w:rPr>
        <w:t>al</w:t>
      </w:r>
      <w:r w:rsidR="00655BE9" w:rsidRPr="001111FC">
        <w:rPr>
          <w:rFonts w:asciiTheme="majorHAnsi" w:hAnsiTheme="majorHAnsi"/>
          <w:bCs/>
          <w:sz w:val="20"/>
          <w:szCs w:val="20"/>
          <w:lang w:val="es-ES_tradnl"/>
        </w:rPr>
        <w:t xml:space="preserve"> </w:t>
      </w:r>
      <w:r w:rsidR="00806947" w:rsidRPr="001111FC">
        <w:rPr>
          <w:rFonts w:asciiTheme="majorHAnsi" w:hAnsiTheme="majorHAnsi"/>
          <w:bCs/>
          <w:sz w:val="20"/>
          <w:szCs w:val="20"/>
          <w:lang w:val="es-ES_tradnl"/>
        </w:rPr>
        <w:t xml:space="preserve">artículo </w:t>
      </w:r>
      <w:r w:rsidR="0044083B" w:rsidRPr="001111FC">
        <w:rPr>
          <w:rFonts w:asciiTheme="majorHAnsi" w:hAnsiTheme="majorHAnsi"/>
          <w:bCs/>
          <w:sz w:val="20"/>
          <w:szCs w:val="20"/>
          <w:lang w:val="es-ES_tradnl"/>
        </w:rPr>
        <w:t>I</w:t>
      </w:r>
      <w:r w:rsidR="00806947" w:rsidRPr="001111FC">
        <w:rPr>
          <w:rFonts w:asciiTheme="majorHAnsi" w:hAnsiTheme="majorHAnsi"/>
          <w:bCs/>
          <w:sz w:val="20"/>
          <w:szCs w:val="20"/>
          <w:lang w:val="es-ES_tradnl"/>
        </w:rPr>
        <w:t xml:space="preserve"> de la Convención sobre Desaparición Forzada de Personas; y </w:t>
      </w:r>
      <w:r w:rsidR="00655BE9" w:rsidRPr="001111FC">
        <w:rPr>
          <w:rFonts w:asciiTheme="majorHAnsi" w:hAnsiTheme="majorHAnsi"/>
          <w:bCs/>
          <w:sz w:val="20"/>
          <w:szCs w:val="20"/>
          <w:lang w:val="es-ES_tradnl"/>
        </w:rPr>
        <w:t xml:space="preserve">los </w:t>
      </w:r>
      <w:r w:rsidR="00806947" w:rsidRPr="001111FC">
        <w:rPr>
          <w:rFonts w:asciiTheme="majorHAnsi" w:hAnsiTheme="majorHAnsi"/>
          <w:bCs/>
          <w:sz w:val="20"/>
          <w:szCs w:val="20"/>
          <w:lang w:val="es-ES_tradnl"/>
        </w:rPr>
        <w:t xml:space="preserve">artículos 1, 6 y 8 de la </w:t>
      </w:r>
      <w:r w:rsidR="00EF0641" w:rsidRPr="001111FC">
        <w:rPr>
          <w:rFonts w:asciiTheme="majorHAnsi" w:hAnsiTheme="majorHAnsi"/>
          <w:bCs/>
          <w:sz w:val="20"/>
          <w:szCs w:val="20"/>
          <w:lang w:val="es-ES_tradnl"/>
        </w:rPr>
        <w:t>Convención para Prevenir y Sancionar la Tortura.</w:t>
      </w:r>
    </w:p>
    <w:p w14:paraId="07553479" w14:textId="6F5C911B" w:rsidR="0005197B" w:rsidRPr="001111FC" w:rsidRDefault="00655BE9" w:rsidP="009F6043">
      <w:pPr>
        <w:ind w:firstLine="720"/>
        <w:jc w:val="both"/>
        <w:rPr>
          <w:rFonts w:asciiTheme="majorHAnsi" w:hAnsiTheme="majorHAnsi"/>
          <w:b/>
          <w:sz w:val="20"/>
          <w:szCs w:val="20"/>
          <w:lang w:val="es-ES_tradnl"/>
        </w:rPr>
      </w:pPr>
      <w:r w:rsidRPr="001111FC">
        <w:rPr>
          <w:rFonts w:asciiTheme="majorHAnsi" w:hAnsiTheme="majorHAnsi"/>
          <w:sz w:val="20"/>
          <w:szCs w:val="20"/>
          <w:lang w:val="es-ES_tradnl"/>
        </w:rPr>
        <w:t>3</w:t>
      </w:r>
      <w:r w:rsidR="009F6043">
        <w:rPr>
          <w:rFonts w:asciiTheme="majorHAnsi" w:hAnsiTheme="majorHAnsi"/>
          <w:sz w:val="20"/>
          <w:szCs w:val="20"/>
          <w:lang w:val="es-ES_tradnl"/>
        </w:rPr>
        <w:t>3</w:t>
      </w:r>
      <w:r w:rsidR="0005197B" w:rsidRPr="001111FC">
        <w:rPr>
          <w:rFonts w:asciiTheme="majorHAnsi" w:hAnsiTheme="majorHAnsi"/>
          <w:sz w:val="20"/>
          <w:szCs w:val="20"/>
          <w:lang w:val="es-ES_tradnl"/>
        </w:rPr>
        <w:t>.</w:t>
      </w:r>
      <w:r w:rsidRPr="001111FC">
        <w:rPr>
          <w:rFonts w:asciiTheme="majorHAnsi" w:hAnsiTheme="majorHAnsi"/>
          <w:sz w:val="20"/>
          <w:szCs w:val="20"/>
          <w:lang w:val="es-ES_tradnl"/>
        </w:rPr>
        <w:tab/>
      </w:r>
      <w:r w:rsidR="00100A17" w:rsidRPr="001111FC">
        <w:rPr>
          <w:rFonts w:asciiTheme="majorHAnsi" w:hAnsiTheme="majorHAnsi"/>
          <w:sz w:val="20"/>
          <w:szCs w:val="20"/>
          <w:lang w:val="es-ES_tradnl"/>
        </w:rPr>
        <w:t>En cuanto al reclamo sobre la presunta violación de los artículos 6 (</w:t>
      </w:r>
      <w:r w:rsidR="00100A17" w:rsidRPr="001111FC">
        <w:rPr>
          <w:rFonts w:asciiTheme="majorHAnsi" w:hAnsiTheme="majorHAnsi"/>
          <w:bCs/>
          <w:sz w:val="20"/>
          <w:szCs w:val="20"/>
          <w:lang w:val="es-ES_tradnl"/>
        </w:rPr>
        <w:t>prohibición de la esclavitud y servidumbre</w:t>
      </w:r>
      <w:r w:rsidR="00100A17" w:rsidRPr="001111FC">
        <w:rPr>
          <w:rFonts w:asciiTheme="majorHAnsi" w:hAnsiTheme="majorHAnsi"/>
          <w:sz w:val="20"/>
          <w:szCs w:val="20"/>
          <w:lang w:val="es-ES_tradnl"/>
        </w:rPr>
        <w:t xml:space="preserve">) de la Convención Americana; la Comisión observa que los peticionarios no han ofrecido alegatos o sustento suficiente que permita considerar </w:t>
      </w:r>
      <w:r w:rsidR="00100A17" w:rsidRPr="001111FC">
        <w:rPr>
          <w:rFonts w:asciiTheme="majorHAnsi" w:hAnsiTheme="majorHAnsi"/>
          <w:i/>
          <w:sz w:val="20"/>
          <w:szCs w:val="20"/>
          <w:lang w:val="es-ES_tradnl"/>
        </w:rPr>
        <w:t>prima facie</w:t>
      </w:r>
      <w:r w:rsidR="00100A17" w:rsidRPr="001111FC">
        <w:rPr>
          <w:rFonts w:asciiTheme="majorHAnsi" w:hAnsiTheme="majorHAnsi"/>
          <w:sz w:val="20"/>
          <w:szCs w:val="20"/>
          <w:lang w:val="es-ES_tradnl"/>
        </w:rPr>
        <w:t xml:space="preserve"> su posible violación.</w:t>
      </w:r>
    </w:p>
    <w:p w14:paraId="5500EA84" w14:textId="457102A0" w:rsidR="001111FC" w:rsidRPr="001111FC" w:rsidRDefault="003239B8" w:rsidP="001111FC">
      <w:pPr>
        <w:pStyle w:val="ListParagraph"/>
        <w:spacing w:before="240" w:after="240"/>
        <w:jc w:val="both"/>
        <w:rPr>
          <w:rFonts w:asciiTheme="majorHAnsi" w:hAnsiTheme="majorHAnsi"/>
          <w:b/>
          <w:bCs/>
          <w:color w:val="auto"/>
          <w:sz w:val="20"/>
          <w:szCs w:val="20"/>
          <w:lang w:val="es-ES_tradnl"/>
        </w:rPr>
      </w:pPr>
      <w:r w:rsidRPr="001111FC">
        <w:rPr>
          <w:rFonts w:asciiTheme="majorHAnsi" w:hAnsiTheme="majorHAnsi"/>
          <w:b/>
          <w:bCs/>
          <w:color w:val="auto"/>
          <w:sz w:val="20"/>
          <w:szCs w:val="20"/>
          <w:lang w:val="es-ES_tradnl"/>
        </w:rPr>
        <w:t xml:space="preserve">VIII. </w:t>
      </w:r>
      <w:r w:rsidRPr="001111FC">
        <w:rPr>
          <w:rFonts w:asciiTheme="majorHAnsi" w:hAnsiTheme="majorHAnsi"/>
          <w:b/>
          <w:bCs/>
          <w:color w:val="auto"/>
          <w:sz w:val="20"/>
          <w:szCs w:val="20"/>
          <w:lang w:val="es-ES_tradnl"/>
        </w:rPr>
        <w:tab/>
        <w:t>DECISIÓN</w:t>
      </w:r>
    </w:p>
    <w:p w14:paraId="5B8B5B42" w14:textId="40D78E4E" w:rsidR="003239B8" w:rsidRPr="001111FC" w:rsidRDefault="003239B8" w:rsidP="001111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111FC">
        <w:rPr>
          <w:rFonts w:asciiTheme="majorHAnsi" w:hAnsiTheme="majorHAnsi"/>
          <w:sz w:val="20"/>
          <w:szCs w:val="20"/>
          <w:lang w:val="es-ES_tradnl"/>
        </w:rPr>
        <w:t xml:space="preserve">Declarar admisible la presente petición en relación con </w:t>
      </w:r>
      <w:r w:rsidR="005B3925" w:rsidRPr="001111FC">
        <w:rPr>
          <w:rFonts w:asciiTheme="majorHAnsi" w:hAnsiTheme="majorHAnsi"/>
          <w:sz w:val="20"/>
          <w:szCs w:val="20"/>
          <w:lang w:val="es-ES_tradnl"/>
        </w:rPr>
        <w:t>los artículos</w:t>
      </w:r>
      <w:r w:rsidR="00EF0641" w:rsidRPr="001111FC">
        <w:rPr>
          <w:rFonts w:asciiTheme="majorHAnsi" w:hAnsiTheme="majorHAnsi"/>
          <w:sz w:val="20"/>
          <w:szCs w:val="20"/>
          <w:lang w:val="es-ES_tradnl"/>
        </w:rPr>
        <w:t xml:space="preserve"> 3, 4, 5, 7, 8, 19, 21, 22</w:t>
      </w:r>
      <w:r w:rsidR="00970AD2" w:rsidRPr="001111FC">
        <w:rPr>
          <w:rFonts w:asciiTheme="majorHAnsi" w:hAnsiTheme="majorHAnsi"/>
          <w:sz w:val="20"/>
          <w:szCs w:val="20"/>
          <w:lang w:val="es-ES_tradnl"/>
        </w:rPr>
        <w:t xml:space="preserve"> y 25 de la Convención </w:t>
      </w:r>
      <w:r w:rsidR="005B3925" w:rsidRPr="001111FC">
        <w:rPr>
          <w:rFonts w:asciiTheme="majorHAnsi" w:hAnsiTheme="majorHAnsi"/>
          <w:sz w:val="20"/>
          <w:szCs w:val="20"/>
          <w:lang w:val="es-ES_tradnl"/>
        </w:rPr>
        <w:t>Americana,</w:t>
      </w:r>
      <w:r w:rsidR="00970AD2" w:rsidRPr="001111FC">
        <w:rPr>
          <w:rFonts w:asciiTheme="majorHAnsi" w:hAnsiTheme="majorHAnsi"/>
          <w:sz w:val="20"/>
          <w:szCs w:val="20"/>
          <w:lang w:val="es-ES_tradnl"/>
        </w:rPr>
        <w:t xml:space="preserve"> </w:t>
      </w:r>
      <w:r w:rsidR="00C543C2" w:rsidRPr="001111FC">
        <w:rPr>
          <w:rFonts w:asciiTheme="majorHAnsi" w:hAnsiTheme="majorHAnsi"/>
          <w:sz w:val="20"/>
          <w:szCs w:val="20"/>
          <w:lang w:val="es-ES_tradnl"/>
        </w:rPr>
        <w:t>con</w:t>
      </w:r>
      <w:r w:rsidR="00970AD2" w:rsidRPr="001111FC">
        <w:rPr>
          <w:rFonts w:asciiTheme="majorHAnsi" w:hAnsiTheme="majorHAnsi"/>
          <w:sz w:val="20"/>
          <w:szCs w:val="20"/>
          <w:lang w:val="es-ES_tradnl"/>
        </w:rPr>
        <w:t xml:space="preserve"> relación </w:t>
      </w:r>
      <w:r w:rsidR="00C543C2" w:rsidRPr="001111FC">
        <w:rPr>
          <w:rFonts w:asciiTheme="majorHAnsi" w:hAnsiTheme="majorHAnsi"/>
          <w:sz w:val="20"/>
          <w:szCs w:val="20"/>
          <w:lang w:val="es-ES_tradnl"/>
        </w:rPr>
        <w:t>a</w:t>
      </w:r>
      <w:r w:rsidR="00970AD2" w:rsidRPr="001111FC">
        <w:rPr>
          <w:rFonts w:asciiTheme="majorHAnsi" w:hAnsiTheme="majorHAnsi"/>
          <w:sz w:val="20"/>
          <w:szCs w:val="20"/>
          <w:lang w:val="es-ES_tradnl"/>
        </w:rPr>
        <w:t xml:space="preserve"> su artículo 1.1; </w:t>
      </w:r>
      <w:r w:rsidR="001111FC" w:rsidRPr="001111FC">
        <w:rPr>
          <w:rFonts w:asciiTheme="majorHAnsi" w:hAnsiTheme="majorHAnsi"/>
          <w:sz w:val="20"/>
          <w:szCs w:val="20"/>
          <w:lang w:val="es-ES_tradnl"/>
        </w:rPr>
        <w:t>el artículo I</w:t>
      </w:r>
      <w:r w:rsidR="00970AD2" w:rsidRPr="001111FC">
        <w:rPr>
          <w:rFonts w:asciiTheme="majorHAnsi" w:hAnsiTheme="majorHAnsi"/>
          <w:sz w:val="20"/>
          <w:szCs w:val="20"/>
          <w:lang w:val="es-ES_tradnl"/>
        </w:rPr>
        <w:t xml:space="preserve"> de la Convención </w:t>
      </w:r>
      <w:r w:rsidR="00970AD2" w:rsidRPr="001111FC">
        <w:rPr>
          <w:rFonts w:asciiTheme="majorHAnsi" w:hAnsiTheme="majorHAnsi"/>
          <w:bCs/>
          <w:sz w:val="20"/>
          <w:szCs w:val="20"/>
          <w:lang w:val="es-ES_tradnl"/>
        </w:rPr>
        <w:t>sobre Desaparición Forzada de Personas; y</w:t>
      </w:r>
      <w:r w:rsidR="001111FC" w:rsidRPr="001111FC">
        <w:rPr>
          <w:rFonts w:asciiTheme="majorHAnsi" w:hAnsiTheme="majorHAnsi"/>
          <w:bCs/>
          <w:sz w:val="20"/>
          <w:szCs w:val="20"/>
          <w:lang w:val="es-ES_tradnl"/>
        </w:rPr>
        <w:t xml:space="preserve"> los</w:t>
      </w:r>
      <w:r w:rsidR="00970AD2" w:rsidRPr="001111FC">
        <w:rPr>
          <w:rFonts w:asciiTheme="majorHAnsi" w:hAnsiTheme="majorHAnsi"/>
          <w:bCs/>
          <w:sz w:val="20"/>
          <w:szCs w:val="20"/>
          <w:lang w:val="es-ES_tradnl"/>
        </w:rPr>
        <w:t xml:space="preserve"> artículos 1, 6 y 8 de la Convención para Prevenir y Sancionar la Tortura</w:t>
      </w:r>
      <w:r w:rsidR="00A758AA" w:rsidRPr="001111FC">
        <w:rPr>
          <w:rFonts w:asciiTheme="majorHAnsi" w:hAnsiTheme="majorHAnsi"/>
          <w:sz w:val="20"/>
          <w:szCs w:val="20"/>
          <w:lang w:val="es-ES_tradnl"/>
        </w:rPr>
        <w:t>;</w:t>
      </w:r>
      <w:r w:rsidR="007B76D3" w:rsidRPr="001111FC">
        <w:rPr>
          <w:rFonts w:asciiTheme="majorHAnsi" w:hAnsiTheme="majorHAnsi"/>
          <w:sz w:val="20"/>
          <w:szCs w:val="20"/>
          <w:lang w:val="es-ES_tradnl"/>
        </w:rPr>
        <w:t xml:space="preserve"> </w:t>
      </w:r>
    </w:p>
    <w:p w14:paraId="0C38D19D" w14:textId="430A9899" w:rsidR="000419AD" w:rsidRPr="001111FC" w:rsidRDefault="000419AD" w:rsidP="001111FC">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1111FC">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970AD2" w:rsidRPr="001111FC">
        <w:rPr>
          <w:rFonts w:asciiTheme="majorHAnsi" w:eastAsia="Arial Unicode MS" w:hAnsiTheme="majorHAnsi" w:cs="Times New Roman"/>
          <w:color w:val="auto"/>
          <w:sz w:val="20"/>
          <w:szCs w:val="20"/>
          <w:lang w:val="es-ES_tradnl" w:eastAsia="en-US"/>
        </w:rPr>
        <w:t>el artículo 6 de la Convención</w:t>
      </w:r>
      <w:r w:rsidR="00835A28" w:rsidRPr="001111FC">
        <w:rPr>
          <w:rFonts w:asciiTheme="majorHAnsi" w:eastAsia="Arial Unicode MS" w:hAnsiTheme="majorHAnsi" w:cs="Times New Roman"/>
          <w:color w:val="auto"/>
          <w:sz w:val="20"/>
          <w:szCs w:val="20"/>
          <w:lang w:val="es-ES_tradnl" w:eastAsia="en-US"/>
        </w:rPr>
        <w:t xml:space="preserve"> Americana</w:t>
      </w:r>
      <w:r w:rsidR="00922FE2">
        <w:rPr>
          <w:rFonts w:asciiTheme="majorHAnsi" w:eastAsia="Arial Unicode MS" w:hAnsiTheme="majorHAnsi" w:cs="Times New Roman"/>
          <w:color w:val="auto"/>
          <w:sz w:val="20"/>
          <w:szCs w:val="20"/>
          <w:lang w:val="es-ES_tradnl" w:eastAsia="en-US"/>
        </w:rPr>
        <w:t>, y;</w:t>
      </w:r>
    </w:p>
    <w:p w14:paraId="7ACE3751" w14:textId="77777777" w:rsidR="000419AD" w:rsidRPr="001111FC" w:rsidRDefault="000419AD" w:rsidP="001111FC">
      <w:pPr>
        <w:pStyle w:val="ListParagraph"/>
        <w:jc w:val="both"/>
        <w:rPr>
          <w:rFonts w:asciiTheme="majorHAnsi" w:eastAsia="Arial Unicode MS" w:hAnsiTheme="majorHAnsi" w:cs="Times New Roman"/>
          <w:color w:val="auto"/>
          <w:sz w:val="20"/>
          <w:szCs w:val="20"/>
          <w:lang w:val="es-ES_tradnl" w:eastAsia="en-US"/>
        </w:rPr>
      </w:pPr>
    </w:p>
    <w:p w14:paraId="542D22F9" w14:textId="73CE7F3D" w:rsidR="008D768D" w:rsidRDefault="004A6A54" w:rsidP="001111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111F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1E7A736" w14:textId="77777777" w:rsidR="003957C3" w:rsidRPr="00A37B82" w:rsidRDefault="003957C3" w:rsidP="003957C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F06853B" w14:textId="77777777" w:rsidR="003957C3" w:rsidRPr="00A37B82" w:rsidRDefault="003957C3" w:rsidP="003957C3">
      <w:pPr>
        <w:suppressAutoHyphens/>
        <w:ind w:firstLine="720"/>
        <w:jc w:val="both"/>
        <w:rPr>
          <w:rFonts w:asciiTheme="majorHAnsi" w:hAnsiTheme="majorHAnsi" w:cs="Arial"/>
          <w:noProof/>
          <w:spacing w:val="-2"/>
          <w:sz w:val="20"/>
          <w:szCs w:val="20"/>
          <w:lang w:val="es-CL"/>
        </w:rPr>
      </w:pPr>
    </w:p>
    <w:p w14:paraId="04E526A6" w14:textId="77777777" w:rsidR="003957C3" w:rsidRDefault="003957C3" w:rsidP="003957C3">
      <w:pPr>
        <w:ind w:firstLine="720"/>
        <w:jc w:val="both"/>
        <w:rPr>
          <w:rFonts w:ascii="Cambria" w:hAnsi="Cambria" w:cs="Arial"/>
          <w:noProof/>
          <w:sz w:val="20"/>
          <w:szCs w:val="20"/>
          <w:lang w:val="es-CL"/>
        </w:rPr>
      </w:pPr>
    </w:p>
    <w:p w14:paraId="67EA265D" w14:textId="77777777" w:rsidR="003957C3" w:rsidRDefault="003957C3" w:rsidP="003957C3">
      <w:pPr>
        <w:ind w:firstLine="720"/>
        <w:jc w:val="both"/>
        <w:rPr>
          <w:rFonts w:ascii="Cambria" w:hAnsi="Cambria" w:cs="Arial"/>
          <w:noProof/>
          <w:sz w:val="20"/>
          <w:szCs w:val="20"/>
          <w:lang w:val="es-CL"/>
        </w:rPr>
      </w:pPr>
    </w:p>
    <w:p w14:paraId="410833D8" w14:textId="77777777" w:rsidR="003957C3" w:rsidRDefault="003957C3" w:rsidP="003957C3">
      <w:pPr>
        <w:ind w:firstLine="720"/>
        <w:jc w:val="both"/>
        <w:rPr>
          <w:rFonts w:ascii="Cambria" w:hAnsi="Cambria" w:cs="Arial"/>
          <w:noProof/>
          <w:sz w:val="20"/>
          <w:szCs w:val="20"/>
          <w:lang w:val="es-CL"/>
        </w:rPr>
      </w:pPr>
    </w:p>
    <w:p w14:paraId="58FEA19D" w14:textId="77777777" w:rsidR="003957C3" w:rsidRDefault="003957C3" w:rsidP="003957C3">
      <w:pPr>
        <w:ind w:firstLine="720"/>
        <w:jc w:val="both"/>
        <w:rPr>
          <w:rFonts w:ascii="Cambria" w:hAnsi="Cambria" w:cs="Arial"/>
          <w:noProof/>
          <w:sz w:val="20"/>
          <w:szCs w:val="20"/>
          <w:lang w:val="es-CL"/>
        </w:rPr>
      </w:pPr>
    </w:p>
    <w:p w14:paraId="5C208D02" w14:textId="77777777" w:rsidR="003957C3" w:rsidRDefault="003957C3" w:rsidP="003957C3">
      <w:pPr>
        <w:ind w:firstLine="720"/>
        <w:jc w:val="both"/>
        <w:rPr>
          <w:rFonts w:ascii="Cambria" w:hAnsi="Cambria" w:cs="Arial"/>
          <w:noProof/>
          <w:sz w:val="20"/>
          <w:szCs w:val="20"/>
          <w:lang w:val="es-CL"/>
        </w:rPr>
      </w:pPr>
    </w:p>
    <w:p w14:paraId="7465C1A3" w14:textId="77777777" w:rsidR="003957C3" w:rsidRDefault="003957C3" w:rsidP="003957C3">
      <w:pPr>
        <w:ind w:firstLine="720"/>
        <w:jc w:val="both"/>
        <w:rPr>
          <w:rFonts w:ascii="Cambria" w:hAnsi="Cambria" w:cs="Arial"/>
          <w:noProof/>
          <w:sz w:val="20"/>
          <w:szCs w:val="20"/>
          <w:lang w:val="es-CL"/>
        </w:rPr>
      </w:pPr>
    </w:p>
    <w:p w14:paraId="05FA9701" w14:textId="77777777" w:rsidR="003957C3" w:rsidRDefault="003957C3" w:rsidP="003957C3">
      <w:pPr>
        <w:ind w:firstLine="720"/>
        <w:jc w:val="both"/>
        <w:rPr>
          <w:rFonts w:ascii="Cambria" w:hAnsi="Cambria" w:cs="Arial"/>
          <w:noProof/>
          <w:sz w:val="20"/>
          <w:szCs w:val="20"/>
          <w:lang w:val="es-CL"/>
        </w:rPr>
      </w:pPr>
    </w:p>
    <w:p w14:paraId="33C7E817" w14:textId="77777777" w:rsidR="003957C3" w:rsidRDefault="003957C3" w:rsidP="003957C3">
      <w:pPr>
        <w:ind w:firstLine="720"/>
        <w:jc w:val="both"/>
        <w:rPr>
          <w:rFonts w:ascii="Cambria" w:hAnsi="Cambria" w:cs="Arial"/>
          <w:noProof/>
          <w:sz w:val="20"/>
          <w:szCs w:val="20"/>
          <w:lang w:val="es-CL"/>
        </w:rPr>
      </w:pPr>
    </w:p>
    <w:p w14:paraId="2D4C4477" w14:textId="77777777" w:rsidR="003957C3" w:rsidRDefault="003957C3" w:rsidP="003957C3">
      <w:pPr>
        <w:ind w:firstLine="720"/>
        <w:jc w:val="both"/>
        <w:rPr>
          <w:rFonts w:ascii="Cambria" w:hAnsi="Cambria" w:cs="Arial"/>
          <w:noProof/>
          <w:sz w:val="20"/>
          <w:szCs w:val="20"/>
          <w:lang w:val="es-CL"/>
        </w:rPr>
      </w:pPr>
    </w:p>
    <w:p w14:paraId="1AB26457" w14:textId="77777777" w:rsidR="003957C3" w:rsidRDefault="003957C3" w:rsidP="003957C3">
      <w:pPr>
        <w:ind w:firstLine="720"/>
        <w:jc w:val="both"/>
        <w:rPr>
          <w:rFonts w:ascii="Cambria" w:hAnsi="Cambria" w:cs="Arial"/>
          <w:noProof/>
          <w:sz w:val="20"/>
          <w:szCs w:val="20"/>
          <w:lang w:val="es-CL"/>
        </w:rPr>
      </w:pPr>
    </w:p>
    <w:p w14:paraId="0C369A7A" w14:textId="77777777" w:rsidR="003957C3" w:rsidRDefault="003957C3" w:rsidP="003957C3">
      <w:pPr>
        <w:ind w:firstLine="720"/>
        <w:jc w:val="both"/>
        <w:rPr>
          <w:rFonts w:ascii="Cambria" w:hAnsi="Cambria" w:cs="Arial"/>
          <w:noProof/>
          <w:sz w:val="20"/>
          <w:szCs w:val="20"/>
          <w:lang w:val="es-CL"/>
        </w:rPr>
      </w:pPr>
    </w:p>
    <w:p w14:paraId="2831EE45" w14:textId="48C016C7" w:rsidR="003957C3" w:rsidRPr="00316A94" w:rsidRDefault="003957C3" w:rsidP="003957C3">
      <w:pPr>
        <w:ind w:firstLine="720"/>
        <w:jc w:val="both"/>
        <w:rPr>
          <w:rFonts w:ascii="Cambria" w:hAnsi="Cambria" w:cs="Arial"/>
          <w:noProof/>
          <w:sz w:val="20"/>
          <w:szCs w:val="20"/>
          <w:lang w:val="es-CL"/>
        </w:rPr>
      </w:pPr>
      <w:r w:rsidRPr="00316A94">
        <w:rPr>
          <w:rFonts w:ascii="Cambria" w:hAnsi="Cambria" w:cs="Arial"/>
          <w:noProof/>
          <w:sz w:val="20"/>
          <w:szCs w:val="20"/>
          <w:lang w:val="es-CL"/>
        </w:rPr>
        <w:t xml:space="preserve">La que suscribe, </w:t>
      </w:r>
      <w:r w:rsidRPr="00316A94">
        <w:rPr>
          <w:rFonts w:ascii="Cambria" w:hAnsi="Cambria"/>
          <w:spacing w:val="-2"/>
          <w:sz w:val="20"/>
          <w:szCs w:val="20"/>
          <w:lang w:val="es-SV"/>
        </w:rPr>
        <w:t>Marisol Blanchard</w:t>
      </w:r>
      <w:r w:rsidRPr="00316A94">
        <w:rPr>
          <w:rFonts w:ascii="Cambria" w:hAnsi="Cambria"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14:paraId="1E8EA2A3" w14:textId="77777777" w:rsidR="003957C3" w:rsidRPr="00316A94" w:rsidRDefault="003957C3" w:rsidP="003957C3">
      <w:pPr>
        <w:ind w:left="720" w:hanging="720"/>
        <w:jc w:val="center"/>
        <w:rPr>
          <w:rFonts w:ascii="Calibri Light" w:hAnsi="Calibri Light" w:cs="Arial"/>
          <w:sz w:val="20"/>
          <w:szCs w:val="20"/>
          <w:lang w:val="es-SV"/>
        </w:rPr>
      </w:pPr>
      <w:r w:rsidRPr="00316A94">
        <w:rPr>
          <w:noProof/>
        </w:rPr>
        <w:drawing>
          <wp:inline distT="0" distB="0" distL="0" distR="0" wp14:anchorId="1695E294" wp14:editId="0F21F613">
            <wp:extent cx="1355815" cy="1295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894" cy="1303355"/>
                    </a:xfrm>
                    <a:prstGeom prst="rect">
                      <a:avLst/>
                    </a:prstGeom>
                    <a:noFill/>
                    <a:ln>
                      <a:noFill/>
                    </a:ln>
                  </pic:spPr>
                </pic:pic>
              </a:graphicData>
            </a:graphic>
          </wp:inline>
        </w:drawing>
      </w:r>
    </w:p>
    <w:p w14:paraId="61020B53" w14:textId="77777777" w:rsidR="003957C3" w:rsidRPr="004F2386" w:rsidRDefault="003957C3" w:rsidP="003957C3">
      <w:pPr>
        <w:suppressAutoHyphens/>
        <w:jc w:val="center"/>
        <w:rPr>
          <w:rFonts w:ascii="Cambria" w:hAnsi="Cambria"/>
          <w:spacing w:val="-2"/>
          <w:sz w:val="20"/>
          <w:szCs w:val="20"/>
        </w:rPr>
      </w:pPr>
      <w:r w:rsidRPr="004F2386">
        <w:rPr>
          <w:rFonts w:ascii="Cambria" w:hAnsi="Cambria"/>
          <w:spacing w:val="-2"/>
          <w:sz w:val="20"/>
          <w:szCs w:val="20"/>
        </w:rPr>
        <w:t>Marisol Blanchard</w:t>
      </w:r>
    </w:p>
    <w:p w14:paraId="26794D44" w14:textId="77777777" w:rsidR="003957C3" w:rsidRPr="00824C8B" w:rsidRDefault="003957C3" w:rsidP="003957C3">
      <w:pPr>
        <w:suppressAutoHyphens/>
        <w:jc w:val="center"/>
        <w:rPr>
          <w:rFonts w:asciiTheme="majorHAnsi" w:hAnsiTheme="majorHAnsi" w:cs="Calibri"/>
          <w:sz w:val="20"/>
          <w:szCs w:val="20"/>
          <w:lang w:val="es-ES_tradnl"/>
        </w:rPr>
      </w:pPr>
      <w:proofErr w:type="spellStart"/>
      <w:r w:rsidRPr="004F2386">
        <w:rPr>
          <w:rFonts w:ascii="Cambria" w:hAnsi="Cambria"/>
          <w:spacing w:val="-2"/>
          <w:sz w:val="20"/>
          <w:szCs w:val="20"/>
        </w:rPr>
        <w:t>Secretaria</w:t>
      </w:r>
      <w:proofErr w:type="spellEnd"/>
      <w:r w:rsidRPr="004F2386">
        <w:rPr>
          <w:rFonts w:ascii="Cambria" w:hAnsi="Cambria"/>
          <w:spacing w:val="-2"/>
          <w:sz w:val="20"/>
          <w:szCs w:val="20"/>
        </w:rPr>
        <w:t xml:space="preserve"> </w:t>
      </w:r>
      <w:proofErr w:type="spellStart"/>
      <w:r w:rsidRPr="004F2386">
        <w:rPr>
          <w:rFonts w:ascii="Cambria" w:hAnsi="Cambria"/>
          <w:spacing w:val="-2"/>
          <w:sz w:val="20"/>
          <w:szCs w:val="20"/>
        </w:rPr>
        <w:t>Ejecutiva</w:t>
      </w:r>
      <w:proofErr w:type="spellEnd"/>
      <w:r w:rsidRPr="004F2386">
        <w:rPr>
          <w:rFonts w:ascii="Cambria" w:hAnsi="Cambria"/>
          <w:spacing w:val="-2"/>
          <w:sz w:val="20"/>
          <w:szCs w:val="20"/>
        </w:rPr>
        <w:t xml:space="preserve"> </w:t>
      </w:r>
      <w:proofErr w:type="spellStart"/>
      <w:r w:rsidRPr="004F2386">
        <w:rPr>
          <w:rFonts w:ascii="Cambria" w:hAnsi="Cambria"/>
          <w:spacing w:val="-2"/>
          <w:sz w:val="20"/>
          <w:szCs w:val="20"/>
        </w:rPr>
        <w:t>Adjunta</w:t>
      </w:r>
      <w:proofErr w:type="spellEnd"/>
    </w:p>
    <w:p w14:paraId="53F44976" w14:textId="77777777" w:rsidR="003957C3" w:rsidRPr="001111FC" w:rsidRDefault="003957C3" w:rsidP="003957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1990C21B" w14:textId="6263254A" w:rsidR="00243432" w:rsidRPr="001111FC" w:rsidRDefault="00243432" w:rsidP="001111FC">
      <w:pPr>
        <w:jc w:val="both"/>
        <w:rPr>
          <w:rFonts w:asciiTheme="majorHAnsi" w:hAnsiTheme="majorHAnsi"/>
          <w:sz w:val="20"/>
          <w:szCs w:val="20"/>
          <w:lang w:val="es-ES_tradnl"/>
        </w:rPr>
      </w:pPr>
    </w:p>
    <w:p w14:paraId="1777B7F2" w14:textId="66D87948" w:rsidR="00EF0641" w:rsidRPr="001111FC" w:rsidRDefault="00EF0641" w:rsidP="001111FC">
      <w:pPr>
        <w:jc w:val="both"/>
        <w:rPr>
          <w:rFonts w:asciiTheme="majorHAnsi" w:hAnsiTheme="majorHAnsi"/>
          <w:sz w:val="20"/>
          <w:szCs w:val="20"/>
          <w:lang w:val="es-ES_tradnl"/>
        </w:rPr>
      </w:pPr>
    </w:p>
    <w:p w14:paraId="19B1AC1B" w14:textId="50243F54" w:rsidR="00EF0641" w:rsidRPr="001111FC" w:rsidRDefault="00EF0641" w:rsidP="00BD0FF5">
      <w:pPr>
        <w:jc w:val="both"/>
        <w:rPr>
          <w:rFonts w:asciiTheme="majorHAnsi" w:hAnsiTheme="majorHAnsi"/>
          <w:sz w:val="20"/>
          <w:szCs w:val="20"/>
          <w:lang w:val="es-ES_tradnl"/>
        </w:rPr>
      </w:pPr>
    </w:p>
    <w:p w14:paraId="199E6A36" w14:textId="6D5D5449" w:rsidR="00EF0641" w:rsidRPr="001111FC" w:rsidRDefault="00EF0641" w:rsidP="00BD0FF5">
      <w:pPr>
        <w:jc w:val="both"/>
        <w:rPr>
          <w:rFonts w:asciiTheme="majorHAnsi" w:hAnsiTheme="majorHAnsi"/>
          <w:sz w:val="20"/>
          <w:szCs w:val="20"/>
          <w:lang w:val="es-ES_tradnl"/>
        </w:rPr>
      </w:pPr>
    </w:p>
    <w:p w14:paraId="307756FA" w14:textId="6D50825E" w:rsidR="00EF0641" w:rsidRPr="001111FC" w:rsidRDefault="00EF0641" w:rsidP="00BD0FF5">
      <w:pPr>
        <w:jc w:val="both"/>
        <w:rPr>
          <w:rFonts w:asciiTheme="majorHAnsi" w:hAnsiTheme="majorHAnsi"/>
          <w:sz w:val="20"/>
          <w:szCs w:val="20"/>
          <w:lang w:val="es-ES_tradnl"/>
        </w:rPr>
      </w:pPr>
    </w:p>
    <w:p w14:paraId="44A65047" w14:textId="3B627EA6" w:rsidR="00EF0641" w:rsidRPr="001111FC" w:rsidRDefault="00EF0641" w:rsidP="00BD0FF5">
      <w:pPr>
        <w:jc w:val="both"/>
        <w:rPr>
          <w:rFonts w:asciiTheme="majorHAnsi" w:hAnsiTheme="majorHAnsi"/>
          <w:sz w:val="20"/>
          <w:szCs w:val="20"/>
          <w:lang w:val="es-ES_tradnl"/>
        </w:rPr>
      </w:pPr>
    </w:p>
    <w:p w14:paraId="4CA16B63" w14:textId="67A1A0EF" w:rsidR="00EF0641" w:rsidRPr="001111FC" w:rsidRDefault="00EF0641" w:rsidP="00BD0FF5">
      <w:pPr>
        <w:jc w:val="both"/>
        <w:rPr>
          <w:rFonts w:asciiTheme="majorHAnsi" w:hAnsiTheme="majorHAnsi"/>
          <w:sz w:val="20"/>
          <w:szCs w:val="20"/>
          <w:lang w:val="es-ES_tradnl"/>
        </w:rPr>
      </w:pPr>
    </w:p>
    <w:p w14:paraId="3EA7E736" w14:textId="4A5DDC28" w:rsidR="00EF0641" w:rsidRPr="001111FC" w:rsidRDefault="00EF0641" w:rsidP="00BD0FF5">
      <w:pPr>
        <w:jc w:val="both"/>
        <w:rPr>
          <w:rFonts w:asciiTheme="majorHAnsi" w:hAnsiTheme="majorHAnsi"/>
          <w:sz w:val="20"/>
          <w:szCs w:val="20"/>
          <w:lang w:val="es-ES_tradnl"/>
        </w:rPr>
      </w:pPr>
    </w:p>
    <w:p w14:paraId="0DD3C6B2" w14:textId="107A5E2D" w:rsidR="00EF0641" w:rsidRPr="001111FC" w:rsidRDefault="00EF0641" w:rsidP="00BD0FF5">
      <w:pPr>
        <w:jc w:val="both"/>
        <w:rPr>
          <w:rFonts w:asciiTheme="majorHAnsi" w:hAnsiTheme="majorHAnsi"/>
          <w:sz w:val="20"/>
          <w:szCs w:val="20"/>
          <w:lang w:val="es-ES_tradnl"/>
        </w:rPr>
      </w:pPr>
    </w:p>
    <w:p w14:paraId="417BB113" w14:textId="4144FFBE" w:rsidR="00EF0641" w:rsidRPr="001111FC" w:rsidRDefault="00EF0641" w:rsidP="00BD0FF5">
      <w:pPr>
        <w:jc w:val="both"/>
        <w:rPr>
          <w:rFonts w:asciiTheme="majorHAnsi" w:hAnsiTheme="majorHAnsi"/>
          <w:sz w:val="20"/>
          <w:szCs w:val="20"/>
          <w:lang w:val="es-ES_tradnl"/>
        </w:rPr>
      </w:pPr>
    </w:p>
    <w:p w14:paraId="0F13EDB3" w14:textId="0A929F0F" w:rsidR="00EF0641" w:rsidRPr="001111FC" w:rsidRDefault="00EF0641" w:rsidP="00BD0FF5">
      <w:pPr>
        <w:jc w:val="both"/>
        <w:rPr>
          <w:rFonts w:asciiTheme="majorHAnsi" w:hAnsiTheme="majorHAnsi"/>
          <w:sz w:val="20"/>
          <w:szCs w:val="20"/>
          <w:lang w:val="es-ES_tradnl"/>
        </w:rPr>
      </w:pPr>
    </w:p>
    <w:p w14:paraId="5F0AFC17" w14:textId="4375E96E" w:rsidR="00EF0641" w:rsidRPr="001111FC" w:rsidRDefault="00EF0641" w:rsidP="00BD0FF5">
      <w:pPr>
        <w:jc w:val="both"/>
        <w:rPr>
          <w:rFonts w:asciiTheme="majorHAnsi" w:hAnsiTheme="majorHAnsi"/>
          <w:sz w:val="20"/>
          <w:szCs w:val="20"/>
          <w:lang w:val="es-ES_tradnl"/>
        </w:rPr>
      </w:pPr>
    </w:p>
    <w:p w14:paraId="1D88EA18" w14:textId="288958FC" w:rsidR="00EF0641" w:rsidRPr="001111FC" w:rsidRDefault="00EF0641" w:rsidP="00BD0FF5">
      <w:pPr>
        <w:jc w:val="both"/>
        <w:rPr>
          <w:rFonts w:asciiTheme="majorHAnsi" w:hAnsiTheme="majorHAnsi"/>
          <w:sz w:val="20"/>
          <w:szCs w:val="20"/>
          <w:lang w:val="es-ES_tradnl"/>
        </w:rPr>
      </w:pPr>
    </w:p>
    <w:p w14:paraId="6C9B55C3" w14:textId="25D0E70E" w:rsidR="003957C3" w:rsidRDefault="003957C3">
      <w:pPr>
        <w:rPr>
          <w:rFonts w:asciiTheme="majorHAnsi" w:hAnsiTheme="majorHAnsi"/>
          <w:sz w:val="20"/>
          <w:szCs w:val="20"/>
          <w:lang w:val="es-ES_tradnl"/>
        </w:rPr>
      </w:pPr>
      <w:r>
        <w:rPr>
          <w:rFonts w:asciiTheme="majorHAnsi" w:hAnsiTheme="majorHAnsi"/>
          <w:sz w:val="20"/>
          <w:szCs w:val="20"/>
          <w:lang w:val="es-ES_tradnl"/>
        </w:rPr>
        <w:br w:type="page"/>
      </w:r>
    </w:p>
    <w:p w14:paraId="1F7A33E3" w14:textId="2E255858" w:rsidR="00243432" w:rsidRPr="001111FC" w:rsidRDefault="00243432" w:rsidP="00BD0FF5">
      <w:pPr>
        <w:jc w:val="both"/>
        <w:rPr>
          <w:rFonts w:asciiTheme="majorHAnsi" w:hAnsiTheme="majorHAnsi"/>
          <w:sz w:val="20"/>
          <w:szCs w:val="20"/>
          <w:lang w:val="es-ES_tradnl"/>
        </w:rPr>
      </w:pPr>
    </w:p>
    <w:p w14:paraId="69BAE961" w14:textId="68E1A3E2" w:rsidR="00243432" w:rsidRDefault="00243432" w:rsidP="00243432">
      <w:pPr>
        <w:jc w:val="center"/>
        <w:rPr>
          <w:rFonts w:asciiTheme="majorHAnsi" w:hAnsiTheme="majorHAnsi"/>
          <w:b/>
          <w:bCs/>
          <w:sz w:val="20"/>
          <w:szCs w:val="20"/>
          <w:lang w:val="es-ES_tradnl"/>
        </w:rPr>
      </w:pPr>
      <w:r w:rsidRPr="001111FC">
        <w:rPr>
          <w:rFonts w:asciiTheme="majorHAnsi" w:hAnsiTheme="majorHAnsi"/>
          <w:b/>
          <w:bCs/>
          <w:sz w:val="20"/>
          <w:szCs w:val="20"/>
          <w:lang w:val="es-ES_tradnl"/>
        </w:rPr>
        <w:t>LISTADO DE VÍCTIMAS</w:t>
      </w:r>
    </w:p>
    <w:p w14:paraId="33590E56" w14:textId="77777777" w:rsidR="003957C3" w:rsidRPr="001111FC" w:rsidRDefault="003957C3" w:rsidP="00243432">
      <w:pPr>
        <w:jc w:val="center"/>
        <w:rPr>
          <w:rFonts w:asciiTheme="majorHAnsi" w:hAnsiTheme="majorHAnsi"/>
          <w:b/>
          <w:bCs/>
          <w:sz w:val="20"/>
          <w:szCs w:val="20"/>
          <w:lang w:val="es-ES_tradnl"/>
        </w:rPr>
      </w:pPr>
    </w:p>
    <w:p w14:paraId="2FA19C24" w14:textId="65EFE299" w:rsidR="00243432" w:rsidRPr="001111FC" w:rsidRDefault="00243432" w:rsidP="00243432">
      <w:pPr>
        <w:jc w:val="center"/>
        <w:rPr>
          <w:rFonts w:asciiTheme="majorHAnsi" w:hAnsiTheme="majorHAnsi"/>
          <w:b/>
          <w:bCs/>
          <w:sz w:val="20"/>
          <w:szCs w:val="20"/>
          <w:lang w:val="es-ES_tradnl"/>
        </w:rPr>
      </w:pPr>
    </w:p>
    <w:p w14:paraId="3ED4F966" w14:textId="343D414F" w:rsidR="00243432" w:rsidRPr="001111FC" w:rsidRDefault="00243432"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Jos</w:t>
      </w:r>
      <w:r w:rsidR="00A94BED" w:rsidRPr="001111FC">
        <w:rPr>
          <w:rFonts w:asciiTheme="majorHAnsi" w:hAnsiTheme="majorHAnsi" w:cs="Calibri"/>
          <w:color w:val="auto"/>
          <w:sz w:val="20"/>
          <w:szCs w:val="20"/>
          <w:lang w:val="es-ES_tradnl"/>
        </w:rPr>
        <w:t>é</w:t>
      </w:r>
      <w:r w:rsidR="0031579F" w:rsidRPr="001111FC">
        <w:rPr>
          <w:rFonts w:asciiTheme="majorHAnsi" w:hAnsiTheme="majorHAnsi" w:cs="Calibri"/>
          <w:color w:val="auto"/>
          <w:sz w:val="20"/>
          <w:szCs w:val="20"/>
          <w:lang w:val="es-ES_tradnl"/>
        </w:rPr>
        <w:t xml:space="preserve"> </w:t>
      </w:r>
      <w:proofErr w:type="spellStart"/>
      <w:r w:rsidR="0031579F" w:rsidRPr="001111FC">
        <w:rPr>
          <w:rFonts w:asciiTheme="majorHAnsi" w:hAnsiTheme="majorHAnsi" w:cs="Calibri"/>
          <w:color w:val="auto"/>
          <w:sz w:val="20"/>
          <w:szCs w:val="20"/>
          <w:lang w:val="es-ES_tradnl"/>
        </w:rPr>
        <w:t>Roselino</w:t>
      </w:r>
      <w:proofErr w:type="spellEnd"/>
      <w:r w:rsidR="0031579F" w:rsidRPr="001111FC">
        <w:rPr>
          <w:rFonts w:asciiTheme="majorHAnsi" w:hAnsiTheme="majorHAnsi" w:cs="Calibri"/>
          <w:color w:val="auto"/>
          <w:sz w:val="20"/>
          <w:szCs w:val="20"/>
          <w:lang w:val="es-ES_tradnl"/>
        </w:rPr>
        <w:t xml:space="preserve"> Granados</w:t>
      </w:r>
    </w:p>
    <w:p w14:paraId="2CFF34D0" w14:textId="685A45A0"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proofErr w:type="spellStart"/>
      <w:r w:rsidRPr="001111FC">
        <w:rPr>
          <w:rFonts w:asciiTheme="majorHAnsi" w:hAnsiTheme="majorHAnsi" w:cs="Calibri"/>
          <w:color w:val="auto"/>
          <w:sz w:val="20"/>
          <w:szCs w:val="20"/>
          <w:lang w:val="es-ES_tradnl"/>
        </w:rPr>
        <w:t>Geiner</w:t>
      </w:r>
      <w:proofErr w:type="spellEnd"/>
      <w:r w:rsidRPr="001111FC">
        <w:rPr>
          <w:rFonts w:asciiTheme="majorHAnsi" w:hAnsiTheme="majorHAnsi" w:cs="Calibri"/>
          <w:color w:val="auto"/>
          <w:sz w:val="20"/>
          <w:szCs w:val="20"/>
          <w:lang w:val="es-ES_tradnl"/>
        </w:rPr>
        <w:t xml:space="preserve"> Antonio Munive Rodríguez</w:t>
      </w:r>
    </w:p>
    <w:p w14:paraId="6A2DF200" w14:textId="5F92C239"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Nairo Romero Chaparro</w:t>
      </w:r>
    </w:p>
    <w:p w14:paraId="1C31FBB2" w14:textId="5EAECEA5"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José Eli Laverde Contreras</w:t>
      </w:r>
    </w:p>
    <w:p w14:paraId="733A7C23" w14:textId="2FBC4636"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Saúl Laverde Contreras</w:t>
      </w:r>
    </w:p>
    <w:p w14:paraId="64DE49CD" w14:textId="7AB1AD46"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Nancy Yadira Carreño</w:t>
      </w:r>
    </w:p>
    <w:p w14:paraId="0D515CB4" w14:textId="66DAF63D"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Melesio Pedraza Fonseca</w:t>
      </w:r>
    </w:p>
    <w:p w14:paraId="792577F2" w14:textId="493EB600" w:rsidR="0031579F" w:rsidRPr="001111FC" w:rsidRDefault="0031579F" w:rsidP="00243432">
      <w:pPr>
        <w:pStyle w:val="ListParagraph"/>
        <w:numPr>
          <w:ilvl w:val="0"/>
          <w:numId w:val="60"/>
        </w:numPr>
        <w:rPr>
          <w:rFonts w:asciiTheme="majorHAnsi" w:hAnsiTheme="majorHAnsi" w:cs="Calibri"/>
          <w:b/>
          <w:bCs/>
          <w:color w:val="auto"/>
          <w:sz w:val="20"/>
          <w:szCs w:val="20"/>
          <w:lang w:val="es-ES_tradnl"/>
        </w:rPr>
      </w:pPr>
      <w:r w:rsidRPr="001111FC">
        <w:rPr>
          <w:rFonts w:asciiTheme="majorHAnsi" w:hAnsiTheme="majorHAnsi" w:cs="Calibri"/>
          <w:color w:val="auto"/>
          <w:sz w:val="20"/>
          <w:szCs w:val="20"/>
          <w:lang w:val="es-ES_tradnl"/>
        </w:rPr>
        <w:t>Javier Martínez Díaz</w:t>
      </w:r>
    </w:p>
    <w:p w14:paraId="4D9E3406" w14:textId="776D3B72" w:rsidR="0031579F"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Raúl Pedraza Vallejo</w:t>
      </w:r>
    </w:p>
    <w:p w14:paraId="348E7E1A" w14:textId="0A43B067"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Yanire Vallejo Rivera</w:t>
      </w:r>
    </w:p>
    <w:p w14:paraId="61D313CB" w14:textId="5D02A38A"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Víctor Manuel Galindo</w:t>
      </w:r>
    </w:p>
    <w:p w14:paraId="4948BFDF" w14:textId="4C57A537"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 xml:space="preserve">Adonay </w:t>
      </w:r>
      <w:proofErr w:type="spellStart"/>
      <w:r w:rsidRPr="001111FC">
        <w:rPr>
          <w:rFonts w:asciiTheme="majorHAnsi" w:hAnsiTheme="majorHAnsi" w:cs="Calibri"/>
          <w:color w:val="auto"/>
          <w:sz w:val="20"/>
          <w:szCs w:val="20"/>
          <w:lang w:val="es-ES_tradnl"/>
        </w:rPr>
        <w:t>Sánches</w:t>
      </w:r>
      <w:proofErr w:type="spellEnd"/>
      <w:r w:rsidRPr="001111FC">
        <w:rPr>
          <w:rFonts w:asciiTheme="majorHAnsi" w:hAnsiTheme="majorHAnsi" w:cs="Calibri"/>
          <w:color w:val="auto"/>
          <w:sz w:val="20"/>
          <w:szCs w:val="20"/>
          <w:lang w:val="es-ES_tradnl"/>
        </w:rPr>
        <w:t xml:space="preserve"> Torres</w:t>
      </w:r>
    </w:p>
    <w:p w14:paraId="06B3CAB0" w14:textId="20186122"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Wilson Arley Torres</w:t>
      </w:r>
    </w:p>
    <w:p w14:paraId="62530ED2" w14:textId="21A1867C"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Leonel Lozano</w:t>
      </w:r>
    </w:p>
    <w:p w14:paraId="4CB116F8" w14:textId="04069271"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Libardo lozano</w:t>
      </w:r>
    </w:p>
    <w:p w14:paraId="0B2CBE5D" w14:textId="1AC34699"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Efraín Bernal</w:t>
      </w:r>
    </w:p>
    <w:p w14:paraId="50782C5B" w14:textId="48CE7EB5" w:rsidR="00A66157" w:rsidRPr="001111FC" w:rsidRDefault="00A66157" w:rsidP="00243432">
      <w:pPr>
        <w:pStyle w:val="ListParagraph"/>
        <w:numPr>
          <w:ilvl w:val="0"/>
          <w:numId w:val="60"/>
        </w:numPr>
        <w:rPr>
          <w:rFonts w:asciiTheme="majorHAnsi" w:hAnsiTheme="majorHAnsi" w:cs="Calibri"/>
          <w:color w:val="auto"/>
          <w:sz w:val="20"/>
          <w:szCs w:val="20"/>
          <w:lang w:val="es-ES_tradnl"/>
        </w:rPr>
      </w:pPr>
      <w:proofErr w:type="spellStart"/>
      <w:r w:rsidRPr="001111FC">
        <w:rPr>
          <w:rFonts w:asciiTheme="majorHAnsi" w:hAnsiTheme="majorHAnsi" w:cs="Calibri"/>
          <w:color w:val="auto"/>
          <w:sz w:val="20"/>
          <w:szCs w:val="20"/>
          <w:lang w:val="es-ES_tradnl"/>
        </w:rPr>
        <w:t>Nelber</w:t>
      </w:r>
      <w:proofErr w:type="spellEnd"/>
      <w:r w:rsidRPr="001111FC">
        <w:rPr>
          <w:rFonts w:asciiTheme="majorHAnsi" w:hAnsiTheme="majorHAnsi" w:cs="Calibri"/>
          <w:color w:val="auto"/>
          <w:sz w:val="20"/>
          <w:szCs w:val="20"/>
          <w:lang w:val="es-ES_tradnl"/>
        </w:rPr>
        <w:t xml:space="preserve"> Bernal</w:t>
      </w:r>
    </w:p>
    <w:p w14:paraId="34DFC118" w14:textId="0F6589C4" w:rsidR="00A66157"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Carlos Andrés Barrera Pedraza</w:t>
      </w:r>
    </w:p>
    <w:p w14:paraId="2B0AB837" w14:textId="01754082"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Adonai Romero</w:t>
      </w:r>
    </w:p>
    <w:p w14:paraId="0A38736D" w14:textId="3A439B02"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Miguel Antonio Olarte</w:t>
      </w:r>
    </w:p>
    <w:p w14:paraId="4E9E5FE9" w14:textId="50F2954F"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Pablo de Jesús Zorro</w:t>
      </w:r>
    </w:p>
    <w:p w14:paraId="0556D97C" w14:textId="572EEB3A"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Elvira Cepeda Preciado</w:t>
      </w:r>
    </w:p>
    <w:p w14:paraId="700C5343" w14:textId="69E4C1D9"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Jesús Antonio Valero Martínez</w:t>
      </w:r>
    </w:p>
    <w:p w14:paraId="07ED88A3" w14:textId="52CC1E48"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Rafael Díaz Jiménez</w:t>
      </w:r>
    </w:p>
    <w:p w14:paraId="7BB2978E" w14:textId="108D65AD"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proofErr w:type="spellStart"/>
      <w:r w:rsidRPr="001111FC">
        <w:rPr>
          <w:rFonts w:asciiTheme="majorHAnsi" w:hAnsiTheme="majorHAnsi" w:cs="Calibri"/>
          <w:color w:val="auto"/>
          <w:sz w:val="20"/>
          <w:szCs w:val="20"/>
          <w:lang w:val="es-ES_tradnl"/>
        </w:rPr>
        <w:t>Dumar</w:t>
      </w:r>
      <w:proofErr w:type="spellEnd"/>
      <w:r w:rsidRPr="001111FC">
        <w:rPr>
          <w:rFonts w:asciiTheme="majorHAnsi" w:hAnsiTheme="majorHAnsi" w:cs="Calibri"/>
          <w:color w:val="auto"/>
          <w:sz w:val="20"/>
          <w:szCs w:val="20"/>
          <w:lang w:val="es-ES_tradnl"/>
        </w:rPr>
        <w:t xml:space="preserve"> Bernal</w:t>
      </w:r>
    </w:p>
    <w:p w14:paraId="1B826794" w14:textId="24C5A2BB"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Doris Patricia Salamanca</w:t>
      </w:r>
    </w:p>
    <w:p w14:paraId="55BA587B" w14:textId="6ABD1FF3"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Heiner Salamanca</w:t>
      </w:r>
    </w:p>
    <w:p w14:paraId="747FAAB4" w14:textId="4121D6AD" w:rsidR="002E741B" w:rsidRPr="001111FC" w:rsidRDefault="002E741B"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Próspero Africano</w:t>
      </w:r>
    </w:p>
    <w:p w14:paraId="4A35935F" w14:textId="1D43F035" w:rsidR="002E741B"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Reyes Caballero Bernal</w:t>
      </w:r>
    </w:p>
    <w:p w14:paraId="5262EECE" w14:textId="00910C5F"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Ana Delia Molina</w:t>
      </w:r>
    </w:p>
    <w:p w14:paraId="579442EC" w14:textId="0873FC17"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Raúl Peña Gómez</w:t>
      </w:r>
    </w:p>
    <w:p w14:paraId="649AB593" w14:textId="3C283404"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Mauricio Salamanca</w:t>
      </w:r>
    </w:p>
    <w:p w14:paraId="6D605FD5" w14:textId="4BA46C2A"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Nicolás Cepeda</w:t>
      </w:r>
    </w:p>
    <w:p w14:paraId="7DD6679D" w14:textId="6399C0D8"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Noel Guerrero</w:t>
      </w:r>
    </w:p>
    <w:p w14:paraId="1C87FC95" w14:textId="4228CEBA"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Segundo Pérez</w:t>
      </w:r>
    </w:p>
    <w:p w14:paraId="328F8D63" w14:textId="72F15ADF"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Pompilio Torres</w:t>
      </w:r>
    </w:p>
    <w:p w14:paraId="303822C3" w14:textId="428439DB"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Ítalo Julio Granados Ballesteros</w:t>
      </w:r>
    </w:p>
    <w:p w14:paraId="6A6B290D" w14:textId="439D5AA8"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Isidro López</w:t>
      </w:r>
    </w:p>
    <w:p w14:paraId="06ABB700" w14:textId="2341DCC1"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Luis Ariel Pedraza Rojas</w:t>
      </w:r>
    </w:p>
    <w:p w14:paraId="30BE92B5" w14:textId="5B535A07" w:rsidR="00E41567" w:rsidRPr="001111FC" w:rsidRDefault="00E4156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Nicodemus Riaño</w:t>
      </w:r>
    </w:p>
    <w:p w14:paraId="27B1A605" w14:textId="18C7B8AE" w:rsidR="00E41567" w:rsidRPr="001111FC" w:rsidRDefault="00A4287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Luís Alejandro Torres</w:t>
      </w:r>
    </w:p>
    <w:p w14:paraId="4104A6B4" w14:textId="29F333B4" w:rsidR="00A42877" w:rsidRPr="001111FC" w:rsidRDefault="00A4287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 xml:space="preserve">Javier </w:t>
      </w:r>
      <w:proofErr w:type="spellStart"/>
      <w:r w:rsidRPr="001111FC">
        <w:rPr>
          <w:rFonts w:asciiTheme="majorHAnsi" w:hAnsiTheme="majorHAnsi" w:cs="Calibri"/>
          <w:color w:val="auto"/>
          <w:sz w:val="20"/>
          <w:szCs w:val="20"/>
          <w:lang w:val="es-ES_tradnl"/>
        </w:rPr>
        <w:t>Gúzman</w:t>
      </w:r>
      <w:proofErr w:type="spellEnd"/>
    </w:p>
    <w:p w14:paraId="721350C9" w14:textId="456C740F" w:rsidR="00A42877" w:rsidRPr="001111FC" w:rsidRDefault="00A42877" w:rsidP="00243432">
      <w:pPr>
        <w:pStyle w:val="ListParagraph"/>
        <w:numPr>
          <w:ilvl w:val="0"/>
          <w:numId w:val="60"/>
        </w:numPr>
        <w:rPr>
          <w:rFonts w:asciiTheme="majorHAnsi" w:hAnsiTheme="majorHAnsi" w:cs="Calibri"/>
          <w:color w:val="auto"/>
          <w:sz w:val="20"/>
          <w:szCs w:val="20"/>
          <w:lang w:val="es-ES_tradnl"/>
        </w:rPr>
      </w:pPr>
      <w:proofErr w:type="spellStart"/>
      <w:r w:rsidRPr="001111FC">
        <w:rPr>
          <w:rFonts w:asciiTheme="majorHAnsi" w:hAnsiTheme="majorHAnsi" w:cs="Calibri"/>
          <w:color w:val="auto"/>
          <w:sz w:val="20"/>
          <w:szCs w:val="20"/>
          <w:lang w:val="es-ES_tradnl"/>
        </w:rPr>
        <w:t>Gilber</w:t>
      </w:r>
      <w:proofErr w:type="spellEnd"/>
      <w:r w:rsidRPr="001111FC">
        <w:rPr>
          <w:rFonts w:asciiTheme="majorHAnsi" w:hAnsiTheme="majorHAnsi" w:cs="Calibri"/>
          <w:color w:val="auto"/>
          <w:sz w:val="20"/>
          <w:szCs w:val="20"/>
          <w:lang w:val="es-ES_tradnl"/>
        </w:rPr>
        <w:t xml:space="preserve"> Lino Vargas Holguín</w:t>
      </w:r>
    </w:p>
    <w:p w14:paraId="6CAD3618" w14:textId="63EA2C74" w:rsidR="00A42877" w:rsidRPr="001111FC" w:rsidRDefault="004841A5" w:rsidP="00243432">
      <w:pPr>
        <w:pStyle w:val="ListParagraph"/>
        <w:numPr>
          <w:ilvl w:val="0"/>
          <w:numId w:val="60"/>
        </w:numPr>
        <w:rPr>
          <w:rFonts w:asciiTheme="majorHAnsi" w:hAnsiTheme="majorHAnsi" w:cs="Calibri"/>
          <w:color w:val="auto"/>
          <w:sz w:val="20"/>
          <w:szCs w:val="20"/>
          <w:lang w:val="es-ES_tradnl"/>
        </w:rPr>
      </w:pPr>
      <w:proofErr w:type="spellStart"/>
      <w:r w:rsidRPr="001111FC">
        <w:rPr>
          <w:rFonts w:asciiTheme="majorHAnsi" w:hAnsiTheme="majorHAnsi" w:cs="Calibri"/>
          <w:color w:val="auto"/>
          <w:sz w:val="20"/>
          <w:szCs w:val="20"/>
          <w:lang w:val="es-ES_tradnl"/>
        </w:rPr>
        <w:t>Adiomedis</w:t>
      </w:r>
      <w:proofErr w:type="spellEnd"/>
      <w:r w:rsidRPr="001111FC">
        <w:rPr>
          <w:rFonts w:asciiTheme="majorHAnsi" w:hAnsiTheme="majorHAnsi" w:cs="Calibri"/>
          <w:color w:val="auto"/>
          <w:sz w:val="20"/>
          <w:szCs w:val="20"/>
          <w:lang w:val="es-ES_tradnl"/>
        </w:rPr>
        <w:t xml:space="preserve"> Guerrero</w:t>
      </w:r>
    </w:p>
    <w:p w14:paraId="29B844B8" w14:textId="596AF1BE" w:rsidR="004841A5" w:rsidRPr="001111FC" w:rsidRDefault="00EE36C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Miguel Pérez</w:t>
      </w:r>
    </w:p>
    <w:p w14:paraId="619D27D3" w14:textId="1D265C47" w:rsidR="00EE36C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Aquilino Gordillo</w:t>
      </w:r>
    </w:p>
    <w:p w14:paraId="63AEC969" w14:textId="07DADD46"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Rosa Aylin Sanabria</w:t>
      </w:r>
    </w:p>
    <w:p w14:paraId="7267873D" w14:textId="4682B093"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Carmelo Bernal</w:t>
      </w:r>
    </w:p>
    <w:p w14:paraId="1EBCC5DB" w14:textId="2CD2233F"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Holman Peña</w:t>
      </w:r>
    </w:p>
    <w:p w14:paraId="149EE149" w14:textId="5D48C64A"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del Carmen Salamanca</w:t>
      </w:r>
    </w:p>
    <w:p w14:paraId="4BEBDDE6" w14:textId="18069F18"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Ricardo Andrés Castro Montealegre</w:t>
      </w:r>
    </w:p>
    <w:p w14:paraId="3E59D9D5" w14:textId="077B1604" w:rsidR="00953F6C" w:rsidRPr="001111FC" w:rsidRDefault="00953F6C"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lastRenderedPageBreak/>
        <w:t>Gustavo Humberto Salamanca Hernández</w:t>
      </w:r>
    </w:p>
    <w:p w14:paraId="18083A99" w14:textId="1E817583" w:rsidR="00953F6C"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Emperatriz Peña Ríos</w:t>
      </w:r>
    </w:p>
    <w:p w14:paraId="6785D76A" w14:textId="2C198487"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Cristóbal Salamanca Hernández</w:t>
      </w:r>
    </w:p>
    <w:p w14:paraId="69FE05BC" w14:textId="39F62B56"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Rigoberto Toro Sánchez</w:t>
      </w:r>
    </w:p>
    <w:p w14:paraId="33E9666C" w14:textId="4E829E27"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José Santos Toro Sánchez</w:t>
      </w:r>
    </w:p>
    <w:p w14:paraId="03FA164A" w14:textId="74252B81"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 xml:space="preserve">Evelia Ríos Peña </w:t>
      </w:r>
    </w:p>
    <w:p w14:paraId="5102F45E" w14:textId="13F11980"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Milton Uriel Colmenares Gallego</w:t>
      </w:r>
    </w:p>
    <w:p w14:paraId="236BF687" w14:textId="4BEFA5B9" w:rsidR="00B11EC7" w:rsidRPr="001111FC" w:rsidRDefault="00B11EC7" w:rsidP="00243432">
      <w:pPr>
        <w:pStyle w:val="ListParagraph"/>
        <w:numPr>
          <w:ilvl w:val="0"/>
          <w:numId w:val="60"/>
        </w:numPr>
        <w:rPr>
          <w:rFonts w:asciiTheme="majorHAnsi" w:hAnsiTheme="majorHAnsi" w:cs="Calibri"/>
          <w:color w:val="auto"/>
          <w:sz w:val="20"/>
          <w:szCs w:val="20"/>
          <w:lang w:val="es-ES_tradnl"/>
        </w:rPr>
      </w:pPr>
      <w:r w:rsidRPr="001111FC">
        <w:rPr>
          <w:rFonts w:asciiTheme="majorHAnsi" w:hAnsiTheme="majorHAnsi" w:cs="Calibri"/>
          <w:color w:val="auto"/>
          <w:sz w:val="20"/>
          <w:szCs w:val="20"/>
          <w:lang w:val="es-ES_tradnl"/>
        </w:rPr>
        <w:t>Adonay Sánchez Torres</w:t>
      </w:r>
    </w:p>
    <w:p w14:paraId="43B58B77" w14:textId="23B6E6CE" w:rsidR="00B11EC7" w:rsidRPr="00694D2C" w:rsidRDefault="00B11EC7" w:rsidP="00243432">
      <w:pPr>
        <w:pStyle w:val="ListParagraph"/>
        <w:numPr>
          <w:ilvl w:val="0"/>
          <w:numId w:val="60"/>
        </w:numPr>
        <w:rPr>
          <w:rFonts w:asciiTheme="majorHAnsi" w:hAnsiTheme="majorHAnsi" w:cs="Calibri"/>
          <w:sz w:val="20"/>
          <w:szCs w:val="20"/>
          <w:lang w:val="es-ES"/>
        </w:rPr>
      </w:pPr>
      <w:r w:rsidRPr="001111FC">
        <w:rPr>
          <w:rFonts w:asciiTheme="majorHAnsi" w:hAnsiTheme="majorHAnsi" w:cs="Calibri"/>
          <w:color w:val="auto"/>
          <w:sz w:val="20"/>
          <w:szCs w:val="20"/>
          <w:lang w:val="es-ES_tradnl"/>
        </w:rPr>
        <w:t>Flaminio Hernández</w:t>
      </w:r>
      <w:r w:rsidRPr="001111FC">
        <w:rPr>
          <w:rFonts w:asciiTheme="majorHAnsi" w:hAnsiTheme="majorHAnsi" w:cs="Calibri"/>
          <w:color w:val="auto"/>
          <w:sz w:val="20"/>
          <w:szCs w:val="20"/>
          <w:lang w:val="es-ES"/>
        </w:rPr>
        <w:t xml:space="preserve"> </w:t>
      </w:r>
      <w:r w:rsidRPr="00694D2C">
        <w:rPr>
          <w:rFonts w:asciiTheme="majorHAnsi" w:hAnsiTheme="majorHAnsi" w:cs="Calibri"/>
          <w:sz w:val="20"/>
          <w:szCs w:val="20"/>
          <w:lang w:val="es-ES"/>
        </w:rPr>
        <w:t>Núñez</w:t>
      </w:r>
    </w:p>
    <w:sectPr w:rsidR="00B11EC7" w:rsidRPr="00694D2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A127" w14:textId="77777777" w:rsidR="00B97AC5" w:rsidRDefault="00B97AC5">
      <w:r>
        <w:separator/>
      </w:r>
    </w:p>
  </w:endnote>
  <w:endnote w:type="continuationSeparator" w:id="0">
    <w:p w14:paraId="00CECBBB" w14:textId="77777777" w:rsidR="00B97AC5" w:rsidRDefault="00B9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3868" w14:textId="77777777" w:rsidR="00B97AC5" w:rsidRPr="000F35ED" w:rsidRDefault="00B97A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07828A" w14:textId="77777777" w:rsidR="00B97AC5" w:rsidRPr="000F35ED" w:rsidRDefault="00B97AC5" w:rsidP="000F35ED">
      <w:pPr>
        <w:rPr>
          <w:rFonts w:asciiTheme="majorHAnsi" w:hAnsiTheme="majorHAnsi"/>
          <w:sz w:val="16"/>
          <w:szCs w:val="16"/>
        </w:rPr>
      </w:pPr>
      <w:r w:rsidRPr="000F35ED">
        <w:rPr>
          <w:rFonts w:asciiTheme="majorHAnsi" w:hAnsiTheme="majorHAnsi"/>
          <w:sz w:val="16"/>
          <w:szCs w:val="16"/>
        </w:rPr>
        <w:separator/>
      </w:r>
    </w:p>
    <w:p w14:paraId="0627C306" w14:textId="77777777" w:rsidR="00B97AC5" w:rsidRPr="000F35ED" w:rsidRDefault="00B97AC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2E178D9" w14:textId="77777777" w:rsidR="00B97AC5" w:rsidRPr="000F35ED" w:rsidRDefault="00B97A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CF8A9D" w14:textId="782BA6A2" w:rsidR="002B4558" w:rsidRPr="00EF0641" w:rsidRDefault="002B4558" w:rsidP="002B4558">
      <w:pPr>
        <w:pStyle w:val="FootnoteText"/>
        <w:ind w:firstLine="720"/>
        <w:rPr>
          <w:rFonts w:asciiTheme="majorHAnsi" w:hAnsiTheme="majorHAnsi"/>
          <w:sz w:val="16"/>
          <w:szCs w:val="16"/>
          <w:lang w:val="es-ES"/>
        </w:rPr>
      </w:pPr>
      <w:r w:rsidRPr="00EF0641">
        <w:rPr>
          <w:rStyle w:val="FootnoteReference"/>
          <w:rFonts w:asciiTheme="majorHAnsi" w:hAnsiTheme="majorHAnsi"/>
          <w:sz w:val="16"/>
          <w:szCs w:val="16"/>
        </w:rPr>
        <w:footnoteRef/>
      </w:r>
      <w:r w:rsidR="00EA409B" w:rsidRPr="00EF0641">
        <w:rPr>
          <w:rFonts w:asciiTheme="majorHAnsi" w:hAnsiTheme="majorHAnsi"/>
          <w:sz w:val="16"/>
          <w:szCs w:val="16"/>
          <w:lang w:val="es-ES"/>
        </w:rPr>
        <w:t xml:space="preserve"> </w:t>
      </w:r>
      <w:r w:rsidRPr="00EF0641">
        <w:rPr>
          <w:rFonts w:asciiTheme="majorHAnsi" w:hAnsiTheme="majorHAnsi"/>
          <w:sz w:val="16"/>
          <w:szCs w:val="16"/>
          <w:lang w:val="es-ES"/>
        </w:rPr>
        <w:t>En adelante “</w:t>
      </w:r>
      <w:r w:rsidR="00917B45">
        <w:rPr>
          <w:rFonts w:asciiTheme="majorHAnsi" w:hAnsiTheme="majorHAnsi"/>
          <w:sz w:val="16"/>
          <w:szCs w:val="16"/>
          <w:lang w:val="es-ES"/>
        </w:rPr>
        <w:t xml:space="preserve">la </w:t>
      </w:r>
      <w:r w:rsidRPr="00EF0641">
        <w:rPr>
          <w:rFonts w:asciiTheme="majorHAnsi" w:hAnsiTheme="majorHAnsi"/>
          <w:sz w:val="16"/>
          <w:szCs w:val="16"/>
          <w:lang w:val="es-ES"/>
        </w:rPr>
        <w:t xml:space="preserve">Convención Americana” o </w:t>
      </w:r>
      <w:r w:rsidR="00917B45" w:rsidRPr="00EF0641">
        <w:rPr>
          <w:rFonts w:asciiTheme="majorHAnsi" w:hAnsiTheme="majorHAnsi"/>
          <w:sz w:val="16"/>
          <w:szCs w:val="16"/>
          <w:lang w:val="es-ES"/>
        </w:rPr>
        <w:t>“</w:t>
      </w:r>
      <w:r w:rsidR="00917B45">
        <w:rPr>
          <w:rFonts w:asciiTheme="majorHAnsi" w:hAnsiTheme="majorHAnsi"/>
          <w:sz w:val="16"/>
          <w:szCs w:val="16"/>
          <w:lang w:val="es-ES"/>
        </w:rPr>
        <w:t xml:space="preserve">la </w:t>
      </w:r>
      <w:r w:rsidRPr="00EF0641">
        <w:rPr>
          <w:rFonts w:asciiTheme="majorHAnsi" w:hAnsiTheme="majorHAnsi"/>
          <w:sz w:val="16"/>
          <w:szCs w:val="16"/>
          <w:lang w:val="es-ES"/>
        </w:rPr>
        <w:t xml:space="preserve">Convención”. </w:t>
      </w:r>
    </w:p>
  </w:footnote>
  <w:footnote w:id="3">
    <w:p w14:paraId="4DB1BB11" w14:textId="77777777" w:rsidR="008E3BFE" w:rsidRPr="00EF0641" w:rsidRDefault="008E3BFE" w:rsidP="00306F33">
      <w:pPr>
        <w:pStyle w:val="FootnoteText"/>
        <w:ind w:firstLine="720"/>
        <w:jc w:val="both"/>
        <w:rPr>
          <w:rFonts w:asciiTheme="majorHAnsi" w:hAnsiTheme="majorHAnsi"/>
          <w:sz w:val="16"/>
          <w:szCs w:val="16"/>
          <w:lang w:val="es-ES"/>
        </w:rPr>
      </w:pPr>
      <w:r w:rsidRPr="00EF0641">
        <w:rPr>
          <w:rStyle w:val="FootnoteReference"/>
          <w:rFonts w:asciiTheme="majorHAnsi" w:hAnsiTheme="majorHAnsi"/>
          <w:sz w:val="16"/>
          <w:szCs w:val="16"/>
        </w:rPr>
        <w:footnoteRef/>
      </w:r>
      <w:r w:rsidRPr="00EF0641">
        <w:rPr>
          <w:rFonts w:asciiTheme="majorHAnsi" w:hAnsiTheme="majorHAnsi"/>
          <w:sz w:val="16"/>
          <w:szCs w:val="16"/>
          <w:lang w:val="es-ES"/>
        </w:rPr>
        <w:t xml:space="preserve"> Las observaciones de cada parte fueron debidamente trasladadas a la parte contraria.</w:t>
      </w:r>
    </w:p>
  </w:footnote>
  <w:footnote w:id="4">
    <w:p w14:paraId="07685BDE" w14:textId="54832AAF" w:rsidR="00C76C8D" w:rsidRPr="00C76C8D" w:rsidRDefault="00C76C8D" w:rsidP="00C76C8D">
      <w:pPr>
        <w:pStyle w:val="FootnoteText"/>
        <w:ind w:firstLine="720"/>
        <w:rPr>
          <w:rFonts w:asciiTheme="majorHAnsi" w:hAnsiTheme="majorHAnsi"/>
          <w:sz w:val="16"/>
          <w:szCs w:val="16"/>
          <w:lang w:val="es-ES"/>
        </w:rPr>
      </w:pPr>
      <w:r w:rsidRPr="00C76C8D">
        <w:rPr>
          <w:rStyle w:val="FootnoteReference"/>
          <w:rFonts w:asciiTheme="majorHAnsi" w:hAnsiTheme="majorHAnsi"/>
          <w:sz w:val="16"/>
          <w:szCs w:val="16"/>
        </w:rPr>
        <w:footnoteRef/>
      </w:r>
      <w:r>
        <w:rPr>
          <w:rFonts w:asciiTheme="majorHAnsi" w:hAnsiTheme="majorHAnsi"/>
          <w:sz w:val="16"/>
          <w:szCs w:val="16"/>
          <w:lang w:val="es-ES"/>
        </w:rPr>
        <w:t xml:space="preserve"> </w:t>
      </w:r>
      <w:r w:rsidRPr="00C76C8D">
        <w:rPr>
          <w:rFonts w:asciiTheme="majorHAnsi" w:hAnsiTheme="majorHAnsi"/>
          <w:sz w:val="16"/>
          <w:szCs w:val="16"/>
          <w:lang w:val="es-ES"/>
        </w:rPr>
        <w:t xml:space="preserve">CIDH, Informe No. 118/17, Petición 1484-07. Admisibilidad. Carmen Luz Cuchimba Vallejo y otros. Colombia. 7 de septiembre de 2017, párr. 8. </w:t>
      </w:r>
    </w:p>
  </w:footnote>
  <w:footnote w:id="5">
    <w:p w14:paraId="4A8C4F6C" w14:textId="77777777" w:rsidR="00BF76FD" w:rsidRPr="00C76C8D" w:rsidRDefault="00BF76FD" w:rsidP="00BF76FD">
      <w:pPr>
        <w:pStyle w:val="FootnoteText"/>
        <w:ind w:firstLine="720"/>
        <w:rPr>
          <w:rFonts w:asciiTheme="majorHAnsi" w:hAnsiTheme="majorHAnsi"/>
          <w:sz w:val="16"/>
          <w:szCs w:val="16"/>
          <w:lang w:val="es-ES"/>
        </w:rPr>
      </w:pPr>
      <w:r w:rsidRPr="00C76C8D">
        <w:rPr>
          <w:rStyle w:val="FootnoteReference"/>
          <w:rFonts w:asciiTheme="majorHAnsi" w:hAnsiTheme="majorHAnsi"/>
          <w:sz w:val="16"/>
          <w:szCs w:val="16"/>
        </w:rPr>
        <w:footnoteRef/>
      </w:r>
      <w:r>
        <w:rPr>
          <w:rFonts w:asciiTheme="majorHAnsi" w:hAnsiTheme="majorHAnsi"/>
          <w:sz w:val="16"/>
          <w:szCs w:val="16"/>
          <w:lang w:val="es-ES"/>
        </w:rPr>
        <w:t xml:space="preserve"> </w:t>
      </w:r>
      <w:r w:rsidRPr="00C76C8D">
        <w:rPr>
          <w:rFonts w:asciiTheme="majorHAnsi" w:hAnsiTheme="majorHAnsi"/>
          <w:sz w:val="16"/>
          <w:szCs w:val="16"/>
          <w:lang w:val="es-ES"/>
        </w:rPr>
        <w:t xml:space="preserve">CIDH, Informe No. 240/20, Petición 399/11, Admisibilidad. Over José Quila y otros (Masacre de la Rejoya), Colombia, 6 de septiembre de 2020. </w:t>
      </w:r>
    </w:p>
  </w:footnote>
  <w:footnote w:id="6">
    <w:p w14:paraId="2D10D97F" w14:textId="4D522757" w:rsidR="00C543C2" w:rsidRPr="00C76C8D" w:rsidRDefault="00C543C2" w:rsidP="00C543C2">
      <w:pPr>
        <w:pStyle w:val="FootnoteText"/>
        <w:ind w:firstLine="720"/>
        <w:jc w:val="both"/>
        <w:rPr>
          <w:rFonts w:asciiTheme="majorHAnsi" w:hAnsiTheme="majorHAnsi"/>
          <w:sz w:val="16"/>
          <w:szCs w:val="16"/>
        </w:rPr>
      </w:pPr>
      <w:r w:rsidRPr="00C76C8D">
        <w:rPr>
          <w:rStyle w:val="FootnoteReference"/>
          <w:rFonts w:asciiTheme="majorHAnsi" w:hAnsiTheme="majorHAnsi"/>
          <w:sz w:val="16"/>
          <w:szCs w:val="16"/>
        </w:rPr>
        <w:footnoteRef/>
      </w:r>
      <w:r w:rsidR="00C76C8D">
        <w:rPr>
          <w:rFonts w:asciiTheme="majorHAnsi" w:hAnsiTheme="majorHAnsi"/>
          <w:sz w:val="16"/>
          <w:szCs w:val="16"/>
          <w:lang w:val="es-ES"/>
        </w:rPr>
        <w:t xml:space="preserve"> </w:t>
      </w:r>
      <w:r w:rsidRPr="00C76C8D">
        <w:rPr>
          <w:rFonts w:asciiTheme="majorHAnsi" w:hAnsiTheme="majorHAnsi"/>
          <w:sz w:val="16"/>
          <w:szCs w:val="16"/>
          <w:lang w:val="es-ES"/>
        </w:rPr>
        <w:t xml:space="preserve">CIDH, Informe No. 39/18. Petición 196-07. Admisibilidad. José Ricardo Parra Hurtado, Félix Alberto Páez Suárez y familias. Colombia. 4 de mayo de 2018; CIDH, Informe No. 61/16. Petición 12.325. Admisibilidad. Comunidad de Paz San José de Apartadó. Colombia. 6 de diciembre de 2016; CIDH, Informe No. 38/13, Petición 65-04. Admisibilidad, Jorge Adolfo Freytter Romero y otros. Colombia. 11 de julio de 2013; CIDH, Informe No. 35/17, Caso 12.713, Fondo (Publicación), Jose Rusbel Lara y otros, Colombia, 21 de marzo de 2017; y : CIDH, Informe No. 122/21. Petición 482-12. Admisibilidad. Amparo Figueroa, sus familiares e integrantes de la “ANTHOC”. </w:t>
      </w:r>
      <w:r w:rsidRPr="00C76C8D">
        <w:rPr>
          <w:rFonts w:asciiTheme="majorHAnsi" w:hAnsiTheme="majorHAnsi"/>
          <w:sz w:val="16"/>
          <w:szCs w:val="16"/>
        </w:rPr>
        <w:t>Colombia. 14 de junio de 2021.</w:t>
      </w:r>
    </w:p>
    <w:p w14:paraId="7A74B83F" w14:textId="77777777" w:rsidR="00C543C2" w:rsidRPr="00316ED0" w:rsidRDefault="00C543C2" w:rsidP="00C543C2">
      <w:pPr>
        <w:pStyle w:val="FootnoteText"/>
        <w:ind w:firstLine="720"/>
        <w:rPr>
          <w:lang w:val="es-ES"/>
        </w:rPr>
      </w:pPr>
    </w:p>
    <w:p w14:paraId="6ACD444B" w14:textId="77777777" w:rsidR="00C543C2" w:rsidRPr="00316ED0" w:rsidRDefault="00C543C2" w:rsidP="00C543C2">
      <w:pPr>
        <w:pStyle w:val="FootnoteText"/>
        <w:ind w:firstLine="720"/>
        <w:rPr>
          <w:lang w:val="es-ES"/>
        </w:rPr>
      </w:pPr>
      <w:r w:rsidRPr="00316ED0">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3957C3" w:rsidP="00A50FCF">
    <w:pPr>
      <w:pStyle w:val="Header"/>
      <w:tabs>
        <w:tab w:val="clear" w:pos="4320"/>
        <w:tab w:val="clear" w:pos="8640"/>
      </w:tabs>
      <w:jc w:val="center"/>
      <w:rPr>
        <w:sz w:val="22"/>
        <w:szCs w:val="22"/>
      </w:rPr>
    </w:pPr>
    <w:r>
      <w:rPr>
        <w:noProof/>
        <w:sz w:val="22"/>
        <w:szCs w:val="22"/>
        <w:bdr w:val="nil"/>
      </w:rPr>
      <w:pict w14:anchorId="6A1BAC2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7078FD"/>
    <w:multiLevelType w:val="hybridMultilevel"/>
    <w:tmpl w:val="C764E846"/>
    <w:lvl w:ilvl="0" w:tplc="8AF0BC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B250AE"/>
    <w:multiLevelType w:val="hybridMultilevel"/>
    <w:tmpl w:val="6FFA4352"/>
    <w:lvl w:ilvl="0" w:tplc="70FA839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5A4E67"/>
    <w:multiLevelType w:val="hybridMultilevel"/>
    <w:tmpl w:val="0DF0FA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561B52"/>
    <w:multiLevelType w:val="hybridMultilevel"/>
    <w:tmpl w:val="0DF0FAD0"/>
    <w:lvl w:ilvl="0" w:tplc="54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1"/>
  </w:num>
  <w:num w:numId="5">
    <w:abstractNumId w:val="49"/>
  </w:num>
  <w:num w:numId="6">
    <w:abstractNumId w:val="29"/>
  </w:num>
  <w:num w:numId="7">
    <w:abstractNumId w:val="6"/>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52"/>
  </w:num>
  <w:num w:numId="54">
    <w:abstractNumId w:val="47"/>
  </w:num>
  <w:num w:numId="55">
    <w:abstractNumId w:val="45"/>
  </w:num>
  <w:num w:numId="56">
    <w:abstractNumId w:val="28"/>
  </w:num>
  <w:num w:numId="57">
    <w:abstractNumId w:val="26"/>
  </w:num>
  <w:num w:numId="58">
    <w:abstractNumId w:val="38"/>
  </w:num>
  <w:num w:numId="59">
    <w:abstractNumId w:val="54"/>
  </w:num>
  <w:num w:numId="60">
    <w:abstractNumId w:val="3"/>
  </w:num>
  <w:num w:numId="61">
    <w:abstractNumId w:val="10"/>
  </w:num>
  <w:num w:numId="62">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883"/>
    <w:rsid w:val="00006E1F"/>
    <w:rsid w:val="000070D7"/>
    <w:rsid w:val="00015D78"/>
    <w:rsid w:val="0001788C"/>
    <w:rsid w:val="00020FD4"/>
    <w:rsid w:val="00027D15"/>
    <w:rsid w:val="00030358"/>
    <w:rsid w:val="000337EF"/>
    <w:rsid w:val="00036549"/>
    <w:rsid w:val="000373A8"/>
    <w:rsid w:val="00040C3A"/>
    <w:rsid w:val="000419AD"/>
    <w:rsid w:val="000433C9"/>
    <w:rsid w:val="00043E8F"/>
    <w:rsid w:val="000506AD"/>
    <w:rsid w:val="0005197B"/>
    <w:rsid w:val="00060550"/>
    <w:rsid w:val="000615BC"/>
    <w:rsid w:val="00067797"/>
    <w:rsid w:val="00071174"/>
    <w:rsid w:val="000716C5"/>
    <w:rsid w:val="00075E23"/>
    <w:rsid w:val="0009344A"/>
    <w:rsid w:val="000940F8"/>
    <w:rsid w:val="000A392E"/>
    <w:rsid w:val="000A575F"/>
    <w:rsid w:val="000A7D6B"/>
    <w:rsid w:val="000B013F"/>
    <w:rsid w:val="000B5139"/>
    <w:rsid w:val="000C6397"/>
    <w:rsid w:val="000D05CB"/>
    <w:rsid w:val="000D10DB"/>
    <w:rsid w:val="000D47E5"/>
    <w:rsid w:val="000D50AA"/>
    <w:rsid w:val="000E1F1D"/>
    <w:rsid w:val="000E2F17"/>
    <w:rsid w:val="000E5EB5"/>
    <w:rsid w:val="000F0EBA"/>
    <w:rsid w:val="000F2AF2"/>
    <w:rsid w:val="000F2FCF"/>
    <w:rsid w:val="000F35ED"/>
    <w:rsid w:val="00100A17"/>
    <w:rsid w:val="00104EA6"/>
    <w:rsid w:val="00107131"/>
    <w:rsid w:val="0010736F"/>
    <w:rsid w:val="001111FC"/>
    <w:rsid w:val="00113F73"/>
    <w:rsid w:val="00121CC2"/>
    <w:rsid w:val="00123052"/>
    <w:rsid w:val="00124A3F"/>
    <w:rsid w:val="00131425"/>
    <w:rsid w:val="00131D26"/>
    <w:rsid w:val="00133EE5"/>
    <w:rsid w:val="00137E1A"/>
    <w:rsid w:val="00147542"/>
    <w:rsid w:val="00150542"/>
    <w:rsid w:val="00157DD1"/>
    <w:rsid w:val="00165361"/>
    <w:rsid w:val="00167A34"/>
    <w:rsid w:val="001775D5"/>
    <w:rsid w:val="001800C7"/>
    <w:rsid w:val="001854E4"/>
    <w:rsid w:val="001905DA"/>
    <w:rsid w:val="00196F95"/>
    <w:rsid w:val="00197A67"/>
    <w:rsid w:val="001A520D"/>
    <w:rsid w:val="001A7739"/>
    <w:rsid w:val="001A7870"/>
    <w:rsid w:val="001B3A00"/>
    <w:rsid w:val="001C1B41"/>
    <w:rsid w:val="001D65EF"/>
    <w:rsid w:val="001D704F"/>
    <w:rsid w:val="001E0C86"/>
    <w:rsid w:val="001E49E7"/>
    <w:rsid w:val="001E4A83"/>
    <w:rsid w:val="001F7201"/>
    <w:rsid w:val="00200D8A"/>
    <w:rsid w:val="00207C74"/>
    <w:rsid w:val="00211D3B"/>
    <w:rsid w:val="0022276E"/>
    <w:rsid w:val="00223A29"/>
    <w:rsid w:val="002250A3"/>
    <w:rsid w:val="00235217"/>
    <w:rsid w:val="00240A39"/>
    <w:rsid w:val="00242160"/>
    <w:rsid w:val="00243432"/>
    <w:rsid w:val="00246D1F"/>
    <w:rsid w:val="00247403"/>
    <w:rsid w:val="00247542"/>
    <w:rsid w:val="002512D9"/>
    <w:rsid w:val="00254439"/>
    <w:rsid w:val="0025794B"/>
    <w:rsid w:val="00261AD5"/>
    <w:rsid w:val="00264FF7"/>
    <w:rsid w:val="00266B61"/>
    <w:rsid w:val="0026712A"/>
    <w:rsid w:val="00267676"/>
    <w:rsid w:val="002704DB"/>
    <w:rsid w:val="002744D8"/>
    <w:rsid w:val="00275E85"/>
    <w:rsid w:val="00277094"/>
    <w:rsid w:val="00283810"/>
    <w:rsid w:val="00286EDA"/>
    <w:rsid w:val="0029419E"/>
    <w:rsid w:val="002A0AAE"/>
    <w:rsid w:val="002A2F75"/>
    <w:rsid w:val="002A35C9"/>
    <w:rsid w:val="002A5820"/>
    <w:rsid w:val="002B4558"/>
    <w:rsid w:val="002C351C"/>
    <w:rsid w:val="002C5DAF"/>
    <w:rsid w:val="002D0367"/>
    <w:rsid w:val="002D2B26"/>
    <w:rsid w:val="002D7EA2"/>
    <w:rsid w:val="002E187C"/>
    <w:rsid w:val="002E43A4"/>
    <w:rsid w:val="002E597F"/>
    <w:rsid w:val="002E5BEF"/>
    <w:rsid w:val="002E741B"/>
    <w:rsid w:val="002F6F09"/>
    <w:rsid w:val="0030111E"/>
    <w:rsid w:val="00302733"/>
    <w:rsid w:val="00305835"/>
    <w:rsid w:val="00305D94"/>
    <w:rsid w:val="00306F33"/>
    <w:rsid w:val="003076A9"/>
    <w:rsid w:val="00307BDD"/>
    <w:rsid w:val="00314078"/>
    <w:rsid w:val="0031453D"/>
    <w:rsid w:val="0031475A"/>
    <w:rsid w:val="00314B2D"/>
    <w:rsid w:val="0031535D"/>
    <w:rsid w:val="0031579F"/>
    <w:rsid w:val="003239B8"/>
    <w:rsid w:val="00327892"/>
    <w:rsid w:val="0033169F"/>
    <w:rsid w:val="00344977"/>
    <w:rsid w:val="00346C95"/>
    <w:rsid w:val="00350E87"/>
    <w:rsid w:val="00351E20"/>
    <w:rsid w:val="00356185"/>
    <w:rsid w:val="003567DD"/>
    <w:rsid w:val="003575F5"/>
    <w:rsid w:val="0035781C"/>
    <w:rsid w:val="00360380"/>
    <w:rsid w:val="003622F1"/>
    <w:rsid w:val="003638DC"/>
    <w:rsid w:val="0037519E"/>
    <w:rsid w:val="00375FAA"/>
    <w:rsid w:val="00382213"/>
    <w:rsid w:val="00386CF0"/>
    <w:rsid w:val="00390045"/>
    <w:rsid w:val="0039023F"/>
    <w:rsid w:val="003957C3"/>
    <w:rsid w:val="003961CB"/>
    <w:rsid w:val="003A256A"/>
    <w:rsid w:val="003B467E"/>
    <w:rsid w:val="003B70FB"/>
    <w:rsid w:val="003C1943"/>
    <w:rsid w:val="003C676B"/>
    <w:rsid w:val="003D3BC2"/>
    <w:rsid w:val="003E5E9A"/>
    <w:rsid w:val="003E6CA1"/>
    <w:rsid w:val="003F494A"/>
    <w:rsid w:val="003F5154"/>
    <w:rsid w:val="0040478D"/>
    <w:rsid w:val="00405CB8"/>
    <w:rsid w:val="00405F9C"/>
    <w:rsid w:val="004065A8"/>
    <w:rsid w:val="004165C2"/>
    <w:rsid w:val="00420548"/>
    <w:rsid w:val="004377CA"/>
    <w:rsid w:val="00437AAD"/>
    <w:rsid w:val="0044083B"/>
    <w:rsid w:val="00441B50"/>
    <w:rsid w:val="00441ECB"/>
    <w:rsid w:val="004445E4"/>
    <w:rsid w:val="00445193"/>
    <w:rsid w:val="00450D97"/>
    <w:rsid w:val="004571D0"/>
    <w:rsid w:val="00460C16"/>
    <w:rsid w:val="00461935"/>
    <w:rsid w:val="00462A3C"/>
    <w:rsid w:val="00462C1B"/>
    <w:rsid w:val="00464136"/>
    <w:rsid w:val="00467B7E"/>
    <w:rsid w:val="00470CAD"/>
    <w:rsid w:val="004710BB"/>
    <w:rsid w:val="00471FCA"/>
    <w:rsid w:val="00473BB4"/>
    <w:rsid w:val="00477592"/>
    <w:rsid w:val="004841A5"/>
    <w:rsid w:val="00486B7A"/>
    <w:rsid w:val="00486F1C"/>
    <w:rsid w:val="0049419D"/>
    <w:rsid w:val="004979A8"/>
    <w:rsid w:val="004A1324"/>
    <w:rsid w:val="004A4C8D"/>
    <w:rsid w:val="004A6A54"/>
    <w:rsid w:val="004B421C"/>
    <w:rsid w:val="004C1928"/>
    <w:rsid w:val="004C20D2"/>
    <w:rsid w:val="004C2312"/>
    <w:rsid w:val="004C4B62"/>
    <w:rsid w:val="004C54C9"/>
    <w:rsid w:val="004C704E"/>
    <w:rsid w:val="004C7928"/>
    <w:rsid w:val="004D4ABA"/>
    <w:rsid w:val="004D6025"/>
    <w:rsid w:val="004D6A37"/>
    <w:rsid w:val="004E1A82"/>
    <w:rsid w:val="004E255D"/>
    <w:rsid w:val="004E2649"/>
    <w:rsid w:val="004F1E99"/>
    <w:rsid w:val="004F626F"/>
    <w:rsid w:val="004F79DF"/>
    <w:rsid w:val="00501399"/>
    <w:rsid w:val="005047ED"/>
    <w:rsid w:val="0050633D"/>
    <w:rsid w:val="00507BC4"/>
    <w:rsid w:val="005102CD"/>
    <w:rsid w:val="00512352"/>
    <w:rsid w:val="005128E4"/>
    <w:rsid w:val="005133DB"/>
    <w:rsid w:val="00514504"/>
    <w:rsid w:val="005150DD"/>
    <w:rsid w:val="0052117F"/>
    <w:rsid w:val="00521E1F"/>
    <w:rsid w:val="00522C4C"/>
    <w:rsid w:val="0052386D"/>
    <w:rsid w:val="00524BB3"/>
    <w:rsid w:val="00525560"/>
    <w:rsid w:val="00530E41"/>
    <w:rsid w:val="00532D03"/>
    <w:rsid w:val="00535630"/>
    <w:rsid w:val="00535C97"/>
    <w:rsid w:val="005407FF"/>
    <w:rsid w:val="00544C49"/>
    <w:rsid w:val="005516A1"/>
    <w:rsid w:val="005559EF"/>
    <w:rsid w:val="0056027D"/>
    <w:rsid w:val="00563557"/>
    <w:rsid w:val="0057402A"/>
    <w:rsid w:val="00574C18"/>
    <w:rsid w:val="005771D0"/>
    <w:rsid w:val="00585AC9"/>
    <w:rsid w:val="00586CA7"/>
    <w:rsid w:val="005874D1"/>
    <w:rsid w:val="00590CD2"/>
    <w:rsid w:val="0059191A"/>
    <w:rsid w:val="005921FF"/>
    <w:rsid w:val="0059640D"/>
    <w:rsid w:val="005A24ED"/>
    <w:rsid w:val="005A6D0E"/>
    <w:rsid w:val="005B3925"/>
    <w:rsid w:val="005B52B0"/>
    <w:rsid w:val="005B6806"/>
    <w:rsid w:val="005C3590"/>
    <w:rsid w:val="005C4225"/>
    <w:rsid w:val="005C5F9C"/>
    <w:rsid w:val="005D1478"/>
    <w:rsid w:val="005D1CA6"/>
    <w:rsid w:val="005D44C5"/>
    <w:rsid w:val="005E21DD"/>
    <w:rsid w:val="005F0DAD"/>
    <w:rsid w:val="005F0F33"/>
    <w:rsid w:val="00600DEB"/>
    <w:rsid w:val="006015E5"/>
    <w:rsid w:val="00601CA7"/>
    <w:rsid w:val="00603C08"/>
    <w:rsid w:val="00606735"/>
    <w:rsid w:val="00610901"/>
    <w:rsid w:val="00611144"/>
    <w:rsid w:val="00612569"/>
    <w:rsid w:val="006166AE"/>
    <w:rsid w:val="00617677"/>
    <w:rsid w:val="006231D4"/>
    <w:rsid w:val="00627C9F"/>
    <w:rsid w:val="006311E9"/>
    <w:rsid w:val="00632354"/>
    <w:rsid w:val="00635421"/>
    <w:rsid w:val="00642810"/>
    <w:rsid w:val="00643E88"/>
    <w:rsid w:val="00652333"/>
    <w:rsid w:val="006548DB"/>
    <w:rsid w:val="00654BAF"/>
    <w:rsid w:val="00655BE9"/>
    <w:rsid w:val="00662F47"/>
    <w:rsid w:val="00673C20"/>
    <w:rsid w:val="0067621B"/>
    <w:rsid w:val="0068009E"/>
    <w:rsid w:val="00683638"/>
    <w:rsid w:val="006914AD"/>
    <w:rsid w:val="00692219"/>
    <w:rsid w:val="00692DE0"/>
    <w:rsid w:val="00694D2C"/>
    <w:rsid w:val="006A17D2"/>
    <w:rsid w:val="006A39A3"/>
    <w:rsid w:val="006A5A90"/>
    <w:rsid w:val="006A5B2B"/>
    <w:rsid w:val="006A73E6"/>
    <w:rsid w:val="006B2D5C"/>
    <w:rsid w:val="006B3692"/>
    <w:rsid w:val="006B6366"/>
    <w:rsid w:val="006C0ECF"/>
    <w:rsid w:val="006C31AD"/>
    <w:rsid w:val="006C4EB1"/>
    <w:rsid w:val="006E0166"/>
    <w:rsid w:val="006E2D30"/>
    <w:rsid w:val="006E2FFB"/>
    <w:rsid w:val="006E41BA"/>
    <w:rsid w:val="006E4CCD"/>
    <w:rsid w:val="006E6A15"/>
    <w:rsid w:val="006E7B34"/>
    <w:rsid w:val="006F0BF7"/>
    <w:rsid w:val="006F24EE"/>
    <w:rsid w:val="006F30EF"/>
    <w:rsid w:val="006F35E5"/>
    <w:rsid w:val="006F519D"/>
    <w:rsid w:val="0070697F"/>
    <w:rsid w:val="007103C4"/>
    <w:rsid w:val="00712CDD"/>
    <w:rsid w:val="00720EBA"/>
    <w:rsid w:val="0072199C"/>
    <w:rsid w:val="00722C9F"/>
    <w:rsid w:val="007253B8"/>
    <w:rsid w:val="00733BE9"/>
    <w:rsid w:val="0073741F"/>
    <w:rsid w:val="00743720"/>
    <w:rsid w:val="00744ABD"/>
    <w:rsid w:val="00745475"/>
    <w:rsid w:val="00751BB7"/>
    <w:rsid w:val="00752171"/>
    <w:rsid w:val="00764D7A"/>
    <w:rsid w:val="0076643F"/>
    <w:rsid w:val="00770321"/>
    <w:rsid w:val="007721E1"/>
    <w:rsid w:val="00774651"/>
    <w:rsid w:val="00777F63"/>
    <w:rsid w:val="00783848"/>
    <w:rsid w:val="00786BB2"/>
    <w:rsid w:val="00787D85"/>
    <w:rsid w:val="00787ECB"/>
    <w:rsid w:val="00795435"/>
    <w:rsid w:val="007A329D"/>
    <w:rsid w:val="007A514A"/>
    <w:rsid w:val="007A5814"/>
    <w:rsid w:val="007A5817"/>
    <w:rsid w:val="007A6C7B"/>
    <w:rsid w:val="007A7993"/>
    <w:rsid w:val="007B05C4"/>
    <w:rsid w:val="007B45A9"/>
    <w:rsid w:val="007B60E9"/>
    <w:rsid w:val="007B6B80"/>
    <w:rsid w:val="007B6CC3"/>
    <w:rsid w:val="007B76D3"/>
    <w:rsid w:val="007C209A"/>
    <w:rsid w:val="007C3334"/>
    <w:rsid w:val="007C6513"/>
    <w:rsid w:val="007C7A5F"/>
    <w:rsid w:val="007D1B29"/>
    <w:rsid w:val="007D2B98"/>
    <w:rsid w:val="007D499E"/>
    <w:rsid w:val="007E0E88"/>
    <w:rsid w:val="007E21BC"/>
    <w:rsid w:val="007E4852"/>
    <w:rsid w:val="007E48EF"/>
    <w:rsid w:val="007E6DDC"/>
    <w:rsid w:val="007E7C82"/>
    <w:rsid w:val="007E7CF6"/>
    <w:rsid w:val="007F2866"/>
    <w:rsid w:val="007F2AA1"/>
    <w:rsid w:val="007F588D"/>
    <w:rsid w:val="007F7F55"/>
    <w:rsid w:val="00803F1C"/>
    <w:rsid w:val="008048C0"/>
    <w:rsid w:val="00805FEC"/>
    <w:rsid w:val="0080600E"/>
    <w:rsid w:val="00806947"/>
    <w:rsid w:val="00806FF7"/>
    <w:rsid w:val="00810B5D"/>
    <w:rsid w:val="00812406"/>
    <w:rsid w:val="00814688"/>
    <w:rsid w:val="00814A2D"/>
    <w:rsid w:val="00817612"/>
    <w:rsid w:val="0083172A"/>
    <w:rsid w:val="00832F21"/>
    <w:rsid w:val="008338A4"/>
    <w:rsid w:val="00834D49"/>
    <w:rsid w:val="00835244"/>
    <w:rsid w:val="00835A28"/>
    <w:rsid w:val="00837C45"/>
    <w:rsid w:val="0084321A"/>
    <w:rsid w:val="00843484"/>
    <w:rsid w:val="00844730"/>
    <w:rsid w:val="008447DA"/>
    <w:rsid w:val="008457C2"/>
    <w:rsid w:val="00846231"/>
    <w:rsid w:val="00857A82"/>
    <w:rsid w:val="00861ADC"/>
    <w:rsid w:val="00862BF3"/>
    <w:rsid w:val="008712B5"/>
    <w:rsid w:val="00873836"/>
    <w:rsid w:val="00883888"/>
    <w:rsid w:val="00885737"/>
    <w:rsid w:val="00890650"/>
    <w:rsid w:val="00892FFB"/>
    <w:rsid w:val="008944DC"/>
    <w:rsid w:val="00897E12"/>
    <w:rsid w:val="008A57E5"/>
    <w:rsid w:val="008A7E0F"/>
    <w:rsid w:val="008B12F5"/>
    <w:rsid w:val="008C24A3"/>
    <w:rsid w:val="008C44B8"/>
    <w:rsid w:val="008C5E2D"/>
    <w:rsid w:val="008D1D0F"/>
    <w:rsid w:val="008D2A30"/>
    <w:rsid w:val="008D6A13"/>
    <w:rsid w:val="008D6CB5"/>
    <w:rsid w:val="008D768D"/>
    <w:rsid w:val="008E3759"/>
    <w:rsid w:val="008E3BFE"/>
    <w:rsid w:val="008E4FB0"/>
    <w:rsid w:val="008E50B1"/>
    <w:rsid w:val="008F1912"/>
    <w:rsid w:val="008F600A"/>
    <w:rsid w:val="008F6CB3"/>
    <w:rsid w:val="0090270B"/>
    <w:rsid w:val="009041DC"/>
    <w:rsid w:val="00904D3C"/>
    <w:rsid w:val="00917B45"/>
    <w:rsid w:val="00917B5A"/>
    <w:rsid w:val="00920A58"/>
    <w:rsid w:val="00920A8C"/>
    <w:rsid w:val="00922FE2"/>
    <w:rsid w:val="00934A2C"/>
    <w:rsid w:val="00936E39"/>
    <w:rsid w:val="0094387B"/>
    <w:rsid w:val="00953F6C"/>
    <w:rsid w:val="009573D7"/>
    <w:rsid w:val="00962C38"/>
    <w:rsid w:val="00964357"/>
    <w:rsid w:val="0096706E"/>
    <w:rsid w:val="00970AD2"/>
    <w:rsid w:val="00974491"/>
    <w:rsid w:val="009757FE"/>
    <w:rsid w:val="00975C4E"/>
    <w:rsid w:val="00981FBA"/>
    <w:rsid w:val="00991349"/>
    <w:rsid w:val="009970F5"/>
    <w:rsid w:val="00997B13"/>
    <w:rsid w:val="00997BC5"/>
    <w:rsid w:val="009A16AD"/>
    <w:rsid w:val="009A4F41"/>
    <w:rsid w:val="009B243D"/>
    <w:rsid w:val="009B381B"/>
    <w:rsid w:val="009B4A41"/>
    <w:rsid w:val="009B5DD3"/>
    <w:rsid w:val="009C09CA"/>
    <w:rsid w:val="009D1753"/>
    <w:rsid w:val="009D7611"/>
    <w:rsid w:val="009E0B61"/>
    <w:rsid w:val="009E53DE"/>
    <w:rsid w:val="009E6219"/>
    <w:rsid w:val="009F6043"/>
    <w:rsid w:val="00A00697"/>
    <w:rsid w:val="00A11212"/>
    <w:rsid w:val="00A114D4"/>
    <w:rsid w:val="00A11E44"/>
    <w:rsid w:val="00A15C24"/>
    <w:rsid w:val="00A171D6"/>
    <w:rsid w:val="00A25569"/>
    <w:rsid w:val="00A272E7"/>
    <w:rsid w:val="00A30100"/>
    <w:rsid w:val="00A3117D"/>
    <w:rsid w:val="00A328B3"/>
    <w:rsid w:val="00A42877"/>
    <w:rsid w:val="00A4508D"/>
    <w:rsid w:val="00A50FCF"/>
    <w:rsid w:val="00A528D1"/>
    <w:rsid w:val="00A53094"/>
    <w:rsid w:val="00A57B0D"/>
    <w:rsid w:val="00A610CD"/>
    <w:rsid w:val="00A612CC"/>
    <w:rsid w:val="00A66157"/>
    <w:rsid w:val="00A758AA"/>
    <w:rsid w:val="00A807FE"/>
    <w:rsid w:val="00A94BED"/>
    <w:rsid w:val="00A96549"/>
    <w:rsid w:val="00AA09A2"/>
    <w:rsid w:val="00AA0DE2"/>
    <w:rsid w:val="00AA6BC9"/>
    <w:rsid w:val="00AA7996"/>
    <w:rsid w:val="00AB1F58"/>
    <w:rsid w:val="00AC04CA"/>
    <w:rsid w:val="00AC19CB"/>
    <w:rsid w:val="00AC24F0"/>
    <w:rsid w:val="00AC6EF3"/>
    <w:rsid w:val="00AD4D4E"/>
    <w:rsid w:val="00AD7D44"/>
    <w:rsid w:val="00AE4C98"/>
    <w:rsid w:val="00AE5488"/>
    <w:rsid w:val="00AE6F91"/>
    <w:rsid w:val="00AF0446"/>
    <w:rsid w:val="00AF5571"/>
    <w:rsid w:val="00B07341"/>
    <w:rsid w:val="00B11EC7"/>
    <w:rsid w:val="00B1702A"/>
    <w:rsid w:val="00B20AFF"/>
    <w:rsid w:val="00B20F0F"/>
    <w:rsid w:val="00B30539"/>
    <w:rsid w:val="00B314DB"/>
    <w:rsid w:val="00B31D36"/>
    <w:rsid w:val="00B361F2"/>
    <w:rsid w:val="00B3718B"/>
    <w:rsid w:val="00B3745F"/>
    <w:rsid w:val="00B418AC"/>
    <w:rsid w:val="00B42F2C"/>
    <w:rsid w:val="00B4632A"/>
    <w:rsid w:val="00B46CAD"/>
    <w:rsid w:val="00B51D42"/>
    <w:rsid w:val="00B5236F"/>
    <w:rsid w:val="00B530F1"/>
    <w:rsid w:val="00B55151"/>
    <w:rsid w:val="00B55BD5"/>
    <w:rsid w:val="00B56B9D"/>
    <w:rsid w:val="00B607E1"/>
    <w:rsid w:val="00B642DF"/>
    <w:rsid w:val="00B731BA"/>
    <w:rsid w:val="00B828A3"/>
    <w:rsid w:val="00B858A2"/>
    <w:rsid w:val="00B86187"/>
    <w:rsid w:val="00B91EFF"/>
    <w:rsid w:val="00B928A7"/>
    <w:rsid w:val="00B93D7F"/>
    <w:rsid w:val="00B94350"/>
    <w:rsid w:val="00B97AC5"/>
    <w:rsid w:val="00BA276C"/>
    <w:rsid w:val="00BA65C7"/>
    <w:rsid w:val="00BB019D"/>
    <w:rsid w:val="00BB306F"/>
    <w:rsid w:val="00BB50C7"/>
    <w:rsid w:val="00BC294E"/>
    <w:rsid w:val="00BD0FF5"/>
    <w:rsid w:val="00BD4B89"/>
    <w:rsid w:val="00BD508F"/>
    <w:rsid w:val="00BD5922"/>
    <w:rsid w:val="00BE26D4"/>
    <w:rsid w:val="00BE48EF"/>
    <w:rsid w:val="00BE5694"/>
    <w:rsid w:val="00BF02CB"/>
    <w:rsid w:val="00BF6154"/>
    <w:rsid w:val="00BF6FD8"/>
    <w:rsid w:val="00BF76FD"/>
    <w:rsid w:val="00BF7A67"/>
    <w:rsid w:val="00C03680"/>
    <w:rsid w:val="00C054A3"/>
    <w:rsid w:val="00C054DF"/>
    <w:rsid w:val="00C10412"/>
    <w:rsid w:val="00C21762"/>
    <w:rsid w:val="00C21FEF"/>
    <w:rsid w:val="00C23BA4"/>
    <w:rsid w:val="00C24543"/>
    <w:rsid w:val="00C256A2"/>
    <w:rsid w:val="00C25ADB"/>
    <w:rsid w:val="00C307A3"/>
    <w:rsid w:val="00C40D7F"/>
    <w:rsid w:val="00C42A0A"/>
    <w:rsid w:val="00C447EF"/>
    <w:rsid w:val="00C510CE"/>
    <w:rsid w:val="00C51515"/>
    <w:rsid w:val="00C525D5"/>
    <w:rsid w:val="00C543C2"/>
    <w:rsid w:val="00C5660B"/>
    <w:rsid w:val="00C636B1"/>
    <w:rsid w:val="00C64D43"/>
    <w:rsid w:val="00C669CA"/>
    <w:rsid w:val="00C66AB5"/>
    <w:rsid w:val="00C66B72"/>
    <w:rsid w:val="00C711A4"/>
    <w:rsid w:val="00C71EF3"/>
    <w:rsid w:val="00C76C8D"/>
    <w:rsid w:val="00C87AC4"/>
    <w:rsid w:val="00C9567A"/>
    <w:rsid w:val="00C967E6"/>
    <w:rsid w:val="00CA5AB7"/>
    <w:rsid w:val="00CB212D"/>
    <w:rsid w:val="00CB233A"/>
    <w:rsid w:val="00CB2660"/>
    <w:rsid w:val="00CB58D0"/>
    <w:rsid w:val="00CC5E90"/>
    <w:rsid w:val="00CC5FA0"/>
    <w:rsid w:val="00CC77F0"/>
    <w:rsid w:val="00CD046C"/>
    <w:rsid w:val="00CD17CF"/>
    <w:rsid w:val="00CD4A31"/>
    <w:rsid w:val="00CE076C"/>
    <w:rsid w:val="00CE5199"/>
    <w:rsid w:val="00CE66D5"/>
    <w:rsid w:val="00CF637A"/>
    <w:rsid w:val="00CF6DC9"/>
    <w:rsid w:val="00D01BB0"/>
    <w:rsid w:val="00D059DE"/>
    <w:rsid w:val="00D05ABD"/>
    <w:rsid w:val="00D13FCE"/>
    <w:rsid w:val="00D17AB3"/>
    <w:rsid w:val="00D2492D"/>
    <w:rsid w:val="00D306D1"/>
    <w:rsid w:val="00D30800"/>
    <w:rsid w:val="00D33B5D"/>
    <w:rsid w:val="00D34786"/>
    <w:rsid w:val="00D37BFC"/>
    <w:rsid w:val="00D40AA9"/>
    <w:rsid w:val="00D43451"/>
    <w:rsid w:val="00D47A8E"/>
    <w:rsid w:val="00D50077"/>
    <w:rsid w:val="00D50DD1"/>
    <w:rsid w:val="00D527F9"/>
    <w:rsid w:val="00D52D14"/>
    <w:rsid w:val="00D644D3"/>
    <w:rsid w:val="00D657EB"/>
    <w:rsid w:val="00D65B7D"/>
    <w:rsid w:val="00D712D3"/>
    <w:rsid w:val="00D71422"/>
    <w:rsid w:val="00D72DC6"/>
    <w:rsid w:val="00D7558D"/>
    <w:rsid w:val="00D7796D"/>
    <w:rsid w:val="00D81D92"/>
    <w:rsid w:val="00D82C9F"/>
    <w:rsid w:val="00D852D8"/>
    <w:rsid w:val="00D85957"/>
    <w:rsid w:val="00D876F9"/>
    <w:rsid w:val="00DA7B5F"/>
    <w:rsid w:val="00DC11E7"/>
    <w:rsid w:val="00DC24E3"/>
    <w:rsid w:val="00DC50DF"/>
    <w:rsid w:val="00DC7023"/>
    <w:rsid w:val="00DC769A"/>
    <w:rsid w:val="00DD0BCE"/>
    <w:rsid w:val="00DD3D02"/>
    <w:rsid w:val="00DD3D86"/>
    <w:rsid w:val="00DD4AD2"/>
    <w:rsid w:val="00DE2862"/>
    <w:rsid w:val="00DE63D1"/>
    <w:rsid w:val="00DF0C39"/>
    <w:rsid w:val="00DF1EC4"/>
    <w:rsid w:val="00DF50E3"/>
    <w:rsid w:val="00DF7BB6"/>
    <w:rsid w:val="00E0340B"/>
    <w:rsid w:val="00E04A90"/>
    <w:rsid w:val="00E0551F"/>
    <w:rsid w:val="00E1553D"/>
    <w:rsid w:val="00E17FAC"/>
    <w:rsid w:val="00E219C7"/>
    <w:rsid w:val="00E30A66"/>
    <w:rsid w:val="00E4118C"/>
    <w:rsid w:val="00E41567"/>
    <w:rsid w:val="00E43157"/>
    <w:rsid w:val="00E45BDD"/>
    <w:rsid w:val="00E461CE"/>
    <w:rsid w:val="00E50B41"/>
    <w:rsid w:val="00E573E4"/>
    <w:rsid w:val="00E57E75"/>
    <w:rsid w:val="00E607D1"/>
    <w:rsid w:val="00E64C3D"/>
    <w:rsid w:val="00E720CA"/>
    <w:rsid w:val="00E75703"/>
    <w:rsid w:val="00E75F58"/>
    <w:rsid w:val="00E769A1"/>
    <w:rsid w:val="00E777A5"/>
    <w:rsid w:val="00E8081F"/>
    <w:rsid w:val="00E8368E"/>
    <w:rsid w:val="00E84EB5"/>
    <w:rsid w:val="00E85662"/>
    <w:rsid w:val="00E8789F"/>
    <w:rsid w:val="00E9045F"/>
    <w:rsid w:val="00E97B71"/>
    <w:rsid w:val="00EA0532"/>
    <w:rsid w:val="00EA23F9"/>
    <w:rsid w:val="00EA3D34"/>
    <w:rsid w:val="00EA409B"/>
    <w:rsid w:val="00EA61B8"/>
    <w:rsid w:val="00EB454D"/>
    <w:rsid w:val="00ED2F53"/>
    <w:rsid w:val="00ED3A0D"/>
    <w:rsid w:val="00ED549D"/>
    <w:rsid w:val="00ED5E10"/>
    <w:rsid w:val="00ED76BE"/>
    <w:rsid w:val="00EE00E9"/>
    <w:rsid w:val="00EE36CC"/>
    <w:rsid w:val="00EE4811"/>
    <w:rsid w:val="00EF0641"/>
    <w:rsid w:val="00EF0963"/>
    <w:rsid w:val="00EF1AAA"/>
    <w:rsid w:val="00EF1DC3"/>
    <w:rsid w:val="00EF5AB0"/>
    <w:rsid w:val="00EF619B"/>
    <w:rsid w:val="00F00B55"/>
    <w:rsid w:val="00F02AD1"/>
    <w:rsid w:val="00F05D27"/>
    <w:rsid w:val="00F06EEE"/>
    <w:rsid w:val="00F211BF"/>
    <w:rsid w:val="00F22412"/>
    <w:rsid w:val="00F231D7"/>
    <w:rsid w:val="00F253CC"/>
    <w:rsid w:val="00F347F4"/>
    <w:rsid w:val="00F3645C"/>
    <w:rsid w:val="00F37106"/>
    <w:rsid w:val="00F44E25"/>
    <w:rsid w:val="00F519CF"/>
    <w:rsid w:val="00F52F65"/>
    <w:rsid w:val="00F55B31"/>
    <w:rsid w:val="00F56BA5"/>
    <w:rsid w:val="00F60E22"/>
    <w:rsid w:val="00F65304"/>
    <w:rsid w:val="00F67D5B"/>
    <w:rsid w:val="00F810DE"/>
    <w:rsid w:val="00F81395"/>
    <w:rsid w:val="00F81BB8"/>
    <w:rsid w:val="00F84D17"/>
    <w:rsid w:val="00F90C64"/>
    <w:rsid w:val="00F917D1"/>
    <w:rsid w:val="00F9653B"/>
    <w:rsid w:val="00FA0D16"/>
    <w:rsid w:val="00FB62CF"/>
    <w:rsid w:val="00FB7D3A"/>
    <w:rsid w:val="00FC7D6A"/>
    <w:rsid w:val="00FD1F90"/>
    <w:rsid w:val="00FD30B9"/>
    <w:rsid w:val="00FD3C3B"/>
    <w:rsid w:val="00FD4FCE"/>
    <w:rsid w:val="00FD6C06"/>
    <w:rsid w:val="00FE07DD"/>
    <w:rsid w:val="00FE6B45"/>
    <w:rsid w:val="00FE6DA6"/>
    <w:rsid w:val="00FF24B9"/>
    <w:rsid w:val="00FF50A9"/>
    <w:rsid w:val="00FF544B"/>
    <w:rsid w:val="00FF55F3"/>
    <w:rsid w:val="00FF5851"/>
    <w:rsid w:val="00FF6C5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15:docId w15:val="{D0E8D344-45E5-A04E-911F-81826063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31D4"/>
    <w:rPr>
      <w:sz w:val="16"/>
      <w:szCs w:val="16"/>
    </w:rPr>
  </w:style>
  <w:style w:type="paragraph" w:styleId="CommentText">
    <w:name w:val="annotation text"/>
    <w:basedOn w:val="Normal"/>
    <w:link w:val="CommentTextChar"/>
    <w:uiPriority w:val="99"/>
    <w:semiHidden/>
    <w:unhideWhenUsed/>
    <w:rsid w:val="006231D4"/>
    <w:rPr>
      <w:sz w:val="20"/>
      <w:szCs w:val="20"/>
    </w:rPr>
  </w:style>
  <w:style w:type="character" w:customStyle="1" w:styleId="CommentTextChar">
    <w:name w:val="Comment Text Char"/>
    <w:basedOn w:val="DefaultParagraphFont"/>
    <w:link w:val="CommentText"/>
    <w:uiPriority w:val="99"/>
    <w:semiHidden/>
    <w:rsid w:val="006231D4"/>
    <w:rPr>
      <w:lang w:val="en-US" w:eastAsia="en-US"/>
    </w:rPr>
  </w:style>
  <w:style w:type="paragraph" w:styleId="CommentSubject">
    <w:name w:val="annotation subject"/>
    <w:basedOn w:val="CommentText"/>
    <w:next w:val="CommentText"/>
    <w:link w:val="CommentSubjectChar"/>
    <w:uiPriority w:val="99"/>
    <w:semiHidden/>
    <w:unhideWhenUsed/>
    <w:rsid w:val="006231D4"/>
    <w:rPr>
      <w:b/>
      <w:bCs/>
    </w:rPr>
  </w:style>
  <w:style w:type="character" w:customStyle="1" w:styleId="CommentSubjectChar">
    <w:name w:val="Comment Subject Char"/>
    <w:basedOn w:val="CommentTextChar"/>
    <w:link w:val="CommentSubject"/>
    <w:uiPriority w:val="99"/>
    <w:semiHidden/>
    <w:rsid w:val="006231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1453"/>
    <w:rsid w:val="00200821"/>
    <w:rsid w:val="002237E3"/>
    <w:rsid w:val="0025245B"/>
    <w:rsid w:val="002A3923"/>
    <w:rsid w:val="002C7170"/>
    <w:rsid w:val="002E1EB2"/>
    <w:rsid w:val="00394049"/>
    <w:rsid w:val="003B0C71"/>
    <w:rsid w:val="00487BDA"/>
    <w:rsid w:val="004B5BBB"/>
    <w:rsid w:val="004F2DF8"/>
    <w:rsid w:val="00517E2A"/>
    <w:rsid w:val="006F24A1"/>
    <w:rsid w:val="007C19BC"/>
    <w:rsid w:val="00862725"/>
    <w:rsid w:val="00886B83"/>
    <w:rsid w:val="009A261B"/>
    <w:rsid w:val="00AA2E17"/>
    <w:rsid w:val="00AC15A4"/>
    <w:rsid w:val="00B0336C"/>
    <w:rsid w:val="00B415B5"/>
    <w:rsid w:val="00D241E9"/>
    <w:rsid w:val="00D7750D"/>
    <w:rsid w:val="00ED4A14"/>
    <w:rsid w:val="00F00D2F"/>
    <w:rsid w:val="00F128DF"/>
    <w:rsid w:val="00F264EE"/>
    <w:rsid w:val="00F35FF6"/>
    <w:rsid w:val="00F36EFC"/>
    <w:rsid w:val="00FC2A56"/>
    <w:rsid w:val="00FE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5EFBA-A0AC-402B-ACB9-5E55D7B5F4FC}">
  <ds:schemaRefs>
    <ds:schemaRef ds:uri="7ff2a89a-f9c3-4229-b04b-1f4abb2786a1"/>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730f74aa-8393-4aa5-b2f8-3c7aae566a68"/>
    <ds:schemaRef ds:uri="http://purl.org/dc/terms/"/>
  </ds:schemaRefs>
</ds:datastoreItem>
</file>

<file path=customXml/itemProps2.xml><?xml version="1.0" encoding="utf-8"?>
<ds:datastoreItem xmlns:ds="http://schemas.openxmlformats.org/officeDocument/2006/customXml" ds:itemID="{CF07C634-B2BD-426E-B324-04CA8FB73EC6}">
  <ds:schemaRefs>
    <ds:schemaRef ds:uri="http://schemas.microsoft.com/sharepoint/v3/contenttype/forms"/>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E2CD870E-D508-49EC-9737-38B7DD5E76B5}"/>
</file>

<file path=docProps/app.xml><?xml version="1.0" encoding="utf-8"?>
<Properties xmlns="http://schemas.openxmlformats.org/officeDocument/2006/extended-properties" xmlns:vt="http://schemas.openxmlformats.org/officeDocument/2006/docPropsVTypes">
  <Template>Normal</Template>
  <TotalTime>4</TotalTime>
  <Pages>12</Pages>
  <Words>4929</Words>
  <Characters>28099</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dc:creator>
  <cp:lastModifiedBy>Soltes, Ronald</cp:lastModifiedBy>
  <cp:revision>2</cp:revision>
  <cp:lastPrinted>2016-09-09T13:39:00Z</cp:lastPrinted>
  <dcterms:created xsi:type="dcterms:W3CDTF">2021-12-09T15:29:00Z</dcterms:created>
  <dcterms:modified xsi:type="dcterms:W3CDTF">2021-12-09T15:29:00Z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