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3989" w14:textId="77777777" w:rsidR="00040C3A" w:rsidRPr="007F01A8" w:rsidRDefault="00D306D1" w:rsidP="00627C9F">
      <w:pPr>
        <w:jc w:val="both"/>
        <w:rPr>
          <w:rFonts w:asciiTheme="majorHAnsi" w:hAnsiTheme="majorHAnsi" w:cs="Univers"/>
          <w:b/>
          <w:bCs/>
          <w:sz w:val="22"/>
          <w:szCs w:val="22"/>
          <w:lang w:val="es-PE"/>
        </w:rPr>
      </w:pPr>
      <w:r w:rsidRPr="007F01A8">
        <w:rPr>
          <w:rFonts w:asciiTheme="majorHAnsi" w:hAnsiTheme="majorHAnsi"/>
          <w:noProof/>
          <w:sz w:val="22"/>
          <w:szCs w:val="22"/>
          <w:lang w:val="es-PE" w:eastAsia="pt-BR"/>
        </w:rPr>
        <mc:AlternateContent>
          <mc:Choice Requires="wps">
            <w:drawing>
              <wp:anchor distT="0" distB="0" distL="114300" distR="114300" simplePos="0" relativeHeight="251661311" behindDoc="0" locked="0" layoutInCell="1" allowOverlap="1" wp14:anchorId="2DB60101" wp14:editId="3A515FD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5801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F01A8">
        <w:rPr>
          <w:rFonts w:asciiTheme="majorHAnsi" w:hAnsiTheme="majorHAnsi"/>
          <w:noProof/>
          <w:sz w:val="22"/>
          <w:szCs w:val="22"/>
          <w:lang w:val="es-PE" w:eastAsia="pt-BR"/>
        </w:rPr>
        <mc:AlternateContent>
          <mc:Choice Requires="wps">
            <w:drawing>
              <wp:anchor distT="0" distB="0" distL="114300" distR="114300" simplePos="0" relativeHeight="251673600" behindDoc="0" locked="0" layoutInCell="1" allowOverlap="1" wp14:anchorId="5ED60109" wp14:editId="52F298E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7DA49" w14:textId="77777777" w:rsidR="00F15291" w:rsidRDefault="00F15291" w:rsidP="00AE5488">
                            <w:r>
                              <w:rPr>
                                <w:noProof/>
                                <w:lang w:val="pt-BR" w:eastAsia="pt-BR"/>
                              </w:rPr>
                              <w:drawing>
                                <wp:inline distT="0" distB="0" distL="0" distR="0" wp14:anchorId="537DD21A" wp14:editId="1CF21DE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15291" w:rsidRDefault="00F15291" w:rsidP="00AE5488">
                      <w:r>
                        <w:rPr>
                          <w:noProof/>
                          <w:lang w:val="pt-BR" w:eastAsia="pt-BR"/>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7F01A8">
        <w:rPr>
          <w:rFonts w:asciiTheme="majorHAnsi" w:hAnsiTheme="majorHAnsi" w:cs="Univers"/>
          <w:b/>
          <w:bCs/>
          <w:sz w:val="22"/>
          <w:szCs w:val="22"/>
          <w:lang w:val="es-PE"/>
        </w:rPr>
        <w:t xml:space="preserve"> </w:t>
      </w:r>
    </w:p>
    <w:p w14:paraId="41722DC3" w14:textId="77777777" w:rsidR="00040C3A" w:rsidRPr="007F01A8" w:rsidRDefault="00040C3A" w:rsidP="00040C3A">
      <w:pPr>
        <w:tabs>
          <w:tab w:val="center" w:pos="5400"/>
        </w:tabs>
        <w:suppressAutoHyphens/>
        <w:jc w:val="both"/>
        <w:rPr>
          <w:rFonts w:asciiTheme="majorHAnsi" w:hAnsiTheme="majorHAnsi"/>
          <w:sz w:val="22"/>
          <w:szCs w:val="22"/>
          <w:lang w:val="es-PE"/>
        </w:rPr>
      </w:pPr>
    </w:p>
    <w:p w14:paraId="54526862" w14:textId="77777777" w:rsidR="00040C3A" w:rsidRPr="007F01A8" w:rsidRDefault="00040C3A" w:rsidP="00040C3A">
      <w:pPr>
        <w:tabs>
          <w:tab w:val="center" w:pos="5400"/>
        </w:tabs>
        <w:suppressAutoHyphens/>
        <w:jc w:val="both"/>
        <w:rPr>
          <w:rFonts w:asciiTheme="majorHAnsi" w:hAnsiTheme="majorHAnsi"/>
          <w:sz w:val="22"/>
          <w:szCs w:val="22"/>
          <w:lang w:val="es-PE"/>
        </w:rPr>
      </w:pPr>
    </w:p>
    <w:p w14:paraId="787B4992" w14:textId="77777777" w:rsidR="005128E4" w:rsidRPr="007F01A8" w:rsidRDefault="005128E4" w:rsidP="00040C3A">
      <w:pPr>
        <w:tabs>
          <w:tab w:val="center" w:pos="5400"/>
        </w:tabs>
        <w:suppressAutoHyphens/>
        <w:rPr>
          <w:rFonts w:asciiTheme="majorHAnsi" w:hAnsiTheme="majorHAnsi"/>
          <w:sz w:val="22"/>
          <w:szCs w:val="22"/>
          <w:lang w:val="es-PE"/>
        </w:rPr>
      </w:pPr>
    </w:p>
    <w:p w14:paraId="2CC25B4E" w14:textId="77777777" w:rsidR="005128E4" w:rsidRPr="007F01A8" w:rsidRDefault="005128E4" w:rsidP="00040C3A">
      <w:pPr>
        <w:tabs>
          <w:tab w:val="center" w:pos="5400"/>
        </w:tabs>
        <w:suppressAutoHyphens/>
        <w:rPr>
          <w:rFonts w:asciiTheme="majorHAnsi" w:hAnsiTheme="majorHAnsi"/>
          <w:sz w:val="22"/>
          <w:szCs w:val="22"/>
          <w:lang w:val="es-PE"/>
        </w:rPr>
      </w:pPr>
    </w:p>
    <w:p w14:paraId="37357D27" w14:textId="77777777" w:rsidR="005128E4" w:rsidRPr="007F01A8" w:rsidRDefault="005128E4" w:rsidP="00040C3A">
      <w:pPr>
        <w:tabs>
          <w:tab w:val="center" w:pos="5400"/>
        </w:tabs>
        <w:suppressAutoHyphens/>
        <w:rPr>
          <w:rFonts w:asciiTheme="majorHAnsi" w:hAnsiTheme="majorHAnsi"/>
          <w:sz w:val="22"/>
          <w:szCs w:val="22"/>
          <w:lang w:val="es-PE"/>
        </w:rPr>
      </w:pPr>
    </w:p>
    <w:p w14:paraId="1A0F1564" w14:textId="77777777" w:rsidR="00040C3A" w:rsidRPr="007F01A8" w:rsidRDefault="00040C3A" w:rsidP="005128E4">
      <w:pPr>
        <w:tabs>
          <w:tab w:val="center" w:pos="5400"/>
        </w:tabs>
        <w:suppressAutoHyphens/>
        <w:jc w:val="center"/>
        <w:rPr>
          <w:rFonts w:asciiTheme="majorHAnsi" w:hAnsiTheme="majorHAnsi"/>
          <w:sz w:val="22"/>
          <w:szCs w:val="22"/>
          <w:lang w:val="es-PE"/>
        </w:rPr>
      </w:pPr>
    </w:p>
    <w:p w14:paraId="4FB45719" w14:textId="77777777" w:rsidR="00040C3A" w:rsidRPr="007F01A8" w:rsidRDefault="00040C3A" w:rsidP="005128E4">
      <w:pPr>
        <w:tabs>
          <w:tab w:val="center" w:pos="5400"/>
        </w:tabs>
        <w:suppressAutoHyphens/>
        <w:jc w:val="center"/>
        <w:rPr>
          <w:rFonts w:asciiTheme="majorHAnsi" w:hAnsiTheme="majorHAnsi"/>
          <w:sz w:val="22"/>
          <w:szCs w:val="22"/>
          <w:lang w:val="es-PE"/>
        </w:rPr>
      </w:pPr>
    </w:p>
    <w:p w14:paraId="547E35A5" w14:textId="77777777" w:rsidR="005B52B0" w:rsidRPr="007F01A8" w:rsidRDefault="005B52B0" w:rsidP="005128E4">
      <w:pPr>
        <w:tabs>
          <w:tab w:val="center" w:pos="5400"/>
        </w:tabs>
        <w:suppressAutoHyphens/>
        <w:jc w:val="center"/>
        <w:rPr>
          <w:rFonts w:asciiTheme="majorHAnsi" w:hAnsiTheme="majorHAnsi"/>
          <w:sz w:val="22"/>
          <w:szCs w:val="22"/>
          <w:lang w:val="es-PE"/>
        </w:rPr>
      </w:pPr>
    </w:p>
    <w:p w14:paraId="08DCD36F" w14:textId="77777777" w:rsidR="005B52B0" w:rsidRPr="007F01A8" w:rsidRDefault="005B52B0" w:rsidP="005128E4">
      <w:pPr>
        <w:tabs>
          <w:tab w:val="center" w:pos="5400"/>
        </w:tabs>
        <w:suppressAutoHyphens/>
        <w:jc w:val="center"/>
        <w:rPr>
          <w:rFonts w:asciiTheme="majorHAnsi" w:hAnsiTheme="majorHAnsi"/>
          <w:sz w:val="22"/>
          <w:szCs w:val="22"/>
          <w:lang w:val="es-PE"/>
        </w:rPr>
      </w:pPr>
    </w:p>
    <w:p w14:paraId="1AA810A9" w14:textId="77777777" w:rsidR="005B52B0" w:rsidRPr="007F01A8" w:rsidRDefault="005B52B0" w:rsidP="005128E4">
      <w:pPr>
        <w:tabs>
          <w:tab w:val="center" w:pos="5400"/>
        </w:tabs>
        <w:suppressAutoHyphens/>
        <w:jc w:val="center"/>
        <w:rPr>
          <w:rFonts w:asciiTheme="majorHAnsi" w:hAnsiTheme="majorHAnsi"/>
          <w:sz w:val="22"/>
          <w:szCs w:val="22"/>
          <w:lang w:val="es-PE"/>
        </w:rPr>
      </w:pPr>
    </w:p>
    <w:p w14:paraId="3C93D3E0"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0E33FFDC"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7BEB5955" w14:textId="77777777" w:rsidR="00040C3A" w:rsidRPr="007F01A8" w:rsidRDefault="003D3BC2" w:rsidP="00040C3A">
      <w:pPr>
        <w:tabs>
          <w:tab w:val="center" w:pos="5400"/>
        </w:tabs>
        <w:suppressAutoHyphens/>
        <w:jc w:val="center"/>
        <w:rPr>
          <w:rFonts w:asciiTheme="majorHAnsi" w:hAnsiTheme="majorHAnsi"/>
          <w:sz w:val="22"/>
          <w:szCs w:val="22"/>
          <w:lang w:val="es-PE"/>
        </w:rPr>
      </w:pPr>
      <w:r w:rsidRPr="007F01A8">
        <w:rPr>
          <w:rFonts w:asciiTheme="majorHAnsi" w:hAnsiTheme="majorHAnsi"/>
          <w:noProof/>
          <w:sz w:val="22"/>
          <w:szCs w:val="22"/>
          <w:lang w:val="es-PE" w:eastAsia="pt-BR"/>
        </w:rPr>
        <mc:AlternateContent>
          <mc:Choice Requires="wps">
            <w:drawing>
              <wp:anchor distT="0" distB="0" distL="114300" distR="114300" simplePos="0" relativeHeight="251669504" behindDoc="0" locked="0" layoutInCell="1" allowOverlap="1" wp14:anchorId="3FDFA4B7" wp14:editId="01BEC41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79D79" w14:textId="4EEBC65B" w:rsidR="00F15291" w:rsidRPr="004E2649" w:rsidRDefault="00F1529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172E2">
                              <w:rPr>
                                <w:rFonts w:asciiTheme="majorHAnsi" w:hAnsiTheme="majorHAnsi" w:cs="Arial"/>
                                <w:b/>
                                <w:bCs/>
                                <w:color w:val="0D0D0D" w:themeColor="text1" w:themeTint="F2"/>
                                <w:sz w:val="36"/>
                                <w:szCs w:val="22"/>
                                <w:lang w:val="es-ES_tradnl"/>
                              </w:rPr>
                              <w:t>309</w:t>
                            </w:r>
                            <w:r>
                              <w:rPr>
                                <w:rFonts w:asciiTheme="majorHAnsi" w:hAnsiTheme="majorHAnsi" w:cs="Arial"/>
                                <w:b/>
                                <w:bCs/>
                                <w:color w:val="0D0D0D" w:themeColor="text1" w:themeTint="F2"/>
                                <w:sz w:val="36"/>
                                <w:szCs w:val="22"/>
                                <w:lang w:val="es-ES_tradnl"/>
                              </w:rPr>
                              <w:t>/2</w:t>
                            </w:r>
                            <w:r w:rsidR="00F83AA4">
                              <w:rPr>
                                <w:rFonts w:asciiTheme="majorHAnsi" w:hAnsiTheme="majorHAnsi" w:cs="Arial"/>
                                <w:b/>
                                <w:bCs/>
                                <w:color w:val="0D0D0D" w:themeColor="text1" w:themeTint="F2"/>
                                <w:sz w:val="36"/>
                                <w:szCs w:val="22"/>
                                <w:lang w:val="es-ES_tradnl"/>
                              </w:rPr>
                              <w:t>1</w:t>
                            </w:r>
                          </w:p>
                          <w:p w14:paraId="5910F79C" w14:textId="77777777" w:rsidR="00F15291" w:rsidRDefault="00F1529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984-10</w:t>
                            </w:r>
                            <w:r w:rsidRPr="004E2649">
                              <w:rPr>
                                <w:rFonts w:asciiTheme="majorHAnsi" w:hAnsiTheme="majorHAnsi" w:cs="Arial"/>
                                <w:b/>
                                <w:color w:val="0D0D0D" w:themeColor="text1" w:themeTint="F2"/>
                                <w:sz w:val="36"/>
                                <w:szCs w:val="22"/>
                                <w:lang w:val="es-ES_tradnl"/>
                              </w:rPr>
                              <w:t xml:space="preserve"> </w:t>
                            </w:r>
                          </w:p>
                          <w:p w14:paraId="7AF7EE8A" w14:textId="77777777" w:rsidR="00F15291" w:rsidRDefault="00F1529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0" w:name="_ftnref1"/>
                          </w:p>
                          <w:p w14:paraId="1487204B" w14:textId="77777777" w:rsidR="00F15291" w:rsidRPr="0010736F" w:rsidRDefault="00F15291" w:rsidP="00997BC5">
                            <w:pPr>
                              <w:spacing w:line="276" w:lineRule="auto"/>
                              <w:rPr>
                                <w:rFonts w:asciiTheme="majorHAnsi" w:hAnsiTheme="majorHAnsi" w:cs="Arial"/>
                                <w:color w:val="0D0D0D" w:themeColor="text1" w:themeTint="F2"/>
                                <w:szCs w:val="22"/>
                                <w:lang w:val="es-ES_tradnl"/>
                              </w:rPr>
                            </w:pPr>
                          </w:p>
                          <w:p w14:paraId="1EEE8FFA" w14:textId="77777777" w:rsidR="00F15291" w:rsidRPr="0010736F" w:rsidRDefault="00F1529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 A. V. V. </w:t>
                            </w:r>
                          </w:p>
                          <w:bookmarkEnd w:id="0"/>
                          <w:p w14:paraId="41161C2C" w14:textId="77777777" w:rsidR="00F15291" w:rsidRPr="0010736F" w:rsidRDefault="00F1529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843A03A" w14:textId="77777777" w:rsidR="00F15291" w:rsidRPr="00AE5488" w:rsidRDefault="00F1529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FA4B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3679D79" w14:textId="4EEBC65B" w:rsidR="00F15291" w:rsidRPr="004E2649" w:rsidRDefault="00F1529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172E2">
                        <w:rPr>
                          <w:rFonts w:asciiTheme="majorHAnsi" w:hAnsiTheme="majorHAnsi" w:cs="Arial"/>
                          <w:b/>
                          <w:bCs/>
                          <w:color w:val="0D0D0D" w:themeColor="text1" w:themeTint="F2"/>
                          <w:sz w:val="36"/>
                          <w:szCs w:val="22"/>
                          <w:lang w:val="es-ES_tradnl"/>
                        </w:rPr>
                        <w:t>309</w:t>
                      </w:r>
                      <w:r>
                        <w:rPr>
                          <w:rFonts w:asciiTheme="majorHAnsi" w:hAnsiTheme="majorHAnsi" w:cs="Arial"/>
                          <w:b/>
                          <w:bCs/>
                          <w:color w:val="0D0D0D" w:themeColor="text1" w:themeTint="F2"/>
                          <w:sz w:val="36"/>
                          <w:szCs w:val="22"/>
                          <w:lang w:val="es-ES_tradnl"/>
                        </w:rPr>
                        <w:t>/2</w:t>
                      </w:r>
                      <w:r w:rsidR="00F83AA4">
                        <w:rPr>
                          <w:rFonts w:asciiTheme="majorHAnsi" w:hAnsiTheme="majorHAnsi" w:cs="Arial"/>
                          <w:b/>
                          <w:bCs/>
                          <w:color w:val="0D0D0D" w:themeColor="text1" w:themeTint="F2"/>
                          <w:sz w:val="36"/>
                          <w:szCs w:val="22"/>
                          <w:lang w:val="es-ES_tradnl"/>
                        </w:rPr>
                        <w:t>1</w:t>
                      </w:r>
                    </w:p>
                    <w:p w14:paraId="5910F79C" w14:textId="77777777" w:rsidR="00F15291" w:rsidRDefault="00F1529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984-10</w:t>
                      </w:r>
                      <w:r w:rsidRPr="004E2649">
                        <w:rPr>
                          <w:rFonts w:asciiTheme="majorHAnsi" w:hAnsiTheme="majorHAnsi" w:cs="Arial"/>
                          <w:b/>
                          <w:color w:val="0D0D0D" w:themeColor="text1" w:themeTint="F2"/>
                          <w:sz w:val="36"/>
                          <w:szCs w:val="22"/>
                          <w:lang w:val="es-ES_tradnl"/>
                        </w:rPr>
                        <w:t xml:space="preserve"> </w:t>
                      </w:r>
                    </w:p>
                    <w:p w14:paraId="7AF7EE8A" w14:textId="77777777" w:rsidR="00F15291" w:rsidRDefault="00F1529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1" w:name="_ftnref1"/>
                    </w:p>
                    <w:p w14:paraId="1487204B" w14:textId="77777777" w:rsidR="00F15291" w:rsidRPr="0010736F" w:rsidRDefault="00F15291" w:rsidP="00997BC5">
                      <w:pPr>
                        <w:spacing w:line="276" w:lineRule="auto"/>
                        <w:rPr>
                          <w:rFonts w:asciiTheme="majorHAnsi" w:hAnsiTheme="majorHAnsi" w:cs="Arial"/>
                          <w:color w:val="0D0D0D" w:themeColor="text1" w:themeTint="F2"/>
                          <w:szCs w:val="22"/>
                          <w:lang w:val="es-ES_tradnl"/>
                        </w:rPr>
                      </w:pPr>
                    </w:p>
                    <w:p w14:paraId="1EEE8FFA" w14:textId="77777777" w:rsidR="00F15291" w:rsidRPr="0010736F" w:rsidRDefault="00F1529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 A. V. V. </w:t>
                      </w:r>
                    </w:p>
                    <w:bookmarkEnd w:id="1"/>
                    <w:p w14:paraId="41161C2C" w14:textId="77777777" w:rsidR="00F15291" w:rsidRPr="0010736F" w:rsidRDefault="00F1529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843A03A" w14:textId="77777777" w:rsidR="00F15291" w:rsidRPr="00AE5488" w:rsidRDefault="00F15291" w:rsidP="007A5817">
                      <w:pPr>
                        <w:rPr>
                          <w:color w:val="0D0D0D" w:themeColor="text1" w:themeTint="F2"/>
                          <w:lang w:val="es-ES_tradnl"/>
                        </w:rPr>
                      </w:pPr>
                    </w:p>
                  </w:txbxContent>
                </v:textbox>
              </v:shape>
            </w:pict>
          </mc:Fallback>
        </mc:AlternateContent>
      </w:r>
      <w:r w:rsidR="004E2649" w:rsidRPr="007F01A8">
        <w:rPr>
          <w:rFonts w:asciiTheme="majorHAnsi" w:hAnsiTheme="majorHAnsi"/>
          <w:noProof/>
          <w:sz w:val="22"/>
          <w:szCs w:val="22"/>
          <w:lang w:val="es-PE" w:eastAsia="pt-BR"/>
        </w:rPr>
        <mc:AlternateContent>
          <mc:Choice Requires="wps">
            <w:drawing>
              <wp:anchor distT="0" distB="0" distL="114300" distR="114300" simplePos="0" relativeHeight="251671552" behindDoc="0" locked="0" layoutInCell="1" allowOverlap="1" wp14:anchorId="0E7493E0" wp14:editId="2959A7B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A7B0A" w14:textId="23DC12BB" w:rsidR="00F15291" w:rsidRPr="004728AD" w:rsidRDefault="00F15291" w:rsidP="007A5817">
                            <w:pPr>
                              <w:spacing w:line="276" w:lineRule="auto"/>
                              <w:jc w:val="right"/>
                              <w:rPr>
                                <w:rFonts w:asciiTheme="minorHAnsi" w:hAnsiTheme="minorHAnsi"/>
                                <w:color w:val="FFFFFF" w:themeColor="background1"/>
                                <w:sz w:val="22"/>
                                <w:lang w:val="es-419"/>
                              </w:rPr>
                            </w:pPr>
                            <w:r w:rsidRPr="004728AD">
                              <w:rPr>
                                <w:rFonts w:asciiTheme="minorHAnsi" w:hAnsiTheme="minorHAnsi"/>
                                <w:color w:val="FFFFFF" w:themeColor="background1"/>
                                <w:sz w:val="22"/>
                                <w:lang w:val="es-419"/>
                              </w:rPr>
                              <w:t>OEA/</w:t>
                            </w:r>
                            <w:proofErr w:type="spellStart"/>
                            <w:r w:rsidRPr="004728AD">
                              <w:rPr>
                                <w:rFonts w:asciiTheme="minorHAnsi" w:hAnsiTheme="minorHAnsi"/>
                                <w:color w:val="FFFFFF" w:themeColor="background1"/>
                                <w:sz w:val="22"/>
                                <w:lang w:val="es-419"/>
                              </w:rPr>
                              <w:t>Ser.L</w:t>
                            </w:r>
                            <w:proofErr w:type="spellEnd"/>
                            <w:r w:rsidRPr="004728AD">
                              <w:rPr>
                                <w:rFonts w:asciiTheme="minorHAnsi" w:hAnsiTheme="minorHAnsi"/>
                                <w:color w:val="FFFFFF" w:themeColor="background1"/>
                                <w:sz w:val="22"/>
                                <w:lang w:val="es-419"/>
                              </w:rPr>
                              <w:t>/V/II</w:t>
                            </w:r>
                          </w:p>
                          <w:p w14:paraId="353F2F36" w14:textId="5B1FCFBF" w:rsidR="00F15291" w:rsidRPr="004728AD" w:rsidRDefault="00F15291" w:rsidP="007A5817">
                            <w:pPr>
                              <w:spacing w:line="276" w:lineRule="auto"/>
                              <w:jc w:val="right"/>
                              <w:rPr>
                                <w:rFonts w:asciiTheme="minorHAnsi" w:hAnsiTheme="minorHAnsi"/>
                                <w:color w:val="FFFFFF" w:themeColor="background1"/>
                                <w:sz w:val="22"/>
                                <w:lang w:val="es-419"/>
                              </w:rPr>
                            </w:pPr>
                            <w:r w:rsidRPr="004728AD">
                              <w:rPr>
                                <w:rFonts w:asciiTheme="minorHAnsi" w:hAnsiTheme="minorHAnsi"/>
                                <w:color w:val="FFFFFF" w:themeColor="background1"/>
                                <w:sz w:val="22"/>
                                <w:lang w:val="es-419"/>
                              </w:rPr>
                              <w:t xml:space="preserve">Doc. </w:t>
                            </w:r>
                            <w:r w:rsidR="001172E2" w:rsidRPr="004728AD">
                              <w:rPr>
                                <w:rFonts w:asciiTheme="minorHAnsi" w:hAnsiTheme="minorHAnsi"/>
                                <w:color w:val="FFFFFF" w:themeColor="background1"/>
                                <w:sz w:val="22"/>
                                <w:lang w:val="es-419"/>
                              </w:rPr>
                              <w:t>319</w:t>
                            </w:r>
                          </w:p>
                          <w:p w14:paraId="5402F8C4" w14:textId="7BBD1F49" w:rsidR="00F15291" w:rsidRPr="00C25ADB" w:rsidRDefault="001172E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F15291" w:rsidRPr="00C25ADB">
                              <w:rPr>
                                <w:rFonts w:asciiTheme="minorHAnsi" w:hAnsiTheme="minorHAnsi"/>
                                <w:color w:val="FFFFFF" w:themeColor="background1"/>
                                <w:sz w:val="22"/>
                                <w:lang w:val="es-PA"/>
                              </w:rPr>
                              <w:t xml:space="preserve"> 202</w:t>
                            </w:r>
                            <w:r w:rsidR="00F83AA4">
                              <w:rPr>
                                <w:rFonts w:asciiTheme="minorHAnsi" w:hAnsiTheme="minorHAnsi"/>
                                <w:color w:val="FFFFFF" w:themeColor="background1"/>
                                <w:sz w:val="22"/>
                                <w:lang w:val="es-PA"/>
                              </w:rPr>
                              <w:t>1</w:t>
                            </w:r>
                          </w:p>
                          <w:p w14:paraId="110E625B" w14:textId="77777777" w:rsidR="00F15291" w:rsidRPr="00C25ADB" w:rsidRDefault="00F1529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493E0"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6AA7B0A" w14:textId="23DC12BB" w:rsidR="00F15291" w:rsidRPr="004728AD" w:rsidRDefault="00F15291" w:rsidP="007A5817">
                      <w:pPr>
                        <w:spacing w:line="276" w:lineRule="auto"/>
                        <w:jc w:val="right"/>
                        <w:rPr>
                          <w:rFonts w:asciiTheme="minorHAnsi" w:hAnsiTheme="minorHAnsi"/>
                          <w:color w:val="FFFFFF" w:themeColor="background1"/>
                          <w:sz w:val="22"/>
                          <w:lang w:val="es-419"/>
                        </w:rPr>
                      </w:pPr>
                      <w:r w:rsidRPr="004728AD">
                        <w:rPr>
                          <w:rFonts w:asciiTheme="minorHAnsi" w:hAnsiTheme="minorHAnsi"/>
                          <w:color w:val="FFFFFF" w:themeColor="background1"/>
                          <w:sz w:val="22"/>
                          <w:lang w:val="es-419"/>
                        </w:rPr>
                        <w:t>OEA/Ser.L/V/II</w:t>
                      </w:r>
                    </w:p>
                    <w:p w14:paraId="353F2F36" w14:textId="5B1FCFBF" w:rsidR="00F15291" w:rsidRPr="004728AD" w:rsidRDefault="00F15291" w:rsidP="007A5817">
                      <w:pPr>
                        <w:spacing w:line="276" w:lineRule="auto"/>
                        <w:jc w:val="right"/>
                        <w:rPr>
                          <w:rFonts w:asciiTheme="minorHAnsi" w:hAnsiTheme="minorHAnsi"/>
                          <w:color w:val="FFFFFF" w:themeColor="background1"/>
                          <w:sz w:val="22"/>
                          <w:lang w:val="es-419"/>
                        </w:rPr>
                      </w:pPr>
                      <w:r w:rsidRPr="004728AD">
                        <w:rPr>
                          <w:rFonts w:asciiTheme="minorHAnsi" w:hAnsiTheme="minorHAnsi"/>
                          <w:color w:val="FFFFFF" w:themeColor="background1"/>
                          <w:sz w:val="22"/>
                          <w:lang w:val="es-419"/>
                        </w:rPr>
                        <w:t xml:space="preserve">Doc. </w:t>
                      </w:r>
                      <w:r w:rsidR="001172E2" w:rsidRPr="004728AD">
                        <w:rPr>
                          <w:rFonts w:asciiTheme="minorHAnsi" w:hAnsiTheme="minorHAnsi"/>
                          <w:color w:val="FFFFFF" w:themeColor="background1"/>
                          <w:sz w:val="22"/>
                          <w:lang w:val="es-419"/>
                        </w:rPr>
                        <w:t>319</w:t>
                      </w:r>
                    </w:p>
                    <w:p w14:paraId="5402F8C4" w14:textId="7BBD1F49" w:rsidR="00F15291" w:rsidRPr="00C25ADB" w:rsidRDefault="001172E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F15291" w:rsidRPr="00C25ADB">
                        <w:rPr>
                          <w:rFonts w:asciiTheme="minorHAnsi" w:hAnsiTheme="minorHAnsi"/>
                          <w:color w:val="FFFFFF" w:themeColor="background1"/>
                          <w:sz w:val="22"/>
                          <w:lang w:val="es-PA"/>
                        </w:rPr>
                        <w:t xml:space="preserve"> 202</w:t>
                      </w:r>
                      <w:r w:rsidR="00F83AA4">
                        <w:rPr>
                          <w:rFonts w:asciiTheme="minorHAnsi" w:hAnsiTheme="minorHAnsi"/>
                          <w:color w:val="FFFFFF" w:themeColor="background1"/>
                          <w:sz w:val="22"/>
                          <w:lang w:val="es-PA"/>
                        </w:rPr>
                        <w:t>1</w:t>
                      </w:r>
                    </w:p>
                    <w:p w14:paraId="110E625B" w14:textId="77777777" w:rsidR="00F15291" w:rsidRPr="00C25ADB" w:rsidRDefault="00F1529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ECF1DD9"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3AB8CCFF"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5E9D3132" w14:textId="77777777" w:rsidR="00040C3A" w:rsidRPr="007F01A8" w:rsidRDefault="00040C3A" w:rsidP="00040C3A">
      <w:pPr>
        <w:tabs>
          <w:tab w:val="center" w:pos="5400"/>
        </w:tabs>
        <w:suppressAutoHyphens/>
        <w:jc w:val="center"/>
        <w:rPr>
          <w:rFonts w:asciiTheme="majorHAnsi" w:hAnsiTheme="majorHAnsi" w:cs="Arial"/>
          <w:sz w:val="22"/>
          <w:szCs w:val="22"/>
          <w:lang w:val="es-PE"/>
        </w:rPr>
      </w:pPr>
    </w:p>
    <w:p w14:paraId="4F752DD8"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5D6C99C6"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2A5426C2"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795FB48B"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679E310E" w14:textId="77777777" w:rsidR="005128E4" w:rsidRPr="007F01A8" w:rsidRDefault="005128E4" w:rsidP="00040C3A">
      <w:pPr>
        <w:tabs>
          <w:tab w:val="center" w:pos="5400"/>
        </w:tabs>
        <w:suppressAutoHyphens/>
        <w:jc w:val="center"/>
        <w:rPr>
          <w:rFonts w:asciiTheme="majorHAnsi" w:hAnsiTheme="majorHAnsi"/>
          <w:sz w:val="22"/>
          <w:szCs w:val="22"/>
          <w:lang w:val="es-PE"/>
        </w:rPr>
      </w:pPr>
    </w:p>
    <w:p w14:paraId="3ACCC9F7"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5D6CE770" w14:textId="77777777" w:rsidR="005128E4" w:rsidRPr="007F01A8" w:rsidRDefault="005128E4" w:rsidP="00040C3A">
      <w:pPr>
        <w:tabs>
          <w:tab w:val="center" w:pos="5400"/>
        </w:tabs>
        <w:suppressAutoHyphens/>
        <w:jc w:val="center"/>
        <w:rPr>
          <w:rFonts w:asciiTheme="majorHAnsi" w:hAnsiTheme="majorHAnsi"/>
          <w:sz w:val="22"/>
          <w:szCs w:val="22"/>
          <w:lang w:val="es-PE"/>
        </w:rPr>
      </w:pPr>
    </w:p>
    <w:p w14:paraId="35F7A44E" w14:textId="77777777" w:rsidR="005128E4" w:rsidRPr="007F01A8" w:rsidRDefault="005128E4" w:rsidP="00040C3A">
      <w:pPr>
        <w:tabs>
          <w:tab w:val="center" w:pos="5400"/>
        </w:tabs>
        <w:suppressAutoHyphens/>
        <w:jc w:val="center"/>
        <w:rPr>
          <w:rFonts w:asciiTheme="majorHAnsi" w:hAnsiTheme="majorHAnsi"/>
          <w:sz w:val="22"/>
          <w:szCs w:val="22"/>
          <w:lang w:val="es-PE"/>
        </w:rPr>
      </w:pPr>
    </w:p>
    <w:p w14:paraId="78671E66" w14:textId="77777777" w:rsidR="005128E4" w:rsidRPr="007F01A8" w:rsidRDefault="005128E4" w:rsidP="00040C3A">
      <w:pPr>
        <w:tabs>
          <w:tab w:val="center" w:pos="5400"/>
        </w:tabs>
        <w:suppressAutoHyphens/>
        <w:jc w:val="center"/>
        <w:rPr>
          <w:rFonts w:asciiTheme="majorHAnsi" w:hAnsiTheme="majorHAnsi"/>
          <w:sz w:val="22"/>
          <w:szCs w:val="22"/>
          <w:lang w:val="es-PE"/>
        </w:rPr>
      </w:pPr>
    </w:p>
    <w:p w14:paraId="270615A2"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2F78B4F4" w14:textId="77777777" w:rsidR="00040C3A" w:rsidRPr="007F01A8" w:rsidRDefault="00040C3A" w:rsidP="00040C3A">
      <w:pPr>
        <w:tabs>
          <w:tab w:val="center" w:pos="5400"/>
        </w:tabs>
        <w:suppressAutoHyphens/>
        <w:jc w:val="center"/>
        <w:rPr>
          <w:rFonts w:asciiTheme="majorHAnsi" w:hAnsiTheme="majorHAnsi"/>
          <w:sz w:val="22"/>
          <w:szCs w:val="22"/>
          <w:lang w:val="es-PE"/>
        </w:rPr>
      </w:pPr>
    </w:p>
    <w:p w14:paraId="44C2CAF5"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7FF0FC6E"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5B110996"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37A9A2A0"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01D09385"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39B7FC0E"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624D7B67"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518418DA"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53BA3564"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299F2122"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58C6ED17"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62828018"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4378F268"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11F869E2"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0202BE60" w14:textId="77777777" w:rsidR="00A50FCF" w:rsidRPr="007F01A8" w:rsidRDefault="0090270B" w:rsidP="00040C3A">
      <w:pPr>
        <w:tabs>
          <w:tab w:val="center" w:pos="5400"/>
        </w:tabs>
        <w:suppressAutoHyphens/>
        <w:jc w:val="center"/>
        <w:rPr>
          <w:rFonts w:asciiTheme="majorHAnsi" w:hAnsiTheme="majorHAnsi"/>
          <w:sz w:val="18"/>
          <w:szCs w:val="22"/>
          <w:lang w:val="es-PE"/>
        </w:rPr>
      </w:pPr>
      <w:r w:rsidRPr="007F01A8">
        <w:rPr>
          <w:rFonts w:asciiTheme="majorHAnsi" w:hAnsiTheme="majorHAnsi"/>
          <w:noProof/>
          <w:sz w:val="22"/>
          <w:szCs w:val="22"/>
          <w:lang w:val="es-PE" w:eastAsia="pt-BR"/>
        </w:rPr>
        <mc:AlternateContent>
          <mc:Choice Requires="wps">
            <w:drawing>
              <wp:anchor distT="0" distB="0" distL="114300" distR="114300" simplePos="0" relativeHeight="251670528" behindDoc="0" locked="0" layoutInCell="1" allowOverlap="1" wp14:anchorId="6F8499FB" wp14:editId="4D14255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2C7A8" w14:textId="23BAD812" w:rsidR="00F15291" w:rsidRPr="00890650" w:rsidRDefault="00F1529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172E2">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1172E2">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83AA4">
                              <w:rPr>
                                <w:rFonts w:asciiTheme="majorHAnsi" w:hAnsiTheme="majorHAnsi"/>
                                <w:color w:val="0D0D0D" w:themeColor="text1" w:themeTint="F2"/>
                                <w:sz w:val="18"/>
                                <w:szCs w:val="22"/>
                                <w:lang w:val="es-ES"/>
                              </w:rPr>
                              <w:t>1</w:t>
                            </w:r>
                            <w:r w:rsidR="00F01CEB">
                              <w:rPr>
                                <w:rFonts w:asciiTheme="majorHAnsi" w:hAnsiTheme="majorHAnsi"/>
                                <w:color w:val="0D0D0D" w:themeColor="text1" w:themeTint="F2"/>
                                <w:sz w:val="18"/>
                                <w:szCs w:val="22"/>
                                <w:lang w:val="es-ES"/>
                              </w:rPr>
                              <w:t>.</w:t>
                            </w:r>
                          </w:p>
                          <w:p w14:paraId="79A23BFD" w14:textId="77777777" w:rsidR="00F15291" w:rsidRPr="007A5817" w:rsidRDefault="00F15291"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E44F72" w14:textId="77777777" w:rsidR="00F15291" w:rsidRPr="00167A34" w:rsidRDefault="00F1529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499FB"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4B2C7A8" w14:textId="23BAD812" w:rsidR="00F15291" w:rsidRPr="00890650" w:rsidRDefault="00F1529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172E2">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1172E2">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83AA4">
                        <w:rPr>
                          <w:rFonts w:asciiTheme="majorHAnsi" w:hAnsiTheme="majorHAnsi"/>
                          <w:color w:val="0D0D0D" w:themeColor="text1" w:themeTint="F2"/>
                          <w:sz w:val="18"/>
                          <w:szCs w:val="22"/>
                          <w:lang w:val="es-ES"/>
                        </w:rPr>
                        <w:t>1</w:t>
                      </w:r>
                      <w:r w:rsidR="00F01CEB">
                        <w:rPr>
                          <w:rFonts w:asciiTheme="majorHAnsi" w:hAnsiTheme="majorHAnsi"/>
                          <w:color w:val="0D0D0D" w:themeColor="text1" w:themeTint="F2"/>
                          <w:sz w:val="18"/>
                          <w:szCs w:val="22"/>
                          <w:lang w:val="es-ES"/>
                        </w:rPr>
                        <w:t>.</w:t>
                      </w:r>
                    </w:p>
                    <w:p w14:paraId="79A23BFD" w14:textId="77777777" w:rsidR="00F15291" w:rsidRPr="007A5817" w:rsidRDefault="00F15291"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E44F72" w14:textId="77777777" w:rsidR="00F15291" w:rsidRPr="00167A34" w:rsidRDefault="00F1529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E4E0FFD"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53C82FB5"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41DB1895"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0D4AE034"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0C87D6BA" w14:textId="77777777" w:rsidR="00A50FCF" w:rsidRPr="007F01A8" w:rsidRDefault="0090270B" w:rsidP="00040C3A">
      <w:pPr>
        <w:tabs>
          <w:tab w:val="center" w:pos="5400"/>
        </w:tabs>
        <w:suppressAutoHyphens/>
        <w:jc w:val="center"/>
        <w:rPr>
          <w:rFonts w:asciiTheme="majorHAnsi" w:hAnsiTheme="majorHAnsi"/>
          <w:sz w:val="18"/>
          <w:szCs w:val="22"/>
          <w:lang w:val="es-PE"/>
        </w:rPr>
      </w:pPr>
      <w:r w:rsidRPr="007F01A8">
        <w:rPr>
          <w:rFonts w:asciiTheme="majorHAnsi" w:hAnsiTheme="majorHAnsi"/>
          <w:noProof/>
          <w:sz w:val="18"/>
          <w:szCs w:val="22"/>
          <w:lang w:val="es-PE" w:eastAsia="pt-BR"/>
        </w:rPr>
        <mc:AlternateContent>
          <mc:Choice Requires="wps">
            <w:drawing>
              <wp:anchor distT="0" distB="0" distL="114300" distR="114300" simplePos="0" relativeHeight="251678720" behindDoc="0" locked="0" layoutInCell="1" allowOverlap="1" wp14:anchorId="18E9A838" wp14:editId="56E71A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6517E" w14:textId="6319ECE9" w:rsidR="00F15291" w:rsidRPr="007B05C4" w:rsidRDefault="00F1529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72E2" w:rsidRPr="001172E2">
                              <w:rPr>
                                <w:rFonts w:asciiTheme="majorHAnsi" w:hAnsiTheme="majorHAnsi"/>
                                <w:color w:val="595959" w:themeColor="text1" w:themeTint="A6"/>
                                <w:sz w:val="18"/>
                                <w:szCs w:val="18"/>
                                <w:lang w:val="pt-BR"/>
                              </w:rPr>
                              <w:t>309</w:t>
                            </w:r>
                            <w:r w:rsidRPr="001172E2">
                              <w:rPr>
                                <w:rFonts w:asciiTheme="majorHAnsi" w:hAnsiTheme="majorHAnsi"/>
                                <w:color w:val="595959" w:themeColor="text1" w:themeTint="A6"/>
                                <w:sz w:val="18"/>
                                <w:szCs w:val="18"/>
                                <w:lang w:val="pt-BR"/>
                              </w:rPr>
                              <w:t>/</w:t>
                            </w:r>
                            <w:r w:rsidR="001172E2" w:rsidRPr="001172E2">
                              <w:rPr>
                                <w:rFonts w:asciiTheme="majorHAnsi" w:hAnsiTheme="majorHAnsi"/>
                                <w:color w:val="595959" w:themeColor="text1" w:themeTint="A6"/>
                                <w:sz w:val="18"/>
                                <w:szCs w:val="18"/>
                                <w:lang w:val="pt-BR"/>
                              </w:rPr>
                              <w:t>21</w:t>
                            </w:r>
                            <w:r w:rsidRPr="001172E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172E2">
                              <w:rPr>
                                <w:rFonts w:asciiTheme="majorHAnsi" w:hAnsiTheme="majorHAnsi"/>
                                <w:color w:val="595959" w:themeColor="text1" w:themeTint="A6"/>
                                <w:sz w:val="18"/>
                                <w:szCs w:val="18"/>
                                <w:lang w:val="es-ES"/>
                              </w:rPr>
                              <w:t>984</w:t>
                            </w:r>
                            <w:r>
                              <w:rPr>
                                <w:rFonts w:asciiTheme="majorHAnsi" w:hAnsiTheme="majorHAnsi"/>
                                <w:color w:val="595959" w:themeColor="text1" w:themeTint="A6"/>
                                <w:sz w:val="18"/>
                                <w:szCs w:val="18"/>
                                <w:lang w:val="es-ES"/>
                              </w:rPr>
                              <w:t>-</w:t>
                            </w:r>
                            <w:r w:rsidR="001172E2">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F01CEB">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 </w:t>
                            </w:r>
                            <w:r w:rsidR="001172E2">
                              <w:rPr>
                                <w:rFonts w:asciiTheme="majorHAnsi" w:hAnsiTheme="majorHAnsi"/>
                                <w:color w:val="595959" w:themeColor="text1" w:themeTint="A6"/>
                                <w:sz w:val="18"/>
                                <w:szCs w:val="18"/>
                                <w:lang w:val="es-ES_tradnl"/>
                              </w:rPr>
                              <w:t>J.A.V.V</w:t>
                            </w:r>
                            <w:r w:rsidRPr="00890650">
                              <w:rPr>
                                <w:rFonts w:asciiTheme="majorHAnsi" w:hAnsiTheme="majorHAnsi"/>
                                <w:color w:val="595959" w:themeColor="text1" w:themeTint="A6"/>
                                <w:sz w:val="18"/>
                                <w:szCs w:val="18"/>
                                <w:lang w:val="es-ES_tradnl"/>
                              </w:rPr>
                              <w:t>.</w:t>
                            </w:r>
                            <w:r w:rsidR="001172E2">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1172E2">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9A83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216517E" w14:textId="6319ECE9" w:rsidR="00F15291" w:rsidRPr="007B05C4" w:rsidRDefault="00F1529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72E2" w:rsidRPr="001172E2">
                        <w:rPr>
                          <w:rFonts w:asciiTheme="majorHAnsi" w:hAnsiTheme="majorHAnsi"/>
                          <w:color w:val="595959" w:themeColor="text1" w:themeTint="A6"/>
                          <w:sz w:val="18"/>
                          <w:szCs w:val="18"/>
                          <w:lang w:val="pt-BR"/>
                        </w:rPr>
                        <w:t>309</w:t>
                      </w:r>
                      <w:r w:rsidRPr="001172E2">
                        <w:rPr>
                          <w:rFonts w:asciiTheme="majorHAnsi" w:hAnsiTheme="majorHAnsi"/>
                          <w:color w:val="595959" w:themeColor="text1" w:themeTint="A6"/>
                          <w:sz w:val="18"/>
                          <w:szCs w:val="18"/>
                          <w:lang w:val="pt-BR"/>
                        </w:rPr>
                        <w:t>/</w:t>
                      </w:r>
                      <w:r w:rsidR="001172E2" w:rsidRPr="001172E2">
                        <w:rPr>
                          <w:rFonts w:asciiTheme="majorHAnsi" w:hAnsiTheme="majorHAnsi"/>
                          <w:color w:val="595959" w:themeColor="text1" w:themeTint="A6"/>
                          <w:sz w:val="18"/>
                          <w:szCs w:val="18"/>
                          <w:lang w:val="pt-BR"/>
                        </w:rPr>
                        <w:t>21</w:t>
                      </w:r>
                      <w:r w:rsidRPr="001172E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172E2">
                        <w:rPr>
                          <w:rFonts w:asciiTheme="majorHAnsi" w:hAnsiTheme="majorHAnsi"/>
                          <w:color w:val="595959" w:themeColor="text1" w:themeTint="A6"/>
                          <w:sz w:val="18"/>
                          <w:szCs w:val="18"/>
                          <w:lang w:val="es-ES"/>
                        </w:rPr>
                        <w:t>984</w:t>
                      </w:r>
                      <w:r>
                        <w:rPr>
                          <w:rFonts w:asciiTheme="majorHAnsi" w:hAnsiTheme="majorHAnsi"/>
                          <w:color w:val="595959" w:themeColor="text1" w:themeTint="A6"/>
                          <w:sz w:val="18"/>
                          <w:szCs w:val="18"/>
                          <w:lang w:val="es-ES"/>
                        </w:rPr>
                        <w:t>-</w:t>
                      </w:r>
                      <w:r w:rsidR="001172E2">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F01CEB">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 </w:t>
                      </w:r>
                      <w:r w:rsidR="001172E2">
                        <w:rPr>
                          <w:rFonts w:asciiTheme="majorHAnsi" w:hAnsiTheme="majorHAnsi"/>
                          <w:color w:val="595959" w:themeColor="text1" w:themeTint="A6"/>
                          <w:sz w:val="18"/>
                          <w:szCs w:val="18"/>
                          <w:lang w:val="es-ES_tradnl"/>
                        </w:rPr>
                        <w:t>J.A.V.V</w:t>
                      </w:r>
                      <w:r w:rsidRPr="00890650">
                        <w:rPr>
                          <w:rFonts w:asciiTheme="majorHAnsi" w:hAnsiTheme="majorHAnsi"/>
                          <w:color w:val="595959" w:themeColor="text1" w:themeTint="A6"/>
                          <w:sz w:val="18"/>
                          <w:szCs w:val="18"/>
                          <w:lang w:val="es-ES_tradnl"/>
                        </w:rPr>
                        <w:t>.</w:t>
                      </w:r>
                      <w:r w:rsidR="001172E2">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1172E2">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52455B03" w14:textId="77777777" w:rsidR="00A50FCF" w:rsidRPr="007F01A8" w:rsidRDefault="00A50FCF" w:rsidP="00040C3A">
      <w:pPr>
        <w:tabs>
          <w:tab w:val="center" w:pos="5400"/>
        </w:tabs>
        <w:suppressAutoHyphens/>
        <w:jc w:val="center"/>
        <w:rPr>
          <w:rFonts w:asciiTheme="majorHAnsi" w:hAnsiTheme="majorHAnsi"/>
          <w:sz w:val="18"/>
          <w:szCs w:val="22"/>
          <w:lang w:val="es-PE"/>
        </w:rPr>
      </w:pPr>
    </w:p>
    <w:p w14:paraId="49C159D5" w14:textId="26411166" w:rsidR="0090270B" w:rsidRPr="007F01A8" w:rsidRDefault="00D306D1" w:rsidP="005516A1">
      <w:pPr>
        <w:tabs>
          <w:tab w:val="center" w:pos="5400"/>
        </w:tabs>
        <w:suppressAutoHyphens/>
        <w:jc w:val="center"/>
        <w:rPr>
          <w:rFonts w:asciiTheme="majorHAnsi" w:hAnsiTheme="majorHAnsi"/>
          <w:b/>
          <w:sz w:val="20"/>
          <w:lang w:val="es-PE"/>
        </w:rPr>
      </w:pPr>
      <w:r w:rsidRPr="007F01A8">
        <w:rPr>
          <w:rFonts w:asciiTheme="majorHAnsi" w:hAnsiTheme="majorHAnsi"/>
          <w:noProof/>
          <w:sz w:val="22"/>
          <w:szCs w:val="22"/>
          <w:lang w:val="es-PE" w:eastAsia="pt-BR"/>
        </w:rPr>
        <mc:AlternateContent>
          <mc:Choice Requires="wps">
            <w:drawing>
              <wp:anchor distT="0" distB="0" distL="114300" distR="114300" simplePos="0" relativeHeight="251682816" behindDoc="0" locked="0" layoutInCell="1" allowOverlap="1" wp14:anchorId="4178AC75" wp14:editId="5F5F6F0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FFDF8" w14:textId="77777777" w:rsidR="00F15291" w:rsidRPr="004B7EB6" w:rsidRDefault="00F1529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AC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4EFFDF8" w14:textId="77777777" w:rsidR="00F15291" w:rsidRPr="004B7EB6" w:rsidRDefault="00F1529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9A00EC2" w14:textId="29453718" w:rsidR="0070697F" w:rsidRPr="007F01A8" w:rsidRDefault="001172E2" w:rsidP="005516A1">
      <w:pPr>
        <w:tabs>
          <w:tab w:val="center" w:pos="5400"/>
        </w:tabs>
        <w:suppressAutoHyphens/>
        <w:jc w:val="center"/>
        <w:rPr>
          <w:rFonts w:asciiTheme="majorHAnsi" w:hAnsiTheme="majorHAnsi"/>
          <w:b/>
          <w:sz w:val="20"/>
          <w:lang w:val="es-PE"/>
        </w:rPr>
        <w:sectPr w:rsidR="0070697F" w:rsidRPr="007F01A8"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7F01A8">
        <w:rPr>
          <w:rFonts w:asciiTheme="majorHAnsi" w:hAnsiTheme="majorHAnsi"/>
          <w:noProof/>
          <w:sz w:val="18"/>
          <w:szCs w:val="22"/>
          <w:lang w:val="es-PE" w:eastAsia="pt-BR"/>
        </w:rPr>
        <mc:AlternateContent>
          <mc:Choice Requires="wps">
            <w:drawing>
              <wp:anchor distT="0" distB="0" distL="114300" distR="114300" simplePos="0" relativeHeight="251680768" behindDoc="0" locked="0" layoutInCell="1" allowOverlap="1" wp14:anchorId="7AF07624" wp14:editId="65EEEE9A">
                <wp:simplePos x="0" y="0"/>
                <wp:positionH relativeFrom="column">
                  <wp:posOffset>1329690</wp:posOffset>
                </wp:positionH>
                <wp:positionV relativeFrom="paragraph">
                  <wp:posOffset>580753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7D42D" w14:textId="07C7CB94" w:rsidR="00F15291" w:rsidRPr="00D72DC6" w:rsidRDefault="001172E2" w:rsidP="00F02AD1">
                            <w:pPr>
                              <w:rPr>
                                <w:color w:val="FFFFFF" w:themeColor="background1"/>
                                <w14:textFill>
                                  <w14:noFill/>
                                </w14:textFill>
                              </w:rPr>
                            </w:pPr>
                            <w:r>
                              <w:rPr>
                                <w:noProof/>
                                <w:color w:val="FFFFFF" w:themeColor="background1"/>
                              </w:rPr>
                              <w:drawing>
                                <wp:inline distT="0" distB="0" distL="0" distR="0" wp14:anchorId="16D9A484" wp14:editId="368914D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07624" id="Text Box 9" o:spid="_x0000_s1032" type="#_x0000_t202" style="position:absolute;left:0;text-align:left;margin-left:104.7pt;margin-top:45.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" fillcolor="white [3201]" stroked="f" strokeweight=".5pt">
                <v:textbox>
                  <w:txbxContent>
                    <w:p w14:paraId="6347D42D" w14:textId="07C7CB94" w:rsidR="00F15291" w:rsidRPr="00D72DC6" w:rsidRDefault="001172E2" w:rsidP="00F02AD1">
                      <w:pPr>
                        <w:rPr>
                          <w:color w:val="FFFFFF" w:themeColor="background1"/>
                          <w14:textFill>
                            <w14:noFill/>
                          </w14:textFill>
                        </w:rPr>
                      </w:pPr>
                      <w:r>
                        <w:rPr>
                          <w:noProof/>
                          <w:color w:val="FFFFFF" w:themeColor="background1"/>
                        </w:rPr>
                        <w:drawing>
                          <wp:inline distT="0" distB="0" distL="0" distR="0" wp14:anchorId="16D9A484" wp14:editId="368914D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7F01A8">
        <w:rPr>
          <w:rFonts w:asciiTheme="majorHAnsi" w:hAnsiTheme="majorHAnsi"/>
          <w:b/>
          <w:sz w:val="20"/>
          <w:lang w:val="es-PE"/>
        </w:rPr>
        <w:tab/>
      </w:r>
    </w:p>
    <w:p w14:paraId="2C62DBCE" w14:textId="77777777" w:rsidR="003239B8" w:rsidRPr="007F01A8" w:rsidRDefault="003239B8" w:rsidP="004A6A54">
      <w:pPr>
        <w:spacing w:after="240"/>
        <w:ind w:firstLine="720"/>
        <w:jc w:val="both"/>
        <w:rPr>
          <w:rFonts w:asciiTheme="majorHAnsi" w:hAnsiTheme="majorHAnsi"/>
          <w:b/>
          <w:bCs/>
          <w:sz w:val="20"/>
          <w:szCs w:val="20"/>
          <w:lang w:val="es-PE"/>
        </w:rPr>
      </w:pPr>
      <w:r w:rsidRPr="007F01A8">
        <w:rPr>
          <w:rFonts w:asciiTheme="majorHAnsi" w:hAnsiTheme="majorHAnsi"/>
          <w:b/>
          <w:bCs/>
          <w:sz w:val="20"/>
          <w:szCs w:val="20"/>
          <w:lang w:val="es-PE"/>
        </w:rPr>
        <w:lastRenderedPageBreak/>
        <w:t>I.</w:t>
      </w:r>
      <w:r w:rsidRPr="007F01A8">
        <w:rPr>
          <w:rFonts w:asciiTheme="majorHAnsi" w:hAnsiTheme="majorHAnsi"/>
          <w:b/>
          <w:bCs/>
          <w:sz w:val="20"/>
          <w:szCs w:val="20"/>
          <w:lang w:val="es-PE"/>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F01A8" w14:paraId="237586F6" w14:textId="77777777" w:rsidTr="004A6A54">
        <w:tc>
          <w:tcPr>
            <w:tcW w:w="3600" w:type="dxa"/>
            <w:tcBorders>
              <w:top w:val="single" w:sz="4" w:space="0" w:color="auto"/>
              <w:bottom w:val="single" w:sz="6" w:space="0" w:color="auto"/>
            </w:tcBorders>
            <w:shd w:val="clear" w:color="auto" w:fill="386294"/>
            <w:vAlign w:val="center"/>
          </w:tcPr>
          <w:p w14:paraId="67973192" w14:textId="77777777" w:rsidR="003239B8" w:rsidRPr="007F01A8" w:rsidRDefault="003239B8" w:rsidP="00F15291">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Parte peticionaria:</w:t>
            </w:r>
          </w:p>
        </w:tc>
        <w:tc>
          <w:tcPr>
            <w:tcW w:w="5760" w:type="dxa"/>
            <w:vAlign w:val="center"/>
          </w:tcPr>
          <w:p w14:paraId="2E558FAC" w14:textId="77777777" w:rsidR="003239B8" w:rsidRPr="007F01A8" w:rsidRDefault="00EB4A44" w:rsidP="00F15291">
            <w:pPr>
              <w:jc w:val="both"/>
              <w:rPr>
                <w:rFonts w:ascii="Cambria" w:hAnsi="Cambria"/>
                <w:bCs/>
                <w:sz w:val="20"/>
                <w:szCs w:val="20"/>
                <w:lang w:val="es-PE"/>
              </w:rPr>
            </w:pPr>
            <w:r w:rsidRPr="007F01A8">
              <w:rPr>
                <w:rFonts w:ascii="Cambria" w:hAnsi="Cambria"/>
                <w:bCs/>
                <w:sz w:val="20"/>
                <w:szCs w:val="20"/>
                <w:lang w:val="es-PE"/>
              </w:rPr>
              <w:t>Cruz Mabel Valencia Espinosa</w:t>
            </w:r>
          </w:p>
        </w:tc>
      </w:tr>
      <w:tr w:rsidR="003239B8" w:rsidRPr="007F01A8" w14:paraId="13CB42C5" w14:textId="77777777" w:rsidTr="004A6A54">
        <w:tc>
          <w:tcPr>
            <w:tcW w:w="3600" w:type="dxa"/>
            <w:tcBorders>
              <w:top w:val="single" w:sz="6" w:space="0" w:color="auto"/>
              <w:bottom w:val="single" w:sz="6" w:space="0" w:color="auto"/>
            </w:tcBorders>
            <w:shd w:val="clear" w:color="auto" w:fill="386294"/>
            <w:vAlign w:val="center"/>
          </w:tcPr>
          <w:p w14:paraId="6EC75E29" w14:textId="77777777" w:rsidR="003239B8" w:rsidRPr="007F01A8" w:rsidRDefault="00AD4970" w:rsidP="00F15291">
            <w:pPr>
              <w:jc w:val="center"/>
              <w:rPr>
                <w:rFonts w:ascii="Cambria" w:hAnsi="Cambria"/>
                <w:b/>
                <w:bCs/>
                <w:color w:val="FFFFFF" w:themeColor="background1"/>
                <w:sz w:val="20"/>
                <w:szCs w:val="20"/>
                <w:lang w:val="es-PE"/>
              </w:rPr>
            </w:pPr>
            <w:sdt>
              <w:sdtPr>
                <w:rPr>
                  <w:rFonts w:ascii="Cambria" w:hAnsi="Cambria"/>
                  <w:b/>
                  <w:bCs/>
                  <w:color w:val="FFFFFF" w:themeColor="background1"/>
                  <w:sz w:val="20"/>
                  <w:szCs w:val="20"/>
                  <w:lang w:val="es-P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F01A8">
                  <w:rPr>
                    <w:rFonts w:ascii="Cambria" w:hAnsi="Cambria"/>
                    <w:b/>
                    <w:bCs/>
                    <w:color w:val="FFFFFF" w:themeColor="background1"/>
                    <w:sz w:val="20"/>
                    <w:szCs w:val="20"/>
                    <w:lang w:val="es-PE"/>
                  </w:rPr>
                  <w:t>Presunta víctima</w:t>
                </w:r>
              </w:sdtContent>
            </w:sdt>
            <w:r w:rsidR="003239B8" w:rsidRPr="007F01A8">
              <w:rPr>
                <w:rFonts w:ascii="Cambria" w:hAnsi="Cambria"/>
                <w:b/>
                <w:bCs/>
                <w:color w:val="FFFFFF" w:themeColor="background1"/>
                <w:sz w:val="20"/>
                <w:szCs w:val="20"/>
                <w:lang w:val="es-PE"/>
              </w:rPr>
              <w:t>:</w:t>
            </w:r>
          </w:p>
        </w:tc>
        <w:tc>
          <w:tcPr>
            <w:tcW w:w="5760" w:type="dxa"/>
            <w:vAlign w:val="center"/>
          </w:tcPr>
          <w:p w14:paraId="71744014" w14:textId="15C2059B" w:rsidR="003239B8" w:rsidRPr="007F01A8" w:rsidRDefault="00EB4A44" w:rsidP="00F15291">
            <w:pPr>
              <w:jc w:val="both"/>
              <w:rPr>
                <w:rFonts w:ascii="Cambria" w:hAnsi="Cambria"/>
                <w:bCs/>
                <w:sz w:val="20"/>
                <w:szCs w:val="20"/>
                <w:lang w:val="es-PE"/>
              </w:rPr>
            </w:pPr>
            <w:r w:rsidRPr="007F01A8">
              <w:rPr>
                <w:rFonts w:ascii="Cambria" w:hAnsi="Cambria"/>
                <w:bCs/>
                <w:sz w:val="20"/>
                <w:szCs w:val="20"/>
                <w:lang w:val="es-PE"/>
              </w:rPr>
              <w:t xml:space="preserve">J. </w:t>
            </w:r>
            <w:r w:rsidR="000B69B4" w:rsidRPr="007F01A8">
              <w:rPr>
                <w:rFonts w:ascii="Cambria" w:hAnsi="Cambria"/>
                <w:bCs/>
                <w:sz w:val="20"/>
                <w:szCs w:val="20"/>
                <w:lang w:val="es-PE"/>
              </w:rPr>
              <w:t>A.</w:t>
            </w:r>
            <w:r w:rsidRPr="007F01A8">
              <w:rPr>
                <w:rFonts w:ascii="Cambria" w:hAnsi="Cambria"/>
                <w:bCs/>
                <w:sz w:val="20"/>
                <w:szCs w:val="20"/>
                <w:lang w:val="es-PE"/>
              </w:rPr>
              <w:t>V. V</w:t>
            </w:r>
            <w:r w:rsidR="00705154">
              <w:rPr>
                <w:rFonts w:ascii="Cambria" w:hAnsi="Cambria"/>
                <w:bCs/>
                <w:sz w:val="20"/>
                <w:szCs w:val="20"/>
                <w:lang w:val="es-PE"/>
              </w:rPr>
              <w:t>.</w:t>
            </w:r>
          </w:p>
        </w:tc>
      </w:tr>
      <w:tr w:rsidR="003239B8" w:rsidRPr="007F01A8" w14:paraId="72076BE7" w14:textId="77777777" w:rsidTr="004A6A54">
        <w:tc>
          <w:tcPr>
            <w:tcW w:w="3600" w:type="dxa"/>
            <w:tcBorders>
              <w:top w:val="single" w:sz="6" w:space="0" w:color="auto"/>
              <w:bottom w:val="single" w:sz="6" w:space="0" w:color="auto"/>
            </w:tcBorders>
            <w:shd w:val="clear" w:color="auto" w:fill="386294"/>
            <w:vAlign w:val="center"/>
          </w:tcPr>
          <w:p w14:paraId="77CD2AA6" w14:textId="77777777" w:rsidR="003239B8" w:rsidRPr="007F01A8" w:rsidRDefault="003239B8" w:rsidP="00F15291">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Estado denunciado:</w:t>
            </w:r>
          </w:p>
        </w:tc>
        <w:tc>
          <w:tcPr>
            <w:tcW w:w="5760" w:type="dxa"/>
            <w:vAlign w:val="center"/>
          </w:tcPr>
          <w:p w14:paraId="14EA0D28" w14:textId="77777777" w:rsidR="003239B8" w:rsidRPr="007F01A8" w:rsidRDefault="00EB4A44" w:rsidP="00F15291">
            <w:pPr>
              <w:jc w:val="both"/>
              <w:rPr>
                <w:rFonts w:ascii="Cambria" w:hAnsi="Cambria"/>
                <w:bCs/>
                <w:sz w:val="20"/>
                <w:szCs w:val="20"/>
                <w:lang w:val="es-PE"/>
              </w:rPr>
            </w:pPr>
            <w:r w:rsidRPr="007F01A8">
              <w:rPr>
                <w:rFonts w:ascii="Cambria" w:hAnsi="Cambria"/>
                <w:bCs/>
                <w:sz w:val="20"/>
                <w:szCs w:val="20"/>
                <w:lang w:val="es-PE"/>
              </w:rPr>
              <w:t>Colombia</w:t>
            </w:r>
          </w:p>
        </w:tc>
      </w:tr>
      <w:tr w:rsidR="00F54F05" w:rsidRPr="00F01CEB" w14:paraId="4E2B64D0" w14:textId="77777777" w:rsidTr="004A6A54">
        <w:tc>
          <w:tcPr>
            <w:tcW w:w="3600" w:type="dxa"/>
            <w:tcBorders>
              <w:top w:val="single" w:sz="6" w:space="0" w:color="auto"/>
              <w:bottom w:val="single" w:sz="6" w:space="0" w:color="auto"/>
            </w:tcBorders>
            <w:shd w:val="clear" w:color="auto" w:fill="386294"/>
            <w:vAlign w:val="center"/>
          </w:tcPr>
          <w:p w14:paraId="21C37BD9" w14:textId="77777777" w:rsidR="00F54F05" w:rsidRPr="007F01A8" w:rsidRDefault="00F54F05" w:rsidP="00F54F05">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Derechos invocados:</w:t>
            </w:r>
          </w:p>
        </w:tc>
        <w:tc>
          <w:tcPr>
            <w:tcW w:w="5760" w:type="dxa"/>
            <w:vAlign w:val="center"/>
          </w:tcPr>
          <w:p w14:paraId="63730248" w14:textId="77777777" w:rsidR="00F54F05" w:rsidRPr="007F01A8" w:rsidRDefault="003F4F8E" w:rsidP="000C0919">
            <w:pPr>
              <w:jc w:val="both"/>
              <w:rPr>
                <w:rFonts w:ascii="Cambria" w:hAnsi="Cambria"/>
                <w:bCs/>
                <w:sz w:val="20"/>
                <w:szCs w:val="20"/>
                <w:lang w:val="es-PE"/>
              </w:rPr>
            </w:pPr>
            <w:r w:rsidRPr="007F01A8">
              <w:rPr>
                <w:rFonts w:ascii="Cambria" w:hAnsi="Cambria"/>
                <w:bCs/>
                <w:sz w:val="20"/>
                <w:szCs w:val="20"/>
                <w:lang w:val="es-PE"/>
              </w:rPr>
              <w:t>Artículos 3 (reconocimiento de la personalidad jurídica), 4 (vida), 5 (integridad personal), 8 (garantías judiciales), 17 (protección a la familia), 18 (nombre), 19 (derechos del niño), 25 (protección judicial) de la Convención Americana sobre Derechos Humano</w:t>
            </w:r>
            <w:r w:rsidRPr="007F01A8">
              <w:rPr>
                <w:rStyle w:val="FootnoteReference"/>
                <w:rFonts w:ascii="Cambria" w:hAnsi="Cambria"/>
                <w:bCs/>
                <w:sz w:val="20"/>
                <w:szCs w:val="20"/>
                <w:lang w:val="es-PE"/>
              </w:rPr>
              <w:footnoteReference w:id="2"/>
            </w:r>
            <w:r w:rsidRPr="007F01A8">
              <w:rPr>
                <w:rFonts w:ascii="Cambria" w:hAnsi="Cambria"/>
                <w:bCs/>
                <w:sz w:val="20"/>
                <w:szCs w:val="20"/>
                <w:lang w:val="es-PE"/>
              </w:rPr>
              <w:t xml:space="preserve"> en relación con sus artículo</w:t>
            </w:r>
            <w:r w:rsidR="00F15291" w:rsidRPr="007F01A8">
              <w:rPr>
                <w:rFonts w:ascii="Cambria" w:hAnsi="Cambria"/>
                <w:bCs/>
                <w:sz w:val="20"/>
                <w:szCs w:val="20"/>
                <w:lang w:val="es-PE"/>
              </w:rPr>
              <w:t>s</w:t>
            </w:r>
            <w:r w:rsidRPr="007F01A8">
              <w:rPr>
                <w:rFonts w:ascii="Cambria" w:hAnsi="Cambria"/>
                <w:bCs/>
                <w:sz w:val="20"/>
                <w:szCs w:val="20"/>
                <w:lang w:val="es-PE"/>
              </w:rPr>
              <w:t xml:space="preserve"> 1.1 (obligación de respetar los derechos) y 2 (deber de adoptar disposiciones de derecho interno)</w:t>
            </w:r>
            <w:r w:rsidR="00F15291" w:rsidRPr="007F01A8">
              <w:rPr>
                <w:rFonts w:ascii="Cambria" w:hAnsi="Cambria"/>
                <w:bCs/>
                <w:sz w:val="20"/>
                <w:szCs w:val="20"/>
                <w:lang w:val="es-PE"/>
              </w:rPr>
              <w:t>; Artículos II, VI, XI, XII, XIII, XVII, XVIII de la Declaración Americana de los Derechos y Deberes del Hombre</w:t>
            </w:r>
            <w:r w:rsidR="000C0919" w:rsidRPr="007F01A8">
              <w:rPr>
                <w:rFonts w:ascii="Cambria" w:hAnsi="Cambria"/>
                <w:bCs/>
                <w:sz w:val="20"/>
                <w:szCs w:val="20"/>
                <w:lang w:val="es-PE"/>
              </w:rPr>
              <w:t xml:space="preserve"> y otros tratados</w:t>
            </w:r>
            <w:r w:rsidR="000C0919" w:rsidRPr="007F01A8">
              <w:rPr>
                <w:rStyle w:val="FootnoteReference"/>
                <w:rFonts w:ascii="Cambria" w:hAnsi="Cambria"/>
                <w:bCs/>
                <w:sz w:val="20"/>
                <w:szCs w:val="20"/>
                <w:lang w:val="es-PE"/>
              </w:rPr>
              <w:footnoteReference w:id="3"/>
            </w:r>
          </w:p>
        </w:tc>
      </w:tr>
    </w:tbl>
    <w:p w14:paraId="71C7658A" w14:textId="77777777" w:rsidR="003239B8" w:rsidRPr="007F01A8" w:rsidRDefault="003239B8" w:rsidP="003239B8">
      <w:pPr>
        <w:spacing w:before="240" w:after="240"/>
        <w:ind w:firstLine="720"/>
        <w:jc w:val="both"/>
        <w:rPr>
          <w:rFonts w:asciiTheme="majorHAnsi" w:hAnsiTheme="majorHAnsi"/>
          <w:b/>
          <w:bCs/>
          <w:sz w:val="20"/>
          <w:szCs w:val="20"/>
          <w:lang w:val="es-PE"/>
        </w:rPr>
      </w:pPr>
      <w:r w:rsidRPr="007F01A8">
        <w:rPr>
          <w:rFonts w:asciiTheme="majorHAnsi" w:hAnsiTheme="majorHAnsi"/>
          <w:b/>
          <w:bCs/>
          <w:sz w:val="20"/>
          <w:szCs w:val="20"/>
          <w:lang w:val="es-PE"/>
        </w:rPr>
        <w:t>II.</w:t>
      </w:r>
      <w:r w:rsidRPr="007F01A8">
        <w:rPr>
          <w:rFonts w:asciiTheme="majorHAnsi" w:hAnsiTheme="majorHAnsi"/>
          <w:b/>
          <w:bCs/>
          <w:sz w:val="20"/>
          <w:szCs w:val="20"/>
          <w:lang w:val="es-PE"/>
        </w:rPr>
        <w:tab/>
        <w:t>TRÁMITE ANTE LA CIDH</w:t>
      </w:r>
      <w:r w:rsidR="008E3BFE" w:rsidRPr="007F01A8">
        <w:rPr>
          <w:rStyle w:val="FootnoteReference"/>
          <w:rFonts w:ascii="Cambria" w:hAnsi="Cambria"/>
          <w:b/>
          <w:sz w:val="20"/>
          <w:szCs w:val="20"/>
          <w:lang w:val="es-PE"/>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F01A8" w14:paraId="671A3375" w14:textId="77777777" w:rsidTr="004A6A54">
        <w:tc>
          <w:tcPr>
            <w:tcW w:w="3600" w:type="dxa"/>
            <w:tcBorders>
              <w:top w:val="single" w:sz="6" w:space="0" w:color="auto"/>
              <w:bottom w:val="single" w:sz="6" w:space="0" w:color="auto"/>
            </w:tcBorders>
            <w:shd w:val="clear" w:color="auto" w:fill="386294"/>
            <w:vAlign w:val="center"/>
          </w:tcPr>
          <w:p w14:paraId="098F4125" w14:textId="77777777" w:rsidR="004C2312" w:rsidRPr="007F01A8" w:rsidRDefault="004A6A54" w:rsidP="004A6A54">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P</w:t>
            </w:r>
            <w:r w:rsidR="004C2312" w:rsidRPr="007F01A8">
              <w:rPr>
                <w:rFonts w:ascii="Cambria" w:hAnsi="Cambria"/>
                <w:b/>
                <w:bCs/>
                <w:color w:val="FFFFFF" w:themeColor="background1"/>
                <w:sz w:val="20"/>
                <w:szCs w:val="20"/>
                <w:lang w:val="es-PE"/>
              </w:rPr>
              <w:t>resentación de la petición:</w:t>
            </w:r>
          </w:p>
        </w:tc>
        <w:tc>
          <w:tcPr>
            <w:tcW w:w="5760" w:type="dxa"/>
            <w:vAlign w:val="center"/>
          </w:tcPr>
          <w:p w14:paraId="57C2CC08" w14:textId="77777777" w:rsidR="004C2312" w:rsidRPr="007F01A8" w:rsidRDefault="00F54F05" w:rsidP="00F15291">
            <w:pPr>
              <w:jc w:val="both"/>
              <w:rPr>
                <w:rFonts w:ascii="Cambria" w:hAnsi="Cambria"/>
                <w:bCs/>
                <w:sz w:val="20"/>
                <w:szCs w:val="20"/>
                <w:lang w:val="es-PE"/>
              </w:rPr>
            </w:pPr>
            <w:r w:rsidRPr="007F01A8">
              <w:rPr>
                <w:rFonts w:ascii="Cambria" w:hAnsi="Cambria"/>
                <w:bCs/>
                <w:sz w:val="20"/>
                <w:szCs w:val="20"/>
                <w:lang w:val="es-PE"/>
              </w:rPr>
              <w:t>6 de julio de 2010</w:t>
            </w:r>
          </w:p>
        </w:tc>
      </w:tr>
      <w:tr w:rsidR="00131425" w:rsidRPr="00F01CEB" w14:paraId="2A930C54" w14:textId="77777777" w:rsidTr="004A6A54">
        <w:tc>
          <w:tcPr>
            <w:tcW w:w="3600" w:type="dxa"/>
            <w:tcBorders>
              <w:top w:val="single" w:sz="6" w:space="0" w:color="auto"/>
              <w:bottom w:val="single" w:sz="6" w:space="0" w:color="auto"/>
            </w:tcBorders>
            <w:shd w:val="clear" w:color="auto" w:fill="386294"/>
            <w:vAlign w:val="center"/>
          </w:tcPr>
          <w:p w14:paraId="73350690" w14:textId="77777777" w:rsidR="00131425" w:rsidRPr="007F01A8" w:rsidRDefault="00131425" w:rsidP="004A6A54">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Información adicional recibida durante la etapa de estudio:</w:t>
            </w:r>
          </w:p>
        </w:tc>
        <w:tc>
          <w:tcPr>
            <w:tcW w:w="5760" w:type="dxa"/>
            <w:vAlign w:val="center"/>
          </w:tcPr>
          <w:p w14:paraId="5449B434" w14:textId="77777777" w:rsidR="00131425" w:rsidRPr="007F01A8" w:rsidRDefault="00F54F05" w:rsidP="00F15291">
            <w:pPr>
              <w:jc w:val="both"/>
              <w:rPr>
                <w:rFonts w:ascii="Cambria" w:hAnsi="Cambria"/>
                <w:bCs/>
                <w:sz w:val="20"/>
                <w:szCs w:val="20"/>
                <w:lang w:val="es-PE"/>
              </w:rPr>
            </w:pPr>
            <w:r w:rsidRPr="007F01A8">
              <w:rPr>
                <w:rFonts w:ascii="Cambria" w:hAnsi="Cambria"/>
                <w:bCs/>
                <w:sz w:val="20"/>
                <w:szCs w:val="20"/>
                <w:lang w:val="es-PE"/>
              </w:rPr>
              <w:t>7 de julio de 2010, 8 de julio de 2010, 12 de julio de 2010, 9 de septiembre de 2010</w:t>
            </w:r>
            <w:r w:rsidR="000E60DC" w:rsidRPr="007F01A8">
              <w:rPr>
                <w:rFonts w:ascii="Cambria" w:hAnsi="Cambria"/>
                <w:bCs/>
                <w:sz w:val="20"/>
                <w:szCs w:val="20"/>
                <w:lang w:val="es-PE"/>
              </w:rPr>
              <w:t xml:space="preserve">, 18 de marzo de 2011, 13 de agosto de </w:t>
            </w:r>
            <w:proofErr w:type="gramStart"/>
            <w:r w:rsidR="000E60DC" w:rsidRPr="007F01A8">
              <w:rPr>
                <w:rFonts w:ascii="Cambria" w:hAnsi="Cambria"/>
                <w:bCs/>
                <w:sz w:val="20"/>
                <w:szCs w:val="20"/>
                <w:lang w:val="es-PE"/>
              </w:rPr>
              <w:t>2014,  6</w:t>
            </w:r>
            <w:proofErr w:type="gramEnd"/>
            <w:r w:rsidR="000E60DC" w:rsidRPr="007F01A8">
              <w:rPr>
                <w:rFonts w:ascii="Cambria" w:hAnsi="Cambria"/>
                <w:bCs/>
                <w:sz w:val="20"/>
                <w:szCs w:val="20"/>
                <w:lang w:val="es-PE"/>
              </w:rPr>
              <w:t xml:space="preserve"> de enero de 2015, </w:t>
            </w:r>
          </w:p>
        </w:tc>
      </w:tr>
      <w:tr w:rsidR="004C2312" w:rsidRPr="007F01A8" w14:paraId="1E4E88FD" w14:textId="77777777" w:rsidTr="004A6A54">
        <w:tc>
          <w:tcPr>
            <w:tcW w:w="3600" w:type="dxa"/>
            <w:tcBorders>
              <w:top w:val="single" w:sz="6" w:space="0" w:color="auto"/>
              <w:bottom w:val="single" w:sz="6" w:space="0" w:color="auto"/>
            </w:tcBorders>
            <w:shd w:val="clear" w:color="auto" w:fill="386294"/>
            <w:vAlign w:val="center"/>
          </w:tcPr>
          <w:p w14:paraId="664CB965" w14:textId="77777777" w:rsidR="004C2312" w:rsidRPr="007F01A8" w:rsidRDefault="004A6A54" w:rsidP="004A6A54">
            <w:pPr>
              <w:jc w:val="center"/>
              <w:rPr>
                <w:rFonts w:ascii="Cambria" w:hAnsi="Cambria"/>
                <w:b/>
                <w:bCs/>
                <w:color w:val="FFFFFF" w:themeColor="background1"/>
                <w:sz w:val="20"/>
                <w:szCs w:val="20"/>
                <w:lang w:val="es-PE"/>
              </w:rPr>
            </w:pPr>
            <w:r w:rsidRPr="007F01A8">
              <w:rPr>
                <w:rFonts w:ascii="Cambria" w:hAnsi="Cambria"/>
                <w:b/>
                <w:color w:val="FFFFFF" w:themeColor="background1"/>
                <w:sz w:val="20"/>
                <w:szCs w:val="20"/>
                <w:lang w:val="es-PE"/>
              </w:rPr>
              <w:t>N</w:t>
            </w:r>
            <w:r w:rsidR="004C2312" w:rsidRPr="007F01A8">
              <w:rPr>
                <w:rFonts w:ascii="Cambria" w:hAnsi="Cambria"/>
                <w:b/>
                <w:color w:val="FFFFFF" w:themeColor="background1"/>
                <w:sz w:val="20"/>
                <w:szCs w:val="20"/>
                <w:lang w:val="es-PE"/>
              </w:rPr>
              <w:t>otificación de la petición al Estado:</w:t>
            </w:r>
          </w:p>
        </w:tc>
        <w:tc>
          <w:tcPr>
            <w:tcW w:w="5760" w:type="dxa"/>
            <w:vAlign w:val="center"/>
          </w:tcPr>
          <w:p w14:paraId="28715174" w14:textId="77777777" w:rsidR="004C2312" w:rsidRPr="007F01A8" w:rsidRDefault="000E60DC" w:rsidP="00F15291">
            <w:pPr>
              <w:jc w:val="both"/>
              <w:rPr>
                <w:rFonts w:ascii="Cambria" w:hAnsi="Cambria"/>
                <w:bCs/>
                <w:sz w:val="20"/>
                <w:szCs w:val="20"/>
                <w:lang w:val="es-PE"/>
              </w:rPr>
            </w:pPr>
            <w:r w:rsidRPr="007F01A8">
              <w:rPr>
                <w:rFonts w:ascii="Cambria" w:hAnsi="Cambria"/>
                <w:bCs/>
                <w:sz w:val="20"/>
                <w:szCs w:val="20"/>
                <w:lang w:val="es-PE"/>
              </w:rPr>
              <w:t>28 de diciembre de 2017</w:t>
            </w:r>
          </w:p>
        </w:tc>
      </w:tr>
      <w:tr w:rsidR="000E60DC" w:rsidRPr="007F01A8" w14:paraId="6C51D9EB" w14:textId="77777777" w:rsidTr="004A6A54">
        <w:tc>
          <w:tcPr>
            <w:tcW w:w="3600" w:type="dxa"/>
            <w:tcBorders>
              <w:top w:val="single" w:sz="6" w:space="0" w:color="auto"/>
              <w:bottom w:val="single" w:sz="6" w:space="0" w:color="auto"/>
            </w:tcBorders>
            <w:shd w:val="clear" w:color="auto" w:fill="386294"/>
            <w:vAlign w:val="center"/>
          </w:tcPr>
          <w:p w14:paraId="45EA0E14" w14:textId="77777777" w:rsidR="000E60DC" w:rsidRPr="007F01A8" w:rsidRDefault="000E60DC" w:rsidP="000E60DC">
            <w:pPr>
              <w:jc w:val="center"/>
              <w:rPr>
                <w:rFonts w:ascii="Cambria" w:hAnsi="Cambria"/>
                <w:b/>
                <w:bCs/>
                <w:color w:val="FFFFFF" w:themeColor="background1"/>
                <w:sz w:val="20"/>
                <w:szCs w:val="20"/>
                <w:lang w:val="es-PE"/>
              </w:rPr>
            </w:pPr>
            <w:r w:rsidRPr="007F01A8">
              <w:rPr>
                <w:rFonts w:ascii="Cambria" w:hAnsi="Cambria"/>
                <w:b/>
                <w:color w:val="FFFFFF" w:themeColor="background1"/>
                <w:sz w:val="20"/>
                <w:szCs w:val="20"/>
                <w:lang w:val="es-PE"/>
              </w:rPr>
              <w:t>Primera respuesta del Estado:</w:t>
            </w:r>
          </w:p>
        </w:tc>
        <w:tc>
          <w:tcPr>
            <w:tcW w:w="5760" w:type="dxa"/>
            <w:vAlign w:val="center"/>
          </w:tcPr>
          <w:p w14:paraId="3F2AE9A3" w14:textId="77777777" w:rsidR="000E60DC" w:rsidRPr="007F01A8" w:rsidRDefault="000E60DC" w:rsidP="000E60DC">
            <w:pPr>
              <w:jc w:val="both"/>
              <w:rPr>
                <w:rFonts w:ascii="Cambria" w:hAnsi="Cambria"/>
                <w:bCs/>
                <w:sz w:val="20"/>
                <w:szCs w:val="20"/>
                <w:lang w:val="es-PE"/>
              </w:rPr>
            </w:pPr>
            <w:r w:rsidRPr="007F01A8">
              <w:rPr>
                <w:rFonts w:ascii="Cambria" w:hAnsi="Cambria"/>
                <w:bCs/>
                <w:sz w:val="20"/>
                <w:szCs w:val="20"/>
                <w:lang w:val="es-PE"/>
              </w:rPr>
              <w:t>19 de junio de 2018</w:t>
            </w:r>
          </w:p>
        </w:tc>
      </w:tr>
      <w:tr w:rsidR="000E60DC" w:rsidRPr="007F01A8" w14:paraId="0D97F6CF" w14:textId="77777777" w:rsidTr="004A6A54">
        <w:tc>
          <w:tcPr>
            <w:tcW w:w="3600" w:type="dxa"/>
            <w:tcBorders>
              <w:top w:val="single" w:sz="6" w:space="0" w:color="auto"/>
              <w:bottom w:val="single" w:sz="6" w:space="0" w:color="auto"/>
            </w:tcBorders>
            <w:shd w:val="clear" w:color="auto" w:fill="386294"/>
            <w:vAlign w:val="center"/>
          </w:tcPr>
          <w:p w14:paraId="1B22060F" w14:textId="77777777" w:rsidR="000E60DC" w:rsidRPr="007F01A8" w:rsidRDefault="000E60DC" w:rsidP="000E60DC">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Observaciones adicionales de la parte peticionaria:</w:t>
            </w:r>
          </w:p>
        </w:tc>
        <w:tc>
          <w:tcPr>
            <w:tcW w:w="5760" w:type="dxa"/>
            <w:vAlign w:val="center"/>
          </w:tcPr>
          <w:p w14:paraId="034F2054" w14:textId="77777777" w:rsidR="000E60DC" w:rsidRPr="00111CDD" w:rsidRDefault="000E60DC" w:rsidP="000E60DC">
            <w:pPr>
              <w:jc w:val="both"/>
              <w:rPr>
                <w:rFonts w:ascii="Cambria" w:hAnsi="Cambria"/>
                <w:bCs/>
                <w:sz w:val="20"/>
                <w:szCs w:val="20"/>
                <w:lang w:val="es-PE"/>
              </w:rPr>
            </w:pPr>
            <w:r w:rsidRPr="00111CDD">
              <w:rPr>
                <w:rFonts w:ascii="Cambria" w:hAnsi="Cambria"/>
                <w:bCs/>
                <w:sz w:val="20"/>
                <w:szCs w:val="20"/>
                <w:lang w:val="es-PE"/>
              </w:rPr>
              <w:t>25 de septiembre de 2018</w:t>
            </w:r>
          </w:p>
        </w:tc>
      </w:tr>
      <w:tr w:rsidR="002A0D87" w:rsidRPr="00111CDD" w14:paraId="777D23F0" w14:textId="77777777" w:rsidTr="004A6A54">
        <w:tc>
          <w:tcPr>
            <w:tcW w:w="3600" w:type="dxa"/>
            <w:tcBorders>
              <w:top w:val="single" w:sz="6" w:space="0" w:color="auto"/>
              <w:bottom w:val="single" w:sz="6" w:space="0" w:color="auto"/>
            </w:tcBorders>
            <w:shd w:val="clear" w:color="auto" w:fill="386294"/>
            <w:vAlign w:val="center"/>
          </w:tcPr>
          <w:p w14:paraId="7C9010C9" w14:textId="38DCB6D3" w:rsidR="002A0D87" w:rsidRPr="007F01A8" w:rsidRDefault="002A0D87" w:rsidP="000E60DC">
            <w:pPr>
              <w:jc w:val="center"/>
              <w:rPr>
                <w:rFonts w:ascii="Cambria" w:hAnsi="Cambria"/>
                <w:b/>
                <w:bCs/>
                <w:color w:val="FFFFFF" w:themeColor="background1"/>
                <w:sz w:val="20"/>
                <w:szCs w:val="20"/>
                <w:lang w:val="es-PE"/>
              </w:rPr>
            </w:pPr>
            <w:r>
              <w:rPr>
                <w:rFonts w:ascii="Cambria" w:hAnsi="Cambria"/>
                <w:b/>
                <w:bCs/>
                <w:color w:val="FFFFFF" w:themeColor="background1"/>
                <w:sz w:val="20"/>
                <w:szCs w:val="20"/>
                <w:lang w:val="es-PE"/>
              </w:rPr>
              <w:t>Observaciones adicionales del Estado:</w:t>
            </w:r>
          </w:p>
        </w:tc>
        <w:tc>
          <w:tcPr>
            <w:tcW w:w="5760" w:type="dxa"/>
            <w:vAlign w:val="center"/>
          </w:tcPr>
          <w:p w14:paraId="3DE0E34F" w14:textId="2525A557" w:rsidR="002A0D87" w:rsidRPr="00111CDD" w:rsidRDefault="002A0D87" w:rsidP="000E60DC">
            <w:pPr>
              <w:jc w:val="both"/>
              <w:rPr>
                <w:rFonts w:ascii="Cambria" w:hAnsi="Cambria"/>
                <w:bCs/>
                <w:sz w:val="20"/>
                <w:szCs w:val="20"/>
                <w:lang w:val="es-PE"/>
              </w:rPr>
            </w:pPr>
            <w:r w:rsidRPr="00111CDD">
              <w:rPr>
                <w:rFonts w:ascii="Cambria" w:hAnsi="Cambria"/>
                <w:bCs/>
                <w:sz w:val="20"/>
                <w:szCs w:val="20"/>
                <w:lang w:val="es-PE"/>
              </w:rPr>
              <w:t>24 de mayo de 2021</w:t>
            </w:r>
          </w:p>
        </w:tc>
      </w:tr>
    </w:tbl>
    <w:p w14:paraId="19E410D6" w14:textId="77777777" w:rsidR="003239B8" w:rsidRPr="007F01A8" w:rsidRDefault="003239B8" w:rsidP="003239B8">
      <w:pPr>
        <w:spacing w:before="240" w:after="240"/>
        <w:ind w:firstLine="720"/>
        <w:jc w:val="both"/>
        <w:rPr>
          <w:rFonts w:asciiTheme="majorHAnsi" w:hAnsiTheme="majorHAnsi"/>
          <w:b/>
          <w:bCs/>
          <w:sz w:val="20"/>
          <w:szCs w:val="20"/>
          <w:lang w:val="es-PE"/>
        </w:rPr>
      </w:pPr>
      <w:r w:rsidRPr="007F01A8">
        <w:rPr>
          <w:rFonts w:asciiTheme="majorHAnsi" w:hAnsiTheme="majorHAnsi"/>
          <w:b/>
          <w:bCs/>
          <w:sz w:val="20"/>
          <w:szCs w:val="20"/>
          <w:lang w:val="es-PE"/>
        </w:rPr>
        <w:t xml:space="preserve">III. </w:t>
      </w:r>
      <w:r w:rsidRPr="007F01A8">
        <w:rPr>
          <w:rFonts w:asciiTheme="majorHAnsi" w:hAnsiTheme="majorHAnsi"/>
          <w:b/>
          <w:bCs/>
          <w:sz w:val="20"/>
          <w:szCs w:val="20"/>
          <w:lang w:val="es-PE"/>
        </w:rPr>
        <w:tab/>
        <w:t>COMPETENCIA</w:t>
      </w:r>
      <w:r w:rsidR="00EE00E9" w:rsidRPr="007F01A8">
        <w:rPr>
          <w:rFonts w:asciiTheme="majorHAnsi" w:hAnsiTheme="majorHAnsi"/>
          <w:b/>
          <w:bCs/>
          <w:sz w:val="20"/>
          <w:szCs w:val="20"/>
          <w:lang w:val="es-PE"/>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7F01A8" w14:paraId="1320619A" w14:textId="77777777" w:rsidTr="000E60DC">
        <w:trPr>
          <w:cantSplit/>
        </w:trPr>
        <w:tc>
          <w:tcPr>
            <w:tcW w:w="3561" w:type="dxa"/>
            <w:tcBorders>
              <w:top w:val="single" w:sz="4" w:space="0" w:color="auto"/>
              <w:bottom w:val="single" w:sz="6" w:space="0" w:color="auto"/>
            </w:tcBorders>
            <w:shd w:val="clear" w:color="auto" w:fill="386294"/>
            <w:vAlign w:val="center"/>
          </w:tcPr>
          <w:p w14:paraId="5D669D9C" w14:textId="77777777" w:rsidR="003239B8" w:rsidRPr="007F01A8" w:rsidRDefault="003239B8" w:rsidP="00F15291">
            <w:pPr>
              <w:jc w:val="center"/>
              <w:rPr>
                <w:rFonts w:ascii="Cambria" w:hAnsi="Cambria"/>
                <w:b/>
                <w:bCs/>
                <w:i/>
                <w:color w:val="FFFFFF" w:themeColor="background1"/>
                <w:sz w:val="20"/>
                <w:szCs w:val="20"/>
                <w:lang w:val="es-PE"/>
              </w:rPr>
            </w:pPr>
            <w:r w:rsidRPr="007F01A8">
              <w:rPr>
                <w:rFonts w:ascii="Cambria" w:hAnsi="Cambria"/>
                <w:b/>
                <w:bCs/>
                <w:color w:val="FFFFFF" w:themeColor="background1"/>
                <w:sz w:val="20"/>
                <w:szCs w:val="20"/>
                <w:lang w:val="es-PE"/>
              </w:rPr>
              <w:t>Competencia</w:t>
            </w:r>
            <w:r w:rsidRPr="007F01A8">
              <w:rPr>
                <w:rFonts w:ascii="Cambria" w:hAnsi="Cambria"/>
                <w:b/>
                <w:bCs/>
                <w:i/>
                <w:color w:val="FFFFFF" w:themeColor="background1"/>
                <w:sz w:val="20"/>
                <w:szCs w:val="20"/>
                <w:lang w:val="es-PE"/>
              </w:rPr>
              <w:t xml:space="preserve"> </w:t>
            </w:r>
            <w:proofErr w:type="spellStart"/>
            <w:r w:rsidRPr="007F01A8">
              <w:rPr>
                <w:rFonts w:ascii="Cambria" w:hAnsi="Cambria"/>
                <w:b/>
                <w:bCs/>
                <w:i/>
                <w:color w:val="FFFFFF" w:themeColor="background1"/>
                <w:sz w:val="20"/>
                <w:szCs w:val="20"/>
                <w:lang w:val="es-PE"/>
              </w:rPr>
              <w:t>Ratione</w:t>
            </w:r>
            <w:proofErr w:type="spellEnd"/>
            <w:r w:rsidRPr="007F01A8">
              <w:rPr>
                <w:rFonts w:ascii="Cambria" w:hAnsi="Cambria"/>
                <w:b/>
                <w:bCs/>
                <w:i/>
                <w:color w:val="FFFFFF" w:themeColor="background1"/>
                <w:sz w:val="20"/>
                <w:szCs w:val="20"/>
                <w:lang w:val="es-PE"/>
              </w:rPr>
              <w:t xml:space="preserve"> </w:t>
            </w:r>
            <w:proofErr w:type="spellStart"/>
            <w:r w:rsidRPr="007F01A8">
              <w:rPr>
                <w:rFonts w:ascii="Cambria" w:hAnsi="Cambria"/>
                <w:b/>
                <w:bCs/>
                <w:i/>
                <w:color w:val="FFFFFF" w:themeColor="background1"/>
                <w:sz w:val="20"/>
                <w:szCs w:val="20"/>
                <w:lang w:val="es-PE"/>
              </w:rPr>
              <w:t>personae</w:t>
            </w:r>
            <w:proofErr w:type="spellEnd"/>
            <w:r w:rsidRPr="007F01A8">
              <w:rPr>
                <w:rFonts w:ascii="Cambria" w:hAnsi="Cambria"/>
                <w:b/>
                <w:bCs/>
                <w:i/>
                <w:color w:val="FFFFFF" w:themeColor="background1"/>
                <w:sz w:val="20"/>
                <w:szCs w:val="20"/>
                <w:lang w:val="es-PE"/>
              </w:rPr>
              <w:t>:</w:t>
            </w:r>
          </w:p>
        </w:tc>
        <w:tc>
          <w:tcPr>
            <w:tcW w:w="5776" w:type="dxa"/>
            <w:vAlign w:val="center"/>
          </w:tcPr>
          <w:p w14:paraId="44B94888" w14:textId="77777777" w:rsidR="003239B8" w:rsidRPr="007F01A8" w:rsidRDefault="00F54F05" w:rsidP="00F15291">
            <w:pPr>
              <w:rPr>
                <w:rFonts w:ascii="Cambria" w:hAnsi="Cambria"/>
                <w:bCs/>
                <w:sz w:val="20"/>
                <w:szCs w:val="20"/>
                <w:lang w:val="es-PE"/>
              </w:rPr>
            </w:pPr>
            <w:r w:rsidRPr="007F01A8">
              <w:rPr>
                <w:rFonts w:ascii="Cambria" w:hAnsi="Cambria"/>
                <w:bCs/>
                <w:sz w:val="20"/>
                <w:szCs w:val="20"/>
                <w:lang w:val="es-PE"/>
              </w:rPr>
              <w:t>Sí</w:t>
            </w:r>
          </w:p>
        </w:tc>
      </w:tr>
      <w:tr w:rsidR="003239B8" w:rsidRPr="007F01A8" w14:paraId="7BB67F5E" w14:textId="77777777" w:rsidTr="000E60DC">
        <w:trPr>
          <w:cantSplit/>
        </w:trPr>
        <w:tc>
          <w:tcPr>
            <w:tcW w:w="3561" w:type="dxa"/>
            <w:tcBorders>
              <w:top w:val="single" w:sz="6" w:space="0" w:color="auto"/>
              <w:bottom w:val="single" w:sz="6" w:space="0" w:color="auto"/>
            </w:tcBorders>
            <w:shd w:val="clear" w:color="auto" w:fill="386294"/>
            <w:vAlign w:val="center"/>
          </w:tcPr>
          <w:p w14:paraId="5C4CFC67" w14:textId="77777777" w:rsidR="003239B8" w:rsidRPr="007F01A8" w:rsidRDefault="003239B8" w:rsidP="00F15291">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Competencia</w:t>
            </w:r>
            <w:r w:rsidRPr="007F01A8">
              <w:rPr>
                <w:rFonts w:ascii="Cambria" w:hAnsi="Cambria"/>
                <w:b/>
                <w:bCs/>
                <w:i/>
                <w:color w:val="FFFFFF" w:themeColor="background1"/>
                <w:sz w:val="20"/>
                <w:szCs w:val="20"/>
                <w:lang w:val="es-PE"/>
              </w:rPr>
              <w:t xml:space="preserve"> </w:t>
            </w:r>
            <w:proofErr w:type="spellStart"/>
            <w:r w:rsidRPr="007F01A8">
              <w:rPr>
                <w:rFonts w:ascii="Cambria" w:hAnsi="Cambria"/>
                <w:b/>
                <w:bCs/>
                <w:i/>
                <w:color w:val="FFFFFF" w:themeColor="background1"/>
                <w:sz w:val="20"/>
                <w:szCs w:val="20"/>
                <w:lang w:val="es-PE"/>
              </w:rPr>
              <w:t>Ratione</w:t>
            </w:r>
            <w:proofErr w:type="spellEnd"/>
            <w:r w:rsidRPr="007F01A8">
              <w:rPr>
                <w:rFonts w:ascii="Cambria" w:hAnsi="Cambria"/>
                <w:b/>
                <w:bCs/>
                <w:i/>
                <w:color w:val="FFFFFF" w:themeColor="background1"/>
                <w:sz w:val="20"/>
                <w:szCs w:val="20"/>
                <w:lang w:val="es-PE"/>
              </w:rPr>
              <w:t xml:space="preserve"> loci</w:t>
            </w:r>
            <w:r w:rsidRPr="007F01A8">
              <w:rPr>
                <w:rFonts w:ascii="Cambria" w:hAnsi="Cambria"/>
                <w:b/>
                <w:bCs/>
                <w:color w:val="FFFFFF" w:themeColor="background1"/>
                <w:sz w:val="20"/>
                <w:szCs w:val="20"/>
                <w:lang w:val="es-PE"/>
              </w:rPr>
              <w:t>:</w:t>
            </w:r>
          </w:p>
        </w:tc>
        <w:tc>
          <w:tcPr>
            <w:tcW w:w="5776" w:type="dxa"/>
            <w:vAlign w:val="center"/>
          </w:tcPr>
          <w:p w14:paraId="107BE2BF" w14:textId="77777777" w:rsidR="003239B8" w:rsidRPr="007F01A8" w:rsidRDefault="00F54F05" w:rsidP="00F15291">
            <w:pPr>
              <w:rPr>
                <w:rFonts w:ascii="Cambria" w:hAnsi="Cambria"/>
                <w:bCs/>
                <w:sz w:val="20"/>
                <w:szCs w:val="20"/>
                <w:lang w:val="es-PE"/>
              </w:rPr>
            </w:pPr>
            <w:r w:rsidRPr="007F01A8">
              <w:rPr>
                <w:rFonts w:ascii="Cambria" w:hAnsi="Cambria"/>
                <w:bCs/>
                <w:sz w:val="20"/>
                <w:szCs w:val="20"/>
                <w:lang w:val="es-PE"/>
              </w:rPr>
              <w:t>Sí</w:t>
            </w:r>
          </w:p>
        </w:tc>
      </w:tr>
      <w:tr w:rsidR="003239B8" w:rsidRPr="007F01A8" w14:paraId="0A9545E0" w14:textId="77777777" w:rsidTr="000E60DC">
        <w:trPr>
          <w:cantSplit/>
        </w:trPr>
        <w:tc>
          <w:tcPr>
            <w:tcW w:w="3561" w:type="dxa"/>
            <w:tcBorders>
              <w:top w:val="single" w:sz="6" w:space="0" w:color="auto"/>
              <w:bottom w:val="single" w:sz="6" w:space="0" w:color="auto"/>
            </w:tcBorders>
            <w:shd w:val="clear" w:color="auto" w:fill="386294"/>
            <w:vAlign w:val="center"/>
          </w:tcPr>
          <w:p w14:paraId="23412C04" w14:textId="77777777" w:rsidR="003239B8" w:rsidRPr="007F01A8" w:rsidRDefault="003239B8" w:rsidP="00F15291">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Competencia</w:t>
            </w:r>
            <w:r w:rsidRPr="007F01A8">
              <w:rPr>
                <w:rFonts w:ascii="Cambria" w:hAnsi="Cambria"/>
                <w:b/>
                <w:bCs/>
                <w:i/>
                <w:color w:val="FFFFFF" w:themeColor="background1"/>
                <w:sz w:val="20"/>
                <w:szCs w:val="20"/>
                <w:lang w:val="es-PE"/>
              </w:rPr>
              <w:t xml:space="preserve"> </w:t>
            </w:r>
            <w:proofErr w:type="spellStart"/>
            <w:r w:rsidRPr="007F01A8">
              <w:rPr>
                <w:rFonts w:ascii="Cambria" w:hAnsi="Cambria"/>
                <w:b/>
                <w:bCs/>
                <w:i/>
                <w:color w:val="FFFFFF" w:themeColor="background1"/>
                <w:sz w:val="20"/>
                <w:szCs w:val="20"/>
                <w:lang w:val="es-PE"/>
              </w:rPr>
              <w:t>Ratione</w:t>
            </w:r>
            <w:proofErr w:type="spellEnd"/>
            <w:r w:rsidRPr="007F01A8">
              <w:rPr>
                <w:rFonts w:ascii="Cambria" w:hAnsi="Cambria"/>
                <w:b/>
                <w:bCs/>
                <w:i/>
                <w:color w:val="FFFFFF" w:themeColor="background1"/>
                <w:sz w:val="20"/>
                <w:szCs w:val="20"/>
                <w:lang w:val="es-PE"/>
              </w:rPr>
              <w:t xml:space="preserve"> </w:t>
            </w:r>
            <w:proofErr w:type="spellStart"/>
            <w:r w:rsidRPr="007F01A8">
              <w:rPr>
                <w:rFonts w:ascii="Cambria" w:hAnsi="Cambria"/>
                <w:b/>
                <w:bCs/>
                <w:i/>
                <w:color w:val="FFFFFF" w:themeColor="background1"/>
                <w:sz w:val="20"/>
                <w:szCs w:val="20"/>
                <w:lang w:val="es-PE"/>
              </w:rPr>
              <w:t>temporis</w:t>
            </w:r>
            <w:proofErr w:type="spellEnd"/>
            <w:r w:rsidRPr="007F01A8">
              <w:rPr>
                <w:rFonts w:ascii="Cambria" w:hAnsi="Cambria"/>
                <w:b/>
                <w:bCs/>
                <w:color w:val="FFFFFF" w:themeColor="background1"/>
                <w:sz w:val="20"/>
                <w:szCs w:val="20"/>
                <w:lang w:val="es-PE"/>
              </w:rPr>
              <w:t>:</w:t>
            </w:r>
          </w:p>
        </w:tc>
        <w:tc>
          <w:tcPr>
            <w:tcW w:w="5776" w:type="dxa"/>
            <w:vAlign w:val="center"/>
          </w:tcPr>
          <w:p w14:paraId="16425A77" w14:textId="77777777" w:rsidR="003239B8" w:rsidRPr="007F01A8" w:rsidRDefault="00F54F05" w:rsidP="00F15291">
            <w:pPr>
              <w:rPr>
                <w:rFonts w:ascii="Cambria" w:hAnsi="Cambria"/>
                <w:bCs/>
                <w:sz w:val="20"/>
                <w:szCs w:val="20"/>
                <w:lang w:val="es-PE"/>
              </w:rPr>
            </w:pPr>
            <w:r w:rsidRPr="007F01A8">
              <w:rPr>
                <w:rFonts w:ascii="Cambria" w:hAnsi="Cambria"/>
                <w:bCs/>
                <w:sz w:val="20"/>
                <w:szCs w:val="20"/>
                <w:lang w:val="es-PE"/>
              </w:rPr>
              <w:t>Sí</w:t>
            </w:r>
          </w:p>
        </w:tc>
      </w:tr>
      <w:tr w:rsidR="003239B8" w:rsidRPr="00F01CEB" w14:paraId="6B8E7758" w14:textId="77777777" w:rsidTr="000E60DC">
        <w:trPr>
          <w:cantSplit/>
        </w:trPr>
        <w:tc>
          <w:tcPr>
            <w:tcW w:w="3561" w:type="dxa"/>
            <w:tcBorders>
              <w:top w:val="single" w:sz="6" w:space="0" w:color="auto"/>
              <w:bottom w:val="single" w:sz="6" w:space="0" w:color="auto"/>
            </w:tcBorders>
            <w:shd w:val="clear" w:color="auto" w:fill="386294"/>
            <w:vAlign w:val="center"/>
          </w:tcPr>
          <w:p w14:paraId="1BA65029" w14:textId="77777777" w:rsidR="003239B8" w:rsidRPr="007F01A8" w:rsidRDefault="003239B8" w:rsidP="00F15291">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Competencia</w:t>
            </w:r>
            <w:r w:rsidRPr="007F01A8">
              <w:rPr>
                <w:rFonts w:ascii="Cambria" w:hAnsi="Cambria"/>
                <w:b/>
                <w:bCs/>
                <w:i/>
                <w:color w:val="FFFFFF" w:themeColor="background1"/>
                <w:sz w:val="20"/>
                <w:szCs w:val="20"/>
                <w:lang w:val="es-PE"/>
              </w:rPr>
              <w:t xml:space="preserve"> </w:t>
            </w:r>
            <w:proofErr w:type="spellStart"/>
            <w:r w:rsidRPr="007F01A8">
              <w:rPr>
                <w:rFonts w:ascii="Cambria" w:hAnsi="Cambria"/>
                <w:b/>
                <w:bCs/>
                <w:i/>
                <w:color w:val="FFFFFF" w:themeColor="background1"/>
                <w:sz w:val="20"/>
                <w:szCs w:val="20"/>
                <w:lang w:val="es-PE"/>
              </w:rPr>
              <w:t>Ratione</w:t>
            </w:r>
            <w:proofErr w:type="spellEnd"/>
            <w:r w:rsidRPr="007F01A8">
              <w:rPr>
                <w:rFonts w:ascii="Cambria" w:hAnsi="Cambria"/>
                <w:b/>
                <w:bCs/>
                <w:i/>
                <w:color w:val="FFFFFF" w:themeColor="background1"/>
                <w:sz w:val="20"/>
                <w:szCs w:val="20"/>
                <w:lang w:val="es-PE"/>
              </w:rPr>
              <w:t xml:space="preserve"> </w:t>
            </w:r>
            <w:proofErr w:type="spellStart"/>
            <w:r w:rsidRPr="007F01A8">
              <w:rPr>
                <w:rFonts w:ascii="Cambria" w:hAnsi="Cambria"/>
                <w:b/>
                <w:bCs/>
                <w:i/>
                <w:color w:val="FFFFFF" w:themeColor="background1"/>
                <w:sz w:val="20"/>
                <w:szCs w:val="20"/>
                <w:lang w:val="es-PE"/>
              </w:rPr>
              <w:t>materia</w:t>
            </w:r>
            <w:r w:rsidR="00EE00E9" w:rsidRPr="007F01A8">
              <w:rPr>
                <w:rFonts w:ascii="Cambria" w:hAnsi="Cambria"/>
                <w:b/>
                <w:bCs/>
                <w:i/>
                <w:color w:val="FFFFFF" w:themeColor="background1"/>
                <w:sz w:val="20"/>
                <w:szCs w:val="20"/>
                <w:lang w:val="es-PE"/>
              </w:rPr>
              <w:t>e</w:t>
            </w:r>
            <w:proofErr w:type="spellEnd"/>
            <w:r w:rsidRPr="007F01A8">
              <w:rPr>
                <w:rFonts w:ascii="Cambria" w:hAnsi="Cambria"/>
                <w:b/>
                <w:bCs/>
                <w:color w:val="FFFFFF" w:themeColor="background1"/>
                <w:sz w:val="20"/>
                <w:szCs w:val="20"/>
                <w:lang w:val="es-PE"/>
              </w:rPr>
              <w:t>:</w:t>
            </w:r>
          </w:p>
        </w:tc>
        <w:tc>
          <w:tcPr>
            <w:tcW w:w="5776" w:type="dxa"/>
            <w:vAlign w:val="center"/>
          </w:tcPr>
          <w:p w14:paraId="565DE7B2" w14:textId="77777777" w:rsidR="003239B8" w:rsidRPr="007F01A8" w:rsidRDefault="00F54F05" w:rsidP="003F4F8E">
            <w:pPr>
              <w:jc w:val="both"/>
              <w:rPr>
                <w:rFonts w:ascii="Cambria" w:hAnsi="Cambria"/>
                <w:bCs/>
                <w:sz w:val="20"/>
                <w:szCs w:val="20"/>
                <w:lang w:val="es-PE"/>
              </w:rPr>
            </w:pPr>
            <w:r w:rsidRPr="007F01A8">
              <w:rPr>
                <w:rFonts w:ascii="Cambria" w:hAnsi="Cambria"/>
                <w:bCs/>
                <w:sz w:val="20"/>
                <w:szCs w:val="20"/>
                <w:lang w:val="es-PE"/>
              </w:rPr>
              <w:t xml:space="preserve">Sí, Convención </w:t>
            </w:r>
            <w:r w:rsidR="003F4F8E" w:rsidRPr="007F01A8">
              <w:rPr>
                <w:rFonts w:ascii="Cambria" w:hAnsi="Cambria"/>
                <w:bCs/>
                <w:sz w:val="20"/>
                <w:szCs w:val="20"/>
                <w:lang w:val="es-PE"/>
              </w:rPr>
              <w:t>Americana</w:t>
            </w:r>
            <w:r w:rsidRPr="007F01A8">
              <w:rPr>
                <w:rFonts w:ascii="Cambria" w:hAnsi="Cambria"/>
                <w:bCs/>
                <w:sz w:val="20"/>
                <w:szCs w:val="20"/>
                <w:lang w:val="es-PE"/>
              </w:rPr>
              <w:t xml:space="preserve"> (instrumento adoptado en el 31 de julio de 1973)</w:t>
            </w:r>
          </w:p>
        </w:tc>
      </w:tr>
    </w:tbl>
    <w:p w14:paraId="53856972" w14:textId="77777777" w:rsidR="003239B8" w:rsidRPr="007F01A8" w:rsidRDefault="003239B8" w:rsidP="008863D7">
      <w:pPr>
        <w:spacing w:before="240" w:after="240"/>
        <w:ind w:left="1440" w:hanging="720"/>
        <w:jc w:val="both"/>
        <w:rPr>
          <w:rFonts w:asciiTheme="majorHAnsi" w:hAnsiTheme="majorHAnsi"/>
          <w:b/>
          <w:bCs/>
          <w:sz w:val="20"/>
          <w:szCs w:val="20"/>
          <w:lang w:val="es-PE"/>
        </w:rPr>
      </w:pPr>
      <w:r w:rsidRPr="007F01A8">
        <w:rPr>
          <w:rFonts w:asciiTheme="majorHAnsi" w:hAnsiTheme="majorHAnsi"/>
          <w:b/>
          <w:bCs/>
          <w:sz w:val="20"/>
          <w:szCs w:val="20"/>
          <w:lang w:val="es-PE"/>
        </w:rPr>
        <w:t xml:space="preserve">IV. </w:t>
      </w:r>
      <w:r w:rsidRPr="007F01A8">
        <w:rPr>
          <w:rFonts w:asciiTheme="majorHAnsi" w:hAnsiTheme="majorHAnsi"/>
          <w:b/>
          <w:bCs/>
          <w:sz w:val="20"/>
          <w:szCs w:val="20"/>
          <w:lang w:val="es-PE"/>
        </w:rPr>
        <w:tab/>
      </w:r>
      <w:r w:rsidR="00EE00E9" w:rsidRPr="007F01A8">
        <w:rPr>
          <w:rFonts w:asciiTheme="majorHAnsi" w:hAnsiTheme="majorHAnsi"/>
          <w:b/>
          <w:bCs/>
          <w:sz w:val="20"/>
          <w:szCs w:val="20"/>
          <w:lang w:val="es-PE"/>
        </w:rPr>
        <w:t>DUPLICACIÓN</w:t>
      </w:r>
      <w:r w:rsidR="00EE00E9" w:rsidRPr="007F01A8">
        <w:rPr>
          <w:rFonts w:asciiTheme="majorHAnsi" w:hAnsiTheme="majorHAnsi"/>
          <w:b/>
          <w:bCs/>
          <w:color w:val="FFFFFF" w:themeColor="background1"/>
          <w:sz w:val="20"/>
          <w:szCs w:val="20"/>
          <w:lang w:val="es-PE"/>
        </w:rPr>
        <w:t xml:space="preserve"> </w:t>
      </w:r>
      <w:r w:rsidR="00EE00E9" w:rsidRPr="007F01A8">
        <w:rPr>
          <w:rFonts w:asciiTheme="majorHAnsi" w:hAnsiTheme="majorHAnsi"/>
          <w:b/>
          <w:bCs/>
          <w:sz w:val="20"/>
          <w:szCs w:val="20"/>
          <w:lang w:val="es-PE"/>
        </w:rPr>
        <w:t>DE PROCEDIMIENTOS Y COSA JUZGADA</w:t>
      </w:r>
      <w:r w:rsidR="00EE00E9" w:rsidRPr="007F01A8">
        <w:rPr>
          <w:rFonts w:asciiTheme="majorHAnsi" w:hAnsiTheme="majorHAnsi"/>
          <w:b/>
          <w:bCs/>
          <w:i/>
          <w:sz w:val="20"/>
          <w:szCs w:val="20"/>
          <w:lang w:val="es-PE"/>
        </w:rPr>
        <w:t xml:space="preserve"> </w:t>
      </w:r>
      <w:r w:rsidR="00EE00E9" w:rsidRPr="007F01A8">
        <w:rPr>
          <w:rFonts w:asciiTheme="majorHAnsi" w:hAnsiTheme="majorHAnsi"/>
          <w:b/>
          <w:bCs/>
          <w:sz w:val="20"/>
          <w:szCs w:val="20"/>
          <w:lang w:val="es-PE"/>
        </w:rPr>
        <w:t>INTERNACIONAL</w:t>
      </w:r>
      <w:r w:rsidR="00F54F05" w:rsidRPr="007F01A8">
        <w:rPr>
          <w:rFonts w:asciiTheme="majorHAnsi" w:hAnsiTheme="majorHAnsi"/>
          <w:b/>
          <w:bCs/>
          <w:sz w:val="20"/>
          <w:szCs w:val="20"/>
          <w:lang w:val="es-PE"/>
        </w:rPr>
        <w:t>,</w:t>
      </w:r>
      <w:r w:rsidRPr="007F01A8">
        <w:rPr>
          <w:rFonts w:asciiTheme="majorHAnsi" w:hAnsiTheme="majorHAnsi"/>
          <w:b/>
          <w:bCs/>
          <w:sz w:val="20"/>
          <w:szCs w:val="20"/>
          <w:lang w:val="es-PE"/>
        </w:rPr>
        <w:t xml:space="preserve"> CARACTERIZACIÓN, </w:t>
      </w:r>
      <w:r w:rsidRPr="007F01A8">
        <w:rPr>
          <w:rFonts w:asciiTheme="majorHAnsi" w:hAnsiTheme="majorHAnsi"/>
          <w:b/>
          <w:sz w:val="20"/>
          <w:szCs w:val="20"/>
          <w:lang w:val="es-PE"/>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7F01A8" w14:paraId="4CEB7ECC" w14:textId="77777777" w:rsidTr="000E60DC">
        <w:trPr>
          <w:cantSplit/>
        </w:trPr>
        <w:tc>
          <w:tcPr>
            <w:tcW w:w="3566" w:type="dxa"/>
            <w:tcBorders>
              <w:top w:val="single" w:sz="4" w:space="0" w:color="auto"/>
              <w:bottom w:val="single" w:sz="6" w:space="0" w:color="auto"/>
            </w:tcBorders>
            <w:shd w:val="clear" w:color="auto" w:fill="386294"/>
            <w:vAlign w:val="center"/>
          </w:tcPr>
          <w:p w14:paraId="402B2BA2" w14:textId="77777777" w:rsidR="00EE00E9" w:rsidRPr="007F01A8" w:rsidRDefault="00EE00E9" w:rsidP="00F15291">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Duplicación de procedimientos y cosa juzgada internacional:</w:t>
            </w:r>
          </w:p>
        </w:tc>
        <w:tc>
          <w:tcPr>
            <w:tcW w:w="5771" w:type="dxa"/>
            <w:vAlign w:val="center"/>
          </w:tcPr>
          <w:p w14:paraId="5335AAEF" w14:textId="77777777" w:rsidR="00EE00E9" w:rsidRPr="007F01A8" w:rsidRDefault="00F54F05" w:rsidP="00F15291">
            <w:pPr>
              <w:jc w:val="both"/>
              <w:rPr>
                <w:rFonts w:ascii="Cambria" w:hAnsi="Cambria"/>
                <w:bCs/>
                <w:sz w:val="20"/>
                <w:szCs w:val="20"/>
                <w:lang w:val="es-PE"/>
              </w:rPr>
            </w:pPr>
            <w:r w:rsidRPr="007F01A8">
              <w:rPr>
                <w:rFonts w:ascii="Cambria" w:hAnsi="Cambria"/>
                <w:bCs/>
                <w:sz w:val="20"/>
                <w:szCs w:val="20"/>
                <w:lang w:val="es-PE"/>
              </w:rPr>
              <w:t>No</w:t>
            </w:r>
          </w:p>
        </w:tc>
      </w:tr>
      <w:tr w:rsidR="003239B8" w:rsidRPr="00F01CEB" w14:paraId="69ECFBFD" w14:textId="77777777" w:rsidTr="000E60DC">
        <w:trPr>
          <w:cantSplit/>
        </w:trPr>
        <w:tc>
          <w:tcPr>
            <w:tcW w:w="3566" w:type="dxa"/>
            <w:tcBorders>
              <w:top w:val="single" w:sz="4" w:space="0" w:color="auto"/>
              <w:bottom w:val="single" w:sz="6" w:space="0" w:color="auto"/>
            </w:tcBorders>
            <w:shd w:val="clear" w:color="auto" w:fill="386294"/>
            <w:vAlign w:val="center"/>
          </w:tcPr>
          <w:p w14:paraId="016C2823" w14:textId="77777777" w:rsidR="003239B8" w:rsidRPr="007F01A8" w:rsidRDefault="003239B8" w:rsidP="00F15291">
            <w:pPr>
              <w:jc w:val="center"/>
              <w:rPr>
                <w:rFonts w:ascii="Cambria" w:hAnsi="Cambria"/>
                <w:b/>
                <w:bCs/>
                <w:i/>
                <w:color w:val="FFFFFF" w:themeColor="background1"/>
                <w:sz w:val="20"/>
                <w:szCs w:val="20"/>
                <w:lang w:val="es-PE"/>
              </w:rPr>
            </w:pPr>
            <w:r w:rsidRPr="007F01A8">
              <w:rPr>
                <w:rFonts w:ascii="Cambria" w:hAnsi="Cambria"/>
                <w:b/>
                <w:bCs/>
                <w:color w:val="FFFFFF" w:themeColor="background1"/>
                <w:sz w:val="20"/>
                <w:szCs w:val="20"/>
                <w:lang w:val="es-PE"/>
              </w:rPr>
              <w:t>Derechos declarados admisibles</w:t>
            </w:r>
            <w:r w:rsidRPr="007F01A8">
              <w:rPr>
                <w:rFonts w:ascii="Cambria" w:hAnsi="Cambria"/>
                <w:b/>
                <w:bCs/>
                <w:i/>
                <w:color w:val="FFFFFF" w:themeColor="background1"/>
                <w:sz w:val="20"/>
                <w:szCs w:val="20"/>
                <w:lang w:val="es-PE"/>
              </w:rPr>
              <w:t>:</w:t>
            </w:r>
          </w:p>
        </w:tc>
        <w:tc>
          <w:tcPr>
            <w:tcW w:w="5771" w:type="dxa"/>
            <w:vAlign w:val="center"/>
          </w:tcPr>
          <w:p w14:paraId="2D4C79E4" w14:textId="612C929D" w:rsidR="003239B8" w:rsidRPr="000B69B4" w:rsidRDefault="003F4F8E" w:rsidP="003F4F8E">
            <w:pPr>
              <w:jc w:val="both"/>
              <w:rPr>
                <w:rFonts w:ascii="Cambria" w:hAnsi="Cambria"/>
                <w:bCs/>
                <w:sz w:val="19"/>
                <w:szCs w:val="19"/>
                <w:lang w:val="es-PE"/>
              </w:rPr>
            </w:pPr>
            <w:r w:rsidRPr="000B69B4">
              <w:rPr>
                <w:rFonts w:ascii="Cambria" w:hAnsi="Cambria"/>
                <w:bCs/>
                <w:sz w:val="19"/>
                <w:szCs w:val="19"/>
                <w:lang w:val="es-PE"/>
              </w:rPr>
              <w:t xml:space="preserve">Artículos </w:t>
            </w:r>
            <w:r w:rsidR="00930D37" w:rsidRPr="000B69B4">
              <w:rPr>
                <w:rFonts w:ascii="Cambria" w:hAnsi="Cambria"/>
                <w:bCs/>
                <w:sz w:val="19"/>
                <w:szCs w:val="19"/>
                <w:lang w:val="es-PE"/>
              </w:rPr>
              <w:t>3 (recon</w:t>
            </w:r>
            <w:r w:rsidR="002E09B9" w:rsidRPr="000B69B4">
              <w:rPr>
                <w:rFonts w:ascii="Cambria" w:hAnsi="Cambria"/>
                <w:bCs/>
                <w:sz w:val="19"/>
                <w:szCs w:val="19"/>
                <w:lang w:val="es-PE"/>
              </w:rPr>
              <w:t>oci</w:t>
            </w:r>
            <w:r w:rsidR="00930D37" w:rsidRPr="000B69B4">
              <w:rPr>
                <w:rFonts w:ascii="Cambria" w:hAnsi="Cambria"/>
                <w:bCs/>
                <w:sz w:val="19"/>
                <w:szCs w:val="19"/>
                <w:lang w:val="es-PE"/>
              </w:rPr>
              <w:t xml:space="preserve">miento de la personalidad jurídica), </w:t>
            </w:r>
            <w:r w:rsidRPr="000B69B4">
              <w:rPr>
                <w:rFonts w:ascii="Cambria" w:hAnsi="Cambria"/>
                <w:bCs/>
                <w:sz w:val="19"/>
                <w:szCs w:val="19"/>
                <w:lang w:val="es-PE"/>
              </w:rPr>
              <w:t xml:space="preserve">8 (garantías judiciales), </w:t>
            </w:r>
            <w:r w:rsidR="00930D37" w:rsidRPr="000B69B4">
              <w:rPr>
                <w:rFonts w:ascii="Cambria" w:hAnsi="Cambria"/>
                <w:bCs/>
                <w:sz w:val="19"/>
                <w:szCs w:val="19"/>
                <w:lang w:val="es-PE"/>
              </w:rPr>
              <w:t xml:space="preserve">17 (protección a la familia), </w:t>
            </w:r>
            <w:r w:rsidRPr="000B69B4">
              <w:rPr>
                <w:rFonts w:ascii="Cambria" w:hAnsi="Cambria"/>
                <w:bCs/>
                <w:sz w:val="19"/>
                <w:szCs w:val="19"/>
                <w:lang w:val="es-PE"/>
              </w:rPr>
              <w:t>18 (nombre), 19 (derechos del niño), 25 (protección judicial) de la Convención Americana en relación con sus artículo</w:t>
            </w:r>
            <w:r w:rsidR="00F15291" w:rsidRPr="000B69B4">
              <w:rPr>
                <w:rFonts w:ascii="Cambria" w:hAnsi="Cambria"/>
                <w:bCs/>
                <w:sz w:val="19"/>
                <w:szCs w:val="19"/>
                <w:lang w:val="es-PE"/>
              </w:rPr>
              <w:t>s</w:t>
            </w:r>
            <w:r w:rsidRPr="000B69B4">
              <w:rPr>
                <w:rFonts w:ascii="Cambria" w:hAnsi="Cambria"/>
                <w:bCs/>
                <w:sz w:val="19"/>
                <w:szCs w:val="19"/>
                <w:lang w:val="es-PE"/>
              </w:rPr>
              <w:t xml:space="preserve"> 1.1 (obligación de respetar los derechos) y 2 (deber de adoptar disposiciones de derecho interno)</w:t>
            </w:r>
          </w:p>
        </w:tc>
      </w:tr>
      <w:tr w:rsidR="003239B8" w:rsidRPr="00F01CEB" w14:paraId="5C445860" w14:textId="77777777" w:rsidTr="000E60DC">
        <w:trPr>
          <w:cantSplit/>
        </w:trPr>
        <w:tc>
          <w:tcPr>
            <w:tcW w:w="3566" w:type="dxa"/>
            <w:tcBorders>
              <w:top w:val="single" w:sz="6" w:space="0" w:color="auto"/>
              <w:bottom w:val="single" w:sz="6" w:space="0" w:color="auto"/>
            </w:tcBorders>
            <w:shd w:val="clear" w:color="auto" w:fill="386294"/>
            <w:vAlign w:val="center"/>
          </w:tcPr>
          <w:p w14:paraId="438C0E49" w14:textId="77777777" w:rsidR="003239B8" w:rsidRPr="007F01A8" w:rsidRDefault="003239B8" w:rsidP="00F15291">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Agotamiento de recursos internos</w:t>
            </w:r>
            <w:r w:rsidR="00EE00E9" w:rsidRPr="007F01A8">
              <w:rPr>
                <w:rFonts w:ascii="Cambria" w:hAnsi="Cambria"/>
                <w:b/>
                <w:bCs/>
                <w:color w:val="FFFFFF" w:themeColor="background1"/>
                <w:sz w:val="20"/>
                <w:szCs w:val="20"/>
                <w:lang w:val="es-PE"/>
              </w:rPr>
              <w:t xml:space="preserve"> o procedencia de una excepción</w:t>
            </w:r>
            <w:r w:rsidRPr="007F01A8">
              <w:rPr>
                <w:rFonts w:ascii="Cambria" w:hAnsi="Cambria"/>
                <w:b/>
                <w:bCs/>
                <w:color w:val="FFFFFF" w:themeColor="background1"/>
                <w:sz w:val="20"/>
                <w:szCs w:val="20"/>
                <w:lang w:val="es-PE"/>
              </w:rPr>
              <w:t>:</w:t>
            </w:r>
          </w:p>
        </w:tc>
        <w:tc>
          <w:tcPr>
            <w:tcW w:w="5771" w:type="dxa"/>
            <w:vAlign w:val="center"/>
          </w:tcPr>
          <w:p w14:paraId="6F0CE1EE" w14:textId="64C33DBD" w:rsidR="003239B8" w:rsidRPr="007F01A8" w:rsidRDefault="006A4BD8" w:rsidP="00F15291">
            <w:pPr>
              <w:rPr>
                <w:rFonts w:ascii="Cambria" w:hAnsi="Cambria"/>
                <w:bCs/>
                <w:sz w:val="20"/>
                <w:szCs w:val="20"/>
                <w:lang w:val="es-PE"/>
              </w:rPr>
            </w:pPr>
            <w:r w:rsidRPr="007F01A8">
              <w:rPr>
                <w:rFonts w:ascii="Cambria" w:hAnsi="Cambria"/>
                <w:bCs/>
                <w:sz w:val="20"/>
                <w:szCs w:val="20"/>
                <w:lang w:val="es-PE"/>
              </w:rPr>
              <w:t xml:space="preserve">Sí, </w:t>
            </w:r>
            <w:r w:rsidR="002711C8" w:rsidRPr="007F01A8">
              <w:rPr>
                <w:rFonts w:ascii="Cambria" w:hAnsi="Cambria"/>
                <w:bCs/>
                <w:sz w:val="20"/>
                <w:szCs w:val="20"/>
                <w:lang w:val="es-PE"/>
              </w:rPr>
              <w:t>en los términos de la sección VI</w:t>
            </w:r>
          </w:p>
        </w:tc>
      </w:tr>
      <w:tr w:rsidR="003239B8" w:rsidRPr="00F01CEB" w14:paraId="4B149272" w14:textId="77777777" w:rsidTr="000E60DC">
        <w:trPr>
          <w:cantSplit/>
        </w:trPr>
        <w:tc>
          <w:tcPr>
            <w:tcW w:w="3566" w:type="dxa"/>
            <w:tcBorders>
              <w:top w:val="single" w:sz="6" w:space="0" w:color="auto"/>
              <w:bottom w:val="single" w:sz="6" w:space="0" w:color="auto"/>
            </w:tcBorders>
            <w:shd w:val="clear" w:color="auto" w:fill="386294"/>
            <w:vAlign w:val="center"/>
          </w:tcPr>
          <w:p w14:paraId="44FF50E3" w14:textId="77777777" w:rsidR="003239B8" w:rsidRPr="007F01A8" w:rsidRDefault="003239B8" w:rsidP="00F15291">
            <w:pPr>
              <w:jc w:val="center"/>
              <w:rPr>
                <w:rFonts w:ascii="Cambria" w:hAnsi="Cambria"/>
                <w:b/>
                <w:bCs/>
                <w:color w:val="FFFFFF" w:themeColor="background1"/>
                <w:sz w:val="20"/>
                <w:szCs w:val="20"/>
                <w:lang w:val="es-PE"/>
              </w:rPr>
            </w:pPr>
            <w:r w:rsidRPr="007F01A8">
              <w:rPr>
                <w:rFonts w:ascii="Cambria" w:hAnsi="Cambria"/>
                <w:b/>
                <w:bCs/>
                <w:color w:val="FFFFFF" w:themeColor="background1"/>
                <w:sz w:val="20"/>
                <w:szCs w:val="20"/>
                <w:lang w:val="es-PE"/>
              </w:rPr>
              <w:t>Presentación dentro de plazo:</w:t>
            </w:r>
          </w:p>
        </w:tc>
        <w:tc>
          <w:tcPr>
            <w:tcW w:w="5771" w:type="dxa"/>
            <w:vAlign w:val="center"/>
          </w:tcPr>
          <w:p w14:paraId="11CEF187" w14:textId="53C18611" w:rsidR="002711C8" w:rsidRPr="007F01A8" w:rsidRDefault="006A4BD8" w:rsidP="00F15291">
            <w:pPr>
              <w:rPr>
                <w:rFonts w:ascii="Cambria" w:hAnsi="Cambria"/>
                <w:bCs/>
                <w:sz w:val="20"/>
                <w:szCs w:val="20"/>
                <w:lang w:val="es-PE"/>
              </w:rPr>
            </w:pPr>
            <w:r w:rsidRPr="007F01A8">
              <w:rPr>
                <w:rFonts w:ascii="Cambria" w:hAnsi="Cambria"/>
                <w:bCs/>
                <w:sz w:val="20"/>
                <w:szCs w:val="20"/>
                <w:lang w:val="es-PE"/>
              </w:rPr>
              <w:t>Sí,</w:t>
            </w:r>
            <w:r w:rsidR="002711C8" w:rsidRPr="007F01A8">
              <w:rPr>
                <w:rFonts w:ascii="Cambria" w:hAnsi="Cambria"/>
                <w:bCs/>
                <w:sz w:val="20"/>
                <w:szCs w:val="20"/>
                <w:lang w:val="es-PE"/>
              </w:rPr>
              <w:t xml:space="preserve"> en los términos de la sección VI</w:t>
            </w:r>
          </w:p>
        </w:tc>
      </w:tr>
    </w:tbl>
    <w:p w14:paraId="00FB102D" w14:textId="77777777" w:rsidR="008863D7" w:rsidRDefault="008863D7" w:rsidP="008863D7">
      <w:pPr>
        <w:ind w:firstLine="720"/>
        <w:jc w:val="both"/>
        <w:rPr>
          <w:rFonts w:asciiTheme="majorHAnsi" w:hAnsiTheme="majorHAnsi"/>
          <w:b/>
          <w:sz w:val="20"/>
          <w:szCs w:val="20"/>
          <w:lang w:val="es-PE"/>
        </w:rPr>
      </w:pPr>
    </w:p>
    <w:p w14:paraId="6F430769" w14:textId="6F6B4320" w:rsidR="003239B8" w:rsidRPr="007F01A8" w:rsidRDefault="00223A29" w:rsidP="008863D7">
      <w:pPr>
        <w:ind w:firstLine="720"/>
        <w:jc w:val="both"/>
        <w:rPr>
          <w:rFonts w:asciiTheme="majorHAnsi" w:hAnsiTheme="majorHAnsi"/>
          <w:b/>
          <w:sz w:val="20"/>
          <w:szCs w:val="20"/>
          <w:lang w:val="es-PE"/>
        </w:rPr>
      </w:pPr>
      <w:r w:rsidRPr="007F01A8">
        <w:rPr>
          <w:rFonts w:asciiTheme="majorHAnsi" w:hAnsiTheme="majorHAnsi"/>
          <w:b/>
          <w:sz w:val="20"/>
          <w:szCs w:val="20"/>
          <w:lang w:val="es-PE"/>
        </w:rPr>
        <w:t xml:space="preserve">V. </w:t>
      </w:r>
      <w:r w:rsidRPr="007F01A8">
        <w:rPr>
          <w:rFonts w:asciiTheme="majorHAnsi" w:hAnsiTheme="majorHAnsi"/>
          <w:b/>
          <w:sz w:val="20"/>
          <w:szCs w:val="20"/>
          <w:lang w:val="es-PE"/>
        </w:rPr>
        <w:tab/>
      </w:r>
      <w:r w:rsidR="003239B8" w:rsidRPr="007F01A8">
        <w:rPr>
          <w:rFonts w:asciiTheme="majorHAnsi" w:hAnsiTheme="majorHAnsi"/>
          <w:b/>
          <w:sz w:val="20"/>
          <w:szCs w:val="20"/>
          <w:lang w:val="es-PE"/>
        </w:rPr>
        <w:t xml:space="preserve">HECHOS ALEGADOS </w:t>
      </w:r>
    </w:p>
    <w:p w14:paraId="616E2A4B" w14:textId="77777777" w:rsidR="008863D7" w:rsidRDefault="008863D7" w:rsidP="008863D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PE"/>
        </w:rPr>
      </w:pPr>
    </w:p>
    <w:p w14:paraId="79804BD7" w14:textId="1D5B0D35" w:rsidR="00F54F05" w:rsidRPr="007F01A8" w:rsidRDefault="00F54F05"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bookmarkStart w:id="1" w:name="_Hlk83222597"/>
      <w:r w:rsidRPr="007F01A8">
        <w:rPr>
          <w:rFonts w:ascii="Cambria" w:hAnsi="Cambria"/>
          <w:sz w:val="20"/>
          <w:szCs w:val="20"/>
          <w:lang w:val="es-PE"/>
        </w:rPr>
        <w:t xml:space="preserve">La parte peticionaria </w:t>
      </w:r>
      <w:r w:rsidR="0062611F" w:rsidRPr="007F01A8">
        <w:rPr>
          <w:rFonts w:ascii="Cambria" w:hAnsi="Cambria"/>
          <w:sz w:val="20"/>
          <w:szCs w:val="20"/>
          <w:lang w:val="es-PE"/>
        </w:rPr>
        <w:t>alega que el Estado vulneró los derechos de su hija J.A.V.V</w:t>
      </w:r>
      <w:r w:rsidR="008863D7">
        <w:rPr>
          <w:rFonts w:ascii="Cambria" w:hAnsi="Cambria"/>
          <w:sz w:val="20"/>
          <w:szCs w:val="20"/>
          <w:lang w:val="es-PE"/>
        </w:rPr>
        <w:t>. (en adelante “la presunta víctima”)</w:t>
      </w:r>
      <w:r w:rsidR="0062611F" w:rsidRPr="007F01A8">
        <w:rPr>
          <w:rFonts w:ascii="Cambria" w:hAnsi="Cambria"/>
          <w:sz w:val="20"/>
          <w:szCs w:val="20"/>
          <w:lang w:val="es-PE"/>
        </w:rPr>
        <w:t xml:space="preserve"> </w:t>
      </w:r>
      <w:r w:rsidR="00FF4D46">
        <w:rPr>
          <w:rFonts w:ascii="Cambria" w:hAnsi="Cambria"/>
          <w:sz w:val="20"/>
          <w:szCs w:val="20"/>
          <w:lang w:val="es-PE"/>
        </w:rPr>
        <w:t xml:space="preserve">debido a la demora de más de diez años para resolver el </w:t>
      </w:r>
      <w:r w:rsidR="0062611F" w:rsidRPr="007F01A8">
        <w:rPr>
          <w:rFonts w:ascii="Cambria" w:hAnsi="Cambria"/>
          <w:sz w:val="20"/>
          <w:szCs w:val="20"/>
          <w:lang w:val="es-PE"/>
        </w:rPr>
        <w:t>proceso de reconocimiento de filiación extramatrimonial</w:t>
      </w:r>
      <w:r w:rsidR="00FF4D46">
        <w:rPr>
          <w:rFonts w:ascii="Cambria" w:hAnsi="Cambria"/>
          <w:sz w:val="20"/>
          <w:szCs w:val="20"/>
          <w:lang w:val="es-PE"/>
        </w:rPr>
        <w:t xml:space="preserve"> contra el supuesto padre;</w:t>
      </w:r>
      <w:r w:rsidR="0062611F" w:rsidRPr="007F01A8">
        <w:rPr>
          <w:rFonts w:ascii="Cambria" w:hAnsi="Cambria"/>
          <w:sz w:val="20"/>
          <w:szCs w:val="20"/>
          <w:lang w:val="es-PE"/>
        </w:rPr>
        <w:t xml:space="preserve"> </w:t>
      </w:r>
      <w:r w:rsidR="00FF4D46">
        <w:rPr>
          <w:rFonts w:ascii="Cambria" w:hAnsi="Cambria"/>
          <w:sz w:val="20"/>
          <w:szCs w:val="20"/>
          <w:lang w:val="es-PE"/>
        </w:rPr>
        <w:t>y por la determinación de</w:t>
      </w:r>
      <w:r w:rsidR="00974323" w:rsidRPr="007F01A8">
        <w:rPr>
          <w:rFonts w:ascii="Cambria" w:hAnsi="Cambria"/>
          <w:sz w:val="20"/>
          <w:szCs w:val="20"/>
          <w:lang w:val="es-PE"/>
        </w:rPr>
        <w:t xml:space="preserve"> que la obligación de alimentos debería ser pagada desde la fecha de notificación </w:t>
      </w:r>
      <w:r w:rsidR="007A678C" w:rsidRPr="007F01A8">
        <w:rPr>
          <w:rFonts w:ascii="Cambria" w:hAnsi="Cambria"/>
          <w:sz w:val="20"/>
          <w:szCs w:val="20"/>
          <w:lang w:val="es-PE"/>
        </w:rPr>
        <w:t xml:space="preserve">del fallo y no desde </w:t>
      </w:r>
      <w:r w:rsidR="0062611F" w:rsidRPr="007F01A8">
        <w:rPr>
          <w:rFonts w:ascii="Cambria" w:hAnsi="Cambria"/>
          <w:sz w:val="20"/>
          <w:szCs w:val="20"/>
          <w:lang w:val="es-PE"/>
        </w:rPr>
        <w:t>la</w:t>
      </w:r>
      <w:r w:rsidR="007A678C" w:rsidRPr="007F01A8">
        <w:rPr>
          <w:rFonts w:ascii="Cambria" w:hAnsi="Cambria"/>
          <w:sz w:val="20"/>
          <w:szCs w:val="20"/>
          <w:lang w:val="es-PE"/>
        </w:rPr>
        <w:t xml:space="preserve"> notific</w:t>
      </w:r>
      <w:r w:rsidR="0062611F" w:rsidRPr="007F01A8">
        <w:rPr>
          <w:rFonts w:ascii="Cambria" w:hAnsi="Cambria"/>
          <w:sz w:val="20"/>
          <w:szCs w:val="20"/>
          <w:lang w:val="es-PE"/>
        </w:rPr>
        <w:t>ación de</w:t>
      </w:r>
      <w:r w:rsidR="007A678C" w:rsidRPr="007F01A8">
        <w:rPr>
          <w:rFonts w:ascii="Cambria" w:hAnsi="Cambria"/>
          <w:sz w:val="20"/>
          <w:szCs w:val="20"/>
          <w:lang w:val="es-PE"/>
        </w:rPr>
        <w:t xml:space="preserve"> la demanda. Además, sostiene que</w:t>
      </w:r>
      <w:r w:rsidR="00FF4D46">
        <w:rPr>
          <w:rFonts w:ascii="Cambria" w:hAnsi="Cambria"/>
          <w:sz w:val="20"/>
          <w:szCs w:val="20"/>
          <w:lang w:val="es-PE"/>
        </w:rPr>
        <w:t xml:space="preserve"> es</w:t>
      </w:r>
      <w:r w:rsidR="007A678C" w:rsidRPr="007F01A8">
        <w:rPr>
          <w:rFonts w:ascii="Cambria" w:hAnsi="Cambria"/>
          <w:sz w:val="20"/>
          <w:szCs w:val="20"/>
          <w:lang w:val="es-PE"/>
        </w:rPr>
        <w:t xml:space="preserve">a demora </w:t>
      </w:r>
      <w:r w:rsidR="00FF4D46">
        <w:rPr>
          <w:rFonts w:ascii="Cambria" w:hAnsi="Cambria"/>
          <w:sz w:val="20"/>
          <w:szCs w:val="20"/>
          <w:lang w:val="es-PE"/>
        </w:rPr>
        <w:t>para</w:t>
      </w:r>
      <w:r w:rsidR="007A678C" w:rsidRPr="007F01A8">
        <w:rPr>
          <w:rFonts w:ascii="Cambria" w:hAnsi="Cambria"/>
          <w:sz w:val="20"/>
          <w:szCs w:val="20"/>
          <w:lang w:val="es-PE"/>
        </w:rPr>
        <w:t xml:space="preserve"> tener </w:t>
      </w:r>
      <w:r w:rsidR="00FF4D46">
        <w:rPr>
          <w:rFonts w:ascii="Cambria" w:hAnsi="Cambria"/>
          <w:sz w:val="20"/>
          <w:szCs w:val="20"/>
          <w:lang w:val="es-PE"/>
        </w:rPr>
        <w:t>derecho a</w:t>
      </w:r>
      <w:r w:rsidR="007A678C" w:rsidRPr="007F01A8">
        <w:rPr>
          <w:rFonts w:ascii="Cambria" w:hAnsi="Cambria"/>
          <w:sz w:val="20"/>
          <w:szCs w:val="20"/>
          <w:lang w:val="es-PE"/>
        </w:rPr>
        <w:t>l apellido de su padre provocó daños</w:t>
      </w:r>
      <w:r w:rsidR="00FF4D46">
        <w:rPr>
          <w:rFonts w:ascii="Cambria" w:hAnsi="Cambria"/>
          <w:sz w:val="20"/>
          <w:szCs w:val="20"/>
          <w:lang w:val="es-PE"/>
        </w:rPr>
        <w:t xml:space="preserve"> a la presunta víctima</w:t>
      </w:r>
      <w:r w:rsidR="00932BC7" w:rsidRPr="007F01A8">
        <w:rPr>
          <w:rFonts w:ascii="Cambria" w:hAnsi="Cambria"/>
          <w:sz w:val="20"/>
          <w:szCs w:val="20"/>
          <w:lang w:val="es-PE"/>
        </w:rPr>
        <w:t>.</w:t>
      </w:r>
    </w:p>
    <w:bookmarkEnd w:id="1"/>
    <w:p w14:paraId="32BDFB84" w14:textId="77777777" w:rsidR="008863D7" w:rsidRDefault="008863D7" w:rsidP="008863D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PE"/>
        </w:rPr>
      </w:pPr>
    </w:p>
    <w:p w14:paraId="61CBFC61" w14:textId="2760F0BD" w:rsidR="002711C8" w:rsidRDefault="008863D7"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Pr>
          <w:rFonts w:ascii="Cambria" w:hAnsi="Cambria"/>
          <w:sz w:val="20"/>
          <w:szCs w:val="20"/>
          <w:lang w:val="es-PE"/>
        </w:rPr>
        <w:t xml:space="preserve">El </w:t>
      </w:r>
      <w:r w:rsidR="00B4115C" w:rsidRPr="007F01A8">
        <w:rPr>
          <w:rFonts w:ascii="Cambria" w:hAnsi="Cambria"/>
          <w:sz w:val="20"/>
          <w:szCs w:val="20"/>
          <w:lang w:val="es-PE"/>
        </w:rPr>
        <w:t xml:space="preserve">23 de junio de 1999 </w:t>
      </w:r>
      <w:r>
        <w:rPr>
          <w:rFonts w:ascii="Cambria" w:hAnsi="Cambria"/>
          <w:sz w:val="20"/>
          <w:szCs w:val="20"/>
          <w:lang w:val="es-PE"/>
        </w:rPr>
        <w:t xml:space="preserve">la </w:t>
      </w:r>
      <w:r w:rsidR="00B4115C" w:rsidRPr="007F01A8">
        <w:rPr>
          <w:rFonts w:ascii="Cambria" w:hAnsi="Cambria"/>
          <w:sz w:val="20"/>
          <w:szCs w:val="20"/>
          <w:lang w:val="es-PE"/>
        </w:rPr>
        <w:t xml:space="preserve">representación </w:t>
      </w:r>
      <w:r>
        <w:rPr>
          <w:rFonts w:ascii="Cambria" w:hAnsi="Cambria"/>
          <w:sz w:val="20"/>
          <w:szCs w:val="20"/>
          <w:lang w:val="es-PE"/>
        </w:rPr>
        <w:t>de</w:t>
      </w:r>
      <w:r w:rsidR="00B4115C" w:rsidRPr="007F01A8">
        <w:rPr>
          <w:rFonts w:ascii="Cambria" w:hAnsi="Cambria"/>
          <w:sz w:val="20"/>
          <w:szCs w:val="20"/>
          <w:lang w:val="es-PE"/>
        </w:rPr>
        <w:t xml:space="preserve"> la presunta víctima interpuso una demanda de reconocimiento de filiación extramatrimonial contra </w:t>
      </w:r>
      <w:r>
        <w:rPr>
          <w:rFonts w:ascii="Cambria" w:hAnsi="Cambria"/>
          <w:sz w:val="20"/>
          <w:szCs w:val="20"/>
          <w:lang w:val="es-PE"/>
        </w:rPr>
        <w:t>quien la persona que consideraban era padre de la presunta víctima (en adelante “</w:t>
      </w:r>
      <w:r w:rsidR="00F90023">
        <w:rPr>
          <w:rFonts w:ascii="Cambria" w:hAnsi="Cambria"/>
          <w:sz w:val="20"/>
          <w:szCs w:val="20"/>
          <w:lang w:val="es-PE"/>
        </w:rPr>
        <w:t>la persona demandada por filiación</w:t>
      </w:r>
      <w:r>
        <w:rPr>
          <w:rFonts w:ascii="Cambria" w:hAnsi="Cambria"/>
          <w:sz w:val="20"/>
          <w:szCs w:val="20"/>
          <w:lang w:val="es-PE"/>
        </w:rPr>
        <w:t>”)</w:t>
      </w:r>
      <w:r w:rsidR="00B4115C" w:rsidRPr="007F01A8">
        <w:rPr>
          <w:rFonts w:ascii="Cambria" w:hAnsi="Cambria"/>
          <w:sz w:val="20"/>
          <w:szCs w:val="20"/>
          <w:lang w:val="es-PE"/>
        </w:rPr>
        <w:t xml:space="preserve">, para que se declarara </w:t>
      </w:r>
      <w:r>
        <w:rPr>
          <w:rFonts w:ascii="Cambria" w:hAnsi="Cambria"/>
          <w:sz w:val="20"/>
          <w:szCs w:val="20"/>
          <w:lang w:val="es-PE"/>
        </w:rPr>
        <w:t>tal paternidad y s</w:t>
      </w:r>
      <w:r w:rsidR="00B4115C" w:rsidRPr="007F01A8">
        <w:rPr>
          <w:rFonts w:ascii="Cambria" w:hAnsi="Cambria"/>
          <w:sz w:val="20"/>
          <w:szCs w:val="20"/>
          <w:lang w:val="es-PE"/>
        </w:rPr>
        <w:t xml:space="preserve">e </w:t>
      </w:r>
      <w:r>
        <w:rPr>
          <w:rFonts w:ascii="Cambria" w:hAnsi="Cambria"/>
          <w:sz w:val="20"/>
          <w:szCs w:val="20"/>
          <w:lang w:val="es-PE"/>
        </w:rPr>
        <w:t xml:space="preserve">asentara </w:t>
      </w:r>
      <w:r w:rsidR="00401AD2" w:rsidRPr="007F01A8">
        <w:rPr>
          <w:rFonts w:ascii="Cambria" w:hAnsi="Cambria"/>
          <w:sz w:val="20"/>
          <w:szCs w:val="20"/>
          <w:lang w:val="es-PE"/>
        </w:rPr>
        <w:t xml:space="preserve">en el registro civil. </w:t>
      </w:r>
      <w:r>
        <w:rPr>
          <w:rFonts w:ascii="Cambria" w:hAnsi="Cambria"/>
          <w:sz w:val="20"/>
          <w:szCs w:val="20"/>
          <w:lang w:val="es-PE"/>
        </w:rPr>
        <w:t xml:space="preserve">El </w:t>
      </w:r>
      <w:r w:rsidR="00401AD2" w:rsidRPr="007F01A8">
        <w:rPr>
          <w:rFonts w:ascii="Cambria" w:hAnsi="Cambria"/>
          <w:sz w:val="20"/>
          <w:szCs w:val="20"/>
          <w:lang w:val="es-PE"/>
        </w:rPr>
        <w:t>29 de octubre de 1999 el Instituto de Medicina Legal y Ciencias F</w:t>
      </w:r>
      <w:r w:rsidR="007A5EE1" w:rsidRPr="007F01A8">
        <w:rPr>
          <w:rFonts w:ascii="Cambria" w:hAnsi="Cambria"/>
          <w:sz w:val="20"/>
          <w:szCs w:val="20"/>
          <w:lang w:val="es-PE"/>
        </w:rPr>
        <w:t>oren</w:t>
      </w:r>
      <w:r w:rsidR="00401AD2" w:rsidRPr="007F01A8">
        <w:rPr>
          <w:rFonts w:ascii="Cambria" w:hAnsi="Cambria"/>
          <w:sz w:val="20"/>
          <w:szCs w:val="20"/>
          <w:lang w:val="es-PE"/>
        </w:rPr>
        <w:t>ses Regional Nororiente entregó un oficio al Juzgado Segundo de Familia que</w:t>
      </w:r>
      <w:r w:rsidR="00F90023">
        <w:rPr>
          <w:rFonts w:ascii="Cambria" w:hAnsi="Cambria"/>
          <w:sz w:val="20"/>
          <w:szCs w:val="20"/>
          <w:lang w:val="es-PE"/>
        </w:rPr>
        <w:t xml:space="preserve"> manifiesta que</w:t>
      </w:r>
      <w:r w:rsidR="00932BC7" w:rsidRPr="007F01A8">
        <w:rPr>
          <w:rFonts w:ascii="Cambria" w:hAnsi="Cambria"/>
          <w:sz w:val="20"/>
          <w:szCs w:val="20"/>
          <w:lang w:val="es-PE"/>
        </w:rPr>
        <w:t xml:space="preserve"> </w:t>
      </w:r>
      <w:r w:rsidR="00401AD2" w:rsidRPr="007F01A8">
        <w:rPr>
          <w:rFonts w:ascii="Cambria" w:hAnsi="Cambria"/>
          <w:sz w:val="20"/>
          <w:szCs w:val="20"/>
          <w:lang w:val="es-PE"/>
        </w:rPr>
        <w:t xml:space="preserve">de la confrontación de grupos sanguíneos entre </w:t>
      </w:r>
      <w:r w:rsidR="00F90023">
        <w:rPr>
          <w:rFonts w:ascii="Cambria" w:hAnsi="Cambria"/>
          <w:sz w:val="20"/>
          <w:szCs w:val="20"/>
          <w:lang w:val="es-PE"/>
        </w:rPr>
        <w:t xml:space="preserve">la persona demandada por filiación </w:t>
      </w:r>
      <w:r w:rsidR="00401AD2" w:rsidRPr="007F01A8">
        <w:rPr>
          <w:rFonts w:ascii="Cambria" w:hAnsi="Cambria"/>
          <w:sz w:val="20"/>
          <w:szCs w:val="20"/>
          <w:lang w:val="es-PE"/>
        </w:rPr>
        <w:t xml:space="preserve">y la presunta víctima, no se podría excluirlo como </w:t>
      </w:r>
      <w:r w:rsidR="00F90023">
        <w:rPr>
          <w:rFonts w:ascii="Cambria" w:hAnsi="Cambria"/>
          <w:sz w:val="20"/>
          <w:szCs w:val="20"/>
          <w:lang w:val="es-PE"/>
        </w:rPr>
        <w:t xml:space="preserve">su </w:t>
      </w:r>
      <w:r w:rsidR="00401AD2" w:rsidRPr="007F01A8">
        <w:rPr>
          <w:rFonts w:ascii="Cambria" w:hAnsi="Cambria"/>
          <w:sz w:val="20"/>
          <w:szCs w:val="20"/>
          <w:lang w:val="es-PE"/>
        </w:rPr>
        <w:t>padre biológico.</w:t>
      </w:r>
      <w:r w:rsidR="00730EA0" w:rsidRPr="007F01A8">
        <w:rPr>
          <w:rFonts w:ascii="Cambria" w:hAnsi="Cambria"/>
          <w:sz w:val="20"/>
          <w:szCs w:val="20"/>
          <w:lang w:val="es-PE"/>
        </w:rPr>
        <w:t xml:space="preserve"> </w:t>
      </w:r>
      <w:r w:rsidR="00F90023">
        <w:rPr>
          <w:rFonts w:ascii="Cambria" w:hAnsi="Cambria"/>
          <w:sz w:val="20"/>
          <w:szCs w:val="20"/>
          <w:lang w:val="es-PE"/>
        </w:rPr>
        <w:t>La parte peticionaria a</w:t>
      </w:r>
      <w:r w:rsidR="00730EA0" w:rsidRPr="007F01A8">
        <w:rPr>
          <w:rFonts w:ascii="Cambria" w:hAnsi="Cambria"/>
          <w:sz w:val="20"/>
          <w:szCs w:val="20"/>
          <w:lang w:val="es-PE"/>
        </w:rPr>
        <w:t>lega que</w:t>
      </w:r>
      <w:r w:rsidR="00932BC7" w:rsidRPr="007F01A8">
        <w:rPr>
          <w:rFonts w:ascii="Cambria" w:hAnsi="Cambria"/>
          <w:sz w:val="20"/>
          <w:szCs w:val="20"/>
          <w:lang w:val="es-PE"/>
        </w:rPr>
        <w:t xml:space="preserve"> diez años después,</w:t>
      </w:r>
      <w:r w:rsidR="00730EA0" w:rsidRPr="007F01A8">
        <w:rPr>
          <w:rFonts w:ascii="Cambria" w:hAnsi="Cambria"/>
          <w:sz w:val="20"/>
          <w:szCs w:val="20"/>
          <w:lang w:val="es-PE"/>
        </w:rPr>
        <w:t xml:space="preserve"> el 26 de mayo de 2009</w:t>
      </w:r>
      <w:r w:rsidR="0072377E" w:rsidRPr="007F01A8">
        <w:rPr>
          <w:rFonts w:ascii="Cambria" w:hAnsi="Cambria"/>
          <w:sz w:val="20"/>
          <w:szCs w:val="20"/>
          <w:lang w:val="es-PE"/>
        </w:rPr>
        <w:t xml:space="preserve">, </w:t>
      </w:r>
      <w:r w:rsidR="00730EA0" w:rsidRPr="007F01A8">
        <w:rPr>
          <w:rFonts w:ascii="Cambria" w:hAnsi="Cambria"/>
          <w:sz w:val="20"/>
          <w:szCs w:val="20"/>
          <w:lang w:val="es-PE"/>
        </w:rPr>
        <w:t xml:space="preserve">el Juzgado Segundo de Familia de Bucaramanga profirió </w:t>
      </w:r>
      <w:r w:rsidR="00F90023">
        <w:rPr>
          <w:rFonts w:ascii="Cambria" w:hAnsi="Cambria"/>
          <w:sz w:val="20"/>
          <w:szCs w:val="20"/>
          <w:lang w:val="es-PE"/>
        </w:rPr>
        <w:t xml:space="preserve">una </w:t>
      </w:r>
      <w:r w:rsidR="00730EA0" w:rsidRPr="007F01A8">
        <w:rPr>
          <w:rFonts w:ascii="Cambria" w:hAnsi="Cambria"/>
          <w:sz w:val="20"/>
          <w:szCs w:val="20"/>
          <w:lang w:val="es-PE"/>
        </w:rPr>
        <w:t xml:space="preserve">sentencia en la </w:t>
      </w:r>
      <w:r w:rsidR="00F90023">
        <w:rPr>
          <w:rFonts w:ascii="Cambria" w:hAnsi="Cambria"/>
          <w:sz w:val="20"/>
          <w:szCs w:val="20"/>
          <w:lang w:val="es-PE"/>
        </w:rPr>
        <w:t xml:space="preserve">que </w:t>
      </w:r>
      <w:r w:rsidR="00730EA0" w:rsidRPr="007F01A8">
        <w:rPr>
          <w:rFonts w:ascii="Cambria" w:hAnsi="Cambria"/>
          <w:sz w:val="20"/>
          <w:szCs w:val="20"/>
          <w:lang w:val="es-PE"/>
        </w:rPr>
        <w:t xml:space="preserve">declaró que </w:t>
      </w:r>
      <w:r w:rsidR="00F90023">
        <w:rPr>
          <w:rFonts w:ascii="Cambria" w:hAnsi="Cambria"/>
          <w:sz w:val="20"/>
          <w:szCs w:val="20"/>
          <w:lang w:val="es-PE"/>
        </w:rPr>
        <w:t>la persona demandada por filiación era</w:t>
      </w:r>
      <w:r w:rsidR="00730EA0" w:rsidRPr="007F01A8">
        <w:rPr>
          <w:rFonts w:ascii="Cambria" w:hAnsi="Cambria"/>
          <w:sz w:val="20"/>
          <w:szCs w:val="20"/>
          <w:lang w:val="es-PE"/>
        </w:rPr>
        <w:t xml:space="preserve"> padre de la presunta víctima y determinó que contribuyera con su sostenimiento con una cuota alimentaria integral de 124.225 pesos mensuales</w:t>
      </w:r>
      <w:r w:rsidR="00932BC7" w:rsidRPr="007F01A8">
        <w:rPr>
          <w:rFonts w:ascii="Cambria" w:hAnsi="Cambria"/>
          <w:sz w:val="20"/>
          <w:szCs w:val="20"/>
          <w:lang w:val="es-PE"/>
        </w:rPr>
        <w:t xml:space="preserve"> (aproximadamente </w:t>
      </w:r>
      <w:r w:rsidRPr="007F01A8">
        <w:rPr>
          <w:rFonts w:ascii="Cambria" w:hAnsi="Cambria"/>
          <w:sz w:val="20"/>
          <w:szCs w:val="20"/>
          <w:lang w:val="es-PE"/>
        </w:rPr>
        <w:t xml:space="preserve">USD </w:t>
      </w:r>
      <w:r w:rsidR="00932BC7" w:rsidRPr="007F01A8">
        <w:rPr>
          <w:rFonts w:ascii="Cambria" w:hAnsi="Cambria"/>
          <w:sz w:val="20"/>
          <w:szCs w:val="20"/>
          <w:lang w:val="es-PE"/>
        </w:rPr>
        <w:t>32)</w:t>
      </w:r>
      <w:r w:rsidR="00730EA0" w:rsidRPr="007F01A8">
        <w:rPr>
          <w:rFonts w:ascii="Cambria" w:hAnsi="Cambria"/>
          <w:sz w:val="20"/>
          <w:szCs w:val="20"/>
          <w:lang w:val="es-PE"/>
        </w:rPr>
        <w:t xml:space="preserve">, la cual se incrementaría anualmente a partir del mes de enero de 2010. </w:t>
      </w:r>
    </w:p>
    <w:p w14:paraId="74DE95F1" w14:textId="77777777" w:rsidR="00F90023" w:rsidRPr="007F01A8" w:rsidRDefault="00F90023" w:rsidP="00F9002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49EA6B52" w14:textId="0A0BABCF" w:rsidR="00B4115C" w:rsidRDefault="00F90023"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Pr>
          <w:rFonts w:ascii="Cambria" w:hAnsi="Cambria"/>
          <w:sz w:val="20"/>
          <w:szCs w:val="20"/>
          <w:lang w:val="es-PE"/>
        </w:rPr>
        <w:t>La representación de la presunta víctima</w:t>
      </w:r>
      <w:r w:rsidR="002711C8" w:rsidRPr="007F01A8">
        <w:rPr>
          <w:rFonts w:ascii="Cambria" w:hAnsi="Cambria"/>
          <w:sz w:val="20"/>
          <w:szCs w:val="20"/>
          <w:lang w:val="es-PE"/>
        </w:rPr>
        <w:t xml:space="preserve"> </w:t>
      </w:r>
      <w:r w:rsidR="00730EA0" w:rsidRPr="007F01A8">
        <w:rPr>
          <w:rFonts w:ascii="Cambria" w:hAnsi="Cambria"/>
          <w:sz w:val="20"/>
          <w:szCs w:val="20"/>
          <w:lang w:val="es-PE"/>
        </w:rPr>
        <w:t xml:space="preserve">apeló dicha decisión el 5 de junio de 2009, </w:t>
      </w:r>
      <w:r>
        <w:rPr>
          <w:rFonts w:ascii="Cambria" w:hAnsi="Cambria"/>
          <w:sz w:val="20"/>
          <w:szCs w:val="20"/>
          <w:lang w:val="es-PE"/>
        </w:rPr>
        <w:t xml:space="preserve">y </w:t>
      </w:r>
      <w:r w:rsidR="00730EA0" w:rsidRPr="007F01A8">
        <w:rPr>
          <w:rFonts w:ascii="Cambria" w:hAnsi="Cambria"/>
          <w:sz w:val="20"/>
          <w:szCs w:val="20"/>
          <w:lang w:val="es-PE"/>
        </w:rPr>
        <w:t>solicit</w:t>
      </w:r>
      <w:r>
        <w:rPr>
          <w:rFonts w:ascii="Cambria" w:hAnsi="Cambria"/>
          <w:sz w:val="20"/>
          <w:szCs w:val="20"/>
          <w:lang w:val="es-PE"/>
        </w:rPr>
        <w:t>ó</w:t>
      </w:r>
      <w:r w:rsidR="00730EA0" w:rsidRPr="007F01A8">
        <w:rPr>
          <w:rFonts w:ascii="Cambria" w:hAnsi="Cambria"/>
          <w:sz w:val="20"/>
          <w:szCs w:val="20"/>
          <w:lang w:val="es-PE"/>
        </w:rPr>
        <w:t xml:space="preserve"> que se ordenara el pago de alimentos a partir de la fecha del fallo declarativo de la paternidad y no a partir de </w:t>
      </w:r>
      <w:r w:rsidR="002711C8" w:rsidRPr="007F01A8">
        <w:rPr>
          <w:rFonts w:ascii="Cambria" w:hAnsi="Cambria"/>
          <w:sz w:val="20"/>
          <w:szCs w:val="20"/>
          <w:lang w:val="es-PE"/>
        </w:rPr>
        <w:t xml:space="preserve">la </w:t>
      </w:r>
      <w:r w:rsidR="00730EA0" w:rsidRPr="007F01A8">
        <w:rPr>
          <w:rFonts w:ascii="Cambria" w:hAnsi="Cambria"/>
          <w:sz w:val="20"/>
          <w:szCs w:val="20"/>
          <w:lang w:val="es-PE"/>
        </w:rPr>
        <w:t xml:space="preserve">notificación </w:t>
      </w:r>
      <w:r w:rsidR="007C1A56" w:rsidRPr="007F01A8">
        <w:rPr>
          <w:rFonts w:ascii="Cambria" w:hAnsi="Cambria"/>
          <w:sz w:val="20"/>
          <w:szCs w:val="20"/>
          <w:lang w:val="es-PE"/>
        </w:rPr>
        <w:t>de la demanda</w:t>
      </w:r>
      <w:r>
        <w:rPr>
          <w:rFonts w:ascii="Cambria" w:hAnsi="Cambria"/>
          <w:sz w:val="20"/>
          <w:szCs w:val="20"/>
          <w:lang w:val="es-PE"/>
        </w:rPr>
        <w:t>. El</w:t>
      </w:r>
      <w:r w:rsidR="002711C8" w:rsidRPr="007F01A8">
        <w:rPr>
          <w:rFonts w:ascii="Cambria" w:hAnsi="Cambria"/>
          <w:sz w:val="20"/>
          <w:szCs w:val="20"/>
          <w:lang w:val="es-PE"/>
        </w:rPr>
        <w:t xml:space="preserve"> 9 de noviembre de 2009 l</w:t>
      </w:r>
      <w:r w:rsidR="007C1A56" w:rsidRPr="007F01A8">
        <w:rPr>
          <w:rFonts w:ascii="Cambria" w:hAnsi="Cambria"/>
          <w:sz w:val="20"/>
          <w:szCs w:val="20"/>
          <w:lang w:val="es-PE"/>
        </w:rPr>
        <w:t xml:space="preserve">a Sala de Decisión Civil del Tribunal Superior del Distrito Judicial de Bucaramanga decidió a favor de la parte peticionaria. </w:t>
      </w:r>
      <w:r w:rsidR="002711C8" w:rsidRPr="007F01A8">
        <w:rPr>
          <w:rFonts w:ascii="Cambria" w:hAnsi="Cambria"/>
          <w:sz w:val="20"/>
          <w:szCs w:val="20"/>
          <w:lang w:val="es-PE"/>
        </w:rPr>
        <w:t>No obstante</w:t>
      </w:r>
      <w:r w:rsidR="007C1A56" w:rsidRPr="007F01A8">
        <w:rPr>
          <w:rFonts w:ascii="Cambria" w:hAnsi="Cambria"/>
          <w:sz w:val="20"/>
          <w:szCs w:val="20"/>
          <w:lang w:val="es-PE"/>
        </w:rPr>
        <w:t xml:space="preserve">, </w:t>
      </w:r>
      <w:r>
        <w:rPr>
          <w:rFonts w:ascii="Cambria" w:hAnsi="Cambria"/>
          <w:sz w:val="20"/>
          <w:szCs w:val="20"/>
          <w:lang w:val="es-PE"/>
        </w:rPr>
        <w:t xml:space="preserve">la persona demandada por filiación </w:t>
      </w:r>
      <w:r w:rsidR="007C1A56" w:rsidRPr="007F01A8">
        <w:rPr>
          <w:rFonts w:ascii="Cambria" w:hAnsi="Cambria"/>
          <w:sz w:val="20"/>
          <w:szCs w:val="20"/>
          <w:lang w:val="es-PE"/>
        </w:rPr>
        <w:t xml:space="preserve">apeló ante la Corte Suprema de Justicia a través de una tutela, </w:t>
      </w:r>
      <w:r>
        <w:rPr>
          <w:rFonts w:ascii="Cambria" w:hAnsi="Cambria"/>
          <w:sz w:val="20"/>
          <w:szCs w:val="20"/>
          <w:lang w:val="es-PE"/>
        </w:rPr>
        <w:t>que</w:t>
      </w:r>
      <w:r w:rsidR="007C1A56" w:rsidRPr="007F01A8">
        <w:rPr>
          <w:rFonts w:ascii="Cambria" w:hAnsi="Cambria"/>
          <w:sz w:val="20"/>
          <w:szCs w:val="20"/>
          <w:lang w:val="es-PE"/>
        </w:rPr>
        <w:t xml:space="preserve"> se decidió a su favor el 28 de enero de 2010, </w:t>
      </w:r>
      <w:r>
        <w:rPr>
          <w:rFonts w:ascii="Cambria" w:hAnsi="Cambria"/>
          <w:sz w:val="20"/>
          <w:szCs w:val="20"/>
          <w:lang w:val="es-PE"/>
        </w:rPr>
        <w:t xml:space="preserve">en </w:t>
      </w:r>
      <w:r w:rsidR="007C1A56" w:rsidRPr="007F01A8">
        <w:rPr>
          <w:rFonts w:ascii="Cambria" w:hAnsi="Cambria"/>
          <w:sz w:val="20"/>
          <w:szCs w:val="20"/>
          <w:lang w:val="es-PE"/>
        </w:rPr>
        <w:t>desconoci</w:t>
      </w:r>
      <w:r>
        <w:rPr>
          <w:rFonts w:ascii="Cambria" w:hAnsi="Cambria"/>
          <w:sz w:val="20"/>
          <w:szCs w:val="20"/>
          <w:lang w:val="es-PE"/>
        </w:rPr>
        <w:t>miento</w:t>
      </w:r>
      <w:r w:rsidR="007C1A56" w:rsidRPr="007F01A8">
        <w:rPr>
          <w:rFonts w:ascii="Cambria" w:hAnsi="Cambria"/>
          <w:sz w:val="20"/>
          <w:szCs w:val="20"/>
          <w:lang w:val="es-PE"/>
        </w:rPr>
        <w:t xml:space="preserve"> </w:t>
      </w:r>
      <w:r>
        <w:rPr>
          <w:rFonts w:ascii="Cambria" w:hAnsi="Cambria"/>
          <w:sz w:val="20"/>
          <w:szCs w:val="20"/>
          <w:lang w:val="es-PE"/>
        </w:rPr>
        <w:t xml:space="preserve">de </w:t>
      </w:r>
      <w:r w:rsidR="007C1A56" w:rsidRPr="007F01A8">
        <w:rPr>
          <w:rFonts w:ascii="Cambria" w:hAnsi="Cambria"/>
          <w:sz w:val="20"/>
          <w:szCs w:val="20"/>
          <w:lang w:val="es-PE"/>
        </w:rPr>
        <w:t>los derechos de la niña.</w:t>
      </w:r>
      <w:r w:rsidR="0072377E" w:rsidRPr="007F01A8">
        <w:rPr>
          <w:rFonts w:ascii="Cambria" w:hAnsi="Cambria"/>
          <w:sz w:val="20"/>
          <w:szCs w:val="20"/>
          <w:lang w:val="es-PE"/>
        </w:rPr>
        <w:t xml:space="preserve"> </w:t>
      </w:r>
      <w:r>
        <w:rPr>
          <w:rFonts w:ascii="Cambria" w:hAnsi="Cambria"/>
          <w:sz w:val="20"/>
          <w:szCs w:val="20"/>
          <w:lang w:val="es-PE"/>
        </w:rPr>
        <w:t xml:space="preserve">El </w:t>
      </w:r>
      <w:r w:rsidR="0072377E" w:rsidRPr="007F01A8">
        <w:rPr>
          <w:rFonts w:ascii="Cambria" w:hAnsi="Cambria"/>
          <w:sz w:val="20"/>
          <w:szCs w:val="20"/>
          <w:lang w:val="es-PE"/>
        </w:rPr>
        <w:t>14 de febrero</w:t>
      </w:r>
      <w:r w:rsidR="002711C8" w:rsidRPr="007F01A8">
        <w:rPr>
          <w:rFonts w:ascii="Cambria" w:hAnsi="Cambria"/>
          <w:sz w:val="20"/>
          <w:szCs w:val="20"/>
          <w:lang w:val="es-PE"/>
        </w:rPr>
        <w:t xml:space="preserve"> de 2010</w:t>
      </w:r>
      <w:r w:rsidR="0072377E" w:rsidRPr="007F01A8">
        <w:rPr>
          <w:rFonts w:ascii="Cambria" w:hAnsi="Cambria"/>
          <w:sz w:val="20"/>
          <w:szCs w:val="20"/>
          <w:lang w:val="es-PE"/>
        </w:rPr>
        <w:t xml:space="preserve"> </w:t>
      </w:r>
      <w:r>
        <w:rPr>
          <w:rFonts w:ascii="Cambria" w:hAnsi="Cambria"/>
          <w:sz w:val="20"/>
          <w:szCs w:val="20"/>
          <w:lang w:val="es-PE"/>
        </w:rPr>
        <w:t xml:space="preserve">la representación de la presunta víctima </w:t>
      </w:r>
      <w:r w:rsidR="0072377E" w:rsidRPr="007F01A8">
        <w:rPr>
          <w:rFonts w:ascii="Cambria" w:hAnsi="Cambria"/>
          <w:sz w:val="20"/>
          <w:szCs w:val="20"/>
          <w:lang w:val="es-PE"/>
        </w:rPr>
        <w:t xml:space="preserve">interpuso </w:t>
      </w:r>
      <w:r>
        <w:rPr>
          <w:rFonts w:ascii="Cambria" w:hAnsi="Cambria"/>
          <w:sz w:val="20"/>
          <w:szCs w:val="20"/>
          <w:lang w:val="es-PE"/>
        </w:rPr>
        <w:t>un r</w:t>
      </w:r>
      <w:r w:rsidR="0072377E" w:rsidRPr="007F01A8">
        <w:rPr>
          <w:rFonts w:ascii="Cambria" w:hAnsi="Cambria"/>
          <w:sz w:val="20"/>
          <w:szCs w:val="20"/>
          <w:lang w:val="es-PE"/>
        </w:rPr>
        <w:t xml:space="preserve">ecurso de </w:t>
      </w:r>
      <w:r>
        <w:rPr>
          <w:rFonts w:ascii="Cambria" w:hAnsi="Cambria"/>
          <w:sz w:val="20"/>
          <w:szCs w:val="20"/>
          <w:lang w:val="es-PE"/>
        </w:rPr>
        <w:t>a</w:t>
      </w:r>
      <w:r w:rsidR="0072377E" w:rsidRPr="007F01A8">
        <w:rPr>
          <w:rFonts w:ascii="Cambria" w:hAnsi="Cambria"/>
          <w:sz w:val="20"/>
          <w:szCs w:val="20"/>
          <w:lang w:val="es-PE"/>
        </w:rPr>
        <w:t>pelación</w:t>
      </w:r>
      <w:r w:rsidR="002711C8" w:rsidRPr="007F01A8">
        <w:rPr>
          <w:rFonts w:ascii="Cambria" w:hAnsi="Cambria"/>
          <w:sz w:val="20"/>
          <w:szCs w:val="20"/>
          <w:lang w:val="es-PE"/>
        </w:rPr>
        <w:t xml:space="preserve"> contra tal decisión, pero el 8 de febrero de 2010 la Sala de Casación Laboral de la Corte Suprema </w:t>
      </w:r>
      <w:r>
        <w:rPr>
          <w:rFonts w:ascii="Cambria" w:hAnsi="Cambria"/>
          <w:sz w:val="20"/>
          <w:szCs w:val="20"/>
          <w:lang w:val="es-PE"/>
        </w:rPr>
        <w:t xml:space="preserve">lo </w:t>
      </w:r>
      <w:r w:rsidR="002711C8" w:rsidRPr="007F01A8">
        <w:rPr>
          <w:rFonts w:ascii="Cambria" w:hAnsi="Cambria"/>
          <w:sz w:val="20"/>
          <w:szCs w:val="20"/>
          <w:lang w:val="es-PE"/>
        </w:rPr>
        <w:t xml:space="preserve">rechazo. </w:t>
      </w:r>
      <w:r>
        <w:rPr>
          <w:rFonts w:ascii="Cambria" w:hAnsi="Cambria"/>
          <w:sz w:val="20"/>
          <w:szCs w:val="20"/>
          <w:lang w:val="es-PE"/>
        </w:rPr>
        <w:t xml:space="preserve">El </w:t>
      </w:r>
      <w:r w:rsidR="002711C8" w:rsidRPr="007F01A8">
        <w:rPr>
          <w:rFonts w:ascii="Cambria" w:hAnsi="Cambria"/>
          <w:sz w:val="20"/>
          <w:szCs w:val="20"/>
          <w:lang w:val="es-PE"/>
        </w:rPr>
        <w:t xml:space="preserve">13 de mayo de 2010 la Corte Constitucional de Colombia excluyó de revisión el expediente de tutela. </w:t>
      </w:r>
    </w:p>
    <w:p w14:paraId="20935B90" w14:textId="77777777" w:rsidR="00F90023" w:rsidRPr="007F01A8" w:rsidRDefault="00F90023" w:rsidP="00F9002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05B6A503" w14:textId="1BE71EA0" w:rsidR="002711C8" w:rsidRDefault="0072377E"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sidRPr="007F01A8">
        <w:rPr>
          <w:rFonts w:ascii="Cambria" w:hAnsi="Cambria"/>
          <w:sz w:val="20"/>
          <w:szCs w:val="20"/>
          <w:lang w:val="es-PE"/>
        </w:rPr>
        <w:t xml:space="preserve">Por su </w:t>
      </w:r>
      <w:r w:rsidR="00F90023">
        <w:rPr>
          <w:rFonts w:ascii="Cambria" w:hAnsi="Cambria"/>
          <w:sz w:val="20"/>
          <w:szCs w:val="20"/>
          <w:lang w:val="es-PE"/>
        </w:rPr>
        <w:t>parte</w:t>
      </w:r>
      <w:r w:rsidRPr="007F01A8">
        <w:rPr>
          <w:rFonts w:ascii="Cambria" w:hAnsi="Cambria"/>
          <w:sz w:val="20"/>
          <w:szCs w:val="20"/>
          <w:lang w:val="es-PE"/>
        </w:rPr>
        <w:t xml:space="preserve">, el Estado afirma que, en cumplimiento del fallo de tutela proferido por la Sala de Casación Civil de la Corte Suprema de Justicia, el Tribunal Superior del Distrito Judicial de Bucaramanga </w:t>
      </w:r>
      <w:r w:rsidR="00F90023">
        <w:rPr>
          <w:rFonts w:ascii="Cambria" w:hAnsi="Cambria"/>
          <w:sz w:val="20"/>
          <w:szCs w:val="20"/>
          <w:lang w:val="es-PE"/>
        </w:rPr>
        <w:t xml:space="preserve">resolvió </w:t>
      </w:r>
      <w:r w:rsidRPr="007F01A8">
        <w:rPr>
          <w:rFonts w:ascii="Cambria" w:hAnsi="Cambria"/>
          <w:sz w:val="20"/>
          <w:szCs w:val="20"/>
          <w:lang w:val="es-PE"/>
        </w:rPr>
        <w:t>nuevamente el recurso de apelación</w:t>
      </w:r>
      <w:r w:rsidR="00F90023">
        <w:rPr>
          <w:rFonts w:ascii="Cambria" w:hAnsi="Cambria"/>
          <w:sz w:val="20"/>
          <w:szCs w:val="20"/>
          <w:lang w:val="es-PE"/>
        </w:rPr>
        <w:t xml:space="preserve"> y</w:t>
      </w:r>
      <w:r w:rsidRPr="007F01A8">
        <w:rPr>
          <w:rFonts w:ascii="Cambria" w:hAnsi="Cambria"/>
          <w:sz w:val="20"/>
          <w:szCs w:val="20"/>
          <w:lang w:val="es-PE"/>
        </w:rPr>
        <w:t xml:space="preserve"> concluy</w:t>
      </w:r>
      <w:r w:rsidR="00F90023">
        <w:rPr>
          <w:rFonts w:ascii="Cambria" w:hAnsi="Cambria"/>
          <w:sz w:val="20"/>
          <w:szCs w:val="20"/>
          <w:lang w:val="es-PE"/>
        </w:rPr>
        <w:t>ó</w:t>
      </w:r>
      <w:r w:rsidRPr="007F01A8">
        <w:rPr>
          <w:rFonts w:ascii="Cambria" w:hAnsi="Cambria"/>
          <w:sz w:val="20"/>
          <w:szCs w:val="20"/>
          <w:lang w:val="es-PE"/>
        </w:rPr>
        <w:t xml:space="preserve"> que la condena de alimentos procedía en los términos señalados por el </w:t>
      </w:r>
      <w:r w:rsidR="00F90023">
        <w:rPr>
          <w:rFonts w:ascii="Cambria" w:hAnsi="Cambria"/>
          <w:sz w:val="20"/>
          <w:szCs w:val="20"/>
          <w:lang w:val="es-PE"/>
        </w:rPr>
        <w:t>j</w:t>
      </w:r>
      <w:r w:rsidRPr="007F01A8">
        <w:rPr>
          <w:rFonts w:ascii="Cambria" w:hAnsi="Cambria"/>
          <w:sz w:val="20"/>
          <w:szCs w:val="20"/>
          <w:lang w:val="es-PE"/>
        </w:rPr>
        <w:t>uez de primera instancia. Alega que</w:t>
      </w:r>
      <w:r w:rsidR="002711C8" w:rsidRPr="007F01A8">
        <w:rPr>
          <w:rFonts w:ascii="Cambria" w:hAnsi="Cambria"/>
          <w:sz w:val="20"/>
          <w:szCs w:val="20"/>
          <w:lang w:val="es-PE"/>
        </w:rPr>
        <w:t xml:space="preserve"> después del traslado de la prueba de grupo sanguíneo, </w:t>
      </w:r>
      <w:bookmarkStart w:id="2" w:name="_Hlk78792265"/>
      <w:r w:rsidR="002711C8" w:rsidRPr="007F01A8">
        <w:rPr>
          <w:rFonts w:ascii="Cambria" w:hAnsi="Cambria"/>
          <w:sz w:val="20"/>
          <w:szCs w:val="20"/>
          <w:lang w:val="es-PE"/>
        </w:rPr>
        <w:t xml:space="preserve">la parte peticionaria abandonó el proceso por varios años, </w:t>
      </w:r>
      <w:r w:rsidR="00F90023">
        <w:rPr>
          <w:rFonts w:ascii="Cambria" w:hAnsi="Cambria"/>
          <w:sz w:val="20"/>
          <w:szCs w:val="20"/>
          <w:lang w:val="es-PE"/>
        </w:rPr>
        <w:t xml:space="preserve">lo que </w:t>
      </w:r>
      <w:r w:rsidR="002711C8" w:rsidRPr="007F01A8">
        <w:rPr>
          <w:rFonts w:ascii="Cambria" w:hAnsi="Cambria"/>
          <w:sz w:val="20"/>
          <w:szCs w:val="20"/>
          <w:lang w:val="es-PE"/>
        </w:rPr>
        <w:t>provoc</w:t>
      </w:r>
      <w:r w:rsidR="00F90023">
        <w:rPr>
          <w:rFonts w:ascii="Cambria" w:hAnsi="Cambria"/>
          <w:sz w:val="20"/>
          <w:szCs w:val="20"/>
          <w:lang w:val="es-PE"/>
        </w:rPr>
        <w:t>ó</w:t>
      </w:r>
      <w:r w:rsidR="002711C8" w:rsidRPr="007F01A8">
        <w:rPr>
          <w:rFonts w:ascii="Cambria" w:hAnsi="Cambria"/>
          <w:sz w:val="20"/>
          <w:szCs w:val="20"/>
          <w:lang w:val="es-PE"/>
        </w:rPr>
        <w:t xml:space="preserve"> la demora del proceso</w:t>
      </w:r>
      <w:bookmarkEnd w:id="2"/>
      <w:r w:rsidR="002711C8" w:rsidRPr="007F01A8">
        <w:rPr>
          <w:rFonts w:ascii="Cambria" w:hAnsi="Cambria"/>
          <w:sz w:val="20"/>
          <w:szCs w:val="20"/>
          <w:lang w:val="es-PE"/>
        </w:rPr>
        <w:t xml:space="preserve">. En esa línea, sostiene que la </w:t>
      </w:r>
      <w:r w:rsidR="00686536" w:rsidRPr="007F01A8">
        <w:rPr>
          <w:rFonts w:ascii="Cambria" w:hAnsi="Cambria"/>
          <w:sz w:val="20"/>
          <w:szCs w:val="20"/>
          <w:lang w:val="es-PE"/>
        </w:rPr>
        <w:t xml:space="preserve">justicia siempre estuvo a disposición de la presunta víctima y </w:t>
      </w:r>
      <w:r w:rsidR="002711C8" w:rsidRPr="007F01A8">
        <w:rPr>
          <w:rFonts w:ascii="Cambria" w:hAnsi="Cambria"/>
          <w:sz w:val="20"/>
          <w:szCs w:val="20"/>
          <w:lang w:val="es-PE"/>
        </w:rPr>
        <w:t xml:space="preserve">que, en virtud de ello, </w:t>
      </w:r>
      <w:r w:rsidR="00686536" w:rsidRPr="007F01A8">
        <w:rPr>
          <w:rFonts w:ascii="Cambria" w:hAnsi="Cambria"/>
          <w:sz w:val="20"/>
          <w:szCs w:val="20"/>
          <w:lang w:val="es-PE"/>
        </w:rPr>
        <w:t>a través de la jurisdicción civil se declaró el vínculo familiar</w:t>
      </w:r>
      <w:r w:rsidR="002711C8" w:rsidRPr="007F01A8">
        <w:rPr>
          <w:rFonts w:ascii="Cambria" w:hAnsi="Cambria"/>
          <w:sz w:val="20"/>
          <w:szCs w:val="20"/>
          <w:lang w:val="es-PE"/>
        </w:rPr>
        <w:t xml:space="preserve"> demandado</w:t>
      </w:r>
      <w:r w:rsidR="00F90023">
        <w:rPr>
          <w:rFonts w:ascii="Cambria" w:hAnsi="Cambria"/>
          <w:sz w:val="20"/>
          <w:szCs w:val="20"/>
          <w:lang w:val="es-PE"/>
        </w:rPr>
        <w:t xml:space="preserve"> y se ordenó</w:t>
      </w:r>
      <w:r w:rsidR="00686536" w:rsidRPr="007F01A8">
        <w:rPr>
          <w:rFonts w:ascii="Cambria" w:hAnsi="Cambria"/>
          <w:sz w:val="20"/>
          <w:szCs w:val="20"/>
          <w:lang w:val="es-PE"/>
        </w:rPr>
        <w:t xml:space="preserve"> la modificación de </w:t>
      </w:r>
      <w:r w:rsidR="002711C8" w:rsidRPr="007F01A8">
        <w:rPr>
          <w:rFonts w:ascii="Cambria" w:hAnsi="Cambria"/>
          <w:sz w:val="20"/>
          <w:szCs w:val="20"/>
          <w:lang w:val="es-PE"/>
        </w:rPr>
        <w:t xml:space="preserve">su </w:t>
      </w:r>
      <w:r w:rsidR="00686536" w:rsidRPr="007F01A8">
        <w:rPr>
          <w:rFonts w:ascii="Cambria" w:hAnsi="Cambria"/>
          <w:sz w:val="20"/>
          <w:szCs w:val="20"/>
          <w:lang w:val="es-PE"/>
        </w:rPr>
        <w:t>registro civil de nacimiento y la respectiva cuota de alimentos que le correspondía</w:t>
      </w:r>
      <w:r w:rsidR="00F90023" w:rsidRPr="00F90023">
        <w:rPr>
          <w:rFonts w:ascii="Cambria" w:hAnsi="Cambria"/>
          <w:sz w:val="20"/>
          <w:szCs w:val="20"/>
          <w:lang w:val="es-PE"/>
        </w:rPr>
        <w:t xml:space="preserve"> </w:t>
      </w:r>
      <w:r w:rsidR="00F90023" w:rsidRPr="007F01A8">
        <w:rPr>
          <w:rFonts w:ascii="Cambria" w:hAnsi="Cambria"/>
          <w:sz w:val="20"/>
          <w:szCs w:val="20"/>
          <w:lang w:val="es-PE"/>
        </w:rPr>
        <w:t>conforme a la ley</w:t>
      </w:r>
      <w:r w:rsidR="00686536" w:rsidRPr="007F01A8">
        <w:rPr>
          <w:rFonts w:ascii="Cambria" w:hAnsi="Cambria"/>
          <w:sz w:val="20"/>
          <w:szCs w:val="20"/>
          <w:lang w:val="es-PE"/>
        </w:rPr>
        <w:t xml:space="preserve">. </w:t>
      </w:r>
    </w:p>
    <w:p w14:paraId="5A0CC2B4" w14:textId="77777777" w:rsidR="00F90023" w:rsidRPr="007F01A8" w:rsidRDefault="00F90023" w:rsidP="00F9002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1BF33E45" w14:textId="0BA93E92" w:rsidR="00B4115C" w:rsidRDefault="00F90023"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Pr>
          <w:rFonts w:ascii="Cambria" w:hAnsi="Cambria"/>
          <w:sz w:val="20"/>
          <w:szCs w:val="20"/>
          <w:lang w:val="es-PE"/>
        </w:rPr>
        <w:t>S</w:t>
      </w:r>
      <w:r w:rsidR="00686536" w:rsidRPr="007F01A8">
        <w:rPr>
          <w:rFonts w:ascii="Cambria" w:hAnsi="Cambria"/>
          <w:sz w:val="20"/>
          <w:szCs w:val="20"/>
          <w:lang w:val="es-PE"/>
        </w:rPr>
        <w:t xml:space="preserve">ostiene que el reclamo de la parte peticionaria fue conocido </w:t>
      </w:r>
      <w:r>
        <w:rPr>
          <w:rFonts w:ascii="Cambria" w:hAnsi="Cambria"/>
          <w:sz w:val="20"/>
          <w:szCs w:val="20"/>
          <w:lang w:val="es-PE"/>
        </w:rPr>
        <w:t xml:space="preserve">en el ámbito </w:t>
      </w:r>
      <w:r w:rsidR="00686536" w:rsidRPr="007F01A8">
        <w:rPr>
          <w:rFonts w:ascii="Cambria" w:hAnsi="Cambria"/>
          <w:sz w:val="20"/>
          <w:szCs w:val="20"/>
          <w:lang w:val="es-PE"/>
        </w:rPr>
        <w:t>interno por jueces nacionales, qu</w:t>
      </w:r>
      <w:r>
        <w:rPr>
          <w:rFonts w:ascii="Cambria" w:hAnsi="Cambria"/>
          <w:sz w:val="20"/>
          <w:szCs w:val="20"/>
          <w:lang w:val="es-PE"/>
        </w:rPr>
        <w:t>e</w:t>
      </w:r>
      <w:r w:rsidR="00686536" w:rsidRPr="007F01A8">
        <w:rPr>
          <w:rFonts w:ascii="Cambria" w:hAnsi="Cambria"/>
          <w:sz w:val="20"/>
          <w:szCs w:val="20"/>
          <w:lang w:val="es-PE"/>
        </w:rPr>
        <w:t xml:space="preserve"> conclu</w:t>
      </w:r>
      <w:r w:rsidR="002711C8" w:rsidRPr="007F01A8">
        <w:rPr>
          <w:rFonts w:ascii="Cambria" w:hAnsi="Cambria"/>
          <w:sz w:val="20"/>
          <w:szCs w:val="20"/>
          <w:lang w:val="es-PE"/>
        </w:rPr>
        <w:t>yeron</w:t>
      </w:r>
      <w:r w:rsidR="00686536" w:rsidRPr="007F01A8">
        <w:rPr>
          <w:rFonts w:ascii="Cambria" w:hAnsi="Cambria"/>
          <w:sz w:val="20"/>
          <w:szCs w:val="20"/>
          <w:lang w:val="es-PE"/>
        </w:rPr>
        <w:t xml:space="preserve"> que la obligación alimentaria se entendía fijada a partir de la </w:t>
      </w:r>
      <w:r w:rsidR="002711C8" w:rsidRPr="007F01A8">
        <w:rPr>
          <w:rFonts w:ascii="Cambria" w:hAnsi="Cambria"/>
          <w:sz w:val="20"/>
          <w:szCs w:val="20"/>
          <w:lang w:val="es-PE"/>
        </w:rPr>
        <w:t>emisión</w:t>
      </w:r>
      <w:r w:rsidR="00686536" w:rsidRPr="007F01A8">
        <w:rPr>
          <w:rFonts w:ascii="Cambria" w:hAnsi="Cambria"/>
          <w:sz w:val="20"/>
          <w:szCs w:val="20"/>
          <w:lang w:val="es-PE"/>
        </w:rPr>
        <w:t xml:space="preserve"> del fallo de segunda</w:t>
      </w:r>
      <w:r w:rsidR="002711C8" w:rsidRPr="007F01A8">
        <w:rPr>
          <w:rFonts w:ascii="Cambria" w:hAnsi="Cambria"/>
          <w:sz w:val="20"/>
          <w:szCs w:val="20"/>
          <w:lang w:val="es-PE"/>
        </w:rPr>
        <w:t xml:space="preserve"> instancia</w:t>
      </w:r>
      <w:r w:rsidR="00686536" w:rsidRPr="007F01A8">
        <w:rPr>
          <w:rFonts w:ascii="Cambria" w:hAnsi="Cambria"/>
          <w:sz w:val="20"/>
          <w:szCs w:val="20"/>
          <w:lang w:val="es-PE"/>
        </w:rPr>
        <w:t xml:space="preserve"> del proceso de filiación extramatrimonial. </w:t>
      </w:r>
      <w:r w:rsidR="006A4BD8" w:rsidRPr="007F01A8">
        <w:rPr>
          <w:rFonts w:ascii="Cambria" w:hAnsi="Cambria"/>
          <w:sz w:val="20"/>
          <w:szCs w:val="20"/>
          <w:lang w:val="es-PE"/>
        </w:rPr>
        <w:t xml:space="preserve">Alega que el periodo que duró el </w:t>
      </w:r>
      <w:r w:rsidR="006A4BD8" w:rsidRPr="0003749B">
        <w:rPr>
          <w:rFonts w:ascii="Cambria" w:hAnsi="Cambria"/>
          <w:sz w:val="20"/>
          <w:szCs w:val="20"/>
          <w:lang w:val="es-PE"/>
        </w:rPr>
        <w:t xml:space="preserve">proceso civil estuvo justificado en las actividades judiciales desplegadas para obtener los medios de prueba suficientes. </w:t>
      </w:r>
      <w:r w:rsidRPr="0003749B">
        <w:rPr>
          <w:rFonts w:ascii="Cambria" w:hAnsi="Cambria"/>
          <w:sz w:val="20"/>
          <w:szCs w:val="20"/>
          <w:lang w:val="es-PE"/>
        </w:rPr>
        <w:t>As</w:t>
      </w:r>
      <w:r>
        <w:rPr>
          <w:rFonts w:ascii="Cambria" w:hAnsi="Cambria"/>
          <w:sz w:val="20"/>
          <w:szCs w:val="20"/>
          <w:lang w:val="es-PE"/>
        </w:rPr>
        <w:t>imismo</w:t>
      </w:r>
      <w:r w:rsidR="006A4BD8" w:rsidRPr="0003749B">
        <w:rPr>
          <w:rFonts w:ascii="Cambria" w:hAnsi="Cambria"/>
          <w:sz w:val="20"/>
          <w:szCs w:val="20"/>
          <w:lang w:val="es-PE"/>
        </w:rPr>
        <w:t>, afirma que la CIDH no pued</w:t>
      </w:r>
      <w:r w:rsidR="0003749B" w:rsidRPr="0003749B">
        <w:rPr>
          <w:rFonts w:ascii="Cambria" w:hAnsi="Cambria"/>
          <w:sz w:val="20"/>
          <w:szCs w:val="20"/>
          <w:lang w:val="es-PE"/>
        </w:rPr>
        <w:t>e</w:t>
      </w:r>
      <w:r w:rsidR="006A4BD8" w:rsidRPr="0003749B">
        <w:rPr>
          <w:rFonts w:ascii="Cambria" w:hAnsi="Cambria"/>
          <w:sz w:val="20"/>
          <w:szCs w:val="20"/>
          <w:lang w:val="es-PE"/>
        </w:rPr>
        <w:t xml:space="preserve"> actuar como órgano de cuarta instancia</w:t>
      </w:r>
      <w:r w:rsidR="00111CDD" w:rsidRPr="0003749B">
        <w:rPr>
          <w:rFonts w:ascii="Cambria" w:hAnsi="Cambria"/>
          <w:sz w:val="20"/>
          <w:szCs w:val="20"/>
          <w:lang w:val="es-PE"/>
        </w:rPr>
        <w:t xml:space="preserve">, y alega que los órganos del sistema interamericano no tienen competencia para </w:t>
      </w:r>
      <w:r w:rsidR="0003749B" w:rsidRPr="0003749B">
        <w:rPr>
          <w:rFonts w:ascii="Cambria" w:hAnsi="Cambria"/>
          <w:sz w:val="20"/>
          <w:szCs w:val="20"/>
          <w:lang w:val="es-PE"/>
        </w:rPr>
        <w:t xml:space="preserve">analizar </w:t>
      </w:r>
      <w:r w:rsidR="00111CDD" w:rsidRPr="0003749B">
        <w:rPr>
          <w:rFonts w:ascii="Cambria" w:hAnsi="Cambria"/>
          <w:sz w:val="20"/>
          <w:szCs w:val="20"/>
          <w:lang w:val="es-PE"/>
        </w:rPr>
        <w:t xml:space="preserve">instrumentos internacionales que no hacen parte del </w:t>
      </w:r>
      <w:r w:rsidR="00111CDD" w:rsidRPr="0003749B">
        <w:rPr>
          <w:rFonts w:ascii="Cambria" w:hAnsi="Cambria"/>
          <w:i/>
          <w:iCs/>
          <w:sz w:val="20"/>
          <w:szCs w:val="20"/>
          <w:lang w:val="es-PE"/>
        </w:rPr>
        <w:t xml:space="preserve">corpus </w:t>
      </w:r>
      <w:proofErr w:type="spellStart"/>
      <w:r w:rsidR="00111CDD" w:rsidRPr="0003749B">
        <w:rPr>
          <w:rFonts w:ascii="Cambria" w:hAnsi="Cambria"/>
          <w:i/>
          <w:iCs/>
          <w:sz w:val="20"/>
          <w:szCs w:val="20"/>
          <w:lang w:val="es-PE"/>
        </w:rPr>
        <w:t>juris</w:t>
      </w:r>
      <w:proofErr w:type="spellEnd"/>
      <w:r w:rsidR="00111CDD" w:rsidRPr="0003749B">
        <w:rPr>
          <w:rFonts w:ascii="Cambria" w:hAnsi="Cambria"/>
          <w:i/>
          <w:iCs/>
          <w:sz w:val="20"/>
          <w:szCs w:val="20"/>
          <w:lang w:val="es-PE"/>
        </w:rPr>
        <w:t xml:space="preserve"> </w:t>
      </w:r>
      <w:r w:rsidR="00111CDD" w:rsidRPr="0003749B">
        <w:rPr>
          <w:rFonts w:ascii="Cambria" w:hAnsi="Cambria"/>
          <w:sz w:val="20"/>
          <w:szCs w:val="20"/>
          <w:lang w:val="es-PE"/>
        </w:rPr>
        <w:t xml:space="preserve">del sistema interamericano. Finalmente, alega que la parte peticionaria no ofrecido fundamentos fácticos que permitan conocer </w:t>
      </w:r>
      <w:r w:rsidR="00111CDD" w:rsidRPr="0003749B">
        <w:rPr>
          <w:rFonts w:ascii="Cambria" w:hAnsi="Cambria"/>
          <w:i/>
          <w:iCs/>
          <w:sz w:val="20"/>
          <w:szCs w:val="20"/>
          <w:lang w:val="es-PE"/>
        </w:rPr>
        <w:t xml:space="preserve">prima facie </w:t>
      </w:r>
      <w:r w:rsidR="00111CDD" w:rsidRPr="0003749B">
        <w:rPr>
          <w:rFonts w:ascii="Cambria" w:hAnsi="Cambria"/>
          <w:sz w:val="20"/>
          <w:szCs w:val="20"/>
          <w:lang w:val="es-PE"/>
        </w:rPr>
        <w:t xml:space="preserve">la violación </w:t>
      </w:r>
      <w:r>
        <w:rPr>
          <w:rFonts w:ascii="Cambria" w:hAnsi="Cambria"/>
          <w:sz w:val="20"/>
          <w:szCs w:val="20"/>
          <w:lang w:val="es-PE"/>
        </w:rPr>
        <w:t>de</w:t>
      </w:r>
      <w:r w:rsidR="00111CDD" w:rsidRPr="0003749B">
        <w:rPr>
          <w:rFonts w:ascii="Cambria" w:hAnsi="Cambria"/>
          <w:sz w:val="20"/>
          <w:szCs w:val="20"/>
          <w:lang w:val="es-PE"/>
        </w:rPr>
        <w:t>l derecho a la vida de la presunta víctima.</w:t>
      </w:r>
    </w:p>
    <w:p w14:paraId="60F93F74" w14:textId="7A5D1A56" w:rsidR="00F90023" w:rsidRDefault="00F90023">
      <w:pPr>
        <w:rPr>
          <w:rFonts w:ascii="Cambria" w:hAnsi="Cambria"/>
          <w:sz w:val="20"/>
          <w:szCs w:val="20"/>
          <w:lang w:val="es-PE"/>
        </w:rPr>
      </w:pPr>
    </w:p>
    <w:p w14:paraId="5DA89197" w14:textId="77777777" w:rsidR="003239B8" w:rsidRPr="007F01A8" w:rsidRDefault="003239B8" w:rsidP="008863D7">
      <w:pPr>
        <w:ind w:firstLine="720"/>
        <w:jc w:val="both"/>
        <w:rPr>
          <w:rFonts w:ascii="Cambria" w:hAnsi="Cambria"/>
          <w:sz w:val="20"/>
          <w:szCs w:val="20"/>
          <w:lang w:val="es-PE"/>
        </w:rPr>
      </w:pPr>
      <w:r w:rsidRPr="007F01A8">
        <w:rPr>
          <w:rFonts w:asciiTheme="majorHAnsi" w:eastAsia="Cambria" w:hAnsiTheme="majorHAnsi" w:cs="Cambria"/>
          <w:b/>
          <w:bCs/>
          <w:color w:val="000000"/>
          <w:sz w:val="20"/>
          <w:szCs w:val="20"/>
          <w:u w:color="000000"/>
          <w:lang w:val="es-PE" w:eastAsia="es-ES"/>
        </w:rPr>
        <w:t>VI.</w:t>
      </w:r>
      <w:r w:rsidRPr="007F01A8">
        <w:rPr>
          <w:rFonts w:asciiTheme="majorHAnsi" w:eastAsia="Cambria" w:hAnsiTheme="majorHAnsi" w:cs="Cambria"/>
          <w:b/>
          <w:bCs/>
          <w:color w:val="000000"/>
          <w:sz w:val="20"/>
          <w:szCs w:val="20"/>
          <w:u w:color="000000"/>
          <w:lang w:val="es-PE" w:eastAsia="es-ES"/>
        </w:rPr>
        <w:tab/>
      </w:r>
      <w:r w:rsidR="004A6A54" w:rsidRPr="007F01A8">
        <w:rPr>
          <w:rFonts w:asciiTheme="majorHAnsi" w:hAnsiTheme="majorHAnsi"/>
          <w:b/>
          <w:bCs/>
          <w:sz w:val="20"/>
          <w:szCs w:val="20"/>
          <w:lang w:val="es-PE"/>
        </w:rPr>
        <w:t xml:space="preserve">ANÁLISIS DE </w:t>
      </w:r>
      <w:r w:rsidR="00C21FEF" w:rsidRPr="007F01A8">
        <w:rPr>
          <w:rFonts w:asciiTheme="majorHAnsi" w:hAnsiTheme="majorHAnsi"/>
          <w:b/>
          <w:sz w:val="20"/>
          <w:szCs w:val="20"/>
          <w:lang w:val="es-PE"/>
        </w:rPr>
        <w:t>AGOTAMIENTO DE LOS RECURSOS INTERNOS Y PLAZO DE PRESENTACIÓN</w:t>
      </w:r>
      <w:r w:rsidR="00C21FEF" w:rsidRPr="007F01A8">
        <w:rPr>
          <w:rFonts w:asciiTheme="majorHAnsi" w:eastAsia="Cambria" w:hAnsiTheme="majorHAnsi" w:cs="Cambria"/>
          <w:b/>
          <w:bCs/>
          <w:color w:val="000000"/>
          <w:sz w:val="20"/>
          <w:szCs w:val="20"/>
          <w:u w:color="000000"/>
          <w:lang w:val="es-PE" w:eastAsia="es-ES"/>
        </w:rPr>
        <w:t xml:space="preserve"> </w:t>
      </w:r>
    </w:p>
    <w:p w14:paraId="67BD53D4" w14:textId="77777777" w:rsidR="00F90023" w:rsidRDefault="00F90023" w:rsidP="00F9002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PE"/>
        </w:rPr>
      </w:pPr>
    </w:p>
    <w:p w14:paraId="26E6345C" w14:textId="46156828" w:rsidR="00974323" w:rsidRPr="00267811" w:rsidRDefault="00F90023"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E"/>
        </w:rPr>
      </w:pPr>
      <w:r>
        <w:rPr>
          <w:rFonts w:asciiTheme="majorHAnsi" w:hAnsiTheme="majorHAnsi"/>
          <w:sz w:val="20"/>
          <w:szCs w:val="20"/>
          <w:lang w:val="es-PE"/>
        </w:rPr>
        <w:t xml:space="preserve">Ninguna de las partes ha presentado alegatos sobre </w:t>
      </w:r>
      <w:r w:rsidR="007F01A8" w:rsidRPr="007F01A8">
        <w:rPr>
          <w:rFonts w:asciiTheme="majorHAnsi" w:hAnsiTheme="majorHAnsi"/>
          <w:sz w:val="20"/>
          <w:szCs w:val="20"/>
          <w:lang w:val="es-PE"/>
        </w:rPr>
        <w:t>el</w:t>
      </w:r>
      <w:r w:rsidR="00974323" w:rsidRPr="007F01A8">
        <w:rPr>
          <w:rFonts w:asciiTheme="majorHAnsi" w:hAnsiTheme="majorHAnsi"/>
          <w:sz w:val="20"/>
          <w:szCs w:val="20"/>
          <w:lang w:val="es-PE"/>
        </w:rPr>
        <w:t xml:space="preserve"> agotamiento de los recursos internos, </w:t>
      </w:r>
      <w:r w:rsidR="00974323" w:rsidRPr="007F01A8">
        <w:rPr>
          <w:rFonts w:asciiTheme="majorHAnsi" w:hAnsiTheme="majorHAnsi" w:cs="Calibri"/>
          <w:sz w:val="20"/>
          <w:szCs w:val="20"/>
          <w:lang w:val="es-PE"/>
        </w:rPr>
        <w:t xml:space="preserve">por </w:t>
      </w:r>
      <w:r w:rsidR="00267811">
        <w:rPr>
          <w:rFonts w:asciiTheme="majorHAnsi" w:hAnsiTheme="majorHAnsi" w:cs="Calibri"/>
          <w:sz w:val="20"/>
          <w:szCs w:val="20"/>
          <w:lang w:val="es-PE"/>
        </w:rPr>
        <w:t xml:space="preserve">lo que puede presumirse la renuncia tácita del Estado </w:t>
      </w:r>
      <w:r w:rsidR="00974323" w:rsidRPr="007F01A8">
        <w:rPr>
          <w:rFonts w:asciiTheme="majorHAnsi" w:hAnsiTheme="majorHAnsi" w:cs="Calibri"/>
          <w:sz w:val="20"/>
          <w:szCs w:val="20"/>
          <w:lang w:val="es-PE"/>
        </w:rPr>
        <w:t xml:space="preserve">a valerse de este medio de defensa establecido en su </w:t>
      </w:r>
      <w:r w:rsidR="00974323" w:rsidRPr="007F01A8">
        <w:rPr>
          <w:rFonts w:asciiTheme="majorHAnsi" w:hAnsiTheme="majorHAnsi" w:cs="Calibri"/>
          <w:sz w:val="20"/>
          <w:szCs w:val="20"/>
          <w:lang w:val="es-PE"/>
        </w:rPr>
        <w:lastRenderedPageBreak/>
        <w:t>favor</w:t>
      </w:r>
      <w:r w:rsidR="00974323" w:rsidRPr="007F01A8">
        <w:rPr>
          <w:rStyle w:val="FootnoteReference"/>
          <w:rFonts w:asciiTheme="majorHAnsi" w:hAnsiTheme="majorHAnsi" w:cs="Calibri"/>
          <w:sz w:val="20"/>
          <w:szCs w:val="20"/>
          <w:lang w:val="es-PE"/>
        </w:rPr>
        <w:footnoteReference w:id="5"/>
      </w:r>
      <w:r w:rsidR="00267811">
        <w:rPr>
          <w:rFonts w:asciiTheme="majorHAnsi" w:hAnsiTheme="majorHAnsi" w:cs="Calibri"/>
          <w:sz w:val="20"/>
          <w:szCs w:val="20"/>
          <w:lang w:val="es-PE"/>
        </w:rPr>
        <w:t>.</w:t>
      </w:r>
      <w:r w:rsidR="00974323" w:rsidRPr="007F01A8">
        <w:rPr>
          <w:rFonts w:asciiTheme="majorHAnsi" w:hAnsiTheme="majorHAnsi" w:cs="Calibri"/>
          <w:sz w:val="20"/>
          <w:szCs w:val="20"/>
          <w:lang w:val="es-PE"/>
        </w:rPr>
        <w:t xml:space="preserve"> </w:t>
      </w:r>
      <w:r w:rsidR="00267811">
        <w:rPr>
          <w:rFonts w:asciiTheme="majorHAnsi" w:hAnsiTheme="majorHAnsi" w:cs="Calibri"/>
          <w:sz w:val="20"/>
          <w:szCs w:val="20"/>
          <w:lang w:val="es-PE"/>
        </w:rPr>
        <w:t>La</w:t>
      </w:r>
      <w:r w:rsidR="00974323" w:rsidRPr="007F01A8">
        <w:rPr>
          <w:rFonts w:asciiTheme="majorHAnsi" w:hAnsiTheme="majorHAnsi" w:cs="Calibri"/>
          <w:sz w:val="20"/>
          <w:szCs w:val="20"/>
          <w:lang w:val="es-PE"/>
        </w:rPr>
        <w:t xml:space="preserve"> Comisión Interamericana considera que los recursos internos </w:t>
      </w:r>
      <w:r w:rsidR="00267811">
        <w:rPr>
          <w:rFonts w:asciiTheme="majorHAnsi" w:hAnsiTheme="majorHAnsi" w:cs="Calibri"/>
          <w:sz w:val="20"/>
          <w:szCs w:val="20"/>
          <w:lang w:val="es-PE"/>
        </w:rPr>
        <w:t xml:space="preserve">en este asunto </w:t>
      </w:r>
      <w:r w:rsidR="00974323" w:rsidRPr="007F01A8">
        <w:rPr>
          <w:rFonts w:asciiTheme="majorHAnsi" w:hAnsiTheme="majorHAnsi" w:cs="Calibri"/>
          <w:sz w:val="20"/>
          <w:szCs w:val="20"/>
          <w:lang w:val="es-PE"/>
        </w:rPr>
        <w:t xml:space="preserve">quedaron definitivamente agotados con la decisión de la Corte Constitucional de </w:t>
      </w:r>
      <w:r w:rsidR="00974323" w:rsidRPr="007F01A8">
        <w:rPr>
          <w:rFonts w:ascii="Cambria" w:hAnsi="Cambria"/>
          <w:sz w:val="20"/>
          <w:szCs w:val="20"/>
          <w:lang w:val="es-PE"/>
        </w:rPr>
        <w:t>13 de mayo de 2010</w:t>
      </w:r>
      <w:r w:rsidR="00974323" w:rsidRPr="007F01A8">
        <w:rPr>
          <w:rFonts w:asciiTheme="majorHAnsi" w:hAnsiTheme="majorHAnsi" w:cs="Calibri"/>
          <w:sz w:val="20"/>
          <w:szCs w:val="20"/>
          <w:lang w:val="es-PE"/>
        </w:rPr>
        <w:t xml:space="preserve">, mediante la cual </w:t>
      </w:r>
      <w:r w:rsidR="00974323" w:rsidRPr="007F01A8">
        <w:rPr>
          <w:rFonts w:ascii="Cambria" w:hAnsi="Cambria"/>
          <w:sz w:val="20"/>
          <w:szCs w:val="20"/>
          <w:lang w:val="es-PE"/>
        </w:rPr>
        <w:t>excluyó de revisión el expediente de tutela</w:t>
      </w:r>
      <w:r w:rsidR="00974323" w:rsidRPr="007F01A8">
        <w:rPr>
          <w:rFonts w:asciiTheme="majorHAnsi" w:hAnsiTheme="majorHAnsi" w:cs="Calibri"/>
          <w:sz w:val="20"/>
          <w:szCs w:val="20"/>
          <w:lang w:val="es-PE"/>
        </w:rPr>
        <w:t xml:space="preserve"> de la presunta víctima. </w:t>
      </w:r>
      <w:r w:rsidR="00267811">
        <w:rPr>
          <w:rFonts w:asciiTheme="majorHAnsi" w:hAnsiTheme="majorHAnsi" w:cs="Calibri"/>
          <w:sz w:val="20"/>
          <w:szCs w:val="20"/>
          <w:lang w:val="es-PE"/>
        </w:rPr>
        <w:t>La</w:t>
      </w:r>
      <w:r w:rsidR="00974323" w:rsidRPr="007F01A8">
        <w:rPr>
          <w:rFonts w:asciiTheme="majorHAnsi" w:hAnsiTheme="majorHAnsi" w:cs="Calibri"/>
          <w:sz w:val="20"/>
          <w:szCs w:val="20"/>
          <w:lang w:val="es-PE"/>
        </w:rPr>
        <w:t xml:space="preserve"> petición fue recibida por la Comisión el 6 de julio de 2010, dentro de los seis meses siguientes a la emisión de la referida decisión judicial, </w:t>
      </w:r>
      <w:r w:rsidR="00267811">
        <w:rPr>
          <w:rFonts w:asciiTheme="majorHAnsi" w:hAnsiTheme="majorHAnsi" w:cs="Calibri"/>
          <w:sz w:val="20"/>
          <w:szCs w:val="20"/>
          <w:lang w:val="es-PE"/>
        </w:rPr>
        <w:t xml:space="preserve">por lo que </w:t>
      </w:r>
      <w:r w:rsidR="00974323" w:rsidRPr="007F01A8">
        <w:rPr>
          <w:rFonts w:asciiTheme="majorHAnsi" w:hAnsiTheme="majorHAnsi" w:cs="Calibri"/>
          <w:sz w:val="20"/>
          <w:szCs w:val="20"/>
          <w:lang w:val="es-PE"/>
        </w:rPr>
        <w:t>cumple con los requisitos de admisibilidad establecidos en los artículos 46.1</w:t>
      </w:r>
      <w:r w:rsidR="00267811">
        <w:rPr>
          <w:rFonts w:asciiTheme="majorHAnsi" w:hAnsiTheme="majorHAnsi" w:cs="Calibri"/>
          <w:sz w:val="20"/>
          <w:szCs w:val="20"/>
          <w:lang w:val="es-PE"/>
        </w:rPr>
        <w:t>(</w:t>
      </w:r>
      <w:r w:rsidR="00974323" w:rsidRPr="007F01A8">
        <w:rPr>
          <w:rFonts w:asciiTheme="majorHAnsi" w:hAnsiTheme="majorHAnsi" w:cs="Calibri"/>
          <w:sz w:val="20"/>
          <w:szCs w:val="20"/>
          <w:lang w:val="es-PE"/>
        </w:rPr>
        <w:t>a</w:t>
      </w:r>
      <w:r w:rsidR="00267811">
        <w:rPr>
          <w:rFonts w:asciiTheme="majorHAnsi" w:hAnsiTheme="majorHAnsi" w:cs="Calibri"/>
          <w:sz w:val="20"/>
          <w:szCs w:val="20"/>
          <w:lang w:val="es-PE"/>
        </w:rPr>
        <w:t>)</w:t>
      </w:r>
      <w:r w:rsidR="00974323" w:rsidRPr="007F01A8">
        <w:rPr>
          <w:rFonts w:asciiTheme="majorHAnsi" w:hAnsiTheme="majorHAnsi" w:cs="Calibri"/>
          <w:sz w:val="20"/>
          <w:szCs w:val="20"/>
          <w:lang w:val="es-PE"/>
        </w:rPr>
        <w:t xml:space="preserve"> y 46.1</w:t>
      </w:r>
      <w:r w:rsidR="00267811">
        <w:rPr>
          <w:rFonts w:asciiTheme="majorHAnsi" w:hAnsiTheme="majorHAnsi" w:cs="Calibri"/>
          <w:sz w:val="20"/>
          <w:szCs w:val="20"/>
          <w:lang w:val="es-PE"/>
        </w:rPr>
        <w:t>(</w:t>
      </w:r>
      <w:r w:rsidR="00974323" w:rsidRPr="007F01A8">
        <w:rPr>
          <w:rFonts w:asciiTheme="majorHAnsi" w:hAnsiTheme="majorHAnsi" w:cs="Calibri"/>
          <w:sz w:val="20"/>
          <w:szCs w:val="20"/>
          <w:lang w:val="es-PE"/>
        </w:rPr>
        <w:t>b</w:t>
      </w:r>
      <w:r w:rsidR="00267811">
        <w:rPr>
          <w:rFonts w:asciiTheme="majorHAnsi" w:hAnsiTheme="majorHAnsi" w:cs="Calibri"/>
          <w:sz w:val="20"/>
          <w:szCs w:val="20"/>
          <w:lang w:val="es-PE"/>
        </w:rPr>
        <w:t>)</w:t>
      </w:r>
      <w:r w:rsidR="00974323" w:rsidRPr="007F01A8">
        <w:rPr>
          <w:rFonts w:asciiTheme="majorHAnsi" w:hAnsiTheme="majorHAnsi" w:cs="Calibri"/>
          <w:sz w:val="20"/>
          <w:szCs w:val="20"/>
          <w:lang w:val="es-PE"/>
        </w:rPr>
        <w:t xml:space="preserve"> de la Convención Americana</w:t>
      </w:r>
      <w:r w:rsidR="00974323" w:rsidRPr="007F01A8">
        <w:rPr>
          <w:rStyle w:val="FootnoteReference"/>
          <w:rFonts w:asciiTheme="majorHAnsi" w:hAnsiTheme="majorHAnsi" w:cs="Calibri"/>
          <w:sz w:val="20"/>
          <w:szCs w:val="20"/>
          <w:lang w:val="es-PE"/>
        </w:rPr>
        <w:footnoteReference w:id="6"/>
      </w:r>
      <w:r w:rsidR="00974323" w:rsidRPr="007F01A8">
        <w:rPr>
          <w:rFonts w:asciiTheme="majorHAnsi" w:hAnsiTheme="majorHAnsi" w:cs="Calibri"/>
          <w:sz w:val="20"/>
          <w:szCs w:val="20"/>
          <w:lang w:val="es-PE"/>
        </w:rPr>
        <w:t>.</w:t>
      </w:r>
    </w:p>
    <w:p w14:paraId="1692A169" w14:textId="77777777" w:rsidR="00267811" w:rsidRPr="007F01A8" w:rsidRDefault="00267811" w:rsidP="002678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E"/>
        </w:rPr>
      </w:pPr>
    </w:p>
    <w:p w14:paraId="6873737A" w14:textId="77777777" w:rsidR="003239B8" w:rsidRPr="007F01A8" w:rsidRDefault="003239B8" w:rsidP="008863D7">
      <w:pPr>
        <w:pStyle w:val="ListParagraph"/>
        <w:jc w:val="both"/>
        <w:rPr>
          <w:rFonts w:asciiTheme="majorHAnsi" w:hAnsiTheme="majorHAnsi"/>
          <w:b/>
          <w:bCs/>
          <w:sz w:val="20"/>
          <w:szCs w:val="20"/>
          <w:lang w:val="es-PE"/>
        </w:rPr>
      </w:pPr>
      <w:r w:rsidRPr="007F01A8">
        <w:rPr>
          <w:rFonts w:asciiTheme="majorHAnsi" w:hAnsiTheme="majorHAnsi"/>
          <w:b/>
          <w:bCs/>
          <w:sz w:val="20"/>
          <w:szCs w:val="20"/>
          <w:lang w:val="es-PE"/>
        </w:rPr>
        <w:t>VII.</w:t>
      </w:r>
      <w:r w:rsidRPr="007F01A8">
        <w:rPr>
          <w:rFonts w:asciiTheme="majorHAnsi" w:hAnsiTheme="majorHAnsi"/>
          <w:b/>
          <w:bCs/>
          <w:sz w:val="20"/>
          <w:szCs w:val="20"/>
          <w:lang w:val="es-PE"/>
        </w:rPr>
        <w:tab/>
      </w:r>
      <w:r w:rsidR="004A6A54" w:rsidRPr="007F01A8">
        <w:rPr>
          <w:rFonts w:asciiTheme="majorHAnsi" w:hAnsiTheme="majorHAnsi"/>
          <w:b/>
          <w:bCs/>
          <w:sz w:val="20"/>
          <w:szCs w:val="20"/>
          <w:lang w:val="es-PE"/>
        </w:rPr>
        <w:t xml:space="preserve">ANÁLISIS DE </w:t>
      </w:r>
      <w:r w:rsidR="00C21FEF" w:rsidRPr="007F01A8">
        <w:rPr>
          <w:rFonts w:asciiTheme="majorHAnsi" w:hAnsiTheme="majorHAnsi"/>
          <w:b/>
          <w:bCs/>
          <w:sz w:val="20"/>
          <w:szCs w:val="20"/>
          <w:lang w:val="es-PE"/>
        </w:rPr>
        <w:t>CARACTERIZACIÓN DE LOS HECHOS ALEGADOS</w:t>
      </w:r>
    </w:p>
    <w:p w14:paraId="49A7D6A0" w14:textId="77777777" w:rsidR="00267811" w:rsidRPr="00267811" w:rsidRDefault="00267811" w:rsidP="002678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30220928" w14:textId="5228451E" w:rsidR="000C0919" w:rsidRDefault="00D525D8"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sidRPr="007F01A8">
        <w:rPr>
          <w:rFonts w:asciiTheme="majorHAnsi" w:hAnsiTheme="majorHAnsi"/>
          <w:sz w:val="20"/>
          <w:szCs w:val="20"/>
          <w:lang w:val="es-PE"/>
        </w:rPr>
        <w:t xml:space="preserve">La petición incluye </w:t>
      </w:r>
      <w:r w:rsidR="007F01A8">
        <w:rPr>
          <w:rFonts w:asciiTheme="majorHAnsi" w:hAnsiTheme="majorHAnsi"/>
          <w:sz w:val="20"/>
          <w:szCs w:val="20"/>
          <w:lang w:val="es-PE"/>
        </w:rPr>
        <w:t xml:space="preserve">alegatos relativos a </w:t>
      </w:r>
      <w:r w:rsidRPr="007F01A8">
        <w:rPr>
          <w:rFonts w:asciiTheme="majorHAnsi" w:hAnsiTheme="majorHAnsi"/>
          <w:sz w:val="20"/>
          <w:szCs w:val="20"/>
          <w:lang w:val="es-PE"/>
        </w:rPr>
        <w:t xml:space="preserve">la demora excesiva del proceso de </w:t>
      </w:r>
      <w:r w:rsidRPr="007F01A8">
        <w:rPr>
          <w:rFonts w:ascii="Cambria" w:hAnsi="Cambria"/>
          <w:sz w:val="20"/>
          <w:szCs w:val="20"/>
          <w:lang w:val="es-PE"/>
        </w:rPr>
        <w:t>reconocimiento de filiación extramatrimonial</w:t>
      </w:r>
      <w:r w:rsidR="007F01A8">
        <w:rPr>
          <w:rFonts w:ascii="Cambria" w:hAnsi="Cambria"/>
          <w:sz w:val="20"/>
          <w:szCs w:val="20"/>
          <w:lang w:val="es-PE"/>
        </w:rPr>
        <w:t xml:space="preserve"> </w:t>
      </w:r>
      <w:r w:rsidR="00267811">
        <w:rPr>
          <w:rFonts w:ascii="Cambria" w:hAnsi="Cambria"/>
          <w:sz w:val="20"/>
          <w:szCs w:val="20"/>
          <w:lang w:val="es-PE"/>
        </w:rPr>
        <w:t>--</w:t>
      </w:r>
      <w:r w:rsidRPr="007F01A8">
        <w:rPr>
          <w:rFonts w:ascii="Cambria" w:hAnsi="Cambria"/>
          <w:sz w:val="20"/>
          <w:szCs w:val="20"/>
          <w:lang w:val="es-PE"/>
        </w:rPr>
        <w:t>que llevó más de diez años</w:t>
      </w:r>
      <w:r w:rsidR="00267811">
        <w:rPr>
          <w:rFonts w:ascii="Cambria" w:hAnsi="Cambria"/>
          <w:sz w:val="20"/>
          <w:szCs w:val="20"/>
          <w:lang w:val="es-PE"/>
        </w:rPr>
        <w:t>--</w:t>
      </w:r>
      <w:r w:rsidR="007F01A8">
        <w:rPr>
          <w:rFonts w:ascii="Cambria" w:hAnsi="Cambria"/>
          <w:sz w:val="20"/>
          <w:szCs w:val="20"/>
          <w:lang w:val="es-PE"/>
        </w:rPr>
        <w:t xml:space="preserve"> sin considerar </w:t>
      </w:r>
      <w:r w:rsidRPr="007F01A8">
        <w:rPr>
          <w:rFonts w:ascii="Cambria" w:hAnsi="Cambria"/>
          <w:sz w:val="20"/>
          <w:szCs w:val="20"/>
          <w:lang w:val="es-PE"/>
        </w:rPr>
        <w:t>la condición de niña de la presunta víctima.</w:t>
      </w:r>
      <w:r w:rsidR="007F01A8">
        <w:rPr>
          <w:rFonts w:ascii="Cambria" w:hAnsi="Cambria"/>
          <w:sz w:val="20"/>
          <w:szCs w:val="20"/>
          <w:lang w:val="es-PE"/>
        </w:rPr>
        <w:t xml:space="preserve"> E</w:t>
      </w:r>
      <w:r w:rsidR="00267811">
        <w:rPr>
          <w:rFonts w:ascii="Cambria" w:hAnsi="Cambria"/>
          <w:sz w:val="20"/>
          <w:szCs w:val="20"/>
          <w:lang w:val="es-PE"/>
        </w:rPr>
        <w:t>n e</w:t>
      </w:r>
      <w:r w:rsidR="007F01A8">
        <w:rPr>
          <w:rFonts w:ascii="Cambria" w:hAnsi="Cambria"/>
          <w:sz w:val="20"/>
          <w:szCs w:val="20"/>
          <w:lang w:val="es-PE"/>
        </w:rPr>
        <w:t xml:space="preserve">sa línea, destaca que tal situación afectó los derechos de la presunta víctima, al retrasar la expedición de sus documentos de identificación con el apellido de su padre. </w:t>
      </w:r>
    </w:p>
    <w:p w14:paraId="5924C5D2" w14:textId="77777777" w:rsidR="00267811" w:rsidRDefault="00267811" w:rsidP="002678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176F3361" w14:textId="024AE83C" w:rsidR="00F339C4" w:rsidRDefault="00F339C4"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Pr>
          <w:rFonts w:ascii="Cambria" w:hAnsi="Cambria"/>
          <w:sz w:val="20"/>
          <w:szCs w:val="20"/>
          <w:lang w:val="es-PE"/>
        </w:rPr>
        <w:t xml:space="preserve">En relación con el alegato del Estado de que la demora se </w:t>
      </w:r>
      <w:proofErr w:type="spellStart"/>
      <w:r>
        <w:rPr>
          <w:rFonts w:ascii="Cambria" w:hAnsi="Cambria"/>
          <w:sz w:val="20"/>
          <w:szCs w:val="20"/>
          <w:lang w:val="es-PE"/>
        </w:rPr>
        <w:t>habria</w:t>
      </w:r>
      <w:proofErr w:type="spellEnd"/>
      <w:r>
        <w:rPr>
          <w:rFonts w:ascii="Cambria" w:hAnsi="Cambria"/>
          <w:sz w:val="20"/>
          <w:szCs w:val="20"/>
          <w:lang w:val="es-PE"/>
        </w:rPr>
        <w:t xml:space="preserve"> debido a la ausencia de la </w:t>
      </w:r>
      <w:r w:rsidR="00267811">
        <w:rPr>
          <w:rFonts w:ascii="Cambria" w:hAnsi="Cambria"/>
          <w:sz w:val="20"/>
          <w:szCs w:val="20"/>
          <w:lang w:val="es-PE"/>
        </w:rPr>
        <w:t xml:space="preserve">parte </w:t>
      </w:r>
      <w:r>
        <w:rPr>
          <w:rFonts w:ascii="Cambria" w:hAnsi="Cambria"/>
          <w:sz w:val="20"/>
          <w:szCs w:val="20"/>
          <w:lang w:val="es-PE"/>
        </w:rPr>
        <w:t xml:space="preserve">peticionaria en el proceso, la CIDH </w:t>
      </w:r>
      <w:r w:rsidR="005F3AD3">
        <w:rPr>
          <w:rFonts w:ascii="Cambria" w:hAnsi="Cambria"/>
          <w:sz w:val="20"/>
          <w:szCs w:val="20"/>
          <w:lang w:val="es-PE"/>
        </w:rPr>
        <w:t xml:space="preserve">observa </w:t>
      </w:r>
      <w:r w:rsidR="00930D37">
        <w:rPr>
          <w:rFonts w:ascii="Cambria" w:hAnsi="Cambria"/>
          <w:sz w:val="20"/>
          <w:szCs w:val="20"/>
          <w:lang w:val="es-PE"/>
        </w:rPr>
        <w:t>que</w:t>
      </w:r>
      <w:r w:rsidR="00E7726C">
        <w:rPr>
          <w:rFonts w:ascii="Cambria" w:hAnsi="Cambria"/>
          <w:sz w:val="20"/>
          <w:szCs w:val="20"/>
          <w:lang w:val="es-PE"/>
        </w:rPr>
        <w:t xml:space="preserve"> </w:t>
      </w:r>
      <w:r w:rsidR="00930D37">
        <w:rPr>
          <w:rFonts w:ascii="Cambria" w:hAnsi="Cambria"/>
          <w:sz w:val="20"/>
          <w:szCs w:val="20"/>
          <w:lang w:val="es-PE"/>
        </w:rPr>
        <w:t>desde el 14 de marzo de 2008 el Juzgado</w:t>
      </w:r>
      <w:r w:rsidR="00E7726C">
        <w:rPr>
          <w:rFonts w:ascii="Cambria" w:hAnsi="Cambria"/>
          <w:sz w:val="20"/>
          <w:szCs w:val="20"/>
          <w:lang w:val="es-PE"/>
        </w:rPr>
        <w:t xml:space="preserve"> habría intentado</w:t>
      </w:r>
      <w:r w:rsidR="00930D37">
        <w:rPr>
          <w:rFonts w:ascii="Cambria" w:hAnsi="Cambria"/>
          <w:sz w:val="20"/>
          <w:szCs w:val="20"/>
          <w:lang w:val="es-PE"/>
        </w:rPr>
        <w:t xml:space="preserve"> contactar sin éxito a la madre de la presunta víctima con la finalidad de que conociera el turno que le fue asignado para la </w:t>
      </w:r>
      <w:proofErr w:type="spellStart"/>
      <w:r w:rsidR="00930D37">
        <w:rPr>
          <w:rFonts w:ascii="Cambria" w:hAnsi="Cambria"/>
          <w:sz w:val="20"/>
          <w:szCs w:val="20"/>
          <w:lang w:val="es-PE"/>
        </w:rPr>
        <w:t>pratica</w:t>
      </w:r>
      <w:proofErr w:type="spellEnd"/>
      <w:r w:rsidR="00930D37">
        <w:rPr>
          <w:rFonts w:ascii="Cambria" w:hAnsi="Cambria"/>
          <w:sz w:val="20"/>
          <w:szCs w:val="20"/>
          <w:lang w:val="es-PE"/>
        </w:rPr>
        <w:t xml:space="preserve"> de prueba </w:t>
      </w:r>
      <w:r w:rsidR="00E7726C">
        <w:rPr>
          <w:rFonts w:ascii="Cambria" w:hAnsi="Cambria"/>
          <w:sz w:val="20"/>
          <w:szCs w:val="20"/>
          <w:lang w:val="es-PE"/>
        </w:rPr>
        <w:t xml:space="preserve">genética, pero </w:t>
      </w:r>
      <w:r w:rsidR="00267811">
        <w:rPr>
          <w:rFonts w:ascii="Cambria" w:hAnsi="Cambria"/>
          <w:sz w:val="20"/>
          <w:szCs w:val="20"/>
          <w:lang w:val="es-PE"/>
        </w:rPr>
        <w:t xml:space="preserve">que </w:t>
      </w:r>
      <w:r w:rsidR="00930D37">
        <w:rPr>
          <w:rFonts w:ascii="Cambria" w:hAnsi="Cambria"/>
          <w:sz w:val="20"/>
          <w:szCs w:val="20"/>
          <w:lang w:val="es-PE"/>
        </w:rPr>
        <w:t xml:space="preserve">solo </w:t>
      </w:r>
      <w:r w:rsidR="00E7726C">
        <w:rPr>
          <w:rFonts w:ascii="Cambria" w:hAnsi="Cambria"/>
          <w:sz w:val="20"/>
          <w:szCs w:val="20"/>
          <w:lang w:val="es-PE"/>
        </w:rPr>
        <w:t>habría logrado</w:t>
      </w:r>
      <w:r w:rsidR="00930D37">
        <w:rPr>
          <w:rFonts w:ascii="Cambria" w:hAnsi="Cambria"/>
          <w:sz w:val="20"/>
          <w:szCs w:val="20"/>
          <w:lang w:val="es-PE"/>
        </w:rPr>
        <w:t xml:space="preserve"> comunicarse con ella el 3 de abril de 2008. Sin embargo, </w:t>
      </w:r>
      <w:r w:rsidR="00267811">
        <w:rPr>
          <w:rFonts w:ascii="Cambria" w:hAnsi="Cambria"/>
          <w:sz w:val="20"/>
          <w:szCs w:val="20"/>
          <w:lang w:val="es-PE"/>
        </w:rPr>
        <w:t xml:space="preserve">si se tiene </w:t>
      </w:r>
      <w:r w:rsidR="00930D37">
        <w:rPr>
          <w:rFonts w:ascii="Cambria" w:hAnsi="Cambria"/>
          <w:sz w:val="20"/>
          <w:szCs w:val="20"/>
          <w:lang w:val="es-PE"/>
        </w:rPr>
        <w:t xml:space="preserve">en cuenta que el proceso de filiación extramatrimonial fue iniciado el 23 de junio de 1999 y la </w:t>
      </w:r>
      <w:r w:rsidR="00267811">
        <w:rPr>
          <w:rFonts w:ascii="Cambria" w:hAnsi="Cambria"/>
          <w:sz w:val="20"/>
          <w:szCs w:val="20"/>
          <w:lang w:val="es-PE"/>
        </w:rPr>
        <w:t>ú</w:t>
      </w:r>
      <w:r w:rsidR="00930D37">
        <w:rPr>
          <w:rFonts w:ascii="Cambria" w:hAnsi="Cambria"/>
          <w:sz w:val="20"/>
          <w:szCs w:val="20"/>
          <w:lang w:val="es-PE"/>
        </w:rPr>
        <w:t>nica “ausencia” de la parte peticionari</w:t>
      </w:r>
      <w:r w:rsidR="00F83AA4">
        <w:rPr>
          <w:rFonts w:ascii="Cambria" w:hAnsi="Cambria"/>
          <w:sz w:val="20"/>
          <w:szCs w:val="20"/>
          <w:lang w:val="es-PE"/>
        </w:rPr>
        <w:t>a</w:t>
      </w:r>
      <w:r w:rsidR="00930D37">
        <w:rPr>
          <w:rFonts w:ascii="Cambria" w:hAnsi="Cambria"/>
          <w:sz w:val="20"/>
          <w:szCs w:val="20"/>
          <w:lang w:val="es-PE"/>
        </w:rPr>
        <w:t xml:space="preserve"> en el proceso </w:t>
      </w:r>
      <w:r w:rsidR="00F83AA4">
        <w:rPr>
          <w:rFonts w:ascii="Cambria" w:hAnsi="Cambria"/>
          <w:sz w:val="20"/>
          <w:szCs w:val="20"/>
          <w:lang w:val="es-PE"/>
        </w:rPr>
        <w:t xml:space="preserve">sería la </w:t>
      </w:r>
      <w:r w:rsidR="00930D37">
        <w:rPr>
          <w:rFonts w:ascii="Cambria" w:hAnsi="Cambria"/>
          <w:sz w:val="20"/>
          <w:szCs w:val="20"/>
          <w:lang w:val="es-PE"/>
        </w:rPr>
        <w:t>que supuestamente ocurrió después de nuev</w:t>
      </w:r>
      <w:r w:rsidR="00F83AA4">
        <w:rPr>
          <w:rFonts w:ascii="Cambria" w:hAnsi="Cambria"/>
          <w:sz w:val="20"/>
          <w:szCs w:val="20"/>
          <w:lang w:val="es-PE"/>
        </w:rPr>
        <w:t>e</w:t>
      </w:r>
      <w:r w:rsidR="00930D37">
        <w:rPr>
          <w:rFonts w:ascii="Cambria" w:hAnsi="Cambria"/>
          <w:sz w:val="20"/>
          <w:szCs w:val="20"/>
          <w:lang w:val="es-PE"/>
        </w:rPr>
        <w:t xml:space="preserve"> años de</w:t>
      </w:r>
      <w:r w:rsidR="00E7726C">
        <w:rPr>
          <w:rFonts w:ascii="Cambria" w:hAnsi="Cambria"/>
          <w:sz w:val="20"/>
          <w:szCs w:val="20"/>
          <w:lang w:val="es-PE"/>
        </w:rPr>
        <w:t xml:space="preserve"> iniciada</w:t>
      </w:r>
      <w:r w:rsidR="00930D37">
        <w:rPr>
          <w:rFonts w:ascii="Cambria" w:hAnsi="Cambria"/>
          <w:sz w:val="20"/>
          <w:szCs w:val="20"/>
          <w:lang w:val="es-PE"/>
        </w:rPr>
        <w:t xml:space="preserve"> la acción, la CIDH estima pertinente evaluar en la etapa de fondo la actuación de la parte interesada y su impacto en </w:t>
      </w:r>
      <w:r w:rsidR="00267811">
        <w:rPr>
          <w:rFonts w:ascii="Cambria" w:hAnsi="Cambria"/>
          <w:sz w:val="20"/>
          <w:szCs w:val="20"/>
          <w:lang w:val="es-PE"/>
        </w:rPr>
        <w:t>la duración del proceso</w:t>
      </w:r>
      <w:r w:rsidR="00930D37">
        <w:rPr>
          <w:rFonts w:ascii="Cambria" w:hAnsi="Cambria"/>
          <w:sz w:val="20"/>
          <w:szCs w:val="20"/>
          <w:lang w:val="es-PE"/>
        </w:rPr>
        <w:t>.</w:t>
      </w:r>
    </w:p>
    <w:p w14:paraId="3C06BE78" w14:textId="77777777" w:rsidR="00267811" w:rsidRPr="00267811" w:rsidRDefault="00267811" w:rsidP="002678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24C60459" w14:textId="4D7D8C37" w:rsidR="000C0919" w:rsidRPr="00267811" w:rsidRDefault="00267811"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Pr>
          <w:rFonts w:asciiTheme="majorHAnsi" w:hAnsiTheme="majorHAnsi"/>
          <w:sz w:val="20"/>
          <w:szCs w:val="20"/>
          <w:lang w:val="es-PE"/>
        </w:rPr>
        <w:t>T</w:t>
      </w:r>
      <w:r w:rsidR="008C5E2D" w:rsidRPr="007F01A8">
        <w:rPr>
          <w:rFonts w:asciiTheme="majorHAnsi" w:hAnsiTheme="majorHAnsi"/>
          <w:sz w:val="20"/>
          <w:szCs w:val="20"/>
          <w:lang w:val="es-PE"/>
        </w:rPr>
        <w:t>ras examinar los elementos de hecho y de derecho expuestos por las partes</w:t>
      </w:r>
      <w:r w:rsidR="007F01A8">
        <w:rPr>
          <w:rFonts w:asciiTheme="majorHAnsi" w:hAnsiTheme="majorHAnsi"/>
          <w:sz w:val="20"/>
          <w:szCs w:val="20"/>
          <w:lang w:val="es-PE"/>
        </w:rPr>
        <w:t>,</w:t>
      </w:r>
      <w:r w:rsidR="008C5E2D" w:rsidRPr="007F01A8">
        <w:rPr>
          <w:rFonts w:asciiTheme="majorHAnsi" w:hAnsiTheme="majorHAnsi"/>
          <w:sz w:val="20"/>
          <w:szCs w:val="20"/>
          <w:lang w:val="es-PE"/>
        </w:rPr>
        <w:t xml:space="preserve"> la C</w:t>
      </w:r>
      <w:r>
        <w:rPr>
          <w:rFonts w:asciiTheme="majorHAnsi" w:hAnsiTheme="majorHAnsi"/>
          <w:sz w:val="20"/>
          <w:szCs w:val="20"/>
          <w:lang w:val="es-PE"/>
        </w:rPr>
        <w:t>IDH</w:t>
      </w:r>
      <w:r w:rsidR="008C5E2D" w:rsidRPr="007F01A8">
        <w:rPr>
          <w:rFonts w:asciiTheme="majorHAnsi" w:hAnsiTheme="majorHAnsi"/>
          <w:sz w:val="20"/>
          <w:szCs w:val="20"/>
          <w:lang w:val="es-PE"/>
        </w:rPr>
        <w:t xml:space="preserve"> estima </w:t>
      </w:r>
      <w:r w:rsidR="008C5E2D" w:rsidRPr="00930D37">
        <w:rPr>
          <w:rFonts w:asciiTheme="majorHAnsi" w:hAnsiTheme="majorHAnsi"/>
          <w:sz w:val="20"/>
          <w:szCs w:val="20"/>
          <w:lang w:val="es-PE"/>
        </w:rPr>
        <w:t xml:space="preserve">que </w:t>
      </w:r>
      <w:r>
        <w:rPr>
          <w:rFonts w:asciiTheme="majorHAnsi" w:hAnsiTheme="majorHAnsi"/>
          <w:sz w:val="20"/>
          <w:szCs w:val="20"/>
          <w:lang w:val="es-PE"/>
        </w:rPr>
        <w:t xml:space="preserve">los alegatos </w:t>
      </w:r>
      <w:r w:rsidR="008C5E2D" w:rsidRPr="00930D37">
        <w:rPr>
          <w:rFonts w:asciiTheme="majorHAnsi" w:hAnsiTheme="majorHAnsi"/>
          <w:sz w:val="20"/>
          <w:szCs w:val="20"/>
          <w:lang w:val="es-PE"/>
        </w:rPr>
        <w:t>de la parte peticionaria no resultan manifiestamente infundad</w:t>
      </w:r>
      <w:r>
        <w:rPr>
          <w:rFonts w:asciiTheme="majorHAnsi" w:hAnsiTheme="majorHAnsi"/>
          <w:sz w:val="20"/>
          <w:szCs w:val="20"/>
          <w:lang w:val="es-PE"/>
        </w:rPr>
        <w:t>o</w:t>
      </w:r>
      <w:r w:rsidR="008C5E2D" w:rsidRPr="00930D37">
        <w:rPr>
          <w:rFonts w:asciiTheme="majorHAnsi" w:hAnsiTheme="majorHAnsi"/>
          <w:sz w:val="20"/>
          <w:szCs w:val="20"/>
          <w:lang w:val="es-PE"/>
        </w:rPr>
        <w:t xml:space="preserve">s y requieren </w:t>
      </w:r>
      <w:r>
        <w:rPr>
          <w:rFonts w:asciiTheme="majorHAnsi" w:hAnsiTheme="majorHAnsi"/>
          <w:sz w:val="20"/>
          <w:szCs w:val="20"/>
          <w:lang w:val="es-PE"/>
        </w:rPr>
        <w:t xml:space="preserve">de </w:t>
      </w:r>
      <w:r w:rsidR="008C5E2D" w:rsidRPr="00930D37">
        <w:rPr>
          <w:rFonts w:asciiTheme="majorHAnsi" w:hAnsiTheme="majorHAnsi"/>
          <w:sz w:val="20"/>
          <w:szCs w:val="20"/>
          <w:lang w:val="es-PE"/>
        </w:rPr>
        <w:t>un estudio de fondo pues los hechos, de corroborarse como ciertos podrían c</w:t>
      </w:r>
      <w:r>
        <w:rPr>
          <w:rFonts w:asciiTheme="majorHAnsi" w:hAnsiTheme="majorHAnsi"/>
          <w:sz w:val="20"/>
          <w:szCs w:val="20"/>
          <w:lang w:val="es-PE"/>
        </w:rPr>
        <w:t xml:space="preserve">onstituir </w:t>
      </w:r>
      <w:r w:rsidR="004B421C" w:rsidRPr="00930D37">
        <w:rPr>
          <w:rFonts w:asciiTheme="majorHAnsi" w:hAnsiTheme="majorHAnsi"/>
          <w:sz w:val="20"/>
          <w:szCs w:val="20"/>
          <w:lang w:val="es-PE"/>
        </w:rPr>
        <w:t xml:space="preserve">violaciones </w:t>
      </w:r>
      <w:r>
        <w:rPr>
          <w:rFonts w:asciiTheme="majorHAnsi" w:hAnsiTheme="majorHAnsi"/>
          <w:sz w:val="20"/>
          <w:szCs w:val="20"/>
          <w:lang w:val="es-PE"/>
        </w:rPr>
        <w:t>de</w:t>
      </w:r>
      <w:r w:rsidR="004B421C" w:rsidRPr="00930D37">
        <w:rPr>
          <w:rFonts w:asciiTheme="majorHAnsi" w:hAnsiTheme="majorHAnsi"/>
          <w:sz w:val="20"/>
          <w:szCs w:val="20"/>
          <w:lang w:val="es-PE"/>
        </w:rPr>
        <w:t xml:space="preserve"> </w:t>
      </w:r>
      <w:r>
        <w:rPr>
          <w:rFonts w:asciiTheme="majorHAnsi" w:hAnsiTheme="majorHAnsi"/>
          <w:sz w:val="20"/>
          <w:szCs w:val="20"/>
          <w:lang w:val="es-PE"/>
        </w:rPr>
        <w:t xml:space="preserve">los derechos reconocidos en </w:t>
      </w:r>
      <w:r w:rsidR="004B421C" w:rsidRPr="00930D37">
        <w:rPr>
          <w:rFonts w:asciiTheme="majorHAnsi" w:hAnsiTheme="majorHAnsi"/>
          <w:sz w:val="20"/>
          <w:szCs w:val="20"/>
          <w:lang w:val="es-PE"/>
        </w:rPr>
        <w:t xml:space="preserve">los </w:t>
      </w:r>
      <w:r w:rsidR="00D525D8" w:rsidRPr="00930D37">
        <w:rPr>
          <w:rFonts w:asciiTheme="majorHAnsi" w:hAnsiTheme="majorHAnsi"/>
          <w:sz w:val="20"/>
          <w:szCs w:val="20"/>
          <w:lang w:val="es-PE"/>
        </w:rPr>
        <w:t xml:space="preserve">artículos </w:t>
      </w:r>
      <w:r w:rsidR="00930D37" w:rsidRPr="00F83AA4">
        <w:rPr>
          <w:rFonts w:asciiTheme="majorHAnsi" w:hAnsiTheme="majorHAnsi"/>
          <w:bCs/>
          <w:sz w:val="20"/>
          <w:szCs w:val="20"/>
          <w:lang w:val="es-PE"/>
        </w:rPr>
        <w:t>3 (reconocimiento de la personalidad jurídica)</w:t>
      </w:r>
      <w:r w:rsidR="00E7726C">
        <w:rPr>
          <w:rFonts w:asciiTheme="majorHAnsi" w:hAnsiTheme="majorHAnsi"/>
          <w:bCs/>
          <w:sz w:val="20"/>
          <w:szCs w:val="20"/>
          <w:lang w:val="es-PE"/>
        </w:rPr>
        <w:t xml:space="preserve">, </w:t>
      </w:r>
      <w:r w:rsidR="00D525D8" w:rsidRPr="00930D37">
        <w:rPr>
          <w:rFonts w:asciiTheme="majorHAnsi" w:hAnsiTheme="majorHAnsi"/>
          <w:bCs/>
          <w:sz w:val="20"/>
          <w:szCs w:val="20"/>
          <w:lang w:val="es-PE"/>
        </w:rPr>
        <w:t xml:space="preserve">8 (garantías judiciales), </w:t>
      </w:r>
      <w:r w:rsidR="00930D37" w:rsidRPr="00F83AA4">
        <w:rPr>
          <w:rFonts w:asciiTheme="majorHAnsi" w:hAnsiTheme="majorHAnsi"/>
          <w:bCs/>
          <w:sz w:val="20"/>
          <w:szCs w:val="20"/>
          <w:lang w:val="es-PE"/>
        </w:rPr>
        <w:t>17 (protección a la familia)</w:t>
      </w:r>
      <w:r w:rsidR="00930D37" w:rsidRPr="00930D37">
        <w:rPr>
          <w:rFonts w:asciiTheme="majorHAnsi" w:hAnsiTheme="majorHAnsi"/>
          <w:bCs/>
          <w:sz w:val="20"/>
          <w:szCs w:val="20"/>
          <w:lang w:val="es-PE"/>
        </w:rPr>
        <w:t>,</w:t>
      </w:r>
      <w:r w:rsidR="00E7726C">
        <w:rPr>
          <w:rFonts w:asciiTheme="majorHAnsi" w:hAnsiTheme="majorHAnsi"/>
          <w:bCs/>
          <w:sz w:val="20"/>
          <w:szCs w:val="20"/>
          <w:lang w:val="es-PE"/>
        </w:rPr>
        <w:t xml:space="preserve"> </w:t>
      </w:r>
      <w:r w:rsidR="00D525D8" w:rsidRPr="00930D37">
        <w:rPr>
          <w:rFonts w:asciiTheme="majorHAnsi" w:hAnsiTheme="majorHAnsi"/>
          <w:bCs/>
          <w:sz w:val="20"/>
          <w:szCs w:val="20"/>
          <w:lang w:val="es-PE"/>
        </w:rPr>
        <w:t>18 (nombre), 19 (derechos del niño) y 25 (protección judicial) de la Convención Americana</w:t>
      </w:r>
      <w:r w:rsidR="00E7726C">
        <w:rPr>
          <w:rFonts w:asciiTheme="majorHAnsi" w:hAnsiTheme="majorHAnsi"/>
          <w:bCs/>
          <w:sz w:val="20"/>
          <w:szCs w:val="20"/>
          <w:lang w:val="es-PE"/>
        </w:rPr>
        <w:t>,</w:t>
      </w:r>
      <w:r w:rsidR="00D525D8" w:rsidRPr="00930D37">
        <w:rPr>
          <w:rFonts w:asciiTheme="majorHAnsi" w:hAnsiTheme="majorHAnsi"/>
          <w:bCs/>
          <w:sz w:val="20"/>
          <w:szCs w:val="20"/>
          <w:lang w:val="es-PE"/>
        </w:rPr>
        <w:t xml:space="preserve"> en relación con sus artículos 1.1 (obligación de respetar los derechos) y 2 (deber de adoptar disposiciones de derecho interno).</w:t>
      </w:r>
    </w:p>
    <w:p w14:paraId="4D476EFB" w14:textId="77777777" w:rsidR="00267811" w:rsidRPr="00930D37" w:rsidRDefault="00267811" w:rsidP="002678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5BA18261" w14:textId="0640A0D5" w:rsidR="000C0919" w:rsidRPr="00267811" w:rsidRDefault="00D525D8"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sidRPr="00E7726C">
        <w:rPr>
          <w:rFonts w:asciiTheme="majorHAnsi" w:hAnsiTheme="majorHAnsi"/>
          <w:bCs/>
          <w:sz w:val="20"/>
          <w:szCs w:val="20"/>
          <w:lang w:val="es-PE"/>
        </w:rPr>
        <w:t xml:space="preserve">Por otra parte, la Comisión </w:t>
      </w:r>
      <w:r w:rsidR="00267811">
        <w:rPr>
          <w:rFonts w:asciiTheme="majorHAnsi" w:hAnsiTheme="majorHAnsi"/>
          <w:bCs/>
          <w:sz w:val="20"/>
          <w:szCs w:val="20"/>
          <w:lang w:val="es-PE"/>
        </w:rPr>
        <w:t xml:space="preserve">Interamericana </w:t>
      </w:r>
      <w:r w:rsidRPr="00E7726C">
        <w:rPr>
          <w:rFonts w:asciiTheme="majorHAnsi" w:hAnsiTheme="majorHAnsi"/>
          <w:bCs/>
          <w:sz w:val="20"/>
          <w:szCs w:val="20"/>
          <w:lang w:val="es-PE"/>
        </w:rPr>
        <w:t xml:space="preserve">considera </w:t>
      </w:r>
      <w:r w:rsidR="00E7726C" w:rsidRPr="00E7726C">
        <w:rPr>
          <w:rFonts w:asciiTheme="majorHAnsi" w:hAnsiTheme="majorHAnsi"/>
          <w:bCs/>
          <w:sz w:val="20"/>
          <w:szCs w:val="20"/>
          <w:lang w:val="es-PE"/>
        </w:rPr>
        <w:t>que, en base a</w:t>
      </w:r>
      <w:r w:rsidRPr="00E7726C">
        <w:rPr>
          <w:rFonts w:asciiTheme="majorHAnsi" w:hAnsiTheme="majorHAnsi" w:cs="Calibri"/>
          <w:sz w:val="20"/>
          <w:szCs w:val="20"/>
          <w:lang w:val="es-PE"/>
        </w:rPr>
        <w:t xml:space="preserve"> la información aportada por ambas partes en el trámite de la presente petición, y a los estándares interamericanos en materia de debido proceso, no </w:t>
      </w:r>
      <w:r w:rsidR="00E7726C" w:rsidRPr="00E7726C">
        <w:rPr>
          <w:rFonts w:asciiTheme="majorHAnsi" w:hAnsiTheme="majorHAnsi" w:cs="Calibri"/>
          <w:sz w:val="20"/>
          <w:szCs w:val="20"/>
          <w:lang w:val="es-PE"/>
        </w:rPr>
        <w:t>es posible</w:t>
      </w:r>
      <w:r w:rsidRPr="00E7726C">
        <w:rPr>
          <w:rFonts w:asciiTheme="majorHAnsi" w:hAnsiTheme="majorHAnsi" w:cs="Calibri"/>
          <w:sz w:val="20"/>
          <w:szCs w:val="20"/>
          <w:lang w:val="es-PE"/>
        </w:rPr>
        <w:t xml:space="preserve"> concluir</w:t>
      </w:r>
      <w:r w:rsidR="00E7726C" w:rsidRPr="00E7726C">
        <w:rPr>
          <w:rFonts w:asciiTheme="majorHAnsi" w:hAnsiTheme="majorHAnsi" w:cs="Calibri"/>
          <w:sz w:val="20"/>
          <w:szCs w:val="20"/>
          <w:lang w:val="es-PE"/>
        </w:rPr>
        <w:t xml:space="preserve">, </w:t>
      </w:r>
      <w:r w:rsidR="00E7726C" w:rsidRPr="00E7726C">
        <w:rPr>
          <w:rFonts w:asciiTheme="majorHAnsi" w:hAnsiTheme="majorHAnsi" w:cs="Calibri"/>
          <w:i/>
          <w:iCs/>
          <w:sz w:val="20"/>
          <w:szCs w:val="20"/>
          <w:lang w:val="es-PE"/>
        </w:rPr>
        <w:t>prima facie</w:t>
      </w:r>
      <w:r w:rsidR="00E7726C" w:rsidRPr="00E7726C">
        <w:rPr>
          <w:rFonts w:asciiTheme="majorHAnsi" w:hAnsiTheme="majorHAnsi" w:cs="Calibri"/>
          <w:sz w:val="20"/>
          <w:szCs w:val="20"/>
          <w:lang w:val="es-PE"/>
        </w:rPr>
        <w:t xml:space="preserve">, </w:t>
      </w:r>
      <w:r w:rsidRPr="00E7726C">
        <w:rPr>
          <w:rFonts w:asciiTheme="majorHAnsi" w:hAnsiTheme="majorHAnsi" w:cs="Calibri"/>
          <w:sz w:val="20"/>
          <w:szCs w:val="20"/>
          <w:lang w:val="es-PE"/>
        </w:rPr>
        <w:t>que el Estado viol</w:t>
      </w:r>
      <w:r w:rsidR="00E7726C" w:rsidRPr="00E7726C">
        <w:rPr>
          <w:rFonts w:asciiTheme="majorHAnsi" w:hAnsiTheme="majorHAnsi" w:cs="Calibri"/>
          <w:sz w:val="20"/>
          <w:szCs w:val="20"/>
          <w:lang w:val="es-PE"/>
        </w:rPr>
        <w:t>ó</w:t>
      </w:r>
      <w:r w:rsidRPr="00E7726C">
        <w:rPr>
          <w:rFonts w:asciiTheme="majorHAnsi" w:hAnsiTheme="majorHAnsi" w:cs="Calibri"/>
          <w:sz w:val="20"/>
          <w:szCs w:val="20"/>
          <w:lang w:val="es-PE"/>
        </w:rPr>
        <w:t xml:space="preserve"> los </w:t>
      </w:r>
      <w:r w:rsidR="00267811">
        <w:rPr>
          <w:rFonts w:asciiTheme="majorHAnsi" w:hAnsiTheme="majorHAnsi" w:cs="Calibri"/>
          <w:sz w:val="20"/>
          <w:szCs w:val="20"/>
          <w:lang w:val="es-PE"/>
        </w:rPr>
        <w:t xml:space="preserve">derechos garantizados por los </w:t>
      </w:r>
      <w:r w:rsidRPr="00E7726C">
        <w:rPr>
          <w:rFonts w:asciiTheme="majorHAnsi" w:hAnsiTheme="majorHAnsi"/>
          <w:bCs/>
          <w:sz w:val="20"/>
          <w:szCs w:val="20"/>
          <w:lang w:val="es-PE"/>
        </w:rPr>
        <w:t>artículos 4 (vida)</w:t>
      </w:r>
      <w:r w:rsidR="00E7726C" w:rsidRPr="00E7726C">
        <w:rPr>
          <w:rFonts w:asciiTheme="majorHAnsi" w:hAnsiTheme="majorHAnsi"/>
          <w:bCs/>
          <w:sz w:val="20"/>
          <w:szCs w:val="20"/>
          <w:lang w:val="es-PE"/>
        </w:rPr>
        <w:t xml:space="preserve"> y</w:t>
      </w:r>
      <w:r w:rsidRPr="00E7726C">
        <w:rPr>
          <w:rFonts w:asciiTheme="majorHAnsi" w:hAnsiTheme="majorHAnsi"/>
          <w:bCs/>
          <w:sz w:val="20"/>
          <w:szCs w:val="20"/>
          <w:lang w:val="es-PE"/>
        </w:rPr>
        <w:t xml:space="preserve"> 5 (integridad personal) de la Convención Americana.</w:t>
      </w:r>
    </w:p>
    <w:p w14:paraId="0AB85271" w14:textId="77777777" w:rsidR="00267811" w:rsidRPr="00E7726C" w:rsidRDefault="00267811" w:rsidP="002678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5E1397FB" w14:textId="3A27C814" w:rsidR="000C0919" w:rsidRPr="00267811" w:rsidRDefault="00E7726C"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Pr>
          <w:rFonts w:ascii="Cambria" w:hAnsi="Cambria" w:cs="Calibri"/>
          <w:sz w:val="20"/>
          <w:szCs w:val="20"/>
          <w:lang w:val="es-PE"/>
        </w:rPr>
        <w:t>En c</w:t>
      </w:r>
      <w:r w:rsidR="000C0919" w:rsidRPr="007F01A8">
        <w:rPr>
          <w:rFonts w:ascii="Cambria" w:hAnsi="Cambria" w:cs="Calibri"/>
          <w:sz w:val="20"/>
          <w:szCs w:val="20"/>
          <w:lang w:val="es-PE"/>
        </w:rPr>
        <w:t xml:space="preserve">uanto a las posibles violaciones a la Declaración Americana, la Comisión Interamericana ha establecido previamente que, una vez que la Convención Americana entra en vigor en relación con un Estado, ésta pasa a ser la fuente primaria de derecho aplicable, siempre que la petición se refiera a la presunta violación de derechos idénticos en ambos instrumentos y </w:t>
      </w:r>
      <w:r w:rsidR="00267811">
        <w:rPr>
          <w:rFonts w:ascii="Cambria" w:hAnsi="Cambria" w:cs="Calibri"/>
          <w:sz w:val="20"/>
          <w:szCs w:val="20"/>
          <w:lang w:val="es-PE"/>
        </w:rPr>
        <w:t xml:space="preserve">que </w:t>
      </w:r>
      <w:r w:rsidR="000C0919" w:rsidRPr="007F01A8">
        <w:rPr>
          <w:rFonts w:ascii="Cambria" w:hAnsi="Cambria" w:cs="Calibri"/>
          <w:sz w:val="20"/>
          <w:szCs w:val="20"/>
          <w:lang w:val="es-PE"/>
        </w:rPr>
        <w:t>no se trate de una situación de violación continua.</w:t>
      </w:r>
      <w:r>
        <w:rPr>
          <w:rFonts w:ascii="Cambria" w:hAnsi="Cambria" w:cs="Calibri"/>
          <w:sz w:val="20"/>
          <w:szCs w:val="20"/>
          <w:lang w:val="es-PE"/>
        </w:rPr>
        <w:t xml:space="preserve"> En consecuencia, en el presente</w:t>
      </w:r>
      <w:r w:rsidR="002A0D87">
        <w:rPr>
          <w:rFonts w:ascii="Cambria" w:hAnsi="Cambria" w:cs="Calibri"/>
          <w:sz w:val="20"/>
          <w:szCs w:val="20"/>
          <w:lang w:val="es-PE"/>
        </w:rPr>
        <w:t xml:space="preserve"> </w:t>
      </w:r>
      <w:r w:rsidR="00267811">
        <w:rPr>
          <w:rFonts w:ascii="Cambria" w:hAnsi="Cambria" w:cs="Calibri"/>
          <w:sz w:val="20"/>
          <w:szCs w:val="20"/>
          <w:lang w:val="es-PE"/>
        </w:rPr>
        <w:t>asunto</w:t>
      </w:r>
      <w:r w:rsidR="002A0D87">
        <w:rPr>
          <w:rFonts w:ascii="Cambria" w:hAnsi="Cambria" w:cs="Calibri"/>
          <w:sz w:val="20"/>
          <w:szCs w:val="20"/>
          <w:lang w:val="es-PE"/>
        </w:rPr>
        <w:t>,</w:t>
      </w:r>
      <w:r>
        <w:rPr>
          <w:rFonts w:ascii="Cambria" w:hAnsi="Cambria" w:cs="Calibri"/>
          <w:sz w:val="20"/>
          <w:szCs w:val="20"/>
          <w:lang w:val="es-PE"/>
        </w:rPr>
        <w:t xml:space="preserve"> los alegatos referidos a </w:t>
      </w:r>
      <w:r w:rsidR="002A0D87">
        <w:rPr>
          <w:rFonts w:ascii="Cambria" w:hAnsi="Cambria" w:cs="Calibri"/>
          <w:sz w:val="20"/>
          <w:szCs w:val="20"/>
          <w:lang w:val="es-PE"/>
        </w:rPr>
        <w:t xml:space="preserve">violaciones de derechos </w:t>
      </w:r>
      <w:r>
        <w:rPr>
          <w:rFonts w:ascii="Cambria" w:hAnsi="Cambria" w:cs="Calibri"/>
          <w:sz w:val="20"/>
          <w:szCs w:val="20"/>
          <w:lang w:val="es-PE"/>
        </w:rPr>
        <w:t xml:space="preserve">reconocidos en la </w:t>
      </w:r>
      <w:r w:rsidR="002A0D87">
        <w:rPr>
          <w:rFonts w:ascii="Cambria" w:hAnsi="Cambria" w:cs="Calibri"/>
          <w:sz w:val="20"/>
          <w:szCs w:val="20"/>
          <w:lang w:val="es-PE"/>
        </w:rPr>
        <w:t>Declaración</w:t>
      </w:r>
      <w:r>
        <w:rPr>
          <w:rFonts w:ascii="Cambria" w:hAnsi="Cambria" w:cs="Calibri"/>
          <w:sz w:val="20"/>
          <w:szCs w:val="20"/>
          <w:lang w:val="es-PE"/>
        </w:rPr>
        <w:t xml:space="preserve"> </w:t>
      </w:r>
      <w:r w:rsidR="00267811">
        <w:rPr>
          <w:rFonts w:ascii="Cambria" w:hAnsi="Cambria" w:cs="Calibri"/>
          <w:sz w:val="20"/>
          <w:szCs w:val="20"/>
          <w:lang w:val="es-PE"/>
        </w:rPr>
        <w:t xml:space="preserve">Americana </w:t>
      </w:r>
      <w:r>
        <w:rPr>
          <w:rFonts w:ascii="Cambria" w:hAnsi="Cambria" w:cs="Calibri"/>
          <w:sz w:val="20"/>
          <w:szCs w:val="20"/>
          <w:lang w:val="es-PE"/>
        </w:rPr>
        <w:t xml:space="preserve">serán analizados </w:t>
      </w:r>
      <w:r w:rsidR="00267811">
        <w:rPr>
          <w:rFonts w:ascii="Cambria" w:hAnsi="Cambria" w:cs="Calibri"/>
          <w:sz w:val="20"/>
          <w:szCs w:val="20"/>
          <w:lang w:val="es-PE"/>
        </w:rPr>
        <w:t>con</w:t>
      </w:r>
      <w:r>
        <w:rPr>
          <w:rFonts w:ascii="Cambria" w:hAnsi="Cambria" w:cs="Calibri"/>
          <w:sz w:val="20"/>
          <w:szCs w:val="20"/>
          <w:lang w:val="es-PE"/>
        </w:rPr>
        <w:t xml:space="preserve"> base </w:t>
      </w:r>
      <w:r w:rsidR="00267811">
        <w:rPr>
          <w:rFonts w:ascii="Cambria" w:hAnsi="Cambria" w:cs="Calibri"/>
          <w:sz w:val="20"/>
          <w:szCs w:val="20"/>
          <w:lang w:val="es-PE"/>
        </w:rPr>
        <w:t>en</w:t>
      </w:r>
      <w:r>
        <w:rPr>
          <w:rFonts w:ascii="Cambria" w:hAnsi="Cambria" w:cs="Calibri"/>
          <w:sz w:val="20"/>
          <w:szCs w:val="20"/>
          <w:lang w:val="es-PE"/>
        </w:rPr>
        <w:t xml:space="preserve"> la Convención</w:t>
      </w:r>
      <w:r w:rsidR="002A0D87">
        <w:rPr>
          <w:rFonts w:ascii="Cambria" w:hAnsi="Cambria" w:cs="Calibri"/>
          <w:sz w:val="20"/>
          <w:szCs w:val="20"/>
          <w:lang w:val="es-PE"/>
        </w:rPr>
        <w:t xml:space="preserve"> Americana. </w:t>
      </w:r>
    </w:p>
    <w:p w14:paraId="23338155" w14:textId="77777777" w:rsidR="00267811" w:rsidRPr="007F01A8" w:rsidRDefault="00267811" w:rsidP="002678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p>
    <w:p w14:paraId="30BA62BC" w14:textId="47E8F992" w:rsidR="000C0919" w:rsidRPr="00881845" w:rsidRDefault="00267811"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Pr>
          <w:rFonts w:asciiTheme="majorHAnsi" w:hAnsiTheme="majorHAnsi" w:cs="Calibri"/>
          <w:sz w:val="20"/>
          <w:szCs w:val="20"/>
          <w:lang w:val="es-PE"/>
        </w:rPr>
        <w:t>Respecto a</w:t>
      </w:r>
      <w:r w:rsidR="000C0919" w:rsidRPr="007F01A8">
        <w:rPr>
          <w:rFonts w:asciiTheme="majorHAnsi" w:hAnsiTheme="majorHAnsi" w:cs="Calibri"/>
          <w:sz w:val="20"/>
          <w:szCs w:val="20"/>
          <w:lang w:val="es-PE"/>
        </w:rPr>
        <w:t xml:space="preserve"> los demás instrumentos internacionales alegados por </w:t>
      </w:r>
      <w:r>
        <w:rPr>
          <w:rFonts w:asciiTheme="majorHAnsi" w:hAnsiTheme="majorHAnsi" w:cs="Calibri"/>
          <w:sz w:val="20"/>
          <w:szCs w:val="20"/>
          <w:lang w:val="es-PE"/>
        </w:rPr>
        <w:t xml:space="preserve">la parte </w:t>
      </w:r>
      <w:r w:rsidR="000C0919" w:rsidRPr="007F01A8">
        <w:rPr>
          <w:rFonts w:asciiTheme="majorHAnsi" w:hAnsiTheme="majorHAnsi" w:cs="Calibri"/>
          <w:sz w:val="20"/>
          <w:szCs w:val="20"/>
          <w:lang w:val="es-PE"/>
        </w:rPr>
        <w:t>peticionari</w:t>
      </w:r>
      <w:r>
        <w:rPr>
          <w:rFonts w:asciiTheme="majorHAnsi" w:hAnsiTheme="majorHAnsi" w:cs="Calibri"/>
          <w:sz w:val="20"/>
          <w:szCs w:val="20"/>
          <w:lang w:val="es-PE"/>
        </w:rPr>
        <w:t>a</w:t>
      </w:r>
      <w:r w:rsidR="000C0919" w:rsidRPr="007F01A8">
        <w:rPr>
          <w:rFonts w:asciiTheme="majorHAnsi" w:hAnsiTheme="majorHAnsi" w:cs="Calibri"/>
          <w:sz w:val="20"/>
          <w:szCs w:val="20"/>
          <w:lang w:val="es-PE"/>
        </w:rPr>
        <w:t>, la C</w:t>
      </w:r>
      <w:r>
        <w:rPr>
          <w:rFonts w:asciiTheme="majorHAnsi" w:hAnsiTheme="majorHAnsi" w:cs="Calibri"/>
          <w:sz w:val="20"/>
          <w:szCs w:val="20"/>
          <w:lang w:val="es-PE"/>
        </w:rPr>
        <w:t>IDH</w:t>
      </w:r>
      <w:r w:rsidR="000C0919" w:rsidRPr="007F01A8">
        <w:rPr>
          <w:rFonts w:asciiTheme="majorHAnsi" w:hAnsiTheme="majorHAnsi" w:cs="Calibri"/>
          <w:sz w:val="20"/>
          <w:szCs w:val="20"/>
          <w:lang w:val="es-PE"/>
        </w:rPr>
        <w:t xml:space="preserve"> carece de competencia para establecer violaciones, sin perjuicio de lo cual podrá tomarlos en cuenta como parte de su ejercicio interpretativo de las normas de la Convención Americana en la etapa de fondo del presente caso, en los términos del artículo 29 de </w:t>
      </w:r>
      <w:r>
        <w:rPr>
          <w:rFonts w:asciiTheme="majorHAnsi" w:hAnsiTheme="majorHAnsi" w:cs="Calibri"/>
          <w:sz w:val="20"/>
          <w:szCs w:val="20"/>
          <w:lang w:val="es-PE"/>
        </w:rPr>
        <w:t>este tratado</w:t>
      </w:r>
      <w:r w:rsidR="000C0919" w:rsidRPr="007F01A8">
        <w:rPr>
          <w:rFonts w:ascii="Cambria" w:hAnsi="Cambria" w:cs="Calibri"/>
          <w:sz w:val="20"/>
          <w:szCs w:val="20"/>
          <w:lang w:val="es-PE"/>
        </w:rPr>
        <w:t>.</w:t>
      </w:r>
    </w:p>
    <w:p w14:paraId="0EB3FD96" w14:textId="77777777" w:rsidR="00881845" w:rsidRPr="007F01A8" w:rsidRDefault="00881845" w:rsidP="0088184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PE"/>
        </w:rPr>
      </w:pPr>
    </w:p>
    <w:p w14:paraId="796A8502" w14:textId="683B1AC3" w:rsidR="00D525D8" w:rsidRPr="00267811" w:rsidRDefault="00D525D8" w:rsidP="008863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E"/>
        </w:rPr>
      </w:pPr>
      <w:r w:rsidRPr="007F01A8">
        <w:rPr>
          <w:rFonts w:asciiTheme="majorHAnsi" w:hAnsiTheme="majorHAnsi" w:cs="Calibri"/>
          <w:sz w:val="20"/>
          <w:szCs w:val="20"/>
          <w:lang w:val="es-PE"/>
        </w:rPr>
        <w:t xml:space="preserve">Por último, respecto al alegato del Estado </w:t>
      </w:r>
      <w:r w:rsidR="00267811">
        <w:rPr>
          <w:rFonts w:asciiTheme="majorHAnsi" w:hAnsiTheme="majorHAnsi" w:cs="Calibri"/>
          <w:sz w:val="20"/>
          <w:szCs w:val="20"/>
          <w:lang w:val="es-PE"/>
        </w:rPr>
        <w:t xml:space="preserve">sobre la llamada “fórmula de la </w:t>
      </w:r>
      <w:r w:rsidRPr="007F01A8">
        <w:rPr>
          <w:rFonts w:asciiTheme="majorHAnsi" w:hAnsiTheme="majorHAnsi" w:cs="Calibri"/>
          <w:sz w:val="20"/>
          <w:szCs w:val="20"/>
          <w:lang w:val="es-PE"/>
        </w:rPr>
        <w:t>cuarta instancia</w:t>
      </w:r>
      <w:r w:rsidR="00267811">
        <w:rPr>
          <w:rFonts w:asciiTheme="majorHAnsi" w:hAnsiTheme="majorHAnsi" w:cs="Calibri"/>
          <w:sz w:val="20"/>
          <w:szCs w:val="20"/>
          <w:lang w:val="es-PE"/>
        </w:rPr>
        <w:t>”</w:t>
      </w:r>
      <w:r w:rsidRPr="007F01A8">
        <w:rPr>
          <w:rFonts w:asciiTheme="majorHAnsi" w:hAnsiTheme="majorHAnsi" w:cs="Calibri"/>
          <w:sz w:val="20"/>
          <w:szCs w:val="20"/>
          <w:lang w:val="es-PE"/>
        </w:rPr>
        <w:t xml:space="preserve">, la Comisión </w:t>
      </w:r>
      <w:r w:rsidR="00267811">
        <w:rPr>
          <w:rFonts w:asciiTheme="majorHAnsi" w:hAnsiTheme="majorHAnsi" w:cs="Calibri"/>
          <w:sz w:val="20"/>
          <w:szCs w:val="20"/>
          <w:lang w:val="es-PE"/>
        </w:rPr>
        <w:t xml:space="preserve">Interamericana </w:t>
      </w:r>
      <w:r w:rsidRPr="007F01A8">
        <w:rPr>
          <w:rFonts w:asciiTheme="majorHAnsi" w:hAnsiTheme="majorHAnsi" w:cs="Calibri"/>
          <w:sz w:val="20"/>
          <w:szCs w:val="20"/>
          <w:lang w:val="es-PE"/>
        </w:rPr>
        <w:t xml:space="preserve">observa que al admitir esta petición no pretende suplantar la competencia de las autoridades judiciales </w:t>
      </w:r>
      <w:r w:rsidR="00267811">
        <w:rPr>
          <w:rFonts w:asciiTheme="majorHAnsi" w:hAnsiTheme="majorHAnsi" w:cs="Calibri"/>
          <w:sz w:val="20"/>
          <w:szCs w:val="20"/>
          <w:lang w:val="es-PE"/>
        </w:rPr>
        <w:t>nacionales</w:t>
      </w:r>
      <w:r w:rsidRPr="007F01A8">
        <w:rPr>
          <w:rFonts w:asciiTheme="majorHAnsi" w:hAnsiTheme="majorHAnsi" w:cs="Calibri"/>
          <w:sz w:val="20"/>
          <w:szCs w:val="20"/>
          <w:lang w:val="es-PE"/>
        </w:rPr>
        <w:t xml:space="preserve">. </w:t>
      </w:r>
      <w:r w:rsidR="00267811">
        <w:rPr>
          <w:rFonts w:asciiTheme="majorHAnsi" w:hAnsiTheme="majorHAnsi" w:cs="Calibri"/>
          <w:sz w:val="20"/>
          <w:szCs w:val="20"/>
          <w:lang w:val="es-PE"/>
        </w:rPr>
        <w:t xml:space="preserve">Lo que sí hará en el marco de su mandato es </w:t>
      </w:r>
      <w:r w:rsidRPr="007F01A8">
        <w:rPr>
          <w:rFonts w:asciiTheme="majorHAnsi" w:hAnsiTheme="majorHAnsi" w:cs="Calibri"/>
          <w:sz w:val="20"/>
          <w:szCs w:val="20"/>
          <w:lang w:val="es-PE"/>
        </w:rPr>
        <w:t xml:space="preserve">analizar en la etapa de fondo de la presente petición, si los procesos judiciales internos cumplieron con las garantías del debido proceso y </w:t>
      </w:r>
      <w:r w:rsidRPr="007F01A8">
        <w:rPr>
          <w:rFonts w:asciiTheme="majorHAnsi" w:hAnsiTheme="majorHAnsi" w:cs="Calibri"/>
          <w:sz w:val="20"/>
          <w:szCs w:val="20"/>
          <w:lang w:val="es-PE"/>
        </w:rPr>
        <w:lastRenderedPageBreak/>
        <w:t xml:space="preserve">protección judicial, y </w:t>
      </w:r>
      <w:r w:rsidR="00116AB1">
        <w:rPr>
          <w:rFonts w:asciiTheme="majorHAnsi" w:hAnsiTheme="majorHAnsi" w:cs="Calibri"/>
          <w:sz w:val="20"/>
          <w:szCs w:val="20"/>
          <w:lang w:val="es-PE"/>
        </w:rPr>
        <w:t xml:space="preserve">si el Estado </w:t>
      </w:r>
      <w:r w:rsidRPr="007F01A8">
        <w:rPr>
          <w:rFonts w:asciiTheme="majorHAnsi" w:hAnsiTheme="majorHAnsi" w:cs="Calibri"/>
          <w:sz w:val="20"/>
          <w:szCs w:val="20"/>
          <w:lang w:val="es-PE"/>
        </w:rPr>
        <w:t>ofreció las debidas garantías de acceso a la justicia a las presuntas víctimas en los términos de la Convención Americana.</w:t>
      </w:r>
    </w:p>
    <w:p w14:paraId="5D508394" w14:textId="77777777" w:rsidR="00267811" w:rsidRPr="007F01A8" w:rsidRDefault="00267811" w:rsidP="0026781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PE"/>
        </w:rPr>
      </w:pPr>
    </w:p>
    <w:p w14:paraId="067D9F35" w14:textId="77777777" w:rsidR="003239B8" w:rsidRPr="007F01A8" w:rsidRDefault="003239B8" w:rsidP="008863D7">
      <w:pPr>
        <w:pStyle w:val="ListParagraph"/>
        <w:jc w:val="both"/>
        <w:rPr>
          <w:rFonts w:asciiTheme="majorHAnsi" w:hAnsiTheme="majorHAnsi"/>
          <w:b/>
          <w:bCs/>
          <w:sz w:val="20"/>
          <w:szCs w:val="20"/>
          <w:lang w:val="es-PE"/>
        </w:rPr>
      </w:pPr>
      <w:r w:rsidRPr="007F01A8">
        <w:rPr>
          <w:rFonts w:asciiTheme="majorHAnsi" w:hAnsiTheme="majorHAnsi"/>
          <w:b/>
          <w:bCs/>
          <w:sz w:val="20"/>
          <w:szCs w:val="20"/>
          <w:lang w:val="es-PE"/>
        </w:rPr>
        <w:t xml:space="preserve">VIII. </w:t>
      </w:r>
      <w:r w:rsidRPr="007F01A8">
        <w:rPr>
          <w:rFonts w:asciiTheme="majorHAnsi" w:hAnsiTheme="majorHAnsi"/>
          <w:b/>
          <w:bCs/>
          <w:sz w:val="20"/>
          <w:szCs w:val="20"/>
          <w:lang w:val="es-PE"/>
        </w:rPr>
        <w:tab/>
        <w:t>DECISIÓN</w:t>
      </w:r>
    </w:p>
    <w:p w14:paraId="1DEC19EE" w14:textId="77777777" w:rsidR="00267811" w:rsidRPr="00267811" w:rsidRDefault="00267811" w:rsidP="0026781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PE"/>
        </w:rPr>
      </w:pPr>
    </w:p>
    <w:p w14:paraId="1C5162F0" w14:textId="53E0CA35" w:rsidR="003239B8" w:rsidRPr="007F01A8" w:rsidRDefault="003239B8" w:rsidP="008863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E"/>
        </w:rPr>
      </w:pPr>
      <w:r w:rsidRPr="007F01A8">
        <w:rPr>
          <w:rFonts w:asciiTheme="majorHAnsi" w:hAnsiTheme="majorHAnsi"/>
          <w:sz w:val="20"/>
          <w:szCs w:val="20"/>
          <w:lang w:val="es-PE"/>
        </w:rPr>
        <w:t xml:space="preserve">Declarar admisible la </w:t>
      </w:r>
      <w:r w:rsidRPr="00F83AA4">
        <w:rPr>
          <w:rFonts w:ascii="Cambria" w:hAnsi="Cambria"/>
          <w:sz w:val="20"/>
          <w:szCs w:val="20"/>
          <w:lang w:val="es-PE"/>
        </w:rPr>
        <w:t xml:space="preserve">presente petición en relación con </w:t>
      </w:r>
      <w:r w:rsidR="00F15291" w:rsidRPr="00F83AA4">
        <w:rPr>
          <w:rFonts w:ascii="Cambria" w:hAnsi="Cambria"/>
          <w:sz w:val="20"/>
          <w:szCs w:val="20"/>
          <w:lang w:val="es-PE"/>
        </w:rPr>
        <w:t xml:space="preserve">los artículos </w:t>
      </w:r>
      <w:r w:rsidR="00930D37" w:rsidRPr="00F83AA4">
        <w:rPr>
          <w:rFonts w:ascii="Cambria" w:hAnsi="Cambria"/>
          <w:bCs/>
          <w:sz w:val="20"/>
          <w:szCs w:val="20"/>
          <w:lang w:val="es-PE"/>
        </w:rPr>
        <w:t xml:space="preserve">3 (reconocimiento de la personalidad jurídica), </w:t>
      </w:r>
      <w:r w:rsidR="00F15291" w:rsidRPr="00930D37">
        <w:rPr>
          <w:rFonts w:ascii="Cambria" w:hAnsi="Cambria"/>
          <w:bCs/>
          <w:sz w:val="20"/>
          <w:szCs w:val="20"/>
          <w:lang w:val="es-PE"/>
        </w:rPr>
        <w:t xml:space="preserve">8 (garantías judiciales), </w:t>
      </w:r>
      <w:r w:rsidR="00930D37" w:rsidRPr="00F83AA4">
        <w:rPr>
          <w:rFonts w:ascii="Cambria" w:hAnsi="Cambria"/>
          <w:bCs/>
          <w:sz w:val="20"/>
          <w:szCs w:val="20"/>
          <w:lang w:val="es-PE"/>
        </w:rPr>
        <w:t xml:space="preserve">17 (protección a la familia), </w:t>
      </w:r>
      <w:r w:rsidR="00F15291" w:rsidRPr="00930D37">
        <w:rPr>
          <w:rFonts w:ascii="Cambria" w:hAnsi="Cambria"/>
          <w:bCs/>
          <w:sz w:val="20"/>
          <w:szCs w:val="20"/>
          <w:lang w:val="es-PE"/>
        </w:rPr>
        <w:t>18 (nombre), 19 (derechos del niño) y</w:t>
      </w:r>
      <w:r w:rsidR="00F15291" w:rsidRPr="007F01A8">
        <w:rPr>
          <w:rFonts w:ascii="Cambria" w:hAnsi="Cambria"/>
          <w:bCs/>
          <w:sz w:val="20"/>
          <w:szCs w:val="20"/>
          <w:lang w:val="es-PE"/>
        </w:rPr>
        <w:t xml:space="preserve"> 25 (protección judicial) de la Convención Americana en </w:t>
      </w:r>
      <w:r w:rsidR="00F01CEB">
        <w:rPr>
          <w:rFonts w:ascii="Cambria" w:hAnsi="Cambria"/>
          <w:bCs/>
          <w:sz w:val="20"/>
          <w:szCs w:val="20"/>
          <w:lang w:val="es-PE"/>
        </w:rPr>
        <w:t>concordancia</w:t>
      </w:r>
      <w:r w:rsidR="00F15291" w:rsidRPr="007F01A8">
        <w:rPr>
          <w:rFonts w:ascii="Cambria" w:hAnsi="Cambria"/>
          <w:bCs/>
          <w:sz w:val="20"/>
          <w:szCs w:val="20"/>
          <w:lang w:val="es-PE"/>
        </w:rPr>
        <w:t xml:space="preserve"> con sus artículos 1.1 (obligación de respetar los derechos) y 2 (deber de adoptar disposiciones de derecho interno)</w:t>
      </w:r>
      <w:r w:rsidR="007F49E5">
        <w:rPr>
          <w:rFonts w:asciiTheme="majorHAnsi" w:hAnsiTheme="majorHAnsi"/>
          <w:sz w:val="20"/>
          <w:szCs w:val="20"/>
          <w:lang w:val="es-PE"/>
        </w:rPr>
        <w:t>;</w:t>
      </w:r>
    </w:p>
    <w:p w14:paraId="0C59E322" w14:textId="77777777" w:rsidR="008863D7" w:rsidRDefault="008863D7" w:rsidP="008863D7">
      <w:pPr>
        <w:pStyle w:val="ListParagraph"/>
        <w:jc w:val="both"/>
        <w:rPr>
          <w:rFonts w:eastAsia="Arial Unicode MS" w:cs="Times New Roman"/>
          <w:color w:val="auto"/>
          <w:sz w:val="20"/>
          <w:szCs w:val="20"/>
          <w:lang w:val="es-PE" w:eastAsia="en-US"/>
        </w:rPr>
      </w:pPr>
    </w:p>
    <w:p w14:paraId="794D4AE1" w14:textId="71C3776E" w:rsidR="003F4F8E" w:rsidRPr="007F01A8" w:rsidRDefault="000419AD" w:rsidP="008863D7">
      <w:pPr>
        <w:pStyle w:val="ListParagraph"/>
        <w:numPr>
          <w:ilvl w:val="0"/>
          <w:numId w:val="55"/>
        </w:numPr>
        <w:jc w:val="both"/>
        <w:rPr>
          <w:rFonts w:eastAsia="Arial Unicode MS" w:cs="Times New Roman"/>
          <w:color w:val="auto"/>
          <w:sz w:val="20"/>
          <w:szCs w:val="20"/>
          <w:lang w:val="es-PE" w:eastAsia="en-US"/>
        </w:rPr>
      </w:pPr>
      <w:r w:rsidRPr="007F01A8">
        <w:rPr>
          <w:rFonts w:eastAsia="Arial Unicode MS" w:cs="Times New Roman"/>
          <w:color w:val="auto"/>
          <w:sz w:val="20"/>
          <w:szCs w:val="20"/>
          <w:lang w:val="es-PE" w:eastAsia="en-US"/>
        </w:rPr>
        <w:t>Declarar inadmisible la prese</w:t>
      </w:r>
      <w:r w:rsidR="003F4F8E" w:rsidRPr="007F01A8">
        <w:rPr>
          <w:rFonts w:eastAsia="Arial Unicode MS" w:cs="Times New Roman"/>
          <w:color w:val="auto"/>
          <w:sz w:val="20"/>
          <w:szCs w:val="20"/>
          <w:lang w:val="es-PE" w:eastAsia="en-US"/>
        </w:rPr>
        <w:t xml:space="preserve">nte petición en relación con los </w:t>
      </w:r>
      <w:r w:rsidR="003F4F8E" w:rsidRPr="007F01A8">
        <w:rPr>
          <w:bCs/>
          <w:color w:val="auto"/>
          <w:sz w:val="20"/>
          <w:szCs w:val="20"/>
          <w:lang w:val="es-PE"/>
        </w:rPr>
        <w:t xml:space="preserve">artículos, 4 (vida), 5 (integridad personal), de la Convención </w:t>
      </w:r>
      <w:r w:rsidR="00F15291" w:rsidRPr="007F01A8">
        <w:rPr>
          <w:bCs/>
          <w:color w:val="auto"/>
          <w:sz w:val="20"/>
          <w:szCs w:val="20"/>
          <w:lang w:val="es-PE"/>
        </w:rPr>
        <w:t>Americana</w:t>
      </w:r>
      <w:r w:rsidR="00A77091">
        <w:rPr>
          <w:bCs/>
          <w:color w:val="auto"/>
          <w:sz w:val="20"/>
          <w:szCs w:val="20"/>
          <w:lang w:val="es-PE"/>
        </w:rPr>
        <w:t>, y;</w:t>
      </w:r>
    </w:p>
    <w:p w14:paraId="253E94B3" w14:textId="77777777" w:rsidR="000419AD" w:rsidRPr="007F01A8" w:rsidRDefault="000419AD" w:rsidP="008863D7">
      <w:pPr>
        <w:pStyle w:val="ListParagraph"/>
        <w:rPr>
          <w:rFonts w:eastAsia="Arial Unicode MS" w:cs="Times New Roman"/>
          <w:color w:val="auto"/>
          <w:sz w:val="20"/>
          <w:szCs w:val="20"/>
          <w:lang w:val="es-PE" w:eastAsia="en-US"/>
        </w:rPr>
      </w:pPr>
    </w:p>
    <w:p w14:paraId="6CDB4D59" w14:textId="77777777" w:rsidR="008D768D" w:rsidRPr="007F01A8" w:rsidRDefault="004A6A54" w:rsidP="008863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E"/>
        </w:rPr>
      </w:pPr>
      <w:r w:rsidRPr="007F01A8">
        <w:rPr>
          <w:rFonts w:asciiTheme="majorHAnsi" w:hAnsiTheme="majorHAnsi"/>
          <w:sz w:val="20"/>
          <w:szCs w:val="20"/>
          <w:lang w:val="es-PE"/>
        </w:rPr>
        <w:t>Notificar a las partes la presente decisión; continuar con el análisis del fondo de la cuestión; y publicar esta decisión e incluirla en su Informe Anual a la Asamblea General de la Organización de los Estados Americanos.</w:t>
      </w:r>
    </w:p>
    <w:p w14:paraId="3433439F" w14:textId="2A3F1D0A" w:rsidR="00722C9F" w:rsidRDefault="00722C9F" w:rsidP="008863D7">
      <w:pPr>
        <w:jc w:val="both"/>
        <w:rPr>
          <w:rFonts w:ascii="Cambria" w:hAnsi="Cambria" w:cs="Calibri"/>
          <w:sz w:val="20"/>
          <w:szCs w:val="20"/>
          <w:lang w:val="es-PE"/>
        </w:rPr>
      </w:pPr>
    </w:p>
    <w:p w14:paraId="3FB9A093" w14:textId="10D68537" w:rsidR="00E21F52" w:rsidRPr="00A37B82" w:rsidRDefault="004728AD" w:rsidP="00E21F5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w:t>
      </w:r>
      <w:bookmarkStart w:id="3" w:name="_Hlk89320357"/>
      <w:r w:rsidR="00E21F52" w:rsidRPr="00A37B82">
        <w:rPr>
          <w:rFonts w:asciiTheme="majorHAnsi" w:hAnsiTheme="majorHAnsi" w:cs="Arial"/>
          <w:noProof/>
          <w:spacing w:val="-2"/>
          <w:sz w:val="20"/>
          <w:szCs w:val="20"/>
          <w:lang w:val="es-CL"/>
        </w:rPr>
        <w:t xml:space="preserve">(Firmado): </w:t>
      </w:r>
      <w:r w:rsidR="00E21F52">
        <w:rPr>
          <w:rFonts w:asciiTheme="majorHAnsi" w:hAnsiTheme="majorHAnsi" w:cs="Arial"/>
          <w:noProof/>
          <w:spacing w:val="-2"/>
          <w:sz w:val="20"/>
          <w:szCs w:val="20"/>
          <w:lang w:val="es-CL"/>
        </w:rPr>
        <w:t xml:space="preserve">Antonia Urrejola, Presidenta; </w:t>
      </w:r>
      <w:r w:rsidR="00E21F52" w:rsidRPr="00FE6D56">
        <w:rPr>
          <w:rFonts w:asciiTheme="majorHAnsi" w:hAnsiTheme="majorHAnsi" w:cs="Arial"/>
          <w:noProof/>
          <w:spacing w:val="-2"/>
          <w:sz w:val="20"/>
          <w:szCs w:val="20"/>
          <w:lang w:val="es-CL"/>
        </w:rPr>
        <w:t>Esmeralda E. Arosem</w:t>
      </w:r>
      <w:r w:rsidR="00E21F52">
        <w:rPr>
          <w:rFonts w:asciiTheme="majorHAnsi" w:hAnsiTheme="majorHAnsi" w:cs="Arial"/>
          <w:noProof/>
          <w:spacing w:val="-2"/>
          <w:sz w:val="20"/>
          <w:szCs w:val="20"/>
          <w:lang w:val="es-CL"/>
        </w:rPr>
        <w:t>en</w:t>
      </w:r>
      <w:r w:rsidR="00E21F52" w:rsidRPr="00FE6D56">
        <w:rPr>
          <w:rFonts w:asciiTheme="majorHAnsi" w:hAnsiTheme="majorHAnsi" w:cs="Arial"/>
          <w:noProof/>
          <w:spacing w:val="-2"/>
          <w:sz w:val="20"/>
          <w:szCs w:val="20"/>
          <w:lang w:val="es-CL"/>
        </w:rPr>
        <w:t>a Bernal de Troitiño</w:t>
      </w:r>
      <w:r w:rsidR="00E21F52">
        <w:rPr>
          <w:rFonts w:asciiTheme="majorHAnsi" w:hAnsiTheme="majorHAnsi" w:cs="Arial"/>
          <w:noProof/>
          <w:spacing w:val="-2"/>
          <w:sz w:val="20"/>
          <w:szCs w:val="20"/>
          <w:lang w:val="es-CL"/>
        </w:rPr>
        <w:t xml:space="preserve">, Joel Hernández  y Stuardo Ralón Orellana, </w:t>
      </w:r>
      <w:r w:rsidR="00E21F52" w:rsidRPr="00A37B82">
        <w:rPr>
          <w:rFonts w:asciiTheme="majorHAnsi" w:hAnsiTheme="majorHAnsi" w:cs="Arial"/>
          <w:noProof/>
          <w:spacing w:val="-2"/>
          <w:sz w:val="20"/>
          <w:szCs w:val="20"/>
          <w:lang w:val="es-CL"/>
        </w:rPr>
        <w:t>Miembros de la Comisión.</w:t>
      </w:r>
      <w:r w:rsidR="00E21F52" w:rsidRPr="00A37B82">
        <w:rPr>
          <w:rFonts w:asciiTheme="majorHAnsi" w:hAnsiTheme="majorHAnsi" w:cs="Arial"/>
          <w:noProof/>
          <w:sz w:val="20"/>
          <w:szCs w:val="20"/>
          <w:lang w:val="es-CL"/>
        </w:rPr>
        <w:t xml:space="preserve"> </w:t>
      </w:r>
      <w:bookmarkEnd w:id="3"/>
    </w:p>
    <w:sectPr w:rsidR="00E21F5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0EA2" w14:textId="77777777" w:rsidR="00AD4970" w:rsidRDefault="00AD4970">
      <w:r>
        <w:separator/>
      </w:r>
    </w:p>
  </w:endnote>
  <w:endnote w:type="continuationSeparator" w:id="0">
    <w:p w14:paraId="325C31FB" w14:textId="77777777" w:rsidR="00AD4970" w:rsidRDefault="00AD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6F72BA3A" w14:textId="77777777" w:rsidR="00F15291" w:rsidRPr="00934A2C" w:rsidRDefault="00F1529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F6E3C">
          <w:rPr>
            <w:noProof/>
            <w:sz w:val="16"/>
            <w:szCs w:val="22"/>
          </w:rPr>
          <w:t>4</w:t>
        </w:r>
        <w:r w:rsidRPr="00934A2C">
          <w:rPr>
            <w:noProof/>
            <w:sz w:val="16"/>
            <w:szCs w:val="22"/>
          </w:rPr>
          <w:fldChar w:fldCharType="end"/>
        </w:r>
      </w:p>
    </w:sdtContent>
  </w:sdt>
  <w:p w14:paraId="1F5F260E" w14:textId="77777777" w:rsidR="00F15291" w:rsidRDefault="00F15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9B58" w14:textId="77777777" w:rsidR="00F15291" w:rsidRPr="00934A2C" w:rsidRDefault="00F15291">
    <w:pPr>
      <w:pStyle w:val="Footer"/>
      <w:jc w:val="center"/>
      <w:rPr>
        <w:sz w:val="16"/>
        <w:szCs w:val="22"/>
      </w:rPr>
    </w:pPr>
  </w:p>
  <w:p w14:paraId="024E76C8" w14:textId="77777777" w:rsidR="00F15291" w:rsidRDefault="00F1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7642" w14:textId="77777777" w:rsidR="00AD4970" w:rsidRPr="000F35ED" w:rsidRDefault="00AD497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EF0490B" w14:textId="77777777" w:rsidR="00AD4970" w:rsidRPr="000F35ED" w:rsidRDefault="00AD4970" w:rsidP="000F35ED">
      <w:pPr>
        <w:rPr>
          <w:rFonts w:asciiTheme="majorHAnsi" w:hAnsiTheme="majorHAnsi"/>
          <w:sz w:val="16"/>
          <w:szCs w:val="16"/>
        </w:rPr>
      </w:pPr>
      <w:r w:rsidRPr="000F35ED">
        <w:rPr>
          <w:rFonts w:asciiTheme="majorHAnsi" w:hAnsiTheme="majorHAnsi"/>
          <w:sz w:val="16"/>
          <w:szCs w:val="16"/>
        </w:rPr>
        <w:separator/>
      </w:r>
    </w:p>
    <w:p w14:paraId="132F0D01" w14:textId="77777777" w:rsidR="00AD4970" w:rsidRPr="000F35ED" w:rsidRDefault="00AD497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9F66CFA" w14:textId="77777777" w:rsidR="00AD4970" w:rsidRPr="000F35ED" w:rsidRDefault="00AD497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A1D507E" w14:textId="158CED3B" w:rsidR="00F15291" w:rsidRPr="000C0919" w:rsidRDefault="00F15291" w:rsidP="000B69B4">
      <w:pPr>
        <w:pStyle w:val="FootnoteText"/>
        <w:ind w:firstLine="720"/>
        <w:jc w:val="both"/>
        <w:rPr>
          <w:rFonts w:asciiTheme="majorHAnsi" w:hAnsiTheme="majorHAnsi"/>
          <w:sz w:val="16"/>
          <w:szCs w:val="16"/>
          <w:lang w:val="es-ES"/>
        </w:rPr>
      </w:pPr>
      <w:r w:rsidRPr="000C0919">
        <w:rPr>
          <w:rStyle w:val="FootnoteReference"/>
          <w:rFonts w:asciiTheme="majorHAnsi" w:hAnsiTheme="majorHAnsi"/>
          <w:sz w:val="16"/>
          <w:szCs w:val="16"/>
        </w:rPr>
        <w:footnoteRef/>
      </w:r>
      <w:r w:rsidRPr="000C0919">
        <w:rPr>
          <w:rFonts w:asciiTheme="majorHAnsi" w:hAnsiTheme="majorHAnsi"/>
          <w:sz w:val="16"/>
          <w:szCs w:val="16"/>
          <w:lang w:val="es-ES"/>
        </w:rPr>
        <w:t xml:space="preserve"> En adelante “la Convención Americana”.</w:t>
      </w:r>
    </w:p>
  </w:footnote>
  <w:footnote w:id="3">
    <w:p w14:paraId="01A5CEEA" w14:textId="2883DE93" w:rsidR="000C0919" w:rsidRPr="000C0919" w:rsidRDefault="000C0919" w:rsidP="000B69B4">
      <w:pPr>
        <w:pStyle w:val="FootnoteText"/>
        <w:ind w:firstLine="720"/>
        <w:rPr>
          <w:rFonts w:asciiTheme="majorHAnsi" w:hAnsiTheme="majorHAnsi"/>
          <w:sz w:val="16"/>
          <w:szCs w:val="16"/>
          <w:lang w:val="es-419"/>
        </w:rPr>
      </w:pPr>
      <w:r w:rsidRPr="000C0919">
        <w:rPr>
          <w:rStyle w:val="FootnoteReference"/>
          <w:rFonts w:asciiTheme="majorHAnsi" w:hAnsiTheme="majorHAnsi"/>
          <w:sz w:val="16"/>
          <w:szCs w:val="16"/>
        </w:rPr>
        <w:footnoteRef/>
      </w:r>
      <w:r w:rsidRPr="000C0919">
        <w:rPr>
          <w:rFonts w:asciiTheme="majorHAnsi" w:hAnsiTheme="majorHAnsi"/>
          <w:sz w:val="16"/>
          <w:szCs w:val="16"/>
          <w:lang w:val="es-419"/>
        </w:rPr>
        <w:t xml:space="preserve"> Se alega </w:t>
      </w:r>
      <w:r w:rsidR="002711C8">
        <w:rPr>
          <w:rFonts w:asciiTheme="majorHAnsi" w:hAnsiTheme="majorHAnsi"/>
          <w:sz w:val="16"/>
          <w:szCs w:val="16"/>
          <w:lang w:val="es-419"/>
        </w:rPr>
        <w:t xml:space="preserve">la </w:t>
      </w:r>
      <w:r w:rsidRPr="000C0919">
        <w:rPr>
          <w:rFonts w:asciiTheme="majorHAnsi" w:hAnsiTheme="majorHAnsi"/>
          <w:sz w:val="16"/>
          <w:szCs w:val="16"/>
          <w:lang w:val="es-419"/>
        </w:rPr>
        <w:t xml:space="preserve">violación a los </w:t>
      </w:r>
      <w:r w:rsidR="002711C8">
        <w:rPr>
          <w:rFonts w:asciiTheme="majorHAnsi" w:hAnsiTheme="majorHAnsi"/>
          <w:bCs/>
          <w:sz w:val="16"/>
          <w:szCs w:val="16"/>
          <w:lang w:val="es-ES"/>
        </w:rPr>
        <w:t>a</w:t>
      </w:r>
      <w:r w:rsidRPr="000C0919">
        <w:rPr>
          <w:rFonts w:asciiTheme="majorHAnsi" w:hAnsiTheme="majorHAnsi"/>
          <w:bCs/>
          <w:sz w:val="16"/>
          <w:szCs w:val="16"/>
          <w:lang w:val="es-ES"/>
        </w:rPr>
        <w:t>rtículos 2, 3, 4, 6, 7, 18, 26, 27, 28</w:t>
      </w:r>
      <w:r w:rsidR="002711C8">
        <w:rPr>
          <w:rFonts w:asciiTheme="majorHAnsi" w:hAnsiTheme="majorHAnsi"/>
          <w:bCs/>
          <w:sz w:val="16"/>
          <w:szCs w:val="16"/>
          <w:lang w:val="es-ES"/>
        </w:rPr>
        <w:t xml:space="preserve"> y </w:t>
      </w:r>
      <w:r w:rsidRPr="000C0919">
        <w:rPr>
          <w:rFonts w:asciiTheme="majorHAnsi" w:hAnsiTheme="majorHAnsi"/>
          <w:bCs/>
          <w:sz w:val="16"/>
          <w:szCs w:val="16"/>
          <w:lang w:val="es-ES"/>
        </w:rPr>
        <w:t>31 de la Convención de los Derechos del Ni</w:t>
      </w:r>
      <w:r w:rsidRPr="000C0919">
        <w:rPr>
          <w:rFonts w:asciiTheme="majorHAnsi" w:hAnsiTheme="majorHAnsi"/>
          <w:bCs/>
          <w:sz w:val="16"/>
          <w:szCs w:val="16"/>
          <w:lang w:val="es-419"/>
        </w:rPr>
        <w:t>ñ</w:t>
      </w:r>
      <w:r w:rsidRPr="000C0919">
        <w:rPr>
          <w:rFonts w:asciiTheme="majorHAnsi" w:hAnsiTheme="majorHAnsi"/>
          <w:bCs/>
          <w:sz w:val="16"/>
          <w:szCs w:val="16"/>
          <w:lang w:val="es-ES"/>
        </w:rPr>
        <w:t>o;</w:t>
      </w:r>
    </w:p>
  </w:footnote>
  <w:footnote w:id="4">
    <w:p w14:paraId="50FF9204" w14:textId="77777777" w:rsidR="00F15291" w:rsidRPr="000C0919" w:rsidRDefault="00F15291" w:rsidP="000B69B4">
      <w:pPr>
        <w:pStyle w:val="FootnoteText"/>
        <w:ind w:firstLine="720"/>
        <w:jc w:val="both"/>
        <w:rPr>
          <w:rFonts w:asciiTheme="majorHAnsi" w:hAnsiTheme="majorHAnsi"/>
          <w:sz w:val="16"/>
          <w:szCs w:val="16"/>
          <w:lang w:val="es-ES"/>
        </w:rPr>
      </w:pPr>
      <w:r w:rsidRPr="000C0919">
        <w:rPr>
          <w:rStyle w:val="FootnoteReference"/>
          <w:rFonts w:asciiTheme="majorHAnsi" w:hAnsiTheme="majorHAnsi"/>
          <w:sz w:val="16"/>
          <w:szCs w:val="16"/>
        </w:rPr>
        <w:footnoteRef/>
      </w:r>
      <w:r w:rsidRPr="000C0919">
        <w:rPr>
          <w:rFonts w:asciiTheme="majorHAnsi" w:hAnsiTheme="majorHAnsi"/>
          <w:sz w:val="16"/>
          <w:szCs w:val="16"/>
          <w:lang w:val="es-ES"/>
        </w:rPr>
        <w:t xml:space="preserve"> Las observaciones de cada parte fueron debidamente trasladadas a la parte contraria.</w:t>
      </w:r>
    </w:p>
  </w:footnote>
  <w:footnote w:id="5">
    <w:p w14:paraId="2501B20E" w14:textId="77777777" w:rsidR="00974323" w:rsidRPr="006132CC" w:rsidRDefault="00974323" w:rsidP="000B69B4">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CIDH, Informe No. 88/17</w:t>
      </w:r>
      <w:r>
        <w:rPr>
          <w:rFonts w:ascii="Cambria" w:hAnsi="Cambria"/>
          <w:sz w:val="16"/>
          <w:szCs w:val="16"/>
          <w:lang w:val="es-ES"/>
        </w:rPr>
        <w:t>, Petición 1286-06</w:t>
      </w:r>
      <w:r w:rsidRPr="006132CC">
        <w:rPr>
          <w:rFonts w:ascii="Cambria" w:hAnsi="Cambria"/>
          <w:sz w:val="16"/>
          <w:szCs w:val="16"/>
          <w:lang w:val="es-ES"/>
        </w:rPr>
        <w:t>. Admisibilidad. Familia Rivas. El Salvador. 7 de julio de 2017, párr. 13.</w:t>
      </w:r>
    </w:p>
  </w:footnote>
  <w:footnote w:id="6">
    <w:p w14:paraId="4D188566" w14:textId="77777777" w:rsidR="00974323" w:rsidRPr="006132CC" w:rsidRDefault="00974323" w:rsidP="000B69B4">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Pr>
          <w:rFonts w:ascii="Cambria" w:hAnsi="Cambria"/>
          <w:sz w:val="16"/>
          <w:szCs w:val="16"/>
          <w:lang w:val="es-ES"/>
        </w:rPr>
        <w:t xml:space="preserve"> CIDH, Informe No. 48/17,</w:t>
      </w:r>
      <w:r w:rsidRPr="006132CC">
        <w:rPr>
          <w:rFonts w:ascii="Cambria" w:hAnsi="Cambria"/>
          <w:sz w:val="16"/>
          <w:szCs w:val="16"/>
          <w:lang w:val="es-ES"/>
        </w:rPr>
        <w:t xml:space="preserve"> Petición 338-07. Admisibilidad. Luis Fernando Leyva Micolta. Colombia. 25 de mayo de 2017, párr.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2C9D" w14:textId="77777777" w:rsidR="00F15291" w:rsidRDefault="00F15291" w:rsidP="00F1529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C2849D9" w14:textId="77777777" w:rsidR="00F15291" w:rsidRDefault="00F15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C885" w14:textId="77777777" w:rsidR="00F15291" w:rsidRDefault="00F15291" w:rsidP="00A50FCF">
    <w:pPr>
      <w:pStyle w:val="Header"/>
      <w:tabs>
        <w:tab w:val="clear" w:pos="4320"/>
        <w:tab w:val="clear" w:pos="8640"/>
      </w:tabs>
      <w:jc w:val="center"/>
      <w:rPr>
        <w:sz w:val="22"/>
        <w:szCs w:val="22"/>
      </w:rPr>
    </w:pPr>
    <w:r>
      <w:rPr>
        <w:noProof/>
        <w:sz w:val="22"/>
        <w:szCs w:val="22"/>
        <w:lang w:val="pt-BR" w:eastAsia="pt-BR"/>
      </w:rPr>
      <w:drawing>
        <wp:inline distT="0" distB="0" distL="0" distR="0" wp14:anchorId="24F117C1" wp14:editId="5029149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26E7879" w14:textId="77777777" w:rsidR="00F15291" w:rsidRPr="00EC7D62" w:rsidRDefault="00AD4970" w:rsidP="00A50FCF">
    <w:pPr>
      <w:pStyle w:val="Header"/>
      <w:tabs>
        <w:tab w:val="clear" w:pos="4320"/>
        <w:tab w:val="clear" w:pos="8640"/>
      </w:tabs>
      <w:jc w:val="center"/>
      <w:rPr>
        <w:sz w:val="22"/>
        <w:szCs w:val="22"/>
      </w:rPr>
    </w:pPr>
    <w:r>
      <w:rPr>
        <w:noProof/>
        <w:sz w:val="22"/>
        <w:szCs w:val="22"/>
        <w:bdr w:val="nil"/>
      </w:rPr>
      <w:pict w14:anchorId="5307B7A7">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61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5CD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1"/>
  </w:num>
  <w:num w:numId="5">
    <w:abstractNumId w:val="49"/>
  </w:num>
  <w:num w:numId="6">
    <w:abstractNumId w:val="29"/>
  </w:num>
  <w:num w:numId="7">
    <w:abstractNumId w:val="7"/>
  </w:num>
  <w:num w:numId="8">
    <w:abstractNumId w:val="17"/>
  </w:num>
  <w:num w:numId="9">
    <w:abstractNumId w:val="44"/>
  </w:num>
  <w:num w:numId="10">
    <w:abstractNumId w:val="1"/>
  </w:num>
  <w:num w:numId="11">
    <w:abstractNumId w:val="39"/>
  </w:num>
  <w:num w:numId="12">
    <w:abstractNumId w:val="40"/>
  </w:num>
  <w:num w:numId="13">
    <w:abstractNumId w:val="46"/>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3"/>
  </w:num>
  <w:num w:numId="53">
    <w:abstractNumId w:val="52"/>
  </w:num>
  <w:num w:numId="54">
    <w:abstractNumId w:val="47"/>
  </w:num>
  <w:num w:numId="55">
    <w:abstractNumId w:val="45"/>
  </w:num>
  <w:num w:numId="56">
    <w:abstractNumId w:val="28"/>
  </w:num>
  <w:num w:numId="57">
    <w:abstractNumId w:val="25"/>
  </w:num>
  <w:num w:numId="58">
    <w:abstractNumId w:val="38"/>
  </w:num>
  <w:num w:numId="59">
    <w:abstractNumId w:val="5"/>
  </w:num>
  <w:num w:numId="60">
    <w:abstractNumId w:val="0"/>
  </w:num>
  <w:num w:numId="61">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337EF"/>
    <w:rsid w:val="0003749B"/>
    <w:rsid w:val="00040C3A"/>
    <w:rsid w:val="000419AD"/>
    <w:rsid w:val="000433C9"/>
    <w:rsid w:val="00071174"/>
    <w:rsid w:val="000716C5"/>
    <w:rsid w:val="00075E23"/>
    <w:rsid w:val="0009344A"/>
    <w:rsid w:val="000A392E"/>
    <w:rsid w:val="000A575F"/>
    <w:rsid w:val="000B69B4"/>
    <w:rsid w:val="000C0919"/>
    <w:rsid w:val="000D05CB"/>
    <w:rsid w:val="000D10DB"/>
    <w:rsid w:val="000D3683"/>
    <w:rsid w:val="000E5EB5"/>
    <w:rsid w:val="000E60DC"/>
    <w:rsid w:val="000F35ED"/>
    <w:rsid w:val="000F7989"/>
    <w:rsid w:val="00107131"/>
    <w:rsid w:val="0010736F"/>
    <w:rsid w:val="00111CDD"/>
    <w:rsid w:val="00113F73"/>
    <w:rsid w:val="00116AB1"/>
    <w:rsid w:val="001172E2"/>
    <w:rsid w:val="00121CC2"/>
    <w:rsid w:val="00131425"/>
    <w:rsid w:val="00133EE5"/>
    <w:rsid w:val="00164BD1"/>
    <w:rsid w:val="00167A34"/>
    <w:rsid w:val="001A520D"/>
    <w:rsid w:val="001A7870"/>
    <w:rsid w:val="001B3A00"/>
    <w:rsid w:val="001C1B41"/>
    <w:rsid w:val="001C5966"/>
    <w:rsid w:val="001D65EF"/>
    <w:rsid w:val="001E49E7"/>
    <w:rsid w:val="001F7201"/>
    <w:rsid w:val="00223A29"/>
    <w:rsid w:val="002250A3"/>
    <w:rsid w:val="00235217"/>
    <w:rsid w:val="00246D1F"/>
    <w:rsid w:val="00247403"/>
    <w:rsid w:val="00247542"/>
    <w:rsid w:val="00266B61"/>
    <w:rsid w:val="0026712A"/>
    <w:rsid w:val="00267811"/>
    <w:rsid w:val="002704DB"/>
    <w:rsid w:val="002711C8"/>
    <w:rsid w:val="002A0AAE"/>
    <w:rsid w:val="002A0D87"/>
    <w:rsid w:val="002A5820"/>
    <w:rsid w:val="002D2B26"/>
    <w:rsid w:val="002D7EA2"/>
    <w:rsid w:val="002E09B9"/>
    <w:rsid w:val="002E187C"/>
    <w:rsid w:val="00302733"/>
    <w:rsid w:val="00305835"/>
    <w:rsid w:val="00306F33"/>
    <w:rsid w:val="00314078"/>
    <w:rsid w:val="0031535D"/>
    <w:rsid w:val="003239B8"/>
    <w:rsid w:val="0033169F"/>
    <w:rsid w:val="0033415B"/>
    <w:rsid w:val="00344977"/>
    <w:rsid w:val="00346C95"/>
    <w:rsid w:val="003550BC"/>
    <w:rsid w:val="00356185"/>
    <w:rsid w:val="00360380"/>
    <w:rsid w:val="0037519E"/>
    <w:rsid w:val="00386CF0"/>
    <w:rsid w:val="003B70FB"/>
    <w:rsid w:val="003C676B"/>
    <w:rsid w:val="003D3BC2"/>
    <w:rsid w:val="003E6CA1"/>
    <w:rsid w:val="003F4F8E"/>
    <w:rsid w:val="003F5154"/>
    <w:rsid w:val="00401AD2"/>
    <w:rsid w:val="00405F9C"/>
    <w:rsid w:val="004065A8"/>
    <w:rsid w:val="004165C2"/>
    <w:rsid w:val="00441ECB"/>
    <w:rsid w:val="00445193"/>
    <w:rsid w:val="00462C1B"/>
    <w:rsid w:val="00467B7E"/>
    <w:rsid w:val="004728AD"/>
    <w:rsid w:val="00473BB4"/>
    <w:rsid w:val="00477592"/>
    <w:rsid w:val="00486F1C"/>
    <w:rsid w:val="0049419D"/>
    <w:rsid w:val="004A6A54"/>
    <w:rsid w:val="004B3A81"/>
    <w:rsid w:val="004B421C"/>
    <w:rsid w:val="004C20D2"/>
    <w:rsid w:val="004C2312"/>
    <w:rsid w:val="004C4B62"/>
    <w:rsid w:val="004C54C9"/>
    <w:rsid w:val="004D4ABA"/>
    <w:rsid w:val="004D6025"/>
    <w:rsid w:val="004D6797"/>
    <w:rsid w:val="004E2649"/>
    <w:rsid w:val="004F626F"/>
    <w:rsid w:val="004F6E3C"/>
    <w:rsid w:val="00501399"/>
    <w:rsid w:val="005047ED"/>
    <w:rsid w:val="0050633D"/>
    <w:rsid w:val="00507BC4"/>
    <w:rsid w:val="005128E4"/>
    <w:rsid w:val="005133DB"/>
    <w:rsid w:val="00514504"/>
    <w:rsid w:val="00521E1F"/>
    <w:rsid w:val="00525560"/>
    <w:rsid w:val="00544C49"/>
    <w:rsid w:val="005516A1"/>
    <w:rsid w:val="0055466A"/>
    <w:rsid w:val="005559EF"/>
    <w:rsid w:val="00563557"/>
    <w:rsid w:val="0057402A"/>
    <w:rsid w:val="005771D0"/>
    <w:rsid w:val="0059191A"/>
    <w:rsid w:val="005921FF"/>
    <w:rsid w:val="005A24ED"/>
    <w:rsid w:val="005A6D0E"/>
    <w:rsid w:val="005B52B0"/>
    <w:rsid w:val="005B6806"/>
    <w:rsid w:val="005C4225"/>
    <w:rsid w:val="005F0DAD"/>
    <w:rsid w:val="005F0F33"/>
    <w:rsid w:val="005F3AD3"/>
    <w:rsid w:val="005F48FD"/>
    <w:rsid w:val="00600DEB"/>
    <w:rsid w:val="0062611F"/>
    <w:rsid w:val="00627C9F"/>
    <w:rsid w:val="006311E9"/>
    <w:rsid w:val="00632354"/>
    <w:rsid w:val="00635421"/>
    <w:rsid w:val="00642810"/>
    <w:rsid w:val="00652333"/>
    <w:rsid w:val="0068009E"/>
    <w:rsid w:val="00686536"/>
    <w:rsid w:val="00692219"/>
    <w:rsid w:val="006A17D2"/>
    <w:rsid w:val="006A4BD8"/>
    <w:rsid w:val="006A73E6"/>
    <w:rsid w:val="006B2D5C"/>
    <w:rsid w:val="006C0ECF"/>
    <w:rsid w:val="006C4EB1"/>
    <w:rsid w:val="006C7F72"/>
    <w:rsid w:val="006E0166"/>
    <w:rsid w:val="006E2FFB"/>
    <w:rsid w:val="006E7B34"/>
    <w:rsid w:val="00705154"/>
    <w:rsid w:val="0070697F"/>
    <w:rsid w:val="007103C4"/>
    <w:rsid w:val="0072199C"/>
    <w:rsid w:val="00722C9F"/>
    <w:rsid w:val="0072377E"/>
    <w:rsid w:val="007253B8"/>
    <w:rsid w:val="00730EA0"/>
    <w:rsid w:val="0073741F"/>
    <w:rsid w:val="0076643F"/>
    <w:rsid w:val="00777F63"/>
    <w:rsid w:val="007A5817"/>
    <w:rsid w:val="007A5EE1"/>
    <w:rsid w:val="007A678C"/>
    <w:rsid w:val="007B05C4"/>
    <w:rsid w:val="007B60E9"/>
    <w:rsid w:val="007B6CC3"/>
    <w:rsid w:val="007B76D3"/>
    <w:rsid w:val="007C1A56"/>
    <w:rsid w:val="007C3334"/>
    <w:rsid w:val="007C6CAD"/>
    <w:rsid w:val="007D2B98"/>
    <w:rsid w:val="007E21BC"/>
    <w:rsid w:val="007E7C82"/>
    <w:rsid w:val="007F01A8"/>
    <w:rsid w:val="007F2AA1"/>
    <w:rsid w:val="007F49E5"/>
    <w:rsid w:val="007F588D"/>
    <w:rsid w:val="00803F1C"/>
    <w:rsid w:val="0080600E"/>
    <w:rsid w:val="00814688"/>
    <w:rsid w:val="00817612"/>
    <w:rsid w:val="00831000"/>
    <w:rsid w:val="008338A4"/>
    <w:rsid w:val="00834D49"/>
    <w:rsid w:val="00837C45"/>
    <w:rsid w:val="00844730"/>
    <w:rsid w:val="008457C2"/>
    <w:rsid w:val="00857A82"/>
    <w:rsid w:val="00873836"/>
    <w:rsid w:val="00881845"/>
    <w:rsid w:val="00885737"/>
    <w:rsid w:val="008863D7"/>
    <w:rsid w:val="00890650"/>
    <w:rsid w:val="008944DC"/>
    <w:rsid w:val="00897E12"/>
    <w:rsid w:val="008A7E0F"/>
    <w:rsid w:val="008B12F5"/>
    <w:rsid w:val="008C5E2D"/>
    <w:rsid w:val="008D768D"/>
    <w:rsid w:val="008E3759"/>
    <w:rsid w:val="008E3BFE"/>
    <w:rsid w:val="008F1912"/>
    <w:rsid w:val="0090270B"/>
    <w:rsid w:val="009041DC"/>
    <w:rsid w:val="009057A0"/>
    <w:rsid w:val="00917B5A"/>
    <w:rsid w:val="00917D8E"/>
    <w:rsid w:val="00920A58"/>
    <w:rsid w:val="00920A8C"/>
    <w:rsid w:val="00930D37"/>
    <w:rsid w:val="00932BC7"/>
    <w:rsid w:val="00934A2C"/>
    <w:rsid w:val="00936EFB"/>
    <w:rsid w:val="0096706E"/>
    <w:rsid w:val="00974323"/>
    <w:rsid w:val="00974491"/>
    <w:rsid w:val="00975C4E"/>
    <w:rsid w:val="00981FBA"/>
    <w:rsid w:val="00997BC5"/>
    <w:rsid w:val="009A4F41"/>
    <w:rsid w:val="009B1269"/>
    <w:rsid w:val="009B381B"/>
    <w:rsid w:val="009D1753"/>
    <w:rsid w:val="009D7611"/>
    <w:rsid w:val="009D7620"/>
    <w:rsid w:val="009E0B61"/>
    <w:rsid w:val="009E53DE"/>
    <w:rsid w:val="00A11212"/>
    <w:rsid w:val="00A11E44"/>
    <w:rsid w:val="00A30100"/>
    <w:rsid w:val="00A328B3"/>
    <w:rsid w:val="00A34792"/>
    <w:rsid w:val="00A50FCF"/>
    <w:rsid w:val="00A521EF"/>
    <w:rsid w:val="00A528D1"/>
    <w:rsid w:val="00A610CD"/>
    <w:rsid w:val="00A758AA"/>
    <w:rsid w:val="00A77091"/>
    <w:rsid w:val="00A77328"/>
    <w:rsid w:val="00AA09A2"/>
    <w:rsid w:val="00AA7996"/>
    <w:rsid w:val="00AC19CB"/>
    <w:rsid w:val="00AD4970"/>
    <w:rsid w:val="00AE5488"/>
    <w:rsid w:val="00AE6F91"/>
    <w:rsid w:val="00AF5571"/>
    <w:rsid w:val="00B07341"/>
    <w:rsid w:val="00B17A18"/>
    <w:rsid w:val="00B25639"/>
    <w:rsid w:val="00B30539"/>
    <w:rsid w:val="00B314DB"/>
    <w:rsid w:val="00B361F2"/>
    <w:rsid w:val="00B3718B"/>
    <w:rsid w:val="00B3745F"/>
    <w:rsid w:val="00B4115C"/>
    <w:rsid w:val="00B4632A"/>
    <w:rsid w:val="00B530F1"/>
    <w:rsid w:val="00B93D7F"/>
    <w:rsid w:val="00BA276C"/>
    <w:rsid w:val="00BA3019"/>
    <w:rsid w:val="00BB019D"/>
    <w:rsid w:val="00BB306F"/>
    <w:rsid w:val="00BD0FF5"/>
    <w:rsid w:val="00BD4B89"/>
    <w:rsid w:val="00BD5922"/>
    <w:rsid w:val="00BF02CB"/>
    <w:rsid w:val="00BF6FD8"/>
    <w:rsid w:val="00C03680"/>
    <w:rsid w:val="00C054DF"/>
    <w:rsid w:val="00C15F86"/>
    <w:rsid w:val="00C21762"/>
    <w:rsid w:val="00C21FEF"/>
    <w:rsid w:val="00C23BA4"/>
    <w:rsid w:val="00C24543"/>
    <w:rsid w:val="00C256A2"/>
    <w:rsid w:val="00C25ADB"/>
    <w:rsid w:val="00C51515"/>
    <w:rsid w:val="00C529A1"/>
    <w:rsid w:val="00C5660B"/>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17E0E"/>
    <w:rsid w:val="00D21163"/>
    <w:rsid w:val="00D306D1"/>
    <w:rsid w:val="00D30800"/>
    <w:rsid w:val="00D34786"/>
    <w:rsid w:val="00D37BFC"/>
    <w:rsid w:val="00D47A8E"/>
    <w:rsid w:val="00D525D8"/>
    <w:rsid w:val="00D52D14"/>
    <w:rsid w:val="00D712D3"/>
    <w:rsid w:val="00D71422"/>
    <w:rsid w:val="00D72DC6"/>
    <w:rsid w:val="00D7558D"/>
    <w:rsid w:val="00D81D92"/>
    <w:rsid w:val="00D876F9"/>
    <w:rsid w:val="00DA7B5F"/>
    <w:rsid w:val="00DB1884"/>
    <w:rsid w:val="00DC11E7"/>
    <w:rsid w:val="00DC24E3"/>
    <w:rsid w:val="00DC7023"/>
    <w:rsid w:val="00DC769A"/>
    <w:rsid w:val="00DD3D86"/>
    <w:rsid w:val="00DD4AD2"/>
    <w:rsid w:val="00DD4B70"/>
    <w:rsid w:val="00DE2862"/>
    <w:rsid w:val="00DF1EC4"/>
    <w:rsid w:val="00E0340B"/>
    <w:rsid w:val="00E04A90"/>
    <w:rsid w:val="00E0551F"/>
    <w:rsid w:val="00E219C7"/>
    <w:rsid w:val="00E21F52"/>
    <w:rsid w:val="00E4118C"/>
    <w:rsid w:val="00E43157"/>
    <w:rsid w:val="00E461CE"/>
    <w:rsid w:val="00E573E4"/>
    <w:rsid w:val="00E64C3D"/>
    <w:rsid w:val="00E720CA"/>
    <w:rsid w:val="00E7726C"/>
    <w:rsid w:val="00E84EB5"/>
    <w:rsid w:val="00E85662"/>
    <w:rsid w:val="00E8789F"/>
    <w:rsid w:val="00E97B71"/>
    <w:rsid w:val="00EA3D34"/>
    <w:rsid w:val="00EB454D"/>
    <w:rsid w:val="00EB4A44"/>
    <w:rsid w:val="00ED549D"/>
    <w:rsid w:val="00ED5E10"/>
    <w:rsid w:val="00ED76BE"/>
    <w:rsid w:val="00EE00E9"/>
    <w:rsid w:val="00EF1AAA"/>
    <w:rsid w:val="00EF619B"/>
    <w:rsid w:val="00F00B55"/>
    <w:rsid w:val="00F01CEB"/>
    <w:rsid w:val="00F0246B"/>
    <w:rsid w:val="00F02AD1"/>
    <w:rsid w:val="00F15291"/>
    <w:rsid w:val="00F253CC"/>
    <w:rsid w:val="00F339C4"/>
    <w:rsid w:val="00F37106"/>
    <w:rsid w:val="00F44E25"/>
    <w:rsid w:val="00F519CF"/>
    <w:rsid w:val="00F54F05"/>
    <w:rsid w:val="00F56BA5"/>
    <w:rsid w:val="00F60E22"/>
    <w:rsid w:val="00F81395"/>
    <w:rsid w:val="00F81BB8"/>
    <w:rsid w:val="00F83AA4"/>
    <w:rsid w:val="00F90023"/>
    <w:rsid w:val="00F90C64"/>
    <w:rsid w:val="00F917D1"/>
    <w:rsid w:val="00F9653B"/>
    <w:rsid w:val="00FB62CF"/>
    <w:rsid w:val="00FC0CAF"/>
    <w:rsid w:val="00FD3C3B"/>
    <w:rsid w:val="00FE07DD"/>
    <w:rsid w:val="00FE6B45"/>
    <w:rsid w:val="00FF4D4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1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36C5"/>
    <w:rsid w:val="00200821"/>
    <w:rsid w:val="0025245B"/>
    <w:rsid w:val="002A3923"/>
    <w:rsid w:val="002C7F20"/>
    <w:rsid w:val="003679D9"/>
    <w:rsid w:val="00394049"/>
    <w:rsid w:val="003A666F"/>
    <w:rsid w:val="003B0C71"/>
    <w:rsid w:val="004B5BBB"/>
    <w:rsid w:val="004F2DF8"/>
    <w:rsid w:val="00517E2A"/>
    <w:rsid w:val="006F24A1"/>
    <w:rsid w:val="00703707"/>
    <w:rsid w:val="007A1B35"/>
    <w:rsid w:val="00855A0C"/>
    <w:rsid w:val="008869CD"/>
    <w:rsid w:val="009608C7"/>
    <w:rsid w:val="009A261B"/>
    <w:rsid w:val="00AA2E17"/>
    <w:rsid w:val="00AC15A4"/>
    <w:rsid w:val="00AD0312"/>
    <w:rsid w:val="00B00BD1"/>
    <w:rsid w:val="00B0336C"/>
    <w:rsid w:val="00BC3527"/>
    <w:rsid w:val="00C8613E"/>
    <w:rsid w:val="00D241E9"/>
    <w:rsid w:val="00D7750D"/>
    <w:rsid w:val="00E2705D"/>
    <w:rsid w:val="00F00D2F"/>
    <w:rsid w:val="00F124C7"/>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BA8E-08EE-4CD2-8BFD-25B0991F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10296</Characters>
  <Application>Microsoft Office Word</Application>
  <DocSecurity>0</DocSecurity>
  <Lines>219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309/21</dc:title>
  <dc:creator/>
  <cp:lastModifiedBy/>
  <cp:revision>1</cp:revision>
  <dcterms:created xsi:type="dcterms:W3CDTF">2022-02-15T20:51:00Z</dcterms:created>
  <dcterms:modified xsi:type="dcterms:W3CDTF">2022-02-15T20:52:00Z</dcterms:modified>
</cp:coreProperties>
</file>