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2D76CC">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E282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D43661" w:rsidRDefault="00D43661" w:rsidP="00AE5488">
                            <w:r>
                              <w:rPr>
                                <w:noProof/>
                              </w:rPr>
                              <w:drawing>
                                <wp:inline distT="0" distB="0" distL="0" distR="0" wp14:anchorId="7A21157D" wp14:editId="62425977">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D43661" w:rsidRDefault="00D4366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2D76CC">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2D76CC">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2D76CC">
      <w:pPr>
        <w:tabs>
          <w:tab w:val="center" w:pos="5400"/>
        </w:tabs>
        <w:suppressAutoHyphens/>
        <w:rPr>
          <w:rFonts w:asciiTheme="majorHAnsi" w:hAnsiTheme="majorHAnsi"/>
          <w:sz w:val="22"/>
          <w:szCs w:val="22"/>
          <w:lang w:val="es-ES"/>
        </w:rPr>
      </w:pPr>
    </w:p>
    <w:p w14:paraId="12A36B24" w14:textId="77777777" w:rsidR="005128E4" w:rsidRPr="00006B74" w:rsidRDefault="005128E4" w:rsidP="002D76CC">
      <w:pPr>
        <w:tabs>
          <w:tab w:val="center" w:pos="5400"/>
        </w:tabs>
        <w:suppressAutoHyphens/>
        <w:rPr>
          <w:rFonts w:asciiTheme="majorHAnsi" w:hAnsiTheme="majorHAnsi"/>
          <w:sz w:val="22"/>
          <w:szCs w:val="22"/>
          <w:lang w:val="es-ES"/>
        </w:rPr>
      </w:pPr>
    </w:p>
    <w:p w14:paraId="2252093D" w14:textId="77777777" w:rsidR="005128E4" w:rsidRPr="00006B74" w:rsidRDefault="005128E4" w:rsidP="002D76CC">
      <w:pPr>
        <w:tabs>
          <w:tab w:val="center" w:pos="5400"/>
        </w:tabs>
        <w:suppressAutoHyphens/>
        <w:rPr>
          <w:rFonts w:asciiTheme="majorHAnsi" w:hAnsiTheme="majorHAnsi"/>
          <w:sz w:val="22"/>
          <w:szCs w:val="22"/>
          <w:lang w:val="es-ES"/>
        </w:rPr>
      </w:pPr>
    </w:p>
    <w:p w14:paraId="403935BD" w14:textId="77777777" w:rsidR="00040C3A" w:rsidRPr="00006B74" w:rsidRDefault="00040C3A" w:rsidP="002D76CC">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2D76CC">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2D76CC">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2D76CC">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2D76CC">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2D76CC">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2D76CC">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2D76CC">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7B7155A" w:rsidR="00D43661" w:rsidRPr="004E2649" w:rsidRDefault="00D4366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BF2178">
                              <w:rPr>
                                <w:rFonts w:asciiTheme="majorHAnsi" w:hAnsiTheme="majorHAnsi" w:cs="Arial"/>
                                <w:b/>
                                <w:bCs/>
                                <w:color w:val="0D0D0D" w:themeColor="text1" w:themeTint="F2"/>
                                <w:sz w:val="36"/>
                                <w:szCs w:val="22"/>
                                <w:lang w:val="es-ES_tradnl"/>
                              </w:rPr>
                              <w:t xml:space="preserve"> </w:t>
                            </w:r>
                            <w:r w:rsidR="00696181">
                              <w:rPr>
                                <w:rFonts w:asciiTheme="majorHAnsi" w:hAnsiTheme="majorHAnsi" w:cs="Arial"/>
                                <w:b/>
                                <w:bCs/>
                                <w:color w:val="0D0D0D" w:themeColor="text1" w:themeTint="F2"/>
                                <w:sz w:val="36"/>
                                <w:szCs w:val="22"/>
                                <w:lang w:val="es-ES_tradnl"/>
                              </w:rPr>
                              <w:t>177</w:t>
                            </w:r>
                            <w:r w:rsidR="00BF2178">
                              <w:rPr>
                                <w:rFonts w:asciiTheme="majorHAnsi" w:hAnsiTheme="majorHAnsi" w:cs="Arial"/>
                                <w:b/>
                                <w:bCs/>
                                <w:color w:val="0D0D0D" w:themeColor="text1" w:themeTint="F2"/>
                                <w:sz w:val="36"/>
                                <w:szCs w:val="22"/>
                                <w:lang w:val="es-ES_tradnl"/>
                              </w:rPr>
                              <w:t>/2</w:t>
                            </w:r>
                            <w:r w:rsidR="00696181">
                              <w:rPr>
                                <w:rFonts w:asciiTheme="majorHAnsi" w:hAnsiTheme="majorHAnsi" w:cs="Arial"/>
                                <w:b/>
                                <w:bCs/>
                                <w:color w:val="0D0D0D" w:themeColor="text1" w:themeTint="F2"/>
                                <w:sz w:val="36"/>
                                <w:szCs w:val="22"/>
                                <w:lang w:val="es-ES_tradnl"/>
                              </w:rPr>
                              <w:t>1</w:t>
                            </w:r>
                          </w:p>
                          <w:p w14:paraId="09C54AB3" w14:textId="50F43A1E" w:rsidR="00D43661" w:rsidRDefault="00D4366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1</w:t>
                            </w:r>
                            <w:r w:rsidR="00904A7D">
                              <w:rPr>
                                <w:rFonts w:asciiTheme="majorHAnsi" w:hAnsiTheme="majorHAnsi" w:cs="Arial"/>
                                <w:b/>
                                <w:color w:val="0D0D0D" w:themeColor="text1" w:themeTint="F2"/>
                                <w:sz w:val="36"/>
                                <w:szCs w:val="22"/>
                                <w:lang w:val="es-ES_tradnl"/>
                              </w:rPr>
                              <w:t>354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65B4BD17" w:rsidR="00D43661" w:rsidRPr="0010736F" w:rsidRDefault="00D4366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4A7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5FDD6F0D" w14:textId="77777777" w:rsidR="00D43661" w:rsidRPr="0010736F" w:rsidRDefault="00D43661" w:rsidP="00997BC5">
                            <w:pPr>
                              <w:spacing w:line="276" w:lineRule="auto"/>
                              <w:rPr>
                                <w:rFonts w:asciiTheme="majorHAnsi" w:hAnsiTheme="majorHAnsi" w:cs="Arial"/>
                                <w:color w:val="0D0D0D" w:themeColor="text1" w:themeTint="F2"/>
                                <w:szCs w:val="22"/>
                                <w:lang w:val="es-ES_tradnl"/>
                              </w:rPr>
                            </w:pPr>
                            <w:bookmarkStart w:id="0" w:name="_ftnref1"/>
                          </w:p>
                          <w:p w14:paraId="4CFA2FBF" w14:textId="148FE326" w:rsidR="00D43661" w:rsidRPr="0010736F" w:rsidRDefault="00904A7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MARTHA VIRGINIA DEL CARMEN MESA RUIZ</w:t>
                            </w:r>
                          </w:p>
                          <w:bookmarkEnd w:id="0"/>
                          <w:p w14:paraId="35068D0D" w14:textId="144CF9C9" w:rsidR="00D43661" w:rsidRPr="0010736F" w:rsidRDefault="00D4366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D43661" w:rsidRPr="00AE5488" w:rsidRDefault="00D4366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7B7155A" w:rsidR="00D43661" w:rsidRPr="004E2649" w:rsidRDefault="00D4366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BF2178">
                        <w:rPr>
                          <w:rFonts w:asciiTheme="majorHAnsi" w:hAnsiTheme="majorHAnsi" w:cs="Arial"/>
                          <w:b/>
                          <w:bCs/>
                          <w:color w:val="0D0D0D" w:themeColor="text1" w:themeTint="F2"/>
                          <w:sz w:val="36"/>
                          <w:szCs w:val="22"/>
                          <w:lang w:val="es-ES_tradnl"/>
                        </w:rPr>
                        <w:t xml:space="preserve"> </w:t>
                      </w:r>
                      <w:r w:rsidR="00696181">
                        <w:rPr>
                          <w:rFonts w:asciiTheme="majorHAnsi" w:hAnsiTheme="majorHAnsi" w:cs="Arial"/>
                          <w:b/>
                          <w:bCs/>
                          <w:color w:val="0D0D0D" w:themeColor="text1" w:themeTint="F2"/>
                          <w:sz w:val="36"/>
                          <w:szCs w:val="22"/>
                          <w:lang w:val="es-ES_tradnl"/>
                        </w:rPr>
                        <w:t>177</w:t>
                      </w:r>
                      <w:r w:rsidR="00BF2178">
                        <w:rPr>
                          <w:rFonts w:asciiTheme="majorHAnsi" w:hAnsiTheme="majorHAnsi" w:cs="Arial"/>
                          <w:b/>
                          <w:bCs/>
                          <w:color w:val="0D0D0D" w:themeColor="text1" w:themeTint="F2"/>
                          <w:sz w:val="36"/>
                          <w:szCs w:val="22"/>
                          <w:lang w:val="es-ES_tradnl"/>
                        </w:rPr>
                        <w:t>/2</w:t>
                      </w:r>
                      <w:r w:rsidR="00696181">
                        <w:rPr>
                          <w:rFonts w:asciiTheme="majorHAnsi" w:hAnsiTheme="majorHAnsi" w:cs="Arial"/>
                          <w:b/>
                          <w:bCs/>
                          <w:color w:val="0D0D0D" w:themeColor="text1" w:themeTint="F2"/>
                          <w:sz w:val="36"/>
                          <w:szCs w:val="22"/>
                          <w:lang w:val="es-ES_tradnl"/>
                        </w:rPr>
                        <w:t>1</w:t>
                      </w:r>
                    </w:p>
                    <w:p w14:paraId="09C54AB3" w14:textId="50F43A1E" w:rsidR="00D43661" w:rsidRDefault="00D4366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1</w:t>
                      </w:r>
                      <w:r w:rsidR="00904A7D">
                        <w:rPr>
                          <w:rFonts w:asciiTheme="majorHAnsi" w:hAnsiTheme="majorHAnsi" w:cs="Arial"/>
                          <w:b/>
                          <w:color w:val="0D0D0D" w:themeColor="text1" w:themeTint="F2"/>
                          <w:sz w:val="36"/>
                          <w:szCs w:val="22"/>
                          <w:lang w:val="es-ES_tradnl"/>
                        </w:rPr>
                        <w:t>354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65B4BD17" w:rsidR="00D43661" w:rsidRPr="0010736F" w:rsidRDefault="00D4366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4A7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5FDD6F0D" w14:textId="77777777" w:rsidR="00D43661" w:rsidRPr="0010736F" w:rsidRDefault="00D43661"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48FE326" w:rsidR="00D43661" w:rsidRPr="0010736F" w:rsidRDefault="00904A7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MARTHA VIRGINIA DEL CARMEN MESA RUIZ</w:t>
                      </w:r>
                    </w:p>
                    <w:bookmarkEnd w:id="1"/>
                    <w:p w14:paraId="35068D0D" w14:textId="144CF9C9" w:rsidR="00D43661" w:rsidRPr="0010736F" w:rsidRDefault="00D4366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D43661" w:rsidRPr="00AE5488" w:rsidRDefault="00D43661"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67325B4" w:rsidR="00D43661" w:rsidRPr="00935F06" w:rsidRDefault="00D43661"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48C01B1F" w:rsidR="00D43661" w:rsidRPr="00935F06" w:rsidRDefault="00D43661"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696181">
                              <w:rPr>
                                <w:rFonts w:asciiTheme="minorHAnsi" w:hAnsiTheme="minorHAnsi"/>
                                <w:color w:val="FFFFFF" w:themeColor="background1"/>
                                <w:sz w:val="22"/>
                                <w:lang w:val="pt-BR"/>
                              </w:rPr>
                              <w:t>185</w:t>
                            </w:r>
                          </w:p>
                          <w:p w14:paraId="69373ED2" w14:textId="28B337DA" w:rsidR="00D43661" w:rsidRPr="001B4C00" w:rsidRDefault="0069618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agosto</w:t>
                            </w:r>
                            <w:r w:rsidR="00D43661"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w:t>
                            </w:r>
                            <w:r w:rsidR="00D43661" w:rsidRPr="001B4C00">
                              <w:rPr>
                                <w:rFonts w:asciiTheme="minorHAnsi" w:hAnsiTheme="minorHAnsi"/>
                                <w:color w:val="FFFFFF" w:themeColor="background1"/>
                                <w:sz w:val="22"/>
                                <w:lang w:val="es-ES"/>
                              </w:rPr>
                              <w:t>1</w:t>
                            </w:r>
                          </w:p>
                          <w:p w14:paraId="0771DB5B" w14:textId="77777777" w:rsidR="00D43661" w:rsidRPr="001B4C00" w:rsidRDefault="00D43661"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67325B4" w:rsidR="00D43661" w:rsidRPr="00935F06" w:rsidRDefault="00D43661"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48C01B1F" w:rsidR="00D43661" w:rsidRPr="00935F06" w:rsidRDefault="00D43661"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696181">
                        <w:rPr>
                          <w:rFonts w:asciiTheme="minorHAnsi" w:hAnsiTheme="minorHAnsi"/>
                          <w:color w:val="FFFFFF" w:themeColor="background1"/>
                          <w:sz w:val="22"/>
                          <w:lang w:val="pt-BR"/>
                        </w:rPr>
                        <w:t>185</w:t>
                      </w:r>
                    </w:p>
                    <w:p w14:paraId="69373ED2" w14:textId="28B337DA" w:rsidR="00D43661" w:rsidRPr="001B4C00" w:rsidRDefault="0069618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agosto</w:t>
                      </w:r>
                      <w:r w:rsidR="00D43661"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w:t>
                      </w:r>
                      <w:r w:rsidR="00D43661" w:rsidRPr="001B4C00">
                        <w:rPr>
                          <w:rFonts w:asciiTheme="minorHAnsi" w:hAnsiTheme="minorHAnsi"/>
                          <w:color w:val="FFFFFF" w:themeColor="background1"/>
                          <w:sz w:val="22"/>
                          <w:lang w:val="es-ES"/>
                        </w:rPr>
                        <w:t>1</w:t>
                      </w:r>
                    </w:p>
                    <w:p w14:paraId="0771DB5B" w14:textId="77777777" w:rsidR="00D43661" w:rsidRPr="001B4C00" w:rsidRDefault="00D43661"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2D76CC">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2D76CC">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2D76CC">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2D76CC">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2D76CC">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2D76CC">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2D76CC">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2D76CC">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2D76CC">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2D76CC">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2D76CC">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2D76CC">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2D76CC">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2D76CC">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2D76CC">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71C97B0" w:rsidR="00D43661" w:rsidRPr="00890650" w:rsidRDefault="00D4366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96181">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696181">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00BF2178">
                              <w:rPr>
                                <w:rFonts w:asciiTheme="majorHAnsi" w:hAnsiTheme="majorHAnsi"/>
                                <w:color w:val="0D0D0D" w:themeColor="text1" w:themeTint="F2"/>
                                <w:sz w:val="18"/>
                                <w:szCs w:val="22"/>
                                <w:lang w:val="es-ES"/>
                              </w:rPr>
                              <w:t>de 202</w:t>
                            </w:r>
                            <w:r w:rsidR="00696181">
                              <w:rPr>
                                <w:rFonts w:asciiTheme="majorHAnsi" w:hAnsiTheme="majorHAnsi"/>
                                <w:color w:val="0D0D0D" w:themeColor="text1" w:themeTint="F2"/>
                                <w:sz w:val="18"/>
                                <w:szCs w:val="22"/>
                                <w:lang w:val="es-ES"/>
                              </w:rPr>
                              <w:t>1</w:t>
                            </w:r>
                            <w:r w:rsidR="002E23AE">
                              <w:rPr>
                                <w:rFonts w:asciiTheme="majorHAnsi" w:hAnsiTheme="majorHAnsi"/>
                                <w:color w:val="0D0D0D" w:themeColor="text1" w:themeTint="F2"/>
                                <w:sz w:val="18"/>
                                <w:szCs w:val="22"/>
                                <w:lang w:val="es-ES"/>
                              </w:rPr>
                              <w:t>.</w:t>
                            </w:r>
                          </w:p>
                          <w:p w14:paraId="4BDF3581" w14:textId="77777777" w:rsidR="00D43661" w:rsidRPr="007A5817" w:rsidRDefault="00D4366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D43661" w:rsidRPr="00167A34" w:rsidRDefault="00D4366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71C97B0" w:rsidR="00D43661" w:rsidRPr="00890650" w:rsidRDefault="00D4366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96181">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696181">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00BF2178">
                        <w:rPr>
                          <w:rFonts w:asciiTheme="majorHAnsi" w:hAnsiTheme="majorHAnsi"/>
                          <w:color w:val="0D0D0D" w:themeColor="text1" w:themeTint="F2"/>
                          <w:sz w:val="18"/>
                          <w:szCs w:val="22"/>
                          <w:lang w:val="es-ES"/>
                        </w:rPr>
                        <w:t>de 202</w:t>
                      </w:r>
                      <w:r w:rsidR="00696181">
                        <w:rPr>
                          <w:rFonts w:asciiTheme="majorHAnsi" w:hAnsiTheme="majorHAnsi"/>
                          <w:color w:val="0D0D0D" w:themeColor="text1" w:themeTint="F2"/>
                          <w:sz w:val="18"/>
                          <w:szCs w:val="22"/>
                          <w:lang w:val="es-ES"/>
                        </w:rPr>
                        <w:t>1</w:t>
                      </w:r>
                      <w:r w:rsidR="002E23AE">
                        <w:rPr>
                          <w:rFonts w:asciiTheme="majorHAnsi" w:hAnsiTheme="majorHAnsi"/>
                          <w:color w:val="0D0D0D" w:themeColor="text1" w:themeTint="F2"/>
                          <w:sz w:val="18"/>
                          <w:szCs w:val="22"/>
                          <w:lang w:val="es-ES"/>
                        </w:rPr>
                        <w:t>.</w:t>
                      </w:r>
                    </w:p>
                    <w:p w14:paraId="4BDF3581" w14:textId="77777777" w:rsidR="00D43661" w:rsidRPr="007A5817" w:rsidRDefault="00D4366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D43661" w:rsidRPr="00167A34" w:rsidRDefault="00D4366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2D76CC">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70D1D93" w:rsidR="00D43661" w:rsidRPr="007B05C4" w:rsidRDefault="00D4366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96181">
                              <w:rPr>
                                <w:rFonts w:asciiTheme="majorHAnsi" w:hAnsiTheme="majorHAnsi"/>
                                <w:color w:val="595959" w:themeColor="text1" w:themeTint="A6"/>
                                <w:sz w:val="18"/>
                                <w:szCs w:val="18"/>
                                <w:lang w:val="pt-BR"/>
                              </w:rPr>
                              <w:t>177</w:t>
                            </w:r>
                            <w:r w:rsidR="00BF2178">
                              <w:rPr>
                                <w:rFonts w:asciiTheme="majorHAnsi" w:hAnsiTheme="majorHAnsi"/>
                                <w:color w:val="595959" w:themeColor="text1" w:themeTint="A6"/>
                                <w:sz w:val="18"/>
                                <w:szCs w:val="18"/>
                                <w:lang w:val="pt-BR"/>
                              </w:rPr>
                              <w:t>/2</w:t>
                            </w:r>
                            <w:r w:rsidR="00696181">
                              <w:rPr>
                                <w:rFonts w:asciiTheme="majorHAnsi" w:hAnsiTheme="majorHAnsi"/>
                                <w:color w:val="595959" w:themeColor="text1" w:themeTint="A6"/>
                                <w:sz w:val="18"/>
                                <w:szCs w:val="18"/>
                                <w:lang w:val="pt-BR"/>
                              </w:rPr>
                              <w:t>1</w:t>
                            </w:r>
                            <w:r w:rsidRPr="00161278">
                              <w:rPr>
                                <w:rFonts w:asciiTheme="majorHAnsi" w:hAnsiTheme="majorHAnsi"/>
                                <w:color w:val="595959" w:themeColor="text1" w:themeTint="A6"/>
                                <w:sz w:val="18"/>
                                <w:szCs w:val="18"/>
                                <w:lang w:val="pt-BR"/>
                              </w:rPr>
                              <w:t>.</w:t>
                            </w:r>
                            <w:r w:rsidR="002E23AE">
                              <w:rPr>
                                <w:rFonts w:asciiTheme="majorHAnsi" w:hAnsiTheme="majorHAnsi"/>
                                <w:color w:val="595959" w:themeColor="text1" w:themeTint="A6"/>
                                <w:sz w:val="18"/>
                                <w:szCs w:val="18"/>
                                <w:lang w:val="pt-BR"/>
                              </w:rPr>
                              <w:t xml:space="preserve"> Petición 1354-09. </w:t>
                            </w:r>
                            <w:r w:rsidRPr="00161278">
                              <w:rPr>
                                <w:rFonts w:asciiTheme="majorHAnsi" w:hAnsiTheme="majorHAnsi"/>
                                <w:color w:val="595959" w:themeColor="text1" w:themeTint="A6"/>
                                <w:sz w:val="18"/>
                                <w:szCs w:val="18"/>
                                <w:lang w:val="pt-BR"/>
                              </w:rPr>
                              <w:t xml:space="preserve"> </w:t>
                            </w:r>
                            <w:r w:rsidR="002E23AE">
                              <w:rPr>
                                <w:rFonts w:asciiTheme="majorHAnsi" w:hAnsiTheme="majorHAnsi"/>
                                <w:color w:val="595959" w:themeColor="text1" w:themeTint="A6"/>
                                <w:sz w:val="18"/>
                                <w:szCs w:val="18"/>
                                <w:lang w:val="pt-BR"/>
                              </w:rPr>
                              <w:t>Ina</w:t>
                            </w:r>
                            <w:proofErr w:type="spellStart"/>
                            <w:r>
                              <w:rPr>
                                <w:rFonts w:asciiTheme="majorHAnsi" w:hAnsiTheme="majorHAnsi"/>
                                <w:color w:val="595959" w:themeColor="text1" w:themeTint="A6"/>
                                <w:sz w:val="18"/>
                                <w:szCs w:val="18"/>
                                <w:lang w:val="es-ES_tradnl"/>
                              </w:rPr>
                              <w:t>dmisibilidad</w:t>
                            </w:r>
                            <w:proofErr w:type="spellEnd"/>
                            <w:r>
                              <w:rPr>
                                <w:rFonts w:asciiTheme="majorHAnsi" w:hAnsiTheme="majorHAnsi"/>
                                <w:color w:val="595959" w:themeColor="text1" w:themeTint="A6"/>
                                <w:sz w:val="18"/>
                                <w:szCs w:val="18"/>
                                <w:lang w:val="es-ES_tradnl"/>
                              </w:rPr>
                              <w:t xml:space="preserve">. </w:t>
                            </w:r>
                            <w:r w:rsidR="00904A7D">
                              <w:rPr>
                                <w:rFonts w:asciiTheme="majorHAnsi" w:hAnsiTheme="majorHAnsi"/>
                                <w:color w:val="595959" w:themeColor="text1" w:themeTint="A6"/>
                                <w:sz w:val="18"/>
                                <w:szCs w:val="18"/>
                                <w:lang w:val="es-ES_tradnl"/>
                              </w:rPr>
                              <w:t>Martha Virginia del Carmen Mesa Ruiz</w:t>
                            </w:r>
                            <w:r>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696181">
                              <w:rPr>
                                <w:rFonts w:asciiTheme="majorHAnsi" w:hAnsiTheme="majorHAnsi"/>
                                <w:color w:val="595959" w:themeColor="text1" w:themeTint="A6"/>
                                <w:sz w:val="18"/>
                                <w:szCs w:val="18"/>
                                <w:lang w:val="es-ES"/>
                              </w:rPr>
                              <w:t>13 de agosto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70D1D93" w:rsidR="00D43661" w:rsidRPr="007B05C4" w:rsidRDefault="00D4366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96181">
                        <w:rPr>
                          <w:rFonts w:asciiTheme="majorHAnsi" w:hAnsiTheme="majorHAnsi"/>
                          <w:color w:val="595959" w:themeColor="text1" w:themeTint="A6"/>
                          <w:sz w:val="18"/>
                          <w:szCs w:val="18"/>
                          <w:lang w:val="pt-BR"/>
                        </w:rPr>
                        <w:t>177</w:t>
                      </w:r>
                      <w:r w:rsidR="00BF2178">
                        <w:rPr>
                          <w:rFonts w:asciiTheme="majorHAnsi" w:hAnsiTheme="majorHAnsi"/>
                          <w:color w:val="595959" w:themeColor="text1" w:themeTint="A6"/>
                          <w:sz w:val="18"/>
                          <w:szCs w:val="18"/>
                          <w:lang w:val="pt-BR"/>
                        </w:rPr>
                        <w:t>/2</w:t>
                      </w:r>
                      <w:r w:rsidR="00696181">
                        <w:rPr>
                          <w:rFonts w:asciiTheme="majorHAnsi" w:hAnsiTheme="majorHAnsi"/>
                          <w:color w:val="595959" w:themeColor="text1" w:themeTint="A6"/>
                          <w:sz w:val="18"/>
                          <w:szCs w:val="18"/>
                          <w:lang w:val="pt-BR"/>
                        </w:rPr>
                        <w:t>1</w:t>
                      </w:r>
                      <w:r w:rsidRPr="00161278">
                        <w:rPr>
                          <w:rFonts w:asciiTheme="majorHAnsi" w:hAnsiTheme="majorHAnsi"/>
                          <w:color w:val="595959" w:themeColor="text1" w:themeTint="A6"/>
                          <w:sz w:val="18"/>
                          <w:szCs w:val="18"/>
                          <w:lang w:val="pt-BR"/>
                        </w:rPr>
                        <w:t>.</w:t>
                      </w:r>
                      <w:r w:rsidR="002E23AE">
                        <w:rPr>
                          <w:rFonts w:asciiTheme="majorHAnsi" w:hAnsiTheme="majorHAnsi"/>
                          <w:color w:val="595959" w:themeColor="text1" w:themeTint="A6"/>
                          <w:sz w:val="18"/>
                          <w:szCs w:val="18"/>
                          <w:lang w:val="pt-BR"/>
                        </w:rPr>
                        <w:t xml:space="preserve"> Petición 1354-09. </w:t>
                      </w:r>
                      <w:r w:rsidRPr="00161278">
                        <w:rPr>
                          <w:rFonts w:asciiTheme="majorHAnsi" w:hAnsiTheme="majorHAnsi"/>
                          <w:color w:val="595959" w:themeColor="text1" w:themeTint="A6"/>
                          <w:sz w:val="18"/>
                          <w:szCs w:val="18"/>
                          <w:lang w:val="pt-BR"/>
                        </w:rPr>
                        <w:t xml:space="preserve"> </w:t>
                      </w:r>
                      <w:r w:rsidR="002E23AE">
                        <w:rPr>
                          <w:rFonts w:asciiTheme="majorHAnsi" w:hAnsiTheme="majorHAnsi"/>
                          <w:color w:val="595959" w:themeColor="text1" w:themeTint="A6"/>
                          <w:sz w:val="18"/>
                          <w:szCs w:val="18"/>
                          <w:lang w:val="pt-BR"/>
                        </w:rPr>
                        <w:t>Ina</w:t>
                      </w:r>
                      <w:proofErr w:type="spellStart"/>
                      <w:r>
                        <w:rPr>
                          <w:rFonts w:asciiTheme="majorHAnsi" w:hAnsiTheme="majorHAnsi"/>
                          <w:color w:val="595959" w:themeColor="text1" w:themeTint="A6"/>
                          <w:sz w:val="18"/>
                          <w:szCs w:val="18"/>
                          <w:lang w:val="es-ES_tradnl"/>
                        </w:rPr>
                        <w:t>dmisibilidad</w:t>
                      </w:r>
                      <w:proofErr w:type="spellEnd"/>
                      <w:r>
                        <w:rPr>
                          <w:rFonts w:asciiTheme="majorHAnsi" w:hAnsiTheme="majorHAnsi"/>
                          <w:color w:val="595959" w:themeColor="text1" w:themeTint="A6"/>
                          <w:sz w:val="18"/>
                          <w:szCs w:val="18"/>
                          <w:lang w:val="es-ES_tradnl"/>
                        </w:rPr>
                        <w:t xml:space="preserve">. </w:t>
                      </w:r>
                      <w:r w:rsidR="00904A7D">
                        <w:rPr>
                          <w:rFonts w:asciiTheme="majorHAnsi" w:hAnsiTheme="majorHAnsi"/>
                          <w:color w:val="595959" w:themeColor="text1" w:themeTint="A6"/>
                          <w:sz w:val="18"/>
                          <w:szCs w:val="18"/>
                          <w:lang w:val="es-ES_tradnl"/>
                        </w:rPr>
                        <w:t>Martha Virginia del Carmen Mesa Ruiz</w:t>
                      </w:r>
                      <w:r>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696181">
                        <w:rPr>
                          <w:rFonts w:asciiTheme="majorHAnsi" w:hAnsiTheme="majorHAnsi"/>
                          <w:color w:val="595959" w:themeColor="text1" w:themeTint="A6"/>
                          <w:sz w:val="18"/>
                          <w:szCs w:val="18"/>
                          <w:lang w:val="es-ES"/>
                        </w:rPr>
                        <w:t>13 de agosto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2D76CC">
      <w:pPr>
        <w:tabs>
          <w:tab w:val="center" w:pos="5400"/>
        </w:tabs>
        <w:suppressAutoHyphens/>
        <w:jc w:val="center"/>
        <w:rPr>
          <w:rFonts w:asciiTheme="majorHAnsi" w:hAnsiTheme="majorHAnsi"/>
          <w:sz w:val="18"/>
          <w:szCs w:val="22"/>
          <w:lang w:val="es-ES"/>
        </w:rPr>
      </w:pPr>
    </w:p>
    <w:p w14:paraId="1DA07629" w14:textId="16FEFAC7" w:rsidR="0090270B" w:rsidRPr="00006B74" w:rsidRDefault="00D306D1" w:rsidP="002D76CC">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A106EE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43661" w:rsidRPr="004B7EB6" w:rsidRDefault="00D4366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43661" w:rsidRPr="004B7EB6" w:rsidRDefault="00D4366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E76EB2" w:rsidR="0070697F" w:rsidRPr="00006B74" w:rsidRDefault="00696181" w:rsidP="002D76CC">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49495595">
                <wp:simplePos x="0" y="0"/>
                <wp:positionH relativeFrom="column">
                  <wp:posOffset>1289685</wp:posOffset>
                </wp:positionH>
                <wp:positionV relativeFrom="paragraph">
                  <wp:posOffset>654685</wp:posOffset>
                </wp:positionV>
                <wp:extent cx="4096385" cy="490306"/>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4096385" cy="4903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602E1BD" w:rsidR="00D43661" w:rsidRPr="00D72DC6" w:rsidRDefault="002E23AE" w:rsidP="00F02AD1">
                            <w:pPr>
                              <w:rPr>
                                <w:color w:val="FFFFFF" w:themeColor="background1"/>
                                <w14:textFill>
                                  <w14:noFill/>
                                </w14:textFill>
                              </w:rPr>
                            </w:pPr>
                            <w:r>
                              <w:rPr>
                                <w:noProof/>
                              </w:rPr>
                              <w:drawing>
                                <wp:inline distT="0" distB="0" distL="0" distR="0" wp14:anchorId="079AC17E" wp14:editId="56FDAA3B">
                                  <wp:extent cx="1525905" cy="392430"/>
                                  <wp:effectExtent l="0" t="0" r="0" b="7620"/>
                                  <wp:docPr id="3"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stretch>
                                            <a:fillRect/>
                                          </a:stretch>
                                        </pic:blipFill>
                                        <pic:spPr>
                                          <a:xfrm>
                                            <a:off x="0" y="0"/>
                                            <a:ext cx="1525905" cy="3924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1.55pt;margin-top:51.55pt;width:322.55pt;height:3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" fillcolor="white [3201]" stroked="f" strokeweight=".5pt">
                <v:textbox>
                  <w:txbxContent>
                    <w:p w14:paraId="2A1ECD3C" w14:textId="1602E1BD" w:rsidR="00D43661" w:rsidRPr="00D72DC6" w:rsidRDefault="002E23AE" w:rsidP="00F02AD1">
                      <w:pPr>
                        <w:rPr>
                          <w:color w:val="FFFFFF" w:themeColor="background1"/>
                          <w14:textFill>
                            <w14:noFill/>
                          </w14:textFill>
                        </w:rPr>
                      </w:pPr>
                      <w:r>
                        <w:rPr>
                          <w:noProof/>
                        </w:rPr>
                        <w:drawing>
                          <wp:inline distT="0" distB="0" distL="0" distR="0" wp14:anchorId="079AC17E" wp14:editId="56FDAA3B">
                            <wp:extent cx="1525905" cy="392430"/>
                            <wp:effectExtent l="0" t="0" r="0" b="7620"/>
                            <wp:docPr id="3"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stretch>
                                      <a:fillRect/>
                                    </a:stretch>
                                  </pic:blipFill>
                                  <pic:spPr>
                                    <a:xfrm>
                                      <a:off x="0" y="0"/>
                                      <a:ext cx="1525905" cy="392430"/>
                                    </a:xfrm>
                                    <a:prstGeom prst="rect">
                                      <a:avLst/>
                                    </a:prstGeom>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1B595306" w:rsidR="003239B8" w:rsidRPr="00696181" w:rsidRDefault="003239B8" w:rsidP="00696181">
      <w:pPr>
        <w:pStyle w:val="ListParagraph"/>
        <w:numPr>
          <w:ilvl w:val="0"/>
          <w:numId w:val="61"/>
        </w:numPr>
        <w:jc w:val="both"/>
        <w:rPr>
          <w:rFonts w:asciiTheme="majorHAnsi" w:hAnsiTheme="majorHAnsi"/>
          <w:b/>
          <w:bCs/>
          <w:sz w:val="20"/>
          <w:szCs w:val="20"/>
          <w:lang w:val="es-ES"/>
        </w:rPr>
      </w:pPr>
      <w:r w:rsidRPr="00696181">
        <w:rPr>
          <w:rFonts w:asciiTheme="majorHAnsi" w:hAnsiTheme="majorHAnsi"/>
          <w:b/>
          <w:bCs/>
          <w:sz w:val="20"/>
          <w:szCs w:val="20"/>
          <w:lang w:val="es-ES"/>
        </w:rPr>
        <w:lastRenderedPageBreak/>
        <w:t xml:space="preserve">DATOS DE LA PETICIÓN </w:t>
      </w:r>
    </w:p>
    <w:p w14:paraId="46C8AB1D" w14:textId="77777777" w:rsidR="00696181" w:rsidRPr="00696181" w:rsidRDefault="00696181" w:rsidP="00696181">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2D76C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7BD2903A" w:rsidR="003239B8" w:rsidRPr="00006B74" w:rsidRDefault="00904A7D" w:rsidP="002D76CC">
            <w:pPr>
              <w:jc w:val="both"/>
              <w:rPr>
                <w:rFonts w:ascii="Cambria" w:hAnsi="Cambria"/>
                <w:bCs/>
                <w:sz w:val="19"/>
                <w:szCs w:val="19"/>
                <w:lang w:val="es-ES"/>
              </w:rPr>
            </w:pPr>
            <w:r>
              <w:rPr>
                <w:rFonts w:ascii="Cambria" w:hAnsi="Cambria"/>
                <w:bCs/>
                <w:sz w:val="19"/>
                <w:szCs w:val="19"/>
                <w:lang w:val="es-ES"/>
              </w:rPr>
              <w:t>Germ</w:t>
            </w:r>
            <w:r w:rsidR="002D76CC">
              <w:rPr>
                <w:rFonts w:ascii="Cambria" w:hAnsi="Cambria"/>
                <w:bCs/>
                <w:sz w:val="19"/>
                <w:szCs w:val="19"/>
                <w:lang w:val="es-ES"/>
              </w:rPr>
              <w:t>á</w:t>
            </w:r>
            <w:r>
              <w:rPr>
                <w:rFonts w:ascii="Cambria" w:hAnsi="Cambria"/>
                <w:bCs/>
                <w:sz w:val="19"/>
                <w:szCs w:val="19"/>
                <w:lang w:val="es-ES"/>
              </w:rPr>
              <w:t>n Guevara Ochoa</w:t>
            </w:r>
          </w:p>
        </w:tc>
      </w:tr>
      <w:tr w:rsidR="003239B8" w:rsidRPr="002E23AE"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2D76CC">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43097456" w:rsidR="003239B8" w:rsidRPr="00006B74" w:rsidRDefault="00904A7D" w:rsidP="002D76CC">
            <w:pPr>
              <w:jc w:val="both"/>
              <w:rPr>
                <w:rFonts w:ascii="Cambria" w:hAnsi="Cambria"/>
                <w:bCs/>
                <w:sz w:val="19"/>
                <w:szCs w:val="19"/>
                <w:lang w:val="es-ES"/>
              </w:rPr>
            </w:pPr>
            <w:r>
              <w:rPr>
                <w:rFonts w:ascii="Cambria" w:hAnsi="Cambria"/>
                <w:bCs/>
                <w:sz w:val="19"/>
                <w:szCs w:val="19"/>
                <w:lang w:val="es-ES"/>
              </w:rPr>
              <w:t>Martha Virginia del Carmen Mesa Ruiz</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2D76C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6661FC84" w:rsidR="003239B8" w:rsidRPr="00006B74" w:rsidRDefault="00F11FBB" w:rsidP="002D76CC">
            <w:pPr>
              <w:jc w:val="both"/>
              <w:rPr>
                <w:rFonts w:ascii="Cambria" w:hAnsi="Cambria"/>
                <w:bCs/>
                <w:sz w:val="19"/>
                <w:szCs w:val="19"/>
                <w:lang w:val="es-ES"/>
              </w:rPr>
            </w:pPr>
            <w:r>
              <w:rPr>
                <w:rFonts w:ascii="Cambria" w:hAnsi="Cambria"/>
                <w:bCs/>
                <w:sz w:val="19"/>
                <w:szCs w:val="19"/>
                <w:lang w:val="es-ES"/>
              </w:rPr>
              <w:t>Colombia</w:t>
            </w:r>
          </w:p>
        </w:tc>
      </w:tr>
      <w:tr w:rsidR="00D24AD4" w:rsidRPr="002E23AE"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D24AD4" w:rsidRDefault="001B3A00" w:rsidP="002D76CC">
            <w:pPr>
              <w:jc w:val="center"/>
              <w:rPr>
                <w:rFonts w:ascii="Cambria" w:hAnsi="Cambria"/>
                <w:bCs/>
                <w:sz w:val="19"/>
                <w:szCs w:val="19"/>
                <w:lang w:val="es-ES"/>
              </w:rPr>
            </w:pPr>
            <w:r w:rsidRPr="002D76CC">
              <w:rPr>
                <w:rFonts w:ascii="Cambria" w:hAnsi="Cambria"/>
                <w:bCs/>
                <w:color w:val="FFFFFF" w:themeColor="background1"/>
                <w:sz w:val="19"/>
                <w:szCs w:val="19"/>
                <w:lang w:val="es-ES"/>
              </w:rPr>
              <w:t xml:space="preserve">Derechos </w:t>
            </w:r>
            <w:r w:rsidR="00E4118C" w:rsidRPr="002D76CC">
              <w:rPr>
                <w:rFonts w:ascii="Cambria" w:hAnsi="Cambria"/>
                <w:bCs/>
                <w:color w:val="FFFFFF" w:themeColor="background1"/>
                <w:sz w:val="19"/>
                <w:szCs w:val="19"/>
                <w:lang w:val="es-ES"/>
              </w:rPr>
              <w:t>invocados</w:t>
            </w:r>
          </w:p>
        </w:tc>
        <w:tc>
          <w:tcPr>
            <w:tcW w:w="6570" w:type="dxa"/>
            <w:vAlign w:val="center"/>
          </w:tcPr>
          <w:p w14:paraId="6DEE1EEB" w14:textId="4F85159E" w:rsidR="00223A29" w:rsidRPr="00D24AD4" w:rsidRDefault="00BF514A" w:rsidP="002D76CC">
            <w:pPr>
              <w:jc w:val="both"/>
              <w:rPr>
                <w:rFonts w:ascii="Cambria" w:hAnsi="Cambria"/>
                <w:bCs/>
                <w:sz w:val="19"/>
                <w:szCs w:val="19"/>
                <w:lang w:val="es-ES"/>
              </w:rPr>
            </w:pPr>
            <w:r w:rsidRPr="00D24AD4">
              <w:rPr>
                <w:rFonts w:ascii="Cambria" w:hAnsi="Cambria"/>
                <w:bCs/>
                <w:sz w:val="19"/>
                <w:szCs w:val="19"/>
                <w:lang w:val="es-ES"/>
              </w:rPr>
              <w:t>Artículos</w:t>
            </w:r>
            <w:r w:rsidR="00D24AD4">
              <w:rPr>
                <w:rFonts w:ascii="Cambria" w:hAnsi="Cambria"/>
                <w:bCs/>
                <w:sz w:val="19"/>
                <w:szCs w:val="19"/>
                <w:lang w:val="es-ES"/>
              </w:rPr>
              <w:t xml:space="preserve"> </w:t>
            </w:r>
            <w:r w:rsidR="00D24AD4" w:rsidRPr="00D24AD4">
              <w:rPr>
                <w:rFonts w:ascii="Cambria" w:hAnsi="Cambria"/>
                <w:bCs/>
                <w:sz w:val="19"/>
                <w:szCs w:val="19"/>
                <w:lang w:val="es-ES"/>
              </w:rPr>
              <w:t xml:space="preserve"> </w:t>
            </w:r>
            <w:r w:rsidR="00904A7D">
              <w:rPr>
                <w:rFonts w:ascii="Cambria" w:hAnsi="Cambria"/>
                <w:bCs/>
                <w:sz w:val="19"/>
                <w:szCs w:val="19"/>
                <w:lang w:val="es-ES"/>
              </w:rPr>
              <w:t>24 (igualdad ante la ley) y 25 (protección judicial ) de la Convención Americana Sobre Derechos Humanos</w:t>
            </w:r>
            <w:r w:rsidR="00904A7D">
              <w:rPr>
                <w:rStyle w:val="FootnoteReference"/>
                <w:rFonts w:ascii="Cambria" w:hAnsi="Cambria"/>
                <w:bCs/>
                <w:sz w:val="19"/>
                <w:szCs w:val="19"/>
                <w:lang w:val="es-ES"/>
              </w:rPr>
              <w:footnoteReference w:id="2"/>
            </w:r>
            <w:r w:rsidR="00904A7D">
              <w:rPr>
                <w:rFonts w:ascii="Cambria" w:hAnsi="Cambria"/>
                <w:bCs/>
                <w:sz w:val="19"/>
                <w:szCs w:val="19"/>
                <w:lang w:val="es-ES"/>
              </w:rPr>
              <w:t>; y otros instrumentos internacionales</w:t>
            </w:r>
            <w:r w:rsidR="00904A7D">
              <w:rPr>
                <w:rStyle w:val="FootnoteReference"/>
                <w:rFonts w:ascii="Cambria" w:hAnsi="Cambria"/>
                <w:bCs/>
                <w:sz w:val="19"/>
                <w:szCs w:val="19"/>
                <w:lang w:val="es-ES"/>
              </w:rPr>
              <w:footnoteReference w:id="3"/>
            </w:r>
          </w:p>
        </w:tc>
      </w:tr>
    </w:tbl>
    <w:p w14:paraId="4B4CFFB9" w14:textId="77777777" w:rsidR="00696181" w:rsidRDefault="00696181" w:rsidP="002D76CC">
      <w:pPr>
        <w:ind w:firstLine="720"/>
        <w:jc w:val="both"/>
        <w:rPr>
          <w:rFonts w:asciiTheme="majorHAnsi" w:hAnsiTheme="majorHAnsi"/>
          <w:b/>
          <w:bCs/>
          <w:sz w:val="20"/>
          <w:szCs w:val="20"/>
          <w:lang w:val="es-ES"/>
        </w:rPr>
      </w:pPr>
    </w:p>
    <w:p w14:paraId="20263696" w14:textId="790B9A6B" w:rsidR="003239B8" w:rsidRPr="00696181" w:rsidRDefault="003239B8" w:rsidP="00696181">
      <w:pPr>
        <w:pStyle w:val="ListParagraph"/>
        <w:numPr>
          <w:ilvl w:val="0"/>
          <w:numId w:val="61"/>
        </w:numPr>
        <w:jc w:val="both"/>
        <w:rPr>
          <w:rFonts w:asciiTheme="majorHAnsi" w:hAnsiTheme="majorHAnsi"/>
          <w:b/>
          <w:bCs/>
          <w:sz w:val="20"/>
          <w:szCs w:val="20"/>
          <w:lang w:val="es-ES"/>
        </w:rPr>
      </w:pPr>
      <w:r w:rsidRPr="00696181">
        <w:rPr>
          <w:rFonts w:asciiTheme="majorHAnsi" w:hAnsiTheme="majorHAnsi"/>
          <w:b/>
          <w:bCs/>
          <w:sz w:val="20"/>
          <w:szCs w:val="20"/>
          <w:lang w:val="es-ES"/>
        </w:rPr>
        <w:t>TRÁMITE ANTE LA CIDH</w:t>
      </w:r>
      <w:r w:rsidR="008E3BFE" w:rsidRPr="00D24AD4">
        <w:rPr>
          <w:rStyle w:val="FootnoteReference"/>
          <w:b/>
          <w:sz w:val="20"/>
          <w:szCs w:val="20"/>
          <w:lang w:val="es-ES"/>
        </w:rPr>
        <w:footnoteReference w:id="4"/>
      </w:r>
    </w:p>
    <w:p w14:paraId="35CE4D9F" w14:textId="77777777" w:rsidR="00696181" w:rsidRPr="00696181" w:rsidRDefault="00696181" w:rsidP="00696181">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161278"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2D76CC">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398F5523" w:rsidR="004C2312" w:rsidRPr="0047080D" w:rsidRDefault="00F4722E" w:rsidP="002D76CC">
            <w:pPr>
              <w:jc w:val="both"/>
              <w:rPr>
                <w:rFonts w:ascii="Cambria" w:hAnsi="Cambria"/>
                <w:bCs/>
                <w:sz w:val="19"/>
                <w:szCs w:val="19"/>
                <w:lang w:val="es-ES"/>
              </w:rPr>
            </w:pPr>
            <w:r>
              <w:rPr>
                <w:rFonts w:ascii="Cambria" w:hAnsi="Cambria"/>
                <w:bCs/>
                <w:sz w:val="19"/>
                <w:szCs w:val="19"/>
                <w:lang w:val="es-ES"/>
              </w:rPr>
              <w:t>20 de octubre de 2009</w:t>
            </w:r>
            <w:r w:rsidR="002C29DB">
              <w:rPr>
                <w:rStyle w:val="FootnoteReference"/>
                <w:rFonts w:ascii="Cambria" w:hAnsi="Cambria"/>
                <w:bCs/>
                <w:sz w:val="19"/>
                <w:szCs w:val="19"/>
                <w:lang w:val="es-ES"/>
              </w:rPr>
              <w:footnoteReference w:id="5"/>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2D76CC">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036AD565" w:rsidR="004C2312" w:rsidRPr="0047080D" w:rsidRDefault="002C29DB" w:rsidP="002D76CC">
            <w:pPr>
              <w:jc w:val="both"/>
              <w:rPr>
                <w:rFonts w:ascii="Cambria" w:hAnsi="Cambria"/>
                <w:bCs/>
                <w:sz w:val="19"/>
                <w:szCs w:val="19"/>
                <w:lang w:val="es-ES"/>
              </w:rPr>
            </w:pPr>
            <w:r>
              <w:rPr>
                <w:rFonts w:ascii="Cambria" w:hAnsi="Cambria"/>
                <w:bCs/>
                <w:sz w:val="19"/>
                <w:szCs w:val="19"/>
                <w:lang w:val="es-ES"/>
              </w:rPr>
              <w:t>4 de marzo de 2015</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2D76CC">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4FFFC8F4" w:rsidR="00F06354" w:rsidRPr="0047080D" w:rsidRDefault="002C29DB" w:rsidP="002D76CC">
            <w:pPr>
              <w:jc w:val="both"/>
              <w:rPr>
                <w:rFonts w:ascii="Cambria" w:hAnsi="Cambria"/>
                <w:bCs/>
                <w:sz w:val="19"/>
                <w:szCs w:val="19"/>
                <w:lang w:val="es-ES"/>
              </w:rPr>
            </w:pPr>
            <w:r>
              <w:rPr>
                <w:rFonts w:ascii="Cambria" w:hAnsi="Cambria"/>
                <w:bCs/>
                <w:sz w:val="19"/>
                <w:szCs w:val="19"/>
                <w:lang w:val="es-ES"/>
              </w:rPr>
              <w:t>11 de agosto de 2015</w:t>
            </w:r>
          </w:p>
        </w:tc>
      </w:tr>
      <w:tr w:rsidR="006E772A" w:rsidRPr="00006B74" w14:paraId="7AE929FB" w14:textId="77777777" w:rsidTr="00954B82">
        <w:tc>
          <w:tcPr>
            <w:tcW w:w="2790" w:type="dxa"/>
            <w:tcBorders>
              <w:top w:val="single" w:sz="6" w:space="0" w:color="auto"/>
              <w:bottom w:val="single" w:sz="6" w:space="0" w:color="auto"/>
            </w:tcBorders>
            <w:shd w:val="clear" w:color="auto" w:fill="386294"/>
            <w:vAlign w:val="center"/>
          </w:tcPr>
          <w:p w14:paraId="2F1661A8" w14:textId="5DFC7FC3" w:rsidR="006E772A" w:rsidRPr="0047080D" w:rsidRDefault="006E772A" w:rsidP="002D76CC">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Advertencia de archivo</w:t>
            </w:r>
          </w:p>
        </w:tc>
        <w:tc>
          <w:tcPr>
            <w:tcW w:w="6570" w:type="dxa"/>
            <w:vAlign w:val="center"/>
          </w:tcPr>
          <w:p w14:paraId="08AD497E" w14:textId="63668C73" w:rsidR="006E772A" w:rsidRPr="0047080D" w:rsidRDefault="00087D19" w:rsidP="002D76CC">
            <w:pPr>
              <w:jc w:val="both"/>
              <w:rPr>
                <w:rFonts w:ascii="Cambria" w:hAnsi="Cambria"/>
                <w:bCs/>
                <w:sz w:val="19"/>
                <w:szCs w:val="19"/>
                <w:lang w:val="es-ES"/>
              </w:rPr>
            </w:pPr>
            <w:r>
              <w:rPr>
                <w:rFonts w:ascii="Cambria" w:hAnsi="Cambria"/>
                <w:bCs/>
                <w:sz w:val="19"/>
                <w:szCs w:val="19"/>
                <w:lang w:val="es-ES"/>
              </w:rPr>
              <w:t>No</w:t>
            </w:r>
          </w:p>
        </w:tc>
      </w:tr>
    </w:tbl>
    <w:p w14:paraId="3646F1E3" w14:textId="77777777" w:rsidR="00696181" w:rsidRDefault="00696181" w:rsidP="002D76CC">
      <w:pPr>
        <w:ind w:firstLine="720"/>
        <w:jc w:val="both"/>
        <w:rPr>
          <w:rFonts w:asciiTheme="majorHAnsi" w:hAnsiTheme="majorHAnsi"/>
          <w:b/>
          <w:bCs/>
          <w:sz w:val="20"/>
          <w:szCs w:val="20"/>
          <w:lang w:val="es-ES"/>
        </w:rPr>
      </w:pPr>
    </w:p>
    <w:p w14:paraId="21DAA666" w14:textId="527D2EC1" w:rsidR="003239B8" w:rsidRPr="00696181" w:rsidRDefault="003239B8" w:rsidP="00696181">
      <w:pPr>
        <w:pStyle w:val="ListParagraph"/>
        <w:numPr>
          <w:ilvl w:val="0"/>
          <w:numId w:val="61"/>
        </w:numPr>
        <w:jc w:val="both"/>
        <w:rPr>
          <w:rFonts w:asciiTheme="majorHAnsi" w:hAnsiTheme="majorHAnsi"/>
          <w:b/>
          <w:bCs/>
          <w:sz w:val="20"/>
          <w:szCs w:val="20"/>
          <w:lang w:val="es-ES"/>
        </w:rPr>
      </w:pPr>
      <w:r w:rsidRPr="00696181">
        <w:rPr>
          <w:rFonts w:asciiTheme="majorHAnsi" w:hAnsiTheme="majorHAnsi"/>
          <w:b/>
          <w:bCs/>
          <w:sz w:val="20"/>
          <w:szCs w:val="20"/>
          <w:lang w:val="es-ES"/>
        </w:rPr>
        <w:t>COMPETENCIA</w:t>
      </w:r>
      <w:r w:rsidR="00EE00E9" w:rsidRPr="00696181">
        <w:rPr>
          <w:rFonts w:asciiTheme="majorHAnsi" w:hAnsiTheme="majorHAnsi"/>
          <w:b/>
          <w:bCs/>
          <w:sz w:val="20"/>
          <w:szCs w:val="20"/>
          <w:lang w:val="es-ES"/>
        </w:rPr>
        <w:t xml:space="preserve"> </w:t>
      </w:r>
    </w:p>
    <w:p w14:paraId="3C8842F3" w14:textId="77777777" w:rsidR="00696181" w:rsidRPr="00696181" w:rsidRDefault="00696181" w:rsidP="00696181">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2D76CC">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30DD0FA8" w:rsidR="003239B8" w:rsidRPr="0047080D" w:rsidRDefault="00161278" w:rsidP="002D76CC">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2D76CC">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07637622" w:rsidR="003239B8" w:rsidRPr="0047080D" w:rsidRDefault="00161278" w:rsidP="002D76CC">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2D76CC">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63ACCA21" w:rsidR="003239B8" w:rsidRPr="0047080D" w:rsidRDefault="00161278" w:rsidP="002D76CC">
            <w:pPr>
              <w:rPr>
                <w:rFonts w:ascii="Cambria" w:hAnsi="Cambria"/>
                <w:bCs/>
                <w:sz w:val="19"/>
                <w:szCs w:val="19"/>
                <w:lang w:val="es-ES"/>
              </w:rPr>
            </w:pPr>
            <w:r>
              <w:rPr>
                <w:rFonts w:ascii="Cambria" w:hAnsi="Cambria"/>
                <w:bCs/>
                <w:sz w:val="19"/>
                <w:szCs w:val="19"/>
                <w:lang w:val="es-ES"/>
              </w:rPr>
              <w:t>Sí</w:t>
            </w:r>
          </w:p>
        </w:tc>
      </w:tr>
      <w:tr w:rsidR="003239B8" w:rsidRPr="00006B74"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2D76CC">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74EE306C" w:rsidR="003239B8" w:rsidRPr="0047080D" w:rsidRDefault="00161278" w:rsidP="002D76CC">
            <w:pPr>
              <w:jc w:val="both"/>
              <w:rPr>
                <w:rFonts w:ascii="Cambria" w:hAnsi="Cambria"/>
                <w:bCs/>
                <w:sz w:val="19"/>
                <w:szCs w:val="19"/>
                <w:lang w:val="es-ES"/>
              </w:rPr>
            </w:pPr>
            <w:r>
              <w:rPr>
                <w:rFonts w:ascii="Cambria" w:hAnsi="Cambria"/>
                <w:bCs/>
                <w:sz w:val="19"/>
                <w:szCs w:val="19"/>
                <w:lang w:val="es-ES"/>
              </w:rPr>
              <w:t>Sí</w:t>
            </w:r>
          </w:p>
        </w:tc>
      </w:tr>
    </w:tbl>
    <w:p w14:paraId="4DEDAD16" w14:textId="77777777" w:rsidR="00696181" w:rsidRDefault="00696181" w:rsidP="002D76CC">
      <w:pPr>
        <w:ind w:firstLine="720"/>
        <w:jc w:val="both"/>
        <w:rPr>
          <w:rFonts w:asciiTheme="majorHAnsi" w:hAnsiTheme="majorHAnsi"/>
          <w:b/>
          <w:bCs/>
          <w:sz w:val="20"/>
          <w:szCs w:val="20"/>
          <w:lang w:val="es-ES"/>
        </w:rPr>
      </w:pPr>
    </w:p>
    <w:p w14:paraId="4E92C444" w14:textId="45CE5E75" w:rsidR="003239B8" w:rsidRPr="00696181" w:rsidRDefault="00EE00E9" w:rsidP="00696181">
      <w:pPr>
        <w:pStyle w:val="ListParagraph"/>
        <w:numPr>
          <w:ilvl w:val="0"/>
          <w:numId w:val="61"/>
        </w:numPr>
        <w:jc w:val="both"/>
        <w:rPr>
          <w:rFonts w:asciiTheme="majorHAnsi" w:hAnsiTheme="majorHAnsi"/>
          <w:b/>
          <w:sz w:val="20"/>
          <w:szCs w:val="20"/>
          <w:lang w:val="es-ES"/>
        </w:rPr>
      </w:pPr>
      <w:r w:rsidRPr="00696181">
        <w:rPr>
          <w:rFonts w:asciiTheme="majorHAnsi" w:hAnsiTheme="majorHAnsi"/>
          <w:b/>
          <w:bCs/>
          <w:sz w:val="20"/>
          <w:szCs w:val="20"/>
          <w:lang w:val="es-ES"/>
        </w:rPr>
        <w:t>DUPLICACIÓN</w:t>
      </w:r>
      <w:r w:rsidRPr="00696181">
        <w:rPr>
          <w:rFonts w:asciiTheme="majorHAnsi" w:hAnsiTheme="majorHAnsi"/>
          <w:b/>
          <w:bCs/>
          <w:color w:val="FFFFFF" w:themeColor="background1"/>
          <w:sz w:val="20"/>
          <w:szCs w:val="20"/>
          <w:lang w:val="es-ES"/>
        </w:rPr>
        <w:t xml:space="preserve"> </w:t>
      </w:r>
      <w:r w:rsidRPr="00696181">
        <w:rPr>
          <w:rFonts w:asciiTheme="majorHAnsi" w:hAnsiTheme="majorHAnsi"/>
          <w:b/>
          <w:bCs/>
          <w:sz w:val="20"/>
          <w:szCs w:val="20"/>
          <w:lang w:val="es-ES"/>
        </w:rPr>
        <w:t>DE PROCEDIMIENTOS Y COSA JUZGADA</w:t>
      </w:r>
      <w:r w:rsidRPr="00696181">
        <w:rPr>
          <w:rFonts w:asciiTheme="majorHAnsi" w:hAnsiTheme="majorHAnsi"/>
          <w:b/>
          <w:bCs/>
          <w:i/>
          <w:sz w:val="20"/>
          <w:szCs w:val="20"/>
          <w:lang w:val="es-ES"/>
        </w:rPr>
        <w:t xml:space="preserve"> </w:t>
      </w:r>
      <w:proofErr w:type="gramStart"/>
      <w:r w:rsidRPr="00696181">
        <w:rPr>
          <w:rFonts w:asciiTheme="majorHAnsi" w:hAnsiTheme="majorHAnsi"/>
          <w:b/>
          <w:bCs/>
          <w:sz w:val="20"/>
          <w:szCs w:val="20"/>
          <w:lang w:val="es-ES"/>
        </w:rPr>
        <w:t xml:space="preserve">INTERNACIONAL, </w:t>
      </w:r>
      <w:r w:rsidR="003239B8" w:rsidRPr="00696181">
        <w:rPr>
          <w:rFonts w:asciiTheme="majorHAnsi" w:hAnsiTheme="majorHAnsi"/>
          <w:b/>
          <w:bCs/>
          <w:sz w:val="20"/>
          <w:szCs w:val="20"/>
          <w:lang w:val="es-ES"/>
        </w:rPr>
        <w:t xml:space="preserve"> CARACTERIZACIÓN</w:t>
      </w:r>
      <w:proofErr w:type="gramEnd"/>
      <w:r w:rsidR="003239B8" w:rsidRPr="00696181">
        <w:rPr>
          <w:rFonts w:asciiTheme="majorHAnsi" w:hAnsiTheme="majorHAnsi"/>
          <w:b/>
          <w:bCs/>
          <w:sz w:val="20"/>
          <w:szCs w:val="20"/>
          <w:lang w:val="es-ES"/>
        </w:rPr>
        <w:t xml:space="preserve">, </w:t>
      </w:r>
      <w:r w:rsidR="003239B8" w:rsidRPr="00696181">
        <w:rPr>
          <w:rFonts w:asciiTheme="majorHAnsi" w:hAnsiTheme="majorHAnsi"/>
          <w:b/>
          <w:sz w:val="20"/>
          <w:szCs w:val="20"/>
          <w:lang w:val="es-ES"/>
        </w:rPr>
        <w:t>AGOTAMIENTO DE LOS RECURSOS INTERNOS Y PLAZO DE PRESENTACIÓN</w:t>
      </w:r>
    </w:p>
    <w:p w14:paraId="10EF4247" w14:textId="77777777" w:rsidR="00696181" w:rsidRPr="00696181" w:rsidRDefault="00696181" w:rsidP="00696181">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3207C9"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2D76CC">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135A8243" w:rsidR="00EE00E9" w:rsidRPr="0047080D" w:rsidRDefault="00BB3402" w:rsidP="002D76CC">
            <w:pPr>
              <w:jc w:val="both"/>
              <w:rPr>
                <w:rFonts w:ascii="Cambria" w:hAnsi="Cambria"/>
                <w:bCs/>
                <w:sz w:val="19"/>
                <w:szCs w:val="19"/>
                <w:lang w:val="es-ES"/>
              </w:rPr>
            </w:pPr>
            <w:r>
              <w:rPr>
                <w:rFonts w:ascii="Cambria" w:hAnsi="Cambria"/>
                <w:bCs/>
                <w:sz w:val="19"/>
                <w:szCs w:val="19"/>
                <w:lang w:val="es-ES"/>
              </w:rPr>
              <w:t>No</w:t>
            </w:r>
          </w:p>
        </w:tc>
      </w:tr>
      <w:tr w:rsidR="003239B8" w:rsidRPr="009703B5"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2D76CC">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3A4898E5" w:rsidR="003239B8" w:rsidRPr="0047080D" w:rsidRDefault="002C29DB" w:rsidP="002D76CC">
            <w:pPr>
              <w:jc w:val="both"/>
              <w:rPr>
                <w:rFonts w:ascii="Cambria" w:hAnsi="Cambria"/>
                <w:bCs/>
                <w:sz w:val="19"/>
                <w:szCs w:val="19"/>
                <w:lang w:val="es-ES"/>
              </w:rPr>
            </w:pPr>
            <w:r>
              <w:rPr>
                <w:rFonts w:ascii="Cambria" w:hAnsi="Cambria"/>
                <w:bCs/>
                <w:sz w:val="19"/>
                <w:szCs w:val="19"/>
                <w:lang w:val="es-ES"/>
              </w:rPr>
              <w:t>Ninguno</w:t>
            </w:r>
          </w:p>
        </w:tc>
      </w:tr>
      <w:tr w:rsidR="003239B8" w:rsidRPr="002E23AE"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2D76CC">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23ABBF9C" w:rsidR="003239B8" w:rsidRPr="0047080D" w:rsidRDefault="00161278" w:rsidP="002D76CC">
            <w:pPr>
              <w:jc w:val="both"/>
              <w:rPr>
                <w:rFonts w:ascii="Cambria" w:hAnsi="Cambria"/>
                <w:bCs/>
                <w:sz w:val="19"/>
                <w:szCs w:val="19"/>
                <w:lang w:val="es-ES"/>
              </w:rPr>
            </w:pPr>
            <w:r>
              <w:rPr>
                <w:rFonts w:ascii="Cambria" w:hAnsi="Cambria"/>
                <w:bCs/>
                <w:sz w:val="19"/>
                <w:szCs w:val="19"/>
                <w:lang w:val="es-ES"/>
              </w:rPr>
              <w:t>Sí</w:t>
            </w:r>
            <w:r w:rsidR="00264E5B">
              <w:rPr>
                <w:rFonts w:ascii="Cambria" w:hAnsi="Cambria"/>
                <w:bCs/>
                <w:sz w:val="19"/>
                <w:szCs w:val="19"/>
                <w:lang w:val="es-ES"/>
              </w:rPr>
              <w:t xml:space="preserve">, </w:t>
            </w:r>
            <w:r w:rsidR="002D76CC">
              <w:rPr>
                <w:rFonts w:ascii="Cambria" w:hAnsi="Cambria"/>
                <w:bCs/>
                <w:sz w:val="19"/>
                <w:szCs w:val="19"/>
                <w:lang w:val="es-ES"/>
              </w:rPr>
              <w:t xml:space="preserve">se </w:t>
            </w:r>
            <w:r w:rsidR="00264E5B">
              <w:rPr>
                <w:rFonts w:ascii="Cambria" w:hAnsi="Cambria"/>
                <w:bCs/>
                <w:sz w:val="19"/>
                <w:szCs w:val="19"/>
                <w:lang w:val="es-ES"/>
              </w:rPr>
              <w:t xml:space="preserve">aplica </w:t>
            </w:r>
            <w:r w:rsidR="002D76CC">
              <w:rPr>
                <w:rFonts w:ascii="Cambria" w:hAnsi="Cambria"/>
                <w:bCs/>
                <w:sz w:val="19"/>
                <w:szCs w:val="19"/>
                <w:lang w:val="es-ES"/>
              </w:rPr>
              <w:t xml:space="preserve">la </w:t>
            </w:r>
            <w:r w:rsidR="00264E5B">
              <w:rPr>
                <w:rFonts w:ascii="Cambria" w:hAnsi="Cambria"/>
                <w:bCs/>
                <w:sz w:val="19"/>
                <w:szCs w:val="19"/>
                <w:lang w:val="es-ES"/>
              </w:rPr>
              <w:t xml:space="preserve">excepción </w:t>
            </w:r>
            <w:r w:rsidR="002D76CC">
              <w:rPr>
                <w:rFonts w:ascii="Cambria" w:hAnsi="Cambria"/>
                <w:bCs/>
                <w:sz w:val="19"/>
                <w:szCs w:val="19"/>
                <w:lang w:val="es-ES"/>
              </w:rPr>
              <w:t>d</w:t>
            </w:r>
            <w:r w:rsidR="00264E5B">
              <w:rPr>
                <w:rFonts w:ascii="Cambria" w:hAnsi="Cambria"/>
                <w:bCs/>
                <w:sz w:val="19"/>
                <w:szCs w:val="19"/>
                <w:lang w:val="es-ES"/>
              </w:rPr>
              <w:t>el artículo 46.1(a) de la Convención Americana</w:t>
            </w:r>
          </w:p>
        </w:tc>
      </w:tr>
      <w:tr w:rsidR="003239B8" w:rsidRPr="00161278"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2D76CC">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05ED2B16" w:rsidR="003239B8" w:rsidRPr="0047080D" w:rsidRDefault="00391759" w:rsidP="002D76CC">
            <w:pPr>
              <w:rPr>
                <w:rFonts w:ascii="Cambria" w:hAnsi="Cambria"/>
                <w:bCs/>
                <w:sz w:val="19"/>
                <w:szCs w:val="19"/>
                <w:lang w:val="es-ES"/>
              </w:rPr>
            </w:pPr>
            <w:r>
              <w:rPr>
                <w:rFonts w:ascii="Cambria" w:hAnsi="Cambria"/>
                <w:bCs/>
                <w:sz w:val="19"/>
                <w:szCs w:val="19"/>
                <w:lang w:val="es-ES"/>
              </w:rPr>
              <w:t>Sí, 20 de octubre de 2009</w:t>
            </w:r>
          </w:p>
        </w:tc>
      </w:tr>
    </w:tbl>
    <w:p w14:paraId="34849B53" w14:textId="77777777" w:rsidR="002D76CC" w:rsidRDefault="002D76CC" w:rsidP="002D76CC">
      <w:pPr>
        <w:jc w:val="both"/>
        <w:rPr>
          <w:rFonts w:asciiTheme="majorHAnsi" w:hAnsiTheme="majorHAnsi"/>
          <w:b/>
          <w:sz w:val="20"/>
          <w:szCs w:val="20"/>
          <w:lang w:val="es-ES"/>
        </w:rPr>
      </w:pPr>
    </w:p>
    <w:p w14:paraId="18E6423B" w14:textId="79AE7327" w:rsidR="003239B8" w:rsidRPr="00006B74" w:rsidRDefault="00223A29" w:rsidP="002D76CC">
      <w:pPr>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7BA85B3C" w14:textId="77777777" w:rsidR="002D76CC" w:rsidRPr="002D76CC" w:rsidRDefault="002D76CC" w:rsidP="002D76CC">
      <w:pPr>
        <w:suppressAutoHyphens/>
        <w:jc w:val="both"/>
        <w:rPr>
          <w:rFonts w:asciiTheme="majorHAnsi" w:hAnsiTheme="majorHAnsi"/>
          <w:b/>
          <w:bCs/>
          <w:sz w:val="20"/>
          <w:szCs w:val="20"/>
          <w:lang w:val="es-ES"/>
        </w:rPr>
      </w:pPr>
    </w:p>
    <w:p w14:paraId="6A015CCB" w14:textId="2E8BD502" w:rsidR="002A6BA5" w:rsidRPr="00725E15" w:rsidRDefault="00391759" w:rsidP="002D76CC">
      <w:pPr>
        <w:numPr>
          <w:ilvl w:val="0"/>
          <w:numId w:val="55"/>
        </w:numPr>
        <w:suppressAutoHyphens/>
        <w:jc w:val="both"/>
        <w:rPr>
          <w:rFonts w:asciiTheme="majorHAnsi" w:hAnsiTheme="majorHAnsi"/>
          <w:b/>
          <w:bCs/>
          <w:sz w:val="20"/>
          <w:szCs w:val="20"/>
          <w:lang w:val="es-ES"/>
        </w:rPr>
      </w:pPr>
      <w:r>
        <w:rPr>
          <w:rFonts w:ascii="Cambria" w:hAnsi="Cambria"/>
          <w:sz w:val="20"/>
          <w:szCs w:val="20"/>
          <w:lang w:val="es-ES"/>
        </w:rPr>
        <w:t>Germ</w:t>
      </w:r>
      <w:r w:rsidR="002D76CC">
        <w:rPr>
          <w:rFonts w:ascii="Cambria" w:hAnsi="Cambria"/>
          <w:sz w:val="20"/>
          <w:szCs w:val="20"/>
          <w:lang w:val="es-ES"/>
        </w:rPr>
        <w:t>á</w:t>
      </w:r>
      <w:r>
        <w:rPr>
          <w:rFonts w:ascii="Cambria" w:hAnsi="Cambria"/>
          <w:sz w:val="20"/>
          <w:szCs w:val="20"/>
          <w:lang w:val="es-ES"/>
        </w:rPr>
        <w:t>n Guevara Ochoa (en adelante “el peticionario”) denuncia</w:t>
      </w:r>
      <w:r w:rsidR="002D76CC">
        <w:rPr>
          <w:rFonts w:ascii="Cambria" w:hAnsi="Cambria"/>
          <w:sz w:val="20"/>
          <w:szCs w:val="20"/>
          <w:lang w:val="es-ES"/>
        </w:rPr>
        <w:t xml:space="preserve"> que a</w:t>
      </w:r>
      <w:r>
        <w:rPr>
          <w:rFonts w:ascii="Cambria" w:hAnsi="Cambria"/>
          <w:sz w:val="20"/>
          <w:szCs w:val="20"/>
          <w:lang w:val="es-ES"/>
        </w:rPr>
        <w:t xml:space="preserve"> Martha Virginia del Carmen Mesa Ruiz </w:t>
      </w:r>
      <w:r w:rsidR="002D76CC">
        <w:rPr>
          <w:rFonts w:ascii="Cambria" w:hAnsi="Cambria"/>
          <w:sz w:val="20"/>
          <w:szCs w:val="20"/>
          <w:lang w:val="es-ES"/>
        </w:rPr>
        <w:t xml:space="preserve">(“la presunta </w:t>
      </w:r>
      <w:r w:rsidR="002D76CC">
        <w:rPr>
          <w:rFonts w:ascii="Cambria" w:hAnsi="Cambria"/>
          <w:sz w:val="20"/>
          <w:szCs w:val="20"/>
          <w:lang w:val="es-PY"/>
        </w:rPr>
        <w:t xml:space="preserve">víctima”) </w:t>
      </w:r>
      <w:r w:rsidR="00F403ED">
        <w:rPr>
          <w:rFonts w:ascii="Cambria" w:hAnsi="Cambria"/>
          <w:sz w:val="20"/>
          <w:szCs w:val="20"/>
          <w:lang w:val="es-ES"/>
        </w:rPr>
        <w:t xml:space="preserve">se le negó </w:t>
      </w:r>
      <w:r w:rsidR="00DB331D">
        <w:rPr>
          <w:rFonts w:ascii="Cambria" w:hAnsi="Cambria"/>
          <w:sz w:val="20"/>
          <w:szCs w:val="20"/>
          <w:lang w:val="es-ES"/>
        </w:rPr>
        <w:t xml:space="preserve">la </w:t>
      </w:r>
      <w:r w:rsidR="00F403ED">
        <w:rPr>
          <w:rFonts w:ascii="Cambria" w:hAnsi="Cambria"/>
          <w:sz w:val="20"/>
          <w:szCs w:val="20"/>
          <w:lang w:val="es-ES"/>
        </w:rPr>
        <w:t xml:space="preserve">pensión </w:t>
      </w:r>
      <w:r w:rsidR="00DB331D">
        <w:rPr>
          <w:rFonts w:ascii="Cambria" w:hAnsi="Cambria"/>
          <w:sz w:val="20"/>
          <w:szCs w:val="20"/>
          <w:lang w:val="es-ES"/>
        </w:rPr>
        <w:t>gracia</w:t>
      </w:r>
      <w:r w:rsidR="00DB331D">
        <w:rPr>
          <w:rStyle w:val="FootnoteReference"/>
          <w:rFonts w:ascii="Cambria" w:hAnsi="Cambria"/>
          <w:sz w:val="20"/>
          <w:szCs w:val="20"/>
          <w:lang w:val="es-ES"/>
        </w:rPr>
        <w:footnoteReference w:id="6"/>
      </w:r>
      <w:r w:rsidR="00DB331D">
        <w:rPr>
          <w:rFonts w:ascii="Cambria" w:hAnsi="Cambria"/>
          <w:sz w:val="20"/>
          <w:szCs w:val="20"/>
          <w:lang w:val="es-ES"/>
        </w:rPr>
        <w:t xml:space="preserve"> </w:t>
      </w:r>
      <w:r w:rsidR="00F403ED">
        <w:rPr>
          <w:rFonts w:ascii="Cambria" w:hAnsi="Cambria"/>
          <w:sz w:val="20"/>
          <w:szCs w:val="20"/>
          <w:lang w:val="es-ES"/>
        </w:rPr>
        <w:t xml:space="preserve">a la que tenía derecho </w:t>
      </w:r>
      <w:r w:rsidR="002D76CC">
        <w:rPr>
          <w:rFonts w:ascii="Cambria" w:hAnsi="Cambria"/>
          <w:sz w:val="20"/>
          <w:szCs w:val="20"/>
          <w:lang w:val="es-ES"/>
        </w:rPr>
        <w:t xml:space="preserve">con base en requisitos que no estaban contemplados en la ley, pero </w:t>
      </w:r>
      <w:r w:rsidR="00F403ED">
        <w:rPr>
          <w:rFonts w:ascii="Cambria" w:hAnsi="Cambria"/>
          <w:sz w:val="20"/>
          <w:szCs w:val="20"/>
          <w:lang w:val="es-ES"/>
        </w:rPr>
        <w:t xml:space="preserve">que los tribunales establecieron ilegítimamente por vía de jurisprudencia. También alega que </w:t>
      </w:r>
      <w:r w:rsidR="002D76CC">
        <w:rPr>
          <w:rFonts w:ascii="Cambria" w:hAnsi="Cambria"/>
          <w:sz w:val="20"/>
          <w:szCs w:val="20"/>
          <w:lang w:val="es-ES"/>
        </w:rPr>
        <w:t xml:space="preserve">se discriminó a </w:t>
      </w:r>
      <w:r w:rsidR="00F403ED">
        <w:rPr>
          <w:rFonts w:ascii="Cambria" w:hAnsi="Cambria"/>
          <w:sz w:val="20"/>
          <w:szCs w:val="20"/>
          <w:lang w:val="es-ES"/>
        </w:rPr>
        <w:t>la presunta víctima</w:t>
      </w:r>
      <w:r w:rsidR="002D76CC">
        <w:rPr>
          <w:rFonts w:ascii="Cambria" w:hAnsi="Cambria"/>
          <w:sz w:val="20"/>
          <w:szCs w:val="20"/>
          <w:lang w:val="es-ES"/>
        </w:rPr>
        <w:t xml:space="preserve">, ya que </w:t>
      </w:r>
      <w:r w:rsidR="00F403ED">
        <w:rPr>
          <w:rFonts w:ascii="Cambria" w:hAnsi="Cambria"/>
          <w:sz w:val="20"/>
          <w:szCs w:val="20"/>
          <w:lang w:val="es-ES"/>
        </w:rPr>
        <w:t xml:space="preserve">otras personas </w:t>
      </w:r>
      <w:r w:rsidR="00725E15">
        <w:rPr>
          <w:rFonts w:ascii="Cambria" w:hAnsi="Cambria"/>
          <w:sz w:val="20"/>
          <w:szCs w:val="20"/>
          <w:lang w:val="es-ES"/>
        </w:rPr>
        <w:t xml:space="preserve">en situación análoga </w:t>
      </w:r>
      <w:r w:rsidR="00F403ED">
        <w:rPr>
          <w:rFonts w:ascii="Cambria" w:hAnsi="Cambria"/>
          <w:sz w:val="20"/>
          <w:szCs w:val="20"/>
          <w:lang w:val="es-ES"/>
        </w:rPr>
        <w:t xml:space="preserve">sí </w:t>
      </w:r>
      <w:r w:rsidR="002D76CC">
        <w:rPr>
          <w:rFonts w:ascii="Cambria" w:hAnsi="Cambria"/>
          <w:sz w:val="20"/>
          <w:szCs w:val="20"/>
          <w:lang w:val="es-ES"/>
        </w:rPr>
        <w:t xml:space="preserve">recibieron </w:t>
      </w:r>
      <w:r w:rsidR="00DB331D">
        <w:rPr>
          <w:rFonts w:ascii="Cambria" w:hAnsi="Cambria"/>
          <w:sz w:val="20"/>
          <w:szCs w:val="20"/>
          <w:lang w:val="es-ES"/>
        </w:rPr>
        <w:t xml:space="preserve">el beneficio </w:t>
      </w:r>
      <w:r w:rsidR="00F403ED">
        <w:rPr>
          <w:rFonts w:ascii="Cambria" w:hAnsi="Cambria"/>
          <w:sz w:val="20"/>
          <w:szCs w:val="20"/>
          <w:lang w:val="es-ES"/>
        </w:rPr>
        <w:t>recla</w:t>
      </w:r>
      <w:r w:rsidR="00725E15">
        <w:rPr>
          <w:rFonts w:ascii="Cambria" w:hAnsi="Cambria"/>
          <w:sz w:val="20"/>
          <w:szCs w:val="20"/>
          <w:lang w:val="es-ES"/>
        </w:rPr>
        <w:t>mad</w:t>
      </w:r>
      <w:r w:rsidR="00DB331D">
        <w:rPr>
          <w:rFonts w:ascii="Cambria" w:hAnsi="Cambria"/>
          <w:sz w:val="20"/>
          <w:szCs w:val="20"/>
          <w:lang w:val="es-ES"/>
        </w:rPr>
        <w:t>o</w:t>
      </w:r>
      <w:r w:rsidR="00725E15">
        <w:rPr>
          <w:rFonts w:ascii="Cambria" w:hAnsi="Cambria"/>
          <w:sz w:val="20"/>
          <w:szCs w:val="20"/>
          <w:lang w:val="es-ES"/>
        </w:rPr>
        <w:t>.</w:t>
      </w:r>
    </w:p>
    <w:p w14:paraId="7D78869B" w14:textId="77777777" w:rsidR="002D76CC" w:rsidRPr="002D76CC" w:rsidRDefault="002D76CC" w:rsidP="002D76CC">
      <w:pPr>
        <w:suppressAutoHyphens/>
        <w:jc w:val="both"/>
        <w:rPr>
          <w:rFonts w:asciiTheme="majorHAnsi" w:hAnsiTheme="majorHAnsi"/>
          <w:b/>
          <w:bCs/>
          <w:sz w:val="20"/>
          <w:szCs w:val="20"/>
          <w:lang w:val="es-ES"/>
        </w:rPr>
      </w:pPr>
    </w:p>
    <w:p w14:paraId="461F801E" w14:textId="6615D71D" w:rsidR="00725E15" w:rsidRPr="00FA75FB" w:rsidRDefault="002D76CC" w:rsidP="002D76CC">
      <w:pPr>
        <w:numPr>
          <w:ilvl w:val="0"/>
          <w:numId w:val="55"/>
        </w:numPr>
        <w:suppressAutoHyphens/>
        <w:jc w:val="both"/>
        <w:rPr>
          <w:rFonts w:asciiTheme="majorHAnsi" w:hAnsiTheme="majorHAnsi"/>
          <w:b/>
          <w:bCs/>
          <w:sz w:val="20"/>
          <w:szCs w:val="20"/>
          <w:lang w:val="es-ES"/>
        </w:rPr>
      </w:pPr>
      <w:r>
        <w:rPr>
          <w:rFonts w:ascii="Cambria" w:hAnsi="Cambria"/>
          <w:sz w:val="20"/>
          <w:szCs w:val="20"/>
          <w:lang w:val="es-ES"/>
        </w:rPr>
        <w:lastRenderedPageBreak/>
        <w:t xml:space="preserve">La </w:t>
      </w:r>
      <w:r w:rsidR="001A4C7A">
        <w:rPr>
          <w:rFonts w:ascii="Cambria" w:hAnsi="Cambria"/>
          <w:sz w:val="20"/>
          <w:szCs w:val="20"/>
          <w:lang w:val="es-ES"/>
        </w:rPr>
        <w:t>presunta víctima laboró</w:t>
      </w:r>
      <w:r>
        <w:rPr>
          <w:rFonts w:ascii="Cambria" w:hAnsi="Cambria"/>
          <w:sz w:val="20"/>
          <w:szCs w:val="20"/>
          <w:lang w:val="es-ES"/>
        </w:rPr>
        <w:t xml:space="preserve"> como docente</w:t>
      </w:r>
      <w:r w:rsidR="001A4C7A">
        <w:rPr>
          <w:rFonts w:ascii="Cambria" w:hAnsi="Cambria"/>
          <w:sz w:val="20"/>
          <w:szCs w:val="20"/>
          <w:lang w:val="es-ES"/>
        </w:rPr>
        <w:t xml:space="preserve"> del 20 de octubre de 1975 al 9 de julio de 1999</w:t>
      </w:r>
      <w:r>
        <w:rPr>
          <w:rFonts w:ascii="Cambria" w:hAnsi="Cambria"/>
          <w:sz w:val="20"/>
          <w:szCs w:val="20"/>
          <w:lang w:val="es-ES"/>
        </w:rPr>
        <w:t>,</w:t>
      </w:r>
      <w:r w:rsidR="001A4C7A">
        <w:rPr>
          <w:rFonts w:ascii="Cambria" w:hAnsi="Cambria"/>
          <w:sz w:val="20"/>
          <w:szCs w:val="20"/>
          <w:lang w:val="es-ES"/>
        </w:rPr>
        <w:t xml:space="preserve"> </w:t>
      </w:r>
      <w:r w:rsidR="00DB331D">
        <w:rPr>
          <w:rFonts w:ascii="Cambria" w:hAnsi="Cambria"/>
          <w:sz w:val="20"/>
          <w:szCs w:val="20"/>
          <w:lang w:val="es-ES"/>
        </w:rPr>
        <w:t xml:space="preserve">luego de lo cual </w:t>
      </w:r>
      <w:r w:rsidR="001A4C7A">
        <w:rPr>
          <w:rFonts w:ascii="Cambria" w:hAnsi="Cambria"/>
          <w:sz w:val="20"/>
          <w:szCs w:val="20"/>
          <w:lang w:val="es-ES"/>
        </w:rPr>
        <w:t>solicitó a la Caja Nacional de Previsión Social (“la CAJANAL”) el reconocimiento de la pensión gracia</w:t>
      </w:r>
      <w:r w:rsidR="00DB331D">
        <w:rPr>
          <w:rFonts w:ascii="Cambria" w:hAnsi="Cambria"/>
          <w:sz w:val="20"/>
          <w:szCs w:val="20"/>
          <w:lang w:val="es-ES"/>
        </w:rPr>
        <w:t xml:space="preserve"> </w:t>
      </w:r>
      <w:r w:rsidR="00A30C2A">
        <w:rPr>
          <w:rFonts w:ascii="Cambria" w:hAnsi="Cambria"/>
          <w:sz w:val="20"/>
          <w:szCs w:val="20"/>
          <w:lang w:val="es-ES"/>
        </w:rPr>
        <w:t xml:space="preserve">por sus 20 años de docencia </w:t>
      </w:r>
      <w:r>
        <w:rPr>
          <w:rFonts w:ascii="Cambria" w:hAnsi="Cambria"/>
          <w:sz w:val="20"/>
          <w:szCs w:val="20"/>
          <w:lang w:val="es-ES"/>
        </w:rPr>
        <w:t>en el sector estatal</w:t>
      </w:r>
      <w:r w:rsidR="00A30C2A">
        <w:rPr>
          <w:rFonts w:ascii="Cambria" w:hAnsi="Cambria"/>
          <w:sz w:val="20"/>
          <w:szCs w:val="20"/>
          <w:lang w:val="es-ES"/>
        </w:rPr>
        <w:t xml:space="preserve">. </w:t>
      </w:r>
      <w:r>
        <w:rPr>
          <w:rFonts w:ascii="Cambria" w:hAnsi="Cambria"/>
          <w:sz w:val="20"/>
          <w:szCs w:val="20"/>
          <w:lang w:val="es-ES"/>
        </w:rPr>
        <w:t>El peticionario i</w:t>
      </w:r>
      <w:r w:rsidR="00A30C2A">
        <w:rPr>
          <w:rFonts w:ascii="Cambria" w:hAnsi="Cambria"/>
          <w:sz w:val="20"/>
          <w:szCs w:val="20"/>
          <w:lang w:val="es-ES"/>
        </w:rPr>
        <w:t xml:space="preserve">ndica que el 26 de enero de 2000 la CAJANAL negó el reconocimiento de </w:t>
      </w:r>
      <w:r w:rsidR="00DB331D">
        <w:rPr>
          <w:rFonts w:ascii="Cambria" w:hAnsi="Cambria"/>
          <w:sz w:val="20"/>
          <w:szCs w:val="20"/>
          <w:lang w:val="es-ES"/>
        </w:rPr>
        <w:t xml:space="preserve">dicho beneficio </w:t>
      </w:r>
      <w:r>
        <w:rPr>
          <w:rFonts w:ascii="Cambria" w:hAnsi="Cambria"/>
          <w:sz w:val="20"/>
          <w:szCs w:val="20"/>
          <w:lang w:val="es-ES"/>
        </w:rPr>
        <w:t xml:space="preserve">con base en </w:t>
      </w:r>
      <w:r w:rsidR="008F1AE0">
        <w:rPr>
          <w:rFonts w:ascii="Cambria" w:hAnsi="Cambria"/>
          <w:sz w:val="20"/>
          <w:szCs w:val="20"/>
          <w:lang w:val="es-ES"/>
        </w:rPr>
        <w:t>jurisprudencia del Consejo de Estado</w:t>
      </w:r>
      <w:r w:rsidR="00DB331D">
        <w:rPr>
          <w:rFonts w:ascii="Cambria" w:hAnsi="Cambria"/>
          <w:sz w:val="20"/>
          <w:szCs w:val="20"/>
          <w:lang w:val="es-ES"/>
        </w:rPr>
        <w:t>, ya que</w:t>
      </w:r>
      <w:r w:rsidR="0064777A">
        <w:rPr>
          <w:rFonts w:ascii="Cambria" w:hAnsi="Cambria"/>
          <w:sz w:val="20"/>
          <w:szCs w:val="20"/>
          <w:lang w:val="es-ES"/>
        </w:rPr>
        <w:t xml:space="preserve"> la</w:t>
      </w:r>
      <w:r w:rsidR="002B2F59">
        <w:rPr>
          <w:rFonts w:ascii="Cambria" w:hAnsi="Cambria"/>
          <w:sz w:val="20"/>
          <w:szCs w:val="20"/>
          <w:lang w:val="es-ES"/>
        </w:rPr>
        <w:t xml:space="preserve"> solicitante no </w:t>
      </w:r>
      <w:r>
        <w:rPr>
          <w:rFonts w:ascii="Cambria" w:hAnsi="Cambria"/>
          <w:sz w:val="20"/>
          <w:szCs w:val="20"/>
          <w:lang w:val="es-ES"/>
        </w:rPr>
        <w:t xml:space="preserve">había acreditado el cumplimiento del requisito </w:t>
      </w:r>
      <w:r w:rsidR="002B2F59">
        <w:rPr>
          <w:rFonts w:ascii="Cambria" w:hAnsi="Cambria"/>
          <w:sz w:val="20"/>
          <w:szCs w:val="20"/>
          <w:lang w:val="es-ES"/>
        </w:rPr>
        <w:t>de “</w:t>
      </w:r>
      <w:r w:rsidR="009E3B82">
        <w:rPr>
          <w:rFonts w:ascii="Cambria" w:hAnsi="Cambria"/>
          <w:sz w:val="20"/>
          <w:szCs w:val="20"/>
          <w:lang w:val="es-ES"/>
        </w:rPr>
        <w:t>20 años de servicio en la docencia de orden departamental, municipal o distrital</w:t>
      </w:r>
      <w:r w:rsidR="002B2F59">
        <w:rPr>
          <w:rFonts w:ascii="Cambria" w:hAnsi="Cambria"/>
          <w:sz w:val="20"/>
          <w:szCs w:val="20"/>
          <w:lang w:val="es-ES"/>
        </w:rPr>
        <w:t>”</w:t>
      </w:r>
      <w:r w:rsidR="0064777A">
        <w:rPr>
          <w:rFonts w:ascii="Cambria" w:hAnsi="Cambria"/>
          <w:sz w:val="20"/>
          <w:szCs w:val="20"/>
          <w:lang w:val="es-ES"/>
        </w:rPr>
        <w:t xml:space="preserve">, </w:t>
      </w:r>
      <w:r w:rsidR="00FA75FB">
        <w:rPr>
          <w:rFonts w:ascii="Cambria" w:hAnsi="Cambria"/>
          <w:sz w:val="20"/>
          <w:szCs w:val="20"/>
          <w:lang w:val="es-ES"/>
        </w:rPr>
        <w:t xml:space="preserve">a cuyo efecto </w:t>
      </w:r>
      <w:r w:rsidR="0064777A">
        <w:rPr>
          <w:rFonts w:ascii="Cambria" w:hAnsi="Cambria"/>
          <w:sz w:val="20"/>
          <w:szCs w:val="20"/>
          <w:lang w:val="es-ES"/>
        </w:rPr>
        <w:t>desestim</w:t>
      </w:r>
      <w:r w:rsidR="00FA75FB">
        <w:rPr>
          <w:rFonts w:ascii="Cambria" w:hAnsi="Cambria"/>
          <w:sz w:val="20"/>
          <w:szCs w:val="20"/>
          <w:lang w:val="es-ES"/>
        </w:rPr>
        <w:t>ó</w:t>
      </w:r>
      <w:r w:rsidR="0064777A">
        <w:rPr>
          <w:rFonts w:ascii="Cambria" w:hAnsi="Cambria"/>
          <w:sz w:val="20"/>
          <w:szCs w:val="20"/>
          <w:lang w:val="es-ES"/>
        </w:rPr>
        <w:t xml:space="preserve"> el tiempo que ésta había laborado en planteles de orden nacional</w:t>
      </w:r>
      <w:r w:rsidR="002B2F59">
        <w:rPr>
          <w:rFonts w:ascii="Cambria" w:hAnsi="Cambria"/>
          <w:sz w:val="20"/>
          <w:szCs w:val="20"/>
          <w:lang w:val="es-ES"/>
        </w:rPr>
        <w:t>. Aduce que est</w:t>
      </w:r>
      <w:r w:rsidR="00FA75FB">
        <w:rPr>
          <w:rFonts w:ascii="Cambria" w:hAnsi="Cambria"/>
          <w:sz w:val="20"/>
          <w:szCs w:val="20"/>
          <w:lang w:val="es-ES"/>
        </w:rPr>
        <w:t xml:space="preserve">e rechazo </w:t>
      </w:r>
      <w:r w:rsidR="002B2F59">
        <w:rPr>
          <w:rFonts w:ascii="Cambria" w:hAnsi="Cambria"/>
          <w:sz w:val="20"/>
          <w:szCs w:val="20"/>
          <w:lang w:val="es-ES"/>
        </w:rPr>
        <w:t>fue discriminatori</w:t>
      </w:r>
      <w:r w:rsidR="00FA75FB">
        <w:rPr>
          <w:rFonts w:ascii="Cambria" w:hAnsi="Cambria"/>
          <w:sz w:val="20"/>
          <w:szCs w:val="20"/>
          <w:lang w:val="es-ES"/>
        </w:rPr>
        <w:t xml:space="preserve">o, ya que </w:t>
      </w:r>
      <w:r w:rsidR="002B2F59">
        <w:rPr>
          <w:rFonts w:ascii="Cambria" w:hAnsi="Cambria"/>
          <w:sz w:val="20"/>
          <w:szCs w:val="20"/>
          <w:lang w:val="es-ES"/>
        </w:rPr>
        <w:t xml:space="preserve">en ocasiones anteriores la CAJANAL había reconocido </w:t>
      </w:r>
      <w:r w:rsidR="00BF491A">
        <w:rPr>
          <w:rFonts w:ascii="Cambria" w:hAnsi="Cambria"/>
          <w:sz w:val="20"/>
          <w:szCs w:val="20"/>
          <w:lang w:val="es-ES"/>
        </w:rPr>
        <w:t>pensiones gracia a favor de docentes que laboraron en el sector nacional</w:t>
      </w:r>
      <w:r w:rsidR="00FA75FB">
        <w:rPr>
          <w:rFonts w:ascii="Cambria" w:hAnsi="Cambria"/>
          <w:sz w:val="20"/>
          <w:szCs w:val="20"/>
          <w:lang w:val="es-ES"/>
        </w:rPr>
        <w:t>,</w:t>
      </w:r>
      <w:r w:rsidR="00BF491A">
        <w:rPr>
          <w:rFonts w:ascii="Cambria" w:hAnsi="Cambria"/>
          <w:sz w:val="20"/>
          <w:szCs w:val="20"/>
          <w:lang w:val="es-ES"/>
        </w:rPr>
        <w:t xml:space="preserve"> y cita </w:t>
      </w:r>
      <w:r w:rsidR="00D409F6">
        <w:rPr>
          <w:rFonts w:ascii="Cambria" w:hAnsi="Cambria"/>
          <w:sz w:val="20"/>
          <w:szCs w:val="20"/>
          <w:lang w:val="es-ES"/>
        </w:rPr>
        <w:t xml:space="preserve">como </w:t>
      </w:r>
      <w:r w:rsidR="00BF491A">
        <w:rPr>
          <w:rFonts w:ascii="Cambria" w:hAnsi="Cambria"/>
          <w:sz w:val="20"/>
          <w:szCs w:val="20"/>
          <w:lang w:val="es-ES"/>
        </w:rPr>
        <w:t xml:space="preserve">ejemplo </w:t>
      </w:r>
      <w:r w:rsidR="00FA75FB">
        <w:rPr>
          <w:rFonts w:ascii="Cambria" w:hAnsi="Cambria"/>
          <w:sz w:val="20"/>
          <w:szCs w:val="20"/>
          <w:lang w:val="es-ES"/>
        </w:rPr>
        <w:t xml:space="preserve">la </w:t>
      </w:r>
      <w:r w:rsidR="00BF491A">
        <w:rPr>
          <w:rFonts w:ascii="Cambria" w:hAnsi="Cambria"/>
          <w:sz w:val="20"/>
          <w:szCs w:val="20"/>
          <w:lang w:val="es-ES"/>
        </w:rPr>
        <w:t>Resolución No. 07302 de 22 de agosto de 2006.</w:t>
      </w:r>
      <w:r w:rsidR="00AC7877">
        <w:rPr>
          <w:rFonts w:ascii="Cambria" w:hAnsi="Cambria"/>
          <w:sz w:val="20"/>
          <w:szCs w:val="20"/>
          <w:lang w:val="es-ES"/>
        </w:rPr>
        <w:t xml:space="preserve"> </w:t>
      </w:r>
      <w:r w:rsidR="00BF491A">
        <w:rPr>
          <w:rFonts w:ascii="Cambria" w:hAnsi="Cambria"/>
          <w:sz w:val="20"/>
          <w:szCs w:val="20"/>
          <w:lang w:val="es-ES"/>
        </w:rPr>
        <w:t xml:space="preserve">También </w:t>
      </w:r>
      <w:r w:rsidR="00AC7877">
        <w:rPr>
          <w:rFonts w:ascii="Cambria" w:hAnsi="Cambria"/>
          <w:sz w:val="20"/>
          <w:szCs w:val="20"/>
          <w:lang w:val="es-ES"/>
        </w:rPr>
        <w:t>señala</w:t>
      </w:r>
      <w:r w:rsidR="00BF491A">
        <w:rPr>
          <w:rFonts w:ascii="Cambria" w:hAnsi="Cambria"/>
          <w:sz w:val="20"/>
          <w:szCs w:val="20"/>
          <w:lang w:val="es-ES"/>
        </w:rPr>
        <w:t xml:space="preserve"> que en varias ocasiones </w:t>
      </w:r>
      <w:r w:rsidR="00FA75FB">
        <w:rPr>
          <w:rFonts w:ascii="Cambria" w:hAnsi="Cambria"/>
          <w:sz w:val="20"/>
          <w:szCs w:val="20"/>
          <w:lang w:val="es-ES"/>
        </w:rPr>
        <w:t xml:space="preserve">los </w:t>
      </w:r>
      <w:r w:rsidR="00AC7877">
        <w:rPr>
          <w:rFonts w:ascii="Cambria" w:hAnsi="Cambria"/>
          <w:sz w:val="20"/>
          <w:szCs w:val="20"/>
          <w:lang w:val="es-ES"/>
        </w:rPr>
        <w:t>juzgados laborales habían reconocido el derecho de los docentes nacionales a la pensión gracia</w:t>
      </w:r>
      <w:r w:rsidR="00FA75FB">
        <w:rPr>
          <w:rFonts w:ascii="Cambria" w:hAnsi="Cambria"/>
          <w:sz w:val="20"/>
          <w:szCs w:val="20"/>
          <w:lang w:val="es-ES"/>
        </w:rPr>
        <w:t>, lo que</w:t>
      </w:r>
      <w:r w:rsidR="00AC7877">
        <w:rPr>
          <w:rFonts w:ascii="Cambria" w:hAnsi="Cambria"/>
          <w:sz w:val="20"/>
          <w:szCs w:val="20"/>
          <w:lang w:val="es-ES"/>
        </w:rPr>
        <w:t xml:space="preserve"> incluso </w:t>
      </w:r>
      <w:r w:rsidR="00FA75FB">
        <w:rPr>
          <w:rFonts w:ascii="Cambria" w:hAnsi="Cambria"/>
          <w:sz w:val="20"/>
          <w:szCs w:val="20"/>
          <w:lang w:val="es-ES"/>
        </w:rPr>
        <w:t xml:space="preserve">fue </w:t>
      </w:r>
      <w:r w:rsidR="00AC7877">
        <w:rPr>
          <w:rFonts w:ascii="Cambria" w:hAnsi="Cambria"/>
          <w:sz w:val="20"/>
          <w:szCs w:val="20"/>
          <w:lang w:val="es-ES"/>
        </w:rPr>
        <w:t xml:space="preserve">reconocido por la Corte Constitucional en su sentencia C-479 de 1998. </w:t>
      </w:r>
      <w:r w:rsidR="00BB44F9">
        <w:rPr>
          <w:rFonts w:ascii="Cambria" w:hAnsi="Cambria"/>
          <w:sz w:val="20"/>
          <w:szCs w:val="20"/>
          <w:lang w:val="es-ES"/>
        </w:rPr>
        <w:t xml:space="preserve"> </w:t>
      </w:r>
      <w:r w:rsidR="00FA75FB">
        <w:rPr>
          <w:rFonts w:ascii="Cambria" w:hAnsi="Cambria"/>
          <w:sz w:val="20"/>
          <w:szCs w:val="20"/>
          <w:lang w:val="es-ES"/>
        </w:rPr>
        <w:t>El peticionario c</w:t>
      </w:r>
      <w:r w:rsidR="00BB44F9">
        <w:rPr>
          <w:rFonts w:ascii="Cambria" w:hAnsi="Cambria"/>
          <w:sz w:val="20"/>
          <w:szCs w:val="20"/>
          <w:lang w:val="es-ES"/>
        </w:rPr>
        <w:t>onsidera que no se debiera tener que recurrir al litigio para el reconocimiento de una prestación que otorga la ley</w:t>
      </w:r>
      <w:r w:rsidR="00FA75FB">
        <w:rPr>
          <w:rFonts w:ascii="Cambria" w:hAnsi="Cambria"/>
          <w:sz w:val="20"/>
          <w:szCs w:val="20"/>
          <w:lang w:val="es-ES"/>
        </w:rPr>
        <w:t>,</w:t>
      </w:r>
      <w:r w:rsidR="00BB44F9">
        <w:rPr>
          <w:rFonts w:ascii="Cambria" w:hAnsi="Cambria"/>
          <w:sz w:val="20"/>
          <w:szCs w:val="20"/>
          <w:lang w:val="es-ES"/>
        </w:rPr>
        <w:t xml:space="preserve"> pues es discriminatorio que unas personas no la reciban y </w:t>
      </w:r>
      <w:r w:rsidR="00FA75FB">
        <w:rPr>
          <w:rFonts w:ascii="Cambria" w:hAnsi="Cambria"/>
          <w:sz w:val="20"/>
          <w:szCs w:val="20"/>
          <w:lang w:val="es-ES"/>
        </w:rPr>
        <w:t xml:space="preserve">que en cambio </w:t>
      </w:r>
      <w:r w:rsidR="00BB44F9">
        <w:rPr>
          <w:rFonts w:ascii="Cambria" w:hAnsi="Cambria"/>
          <w:sz w:val="20"/>
          <w:szCs w:val="20"/>
          <w:lang w:val="es-ES"/>
        </w:rPr>
        <w:t>otras en igualdad de condiciones sí</w:t>
      </w:r>
      <w:r w:rsidR="00FA75FB">
        <w:rPr>
          <w:rFonts w:ascii="Cambria" w:hAnsi="Cambria"/>
          <w:sz w:val="20"/>
          <w:szCs w:val="20"/>
          <w:lang w:val="es-ES"/>
        </w:rPr>
        <w:t>,</w:t>
      </w:r>
      <w:r w:rsidR="00BB44F9">
        <w:rPr>
          <w:rFonts w:ascii="Cambria" w:hAnsi="Cambria"/>
          <w:sz w:val="20"/>
          <w:szCs w:val="20"/>
          <w:lang w:val="es-ES"/>
        </w:rPr>
        <w:t xml:space="preserve"> por el mero hecho de haber obtenido una sentencia a su favor. </w:t>
      </w:r>
    </w:p>
    <w:p w14:paraId="162E8EE8" w14:textId="77777777" w:rsidR="00FA75FB" w:rsidRPr="00BB44F9" w:rsidRDefault="00FA75FB" w:rsidP="00FA75FB">
      <w:pPr>
        <w:suppressAutoHyphens/>
        <w:jc w:val="both"/>
        <w:rPr>
          <w:rFonts w:asciiTheme="majorHAnsi" w:hAnsiTheme="majorHAnsi"/>
          <w:b/>
          <w:bCs/>
          <w:sz w:val="20"/>
          <w:szCs w:val="20"/>
          <w:lang w:val="es-ES"/>
        </w:rPr>
      </w:pPr>
    </w:p>
    <w:p w14:paraId="09B136E5" w14:textId="033063F8" w:rsidR="00BB44F9" w:rsidRPr="00FA75FB" w:rsidRDefault="00FA75FB" w:rsidP="002D76CC">
      <w:pPr>
        <w:numPr>
          <w:ilvl w:val="0"/>
          <w:numId w:val="55"/>
        </w:numPr>
        <w:suppressAutoHyphens/>
        <w:jc w:val="both"/>
        <w:rPr>
          <w:rFonts w:asciiTheme="majorHAnsi" w:hAnsiTheme="majorHAnsi"/>
          <w:b/>
          <w:bCs/>
          <w:sz w:val="20"/>
          <w:szCs w:val="20"/>
          <w:lang w:val="es-ES"/>
        </w:rPr>
      </w:pPr>
      <w:r>
        <w:rPr>
          <w:rFonts w:asciiTheme="majorHAnsi" w:hAnsiTheme="majorHAnsi"/>
          <w:bCs/>
          <w:sz w:val="20"/>
          <w:szCs w:val="20"/>
          <w:lang w:val="es-ES"/>
        </w:rPr>
        <w:t>El peticionario i</w:t>
      </w:r>
      <w:r w:rsidR="00C55084">
        <w:rPr>
          <w:rFonts w:asciiTheme="majorHAnsi" w:hAnsiTheme="majorHAnsi"/>
          <w:bCs/>
          <w:sz w:val="20"/>
          <w:szCs w:val="20"/>
          <w:lang w:val="es-ES"/>
        </w:rPr>
        <w:t xml:space="preserve">ndica que el 21 de julio de 2005 el Juzgado Tercero Laboral del Circuito de Buenaventura tuteló el derecho de la presunta víctima a la pensión gracia </w:t>
      </w:r>
      <w:r>
        <w:rPr>
          <w:rFonts w:asciiTheme="majorHAnsi" w:hAnsiTheme="majorHAnsi"/>
          <w:bCs/>
          <w:sz w:val="20"/>
          <w:szCs w:val="20"/>
          <w:lang w:val="es-ES"/>
        </w:rPr>
        <w:t xml:space="preserve">mediante una </w:t>
      </w:r>
      <w:r w:rsidR="00C55084">
        <w:rPr>
          <w:rFonts w:asciiTheme="majorHAnsi" w:hAnsiTheme="majorHAnsi"/>
          <w:bCs/>
          <w:sz w:val="20"/>
          <w:szCs w:val="20"/>
          <w:lang w:val="es-ES"/>
        </w:rPr>
        <w:t xml:space="preserve">sentencia judicial y </w:t>
      </w:r>
      <w:r>
        <w:rPr>
          <w:rFonts w:asciiTheme="majorHAnsi" w:hAnsiTheme="majorHAnsi"/>
          <w:bCs/>
          <w:sz w:val="20"/>
          <w:szCs w:val="20"/>
          <w:lang w:val="es-ES"/>
        </w:rPr>
        <w:t xml:space="preserve">un </w:t>
      </w:r>
      <w:r w:rsidR="00C55084">
        <w:rPr>
          <w:rFonts w:asciiTheme="majorHAnsi" w:hAnsiTheme="majorHAnsi"/>
          <w:bCs/>
          <w:sz w:val="20"/>
          <w:szCs w:val="20"/>
          <w:lang w:val="es-ES"/>
        </w:rPr>
        <w:t>mandamie</w:t>
      </w:r>
      <w:r w:rsidR="00602FDB">
        <w:rPr>
          <w:rFonts w:asciiTheme="majorHAnsi" w:hAnsiTheme="majorHAnsi"/>
          <w:bCs/>
          <w:sz w:val="20"/>
          <w:szCs w:val="20"/>
          <w:lang w:val="es-ES"/>
        </w:rPr>
        <w:t>nto ejecutivo de pago</w:t>
      </w:r>
      <w:r>
        <w:rPr>
          <w:rFonts w:asciiTheme="majorHAnsi" w:hAnsiTheme="majorHAnsi"/>
          <w:bCs/>
          <w:sz w:val="20"/>
          <w:szCs w:val="20"/>
          <w:lang w:val="es-ES"/>
        </w:rPr>
        <w:t>;</w:t>
      </w:r>
      <w:r w:rsidR="00602FDB">
        <w:rPr>
          <w:rFonts w:asciiTheme="majorHAnsi" w:hAnsiTheme="majorHAnsi"/>
          <w:bCs/>
          <w:sz w:val="20"/>
          <w:szCs w:val="20"/>
          <w:lang w:val="es-ES"/>
        </w:rPr>
        <w:t xml:space="preserve"> </w:t>
      </w:r>
      <w:r>
        <w:rPr>
          <w:rFonts w:asciiTheme="majorHAnsi" w:hAnsiTheme="majorHAnsi"/>
          <w:bCs/>
          <w:sz w:val="20"/>
          <w:szCs w:val="20"/>
          <w:lang w:val="es-ES"/>
        </w:rPr>
        <w:t>sin embargo, d</w:t>
      </w:r>
      <w:r w:rsidR="00602FDB">
        <w:rPr>
          <w:rFonts w:asciiTheme="majorHAnsi" w:hAnsiTheme="majorHAnsi"/>
          <w:bCs/>
          <w:sz w:val="20"/>
          <w:szCs w:val="20"/>
          <w:lang w:val="es-ES"/>
        </w:rPr>
        <w:t xml:space="preserve">enuncia que no se ha hecho efectivo el cumplimiento de esta decisión. Señala que el 14 de septiembre de 2006 la CAJANAL emitió una resolución </w:t>
      </w:r>
      <w:r>
        <w:rPr>
          <w:rFonts w:asciiTheme="majorHAnsi" w:hAnsiTheme="majorHAnsi"/>
          <w:bCs/>
          <w:sz w:val="20"/>
          <w:szCs w:val="20"/>
          <w:lang w:val="es-ES"/>
        </w:rPr>
        <w:t xml:space="preserve">en la que ordenó el </w:t>
      </w:r>
      <w:r w:rsidR="00602FDB">
        <w:rPr>
          <w:rFonts w:asciiTheme="majorHAnsi" w:hAnsiTheme="majorHAnsi"/>
          <w:bCs/>
          <w:sz w:val="20"/>
          <w:szCs w:val="20"/>
          <w:lang w:val="es-ES"/>
        </w:rPr>
        <w:t xml:space="preserve">cumplimiento </w:t>
      </w:r>
      <w:r>
        <w:rPr>
          <w:rFonts w:asciiTheme="majorHAnsi" w:hAnsiTheme="majorHAnsi"/>
          <w:bCs/>
          <w:sz w:val="20"/>
          <w:szCs w:val="20"/>
          <w:lang w:val="es-ES"/>
        </w:rPr>
        <w:t>de</w:t>
      </w:r>
      <w:r w:rsidR="00602FDB">
        <w:rPr>
          <w:rFonts w:asciiTheme="majorHAnsi" w:hAnsiTheme="majorHAnsi"/>
          <w:bCs/>
          <w:sz w:val="20"/>
          <w:szCs w:val="20"/>
          <w:lang w:val="es-ES"/>
        </w:rPr>
        <w:t xml:space="preserve"> l</w:t>
      </w:r>
      <w:r>
        <w:rPr>
          <w:rFonts w:asciiTheme="majorHAnsi" w:hAnsiTheme="majorHAnsi"/>
          <w:bCs/>
          <w:sz w:val="20"/>
          <w:szCs w:val="20"/>
          <w:lang w:val="es-ES"/>
        </w:rPr>
        <w:t xml:space="preserve">a decisión del </w:t>
      </w:r>
      <w:r w:rsidR="00602FDB">
        <w:rPr>
          <w:rFonts w:asciiTheme="majorHAnsi" w:hAnsiTheme="majorHAnsi"/>
          <w:bCs/>
          <w:sz w:val="20"/>
          <w:szCs w:val="20"/>
          <w:lang w:val="es-ES"/>
        </w:rPr>
        <w:t>juzgado laboral</w:t>
      </w:r>
      <w:r>
        <w:rPr>
          <w:rFonts w:asciiTheme="majorHAnsi" w:hAnsiTheme="majorHAnsi"/>
          <w:bCs/>
          <w:sz w:val="20"/>
          <w:szCs w:val="20"/>
          <w:lang w:val="es-ES"/>
        </w:rPr>
        <w:t>,</w:t>
      </w:r>
      <w:r w:rsidR="00654740">
        <w:rPr>
          <w:rFonts w:asciiTheme="majorHAnsi" w:hAnsiTheme="majorHAnsi"/>
          <w:bCs/>
          <w:sz w:val="20"/>
          <w:szCs w:val="20"/>
          <w:lang w:val="es-ES"/>
        </w:rPr>
        <w:t xml:space="preserve"> pero que </w:t>
      </w:r>
      <w:r>
        <w:rPr>
          <w:rFonts w:asciiTheme="majorHAnsi" w:hAnsiTheme="majorHAnsi"/>
          <w:bCs/>
          <w:sz w:val="20"/>
          <w:szCs w:val="20"/>
          <w:lang w:val="es-ES"/>
        </w:rPr>
        <w:t xml:space="preserve">se </w:t>
      </w:r>
      <w:r w:rsidR="00654740">
        <w:rPr>
          <w:rFonts w:asciiTheme="majorHAnsi" w:hAnsiTheme="majorHAnsi"/>
          <w:bCs/>
          <w:sz w:val="20"/>
          <w:szCs w:val="20"/>
          <w:lang w:val="es-ES"/>
        </w:rPr>
        <w:t>bloque</w:t>
      </w:r>
      <w:r>
        <w:rPr>
          <w:rFonts w:asciiTheme="majorHAnsi" w:hAnsiTheme="majorHAnsi"/>
          <w:bCs/>
          <w:sz w:val="20"/>
          <w:szCs w:val="20"/>
          <w:lang w:val="es-ES"/>
        </w:rPr>
        <w:t xml:space="preserve">aron </w:t>
      </w:r>
      <w:r w:rsidR="00654740">
        <w:rPr>
          <w:rFonts w:asciiTheme="majorHAnsi" w:hAnsiTheme="majorHAnsi"/>
          <w:bCs/>
          <w:sz w:val="20"/>
          <w:szCs w:val="20"/>
          <w:lang w:val="es-ES"/>
        </w:rPr>
        <w:t>las cuentas para no pagar</w:t>
      </w:r>
      <w:r w:rsidR="00F568AC">
        <w:rPr>
          <w:rFonts w:asciiTheme="majorHAnsi" w:hAnsiTheme="majorHAnsi"/>
          <w:bCs/>
          <w:sz w:val="20"/>
          <w:szCs w:val="20"/>
          <w:lang w:val="es-ES"/>
        </w:rPr>
        <w:t xml:space="preserve">. </w:t>
      </w:r>
      <w:r>
        <w:rPr>
          <w:rFonts w:asciiTheme="majorHAnsi" w:hAnsiTheme="majorHAnsi"/>
          <w:bCs/>
          <w:sz w:val="20"/>
          <w:szCs w:val="20"/>
          <w:lang w:val="es-ES"/>
        </w:rPr>
        <w:t>E</w:t>
      </w:r>
      <w:r w:rsidR="00654740">
        <w:rPr>
          <w:rFonts w:asciiTheme="majorHAnsi" w:hAnsiTheme="majorHAnsi"/>
          <w:bCs/>
          <w:sz w:val="20"/>
          <w:szCs w:val="20"/>
          <w:lang w:val="es-ES"/>
        </w:rPr>
        <w:t xml:space="preserve">l 21 de septiembre de 2009 </w:t>
      </w:r>
      <w:r w:rsidR="000E355F">
        <w:rPr>
          <w:rFonts w:asciiTheme="majorHAnsi" w:hAnsiTheme="majorHAnsi"/>
          <w:bCs/>
          <w:sz w:val="20"/>
          <w:szCs w:val="20"/>
          <w:lang w:val="es-ES"/>
        </w:rPr>
        <w:t xml:space="preserve">la </w:t>
      </w:r>
      <w:r w:rsidR="00F87045">
        <w:rPr>
          <w:rFonts w:asciiTheme="majorHAnsi" w:hAnsiTheme="majorHAnsi"/>
          <w:bCs/>
          <w:sz w:val="20"/>
          <w:szCs w:val="20"/>
          <w:lang w:val="es-ES"/>
        </w:rPr>
        <w:t>presunta víctima presentó una nueva petición</w:t>
      </w:r>
      <w:r w:rsidR="00CA1184">
        <w:rPr>
          <w:rFonts w:asciiTheme="majorHAnsi" w:hAnsiTheme="majorHAnsi"/>
          <w:bCs/>
          <w:sz w:val="20"/>
          <w:szCs w:val="20"/>
          <w:lang w:val="es-ES"/>
        </w:rPr>
        <w:t xml:space="preserve"> para que se le concediera la pensión gracia</w:t>
      </w:r>
      <w:r>
        <w:rPr>
          <w:rFonts w:asciiTheme="majorHAnsi" w:hAnsiTheme="majorHAnsi"/>
          <w:bCs/>
          <w:sz w:val="20"/>
          <w:szCs w:val="20"/>
          <w:lang w:val="es-ES"/>
        </w:rPr>
        <w:t>,</w:t>
      </w:r>
      <w:r w:rsidR="00CA1184">
        <w:rPr>
          <w:rFonts w:asciiTheme="majorHAnsi" w:hAnsiTheme="majorHAnsi"/>
          <w:bCs/>
          <w:sz w:val="20"/>
          <w:szCs w:val="20"/>
          <w:lang w:val="es-ES"/>
        </w:rPr>
        <w:t xml:space="preserve"> frente a la cual se produjo el silencio administrativo negativo. </w:t>
      </w:r>
    </w:p>
    <w:p w14:paraId="7EAA8EE6" w14:textId="77777777" w:rsidR="00FA75FB" w:rsidRPr="00CA1184" w:rsidRDefault="00FA75FB" w:rsidP="00FA75FB">
      <w:pPr>
        <w:suppressAutoHyphens/>
        <w:jc w:val="both"/>
        <w:rPr>
          <w:rFonts w:asciiTheme="majorHAnsi" w:hAnsiTheme="majorHAnsi"/>
          <w:b/>
          <w:bCs/>
          <w:sz w:val="20"/>
          <w:szCs w:val="20"/>
          <w:lang w:val="es-ES"/>
        </w:rPr>
      </w:pPr>
    </w:p>
    <w:p w14:paraId="7CFC97D4" w14:textId="1051B2CE" w:rsidR="00CA1184" w:rsidRPr="00F568AC" w:rsidRDefault="007C5A6B" w:rsidP="002D76CC">
      <w:pPr>
        <w:numPr>
          <w:ilvl w:val="0"/>
          <w:numId w:val="55"/>
        </w:numPr>
        <w:suppressAutoHyphens/>
        <w:jc w:val="both"/>
        <w:rPr>
          <w:rFonts w:asciiTheme="majorHAnsi" w:hAnsiTheme="majorHAnsi"/>
          <w:b/>
          <w:bCs/>
          <w:sz w:val="20"/>
          <w:szCs w:val="20"/>
          <w:lang w:val="es-ES"/>
        </w:rPr>
      </w:pPr>
      <w:r>
        <w:rPr>
          <w:rFonts w:asciiTheme="majorHAnsi" w:hAnsiTheme="majorHAnsi"/>
          <w:bCs/>
          <w:sz w:val="20"/>
          <w:szCs w:val="20"/>
          <w:lang w:val="es-ES"/>
        </w:rPr>
        <w:t>S</w:t>
      </w:r>
      <w:r w:rsidR="0070392B">
        <w:rPr>
          <w:rFonts w:asciiTheme="majorHAnsi" w:hAnsiTheme="majorHAnsi"/>
          <w:bCs/>
          <w:sz w:val="20"/>
          <w:szCs w:val="20"/>
          <w:lang w:val="es-ES"/>
        </w:rPr>
        <w:t>ostiene</w:t>
      </w:r>
      <w:r w:rsidR="00CA1184">
        <w:rPr>
          <w:rFonts w:asciiTheme="majorHAnsi" w:hAnsiTheme="majorHAnsi"/>
          <w:bCs/>
          <w:sz w:val="20"/>
          <w:szCs w:val="20"/>
          <w:lang w:val="es-ES"/>
        </w:rPr>
        <w:t xml:space="preserve"> </w:t>
      </w:r>
      <w:r w:rsidR="00FA75FB">
        <w:rPr>
          <w:rFonts w:asciiTheme="majorHAnsi" w:hAnsiTheme="majorHAnsi"/>
          <w:bCs/>
          <w:sz w:val="20"/>
          <w:szCs w:val="20"/>
          <w:lang w:val="es-ES"/>
        </w:rPr>
        <w:t xml:space="preserve">adicionalmente </w:t>
      </w:r>
      <w:r w:rsidR="00CA1184">
        <w:rPr>
          <w:rFonts w:asciiTheme="majorHAnsi" w:hAnsiTheme="majorHAnsi"/>
          <w:bCs/>
          <w:sz w:val="20"/>
          <w:szCs w:val="20"/>
          <w:lang w:val="es-ES"/>
        </w:rPr>
        <w:t>que en el pasado algunos docentes de vinculación nacional obtuvieron el reconocimiento de la pensión gracia a través de la acción de tutela</w:t>
      </w:r>
      <w:r w:rsidR="00FA75FB">
        <w:rPr>
          <w:rFonts w:asciiTheme="majorHAnsi" w:hAnsiTheme="majorHAnsi"/>
          <w:bCs/>
          <w:sz w:val="20"/>
          <w:szCs w:val="20"/>
          <w:lang w:val="es-ES"/>
        </w:rPr>
        <w:t>;</w:t>
      </w:r>
      <w:r w:rsidR="00CA1184">
        <w:rPr>
          <w:rFonts w:asciiTheme="majorHAnsi" w:hAnsiTheme="majorHAnsi"/>
          <w:bCs/>
          <w:sz w:val="20"/>
          <w:szCs w:val="20"/>
          <w:lang w:val="es-ES"/>
        </w:rPr>
        <w:t xml:space="preserve"> </w:t>
      </w:r>
      <w:r w:rsidR="00FA75FB">
        <w:rPr>
          <w:rFonts w:asciiTheme="majorHAnsi" w:hAnsiTheme="majorHAnsi"/>
          <w:bCs/>
          <w:sz w:val="20"/>
          <w:szCs w:val="20"/>
          <w:lang w:val="es-ES"/>
        </w:rPr>
        <w:t xml:space="preserve">sin embargo, </w:t>
      </w:r>
      <w:r w:rsidR="00CA1184">
        <w:rPr>
          <w:rFonts w:asciiTheme="majorHAnsi" w:hAnsiTheme="majorHAnsi"/>
          <w:bCs/>
          <w:sz w:val="20"/>
          <w:szCs w:val="20"/>
          <w:lang w:val="es-ES"/>
        </w:rPr>
        <w:t>la Corte C</w:t>
      </w:r>
      <w:r>
        <w:rPr>
          <w:rFonts w:asciiTheme="majorHAnsi" w:hAnsiTheme="majorHAnsi"/>
          <w:bCs/>
          <w:sz w:val="20"/>
          <w:szCs w:val="20"/>
          <w:lang w:val="es-ES"/>
        </w:rPr>
        <w:t>onstitucional ha cerrado esa vía al determinar que “los jueces en sede de tutela no pueden pronunciarse de fondo sobre el reconocimiento de prestaciones sociales”</w:t>
      </w:r>
      <w:r w:rsidR="008A2EDB">
        <w:rPr>
          <w:rFonts w:asciiTheme="majorHAnsi" w:hAnsiTheme="majorHAnsi"/>
          <w:bCs/>
          <w:sz w:val="20"/>
          <w:szCs w:val="20"/>
          <w:lang w:val="es-ES"/>
        </w:rPr>
        <w:t>. En consecuencia</w:t>
      </w:r>
      <w:r>
        <w:rPr>
          <w:rFonts w:asciiTheme="majorHAnsi" w:hAnsiTheme="majorHAnsi"/>
          <w:bCs/>
          <w:sz w:val="20"/>
          <w:szCs w:val="20"/>
          <w:lang w:val="es-ES"/>
        </w:rPr>
        <w:t xml:space="preserve">, </w:t>
      </w:r>
      <w:r w:rsidR="008A2EDB">
        <w:rPr>
          <w:rFonts w:asciiTheme="majorHAnsi" w:hAnsiTheme="majorHAnsi"/>
          <w:bCs/>
          <w:sz w:val="20"/>
          <w:szCs w:val="20"/>
          <w:lang w:val="es-ES"/>
        </w:rPr>
        <w:t xml:space="preserve">actualmente </w:t>
      </w:r>
      <w:r>
        <w:rPr>
          <w:rFonts w:asciiTheme="majorHAnsi" w:hAnsiTheme="majorHAnsi"/>
          <w:bCs/>
          <w:sz w:val="20"/>
          <w:szCs w:val="20"/>
          <w:lang w:val="es-ES"/>
        </w:rPr>
        <w:t>la única vía judicial para reivindicar esta pensión es la contencios</w:t>
      </w:r>
      <w:r w:rsidR="008A2EDB">
        <w:rPr>
          <w:rFonts w:asciiTheme="majorHAnsi" w:hAnsiTheme="majorHAnsi"/>
          <w:bCs/>
          <w:sz w:val="20"/>
          <w:szCs w:val="20"/>
          <w:lang w:val="es-ES"/>
        </w:rPr>
        <w:t>o-</w:t>
      </w:r>
      <w:r>
        <w:rPr>
          <w:rFonts w:asciiTheme="majorHAnsi" w:hAnsiTheme="majorHAnsi"/>
          <w:bCs/>
          <w:sz w:val="20"/>
          <w:szCs w:val="20"/>
          <w:lang w:val="es-ES"/>
        </w:rPr>
        <w:t>administrativa</w:t>
      </w:r>
      <w:r w:rsidR="008A2EDB">
        <w:rPr>
          <w:rFonts w:asciiTheme="majorHAnsi" w:hAnsiTheme="majorHAnsi"/>
          <w:bCs/>
          <w:sz w:val="20"/>
          <w:szCs w:val="20"/>
          <w:lang w:val="es-ES"/>
        </w:rPr>
        <w:t>, pero</w:t>
      </w:r>
      <w:r>
        <w:rPr>
          <w:rFonts w:asciiTheme="majorHAnsi" w:hAnsiTheme="majorHAnsi"/>
          <w:bCs/>
          <w:sz w:val="20"/>
          <w:szCs w:val="20"/>
          <w:lang w:val="es-ES"/>
        </w:rPr>
        <w:t xml:space="preserve"> desde 1988 el Consejo de Estado ha </w:t>
      </w:r>
      <w:r w:rsidR="008A2EDB">
        <w:rPr>
          <w:rFonts w:asciiTheme="majorHAnsi" w:hAnsiTheme="majorHAnsi"/>
          <w:bCs/>
          <w:sz w:val="20"/>
          <w:szCs w:val="20"/>
          <w:lang w:val="es-ES"/>
        </w:rPr>
        <w:t xml:space="preserve">rechazado </w:t>
      </w:r>
      <w:r>
        <w:rPr>
          <w:rFonts w:asciiTheme="majorHAnsi" w:hAnsiTheme="majorHAnsi"/>
          <w:bCs/>
          <w:sz w:val="20"/>
          <w:szCs w:val="20"/>
          <w:lang w:val="es-ES"/>
        </w:rPr>
        <w:t>reitera</w:t>
      </w:r>
      <w:r w:rsidR="008A2EDB">
        <w:rPr>
          <w:rFonts w:asciiTheme="majorHAnsi" w:hAnsiTheme="majorHAnsi"/>
          <w:bCs/>
          <w:sz w:val="20"/>
          <w:szCs w:val="20"/>
          <w:lang w:val="es-ES"/>
        </w:rPr>
        <w:t xml:space="preserve">damente </w:t>
      </w:r>
      <w:r>
        <w:rPr>
          <w:rFonts w:asciiTheme="majorHAnsi" w:hAnsiTheme="majorHAnsi"/>
          <w:bCs/>
          <w:sz w:val="20"/>
          <w:szCs w:val="20"/>
          <w:lang w:val="es-ES"/>
        </w:rPr>
        <w:t xml:space="preserve">la pensión gracia a docentes que tengan tiempo de servicio a la </w:t>
      </w:r>
      <w:r w:rsidR="008A2EDB">
        <w:rPr>
          <w:rFonts w:asciiTheme="majorHAnsi" w:hAnsiTheme="majorHAnsi"/>
          <w:bCs/>
          <w:sz w:val="20"/>
          <w:szCs w:val="20"/>
          <w:lang w:val="es-ES"/>
        </w:rPr>
        <w:t>N</w:t>
      </w:r>
      <w:r>
        <w:rPr>
          <w:rFonts w:asciiTheme="majorHAnsi" w:hAnsiTheme="majorHAnsi"/>
          <w:bCs/>
          <w:sz w:val="20"/>
          <w:szCs w:val="20"/>
          <w:lang w:val="es-ES"/>
        </w:rPr>
        <w:t xml:space="preserve">ación. Sin embargo, considera ilegítimo que </w:t>
      </w:r>
      <w:r w:rsidR="008A2EDB">
        <w:rPr>
          <w:rFonts w:asciiTheme="majorHAnsi" w:hAnsiTheme="majorHAnsi"/>
          <w:bCs/>
          <w:sz w:val="20"/>
          <w:szCs w:val="20"/>
          <w:lang w:val="es-ES"/>
        </w:rPr>
        <w:t>se utilice la vía jurisprudencial para negar la pensión gracia con base en un requisito no contemplado en la ley correspondiente, que se mantiene</w:t>
      </w:r>
      <w:r>
        <w:rPr>
          <w:rFonts w:asciiTheme="majorHAnsi" w:hAnsiTheme="majorHAnsi"/>
          <w:bCs/>
          <w:sz w:val="20"/>
          <w:szCs w:val="20"/>
          <w:lang w:val="es-ES"/>
        </w:rPr>
        <w:t xml:space="preserve"> sin modificaciones desde 1928. </w:t>
      </w:r>
    </w:p>
    <w:p w14:paraId="78FBB6CC" w14:textId="77777777" w:rsidR="00FA75FB" w:rsidRPr="00FA75FB" w:rsidRDefault="00FA75FB" w:rsidP="00FA75FB">
      <w:pPr>
        <w:suppressAutoHyphens/>
        <w:jc w:val="both"/>
        <w:rPr>
          <w:rFonts w:asciiTheme="majorHAnsi" w:hAnsiTheme="majorHAnsi"/>
          <w:b/>
          <w:bCs/>
          <w:sz w:val="20"/>
          <w:szCs w:val="20"/>
          <w:lang w:val="es-ES"/>
        </w:rPr>
      </w:pPr>
    </w:p>
    <w:p w14:paraId="30D873E1" w14:textId="74F58EA9" w:rsidR="00F568AC" w:rsidRPr="008A2EDB" w:rsidRDefault="008A2EDB" w:rsidP="002D76CC">
      <w:pPr>
        <w:numPr>
          <w:ilvl w:val="0"/>
          <w:numId w:val="55"/>
        </w:numPr>
        <w:suppressAutoHyphens/>
        <w:jc w:val="both"/>
        <w:rPr>
          <w:rFonts w:asciiTheme="majorHAnsi" w:hAnsiTheme="majorHAnsi"/>
          <w:b/>
          <w:bCs/>
          <w:sz w:val="20"/>
          <w:szCs w:val="20"/>
          <w:lang w:val="es-ES"/>
        </w:rPr>
      </w:pPr>
      <w:r>
        <w:rPr>
          <w:rFonts w:asciiTheme="majorHAnsi" w:hAnsiTheme="majorHAnsi"/>
          <w:bCs/>
          <w:sz w:val="20"/>
          <w:szCs w:val="20"/>
          <w:lang w:val="es-ES"/>
        </w:rPr>
        <w:t>El peticionario s</w:t>
      </w:r>
      <w:r w:rsidR="00F568AC">
        <w:rPr>
          <w:rFonts w:asciiTheme="majorHAnsi" w:hAnsiTheme="majorHAnsi"/>
          <w:bCs/>
          <w:sz w:val="20"/>
          <w:szCs w:val="20"/>
          <w:lang w:val="es-ES"/>
        </w:rPr>
        <w:t>ostiene además que la interpretación realizada por el Consejo de Estado es errónea</w:t>
      </w:r>
      <w:r>
        <w:rPr>
          <w:rFonts w:asciiTheme="majorHAnsi" w:hAnsiTheme="majorHAnsi"/>
          <w:bCs/>
          <w:sz w:val="20"/>
          <w:szCs w:val="20"/>
          <w:lang w:val="es-ES"/>
        </w:rPr>
        <w:t xml:space="preserve">, a cuyo efecto cita un </w:t>
      </w:r>
      <w:r w:rsidR="00F568AC">
        <w:rPr>
          <w:rFonts w:asciiTheme="majorHAnsi" w:hAnsiTheme="majorHAnsi"/>
          <w:bCs/>
          <w:sz w:val="20"/>
          <w:szCs w:val="20"/>
          <w:lang w:val="es-ES"/>
        </w:rPr>
        <w:t xml:space="preserve">voto </w:t>
      </w:r>
      <w:r>
        <w:rPr>
          <w:rFonts w:asciiTheme="majorHAnsi" w:hAnsiTheme="majorHAnsi"/>
          <w:bCs/>
          <w:sz w:val="20"/>
          <w:szCs w:val="20"/>
          <w:lang w:val="es-ES"/>
        </w:rPr>
        <w:t xml:space="preserve">salvado de 29 de agosto de 1997, emitido por </w:t>
      </w:r>
      <w:r w:rsidR="00F568AC">
        <w:rPr>
          <w:rFonts w:asciiTheme="majorHAnsi" w:hAnsiTheme="majorHAnsi"/>
          <w:bCs/>
          <w:sz w:val="20"/>
          <w:szCs w:val="20"/>
          <w:lang w:val="es-ES"/>
        </w:rPr>
        <w:t>un magistrado del Consejo de Estado</w:t>
      </w:r>
      <w:r w:rsidR="008F1AE0">
        <w:rPr>
          <w:rFonts w:asciiTheme="majorHAnsi" w:hAnsiTheme="majorHAnsi"/>
          <w:bCs/>
          <w:sz w:val="20"/>
          <w:szCs w:val="20"/>
          <w:lang w:val="es-ES"/>
        </w:rPr>
        <w:t>.</w:t>
      </w:r>
      <w:r w:rsidR="00F568AC">
        <w:rPr>
          <w:rFonts w:asciiTheme="majorHAnsi" w:hAnsiTheme="majorHAnsi"/>
          <w:bCs/>
          <w:sz w:val="20"/>
          <w:szCs w:val="20"/>
          <w:lang w:val="es-ES"/>
        </w:rPr>
        <w:t xml:space="preserve"> </w:t>
      </w:r>
      <w:r>
        <w:rPr>
          <w:rFonts w:asciiTheme="majorHAnsi" w:hAnsiTheme="majorHAnsi"/>
          <w:bCs/>
          <w:sz w:val="20"/>
          <w:szCs w:val="20"/>
          <w:lang w:val="es-ES"/>
        </w:rPr>
        <w:t xml:space="preserve">En dicho voto el magistrado afirma que </w:t>
      </w:r>
      <w:r w:rsidR="008F1AE0">
        <w:rPr>
          <w:rFonts w:asciiTheme="majorHAnsi" w:hAnsiTheme="majorHAnsi"/>
          <w:bCs/>
          <w:sz w:val="20"/>
          <w:szCs w:val="20"/>
          <w:lang w:val="es-ES"/>
        </w:rPr>
        <w:t xml:space="preserve">la </w:t>
      </w:r>
      <w:r>
        <w:rPr>
          <w:rFonts w:asciiTheme="majorHAnsi" w:hAnsiTheme="majorHAnsi"/>
          <w:bCs/>
          <w:sz w:val="20"/>
          <w:szCs w:val="20"/>
          <w:lang w:val="es-ES"/>
        </w:rPr>
        <w:t>L</w:t>
      </w:r>
      <w:r w:rsidR="008F1AE0">
        <w:rPr>
          <w:rFonts w:asciiTheme="majorHAnsi" w:hAnsiTheme="majorHAnsi"/>
          <w:bCs/>
          <w:sz w:val="20"/>
          <w:szCs w:val="20"/>
          <w:lang w:val="es-ES"/>
        </w:rPr>
        <w:t>ey 114 de 1913 que creó la pensión gracia iba dirigida sólo a los maestros de enseñanza primaria</w:t>
      </w:r>
      <w:r>
        <w:rPr>
          <w:rFonts w:asciiTheme="majorHAnsi" w:hAnsiTheme="majorHAnsi"/>
          <w:bCs/>
          <w:sz w:val="20"/>
          <w:szCs w:val="20"/>
          <w:lang w:val="es-ES"/>
        </w:rPr>
        <w:t>,</w:t>
      </w:r>
      <w:r w:rsidR="008F1AE0">
        <w:rPr>
          <w:rFonts w:asciiTheme="majorHAnsi" w:hAnsiTheme="majorHAnsi"/>
          <w:bCs/>
          <w:sz w:val="20"/>
          <w:szCs w:val="20"/>
          <w:lang w:val="es-ES"/>
        </w:rPr>
        <w:t xml:space="preserve"> que en ese entonces estaba bajo la inmediata dirección de los departamentos</w:t>
      </w:r>
      <w:r>
        <w:rPr>
          <w:rFonts w:asciiTheme="majorHAnsi" w:hAnsiTheme="majorHAnsi"/>
          <w:bCs/>
          <w:sz w:val="20"/>
          <w:szCs w:val="20"/>
          <w:lang w:val="es-ES"/>
        </w:rPr>
        <w:t>,</w:t>
      </w:r>
      <w:r w:rsidR="008F1AE0">
        <w:rPr>
          <w:rFonts w:asciiTheme="majorHAnsi" w:hAnsiTheme="majorHAnsi"/>
          <w:bCs/>
          <w:sz w:val="20"/>
          <w:szCs w:val="20"/>
          <w:lang w:val="es-ES"/>
        </w:rPr>
        <w:t xml:space="preserve"> y estableció que sólo podrían recibirla quienes no recibieran otras prestaciones de car</w:t>
      </w:r>
      <w:r w:rsidR="00BA1617">
        <w:rPr>
          <w:rFonts w:asciiTheme="majorHAnsi" w:hAnsiTheme="majorHAnsi"/>
          <w:bCs/>
          <w:sz w:val="20"/>
          <w:szCs w:val="20"/>
          <w:lang w:val="es-ES"/>
        </w:rPr>
        <w:t>ácter nacional</w:t>
      </w:r>
      <w:r>
        <w:rPr>
          <w:rFonts w:asciiTheme="majorHAnsi" w:hAnsiTheme="majorHAnsi"/>
          <w:bCs/>
          <w:sz w:val="20"/>
          <w:szCs w:val="20"/>
          <w:lang w:val="es-ES"/>
        </w:rPr>
        <w:t xml:space="preserve">. Sin embargo, concluye el magistrado </w:t>
      </w:r>
      <w:r w:rsidR="00BA1617">
        <w:rPr>
          <w:rFonts w:asciiTheme="majorHAnsi" w:hAnsiTheme="majorHAnsi"/>
          <w:bCs/>
          <w:sz w:val="20"/>
          <w:szCs w:val="20"/>
          <w:lang w:val="es-ES"/>
        </w:rPr>
        <w:t xml:space="preserve">que esa situación cambió al aprobarse la </w:t>
      </w:r>
      <w:r>
        <w:rPr>
          <w:rFonts w:asciiTheme="majorHAnsi" w:hAnsiTheme="majorHAnsi"/>
          <w:bCs/>
          <w:sz w:val="20"/>
          <w:szCs w:val="20"/>
          <w:lang w:val="es-ES"/>
        </w:rPr>
        <w:t>L</w:t>
      </w:r>
      <w:r w:rsidR="00BA1617">
        <w:rPr>
          <w:rFonts w:asciiTheme="majorHAnsi" w:hAnsiTheme="majorHAnsi"/>
          <w:bCs/>
          <w:sz w:val="20"/>
          <w:szCs w:val="20"/>
          <w:lang w:val="es-ES"/>
        </w:rPr>
        <w:t>ey 116 de 1928</w:t>
      </w:r>
      <w:r>
        <w:rPr>
          <w:rFonts w:asciiTheme="majorHAnsi" w:hAnsiTheme="majorHAnsi"/>
          <w:bCs/>
          <w:sz w:val="20"/>
          <w:szCs w:val="20"/>
          <w:lang w:val="es-ES"/>
        </w:rPr>
        <w:t>, que</w:t>
      </w:r>
      <w:r w:rsidR="00BA1617">
        <w:rPr>
          <w:rFonts w:asciiTheme="majorHAnsi" w:hAnsiTheme="majorHAnsi"/>
          <w:bCs/>
          <w:sz w:val="20"/>
          <w:szCs w:val="20"/>
          <w:lang w:val="es-ES"/>
        </w:rPr>
        <w:t xml:space="preserve"> hace extensiva la pensión a los profesores de escuelas normales que en ese momento estaban a cargo de la Nación. </w:t>
      </w:r>
      <w:r>
        <w:rPr>
          <w:rFonts w:asciiTheme="majorHAnsi" w:hAnsiTheme="majorHAnsi"/>
          <w:bCs/>
          <w:sz w:val="20"/>
          <w:szCs w:val="20"/>
          <w:lang w:val="es-ES"/>
        </w:rPr>
        <w:t xml:space="preserve">La posición del </w:t>
      </w:r>
      <w:r w:rsidR="00BA1617">
        <w:rPr>
          <w:rFonts w:asciiTheme="majorHAnsi" w:hAnsiTheme="majorHAnsi"/>
          <w:bCs/>
          <w:sz w:val="20"/>
          <w:szCs w:val="20"/>
          <w:lang w:val="es-ES"/>
        </w:rPr>
        <w:t xml:space="preserve">juez disidente </w:t>
      </w:r>
      <w:r>
        <w:rPr>
          <w:rFonts w:asciiTheme="majorHAnsi" w:hAnsiTheme="majorHAnsi"/>
          <w:bCs/>
          <w:sz w:val="20"/>
          <w:szCs w:val="20"/>
          <w:lang w:val="es-ES"/>
        </w:rPr>
        <w:t xml:space="preserve">es que la </w:t>
      </w:r>
      <w:r w:rsidR="00BA1617">
        <w:rPr>
          <w:rFonts w:asciiTheme="majorHAnsi" w:hAnsiTheme="majorHAnsi"/>
          <w:bCs/>
          <w:sz w:val="20"/>
          <w:szCs w:val="20"/>
          <w:lang w:val="es-ES"/>
        </w:rPr>
        <w:t>modificación introducida en 1</w:t>
      </w:r>
      <w:r w:rsidR="00623F76">
        <w:rPr>
          <w:rFonts w:asciiTheme="majorHAnsi" w:hAnsiTheme="majorHAnsi"/>
          <w:bCs/>
          <w:sz w:val="20"/>
          <w:szCs w:val="20"/>
          <w:lang w:val="es-ES"/>
        </w:rPr>
        <w:t xml:space="preserve">928 </w:t>
      </w:r>
      <w:r>
        <w:rPr>
          <w:rFonts w:asciiTheme="majorHAnsi" w:hAnsiTheme="majorHAnsi"/>
          <w:bCs/>
          <w:sz w:val="20"/>
          <w:szCs w:val="20"/>
          <w:lang w:val="es-ES"/>
        </w:rPr>
        <w:t>enmendó</w:t>
      </w:r>
      <w:r w:rsidR="00BA1617">
        <w:rPr>
          <w:rFonts w:asciiTheme="majorHAnsi" w:hAnsiTheme="majorHAnsi"/>
          <w:bCs/>
          <w:sz w:val="20"/>
          <w:szCs w:val="20"/>
          <w:lang w:val="es-ES"/>
        </w:rPr>
        <w:t xml:space="preserve"> implícitamente la </w:t>
      </w:r>
      <w:r>
        <w:rPr>
          <w:rFonts w:asciiTheme="majorHAnsi" w:hAnsiTheme="majorHAnsi"/>
          <w:bCs/>
          <w:sz w:val="20"/>
          <w:szCs w:val="20"/>
          <w:lang w:val="es-ES"/>
        </w:rPr>
        <w:t>L</w:t>
      </w:r>
      <w:r w:rsidR="00BA1617">
        <w:rPr>
          <w:rFonts w:asciiTheme="majorHAnsi" w:hAnsiTheme="majorHAnsi"/>
          <w:bCs/>
          <w:sz w:val="20"/>
          <w:szCs w:val="20"/>
          <w:lang w:val="es-ES"/>
        </w:rPr>
        <w:t>ey 114 de 1913</w:t>
      </w:r>
      <w:r>
        <w:rPr>
          <w:rFonts w:asciiTheme="majorHAnsi" w:hAnsiTheme="majorHAnsi"/>
          <w:bCs/>
          <w:sz w:val="20"/>
          <w:szCs w:val="20"/>
          <w:lang w:val="es-ES"/>
        </w:rPr>
        <w:t>,</w:t>
      </w:r>
      <w:r w:rsidR="00BA1617">
        <w:rPr>
          <w:rFonts w:asciiTheme="majorHAnsi" w:hAnsiTheme="majorHAnsi"/>
          <w:bCs/>
          <w:sz w:val="20"/>
          <w:szCs w:val="20"/>
          <w:lang w:val="es-ES"/>
        </w:rPr>
        <w:t xml:space="preserve"> e hizo que la pensión gracia fuera compatible con otras pensiones de carácter nacional. El voto también destaca que </w:t>
      </w:r>
      <w:r w:rsidR="00623F76">
        <w:rPr>
          <w:rFonts w:asciiTheme="majorHAnsi" w:hAnsiTheme="majorHAnsi"/>
          <w:bCs/>
          <w:sz w:val="20"/>
          <w:szCs w:val="20"/>
          <w:lang w:val="es-ES"/>
        </w:rPr>
        <w:t xml:space="preserve">el artículo 15 de la </w:t>
      </w:r>
      <w:r>
        <w:rPr>
          <w:rFonts w:asciiTheme="majorHAnsi" w:hAnsiTheme="majorHAnsi"/>
          <w:bCs/>
          <w:sz w:val="20"/>
          <w:szCs w:val="20"/>
          <w:lang w:val="es-ES"/>
        </w:rPr>
        <w:t>L</w:t>
      </w:r>
      <w:r w:rsidR="00623F76">
        <w:rPr>
          <w:rFonts w:asciiTheme="majorHAnsi" w:hAnsiTheme="majorHAnsi"/>
          <w:bCs/>
          <w:sz w:val="20"/>
          <w:szCs w:val="20"/>
          <w:lang w:val="es-ES"/>
        </w:rPr>
        <w:t xml:space="preserve">ey 91 de 1989 dispuso que </w:t>
      </w:r>
      <w:r>
        <w:rPr>
          <w:rFonts w:asciiTheme="majorHAnsi" w:hAnsiTheme="majorHAnsi"/>
          <w:bCs/>
          <w:sz w:val="20"/>
          <w:szCs w:val="20"/>
          <w:lang w:val="es-ES"/>
        </w:rPr>
        <w:t xml:space="preserve">se reconocería la pensión gracia a </w:t>
      </w:r>
      <w:r w:rsidR="00623F76">
        <w:rPr>
          <w:rFonts w:asciiTheme="majorHAnsi" w:hAnsiTheme="majorHAnsi"/>
          <w:bCs/>
          <w:sz w:val="20"/>
          <w:szCs w:val="20"/>
          <w:lang w:val="es-ES"/>
        </w:rPr>
        <w:t xml:space="preserve">los docentes vinculados hasta el 31 de diciembre de 1980 que tuviesen o llegaren a tener derecho a </w:t>
      </w:r>
      <w:r>
        <w:rPr>
          <w:rFonts w:asciiTheme="majorHAnsi" w:hAnsiTheme="majorHAnsi"/>
          <w:bCs/>
          <w:sz w:val="20"/>
          <w:szCs w:val="20"/>
          <w:lang w:val="es-ES"/>
        </w:rPr>
        <w:t>ell</w:t>
      </w:r>
      <w:r w:rsidR="00623F76">
        <w:rPr>
          <w:rFonts w:asciiTheme="majorHAnsi" w:hAnsiTheme="majorHAnsi"/>
          <w:bCs/>
          <w:sz w:val="20"/>
          <w:szCs w:val="20"/>
          <w:lang w:val="es-ES"/>
        </w:rPr>
        <w:t>a</w:t>
      </w:r>
      <w:r>
        <w:rPr>
          <w:rFonts w:asciiTheme="majorHAnsi" w:hAnsiTheme="majorHAnsi"/>
          <w:bCs/>
          <w:sz w:val="20"/>
          <w:szCs w:val="20"/>
          <w:lang w:val="es-ES"/>
        </w:rPr>
        <w:t>; y que</w:t>
      </w:r>
      <w:r w:rsidR="00623F76">
        <w:rPr>
          <w:rFonts w:asciiTheme="majorHAnsi" w:hAnsiTheme="majorHAnsi"/>
          <w:bCs/>
          <w:sz w:val="20"/>
          <w:szCs w:val="20"/>
          <w:lang w:val="es-ES"/>
        </w:rPr>
        <w:t xml:space="preserve"> </w:t>
      </w:r>
      <w:r>
        <w:rPr>
          <w:rFonts w:asciiTheme="majorHAnsi" w:hAnsiTheme="majorHAnsi"/>
          <w:bCs/>
          <w:sz w:val="20"/>
          <w:szCs w:val="20"/>
          <w:lang w:val="es-ES"/>
        </w:rPr>
        <w:t xml:space="preserve">sería </w:t>
      </w:r>
      <w:r w:rsidR="00623F76">
        <w:rPr>
          <w:rFonts w:asciiTheme="majorHAnsi" w:hAnsiTheme="majorHAnsi"/>
          <w:bCs/>
          <w:sz w:val="20"/>
          <w:szCs w:val="20"/>
          <w:lang w:val="es-ES"/>
        </w:rPr>
        <w:t xml:space="preserve">compatible con la pensión ordinaria de jubilación, aun </w:t>
      </w:r>
      <w:r w:rsidR="00195A0A">
        <w:rPr>
          <w:rFonts w:asciiTheme="majorHAnsi" w:hAnsiTheme="majorHAnsi"/>
          <w:bCs/>
          <w:sz w:val="20"/>
          <w:szCs w:val="20"/>
          <w:lang w:val="es-ES"/>
        </w:rPr>
        <w:t xml:space="preserve">cuando estuviera </w:t>
      </w:r>
      <w:r w:rsidR="00623F76">
        <w:rPr>
          <w:rFonts w:asciiTheme="majorHAnsi" w:hAnsiTheme="majorHAnsi"/>
          <w:bCs/>
          <w:sz w:val="20"/>
          <w:szCs w:val="20"/>
          <w:lang w:val="es-ES"/>
        </w:rPr>
        <w:t xml:space="preserve">a cargo total o parcial de la Nación.  El voto disiente con la posición mayoritaria de que la </w:t>
      </w:r>
      <w:r w:rsidR="00195A0A">
        <w:rPr>
          <w:rFonts w:asciiTheme="majorHAnsi" w:hAnsiTheme="majorHAnsi"/>
          <w:bCs/>
          <w:sz w:val="20"/>
          <w:szCs w:val="20"/>
          <w:lang w:val="es-ES"/>
        </w:rPr>
        <w:t>L</w:t>
      </w:r>
      <w:r w:rsidR="00623F76">
        <w:rPr>
          <w:rFonts w:asciiTheme="majorHAnsi" w:hAnsiTheme="majorHAnsi"/>
          <w:bCs/>
          <w:sz w:val="20"/>
          <w:szCs w:val="20"/>
          <w:lang w:val="es-ES"/>
        </w:rPr>
        <w:t>ey 91 de 1989 es de naturaleza transitoria</w:t>
      </w:r>
      <w:r w:rsidR="00195A0A">
        <w:rPr>
          <w:rFonts w:asciiTheme="majorHAnsi" w:hAnsiTheme="majorHAnsi"/>
          <w:bCs/>
          <w:sz w:val="20"/>
          <w:szCs w:val="20"/>
          <w:lang w:val="es-ES"/>
        </w:rPr>
        <w:t>,</w:t>
      </w:r>
      <w:r w:rsidR="00623F76">
        <w:rPr>
          <w:rFonts w:asciiTheme="majorHAnsi" w:hAnsiTheme="majorHAnsi"/>
          <w:bCs/>
          <w:sz w:val="20"/>
          <w:szCs w:val="20"/>
          <w:lang w:val="es-ES"/>
        </w:rPr>
        <w:t xml:space="preserve"> y sólo </w:t>
      </w:r>
      <w:r w:rsidR="00195A0A">
        <w:rPr>
          <w:rFonts w:asciiTheme="majorHAnsi" w:hAnsiTheme="majorHAnsi"/>
          <w:bCs/>
          <w:sz w:val="20"/>
          <w:szCs w:val="20"/>
          <w:lang w:val="es-ES"/>
        </w:rPr>
        <w:t xml:space="preserve">se </w:t>
      </w:r>
      <w:r w:rsidR="00623F76">
        <w:rPr>
          <w:rFonts w:asciiTheme="majorHAnsi" w:hAnsiTheme="majorHAnsi"/>
          <w:bCs/>
          <w:sz w:val="20"/>
          <w:szCs w:val="20"/>
          <w:lang w:val="es-ES"/>
        </w:rPr>
        <w:t xml:space="preserve">aplica </w:t>
      </w:r>
      <w:r w:rsidR="00195A0A">
        <w:rPr>
          <w:rFonts w:asciiTheme="majorHAnsi" w:hAnsiTheme="majorHAnsi"/>
          <w:bCs/>
          <w:sz w:val="20"/>
          <w:szCs w:val="20"/>
          <w:lang w:val="es-ES"/>
        </w:rPr>
        <w:t>a</w:t>
      </w:r>
      <w:r w:rsidR="00623F76">
        <w:rPr>
          <w:rFonts w:asciiTheme="majorHAnsi" w:hAnsiTheme="majorHAnsi"/>
          <w:bCs/>
          <w:sz w:val="20"/>
          <w:szCs w:val="20"/>
          <w:lang w:val="es-ES"/>
        </w:rPr>
        <w:t xml:space="preserve"> los docentes que fueron parte del proceso de nacionalización que se llevaba a cabo </w:t>
      </w:r>
      <w:r w:rsidR="00195A0A">
        <w:rPr>
          <w:rFonts w:asciiTheme="majorHAnsi" w:hAnsiTheme="majorHAnsi"/>
          <w:bCs/>
          <w:sz w:val="20"/>
          <w:szCs w:val="20"/>
          <w:lang w:val="es-ES"/>
        </w:rPr>
        <w:t>cuando fue emitida</w:t>
      </w:r>
      <w:r w:rsidR="00623F76">
        <w:rPr>
          <w:rFonts w:asciiTheme="majorHAnsi" w:hAnsiTheme="majorHAnsi"/>
          <w:bCs/>
          <w:sz w:val="20"/>
          <w:szCs w:val="20"/>
          <w:lang w:val="es-ES"/>
        </w:rPr>
        <w:t xml:space="preserve">; </w:t>
      </w:r>
      <w:r w:rsidR="00A043C8">
        <w:rPr>
          <w:rFonts w:asciiTheme="majorHAnsi" w:hAnsiTheme="majorHAnsi"/>
          <w:bCs/>
          <w:sz w:val="20"/>
          <w:szCs w:val="20"/>
          <w:lang w:val="es-ES"/>
        </w:rPr>
        <w:t xml:space="preserve">resalta </w:t>
      </w:r>
      <w:r w:rsidR="00195A0A">
        <w:rPr>
          <w:rFonts w:asciiTheme="majorHAnsi" w:hAnsiTheme="majorHAnsi"/>
          <w:bCs/>
          <w:sz w:val="20"/>
          <w:szCs w:val="20"/>
          <w:lang w:val="es-ES"/>
        </w:rPr>
        <w:t xml:space="preserve">además </w:t>
      </w:r>
      <w:r w:rsidR="00A043C8">
        <w:rPr>
          <w:rFonts w:asciiTheme="majorHAnsi" w:hAnsiTheme="majorHAnsi"/>
          <w:bCs/>
          <w:sz w:val="20"/>
          <w:szCs w:val="20"/>
          <w:lang w:val="es-ES"/>
        </w:rPr>
        <w:t xml:space="preserve">que no se presentaron razones </w:t>
      </w:r>
      <w:r w:rsidR="00195A0A">
        <w:rPr>
          <w:rFonts w:asciiTheme="majorHAnsi" w:hAnsiTheme="majorHAnsi"/>
          <w:bCs/>
          <w:sz w:val="20"/>
          <w:szCs w:val="20"/>
          <w:lang w:val="es-ES"/>
        </w:rPr>
        <w:t xml:space="preserve">para </w:t>
      </w:r>
      <w:r w:rsidR="00A043C8">
        <w:rPr>
          <w:rFonts w:asciiTheme="majorHAnsi" w:hAnsiTheme="majorHAnsi"/>
          <w:bCs/>
          <w:sz w:val="20"/>
          <w:szCs w:val="20"/>
          <w:lang w:val="es-ES"/>
        </w:rPr>
        <w:t>sustent</w:t>
      </w:r>
      <w:r w:rsidR="00195A0A">
        <w:rPr>
          <w:rFonts w:asciiTheme="majorHAnsi" w:hAnsiTheme="majorHAnsi"/>
          <w:bCs/>
          <w:sz w:val="20"/>
          <w:szCs w:val="20"/>
          <w:lang w:val="es-ES"/>
        </w:rPr>
        <w:t>ar</w:t>
      </w:r>
      <w:r w:rsidR="00A043C8">
        <w:rPr>
          <w:rFonts w:asciiTheme="majorHAnsi" w:hAnsiTheme="majorHAnsi"/>
          <w:bCs/>
          <w:sz w:val="20"/>
          <w:szCs w:val="20"/>
          <w:lang w:val="es-ES"/>
        </w:rPr>
        <w:t xml:space="preserve"> </w:t>
      </w:r>
      <w:r w:rsidR="00195A0A">
        <w:rPr>
          <w:rFonts w:asciiTheme="majorHAnsi" w:hAnsiTheme="majorHAnsi"/>
          <w:bCs/>
          <w:sz w:val="20"/>
          <w:szCs w:val="20"/>
          <w:lang w:val="es-ES"/>
        </w:rPr>
        <w:t>dicha</w:t>
      </w:r>
      <w:r w:rsidR="00A043C8">
        <w:rPr>
          <w:rFonts w:asciiTheme="majorHAnsi" w:hAnsiTheme="majorHAnsi"/>
          <w:bCs/>
          <w:sz w:val="20"/>
          <w:szCs w:val="20"/>
          <w:lang w:val="es-ES"/>
        </w:rPr>
        <w:t xml:space="preserve"> posición</w:t>
      </w:r>
      <w:r w:rsidR="00195A0A">
        <w:rPr>
          <w:rFonts w:asciiTheme="majorHAnsi" w:hAnsiTheme="majorHAnsi"/>
          <w:bCs/>
          <w:sz w:val="20"/>
          <w:szCs w:val="20"/>
          <w:lang w:val="es-ES"/>
        </w:rPr>
        <w:t>,</w:t>
      </w:r>
      <w:r w:rsidR="00A043C8">
        <w:rPr>
          <w:rFonts w:asciiTheme="majorHAnsi" w:hAnsiTheme="majorHAnsi"/>
          <w:bCs/>
          <w:sz w:val="20"/>
          <w:szCs w:val="20"/>
          <w:lang w:val="es-ES"/>
        </w:rPr>
        <w:t xml:space="preserve"> y que la ley no contenía disposiciones que establecieran su transitoriedad. </w:t>
      </w:r>
    </w:p>
    <w:p w14:paraId="6D253046" w14:textId="77777777" w:rsidR="008A2EDB" w:rsidRPr="00A043C8" w:rsidRDefault="008A2EDB" w:rsidP="008A2EDB">
      <w:pPr>
        <w:suppressAutoHyphens/>
        <w:jc w:val="both"/>
        <w:rPr>
          <w:rFonts w:asciiTheme="majorHAnsi" w:hAnsiTheme="majorHAnsi"/>
          <w:b/>
          <w:bCs/>
          <w:sz w:val="20"/>
          <w:szCs w:val="20"/>
          <w:lang w:val="es-ES"/>
        </w:rPr>
      </w:pPr>
    </w:p>
    <w:p w14:paraId="0FE38254" w14:textId="19C2A525" w:rsidR="00A043C8" w:rsidRPr="00195A0A" w:rsidRDefault="00A043C8" w:rsidP="002D76CC">
      <w:pPr>
        <w:numPr>
          <w:ilvl w:val="0"/>
          <w:numId w:val="55"/>
        </w:numPr>
        <w:suppressAutoHyphens/>
        <w:jc w:val="both"/>
        <w:rPr>
          <w:rFonts w:asciiTheme="majorHAnsi" w:hAnsiTheme="majorHAnsi"/>
          <w:b/>
          <w:bCs/>
          <w:sz w:val="20"/>
          <w:szCs w:val="20"/>
          <w:lang w:val="es-ES"/>
        </w:rPr>
      </w:pPr>
      <w:r>
        <w:rPr>
          <w:rFonts w:asciiTheme="majorHAnsi" w:hAnsiTheme="majorHAnsi"/>
          <w:bCs/>
          <w:sz w:val="20"/>
          <w:szCs w:val="20"/>
          <w:lang w:val="es-ES"/>
        </w:rPr>
        <w:t xml:space="preserve">El peticionario resalta que la </w:t>
      </w:r>
      <w:r w:rsidR="00195A0A">
        <w:rPr>
          <w:rFonts w:asciiTheme="majorHAnsi" w:hAnsiTheme="majorHAnsi"/>
          <w:bCs/>
          <w:sz w:val="20"/>
          <w:szCs w:val="20"/>
          <w:lang w:val="es-ES"/>
        </w:rPr>
        <w:t xml:space="preserve">presunta víctima </w:t>
      </w:r>
      <w:r>
        <w:rPr>
          <w:rFonts w:asciiTheme="majorHAnsi" w:hAnsiTheme="majorHAnsi"/>
          <w:bCs/>
          <w:sz w:val="20"/>
          <w:szCs w:val="20"/>
          <w:lang w:val="es-ES"/>
        </w:rPr>
        <w:t>ha sido discriminada</w:t>
      </w:r>
      <w:r w:rsidR="00195A0A">
        <w:rPr>
          <w:rFonts w:asciiTheme="majorHAnsi" w:hAnsiTheme="majorHAnsi"/>
          <w:bCs/>
          <w:sz w:val="20"/>
          <w:szCs w:val="20"/>
          <w:lang w:val="es-ES"/>
        </w:rPr>
        <w:t>, pues se le negó</w:t>
      </w:r>
      <w:r>
        <w:rPr>
          <w:rFonts w:asciiTheme="majorHAnsi" w:hAnsiTheme="majorHAnsi"/>
          <w:bCs/>
          <w:sz w:val="20"/>
          <w:szCs w:val="20"/>
          <w:lang w:val="es-ES"/>
        </w:rPr>
        <w:t xml:space="preserve"> la pensión gracia </w:t>
      </w:r>
      <w:r w:rsidR="00195A0A">
        <w:rPr>
          <w:rFonts w:asciiTheme="majorHAnsi" w:hAnsiTheme="majorHAnsi"/>
          <w:bCs/>
          <w:sz w:val="20"/>
          <w:szCs w:val="20"/>
          <w:lang w:val="es-ES"/>
        </w:rPr>
        <w:t xml:space="preserve">mientras </w:t>
      </w:r>
      <w:r>
        <w:rPr>
          <w:rFonts w:asciiTheme="majorHAnsi" w:hAnsiTheme="majorHAnsi"/>
          <w:bCs/>
          <w:sz w:val="20"/>
          <w:szCs w:val="20"/>
          <w:lang w:val="es-ES"/>
        </w:rPr>
        <w:t>otros docentes en iguales condiciones a ella la perciben. Manifiesta que ha acudido a la Comisión Interamericana porque una acción ante la jurisdicción contencios</w:t>
      </w:r>
      <w:r w:rsidR="00195A0A">
        <w:rPr>
          <w:rFonts w:asciiTheme="majorHAnsi" w:hAnsiTheme="majorHAnsi"/>
          <w:bCs/>
          <w:sz w:val="20"/>
          <w:szCs w:val="20"/>
          <w:lang w:val="es-ES"/>
        </w:rPr>
        <w:t>o-</w:t>
      </w:r>
      <w:r>
        <w:rPr>
          <w:rFonts w:asciiTheme="majorHAnsi" w:hAnsiTheme="majorHAnsi"/>
          <w:bCs/>
          <w:sz w:val="20"/>
          <w:szCs w:val="20"/>
          <w:lang w:val="es-ES"/>
        </w:rPr>
        <w:t xml:space="preserve">administrativa sería inútil </w:t>
      </w:r>
      <w:r w:rsidR="00195A0A">
        <w:rPr>
          <w:rFonts w:asciiTheme="majorHAnsi" w:hAnsiTheme="majorHAnsi"/>
          <w:bCs/>
          <w:sz w:val="20"/>
          <w:szCs w:val="20"/>
          <w:lang w:val="es-ES"/>
        </w:rPr>
        <w:t>debido a</w:t>
      </w:r>
      <w:r>
        <w:rPr>
          <w:rFonts w:asciiTheme="majorHAnsi" w:hAnsiTheme="majorHAnsi"/>
          <w:bCs/>
          <w:sz w:val="20"/>
          <w:szCs w:val="20"/>
          <w:lang w:val="es-ES"/>
        </w:rPr>
        <w:t xml:space="preserve"> la reiterada jurisprudencia del Consejo de Estado</w:t>
      </w:r>
      <w:r w:rsidR="00195A0A">
        <w:rPr>
          <w:rFonts w:asciiTheme="majorHAnsi" w:hAnsiTheme="majorHAnsi"/>
          <w:bCs/>
          <w:sz w:val="20"/>
          <w:szCs w:val="20"/>
          <w:lang w:val="es-ES"/>
        </w:rPr>
        <w:t>,</w:t>
      </w:r>
      <w:r>
        <w:rPr>
          <w:rFonts w:asciiTheme="majorHAnsi" w:hAnsiTheme="majorHAnsi"/>
          <w:bCs/>
          <w:sz w:val="20"/>
          <w:szCs w:val="20"/>
          <w:lang w:val="es-ES"/>
        </w:rPr>
        <w:t xml:space="preserve"> y porque demora en promedio más de 14 años</w:t>
      </w:r>
      <w:r w:rsidR="00195A0A">
        <w:rPr>
          <w:rFonts w:asciiTheme="majorHAnsi" w:hAnsiTheme="majorHAnsi"/>
          <w:bCs/>
          <w:sz w:val="20"/>
          <w:szCs w:val="20"/>
          <w:lang w:val="es-ES"/>
        </w:rPr>
        <w:t>,</w:t>
      </w:r>
      <w:r>
        <w:rPr>
          <w:rFonts w:asciiTheme="majorHAnsi" w:hAnsiTheme="majorHAnsi"/>
          <w:bCs/>
          <w:sz w:val="20"/>
          <w:szCs w:val="20"/>
          <w:lang w:val="es-ES"/>
        </w:rPr>
        <w:t xml:space="preserve"> lo que sería excesivo en consideración de la edad de la presunta víctima. </w:t>
      </w:r>
    </w:p>
    <w:p w14:paraId="34E293EC" w14:textId="77777777" w:rsidR="00195A0A" w:rsidRPr="00A043C8" w:rsidRDefault="00195A0A" w:rsidP="00195A0A">
      <w:pPr>
        <w:suppressAutoHyphens/>
        <w:jc w:val="both"/>
        <w:rPr>
          <w:rFonts w:asciiTheme="majorHAnsi" w:hAnsiTheme="majorHAnsi"/>
          <w:b/>
          <w:bCs/>
          <w:sz w:val="20"/>
          <w:szCs w:val="20"/>
          <w:lang w:val="es-ES"/>
        </w:rPr>
      </w:pPr>
    </w:p>
    <w:p w14:paraId="6ADBB447" w14:textId="1C1CB67A" w:rsidR="00A043C8" w:rsidRPr="00DB331D" w:rsidRDefault="00A043C8" w:rsidP="002D76CC">
      <w:pPr>
        <w:numPr>
          <w:ilvl w:val="0"/>
          <w:numId w:val="55"/>
        </w:numPr>
        <w:suppressAutoHyphens/>
        <w:jc w:val="both"/>
        <w:rPr>
          <w:rFonts w:asciiTheme="majorHAnsi" w:hAnsiTheme="majorHAnsi"/>
          <w:b/>
          <w:bCs/>
          <w:sz w:val="20"/>
          <w:szCs w:val="20"/>
          <w:lang w:val="es-ES"/>
        </w:rPr>
      </w:pPr>
      <w:r>
        <w:rPr>
          <w:rFonts w:asciiTheme="majorHAnsi" w:hAnsiTheme="majorHAnsi"/>
          <w:bCs/>
          <w:sz w:val="20"/>
          <w:szCs w:val="20"/>
          <w:lang w:val="es-ES"/>
        </w:rPr>
        <w:lastRenderedPageBreak/>
        <w:t xml:space="preserve">El Estado, por su parte, </w:t>
      </w:r>
      <w:r w:rsidR="00ED3C59">
        <w:rPr>
          <w:rFonts w:asciiTheme="majorHAnsi" w:hAnsiTheme="majorHAnsi"/>
          <w:bCs/>
          <w:sz w:val="20"/>
          <w:szCs w:val="20"/>
          <w:lang w:val="es-ES"/>
        </w:rPr>
        <w:t xml:space="preserve">señala que la presunta víctima </w:t>
      </w:r>
      <w:r w:rsidR="00195A0A">
        <w:rPr>
          <w:rFonts w:asciiTheme="majorHAnsi" w:hAnsiTheme="majorHAnsi"/>
          <w:bCs/>
          <w:sz w:val="20"/>
          <w:szCs w:val="20"/>
          <w:lang w:val="es-ES"/>
        </w:rPr>
        <w:t xml:space="preserve">obtuvo, </w:t>
      </w:r>
      <w:r w:rsidR="00ED3C59">
        <w:rPr>
          <w:rFonts w:asciiTheme="majorHAnsi" w:hAnsiTheme="majorHAnsi"/>
          <w:bCs/>
          <w:sz w:val="20"/>
          <w:szCs w:val="20"/>
          <w:lang w:val="es-ES"/>
        </w:rPr>
        <w:t xml:space="preserve">junto </w:t>
      </w:r>
      <w:r w:rsidR="00195A0A">
        <w:rPr>
          <w:rFonts w:asciiTheme="majorHAnsi" w:hAnsiTheme="majorHAnsi"/>
          <w:bCs/>
          <w:sz w:val="20"/>
          <w:szCs w:val="20"/>
          <w:lang w:val="es-ES"/>
        </w:rPr>
        <w:t>con</w:t>
      </w:r>
      <w:r w:rsidR="00ED3C59">
        <w:rPr>
          <w:rFonts w:asciiTheme="majorHAnsi" w:hAnsiTheme="majorHAnsi"/>
          <w:bCs/>
          <w:sz w:val="20"/>
          <w:szCs w:val="20"/>
          <w:lang w:val="es-ES"/>
        </w:rPr>
        <w:t xml:space="preserve"> otros 302 docentes</w:t>
      </w:r>
      <w:r w:rsidR="00195A0A">
        <w:rPr>
          <w:rFonts w:asciiTheme="majorHAnsi" w:hAnsiTheme="majorHAnsi"/>
          <w:bCs/>
          <w:sz w:val="20"/>
          <w:szCs w:val="20"/>
          <w:lang w:val="es-ES"/>
        </w:rPr>
        <w:t>,</w:t>
      </w:r>
      <w:r w:rsidR="00ED3C59">
        <w:rPr>
          <w:rFonts w:asciiTheme="majorHAnsi" w:hAnsiTheme="majorHAnsi"/>
          <w:bCs/>
          <w:sz w:val="20"/>
          <w:szCs w:val="20"/>
          <w:lang w:val="es-ES"/>
        </w:rPr>
        <w:t xml:space="preserve"> un reconocimiento de la pensión gracia por parte del Juzgado Tercero Laboral del Circuito de Buenaventura</w:t>
      </w:r>
      <w:r w:rsidR="00195A0A">
        <w:rPr>
          <w:rFonts w:asciiTheme="majorHAnsi" w:hAnsiTheme="majorHAnsi"/>
          <w:bCs/>
          <w:sz w:val="20"/>
          <w:szCs w:val="20"/>
          <w:lang w:val="es-ES"/>
        </w:rPr>
        <w:t>,</w:t>
      </w:r>
      <w:r w:rsidR="00ED3C59">
        <w:rPr>
          <w:rFonts w:asciiTheme="majorHAnsi" w:hAnsiTheme="majorHAnsi"/>
          <w:bCs/>
          <w:sz w:val="20"/>
          <w:szCs w:val="20"/>
          <w:lang w:val="es-ES"/>
        </w:rPr>
        <w:t xml:space="preserve"> </w:t>
      </w:r>
      <w:r w:rsidR="00195A0A">
        <w:rPr>
          <w:rFonts w:asciiTheme="majorHAnsi" w:hAnsiTheme="majorHAnsi"/>
          <w:bCs/>
          <w:sz w:val="20"/>
          <w:szCs w:val="20"/>
          <w:lang w:val="es-ES"/>
        </w:rPr>
        <w:t xml:space="preserve">por lo </w:t>
      </w:r>
      <w:r w:rsidR="00ED3C59">
        <w:rPr>
          <w:rFonts w:asciiTheme="majorHAnsi" w:hAnsiTheme="majorHAnsi"/>
          <w:bCs/>
          <w:sz w:val="20"/>
          <w:szCs w:val="20"/>
          <w:lang w:val="es-ES"/>
        </w:rPr>
        <w:t>que la CAJANAL emiti</w:t>
      </w:r>
      <w:r w:rsidR="00195A0A">
        <w:rPr>
          <w:rFonts w:asciiTheme="majorHAnsi" w:hAnsiTheme="majorHAnsi"/>
          <w:bCs/>
          <w:sz w:val="20"/>
          <w:szCs w:val="20"/>
          <w:lang w:val="es-ES"/>
        </w:rPr>
        <w:t xml:space="preserve">ó una </w:t>
      </w:r>
      <w:r w:rsidR="00ED3C59">
        <w:rPr>
          <w:rFonts w:asciiTheme="majorHAnsi" w:hAnsiTheme="majorHAnsi"/>
          <w:bCs/>
          <w:sz w:val="20"/>
          <w:szCs w:val="20"/>
          <w:lang w:val="es-ES"/>
        </w:rPr>
        <w:t xml:space="preserve">resolución en 2006 </w:t>
      </w:r>
      <w:r w:rsidR="00195A0A">
        <w:rPr>
          <w:rFonts w:asciiTheme="majorHAnsi" w:hAnsiTheme="majorHAnsi"/>
          <w:bCs/>
          <w:sz w:val="20"/>
          <w:szCs w:val="20"/>
          <w:lang w:val="es-ES"/>
        </w:rPr>
        <w:t xml:space="preserve">que </w:t>
      </w:r>
      <w:r w:rsidR="00ED3C59">
        <w:rPr>
          <w:rFonts w:asciiTheme="majorHAnsi" w:hAnsiTheme="majorHAnsi"/>
          <w:bCs/>
          <w:sz w:val="20"/>
          <w:szCs w:val="20"/>
          <w:lang w:val="es-ES"/>
        </w:rPr>
        <w:t>dispon</w:t>
      </w:r>
      <w:r w:rsidR="00195A0A">
        <w:rPr>
          <w:rFonts w:asciiTheme="majorHAnsi" w:hAnsiTheme="majorHAnsi"/>
          <w:bCs/>
          <w:sz w:val="20"/>
          <w:szCs w:val="20"/>
          <w:lang w:val="es-ES"/>
        </w:rPr>
        <w:t>e</w:t>
      </w:r>
      <w:r w:rsidR="00ED3C59">
        <w:rPr>
          <w:rFonts w:asciiTheme="majorHAnsi" w:hAnsiTheme="majorHAnsi"/>
          <w:bCs/>
          <w:sz w:val="20"/>
          <w:szCs w:val="20"/>
          <w:lang w:val="es-ES"/>
        </w:rPr>
        <w:t xml:space="preserve"> el pago. Sin embargo, indica que el Procurador Delegado para los asuntos del Trabajo y de la Seguridad Social interpuso un recurso de revisión contra el fallo mencionado</w:t>
      </w:r>
      <w:r w:rsidR="00195A0A">
        <w:rPr>
          <w:rFonts w:asciiTheme="majorHAnsi" w:hAnsiTheme="majorHAnsi"/>
          <w:bCs/>
          <w:sz w:val="20"/>
          <w:szCs w:val="20"/>
          <w:lang w:val="es-ES"/>
        </w:rPr>
        <w:t xml:space="preserve">, y como </w:t>
      </w:r>
      <w:r w:rsidR="00ED3C59">
        <w:rPr>
          <w:rFonts w:asciiTheme="majorHAnsi" w:hAnsiTheme="majorHAnsi"/>
          <w:bCs/>
          <w:sz w:val="20"/>
          <w:szCs w:val="20"/>
          <w:lang w:val="es-ES"/>
        </w:rPr>
        <w:t>resultado los valores reconocidos en esa providencia no fuer</w:t>
      </w:r>
      <w:r w:rsidR="00195A0A">
        <w:rPr>
          <w:rFonts w:asciiTheme="majorHAnsi" w:hAnsiTheme="majorHAnsi"/>
          <w:bCs/>
          <w:sz w:val="20"/>
          <w:szCs w:val="20"/>
          <w:lang w:val="es-ES"/>
        </w:rPr>
        <w:t>o</w:t>
      </w:r>
      <w:r w:rsidR="00ED3C59">
        <w:rPr>
          <w:rFonts w:asciiTheme="majorHAnsi" w:hAnsiTheme="majorHAnsi"/>
          <w:bCs/>
          <w:sz w:val="20"/>
          <w:szCs w:val="20"/>
          <w:lang w:val="es-ES"/>
        </w:rPr>
        <w:t>n girados a la presunta víctima ni a los otros docentes</w:t>
      </w:r>
      <w:r w:rsidR="00195A0A">
        <w:rPr>
          <w:rFonts w:asciiTheme="majorHAnsi" w:hAnsiTheme="majorHAnsi"/>
          <w:bCs/>
          <w:sz w:val="20"/>
          <w:szCs w:val="20"/>
          <w:lang w:val="es-ES"/>
        </w:rPr>
        <w:t>. El</w:t>
      </w:r>
      <w:r w:rsidR="00ED3C59">
        <w:rPr>
          <w:rFonts w:asciiTheme="majorHAnsi" w:hAnsiTheme="majorHAnsi"/>
          <w:bCs/>
          <w:sz w:val="20"/>
          <w:szCs w:val="20"/>
          <w:lang w:val="es-ES"/>
        </w:rPr>
        <w:t xml:space="preserve"> pago </w:t>
      </w:r>
      <w:r w:rsidR="00195A0A">
        <w:rPr>
          <w:rFonts w:asciiTheme="majorHAnsi" w:hAnsiTheme="majorHAnsi"/>
          <w:bCs/>
          <w:sz w:val="20"/>
          <w:szCs w:val="20"/>
          <w:lang w:val="es-ES"/>
        </w:rPr>
        <w:t xml:space="preserve">fue </w:t>
      </w:r>
      <w:r w:rsidR="00ED3C59">
        <w:rPr>
          <w:rFonts w:asciiTheme="majorHAnsi" w:hAnsiTheme="majorHAnsi"/>
          <w:bCs/>
          <w:sz w:val="20"/>
          <w:szCs w:val="20"/>
          <w:lang w:val="es-ES"/>
        </w:rPr>
        <w:t>reversado y devuelto al Tesoro Nacional</w:t>
      </w:r>
      <w:r w:rsidR="00195A0A">
        <w:rPr>
          <w:rFonts w:asciiTheme="majorHAnsi" w:hAnsiTheme="majorHAnsi"/>
          <w:bCs/>
          <w:sz w:val="20"/>
          <w:szCs w:val="20"/>
          <w:lang w:val="es-ES"/>
        </w:rPr>
        <w:t>,</w:t>
      </w:r>
      <w:r w:rsidR="00ED3C59">
        <w:rPr>
          <w:rFonts w:asciiTheme="majorHAnsi" w:hAnsiTheme="majorHAnsi"/>
          <w:bCs/>
          <w:sz w:val="20"/>
          <w:szCs w:val="20"/>
          <w:lang w:val="es-ES"/>
        </w:rPr>
        <w:t xml:space="preserve"> para finalmente ser suspendido en diciembre de 2006. </w:t>
      </w:r>
      <w:r w:rsidR="00195A0A">
        <w:rPr>
          <w:rFonts w:asciiTheme="majorHAnsi" w:hAnsiTheme="majorHAnsi"/>
          <w:bCs/>
          <w:sz w:val="20"/>
          <w:szCs w:val="20"/>
          <w:lang w:val="es-ES"/>
        </w:rPr>
        <w:t xml:space="preserve">El </w:t>
      </w:r>
      <w:r w:rsidR="00183460">
        <w:rPr>
          <w:rFonts w:asciiTheme="majorHAnsi" w:hAnsiTheme="majorHAnsi"/>
          <w:bCs/>
          <w:sz w:val="20"/>
          <w:szCs w:val="20"/>
          <w:lang w:val="es-ES"/>
        </w:rPr>
        <w:t>15 de octubre de 2009 la Sala de Casación Laboral de la Corte Suprema de Justicia invali</w:t>
      </w:r>
      <w:r w:rsidR="00DD04E0">
        <w:rPr>
          <w:rFonts w:asciiTheme="majorHAnsi" w:hAnsiTheme="majorHAnsi"/>
          <w:bCs/>
          <w:sz w:val="20"/>
          <w:szCs w:val="20"/>
          <w:lang w:val="es-ES"/>
        </w:rPr>
        <w:t>d</w:t>
      </w:r>
      <w:r w:rsidR="00195A0A">
        <w:rPr>
          <w:rFonts w:asciiTheme="majorHAnsi" w:hAnsiTheme="majorHAnsi"/>
          <w:bCs/>
          <w:sz w:val="20"/>
          <w:szCs w:val="20"/>
          <w:lang w:val="es-ES"/>
        </w:rPr>
        <w:t>ó</w:t>
      </w:r>
      <w:r w:rsidR="00183460">
        <w:rPr>
          <w:rFonts w:asciiTheme="majorHAnsi" w:hAnsiTheme="majorHAnsi"/>
          <w:bCs/>
          <w:sz w:val="20"/>
          <w:szCs w:val="20"/>
          <w:lang w:val="es-ES"/>
        </w:rPr>
        <w:t xml:space="preserve"> la sentencia que reconoció la pensión gracia a favor de la presunta víctima </w:t>
      </w:r>
      <w:r w:rsidR="00195A0A">
        <w:rPr>
          <w:rFonts w:asciiTheme="majorHAnsi" w:hAnsiTheme="majorHAnsi"/>
          <w:bCs/>
          <w:sz w:val="20"/>
          <w:szCs w:val="20"/>
          <w:lang w:val="es-ES"/>
        </w:rPr>
        <w:t>y declaró</w:t>
      </w:r>
      <w:r w:rsidR="00183460">
        <w:rPr>
          <w:rFonts w:asciiTheme="majorHAnsi" w:hAnsiTheme="majorHAnsi"/>
          <w:bCs/>
          <w:sz w:val="20"/>
          <w:szCs w:val="20"/>
          <w:lang w:val="es-ES"/>
        </w:rPr>
        <w:t xml:space="preserve"> </w:t>
      </w:r>
      <w:r w:rsidR="00195A0A">
        <w:rPr>
          <w:rFonts w:asciiTheme="majorHAnsi" w:hAnsiTheme="majorHAnsi"/>
          <w:bCs/>
          <w:sz w:val="20"/>
          <w:szCs w:val="20"/>
          <w:lang w:val="es-ES"/>
        </w:rPr>
        <w:t>su nulidad</w:t>
      </w:r>
      <w:r w:rsidR="00A71E60">
        <w:rPr>
          <w:rFonts w:asciiTheme="majorHAnsi" w:hAnsiTheme="majorHAnsi"/>
          <w:bCs/>
          <w:sz w:val="20"/>
          <w:szCs w:val="20"/>
          <w:lang w:val="es-ES"/>
        </w:rPr>
        <w:t xml:space="preserve"> por considerar </w:t>
      </w:r>
      <w:r w:rsidR="00183460">
        <w:rPr>
          <w:rFonts w:asciiTheme="majorHAnsi" w:hAnsiTheme="majorHAnsi"/>
          <w:bCs/>
          <w:sz w:val="20"/>
          <w:szCs w:val="20"/>
          <w:lang w:val="es-ES"/>
        </w:rPr>
        <w:t xml:space="preserve">que el juez laboral había actuado fuera de su jurisdicción. </w:t>
      </w:r>
      <w:r w:rsidR="00E62533">
        <w:rPr>
          <w:rFonts w:asciiTheme="majorHAnsi" w:hAnsiTheme="majorHAnsi"/>
          <w:bCs/>
          <w:sz w:val="20"/>
          <w:szCs w:val="20"/>
          <w:lang w:val="es-ES"/>
        </w:rPr>
        <w:t xml:space="preserve">Con base en esta </w:t>
      </w:r>
      <w:r w:rsidR="00183460">
        <w:rPr>
          <w:rFonts w:asciiTheme="majorHAnsi" w:hAnsiTheme="majorHAnsi"/>
          <w:bCs/>
          <w:sz w:val="20"/>
          <w:szCs w:val="20"/>
          <w:lang w:val="es-ES"/>
        </w:rPr>
        <w:t>decisión</w:t>
      </w:r>
      <w:r w:rsidR="00E62533">
        <w:rPr>
          <w:rFonts w:asciiTheme="majorHAnsi" w:hAnsiTheme="majorHAnsi"/>
          <w:bCs/>
          <w:sz w:val="20"/>
          <w:szCs w:val="20"/>
          <w:lang w:val="es-ES"/>
        </w:rPr>
        <w:t>,</w:t>
      </w:r>
      <w:r w:rsidR="00183460">
        <w:rPr>
          <w:rFonts w:asciiTheme="majorHAnsi" w:hAnsiTheme="majorHAnsi"/>
          <w:bCs/>
          <w:sz w:val="20"/>
          <w:szCs w:val="20"/>
          <w:lang w:val="es-ES"/>
        </w:rPr>
        <w:t xml:space="preserve"> </w:t>
      </w:r>
      <w:r w:rsidR="00E62533">
        <w:rPr>
          <w:rFonts w:asciiTheme="majorHAnsi" w:hAnsiTheme="majorHAnsi"/>
          <w:bCs/>
          <w:sz w:val="20"/>
          <w:szCs w:val="20"/>
          <w:lang w:val="es-ES"/>
        </w:rPr>
        <w:t xml:space="preserve">el </w:t>
      </w:r>
      <w:r w:rsidR="00183460">
        <w:rPr>
          <w:rFonts w:asciiTheme="majorHAnsi" w:hAnsiTheme="majorHAnsi"/>
          <w:bCs/>
          <w:sz w:val="20"/>
          <w:szCs w:val="20"/>
          <w:lang w:val="es-ES"/>
        </w:rPr>
        <w:t xml:space="preserve">25 de enero de 2010 </w:t>
      </w:r>
      <w:r w:rsidR="00E62533">
        <w:rPr>
          <w:rFonts w:asciiTheme="majorHAnsi" w:hAnsiTheme="majorHAnsi"/>
          <w:bCs/>
          <w:sz w:val="20"/>
          <w:szCs w:val="20"/>
          <w:lang w:val="es-ES"/>
        </w:rPr>
        <w:t xml:space="preserve">la CAJANAL </w:t>
      </w:r>
      <w:r w:rsidR="00183460">
        <w:rPr>
          <w:rFonts w:asciiTheme="majorHAnsi" w:hAnsiTheme="majorHAnsi"/>
          <w:bCs/>
          <w:sz w:val="20"/>
          <w:szCs w:val="20"/>
          <w:lang w:val="es-ES"/>
        </w:rPr>
        <w:t>revoc</w:t>
      </w:r>
      <w:r w:rsidR="00E62533">
        <w:rPr>
          <w:rFonts w:asciiTheme="majorHAnsi" w:hAnsiTheme="majorHAnsi"/>
          <w:bCs/>
          <w:sz w:val="20"/>
          <w:szCs w:val="20"/>
          <w:lang w:val="es-ES"/>
        </w:rPr>
        <w:t xml:space="preserve">ó la referida </w:t>
      </w:r>
      <w:r w:rsidR="00183460">
        <w:rPr>
          <w:rFonts w:asciiTheme="majorHAnsi" w:hAnsiTheme="majorHAnsi"/>
          <w:bCs/>
          <w:sz w:val="20"/>
          <w:szCs w:val="20"/>
          <w:lang w:val="es-ES"/>
        </w:rPr>
        <w:t xml:space="preserve">resolución de 2006 </w:t>
      </w:r>
      <w:r w:rsidR="00E62533">
        <w:rPr>
          <w:rFonts w:asciiTheme="majorHAnsi" w:hAnsiTheme="majorHAnsi"/>
          <w:bCs/>
          <w:sz w:val="20"/>
          <w:szCs w:val="20"/>
          <w:lang w:val="es-ES"/>
        </w:rPr>
        <w:t>y excluyó a la presunta víctima de</w:t>
      </w:r>
      <w:r w:rsidR="00183460">
        <w:rPr>
          <w:rFonts w:asciiTheme="majorHAnsi" w:hAnsiTheme="majorHAnsi"/>
          <w:bCs/>
          <w:sz w:val="20"/>
          <w:szCs w:val="20"/>
          <w:lang w:val="es-ES"/>
        </w:rPr>
        <w:t xml:space="preserve"> la nómina de pensionados. </w:t>
      </w:r>
    </w:p>
    <w:p w14:paraId="149114A1" w14:textId="77777777" w:rsidR="00DB331D" w:rsidRPr="00183460" w:rsidRDefault="00DB331D" w:rsidP="00DB331D">
      <w:pPr>
        <w:suppressAutoHyphens/>
        <w:jc w:val="both"/>
        <w:rPr>
          <w:rFonts w:asciiTheme="majorHAnsi" w:hAnsiTheme="majorHAnsi"/>
          <w:b/>
          <w:bCs/>
          <w:sz w:val="20"/>
          <w:szCs w:val="20"/>
          <w:lang w:val="es-ES"/>
        </w:rPr>
      </w:pPr>
    </w:p>
    <w:p w14:paraId="58343D26" w14:textId="1AE63306" w:rsidR="004D6645" w:rsidRPr="004D6645" w:rsidRDefault="00F31D79" w:rsidP="002D76CC">
      <w:pPr>
        <w:numPr>
          <w:ilvl w:val="0"/>
          <w:numId w:val="55"/>
        </w:numPr>
        <w:suppressAutoHyphens/>
        <w:jc w:val="both"/>
        <w:rPr>
          <w:rFonts w:asciiTheme="majorHAnsi" w:hAnsiTheme="majorHAnsi"/>
          <w:b/>
          <w:bCs/>
          <w:sz w:val="20"/>
          <w:szCs w:val="20"/>
          <w:lang w:val="es-ES"/>
        </w:rPr>
      </w:pPr>
      <w:r>
        <w:rPr>
          <w:rFonts w:asciiTheme="majorHAnsi" w:hAnsiTheme="majorHAnsi"/>
          <w:bCs/>
          <w:sz w:val="20"/>
          <w:szCs w:val="20"/>
          <w:lang w:val="es-ES"/>
        </w:rPr>
        <w:t xml:space="preserve">Considera </w:t>
      </w:r>
      <w:r w:rsidR="00682CEE">
        <w:rPr>
          <w:rFonts w:asciiTheme="majorHAnsi" w:hAnsiTheme="majorHAnsi"/>
          <w:bCs/>
          <w:sz w:val="20"/>
          <w:szCs w:val="20"/>
          <w:lang w:val="es-ES"/>
        </w:rPr>
        <w:t xml:space="preserve">el Estado </w:t>
      </w:r>
      <w:r>
        <w:rPr>
          <w:rFonts w:asciiTheme="majorHAnsi" w:hAnsiTheme="majorHAnsi"/>
          <w:bCs/>
          <w:sz w:val="20"/>
          <w:szCs w:val="20"/>
          <w:lang w:val="es-ES"/>
        </w:rPr>
        <w:t xml:space="preserve">que la petición deber ser inadmitida por no exponer hechos que caractericen </w:t>
      </w:r>
      <w:r w:rsidR="00682CEE">
        <w:rPr>
          <w:rFonts w:asciiTheme="majorHAnsi" w:hAnsiTheme="majorHAnsi"/>
          <w:bCs/>
          <w:sz w:val="20"/>
          <w:szCs w:val="20"/>
          <w:lang w:val="es-ES"/>
        </w:rPr>
        <w:t xml:space="preserve">posibles </w:t>
      </w:r>
      <w:r>
        <w:rPr>
          <w:rFonts w:asciiTheme="majorHAnsi" w:hAnsiTheme="majorHAnsi"/>
          <w:bCs/>
          <w:sz w:val="20"/>
          <w:szCs w:val="20"/>
          <w:lang w:val="es-ES"/>
        </w:rPr>
        <w:t xml:space="preserve">violaciones </w:t>
      </w:r>
      <w:r w:rsidR="00682CEE">
        <w:rPr>
          <w:rFonts w:asciiTheme="majorHAnsi" w:hAnsiTheme="majorHAnsi"/>
          <w:bCs/>
          <w:sz w:val="20"/>
          <w:szCs w:val="20"/>
          <w:lang w:val="es-ES"/>
        </w:rPr>
        <w:t>de</w:t>
      </w:r>
      <w:r>
        <w:rPr>
          <w:rFonts w:asciiTheme="majorHAnsi" w:hAnsiTheme="majorHAnsi"/>
          <w:bCs/>
          <w:sz w:val="20"/>
          <w:szCs w:val="20"/>
          <w:lang w:val="es-ES"/>
        </w:rPr>
        <w:t xml:space="preserve"> derechos consagrados en instrumentos del </w:t>
      </w:r>
      <w:r w:rsidR="00682CEE">
        <w:rPr>
          <w:rFonts w:asciiTheme="majorHAnsi" w:hAnsiTheme="majorHAnsi"/>
          <w:bCs/>
          <w:sz w:val="20"/>
          <w:szCs w:val="20"/>
          <w:lang w:val="es-ES"/>
        </w:rPr>
        <w:t>s</w:t>
      </w:r>
      <w:r>
        <w:rPr>
          <w:rFonts w:asciiTheme="majorHAnsi" w:hAnsiTheme="majorHAnsi"/>
          <w:bCs/>
          <w:sz w:val="20"/>
          <w:szCs w:val="20"/>
          <w:lang w:val="es-ES"/>
        </w:rPr>
        <w:t xml:space="preserve">istema </w:t>
      </w:r>
      <w:r w:rsidR="00682CEE">
        <w:rPr>
          <w:rFonts w:asciiTheme="majorHAnsi" w:hAnsiTheme="majorHAnsi"/>
          <w:bCs/>
          <w:sz w:val="20"/>
          <w:szCs w:val="20"/>
          <w:lang w:val="es-ES"/>
        </w:rPr>
        <w:t>i</w:t>
      </w:r>
      <w:r>
        <w:rPr>
          <w:rFonts w:asciiTheme="majorHAnsi" w:hAnsiTheme="majorHAnsi"/>
          <w:bCs/>
          <w:sz w:val="20"/>
          <w:szCs w:val="20"/>
          <w:lang w:val="es-ES"/>
        </w:rPr>
        <w:t>nteramericano. Destaca que la pensión gracia fue creada en 1913 con el fin de compensar a los docentes de educación primaria que laboraban para las administraciones locales por la baja remuneración que recibían</w:t>
      </w:r>
      <w:r w:rsidR="00682CEE">
        <w:rPr>
          <w:rFonts w:asciiTheme="majorHAnsi" w:hAnsiTheme="majorHAnsi"/>
          <w:bCs/>
          <w:sz w:val="20"/>
          <w:szCs w:val="20"/>
          <w:lang w:val="es-ES"/>
        </w:rPr>
        <w:t>;</w:t>
      </w:r>
      <w:r>
        <w:rPr>
          <w:rFonts w:asciiTheme="majorHAnsi" w:hAnsiTheme="majorHAnsi"/>
          <w:bCs/>
          <w:sz w:val="20"/>
          <w:szCs w:val="20"/>
          <w:lang w:val="es-ES"/>
        </w:rPr>
        <w:t xml:space="preserve"> y que cuando se amplió en 1928 y 1933 a </w:t>
      </w:r>
      <w:r w:rsidR="00AE38F2">
        <w:rPr>
          <w:rFonts w:asciiTheme="majorHAnsi" w:hAnsiTheme="majorHAnsi"/>
          <w:bCs/>
          <w:sz w:val="20"/>
          <w:szCs w:val="20"/>
          <w:lang w:val="es-ES"/>
        </w:rPr>
        <w:t xml:space="preserve">los </w:t>
      </w:r>
      <w:r>
        <w:rPr>
          <w:rFonts w:asciiTheme="majorHAnsi" w:hAnsiTheme="majorHAnsi"/>
          <w:bCs/>
          <w:sz w:val="20"/>
          <w:szCs w:val="20"/>
          <w:lang w:val="es-ES"/>
        </w:rPr>
        <w:t>maestros de enseñanza secundaria</w:t>
      </w:r>
      <w:r w:rsidR="00682CEE">
        <w:rPr>
          <w:rFonts w:asciiTheme="majorHAnsi" w:hAnsiTheme="majorHAnsi"/>
          <w:bCs/>
          <w:sz w:val="20"/>
          <w:szCs w:val="20"/>
          <w:lang w:val="es-ES"/>
        </w:rPr>
        <w:t>,</w:t>
      </w:r>
      <w:r>
        <w:rPr>
          <w:rFonts w:asciiTheme="majorHAnsi" w:hAnsiTheme="majorHAnsi"/>
          <w:bCs/>
          <w:sz w:val="20"/>
          <w:szCs w:val="20"/>
          <w:lang w:val="es-ES"/>
        </w:rPr>
        <w:t xml:space="preserve"> se refería a los de orden local y regional</w:t>
      </w:r>
      <w:r w:rsidR="00682CEE">
        <w:rPr>
          <w:rFonts w:asciiTheme="majorHAnsi" w:hAnsiTheme="majorHAnsi"/>
          <w:bCs/>
          <w:sz w:val="20"/>
          <w:szCs w:val="20"/>
          <w:lang w:val="es-ES"/>
        </w:rPr>
        <w:t>,</w:t>
      </w:r>
      <w:r>
        <w:rPr>
          <w:rFonts w:asciiTheme="majorHAnsi" w:hAnsiTheme="majorHAnsi"/>
          <w:bCs/>
          <w:sz w:val="20"/>
          <w:szCs w:val="20"/>
          <w:lang w:val="es-ES"/>
        </w:rPr>
        <w:t xml:space="preserve"> porque para ese entonces </w:t>
      </w:r>
      <w:r w:rsidR="00682CEE">
        <w:rPr>
          <w:rFonts w:asciiTheme="majorHAnsi" w:hAnsiTheme="majorHAnsi"/>
          <w:bCs/>
          <w:sz w:val="20"/>
          <w:szCs w:val="20"/>
          <w:lang w:val="es-ES"/>
        </w:rPr>
        <w:t xml:space="preserve">había </w:t>
      </w:r>
      <w:r>
        <w:rPr>
          <w:rFonts w:asciiTheme="majorHAnsi" w:hAnsiTheme="majorHAnsi"/>
          <w:bCs/>
          <w:sz w:val="20"/>
          <w:szCs w:val="20"/>
          <w:lang w:val="es-ES"/>
        </w:rPr>
        <w:t xml:space="preserve">algunos docentes de secundaria adscritos a </w:t>
      </w:r>
      <w:r w:rsidR="00682CEE">
        <w:rPr>
          <w:rFonts w:asciiTheme="majorHAnsi" w:hAnsiTheme="majorHAnsi"/>
          <w:bCs/>
          <w:sz w:val="20"/>
          <w:szCs w:val="20"/>
          <w:lang w:val="es-ES"/>
        </w:rPr>
        <w:t>ellos</w:t>
      </w:r>
      <w:r>
        <w:rPr>
          <w:rFonts w:asciiTheme="majorHAnsi" w:hAnsiTheme="majorHAnsi"/>
          <w:bCs/>
          <w:sz w:val="20"/>
          <w:szCs w:val="20"/>
          <w:lang w:val="es-ES"/>
        </w:rPr>
        <w:t xml:space="preserve">. </w:t>
      </w:r>
      <w:r w:rsidR="00AE38F2">
        <w:rPr>
          <w:rFonts w:asciiTheme="majorHAnsi" w:hAnsiTheme="majorHAnsi"/>
          <w:bCs/>
          <w:sz w:val="20"/>
          <w:szCs w:val="20"/>
          <w:lang w:val="es-ES"/>
        </w:rPr>
        <w:t>Indica que en 1975 se inició un proces</w:t>
      </w:r>
      <w:r w:rsidR="00682CEE">
        <w:rPr>
          <w:rFonts w:asciiTheme="majorHAnsi" w:hAnsiTheme="majorHAnsi"/>
          <w:bCs/>
          <w:sz w:val="20"/>
          <w:szCs w:val="20"/>
          <w:lang w:val="es-ES"/>
        </w:rPr>
        <w:t>o</w:t>
      </w:r>
      <w:r w:rsidR="00AE38F2">
        <w:rPr>
          <w:rFonts w:asciiTheme="majorHAnsi" w:hAnsiTheme="majorHAnsi"/>
          <w:bCs/>
          <w:sz w:val="20"/>
          <w:szCs w:val="20"/>
          <w:lang w:val="es-ES"/>
        </w:rPr>
        <w:t xml:space="preserve"> de nacionalización </w:t>
      </w:r>
      <w:r w:rsidR="00682CEE">
        <w:rPr>
          <w:rFonts w:asciiTheme="majorHAnsi" w:hAnsiTheme="majorHAnsi"/>
          <w:bCs/>
          <w:sz w:val="20"/>
          <w:szCs w:val="20"/>
          <w:lang w:val="es-ES"/>
        </w:rPr>
        <w:t xml:space="preserve">de </w:t>
      </w:r>
      <w:r w:rsidR="00AE38F2">
        <w:rPr>
          <w:rFonts w:asciiTheme="majorHAnsi" w:hAnsiTheme="majorHAnsi"/>
          <w:bCs/>
          <w:sz w:val="20"/>
          <w:szCs w:val="20"/>
          <w:lang w:val="es-ES"/>
        </w:rPr>
        <w:t>la educación primaria y secundaria</w:t>
      </w:r>
      <w:r w:rsidR="00682CEE">
        <w:rPr>
          <w:rFonts w:asciiTheme="majorHAnsi" w:hAnsiTheme="majorHAnsi"/>
          <w:bCs/>
          <w:sz w:val="20"/>
          <w:szCs w:val="20"/>
          <w:lang w:val="es-ES"/>
        </w:rPr>
        <w:t>,</w:t>
      </w:r>
      <w:r w:rsidR="00AE38F2">
        <w:rPr>
          <w:rFonts w:asciiTheme="majorHAnsi" w:hAnsiTheme="majorHAnsi"/>
          <w:bCs/>
          <w:sz w:val="20"/>
          <w:szCs w:val="20"/>
          <w:lang w:val="es-ES"/>
        </w:rPr>
        <w:t xml:space="preserve"> y que </w:t>
      </w:r>
      <w:r w:rsidR="00682CEE">
        <w:rPr>
          <w:rFonts w:asciiTheme="majorHAnsi" w:hAnsiTheme="majorHAnsi"/>
          <w:bCs/>
          <w:sz w:val="20"/>
          <w:szCs w:val="20"/>
          <w:lang w:val="es-ES"/>
        </w:rPr>
        <w:t xml:space="preserve">el beneficio establecido </w:t>
      </w:r>
      <w:r w:rsidR="00AE38F2">
        <w:rPr>
          <w:rFonts w:asciiTheme="majorHAnsi" w:hAnsiTheme="majorHAnsi"/>
          <w:bCs/>
          <w:sz w:val="20"/>
          <w:szCs w:val="20"/>
          <w:lang w:val="es-ES"/>
        </w:rPr>
        <w:t>en 1989 estaba dirigido sólo a docentes que formaron parte del proceso de nacionalización</w:t>
      </w:r>
      <w:r w:rsidR="00682CEE">
        <w:rPr>
          <w:rFonts w:asciiTheme="majorHAnsi" w:hAnsiTheme="majorHAnsi"/>
          <w:bCs/>
          <w:sz w:val="20"/>
          <w:szCs w:val="20"/>
          <w:lang w:val="es-ES"/>
        </w:rPr>
        <w:t>,</w:t>
      </w:r>
      <w:r w:rsidR="00AE38F2">
        <w:rPr>
          <w:rFonts w:asciiTheme="majorHAnsi" w:hAnsiTheme="majorHAnsi"/>
          <w:bCs/>
          <w:sz w:val="20"/>
          <w:szCs w:val="20"/>
          <w:lang w:val="es-ES"/>
        </w:rPr>
        <w:t xml:space="preserve"> para compensarles por haber sido sometidos de manera intemp</w:t>
      </w:r>
      <w:r w:rsidR="004D6645">
        <w:rPr>
          <w:rFonts w:asciiTheme="majorHAnsi" w:hAnsiTheme="majorHAnsi"/>
          <w:bCs/>
          <w:sz w:val="20"/>
          <w:szCs w:val="20"/>
          <w:lang w:val="es-ES"/>
        </w:rPr>
        <w:t>estiva a un tratamiento distint</w:t>
      </w:r>
      <w:r w:rsidR="00682CEE">
        <w:rPr>
          <w:rFonts w:asciiTheme="majorHAnsi" w:hAnsiTheme="majorHAnsi"/>
          <w:bCs/>
          <w:sz w:val="20"/>
          <w:szCs w:val="20"/>
          <w:lang w:val="es-ES"/>
        </w:rPr>
        <w:t>o</w:t>
      </w:r>
      <w:r w:rsidR="00AE38F2">
        <w:rPr>
          <w:rFonts w:asciiTheme="majorHAnsi" w:hAnsiTheme="majorHAnsi"/>
          <w:bCs/>
          <w:sz w:val="20"/>
          <w:szCs w:val="20"/>
          <w:lang w:val="es-ES"/>
        </w:rPr>
        <w:t xml:space="preserve">. </w:t>
      </w:r>
      <w:r w:rsidR="004D6645">
        <w:rPr>
          <w:rFonts w:asciiTheme="majorHAnsi" w:hAnsiTheme="majorHAnsi"/>
          <w:bCs/>
          <w:sz w:val="20"/>
          <w:szCs w:val="20"/>
          <w:lang w:val="es-ES"/>
        </w:rPr>
        <w:t xml:space="preserve">Resalta que ante múltiples demandas presentadas por docentes de orden nacional que consideraban que la </w:t>
      </w:r>
      <w:r w:rsidR="00682CEE">
        <w:rPr>
          <w:rFonts w:asciiTheme="majorHAnsi" w:hAnsiTheme="majorHAnsi"/>
          <w:bCs/>
          <w:sz w:val="20"/>
          <w:szCs w:val="20"/>
          <w:lang w:val="es-ES"/>
        </w:rPr>
        <w:t>L</w:t>
      </w:r>
      <w:r w:rsidR="004D6645">
        <w:rPr>
          <w:rFonts w:asciiTheme="majorHAnsi" w:hAnsiTheme="majorHAnsi"/>
          <w:bCs/>
          <w:sz w:val="20"/>
          <w:szCs w:val="20"/>
          <w:lang w:val="es-ES"/>
        </w:rPr>
        <w:t>ey 91 de 1989 les daba derecho a la pensión gracia</w:t>
      </w:r>
      <w:r w:rsidR="00682CEE">
        <w:rPr>
          <w:rFonts w:asciiTheme="majorHAnsi" w:hAnsiTheme="majorHAnsi"/>
          <w:bCs/>
          <w:sz w:val="20"/>
          <w:szCs w:val="20"/>
          <w:lang w:val="es-ES"/>
        </w:rPr>
        <w:t>,</w:t>
      </w:r>
      <w:r w:rsidR="004D6645">
        <w:rPr>
          <w:rFonts w:asciiTheme="majorHAnsi" w:hAnsiTheme="majorHAnsi"/>
          <w:bCs/>
          <w:sz w:val="20"/>
          <w:szCs w:val="20"/>
          <w:lang w:val="es-ES"/>
        </w:rPr>
        <w:t xml:space="preserve"> </w:t>
      </w:r>
      <w:r w:rsidR="00682CEE">
        <w:rPr>
          <w:rFonts w:asciiTheme="majorHAnsi" w:hAnsiTheme="majorHAnsi"/>
          <w:bCs/>
          <w:sz w:val="20"/>
          <w:szCs w:val="20"/>
          <w:lang w:val="es-ES"/>
        </w:rPr>
        <w:t xml:space="preserve">el Consejo de Estado </w:t>
      </w:r>
      <w:r w:rsidR="004D6645">
        <w:rPr>
          <w:rFonts w:asciiTheme="majorHAnsi" w:hAnsiTheme="majorHAnsi"/>
          <w:bCs/>
          <w:sz w:val="20"/>
          <w:szCs w:val="20"/>
          <w:lang w:val="es-ES"/>
        </w:rPr>
        <w:t xml:space="preserve">moduló el sentido y alcance de dicha disposición </w:t>
      </w:r>
      <w:r w:rsidR="00682CEE">
        <w:rPr>
          <w:rFonts w:asciiTheme="majorHAnsi" w:hAnsiTheme="majorHAnsi"/>
          <w:bCs/>
          <w:sz w:val="20"/>
          <w:szCs w:val="20"/>
          <w:lang w:val="es-ES"/>
        </w:rPr>
        <w:t xml:space="preserve">y </w:t>
      </w:r>
      <w:r w:rsidR="006E0F2B">
        <w:rPr>
          <w:rFonts w:asciiTheme="majorHAnsi" w:hAnsiTheme="majorHAnsi"/>
          <w:bCs/>
          <w:sz w:val="20"/>
          <w:szCs w:val="20"/>
          <w:lang w:val="es-ES"/>
        </w:rPr>
        <w:t>determin</w:t>
      </w:r>
      <w:r w:rsidR="00682CEE">
        <w:rPr>
          <w:rFonts w:asciiTheme="majorHAnsi" w:hAnsiTheme="majorHAnsi"/>
          <w:bCs/>
          <w:sz w:val="20"/>
          <w:szCs w:val="20"/>
          <w:lang w:val="es-ES"/>
        </w:rPr>
        <w:t xml:space="preserve">ó </w:t>
      </w:r>
      <w:r w:rsidR="004D6645">
        <w:rPr>
          <w:rFonts w:asciiTheme="majorHAnsi" w:hAnsiTheme="majorHAnsi"/>
          <w:bCs/>
          <w:sz w:val="20"/>
          <w:szCs w:val="20"/>
          <w:lang w:val="es-ES"/>
        </w:rPr>
        <w:t>que sólo beneficia</w:t>
      </w:r>
      <w:r w:rsidR="00682CEE">
        <w:rPr>
          <w:rFonts w:asciiTheme="majorHAnsi" w:hAnsiTheme="majorHAnsi"/>
          <w:bCs/>
          <w:sz w:val="20"/>
          <w:szCs w:val="20"/>
          <w:lang w:val="es-ES"/>
        </w:rPr>
        <w:t>ría</w:t>
      </w:r>
      <w:r w:rsidR="004D6645">
        <w:rPr>
          <w:rFonts w:asciiTheme="majorHAnsi" w:hAnsiTheme="majorHAnsi"/>
          <w:bCs/>
          <w:sz w:val="20"/>
          <w:szCs w:val="20"/>
          <w:lang w:val="es-ES"/>
        </w:rPr>
        <w:t xml:space="preserve"> a docentes que h</w:t>
      </w:r>
      <w:r w:rsidR="006E0F2B">
        <w:rPr>
          <w:rFonts w:asciiTheme="majorHAnsi" w:hAnsiTheme="majorHAnsi"/>
          <w:bCs/>
          <w:sz w:val="20"/>
          <w:szCs w:val="20"/>
          <w:lang w:val="es-ES"/>
        </w:rPr>
        <w:t xml:space="preserve">ubieran </w:t>
      </w:r>
      <w:r w:rsidR="004D6645">
        <w:rPr>
          <w:rFonts w:asciiTheme="majorHAnsi" w:hAnsiTheme="majorHAnsi"/>
          <w:bCs/>
          <w:sz w:val="20"/>
          <w:szCs w:val="20"/>
          <w:lang w:val="es-ES"/>
        </w:rPr>
        <w:t>formado parte del proceso de nacionalización.</w:t>
      </w:r>
    </w:p>
    <w:p w14:paraId="3DDC4514" w14:textId="77777777" w:rsidR="00682CEE" w:rsidRPr="00682CEE" w:rsidRDefault="00682CEE" w:rsidP="006E0F2B">
      <w:pPr>
        <w:suppressAutoHyphens/>
        <w:jc w:val="both"/>
        <w:rPr>
          <w:rFonts w:asciiTheme="majorHAnsi" w:hAnsiTheme="majorHAnsi"/>
          <w:b/>
          <w:bCs/>
          <w:sz w:val="20"/>
          <w:szCs w:val="20"/>
          <w:lang w:val="es-ES"/>
        </w:rPr>
      </w:pPr>
    </w:p>
    <w:p w14:paraId="000776ED" w14:textId="0D2081CB" w:rsidR="00183460" w:rsidRPr="00682CEE" w:rsidRDefault="006E0F2B" w:rsidP="002D76CC">
      <w:pPr>
        <w:numPr>
          <w:ilvl w:val="0"/>
          <w:numId w:val="55"/>
        </w:numPr>
        <w:suppressAutoHyphens/>
        <w:jc w:val="both"/>
        <w:rPr>
          <w:rFonts w:asciiTheme="majorHAnsi" w:hAnsiTheme="majorHAnsi"/>
          <w:b/>
          <w:bCs/>
          <w:sz w:val="20"/>
          <w:szCs w:val="20"/>
          <w:lang w:val="es-ES"/>
        </w:rPr>
      </w:pPr>
      <w:r>
        <w:rPr>
          <w:rFonts w:asciiTheme="majorHAnsi" w:hAnsiTheme="majorHAnsi"/>
          <w:bCs/>
          <w:sz w:val="20"/>
          <w:szCs w:val="20"/>
          <w:lang w:val="es-ES"/>
        </w:rPr>
        <w:t xml:space="preserve">El Estado alega </w:t>
      </w:r>
      <w:r w:rsidR="004D6645">
        <w:rPr>
          <w:rFonts w:asciiTheme="majorHAnsi" w:hAnsiTheme="majorHAnsi"/>
          <w:bCs/>
          <w:sz w:val="20"/>
          <w:szCs w:val="20"/>
          <w:lang w:val="es-ES"/>
        </w:rPr>
        <w:t xml:space="preserve">que la negativa de reconocimiento de la pensión gracia a la </w:t>
      </w:r>
      <w:r>
        <w:rPr>
          <w:rFonts w:asciiTheme="majorHAnsi" w:hAnsiTheme="majorHAnsi"/>
          <w:bCs/>
          <w:sz w:val="20"/>
          <w:szCs w:val="20"/>
          <w:lang w:val="es-ES"/>
        </w:rPr>
        <w:t xml:space="preserve">presunta víctima </w:t>
      </w:r>
      <w:r w:rsidR="004D6645">
        <w:rPr>
          <w:rFonts w:asciiTheme="majorHAnsi" w:hAnsiTheme="majorHAnsi"/>
          <w:bCs/>
          <w:sz w:val="20"/>
          <w:szCs w:val="20"/>
          <w:lang w:val="es-ES"/>
        </w:rPr>
        <w:t xml:space="preserve">no constituye una violación </w:t>
      </w:r>
      <w:r>
        <w:rPr>
          <w:rFonts w:asciiTheme="majorHAnsi" w:hAnsiTheme="majorHAnsi"/>
          <w:bCs/>
          <w:sz w:val="20"/>
          <w:szCs w:val="20"/>
          <w:lang w:val="es-ES"/>
        </w:rPr>
        <w:t>de</w:t>
      </w:r>
      <w:r w:rsidR="004D6645">
        <w:rPr>
          <w:rFonts w:asciiTheme="majorHAnsi" w:hAnsiTheme="majorHAnsi"/>
          <w:bCs/>
          <w:sz w:val="20"/>
          <w:szCs w:val="20"/>
          <w:lang w:val="es-ES"/>
        </w:rPr>
        <w:t xml:space="preserve"> sus derechos</w:t>
      </w:r>
      <w:r>
        <w:rPr>
          <w:rFonts w:asciiTheme="majorHAnsi" w:hAnsiTheme="majorHAnsi"/>
          <w:bCs/>
          <w:sz w:val="20"/>
          <w:szCs w:val="20"/>
          <w:lang w:val="es-ES"/>
        </w:rPr>
        <w:t>,</w:t>
      </w:r>
      <w:r w:rsidR="004D6645">
        <w:rPr>
          <w:rFonts w:asciiTheme="majorHAnsi" w:hAnsiTheme="majorHAnsi"/>
          <w:bCs/>
          <w:sz w:val="20"/>
          <w:szCs w:val="20"/>
          <w:lang w:val="es-ES"/>
        </w:rPr>
        <w:t xml:space="preserve"> pues se sustentó en la correcta aplicación del orden </w:t>
      </w:r>
      <w:r w:rsidR="009B791B">
        <w:rPr>
          <w:rFonts w:asciiTheme="majorHAnsi" w:hAnsiTheme="majorHAnsi"/>
          <w:bCs/>
          <w:sz w:val="20"/>
          <w:szCs w:val="20"/>
          <w:lang w:val="es-ES"/>
        </w:rPr>
        <w:t xml:space="preserve">normativo nacional según la cual </w:t>
      </w:r>
      <w:r>
        <w:rPr>
          <w:rFonts w:asciiTheme="majorHAnsi" w:hAnsiTheme="majorHAnsi"/>
          <w:bCs/>
          <w:sz w:val="20"/>
          <w:szCs w:val="20"/>
          <w:lang w:val="es-ES"/>
        </w:rPr>
        <w:t xml:space="preserve">el </w:t>
      </w:r>
      <w:r w:rsidR="009B791B">
        <w:rPr>
          <w:rFonts w:asciiTheme="majorHAnsi" w:hAnsiTheme="majorHAnsi"/>
          <w:bCs/>
          <w:sz w:val="20"/>
          <w:szCs w:val="20"/>
          <w:lang w:val="es-ES"/>
        </w:rPr>
        <w:t xml:space="preserve">tiempo de servicio prestado como docente de orden nacional no podía ser computado para efectos de concederle </w:t>
      </w:r>
      <w:r>
        <w:rPr>
          <w:rFonts w:asciiTheme="majorHAnsi" w:hAnsiTheme="majorHAnsi"/>
          <w:bCs/>
          <w:sz w:val="20"/>
          <w:szCs w:val="20"/>
          <w:lang w:val="es-ES"/>
        </w:rPr>
        <w:t>el referido beneficio</w:t>
      </w:r>
      <w:r w:rsidR="009B791B">
        <w:rPr>
          <w:rFonts w:asciiTheme="majorHAnsi" w:hAnsiTheme="majorHAnsi"/>
          <w:bCs/>
          <w:sz w:val="20"/>
          <w:szCs w:val="20"/>
          <w:lang w:val="es-ES"/>
        </w:rPr>
        <w:t xml:space="preserve">. </w:t>
      </w:r>
      <w:r>
        <w:rPr>
          <w:rFonts w:asciiTheme="majorHAnsi" w:hAnsiTheme="majorHAnsi"/>
          <w:bCs/>
          <w:sz w:val="20"/>
          <w:szCs w:val="20"/>
          <w:lang w:val="es-ES"/>
        </w:rPr>
        <w:t xml:space="preserve">Afirma </w:t>
      </w:r>
      <w:r w:rsidR="009B791B">
        <w:rPr>
          <w:rFonts w:asciiTheme="majorHAnsi" w:hAnsiTheme="majorHAnsi"/>
          <w:bCs/>
          <w:sz w:val="20"/>
          <w:szCs w:val="20"/>
          <w:lang w:val="es-ES"/>
        </w:rPr>
        <w:t>igual</w:t>
      </w:r>
      <w:r>
        <w:rPr>
          <w:rFonts w:asciiTheme="majorHAnsi" w:hAnsiTheme="majorHAnsi"/>
          <w:bCs/>
          <w:sz w:val="20"/>
          <w:szCs w:val="20"/>
          <w:lang w:val="es-ES"/>
        </w:rPr>
        <w:t>mente</w:t>
      </w:r>
      <w:r w:rsidR="009B791B">
        <w:rPr>
          <w:rFonts w:asciiTheme="majorHAnsi" w:hAnsiTheme="majorHAnsi"/>
          <w:bCs/>
          <w:sz w:val="20"/>
          <w:szCs w:val="20"/>
          <w:lang w:val="es-ES"/>
        </w:rPr>
        <w:t xml:space="preserve"> que el presunto desacato de la orden emitida por el Juzgado Tercero Laboral del Circuito de Buenaventura no constituye </w:t>
      </w:r>
      <w:r>
        <w:rPr>
          <w:rFonts w:asciiTheme="majorHAnsi" w:hAnsiTheme="majorHAnsi"/>
          <w:bCs/>
          <w:sz w:val="20"/>
          <w:szCs w:val="20"/>
          <w:lang w:val="es-ES"/>
        </w:rPr>
        <w:t xml:space="preserve">una </w:t>
      </w:r>
      <w:r w:rsidR="009B791B">
        <w:rPr>
          <w:rFonts w:asciiTheme="majorHAnsi" w:hAnsiTheme="majorHAnsi"/>
          <w:bCs/>
          <w:sz w:val="20"/>
          <w:szCs w:val="20"/>
          <w:lang w:val="es-ES"/>
        </w:rPr>
        <w:t>violación de los derechos de la presunta víctima</w:t>
      </w:r>
      <w:r>
        <w:rPr>
          <w:rFonts w:asciiTheme="majorHAnsi" w:hAnsiTheme="majorHAnsi"/>
          <w:bCs/>
          <w:sz w:val="20"/>
          <w:szCs w:val="20"/>
          <w:lang w:val="es-ES"/>
        </w:rPr>
        <w:t>,</w:t>
      </w:r>
      <w:r w:rsidR="009B791B">
        <w:rPr>
          <w:rFonts w:asciiTheme="majorHAnsi" w:hAnsiTheme="majorHAnsi"/>
          <w:bCs/>
          <w:sz w:val="20"/>
          <w:szCs w:val="20"/>
          <w:lang w:val="es-ES"/>
        </w:rPr>
        <w:t xml:space="preserve"> pues se debió a </w:t>
      </w:r>
      <w:r>
        <w:rPr>
          <w:rFonts w:asciiTheme="majorHAnsi" w:hAnsiTheme="majorHAnsi"/>
          <w:bCs/>
          <w:sz w:val="20"/>
          <w:szCs w:val="20"/>
          <w:lang w:val="es-ES"/>
        </w:rPr>
        <w:t xml:space="preserve">la anulación de un </w:t>
      </w:r>
      <w:r w:rsidR="008E154A">
        <w:rPr>
          <w:rFonts w:asciiTheme="majorHAnsi" w:hAnsiTheme="majorHAnsi"/>
          <w:bCs/>
          <w:sz w:val="20"/>
          <w:szCs w:val="20"/>
          <w:lang w:val="es-ES"/>
        </w:rPr>
        <w:t xml:space="preserve">fallo por la Sala de Casación Laboral de la Corte Suprema de Justicia. Resalta que la medida de suspensión de pago fue adoptada en </w:t>
      </w:r>
      <w:r>
        <w:rPr>
          <w:rFonts w:asciiTheme="majorHAnsi" w:hAnsiTheme="majorHAnsi"/>
          <w:bCs/>
          <w:sz w:val="20"/>
          <w:szCs w:val="20"/>
          <w:lang w:val="es-ES"/>
        </w:rPr>
        <w:t xml:space="preserve">protección del </w:t>
      </w:r>
      <w:r w:rsidR="008E154A">
        <w:rPr>
          <w:rFonts w:asciiTheme="majorHAnsi" w:hAnsiTheme="majorHAnsi"/>
          <w:bCs/>
          <w:sz w:val="20"/>
          <w:szCs w:val="20"/>
          <w:lang w:val="es-ES"/>
        </w:rPr>
        <w:t>patrimonio público de los colombianos.</w:t>
      </w:r>
    </w:p>
    <w:p w14:paraId="79B00028" w14:textId="77777777" w:rsidR="00682CEE" w:rsidRPr="008E154A" w:rsidRDefault="00682CEE" w:rsidP="00682CEE">
      <w:pPr>
        <w:suppressAutoHyphens/>
        <w:ind w:left="720"/>
        <w:jc w:val="both"/>
        <w:rPr>
          <w:rFonts w:asciiTheme="majorHAnsi" w:hAnsiTheme="majorHAnsi"/>
          <w:b/>
          <w:bCs/>
          <w:sz w:val="20"/>
          <w:szCs w:val="20"/>
          <w:lang w:val="es-ES"/>
        </w:rPr>
      </w:pPr>
    </w:p>
    <w:p w14:paraId="78B24DAA" w14:textId="6EEA523E" w:rsidR="008E154A" w:rsidRPr="00E62533" w:rsidRDefault="008E154A" w:rsidP="002D76CC">
      <w:pPr>
        <w:numPr>
          <w:ilvl w:val="0"/>
          <w:numId w:val="55"/>
        </w:numPr>
        <w:suppressAutoHyphens/>
        <w:jc w:val="both"/>
        <w:rPr>
          <w:rFonts w:asciiTheme="majorHAnsi" w:hAnsiTheme="majorHAnsi"/>
          <w:b/>
          <w:bCs/>
          <w:sz w:val="20"/>
          <w:szCs w:val="20"/>
          <w:lang w:val="es-ES"/>
        </w:rPr>
      </w:pPr>
      <w:r>
        <w:rPr>
          <w:rFonts w:asciiTheme="majorHAnsi" w:hAnsiTheme="majorHAnsi"/>
          <w:bCs/>
          <w:sz w:val="20"/>
          <w:szCs w:val="20"/>
          <w:lang w:val="es-ES"/>
        </w:rPr>
        <w:t>También alega que la petición debe ser inadmitida por falta de agotamiento de los recursos interno</w:t>
      </w:r>
      <w:r w:rsidR="00D409F6">
        <w:rPr>
          <w:rFonts w:asciiTheme="majorHAnsi" w:hAnsiTheme="majorHAnsi"/>
          <w:bCs/>
          <w:sz w:val="20"/>
          <w:szCs w:val="20"/>
          <w:lang w:val="es-ES"/>
        </w:rPr>
        <w:t>s</w:t>
      </w:r>
      <w:r w:rsidR="006E0F2B">
        <w:rPr>
          <w:rFonts w:asciiTheme="majorHAnsi" w:hAnsiTheme="majorHAnsi"/>
          <w:bCs/>
          <w:sz w:val="20"/>
          <w:szCs w:val="20"/>
          <w:lang w:val="es-ES"/>
        </w:rPr>
        <w:t>, ya que</w:t>
      </w:r>
      <w:r w:rsidR="00667679">
        <w:rPr>
          <w:rFonts w:asciiTheme="majorHAnsi" w:hAnsiTheme="majorHAnsi"/>
          <w:bCs/>
          <w:sz w:val="20"/>
          <w:szCs w:val="20"/>
          <w:lang w:val="es-ES"/>
        </w:rPr>
        <w:t xml:space="preserve"> la presunta víctima no sometió la cuestión de su pensión a la jurisdicción contencios</w:t>
      </w:r>
      <w:r w:rsidR="006E0F2B">
        <w:rPr>
          <w:rFonts w:asciiTheme="majorHAnsi" w:hAnsiTheme="majorHAnsi"/>
          <w:bCs/>
          <w:sz w:val="20"/>
          <w:szCs w:val="20"/>
          <w:lang w:val="es-ES"/>
        </w:rPr>
        <w:t>o-</w:t>
      </w:r>
      <w:r w:rsidR="00667679">
        <w:rPr>
          <w:rFonts w:asciiTheme="majorHAnsi" w:hAnsiTheme="majorHAnsi"/>
          <w:bCs/>
          <w:sz w:val="20"/>
          <w:szCs w:val="20"/>
          <w:lang w:val="es-ES"/>
        </w:rPr>
        <w:t>administrativa</w:t>
      </w:r>
      <w:r w:rsidR="006E0F2B">
        <w:rPr>
          <w:rFonts w:asciiTheme="majorHAnsi" w:hAnsiTheme="majorHAnsi"/>
          <w:bCs/>
          <w:sz w:val="20"/>
          <w:szCs w:val="20"/>
          <w:lang w:val="es-ES"/>
        </w:rPr>
        <w:t>,</w:t>
      </w:r>
      <w:r w:rsidR="00667679">
        <w:rPr>
          <w:rFonts w:asciiTheme="majorHAnsi" w:hAnsiTheme="majorHAnsi"/>
          <w:bCs/>
          <w:sz w:val="20"/>
          <w:szCs w:val="20"/>
          <w:lang w:val="es-ES"/>
        </w:rPr>
        <w:t xml:space="preserve"> que era la adecuada y efectiva. Considera que las conjeturas del peticionario con respecto a la tendencia del Consejo de Estado</w:t>
      </w:r>
      <w:r w:rsidR="006E0F2B">
        <w:rPr>
          <w:rFonts w:asciiTheme="majorHAnsi" w:hAnsiTheme="majorHAnsi"/>
          <w:bCs/>
          <w:sz w:val="20"/>
          <w:szCs w:val="20"/>
          <w:lang w:val="es-ES"/>
        </w:rPr>
        <w:t xml:space="preserve"> de</w:t>
      </w:r>
      <w:r w:rsidR="00667679">
        <w:rPr>
          <w:rFonts w:asciiTheme="majorHAnsi" w:hAnsiTheme="majorHAnsi"/>
          <w:bCs/>
          <w:sz w:val="20"/>
          <w:szCs w:val="20"/>
          <w:lang w:val="es-ES"/>
        </w:rPr>
        <w:t xml:space="preserve"> no conceder la pensión gracia a docentes que hubieran prestado servicios a la Nación no excusa que no se</w:t>
      </w:r>
      <w:r w:rsidR="006E0F2B">
        <w:rPr>
          <w:rFonts w:asciiTheme="majorHAnsi" w:hAnsiTheme="majorHAnsi"/>
          <w:bCs/>
          <w:sz w:val="20"/>
          <w:szCs w:val="20"/>
          <w:lang w:val="es-ES"/>
        </w:rPr>
        <w:t xml:space="preserve"> hubiera</w:t>
      </w:r>
      <w:r w:rsidR="00667679">
        <w:rPr>
          <w:rFonts w:asciiTheme="majorHAnsi" w:hAnsiTheme="majorHAnsi"/>
          <w:bCs/>
          <w:sz w:val="20"/>
          <w:szCs w:val="20"/>
          <w:lang w:val="es-ES"/>
        </w:rPr>
        <w:t xml:space="preserve"> acudido a un mecanismo dispuesto por el ordenamiento interno. También destaca que la presunta víctima no interpuso los recursos penales correspondientes </w:t>
      </w:r>
      <w:r w:rsidR="006E0F2B">
        <w:rPr>
          <w:rFonts w:asciiTheme="majorHAnsi" w:hAnsiTheme="majorHAnsi"/>
          <w:bCs/>
          <w:sz w:val="20"/>
          <w:szCs w:val="20"/>
          <w:lang w:val="es-ES"/>
        </w:rPr>
        <w:t xml:space="preserve">si </w:t>
      </w:r>
      <w:r w:rsidR="00667679">
        <w:rPr>
          <w:rFonts w:asciiTheme="majorHAnsi" w:hAnsiTheme="majorHAnsi"/>
          <w:bCs/>
          <w:sz w:val="20"/>
          <w:szCs w:val="20"/>
          <w:lang w:val="es-ES"/>
        </w:rPr>
        <w:t>considera</w:t>
      </w:r>
      <w:r w:rsidR="006E0F2B">
        <w:rPr>
          <w:rFonts w:asciiTheme="majorHAnsi" w:hAnsiTheme="majorHAnsi"/>
          <w:bCs/>
          <w:sz w:val="20"/>
          <w:szCs w:val="20"/>
          <w:lang w:val="es-ES"/>
        </w:rPr>
        <w:t>ba</w:t>
      </w:r>
      <w:r w:rsidR="00667679">
        <w:rPr>
          <w:rFonts w:asciiTheme="majorHAnsi" w:hAnsiTheme="majorHAnsi"/>
          <w:bCs/>
          <w:sz w:val="20"/>
          <w:szCs w:val="20"/>
          <w:lang w:val="es-ES"/>
        </w:rPr>
        <w:t xml:space="preserve"> que el representante legal de la CAJANAL </w:t>
      </w:r>
      <w:r w:rsidR="00624781">
        <w:rPr>
          <w:rFonts w:asciiTheme="majorHAnsi" w:hAnsiTheme="majorHAnsi"/>
          <w:bCs/>
          <w:sz w:val="20"/>
          <w:szCs w:val="20"/>
          <w:lang w:val="es-ES"/>
        </w:rPr>
        <w:t xml:space="preserve">incurrió en un delito al sustraerse del cumplimiento de lo ordenado por el Juzgado Tercero Laboral del Circuito de Buenaventura. </w:t>
      </w:r>
    </w:p>
    <w:p w14:paraId="73484403" w14:textId="77777777" w:rsidR="00E62533" w:rsidRPr="002A6BA5" w:rsidRDefault="00E62533" w:rsidP="006E0F2B">
      <w:pPr>
        <w:suppressAutoHyphens/>
        <w:jc w:val="both"/>
        <w:rPr>
          <w:rFonts w:asciiTheme="majorHAnsi" w:hAnsiTheme="majorHAnsi"/>
          <w:b/>
          <w:bCs/>
          <w:sz w:val="20"/>
          <w:szCs w:val="20"/>
          <w:lang w:val="es-ES"/>
        </w:rPr>
      </w:pPr>
    </w:p>
    <w:p w14:paraId="3FE6F5AE" w14:textId="5151C85D" w:rsidR="004C616A" w:rsidRPr="00006B74" w:rsidRDefault="002A6BA5" w:rsidP="002D76CC">
      <w:pPr>
        <w:suppressAutoHyphens/>
        <w:ind w:left="720"/>
        <w:jc w:val="both"/>
        <w:rPr>
          <w:rFonts w:asciiTheme="majorHAnsi" w:hAnsiTheme="majorHAnsi"/>
          <w:b/>
          <w:bCs/>
          <w:sz w:val="20"/>
          <w:szCs w:val="20"/>
          <w:lang w:val="es-ES"/>
        </w:rPr>
      </w:pPr>
      <w:r w:rsidRPr="00006B74">
        <w:rPr>
          <w:rFonts w:asciiTheme="majorHAnsi" w:hAnsiTheme="majorHAnsi"/>
          <w:b/>
          <w:bCs/>
          <w:sz w:val="20"/>
          <w:szCs w:val="20"/>
          <w:lang w:val="es-ES"/>
        </w:rPr>
        <w:t xml:space="preserve"> </w:t>
      </w:r>
      <w:r w:rsidR="004C616A" w:rsidRPr="00006B74">
        <w:rPr>
          <w:rFonts w:asciiTheme="majorHAnsi" w:hAnsiTheme="majorHAnsi"/>
          <w:b/>
          <w:bCs/>
          <w:sz w:val="20"/>
          <w:szCs w:val="20"/>
          <w:lang w:val="es-ES"/>
        </w:rPr>
        <w:t xml:space="preserve">VI. </w:t>
      </w:r>
      <w:r w:rsidR="004C616A" w:rsidRPr="00006B74">
        <w:rPr>
          <w:rFonts w:asciiTheme="majorHAnsi" w:hAnsiTheme="majorHAnsi"/>
          <w:b/>
          <w:bCs/>
          <w:sz w:val="20"/>
          <w:szCs w:val="20"/>
          <w:lang w:val="es-ES"/>
        </w:rPr>
        <w:tab/>
        <w:t>AGOTAMIENTO DE LOS RECURSOS INTERNOS Y PLAZO DE PRESENTACIÓN</w:t>
      </w:r>
    </w:p>
    <w:p w14:paraId="06DBE722" w14:textId="77777777" w:rsidR="00E62533" w:rsidRPr="00E62533" w:rsidRDefault="00E62533" w:rsidP="006E0F2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79168AA4" w14:textId="1CAA4BBF" w:rsidR="00624781" w:rsidRPr="00A90FDA" w:rsidRDefault="006E0F2B" w:rsidP="002D76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Cambria" w:hAnsi="Cambria"/>
          <w:sz w:val="20"/>
          <w:szCs w:val="20"/>
          <w:lang w:val="es-ES"/>
        </w:rPr>
        <w:t xml:space="preserve">El peticionario </w:t>
      </w:r>
      <w:r w:rsidR="00624781">
        <w:rPr>
          <w:rFonts w:ascii="Cambria" w:hAnsi="Cambria"/>
          <w:sz w:val="20"/>
          <w:szCs w:val="20"/>
          <w:lang w:val="es-ES"/>
        </w:rPr>
        <w:t>sostiene que el proceso contencioso</w:t>
      </w:r>
      <w:r>
        <w:rPr>
          <w:rFonts w:ascii="Cambria" w:hAnsi="Cambria"/>
          <w:sz w:val="20"/>
          <w:szCs w:val="20"/>
          <w:lang w:val="es-ES"/>
        </w:rPr>
        <w:t>-</w:t>
      </w:r>
      <w:r w:rsidR="00624781">
        <w:rPr>
          <w:rFonts w:ascii="Cambria" w:hAnsi="Cambria"/>
          <w:sz w:val="20"/>
          <w:szCs w:val="20"/>
          <w:lang w:val="es-ES"/>
        </w:rPr>
        <w:t xml:space="preserve">administrativo no constituía un recurso efectivo para remediar la situación planteada </w:t>
      </w:r>
      <w:r>
        <w:rPr>
          <w:rFonts w:ascii="Cambria" w:hAnsi="Cambria"/>
          <w:sz w:val="20"/>
          <w:szCs w:val="20"/>
          <w:lang w:val="es-ES"/>
        </w:rPr>
        <w:t xml:space="preserve">debido a </w:t>
      </w:r>
      <w:r w:rsidR="00624781">
        <w:rPr>
          <w:rFonts w:ascii="Cambria" w:hAnsi="Cambria"/>
          <w:sz w:val="20"/>
          <w:szCs w:val="20"/>
          <w:lang w:val="es-ES"/>
        </w:rPr>
        <w:t xml:space="preserve">la jurisprudencia del Consejo de Estado de </w:t>
      </w:r>
      <w:r>
        <w:rPr>
          <w:rFonts w:ascii="Cambria" w:hAnsi="Cambria"/>
          <w:sz w:val="20"/>
          <w:szCs w:val="20"/>
          <w:lang w:val="es-ES"/>
        </w:rPr>
        <w:t>negar</w:t>
      </w:r>
      <w:r w:rsidR="00624781">
        <w:rPr>
          <w:rFonts w:ascii="Cambria" w:hAnsi="Cambria"/>
          <w:sz w:val="20"/>
          <w:szCs w:val="20"/>
          <w:lang w:val="es-ES"/>
        </w:rPr>
        <w:t xml:space="preserve"> la pensión gracia a docentes que hubiesen prestado servicios a la Nación.  </w:t>
      </w:r>
      <w:r>
        <w:rPr>
          <w:rFonts w:ascii="Cambria" w:hAnsi="Cambria"/>
          <w:sz w:val="20"/>
          <w:szCs w:val="20"/>
          <w:lang w:val="es-ES"/>
        </w:rPr>
        <w:t xml:space="preserve">Por su parte, </w:t>
      </w:r>
      <w:r w:rsidR="00624781">
        <w:rPr>
          <w:rFonts w:ascii="Cambria" w:hAnsi="Cambria"/>
          <w:sz w:val="20"/>
          <w:szCs w:val="20"/>
          <w:lang w:val="es-ES"/>
        </w:rPr>
        <w:t>el Estado considera que no se han agotado los recursos internos porque la presunta víctima no acudió a la vía contencios</w:t>
      </w:r>
      <w:r>
        <w:rPr>
          <w:rFonts w:ascii="Cambria" w:hAnsi="Cambria"/>
          <w:sz w:val="20"/>
          <w:szCs w:val="20"/>
          <w:lang w:val="es-ES"/>
        </w:rPr>
        <w:t>o-</w:t>
      </w:r>
      <w:r w:rsidR="00624781">
        <w:rPr>
          <w:rFonts w:ascii="Cambria" w:hAnsi="Cambria"/>
          <w:sz w:val="20"/>
          <w:szCs w:val="20"/>
          <w:lang w:val="es-ES"/>
        </w:rPr>
        <w:t xml:space="preserve"> administrativa</w:t>
      </w:r>
      <w:r>
        <w:rPr>
          <w:rFonts w:ascii="Cambria" w:hAnsi="Cambria"/>
          <w:sz w:val="20"/>
          <w:szCs w:val="20"/>
          <w:lang w:val="es-ES"/>
        </w:rPr>
        <w:t>,</w:t>
      </w:r>
      <w:r w:rsidR="00624781">
        <w:rPr>
          <w:rFonts w:ascii="Cambria" w:hAnsi="Cambria"/>
          <w:sz w:val="20"/>
          <w:szCs w:val="20"/>
          <w:lang w:val="es-ES"/>
        </w:rPr>
        <w:t xml:space="preserve"> y porque no</w:t>
      </w:r>
      <w:r w:rsidR="005909C0">
        <w:rPr>
          <w:rFonts w:ascii="Cambria" w:hAnsi="Cambria"/>
          <w:sz w:val="20"/>
          <w:szCs w:val="20"/>
          <w:lang w:val="es-ES"/>
        </w:rPr>
        <w:t xml:space="preserve"> interpuso </w:t>
      </w:r>
      <w:r>
        <w:rPr>
          <w:rFonts w:ascii="Cambria" w:hAnsi="Cambria"/>
          <w:sz w:val="20"/>
          <w:szCs w:val="20"/>
          <w:lang w:val="es-ES"/>
        </w:rPr>
        <w:t>una acción</w:t>
      </w:r>
      <w:r w:rsidR="005909C0">
        <w:rPr>
          <w:rFonts w:ascii="Cambria" w:hAnsi="Cambria"/>
          <w:sz w:val="20"/>
          <w:szCs w:val="20"/>
          <w:lang w:val="es-ES"/>
        </w:rPr>
        <w:t xml:space="preserve"> penal </w:t>
      </w:r>
      <w:r>
        <w:rPr>
          <w:rFonts w:ascii="Cambria" w:hAnsi="Cambria"/>
          <w:sz w:val="20"/>
          <w:szCs w:val="20"/>
          <w:lang w:val="es-ES"/>
        </w:rPr>
        <w:t xml:space="preserve">por desacato </w:t>
      </w:r>
      <w:r w:rsidR="005909C0">
        <w:rPr>
          <w:rFonts w:ascii="Cambria" w:hAnsi="Cambria"/>
          <w:sz w:val="20"/>
          <w:szCs w:val="20"/>
          <w:lang w:val="es-ES"/>
        </w:rPr>
        <w:t xml:space="preserve">contra el representante legal de la </w:t>
      </w:r>
      <w:r w:rsidR="00624781">
        <w:rPr>
          <w:rFonts w:ascii="Cambria" w:hAnsi="Cambria"/>
          <w:sz w:val="20"/>
          <w:szCs w:val="20"/>
          <w:lang w:val="es-ES"/>
        </w:rPr>
        <w:t xml:space="preserve">CAJANAL. </w:t>
      </w:r>
    </w:p>
    <w:p w14:paraId="2B20C75E" w14:textId="77777777" w:rsidR="00E62533" w:rsidRPr="00E62533" w:rsidRDefault="00E62533" w:rsidP="00E6253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624590F2" w14:textId="251E5832" w:rsidR="00A90FDA" w:rsidRPr="00624781" w:rsidRDefault="00A90FDA" w:rsidP="002D76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Cambria" w:hAnsi="Cambria"/>
          <w:sz w:val="20"/>
          <w:szCs w:val="20"/>
          <w:lang w:val="es-ES"/>
        </w:rPr>
        <w:t xml:space="preserve">La Comisión ha determinado </w:t>
      </w:r>
      <w:r w:rsidR="00985ECE">
        <w:rPr>
          <w:rFonts w:ascii="Cambria" w:hAnsi="Cambria"/>
          <w:sz w:val="20"/>
          <w:szCs w:val="20"/>
          <w:lang w:val="es-ES"/>
        </w:rPr>
        <w:t xml:space="preserve">reiteradamente </w:t>
      </w:r>
      <w:r>
        <w:rPr>
          <w:rFonts w:ascii="Cambria" w:hAnsi="Cambria"/>
          <w:sz w:val="20"/>
          <w:szCs w:val="20"/>
          <w:lang w:val="es-ES"/>
        </w:rPr>
        <w:t xml:space="preserve">que </w:t>
      </w:r>
      <w:r w:rsidR="00985ECE">
        <w:rPr>
          <w:rFonts w:ascii="Cambria" w:hAnsi="Cambria"/>
          <w:sz w:val="20"/>
          <w:szCs w:val="20"/>
          <w:lang w:val="es-ES"/>
        </w:rPr>
        <w:t xml:space="preserve">cuando </w:t>
      </w:r>
      <w:r w:rsidRPr="00FC2B4A">
        <w:rPr>
          <w:rFonts w:ascii="Cambria" w:hAnsi="Cambria" w:cs="Calibri"/>
          <w:sz w:val="20"/>
          <w:szCs w:val="20"/>
          <w:lang w:val="es-ES_tradnl"/>
        </w:rPr>
        <w:t>un Estado alega la falta de agotamiento de los recursos internos, tiene la carga de identificar</w:t>
      </w:r>
      <w:r w:rsidR="00985ECE">
        <w:rPr>
          <w:rFonts w:ascii="Cambria" w:hAnsi="Cambria" w:cs="Calibri"/>
          <w:sz w:val="20"/>
          <w:szCs w:val="20"/>
          <w:lang w:val="es-ES_tradnl"/>
        </w:rPr>
        <w:t>los</w:t>
      </w:r>
      <w:r w:rsidRPr="00FC2B4A">
        <w:rPr>
          <w:rFonts w:ascii="Cambria" w:hAnsi="Cambria" w:cs="Calibri"/>
          <w:sz w:val="20"/>
          <w:szCs w:val="20"/>
          <w:lang w:val="es-ES_tradnl"/>
        </w:rPr>
        <w:t xml:space="preserve"> y demostrar que resultan adecuados para </w:t>
      </w:r>
      <w:r w:rsidRPr="00FC2B4A">
        <w:rPr>
          <w:rFonts w:ascii="Cambria" w:hAnsi="Cambria" w:cs="Calibri"/>
          <w:sz w:val="20"/>
          <w:szCs w:val="20"/>
          <w:lang w:val="es-ES_tradnl"/>
        </w:rPr>
        <w:lastRenderedPageBreak/>
        <w:t xml:space="preserve">subsanar la violación alegada, vale decir que </w:t>
      </w:r>
      <w:r w:rsidR="00985ECE">
        <w:rPr>
          <w:rFonts w:ascii="Cambria" w:hAnsi="Cambria" w:cs="Calibri"/>
          <w:sz w:val="20"/>
          <w:szCs w:val="20"/>
          <w:lang w:val="es-ES_tradnl"/>
        </w:rPr>
        <w:t>su</w:t>
      </w:r>
      <w:r w:rsidRPr="00FC2B4A">
        <w:rPr>
          <w:rFonts w:ascii="Cambria" w:hAnsi="Cambria" w:cs="Calibri"/>
          <w:sz w:val="20"/>
          <w:szCs w:val="20"/>
          <w:lang w:val="es-ES_tradnl"/>
        </w:rPr>
        <w:t xml:space="preserve"> función dentro del sistema del derecho interno es idónea para proteger la situación jurídica infringida</w:t>
      </w:r>
      <w:r w:rsidRPr="00FC2B4A">
        <w:rPr>
          <w:rStyle w:val="FootnoteReference"/>
          <w:rFonts w:ascii="Cambria" w:hAnsi="Cambria" w:cs="Calibri"/>
          <w:sz w:val="20"/>
          <w:szCs w:val="20"/>
        </w:rPr>
        <w:footnoteReference w:id="7"/>
      </w:r>
      <w:r w:rsidRPr="00FC2B4A">
        <w:rPr>
          <w:rFonts w:ascii="Cambria" w:hAnsi="Cambria" w:cs="Calibri"/>
          <w:sz w:val="20"/>
          <w:szCs w:val="20"/>
          <w:lang w:val="es-ES_tradnl"/>
        </w:rPr>
        <w:t>.</w:t>
      </w:r>
    </w:p>
    <w:p w14:paraId="7BACB29F" w14:textId="77777777" w:rsidR="00E62533" w:rsidRPr="00E62533" w:rsidRDefault="00E62533" w:rsidP="00E6253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41972E6D" w14:textId="25B15F8E" w:rsidR="00624781" w:rsidRPr="00B77C6C" w:rsidRDefault="00985ECE" w:rsidP="002D76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Cambria" w:hAnsi="Cambria"/>
          <w:sz w:val="20"/>
          <w:szCs w:val="20"/>
          <w:lang w:val="es-ES"/>
        </w:rPr>
        <w:t>Si</w:t>
      </w:r>
      <w:r w:rsidR="00624781">
        <w:rPr>
          <w:rFonts w:ascii="Cambria" w:hAnsi="Cambria"/>
          <w:sz w:val="20"/>
          <w:szCs w:val="20"/>
          <w:lang w:val="es-ES"/>
        </w:rPr>
        <w:t xml:space="preserve"> bien el Estado reclama</w:t>
      </w:r>
      <w:r>
        <w:rPr>
          <w:rFonts w:ascii="Cambria" w:hAnsi="Cambria"/>
          <w:sz w:val="20"/>
          <w:szCs w:val="20"/>
          <w:lang w:val="es-ES"/>
        </w:rPr>
        <w:t xml:space="preserve"> la falta</w:t>
      </w:r>
      <w:r w:rsidR="00624781">
        <w:rPr>
          <w:rFonts w:ascii="Cambria" w:hAnsi="Cambria"/>
          <w:sz w:val="20"/>
          <w:szCs w:val="20"/>
          <w:lang w:val="es-ES"/>
        </w:rPr>
        <w:t xml:space="preserve"> </w:t>
      </w:r>
      <w:r>
        <w:rPr>
          <w:rFonts w:ascii="Cambria" w:hAnsi="Cambria"/>
          <w:sz w:val="20"/>
          <w:szCs w:val="20"/>
          <w:lang w:val="es-ES"/>
        </w:rPr>
        <w:t>d</w:t>
      </w:r>
      <w:r w:rsidR="00624781">
        <w:rPr>
          <w:rFonts w:ascii="Cambria" w:hAnsi="Cambria"/>
          <w:sz w:val="20"/>
          <w:szCs w:val="20"/>
          <w:lang w:val="es-ES"/>
        </w:rPr>
        <w:t xml:space="preserve">e agotamiento de la vía administrativa, no ha aportado información </w:t>
      </w:r>
      <w:r>
        <w:rPr>
          <w:rFonts w:ascii="Cambria" w:hAnsi="Cambria"/>
          <w:sz w:val="20"/>
          <w:szCs w:val="20"/>
          <w:lang w:val="es-ES"/>
        </w:rPr>
        <w:t xml:space="preserve">que </w:t>
      </w:r>
      <w:r w:rsidR="00624781">
        <w:rPr>
          <w:rFonts w:ascii="Cambria" w:hAnsi="Cambria"/>
          <w:sz w:val="20"/>
          <w:szCs w:val="20"/>
          <w:lang w:val="es-ES"/>
        </w:rPr>
        <w:t xml:space="preserve">contradiga lo afirmado por el peticionario </w:t>
      </w:r>
      <w:r>
        <w:rPr>
          <w:rFonts w:ascii="Cambria" w:hAnsi="Cambria"/>
          <w:sz w:val="20"/>
          <w:szCs w:val="20"/>
          <w:lang w:val="es-ES"/>
        </w:rPr>
        <w:t xml:space="preserve">sobre </w:t>
      </w:r>
      <w:r w:rsidR="00624781">
        <w:rPr>
          <w:rFonts w:ascii="Cambria" w:hAnsi="Cambria"/>
          <w:sz w:val="20"/>
          <w:szCs w:val="20"/>
          <w:lang w:val="es-ES"/>
        </w:rPr>
        <w:t>la jurisprudencia del Consejo de Estado</w:t>
      </w:r>
      <w:r w:rsidR="00997F65">
        <w:rPr>
          <w:rFonts w:ascii="Cambria" w:hAnsi="Cambria"/>
          <w:sz w:val="20"/>
          <w:szCs w:val="20"/>
          <w:lang w:val="es-ES"/>
        </w:rPr>
        <w:t xml:space="preserve">; por el contrario, ha indicado que </w:t>
      </w:r>
      <w:r>
        <w:rPr>
          <w:rFonts w:ascii="Cambria" w:hAnsi="Cambria"/>
          <w:sz w:val="20"/>
          <w:szCs w:val="20"/>
          <w:lang w:val="es-ES"/>
        </w:rPr>
        <w:t xml:space="preserve">dicho órgano </w:t>
      </w:r>
      <w:r w:rsidR="00997F65">
        <w:rPr>
          <w:rFonts w:ascii="Cambria" w:hAnsi="Cambria"/>
          <w:sz w:val="20"/>
          <w:szCs w:val="20"/>
          <w:lang w:val="es-ES"/>
        </w:rPr>
        <w:t xml:space="preserve">ha determinado que la pensión no es extensible a los docentes de orden nacional que no formaron parte del proceso de nacionalización. </w:t>
      </w:r>
      <w:r>
        <w:rPr>
          <w:rFonts w:ascii="Cambria" w:hAnsi="Cambria"/>
          <w:sz w:val="20"/>
          <w:szCs w:val="20"/>
          <w:lang w:val="es-ES"/>
        </w:rPr>
        <w:t>A</w:t>
      </w:r>
      <w:r w:rsidR="00997F65">
        <w:rPr>
          <w:rFonts w:ascii="Cambria" w:hAnsi="Cambria"/>
          <w:sz w:val="20"/>
          <w:szCs w:val="20"/>
          <w:lang w:val="es-ES"/>
        </w:rPr>
        <w:t xml:space="preserve"> efectos del análisis de admisibilidad, la C</w:t>
      </w:r>
      <w:r>
        <w:rPr>
          <w:rFonts w:ascii="Cambria" w:hAnsi="Cambria"/>
          <w:sz w:val="20"/>
          <w:szCs w:val="20"/>
          <w:lang w:val="es-ES"/>
        </w:rPr>
        <w:t>IDH</w:t>
      </w:r>
      <w:r w:rsidR="00997F65">
        <w:rPr>
          <w:rFonts w:ascii="Cambria" w:hAnsi="Cambria"/>
          <w:sz w:val="20"/>
          <w:szCs w:val="20"/>
          <w:lang w:val="es-ES"/>
        </w:rPr>
        <w:t xml:space="preserve"> considera que no puede </w:t>
      </w:r>
      <w:r>
        <w:rPr>
          <w:rFonts w:ascii="Cambria" w:hAnsi="Cambria"/>
          <w:sz w:val="20"/>
          <w:szCs w:val="20"/>
          <w:lang w:val="es-ES"/>
        </w:rPr>
        <w:t xml:space="preserve">exigirse </w:t>
      </w:r>
      <w:r w:rsidR="00997F65">
        <w:rPr>
          <w:rFonts w:ascii="Cambria" w:hAnsi="Cambria"/>
          <w:sz w:val="20"/>
          <w:szCs w:val="20"/>
          <w:lang w:val="es-ES"/>
        </w:rPr>
        <w:t xml:space="preserve">a la parte peticionaria el agotamiento de un recurso que </w:t>
      </w:r>
      <w:r>
        <w:rPr>
          <w:rFonts w:ascii="Cambria" w:hAnsi="Cambria"/>
          <w:sz w:val="20"/>
          <w:szCs w:val="20"/>
          <w:lang w:val="es-ES"/>
        </w:rPr>
        <w:t xml:space="preserve">no tenía perspectivas razonables de éxito debido </w:t>
      </w:r>
      <w:r w:rsidR="00997F65">
        <w:rPr>
          <w:rFonts w:ascii="Cambria" w:hAnsi="Cambria"/>
          <w:sz w:val="20"/>
          <w:szCs w:val="20"/>
          <w:lang w:val="es-ES"/>
        </w:rPr>
        <w:t>la jurisprudencia</w:t>
      </w:r>
      <w:r w:rsidR="00624781">
        <w:rPr>
          <w:rFonts w:ascii="Cambria" w:hAnsi="Cambria"/>
          <w:sz w:val="20"/>
          <w:szCs w:val="20"/>
          <w:lang w:val="es-ES"/>
        </w:rPr>
        <w:t xml:space="preserve"> </w:t>
      </w:r>
      <w:r>
        <w:rPr>
          <w:rFonts w:ascii="Cambria" w:hAnsi="Cambria"/>
          <w:sz w:val="20"/>
          <w:szCs w:val="20"/>
          <w:lang w:val="es-ES"/>
        </w:rPr>
        <w:t>nacional reiterada</w:t>
      </w:r>
      <w:r w:rsidR="005909C0">
        <w:rPr>
          <w:rStyle w:val="FootnoteReference"/>
          <w:rFonts w:ascii="Cambria" w:hAnsi="Cambria"/>
          <w:sz w:val="20"/>
          <w:szCs w:val="20"/>
          <w:lang w:val="es-ES"/>
        </w:rPr>
        <w:footnoteReference w:id="8"/>
      </w:r>
      <w:r w:rsidR="005909C0">
        <w:rPr>
          <w:rFonts w:ascii="Cambria" w:hAnsi="Cambria"/>
          <w:sz w:val="20"/>
          <w:szCs w:val="20"/>
          <w:lang w:val="es-ES"/>
        </w:rPr>
        <w:t xml:space="preserve">. </w:t>
      </w:r>
      <w:r>
        <w:rPr>
          <w:rFonts w:ascii="Cambria" w:hAnsi="Cambria"/>
          <w:sz w:val="20"/>
          <w:szCs w:val="20"/>
          <w:lang w:val="es-ES"/>
        </w:rPr>
        <w:t>Asimismo</w:t>
      </w:r>
      <w:r w:rsidR="00A90FDA">
        <w:rPr>
          <w:rFonts w:ascii="Cambria" w:hAnsi="Cambria"/>
          <w:sz w:val="20"/>
          <w:szCs w:val="20"/>
          <w:lang w:val="es-ES"/>
        </w:rPr>
        <w:t>, la Comisión</w:t>
      </w:r>
      <w:r>
        <w:rPr>
          <w:rFonts w:ascii="Cambria" w:hAnsi="Cambria"/>
          <w:sz w:val="20"/>
          <w:szCs w:val="20"/>
          <w:lang w:val="es-ES"/>
        </w:rPr>
        <w:t xml:space="preserve"> Interamericana</w:t>
      </w:r>
      <w:r w:rsidR="00A90FDA">
        <w:rPr>
          <w:rFonts w:ascii="Cambria" w:hAnsi="Cambria"/>
          <w:sz w:val="20"/>
          <w:szCs w:val="20"/>
          <w:lang w:val="es-ES"/>
        </w:rPr>
        <w:t xml:space="preserve"> considera que el Estado no ha aportado elementos que sustenten que una acción penal contra el representante legal de la CAJANAL </w:t>
      </w:r>
      <w:r>
        <w:rPr>
          <w:rFonts w:ascii="Cambria" w:hAnsi="Cambria"/>
          <w:sz w:val="20"/>
          <w:szCs w:val="20"/>
          <w:lang w:val="es-ES"/>
        </w:rPr>
        <w:t xml:space="preserve">podría </w:t>
      </w:r>
      <w:r w:rsidR="00A90FDA">
        <w:rPr>
          <w:rFonts w:ascii="Cambria" w:hAnsi="Cambria"/>
          <w:sz w:val="20"/>
          <w:szCs w:val="20"/>
          <w:lang w:val="es-ES"/>
        </w:rPr>
        <w:t>haber sido un recurso idóneo y efectivo para remediar la situación planteada por el peticionario.</w:t>
      </w:r>
      <w:r w:rsidR="00B77C6C">
        <w:rPr>
          <w:rFonts w:ascii="Cambria" w:hAnsi="Cambria"/>
          <w:sz w:val="20"/>
          <w:szCs w:val="20"/>
          <w:lang w:val="es-ES"/>
        </w:rPr>
        <w:t xml:space="preserve"> </w:t>
      </w:r>
      <w:r w:rsidR="00A90FDA" w:rsidRPr="00B77C6C">
        <w:rPr>
          <w:rFonts w:ascii="Cambria" w:hAnsi="Cambria"/>
          <w:sz w:val="20"/>
          <w:szCs w:val="20"/>
          <w:lang w:val="es-ES"/>
        </w:rPr>
        <w:t xml:space="preserve">La </w:t>
      </w:r>
      <w:r>
        <w:rPr>
          <w:rFonts w:ascii="Cambria" w:hAnsi="Cambria"/>
          <w:sz w:val="20"/>
          <w:szCs w:val="20"/>
          <w:lang w:val="es-ES"/>
        </w:rPr>
        <w:t>CIDH</w:t>
      </w:r>
      <w:r w:rsidR="00A90FDA" w:rsidRPr="00B77C6C">
        <w:rPr>
          <w:rFonts w:ascii="Cambria" w:hAnsi="Cambria"/>
          <w:sz w:val="20"/>
          <w:szCs w:val="20"/>
          <w:lang w:val="es-ES"/>
        </w:rPr>
        <w:t xml:space="preserve"> nota </w:t>
      </w:r>
      <w:r>
        <w:rPr>
          <w:rFonts w:ascii="Cambria" w:hAnsi="Cambria"/>
          <w:sz w:val="20"/>
          <w:szCs w:val="20"/>
          <w:lang w:val="es-ES"/>
        </w:rPr>
        <w:t xml:space="preserve">igualmente </w:t>
      </w:r>
      <w:r w:rsidR="00A90FDA" w:rsidRPr="00B77C6C">
        <w:rPr>
          <w:rFonts w:ascii="Cambria" w:hAnsi="Cambria"/>
          <w:sz w:val="20"/>
          <w:szCs w:val="20"/>
          <w:lang w:val="es-ES"/>
        </w:rPr>
        <w:t xml:space="preserve">que el Estado no ha hecho referencia a recursos internos no agotados que la presunta víctima </w:t>
      </w:r>
      <w:r>
        <w:rPr>
          <w:rFonts w:ascii="Cambria" w:hAnsi="Cambria"/>
          <w:sz w:val="20"/>
          <w:szCs w:val="20"/>
          <w:lang w:val="es-ES"/>
        </w:rPr>
        <w:t xml:space="preserve">hubiera podido </w:t>
      </w:r>
      <w:r w:rsidR="00A90FDA" w:rsidRPr="00B77C6C">
        <w:rPr>
          <w:rFonts w:ascii="Cambria" w:hAnsi="Cambria"/>
          <w:sz w:val="20"/>
          <w:szCs w:val="20"/>
          <w:lang w:val="es-ES"/>
        </w:rPr>
        <w:t xml:space="preserve">interponer contra la decisión de la Sala de Casación Laboral de la Corte Suprema de Justicia que anuló el fallo que le reconocía la pensión gracia. </w:t>
      </w:r>
    </w:p>
    <w:p w14:paraId="57EBD2C8" w14:textId="77777777" w:rsidR="00E62533" w:rsidRPr="00E62533" w:rsidRDefault="00E62533" w:rsidP="00985EC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005D326D" w14:textId="5D6E0AF0" w:rsidR="00B77C6C" w:rsidRPr="00B77C6C" w:rsidRDefault="00B77C6C" w:rsidP="002D76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Cambria" w:hAnsi="Cambria"/>
          <w:sz w:val="20"/>
          <w:szCs w:val="20"/>
          <w:lang w:val="es-ES"/>
        </w:rPr>
        <w:t xml:space="preserve">En atención a </w:t>
      </w:r>
      <w:r w:rsidR="00682CEE">
        <w:rPr>
          <w:rFonts w:ascii="Cambria" w:hAnsi="Cambria"/>
          <w:sz w:val="20"/>
          <w:szCs w:val="20"/>
          <w:lang w:val="es-ES"/>
        </w:rPr>
        <w:t>estas</w:t>
      </w:r>
      <w:r>
        <w:rPr>
          <w:rFonts w:ascii="Cambria" w:hAnsi="Cambria"/>
          <w:sz w:val="20"/>
          <w:szCs w:val="20"/>
          <w:lang w:val="es-ES"/>
        </w:rPr>
        <w:t xml:space="preserve"> consideraciones, la Comisión </w:t>
      </w:r>
      <w:r w:rsidR="00985ECE">
        <w:rPr>
          <w:rFonts w:ascii="Cambria" w:hAnsi="Cambria"/>
          <w:sz w:val="20"/>
          <w:szCs w:val="20"/>
          <w:lang w:val="es-ES"/>
        </w:rPr>
        <w:t xml:space="preserve">Interamericana </w:t>
      </w:r>
      <w:r>
        <w:rPr>
          <w:rFonts w:ascii="Cambria" w:hAnsi="Cambria"/>
          <w:sz w:val="20"/>
          <w:szCs w:val="20"/>
          <w:lang w:val="es-ES"/>
        </w:rPr>
        <w:t xml:space="preserve">considera que no se desprende que la presunta víctima </w:t>
      </w:r>
      <w:r w:rsidR="00985ECE">
        <w:rPr>
          <w:rFonts w:ascii="Cambria" w:hAnsi="Cambria"/>
          <w:sz w:val="20"/>
          <w:szCs w:val="20"/>
          <w:lang w:val="es-ES"/>
        </w:rPr>
        <w:t xml:space="preserve">hubiera </w:t>
      </w:r>
      <w:r>
        <w:rPr>
          <w:rFonts w:ascii="Cambria" w:hAnsi="Cambria"/>
          <w:sz w:val="20"/>
          <w:szCs w:val="20"/>
          <w:lang w:val="es-ES"/>
        </w:rPr>
        <w:t xml:space="preserve">tenido acceso a algún recurso efectivo luego de la </w:t>
      </w:r>
      <w:r w:rsidR="00985ECE">
        <w:rPr>
          <w:rFonts w:ascii="Cambria" w:hAnsi="Cambria"/>
          <w:sz w:val="20"/>
          <w:szCs w:val="20"/>
          <w:lang w:val="es-ES"/>
        </w:rPr>
        <w:t xml:space="preserve">mencionada decisión de </w:t>
      </w:r>
      <w:r>
        <w:rPr>
          <w:rFonts w:ascii="Cambria" w:hAnsi="Cambria"/>
          <w:sz w:val="20"/>
          <w:szCs w:val="20"/>
          <w:lang w:val="es-ES"/>
        </w:rPr>
        <w:t xml:space="preserve">la Corte Suprema de Justicia.  Por </w:t>
      </w:r>
      <w:r w:rsidR="00985ECE">
        <w:rPr>
          <w:rFonts w:ascii="Cambria" w:hAnsi="Cambria"/>
          <w:sz w:val="20"/>
          <w:szCs w:val="20"/>
          <w:lang w:val="es-ES"/>
        </w:rPr>
        <w:t>lo tanto</w:t>
      </w:r>
      <w:r>
        <w:rPr>
          <w:rFonts w:ascii="Cambria" w:hAnsi="Cambria"/>
          <w:sz w:val="20"/>
          <w:szCs w:val="20"/>
          <w:lang w:val="es-ES"/>
        </w:rPr>
        <w:t>, la C</w:t>
      </w:r>
      <w:r w:rsidR="00985ECE">
        <w:rPr>
          <w:rFonts w:ascii="Cambria" w:hAnsi="Cambria"/>
          <w:sz w:val="20"/>
          <w:szCs w:val="20"/>
          <w:lang w:val="es-ES"/>
        </w:rPr>
        <w:t>IDH</w:t>
      </w:r>
      <w:r>
        <w:rPr>
          <w:rFonts w:ascii="Cambria" w:hAnsi="Cambria"/>
          <w:sz w:val="20"/>
          <w:szCs w:val="20"/>
          <w:lang w:val="es-ES"/>
        </w:rPr>
        <w:t xml:space="preserve"> concluye, sin prejuzgar sobre el fondo, que la excepción al agotamiento de los recursos internos contemplada en el artículo 46.2(a) de la Convención Americana resulta aplicable a la presente petición. </w:t>
      </w:r>
    </w:p>
    <w:p w14:paraId="285BFFA9" w14:textId="77777777" w:rsidR="00E62533" w:rsidRDefault="00E62533" w:rsidP="00985EC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7090A929" w14:textId="0D02329A" w:rsidR="00F04591" w:rsidRPr="00006B74" w:rsidRDefault="00F04591" w:rsidP="002D76C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7B186DE5" w14:textId="77777777" w:rsidR="00E62533" w:rsidRPr="00E62533" w:rsidRDefault="00E62533" w:rsidP="00985EC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09DC4CDB" w14:textId="399E8339" w:rsidR="00B77C6C" w:rsidRPr="0004364E" w:rsidRDefault="00985ECE" w:rsidP="002D76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Cambria" w:hAnsi="Cambria"/>
          <w:sz w:val="20"/>
          <w:szCs w:val="20"/>
          <w:lang w:val="es-ES"/>
        </w:rPr>
        <w:t xml:space="preserve">El peticionario </w:t>
      </w:r>
      <w:r w:rsidR="0066069F">
        <w:rPr>
          <w:rFonts w:ascii="Cambria" w:hAnsi="Cambria"/>
          <w:sz w:val="20"/>
          <w:szCs w:val="20"/>
          <w:lang w:val="es-ES"/>
        </w:rPr>
        <w:t>alega</w:t>
      </w:r>
      <w:r w:rsidR="00D43661">
        <w:rPr>
          <w:rFonts w:ascii="Cambria" w:hAnsi="Cambria"/>
          <w:sz w:val="20"/>
          <w:szCs w:val="20"/>
          <w:lang w:val="es-ES"/>
        </w:rPr>
        <w:t xml:space="preserve"> que </w:t>
      </w:r>
      <w:r>
        <w:rPr>
          <w:rFonts w:ascii="Cambria" w:hAnsi="Cambria"/>
          <w:sz w:val="20"/>
          <w:szCs w:val="20"/>
          <w:lang w:val="es-ES"/>
        </w:rPr>
        <w:t xml:space="preserve">se negó </w:t>
      </w:r>
      <w:r w:rsidR="00B77C6C">
        <w:rPr>
          <w:rFonts w:ascii="Cambria" w:hAnsi="Cambria"/>
          <w:sz w:val="20"/>
          <w:szCs w:val="20"/>
          <w:lang w:val="es-ES"/>
        </w:rPr>
        <w:t xml:space="preserve">a la presunta víctima </w:t>
      </w:r>
      <w:r>
        <w:rPr>
          <w:rFonts w:ascii="Cambria" w:hAnsi="Cambria"/>
          <w:sz w:val="20"/>
          <w:szCs w:val="20"/>
          <w:lang w:val="es-ES"/>
        </w:rPr>
        <w:t xml:space="preserve">la </w:t>
      </w:r>
      <w:r w:rsidR="00B77C6C">
        <w:rPr>
          <w:rFonts w:ascii="Cambria" w:hAnsi="Cambria"/>
          <w:sz w:val="20"/>
          <w:szCs w:val="20"/>
          <w:lang w:val="es-ES"/>
        </w:rPr>
        <w:t xml:space="preserve">pensión </w:t>
      </w:r>
      <w:r>
        <w:rPr>
          <w:rFonts w:ascii="Cambria" w:hAnsi="Cambria"/>
          <w:sz w:val="20"/>
          <w:szCs w:val="20"/>
          <w:lang w:val="es-ES"/>
        </w:rPr>
        <w:t xml:space="preserve">gracia </w:t>
      </w:r>
      <w:r w:rsidR="00B77C6C">
        <w:rPr>
          <w:rFonts w:ascii="Cambria" w:hAnsi="Cambria"/>
          <w:sz w:val="20"/>
          <w:szCs w:val="20"/>
          <w:lang w:val="es-ES"/>
        </w:rPr>
        <w:t xml:space="preserve">a la que tenía derecho </w:t>
      </w:r>
      <w:r>
        <w:rPr>
          <w:rFonts w:ascii="Cambria" w:hAnsi="Cambria"/>
          <w:sz w:val="20"/>
          <w:szCs w:val="20"/>
          <w:lang w:val="es-ES"/>
        </w:rPr>
        <w:t>con</w:t>
      </w:r>
      <w:r w:rsidR="00B77C6C">
        <w:rPr>
          <w:rFonts w:ascii="Cambria" w:hAnsi="Cambria"/>
          <w:sz w:val="20"/>
          <w:szCs w:val="20"/>
          <w:lang w:val="es-ES"/>
        </w:rPr>
        <w:t xml:space="preserve"> base </w:t>
      </w:r>
      <w:r>
        <w:rPr>
          <w:rFonts w:ascii="Cambria" w:hAnsi="Cambria"/>
          <w:sz w:val="20"/>
          <w:szCs w:val="20"/>
          <w:lang w:val="es-ES"/>
        </w:rPr>
        <w:t>en</w:t>
      </w:r>
      <w:r w:rsidR="00B77C6C">
        <w:rPr>
          <w:rFonts w:ascii="Cambria" w:hAnsi="Cambria"/>
          <w:sz w:val="20"/>
          <w:szCs w:val="20"/>
          <w:lang w:val="es-ES"/>
        </w:rPr>
        <w:t xml:space="preserve"> un requisito no previsto en la ley</w:t>
      </w:r>
      <w:r>
        <w:rPr>
          <w:rFonts w:ascii="Cambria" w:hAnsi="Cambria"/>
          <w:sz w:val="20"/>
          <w:szCs w:val="20"/>
          <w:lang w:val="es-ES"/>
        </w:rPr>
        <w:t>, agregado</w:t>
      </w:r>
      <w:r w:rsidR="00B77C6C">
        <w:rPr>
          <w:rFonts w:ascii="Cambria" w:hAnsi="Cambria"/>
          <w:sz w:val="20"/>
          <w:szCs w:val="20"/>
          <w:lang w:val="es-ES"/>
        </w:rPr>
        <w:t xml:space="preserve"> ilegítimamente por la jurisprudencia</w:t>
      </w:r>
      <w:r w:rsidR="006E3491">
        <w:rPr>
          <w:rFonts w:ascii="Cambria" w:hAnsi="Cambria"/>
          <w:sz w:val="20"/>
          <w:szCs w:val="20"/>
          <w:lang w:val="es-ES"/>
        </w:rPr>
        <w:t xml:space="preserve">; que </w:t>
      </w:r>
      <w:r>
        <w:rPr>
          <w:rFonts w:ascii="Cambria" w:hAnsi="Cambria"/>
          <w:sz w:val="20"/>
          <w:szCs w:val="20"/>
          <w:lang w:val="es-ES"/>
        </w:rPr>
        <w:t>aquel</w:t>
      </w:r>
      <w:r w:rsidR="006E3491">
        <w:rPr>
          <w:rFonts w:ascii="Cambria" w:hAnsi="Cambria"/>
          <w:sz w:val="20"/>
          <w:szCs w:val="20"/>
          <w:lang w:val="es-ES"/>
        </w:rPr>
        <w:t xml:space="preserve">la </w:t>
      </w:r>
      <w:r>
        <w:rPr>
          <w:rFonts w:ascii="Cambria" w:hAnsi="Cambria"/>
          <w:sz w:val="20"/>
          <w:szCs w:val="20"/>
          <w:lang w:val="es-ES"/>
        </w:rPr>
        <w:t xml:space="preserve">fue </w:t>
      </w:r>
      <w:r w:rsidR="006E3491">
        <w:rPr>
          <w:rFonts w:ascii="Cambria" w:hAnsi="Cambria"/>
          <w:sz w:val="20"/>
          <w:szCs w:val="20"/>
          <w:lang w:val="es-ES"/>
        </w:rPr>
        <w:t>discriminada d</w:t>
      </w:r>
      <w:r>
        <w:rPr>
          <w:rFonts w:ascii="Cambria" w:hAnsi="Cambria"/>
          <w:sz w:val="20"/>
          <w:szCs w:val="20"/>
          <w:lang w:val="es-ES"/>
        </w:rPr>
        <w:t xml:space="preserve">ebido a </w:t>
      </w:r>
      <w:r w:rsidR="006E3491">
        <w:rPr>
          <w:rFonts w:ascii="Cambria" w:hAnsi="Cambria"/>
          <w:sz w:val="20"/>
          <w:szCs w:val="20"/>
          <w:lang w:val="es-ES"/>
        </w:rPr>
        <w:t xml:space="preserve">que otras personas en iguales condiciones </w:t>
      </w:r>
      <w:r>
        <w:rPr>
          <w:rFonts w:ascii="Cambria" w:hAnsi="Cambria"/>
          <w:sz w:val="20"/>
          <w:szCs w:val="20"/>
          <w:lang w:val="es-ES"/>
        </w:rPr>
        <w:t>sí perciben el beneficio</w:t>
      </w:r>
      <w:r w:rsidR="006E3491">
        <w:rPr>
          <w:rFonts w:ascii="Cambria" w:hAnsi="Cambria"/>
          <w:sz w:val="20"/>
          <w:szCs w:val="20"/>
          <w:lang w:val="es-ES"/>
        </w:rPr>
        <w:t xml:space="preserve">; y que no se cumplió un fallo judicial que ordenaba </w:t>
      </w:r>
      <w:r>
        <w:rPr>
          <w:rFonts w:ascii="Cambria" w:hAnsi="Cambria"/>
          <w:sz w:val="20"/>
          <w:szCs w:val="20"/>
          <w:lang w:val="es-ES"/>
        </w:rPr>
        <w:t>su</w:t>
      </w:r>
      <w:r w:rsidR="006E3491">
        <w:rPr>
          <w:rFonts w:ascii="Cambria" w:hAnsi="Cambria"/>
          <w:sz w:val="20"/>
          <w:szCs w:val="20"/>
          <w:lang w:val="es-ES"/>
        </w:rPr>
        <w:t xml:space="preserve"> pago.</w:t>
      </w:r>
    </w:p>
    <w:p w14:paraId="006993EE" w14:textId="77777777" w:rsidR="00E62533" w:rsidRPr="00E62533" w:rsidRDefault="00E62533" w:rsidP="00E6253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2567939C" w14:textId="5AA625E7" w:rsidR="007D5B2E" w:rsidRPr="007D5B2E" w:rsidRDefault="00820187" w:rsidP="002D76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Theme="majorHAnsi" w:hAnsiTheme="majorHAnsi"/>
          <w:bCs/>
          <w:sz w:val="20"/>
          <w:szCs w:val="20"/>
          <w:lang w:val="es-ES"/>
        </w:rPr>
        <w:t xml:space="preserve">La </w:t>
      </w:r>
      <w:r w:rsidR="007D5B2E">
        <w:rPr>
          <w:rFonts w:asciiTheme="majorHAnsi" w:hAnsiTheme="majorHAnsi"/>
          <w:bCs/>
          <w:sz w:val="20"/>
          <w:szCs w:val="20"/>
          <w:lang w:val="es-ES"/>
        </w:rPr>
        <w:t xml:space="preserve">Comisión </w:t>
      </w:r>
      <w:r>
        <w:rPr>
          <w:rFonts w:asciiTheme="majorHAnsi" w:hAnsiTheme="majorHAnsi"/>
          <w:bCs/>
          <w:sz w:val="20"/>
          <w:szCs w:val="20"/>
          <w:lang w:val="es-ES"/>
        </w:rPr>
        <w:t xml:space="preserve">Interamericana </w:t>
      </w:r>
      <w:r w:rsidR="007D5B2E">
        <w:rPr>
          <w:rFonts w:asciiTheme="majorHAnsi" w:hAnsiTheme="majorHAnsi"/>
          <w:bCs/>
          <w:sz w:val="20"/>
          <w:szCs w:val="20"/>
          <w:lang w:val="es-ES"/>
        </w:rPr>
        <w:t xml:space="preserve">ya ha determinado </w:t>
      </w:r>
      <w:r>
        <w:rPr>
          <w:rFonts w:asciiTheme="majorHAnsi" w:hAnsiTheme="majorHAnsi"/>
          <w:bCs/>
          <w:sz w:val="20"/>
          <w:szCs w:val="20"/>
          <w:lang w:val="es-ES"/>
        </w:rPr>
        <w:t xml:space="preserve">anteriormente </w:t>
      </w:r>
      <w:r w:rsidR="007D5B2E">
        <w:rPr>
          <w:rFonts w:asciiTheme="majorHAnsi" w:hAnsiTheme="majorHAnsi"/>
          <w:bCs/>
          <w:sz w:val="20"/>
          <w:szCs w:val="20"/>
          <w:lang w:val="es-ES"/>
        </w:rPr>
        <w:t xml:space="preserve">que </w:t>
      </w:r>
      <w:r w:rsidR="007D5B2E" w:rsidRPr="00FC2B4A">
        <w:rPr>
          <w:rFonts w:ascii="Cambria" w:hAnsi="Cambria" w:cs="Calibri"/>
          <w:sz w:val="20"/>
          <w:szCs w:val="20"/>
          <w:lang w:val="es-ES_tradnl"/>
        </w:rPr>
        <w:t xml:space="preserve">es competente para declarar admisible una petición y fallar sobre su fundamento cuando </w:t>
      </w:r>
      <w:r>
        <w:rPr>
          <w:rFonts w:ascii="Cambria" w:hAnsi="Cambria" w:cs="Calibri"/>
          <w:sz w:val="20"/>
          <w:szCs w:val="20"/>
          <w:lang w:val="es-ES_tradnl"/>
        </w:rPr>
        <w:t>un</w:t>
      </w:r>
      <w:r w:rsidR="007D5B2E" w:rsidRPr="00FC2B4A">
        <w:rPr>
          <w:rFonts w:ascii="Cambria" w:hAnsi="Cambria" w:cs="Calibri"/>
          <w:sz w:val="20"/>
          <w:szCs w:val="20"/>
          <w:lang w:val="es-ES_tradnl"/>
        </w:rPr>
        <w:t xml:space="preserve">a sentencia impugnada puede afectar </w:t>
      </w:r>
      <w:r w:rsidRPr="00FC2B4A">
        <w:rPr>
          <w:rFonts w:ascii="Cambria" w:hAnsi="Cambria" w:cs="Calibri"/>
          <w:sz w:val="20"/>
          <w:szCs w:val="20"/>
          <w:lang w:val="es-ES_tradnl"/>
        </w:rPr>
        <w:t xml:space="preserve">materialmente </w:t>
      </w:r>
      <w:r w:rsidR="007D5B2E" w:rsidRPr="00FC2B4A">
        <w:rPr>
          <w:rFonts w:ascii="Cambria" w:hAnsi="Cambria" w:cs="Calibri"/>
          <w:sz w:val="20"/>
          <w:szCs w:val="20"/>
          <w:lang w:val="es-ES_tradnl"/>
        </w:rPr>
        <w:t>cualquier derecho garantizado por la Convención Americana</w:t>
      </w:r>
      <w:r w:rsidR="007D5B2E" w:rsidRPr="00FC2B4A">
        <w:rPr>
          <w:rStyle w:val="FootnoteReference"/>
          <w:rFonts w:ascii="Cambria" w:hAnsi="Cambria" w:cs="Calibri"/>
          <w:sz w:val="20"/>
          <w:szCs w:val="20"/>
        </w:rPr>
        <w:footnoteReference w:id="9"/>
      </w:r>
      <w:r w:rsidR="007D5B2E" w:rsidRPr="00FC2B4A">
        <w:rPr>
          <w:rFonts w:ascii="Cambria" w:hAnsi="Cambria" w:cs="Calibri"/>
          <w:sz w:val="20"/>
          <w:szCs w:val="20"/>
          <w:lang w:val="es-ES_tradnl"/>
        </w:rPr>
        <w:t>.</w:t>
      </w:r>
      <w:r w:rsidR="009D4F39">
        <w:rPr>
          <w:rFonts w:ascii="Cambria" w:hAnsi="Cambria" w:cs="Calibri"/>
          <w:sz w:val="20"/>
          <w:szCs w:val="20"/>
          <w:lang w:val="es-ES_tradnl"/>
        </w:rPr>
        <w:t xml:space="preserve"> </w:t>
      </w:r>
      <w:r>
        <w:rPr>
          <w:rFonts w:ascii="Cambria" w:hAnsi="Cambria" w:cs="Calibri"/>
          <w:sz w:val="20"/>
          <w:szCs w:val="20"/>
          <w:lang w:val="es-ES_tradnl"/>
        </w:rPr>
        <w:t>I</w:t>
      </w:r>
      <w:r w:rsidR="009D4F39">
        <w:rPr>
          <w:rFonts w:ascii="Cambria" w:hAnsi="Cambria" w:cs="Calibri"/>
          <w:sz w:val="20"/>
          <w:szCs w:val="20"/>
          <w:lang w:val="es-ES_tradnl"/>
        </w:rPr>
        <w:t>gual</w:t>
      </w:r>
      <w:r>
        <w:rPr>
          <w:rFonts w:ascii="Cambria" w:hAnsi="Cambria" w:cs="Calibri"/>
          <w:sz w:val="20"/>
          <w:szCs w:val="20"/>
          <w:lang w:val="es-ES_tradnl"/>
        </w:rPr>
        <w:t>mente</w:t>
      </w:r>
      <w:r w:rsidR="009D4F39">
        <w:rPr>
          <w:rFonts w:ascii="Cambria" w:hAnsi="Cambria" w:cs="Calibri"/>
          <w:sz w:val="20"/>
          <w:szCs w:val="20"/>
          <w:lang w:val="es-ES_tradnl"/>
        </w:rPr>
        <w:t>, ha concluido que una diferencia de criterio entre autoridades y solicitante respecto a los requisitos para acceder a una prestación pensionaria no implica por s</w:t>
      </w:r>
      <w:r>
        <w:rPr>
          <w:rFonts w:ascii="Cambria" w:hAnsi="Cambria" w:cs="Calibri"/>
          <w:sz w:val="20"/>
          <w:szCs w:val="20"/>
          <w:lang w:val="es-ES_tradnl"/>
        </w:rPr>
        <w:t>í</w:t>
      </w:r>
      <w:r w:rsidR="009D4F39">
        <w:rPr>
          <w:rFonts w:ascii="Cambria" w:hAnsi="Cambria" w:cs="Calibri"/>
          <w:sz w:val="20"/>
          <w:szCs w:val="20"/>
          <w:lang w:val="es-ES_tradnl"/>
        </w:rPr>
        <w:t xml:space="preserve"> sola una violación de los derechos de la persona solicitante</w:t>
      </w:r>
      <w:r w:rsidR="009D4F39">
        <w:rPr>
          <w:rStyle w:val="FootnoteReference"/>
          <w:rFonts w:ascii="Cambria" w:hAnsi="Cambria" w:cs="Calibri"/>
          <w:sz w:val="20"/>
          <w:szCs w:val="20"/>
          <w:lang w:val="es-ES_tradnl"/>
        </w:rPr>
        <w:footnoteReference w:id="10"/>
      </w:r>
      <w:r w:rsidR="009D4F39">
        <w:rPr>
          <w:rFonts w:ascii="Cambria" w:hAnsi="Cambria" w:cs="Calibri"/>
          <w:sz w:val="20"/>
          <w:szCs w:val="20"/>
          <w:lang w:val="es-ES_tradnl"/>
        </w:rPr>
        <w:t xml:space="preserve">. </w:t>
      </w:r>
    </w:p>
    <w:p w14:paraId="190D931C" w14:textId="77777777" w:rsidR="00E62533" w:rsidRPr="00E62533" w:rsidRDefault="00E62533" w:rsidP="0082018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159B82C7" w14:textId="435DF6B4" w:rsidR="0004364E" w:rsidRPr="00EC7C49" w:rsidRDefault="004B54CD" w:rsidP="002D76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Theme="majorHAnsi" w:hAnsiTheme="majorHAnsi"/>
          <w:bCs/>
          <w:sz w:val="20"/>
          <w:szCs w:val="20"/>
          <w:lang w:val="es-ES"/>
        </w:rPr>
        <w:t>La utilización de</w:t>
      </w:r>
      <w:r w:rsidR="00820187">
        <w:rPr>
          <w:rFonts w:asciiTheme="majorHAnsi" w:hAnsiTheme="majorHAnsi"/>
          <w:bCs/>
          <w:sz w:val="20"/>
          <w:szCs w:val="20"/>
          <w:lang w:val="es-ES"/>
        </w:rPr>
        <w:t xml:space="preserve"> un</w:t>
      </w:r>
      <w:r>
        <w:rPr>
          <w:rFonts w:asciiTheme="majorHAnsi" w:hAnsiTheme="majorHAnsi"/>
          <w:bCs/>
          <w:sz w:val="20"/>
          <w:szCs w:val="20"/>
          <w:lang w:val="es-ES"/>
        </w:rPr>
        <w:t xml:space="preserve"> criterio administrativo o jurisprudencial para restringir un derecho </w:t>
      </w:r>
      <w:r w:rsidR="00820187">
        <w:rPr>
          <w:rFonts w:asciiTheme="majorHAnsi" w:hAnsiTheme="majorHAnsi"/>
          <w:bCs/>
          <w:sz w:val="20"/>
          <w:szCs w:val="20"/>
          <w:lang w:val="es-ES"/>
        </w:rPr>
        <w:t xml:space="preserve">con </w:t>
      </w:r>
      <w:r>
        <w:rPr>
          <w:rFonts w:asciiTheme="majorHAnsi" w:hAnsiTheme="majorHAnsi"/>
          <w:bCs/>
          <w:sz w:val="20"/>
          <w:szCs w:val="20"/>
          <w:lang w:val="es-ES"/>
        </w:rPr>
        <w:t xml:space="preserve">base </w:t>
      </w:r>
      <w:r w:rsidR="00820187">
        <w:rPr>
          <w:rFonts w:asciiTheme="majorHAnsi" w:hAnsiTheme="majorHAnsi"/>
          <w:bCs/>
          <w:sz w:val="20"/>
          <w:szCs w:val="20"/>
          <w:lang w:val="es-ES"/>
        </w:rPr>
        <w:t>en</w:t>
      </w:r>
      <w:r>
        <w:rPr>
          <w:rFonts w:asciiTheme="majorHAnsi" w:hAnsiTheme="majorHAnsi"/>
          <w:bCs/>
          <w:sz w:val="20"/>
          <w:szCs w:val="20"/>
          <w:lang w:val="es-ES"/>
        </w:rPr>
        <w:t xml:space="preserve"> requisitos no contemplados en la ley </w:t>
      </w:r>
      <w:r w:rsidR="00820187">
        <w:rPr>
          <w:rFonts w:asciiTheme="majorHAnsi" w:hAnsiTheme="majorHAnsi"/>
          <w:bCs/>
          <w:sz w:val="20"/>
          <w:szCs w:val="20"/>
          <w:lang w:val="es-ES"/>
        </w:rPr>
        <w:t xml:space="preserve">podría </w:t>
      </w:r>
      <w:r>
        <w:rPr>
          <w:rFonts w:asciiTheme="majorHAnsi" w:hAnsiTheme="majorHAnsi"/>
          <w:bCs/>
          <w:sz w:val="20"/>
          <w:szCs w:val="20"/>
          <w:lang w:val="es-ES"/>
        </w:rPr>
        <w:t xml:space="preserve">implicar violaciones </w:t>
      </w:r>
      <w:r w:rsidR="00820187">
        <w:rPr>
          <w:rFonts w:asciiTheme="majorHAnsi" w:hAnsiTheme="majorHAnsi"/>
          <w:bCs/>
          <w:sz w:val="20"/>
          <w:szCs w:val="20"/>
          <w:lang w:val="es-ES"/>
        </w:rPr>
        <w:t>de</w:t>
      </w:r>
      <w:r>
        <w:rPr>
          <w:rFonts w:asciiTheme="majorHAnsi" w:hAnsiTheme="majorHAnsi"/>
          <w:bCs/>
          <w:sz w:val="20"/>
          <w:szCs w:val="20"/>
          <w:lang w:val="es-ES"/>
        </w:rPr>
        <w:t xml:space="preserve"> la Convención Americana. </w:t>
      </w:r>
      <w:r w:rsidR="00820187">
        <w:rPr>
          <w:rFonts w:asciiTheme="majorHAnsi" w:hAnsiTheme="majorHAnsi"/>
          <w:bCs/>
          <w:sz w:val="20"/>
          <w:szCs w:val="20"/>
          <w:lang w:val="es-ES"/>
        </w:rPr>
        <w:t>No obstante</w:t>
      </w:r>
      <w:r w:rsidR="00804753">
        <w:rPr>
          <w:rFonts w:asciiTheme="majorHAnsi" w:hAnsiTheme="majorHAnsi"/>
          <w:bCs/>
          <w:sz w:val="20"/>
          <w:szCs w:val="20"/>
          <w:lang w:val="es-ES"/>
        </w:rPr>
        <w:t xml:space="preserve">, </w:t>
      </w:r>
      <w:r w:rsidR="00EC7C49">
        <w:rPr>
          <w:rFonts w:asciiTheme="majorHAnsi" w:hAnsiTheme="majorHAnsi"/>
          <w:bCs/>
          <w:sz w:val="20"/>
          <w:szCs w:val="20"/>
          <w:lang w:val="es-ES"/>
        </w:rPr>
        <w:t xml:space="preserve">en el presente </w:t>
      </w:r>
      <w:r w:rsidR="00820187">
        <w:rPr>
          <w:rFonts w:asciiTheme="majorHAnsi" w:hAnsiTheme="majorHAnsi"/>
          <w:bCs/>
          <w:sz w:val="20"/>
          <w:szCs w:val="20"/>
          <w:lang w:val="es-ES"/>
        </w:rPr>
        <w:t>asunto</w:t>
      </w:r>
      <w:r w:rsidR="00EC7C49">
        <w:rPr>
          <w:rFonts w:asciiTheme="majorHAnsi" w:hAnsiTheme="majorHAnsi"/>
          <w:bCs/>
          <w:sz w:val="20"/>
          <w:szCs w:val="20"/>
          <w:lang w:val="es-ES"/>
        </w:rPr>
        <w:t xml:space="preserve"> la Comisión </w:t>
      </w:r>
      <w:r w:rsidR="00820187">
        <w:rPr>
          <w:rFonts w:asciiTheme="majorHAnsi" w:hAnsiTheme="majorHAnsi"/>
          <w:bCs/>
          <w:sz w:val="20"/>
          <w:szCs w:val="20"/>
          <w:lang w:val="es-ES"/>
        </w:rPr>
        <w:t xml:space="preserve">Interamericana observa </w:t>
      </w:r>
      <w:r w:rsidR="00804753">
        <w:rPr>
          <w:rFonts w:asciiTheme="majorHAnsi" w:hAnsiTheme="majorHAnsi"/>
          <w:bCs/>
          <w:sz w:val="20"/>
          <w:szCs w:val="20"/>
          <w:lang w:val="es-ES"/>
        </w:rPr>
        <w:t xml:space="preserve">que las condiciones para acceder a la pensión gracia no se encontraban </w:t>
      </w:r>
      <w:r w:rsidR="00EC7C49">
        <w:rPr>
          <w:rFonts w:asciiTheme="majorHAnsi" w:hAnsiTheme="majorHAnsi"/>
          <w:bCs/>
          <w:sz w:val="20"/>
          <w:szCs w:val="20"/>
          <w:lang w:val="es-ES"/>
        </w:rPr>
        <w:t>recogida</w:t>
      </w:r>
      <w:r w:rsidR="00804753">
        <w:rPr>
          <w:rFonts w:asciiTheme="majorHAnsi" w:hAnsiTheme="majorHAnsi"/>
          <w:bCs/>
          <w:sz w:val="20"/>
          <w:szCs w:val="20"/>
          <w:lang w:val="es-ES"/>
        </w:rPr>
        <w:t xml:space="preserve">s en una norma </w:t>
      </w:r>
      <w:r w:rsidR="00820187">
        <w:rPr>
          <w:rFonts w:asciiTheme="majorHAnsi" w:hAnsiTheme="majorHAnsi"/>
          <w:bCs/>
          <w:sz w:val="20"/>
          <w:szCs w:val="20"/>
          <w:lang w:val="es-ES"/>
        </w:rPr>
        <w:t xml:space="preserve">única, </w:t>
      </w:r>
      <w:r w:rsidR="00804753">
        <w:rPr>
          <w:rFonts w:asciiTheme="majorHAnsi" w:hAnsiTheme="majorHAnsi"/>
          <w:bCs/>
          <w:sz w:val="20"/>
          <w:szCs w:val="20"/>
          <w:lang w:val="es-ES"/>
        </w:rPr>
        <w:t xml:space="preserve">sino que requerían el análisis e interpretación </w:t>
      </w:r>
      <w:r w:rsidR="00820187">
        <w:rPr>
          <w:rFonts w:asciiTheme="majorHAnsi" w:hAnsiTheme="majorHAnsi"/>
          <w:bCs/>
          <w:sz w:val="20"/>
          <w:szCs w:val="20"/>
          <w:lang w:val="es-ES"/>
        </w:rPr>
        <w:t xml:space="preserve">en </w:t>
      </w:r>
      <w:r w:rsidR="00804753">
        <w:rPr>
          <w:rFonts w:asciiTheme="majorHAnsi" w:hAnsiTheme="majorHAnsi"/>
          <w:bCs/>
          <w:sz w:val="20"/>
          <w:szCs w:val="20"/>
          <w:lang w:val="es-ES"/>
        </w:rPr>
        <w:t xml:space="preserve">conjunto de varias leyes. </w:t>
      </w:r>
      <w:r w:rsidR="007D5B2E">
        <w:rPr>
          <w:rFonts w:asciiTheme="majorHAnsi" w:hAnsiTheme="majorHAnsi"/>
          <w:bCs/>
          <w:sz w:val="20"/>
          <w:szCs w:val="20"/>
          <w:lang w:val="es-ES"/>
        </w:rPr>
        <w:t>El peticionario ha expresado las razones por las que considera incorrecta la interpretación hecha por el Consejo de Estado con respecto a los requisitos de elegibilidad para acceder a la prensión gracia</w:t>
      </w:r>
      <w:r w:rsidR="00820187">
        <w:rPr>
          <w:rFonts w:asciiTheme="majorHAnsi" w:hAnsiTheme="majorHAnsi"/>
          <w:bCs/>
          <w:sz w:val="20"/>
          <w:szCs w:val="20"/>
          <w:lang w:val="es-ES"/>
        </w:rPr>
        <w:t xml:space="preserve">; sin embargo, </w:t>
      </w:r>
      <w:r w:rsidR="007D5B2E">
        <w:rPr>
          <w:rFonts w:asciiTheme="majorHAnsi" w:hAnsiTheme="majorHAnsi"/>
          <w:bCs/>
          <w:sz w:val="20"/>
          <w:szCs w:val="20"/>
          <w:lang w:val="es-ES"/>
        </w:rPr>
        <w:t xml:space="preserve">no ha aportado </w:t>
      </w:r>
      <w:r w:rsidR="00820187">
        <w:rPr>
          <w:rFonts w:asciiTheme="majorHAnsi" w:hAnsiTheme="majorHAnsi"/>
          <w:bCs/>
          <w:sz w:val="20"/>
          <w:szCs w:val="20"/>
          <w:lang w:val="es-ES"/>
        </w:rPr>
        <w:t>--</w:t>
      </w:r>
      <w:r w:rsidR="007D5B2E">
        <w:rPr>
          <w:rFonts w:asciiTheme="majorHAnsi" w:hAnsiTheme="majorHAnsi"/>
          <w:bCs/>
          <w:sz w:val="20"/>
          <w:szCs w:val="20"/>
          <w:lang w:val="es-ES"/>
        </w:rPr>
        <w:t>ni se desprenden del expediente</w:t>
      </w:r>
      <w:r w:rsidR="00820187">
        <w:rPr>
          <w:rFonts w:asciiTheme="majorHAnsi" w:hAnsiTheme="majorHAnsi"/>
          <w:bCs/>
          <w:sz w:val="20"/>
          <w:szCs w:val="20"/>
          <w:lang w:val="es-ES"/>
        </w:rPr>
        <w:t>--</w:t>
      </w:r>
      <w:r w:rsidR="007D5B2E">
        <w:rPr>
          <w:rFonts w:asciiTheme="majorHAnsi" w:hAnsiTheme="majorHAnsi"/>
          <w:bCs/>
          <w:sz w:val="20"/>
          <w:szCs w:val="20"/>
          <w:lang w:val="es-ES"/>
        </w:rPr>
        <w:t xml:space="preserve"> elementos que permitan </w:t>
      </w:r>
      <w:r w:rsidR="00820187">
        <w:rPr>
          <w:rFonts w:asciiTheme="majorHAnsi" w:hAnsiTheme="majorHAnsi"/>
          <w:bCs/>
          <w:sz w:val="20"/>
          <w:szCs w:val="20"/>
          <w:lang w:val="es-ES"/>
        </w:rPr>
        <w:t xml:space="preserve">a la CIDH </w:t>
      </w:r>
      <w:r w:rsidR="007D5B2E">
        <w:rPr>
          <w:rFonts w:asciiTheme="majorHAnsi" w:hAnsiTheme="majorHAnsi"/>
          <w:bCs/>
          <w:sz w:val="20"/>
          <w:szCs w:val="20"/>
          <w:lang w:val="es-ES"/>
        </w:rPr>
        <w:t xml:space="preserve">considerar, </w:t>
      </w:r>
      <w:r w:rsidR="007D5B2E" w:rsidRPr="0048194A">
        <w:rPr>
          <w:rFonts w:asciiTheme="majorHAnsi" w:hAnsiTheme="majorHAnsi"/>
          <w:bCs/>
          <w:i/>
          <w:sz w:val="20"/>
          <w:szCs w:val="20"/>
          <w:lang w:val="es-ES"/>
        </w:rPr>
        <w:t>prima facie</w:t>
      </w:r>
      <w:r w:rsidR="007D5B2E">
        <w:rPr>
          <w:rFonts w:asciiTheme="majorHAnsi" w:hAnsiTheme="majorHAnsi"/>
          <w:bCs/>
          <w:sz w:val="20"/>
          <w:szCs w:val="20"/>
          <w:lang w:val="es-ES"/>
        </w:rPr>
        <w:t>, que dicha interpretación sea</w:t>
      </w:r>
      <w:r w:rsidR="00EC7C49">
        <w:rPr>
          <w:rFonts w:asciiTheme="majorHAnsi" w:hAnsiTheme="majorHAnsi"/>
          <w:bCs/>
          <w:sz w:val="20"/>
          <w:szCs w:val="20"/>
          <w:lang w:val="es-ES"/>
        </w:rPr>
        <w:t xml:space="preserve"> manifiestamente arbitraria</w:t>
      </w:r>
      <w:r w:rsidR="00820187">
        <w:rPr>
          <w:rFonts w:asciiTheme="majorHAnsi" w:hAnsiTheme="majorHAnsi"/>
          <w:bCs/>
          <w:sz w:val="20"/>
          <w:szCs w:val="20"/>
          <w:lang w:val="es-ES"/>
        </w:rPr>
        <w:t>,</w:t>
      </w:r>
      <w:r w:rsidR="00EC7C49">
        <w:rPr>
          <w:rFonts w:asciiTheme="majorHAnsi" w:hAnsiTheme="majorHAnsi"/>
          <w:bCs/>
          <w:sz w:val="20"/>
          <w:szCs w:val="20"/>
          <w:lang w:val="es-ES"/>
        </w:rPr>
        <w:t xml:space="preserve"> o que </w:t>
      </w:r>
      <w:r w:rsidR="00820187">
        <w:rPr>
          <w:rFonts w:asciiTheme="majorHAnsi" w:hAnsiTheme="majorHAnsi"/>
          <w:bCs/>
          <w:sz w:val="20"/>
          <w:szCs w:val="20"/>
          <w:lang w:val="es-ES"/>
        </w:rPr>
        <w:t xml:space="preserve">resulte </w:t>
      </w:r>
      <w:r w:rsidR="00820187" w:rsidRPr="00820187">
        <w:rPr>
          <w:rFonts w:asciiTheme="majorHAnsi" w:hAnsiTheme="majorHAnsi"/>
          <w:bCs/>
          <w:i/>
          <w:iCs/>
          <w:sz w:val="20"/>
          <w:szCs w:val="20"/>
          <w:lang w:val="es-ES"/>
        </w:rPr>
        <w:t>per se</w:t>
      </w:r>
      <w:r w:rsidR="00820187">
        <w:rPr>
          <w:rFonts w:asciiTheme="majorHAnsi" w:hAnsiTheme="majorHAnsi"/>
          <w:bCs/>
          <w:sz w:val="20"/>
          <w:szCs w:val="20"/>
          <w:lang w:val="es-ES"/>
        </w:rPr>
        <w:t xml:space="preserve"> </w:t>
      </w:r>
      <w:r w:rsidR="007D5B2E">
        <w:rPr>
          <w:rFonts w:asciiTheme="majorHAnsi" w:hAnsiTheme="majorHAnsi"/>
          <w:bCs/>
          <w:sz w:val="20"/>
          <w:szCs w:val="20"/>
          <w:lang w:val="es-ES"/>
        </w:rPr>
        <w:t>discriminatoria o violatoria de algún derecho contemplado en los instrumentos de su competencia.</w:t>
      </w:r>
      <w:r w:rsidR="00EC7C49">
        <w:rPr>
          <w:rFonts w:asciiTheme="majorHAnsi" w:hAnsiTheme="majorHAnsi"/>
          <w:bCs/>
          <w:sz w:val="20"/>
          <w:szCs w:val="20"/>
          <w:lang w:val="es-ES"/>
        </w:rPr>
        <w:t xml:space="preserve"> </w:t>
      </w:r>
    </w:p>
    <w:p w14:paraId="4F8A9895" w14:textId="77777777" w:rsidR="00E62533" w:rsidRPr="00E62533" w:rsidRDefault="00E62533" w:rsidP="00E6253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4ED5FF0D" w14:textId="488DE012" w:rsidR="00EC7C49" w:rsidRPr="00343C3E" w:rsidRDefault="00EC7C49" w:rsidP="002D76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Theme="majorHAnsi" w:hAnsiTheme="majorHAnsi"/>
          <w:bCs/>
          <w:sz w:val="20"/>
          <w:szCs w:val="20"/>
          <w:lang w:val="es-ES"/>
        </w:rPr>
        <w:t xml:space="preserve">El peticionario también alega </w:t>
      </w:r>
      <w:r w:rsidR="00820187">
        <w:rPr>
          <w:rFonts w:asciiTheme="majorHAnsi" w:hAnsiTheme="majorHAnsi"/>
          <w:bCs/>
          <w:sz w:val="20"/>
          <w:szCs w:val="20"/>
          <w:lang w:val="es-ES"/>
        </w:rPr>
        <w:t xml:space="preserve">discriminación en perjuicio de </w:t>
      </w:r>
      <w:r>
        <w:rPr>
          <w:rFonts w:asciiTheme="majorHAnsi" w:hAnsiTheme="majorHAnsi"/>
          <w:bCs/>
          <w:sz w:val="20"/>
          <w:szCs w:val="20"/>
          <w:lang w:val="es-ES"/>
        </w:rPr>
        <w:t>la presunta vícti</w:t>
      </w:r>
      <w:r w:rsidR="00025DE5">
        <w:rPr>
          <w:rFonts w:asciiTheme="majorHAnsi" w:hAnsiTheme="majorHAnsi"/>
          <w:bCs/>
          <w:sz w:val="20"/>
          <w:szCs w:val="20"/>
          <w:lang w:val="es-ES"/>
        </w:rPr>
        <w:t>ma</w:t>
      </w:r>
      <w:r w:rsidR="00820187">
        <w:rPr>
          <w:rFonts w:asciiTheme="majorHAnsi" w:hAnsiTheme="majorHAnsi"/>
          <w:bCs/>
          <w:sz w:val="20"/>
          <w:szCs w:val="20"/>
          <w:lang w:val="es-ES"/>
        </w:rPr>
        <w:t>,</w:t>
      </w:r>
      <w:r w:rsidR="00025DE5">
        <w:rPr>
          <w:rFonts w:asciiTheme="majorHAnsi" w:hAnsiTheme="majorHAnsi"/>
          <w:bCs/>
          <w:sz w:val="20"/>
          <w:szCs w:val="20"/>
          <w:lang w:val="es-ES"/>
        </w:rPr>
        <w:t xml:space="preserve"> porque </w:t>
      </w:r>
      <w:r>
        <w:rPr>
          <w:rFonts w:asciiTheme="majorHAnsi" w:hAnsiTheme="majorHAnsi"/>
          <w:bCs/>
          <w:sz w:val="20"/>
          <w:szCs w:val="20"/>
          <w:lang w:val="es-ES"/>
        </w:rPr>
        <w:t xml:space="preserve">otras personas </w:t>
      </w:r>
      <w:r w:rsidR="00820187">
        <w:rPr>
          <w:rFonts w:asciiTheme="majorHAnsi" w:hAnsiTheme="majorHAnsi"/>
          <w:bCs/>
          <w:sz w:val="20"/>
          <w:szCs w:val="20"/>
          <w:lang w:val="es-ES"/>
        </w:rPr>
        <w:t xml:space="preserve">que </w:t>
      </w:r>
      <w:r>
        <w:rPr>
          <w:rFonts w:asciiTheme="majorHAnsi" w:hAnsiTheme="majorHAnsi"/>
          <w:bCs/>
          <w:sz w:val="20"/>
          <w:szCs w:val="20"/>
          <w:lang w:val="es-ES"/>
        </w:rPr>
        <w:t xml:space="preserve">se </w:t>
      </w:r>
      <w:r w:rsidR="00820187">
        <w:rPr>
          <w:rFonts w:asciiTheme="majorHAnsi" w:hAnsiTheme="majorHAnsi"/>
          <w:bCs/>
          <w:sz w:val="20"/>
          <w:szCs w:val="20"/>
          <w:lang w:val="es-ES"/>
        </w:rPr>
        <w:t xml:space="preserve">hallarían en las </w:t>
      </w:r>
      <w:r>
        <w:rPr>
          <w:rFonts w:asciiTheme="majorHAnsi" w:hAnsiTheme="majorHAnsi"/>
          <w:bCs/>
          <w:sz w:val="20"/>
          <w:szCs w:val="20"/>
          <w:lang w:val="es-ES"/>
        </w:rPr>
        <w:t>mismas circunstancias</w:t>
      </w:r>
      <w:r w:rsidR="00820187">
        <w:rPr>
          <w:rFonts w:asciiTheme="majorHAnsi" w:hAnsiTheme="majorHAnsi"/>
          <w:bCs/>
          <w:sz w:val="20"/>
          <w:szCs w:val="20"/>
          <w:lang w:val="es-ES"/>
        </w:rPr>
        <w:t xml:space="preserve"> sí perciben el beneficio</w:t>
      </w:r>
      <w:r w:rsidR="0053068B">
        <w:rPr>
          <w:rFonts w:asciiTheme="majorHAnsi" w:hAnsiTheme="majorHAnsi"/>
          <w:bCs/>
          <w:sz w:val="20"/>
          <w:szCs w:val="20"/>
          <w:lang w:val="es-ES"/>
        </w:rPr>
        <w:t>.</w:t>
      </w:r>
      <w:r w:rsidR="00343C3E">
        <w:rPr>
          <w:rFonts w:asciiTheme="majorHAnsi" w:hAnsiTheme="majorHAnsi"/>
          <w:bCs/>
          <w:sz w:val="20"/>
          <w:szCs w:val="20"/>
          <w:lang w:val="es-ES"/>
        </w:rPr>
        <w:t xml:space="preserve"> En este sentido</w:t>
      </w:r>
      <w:r w:rsidR="00820187">
        <w:rPr>
          <w:rFonts w:asciiTheme="majorHAnsi" w:hAnsiTheme="majorHAnsi"/>
          <w:bCs/>
          <w:sz w:val="20"/>
          <w:szCs w:val="20"/>
          <w:lang w:val="es-ES"/>
        </w:rPr>
        <w:t>, la CIDH</w:t>
      </w:r>
      <w:r w:rsidR="0053068B">
        <w:rPr>
          <w:rFonts w:asciiTheme="majorHAnsi" w:hAnsiTheme="majorHAnsi"/>
          <w:bCs/>
          <w:sz w:val="20"/>
          <w:szCs w:val="20"/>
          <w:lang w:val="es-ES"/>
        </w:rPr>
        <w:t xml:space="preserve"> observa </w:t>
      </w:r>
      <w:r w:rsidR="0053068B">
        <w:rPr>
          <w:rFonts w:asciiTheme="majorHAnsi" w:hAnsiTheme="majorHAnsi"/>
          <w:bCs/>
          <w:sz w:val="20"/>
          <w:szCs w:val="20"/>
          <w:lang w:val="es-ES"/>
        </w:rPr>
        <w:lastRenderedPageBreak/>
        <w:t xml:space="preserve">que el peticionario </w:t>
      </w:r>
      <w:r w:rsidR="0057425E">
        <w:rPr>
          <w:rFonts w:asciiTheme="majorHAnsi" w:hAnsiTheme="majorHAnsi"/>
          <w:bCs/>
          <w:sz w:val="20"/>
          <w:szCs w:val="20"/>
          <w:lang w:val="es-ES"/>
        </w:rPr>
        <w:t xml:space="preserve">ha aportado copia de dos fallos de la justicia laboral referentes a docentes </w:t>
      </w:r>
      <w:r w:rsidR="0053068B">
        <w:rPr>
          <w:rFonts w:asciiTheme="majorHAnsi" w:hAnsiTheme="majorHAnsi"/>
          <w:bCs/>
          <w:sz w:val="20"/>
          <w:szCs w:val="20"/>
          <w:lang w:val="es-ES"/>
        </w:rPr>
        <w:t>a quienes</w:t>
      </w:r>
      <w:r w:rsidR="0057425E">
        <w:rPr>
          <w:rFonts w:asciiTheme="majorHAnsi" w:hAnsiTheme="majorHAnsi"/>
          <w:bCs/>
          <w:sz w:val="20"/>
          <w:szCs w:val="20"/>
          <w:lang w:val="es-ES"/>
        </w:rPr>
        <w:t xml:space="preserve"> </w:t>
      </w:r>
      <w:r w:rsidR="00820187">
        <w:rPr>
          <w:rFonts w:asciiTheme="majorHAnsi" w:hAnsiTheme="majorHAnsi"/>
          <w:bCs/>
          <w:sz w:val="20"/>
          <w:szCs w:val="20"/>
          <w:lang w:val="es-ES"/>
        </w:rPr>
        <w:t xml:space="preserve">se </w:t>
      </w:r>
      <w:r w:rsidR="0057425E">
        <w:rPr>
          <w:rFonts w:asciiTheme="majorHAnsi" w:hAnsiTheme="majorHAnsi"/>
          <w:bCs/>
          <w:sz w:val="20"/>
          <w:szCs w:val="20"/>
          <w:lang w:val="es-ES"/>
        </w:rPr>
        <w:t xml:space="preserve">les reconoció la pensión gracia pese a haber laborado exclusivamente en el orden </w:t>
      </w:r>
      <w:r w:rsidR="0053068B">
        <w:rPr>
          <w:rFonts w:asciiTheme="majorHAnsi" w:hAnsiTheme="majorHAnsi"/>
          <w:bCs/>
          <w:sz w:val="20"/>
          <w:szCs w:val="20"/>
          <w:lang w:val="es-ES"/>
        </w:rPr>
        <w:t>nacional</w:t>
      </w:r>
      <w:r w:rsidR="00C83D3A">
        <w:rPr>
          <w:rFonts w:asciiTheme="majorHAnsi" w:hAnsiTheme="majorHAnsi"/>
          <w:bCs/>
          <w:sz w:val="20"/>
          <w:szCs w:val="20"/>
          <w:lang w:val="es-ES"/>
        </w:rPr>
        <w:t>,</w:t>
      </w:r>
      <w:r w:rsidR="00820187" w:rsidRPr="00820187">
        <w:rPr>
          <w:rFonts w:asciiTheme="majorHAnsi" w:hAnsiTheme="majorHAnsi"/>
          <w:bCs/>
          <w:sz w:val="20"/>
          <w:szCs w:val="20"/>
          <w:lang w:val="es-ES"/>
        </w:rPr>
        <w:t xml:space="preserve"> </w:t>
      </w:r>
      <w:r w:rsidR="00820187">
        <w:rPr>
          <w:rFonts w:asciiTheme="majorHAnsi" w:hAnsiTheme="majorHAnsi"/>
          <w:bCs/>
          <w:sz w:val="20"/>
          <w:szCs w:val="20"/>
          <w:lang w:val="es-ES"/>
        </w:rPr>
        <w:t>al igual que la presunta víctima</w:t>
      </w:r>
      <w:r w:rsidR="00DB45C2">
        <w:rPr>
          <w:rFonts w:asciiTheme="majorHAnsi" w:hAnsiTheme="majorHAnsi"/>
          <w:bCs/>
          <w:sz w:val="20"/>
          <w:szCs w:val="20"/>
          <w:lang w:val="es-ES"/>
        </w:rPr>
        <w:t xml:space="preserve">; </w:t>
      </w:r>
      <w:r w:rsidR="00820187">
        <w:rPr>
          <w:rFonts w:asciiTheme="majorHAnsi" w:hAnsiTheme="majorHAnsi"/>
          <w:bCs/>
          <w:sz w:val="20"/>
          <w:szCs w:val="20"/>
          <w:lang w:val="es-ES"/>
        </w:rPr>
        <w:t xml:space="preserve">sin embargo, lo anterior </w:t>
      </w:r>
      <w:r w:rsidR="00DB45C2">
        <w:rPr>
          <w:rFonts w:asciiTheme="majorHAnsi" w:hAnsiTheme="majorHAnsi"/>
          <w:bCs/>
          <w:sz w:val="20"/>
          <w:szCs w:val="20"/>
          <w:lang w:val="es-ES"/>
        </w:rPr>
        <w:t xml:space="preserve">que no implica </w:t>
      </w:r>
      <w:r w:rsidR="00820187">
        <w:rPr>
          <w:rFonts w:asciiTheme="majorHAnsi" w:hAnsiTheme="majorHAnsi"/>
          <w:bCs/>
          <w:sz w:val="20"/>
          <w:szCs w:val="20"/>
          <w:lang w:val="es-ES"/>
        </w:rPr>
        <w:t xml:space="preserve">en sí mismo </w:t>
      </w:r>
      <w:r w:rsidR="00DB45C2">
        <w:rPr>
          <w:rFonts w:asciiTheme="majorHAnsi" w:hAnsiTheme="majorHAnsi"/>
          <w:bCs/>
          <w:sz w:val="20"/>
          <w:szCs w:val="20"/>
          <w:lang w:val="es-ES"/>
        </w:rPr>
        <w:t>una distinción de trato</w:t>
      </w:r>
      <w:r w:rsidR="0053068B">
        <w:rPr>
          <w:rFonts w:asciiTheme="majorHAnsi" w:hAnsiTheme="majorHAnsi"/>
          <w:bCs/>
          <w:sz w:val="20"/>
          <w:szCs w:val="20"/>
          <w:lang w:val="es-ES"/>
        </w:rPr>
        <w:t xml:space="preserve">. </w:t>
      </w:r>
      <w:r w:rsidR="00820187">
        <w:rPr>
          <w:rFonts w:asciiTheme="majorHAnsi" w:hAnsiTheme="majorHAnsi"/>
          <w:bCs/>
          <w:sz w:val="20"/>
          <w:szCs w:val="20"/>
          <w:lang w:val="es-ES"/>
        </w:rPr>
        <w:t>El peticionario también hace</w:t>
      </w:r>
      <w:r w:rsidR="00DB45C2">
        <w:rPr>
          <w:rFonts w:asciiTheme="majorHAnsi" w:hAnsiTheme="majorHAnsi"/>
          <w:bCs/>
          <w:sz w:val="20"/>
          <w:szCs w:val="20"/>
          <w:lang w:val="es-ES"/>
        </w:rPr>
        <w:t xml:space="preserve"> referencia a una resolución por la </w:t>
      </w:r>
      <w:r w:rsidR="00820187">
        <w:rPr>
          <w:rFonts w:asciiTheme="majorHAnsi" w:hAnsiTheme="majorHAnsi"/>
          <w:bCs/>
          <w:sz w:val="20"/>
          <w:szCs w:val="20"/>
          <w:lang w:val="es-ES"/>
        </w:rPr>
        <w:t xml:space="preserve">que </w:t>
      </w:r>
      <w:r w:rsidR="00DB45C2">
        <w:rPr>
          <w:rFonts w:asciiTheme="majorHAnsi" w:hAnsiTheme="majorHAnsi"/>
          <w:bCs/>
          <w:sz w:val="20"/>
          <w:szCs w:val="20"/>
          <w:lang w:val="es-ES"/>
        </w:rPr>
        <w:t>CAJANAL habría reconocido la pensión gracia a una docente que, a su juicio, se encontraba en las mismas condiciones que la presunta víctima</w:t>
      </w:r>
      <w:r w:rsidR="00C83D3A">
        <w:rPr>
          <w:rFonts w:asciiTheme="majorHAnsi" w:hAnsiTheme="majorHAnsi"/>
          <w:bCs/>
          <w:sz w:val="20"/>
          <w:szCs w:val="20"/>
          <w:lang w:val="es-ES"/>
        </w:rPr>
        <w:t>;</w:t>
      </w:r>
      <w:r w:rsidR="00DB45C2">
        <w:rPr>
          <w:rFonts w:asciiTheme="majorHAnsi" w:hAnsiTheme="majorHAnsi"/>
          <w:bCs/>
          <w:sz w:val="20"/>
          <w:szCs w:val="20"/>
          <w:lang w:val="es-ES"/>
        </w:rPr>
        <w:t xml:space="preserve"> y </w:t>
      </w:r>
      <w:r w:rsidR="00C83D3A">
        <w:rPr>
          <w:rFonts w:asciiTheme="majorHAnsi" w:hAnsiTheme="majorHAnsi"/>
          <w:bCs/>
          <w:sz w:val="20"/>
          <w:szCs w:val="20"/>
          <w:lang w:val="es-ES"/>
        </w:rPr>
        <w:t xml:space="preserve">sostiene, </w:t>
      </w:r>
      <w:r w:rsidR="00DB45C2">
        <w:rPr>
          <w:rFonts w:asciiTheme="majorHAnsi" w:hAnsiTheme="majorHAnsi"/>
          <w:bCs/>
          <w:sz w:val="20"/>
          <w:szCs w:val="20"/>
          <w:lang w:val="es-ES"/>
        </w:rPr>
        <w:t xml:space="preserve">sin aportar </w:t>
      </w:r>
      <w:r w:rsidR="00C83D3A">
        <w:rPr>
          <w:rFonts w:asciiTheme="majorHAnsi" w:hAnsiTheme="majorHAnsi"/>
          <w:bCs/>
          <w:sz w:val="20"/>
          <w:szCs w:val="20"/>
          <w:lang w:val="es-ES"/>
        </w:rPr>
        <w:t>más información,</w:t>
      </w:r>
      <w:r w:rsidR="00DB45C2">
        <w:rPr>
          <w:rFonts w:asciiTheme="majorHAnsi" w:hAnsiTheme="majorHAnsi"/>
          <w:bCs/>
          <w:sz w:val="20"/>
          <w:szCs w:val="20"/>
          <w:lang w:val="es-ES"/>
        </w:rPr>
        <w:t xml:space="preserve"> que hay docentes que laboraron en el orden nacional </w:t>
      </w:r>
      <w:r w:rsidR="00C83D3A">
        <w:rPr>
          <w:rFonts w:asciiTheme="majorHAnsi" w:hAnsiTheme="majorHAnsi"/>
          <w:bCs/>
          <w:sz w:val="20"/>
          <w:szCs w:val="20"/>
          <w:lang w:val="es-ES"/>
        </w:rPr>
        <w:t xml:space="preserve">a quienes </w:t>
      </w:r>
      <w:r w:rsidR="00DB45C2">
        <w:rPr>
          <w:rFonts w:asciiTheme="majorHAnsi" w:hAnsiTheme="majorHAnsi"/>
          <w:bCs/>
          <w:sz w:val="20"/>
          <w:szCs w:val="20"/>
          <w:lang w:val="es-ES"/>
        </w:rPr>
        <w:t>s</w:t>
      </w:r>
      <w:r w:rsidR="00C83D3A">
        <w:rPr>
          <w:rFonts w:asciiTheme="majorHAnsi" w:hAnsiTheme="majorHAnsi"/>
          <w:bCs/>
          <w:sz w:val="20"/>
          <w:szCs w:val="20"/>
          <w:lang w:val="es-ES"/>
        </w:rPr>
        <w:t>í</w:t>
      </w:r>
      <w:r w:rsidR="00DB45C2">
        <w:rPr>
          <w:rFonts w:asciiTheme="majorHAnsi" w:hAnsiTheme="majorHAnsi"/>
          <w:bCs/>
          <w:sz w:val="20"/>
          <w:szCs w:val="20"/>
          <w:lang w:val="es-ES"/>
        </w:rPr>
        <w:t xml:space="preserve"> se l</w:t>
      </w:r>
      <w:r w:rsidR="00C83D3A">
        <w:rPr>
          <w:rFonts w:asciiTheme="majorHAnsi" w:hAnsiTheme="majorHAnsi"/>
          <w:bCs/>
          <w:sz w:val="20"/>
          <w:szCs w:val="20"/>
          <w:lang w:val="es-ES"/>
        </w:rPr>
        <w:t>e</w:t>
      </w:r>
      <w:r w:rsidR="00DB45C2">
        <w:rPr>
          <w:rFonts w:asciiTheme="majorHAnsi" w:hAnsiTheme="majorHAnsi"/>
          <w:bCs/>
          <w:sz w:val="20"/>
          <w:szCs w:val="20"/>
          <w:lang w:val="es-ES"/>
        </w:rPr>
        <w:t xml:space="preserve">s ha reconocido </w:t>
      </w:r>
      <w:r w:rsidR="00C83D3A">
        <w:rPr>
          <w:rFonts w:asciiTheme="majorHAnsi" w:hAnsiTheme="majorHAnsi"/>
          <w:bCs/>
          <w:sz w:val="20"/>
          <w:szCs w:val="20"/>
          <w:lang w:val="es-ES"/>
        </w:rPr>
        <w:t>el beneficio</w:t>
      </w:r>
      <w:r w:rsidR="00DB45C2">
        <w:rPr>
          <w:rFonts w:asciiTheme="majorHAnsi" w:hAnsiTheme="majorHAnsi"/>
          <w:bCs/>
          <w:sz w:val="20"/>
          <w:szCs w:val="20"/>
          <w:lang w:val="es-ES"/>
        </w:rPr>
        <w:t>. La Comisi</w:t>
      </w:r>
      <w:r w:rsidR="00343C3E">
        <w:rPr>
          <w:rFonts w:asciiTheme="majorHAnsi" w:hAnsiTheme="majorHAnsi"/>
          <w:bCs/>
          <w:sz w:val="20"/>
          <w:szCs w:val="20"/>
          <w:lang w:val="es-ES"/>
        </w:rPr>
        <w:t xml:space="preserve">ón estima que esta información resulta insuficiente para valorar, </w:t>
      </w:r>
      <w:r w:rsidR="00343C3E" w:rsidRPr="0048194A">
        <w:rPr>
          <w:rFonts w:asciiTheme="majorHAnsi" w:hAnsiTheme="majorHAnsi"/>
          <w:bCs/>
          <w:i/>
          <w:sz w:val="20"/>
          <w:szCs w:val="20"/>
          <w:lang w:val="es-ES"/>
        </w:rPr>
        <w:t>prima facie,</w:t>
      </w:r>
      <w:r w:rsidR="00343C3E">
        <w:rPr>
          <w:rFonts w:asciiTheme="majorHAnsi" w:hAnsiTheme="majorHAnsi"/>
          <w:bCs/>
          <w:sz w:val="20"/>
          <w:szCs w:val="20"/>
          <w:lang w:val="es-ES"/>
        </w:rPr>
        <w:t xml:space="preserve"> la posibilidad de que la presunta víctima h</w:t>
      </w:r>
      <w:r w:rsidR="00C83D3A">
        <w:rPr>
          <w:rFonts w:asciiTheme="majorHAnsi" w:hAnsiTheme="majorHAnsi"/>
          <w:bCs/>
          <w:sz w:val="20"/>
          <w:szCs w:val="20"/>
          <w:lang w:val="es-ES"/>
        </w:rPr>
        <w:t>ubiera</w:t>
      </w:r>
      <w:r w:rsidR="00343C3E">
        <w:rPr>
          <w:rFonts w:asciiTheme="majorHAnsi" w:hAnsiTheme="majorHAnsi"/>
          <w:bCs/>
          <w:sz w:val="20"/>
          <w:szCs w:val="20"/>
          <w:lang w:val="es-ES"/>
        </w:rPr>
        <w:t xml:space="preserve"> sido sometida injustificadamente a un trato discriminatorio.  </w:t>
      </w:r>
      <w:r w:rsidR="00DB45C2">
        <w:rPr>
          <w:rFonts w:asciiTheme="majorHAnsi" w:hAnsiTheme="majorHAnsi"/>
          <w:bCs/>
          <w:sz w:val="20"/>
          <w:szCs w:val="20"/>
          <w:lang w:val="es-ES"/>
        </w:rPr>
        <w:t xml:space="preserve"> </w:t>
      </w:r>
    </w:p>
    <w:p w14:paraId="5C85BA37" w14:textId="77777777" w:rsidR="00E62533" w:rsidRPr="00E62533" w:rsidRDefault="00E62533" w:rsidP="00E6253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4540A687" w14:textId="728E4E8C" w:rsidR="00343C3E" w:rsidRPr="00DD04E0" w:rsidRDefault="00343C3E" w:rsidP="002D76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Theme="majorHAnsi" w:hAnsiTheme="majorHAnsi"/>
          <w:bCs/>
          <w:sz w:val="20"/>
          <w:szCs w:val="20"/>
          <w:lang w:val="es-ES"/>
        </w:rPr>
        <w:t xml:space="preserve">En cuanto </w:t>
      </w:r>
      <w:r w:rsidR="00C83D3A">
        <w:rPr>
          <w:rFonts w:asciiTheme="majorHAnsi" w:hAnsiTheme="majorHAnsi"/>
          <w:bCs/>
          <w:sz w:val="20"/>
          <w:szCs w:val="20"/>
          <w:lang w:val="es-ES"/>
        </w:rPr>
        <w:t xml:space="preserve">a la falta de </w:t>
      </w:r>
      <w:r>
        <w:rPr>
          <w:rFonts w:asciiTheme="majorHAnsi" w:hAnsiTheme="majorHAnsi"/>
          <w:bCs/>
          <w:sz w:val="20"/>
          <w:szCs w:val="20"/>
          <w:lang w:val="es-ES"/>
        </w:rPr>
        <w:t xml:space="preserve">cumplimiento </w:t>
      </w:r>
      <w:r w:rsidR="00C83D3A">
        <w:rPr>
          <w:rFonts w:asciiTheme="majorHAnsi" w:hAnsiTheme="majorHAnsi"/>
          <w:bCs/>
          <w:sz w:val="20"/>
          <w:szCs w:val="20"/>
          <w:lang w:val="es-ES"/>
        </w:rPr>
        <w:t xml:space="preserve">la sentencia </w:t>
      </w:r>
      <w:r>
        <w:rPr>
          <w:rFonts w:asciiTheme="majorHAnsi" w:hAnsiTheme="majorHAnsi"/>
          <w:bCs/>
          <w:sz w:val="20"/>
          <w:szCs w:val="20"/>
          <w:lang w:val="es-ES"/>
        </w:rPr>
        <w:t>de la jurisdicción laboral favorable a la presunta víctima, la Comisión</w:t>
      </w:r>
      <w:r w:rsidR="00C83D3A">
        <w:rPr>
          <w:rFonts w:asciiTheme="majorHAnsi" w:hAnsiTheme="majorHAnsi"/>
          <w:bCs/>
          <w:sz w:val="20"/>
          <w:szCs w:val="20"/>
          <w:lang w:val="es-ES"/>
        </w:rPr>
        <w:t xml:space="preserve"> Interamericana</w:t>
      </w:r>
      <w:r>
        <w:rPr>
          <w:rFonts w:asciiTheme="majorHAnsi" w:hAnsiTheme="majorHAnsi"/>
          <w:bCs/>
          <w:sz w:val="20"/>
          <w:szCs w:val="20"/>
          <w:lang w:val="es-ES"/>
        </w:rPr>
        <w:t xml:space="preserve"> nota que </w:t>
      </w:r>
      <w:r w:rsidR="00C83D3A">
        <w:rPr>
          <w:rFonts w:asciiTheme="majorHAnsi" w:hAnsiTheme="majorHAnsi"/>
          <w:bCs/>
          <w:sz w:val="20"/>
          <w:szCs w:val="20"/>
          <w:lang w:val="es-ES"/>
        </w:rPr>
        <w:t xml:space="preserve">la decisión </w:t>
      </w:r>
      <w:r>
        <w:rPr>
          <w:rFonts w:asciiTheme="majorHAnsi" w:hAnsiTheme="majorHAnsi"/>
          <w:bCs/>
          <w:sz w:val="20"/>
          <w:szCs w:val="20"/>
          <w:lang w:val="es-ES"/>
        </w:rPr>
        <w:t>fue emitid</w:t>
      </w:r>
      <w:r w:rsidR="00C83D3A">
        <w:rPr>
          <w:rFonts w:asciiTheme="majorHAnsi" w:hAnsiTheme="majorHAnsi"/>
          <w:bCs/>
          <w:sz w:val="20"/>
          <w:szCs w:val="20"/>
          <w:lang w:val="es-ES"/>
        </w:rPr>
        <w:t>a</w:t>
      </w:r>
      <w:r>
        <w:rPr>
          <w:rFonts w:asciiTheme="majorHAnsi" w:hAnsiTheme="majorHAnsi"/>
          <w:bCs/>
          <w:sz w:val="20"/>
          <w:szCs w:val="20"/>
          <w:lang w:val="es-ES"/>
        </w:rPr>
        <w:t xml:space="preserve"> el 21 de julio de 2005 y anulad</w:t>
      </w:r>
      <w:r w:rsidR="00C83D3A">
        <w:rPr>
          <w:rFonts w:asciiTheme="majorHAnsi" w:hAnsiTheme="majorHAnsi"/>
          <w:bCs/>
          <w:sz w:val="20"/>
          <w:szCs w:val="20"/>
          <w:lang w:val="es-ES"/>
        </w:rPr>
        <w:t>a</w:t>
      </w:r>
      <w:r>
        <w:rPr>
          <w:rFonts w:asciiTheme="majorHAnsi" w:hAnsiTheme="majorHAnsi"/>
          <w:bCs/>
          <w:sz w:val="20"/>
          <w:szCs w:val="20"/>
          <w:lang w:val="es-ES"/>
        </w:rPr>
        <w:t xml:space="preserve"> el </w:t>
      </w:r>
      <w:r w:rsidR="00DD04E0">
        <w:rPr>
          <w:rFonts w:asciiTheme="majorHAnsi" w:hAnsiTheme="majorHAnsi"/>
          <w:bCs/>
          <w:sz w:val="20"/>
          <w:szCs w:val="20"/>
          <w:lang w:val="es-ES"/>
        </w:rPr>
        <w:t>15 de octubre de 2009. La C</w:t>
      </w:r>
      <w:r w:rsidR="00C83D3A">
        <w:rPr>
          <w:rFonts w:asciiTheme="majorHAnsi" w:hAnsiTheme="majorHAnsi"/>
          <w:bCs/>
          <w:sz w:val="20"/>
          <w:szCs w:val="20"/>
          <w:lang w:val="es-ES"/>
        </w:rPr>
        <w:t xml:space="preserve">IDH </w:t>
      </w:r>
      <w:r w:rsidR="00DD04E0">
        <w:rPr>
          <w:rFonts w:asciiTheme="majorHAnsi" w:hAnsiTheme="majorHAnsi"/>
          <w:bCs/>
          <w:sz w:val="20"/>
          <w:szCs w:val="20"/>
          <w:lang w:val="es-ES"/>
        </w:rPr>
        <w:t xml:space="preserve">considera que la eventual anulación de un fallo no excluye que su </w:t>
      </w:r>
      <w:r w:rsidR="00C83D3A">
        <w:rPr>
          <w:rFonts w:asciiTheme="majorHAnsi" w:hAnsiTheme="majorHAnsi"/>
          <w:bCs/>
          <w:sz w:val="20"/>
          <w:szCs w:val="20"/>
          <w:lang w:val="es-ES"/>
        </w:rPr>
        <w:t>falta de</w:t>
      </w:r>
      <w:r w:rsidR="00DD04E0">
        <w:rPr>
          <w:rFonts w:asciiTheme="majorHAnsi" w:hAnsiTheme="majorHAnsi"/>
          <w:bCs/>
          <w:sz w:val="20"/>
          <w:szCs w:val="20"/>
          <w:lang w:val="es-ES"/>
        </w:rPr>
        <w:t xml:space="preserve"> ejecución mientras se encontr</w:t>
      </w:r>
      <w:r w:rsidR="00C83D3A">
        <w:rPr>
          <w:rFonts w:asciiTheme="majorHAnsi" w:hAnsiTheme="majorHAnsi"/>
          <w:bCs/>
          <w:sz w:val="20"/>
          <w:szCs w:val="20"/>
          <w:lang w:val="es-ES"/>
        </w:rPr>
        <w:t>aba</w:t>
      </w:r>
      <w:r w:rsidR="00DD04E0">
        <w:rPr>
          <w:rFonts w:asciiTheme="majorHAnsi" w:hAnsiTheme="majorHAnsi"/>
          <w:bCs/>
          <w:sz w:val="20"/>
          <w:szCs w:val="20"/>
          <w:lang w:val="es-ES"/>
        </w:rPr>
        <w:t xml:space="preserve"> vigente </w:t>
      </w:r>
      <w:r w:rsidR="00C83D3A">
        <w:rPr>
          <w:rFonts w:asciiTheme="majorHAnsi" w:hAnsiTheme="majorHAnsi"/>
          <w:bCs/>
          <w:sz w:val="20"/>
          <w:szCs w:val="20"/>
          <w:lang w:val="es-ES"/>
        </w:rPr>
        <w:t>podría</w:t>
      </w:r>
      <w:r w:rsidR="00DD04E0">
        <w:rPr>
          <w:rFonts w:asciiTheme="majorHAnsi" w:hAnsiTheme="majorHAnsi"/>
          <w:bCs/>
          <w:sz w:val="20"/>
          <w:szCs w:val="20"/>
          <w:lang w:val="es-ES"/>
        </w:rPr>
        <w:t xml:space="preserve">, </w:t>
      </w:r>
      <w:r w:rsidR="00DD04E0" w:rsidRPr="0048194A">
        <w:rPr>
          <w:rFonts w:asciiTheme="majorHAnsi" w:hAnsiTheme="majorHAnsi"/>
          <w:bCs/>
          <w:i/>
          <w:sz w:val="20"/>
          <w:szCs w:val="20"/>
          <w:lang w:val="es-ES"/>
        </w:rPr>
        <w:t>prima facie</w:t>
      </w:r>
      <w:r w:rsidR="00DD04E0">
        <w:rPr>
          <w:rFonts w:asciiTheme="majorHAnsi" w:hAnsiTheme="majorHAnsi"/>
          <w:bCs/>
          <w:sz w:val="20"/>
          <w:szCs w:val="20"/>
          <w:lang w:val="es-ES"/>
        </w:rPr>
        <w:t xml:space="preserve">, implicar violaciones </w:t>
      </w:r>
      <w:r w:rsidR="00C83D3A">
        <w:rPr>
          <w:rFonts w:asciiTheme="majorHAnsi" w:hAnsiTheme="majorHAnsi"/>
          <w:bCs/>
          <w:sz w:val="20"/>
          <w:szCs w:val="20"/>
          <w:lang w:val="es-ES"/>
        </w:rPr>
        <w:t>de</w:t>
      </w:r>
      <w:r w:rsidR="00DD04E0">
        <w:rPr>
          <w:rFonts w:asciiTheme="majorHAnsi" w:hAnsiTheme="majorHAnsi"/>
          <w:bCs/>
          <w:sz w:val="20"/>
          <w:szCs w:val="20"/>
          <w:lang w:val="es-ES"/>
        </w:rPr>
        <w:t xml:space="preserve"> la Convención Americana o alg</w:t>
      </w:r>
      <w:r w:rsidR="0048194A">
        <w:rPr>
          <w:rFonts w:asciiTheme="majorHAnsi" w:hAnsiTheme="majorHAnsi"/>
          <w:bCs/>
          <w:sz w:val="20"/>
          <w:szCs w:val="20"/>
          <w:lang w:val="es-ES"/>
        </w:rPr>
        <w:t>ún otro de los instrumentos</w:t>
      </w:r>
      <w:r w:rsidR="00DD04E0">
        <w:rPr>
          <w:rFonts w:asciiTheme="majorHAnsi" w:hAnsiTheme="majorHAnsi"/>
          <w:bCs/>
          <w:sz w:val="20"/>
          <w:szCs w:val="20"/>
          <w:lang w:val="es-ES"/>
        </w:rPr>
        <w:t xml:space="preserve"> que le confieren competencia. Sin embargo, en el presente </w:t>
      </w:r>
      <w:r w:rsidR="00C83D3A">
        <w:rPr>
          <w:rFonts w:asciiTheme="majorHAnsi" w:hAnsiTheme="majorHAnsi"/>
          <w:bCs/>
          <w:sz w:val="20"/>
          <w:szCs w:val="20"/>
          <w:lang w:val="es-ES"/>
        </w:rPr>
        <w:t>asunto</w:t>
      </w:r>
      <w:r w:rsidR="00DD04E0">
        <w:rPr>
          <w:rFonts w:asciiTheme="majorHAnsi" w:hAnsiTheme="majorHAnsi"/>
          <w:bCs/>
          <w:sz w:val="20"/>
          <w:szCs w:val="20"/>
          <w:lang w:val="es-ES"/>
        </w:rPr>
        <w:t xml:space="preserve"> el Estado </w:t>
      </w:r>
      <w:r w:rsidR="00C83D3A">
        <w:rPr>
          <w:rFonts w:asciiTheme="majorHAnsi" w:hAnsiTheme="majorHAnsi"/>
          <w:bCs/>
          <w:sz w:val="20"/>
          <w:szCs w:val="20"/>
          <w:lang w:val="es-ES"/>
        </w:rPr>
        <w:t xml:space="preserve">sostiene </w:t>
      </w:r>
      <w:r w:rsidR="00DD04E0">
        <w:rPr>
          <w:rFonts w:asciiTheme="majorHAnsi" w:hAnsiTheme="majorHAnsi"/>
          <w:bCs/>
          <w:sz w:val="20"/>
          <w:szCs w:val="20"/>
          <w:lang w:val="es-ES"/>
        </w:rPr>
        <w:t xml:space="preserve">que la suspensión de la ejecución fue conforme al ordenamiento jurídico nacional y justificada por la finalidad de proteger el patrimonio público; </w:t>
      </w:r>
      <w:r w:rsidR="00C83D3A">
        <w:rPr>
          <w:rFonts w:asciiTheme="majorHAnsi" w:hAnsiTheme="majorHAnsi"/>
          <w:bCs/>
          <w:sz w:val="20"/>
          <w:szCs w:val="20"/>
          <w:lang w:val="es-ES"/>
        </w:rPr>
        <w:t xml:space="preserve">y </w:t>
      </w:r>
      <w:r w:rsidR="00DD04E0">
        <w:rPr>
          <w:rFonts w:asciiTheme="majorHAnsi" w:hAnsiTheme="majorHAnsi"/>
          <w:bCs/>
          <w:sz w:val="20"/>
          <w:szCs w:val="20"/>
          <w:lang w:val="es-ES"/>
        </w:rPr>
        <w:t xml:space="preserve">el peticionario </w:t>
      </w:r>
      <w:r w:rsidR="00C83D3A">
        <w:rPr>
          <w:rFonts w:asciiTheme="majorHAnsi" w:hAnsiTheme="majorHAnsi"/>
          <w:bCs/>
          <w:sz w:val="20"/>
          <w:szCs w:val="20"/>
          <w:lang w:val="es-ES"/>
        </w:rPr>
        <w:t xml:space="preserve">no presentó </w:t>
      </w:r>
      <w:r w:rsidR="00DD04E0">
        <w:rPr>
          <w:rFonts w:asciiTheme="majorHAnsi" w:hAnsiTheme="majorHAnsi"/>
          <w:bCs/>
          <w:sz w:val="20"/>
          <w:szCs w:val="20"/>
          <w:lang w:val="es-ES"/>
        </w:rPr>
        <w:t xml:space="preserve">argumentos o elementos para controvertir </w:t>
      </w:r>
      <w:r w:rsidR="00C83D3A">
        <w:rPr>
          <w:rFonts w:asciiTheme="majorHAnsi" w:hAnsiTheme="majorHAnsi"/>
          <w:bCs/>
          <w:sz w:val="20"/>
          <w:szCs w:val="20"/>
          <w:lang w:val="es-ES"/>
        </w:rPr>
        <w:t>dicha</w:t>
      </w:r>
      <w:r w:rsidR="00DD04E0">
        <w:rPr>
          <w:rFonts w:asciiTheme="majorHAnsi" w:hAnsiTheme="majorHAnsi"/>
          <w:bCs/>
          <w:sz w:val="20"/>
          <w:szCs w:val="20"/>
          <w:lang w:val="es-ES"/>
        </w:rPr>
        <w:t xml:space="preserve"> posición. Por </w:t>
      </w:r>
      <w:r w:rsidR="00C83D3A">
        <w:rPr>
          <w:rFonts w:asciiTheme="majorHAnsi" w:hAnsiTheme="majorHAnsi"/>
          <w:bCs/>
          <w:sz w:val="20"/>
          <w:szCs w:val="20"/>
          <w:lang w:val="es-ES"/>
        </w:rPr>
        <w:t xml:space="preserve">tal motivo, </w:t>
      </w:r>
      <w:r w:rsidR="00DD04E0">
        <w:rPr>
          <w:rFonts w:asciiTheme="majorHAnsi" w:hAnsiTheme="majorHAnsi"/>
          <w:bCs/>
          <w:sz w:val="20"/>
          <w:szCs w:val="20"/>
          <w:lang w:val="es-ES"/>
        </w:rPr>
        <w:t xml:space="preserve">la Comisión estima que no cuenta con elementos para considerar, </w:t>
      </w:r>
      <w:r w:rsidR="00DD04E0" w:rsidRPr="0048194A">
        <w:rPr>
          <w:rFonts w:asciiTheme="majorHAnsi" w:hAnsiTheme="majorHAnsi"/>
          <w:bCs/>
          <w:i/>
          <w:sz w:val="20"/>
          <w:szCs w:val="20"/>
          <w:lang w:val="es-ES"/>
        </w:rPr>
        <w:t>prima facie</w:t>
      </w:r>
      <w:r w:rsidR="00DD04E0">
        <w:rPr>
          <w:rFonts w:asciiTheme="majorHAnsi" w:hAnsiTheme="majorHAnsi"/>
          <w:bCs/>
          <w:sz w:val="20"/>
          <w:szCs w:val="20"/>
          <w:lang w:val="es-ES"/>
        </w:rPr>
        <w:t>, la posibilidad de que los derechos de la presunta víctima se h</w:t>
      </w:r>
      <w:r w:rsidR="00C83D3A">
        <w:rPr>
          <w:rFonts w:asciiTheme="majorHAnsi" w:hAnsiTheme="majorHAnsi"/>
          <w:bCs/>
          <w:sz w:val="20"/>
          <w:szCs w:val="20"/>
          <w:lang w:val="es-ES"/>
        </w:rPr>
        <w:t xml:space="preserve">ubieran </w:t>
      </w:r>
      <w:r w:rsidR="00DD04E0">
        <w:rPr>
          <w:rFonts w:asciiTheme="majorHAnsi" w:hAnsiTheme="majorHAnsi"/>
          <w:bCs/>
          <w:sz w:val="20"/>
          <w:szCs w:val="20"/>
          <w:lang w:val="es-ES"/>
        </w:rPr>
        <w:t xml:space="preserve">visto vulnerados por la </w:t>
      </w:r>
      <w:r w:rsidR="00C83D3A">
        <w:rPr>
          <w:rFonts w:asciiTheme="majorHAnsi" w:hAnsiTheme="majorHAnsi"/>
          <w:bCs/>
          <w:sz w:val="20"/>
          <w:szCs w:val="20"/>
          <w:lang w:val="es-ES"/>
        </w:rPr>
        <w:t xml:space="preserve">falta de </w:t>
      </w:r>
      <w:r w:rsidR="00DD04E0">
        <w:rPr>
          <w:rFonts w:asciiTheme="majorHAnsi" w:hAnsiTheme="majorHAnsi"/>
          <w:bCs/>
          <w:sz w:val="20"/>
          <w:szCs w:val="20"/>
          <w:lang w:val="es-ES"/>
        </w:rPr>
        <w:t xml:space="preserve">ejecución del fallo a su favor durante el tiempo que estuvo vigente. </w:t>
      </w:r>
    </w:p>
    <w:p w14:paraId="397C645B" w14:textId="77777777" w:rsidR="00E62533" w:rsidRPr="00E62533" w:rsidRDefault="00E62533" w:rsidP="00C83D3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1947D998" w14:textId="3F0377EE" w:rsidR="00DD04E0" w:rsidRPr="0004364E" w:rsidRDefault="00DD04E0" w:rsidP="002D76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Theme="majorHAnsi" w:hAnsiTheme="majorHAnsi"/>
          <w:bCs/>
          <w:sz w:val="20"/>
          <w:szCs w:val="20"/>
          <w:lang w:val="es-ES"/>
        </w:rPr>
        <w:t xml:space="preserve">Por las razones expuestas, la Comisión </w:t>
      </w:r>
      <w:r w:rsidR="00C83D3A">
        <w:rPr>
          <w:rFonts w:asciiTheme="majorHAnsi" w:hAnsiTheme="majorHAnsi"/>
          <w:bCs/>
          <w:sz w:val="20"/>
          <w:szCs w:val="20"/>
          <w:lang w:val="es-ES"/>
        </w:rPr>
        <w:t xml:space="preserve">Interamericana </w:t>
      </w:r>
      <w:r>
        <w:rPr>
          <w:rFonts w:asciiTheme="majorHAnsi" w:hAnsiTheme="majorHAnsi"/>
          <w:bCs/>
          <w:sz w:val="20"/>
          <w:szCs w:val="20"/>
          <w:lang w:val="es-ES"/>
        </w:rPr>
        <w:t>concluye que la presente petición resulta inadmisible con fundamento en el artículo 47 de la Convención Americana</w:t>
      </w:r>
      <w:r w:rsidR="00C83D3A">
        <w:rPr>
          <w:rFonts w:asciiTheme="majorHAnsi" w:hAnsiTheme="majorHAnsi"/>
          <w:bCs/>
          <w:sz w:val="20"/>
          <w:szCs w:val="20"/>
          <w:lang w:val="es-ES"/>
        </w:rPr>
        <w:t>,</w:t>
      </w:r>
      <w:r>
        <w:rPr>
          <w:rFonts w:asciiTheme="majorHAnsi" w:hAnsiTheme="majorHAnsi"/>
          <w:bCs/>
          <w:sz w:val="20"/>
          <w:szCs w:val="20"/>
          <w:lang w:val="es-ES"/>
        </w:rPr>
        <w:t xml:space="preserve"> toda vez que de la misma no se desprenden,</w:t>
      </w:r>
      <w:r w:rsidRPr="00DD04E0">
        <w:rPr>
          <w:rFonts w:asciiTheme="majorHAnsi" w:hAnsiTheme="majorHAnsi"/>
          <w:bCs/>
          <w:i/>
          <w:sz w:val="20"/>
          <w:szCs w:val="20"/>
          <w:lang w:val="es-ES"/>
        </w:rPr>
        <w:t xml:space="preserve"> prima facie</w:t>
      </w:r>
      <w:r>
        <w:rPr>
          <w:rFonts w:asciiTheme="majorHAnsi" w:hAnsiTheme="majorHAnsi"/>
          <w:bCs/>
          <w:sz w:val="20"/>
          <w:szCs w:val="20"/>
          <w:lang w:val="es-ES"/>
        </w:rPr>
        <w:t xml:space="preserve">, hechos que caractericen </w:t>
      </w:r>
      <w:r w:rsidR="00C83D3A">
        <w:rPr>
          <w:rFonts w:asciiTheme="majorHAnsi" w:hAnsiTheme="majorHAnsi"/>
          <w:bCs/>
          <w:sz w:val="20"/>
          <w:szCs w:val="20"/>
          <w:lang w:val="es-ES"/>
        </w:rPr>
        <w:t xml:space="preserve">posibles </w:t>
      </w:r>
      <w:r>
        <w:rPr>
          <w:rFonts w:asciiTheme="majorHAnsi" w:hAnsiTheme="majorHAnsi"/>
          <w:bCs/>
          <w:sz w:val="20"/>
          <w:szCs w:val="20"/>
          <w:lang w:val="es-ES"/>
        </w:rPr>
        <w:t xml:space="preserve">violaciones </w:t>
      </w:r>
      <w:r w:rsidR="00C83D3A">
        <w:rPr>
          <w:rFonts w:asciiTheme="majorHAnsi" w:hAnsiTheme="majorHAnsi"/>
          <w:bCs/>
          <w:sz w:val="20"/>
          <w:szCs w:val="20"/>
          <w:lang w:val="es-ES"/>
        </w:rPr>
        <w:t>de</w:t>
      </w:r>
      <w:r>
        <w:rPr>
          <w:rFonts w:asciiTheme="majorHAnsi" w:hAnsiTheme="majorHAnsi"/>
          <w:bCs/>
          <w:sz w:val="20"/>
          <w:szCs w:val="20"/>
          <w:lang w:val="es-ES"/>
        </w:rPr>
        <w:t xml:space="preserve"> los derechos garantizados por </w:t>
      </w:r>
      <w:r w:rsidR="00C83D3A">
        <w:rPr>
          <w:rFonts w:asciiTheme="majorHAnsi" w:hAnsiTheme="majorHAnsi"/>
          <w:bCs/>
          <w:sz w:val="20"/>
          <w:szCs w:val="20"/>
          <w:lang w:val="es-ES"/>
        </w:rPr>
        <w:t xml:space="preserve">dicho tratado o de alguno </w:t>
      </w:r>
      <w:r>
        <w:rPr>
          <w:rFonts w:asciiTheme="majorHAnsi" w:hAnsiTheme="majorHAnsi"/>
          <w:bCs/>
          <w:sz w:val="20"/>
          <w:szCs w:val="20"/>
          <w:lang w:val="es-ES"/>
        </w:rPr>
        <w:t>de los instrumentos respecto a los cuales tiene competencia.</w:t>
      </w:r>
    </w:p>
    <w:p w14:paraId="77BD4D53" w14:textId="77777777" w:rsidR="00E62533" w:rsidRDefault="00E62533" w:rsidP="00C83D3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29BB41F5" w14:textId="7422D7CA" w:rsidR="003239B8" w:rsidRPr="0004364E" w:rsidRDefault="00EC72AB" w:rsidP="002D76C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r w:rsidRPr="0004364E">
        <w:rPr>
          <w:rFonts w:asciiTheme="majorHAnsi" w:hAnsiTheme="majorHAnsi"/>
          <w:b/>
          <w:bCs/>
          <w:sz w:val="20"/>
          <w:szCs w:val="20"/>
          <w:lang w:val="es-ES"/>
        </w:rPr>
        <w:t>VI</w:t>
      </w:r>
      <w:r w:rsidR="00F04591" w:rsidRPr="0004364E">
        <w:rPr>
          <w:rFonts w:asciiTheme="majorHAnsi" w:hAnsiTheme="majorHAnsi"/>
          <w:b/>
          <w:bCs/>
          <w:sz w:val="20"/>
          <w:szCs w:val="20"/>
          <w:lang w:val="es-ES"/>
        </w:rPr>
        <w:t>II</w:t>
      </w:r>
      <w:r w:rsidR="003239B8" w:rsidRPr="0004364E">
        <w:rPr>
          <w:rFonts w:asciiTheme="majorHAnsi" w:hAnsiTheme="majorHAnsi"/>
          <w:b/>
          <w:bCs/>
          <w:sz w:val="20"/>
          <w:szCs w:val="20"/>
          <w:lang w:val="es-ES"/>
        </w:rPr>
        <w:t xml:space="preserve">. </w:t>
      </w:r>
      <w:r w:rsidR="003239B8" w:rsidRPr="0004364E">
        <w:rPr>
          <w:rFonts w:asciiTheme="majorHAnsi" w:hAnsiTheme="majorHAnsi"/>
          <w:b/>
          <w:bCs/>
          <w:sz w:val="20"/>
          <w:szCs w:val="20"/>
          <w:lang w:val="es-ES"/>
        </w:rPr>
        <w:tab/>
        <w:t>DECISIÓN</w:t>
      </w:r>
    </w:p>
    <w:p w14:paraId="7313928F" w14:textId="77777777" w:rsidR="00E62533" w:rsidRPr="00E62533" w:rsidRDefault="00E62533" w:rsidP="00C83D3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687B1B99" w14:textId="77777777" w:rsidR="00E62533" w:rsidRPr="00E62533" w:rsidRDefault="003239B8" w:rsidP="002D76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06B74">
        <w:rPr>
          <w:rFonts w:asciiTheme="majorHAnsi" w:hAnsiTheme="majorHAnsi"/>
          <w:sz w:val="20"/>
          <w:szCs w:val="20"/>
          <w:lang w:val="es-ES"/>
        </w:rPr>
        <w:t xml:space="preserve">Declarar </w:t>
      </w:r>
      <w:r w:rsidR="0048194A">
        <w:rPr>
          <w:rFonts w:asciiTheme="majorHAnsi" w:hAnsiTheme="majorHAnsi"/>
          <w:sz w:val="20"/>
          <w:szCs w:val="20"/>
          <w:lang w:val="es-ES"/>
        </w:rPr>
        <w:t>inadmisible la presente petición con fundamento en el artículo 47 de la Convención Americana</w:t>
      </w:r>
      <w:r w:rsidR="00E62533">
        <w:rPr>
          <w:rFonts w:asciiTheme="majorHAnsi" w:hAnsiTheme="majorHAnsi"/>
          <w:sz w:val="20"/>
          <w:szCs w:val="20"/>
          <w:lang w:val="es-ES"/>
        </w:rPr>
        <w:t>.</w:t>
      </w:r>
    </w:p>
    <w:p w14:paraId="0FDE1D10" w14:textId="301693A2" w:rsidR="003239B8" w:rsidRPr="00006B74" w:rsidRDefault="003239B8" w:rsidP="0087271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157390F" w14:textId="70F36F61" w:rsidR="00D93A90" w:rsidRPr="00696181" w:rsidRDefault="004A6A54" w:rsidP="002D76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r w:rsidRPr="00006B74">
        <w:rPr>
          <w:rFonts w:asciiTheme="majorHAnsi" w:hAnsiTheme="majorHAnsi"/>
          <w:sz w:val="20"/>
          <w:szCs w:val="20"/>
          <w:lang w:val="es-ES"/>
        </w:rPr>
        <w:t xml:space="preserve">Notificar a </w:t>
      </w:r>
      <w:r w:rsidR="0048194A">
        <w:rPr>
          <w:rFonts w:asciiTheme="majorHAnsi" w:hAnsiTheme="majorHAnsi"/>
          <w:sz w:val="20"/>
          <w:szCs w:val="20"/>
          <w:lang w:val="es-ES"/>
        </w:rPr>
        <w:t>las partes la presente decisión;</w:t>
      </w:r>
      <w:r w:rsidRPr="00945886">
        <w:rPr>
          <w:rFonts w:asciiTheme="majorHAnsi" w:hAnsiTheme="majorHAnsi"/>
          <w:sz w:val="20"/>
          <w:szCs w:val="20"/>
          <w:lang w:val="es-ES"/>
        </w:rPr>
        <w:t xml:space="preserve"> </w:t>
      </w:r>
      <w:r w:rsidRPr="00006B74">
        <w:rPr>
          <w:rFonts w:asciiTheme="majorHAnsi" w:hAnsiTheme="majorHAnsi"/>
          <w:sz w:val="20"/>
          <w:szCs w:val="20"/>
          <w:lang w:val="es-ES"/>
        </w:rPr>
        <w:t>y publicar esta decisión e incluirla en su Informe Anual a la Asamblea General de la Organización de los Estados Americanos.</w:t>
      </w:r>
    </w:p>
    <w:p w14:paraId="40D7CBD6" w14:textId="77777777" w:rsidR="00696181" w:rsidRDefault="00696181" w:rsidP="00696181">
      <w:pPr>
        <w:pStyle w:val="ListParagraph"/>
        <w:rPr>
          <w:rFonts w:asciiTheme="majorHAnsi" w:hAnsiTheme="majorHAnsi"/>
          <w:color w:val="FF0000"/>
          <w:sz w:val="20"/>
          <w:szCs w:val="20"/>
          <w:lang w:val="es-ES"/>
        </w:rPr>
      </w:pPr>
    </w:p>
    <w:p w14:paraId="215F1E7D" w14:textId="7152FC85" w:rsidR="00696181" w:rsidRPr="00A37B82" w:rsidRDefault="00696181" w:rsidP="0069618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9215CFA" w14:textId="77777777" w:rsidR="00696181" w:rsidRPr="00A37B82" w:rsidRDefault="00696181" w:rsidP="00696181">
      <w:pPr>
        <w:suppressAutoHyphens/>
        <w:ind w:firstLine="720"/>
        <w:jc w:val="both"/>
        <w:rPr>
          <w:rFonts w:asciiTheme="majorHAnsi" w:hAnsiTheme="majorHAnsi" w:cs="Arial"/>
          <w:noProof/>
          <w:spacing w:val="-2"/>
          <w:sz w:val="20"/>
          <w:szCs w:val="20"/>
          <w:lang w:val="es-CL"/>
        </w:rPr>
      </w:pPr>
    </w:p>
    <w:sectPr w:rsidR="00696181"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EE39" w14:textId="77777777" w:rsidR="0075577E" w:rsidRDefault="0075577E">
      <w:r>
        <w:separator/>
      </w:r>
    </w:p>
  </w:endnote>
  <w:endnote w:type="continuationSeparator" w:id="0">
    <w:p w14:paraId="775DC7B2" w14:textId="77777777" w:rsidR="0075577E" w:rsidRDefault="0075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10B82FB" w:rsidR="00D43661" w:rsidRPr="00934A2C" w:rsidRDefault="00D4366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D541A">
          <w:rPr>
            <w:noProof/>
            <w:sz w:val="16"/>
            <w:szCs w:val="22"/>
          </w:rPr>
          <w:t>5</w:t>
        </w:r>
        <w:r w:rsidRPr="00934A2C">
          <w:rPr>
            <w:noProof/>
            <w:sz w:val="16"/>
            <w:szCs w:val="22"/>
          </w:rPr>
          <w:fldChar w:fldCharType="end"/>
        </w:r>
      </w:p>
    </w:sdtContent>
  </w:sdt>
  <w:p w14:paraId="68530E6A" w14:textId="77777777" w:rsidR="00D43661" w:rsidRDefault="00D43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D43661" w:rsidRPr="00934A2C" w:rsidRDefault="00D43661">
    <w:pPr>
      <w:pStyle w:val="Footer"/>
      <w:jc w:val="center"/>
      <w:rPr>
        <w:sz w:val="16"/>
        <w:szCs w:val="22"/>
      </w:rPr>
    </w:pPr>
  </w:p>
  <w:p w14:paraId="49059CE3" w14:textId="77777777" w:rsidR="00D43661" w:rsidRDefault="00D43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17C1" w14:textId="77777777" w:rsidR="0075577E" w:rsidRPr="000F35ED" w:rsidRDefault="0075577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70D6CD" w14:textId="77777777" w:rsidR="0075577E" w:rsidRPr="000F35ED" w:rsidRDefault="0075577E" w:rsidP="000F35ED">
      <w:pPr>
        <w:rPr>
          <w:rFonts w:asciiTheme="majorHAnsi" w:hAnsiTheme="majorHAnsi"/>
          <w:sz w:val="16"/>
          <w:szCs w:val="16"/>
        </w:rPr>
      </w:pPr>
      <w:r w:rsidRPr="000F35ED">
        <w:rPr>
          <w:rFonts w:asciiTheme="majorHAnsi" w:hAnsiTheme="majorHAnsi"/>
          <w:sz w:val="16"/>
          <w:szCs w:val="16"/>
        </w:rPr>
        <w:separator/>
      </w:r>
    </w:p>
    <w:p w14:paraId="3EED60B9" w14:textId="77777777" w:rsidR="0075577E" w:rsidRPr="000F35ED" w:rsidRDefault="0075577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466017C" w14:textId="77777777" w:rsidR="0075577E" w:rsidRPr="000F35ED" w:rsidRDefault="0075577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95C1AB8" w14:textId="51C87D02" w:rsidR="00904A7D" w:rsidRPr="00DB331D" w:rsidRDefault="00904A7D" w:rsidP="002D76CC">
      <w:pPr>
        <w:pStyle w:val="FootnoteText"/>
        <w:spacing w:after="120"/>
        <w:ind w:firstLine="720"/>
        <w:jc w:val="both"/>
        <w:rPr>
          <w:rFonts w:asciiTheme="majorHAnsi" w:hAnsiTheme="majorHAnsi"/>
          <w:sz w:val="16"/>
          <w:szCs w:val="16"/>
          <w:lang w:val="es-PA"/>
        </w:rPr>
      </w:pPr>
      <w:r w:rsidRPr="00DB331D">
        <w:rPr>
          <w:rStyle w:val="FootnoteReference"/>
          <w:rFonts w:asciiTheme="majorHAnsi" w:hAnsiTheme="majorHAnsi"/>
          <w:sz w:val="16"/>
          <w:szCs w:val="16"/>
        </w:rPr>
        <w:footnoteRef/>
      </w:r>
      <w:r w:rsidRPr="00DB331D">
        <w:rPr>
          <w:rFonts w:asciiTheme="majorHAnsi" w:hAnsiTheme="majorHAnsi"/>
          <w:sz w:val="16"/>
          <w:szCs w:val="16"/>
          <w:lang w:val="es-PA"/>
        </w:rPr>
        <w:t xml:space="preserve"> En adelante “la Convención Americana”</w:t>
      </w:r>
      <w:r w:rsidR="00DB331D">
        <w:rPr>
          <w:rFonts w:asciiTheme="majorHAnsi" w:hAnsiTheme="majorHAnsi"/>
          <w:sz w:val="16"/>
          <w:szCs w:val="16"/>
          <w:lang w:val="es-PA"/>
        </w:rPr>
        <w:t>.</w:t>
      </w:r>
    </w:p>
  </w:footnote>
  <w:footnote w:id="3">
    <w:p w14:paraId="3F9B2850" w14:textId="462AAED3" w:rsidR="00904A7D" w:rsidRPr="00DB331D" w:rsidRDefault="00904A7D" w:rsidP="002D76CC">
      <w:pPr>
        <w:pStyle w:val="FootnoteText"/>
        <w:spacing w:after="120"/>
        <w:ind w:firstLine="720"/>
        <w:jc w:val="both"/>
        <w:rPr>
          <w:rFonts w:asciiTheme="majorHAnsi" w:hAnsiTheme="majorHAnsi"/>
          <w:sz w:val="16"/>
          <w:szCs w:val="16"/>
          <w:lang w:val="es-PA"/>
        </w:rPr>
      </w:pPr>
      <w:r w:rsidRPr="00DB331D">
        <w:rPr>
          <w:rStyle w:val="FootnoteReference"/>
          <w:rFonts w:asciiTheme="majorHAnsi" w:hAnsiTheme="majorHAnsi"/>
          <w:sz w:val="16"/>
          <w:szCs w:val="16"/>
        </w:rPr>
        <w:footnoteRef/>
      </w:r>
      <w:r w:rsidR="00F4722E" w:rsidRPr="00DB331D">
        <w:rPr>
          <w:rFonts w:asciiTheme="majorHAnsi" w:hAnsiTheme="majorHAnsi"/>
          <w:sz w:val="16"/>
          <w:szCs w:val="16"/>
          <w:lang w:val="es-PA"/>
        </w:rPr>
        <w:t xml:space="preserve">Convenio No. 111 de la Organización Internacional del Trabajo sobre la Discriminación (Empleo y Ocupación) (1958); Declaración Universal de los Derechos Humanos; Pacto Internacional de Derechos Económicos, Sociales y Culturales; y Pacto Internacional de Derechos Civiles y Políticos. </w:t>
      </w:r>
    </w:p>
  </w:footnote>
  <w:footnote w:id="4">
    <w:p w14:paraId="79F07139" w14:textId="77777777" w:rsidR="00D43661" w:rsidRPr="00DB331D" w:rsidRDefault="00D43661" w:rsidP="002D76CC">
      <w:pPr>
        <w:pStyle w:val="FootnoteText"/>
        <w:spacing w:after="120"/>
        <w:ind w:firstLine="720"/>
        <w:jc w:val="both"/>
        <w:rPr>
          <w:rFonts w:asciiTheme="majorHAnsi" w:hAnsiTheme="majorHAnsi"/>
          <w:sz w:val="16"/>
          <w:szCs w:val="16"/>
          <w:lang w:val="es-ES"/>
        </w:rPr>
      </w:pPr>
      <w:r w:rsidRPr="00DB331D">
        <w:rPr>
          <w:rStyle w:val="FootnoteReference"/>
          <w:rFonts w:asciiTheme="majorHAnsi" w:hAnsiTheme="majorHAnsi"/>
          <w:sz w:val="16"/>
          <w:szCs w:val="16"/>
        </w:rPr>
        <w:footnoteRef/>
      </w:r>
      <w:r w:rsidRPr="00DB331D">
        <w:rPr>
          <w:rFonts w:asciiTheme="majorHAnsi" w:hAnsiTheme="majorHAnsi"/>
          <w:sz w:val="16"/>
          <w:szCs w:val="16"/>
          <w:lang w:val="es-ES"/>
        </w:rPr>
        <w:t xml:space="preserve"> Las observaciones de cada parte fueron debidamente trasladadas a la parte contraria.</w:t>
      </w:r>
    </w:p>
  </w:footnote>
  <w:footnote w:id="5">
    <w:p w14:paraId="4AC1FFB3" w14:textId="6DAA312D" w:rsidR="002C29DB" w:rsidRPr="00DB331D" w:rsidRDefault="002C29DB" w:rsidP="002D76CC">
      <w:pPr>
        <w:pStyle w:val="FootnoteText"/>
        <w:spacing w:after="120"/>
        <w:ind w:firstLine="720"/>
        <w:jc w:val="both"/>
        <w:rPr>
          <w:rFonts w:asciiTheme="majorHAnsi" w:hAnsiTheme="majorHAnsi"/>
          <w:sz w:val="16"/>
          <w:szCs w:val="16"/>
          <w:lang w:val="es-PA"/>
        </w:rPr>
      </w:pPr>
      <w:r w:rsidRPr="00DB331D">
        <w:rPr>
          <w:rStyle w:val="FootnoteReference"/>
          <w:rFonts w:asciiTheme="majorHAnsi" w:hAnsiTheme="majorHAnsi"/>
          <w:sz w:val="16"/>
          <w:szCs w:val="16"/>
        </w:rPr>
        <w:footnoteRef/>
      </w:r>
      <w:r w:rsidRPr="00DB331D">
        <w:rPr>
          <w:rFonts w:asciiTheme="majorHAnsi" w:hAnsiTheme="majorHAnsi"/>
          <w:sz w:val="16"/>
          <w:szCs w:val="16"/>
          <w:lang w:val="es-PA"/>
        </w:rPr>
        <w:t xml:space="preserve"> El peticionario no ha aportado información adicional de carácter sustantivo desde la presentación de su petición. Sin </w:t>
      </w:r>
      <w:r w:rsidR="002D76CC" w:rsidRPr="00DB331D">
        <w:rPr>
          <w:rFonts w:asciiTheme="majorHAnsi" w:hAnsiTheme="majorHAnsi"/>
          <w:sz w:val="16"/>
          <w:szCs w:val="16"/>
          <w:lang w:val="es-PA"/>
        </w:rPr>
        <w:t>embargo,</w:t>
      </w:r>
      <w:r w:rsidRPr="00DB331D">
        <w:rPr>
          <w:rFonts w:asciiTheme="majorHAnsi" w:hAnsiTheme="majorHAnsi"/>
          <w:sz w:val="16"/>
          <w:szCs w:val="16"/>
          <w:lang w:val="es-PA"/>
        </w:rPr>
        <w:t xml:space="preserve"> ha realizado solicitudes de información sobre el </w:t>
      </w:r>
      <w:r w:rsidR="00FA75FB" w:rsidRPr="00DB331D">
        <w:rPr>
          <w:rFonts w:asciiTheme="majorHAnsi" w:hAnsiTheme="majorHAnsi"/>
          <w:sz w:val="16"/>
          <w:szCs w:val="16"/>
          <w:lang w:val="es-PA"/>
        </w:rPr>
        <w:t>e</w:t>
      </w:r>
      <w:r w:rsidRPr="00DB331D">
        <w:rPr>
          <w:rFonts w:asciiTheme="majorHAnsi" w:hAnsiTheme="majorHAnsi"/>
          <w:sz w:val="16"/>
          <w:szCs w:val="16"/>
          <w:lang w:val="es-PA"/>
        </w:rPr>
        <w:t xml:space="preserve">stado de la petición en </w:t>
      </w:r>
      <w:r w:rsidR="00FA75FB" w:rsidRPr="00DB331D">
        <w:rPr>
          <w:rFonts w:asciiTheme="majorHAnsi" w:hAnsiTheme="majorHAnsi"/>
          <w:sz w:val="16"/>
          <w:szCs w:val="16"/>
          <w:lang w:val="es-PA"/>
        </w:rPr>
        <w:t>múltiples ocasiones, la</w:t>
      </w:r>
      <w:r w:rsidRPr="00DB331D">
        <w:rPr>
          <w:rFonts w:asciiTheme="majorHAnsi" w:hAnsiTheme="majorHAnsi"/>
          <w:sz w:val="16"/>
          <w:szCs w:val="16"/>
          <w:lang w:val="es-PA"/>
        </w:rPr>
        <w:t xml:space="preserve"> última </w:t>
      </w:r>
      <w:r w:rsidR="00FA75FB" w:rsidRPr="00DB331D">
        <w:rPr>
          <w:rFonts w:asciiTheme="majorHAnsi" w:hAnsiTheme="majorHAnsi"/>
          <w:sz w:val="16"/>
          <w:szCs w:val="16"/>
          <w:lang w:val="es-PA"/>
        </w:rPr>
        <w:t>de ellas</w:t>
      </w:r>
      <w:r w:rsidRPr="00DB331D">
        <w:rPr>
          <w:rFonts w:asciiTheme="majorHAnsi" w:hAnsiTheme="majorHAnsi"/>
          <w:sz w:val="16"/>
          <w:szCs w:val="16"/>
          <w:lang w:val="es-PA"/>
        </w:rPr>
        <w:t xml:space="preserve"> recibida el 4 de septiembre de 2018. </w:t>
      </w:r>
    </w:p>
  </w:footnote>
  <w:footnote w:id="6">
    <w:p w14:paraId="68C45533" w14:textId="02A46B8B" w:rsidR="00DB331D" w:rsidRPr="00DB331D" w:rsidRDefault="00DB331D" w:rsidP="00DB331D">
      <w:pPr>
        <w:pStyle w:val="FootnoteText"/>
        <w:ind w:firstLine="720"/>
        <w:jc w:val="both"/>
        <w:rPr>
          <w:rFonts w:asciiTheme="majorHAnsi" w:hAnsiTheme="majorHAnsi"/>
          <w:sz w:val="16"/>
          <w:szCs w:val="16"/>
          <w:lang w:val="es-PY"/>
        </w:rPr>
      </w:pPr>
      <w:r w:rsidRPr="00DB331D">
        <w:rPr>
          <w:rStyle w:val="FootnoteReference"/>
          <w:rFonts w:asciiTheme="majorHAnsi" w:hAnsiTheme="majorHAnsi"/>
          <w:sz w:val="16"/>
          <w:szCs w:val="16"/>
        </w:rPr>
        <w:footnoteRef/>
      </w:r>
      <w:r w:rsidRPr="00DB331D">
        <w:rPr>
          <w:rFonts w:asciiTheme="majorHAnsi" w:hAnsiTheme="majorHAnsi"/>
          <w:sz w:val="16"/>
          <w:szCs w:val="16"/>
          <w:lang w:val="es-PY"/>
        </w:rPr>
        <w:t xml:space="preserve"> </w:t>
      </w:r>
      <w:r w:rsidRPr="00DB331D">
        <w:rPr>
          <w:rFonts w:asciiTheme="majorHAnsi" w:hAnsiTheme="majorHAnsi"/>
          <w:sz w:val="16"/>
          <w:szCs w:val="16"/>
          <w:lang w:val="es-PA"/>
        </w:rPr>
        <w:t xml:space="preserve">La pensión gracia </w:t>
      </w:r>
      <w:r w:rsidR="00872719">
        <w:rPr>
          <w:rFonts w:asciiTheme="majorHAnsi" w:hAnsiTheme="majorHAnsi"/>
          <w:sz w:val="16"/>
          <w:szCs w:val="16"/>
          <w:lang w:val="es-PA"/>
        </w:rPr>
        <w:t xml:space="preserve">se define </w:t>
      </w:r>
      <w:r w:rsidRPr="00DB331D">
        <w:rPr>
          <w:rFonts w:asciiTheme="majorHAnsi" w:hAnsiTheme="majorHAnsi"/>
          <w:sz w:val="16"/>
          <w:szCs w:val="16"/>
          <w:lang w:val="es-PA"/>
        </w:rPr>
        <w:t xml:space="preserve">como “la prestación económica a la que tienen derecho los maestros oficiales para obtener una mesada pensional, al momento de cumplir cincuenta (50) </w:t>
      </w:r>
      <w:proofErr w:type="gramStart"/>
      <w:r w:rsidRPr="00DB331D">
        <w:rPr>
          <w:rFonts w:asciiTheme="majorHAnsi" w:hAnsiTheme="majorHAnsi"/>
          <w:sz w:val="16"/>
          <w:szCs w:val="16"/>
          <w:lang w:val="es-PA"/>
        </w:rPr>
        <w:t>años de edad</w:t>
      </w:r>
      <w:proofErr w:type="gramEnd"/>
      <w:r w:rsidRPr="00DB331D">
        <w:rPr>
          <w:rFonts w:asciiTheme="majorHAnsi" w:hAnsiTheme="majorHAnsi"/>
          <w:sz w:val="16"/>
          <w:szCs w:val="16"/>
          <w:lang w:val="es-PA"/>
        </w:rPr>
        <w:t>, veinte (20) años de servicio en la docencia oficial territorial (vinculación municipal, departamental, distrital o nacionalizada); y acreditar tiempos de servicio antes del 31 de diciembre de 1980, es importante demostrar adicionalmente buena conducta durante el tiempo de servicios”.</w:t>
      </w:r>
      <w:r w:rsidRPr="00DB331D">
        <w:rPr>
          <w:rFonts w:asciiTheme="majorHAnsi" w:hAnsiTheme="majorHAnsi" w:cs="Open Sans"/>
          <w:color w:val="6A6A6A"/>
          <w:sz w:val="16"/>
          <w:szCs w:val="16"/>
          <w:shd w:val="clear" w:color="auto" w:fill="FFFFFF"/>
          <w:lang w:val="es-PY"/>
        </w:rPr>
        <w:t> </w:t>
      </w:r>
      <w:r>
        <w:rPr>
          <w:rFonts w:asciiTheme="majorHAnsi" w:hAnsiTheme="majorHAnsi" w:cs="Open Sans"/>
          <w:color w:val="6A6A6A"/>
          <w:sz w:val="16"/>
          <w:szCs w:val="16"/>
          <w:shd w:val="clear" w:color="auto" w:fill="FFFFFF"/>
          <w:lang w:val="es-PY"/>
        </w:rPr>
        <w:t xml:space="preserve"> </w:t>
      </w:r>
      <w:hyperlink r:id="rId1" w:history="1">
        <w:r w:rsidR="00872719" w:rsidRPr="00872719">
          <w:rPr>
            <w:rFonts w:asciiTheme="majorHAnsi" w:hAnsiTheme="majorHAnsi"/>
            <w:color w:val="0000FF"/>
            <w:sz w:val="16"/>
            <w:szCs w:val="16"/>
            <w:u w:val="single"/>
            <w:lang w:val="es-PA"/>
          </w:rPr>
          <w:t>Unidad de Pensiones y Parafiscales del Ministerio de Hacienda de Colombia</w:t>
        </w:r>
      </w:hyperlink>
      <w:r w:rsidR="00872719">
        <w:rPr>
          <w:rFonts w:asciiTheme="majorHAnsi" w:hAnsiTheme="majorHAnsi"/>
          <w:sz w:val="16"/>
          <w:szCs w:val="16"/>
          <w:lang w:val="es-PA"/>
        </w:rPr>
        <w:t>.</w:t>
      </w:r>
      <w:r w:rsidR="00872719" w:rsidRPr="00DB331D">
        <w:rPr>
          <w:rFonts w:asciiTheme="majorHAnsi" w:hAnsiTheme="majorHAnsi"/>
          <w:sz w:val="16"/>
          <w:szCs w:val="16"/>
          <w:lang w:val="es-PA"/>
        </w:rPr>
        <w:t xml:space="preserve"> </w:t>
      </w:r>
    </w:p>
  </w:footnote>
  <w:footnote w:id="7">
    <w:p w14:paraId="74E967C3" w14:textId="77777777" w:rsidR="00A90FDA" w:rsidRPr="00DB331D" w:rsidRDefault="00A90FDA" w:rsidP="002D76CC">
      <w:pPr>
        <w:pStyle w:val="FootnoteText"/>
        <w:spacing w:after="120"/>
        <w:jc w:val="both"/>
        <w:rPr>
          <w:rFonts w:asciiTheme="majorHAnsi" w:hAnsiTheme="majorHAnsi"/>
          <w:sz w:val="16"/>
          <w:szCs w:val="16"/>
          <w:lang w:val="es-ES_tradnl"/>
        </w:rPr>
      </w:pPr>
      <w:r w:rsidRPr="00DB331D">
        <w:rPr>
          <w:rFonts w:asciiTheme="majorHAnsi" w:hAnsiTheme="majorHAnsi"/>
          <w:sz w:val="16"/>
          <w:szCs w:val="16"/>
          <w:lang w:val="es-ES"/>
        </w:rPr>
        <w:tab/>
      </w:r>
      <w:r w:rsidRPr="00DB331D">
        <w:rPr>
          <w:rStyle w:val="FootnoteReference"/>
          <w:rFonts w:asciiTheme="majorHAnsi" w:hAnsiTheme="majorHAnsi"/>
          <w:sz w:val="16"/>
          <w:szCs w:val="16"/>
        </w:rPr>
        <w:footnoteRef/>
      </w:r>
      <w:r w:rsidRPr="00DB331D">
        <w:rPr>
          <w:rFonts w:asciiTheme="majorHAnsi" w:hAnsiTheme="majorHAnsi"/>
          <w:sz w:val="16"/>
          <w:szCs w:val="16"/>
          <w:lang w:val="es-ES"/>
        </w:rPr>
        <w:t xml:space="preserve"> CIDH, Informe No. 26/16, Petición 932-03. Inadmisibilidad. Rómulo Jonás Ponce Santamaría. Perú. 15 de abril de 2016, párr.</w:t>
      </w:r>
      <w:r w:rsidRPr="00DB331D">
        <w:rPr>
          <w:rFonts w:asciiTheme="majorHAnsi" w:hAnsiTheme="majorHAnsi"/>
          <w:sz w:val="16"/>
          <w:szCs w:val="16"/>
          <w:lang w:val="es-ES_tradnl"/>
        </w:rPr>
        <w:t xml:space="preserve"> 25.</w:t>
      </w:r>
    </w:p>
  </w:footnote>
  <w:footnote w:id="8">
    <w:p w14:paraId="79049003" w14:textId="33A7D472" w:rsidR="005909C0" w:rsidRPr="00DB331D" w:rsidRDefault="005909C0" w:rsidP="002D76CC">
      <w:pPr>
        <w:pStyle w:val="FootnoteText"/>
        <w:spacing w:after="120"/>
        <w:ind w:firstLine="720"/>
        <w:jc w:val="both"/>
        <w:rPr>
          <w:rFonts w:asciiTheme="majorHAnsi" w:hAnsiTheme="majorHAnsi"/>
          <w:sz w:val="16"/>
          <w:szCs w:val="16"/>
          <w:lang w:val="es-PA"/>
        </w:rPr>
      </w:pPr>
      <w:r w:rsidRPr="00DB331D">
        <w:rPr>
          <w:rStyle w:val="FootnoteReference"/>
          <w:rFonts w:asciiTheme="majorHAnsi" w:hAnsiTheme="majorHAnsi"/>
          <w:sz w:val="16"/>
          <w:szCs w:val="16"/>
        </w:rPr>
        <w:footnoteRef/>
      </w:r>
      <w:r w:rsidRPr="00DB331D">
        <w:rPr>
          <w:rFonts w:asciiTheme="majorHAnsi" w:hAnsiTheme="majorHAnsi"/>
          <w:sz w:val="16"/>
          <w:szCs w:val="16"/>
          <w:lang w:val="es-PA"/>
        </w:rPr>
        <w:t xml:space="preserve"> </w:t>
      </w:r>
      <w:r w:rsidRPr="00DB331D">
        <w:rPr>
          <w:rFonts w:asciiTheme="majorHAnsi" w:hAnsiTheme="majorHAnsi"/>
          <w:color w:val="000000" w:themeColor="text1"/>
          <w:sz w:val="16"/>
          <w:szCs w:val="16"/>
          <w:lang w:val="es-PA"/>
        </w:rPr>
        <w:t xml:space="preserve">CIDH, </w:t>
      </w:r>
      <w:r w:rsidRPr="00DB331D">
        <w:rPr>
          <w:rFonts w:asciiTheme="majorHAnsi" w:hAnsiTheme="majorHAnsi"/>
          <w:color w:val="000000" w:themeColor="text1"/>
          <w:sz w:val="16"/>
          <w:szCs w:val="16"/>
          <w:lang w:val="es-ES"/>
        </w:rPr>
        <w:t xml:space="preserve">Informe </w:t>
      </w:r>
      <w:proofErr w:type="spellStart"/>
      <w:r w:rsidRPr="00DB331D">
        <w:rPr>
          <w:rFonts w:asciiTheme="majorHAnsi" w:hAnsiTheme="majorHAnsi"/>
          <w:color w:val="000000" w:themeColor="text1"/>
          <w:sz w:val="16"/>
          <w:szCs w:val="16"/>
          <w:lang w:val="es-ES"/>
        </w:rPr>
        <w:t>Nº</w:t>
      </w:r>
      <w:proofErr w:type="spellEnd"/>
      <w:r w:rsidRPr="00DB331D">
        <w:rPr>
          <w:rFonts w:asciiTheme="majorHAnsi" w:hAnsiTheme="majorHAnsi"/>
          <w:color w:val="000000" w:themeColor="text1"/>
          <w:sz w:val="16"/>
          <w:szCs w:val="16"/>
          <w:lang w:val="es-ES"/>
        </w:rPr>
        <w:t xml:space="preserve"> 18/12 (Admisibilidad), Petición 161-06, Adolescentes condenados a cadena perpetua sin libertad condicional, Estado Unidos, 20 de marzo de 2012, párr. 57; </w:t>
      </w:r>
      <w:r w:rsidRPr="00DB331D">
        <w:rPr>
          <w:rFonts w:asciiTheme="majorHAnsi" w:hAnsiTheme="majorHAnsi"/>
          <w:sz w:val="16"/>
          <w:szCs w:val="16"/>
          <w:lang w:val="es-PA"/>
        </w:rPr>
        <w:t xml:space="preserve">CIDH, Informe No. 73/19. Admisibilidad. Santiago Efraín Velázquez Coello y Jorge Guillermo Alvear Macías. Ecuador. 19 de mayo de 2019, </w:t>
      </w:r>
      <w:r w:rsidR="00C83D3A" w:rsidRPr="00DB331D">
        <w:rPr>
          <w:rFonts w:asciiTheme="majorHAnsi" w:hAnsiTheme="majorHAnsi"/>
          <w:sz w:val="16"/>
          <w:szCs w:val="16"/>
          <w:lang w:val="es-PA"/>
        </w:rPr>
        <w:t>párr.</w:t>
      </w:r>
      <w:r w:rsidRPr="00DB331D">
        <w:rPr>
          <w:rFonts w:asciiTheme="majorHAnsi" w:hAnsiTheme="majorHAnsi"/>
          <w:sz w:val="16"/>
          <w:szCs w:val="16"/>
          <w:lang w:val="es-PA"/>
        </w:rPr>
        <w:t xml:space="preserve"> 16.</w:t>
      </w:r>
    </w:p>
  </w:footnote>
  <w:footnote w:id="9">
    <w:p w14:paraId="16CF09BA" w14:textId="77777777" w:rsidR="007D5B2E" w:rsidRPr="00DB331D" w:rsidRDefault="007D5B2E" w:rsidP="002D76CC">
      <w:pPr>
        <w:pStyle w:val="FootnoteText"/>
        <w:spacing w:after="120"/>
        <w:jc w:val="both"/>
        <w:rPr>
          <w:rFonts w:asciiTheme="majorHAnsi" w:hAnsiTheme="majorHAnsi"/>
          <w:sz w:val="16"/>
          <w:szCs w:val="16"/>
          <w:lang w:val="es-ES"/>
        </w:rPr>
      </w:pPr>
      <w:r w:rsidRPr="00DB331D">
        <w:rPr>
          <w:rFonts w:asciiTheme="majorHAnsi" w:hAnsiTheme="majorHAnsi"/>
          <w:sz w:val="16"/>
          <w:szCs w:val="16"/>
          <w:lang w:val="es-ES"/>
        </w:rPr>
        <w:tab/>
      </w:r>
      <w:r w:rsidRPr="00DB331D">
        <w:rPr>
          <w:rStyle w:val="FootnoteReference"/>
          <w:rFonts w:asciiTheme="majorHAnsi" w:hAnsiTheme="majorHAnsi"/>
          <w:sz w:val="16"/>
          <w:szCs w:val="16"/>
        </w:rPr>
        <w:footnoteRef/>
      </w:r>
      <w:r w:rsidRPr="00DB331D">
        <w:rPr>
          <w:rFonts w:asciiTheme="majorHAnsi" w:hAnsiTheme="majorHAnsi"/>
          <w:sz w:val="16"/>
          <w:szCs w:val="16"/>
          <w:lang w:val="es-ES"/>
        </w:rPr>
        <w:t xml:space="preserve"> CIDH, Informe No. 72/11, Petición 1164-05. Admisibilidad. </w:t>
      </w:r>
      <w:r w:rsidRPr="00DB331D">
        <w:rPr>
          <w:rFonts w:asciiTheme="majorHAnsi" w:hAnsiTheme="majorHAnsi"/>
          <w:sz w:val="16"/>
          <w:szCs w:val="16"/>
          <w:lang w:val="es-ES_tradnl"/>
        </w:rPr>
        <w:t>William Gómez Vargas.</w:t>
      </w:r>
      <w:r w:rsidRPr="00DB331D">
        <w:rPr>
          <w:rFonts w:asciiTheme="majorHAnsi" w:hAnsiTheme="majorHAnsi"/>
          <w:sz w:val="16"/>
          <w:szCs w:val="16"/>
          <w:lang w:val="es-ES"/>
        </w:rPr>
        <w:t xml:space="preserve"> Costa Rica. 31 de marzo de 2011, párr. 52.</w:t>
      </w:r>
    </w:p>
  </w:footnote>
  <w:footnote w:id="10">
    <w:p w14:paraId="7018C031" w14:textId="3DF79C15" w:rsidR="009D4F39" w:rsidRPr="00DB331D" w:rsidRDefault="009D4F39" w:rsidP="002D76CC">
      <w:pPr>
        <w:pStyle w:val="FootnoteText"/>
        <w:spacing w:after="120"/>
        <w:ind w:firstLine="720"/>
        <w:jc w:val="both"/>
        <w:rPr>
          <w:rFonts w:asciiTheme="majorHAnsi" w:hAnsiTheme="majorHAnsi"/>
          <w:sz w:val="16"/>
          <w:szCs w:val="16"/>
          <w:lang w:val="es-PA"/>
        </w:rPr>
      </w:pPr>
      <w:r w:rsidRPr="00DB331D">
        <w:rPr>
          <w:rStyle w:val="FootnoteReference"/>
          <w:rFonts w:asciiTheme="majorHAnsi" w:hAnsiTheme="majorHAnsi"/>
          <w:sz w:val="16"/>
          <w:szCs w:val="16"/>
        </w:rPr>
        <w:footnoteRef/>
      </w:r>
      <w:r w:rsidRPr="00DB331D">
        <w:rPr>
          <w:rFonts w:asciiTheme="majorHAnsi" w:hAnsiTheme="majorHAnsi"/>
          <w:sz w:val="16"/>
          <w:szCs w:val="16"/>
          <w:lang w:val="es-PA"/>
        </w:rPr>
        <w:t xml:space="preserve"> </w:t>
      </w:r>
      <w:r w:rsidR="00025DE5" w:rsidRPr="00DB331D">
        <w:rPr>
          <w:rFonts w:asciiTheme="majorHAnsi" w:hAnsiTheme="majorHAnsi"/>
          <w:sz w:val="16"/>
          <w:szCs w:val="16"/>
          <w:lang w:val="es-PA"/>
        </w:rPr>
        <w:t>CIDH Informe No. 85/98 (Inadmisibilidad), Caso 11.472, Gilbert Bernard Little, Costa Rica, 28 de septiembre de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D43661" w:rsidRDefault="00D43661" w:rsidP="00D4366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D43661" w:rsidRDefault="00D43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D43661" w:rsidRDefault="00D43661"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7" name="Picture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D43661" w:rsidRPr="00EC7D62" w:rsidRDefault="0075577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3F2D3BE"/>
    <w:lvl w:ilvl="0" w:tplc="BFC2E78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D250B5"/>
    <w:multiLevelType w:val="hybridMultilevel"/>
    <w:tmpl w:val="5AE0D0A0"/>
    <w:lvl w:ilvl="0" w:tplc="5DB088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8"/>
  </w:num>
  <w:num w:numId="6">
    <w:abstractNumId w:val="27"/>
  </w:num>
  <w:num w:numId="7">
    <w:abstractNumId w:val="7"/>
  </w:num>
  <w:num w:numId="8">
    <w:abstractNumId w:val="17"/>
  </w:num>
  <w:num w:numId="9">
    <w:abstractNumId w:val="42"/>
  </w:num>
  <w:num w:numId="10">
    <w:abstractNumId w:val="0"/>
  </w:num>
  <w:num w:numId="11">
    <w:abstractNumId w:val="36"/>
  </w:num>
  <w:num w:numId="12">
    <w:abstractNumId w:val="38"/>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1"/>
  </w:num>
  <w:num w:numId="53">
    <w:abstractNumId w:val="51"/>
  </w:num>
  <w:num w:numId="54">
    <w:abstractNumId w:val="45"/>
  </w:num>
  <w:num w:numId="55">
    <w:abstractNumId w:val="5"/>
  </w:num>
  <w:num w:numId="56">
    <w:abstractNumId w:val="43"/>
  </w:num>
  <w:num w:numId="57">
    <w:abstractNumId w:val="59"/>
  </w:num>
  <w:num w:numId="58">
    <w:abstractNumId w:val="20"/>
  </w:num>
  <w:num w:numId="59">
    <w:abstractNumId w:val="3"/>
  </w:num>
  <w:num w:numId="60">
    <w:abstractNumId w:val="47"/>
  </w:num>
  <w:num w:numId="61">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4713"/>
    <w:rsid w:val="000065D0"/>
    <w:rsid w:val="00006B74"/>
    <w:rsid w:val="00006E1F"/>
    <w:rsid w:val="000070D7"/>
    <w:rsid w:val="000104F5"/>
    <w:rsid w:val="00014282"/>
    <w:rsid w:val="00015701"/>
    <w:rsid w:val="0001788C"/>
    <w:rsid w:val="0002186F"/>
    <w:rsid w:val="00025DE5"/>
    <w:rsid w:val="000337EF"/>
    <w:rsid w:val="00034010"/>
    <w:rsid w:val="00040C3A"/>
    <w:rsid w:val="000419AD"/>
    <w:rsid w:val="0004364E"/>
    <w:rsid w:val="00060649"/>
    <w:rsid w:val="000716C5"/>
    <w:rsid w:val="00075E23"/>
    <w:rsid w:val="000769AA"/>
    <w:rsid w:val="00087D19"/>
    <w:rsid w:val="0009006E"/>
    <w:rsid w:val="0009344A"/>
    <w:rsid w:val="000A19F8"/>
    <w:rsid w:val="000A3254"/>
    <w:rsid w:val="000A392E"/>
    <w:rsid w:val="000A575F"/>
    <w:rsid w:val="000A63D0"/>
    <w:rsid w:val="000B0579"/>
    <w:rsid w:val="000C1C69"/>
    <w:rsid w:val="000C3A31"/>
    <w:rsid w:val="000D10DB"/>
    <w:rsid w:val="000E2789"/>
    <w:rsid w:val="000E355F"/>
    <w:rsid w:val="000E5EB5"/>
    <w:rsid w:val="000F0B08"/>
    <w:rsid w:val="000F35ED"/>
    <w:rsid w:val="00107009"/>
    <w:rsid w:val="00107131"/>
    <w:rsid w:val="0010736F"/>
    <w:rsid w:val="00111A8A"/>
    <w:rsid w:val="00113F73"/>
    <w:rsid w:val="00121CC2"/>
    <w:rsid w:val="0012779F"/>
    <w:rsid w:val="00131D8B"/>
    <w:rsid w:val="00133EE5"/>
    <w:rsid w:val="00136E3D"/>
    <w:rsid w:val="00143EFE"/>
    <w:rsid w:val="001479C0"/>
    <w:rsid w:val="0015330B"/>
    <w:rsid w:val="00161278"/>
    <w:rsid w:val="00167A34"/>
    <w:rsid w:val="00176BB3"/>
    <w:rsid w:val="00177EEF"/>
    <w:rsid w:val="00183460"/>
    <w:rsid w:val="00190C34"/>
    <w:rsid w:val="00195A0A"/>
    <w:rsid w:val="001A4C7A"/>
    <w:rsid w:val="001A7870"/>
    <w:rsid w:val="001B3A00"/>
    <w:rsid w:val="001B4C00"/>
    <w:rsid w:val="001C1455"/>
    <w:rsid w:val="001C1B41"/>
    <w:rsid w:val="001D65EF"/>
    <w:rsid w:val="001E49E7"/>
    <w:rsid w:val="001F271B"/>
    <w:rsid w:val="001F7201"/>
    <w:rsid w:val="00204931"/>
    <w:rsid w:val="00211731"/>
    <w:rsid w:val="0021779A"/>
    <w:rsid w:val="00223A29"/>
    <w:rsid w:val="00223BAA"/>
    <w:rsid w:val="002250A3"/>
    <w:rsid w:val="00231294"/>
    <w:rsid w:val="00233654"/>
    <w:rsid w:val="00235217"/>
    <w:rsid w:val="002355A9"/>
    <w:rsid w:val="00246D1F"/>
    <w:rsid w:val="00247403"/>
    <w:rsid w:val="00247542"/>
    <w:rsid w:val="00264E5B"/>
    <w:rsid w:val="00266B61"/>
    <w:rsid w:val="0026712A"/>
    <w:rsid w:val="002704DB"/>
    <w:rsid w:val="00277BDA"/>
    <w:rsid w:val="0029575A"/>
    <w:rsid w:val="002A0AAE"/>
    <w:rsid w:val="002A5820"/>
    <w:rsid w:val="002A6BA5"/>
    <w:rsid w:val="002B2F59"/>
    <w:rsid w:val="002C29DB"/>
    <w:rsid w:val="002C3350"/>
    <w:rsid w:val="002D2B26"/>
    <w:rsid w:val="002D76CC"/>
    <w:rsid w:val="002D7EA2"/>
    <w:rsid w:val="002E187C"/>
    <w:rsid w:val="002E23AE"/>
    <w:rsid w:val="002E6E36"/>
    <w:rsid w:val="002E7512"/>
    <w:rsid w:val="002F3724"/>
    <w:rsid w:val="00300C13"/>
    <w:rsid w:val="00302733"/>
    <w:rsid w:val="003077BF"/>
    <w:rsid w:val="003121D5"/>
    <w:rsid w:val="00314078"/>
    <w:rsid w:val="0031535D"/>
    <w:rsid w:val="003207C9"/>
    <w:rsid w:val="003239B8"/>
    <w:rsid w:val="0033169F"/>
    <w:rsid w:val="00341105"/>
    <w:rsid w:val="0034224A"/>
    <w:rsid w:val="00343112"/>
    <w:rsid w:val="00343438"/>
    <w:rsid w:val="00343C3E"/>
    <w:rsid w:val="00344977"/>
    <w:rsid w:val="00346C95"/>
    <w:rsid w:val="00351155"/>
    <w:rsid w:val="00356185"/>
    <w:rsid w:val="00360380"/>
    <w:rsid w:val="00367D17"/>
    <w:rsid w:val="0037519E"/>
    <w:rsid w:val="00386C6C"/>
    <w:rsid w:val="00386CF0"/>
    <w:rsid w:val="00391759"/>
    <w:rsid w:val="003942EC"/>
    <w:rsid w:val="0039714C"/>
    <w:rsid w:val="003A6337"/>
    <w:rsid w:val="003B4FF6"/>
    <w:rsid w:val="003B5585"/>
    <w:rsid w:val="003B70FB"/>
    <w:rsid w:val="003C20FF"/>
    <w:rsid w:val="003C6112"/>
    <w:rsid w:val="003C676B"/>
    <w:rsid w:val="003D0A55"/>
    <w:rsid w:val="003D3BC2"/>
    <w:rsid w:val="003E614F"/>
    <w:rsid w:val="003E6CA1"/>
    <w:rsid w:val="004065A8"/>
    <w:rsid w:val="004153F5"/>
    <w:rsid w:val="004165C2"/>
    <w:rsid w:val="004304AD"/>
    <w:rsid w:val="00434A3E"/>
    <w:rsid w:val="00441ECB"/>
    <w:rsid w:val="004435A3"/>
    <w:rsid w:val="00445193"/>
    <w:rsid w:val="00447CCF"/>
    <w:rsid w:val="004565BA"/>
    <w:rsid w:val="004601CF"/>
    <w:rsid w:val="00462C1B"/>
    <w:rsid w:val="00467B7E"/>
    <w:rsid w:val="0047080D"/>
    <w:rsid w:val="00473BB4"/>
    <w:rsid w:val="00476211"/>
    <w:rsid w:val="00477592"/>
    <w:rsid w:val="0048194A"/>
    <w:rsid w:val="00486F1C"/>
    <w:rsid w:val="0049419D"/>
    <w:rsid w:val="004A59CC"/>
    <w:rsid w:val="004A6A54"/>
    <w:rsid w:val="004B245C"/>
    <w:rsid w:val="004B50A0"/>
    <w:rsid w:val="004B54CD"/>
    <w:rsid w:val="004C20D2"/>
    <w:rsid w:val="004C2312"/>
    <w:rsid w:val="004C4B62"/>
    <w:rsid w:val="004C54C9"/>
    <w:rsid w:val="004C616A"/>
    <w:rsid w:val="004C731B"/>
    <w:rsid w:val="004D33D4"/>
    <w:rsid w:val="004D4ABA"/>
    <w:rsid w:val="004D4DEE"/>
    <w:rsid w:val="004D6025"/>
    <w:rsid w:val="004D6645"/>
    <w:rsid w:val="004E19B1"/>
    <w:rsid w:val="004E2649"/>
    <w:rsid w:val="004F2474"/>
    <w:rsid w:val="004F2F5D"/>
    <w:rsid w:val="00501399"/>
    <w:rsid w:val="00501652"/>
    <w:rsid w:val="0050633D"/>
    <w:rsid w:val="00507BC4"/>
    <w:rsid w:val="005128E4"/>
    <w:rsid w:val="005133DB"/>
    <w:rsid w:val="005141C6"/>
    <w:rsid w:val="00525560"/>
    <w:rsid w:val="0053068B"/>
    <w:rsid w:val="005329A4"/>
    <w:rsid w:val="00534ED4"/>
    <w:rsid w:val="005415E6"/>
    <w:rsid w:val="00544216"/>
    <w:rsid w:val="00544C49"/>
    <w:rsid w:val="005516A1"/>
    <w:rsid w:val="00563557"/>
    <w:rsid w:val="0057402A"/>
    <w:rsid w:val="0057425E"/>
    <w:rsid w:val="00574CB7"/>
    <w:rsid w:val="005771D0"/>
    <w:rsid w:val="005909C0"/>
    <w:rsid w:val="0059191A"/>
    <w:rsid w:val="005921FF"/>
    <w:rsid w:val="00594707"/>
    <w:rsid w:val="005A24ED"/>
    <w:rsid w:val="005A6C02"/>
    <w:rsid w:val="005A6D0E"/>
    <w:rsid w:val="005B37CC"/>
    <w:rsid w:val="005B52B0"/>
    <w:rsid w:val="005B6806"/>
    <w:rsid w:val="005B6D22"/>
    <w:rsid w:val="005C261A"/>
    <w:rsid w:val="005C4225"/>
    <w:rsid w:val="005C7989"/>
    <w:rsid w:val="005D13F3"/>
    <w:rsid w:val="005D66AD"/>
    <w:rsid w:val="005E0B65"/>
    <w:rsid w:val="005E11B2"/>
    <w:rsid w:val="005E4C8B"/>
    <w:rsid w:val="005F0DAD"/>
    <w:rsid w:val="005F0F33"/>
    <w:rsid w:val="00600DEB"/>
    <w:rsid w:val="00602FDB"/>
    <w:rsid w:val="006068B7"/>
    <w:rsid w:val="00615913"/>
    <w:rsid w:val="0061708C"/>
    <w:rsid w:val="00623A34"/>
    <w:rsid w:val="00623F76"/>
    <w:rsid w:val="00624781"/>
    <w:rsid w:val="006277DE"/>
    <w:rsid w:val="00627C9F"/>
    <w:rsid w:val="006311E9"/>
    <w:rsid w:val="00632354"/>
    <w:rsid w:val="00642810"/>
    <w:rsid w:val="00647756"/>
    <w:rsid w:val="0064777A"/>
    <w:rsid w:val="006509DA"/>
    <w:rsid w:val="00652333"/>
    <w:rsid w:val="00654344"/>
    <w:rsid w:val="00654740"/>
    <w:rsid w:val="0066069F"/>
    <w:rsid w:val="0066087D"/>
    <w:rsid w:val="00667679"/>
    <w:rsid w:val="006775AB"/>
    <w:rsid w:val="0068009E"/>
    <w:rsid w:val="006819E9"/>
    <w:rsid w:val="00682CEE"/>
    <w:rsid w:val="00686471"/>
    <w:rsid w:val="00687375"/>
    <w:rsid w:val="0068794B"/>
    <w:rsid w:val="00691BBE"/>
    <w:rsid w:val="00692219"/>
    <w:rsid w:val="0069402E"/>
    <w:rsid w:val="00696181"/>
    <w:rsid w:val="0069629C"/>
    <w:rsid w:val="006A17D2"/>
    <w:rsid w:val="006A73E6"/>
    <w:rsid w:val="006B2D5C"/>
    <w:rsid w:val="006B2EE8"/>
    <w:rsid w:val="006C4EB1"/>
    <w:rsid w:val="006D4D23"/>
    <w:rsid w:val="006E0166"/>
    <w:rsid w:val="006E0F2B"/>
    <w:rsid w:val="006E3491"/>
    <w:rsid w:val="006E4E96"/>
    <w:rsid w:val="006E772A"/>
    <w:rsid w:val="006E7B34"/>
    <w:rsid w:val="0070392B"/>
    <w:rsid w:val="0070697F"/>
    <w:rsid w:val="0072199C"/>
    <w:rsid w:val="00722C9F"/>
    <w:rsid w:val="007253B8"/>
    <w:rsid w:val="00725E15"/>
    <w:rsid w:val="00727B0E"/>
    <w:rsid w:val="0073598C"/>
    <w:rsid w:val="0073741F"/>
    <w:rsid w:val="0075577E"/>
    <w:rsid w:val="0076643F"/>
    <w:rsid w:val="00777F63"/>
    <w:rsid w:val="007852B5"/>
    <w:rsid w:val="007912C8"/>
    <w:rsid w:val="00796A37"/>
    <w:rsid w:val="007A5817"/>
    <w:rsid w:val="007B05C4"/>
    <w:rsid w:val="007B11C8"/>
    <w:rsid w:val="007B60E9"/>
    <w:rsid w:val="007B6CC3"/>
    <w:rsid w:val="007C3334"/>
    <w:rsid w:val="007C402A"/>
    <w:rsid w:val="007C5A6B"/>
    <w:rsid w:val="007C5E01"/>
    <w:rsid w:val="007D2B98"/>
    <w:rsid w:val="007D5B2E"/>
    <w:rsid w:val="007D7C02"/>
    <w:rsid w:val="007E21BC"/>
    <w:rsid w:val="007E58FE"/>
    <w:rsid w:val="007E7C82"/>
    <w:rsid w:val="007F54FB"/>
    <w:rsid w:val="007F588D"/>
    <w:rsid w:val="007F6EFC"/>
    <w:rsid w:val="00802748"/>
    <w:rsid w:val="00803F1C"/>
    <w:rsid w:val="00804753"/>
    <w:rsid w:val="0080600E"/>
    <w:rsid w:val="00807E8C"/>
    <w:rsid w:val="00817612"/>
    <w:rsid w:val="00820187"/>
    <w:rsid w:val="00827C40"/>
    <w:rsid w:val="008338A4"/>
    <w:rsid w:val="00834D49"/>
    <w:rsid w:val="00837C45"/>
    <w:rsid w:val="008411F0"/>
    <w:rsid w:val="008439BC"/>
    <w:rsid w:val="00844730"/>
    <w:rsid w:val="008457C2"/>
    <w:rsid w:val="00851BF6"/>
    <w:rsid w:val="00857A82"/>
    <w:rsid w:val="0086141D"/>
    <w:rsid w:val="00871359"/>
    <w:rsid w:val="00871526"/>
    <w:rsid w:val="00872719"/>
    <w:rsid w:val="00873836"/>
    <w:rsid w:val="00875668"/>
    <w:rsid w:val="008802DC"/>
    <w:rsid w:val="00881E7D"/>
    <w:rsid w:val="008856AB"/>
    <w:rsid w:val="00885737"/>
    <w:rsid w:val="00890650"/>
    <w:rsid w:val="00897E12"/>
    <w:rsid w:val="008A0F81"/>
    <w:rsid w:val="008A2EDB"/>
    <w:rsid w:val="008A310C"/>
    <w:rsid w:val="008A392C"/>
    <w:rsid w:val="008A7E0F"/>
    <w:rsid w:val="008B12F5"/>
    <w:rsid w:val="008B5932"/>
    <w:rsid w:val="008C5751"/>
    <w:rsid w:val="008C73B3"/>
    <w:rsid w:val="008D541A"/>
    <w:rsid w:val="008D768D"/>
    <w:rsid w:val="008E0FD8"/>
    <w:rsid w:val="008E154A"/>
    <w:rsid w:val="008E328A"/>
    <w:rsid w:val="008E3759"/>
    <w:rsid w:val="008E3BFE"/>
    <w:rsid w:val="008E7900"/>
    <w:rsid w:val="008F1912"/>
    <w:rsid w:val="008F1AE0"/>
    <w:rsid w:val="0090270B"/>
    <w:rsid w:val="009041DC"/>
    <w:rsid w:val="00904A7D"/>
    <w:rsid w:val="009053E2"/>
    <w:rsid w:val="00917B5A"/>
    <w:rsid w:val="00920A58"/>
    <w:rsid w:val="00920A8C"/>
    <w:rsid w:val="00924F65"/>
    <w:rsid w:val="00934A2C"/>
    <w:rsid w:val="00935F06"/>
    <w:rsid w:val="00937B3A"/>
    <w:rsid w:val="00945886"/>
    <w:rsid w:val="00954B82"/>
    <w:rsid w:val="00957000"/>
    <w:rsid w:val="00962436"/>
    <w:rsid w:val="0096706E"/>
    <w:rsid w:val="009703B5"/>
    <w:rsid w:val="00974491"/>
    <w:rsid w:val="00975C4E"/>
    <w:rsid w:val="00977573"/>
    <w:rsid w:val="00981FBA"/>
    <w:rsid w:val="00984ACE"/>
    <w:rsid w:val="00985ECE"/>
    <w:rsid w:val="00997BC5"/>
    <w:rsid w:val="00997F65"/>
    <w:rsid w:val="009A4F41"/>
    <w:rsid w:val="009B381B"/>
    <w:rsid w:val="009B791B"/>
    <w:rsid w:val="009C2FC5"/>
    <w:rsid w:val="009D1753"/>
    <w:rsid w:val="009D4F39"/>
    <w:rsid w:val="009D6502"/>
    <w:rsid w:val="009D7611"/>
    <w:rsid w:val="009D78A5"/>
    <w:rsid w:val="009E08DD"/>
    <w:rsid w:val="009E0B61"/>
    <w:rsid w:val="009E3B82"/>
    <w:rsid w:val="009E53DE"/>
    <w:rsid w:val="009E7C00"/>
    <w:rsid w:val="00A043C8"/>
    <w:rsid w:val="00A0691C"/>
    <w:rsid w:val="00A11E44"/>
    <w:rsid w:val="00A154C8"/>
    <w:rsid w:val="00A22397"/>
    <w:rsid w:val="00A30C2A"/>
    <w:rsid w:val="00A32313"/>
    <w:rsid w:val="00A328B3"/>
    <w:rsid w:val="00A50FCF"/>
    <w:rsid w:val="00A528D1"/>
    <w:rsid w:val="00A610CD"/>
    <w:rsid w:val="00A625E0"/>
    <w:rsid w:val="00A71E60"/>
    <w:rsid w:val="00A74947"/>
    <w:rsid w:val="00A74D58"/>
    <w:rsid w:val="00A758AA"/>
    <w:rsid w:val="00A90FDA"/>
    <w:rsid w:val="00A92093"/>
    <w:rsid w:val="00AA09A2"/>
    <w:rsid w:val="00AA7996"/>
    <w:rsid w:val="00AB14BB"/>
    <w:rsid w:val="00AC19CB"/>
    <w:rsid w:val="00AC7877"/>
    <w:rsid w:val="00AD1886"/>
    <w:rsid w:val="00AE38F2"/>
    <w:rsid w:val="00AE5488"/>
    <w:rsid w:val="00AE6F91"/>
    <w:rsid w:val="00AF5571"/>
    <w:rsid w:val="00AF695E"/>
    <w:rsid w:val="00B06B4E"/>
    <w:rsid w:val="00B07341"/>
    <w:rsid w:val="00B10160"/>
    <w:rsid w:val="00B202B5"/>
    <w:rsid w:val="00B30099"/>
    <w:rsid w:val="00B30539"/>
    <w:rsid w:val="00B314DB"/>
    <w:rsid w:val="00B361F2"/>
    <w:rsid w:val="00B36FBE"/>
    <w:rsid w:val="00B3718B"/>
    <w:rsid w:val="00B415FE"/>
    <w:rsid w:val="00B42FA4"/>
    <w:rsid w:val="00B45CC0"/>
    <w:rsid w:val="00B4632A"/>
    <w:rsid w:val="00B5067D"/>
    <w:rsid w:val="00B530F1"/>
    <w:rsid w:val="00B54338"/>
    <w:rsid w:val="00B57297"/>
    <w:rsid w:val="00B736AF"/>
    <w:rsid w:val="00B742BE"/>
    <w:rsid w:val="00B77C6C"/>
    <w:rsid w:val="00B87359"/>
    <w:rsid w:val="00B97946"/>
    <w:rsid w:val="00BA1617"/>
    <w:rsid w:val="00BA276C"/>
    <w:rsid w:val="00BA5544"/>
    <w:rsid w:val="00BB306F"/>
    <w:rsid w:val="00BB3402"/>
    <w:rsid w:val="00BB3FBD"/>
    <w:rsid w:val="00BB44F9"/>
    <w:rsid w:val="00BC6CD0"/>
    <w:rsid w:val="00BD4B89"/>
    <w:rsid w:val="00BD5922"/>
    <w:rsid w:val="00BD76D9"/>
    <w:rsid w:val="00BF02CB"/>
    <w:rsid w:val="00BF2178"/>
    <w:rsid w:val="00BF32A7"/>
    <w:rsid w:val="00BF491A"/>
    <w:rsid w:val="00BF514A"/>
    <w:rsid w:val="00BF6FD8"/>
    <w:rsid w:val="00BF775D"/>
    <w:rsid w:val="00C03680"/>
    <w:rsid w:val="00C054DF"/>
    <w:rsid w:val="00C05D56"/>
    <w:rsid w:val="00C10AFC"/>
    <w:rsid w:val="00C21562"/>
    <w:rsid w:val="00C21762"/>
    <w:rsid w:val="00C21FEF"/>
    <w:rsid w:val="00C24543"/>
    <w:rsid w:val="00C256A2"/>
    <w:rsid w:val="00C308DF"/>
    <w:rsid w:val="00C35A26"/>
    <w:rsid w:val="00C51515"/>
    <w:rsid w:val="00C53910"/>
    <w:rsid w:val="00C55084"/>
    <w:rsid w:val="00C5660B"/>
    <w:rsid w:val="00C56854"/>
    <w:rsid w:val="00C5788A"/>
    <w:rsid w:val="00C66B72"/>
    <w:rsid w:val="00C83D3A"/>
    <w:rsid w:val="00C87628"/>
    <w:rsid w:val="00C87AC4"/>
    <w:rsid w:val="00C9567A"/>
    <w:rsid w:val="00CA1184"/>
    <w:rsid w:val="00CA48A3"/>
    <w:rsid w:val="00CB212D"/>
    <w:rsid w:val="00CB2660"/>
    <w:rsid w:val="00CC5E90"/>
    <w:rsid w:val="00CD046C"/>
    <w:rsid w:val="00CD186A"/>
    <w:rsid w:val="00CE0020"/>
    <w:rsid w:val="00CE076C"/>
    <w:rsid w:val="00CE5199"/>
    <w:rsid w:val="00CE66D5"/>
    <w:rsid w:val="00CF637A"/>
    <w:rsid w:val="00D059DE"/>
    <w:rsid w:val="00D05ABD"/>
    <w:rsid w:val="00D07A47"/>
    <w:rsid w:val="00D13FCE"/>
    <w:rsid w:val="00D17E8C"/>
    <w:rsid w:val="00D21B18"/>
    <w:rsid w:val="00D24AD4"/>
    <w:rsid w:val="00D26CC6"/>
    <w:rsid w:val="00D306D1"/>
    <w:rsid w:val="00D30800"/>
    <w:rsid w:val="00D34786"/>
    <w:rsid w:val="00D37BFC"/>
    <w:rsid w:val="00D409F6"/>
    <w:rsid w:val="00D42822"/>
    <w:rsid w:val="00D43661"/>
    <w:rsid w:val="00D46103"/>
    <w:rsid w:val="00D47A8E"/>
    <w:rsid w:val="00D52D14"/>
    <w:rsid w:val="00D55256"/>
    <w:rsid w:val="00D56D93"/>
    <w:rsid w:val="00D575BC"/>
    <w:rsid w:val="00D712D3"/>
    <w:rsid w:val="00D71422"/>
    <w:rsid w:val="00D72DC6"/>
    <w:rsid w:val="00D73F5E"/>
    <w:rsid w:val="00D7558D"/>
    <w:rsid w:val="00D77503"/>
    <w:rsid w:val="00D81D92"/>
    <w:rsid w:val="00D876F9"/>
    <w:rsid w:val="00D877B6"/>
    <w:rsid w:val="00D93A90"/>
    <w:rsid w:val="00DA7B5F"/>
    <w:rsid w:val="00DB331D"/>
    <w:rsid w:val="00DB45C2"/>
    <w:rsid w:val="00DC11E7"/>
    <w:rsid w:val="00DC7023"/>
    <w:rsid w:val="00DC769A"/>
    <w:rsid w:val="00DD04E0"/>
    <w:rsid w:val="00DD061E"/>
    <w:rsid w:val="00DD151B"/>
    <w:rsid w:val="00DD3D86"/>
    <w:rsid w:val="00DE12F0"/>
    <w:rsid w:val="00DE7D78"/>
    <w:rsid w:val="00DF1EC4"/>
    <w:rsid w:val="00DF51E9"/>
    <w:rsid w:val="00DF54A0"/>
    <w:rsid w:val="00E01943"/>
    <w:rsid w:val="00E0340B"/>
    <w:rsid w:val="00E04A90"/>
    <w:rsid w:val="00E0551F"/>
    <w:rsid w:val="00E219C7"/>
    <w:rsid w:val="00E26CCA"/>
    <w:rsid w:val="00E27F56"/>
    <w:rsid w:val="00E4118C"/>
    <w:rsid w:val="00E43157"/>
    <w:rsid w:val="00E43D54"/>
    <w:rsid w:val="00E461CE"/>
    <w:rsid w:val="00E62533"/>
    <w:rsid w:val="00E720CA"/>
    <w:rsid w:val="00E73010"/>
    <w:rsid w:val="00E81364"/>
    <w:rsid w:val="00E84EB5"/>
    <w:rsid w:val="00E85662"/>
    <w:rsid w:val="00E8789F"/>
    <w:rsid w:val="00E90973"/>
    <w:rsid w:val="00E92747"/>
    <w:rsid w:val="00E9525D"/>
    <w:rsid w:val="00E97B71"/>
    <w:rsid w:val="00EA3D34"/>
    <w:rsid w:val="00EA4FA6"/>
    <w:rsid w:val="00EB454D"/>
    <w:rsid w:val="00EC16CC"/>
    <w:rsid w:val="00EC26E9"/>
    <w:rsid w:val="00EC72AB"/>
    <w:rsid w:val="00EC7C49"/>
    <w:rsid w:val="00ED2F03"/>
    <w:rsid w:val="00ED3C59"/>
    <w:rsid w:val="00ED4CBD"/>
    <w:rsid w:val="00ED549D"/>
    <w:rsid w:val="00ED76BE"/>
    <w:rsid w:val="00ED7F05"/>
    <w:rsid w:val="00EE00E9"/>
    <w:rsid w:val="00EE014D"/>
    <w:rsid w:val="00EE1764"/>
    <w:rsid w:val="00EF35AB"/>
    <w:rsid w:val="00EF4C44"/>
    <w:rsid w:val="00EF619B"/>
    <w:rsid w:val="00F00B55"/>
    <w:rsid w:val="00F02AD1"/>
    <w:rsid w:val="00F04591"/>
    <w:rsid w:val="00F06354"/>
    <w:rsid w:val="00F11019"/>
    <w:rsid w:val="00F11FBB"/>
    <w:rsid w:val="00F251B7"/>
    <w:rsid w:val="00F253CC"/>
    <w:rsid w:val="00F31D79"/>
    <w:rsid w:val="00F332EF"/>
    <w:rsid w:val="00F37106"/>
    <w:rsid w:val="00F403ED"/>
    <w:rsid w:val="00F4722E"/>
    <w:rsid w:val="00F519CF"/>
    <w:rsid w:val="00F53168"/>
    <w:rsid w:val="00F568AC"/>
    <w:rsid w:val="00F56BA5"/>
    <w:rsid w:val="00F60E22"/>
    <w:rsid w:val="00F63B39"/>
    <w:rsid w:val="00F71FEE"/>
    <w:rsid w:val="00F81395"/>
    <w:rsid w:val="00F81887"/>
    <w:rsid w:val="00F81BB8"/>
    <w:rsid w:val="00F87045"/>
    <w:rsid w:val="00F917D1"/>
    <w:rsid w:val="00F9342C"/>
    <w:rsid w:val="00F9653B"/>
    <w:rsid w:val="00FA56EA"/>
    <w:rsid w:val="00FA75FB"/>
    <w:rsid w:val="00FB62CF"/>
    <w:rsid w:val="00FC0F4A"/>
    <w:rsid w:val="00FC3330"/>
    <w:rsid w:val="00FC7608"/>
    <w:rsid w:val="00FD1C1D"/>
    <w:rsid w:val="00FD3C3B"/>
    <w:rsid w:val="00FD6A68"/>
    <w:rsid w:val="00FE07DD"/>
    <w:rsid w:val="00FE430E"/>
    <w:rsid w:val="00FE6B45"/>
    <w:rsid w:val="00FF0CA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DB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2375">
      <w:bodyDiv w:val="1"/>
      <w:marLeft w:val="0"/>
      <w:marRight w:val="0"/>
      <w:marTop w:val="0"/>
      <w:marBottom w:val="0"/>
      <w:divBdr>
        <w:top w:val="none" w:sz="0" w:space="0" w:color="auto"/>
        <w:left w:val="none" w:sz="0" w:space="0" w:color="auto"/>
        <w:bottom w:val="none" w:sz="0" w:space="0" w:color="auto"/>
        <w:right w:val="none" w:sz="0" w:space="0" w:color="auto"/>
      </w:divBdr>
    </w:div>
    <w:div w:id="296374411">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77717476">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ugpp.gov.co/pensiones/prestaciones-economicas/pension-grac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696D-B34E-43D0-BC5E-539912D7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2774</Words>
  <Characters>15231</Characters>
  <Application>Microsoft Office Word</Application>
  <DocSecurity>0</DocSecurity>
  <Lines>346</Lines>
  <Paragraphs>96</Paragraphs>
  <ScaleCrop>false</ScaleCrop>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177/21</dc:title>
  <dc:creator/>
  <cp:lastModifiedBy/>
  <cp:revision>1</cp:revision>
  <dcterms:created xsi:type="dcterms:W3CDTF">2021-09-24T15:40:00Z</dcterms:created>
  <dcterms:modified xsi:type="dcterms:W3CDTF">2021-09-24T15:40:00Z</dcterms:modified>
</cp:coreProperties>
</file>