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CFC70"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CCD7987" wp14:editId="01BBFF0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317D7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4332787" wp14:editId="59802F2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5BE505" w14:textId="77777777" w:rsidR="00CB2660" w:rsidRDefault="00AE5488" w:rsidP="00AE5488">
                            <w:r>
                              <w:rPr>
                                <w:noProof/>
                              </w:rPr>
                              <w:drawing>
                                <wp:inline distT="0" distB="0" distL="0" distR="0" wp14:anchorId="20DD9FDA" wp14:editId="714A229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53FD4454"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36333D3B"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66C0DDC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0099B0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B8D0CB2"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D2CE87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EE03630"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bookmarkStart w:id="0" w:name="_GoBack"/>
      <w:bookmarkEnd w:id="0"/>
    </w:p>
    <w:p w14:paraId="0A8BB86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D2E8058"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BFE6E88"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AE34AF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CBF035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6F05A93"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59EA69E" wp14:editId="526AC9F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F3CF85" w14:textId="372030C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52CC0">
                              <w:rPr>
                                <w:rFonts w:asciiTheme="majorHAnsi" w:hAnsiTheme="majorHAnsi" w:cs="Arial"/>
                                <w:b/>
                                <w:bCs/>
                                <w:color w:val="0D0D0D" w:themeColor="text1" w:themeTint="F2"/>
                                <w:sz w:val="36"/>
                                <w:szCs w:val="22"/>
                                <w:lang w:val="es-ES_tradnl"/>
                              </w:rPr>
                              <w:t>91</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D265D">
                              <w:rPr>
                                <w:rFonts w:asciiTheme="majorHAnsi" w:hAnsiTheme="majorHAnsi" w:cs="Arial"/>
                                <w:b/>
                                <w:bCs/>
                                <w:color w:val="0D0D0D" w:themeColor="text1" w:themeTint="F2"/>
                                <w:sz w:val="36"/>
                                <w:szCs w:val="22"/>
                                <w:lang w:val="es-ES_tradnl"/>
                              </w:rPr>
                              <w:t>1</w:t>
                            </w:r>
                          </w:p>
                          <w:p w14:paraId="1E6CF65D"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110AB">
                              <w:rPr>
                                <w:rFonts w:asciiTheme="majorHAnsi" w:hAnsiTheme="majorHAnsi" w:cs="Arial"/>
                                <w:b/>
                                <w:color w:val="0D0D0D" w:themeColor="text1" w:themeTint="F2"/>
                                <w:sz w:val="36"/>
                                <w:szCs w:val="22"/>
                                <w:lang w:val="es-ES_tradnl"/>
                              </w:rPr>
                              <w:t>1599-11</w:t>
                            </w:r>
                            <w:r w:rsidR="00246D1F" w:rsidRPr="004E2649">
                              <w:rPr>
                                <w:rFonts w:asciiTheme="majorHAnsi" w:hAnsiTheme="majorHAnsi" w:cs="Arial"/>
                                <w:b/>
                                <w:color w:val="0D0D0D" w:themeColor="text1" w:themeTint="F2"/>
                                <w:sz w:val="36"/>
                                <w:szCs w:val="22"/>
                                <w:lang w:val="es-ES_tradnl"/>
                              </w:rPr>
                              <w:t xml:space="preserve"> </w:t>
                            </w:r>
                          </w:p>
                          <w:p w14:paraId="5534077B"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D8485F">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480FCE47"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21695668" w14:textId="77777777" w:rsidR="005B52B0" w:rsidRPr="0010736F" w:rsidRDefault="005110A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MEKI</w:t>
                            </w:r>
                            <w:r w:rsidR="00BC38D8">
                              <w:rPr>
                                <w:rFonts w:asciiTheme="majorHAnsi" w:hAnsiTheme="majorHAnsi" w:cs="Arial"/>
                                <w:color w:val="0D0D0D" w:themeColor="text1" w:themeTint="F2"/>
                                <w:szCs w:val="22"/>
                                <w:lang w:val="es-ES_tradnl"/>
                              </w:rPr>
                              <w:t xml:space="preserve"> AMOURA</w:t>
                            </w:r>
                          </w:p>
                          <w:bookmarkEnd w:id="1"/>
                          <w:p w14:paraId="61249ABD" w14:textId="77777777" w:rsidR="005B52B0" w:rsidRPr="0010736F" w:rsidRDefault="005110A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4511F06"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9EA69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2F3CF85" w14:textId="372030C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52CC0">
                        <w:rPr>
                          <w:rFonts w:asciiTheme="majorHAnsi" w:hAnsiTheme="majorHAnsi" w:cs="Arial"/>
                          <w:b/>
                          <w:bCs/>
                          <w:color w:val="0D0D0D" w:themeColor="text1" w:themeTint="F2"/>
                          <w:sz w:val="36"/>
                          <w:szCs w:val="22"/>
                          <w:lang w:val="es-ES_tradnl"/>
                        </w:rPr>
                        <w:t>91</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D265D">
                        <w:rPr>
                          <w:rFonts w:asciiTheme="majorHAnsi" w:hAnsiTheme="majorHAnsi" w:cs="Arial"/>
                          <w:b/>
                          <w:bCs/>
                          <w:color w:val="0D0D0D" w:themeColor="text1" w:themeTint="F2"/>
                          <w:sz w:val="36"/>
                          <w:szCs w:val="22"/>
                          <w:lang w:val="es-ES_tradnl"/>
                        </w:rPr>
                        <w:t>1</w:t>
                      </w:r>
                    </w:p>
                    <w:p w14:paraId="1E6CF65D"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110AB">
                        <w:rPr>
                          <w:rFonts w:asciiTheme="majorHAnsi" w:hAnsiTheme="majorHAnsi" w:cs="Arial"/>
                          <w:b/>
                          <w:color w:val="0D0D0D" w:themeColor="text1" w:themeTint="F2"/>
                          <w:sz w:val="36"/>
                          <w:szCs w:val="22"/>
                          <w:lang w:val="es-ES_tradnl"/>
                        </w:rPr>
                        <w:t>1599-11</w:t>
                      </w:r>
                      <w:r w:rsidR="00246D1F" w:rsidRPr="004E2649">
                        <w:rPr>
                          <w:rFonts w:asciiTheme="majorHAnsi" w:hAnsiTheme="majorHAnsi" w:cs="Arial"/>
                          <w:b/>
                          <w:color w:val="0D0D0D" w:themeColor="text1" w:themeTint="F2"/>
                          <w:sz w:val="36"/>
                          <w:szCs w:val="22"/>
                          <w:lang w:val="es-ES_tradnl"/>
                        </w:rPr>
                        <w:t xml:space="preserve"> </w:t>
                      </w:r>
                    </w:p>
                    <w:p w14:paraId="5534077B"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D8485F">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480FCE47"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21695668" w14:textId="77777777" w:rsidR="005B52B0" w:rsidRPr="0010736F" w:rsidRDefault="005110A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MEKI</w:t>
                      </w:r>
                      <w:r w:rsidR="00BC38D8">
                        <w:rPr>
                          <w:rFonts w:asciiTheme="majorHAnsi" w:hAnsiTheme="majorHAnsi" w:cs="Arial"/>
                          <w:color w:val="0D0D0D" w:themeColor="text1" w:themeTint="F2"/>
                          <w:szCs w:val="22"/>
                          <w:lang w:val="es-ES_tradnl"/>
                        </w:rPr>
                        <w:t xml:space="preserve"> AMOURA</w:t>
                      </w:r>
                    </w:p>
                    <w:bookmarkEnd w:id="1"/>
                    <w:p w14:paraId="61249ABD" w14:textId="77777777" w:rsidR="005B52B0" w:rsidRPr="0010736F" w:rsidRDefault="005110A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4511F06"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5D42A3B" wp14:editId="1764F72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76E49C" w14:textId="33B84A49" w:rsidR="00627C9F" w:rsidRPr="00552CC0"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552CC0">
                              <w:rPr>
                                <w:rFonts w:asciiTheme="minorHAnsi" w:hAnsiTheme="minorHAnsi"/>
                                <w:color w:val="FFFFFF" w:themeColor="background1"/>
                                <w:sz w:val="22"/>
                                <w:lang w:val="pt-BR"/>
                              </w:rPr>
                              <w:t>V/II</w:t>
                            </w:r>
                          </w:p>
                          <w:p w14:paraId="162D0586" w14:textId="6B802AD0" w:rsidR="00627C9F" w:rsidRPr="00552CC0" w:rsidRDefault="00627C9F" w:rsidP="007A5817">
                            <w:pPr>
                              <w:spacing w:line="276" w:lineRule="auto"/>
                              <w:jc w:val="right"/>
                              <w:rPr>
                                <w:rFonts w:asciiTheme="minorHAnsi" w:hAnsiTheme="minorHAnsi"/>
                                <w:color w:val="FFFFFF" w:themeColor="background1"/>
                                <w:sz w:val="22"/>
                                <w:lang w:val="es-419"/>
                              </w:rPr>
                            </w:pPr>
                            <w:r w:rsidRPr="00552CC0">
                              <w:rPr>
                                <w:rFonts w:asciiTheme="minorHAnsi" w:hAnsiTheme="minorHAnsi"/>
                                <w:color w:val="FFFFFF" w:themeColor="background1"/>
                                <w:sz w:val="22"/>
                                <w:lang w:val="es-419"/>
                              </w:rPr>
                              <w:t xml:space="preserve">Doc. </w:t>
                            </w:r>
                            <w:r w:rsidR="00552CC0">
                              <w:rPr>
                                <w:rFonts w:asciiTheme="minorHAnsi" w:hAnsiTheme="minorHAnsi"/>
                                <w:color w:val="FFFFFF" w:themeColor="background1"/>
                                <w:sz w:val="22"/>
                                <w:lang w:val="es-419"/>
                              </w:rPr>
                              <w:t>96</w:t>
                            </w:r>
                          </w:p>
                          <w:p w14:paraId="583998C8" w14:textId="0266D815" w:rsidR="00627C9F" w:rsidRPr="00C25ADB" w:rsidRDefault="00552CC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abril</w:t>
                            </w:r>
                            <w:r w:rsidR="00627C9F" w:rsidRPr="00552CC0">
                              <w:rPr>
                                <w:rFonts w:asciiTheme="minorHAnsi" w:hAnsiTheme="minorHAnsi"/>
                                <w:color w:val="FFFFFF" w:themeColor="background1"/>
                                <w:sz w:val="22"/>
                                <w:lang w:val="es-PA"/>
                              </w:rPr>
                              <w:t xml:space="preserve"> 20</w:t>
                            </w:r>
                            <w:r w:rsidR="00C23BA4" w:rsidRPr="00552CC0">
                              <w:rPr>
                                <w:rFonts w:asciiTheme="minorHAnsi" w:hAnsiTheme="minorHAnsi"/>
                                <w:color w:val="FFFFFF" w:themeColor="background1"/>
                                <w:sz w:val="22"/>
                                <w:lang w:val="es-PA"/>
                              </w:rPr>
                              <w:t>2</w:t>
                            </w:r>
                            <w:r w:rsidR="00AD265D" w:rsidRPr="00552CC0">
                              <w:rPr>
                                <w:rFonts w:asciiTheme="minorHAnsi" w:hAnsiTheme="minorHAnsi"/>
                                <w:color w:val="FFFFFF" w:themeColor="background1"/>
                                <w:sz w:val="22"/>
                                <w:lang w:val="es-PA"/>
                              </w:rPr>
                              <w:t>1</w:t>
                            </w:r>
                          </w:p>
                          <w:p w14:paraId="34A705DA"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D42A3B"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3276E49C" w14:textId="33B84A49" w:rsidR="00627C9F" w:rsidRPr="00552CC0"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552CC0">
                        <w:rPr>
                          <w:rFonts w:asciiTheme="minorHAnsi" w:hAnsiTheme="minorHAnsi"/>
                          <w:color w:val="FFFFFF" w:themeColor="background1"/>
                          <w:sz w:val="22"/>
                          <w:lang w:val="pt-BR"/>
                        </w:rPr>
                        <w:t>V/II</w:t>
                      </w:r>
                    </w:p>
                    <w:p w14:paraId="162D0586" w14:textId="6B802AD0" w:rsidR="00627C9F" w:rsidRPr="00552CC0" w:rsidRDefault="00627C9F" w:rsidP="007A5817">
                      <w:pPr>
                        <w:spacing w:line="276" w:lineRule="auto"/>
                        <w:jc w:val="right"/>
                        <w:rPr>
                          <w:rFonts w:asciiTheme="minorHAnsi" w:hAnsiTheme="minorHAnsi"/>
                          <w:color w:val="FFFFFF" w:themeColor="background1"/>
                          <w:sz w:val="22"/>
                          <w:lang w:val="es-419"/>
                        </w:rPr>
                      </w:pPr>
                      <w:r w:rsidRPr="00552CC0">
                        <w:rPr>
                          <w:rFonts w:asciiTheme="minorHAnsi" w:hAnsiTheme="minorHAnsi"/>
                          <w:color w:val="FFFFFF" w:themeColor="background1"/>
                          <w:sz w:val="22"/>
                          <w:lang w:val="es-419"/>
                        </w:rPr>
                        <w:t xml:space="preserve">Doc. </w:t>
                      </w:r>
                      <w:r w:rsidR="00552CC0">
                        <w:rPr>
                          <w:rFonts w:asciiTheme="minorHAnsi" w:hAnsiTheme="minorHAnsi"/>
                          <w:color w:val="FFFFFF" w:themeColor="background1"/>
                          <w:sz w:val="22"/>
                          <w:lang w:val="es-419"/>
                        </w:rPr>
                        <w:t>96</w:t>
                      </w:r>
                    </w:p>
                    <w:p w14:paraId="583998C8" w14:textId="0266D815" w:rsidR="00627C9F" w:rsidRPr="00C25ADB" w:rsidRDefault="00552CC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abril</w:t>
                      </w:r>
                      <w:r w:rsidR="00627C9F" w:rsidRPr="00552CC0">
                        <w:rPr>
                          <w:rFonts w:asciiTheme="minorHAnsi" w:hAnsiTheme="minorHAnsi"/>
                          <w:color w:val="FFFFFF" w:themeColor="background1"/>
                          <w:sz w:val="22"/>
                          <w:lang w:val="es-PA"/>
                        </w:rPr>
                        <w:t xml:space="preserve"> 20</w:t>
                      </w:r>
                      <w:r w:rsidR="00C23BA4" w:rsidRPr="00552CC0">
                        <w:rPr>
                          <w:rFonts w:asciiTheme="minorHAnsi" w:hAnsiTheme="minorHAnsi"/>
                          <w:color w:val="FFFFFF" w:themeColor="background1"/>
                          <w:sz w:val="22"/>
                          <w:lang w:val="es-PA"/>
                        </w:rPr>
                        <w:t>2</w:t>
                      </w:r>
                      <w:r w:rsidR="00AD265D" w:rsidRPr="00552CC0">
                        <w:rPr>
                          <w:rFonts w:asciiTheme="minorHAnsi" w:hAnsiTheme="minorHAnsi"/>
                          <w:color w:val="FFFFFF" w:themeColor="background1"/>
                          <w:sz w:val="22"/>
                          <w:lang w:val="es-PA"/>
                        </w:rPr>
                        <w:t>1</w:t>
                      </w:r>
                    </w:p>
                    <w:p w14:paraId="34A705DA"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2DCFB32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190C1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FF223FA"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275B02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96F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2F8238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788B1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F7D24BD"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EF72B4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B4468CD"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A753110"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CE817ED"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4EEAD0D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5A979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B76E46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2648F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6CA39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706CA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A8D88F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2CBE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2E5EC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9BCED8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FF0DE3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8A724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84DBB8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920A97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1268F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E5195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AE83F21"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76B0F61" wp14:editId="0139BF27">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D53B83" w14:textId="0820D42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w:t>
                            </w:r>
                            <w:r w:rsidR="00552CC0">
                              <w:rPr>
                                <w:rFonts w:asciiTheme="majorHAnsi" w:hAnsiTheme="majorHAnsi"/>
                                <w:color w:val="0D0D0D" w:themeColor="text1" w:themeTint="F2"/>
                                <w:sz w:val="18"/>
                                <w:szCs w:val="22"/>
                                <w:lang w:val="es-ES"/>
                              </w:rPr>
                              <w:t xml:space="preserve"> el 29 de abril de</w:t>
                            </w:r>
                            <w:r w:rsidRPr="00890650">
                              <w:rPr>
                                <w:rFonts w:asciiTheme="majorHAnsi" w:hAnsiTheme="majorHAnsi"/>
                                <w:color w:val="0D0D0D" w:themeColor="text1" w:themeTint="F2"/>
                                <w:sz w:val="18"/>
                                <w:szCs w:val="22"/>
                                <w:lang w:val="es-ES"/>
                              </w:rPr>
                              <w:t xml:space="preserve"> 20</w:t>
                            </w:r>
                            <w:r w:rsidR="00C23BA4">
                              <w:rPr>
                                <w:rFonts w:asciiTheme="majorHAnsi" w:hAnsiTheme="majorHAnsi"/>
                                <w:color w:val="0D0D0D" w:themeColor="text1" w:themeTint="F2"/>
                                <w:sz w:val="18"/>
                                <w:szCs w:val="22"/>
                                <w:lang w:val="es-ES"/>
                              </w:rPr>
                              <w:t>2</w:t>
                            </w:r>
                            <w:r w:rsidR="00AD265D">
                              <w:rPr>
                                <w:rFonts w:asciiTheme="majorHAnsi" w:hAnsiTheme="majorHAnsi"/>
                                <w:color w:val="0D0D0D" w:themeColor="text1" w:themeTint="F2"/>
                                <w:sz w:val="18"/>
                                <w:szCs w:val="22"/>
                                <w:lang w:val="es-ES"/>
                              </w:rPr>
                              <w:t>1</w:t>
                            </w:r>
                            <w:r w:rsidR="00DC5655">
                              <w:rPr>
                                <w:rFonts w:asciiTheme="majorHAnsi" w:hAnsiTheme="majorHAnsi"/>
                                <w:color w:val="0D0D0D" w:themeColor="text1" w:themeTint="F2"/>
                                <w:sz w:val="18"/>
                                <w:szCs w:val="22"/>
                                <w:lang w:val="es-ES"/>
                              </w:rPr>
                              <w:t>.</w:t>
                            </w:r>
                          </w:p>
                          <w:p w14:paraId="2E58D0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2043BC62"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B0F61"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BD53B83" w14:textId="0820D42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w:t>
                      </w:r>
                      <w:r w:rsidR="00552CC0">
                        <w:rPr>
                          <w:rFonts w:asciiTheme="majorHAnsi" w:hAnsiTheme="majorHAnsi"/>
                          <w:color w:val="0D0D0D" w:themeColor="text1" w:themeTint="F2"/>
                          <w:sz w:val="18"/>
                          <w:szCs w:val="22"/>
                          <w:lang w:val="es-ES"/>
                        </w:rPr>
                        <w:t xml:space="preserve"> el 29 de abril de</w:t>
                      </w:r>
                      <w:r w:rsidRPr="00890650">
                        <w:rPr>
                          <w:rFonts w:asciiTheme="majorHAnsi" w:hAnsiTheme="majorHAnsi"/>
                          <w:color w:val="0D0D0D" w:themeColor="text1" w:themeTint="F2"/>
                          <w:sz w:val="18"/>
                          <w:szCs w:val="22"/>
                          <w:lang w:val="es-ES"/>
                        </w:rPr>
                        <w:t xml:space="preserve"> 20</w:t>
                      </w:r>
                      <w:r w:rsidR="00C23BA4">
                        <w:rPr>
                          <w:rFonts w:asciiTheme="majorHAnsi" w:hAnsiTheme="majorHAnsi"/>
                          <w:color w:val="0D0D0D" w:themeColor="text1" w:themeTint="F2"/>
                          <w:sz w:val="18"/>
                          <w:szCs w:val="22"/>
                          <w:lang w:val="es-ES"/>
                        </w:rPr>
                        <w:t>2</w:t>
                      </w:r>
                      <w:r w:rsidR="00AD265D">
                        <w:rPr>
                          <w:rFonts w:asciiTheme="majorHAnsi" w:hAnsiTheme="majorHAnsi"/>
                          <w:color w:val="0D0D0D" w:themeColor="text1" w:themeTint="F2"/>
                          <w:sz w:val="18"/>
                          <w:szCs w:val="22"/>
                          <w:lang w:val="es-ES"/>
                        </w:rPr>
                        <w:t>1</w:t>
                      </w:r>
                      <w:r w:rsidR="00DC5655">
                        <w:rPr>
                          <w:rFonts w:asciiTheme="majorHAnsi" w:hAnsiTheme="majorHAnsi"/>
                          <w:color w:val="0D0D0D" w:themeColor="text1" w:themeTint="F2"/>
                          <w:sz w:val="18"/>
                          <w:szCs w:val="22"/>
                          <w:lang w:val="es-ES"/>
                        </w:rPr>
                        <w:t>.</w:t>
                      </w:r>
                    </w:p>
                    <w:p w14:paraId="2E58D0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2043BC62"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ACAA5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B431C7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8A7DEA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160D0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7FDB2C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1F66F683" wp14:editId="4C0BD409">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955998" w14:textId="210B025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435716">
                              <w:rPr>
                                <w:rFonts w:asciiTheme="majorHAnsi" w:hAnsiTheme="majorHAnsi"/>
                                <w:color w:val="595959" w:themeColor="text1" w:themeTint="A6"/>
                                <w:sz w:val="18"/>
                                <w:szCs w:val="18"/>
                                <w:lang w:val="pt-BR"/>
                              </w:rPr>
                              <w:t xml:space="preserve">No. </w:t>
                            </w:r>
                            <w:r w:rsidR="00435716" w:rsidRPr="00435716">
                              <w:rPr>
                                <w:rFonts w:asciiTheme="majorHAnsi" w:hAnsiTheme="majorHAnsi"/>
                                <w:color w:val="595959" w:themeColor="text1" w:themeTint="A6"/>
                                <w:sz w:val="18"/>
                                <w:szCs w:val="18"/>
                                <w:lang w:val="pt-BR"/>
                              </w:rPr>
                              <w:t>91</w:t>
                            </w:r>
                            <w:r w:rsidR="007B05C4" w:rsidRPr="00435716">
                              <w:rPr>
                                <w:rFonts w:asciiTheme="majorHAnsi" w:hAnsiTheme="majorHAnsi"/>
                                <w:color w:val="595959" w:themeColor="text1" w:themeTint="A6"/>
                                <w:sz w:val="18"/>
                                <w:szCs w:val="18"/>
                                <w:lang w:val="pt-BR"/>
                              </w:rPr>
                              <w:t>/</w:t>
                            </w:r>
                            <w:r w:rsidR="00435716" w:rsidRPr="00435716">
                              <w:rPr>
                                <w:rFonts w:asciiTheme="majorHAnsi" w:hAnsiTheme="majorHAnsi"/>
                                <w:color w:val="595959" w:themeColor="text1" w:themeTint="A6"/>
                                <w:sz w:val="18"/>
                                <w:szCs w:val="18"/>
                                <w:lang w:val="pt-BR"/>
                              </w:rPr>
                              <w:t>21</w:t>
                            </w:r>
                            <w:r w:rsidRPr="00435716">
                              <w:rPr>
                                <w:rFonts w:asciiTheme="majorHAnsi" w:hAnsiTheme="majorHAnsi"/>
                                <w:color w:val="595959" w:themeColor="text1" w:themeTint="A6"/>
                                <w:sz w:val="18"/>
                                <w:szCs w:val="18"/>
                                <w:lang w:val="pt-BR"/>
                              </w:rPr>
                              <w:t xml:space="preserve">. </w:t>
                            </w:r>
                            <w:proofErr w:type="spellStart"/>
                            <w:r w:rsidR="000433C9" w:rsidRPr="00435716">
                              <w:rPr>
                                <w:rFonts w:asciiTheme="majorHAnsi" w:hAnsiTheme="majorHAnsi"/>
                                <w:color w:val="595959" w:themeColor="text1" w:themeTint="A6"/>
                                <w:sz w:val="18"/>
                                <w:szCs w:val="18"/>
                                <w:lang w:val="es-ES_tradnl"/>
                              </w:rPr>
                              <w:t>Petici</w:t>
                            </w:r>
                            <w:r w:rsidR="000433C9" w:rsidRPr="00435716">
                              <w:rPr>
                                <w:rFonts w:asciiTheme="majorHAnsi" w:hAnsiTheme="majorHAnsi"/>
                                <w:color w:val="595959" w:themeColor="text1" w:themeTint="A6"/>
                                <w:sz w:val="18"/>
                                <w:szCs w:val="18"/>
                                <w:lang w:val="es-ES"/>
                              </w:rPr>
                              <w:t>ón</w:t>
                            </w:r>
                            <w:proofErr w:type="spellEnd"/>
                            <w:r w:rsidR="000433C9" w:rsidRPr="00435716">
                              <w:rPr>
                                <w:rFonts w:asciiTheme="majorHAnsi" w:hAnsiTheme="majorHAnsi"/>
                                <w:color w:val="595959" w:themeColor="text1" w:themeTint="A6"/>
                                <w:sz w:val="18"/>
                                <w:szCs w:val="18"/>
                                <w:lang w:val="es-ES"/>
                              </w:rPr>
                              <w:t xml:space="preserve"> </w:t>
                            </w:r>
                            <w:r w:rsidR="005110AB" w:rsidRPr="00435716">
                              <w:rPr>
                                <w:rFonts w:asciiTheme="majorHAnsi" w:hAnsiTheme="majorHAnsi"/>
                                <w:color w:val="595959" w:themeColor="text1" w:themeTint="A6"/>
                                <w:sz w:val="18"/>
                                <w:szCs w:val="18"/>
                                <w:lang w:val="es-ES"/>
                              </w:rPr>
                              <w:t>1599-11</w:t>
                            </w:r>
                            <w:r w:rsidR="000433C9" w:rsidRPr="00435716">
                              <w:rPr>
                                <w:rFonts w:asciiTheme="majorHAnsi" w:hAnsiTheme="majorHAnsi"/>
                                <w:color w:val="595959" w:themeColor="text1" w:themeTint="A6"/>
                                <w:sz w:val="18"/>
                                <w:szCs w:val="18"/>
                                <w:lang w:val="es-ES"/>
                              </w:rPr>
                              <w:t xml:space="preserve">. </w:t>
                            </w:r>
                            <w:r w:rsidR="00D8485F" w:rsidRPr="00435716">
                              <w:rPr>
                                <w:rFonts w:asciiTheme="majorHAnsi" w:hAnsiTheme="majorHAnsi"/>
                                <w:color w:val="595959" w:themeColor="text1" w:themeTint="A6"/>
                                <w:sz w:val="18"/>
                                <w:szCs w:val="18"/>
                                <w:lang w:val="es-ES_tradnl"/>
                              </w:rPr>
                              <w:t>Ina</w:t>
                            </w:r>
                            <w:r w:rsidRPr="00435716">
                              <w:rPr>
                                <w:rFonts w:asciiTheme="majorHAnsi" w:hAnsiTheme="majorHAnsi"/>
                                <w:color w:val="595959" w:themeColor="text1" w:themeTint="A6"/>
                                <w:sz w:val="18"/>
                                <w:szCs w:val="18"/>
                                <w:lang w:val="es-ES_tradnl"/>
                              </w:rPr>
                              <w:t xml:space="preserve">dmisibilidad. </w:t>
                            </w:r>
                            <w:proofErr w:type="spellStart"/>
                            <w:r w:rsidR="005110AB" w:rsidRPr="00435716">
                              <w:rPr>
                                <w:rFonts w:asciiTheme="majorHAnsi" w:hAnsiTheme="majorHAnsi"/>
                                <w:color w:val="595959" w:themeColor="text1" w:themeTint="A6"/>
                                <w:sz w:val="18"/>
                                <w:szCs w:val="18"/>
                                <w:lang w:val="es-ES_tradnl"/>
                              </w:rPr>
                              <w:t>Meki</w:t>
                            </w:r>
                            <w:proofErr w:type="spellEnd"/>
                            <w:r w:rsidR="00BC38D8" w:rsidRPr="00435716">
                              <w:rPr>
                                <w:rFonts w:asciiTheme="majorHAnsi" w:hAnsiTheme="majorHAnsi"/>
                                <w:color w:val="595959" w:themeColor="text1" w:themeTint="A6"/>
                                <w:sz w:val="18"/>
                                <w:szCs w:val="18"/>
                                <w:lang w:val="es-ES_tradnl"/>
                              </w:rPr>
                              <w:t xml:space="preserve"> </w:t>
                            </w:r>
                            <w:proofErr w:type="spellStart"/>
                            <w:r w:rsidR="00BC38D8" w:rsidRPr="00435716">
                              <w:rPr>
                                <w:rFonts w:asciiTheme="majorHAnsi" w:hAnsiTheme="majorHAnsi"/>
                                <w:color w:val="595959" w:themeColor="text1" w:themeTint="A6"/>
                                <w:sz w:val="18"/>
                                <w:szCs w:val="18"/>
                                <w:lang w:val="es-ES_tradnl"/>
                              </w:rPr>
                              <w:t>Amoura</w:t>
                            </w:r>
                            <w:proofErr w:type="spellEnd"/>
                            <w:r w:rsidRPr="00435716">
                              <w:rPr>
                                <w:rFonts w:asciiTheme="majorHAnsi" w:hAnsiTheme="majorHAnsi"/>
                                <w:color w:val="595959" w:themeColor="text1" w:themeTint="A6"/>
                                <w:sz w:val="18"/>
                                <w:szCs w:val="18"/>
                                <w:lang w:val="es-ES_tradnl"/>
                              </w:rPr>
                              <w:t xml:space="preserve">. </w:t>
                            </w:r>
                            <w:r w:rsidR="005110AB" w:rsidRPr="00435716">
                              <w:rPr>
                                <w:rFonts w:asciiTheme="majorHAnsi" w:hAnsiTheme="majorHAnsi"/>
                                <w:color w:val="595959" w:themeColor="text1" w:themeTint="A6"/>
                                <w:sz w:val="18"/>
                                <w:szCs w:val="18"/>
                                <w:lang w:val="es-ES_tradnl"/>
                              </w:rPr>
                              <w:t>Colombia</w:t>
                            </w:r>
                            <w:r w:rsidRPr="00435716">
                              <w:rPr>
                                <w:rFonts w:asciiTheme="majorHAnsi" w:hAnsiTheme="majorHAnsi"/>
                                <w:color w:val="595959" w:themeColor="text1" w:themeTint="A6"/>
                                <w:sz w:val="18"/>
                                <w:szCs w:val="18"/>
                                <w:lang w:val="es-ES_tradnl"/>
                              </w:rPr>
                              <w:t xml:space="preserve">. </w:t>
                            </w:r>
                            <w:r w:rsidR="00435716">
                              <w:rPr>
                                <w:rFonts w:asciiTheme="majorHAnsi" w:hAnsiTheme="majorHAnsi"/>
                                <w:color w:val="595959" w:themeColor="text1" w:themeTint="A6"/>
                                <w:sz w:val="18"/>
                                <w:szCs w:val="18"/>
                                <w:lang w:val="es-ES"/>
                              </w:rPr>
                              <w:t>29 de abril de 2021</w:t>
                            </w:r>
                            <w:r w:rsidRPr="00435716">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66F683"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20955998" w14:textId="210B025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435716">
                        <w:rPr>
                          <w:rFonts w:asciiTheme="majorHAnsi" w:hAnsiTheme="majorHAnsi"/>
                          <w:color w:val="595959" w:themeColor="text1" w:themeTint="A6"/>
                          <w:sz w:val="18"/>
                          <w:szCs w:val="18"/>
                          <w:lang w:val="pt-BR"/>
                        </w:rPr>
                        <w:t xml:space="preserve">No. </w:t>
                      </w:r>
                      <w:r w:rsidR="00435716" w:rsidRPr="00435716">
                        <w:rPr>
                          <w:rFonts w:asciiTheme="majorHAnsi" w:hAnsiTheme="majorHAnsi"/>
                          <w:color w:val="595959" w:themeColor="text1" w:themeTint="A6"/>
                          <w:sz w:val="18"/>
                          <w:szCs w:val="18"/>
                          <w:lang w:val="pt-BR"/>
                        </w:rPr>
                        <w:t>91</w:t>
                      </w:r>
                      <w:r w:rsidR="007B05C4" w:rsidRPr="00435716">
                        <w:rPr>
                          <w:rFonts w:asciiTheme="majorHAnsi" w:hAnsiTheme="majorHAnsi"/>
                          <w:color w:val="595959" w:themeColor="text1" w:themeTint="A6"/>
                          <w:sz w:val="18"/>
                          <w:szCs w:val="18"/>
                          <w:lang w:val="pt-BR"/>
                        </w:rPr>
                        <w:t>/</w:t>
                      </w:r>
                      <w:r w:rsidR="00435716" w:rsidRPr="00435716">
                        <w:rPr>
                          <w:rFonts w:asciiTheme="majorHAnsi" w:hAnsiTheme="majorHAnsi"/>
                          <w:color w:val="595959" w:themeColor="text1" w:themeTint="A6"/>
                          <w:sz w:val="18"/>
                          <w:szCs w:val="18"/>
                          <w:lang w:val="pt-BR"/>
                        </w:rPr>
                        <w:t>21</w:t>
                      </w:r>
                      <w:r w:rsidRPr="00435716">
                        <w:rPr>
                          <w:rFonts w:asciiTheme="majorHAnsi" w:hAnsiTheme="majorHAnsi"/>
                          <w:color w:val="595959" w:themeColor="text1" w:themeTint="A6"/>
                          <w:sz w:val="18"/>
                          <w:szCs w:val="18"/>
                          <w:lang w:val="pt-BR"/>
                        </w:rPr>
                        <w:t xml:space="preserve">. </w:t>
                      </w:r>
                      <w:proofErr w:type="spellStart"/>
                      <w:r w:rsidR="000433C9" w:rsidRPr="00435716">
                        <w:rPr>
                          <w:rFonts w:asciiTheme="majorHAnsi" w:hAnsiTheme="majorHAnsi"/>
                          <w:color w:val="595959" w:themeColor="text1" w:themeTint="A6"/>
                          <w:sz w:val="18"/>
                          <w:szCs w:val="18"/>
                          <w:lang w:val="es-ES_tradnl"/>
                        </w:rPr>
                        <w:t>Petici</w:t>
                      </w:r>
                      <w:r w:rsidR="000433C9" w:rsidRPr="00435716">
                        <w:rPr>
                          <w:rFonts w:asciiTheme="majorHAnsi" w:hAnsiTheme="majorHAnsi"/>
                          <w:color w:val="595959" w:themeColor="text1" w:themeTint="A6"/>
                          <w:sz w:val="18"/>
                          <w:szCs w:val="18"/>
                          <w:lang w:val="es-ES"/>
                        </w:rPr>
                        <w:t>ón</w:t>
                      </w:r>
                      <w:proofErr w:type="spellEnd"/>
                      <w:r w:rsidR="000433C9" w:rsidRPr="00435716">
                        <w:rPr>
                          <w:rFonts w:asciiTheme="majorHAnsi" w:hAnsiTheme="majorHAnsi"/>
                          <w:color w:val="595959" w:themeColor="text1" w:themeTint="A6"/>
                          <w:sz w:val="18"/>
                          <w:szCs w:val="18"/>
                          <w:lang w:val="es-ES"/>
                        </w:rPr>
                        <w:t xml:space="preserve"> </w:t>
                      </w:r>
                      <w:r w:rsidR="005110AB" w:rsidRPr="00435716">
                        <w:rPr>
                          <w:rFonts w:asciiTheme="majorHAnsi" w:hAnsiTheme="majorHAnsi"/>
                          <w:color w:val="595959" w:themeColor="text1" w:themeTint="A6"/>
                          <w:sz w:val="18"/>
                          <w:szCs w:val="18"/>
                          <w:lang w:val="es-ES"/>
                        </w:rPr>
                        <w:t>1599-11</w:t>
                      </w:r>
                      <w:r w:rsidR="000433C9" w:rsidRPr="00435716">
                        <w:rPr>
                          <w:rFonts w:asciiTheme="majorHAnsi" w:hAnsiTheme="majorHAnsi"/>
                          <w:color w:val="595959" w:themeColor="text1" w:themeTint="A6"/>
                          <w:sz w:val="18"/>
                          <w:szCs w:val="18"/>
                          <w:lang w:val="es-ES"/>
                        </w:rPr>
                        <w:t xml:space="preserve">. </w:t>
                      </w:r>
                      <w:r w:rsidR="00D8485F" w:rsidRPr="00435716">
                        <w:rPr>
                          <w:rFonts w:asciiTheme="majorHAnsi" w:hAnsiTheme="majorHAnsi"/>
                          <w:color w:val="595959" w:themeColor="text1" w:themeTint="A6"/>
                          <w:sz w:val="18"/>
                          <w:szCs w:val="18"/>
                          <w:lang w:val="es-ES_tradnl"/>
                        </w:rPr>
                        <w:t>Ina</w:t>
                      </w:r>
                      <w:r w:rsidRPr="00435716">
                        <w:rPr>
                          <w:rFonts w:asciiTheme="majorHAnsi" w:hAnsiTheme="majorHAnsi"/>
                          <w:color w:val="595959" w:themeColor="text1" w:themeTint="A6"/>
                          <w:sz w:val="18"/>
                          <w:szCs w:val="18"/>
                          <w:lang w:val="es-ES_tradnl"/>
                        </w:rPr>
                        <w:t xml:space="preserve">dmisibilidad. </w:t>
                      </w:r>
                      <w:proofErr w:type="spellStart"/>
                      <w:r w:rsidR="005110AB" w:rsidRPr="00435716">
                        <w:rPr>
                          <w:rFonts w:asciiTheme="majorHAnsi" w:hAnsiTheme="majorHAnsi"/>
                          <w:color w:val="595959" w:themeColor="text1" w:themeTint="A6"/>
                          <w:sz w:val="18"/>
                          <w:szCs w:val="18"/>
                          <w:lang w:val="es-ES_tradnl"/>
                        </w:rPr>
                        <w:t>Meki</w:t>
                      </w:r>
                      <w:proofErr w:type="spellEnd"/>
                      <w:r w:rsidR="00BC38D8" w:rsidRPr="00435716">
                        <w:rPr>
                          <w:rFonts w:asciiTheme="majorHAnsi" w:hAnsiTheme="majorHAnsi"/>
                          <w:color w:val="595959" w:themeColor="text1" w:themeTint="A6"/>
                          <w:sz w:val="18"/>
                          <w:szCs w:val="18"/>
                          <w:lang w:val="es-ES_tradnl"/>
                        </w:rPr>
                        <w:t xml:space="preserve"> </w:t>
                      </w:r>
                      <w:proofErr w:type="spellStart"/>
                      <w:r w:rsidR="00BC38D8" w:rsidRPr="00435716">
                        <w:rPr>
                          <w:rFonts w:asciiTheme="majorHAnsi" w:hAnsiTheme="majorHAnsi"/>
                          <w:color w:val="595959" w:themeColor="text1" w:themeTint="A6"/>
                          <w:sz w:val="18"/>
                          <w:szCs w:val="18"/>
                          <w:lang w:val="es-ES_tradnl"/>
                        </w:rPr>
                        <w:t>Amoura</w:t>
                      </w:r>
                      <w:proofErr w:type="spellEnd"/>
                      <w:r w:rsidRPr="00435716">
                        <w:rPr>
                          <w:rFonts w:asciiTheme="majorHAnsi" w:hAnsiTheme="majorHAnsi"/>
                          <w:color w:val="595959" w:themeColor="text1" w:themeTint="A6"/>
                          <w:sz w:val="18"/>
                          <w:szCs w:val="18"/>
                          <w:lang w:val="es-ES_tradnl"/>
                        </w:rPr>
                        <w:t xml:space="preserve">. </w:t>
                      </w:r>
                      <w:r w:rsidR="005110AB" w:rsidRPr="00435716">
                        <w:rPr>
                          <w:rFonts w:asciiTheme="majorHAnsi" w:hAnsiTheme="majorHAnsi"/>
                          <w:color w:val="595959" w:themeColor="text1" w:themeTint="A6"/>
                          <w:sz w:val="18"/>
                          <w:szCs w:val="18"/>
                          <w:lang w:val="es-ES_tradnl"/>
                        </w:rPr>
                        <w:t>Colombia</w:t>
                      </w:r>
                      <w:r w:rsidRPr="00435716">
                        <w:rPr>
                          <w:rFonts w:asciiTheme="majorHAnsi" w:hAnsiTheme="majorHAnsi"/>
                          <w:color w:val="595959" w:themeColor="text1" w:themeTint="A6"/>
                          <w:sz w:val="18"/>
                          <w:szCs w:val="18"/>
                          <w:lang w:val="es-ES_tradnl"/>
                        </w:rPr>
                        <w:t xml:space="preserve">. </w:t>
                      </w:r>
                      <w:r w:rsidR="00435716">
                        <w:rPr>
                          <w:rFonts w:asciiTheme="majorHAnsi" w:hAnsiTheme="majorHAnsi"/>
                          <w:color w:val="595959" w:themeColor="text1" w:themeTint="A6"/>
                          <w:sz w:val="18"/>
                          <w:szCs w:val="18"/>
                          <w:lang w:val="es-ES"/>
                        </w:rPr>
                        <w:t>29 de abril de 2021</w:t>
                      </w:r>
                      <w:r w:rsidRPr="00435716">
                        <w:rPr>
                          <w:rFonts w:asciiTheme="majorHAnsi" w:hAnsiTheme="majorHAnsi"/>
                          <w:color w:val="595959" w:themeColor="text1" w:themeTint="A6"/>
                          <w:sz w:val="18"/>
                          <w:szCs w:val="18"/>
                          <w:lang w:val="es-ES"/>
                        </w:rPr>
                        <w:t>.</w:t>
                      </w:r>
                    </w:p>
                  </w:txbxContent>
                </v:textbox>
              </v:shape>
            </w:pict>
          </mc:Fallback>
        </mc:AlternateContent>
      </w:r>
    </w:p>
    <w:p w14:paraId="0ABF9C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EAC81A"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7CD23771" wp14:editId="684D0778">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635735" w14:textId="1D964453" w:rsidR="00D72DC6" w:rsidRPr="00D72DC6" w:rsidRDefault="00DC5655" w:rsidP="00F02AD1">
                            <w:pPr>
                              <w:rPr>
                                <w:color w:val="FFFFFF" w:themeColor="background1"/>
                                <w14:textFill>
                                  <w14:noFill/>
                                </w14:textFill>
                              </w:rPr>
                            </w:pPr>
                            <w:r>
                              <w:rPr>
                                <w:noProof/>
                                <w:color w:val="FFFFFF" w:themeColor="background1"/>
                              </w:rPr>
                              <w:drawing>
                                <wp:inline distT="0" distB="0" distL="0" distR="0" wp14:anchorId="28C7F706" wp14:editId="50865301">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23771"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7C635735" w14:textId="1D964453" w:rsidR="00D72DC6" w:rsidRPr="00D72DC6" w:rsidRDefault="00DC5655" w:rsidP="00F02AD1">
                      <w:pPr>
                        <w:rPr>
                          <w:color w:val="FFFFFF" w:themeColor="background1"/>
                          <w14:textFill>
                            <w14:noFill/>
                          </w14:textFill>
                        </w:rPr>
                      </w:pPr>
                      <w:r>
                        <w:rPr>
                          <w:noProof/>
                          <w:color w:val="FFFFFF" w:themeColor="background1"/>
                        </w:rPr>
                        <w:drawing>
                          <wp:inline distT="0" distB="0" distL="0" distR="0" wp14:anchorId="28C7F706" wp14:editId="50865301">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23B0EA6F" wp14:editId="551E631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63A31B"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8EF78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10B882E"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02741492"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6B3C0AB1" w14:textId="77777777" w:rsidTr="004A6A54">
        <w:tc>
          <w:tcPr>
            <w:tcW w:w="3600" w:type="dxa"/>
            <w:tcBorders>
              <w:top w:val="single" w:sz="4" w:space="0" w:color="auto"/>
              <w:bottom w:val="single" w:sz="6" w:space="0" w:color="auto"/>
            </w:tcBorders>
            <w:shd w:val="clear" w:color="auto" w:fill="386294"/>
            <w:vAlign w:val="center"/>
          </w:tcPr>
          <w:p w14:paraId="3A45DFEF"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25ACA4D3" w14:textId="77777777" w:rsidR="003239B8" w:rsidRPr="000D05CB" w:rsidRDefault="005110AB" w:rsidP="008D2290">
            <w:pPr>
              <w:jc w:val="both"/>
              <w:rPr>
                <w:rFonts w:ascii="Cambria" w:hAnsi="Cambria"/>
                <w:bCs/>
                <w:sz w:val="20"/>
                <w:szCs w:val="20"/>
              </w:rPr>
            </w:pPr>
            <w:r>
              <w:rPr>
                <w:rFonts w:ascii="Cambria" w:hAnsi="Cambria"/>
                <w:bCs/>
                <w:sz w:val="20"/>
                <w:szCs w:val="20"/>
              </w:rPr>
              <w:t>Meki</w:t>
            </w:r>
            <w:r w:rsidR="00BC38D8">
              <w:rPr>
                <w:rFonts w:ascii="Cambria" w:hAnsi="Cambria"/>
                <w:bCs/>
                <w:sz w:val="20"/>
                <w:szCs w:val="20"/>
              </w:rPr>
              <w:t xml:space="preserve"> Amoura</w:t>
            </w:r>
          </w:p>
        </w:tc>
      </w:tr>
      <w:tr w:rsidR="003239B8" w:rsidRPr="001E49E7" w14:paraId="3CD42503" w14:textId="77777777" w:rsidTr="004A6A54">
        <w:tc>
          <w:tcPr>
            <w:tcW w:w="3600" w:type="dxa"/>
            <w:tcBorders>
              <w:top w:val="single" w:sz="6" w:space="0" w:color="auto"/>
              <w:bottom w:val="single" w:sz="6" w:space="0" w:color="auto"/>
            </w:tcBorders>
            <w:shd w:val="clear" w:color="auto" w:fill="386294"/>
            <w:vAlign w:val="center"/>
          </w:tcPr>
          <w:p w14:paraId="7973128C" w14:textId="77777777" w:rsidR="003239B8" w:rsidRPr="000D05CB" w:rsidRDefault="004E589B"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E9B7494" w14:textId="77777777" w:rsidR="003239B8" w:rsidRPr="000D05CB" w:rsidRDefault="005110AB" w:rsidP="008D2290">
            <w:pPr>
              <w:jc w:val="both"/>
              <w:rPr>
                <w:rFonts w:ascii="Cambria" w:hAnsi="Cambria"/>
                <w:bCs/>
                <w:sz w:val="20"/>
                <w:szCs w:val="20"/>
                <w:lang w:val="es-ES"/>
              </w:rPr>
            </w:pPr>
            <w:r>
              <w:rPr>
                <w:rFonts w:ascii="Cambria" w:hAnsi="Cambria"/>
                <w:bCs/>
                <w:sz w:val="20"/>
                <w:szCs w:val="20"/>
                <w:lang w:val="es-ES"/>
              </w:rPr>
              <w:t>Meki</w:t>
            </w:r>
            <w:r w:rsidR="00BC38D8">
              <w:rPr>
                <w:rFonts w:ascii="Cambria" w:hAnsi="Cambria"/>
                <w:bCs/>
                <w:sz w:val="20"/>
                <w:szCs w:val="20"/>
                <w:lang w:val="es-ES"/>
              </w:rPr>
              <w:t xml:space="preserve"> Amoura</w:t>
            </w:r>
          </w:p>
        </w:tc>
      </w:tr>
      <w:tr w:rsidR="003239B8" w14:paraId="5AE89BC8" w14:textId="77777777" w:rsidTr="004A6A54">
        <w:tc>
          <w:tcPr>
            <w:tcW w:w="3600" w:type="dxa"/>
            <w:tcBorders>
              <w:top w:val="single" w:sz="6" w:space="0" w:color="auto"/>
              <w:bottom w:val="single" w:sz="6" w:space="0" w:color="auto"/>
            </w:tcBorders>
            <w:shd w:val="clear" w:color="auto" w:fill="386294"/>
            <w:vAlign w:val="center"/>
          </w:tcPr>
          <w:p w14:paraId="319CB65D"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640CD231" w14:textId="77777777" w:rsidR="003239B8" w:rsidRPr="000D05CB" w:rsidRDefault="005110AB" w:rsidP="008D2290">
            <w:pPr>
              <w:jc w:val="both"/>
              <w:rPr>
                <w:rFonts w:ascii="Cambria" w:hAnsi="Cambria"/>
                <w:bCs/>
                <w:sz w:val="20"/>
                <w:szCs w:val="20"/>
              </w:rPr>
            </w:pPr>
            <w:r>
              <w:rPr>
                <w:rFonts w:ascii="Cambria" w:hAnsi="Cambria"/>
                <w:bCs/>
                <w:sz w:val="20"/>
                <w:szCs w:val="20"/>
              </w:rPr>
              <w:t>Colombia</w:t>
            </w:r>
          </w:p>
        </w:tc>
      </w:tr>
      <w:tr w:rsidR="00223A29" w:rsidRPr="00DC5655" w14:paraId="5C5E2CCA" w14:textId="77777777" w:rsidTr="004A6A54">
        <w:tc>
          <w:tcPr>
            <w:tcW w:w="3600" w:type="dxa"/>
            <w:tcBorders>
              <w:top w:val="single" w:sz="6" w:space="0" w:color="auto"/>
              <w:bottom w:val="single" w:sz="6" w:space="0" w:color="auto"/>
            </w:tcBorders>
            <w:shd w:val="clear" w:color="auto" w:fill="386294"/>
            <w:vAlign w:val="center"/>
          </w:tcPr>
          <w:p w14:paraId="28AD3CC5"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190127BD" w14:textId="77777777" w:rsidR="00223A29" w:rsidRPr="005110AB" w:rsidRDefault="00911108" w:rsidP="008D2290">
            <w:pPr>
              <w:jc w:val="both"/>
              <w:rPr>
                <w:rFonts w:ascii="Cambria" w:hAnsi="Cambria"/>
                <w:bCs/>
                <w:sz w:val="20"/>
                <w:szCs w:val="20"/>
                <w:lang w:val="es-CO"/>
              </w:rPr>
            </w:pPr>
            <w:r>
              <w:rPr>
                <w:rFonts w:ascii="Cambria" w:hAnsi="Cambria"/>
                <w:bCs/>
                <w:sz w:val="20"/>
                <w:szCs w:val="20"/>
                <w:lang w:val="es-CO"/>
              </w:rPr>
              <w:t>Artículo</w:t>
            </w:r>
            <w:r w:rsidR="005110AB" w:rsidRPr="005110AB">
              <w:rPr>
                <w:rFonts w:ascii="Cambria" w:hAnsi="Cambria"/>
                <w:bCs/>
                <w:sz w:val="20"/>
                <w:szCs w:val="20"/>
                <w:lang w:val="es-CO"/>
              </w:rPr>
              <w:t>s 7 (libertad personal), 8 (garantías ju</w:t>
            </w:r>
            <w:r w:rsidR="005110AB">
              <w:rPr>
                <w:rFonts w:ascii="Cambria" w:hAnsi="Cambria"/>
                <w:bCs/>
                <w:sz w:val="20"/>
                <w:szCs w:val="20"/>
                <w:lang w:val="es-CO"/>
              </w:rPr>
              <w:t>diciales) y 25 (protección judicial) de la Convención Americana sobre Derechos Humanos</w:t>
            </w:r>
            <w:r w:rsidR="00DA7B66">
              <w:rPr>
                <w:rStyle w:val="FootnoteReference"/>
                <w:rFonts w:ascii="Cambria" w:hAnsi="Cambria"/>
                <w:bCs/>
                <w:sz w:val="20"/>
                <w:szCs w:val="20"/>
                <w:lang w:val="es-CO"/>
              </w:rPr>
              <w:footnoteReference w:id="2"/>
            </w:r>
          </w:p>
        </w:tc>
      </w:tr>
    </w:tbl>
    <w:p w14:paraId="23E924E4"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6C6EB5DE" w14:textId="77777777" w:rsidTr="004A6A54">
        <w:tc>
          <w:tcPr>
            <w:tcW w:w="3600" w:type="dxa"/>
            <w:tcBorders>
              <w:top w:val="single" w:sz="6" w:space="0" w:color="auto"/>
              <w:bottom w:val="single" w:sz="6" w:space="0" w:color="auto"/>
            </w:tcBorders>
            <w:shd w:val="clear" w:color="auto" w:fill="386294"/>
            <w:vAlign w:val="center"/>
          </w:tcPr>
          <w:p w14:paraId="4238FAB2"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1EF65D87" w14:textId="77777777" w:rsidR="004C2312" w:rsidRPr="003239B8" w:rsidRDefault="00DA7B66" w:rsidP="002625EA">
            <w:pPr>
              <w:jc w:val="both"/>
              <w:rPr>
                <w:rFonts w:ascii="Cambria" w:hAnsi="Cambria"/>
                <w:bCs/>
                <w:sz w:val="20"/>
                <w:szCs w:val="20"/>
                <w:lang w:val="es-ES"/>
              </w:rPr>
            </w:pPr>
            <w:r>
              <w:rPr>
                <w:rFonts w:ascii="Cambria" w:hAnsi="Cambria"/>
                <w:bCs/>
                <w:sz w:val="20"/>
                <w:szCs w:val="20"/>
                <w:lang w:val="es-ES"/>
              </w:rPr>
              <w:t>11 de noviembre de 2011</w:t>
            </w:r>
          </w:p>
        </w:tc>
      </w:tr>
      <w:tr w:rsidR="00131425" w:rsidRPr="005110AB" w14:paraId="29C6D4D0" w14:textId="77777777" w:rsidTr="004A6A54">
        <w:tc>
          <w:tcPr>
            <w:tcW w:w="3600" w:type="dxa"/>
            <w:tcBorders>
              <w:top w:val="single" w:sz="6" w:space="0" w:color="auto"/>
              <w:bottom w:val="single" w:sz="6" w:space="0" w:color="auto"/>
            </w:tcBorders>
            <w:shd w:val="clear" w:color="auto" w:fill="386294"/>
            <w:vAlign w:val="center"/>
          </w:tcPr>
          <w:p w14:paraId="6E43FDD5"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416DBBB5" w14:textId="77777777" w:rsidR="00131425" w:rsidRPr="003239B8" w:rsidRDefault="00614340" w:rsidP="002625EA">
            <w:pPr>
              <w:jc w:val="both"/>
              <w:rPr>
                <w:rFonts w:ascii="Cambria" w:hAnsi="Cambria"/>
                <w:bCs/>
                <w:sz w:val="20"/>
                <w:szCs w:val="20"/>
                <w:lang w:val="es-ES"/>
              </w:rPr>
            </w:pPr>
            <w:r>
              <w:rPr>
                <w:rFonts w:ascii="Cambria" w:hAnsi="Cambria"/>
                <w:bCs/>
                <w:sz w:val="20"/>
                <w:szCs w:val="20"/>
                <w:lang w:val="es-ES"/>
              </w:rPr>
              <w:t>24 de enero de 2012</w:t>
            </w:r>
          </w:p>
        </w:tc>
      </w:tr>
      <w:tr w:rsidR="004C2312" w:rsidRPr="005110AB" w14:paraId="7B5BD109" w14:textId="77777777" w:rsidTr="004A6A54">
        <w:tc>
          <w:tcPr>
            <w:tcW w:w="3600" w:type="dxa"/>
            <w:tcBorders>
              <w:top w:val="single" w:sz="6" w:space="0" w:color="auto"/>
              <w:bottom w:val="single" w:sz="6" w:space="0" w:color="auto"/>
            </w:tcBorders>
            <w:shd w:val="clear" w:color="auto" w:fill="386294"/>
            <w:vAlign w:val="center"/>
          </w:tcPr>
          <w:p w14:paraId="4BDF030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45843115" w14:textId="77777777" w:rsidR="004C2312" w:rsidRPr="003239B8" w:rsidRDefault="00614340" w:rsidP="008D2290">
            <w:pPr>
              <w:jc w:val="both"/>
              <w:rPr>
                <w:rFonts w:ascii="Cambria" w:hAnsi="Cambria"/>
                <w:bCs/>
                <w:sz w:val="20"/>
                <w:szCs w:val="20"/>
                <w:lang w:val="es-ES"/>
              </w:rPr>
            </w:pPr>
            <w:r>
              <w:rPr>
                <w:rFonts w:ascii="Cambria" w:hAnsi="Cambria"/>
                <w:bCs/>
                <w:sz w:val="20"/>
                <w:szCs w:val="20"/>
                <w:lang w:val="es-ES"/>
              </w:rPr>
              <w:t>4 de diciembre de 2017</w:t>
            </w:r>
          </w:p>
        </w:tc>
      </w:tr>
      <w:tr w:rsidR="004C2312" w:rsidRPr="004A6A54" w14:paraId="66CFF62E" w14:textId="77777777" w:rsidTr="004A6A54">
        <w:tc>
          <w:tcPr>
            <w:tcW w:w="3600" w:type="dxa"/>
            <w:tcBorders>
              <w:top w:val="single" w:sz="6" w:space="0" w:color="auto"/>
              <w:bottom w:val="single" w:sz="6" w:space="0" w:color="auto"/>
            </w:tcBorders>
            <w:shd w:val="clear" w:color="auto" w:fill="386294"/>
            <w:vAlign w:val="center"/>
          </w:tcPr>
          <w:p w14:paraId="0C6F4161"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232BEA80" w14:textId="77777777" w:rsidR="004C2312" w:rsidRPr="003239B8" w:rsidRDefault="00F94E42" w:rsidP="008D2290">
            <w:pPr>
              <w:jc w:val="both"/>
              <w:rPr>
                <w:rFonts w:ascii="Cambria" w:hAnsi="Cambria"/>
                <w:bCs/>
                <w:sz w:val="20"/>
                <w:szCs w:val="20"/>
                <w:lang w:val="es-ES"/>
              </w:rPr>
            </w:pPr>
            <w:r>
              <w:rPr>
                <w:rFonts w:ascii="Cambria" w:hAnsi="Cambria"/>
                <w:bCs/>
                <w:sz w:val="20"/>
                <w:szCs w:val="20"/>
                <w:lang w:val="es-ES"/>
              </w:rPr>
              <w:t>14 de mayo de 2018</w:t>
            </w:r>
          </w:p>
        </w:tc>
      </w:tr>
      <w:tr w:rsidR="004C2312" w:rsidRPr="0012050B" w14:paraId="02D620C2" w14:textId="77777777" w:rsidTr="004A6A54">
        <w:tc>
          <w:tcPr>
            <w:tcW w:w="3600" w:type="dxa"/>
            <w:tcBorders>
              <w:top w:val="single" w:sz="6" w:space="0" w:color="auto"/>
              <w:bottom w:val="single" w:sz="6" w:space="0" w:color="auto"/>
            </w:tcBorders>
            <w:shd w:val="clear" w:color="auto" w:fill="386294"/>
            <w:vAlign w:val="center"/>
          </w:tcPr>
          <w:p w14:paraId="53244011"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30BAA198" w14:textId="77777777" w:rsidR="004C2312" w:rsidRPr="003239B8" w:rsidRDefault="00DC32E5" w:rsidP="008D2290">
            <w:pPr>
              <w:jc w:val="both"/>
              <w:rPr>
                <w:rFonts w:ascii="Cambria" w:hAnsi="Cambria"/>
                <w:bCs/>
                <w:sz w:val="20"/>
                <w:szCs w:val="20"/>
                <w:lang w:val="es-ES"/>
              </w:rPr>
            </w:pPr>
            <w:r>
              <w:rPr>
                <w:rFonts w:ascii="Cambria" w:hAnsi="Cambria"/>
                <w:bCs/>
                <w:sz w:val="20"/>
                <w:szCs w:val="20"/>
                <w:lang w:val="es-ES"/>
              </w:rPr>
              <w:t>22 de agosto de 2018</w:t>
            </w:r>
          </w:p>
        </w:tc>
      </w:tr>
    </w:tbl>
    <w:p w14:paraId="6BB37277"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3AABA386" w14:textId="77777777" w:rsidTr="004A6A54">
        <w:trPr>
          <w:cantSplit/>
        </w:trPr>
        <w:tc>
          <w:tcPr>
            <w:tcW w:w="3600" w:type="dxa"/>
            <w:tcBorders>
              <w:top w:val="single" w:sz="4" w:space="0" w:color="auto"/>
              <w:bottom w:val="single" w:sz="6" w:space="0" w:color="auto"/>
            </w:tcBorders>
            <w:shd w:val="clear" w:color="auto" w:fill="386294"/>
            <w:vAlign w:val="center"/>
          </w:tcPr>
          <w:p w14:paraId="5E3B1DB7"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CEFE833" w14:textId="77777777" w:rsidR="003239B8" w:rsidRPr="00B3745F" w:rsidRDefault="00F94E42" w:rsidP="008D2290">
            <w:pPr>
              <w:rPr>
                <w:rFonts w:ascii="Cambria" w:hAnsi="Cambria"/>
                <w:bCs/>
                <w:sz w:val="20"/>
                <w:szCs w:val="20"/>
              </w:rPr>
            </w:pPr>
            <w:r>
              <w:rPr>
                <w:rFonts w:ascii="Cambria" w:hAnsi="Cambria"/>
                <w:bCs/>
                <w:sz w:val="20"/>
                <w:szCs w:val="20"/>
              </w:rPr>
              <w:t>Sí</w:t>
            </w:r>
          </w:p>
        </w:tc>
      </w:tr>
      <w:tr w:rsidR="003239B8" w:rsidRPr="00540F17" w14:paraId="185DDD27" w14:textId="77777777" w:rsidTr="004A6A54">
        <w:trPr>
          <w:cantSplit/>
        </w:trPr>
        <w:tc>
          <w:tcPr>
            <w:tcW w:w="3600" w:type="dxa"/>
            <w:tcBorders>
              <w:top w:val="single" w:sz="6" w:space="0" w:color="auto"/>
              <w:bottom w:val="single" w:sz="6" w:space="0" w:color="auto"/>
            </w:tcBorders>
            <w:shd w:val="clear" w:color="auto" w:fill="386294"/>
            <w:vAlign w:val="center"/>
          </w:tcPr>
          <w:p w14:paraId="65AD31F4"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40625B85" w14:textId="77777777" w:rsidR="003239B8" w:rsidRPr="00B3745F" w:rsidRDefault="00F94E42" w:rsidP="008D2290">
            <w:pPr>
              <w:rPr>
                <w:rFonts w:ascii="Cambria" w:hAnsi="Cambria"/>
                <w:bCs/>
                <w:sz w:val="20"/>
                <w:szCs w:val="20"/>
              </w:rPr>
            </w:pPr>
            <w:r>
              <w:rPr>
                <w:rFonts w:ascii="Cambria" w:hAnsi="Cambria"/>
                <w:bCs/>
                <w:sz w:val="20"/>
                <w:szCs w:val="20"/>
              </w:rPr>
              <w:t>Sí</w:t>
            </w:r>
          </w:p>
        </w:tc>
      </w:tr>
      <w:tr w:rsidR="003239B8" w:rsidRPr="00540F17" w14:paraId="5DEABF9A" w14:textId="77777777" w:rsidTr="004A6A54">
        <w:trPr>
          <w:cantSplit/>
        </w:trPr>
        <w:tc>
          <w:tcPr>
            <w:tcW w:w="3600" w:type="dxa"/>
            <w:tcBorders>
              <w:top w:val="single" w:sz="6" w:space="0" w:color="auto"/>
              <w:bottom w:val="single" w:sz="6" w:space="0" w:color="auto"/>
            </w:tcBorders>
            <w:shd w:val="clear" w:color="auto" w:fill="386294"/>
            <w:vAlign w:val="center"/>
          </w:tcPr>
          <w:p w14:paraId="63F9E0D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04341A89" w14:textId="77777777" w:rsidR="003239B8" w:rsidRPr="00B3745F" w:rsidRDefault="00F94E42" w:rsidP="008D2290">
            <w:pPr>
              <w:rPr>
                <w:rFonts w:ascii="Cambria" w:hAnsi="Cambria"/>
                <w:bCs/>
                <w:sz w:val="20"/>
                <w:szCs w:val="20"/>
              </w:rPr>
            </w:pPr>
            <w:r>
              <w:rPr>
                <w:rFonts w:ascii="Cambria" w:hAnsi="Cambria"/>
                <w:bCs/>
                <w:sz w:val="20"/>
                <w:szCs w:val="20"/>
              </w:rPr>
              <w:t>Sí</w:t>
            </w:r>
          </w:p>
        </w:tc>
      </w:tr>
      <w:tr w:rsidR="003239B8" w:rsidRPr="00DC5655" w14:paraId="6A119782" w14:textId="77777777" w:rsidTr="004A6A54">
        <w:trPr>
          <w:cantSplit/>
        </w:trPr>
        <w:tc>
          <w:tcPr>
            <w:tcW w:w="3600" w:type="dxa"/>
            <w:tcBorders>
              <w:top w:val="single" w:sz="6" w:space="0" w:color="auto"/>
              <w:bottom w:val="single" w:sz="6" w:space="0" w:color="auto"/>
            </w:tcBorders>
            <w:shd w:val="clear" w:color="auto" w:fill="386294"/>
            <w:vAlign w:val="center"/>
          </w:tcPr>
          <w:p w14:paraId="11C55BE0"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5B626D8D" w14:textId="77777777" w:rsidR="003239B8" w:rsidRPr="00B3745F" w:rsidRDefault="00F94E42" w:rsidP="008D2290">
            <w:pPr>
              <w:jc w:val="both"/>
              <w:rPr>
                <w:rFonts w:ascii="Cambria" w:hAnsi="Cambria"/>
                <w:bCs/>
                <w:sz w:val="20"/>
                <w:szCs w:val="20"/>
                <w:lang w:val="es-ES"/>
              </w:rPr>
            </w:pPr>
            <w:r w:rsidRPr="007403B5">
              <w:rPr>
                <w:rFonts w:asciiTheme="majorHAnsi" w:hAnsiTheme="majorHAnsi"/>
                <w:bCs/>
                <w:sz w:val="20"/>
                <w:szCs w:val="20"/>
                <w:lang w:val="es-ES"/>
              </w:rPr>
              <w:t>Sí, Convención Americana (depósito del instrumento de ratificación realizado el 31 de julio de 1973)</w:t>
            </w:r>
          </w:p>
        </w:tc>
      </w:tr>
    </w:tbl>
    <w:p w14:paraId="3FEE3589"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004437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5110AB" w14:paraId="062752BD" w14:textId="77777777" w:rsidTr="004A6A54">
        <w:trPr>
          <w:cantSplit/>
        </w:trPr>
        <w:tc>
          <w:tcPr>
            <w:tcW w:w="3600" w:type="dxa"/>
            <w:tcBorders>
              <w:top w:val="single" w:sz="4" w:space="0" w:color="auto"/>
              <w:bottom w:val="single" w:sz="6" w:space="0" w:color="auto"/>
            </w:tcBorders>
            <w:shd w:val="clear" w:color="auto" w:fill="386294"/>
            <w:vAlign w:val="center"/>
          </w:tcPr>
          <w:p w14:paraId="3088A468"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0518093E" w14:textId="77777777" w:rsidR="00EE00E9" w:rsidRPr="00DC24E3" w:rsidRDefault="00F94E42" w:rsidP="008D2290">
            <w:pPr>
              <w:jc w:val="both"/>
              <w:rPr>
                <w:rFonts w:ascii="Cambria" w:hAnsi="Cambria"/>
                <w:bCs/>
                <w:sz w:val="20"/>
                <w:szCs w:val="20"/>
                <w:lang w:val="es-ES"/>
              </w:rPr>
            </w:pPr>
            <w:r>
              <w:rPr>
                <w:rFonts w:ascii="Cambria" w:hAnsi="Cambria"/>
                <w:bCs/>
                <w:sz w:val="20"/>
                <w:szCs w:val="20"/>
                <w:lang w:val="es-ES"/>
              </w:rPr>
              <w:t>No</w:t>
            </w:r>
          </w:p>
        </w:tc>
      </w:tr>
      <w:tr w:rsidR="003239B8" w:rsidRPr="0012050B" w14:paraId="0EE3552F" w14:textId="77777777" w:rsidTr="004A6A54">
        <w:trPr>
          <w:cantSplit/>
        </w:trPr>
        <w:tc>
          <w:tcPr>
            <w:tcW w:w="3600" w:type="dxa"/>
            <w:tcBorders>
              <w:top w:val="single" w:sz="4" w:space="0" w:color="auto"/>
              <w:bottom w:val="single" w:sz="6" w:space="0" w:color="auto"/>
            </w:tcBorders>
            <w:shd w:val="clear" w:color="auto" w:fill="386294"/>
            <w:vAlign w:val="center"/>
          </w:tcPr>
          <w:p w14:paraId="2D9DCD84"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19E204EA" w14:textId="77777777" w:rsidR="003239B8" w:rsidRPr="00F94E42" w:rsidRDefault="0012050B" w:rsidP="008D2290">
            <w:pPr>
              <w:jc w:val="both"/>
              <w:rPr>
                <w:rFonts w:ascii="Cambria" w:hAnsi="Cambria"/>
                <w:bCs/>
                <w:sz w:val="20"/>
                <w:szCs w:val="20"/>
                <w:lang w:val="es-CO"/>
              </w:rPr>
            </w:pPr>
            <w:r>
              <w:rPr>
                <w:rFonts w:ascii="Cambria" w:hAnsi="Cambria"/>
                <w:bCs/>
                <w:sz w:val="20"/>
                <w:szCs w:val="20"/>
                <w:lang w:val="es-CO"/>
              </w:rPr>
              <w:t>Ninguno</w:t>
            </w:r>
          </w:p>
        </w:tc>
      </w:tr>
      <w:tr w:rsidR="003239B8" w:rsidRPr="00DC5655" w14:paraId="721E33AE" w14:textId="77777777" w:rsidTr="004A6A54">
        <w:trPr>
          <w:cantSplit/>
        </w:trPr>
        <w:tc>
          <w:tcPr>
            <w:tcW w:w="3600" w:type="dxa"/>
            <w:tcBorders>
              <w:top w:val="single" w:sz="6" w:space="0" w:color="auto"/>
              <w:bottom w:val="single" w:sz="6" w:space="0" w:color="auto"/>
            </w:tcBorders>
            <w:shd w:val="clear" w:color="auto" w:fill="386294"/>
            <w:vAlign w:val="center"/>
          </w:tcPr>
          <w:p w14:paraId="4247AD30"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52CBDE5B" w14:textId="77777777" w:rsidR="003239B8" w:rsidRPr="00DC24E3" w:rsidRDefault="00F94E42" w:rsidP="008D2290">
            <w:pPr>
              <w:rPr>
                <w:rFonts w:ascii="Cambria" w:hAnsi="Cambria"/>
                <w:bCs/>
                <w:sz w:val="20"/>
                <w:szCs w:val="20"/>
                <w:lang w:val="es-ES"/>
              </w:rPr>
            </w:pPr>
            <w:r>
              <w:rPr>
                <w:rFonts w:ascii="Cambria" w:hAnsi="Cambria"/>
                <w:bCs/>
                <w:sz w:val="20"/>
                <w:szCs w:val="20"/>
                <w:lang w:val="es-ES"/>
              </w:rPr>
              <w:t>Sí, el 30 de septiembre de 2008</w:t>
            </w:r>
          </w:p>
        </w:tc>
      </w:tr>
      <w:tr w:rsidR="003239B8" w:rsidRPr="00B2155F" w14:paraId="0A658742" w14:textId="77777777" w:rsidTr="004A6A54">
        <w:trPr>
          <w:cantSplit/>
        </w:trPr>
        <w:tc>
          <w:tcPr>
            <w:tcW w:w="3600" w:type="dxa"/>
            <w:tcBorders>
              <w:top w:val="single" w:sz="6" w:space="0" w:color="auto"/>
              <w:bottom w:val="single" w:sz="6" w:space="0" w:color="auto"/>
            </w:tcBorders>
            <w:shd w:val="clear" w:color="auto" w:fill="386294"/>
            <w:vAlign w:val="center"/>
          </w:tcPr>
          <w:p w14:paraId="0BB18643"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3478691F" w14:textId="77777777" w:rsidR="003239B8" w:rsidRPr="00DC24E3" w:rsidRDefault="0012050B" w:rsidP="008D2290">
            <w:pPr>
              <w:rPr>
                <w:rFonts w:ascii="Cambria" w:hAnsi="Cambria"/>
                <w:bCs/>
                <w:sz w:val="20"/>
                <w:szCs w:val="20"/>
              </w:rPr>
            </w:pPr>
            <w:r>
              <w:rPr>
                <w:rFonts w:ascii="Cambria" w:hAnsi="Cambria"/>
                <w:bCs/>
                <w:sz w:val="20"/>
                <w:szCs w:val="20"/>
              </w:rPr>
              <w:t>No</w:t>
            </w:r>
          </w:p>
        </w:tc>
      </w:tr>
    </w:tbl>
    <w:p w14:paraId="74029CE8" w14:textId="77777777" w:rsidR="003239B8" w:rsidRPr="00911108" w:rsidRDefault="00223A29" w:rsidP="003239B8">
      <w:pPr>
        <w:spacing w:before="240" w:after="240"/>
        <w:ind w:firstLine="720"/>
        <w:jc w:val="both"/>
        <w:rPr>
          <w:rFonts w:asciiTheme="majorHAnsi" w:hAnsiTheme="majorHAnsi"/>
          <w:b/>
          <w:sz w:val="20"/>
          <w:szCs w:val="20"/>
          <w:lang w:val="es-ES"/>
        </w:rPr>
      </w:pPr>
      <w:r w:rsidRPr="00911108">
        <w:rPr>
          <w:rFonts w:asciiTheme="majorHAnsi" w:hAnsiTheme="majorHAnsi"/>
          <w:b/>
          <w:sz w:val="20"/>
          <w:szCs w:val="20"/>
          <w:lang w:val="es-ES"/>
        </w:rPr>
        <w:t xml:space="preserve">V. </w:t>
      </w:r>
      <w:r w:rsidRPr="00911108">
        <w:rPr>
          <w:rFonts w:asciiTheme="majorHAnsi" w:hAnsiTheme="majorHAnsi"/>
          <w:b/>
          <w:sz w:val="20"/>
          <w:szCs w:val="20"/>
          <w:lang w:val="es-ES"/>
        </w:rPr>
        <w:tab/>
      </w:r>
      <w:r w:rsidR="003239B8" w:rsidRPr="00911108">
        <w:rPr>
          <w:rFonts w:asciiTheme="majorHAnsi" w:hAnsiTheme="majorHAnsi"/>
          <w:b/>
          <w:sz w:val="20"/>
          <w:szCs w:val="20"/>
          <w:lang w:val="es-ES"/>
        </w:rPr>
        <w:t xml:space="preserve">HECHOS ALEGADOS </w:t>
      </w:r>
    </w:p>
    <w:p w14:paraId="234A5762" w14:textId="77777777" w:rsidR="00DA7B66" w:rsidRPr="00911108" w:rsidRDefault="00DC32E5" w:rsidP="00DC32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911108">
        <w:rPr>
          <w:rFonts w:ascii="Cambria" w:hAnsi="Cambria"/>
          <w:sz w:val="20"/>
          <w:szCs w:val="20"/>
          <w:lang w:val="es-ES"/>
        </w:rPr>
        <w:t xml:space="preserve">1. </w:t>
      </w:r>
      <w:r w:rsidR="008D635E" w:rsidRPr="00911108">
        <w:rPr>
          <w:rFonts w:ascii="Cambria" w:hAnsi="Cambria"/>
          <w:sz w:val="20"/>
          <w:szCs w:val="20"/>
          <w:lang w:val="es-ES"/>
        </w:rPr>
        <w:tab/>
      </w:r>
      <w:r w:rsidR="00DA7B66" w:rsidRPr="00911108">
        <w:rPr>
          <w:rFonts w:ascii="Cambria" w:hAnsi="Cambria"/>
          <w:sz w:val="20"/>
          <w:szCs w:val="20"/>
          <w:lang w:val="es-ES"/>
        </w:rPr>
        <w:t>El señor Meki</w:t>
      </w:r>
      <w:r w:rsidR="00BC38D8" w:rsidRPr="00911108">
        <w:rPr>
          <w:rFonts w:ascii="Cambria" w:hAnsi="Cambria"/>
          <w:bCs/>
          <w:sz w:val="20"/>
          <w:szCs w:val="20"/>
          <w:lang w:val="es-ES"/>
        </w:rPr>
        <w:t xml:space="preserve"> Amoura</w:t>
      </w:r>
      <w:r w:rsidR="00DA7B66" w:rsidRPr="00911108">
        <w:rPr>
          <w:rFonts w:ascii="Cambria" w:hAnsi="Cambria"/>
          <w:sz w:val="20"/>
          <w:szCs w:val="20"/>
          <w:lang w:val="es-ES"/>
        </w:rPr>
        <w:t>, de nacionalidad francesa, acude a la CIDH solicitando que se declare la responsabilidad internacional de Colombia por la violación de sus derechos humanos en virtud de su detención, procesamiento penal y privación de la libertad</w:t>
      </w:r>
      <w:r w:rsidR="002F6D90" w:rsidRPr="00911108">
        <w:rPr>
          <w:rFonts w:ascii="Cambria" w:hAnsi="Cambria"/>
          <w:sz w:val="20"/>
          <w:szCs w:val="20"/>
          <w:lang w:val="es-ES"/>
        </w:rPr>
        <w:t xml:space="preserve">, que acusa de haber sido </w:t>
      </w:r>
      <w:r w:rsidR="00DA7B66" w:rsidRPr="00911108">
        <w:rPr>
          <w:rFonts w:ascii="Cambria" w:hAnsi="Cambria"/>
          <w:sz w:val="20"/>
          <w:szCs w:val="20"/>
          <w:lang w:val="es-ES"/>
        </w:rPr>
        <w:t>irregulares.</w:t>
      </w:r>
    </w:p>
    <w:p w14:paraId="7607220A" w14:textId="77777777" w:rsidR="00A11E44" w:rsidRPr="00DC5655" w:rsidRDefault="00DC32E5" w:rsidP="008D63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911108">
        <w:rPr>
          <w:rFonts w:ascii="Cambria" w:hAnsi="Cambria"/>
          <w:sz w:val="20"/>
          <w:szCs w:val="20"/>
          <w:lang w:val="es-ES"/>
        </w:rPr>
        <w:t xml:space="preserve">2. </w:t>
      </w:r>
      <w:r w:rsidR="008D635E" w:rsidRPr="00911108">
        <w:rPr>
          <w:rFonts w:ascii="Cambria" w:hAnsi="Cambria"/>
          <w:sz w:val="20"/>
          <w:szCs w:val="20"/>
          <w:lang w:val="es-ES"/>
        </w:rPr>
        <w:tab/>
      </w:r>
      <w:r w:rsidR="00DA7B66" w:rsidRPr="00911108">
        <w:rPr>
          <w:rFonts w:ascii="Cambria" w:hAnsi="Cambria"/>
          <w:sz w:val="20"/>
          <w:szCs w:val="20"/>
          <w:lang w:val="es-ES"/>
        </w:rPr>
        <w:t xml:space="preserve">Narra el peticionario que </w:t>
      </w:r>
      <w:r w:rsidR="00425196" w:rsidRPr="00911108">
        <w:rPr>
          <w:rFonts w:ascii="Cambria" w:hAnsi="Cambria"/>
          <w:sz w:val="20"/>
          <w:szCs w:val="20"/>
          <w:lang w:val="es-ES"/>
        </w:rPr>
        <w:t xml:space="preserve">el 13 de diciembre de 2005 </w:t>
      </w:r>
      <w:r w:rsidR="00DA7B66" w:rsidRPr="00911108">
        <w:rPr>
          <w:rFonts w:ascii="Cambria" w:hAnsi="Cambria"/>
          <w:sz w:val="20"/>
          <w:szCs w:val="20"/>
          <w:lang w:val="es-ES"/>
        </w:rPr>
        <w:t xml:space="preserve">fue detenido por agentes de la Policía Nacional </w:t>
      </w:r>
      <w:r w:rsidR="009B4626" w:rsidRPr="00911108">
        <w:rPr>
          <w:rFonts w:ascii="Cambria" w:hAnsi="Cambria"/>
          <w:sz w:val="20"/>
          <w:szCs w:val="20"/>
          <w:lang w:val="es-ES"/>
        </w:rPr>
        <w:t xml:space="preserve">(SIJIN) vestidos de civil </w:t>
      </w:r>
      <w:r w:rsidR="00DA7B66" w:rsidRPr="00911108">
        <w:rPr>
          <w:rFonts w:ascii="Cambria" w:hAnsi="Cambria"/>
          <w:sz w:val="20"/>
          <w:szCs w:val="20"/>
          <w:lang w:val="es-ES"/>
        </w:rPr>
        <w:t xml:space="preserve">en la ciudad de </w:t>
      </w:r>
      <w:r w:rsidR="001B652A" w:rsidRPr="00911108">
        <w:rPr>
          <w:rFonts w:ascii="Cambria" w:hAnsi="Cambria"/>
          <w:sz w:val="20"/>
          <w:szCs w:val="20"/>
          <w:lang w:val="es-ES"/>
        </w:rPr>
        <w:t>Cúcuta</w:t>
      </w:r>
      <w:r w:rsidR="009B4626" w:rsidRPr="00911108">
        <w:rPr>
          <w:rFonts w:ascii="Cambria" w:hAnsi="Cambria"/>
          <w:sz w:val="20"/>
          <w:szCs w:val="20"/>
          <w:lang w:val="es-ES"/>
        </w:rPr>
        <w:t>,</w:t>
      </w:r>
      <w:r w:rsidR="001B652A" w:rsidRPr="00911108">
        <w:rPr>
          <w:rFonts w:ascii="Cambria" w:hAnsi="Cambria"/>
          <w:sz w:val="20"/>
          <w:szCs w:val="20"/>
          <w:lang w:val="es-ES"/>
        </w:rPr>
        <w:t xml:space="preserve"> </w:t>
      </w:r>
      <w:r w:rsidR="00DA7B66" w:rsidRPr="00911108">
        <w:rPr>
          <w:rFonts w:ascii="Cambria" w:hAnsi="Cambria"/>
          <w:sz w:val="20"/>
          <w:szCs w:val="20"/>
          <w:lang w:val="es-ES"/>
        </w:rPr>
        <w:t xml:space="preserve">mientras se encontraba en un establecimiento público, informándosele </w:t>
      </w:r>
      <w:r w:rsidR="004437E9" w:rsidRPr="00911108">
        <w:rPr>
          <w:rFonts w:ascii="Cambria" w:hAnsi="Cambria"/>
          <w:sz w:val="20"/>
          <w:szCs w:val="20"/>
          <w:lang w:val="es-ES"/>
        </w:rPr>
        <w:t xml:space="preserve">después de </w:t>
      </w:r>
      <w:r w:rsidR="009B4626" w:rsidRPr="00911108">
        <w:rPr>
          <w:rFonts w:ascii="Cambria" w:hAnsi="Cambria"/>
          <w:sz w:val="20"/>
          <w:szCs w:val="20"/>
          <w:lang w:val="es-ES"/>
        </w:rPr>
        <w:t xml:space="preserve">su detención </w:t>
      </w:r>
      <w:r w:rsidR="00DA7B66" w:rsidRPr="00911108">
        <w:rPr>
          <w:rFonts w:ascii="Cambria" w:hAnsi="Cambria"/>
          <w:sz w:val="20"/>
          <w:szCs w:val="20"/>
          <w:lang w:val="es-ES"/>
        </w:rPr>
        <w:t xml:space="preserve">que mediante una llamada telefónica anónima una persona </w:t>
      </w:r>
      <w:r w:rsidR="009B4626" w:rsidRPr="00911108">
        <w:rPr>
          <w:rFonts w:ascii="Cambria" w:hAnsi="Cambria"/>
          <w:sz w:val="20"/>
          <w:szCs w:val="20"/>
          <w:lang w:val="es-ES"/>
        </w:rPr>
        <w:t xml:space="preserve">no identificada </w:t>
      </w:r>
      <w:r w:rsidR="00DA7B66" w:rsidRPr="00911108">
        <w:rPr>
          <w:rFonts w:ascii="Cambria" w:hAnsi="Cambria"/>
          <w:sz w:val="20"/>
          <w:szCs w:val="20"/>
          <w:lang w:val="es-ES"/>
        </w:rPr>
        <w:t xml:space="preserve">le había </w:t>
      </w:r>
      <w:r w:rsidR="004437E9" w:rsidRPr="00911108">
        <w:rPr>
          <w:rFonts w:ascii="Cambria" w:hAnsi="Cambria"/>
          <w:sz w:val="20"/>
          <w:szCs w:val="20"/>
          <w:lang w:val="es-ES"/>
        </w:rPr>
        <w:t xml:space="preserve">señalado de traficar </w:t>
      </w:r>
      <w:r w:rsidR="00DA7B66" w:rsidRPr="00911108">
        <w:rPr>
          <w:rFonts w:ascii="Cambria" w:hAnsi="Cambria"/>
          <w:sz w:val="20"/>
          <w:szCs w:val="20"/>
          <w:lang w:val="es-ES"/>
        </w:rPr>
        <w:t xml:space="preserve">estupefacientes; el señor </w:t>
      </w:r>
      <w:r w:rsidR="00BC38D8" w:rsidRPr="00911108">
        <w:rPr>
          <w:rFonts w:ascii="Cambria" w:hAnsi="Cambria"/>
          <w:bCs/>
          <w:sz w:val="20"/>
          <w:szCs w:val="20"/>
          <w:lang w:val="es-ES"/>
        </w:rPr>
        <w:t>Amoura</w:t>
      </w:r>
      <w:r w:rsidR="00DA7B66" w:rsidRPr="00911108">
        <w:rPr>
          <w:rFonts w:ascii="Cambria" w:hAnsi="Cambria"/>
          <w:sz w:val="20"/>
          <w:szCs w:val="20"/>
          <w:lang w:val="es-ES"/>
        </w:rPr>
        <w:t xml:space="preserve"> no portaba </w:t>
      </w:r>
      <w:r w:rsidR="009B4626" w:rsidRPr="00911108">
        <w:rPr>
          <w:rFonts w:ascii="Cambria" w:hAnsi="Cambria"/>
          <w:sz w:val="20"/>
          <w:szCs w:val="20"/>
          <w:lang w:val="es-ES"/>
        </w:rPr>
        <w:t xml:space="preserve">al </w:t>
      </w:r>
      <w:r w:rsidR="00DA7B66" w:rsidRPr="00911108">
        <w:rPr>
          <w:rFonts w:ascii="Cambria" w:hAnsi="Cambria"/>
          <w:sz w:val="20"/>
          <w:szCs w:val="20"/>
          <w:lang w:val="es-ES"/>
        </w:rPr>
        <w:t xml:space="preserve">momento </w:t>
      </w:r>
      <w:r w:rsidR="009B4626" w:rsidRPr="00911108">
        <w:rPr>
          <w:rFonts w:ascii="Cambria" w:hAnsi="Cambria"/>
          <w:sz w:val="20"/>
          <w:szCs w:val="20"/>
          <w:lang w:val="es-ES"/>
        </w:rPr>
        <w:t xml:space="preserve">de su arresto </w:t>
      </w:r>
      <w:r w:rsidR="00DA7B66" w:rsidRPr="00911108">
        <w:rPr>
          <w:rFonts w:ascii="Cambria" w:hAnsi="Cambria"/>
          <w:sz w:val="20"/>
          <w:szCs w:val="20"/>
          <w:lang w:val="es-ES"/>
        </w:rPr>
        <w:t>ninguna sustancia ilícita. Del establecimiento público fue trasladado en un vehículo no oficial hacia la vivienda en la cual se hospedaba</w:t>
      </w:r>
      <w:r w:rsidR="00642582" w:rsidRPr="00911108">
        <w:rPr>
          <w:rFonts w:ascii="Cambria" w:hAnsi="Cambria"/>
          <w:sz w:val="20"/>
          <w:szCs w:val="20"/>
          <w:lang w:val="es-ES"/>
        </w:rPr>
        <w:t xml:space="preserve"> en otra zona de la ciudad</w:t>
      </w:r>
      <w:r w:rsidR="00DA7B66" w:rsidRPr="00911108">
        <w:rPr>
          <w:rFonts w:ascii="Cambria" w:hAnsi="Cambria"/>
          <w:sz w:val="20"/>
          <w:szCs w:val="20"/>
          <w:lang w:val="es-ES"/>
        </w:rPr>
        <w:t>, donde los agentes de la Policía que lo detuvieron realizaron una búsqueda que inicialmente no arrojó resultados, aunque pasado un rato</w:t>
      </w:r>
      <w:r w:rsidR="009B4626" w:rsidRPr="00911108">
        <w:rPr>
          <w:rFonts w:ascii="Cambria" w:hAnsi="Cambria"/>
          <w:sz w:val="20"/>
          <w:szCs w:val="20"/>
          <w:lang w:val="es-ES"/>
        </w:rPr>
        <w:t>,</w:t>
      </w:r>
      <w:r w:rsidR="00DA7B66" w:rsidRPr="00911108">
        <w:rPr>
          <w:rFonts w:ascii="Cambria" w:hAnsi="Cambria"/>
          <w:sz w:val="20"/>
          <w:szCs w:val="20"/>
          <w:lang w:val="es-ES"/>
        </w:rPr>
        <w:t xml:space="preserve"> uno de los agentes se ausentó de la habitación en la que se encontraban y posteriormente regresó portando una bolsa plástica llena </w:t>
      </w:r>
      <w:r w:rsidR="00DA7B66" w:rsidRPr="00911108">
        <w:rPr>
          <w:rFonts w:ascii="Cambria" w:hAnsi="Cambria"/>
          <w:sz w:val="20"/>
          <w:szCs w:val="20"/>
          <w:lang w:val="es-ES"/>
        </w:rPr>
        <w:lastRenderedPageBreak/>
        <w:t xml:space="preserve">de una sustancia que </w:t>
      </w:r>
      <w:r w:rsidR="008D635E" w:rsidRPr="00911108">
        <w:rPr>
          <w:rFonts w:ascii="Cambria" w:hAnsi="Cambria"/>
          <w:sz w:val="20"/>
          <w:szCs w:val="20"/>
          <w:lang w:val="es-ES"/>
        </w:rPr>
        <w:t>–según se determinó después</w:t>
      </w:r>
      <w:r w:rsidR="00DA7B66" w:rsidRPr="00911108">
        <w:rPr>
          <w:rFonts w:ascii="Cambria" w:hAnsi="Cambria"/>
          <w:sz w:val="20"/>
          <w:szCs w:val="20"/>
          <w:lang w:val="es-ES"/>
        </w:rPr>
        <w:t xml:space="preserve"> era cocaína</w:t>
      </w:r>
      <w:r w:rsidR="008D635E" w:rsidRPr="00911108">
        <w:rPr>
          <w:rFonts w:ascii="Cambria" w:hAnsi="Cambria"/>
          <w:sz w:val="20"/>
          <w:szCs w:val="20"/>
          <w:lang w:val="es-ES"/>
        </w:rPr>
        <w:t>–</w:t>
      </w:r>
      <w:r w:rsidR="00DA7B66" w:rsidRPr="00911108">
        <w:rPr>
          <w:rFonts w:ascii="Cambria" w:hAnsi="Cambria"/>
          <w:sz w:val="20"/>
          <w:szCs w:val="20"/>
          <w:lang w:val="es-ES"/>
        </w:rPr>
        <w:t xml:space="preserve">, la cual </w:t>
      </w:r>
      <w:r w:rsidR="004437E9" w:rsidRPr="00911108">
        <w:rPr>
          <w:rFonts w:ascii="Cambria" w:hAnsi="Cambria"/>
          <w:sz w:val="20"/>
          <w:szCs w:val="20"/>
          <w:lang w:val="es-ES"/>
        </w:rPr>
        <w:t xml:space="preserve">el agente </w:t>
      </w:r>
      <w:r w:rsidR="00DA7B66" w:rsidRPr="00911108">
        <w:rPr>
          <w:rFonts w:ascii="Cambria" w:hAnsi="Cambria"/>
          <w:sz w:val="20"/>
          <w:szCs w:val="20"/>
          <w:lang w:val="es-ES"/>
        </w:rPr>
        <w:t xml:space="preserve">dijo haber encontrado por </w:t>
      </w:r>
      <w:r w:rsidR="00DA7B66" w:rsidRPr="00DC5655">
        <w:rPr>
          <w:rFonts w:ascii="Cambria" w:hAnsi="Cambria"/>
          <w:sz w:val="20"/>
          <w:szCs w:val="20"/>
          <w:lang w:val="es-ES"/>
        </w:rPr>
        <w:t xml:space="preserve">debajo de un cilindro de gas, y </w:t>
      </w:r>
      <w:r w:rsidR="004437E9" w:rsidRPr="00DC5655">
        <w:rPr>
          <w:rFonts w:ascii="Cambria" w:hAnsi="Cambria"/>
          <w:sz w:val="20"/>
          <w:szCs w:val="20"/>
          <w:lang w:val="es-ES"/>
        </w:rPr>
        <w:t xml:space="preserve">se </w:t>
      </w:r>
      <w:r w:rsidR="00DA7B66" w:rsidRPr="00DC5655">
        <w:rPr>
          <w:rFonts w:ascii="Cambria" w:hAnsi="Cambria"/>
          <w:sz w:val="20"/>
          <w:szCs w:val="20"/>
          <w:lang w:val="es-ES"/>
        </w:rPr>
        <w:t xml:space="preserve">concluyó que pertenecía al señor </w:t>
      </w:r>
      <w:r w:rsidR="00BC38D8" w:rsidRPr="00DC5655">
        <w:rPr>
          <w:rFonts w:ascii="Cambria" w:hAnsi="Cambria"/>
          <w:bCs/>
          <w:sz w:val="20"/>
          <w:szCs w:val="20"/>
          <w:lang w:val="es-ES"/>
        </w:rPr>
        <w:t>Amoura</w:t>
      </w:r>
      <w:r w:rsidR="00DA7B66" w:rsidRPr="00DC5655">
        <w:rPr>
          <w:rFonts w:ascii="Cambria" w:hAnsi="Cambria"/>
          <w:sz w:val="20"/>
          <w:szCs w:val="20"/>
          <w:lang w:val="es-ES"/>
        </w:rPr>
        <w:t xml:space="preserve">. El peticionario fue </w:t>
      </w:r>
      <w:r w:rsidR="004437E9" w:rsidRPr="00DC5655">
        <w:rPr>
          <w:rFonts w:ascii="Cambria" w:hAnsi="Cambria"/>
          <w:sz w:val="20"/>
          <w:szCs w:val="20"/>
          <w:lang w:val="es-ES"/>
        </w:rPr>
        <w:t xml:space="preserve">así </w:t>
      </w:r>
      <w:r w:rsidR="009B4626" w:rsidRPr="00DC5655">
        <w:rPr>
          <w:rFonts w:ascii="Cambria" w:hAnsi="Cambria"/>
          <w:sz w:val="20"/>
          <w:szCs w:val="20"/>
          <w:lang w:val="es-ES"/>
        </w:rPr>
        <w:t xml:space="preserve">formalmente </w:t>
      </w:r>
      <w:r w:rsidR="00DA7B66" w:rsidRPr="00DC5655">
        <w:rPr>
          <w:rFonts w:ascii="Cambria" w:hAnsi="Cambria"/>
          <w:sz w:val="20"/>
          <w:szCs w:val="20"/>
          <w:lang w:val="es-ES"/>
        </w:rPr>
        <w:t xml:space="preserve">detenido y privado de la libertad, supuestamente por habérsele sorprendido en flagrancia, al tiempo que se le inició una investigación y </w:t>
      </w:r>
      <w:r w:rsidR="004437E9" w:rsidRPr="00DC5655">
        <w:rPr>
          <w:rFonts w:ascii="Cambria" w:hAnsi="Cambria"/>
          <w:sz w:val="20"/>
          <w:szCs w:val="20"/>
          <w:lang w:val="es-ES"/>
        </w:rPr>
        <w:t xml:space="preserve">proceso </w:t>
      </w:r>
      <w:r w:rsidR="00DA7B66" w:rsidRPr="00DC5655">
        <w:rPr>
          <w:rFonts w:ascii="Cambria" w:hAnsi="Cambria"/>
          <w:sz w:val="20"/>
          <w:szCs w:val="20"/>
          <w:lang w:val="es-ES"/>
        </w:rPr>
        <w:t>penales. Según alega</w:t>
      </w:r>
      <w:r w:rsidR="004437E9" w:rsidRPr="00DC5655">
        <w:rPr>
          <w:rFonts w:ascii="Cambria" w:hAnsi="Cambria"/>
          <w:sz w:val="20"/>
          <w:szCs w:val="20"/>
          <w:lang w:val="es-ES"/>
        </w:rPr>
        <w:t xml:space="preserve"> la presunta víctima</w:t>
      </w:r>
      <w:r w:rsidR="00DA7B66" w:rsidRPr="00DC5655">
        <w:rPr>
          <w:rFonts w:ascii="Cambria" w:hAnsi="Cambria"/>
          <w:sz w:val="20"/>
          <w:szCs w:val="20"/>
          <w:lang w:val="es-ES"/>
        </w:rPr>
        <w:t xml:space="preserve">, en ningún momento se le asignó un </w:t>
      </w:r>
      <w:r w:rsidR="008D635E" w:rsidRPr="00DC5655">
        <w:rPr>
          <w:rFonts w:ascii="Cambria" w:hAnsi="Cambria"/>
          <w:sz w:val="20"/>
          <w:szCs w:val="20"/>
          <w:lang w:val="es-ES"/>
        </w:rPr>
        <w:t>traductor,</w:t>
      </w:r>
      <w:r w:rsidR="00DA7B66" w:rsidRPr="00DC5655">
        <w:rPr>
          <w:rFonts w:ascii="Cambria" w:hAnsi="Cambria"/>
          <w:sz w:val="20"/>
          <w:szCs w:val="20"/>
          <w:lang w:val="es-ES"/>
        </w:rPr>
        <w:t xml:space="preserve"> aunque no comprendía bien el idioma español; entre otras, se le hizo firmar un documento cuyo contenido no entendía bien, y que posteriormente le informaron </w:t>
      </w:r>
      <w:r w:rsidR="004437E9" w:rsidRPr="00DC5655">
        <w:rPr>
          <w:rFonts w:ascii="Cambria" w:hAnsi="Cambria"/>
          <w:sz w:val="20"/>
          <w:szCs w:val="20"/>
          <w:lang w:val="es-ES"/>
        </w:rPr>
        <w:t xml:space="preserve">que </w:t>
      </w:r>
      <w:r w:rsidR="00DA7B66" w:rsidRPr="00DC5655">
        <w:rPr>
          <w:rFonts w:ascii="Cambria" w:hAnsi="Cambria"/>
          <w:sz w:val="20"/>
          <w:szCs w:val="20"/>
          <w:lang w:val="es-ES"/>
        </w:rPr>
        <w:t xml:space="preserve">era el acta de incautación de la cocaína supuestamente hallada en su casa de </w:t>
      </w:r>
      <w:r w:rsidR="001B652A" w:rsidRPr="00DC5655">
        <w:rPr>
          <w:rFonts w:ascii="Cambria" w:hAnsi="Cambria"/>
          <w:sz w:val="20"/>
          <w:szCs w:val="20"/>
          <w:lang w:val="es-ES"/>
        </w:rPr>
        <w:t>hospedaje</w:t>
      </w:r>
      <w:r w:rsidR="008D635E" w:rsidRPr="00DC5655">
        <w:rPr>
          <w:rFonts w:ascii="Cambria" w:hAnsi="Cambria"/>
          <w:sz w:val="20"/>
          <w:szCs w:val="20"/>
          <w:lang w:val="es-ES"/>
        </w:rPr>
        <w:t>,</w:t>
      </w:r>
      <w:r w:rsidR="00642582" w:rsidRPr="00DC5655">
        <w:rPr>
          <w:rFonts w:ascii="Cambria" w:hAnsi="Cambria"/>
          <w:sz w:val="20"/>
          <w:szCs w:val="20"/>
          <w:lang w:val="es-ES"/>
        </w:rPr>
        <w:t xml:space="preserve"> acta que el señor </w:t>
      </w:r>
      <w:r w:rsidR="00BC38D8" w:rsidRPr="00DC5655">
        <w:rPr>
          <w:rFonts w:ascii="Cambria" w:hAnsi="Cambria"/>
          <w:bCs/>
          <w:sz w:val="20"/>
          <w:szCs w:val="20"/>
          <w:lang w:val="es-ES"/>
        </w:rPr>
        <w:t>Amoura</w:t>
      </w:r>
      <w:r w:rsidR="00BC38D8" w:rsidRPr="00DC5655">
        <w:rPr>
          <w:rFonts w:ascii="Cambria" w:hAnsi="Cambria"/>
          <w:sz w:val="20"/>
          <w:szCs w:val="20"/>
          <w:lang w:val="es-ES"/>
        </w:rPr>
        <w:t xml:space="preserve"> </w:t>
      </w:r>
      <w:r w:rsidR="00642582" w:rsidRPr="00DC5655">
        <w:rPr>
          <w:rFonts w:ascii="Cambria" w:hAnsi="Cambria"/>
          <w:sz w:val="20"/>
          <w:szCs w:val="20"/>
          <w:lang w:val="es-ES"/>
        </w:rPr>
        <w:t>tacha de haber sido ilícitamente modificada con posterioridad a la diligencia</w:t>
      </w:r>
      <w:r w:rsidR="001B652A" w:rsidRPr="00DC5655">
        <w:rPr>
          <w:rFonts w:ascii="Cambria" w:hAnsi="Cambria"/>
          <w:sz w:val="20"/>
          <w:szCs w:val="20"/>
          <w:lang w:val="es-ES"/>
        </w:rPr>
        <w:t xml:space="preserve">. </w:t>
      </w:r>
      <w:r w:rsidR="003810FB" w:rsidRPr="00DC5655">
        <w:rPr>
          <w:rFonts w:ascii="Cambria" w:hAnsi="Cambria"/>
          <w:sz w:val="20"/>
          <w:szCs w:val="20"/>
          <w:lang w:val="es-ES"/>
        </w:rPr>
        <w:t xml:space="preserve">Tal y como lo narra el peticionario, </w:t>
      </w:r>
    </w:p>
    <w:p w14:paraId="0AB1D8DD" w14:textId="77777777" w:rsidR="003810FB" w:rsidRPr="00DC5655" w:rsidRDefault="003810FB" w:rsidP="008D63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
        </w:rPr>
      </w:pPr>
      <w:r w:rsidRPr="00DC5655">
        <w:rPr>
          <w:rFonts w:ascii="Cambria" w:hAnsi="Cambria"/>
          <w:sz w:val="20"/>
          <w:szCs w:val="20"/>
          <w:lang w:val="es-ES"/>
        </w:rPr>
        <w:t xml:space="preserve">El 13/12/2005, en el momento en que me encontraba en compañía de las señoras [xx] y [yy] en una tienda situada en la Avenida Cero con calle 12 en la ciudad de San José de Cúcuta (Norte de Santander), fuimos llevados a la SIJIN por esos 3 policiales, luego las dos últimas dejadas en libertad y a mí después de quitarme todas mis pertenencias, me llevaron con el mismo carro amarillo de tipo Matiz en mi residencia de Villa del Rosario, eso para hacer la requisa de mi habitación, cuando ya me habían capturado ilegalmente. </w:t>
      </w:r>
      <w:r w:rsidR="004437E9" w:rsidRPr="00DC5655">
        <w:rPr>
          <w:rFonts w:ascii="Cambria" w:hAnsi="Cambria"/>
          <w:sz w:val="20"/>
          <w:szCs w:val="20"/>
          <w:lang w:val="es-ES"/>
        </w:rPr>
        <w:t>(</w:t>
      </w:r>
      <w:proofErr w:type="gramStart"/>
      <w:r w:rsidR="004437E9" w:rsidRPr="00DC5655">
        <w:rPr>
          <w:rFonts w:ascii="Cambria" w:hAnsi="Cambria"/>
          <w:sz w:val="20"/>
          <w:szCs w:val="20"/>
          <w:lang w:val="es-ES"/>
        </w:rPr>
        <w:t>sic</w:t>
      </w:r>
      <w:proofErr w:type="gramEnd"/>
      <w:r w:rsidR="004437E9" w:rsidRPr="00DC5655">
        <w:rPr>
          <w:rFonts w:ascii="Cambria" w:hAnsi="Cambria"/>
          <w:sz w:val="20"/>
          <w:szCs w:val="20"/>
          <w:lang w:val="es-ES"/>
        </w:rPr>
        <w:t xml:space="preserve">) </w:t>
      </w:r>
      <w:r w:rsidR="00642582" w:rsidRPr="00DC5655">
        <w:rPr>
          <w:rFonts w:ascii="Cambria" w:hAnsi="Cambria"/>
          <w:sz w:val="20"/>
          <w:szCs w:val="20"/>
          <w:lang w:val="es-ES"/>
        </w:rPr>
        <w:t>(…) Los agentes iniciaron entonces la requisa de mi habitación y de mis equipajes. No encontraron ningún elemento prohibidos por ley. (</w:t>
      </w:r>
      <w:proofErr w:type="gramStart"/>
      <w:r w:rsidR="00642582" w:rsidRPr="00DC5655">
        <w:rPr>
          <w:rFonts w:ascii="Cambria" w:hAnsi="Cambria"/>
          <w:sz w:val="20"/>
          <w:szCs w:val="20"/>
          <w:lang w:val="es-ES"/>
        </w:rPr>
        <w:t>sic</w:t>
      </w:r>
      <w:proofErr w:type="gramEnd"/>
      <w:r w:rsidR="00642582" w:rsidRPr="00DC5655">
        <w:rPr>
          <w:rFonts w:ascii="Cambria" w:hAnsi="Cambria"/>
          <w:sz w:val="20"/>
          <w:szCs w:val="20"/>
          <w:lang w:val="es-ES"/>
        </w:rPr>
        <w:t>) Cuando regresamos en el comedor de la casa, José Antonio Ríos Hernández se fue solo en el patio de la casa. Regresó unos segundos después con una bolsa en su mano. El señor Yair José Hernández Andrade (jefe de la Unidad) entonces llenó un documento (el registro al bien inmueble). Anotó la bolsa sin más precisiones así que los 920.000 pesos que yo tenía guardada en mi alcoba (sic). Yo le presenté el recibido de la Western Union para justificar la proveniencia de este dinero. Luego cerraron la puerta y regresamos a Cúcuta donde yo fui recluido 2 semanas con una flagrante violación a la luz de los tratados internacionales ratificados por Colombia.</w:t>
      </w:r>
    </w:p>
    <w:p w14:paraId="63D95A3E" w14:textId="77777777" w:rsidR="00425196" w:rsidRPr="00DC5655" w:rsidRDefault="00DC32E5" w:rsidP="008D63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DC5655">
        <w:rPr>
          <w:rFonts w:ascii="Cambria" w:hAnsi="Cambria"/>
          <w:sz w:val="20"/>
          <w:szCs w:val="20"/>
          <w:lang w:val="es-ES"/>
        </w:rPr>
        <w:t xml:space="preserve">3. </w:t>
      </w:r>
      <w:r w:rsidR="008D635E" w:rsidRPr="00DC5655">
        <w:rPr>
          <w:rFonts w:ascii="Cambria" w:hAnsi="Cambria"/>
          <w:sz w:val="20"/>
          <w:szCs w:val="20"/>
          <w:lang w:val="es-ES"/>
        </w:rPr>
        <w:tab/>
      </w:r>
      <w:r w:rsidR="00425196" w:rsidRPr="00DC5655">
        <w:rPr>
          <w:rFonts w:ascii="Cambria" w:hAnsi="Cambria"/>
          <w:sz w:val="20"/>
          <w:szCs w:val="20"/>
          <w:lang w:val="es-ES"/>
        </w:rPr>
        <w:t xml:space="preserve">Estando ya privado de su libertad, el 22 de diciembre de 2005, la Fiscalía Primera Seccional de Los Patios (Norte de Santander) decretó en su contra medida de aseguramiento de detención preventiva. </w:t>
      </w:r>
      <w:r w:rsidR="001B652A" w:rsidRPr="00DC5655">
        <w:rPr>
          <w:rFonts w:ascii="Cambria" w:hAnsi="Cambria"/>
          <w:sz w:val="20"/>
          <w:szCs w:val="20"/>
          <w:lang w:val="es-ES"/>
        </w:rPr>
        <w:t xml:space="preserve">El señor </w:t>
      </w:r>
      <w:r w:rsidR="00BC38D8" w:rsidRPr="00DC5655">
        <w:rPr>
          <w:rFonts w:ascii="Cambria" w:hAnsi="Cambria"/>
          <w:bCs/>
          <w:sz w:val="20"/>
          <w:szCs w:val="20"/>
          <w:lang w:val="es-ES"/>
        </w:rPr>
        <w:t>Amoura</w:t>
      </w:r>
      <w:r w:rsidR="00BC38D8" w:rsidRPr="00DC5655">
        <w:rPr>
          <w:rFonts w:ascii="Cambria" w:hAnsi="Cambria"/>
          <w:sz w:val="20"/>
          <w:szCs w:val="20"/>
          <w:lang w:val="es-ES"/>
        </w:rPr>
        <w:t xml:space="preserve"> </w:t>
      </w:r>
      <w:r w:rsidR="001B652A" w:rsidRPr="00DC5655">
        <w:rPr>
          <w:rFonts w:ascii="Cambria" w:hAnsi="Cambria"/>
          <w:sz w:val="20"/>
          <w:szCs w:val="20"/>
          <w:lang w:val="es-ES"/>
        </w:rPr>
        <w:t xml:space="preserve">estuvo privado de la libertad durante </w:t>
      </w:r>
      <w:r w:rsidR="00012F9D" w:rsidRPr="00DC5655">
        <w:rPr>
          <w:rFonts w:ascii="Cambria" w:hAnsi="Cambria"/>
          <w:sz w:val="20"/>
          <w:szCs w:val="20"/>
          <w:lang w:val="es-ES"/>
        </w:rPr>
        <w:t xml:space="preserve">todo el proceso penal subsiguiente, en el curso del cual </w:t>
      </w:r>
      <w:r w:rsidR="001B652A" w:rsidRPr="00DC5655">
        <w:rPr>
          <w:rFonts w:ascii="Cambria" w:hAnsi="Cambria"/>
          <w:sz w:val="20"/>
          <w:szCs w:val="20"/>
          <w:lang w:val="es-ES"/>
        </w:rPr>
        <w:t>tampoco contó con traductor</w:t>
      </w:r>
      <w:r w:rsidR="00012F9D" w:rsidRPr="00DC5655">
        <w:rPr>
          <w:rFonts w:ascii="Cambria" w:hAnsi="Cambria"/>
          <w:sz w:val="20"/>
          <w:szCs w:val="20"/>
          <w:lang w:val="es-ES"/>
        </w:rPr>
        <w:t xml:space="preserve"> en ningún momento</w:t>
      </w:r>
      <w:r w:rsidR="001B652A" w:rsidRPr="00DC5655">
        <w:rPr>
          <w:rFonts w:ascii="Cambria" w:hAnsi="Cambria"/>
          <w:sz w:val="20"/>
          <w:szCs w:val="20"/>
          <w:lang w:val="es-ES"/>
        </w:rPr>
        <w:t xml:space="preserve">. </w:t>
      </w:r>
      <w:r w:rsidR="009B4626" w:rsidRPr="00DC5655">
        <w:rPr>
          <w:rFonts w:ascii="Cambria" w:hAnsi="Cambria"/>
          <w:sz w:val="20"/>
          <w:szCs w:val="20"/>
          <w:lang w:val="es-ES"/>
        </w:rPr>
        <w:t xml:space="preserve">El 3 de abril de 2006 </w:t>
      </w:r>
      <w:r w:rsidR="00425196" w:rsidRPr="00DC5655">
        <w:rPr>
          <w:rFonts w:ascii="Cambria" w:hAnsi="Cambria"/>
          <w:sz w:val="20"/>
          <w:szCs w:val="20"/>
          <w:lang w:val="es-ES"/>
        </w:rPr>
        <w:t xml:space="preserve">dicha </w:t>
      </w:r>
      <w:r w:rsidR="009B4626" w:rsidRPr="00DC5655">
        <w:rPr>
          <w:rFonts w:ascii="Cambria" w:hAnsi="Cambria"/>
          <w:sz w:val="20"/>
          <w:szCs w:val="20"/>
          <w:lang w:val="es-ES"/>
        </w:rPr>
        <w:t xml:space="preserve">Fiscalía Primera Seccional de Los Patios profirió en su contra resolución de acusación por el delito de </w:t>
      </w:r>
      <w:r w:rsidR="00425196" w:rsidRPr="00DC5655">
        <w:rPr>
          <w:rFonts w:ascii="Cambria" w:hAnsi="Cambria"/>
          <w:sz w:val="20"/>
          <w:szCs w:val="20"/>
          <w:lang w:val="es-ES"/>
        </w:rPr>
        <w:t xml:space="preserve">tráfico, fabricación o porte de estupefacientes. </w:t>
      </w:r>
      <w:r w:rsidR="001B652A" w:rsidRPr="00DC5655">
        <w:rPr>
          <w:rFonts w:ascii="Cambria" w:hAnsi="Cambria"/>
          <w:sz w:val="20"/>
          <w:szCs w:val="20"/>
          <w:lang w:val="es-ES"/>
        </w:rPr>
        <w:t>Mediante fallo del</w:t>
      </w:r>
      <w:r w:rsidR="003810FB" w:rsidRPr="00DC5655">
        <w:rPr>
          <w:rFonts w:ascii="Cambria" w:hAnsi="Cambria"/>
          <w:sz w:val="20"/>
          <w:szCs w:val="20"/>
          <w:lang w:val="es-ES"/>
        </w:rPr>
        <w:t xml:space="preserve"> 6 de diciembre de 2007</w:t>
      </w:r>
      <w:r w:rsidR="001B652A" w:rsidRPr="00DC5655">
        <w:rPr>
          <w:rFonts w:ascii="Cambria" w:hAnsi="Cambria"/>
          <w:sz w:val="20"/>
          <w:szCs w:val="20"/>
          <w:lang w:val="es-ES"/>
        </w:rPr>
        <w:t xml:space="preserve"> el Juzgado</w:t>
      </w:r>
      <w:r w:rsidR="00C97EF9" w:rsidRPr="00DC5655">
        <w:rPr>
          <w:rFonts w:ascii="Cambria" w:hAnsi="Cambria"/>
          <w:sz w:val="20"/>
          <w:szCs w:val="20"/>
          <w:lang w:val="es-ES"/>
        </w:rPr>
        <w:t xml:space="preserve"> Promiscuo del Circuito de Los Patios</w:t>
      </w:r>
      <w:r w:rsidR="003810FB" w:rsidRPr="00DC5655">
        <w:rPr>
          <w:rFonts w:ascii="Cambria" w:hAnsi="Cambria"/>
          <w:sz w:val="20"/>
          <w:szCs w:val="20"/>
          <w:lang w:val="es-ES"/>
        </w:rPr>
        <w:t xml:space="preserve"> </w:t>
      </w:r>
      <w:r w:rsidR="001B652A" w:rsidRPr="00DC5655">
        <w:rPr>
          <w:rFonts w:ascii="Cambria" w:hAnsi="Cambria"/>
          <w:sz w:val="20"/>
          <w:szCs w:val="20"/>
          <w:lang w:val="es-ES"/>
        </w:rPr>
        <w:t xml:space="preserve">lo halló culpable del </w:t>
      </w:r>
      <w:r w:rsidR="00425196" w:rsidRPr="00DC5655">
        <w:rPr>
          <w:rFonts w:ascii="Cambria" w:hAnsi="Cambria"/>
          <w:sz w:val="20"/>
          <w:szCs w:val="20"/>
          <w:lang w:val="es-ES"/>
        </w:rPr>
        <w:t xml:space="preserve">referido </w:t>
      </w:r>
      <w:r w:rsidR="00445C6D" w:rsidRPr="00DC5655">
        <w:rPr>
          <w:rFonts w:ascii="Cambria" w:hAnsi="Cambria"/>
          <w:sz w:val="20"/>
          <w:szCs w:val="20"/>
          <w:lang w:val="es-ES"/>
        </w:rPr>
        <w:t>delito</w:t>
      </w:r>
      <w:r w:rsidR="001B652A" w:rsidRPr="00DC5655">
        <w:rPr>
          <w:rFonts w:ascii="Cambria" w:hAnsi="Cambria"/>
          <w:sz w:val="20"/>
          <w:szCs w:val="20"/>
          <w:lang w:val="es-ES"/>
        </w:rPr>
        <w:t xml:space="preserve"> y lo condenó a una pena de </w:t>
      </w:r>
      <w:r w:rsidR="00012F9D" w:rsidRPr="00DC5655">
        <w:rPr>
          <w:rFonts w:ascii="Cambria" w:hAnsi="Cambria"/>
          <w:sz w:val="20"/>
          <w:szCs w:val="20"/>
          <w:lang w:val="es-ES"/>
        </w:rPr>
        <w:t>seis años y un mes de prisión, y multa de 7.6 salarios mínimos legales mensuales vigentes</w:t>
      </w:r>
      <w:r w:rsidR="001B652A" w:rsidRPr="00DC5655">
        <w:rPr>
          <w:rFonts w:ascii="Cambria" w:hAnsi="Cambria"/>
          <w:sz w:val="20"/>
          <w:szCs w:val="20"/>
          <w:lang w:val="es-ES"/>
        </w:rPr>
        <w:t xml:space="preserve">. Interpuesto recurso de apelación por su abogado defensor, en el cual se alegaban diversas irregularidades tanto en la detención como en el procesamiento penal y en la valoración probatoria hecha por el juez de </w:t>
      </w:r>
      <w:r w:rsidR="00012F9D" w:rsidRPr="00DC5655">
        <w:rPr>
          <w:rFonts w:ascii="Cambria" w:hAnsi="Cambria"/>
          <w:sz w:val="20"/>
          <w:szCs w:val="20"/>
          <w:lang w:val="es-ES"/>
        </w:rPr>
        <w:t xml:space="preserve">primera </w:t>
      </w:r>
      <w:r w:rsidR="001B652A" w:rsidRPr="00DC5655">
        <w:rPr>
          <w:rFonts w:ascii="Cambria" w:hAnsi="Cambria"/>
          <w:sz w:val="20"/>
          <w:szCs w:val="20"/>
          <w:lang w:val="es-ES"/>
        </w:rPr>
        <w:t xml:space="preserve">instancia, la sentencia condenatoria fue no obstante confirmada por el Tribunal </w:t>
      </w:r>
      <w:r w:rsidR="00012F9D" w:rsidRPr="00DC5655">
        <w:rPr>
          <w:rFonts w:ascii="Cambria" w:hAnsi="Cambria"/>
          <w:sz w:val="20"/>
          <w:szCs w:val="20"/>
          <w:lang w:val="es-ES"/>
        </w:rPr>
        <w:t>Superior del Distrito Judicial de Cúcuta</w:t>
      </w:r>
      <w:r w:rsidR="00445C6D" w:rsidRPr="00DC5655">
        <w:rPr>
          <w:rFonts w:ascii="Cambria" w:hAnsi="Cambria"/>
          <w:sz w:val="20"/>
          <w:szCs w:val="20"/>
          <w:lang w:val="es-ES"/>
        </w:rPr>
        <w:t>,</w:t>
      </w:r>
      <w:r w:rsidR="00012F9D" w:rsidRPr="00DC5655">
        <w:rPr>
          <w:rFonts w:ascii="Cambria" w:hAnsi="Cambria"/>
          <w:sz w:val="20"/>
          <w:szCs w:val="20"/>
          <w:lang w:val="es-ES"/>
        </w:rPr>
        <w:t xml:space="preserve"> Sala de Decisión Penal, </w:t>
      </w:r>
      <w:r w:rsidR="001B652A" w:rsidRPr="00DC5655">
        <w:rPr>
          <w:rFonts w:ascii="Cambria" w:hAnsi="Cambria"/>
          <w:sz w:val="20"/>
          <w:szCs w:val="20"/>
          <w:lang w:val="es-ES"/>
        </w:rPr>
        <w:t xml:space="preserve">en fallo del </w:t>
      </w:r>
      <w:r w:rsidR="00012F9D" w:rsidRPr="00DC5655">
        <w:rPr>
          <w:rFonts w:ascii="Cambria" w:hAnsi="Cambria"/>
          <w:sz w:val="20"/>
          <w:szCs w:val="20"/>
          <w:lang w:val="es-ES"/>
        </w:rPr>
        <w:t>30 de septiembre de 2008</w:t>
      </w:r>
      <w:r w:rsidR="001B652A" w:rsidRPr="00DC5655">
        <w:rPr>
          <w:rFonts w:ascii="Cambria" w:hAnsi="Cambria"/>
          <w:sz w:val="20"/>
          <w:szCs w:val="20"/>
          <w:lang w:val="es-ES"/>
        </w:rPr>
        <w:t xml:space="preserve">. </w:t>
      </w:r>
      <w:r w:rsidRPr="00DC5655">
        <w:rPr>
          <w:rFonts w:ascii="Cambria" w:hAnsi="Cambria"/>
          <w:sz w:val="20"/>
          <w:szCs w:val="20"/>
          <w:lang w:val="es-ES"/>
        </w:rPr>
        <w:t xml:space="preserve">El peticionario adjuntó a su denuncia una comunicación </w:t>
      </w:r>
      <w:r w:rsidR="0029405E" w:rsidRPr="00DC5655">
        <w:rPr>
          <w:rFonts w:ascii="Cambria" w:hAnsi="Cambria"/>
          <w:sz w:val="20"/>
          <w:szCs w:val="20"/>
          <w:lang w:val="es-ES"/>
        </w:rPr>
        <w:t xml:space="preserve">dirigida a él, en el centro de reclusión, por </w:t>
      </w:r>
      <w:r w:rsidRPr="00DC5655">
        <w:rPr>
          <w:rFonts w:ascii="Cambria" w:hAnsi="Cambria"/>
          <w:sz w:val="20"/>
          <w:szCs w:val="20"/>
          <w:lang w:val="es-ES"/>
        </w:rPr>
        <w:t xml:space="preserve">el Tribunal Superior el 19 de noviembre de 2008, en la cual </w:t>
      </w:r>
      <w:r w:rsidR="0029405E" w:rsidRPr="00DC5655">
        <w:rPr>
          <w:rFonts w:ascii="Cambria" w:hAnsi="Cambria"/>
          <w:sz w:val="20"/>
          <w:szCs w:val="20"/>
          <w:lang w:val="es-ES"/>
        </w:rPr>
        <w:t xml:space="preserve">se </w:t>
      </w:r>
      <w:r w:rsidRPr="00DC5655">
        <w:rPr>
          <w:rFonts w:ascii="Cambria" w:hAnsi="Cambria"/>
          <w:sz w:val="20"/>
          <w:szCs w:val="20"/>
          <w:lang w:val="es-ES"/>
        </w:rPr>
        <w:t>le daba a conocer el contenido de este fallo y le advertían sobre el término con el que contaba para sustentar recurso de casación</w:t>
      </w:r>
      <w:r w:rsidR="0029405E" w:rsidRPr="00DC5655">
        <w:rPr>
          <w:rFonts w:ascii="Cambria" w:hAnsi="Cambria"/>
          <w:sz w:val="20"/>
          <w:szCs w:val="20"/>
          <w:lang w:val="es-ES"/>
        </w:rPr>
        <w:t xml:space="preserve"> que era procedente ejercer</w:t>
      </w:r>
      <w:r w:rsidRPr="00DC5655">
        <w:rPr>
          <w:rFonts w:ascii="Cambria" w:hAnsi="Cambria"/>
          <w:sz w:val="20"/>
          <w:szCs w:val="20"/>
          <w:lang w:val="es-ES"/>
        </w:rPr>
        <w:t>.</w:t>
      </w:r>
    </w:p>
    <w:p w14:paraId="2467F310" w14:textId="77777777" w:rsidR="00425196" w:rsidRPr="00DC5655" w:rsidRDefault="00DC32E5" w:rsidP="00445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DC5655">
        <w:rPr>
          <w:rFonts w:ascii="Cambria" w:hAnsi="Cambria"/>
          <w:sz w:val="20"/>
          <w:szCs w:val="20"/>
          <w:lang w:val="es-ES"/>
        </w:rPr>
        <w:t xml:space="preserve">4. </w:t>
      </w:r>
      <w:r w:rsidR="00445C6D" w:rsidRPr="00DC5655">
        <w:rPr>
          <w:rFonts w:ascii="Cambria" w:hAnsi="Cambria"/>
          <w:sz w:val="20"/>
          <w:szCs w:val="20"/>
          <w:lang w:val="es-ES"/>
        </w:rPr>
        <w:tab/>
      </w:r>
      <w:r w:rsidR="00425196" w:rsidRPr="00DC5655">
        <w:rPr>
          <w:rFonts w:ascii="Cambria" w:hAnsi="Cambria"/>
          <w:sz w:val="20"/>
          <w:szCs w:val="20"/>
          <w:lang w:val="es-ES"/>
        </w:rPr>
        <w:t xml:space="preserve">La CIDH nota que en el texto de estas decisiones de la Fiscalía y de los jueces penales, se narra un procedimiento de detención y allanamiento distinto a aquel que describe el peticionario ante la CIDH, puesto que se afirma que las autoridades policiales se hicieron presentes </w:t>
      </w:r>
      <w:r w:rsidR="0029405E" w:rsidRPr="00DC5655">
        <w:rPr>
          <w:rFonts w:ascii="Cambria" w:hAnsi="Cambria"/>
          <w:sz w:val="20"/>
          <w:szCs w:val="20"/>
          <w:lang w:val="es-ES"/>
        </w:rPr>
        <w:t xml:space="preserve">inicialmente </w:t>
      </w:r>
      <w:r w:rsidR="00425196" w:rsidRPr="00DC5655">
        <w:rPr>
          <w:rFonts w:ascii="Cambria" w:hAnsi="Cambria"/>
          <w:sz w:val="20"/>
          <w:szCs w:val="20"/>
          <w:lang w:val="es-ES"/>
        </w:rPr>
        <w:t xml:space="preserve">en la vivienda que ocupaba el señor </w:t>
      </w:r>
      <w:r w:rsidR="00BC38D8" w:rsidRPr="00DC5655">
        <w:rPr>
          <w:rFonts w:ascii="Cambria" w:hAnsi="Cambria"/>
          <w:bCs/>
          <w:sz w:val="20"/>
          <w:szCs w:val="20"/>
          <w:lang w:val="es-ES"/>
        </w:rPr>
        <w:t>Amoura</w:t>
      </w:r>
      <w:r w:rsidR="0029405E" w:rsidRPr="00DC5655">
        <w:rPr>
          <w:rFonts w:ascii="Cambria" w:hAnsi="Cambria"/>
          <w:sz w:val="20"/>
          <w:szCs w:val="20"/>
          <w:lang w:val="es-ES"/>
        </w:rPr>
        <w:t>, quien se encontraba en ese inmueble,</w:t>
      </w:r>
      <w:r w:rsidR="00425196" w:rsidRPr="00DC5655">
        <w:rPr>
          <w:rFonts w:ascii="Cambria" w:hAnsi="Cambria"/>
          <w:sz w:val="20"/>
          <w:szCs w:val="20"/>
          <w:lang w:val="es-ES"/>
        </w:rPr>
        <w:t xml:space="preserve"> y </w:t>
      </w:r>
      <w:r w:rsidR="0029405E" w:rsidRPr="00DC5655">
        <w:rPr>
          <w:rFonts w:ascii="Cambria" w:hAnsi="Cambria"/>
          <w:sz w:val="20"/>
          <w:szCs w:val="20"/>
          <w:lang w:val="es-ES"/>
        </w:rPr>
        <w:t xml:space="preserve">que </w:t>
      </w:r>
      <w:r w:rsidR="00425196" w:rsidRPr="00DC5655">
        <w:rPr>
          <w:rFonts w:ascii="Cambria" w:hAnsi="Cambria"/>
          <w:sz w:val="20"/>
          <w:szCs w:val="20"/>
          <w:lang w:val="es-ES"/>
        </w:rPr>
        <w:t>allí tuvo lugar la diligencia, sin hacer alusión a la detención del peticionario en un establecimiento comercial de otro punto de la ciudad de Cúcuta</w:t>
      </w:r>
      <w:r w:rsidR="0029405E" w:rsidRPr="00DC5655">
        <w:rPr>
          <w:rFonts w:ascii="Cambria" w:hAnsi="Cambria"/>
          <w:sz w:val="20"/>
          <w:szCs w:val="20"/>
          <w:lang w:val="es-ES"/>
        </w:rPr>
        <w:t>; sin embargo,</w:t>
      </w:r>
      <w:r w:rsidR="00012F9D" w:rsidRPr="00DC5655">
        <w:rPr>
          <w:rFonts w:ascii="Cambria" w:hAnsi="Cambria"/>
          <w:sz w:val="20"/>
          <w:szCs w:val="20"/>
          <w:lang w:val="es-ES"/>
        </w:rPr>
        <w:t xml:space="preserve"> sobre </w:t>
      </w:r>
      <w:r w:rsidR="0029405E" w:rsidRPr="00DC5655">
        <w:rPr>
          <w:rFonts w:ascii="Cambria" w:hAnsi="Cambria"/>
          <w:sz w:val="20"/>
          <w:szCs w:val="20"/>
          <w:lang w:val="es-ES"/>
        </w:rPr>
        <w:t xml:space="preserve">esa detención en un establecimiento comercial </w:t>
      </w:r>
      <w:r w:rsidR="00012F9D" w:rsidRPr="00DC5655">
        <w:rPr>
          <w:rFonts w:ascii="Cambria" w:hAnsi="Cambria"/>
          <w:sz w:val="20"/>
          <w:szCs w:val="20"/>
          <w:lang w:val="es-ES"/>
        </w:rPr>
        <w:t xml:space="preserve">existían en el expediente dos testimonios de las mujeres que acompañaban </w:t>
      </w:r>
      <w:r w:rsidR="0029405E" w:rsidRPr="00DC5655">
        <w:rPr>
          <w:rFonts w:ascii="Cambria" w:hAnsi="Cambria"/>
          <w:sz w:val="20"/>
          <w:szCs w:val="20"/>
          <w:lang w:val="es-ES"/>
        </w:rPr>
        <w:t xml:space="preserve">al señor </w:t>
      </w:r>
      <w:r w:rsidR="00BC38D8" w:rsidRPr="00DC5655">
        <w:rPr>
          <w:rFonts w:ascii="Cambria" w:hAnsi="Cambria"/>
          <w:bCs/>
          <w:sz w:val="20"/>
          <w:szCs w:val="20"/>
          <w:lang w:val="es-ES"/>
        </w:rPr>
        <w:t>Amoura</w:t>
      </w:r>
      <w:r w:rsidR="00BC38D8" w:rsidRPr="00DC5655">
        <w:rPr>
          <w:rFonts w:ascii="Cambria" w:hAnsi="Cambria"/>
          <w:sz w:val="20"/>
          <w:szCs w:val="20"/>
          <w:lang w:val="es-ES"/>
        </w:rPr>
        <w:t xml:space="preserve"> </w:t>
      </w:r>
      <w:r w:rsidR="00012F9D" w:rsidRPr="00DC5655">
        <w:rPr>
          <w:rFonts w:ascii="Cambria" w:hAnsi="Cambria"/>
          <w:sz w:val="20"/>
          <w:szCs w:val="20"/>
          <w:lang w:val="es-ES"/>
        </w:rPr>
        <w:t xml:space="preserve">en ese momento, quienes también </w:t>
      </w:r>
      <w:r w:rsidR="0029405E" w:rsidRPr="00DC5655">
        <w:rPr>
          <w:rFonts w:ascii="Cambria" w:hAnsi="Cambria"/>
          <w:sz w:val="20"/>
          <w:szCs w:val="20"/>
          <w:lang w:val="es-ES"/>
        </w:rPr>
        <w:t xml:space="preserve">declararon haber sido </w:t>
      </w:r>
      <w:r w:rsidR="00012F9D" w:rsidRPr="00DC5655">
        <w:rPr>
          <w:rFonts w:ascii="Cambria" w:hAnsi="Cambria"/>
          <w:sz w:val="20"/>
          <w:szCs w:val="20"/>
          <w:lang w:val="es-ES"/>
        </w:rPr>
        <w:t>retenidas y posteriormente liberadas</w:t>
      </w:r>
      <w:r w:rsidR="00425196" w:rsidRPr="00DC5655">
        <w:rPr>
          <w:rFonts w:ascii="Cambria" w:hAnsi="Cambria"/>
          <w:sz w:val="20"/>
          <w:szCs w:val="20"/>
          <w:lang w:val="es-ES"/>
        </w:rPr>
        <w:t xml:space="preserve">. Tomando nota de la referida discrepancia entre las versiones sobre lo ocurrido, la Fiscalía en la decisión del 22 de diciembre de 2005 argumentó: </w:t>
      </w:r>
    </w:p>
    <w:p w14:paraId="42E46DED" w14:textId="77777777" w:rsidR="00425196" w:rsidRPr="00DC5655" w:rsidRDefault="00425196" w:rsidP="0065573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
        </w:rPr>
      </w:pPr>
      <w:r w:rsidRPr="00DC5655">
        <w:rPr>
          <w:rFonts w:ascii="Cambria" w:hAnsi="Cambria"/>
          <w:sz w:val="20"/>
          <w:szCs w:val="20"/>
          <w:lang w:val="es-ES"/>
        </w:rPr>
        <w:t xml:space="preserve">Esta contradicción en modo alguno desdibuja el hallazgo de la sustancia estupefaciente en casa donde reside el señor Amoura Meki, porque esa situación no es rebatida. Para la Fiscalía no deja de preocupar el hecho de que se diga que la captura del francés ocurrió en la Avenida Cero, mientras que en el informe policivo se dice que fue en la vivienda (…) de la Urbanización </w:t>
      </w:r>
      <w:r w:rsidRPr="00DC5655">
        <w:rPr>
          <w:rFonts w:ascii="Cambria" w:hAnsi="Cambria"/>
          <w:sz w:val="20"/>
          <w:szCs w:val="20"/>
          <w:lang w:val="es-ES"/>
        </w:rPr>
        <w:lastRenderedPageBreak/>
        <w:t>Mónaco, y ello porque si bien lo que registran los informes policivos y declaran los uniformados gozan de cierta presunción de sinceridad, en muchas ocasiones la controversia como la suscitada hacen que el administrador de justicia empiece a dudar de ello. (</w:t>
      </w:r>
      <w:proofErr w:type="gramStart"/>
      <w:r w:rsidRPr="00DC5655">
        <w:rPr>
          <w:rFonts w:ascii="Cambria" w:hAnsi="Cambria"/>
          <w:sz w:val="20"/>
          <w:szCs w:val="20"/>
          <w:lang w:val="es-ES"/>
        </w:rPr>
        <w:t>sic</w:t>
      </w:r>
      <w:proofErr w:type="gramEnd"/>
      <w:r w:rsidRPr="00DC5655">
        <w:rPr>
          <w:rFonts w:ascii="Cambria" w:hAnsi="Cambria"/>
          <w:sz w:val="20"/>
          <w:szCs w:val="20"/>
          <w:lang w:val="es-ES"/>
        </w:rPr>
        <w:t>)</w:t>
      </w:r>
      <w:r w:rsidR="00012F9D" w:rsidRPr="00DC5655">
        <w:rPr>
          <w:rFonts w:ascii="Cambria" w:hAnsi="Cambria"/>
          <w:sz w:val="20"/>
          <w:szCs w:val="20"/>
          <w:lang w:val="es-ES"/>
        </w:rPr>
        <w:t xml:space="preserve"> Lo anterior por cuanto tenemos dos uniformados que hablan de la captura en un lugar y dos mujeres, particulares, amigas del sindicado, que nos comunican que la aprehensión fue en la avenida cero y que incluso ellas fueron retenidas y luego dejadas en libertad.</w:t>
      </w:r>
      <w:r w:rsidRPr="00DC5655">
        <w:rPr>
          <w:rFonts w:ascii="Cambria" w:hAnsi="Cambria"/>
          <w:sz w:val="20"/>
          <w:szCs w:val="20"/>
          <w:lang w:val="es-ES"/>
        </w:rPr>
        <w:t xml:space="preserve"> (…) Lo anterior para ir concretando que la Policía no tenía porqué mentir en algo tan elemental, fuera lo uno o lo otro, podía ejecutar la captura en sus distintas formas, así entonces, si los Policiales son concretos en manifestar que posterior al registro fue que se capturó al señor Amoura Meki, debe creérsele, porque qué interés podían o puede tener en decir una mentira o en cambiar las circunstancias de modo, tiempo</w:t>
      </w:r>
      <w:r w:rsidR="00012F9D" w:rsidRPr="00DC5655">
        <w:rPr>
          <w:rFonts w:ascii="Cambria" w:hAnsi="Cambria"/>
          <w:sz w:val="20"/>
          <w:szCs w:val="20"/>
          <w:lang w:val="es-ES"/>
        </w:rPr>
        <w:t xml:space="preserve"> y lugar (…).</w:t>
      </w:r>
      <w:r w:rsidR="0029405E" w:rsidRPr="00DC5655">
        <w:rPr>
          <w:rFonts w:ascii="Cambria" w:hAnsi="Cambria"/>
          <w:sz w:val="20"/>
          <w:szCs w:val="20"/>
          <w:lang w:val="es-ES"/>
        </w:rPr>
        <w:t xml:space="preserve"> (</w:t>
      </w:r>
      <w:proofErr w:type="gramStart"/>
      <w:r w:rsidR="0029405E" w:rsidRPr="00DC5655">
        <w:rPr>
          <w:rFonts w:ascii="Cambria" w:hAnsi="Cambria"/>
          <w:sz w:val="20"/>
          <w:szCs w:val="20"/>
          <w:lang w:val="es-ES"/>
        </w:rPr>
        <w:t>sic</w:t>
      </w:r>
      <w:proofErr w:type="gramEnd"/>
      <w:r w:rsidR="0029405E" w:rsidRPr="00DC5655">
        <w:rPr>
          <w:rFonts w:ascii="Cambria" w:hAnsi="Cambria"/>
          <w:sz w:val="20"/>
          <w:szCs w:val="20"/>
          <w:lang w:val="es-ES"/>
        </w:rPr>
        <w:t>)</w:t>
      </w:r>
      <w:r w:rsidR="00012F9D" w:rsidRPr="00DC5655">
        <w:rPr>
          <w:rFonts w:ascii="Cambria" w:hAnsi="Cambria"/>
          <w:sz w:val="20"/>
          <w:szCs w:val="20"/>
          <w:lang w:val="es-ES"/>
        </w:rPr>
        <w:t xml:space="preserve"> Para la Fiscalía el testimonio de los Policiales Secretos es merecedor de todo crédito (…).</w:t>
      </w:r>
    </w:p>
    <w:p w14:paraId="5059F104" w14:textId="77777777" w:rsidR="00C97EF9" w:rsidRPr="00DC5655" w:rsidRDefault="00DC32E5" w:rsidP="0046280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DC5655">
        <w:rPr>
          <w:rFonts w:ascii="Cambria" w:hAnsi="Cambria"/>
          <w:sz w:val="20"/>
          <w:szCs w:val="20"/>
          <w:lang w:val="es-ES"/>
        </w:rPr>
        <w:t xml:space="preserve">5. </w:t>
      </w:r>
      <w:r w:rsidR="0046280F" w:rsidRPr="00DC5655">
        <w:rPr>
          <w:rFonts w:ascii="Cambria" w:hAnsi="Cambria"/>
          <w:sz w:val="20"/>
          <w:szCs w:val="20"/>
          <w:lang w:val="es-ES"/>
        </w:rPr>
        <w:tab/>
      </w:r>
      <w:r w:rsidR="00425196" w:rsidRPr="00DC5655">
        <w:rPr>
          <w:rFonts w:ascii="Cambria" w:hAnsi="Cambria"/>
          <w:sz w:val="20"/>
          <w:szCs w:val="20"/>
          <w:lang w:val="es-ES"/>
        </w:rPr>
        <w:t>Pese a estos reparos</w:t>
      </w:r>
      <w:r w:rsidR="00012F9D" w:rsidRPr="00DC5655">
        <w:rPr>
          <w:rFonts w:ascii="Cambria" w:hAnsi="Cambria"/>
          <w:sz w:val="20"/>
          <w:szCs w:val="20"/>
          <w:lang w:val="es-ES"/>
        </w:rPr>
        <w:t xml:space="preserve"> sobre lo ocurrido</w:t>
      </w:r>
      <w:r w:rsidR="00425196" w:rsidRPr="00DC5655">
        <w:rPr>
          <w:rFonts w:ascii="Cambria" w:hAnsi="Cambria"/>
          <w:sz w:val="20"/>
          <w:szCs w:val="20"/>
          <w:lang w:val="es-ES"/>
        </w:rPr>
        <w:t xml:space="preserve">, la Fiscalía siguió adelante con la privación de libertad del señor </w:t>
      </w:r>
      <w:r w:rsidR="00BC38D8" w:rsidRPr="00DC5655">
        <w:rPr>
          <w:rFonts w:ascii="Cambria" w:hAnsi="Cambria"/>
          <w:bCs/>
          <w:sz w:val="20"/>
          <w:szCs w:val="20"/>
          <w:lang w:val="es-ES"/>
        </w:rPr>
        <w:t>Amoura</w:t>
      </w:r>
      <w:r w:rsidR="00BC38D8" w:rsidRPr="00DC5655">
        <w:rPr>
          <w:rFonts w:ascii="Cambria" w:hAnsi="Cambria"/>
          <w:sz w:val="20"/>
          <w:szCs w:val="20"/>
          <w:lang w:val="es-ES"/>
        </w:rPr>
        <w:t xml:space="preserve"> </w:t>
      </w:r>
      <w:r w:rsidR="00425196" w:rsidRPr="00DC5655">
        <w:rPr>
          <w:rFonts w:ascii="Cambria" w:hAnsi="Cambria"/>
          <w:sz w:val="20"/>
          <w:szCs w:val="20"/>
          <w:lang w:val="es-ES"/>
        </w:rPr>
        <w:t>y su procesamiento penal</w:t>
      </w:r>
      <w:r w:rsidR="00012F9D" w:rsidRPr="00DC5655">
        <w:rPr>
          <w:rFonts w:ascii="Cambria" w:hAnsi="Cambria"/>
          <w:sz w:val="20"/>
          <w:szCs w:val="20"/>
          <w:lang w:val="es-ES"/>
        </w:rPr>
        <w:t>, en los términos descritos</w:t>
      </w:r>
      <w:r w:rsidR="00425196" w:rsidRPr="00DC5655">
        <w:rPr>
          <w:rFonts w:ascii="Cambria" w:hAnsi="Cambria"/>
          <w:sz w:val="20"/>
          <w:szCs w:val="20"/>
          <w:lang w:val="es-ES"/>
        </w:rPr>
        <w:t xml:space="preserve">. </w:t>
      </w:r>
    </w:p>
    <w:p w14:paraId="25801114" w14:textId="77777777" w:rsidR="001B652A" w:rsidRPr="00DC5655" w:rsidRDefault="00DC32E5" w:rsidP="0046280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DC5655">
        <w:rPr>
          <w:rFonts w:ascii="Cambria" w:hAnsi="Cambria"/>
          <w:sz w:val="20"/>
          <w:szCs w:val="20"/>
          <w:lang w:val="es-ES"/>
        </w:rPr>
        <w:t xml:space="preserve">6. </w:t>
      </w:r>
      <w:r w:rsidR="0046280F" w:rsidRPr="00DC5655">
        <w:rPr>
          <w:rFonts w:ascii="Cambria" w:hAnsi="Cambria"/>
          <w:sz w:val="20"/>
          <w:szCs w:val="20"/>
          <w:lang w:val="es-ES"/>
        </w:rPr>
        <w:tab/>
      </w:r>
      <w:r w:rsidR="001B652A" w:rsidRPr="00DC5655">
        <w:rPr>
          <w:rFonts w:ascii="Cambria" w:hAnsi="Cambria"/>
          <w:sz w:val="20"/>
          <w:szCs w:val="20"/>
          <w:lang w:val="es-ES"/>
        </w:rPr>
        <w:t xml:space="preserve">El señor </w:t>
      </w:r>
      <w:r w:rsidR="00BC38D8" w:rsidRPr="00DC5655">
        <w:rPr>
          <w:rFonts w:ascii="Cambria" w:hAnsi="Cambria"/>
          <w:bCs/>
          <w:sz w:val="20"/>
          <w:szCs w:val="20"/>
          <w:lang w:val="es-ES"/>
        </w:rPr>
        <w:t>Amoura</w:t>
      </w:r>
      <w:r w:rsidR="00BC38D8" w:rsidRPr="00DC5655">
        <w:rPr>
          <w:rFonts w:ascii="Cambria" w:hAnsi="Cambria"/>
          <w:sz w:val="20"/>
          <w:szCs w:val="20"/>
          <w:lang w:val="es-ES"/>
        </w:rPr>
        <w:t xml:space="preserve"> </w:t>
      </w:r>
      <w:r w:rsidR="001B652A" w:rsidRPr="00DC5655">
        <w:rPr>
          <w:rFonts w:ascii="Cambria" w:hAnsi="Cambria"/>
          <w:sz w:val="20"/>
          <w:szCs w:val="20"/>
          <w:lang w:val="es-ES"/>
        </w:rPr>
        <w:t xml:space="preserve">quiso interponer contra </w:t>
      </w:r>
      <w:r w:rsidR="00425196" w:rsidRPr="00DC5655">
        <w:rPr>
          <w:rFonts w:ascii="Cambria" w:hAnsi="Cambria"/>
          <w:sz w:val="20"/>
          <w:szCs w:val="20"/>
          <w:lang w:val="es-ES"/>
        </w:rPr>
        <w:t xml:space="preserve">su </w:t>
      </w:r>
      <w:r w:rsidR="001B652A" w:rsidRPr="00DC5655">
        <w:rPr>
          <w:rFonts w:ascii="Cambria" w:hAnsi="Cambria"/>
          <w:sz w:val="20"/>
          <w:szCs w:val="20"/>
          <w:lang w:val="es-ES"/>
        </w:rPr>
        <w:t xml:space="preserve">condena </w:t>
      </w:r>
      <w:r w:rsidR="00425196" w:rsidRPr="00DC5655">
        <w:rPr>
          <w:rFonts w:ascii="Cambria" w:hAnsi="Cambria"/>
          <w:sz w:val="20"/>
          <w:szCs w:val="20"/>
          <w:lang w:val="es-ES"/>
        </w:rPr>
        <w:t xml:space="preserve">en segunda instancia </w:t>
      </w:r>
      <w:r w:rsidR="001B652A" w:rsidRPr="00DC5655">
        <w:rPr>
          <w:rFonts w:ascii="Cambria" w:hAnsi="Cambria"/>
          <w:sz w:val="20"/>
          <w:szCs w:val="20"/>
          <w:lang w:val="es-ES"/>
        </w:rPr>
        <w:t xml:space="preserve">un recurso de casación ante la Corte Suprema de Justicia, y solicitó asistencia para ello a la Defensoría del Pueblo; sin embargo, al considerar que el recurso tenía bajos prospectos de prosperar, la Defensoría se negó a prestarle asesoría jurídica gratuita para </w:t>
      </w:r>
      <w:r w:rsidR="003810FB" w:rsidRPr="00DC5655">
        <w:rPr>
          <w:rFonts w:ascii="Cambria" w:hAnsi="Cambria"/>
          <w:sz w:val="20"/>
          <w:szCs w:val="20"/>
          <w:lang w:val="es-ES"/>
        </w:rPr>
        <w:t>su presentación y sustentación</w:t>
      </w:r>
      <w:r w:rsidR="001B652A" w:rsidRPr="00DC5655">
        <w:rPr>
          <w:rFonts w:ascii="Cambria" w:hAnsi="Cambria"/>
          <w:sz w:val="20"/>
          <w:szCs w:val="20"/>
          <w:lang w:val="es-ES"/>
        </w:rPr>
        <w:t xml:space="preserve">. </w:t>
      </w:r>
      <w:r w:rsidR="00C97EF9" w:rsidRPr="00DC5655">
        <w:rPr>
          <w:rFonts w:ascii="Cambria" w:hAnsi="Cambria"/>
          <w:sz w:val="20"/>
          <w:szCs w:val="20"/>
          <w:lang w:val="es-ES"/>
        </w:rPr>
        <w:t xml:space="preserve">Ello no obstante el hecho de que el Tribunal Superior del Distrito Judicial de Cúcuta </w:t>
      </w:r>
      <w:r w:rsidR="003810FB" w:rsidRPr="00DC5655">
        <w:rPr>
          <w:rFonts w:ascii="Cambria" w:hAnsi="Cambria"/>
          <w:sz w:val="20"/>
          <w:szCs w:val="20"/>
          <w:lang w:val="es-ES"/>
        </w:rPr>
        <w:t xml:space="preserve">había resuelto </w:t>
      </w:r>
      <w:r w:rsidR="00C97EF9" w:rsidRPr="00DC5655">
        <w:rPr>
          <w:rFonts w:ascii="Cambria" w:hAnsi="Cambria"/>
          <w:sz w:val="20"/>
          <w:szCs w:val="20"/>
          <w:lang w:val="es-ES"/>
        </w:rPr>
        <w:t xml:space="preserve">conceder al señor </w:t>
      </w:r>
      <w:r w:rsidR="00BC38D8" w:rsidRPr="00DC5655">
        <w:rPr>
          <w:rFonts w:ascii="Cambria" w:hAnsi="Cambria"/>
          <w:bCs/>
          <w:sz w:val="20"/>
          <w:szCs w:val="20"/>
          <w:lang w:val="es-ES"/>
        </w:rPr>
        <w:t>Amoura</w:t>
      </w:r>
      <w:r w:rsidR="00BC38D8" w:rsidRPr="00DC5655">
        <w:rPr>
          <w:rFonts w:ascii="Cambria" w:hAnsi="Cambria"/>
          <w:sz w:val="20"/>
          <w:szCs w:val="20"/>
          <w:lang w:val="es-ES"/>
        </w:rPr>
        <w:t xml:space="preserve"> </w:t>
      </w:r>
      <w:r w:rsidR="00C97EF9" w:rsidRPr="00DC5655">
        <w:rPr>
          <w:rFonts w:ascii="Cambria" w:hAnsi="Cambria"/>
          <w:sz w:val="20"/>
          <w:szCs w:val="20"/>
          <w:lang w:val="es-ES"/>
        </w:rPr>
        <w:t>la posibilidad de interponer tal recurso de casación mediante a</w:t>
      </w:r>
      <w:r w:rsidR="0046280F" w:rsidRPr="00DC5655">
        <w:rPr>
          <w:rFonts w:ascii="Cambria" w:hAnsi="Cambria"/>
          <w:sz w:val="20"/>
          <w:szCs w:val="20"/>
          <w:lang w:val="es-ES"/>
        </w:rPr>
        <w:t>uto del 16 de noviembre de 2008;</w:t>
      </w:r>
      <w:r w:rsidR="00C97EF9" w:rsidRPr="00DC5655">
        <w:rPr>
          <w:rFonts w:ascii="Cambria" w:hAnsi="Cambria"/>
          <w:sz w:val="20"/>
          <w:szCs w:val="20"/>
          <w:lang w:val="es-ES"/>
        </w:rPr>
        <w:t xml:space="preserve"> recurso que</w:t>
      </w:r>
      <w:r w:rsidR="0046280F" w:rsidRPr="00DC5655">
        <w:rPr>
          <w:rFonts w:ascii="Cambria" w:hAnsi="Cambria"/>
          <w:sz w:val="20"/>
          <w:szCs w:val="20"/>
          <w:lang w:val="es-ES"/>
        </w:rPr>
        <w:t>,</w:t>
      </w:r>
      <w:r w:rsidR="00C97EF9" w:rsidRPr="00DC5655">
        <w:rPr>
          <w:rFonts w:ascii="Cambria" w:hAnsi="Cambria"/>
          <w:sz w:val="20"/>
          <w:szCs w:val="20"/>
          <w:lang w:val="es-ES"/>
        </w:rPr>
        <w:t xml:space="preserve"> sin embargo</w:t>
      </w:r>
      <w:r w:rsidR="0046280F" w:rsidRPr="00DC5655">
        <w:rPr>
          <w:rFonts w:ascii="Cambria" w:hAnsi="Cambria"/>
          <w:sz w:val="20"/>
          <w:szCs w:val="20"/>
          <w:lang w:val="es-ES"/>
        </w:rPr>
        <w:t>,</w:t>
      </w:r>
      <w:r w:rsidR="00C97EF9" w:rsidRPr="00DC5655">
        <w:rPr>
          <w:rFonts w:ascii="Cambria" w:hAnsi="Cambria"/>
          <w:sz w:val="20"/>
          <w:szCs w:val="20"/>
          <w:lang w:val="es-ES"/>
        </w:rPr>
        <w:t xml:space="preserve"> quedó desierto por falta de sustentación oportuna. </w:t>
      </w:r>
      <w:r w:rsidR="001B652A" w:rsidRPr="00DC5655">
        <w:rPr>
          <w:rFonts w:ascii="Cambria" w:hAnsi="Cambria"/>
          <w:sz w:val="20"/>
          <w:szCs w:val="20"/>
          <w:lang w:val="es-ES"/>
        </w:rPr>
        <w:t xml:space="preserve">El peticionario </w:t>
      </w:r>
      <w:r w:rsidR="003810FB" w:rsidRPr="00DC5655">
        <w:rPr>
          <w:rFonts w:ascii="Cambria" w:hAnsi="Cambria"/>
          <w:sz w:val="20"/>
          <w:szCs w:val="20"/>
          <w:lang w:val="es-ES"/>
        </w:rPr>
        <w:t xml:space="preserve">presentó </w:t>
      </w:r>
      <w:r w:rsidR="001B652A" w:rsidRPr="00DC5655">
        <w:rPr>
          <w:rFonts w:ascii="Cambria" w:hAnsi="Cambria"/>
          <w:sz w:val="20"/>
          <w:szCs w:val="20"/>
          <w:lang w:val="es-ES"/>
        </w:rPr>
        <w:t>una queja disciplinaria por esta negativa</w:t>
      </w:r>
      <w:r w:rsidR="00C97EF9" w:rsidRPr="00DC5655">
        <w:rPr>
          <w:rFonts w:ascii="Cambria" w:hAnsi="Cambria"/>
          <w:sz w:val="20"/>
          <w:szCs w:val="20"/>
          <w:lang w:val="es-ES"/>
        </w:rPr>
        <w:t xml:space="preserve"> de la Defensoría</w:t>
      </w:r>
      <w:r w:rsidR="001B652A" w:rsidRPr="00DC5655">
        <w:rPr>
          <w:rFonts w:ascii="Cambria" w:hAnsi="Cambria"/>
          <w:sz w:val="20"/>
          <w:szCs w:val="20"/>
          <w:lang w:val="es-ES"/>
        </w:rPr>
        <w:t xml:space="preserve"> ante</w:t>
      </w:r>
      <w:r w:rsidR="00C97EF9" w:rsidRPr="00DC5655">
        <w:rPr>
          <w:rFonts w:ascii="Cambria" w:hAnsi="Cambria"/>
          <w:sz w:val="20"/>
          <w:szCs w:val="20"/>
          <w:lang w:val="es-ES"/>
        </w:rPr>
        <w:t xml:space="preserve"> </w:t>
      </w:r>
      <w:r w:rsidR="003810FB" w:rsidRPr="00DC5655">
        <w:rPr>
          <w:rFonts w:ascii="Cambria" w:hAnsi="Cambria"/>
          <w:sz w:val="20"/>
          <w:szCs w:val="20"/>
          <w:lang w:val="es-ES"/>
        </w:rPr>
        <w:t xml:space="preserve">la Procuraduría General de la Nación, </w:t>
      </w:r>
      <w:r w:rsidR="00DF03E7" w:rsidRPr="00DC5655">
        <w:rPr>
          <w:rFonts w:ascii="Cambria" w:hAnsi="Cambria"/>
          <w:sz w:val="20"/>
          <w:szCs w:val="20"/>
          <w:lang w:val="es-ES"/>
        </w:rPr>
        <w:t>la cual</w:t>
      </w:r>
      <w:r w:rsidR="0029405E" w:rsidRPr="00DC5655">
        <w:rPr>
          <w:rFonts w:ascii="Cambria" w:hAnsi="Cambria"/>
          <w:sz w:val="20"/>
          <w:szCs w:val="20"/>
          <w:lang w:val="es-ES"/>
        </w:rPr>
        <w:t xml:space="preserve"> que</w:t>
      </w:r>
      <w:r w:rsidR="003810FB" w:rsidRPr="00DC5655">
        <w:rPr>
          <w:rFonts w:ascii="Cambria" w:hAnsi="Cambria"/>
          <w:sz w:val="20"/>
          <w:szCs w:val="20"/>
          <w:lang w:val="es-ES"/>
        </w:rPr>
        <w:t xml:space="preserve"> fue remitid</w:t>
      </w:r>
      <w:r w:rsidR="0029405E" w:rsidRPr="00DC5655">
        <w:rPr>
          <w:rFonts w:ascii="Cambria" w:hAnsi="Cambria"/>
          <w:sz w:val="20"/>
          <w:szCs w:val="20"/>
          <w:lang w:val="es-ES"/>
        </w:rPr>
        <w:t>a</w:t>
      </w:r>
      <w:r w:rsidR="003810FB" w:rsidRPr="00DC5655">
        <w:rPr>
          <w:rFonts w:ascii="Cambria" w:hAnsi="Cambria"/>
          <w:sz w:val="20"/>
          <w:szCs w:val="20"/>
          <w:lang w:val="es-ES"/>
        </w:rPr>
        <w:t xml:space="preserve"> a la Veeduría de la Defensoría del Pueblo por competencia</w:t>
      </w:r>
      <w:r w:rsidR="0029405E" w:rsidRPr="00DC5655">
        <w:rPr>
          <w:rFonts w:ascii="Cambria" w:hAnsi="Cambria"/>
          <w:sz w:val="20"/>
          <w:szCs w:val="20"/>
          <w:lang w:val="es-ES"/>
        </w:rPr>
        <w:t>; este</w:t>
      </w:r>
      <w:r w:rsidR="003810FB" w:rsidRPr="00DC5655">
        <w:rPr>
          <w:rFonts w:ascii="Cambria" w:hAnsi="Cambria"/>
          <w:sz w:val="20"/>
          <w:szCs w:val="20"/>
          <w:lang w:val="es-ES"/>
        </w:rPr>
        <w:t xml:space="preserve"> despacho abrió una investigación preliminar el 13 de agosto de 2009, </w:t>
      </w:r>
      <w:r w:rsidR="0015166C" w:rsidRPr="00DC5655">
        <w:rPr>
          <w:rFonts w:ascii="Cambria" w:hAnsi="Cambria"/>
          <w:sz w:val="20"/>
          <w:szCs w:val="20"/>
          <w:lang w:val="es-ES"/>
        </w:rPr>
        <w:t xml:space="preserve">pero que posteriormente, mediante comunicación del 15 de marzo de 2011, informó al señor </w:t>
      </w:r>
      <w:r w:rsidR="00BC38D8" w:rsidRPr="00DC5655">
        <w:rPr>
          <w:rFonts w:ascii="Cambria" w:hAnsi="Cambria"/>
          <w:bCs/>
          <w:sz w:val="20"/>
          <w:szCs w:val="20"/>
          <w:lang w:val="es-ES"/>
        </w:rPr>
        <w:t>Amoura</w:t>
      </w:r>
      <w:r w:rsidR="0015166C" w:rsidRPr="00DC5655">
        <w:rPr>
          <w:rFonts w:ascii="Cambria" w:hAnsi="Cambria"/>
          <w:sz w:val="20"/>
          <w:szCs w:val="20"/>
          <w:lang w:val="es-ES"/>
        </w:rPr>
        <w:t xml:space="preserve"> que se había decidido no continuar con la investigación</w:t>
      </w:r>
      <w:r w:rsidR="003810FB" w:rsidRPr="00DC5655">
        <w:rPr>
          <w:rFonts w:ascii="Cambria" w:hAnsi="Cambria"/>
          <w:sz w:val="20"/>
          <w:szCs w:val="20"/>
          <w:lang w:val="es-ES"/>
        </w:rPr>
        <w:t xml:space="preserve">. Simultáneamente, el 30 de junio de 2009 el señor </w:t>
      </w:r>
      <w:r w:rsidR="00BC38D8" w:rsidRPr="00DC5655">
        <w:rPr>
          <w:rFonts w:ascii="Cambria" w:hAnsi="Cambria"/>
          <w:bCs/>
          <w:sz w:val="20"/>
          <w:szCs w:val="20"/>
          <w:lang w:val="es-ES"/>
        </w:rPr>
        <w:t>Amoura</w:t>
      </w:r>
      <w:r w:rsidR="00BC38D8" w:rsidRPr="00DC5655">
        <w:rPr>
          <w:rFonts w:ascii="Cambria" w:hAnsi="Cambria"/>
          <w:sz w:val="20"/>
          <w:szCs w:val="20"/>
          <w:lang w:val="es-ES"/>
        </w:rPr>
        <w:t xml:space="preserve"> </w:t>
      </w:r>
      <w:r w:rsidR="003810FB" w:rsidRPr="00DC5655">
        <w:rPr>
          <w:rFonts w:ascii="Cambria" w:hAnsi="Cambria"/>
          <w:sz w:val="20"/>
          <w:szCs w:val="20"/>
          <w:lang w:val="es-ES"/>
        </w:rPr>
        <w:t>interpuso queja disciplinaria contra la Fiscalía General de la Nación y el Juzgado Promiscuo del Circuito de los Patios ante el Consejo Seccional de la Judicatura de</w:t>
      </w:r>
      <w:r w:rsidR="00D054FD" w:rsidRPr="00DC5655">
        <w:rPr>
          <w:rFonts w:ascii="Cambria" w:hAnsi="Cambria"/>
          <w:sz w:val="20"/>
          <w:szCs w:val="20"/>
          <w:lang w:val="es-ES"/>
        </w:rPr>
        <w:t xml:space="preserve"> Norte de Santander</w:t>
      </w:r>
      <w:r w:rsidR="003810FB" w:rsidRPr="00DC5655">
        <w:rPr>
          <w:rFonts w:ascii="Cambria" w:hAnsi="Cambria"/>
          <w:sz w:val="20"/>
          <w:szCs w:val="20"/>
          <w:lang w:val="es-ES"/>
        </w:rPr>
        <w:t>, en virtud de las alegadas irregularidades que se presentaron en su detención, procesamiento y privación de la libertad, pero la investigación disciplinaria respectiva no avanzó</w:t>
      </w:r>
      <w:r w:rsidR="00614340" w:rsidRPr="00DC5655">
        <w:rPr>
          <w:rFonts w:ascii="Cambria" w:hAnsi="Cambria"/>
          <w:sz w:val="20"/>
          <w:szCs w:val="20"/>
          <w:lang w:val="es-ES"/>
        </w:rPr>
        <w:t>, puesto que mediante decisión del 5 de noviembre de 2010, el Consejo Seccional de la Judicatura de Norte de Santander</w:t>
      </w:r>
      <w:r w:rsidR="00DF03E7" w:rsidRPr="00DC5655">
        <w:rPr>
          <w:rFonts w:ascii="Cambria" w:hAnsi="Cambria"/>
          <w:sz w:val="20"/>
          <w:szCs w:val="20"/>
          <w:lang w:val="es-ES"/>
        </w:rPr>
        <w:t>,</w:t>
      </w:r>
      <w:r w:rsidR="00614340" w:rsidRPr="00DC5655">
        <w:rPr>
          <w:rFonts w:ascii="Cambria" w:hAnsi="Cambria"/>
          <w:sz w:val="20"/>
          <w:szCs w:val="20"/>
          <w:lang w:val="es-ES"/>
        </w:rPr>
        <w:t xml:space="preserve"> Sala Jurisdiccional Disciplinaria resolvió archivar la investigación contra el juez de primera instancia</w:t>
      </w:r>
      <w:r w:rsidR="003810FB" w:rsidRPr="00DC5655">
        <w:rPr>
          <w:rFonts w:ascii="Cambria" w:hAnsi="Cambria"/>
          <w:sz w:val="20"/>
          <w:szCs w:val="20"/>
          <w:lang w:val="es-ES"/>
        </w:rPr>
        <w:t>.</w:t>
      </w:r>
    </w:p>
    <w:p w14:paraId="3D1BF1F3" w14:textId="77777777" w:rsidR="00C06BFD" w:rsidRPr="00DC5655" w:rsidRDefault="00DC32E5" w:rsidP="00DF03E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DC5655">
        <w:rPr>
          <w:rFonts w:ascii="Cambria" w:hAnsi="Cambria"/>
          <w:sz w:val="20"/>
          <w:szCs w:val="20"/>
          <w:lang w:val="es-ES"/>
        </w:rPr>
        <w:t xml:space="preserve">7. </w:t>
      </w:r>
      <w:r w:rsidR="00DF03E7" w:rsidRPr="00DC5655">
        <w:rPr>
          <w:rFonts w:ascii="Cambria" w:hAnsi="Cambria"/>
          <w:sz w:val="20"/>
          <w:szCs w:val="20"/>
          <w:lang w:val="es-ES"/>
        </w:rPr>
        <w:tab/>
      </w:r>
      <w:r w:rsidR="00C97EF9" w:rsidRPr="00DC5655">
        <w:rPr>
          <w:rFonts w:ascii="Cambria" w:hAnsi="Cambria"/>
          <w:sz w:val="20"/>
          <w:szCs w:val="20"/>
          <w:lang w:val="es-ES"/>
        </w:rPr>
        <w:t xml:space="preserve">El señor </w:t>
      </w:r>
      <w:r w:rsidR="00BC38D8" w:rsidRPr="00DC5655">
        <w:rPr>
          <w:rFonts w:ascii="Cambria" w:hAnsi="Cambria"/>
          <w:bCs/>
          <w:sz w:val="20"/>
          <w:szCs w:val="20"/>
          <w:lang w:val="es-ES"/>
        </w:rPr>
        <w:t>Amoura</w:t>
      </w:r>
      <w:r w:rsidR="00BC38D8" w:rsidRPr="00DC5655">
        <w:rPr>
          <w:rFonts w:ascii="Cambria" w:hAnsi="Cambria"/>
          <w:sz w:val="20"/>
          <w:szCs w:val="20"/>
          <w:lang w:val="es-ES"/>
        </w:rPr>
        <w:t xml:space="preserve"> </w:t>
      </w:r>
      <w:r w:rsidR="00C97EF9" w:rsidRPr="00DC5655">
        <w:rPr>
          <w:rFonts w:ascii="Cambria" w:hAnsi="Cambria"/>
          <w:sz w:val="20"/>
          <w:szCs w:val="20"/>
          <w:lang w:val="es-ES"/>
        </w:rPr>
        <w:t>estuvo privado de su libertad hasta el</w:t>
      </w:r>
      <w:r w:rsidR="00C06BFD" w:rsidRPr="00DC5655">
        <w:rPr>
          <w:rFonts w:ascii="Cambria" w:hAnsi="Cambria"/>
          <w:sz w:val="20"/>
          <w:szCs w:val="20"/>
          <w:lang w:val="es-ES"/>
        </w:rPr>
        <w:t xml:space="preserve"> 2 de junio de 2009</w:t>
      </w:r>
      <w:r w:rsidR="00C97EF9" w:rsidRPr="00DC5655">
        <w:rPr>
          <w:rFonts w:ascii="Cambria" w:hAnsi="Cambria"/>
          <w:sz w:val="20"/>
          <w:szCs w:val="20"/>
          <w:lang w:val="es-ES"/>
        </w:rPr>
        <w:t xml:space="preserve">, cuando le fue concedida la libertad condicional. Transcurrido el período de cumplimiento de su pena, </w:t>
      </w:r>
      <w:r w:rsidR="0015166C" w:rsidRPr="00DC5655">
        <w:rPr>
          <w:rFonts w:ascii="Cambria" w:hAnsi="Cambria"/>
          <w:sz w:val="20"/>
          <w:szCs w:val="20"/>
          <w:lang w:val="es-ES"/>
        </w:rPr>
        <w:t xml:space="preserve">el 13 de septiembre de 2011 </w:t>
      </w:r>
      <w:r w:rsidR="00C97EF9" w:rsidRPr="00DC5655">
        <w:rPr>
          <w:rFonts w:ascii="Cambria" w:hAnsi="Cambria"/>
          <w:sz w:val="20"/>
          <w:szCs w:val="20"/>
          <w:lang w:val="es-ES"/>
        </w:rPr>
        <w:t xml:space="preserve">el señor </w:t>
      </w:r>
      <w:r w:rsidR="00BC38D8" w:rsidRPr="00DC5655">
        <w:rPr>
          <w:rFonts w:ascii="Cambria" w:hAnsi="Cambria"/>
          <w:bCs/>
          <w:sz w:val="20"/>
          <w:szCs w:val="20"/>
          <w:lang w:val="es-ES"/>
        </w:rPr>
        <w:t>Amoura</w:t>
      </w:r>
      <w:r w:rsidR="00BC38D8" w:rsidRPr="00DC5655">
        <w:rPr>
          <w:rFonts w:ascii="Cambria" w:hAnsi="Cambria"/>
          <w:sz w:val="20"/>
          <w:szCs w:val="20"/>
          <w:lang w:val="es-ES"/>
        </w:rPr>
        <w:t xml:space="preserve"> </w:t>
      </w:r>
      <w:r w:rsidR="00C97EF9" w:rsidRPr="00DC5655">
        <w:rPr>
          <w:rFonts w:ascii="Cambria" w:hAnsi="Cambria"/>
          <w:sz w:val="20"/>
          <w:szCs w:val="20"/>
          <w:lang w:val="es-ES"/>
        </w:rPr>
        <w:t xml:space="preserve">se dispuso a salir del país y retornar a Francia. </w:t>
      </w:r>
      <w:r w:rsidR="00C06BFD" w:rsidRPr="00DC5655">
        <w:rPr>
          <w:rFonts w:ascii="Cambria" w:hAnsi="Cambria"/>
          <w:sz w:val="20"/>
          <w:szCs w:val="20"/>
          <w:lang w:val="es-ES"/>
        </w:rPr>
        <w:t xml:space="preserve">Desde el 22 de diciembre de 2005, su apoderado de oficio había solicitado a la Fiscalía que se abstuviera de imponerle medida de aseguramiento de detención preventiva y lo dejara en libertad, alegando las diversas irregularidades que habían tenido lugar en su arresto; estos argumentos fueron reiterados en la apelación de la resolución de acusación, y en la apelación de la sentencia condenatoria de primera instancia. </w:t>
      </w:r>
    </w:p>
    <w:p w14:paraId="741DCE44" w14:textId="77777777" w:rsidR="001B652A" w:rsidRPr="00DC5655" w:rsidRDefault="00DC32E5" w:rsidP="00937B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DC5655">
        <w:rPr>
          <w:rFonts w:ascii="Cambria" w:hAnsi="Cambria"/>
          <w:sz w:val="20"/>
          <w:szCs w:val="20"/>
          <w:lang w:val="es-ES"/>
        </w:rPr>
        <w:t xml:space="preserve">8. </w:t>
      </w:r>
      <w:r w:rsidR="00937B6A" w:rsidRPr="00DC5655">
        <w:rPr>
          <w:rFonts w:ascii="Cambria" w:hAnsi="Cambria"/>
          <w:sz w:val="20"/>
          <w:szCs w:val="20"/>
          <w:lang w:val="es-ES"/>
        </w:rPr>
        <w:tab/>
      </w:r>
      <w:r w:rsidR="001B652A" w:rsidRPr="00DC5655">
        <w:rPr>
          <w:rFonts w:ascii="Cambria" w:hAnsi="Cambria"/>
          <w:sz w:val="20"/>
          <w:szCs w:val="20"/>
          <w:lang w:val="es-ES"/>
        </w:rPr>
        <w:t xml:space="preserve">Dada su crítica situación económica, </w:t>
      </w:r>
      <w:r w:rsidR="00C06BFD" w:rsidRPr="00DC5655">
        <w:rPr>
          <w:rFonts w:ascii="Cambria" w:hAnsi="Cambria"/>
          <w:sz w:val="20"/>
          <w:szCs w:val="20"/>
          <w:lang w:val="es-ES"/>
        </w:rPr>
        <w:t xml:space="preserve">tras su libertad condicional </w:t>
      </w:r>
      <w:r w:rsidR="001B652A" w:rsidRPr="00DC5655">
        <w:rPr>
          <w:rFonts w:ascii="Cambria" w:hAnsi="Cambria"/>
          <w:sz w:val="20"/>
          <w:szCs w:val="20"/>
          <w:lang w:val="es-ES"/>
        </w:rPr>
        <w:t xml:space="preserve">el señor </w:t>
      </w:r>
      <w:r w:rsidR="00BC38D8" w:rsidRPr="00DC5655">
        <w:rPr>
          <w:rFonts w:ascii="Cambria" w:hAnsi="Cambria"/>
          <w:bCs/>
          <w:sz w:val="20"/>
          <w:szCs w:val="20"/>
          <w:lang w:val="es-ES"/>
        </w:rPr>
        <w:t>Amoura</w:t>
      </w:r>
      <w:r w:rsidR="00BC38D8" w:rsidRPr="00DC5655">
        <w:rPr>
          <w:rFonts w:ascii="Cambria" w:hAnsi="Cambria"/>
          <w:sz w:val="20"/>
          <w:szCs w:val="20"/>
          <w:lang w:val="es-ES"/>
        </w:rPr>
        <w:t xml:space="preserve"> </w:t>
      </w:r>
      <w:r w:rsidR="001B652A" w:rsidRPr="00DC5655">
        <w:rPr>
          <w:rFonts w:ascii="Cambria" w:hAnsi="Cambria"/>
          <w:sz w:val="20"/>
          <w:szCs w:val="20"/>
          <w:lang w:val="es-ES"/>
        </w:rPr>
        <w:t xml:space="preserve">no estaba en condiciones de pagar la multa que le fue impuesta por el juez, por lo cual tampoco podía salir del </w:t>
      </w:r>
      <w:r w:rsidR="00C97EF9" w:rsidRPr="00DC5655">
        <w:rPr>
          <w:rFonts w:ascii="Cambria" w:hAnsi="Cambria"/>
          <w:sz w:val="20"/>
          <w:szCs w:val="20"/>
          <w:lang w:val="es-ES"/>
        </w:rPr>
        <w:t xml:space="preserve">territorio colombiano, pues las autoridades migratorias se lo impedían </w:t>
      </w:r>
      <w:r w:rsidR="001B652A" w:rsidRPr="00DC5655">
        <w:rPr>
          <w:rFonts w:ascii="Cambria" w:hAnsi="Cambria"/>
          <w:sz w:val="20"/>
          <w:szCs w:val="20"/>
          <w:lang w:val="es-ES"/>
        </w:rPr>
        <w:t>al estar pendiente de cumplimiento una pena judicial</w:t>
      </w:r>
      <w:r w:rsidR="00C97EF9" w:rsidRPr="00DC5655">
        <w:rPr>
          <w:rFonts w:ascii="Cambria" w:hAnsi="Cambria"/>
          <w:sz w:val="20"/>
          <w:szCs w:val="20"/>
          <w:lang w:val="es-ES"/>
        </w:rPr>
        <w:t>.</w:t>
      </w:r>
      <w:r w:rsidR="001B652A" w:rsidRPr="00DC5655">
        <w:rPr>
          <w:rFonts w:ascii="Cambria" w:hAnsi="Cambria"/>
          <w:sz w:val="20"/>
          <w:szCs w:val="20"/>
          <w:lang w:val="es-ES"/>
        </w:rPr>
        <w:t xml:space="preserve"> </w:t>
      </w:r>
      <w:r w:rsidR="00C97EF9" w:rsidRPr="00DC5655">
        <w:rPr>
          <w:rFonts w:ascii="Cambria" w:hAnsi="Cambria"/>
          <w:sz w:val="20"/>
          <w:szCs w:val="20"/>
          <w:lang w:val="es-ES"/>
        </w:rPr>
        <w:t>E</w:t>
      </w:r>
      <w:r w:rsidR="001B652A" w:rsidRPr="00DC5655">
        <w:rPr>
          <w:rFonts w:ascii="Cambria" w:hAnsi="Cambria"/>
          <w:sz w:val="20"/>
          <w:szCs w:val="20"/>
          <w:lang w:val="es-ES"/>
        </w:rPr>
        <w:t xml:space="preserve">n su petición, el señor </w:t>
      </w:r>
      <w:r w:rsidR="00BC38D8" w:rsidRPr="00DC5655">
        <w:rPr>
          <w:rFonts w:ascii="Cambria" w:hAnsi="Cambria"/>
          <w:bCs/>
          <w:sz w:val="20"/>
          <w:szCs w:val="20"/>
          <w:lang w:val="es-ES"/>
        </w:rPr>
        <w:t>Amoura</w:t>
      </w:r>
      <w:r w:rsidR="00BC38D8" w:rsidRPr="00DC5655">
        <w:rPr>
          <w:rFonts w:ascii="Cambria" w:hAnsi="Cambria"/>
          <w:sz w:val="20"/>
          <w:szCs w:val="20"/>
          <w:lang w:val="es-ES"/>
        </w:rPr>
        <w:t xml:space="preserve"> </w:t>
      </w:r>
      <w:r w:rsidR="001B652A" w:rsidRPr="00DC5655">
        <w:rPr>
          <w:rFonts w:ascii="Cambria" w:hAnsi="Cambria"/>
          <w:sz w:val="20"/>
          <w:szCs w:val="20"/>
          <w:lang w:val="es-ES"/>
        </w:rPr>
        <w:t xml:space="preserve">informaba que </w:t>
      </w:r>
      <w:r w:rsidR="0015166C" w:rsidRPr="00DC5655">
        <w:rPr>
          <w:rFonts w:ascii="Cambria" w:hAnsi="Cambria"/>
          <w:i/>
          <w:iCs/>
          <w:sz w:val="20"/>
          <w:szCs w:val="20"/>
          <w:lang w:val="es-ES"/>
        </w:rPr>
        <w:t>“ahora, mientras que yo sufro de una enfermedad crónica grave y que no tengo recursos (la Embajada francesa me está colaborando para sobrevivir aquí en Bogotá), el señor Juez, pretende que yo pago (sic) la multa de 7.6 salarios mínimos para dejarme regresar a mi país”</w:t>
      </w:r>
      <w:r w:rsidR="001B652A" w:rsidRPr="00DC5655">
        <w:rPr>
          <w:rFonts w:ascii="Cambria" w:hAnsi="Cambria"/>
          <w:sz w:val="20"/>
          <w:szCs w:val="20"/>
          <w:lang w:val="es-ES"/>
        </w:rPr>
        <w:t xml:space="preserve">. Con posterioridad a la presentación de la petición ante la CIDH, el señor </w:t>
      </w:r>
      <w:r w:rsidR="00BC38D8" w:rsidRPr="00DC5655">
        <w:rPr>
          <w:rFonts w:ascii="Cambria" w:hAnsi="Cambria"/>
          <w:bCs/>
          <w:sz w:val="20"/>
          <w:szCs w:val="20"/>
          <w:lang w:val="es-ES"/>
        </w:rPr>
        <w:t>Amoura</w:t>
      </w:r>
      <w:r w:rsidR="00BC38D8" w:rsidRPr="00DC5655">
        <w:rPr>
          <w:rFonts w:ascii="Cambria" w:hAnsi="Cambria"/>
          <w:sz w:val="20"/>
          <w:szCs w:val="20"/>
          <w:lang w:val="es-ES"/>
        </w:rPr>
        <w:t xml:space="preserve"> </w:t>
      </w:r>
      <w:r w:rsidR="00C97EF9" w:rsidRPr="00DC5655">
        <w:rPr>
          <w:rFonts w:ascii="Cambria" w:hAnsi="Cambria"/>
          <w:sz w:val="20"/>
          <w:szCs w:val="20"/>
          <w:lang w:val="es-ES"/>
        </w:rPr>
        <w:t xml:space="preserve">reportó </w:t>
      </w:r>
      <w:r w:rsidR="001B652A" w:rsidRPr="00DC5655">
        <w:rPr>
          <w:rFonts w:ascii="Cambria" w:hAnsi="Cambria"/>
          <w:sz w:val="20"/>
          <w:szCs w:val="20"/>
          <w:lang w:val="es-ES"/>
        </w:rPr>
        <w:t>que el juez de segunda instancia había resuelto condonar su pena y permitirle salir de Colombia, por lo cual regresó a Francia</w:t>
      </w:r>
      <w:r w:rsidR="00C97EF9" w:rsidRPr="00DC5655">
        <w:rPr>
          <w:rFonts w:ascii="Cambria" w:hAnsi="Cambria"/>
          <w:sz w:val="20"/>
          <w:szCs w:val="20"/>
          <w:lang w:val="es-ES"/>
        </w:rPr>
        <w:t>, donde se encuentra en la actualidad</w:t>
      </w:r>
      <w:r w:rsidR="001B652A" w:rsidRPr="00DC5655">
        <w:rPr>
          <w:rFonts w:ascii="Cambria" w:hAnsi="Cambria"/>
          <w:sz w:val="20"/>
          <w:szCs w:val="20"/>
          <w:lang w:val="es-ES"/>
        </w:rPr>
        <w:t xml:space="preserve">. </w:t>
      </w:r>
    </w:p>
    <w:p w14:paraId="367F027C" w14:textId="77777777" w:rsidR="009B4626" w:rsidRPr="00DC5655" w:rsidRDefault="00DC32E5" w:rsidP="00937B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DC5655">
        <w:rPr>
          <w:rFonts w:ascii="Cambria" w:hAnsi="Cambria"/>
          <w:sz w:val="20"/>
          <w:szCs w:val="20"/>
          <w:lang w:val="es-ES"/>
        </w:rPr>
        <w:t xml:space="preserve">9. </w:t>
      </w:r>
      <w:r w:rsidR="00937B6A" w:rsidRPr="00DC5655">
        <w:rPr>
          <w:rFonts w:ascii="Cambria" w:hAnsi="Cambria"/>
          <w:sz w:val="20"/>
          <w:szCs w:val="20"/>
          <w:lang w:val="es-ES"/>
        </w:rPr>
        <w:tab/>
      </w:r>
      <w:r w:rsidR="001B652A" w:rsidRPr="00DC5655">
        <w:rPr>
          <w:rFonts w:ascii="Cambria" w:hAnsi="Cambria"/>
          <w:sz w:val="20"/>
          <w:szCs w:val="20"/>
          <w:lang w:val="es-ES"/>
        </w:rPr>
        <w:t xml:space="preserve">En su petición el señor </w:t>
      </w:r>
      <w:r w:rsidR="00BC38D8" w:rsidRPr="00DC5655">
        <w:rPr>
          <w:rFonts w:ascii="Cambria" w:hAnsi="Cambria"/>
          <w:bCs/>
          <w:sz w:val="20"/>
          <w:szCs w:val="20"/>
          <w:lang w:val="es-ES"/>
        </w:rPr>
        <w:t>Amoura</w:t>
      </w:r>
      <w:r w:rsidR="00BC38D8" w:rsidRPr="00DC5655">
        <w:rPr>
          <w:rFonts w:ascii="Cambria" w:hAnsi="Cambria"/>
          <w:sz w:val="20"/>
          <w:szCs w:val="20"/>
          <w:lang w:val="es-ES"/>
        </w:rPr>
        <w:t xml:space="preserve"> </w:t>
      </w:r>
      <w:r w:rsidR="001B652A" w:rsidRPr="00DC5655">
        <w:rPr>
          <w:rFonts w:ascii="Cambria" w:hAnsi="Cambria"/>
          <w:sz w:val="20"/>
          <w:szCs w:val="20"/>
          <w:lang w:val="es-ES"/>
        </w:rPr>
        <w:t xml:space="preserve">alega que se violaron sus derechos humanos </w:t>
      </w:r>
      <w:r w:rsidR="00C97EF9" w:rsidRPr="00DC5655">
        <w:rPr>
          <w:rFonts w:ascii="Cambria" w:hAnsi="Cambria"/>
          <w:sz w:val="20"/>
          <w:szCs w:val="20"/>
          <w:lang w:val="es-ES"/>
        </w:rPr>
        <w:t xml:space="preserve">bajo la Convención Americana </w:t>
      </w:r>
      <w:r w:rsidR="001B652A" w:rsidRPr="00DC5655">
        <w:rPr>
          <w:rFonts w:ascii="Cambria" w:hAnsi="Cambria"/>
          <w:sz w:val="20"/>
          <w:szCs w:val="20"/>
          <w:lang w:val="es-ES"/>
        </w:rPr>
        <w:t xml:space="preserve">por las siguientes razones: </w:t>
      </w:r>
    </w:p>
    <w:p w14:paraId="418F2B95" w14:textId="77777777" w:rsidR="009B4626" w:rsidRPr="00DC5655" w:rsidRDefault="001B652A" w:rsidP="00937B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DC5655">
        <w:rPr>
          <w:rFonts w:ascii="Cambria" w:hAnsi="Cambria"/>
          <w:sz w:val="20"/>
          <w:szCs w:val="20"/>
          <w:lang w:val="es-ES"/>
        </w:rPr>
        <w:lastRenderedPageBreak/>
        <w:t xml:space="preserve">(i) </w:t>
      </w:r>
      <w:r w:rsidR="00937B6A" w:rsidRPr="00DC5655">
        <w:rPr>
          <w:rFonts w:ascii="Cambria" w:hAnsi="Cambria"/>
          <w:sz w:val="20"/>
          <w:szCs w:val="20"/>
          <w:lang w:val="es-ES"/>
        </w:rPr>
        <w:tab/>
      </w:r>
      <w:r w:rsidRPr="00DC5655">
        <w:rPr>
          <w:rFonts w:ascii="Cambria" w:hAnsi="Cambria"/>
          <w:sz w:val="20"/>
          <w:szCs w:val="20"/>
          <w:lang w:val="es-ES"/>
        </w:rPr>
        <w:t>por la irregularidad de su detención, que no estuvo precedida de una orden judicial y cuya calidad de “flagrancia” considera seriamente cuestionable, dadas las circunstancias arriba descritas en las que tuvo lugar</w:t>
      </w:r>
      <w:r w:rsidR="00642582" w:rsidRPr="00DC5655">
        <w:rPr>
          <w:rFonts w:ascii="Cambria" w:hAnsi="Cambria"/>
          <w:sz w:val="20"/>
          <w:szCs w:val="20"/>
          <w:lang w:val="es-ES"/>
        </w:rPr>
        <w:t xml:space="preserve">, a lo cual se aúna que los agentes policiales </w:t>
      </w:r>
      <w:r w:rsidR="0029405E" w:rsidRPr="00DC5655">
        <w:rPr>
          <w:rFonts w:ascii="Cambria" w:hAnsi="Cambria"/>
          <w:sz w:val="20"/>
          <w:szCs w:val="20"/>
          <w:lang w:val="es-ES"/>
        </w:rPr>
        <w:t xml:space="preserve">que realizaron la diligencia </w:t>
      </w:r>
      <w:r w:rsidR="00642582" w:rsidRPr="00DC5655">
        <w:rPr>
          <w:rFonts w:ascii="Cambria" w:hAnsi="Cambria"/>
          <w:sz w:val="20"/>
          <w:szCs w:val="20"/>
          <w:lang w:val="es-ES"/>
        </w:rPr>
        <w:t>ingresaron a la vivienda sin que se les hubiera permitido voluntariamente el ingreso y sin que mediara una orden judicial de allanamiento</w:t>
      </w:r>
      <w:r w:rsidRPr="00DC5655">
        <w:rPr>
          <w:rFonts w:ascii="Cambria" w:hAnsi="Cambria"/>
          <w:sz w:val="20"/>
          <w:szCs w:val="20"/>
          <w:lang w:val="es-ES"/>
        </w:rPr>
        <w:t xml:space="preserve">; </w:t>
      </w:r>
    </w:p>
    <w:p w14:paraId="2C87D97C" w14:textId="77777777" w:rsidR="009B4626" w:rsidRPr="00DC5655" w:rsidRDefault="001B652A" w:rsidP="00937B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DC5655">
        <w:rPr>
          <w:rFonts w:ascii="Cambria" w:hAnsi="Cambria"/>
          <w:sz w:val="20"/>
          <w:szCs w:val="20"/>
          <w:lang w:val="es-ES"/>
        </w:rPr>
        <w:t xml:space="preserve">(ii) </w:t>
      </w:r>
      <w:r w:rsidR="00937B6A" w:rsidRPr="00DC5655">
        <w:rPr>
          <w:rFonts w:ascii="Cambria" w:hAnsi="Cambria"/>
          <w:sz w:val="20"/>
          <w:szCs w:val="20"/>
          <w:lang w:val="es-ES"/>
        </w:rPr>
        <w:tab/>
      </w:r>
      <w:r w:rsidRPr="00DC5655">
        <w:rPr>
          <w:rFonts w:ascii="Cambria" w:hAnsi="Cambria"/>
          <w:sz w:val="20"/>
          <w:szCs w:val="20"/>
          <w:lang w:val="es-ES"/>
        </w:rPr>
        <w:t xml:space="preserve">por la falta de asignación de un traductor desde el momento de su arresto y a todo lo largo de su proceso penal, a pesar de que </w:t>
      </w:r>
      <w:r w:rsidR="003810FB" w:rsidRPr="00DC5655">
        <w:rPr>
          <w:rFonts w:ascii="Cambria" w:hAnsi="Cambria"/>
          <w:sz w:val="20"/>
          <w:szCs w:val="20"/>
          <w:lang w:val="es-ES"/>
        </w:rPr>
        <w:t xml:space="preserve">en tanto ciudadano francés </w:t>
      </w:r>
      <w:r w:rsidRPr="00DC5655">
        <w:rPr>
          <w:rFonts w:ascii="Cambria" w:hAnsi="Cambria"/>
          <w:sz w:val="20"/>
          <w:szCs w:val="20"/>
          <w:lang w:val="es-ES"/>
        </w:rPr>
        <w:t xml:space="preserve">no comprende bien el idioma </w:t>
      </w:r>
      <w:r w:rsidR="003810FB" w:rsidRPr="00DC5655">
        <w:rPr>
          <w:rFonts w:ascii="Cambria" w:hAnsi="Cambria"/>
          <w:sz w:val="20"/>
          <w:szCs w:val="20"/>
          <w:lang w:val="es-ES"/>
        </w:rPr>
        <w:t>E</w:t>
      </w:r>
      <w:r w:rsidRPr="00DC5655">
        <w:rPr>
          <w:rFonts w:ascii="Cambria" w:hAnsi="Cambria"/>
          <w:sz w:val="20"/>
          <w:szCs w:val="20"/>
          <w:lang w:val="es-ES"/>
        </w:rPr>
        <w:t>spañol</w:t>
      </w:r>
      <w:r w:rsidR="003810FB" w:rsidRPr="00DC5655">
        <w:rPr>
          <w:rFonts w:ascii="Cambria" w:hAnsi="Cambria"/>
          <w:sz w:val="20"/>
          <w:szCs w:val="20"/>
          <w:lang w:val="es-ES"/>
        </w:rPr>
        <w:t xml:space="preserve">, </w:t>
      </w:r>
      <w:r w:rsidR="003810FB" w:rsidRPr="00DC5655">
        <w:rPr>
          <w:rFonts w:ascii="Cambria" w:hAnsi="Cambria"/>
          <w:i/>
          <w:iCs/>
          <w:sz w:val="20"/>
          <w:szCs w:val="20"/>
          <w:lang w:val="es-ES"/>
        </w:rPr>
        <w:t>“hecho que no se tuvo en cuenta dentro del proceso, negándome de esa manera el derecho a un traductor oficial, que conllevaron a no poder entender, menos interpretar las preguntas y las acusaciones a que fui sometido</w:t>
      </w:r>
      <w:r w:rsidR="00642582" w:rsidRPr="00DC5655">
        <w:rPr>
          <w:rFonts w:ascii="Cambria" w:hAnsi="Cambria"/>
          <w:i/>
          <w:iCs/>
          <w:sz w:val="20"/>
          <w:szCs w:val="20"/>
          <w:lang w:val="es-ES"/>
        </w:rPr>
        <w:t>; (…) no me explicaron los alcances de lo que se expresaba, no entendí lo que se interrogaba, no pude hacer uso de mi defensa y al contrario todo está bajo un manto de duda al no existir la certeza de la responsabilidad</w:t>
      </w:r>
      <w:r w:rsidR="003810FB" w:rsidRPr="00DC5655">
        <w:rPr>
          <w:rFonts w:ascii="Cambria" w:hAnsi="Cambria"/>
          <w:i/>
          <w:iCs/>
          <w:sz w:val="20"/>
          <w:szCs w:val="20"/>
          <w:lang w:val="es-ES"/>
        </w:rPr>
        <w:t>”</w:t>
      </w:r>
      <w:r w:rsidRPr="00DC5655">
        <w:rPr>
          <w:rFonts w:ascii="Cambria" w:hAnsi="Cambria"/>
          <w:sz w:val="20"/>
          <w:szCs w:val="20"/>
          <w:lang w:val="es-ES"/>
        </w:rPr>
        <w:t xml:space="preserve">; </w:t>
      </w:r>
    </w:p>
    <w:p w14:paraId="72AF222A" w14:textId="77777777" w:rsidR="009B4626" w:rsidRPr="00DC5655" w:rsidRDefault="001B652A" w:rsidP="00937B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DC5655">
        <w:rPr>
          <w:rFonts w:ascii="Cambria" w:hAnsi="Cambria"/>
          <w:sz w:val="20"/>
          <w:szCs w:val="20"/>
          <w:lang w:val="es-ES"/>
        </w:rPr>
        <w:t xml:space="preserve">(iii) </w:t>
      </w:r>
      <w:r w:rsidR="00937B6A" w:rsidRPr="00DC5655">
        <w:rPr>
          <w:rFonts w:ascii="Cambria" w:hAnsi="Cambria"/>
          <w:sz w:val="20"/>
          <w:szCs w:val="20"/>
          <w:lang w:val="es-ES"/>
        </w:rPr>
        <w:tab/>
      </w:r>
      <w:r w:rsidRPr="00DC5655">
        <w:rPr>
          <w:rFonts w:ascii="Cambria" w:hAnsi="Cambria"/>
          <w:sz w:val="20"/>
          <w:szCs w:val="20"/>
          <w:lang w:val="es-ES"/>
        </w:rPr>
        <w:t xml:space="preserve">por distintas deficiencias que considera se presentaron en </w:t>
      </w:r>
      <w:r w:rsidR="00642582" w:rsidRPr="00DC5655">
        <w:rPr>
          <w:rFonts w:ascii="Cambria" w:hAnsi="Cambria"/>
          <w:sz w:val="20"/>
          <w:szCs w:val="20"/>
          <w:lang w:val="es-ES"/>
        </w:rPr>
        <w:t xml:space="preserve">el recaudo, la preservación y </w:t>
      </w:r>
      <w:r w:rsidRPr="00DC5655">
        <w:rPr>
          <w:rFonts w:ascii="Cambria" w:hAnsi="Cambria"/>
          <w:sz w:val="20"/>
          <w:szCs w:val="20"/>
          <w:lang w:val="es-ES"/>
        </w:rPr>
        <w:t>la valoración de la prueba por los jueces de primera y segunda instancia que lo condenaron</w:t>
      </w:r>
      <w:r w:rsidR="003810FB" w:rsidRPr="00DC5655">
        <w:rPr>
          <w:rFonts w:ascii="Cambria" w:hAnsi="Cambria"/>
          <w:sz w:val="20"/>
          <w:szCs w:val="20"/>
          <w:lang w:val="es-ES"/>
        </w:rPr>
        <w:t xml:space="preserve">, ya que en su criterio fue condenado </w:t>
      </w:r>
      <w:r w:rsidR="003810FB" w:rsidRPr="00DC5655">
        <w:rPr>
          <w:rFonts w:ascii="Cambria" w:hAnsi="Cambria"/>
          <w:i/>
          <w:iCs/>
          <w:sz w:val="20"/>
          <w:szCs w:val="20"/>
          <w:lang w:val="es-ES"/>
        </w:rPr>
        <w:t>“sin que existiera una sola prueba que demostrara tal situación”</w:t>
      </w:r>
      <w:r w:rsidR="00642582" w:rsidRPr="00DC5655">
        <w:rPr>
          <w:rFonts w:ascii="Cambria" w:hAnsi="Cambria"/>
          <w:sz w:val="20"/>
          <w:szCs w:val="20"/>
          <w:lang w:val="es-ES"/>
        </w:rPr>
        <w:t>, además de que en relación con la droga que supuestamente fue hallada en su casa de habitación no se preservó la cadena de custodia de ley</w:t>
      </w:r>
      <w:r w:rsidRPr="00DC5655">
        <w:rPr>
          <w:rFonts w:ascii="Cambria" w:hAnsi="Cambria"/>
          <w:sz w:val="20"/>
          <w:szCs w:val="20"/>
          <w:lang w:val="es-ES"/>
        </w:rPr>
        <w:t>;</w:t>
      </w:r>
      <w:r w:rsidR="009B4626" w:rsidRPr="00DC5655">
        <w:rPr>
          <w:rFonts w:ascii="Cambria" w:hAnsi="Cambria"/>
          <w:sz w:val="20"/>
          <w:szCs w:val="20"/>
          <w:lang w:val="es-ES"/>
        </w:rPr>
        <w:t xml:space="preserve"> de igual forma, por la negativa de las autoridades investigativas y judiciales a practicar </w:t>
      </w:r>
      <w:r w:rsidR="0029405E" w:rsidRPr="00DC5655">
        <w:rPr>
          <w:rFonts w:ascii="Cambria" w:hAnsi="Cambria"/>
          <w:sz w:val="20"/>
          <w:szCs w:val="20"/>
          <w:lang w:val="es-ES"/>
        </w:rPr>
        <w:t xml:space="preserve">ciertas </w:t>
      </w:r>
      <w:r w:rsidR="009B4626" w:rsidRPr="00DC5655">
        <w:rPr>
          <w:rFonts w:ascii="Cambria" w:hAnsi="Cambria"/>
          <w:sz w:val="20"/>
          <w:szCs w:val="20"/>
          <w:lang w:val="es-ES"/>
        </w:rPr>
        <w:t xml:space="preserve">pruebas testimoniales y de otra índole solicitadas por el señor </w:t>
      </w:r>
      <w:r w:rsidR="00BC38D8" w:rsidRPr="00DC5655">
        <w:rPr>
          <w:rFonts w:ascii="Cambria" w:hAnsi="Cambria"/>
          <w:bCs/>
          <w:sz w:val="20"/>
          <w:szCs w:val="20"/>
          <w:lang w:val="es-ES"/>
        </w:rPr>
        <w:t>Amoura</w:t>
      </w:r>
      <w:r w:rsidR="009B4626" w:rsidRPr="00DC5655">
        <w:rPr>
          <w:rFonts w:ascii="Cambria" w:hAnsi="Cambria"/>
          <w:sz w:val="20"/>
          <w:szCs w:val="20"/>
          <w:lang w:val="es-ES"/>
        </w:rPr>
        <w:t>;</w:t>
      </w:r>
      <w:r w:rsidRPr="00DC5655">
        <w:rPr>
          <w:rFonts w:ascii="Cambria" w:hAnsi="Cambria"/>
          <w:sz w:val="20"/>
          <w:szCs w:val="20"/>
          <w:lang w:val="es-ES"/>
        </w:rPr>
        <w:t xml:space="preserve"> </w:t>
      </w:r>
    </w:p>
    <w:p w14:paraId="43BEA755" w14:textId="77777777" w:rsidR="009B4626" w:rsidRPr="00DC5655" w:rsidRDefault="001B652A" w:rsidP="00937B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DC5655">
        <w:rPr>
          <w:rFonts w:ascii="Cambria" w:hAnsi="Cambria"/>
          <w:sz w:val="20"/>
          <w:szCs w:val="20"/>
          <w:lang w:val="es-ES"/>
        </w:rPr>
        <w:t xml:space="preserve">(iv) </w:t>
      </w:r>
      <w:r w:rsidR="00937B6A" w:rsidRPr="00DC5655">
        <w:rPr>
          <w:rFonts w:ascii="Cambria" w:hAnsi="Cambria"/>
          <w:sz w:val="20"/>
          <w:szCs w:val="20"/>
          <w:lang w:val="es-ES"/>
        </w:rPr>
        <w:tab/>
      </w:r>
      <w:r w:rsidR="003810FB" w:rsidRPr="00DC5655">
        <w:rPr>
          <w:rFonts w:ascii="Cambria" w:hAnsi="Cambria"/>
          <w:sz w:val="20"/>
          <w:szCs w:val="20"/>
          <w:lang w:val="es-ES"/>
        </w:rPr>
        <w:t xml:space="preserve">por la supuesta parcialidad del fiscal y los jueces penales que </w:t>
      </w:r>
      <w:r w:rsidR="00937B6A" w:rsidRPr="00DC5655">
        <w:rPr>
          <w:rFonts w:ascii="Cambria" w:hAnsi="Cambria"/>
          <w:sz w:val="20"/>
          <w:szCs w:val="20"/>
          <w:lang w:val="es-ES"/>
        </w:rPr>
        <w:t>decidieron su caso, puesto que –</w:t>
      </w:r>
      <w:r w:rsidR="003810FB" w:rsidRPr="00DC5655">
        <w:rPr>
          <w:rFonts w:ascii="Cambria" w:hAnsi="Cambria"/>
          <w:sz w:val="20"/>
          <w:szCs w:val="20"/>
          <w:lang w:val="es-ES"/>
        </w:rPr>
        <w:t>en sus palabras</w:t>
      </w:r>
      <w:r w:rsidR="00937B6A" w:rsidRPr="00DC5655">
        <w:rPr>
          <w:rFonts w:ascii="Cambria" w:hAnsi="Cambria"/>
          <w:sz w:val="20"/>
          <w:szCs w:val="20"/>
          <w:lang w:val="es-ES"/>
        </w:rPr>
        <w:t>–</w:t>
      </w:r>
      <w:r w:rsidR="003810FB" w:rsidRPr="00DC5655">
        <w:rPr>
          <w:rFonts w:ascii="Cambria" w:hAnsi="Cambria"/>
          <w:sz w:val="20"/>
          <w:szCs w:val="20"/>
          <w:lang w:val="es-ES"/>
        </w:rPr>
        <w:t xml:space="preserve"> </w:t>
      </w:r>
      <w:r w:rsidR="003810FB" w:rsidRPr="00DC5655">
        <w:rPr>
          <w:rFonts w:ascii="Cambria" w:hAnsi="Cambria"/>
          <w:i/>
          <w:iCs/>
          <w:sz w:val="20"/>
          <w:szCs w:val="20"/>
          <w:lang w:val="es-ES"/>
        </w:rPr>
        <w:t>“durante todo el proceso el Fiscal y el juez del Juzgado del Municipio de Los Patios, demostraron una voluntad manifiesta de rechazar todos los elementos y las declaraciones en mi favor favoreciendo únicamente las versiones dadas por los agentes”</w:t>
      </w:r>
      <w:r w:rsidR="003810FB" w:rsidRPr="00DC5655">
        <w:rPr>
          <w:rFonts w:ascii="Cambria" w:hAnsi="Cambria"/>
          <w:sz w:val="20"/>
          <w:szCs w:val="20"/>
          <w:lang w:val="es-ES"/>
        </w:rPr>
        <w:t xml:space="preserve">; </w:t>
      </w:r>
      <w:r w:rsidR="0029405E" w:rsidRPr="00DC5655">
        <w:rPr>
          <w:rFonts w:ascii="Cambria" w:hAnsi="Cambria"/>
          <w:sz w:val="20"/>
          <w:szCs w:val="20"/>
          <w:lang w:val="es-ES"/>
        </w:rPr>
        <w:t>y</w:t>
      </w:r>
      <w:r w:rsidR="003810FB" w:rsidRPr="00DC5655">
        <w:rPr>
          <w:rFonts w:ascii="Cambria" w:hAnsi="Cambria"/>
          <w:sz w:val="20"/>
          <w:szCs w:val="20"/>
          <w:lang w:val="es-ES"/>
        </w:rPr>
        <w:t xml:space="preserve"> </w:t>
      </w:r>
    </w:p>
    <w:p w14:paraId="04264E4F" w14:textId="77777777" w:rsidR="001B652A" w:rsidRPr="00DC5655" w:rsidRDefault="003810FB" w:rsidP="00937B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DC5655">
        <w:rPr>
          <w:rFonts w:ascii="Cambria" w:hAnsi="Cambria"/>
          <w:sz w:val="20"/>
          <w:szCs w:val="20"/>
          <w:lang w:val="es-ES"/>
        </w:rPr>
        <w:t xml:space="preserve">(v) </w:t>
      </w:r>
      <w:r w:rsidR="00937B6A" w:rsidRPr="00DC5655">
        <w:rPr>
          <w:rFonts w:ascii="Cambria" w:hAnsi="Cambria"/>
          <w:sz w:val="20"/>
          <w:szCs w:val="20"/>
          <w:lang w:val="es-ES"/>
        </w:rPr>
        <w:tab/>
      </w:r>
      <w:r w:rsidR="001B652A" w:rsidRPr="00DC5655">
        <w:rPr>
          <w:rFonts w:ascii="Cambria" w:hAnsi="Cambria"/>
          <w:sz w:val="20"/>
          <w:szCs w:val="20"/>
          <w:lang w:val="es-ES"/>
        </w:rPr>
        <w:t>por la negativa de la Defensoría del Pueblo a prestarle el servicio de defensoría pública de oficio para efectos de presentar un recurso de casación contra el fallo condenatorio</w:t>
      </w:r>
      <w:r w:rsidR="0029405E" w:rsidRPr="00DC5655">
        <w:rPr>
          <w:rFonts w:ascii="Cambria" w:hAnsi="Cambria"/>
          <w:sz w:val="20"/>
          <w:szCs w:val="20"/>
          <w:lang w:val="es-ES"/>
        </w:rPr>
        <w:t xml:space="preserve"> de segunda instancia</w:t>
      </w:r>
      <w:r w:rsidR="001B652A" w:rsidRPr="00DC5655">
        <w:rPr>
          <w:rFonts w:ascii="Cambria" w:hAnsi="Cambria"/>
          <w:sz w:val="20"/>
          <w:szCs w:val="20"/>
          <w:lang w:val="es-ES"/>
        </w:rPr>
        <w:t>, negativa que considera le privó de la posibilidad de controvertir por esta vía extraordinaria la condena dictada en su contra, aunque él pretendía hacerlo</w:t>
      </w:r>
      <w:r w:rsidR="00C97EF9" w:rsidRPr="00DC5655">
        <w:rPr>
          <w:rFonts w:ascii="Cambria" w:hAnsi="Cambria"/>
          <w:sz w:val="20"/>
          <w:szCs w:val="20"/>
          <w:lang w:val="es-ES"/>
        </w:rPr>
        <w:t xml:space="preserve">. </w:t>
      </w:r>
      <w:r w:rsidR="001B652A" w:rsidRPr="00DC5655">
        <w:rPr>
          <w:rFonts w:ascii="Cambria" w:hAnsi="Cambria"/>
          <w:sz w:val="20"/>
          <w:szCs w:val="20"/>
          <w:lang w:val="es-ES"/>
        </w:rPr>
        <w:t xml:space="preserve"> </w:t>
      </w:r>
    </w:p>
    <w:p w14:paraId="4C96EBCA" w14:textId="77777777" w:rsidR="001B652A" w:rsidRPr="00DC5655" w:rsidRDefault="00DC32E5" w:rsidP="00937B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DC5655">
        <w:rPr>
          <w:rFonts w:ascii="Cambria" w:hAnsi="Cambria"/>
          <w:sz w:val="20"/>
          <w:szCs w:val="20"/>
          <w:lang w:val="es-ES"/>
        </w:rPr>
        <w:t xml:space="preserve">10. </w:t>
      </w:r>
      <w:r w:rsidR="00937B6A" w:rsidRPr="00DC5655">
        <w:rPr>
          <w:rFonts w:ascii="Cambria" w:hAnsi="Cambria"/>
          <w:sz w:val="20"/>
          <w:szCs w:val="20"/>
          <w:lang w:val="es-ES"/>
        </w:rPr>
        <w:tab/>
      </w:r>
      <w:r w:rsidR="001B652A" w:rsidRPr="00DC5655">
        <w:rPr>
          <w:rFonts w:ascii="Cambria" w:hAnsi="Cambria"/>
          <w:sz w:val="20"/>
          <w:szCs w:val="20"/>
          <w:lang w:val="es-ES"/>
        </w:rPr>
        <w:t xml:space="preserve">El Estado, en su contestación, solicita que la Comisión declare la petición inadmisible por cuanto en su criterio el peticionario pretende que la CIDH actúe como tribunal de alzada internacional, incurriendo así en lo que denomina “fórmula de la cuarta instancia”. </w:t>
      </w:r>
      <w:r w:rsidR="00070FD7" w:rsidRPr="00DC5655">
        <w:rPr>
          <w:rFonts w:ascii="Cambria" w:hAnsi="Cambria"/>
          <w:sz w:val="20"/>
          <w:szCs w:val="20"/>
          <w:lang w:val="es-ES"/>
        </w:rPr>
        <w:t xml:space="preserve">Según argumenta, </w:t>
      </w:r>
      <w:r w:rsidR="00915A18" w:rsidRPr="00DC5655">
        <w:rPr>
          <w:rFonts w:ascii="Cambria" w:hAnsi="Cambria"/>
          <w:i/>
          <w:iCs/>
          <w:sz w:val="20"/>
          <w:szCs w:val="20"/>
          <w:lang w:val="es-ES"/>
        </w:rPr>
        <w:t>“la petición sub exa</w:t>
      </w:r>
      <w:r w:rsidR="00070FD7" w:rsidRPr="00DC5655">
        <w:rPr>
          <w:rFonts w:ascii="Cambria" w:hAnsi="Cambria"/>
          <w:i/>
          <w:iCs/>
          <w:sz w:val="20"/>
          <w:szCs w:val="20"/>
          <w:lang w:val="es-ES"/>
        </w:rPr>
        <w:t>mine debe ser declarada inadmisible, pues el caso culminó previo agotamiento de un procedimiento que resulta concordante con la CADH, con un fallo de segunda instancia debidamente motivado, de acuerdo con la ley y los medios de prueba examinados, conforme a los postulados de la lógica, la ciencia y las máximas de la experiencia, por jueces de conocimiento competentes, independientes e imparciales, que actuaron en respeto de las garantías judiciales de la presunta víctima, asegurando su defensa material y técnica. (…) el Peticionario pretende que los órganos del sistema interamericano operen como un tribunal de alzada frente a las actuaciones desarrolladas por los jueces penales a nivel interno”</w:t>
      </w:r>
      <w:r w:rsidR="00070FD7" w:rsidRPr="00DC5655">
        <w:rPr>
          <w:rFonts w:ascii="Cambria" w:hAnsi="Cambria"/>
          <w:sz w:val="20"/>
          <w:szCs w:val="20"/>
          <w:lang w:val="es-ES"/>
        </w:rPr>
        <w:t xml:space="preserve">. </w:t>
      </w:r>
    </w:p>
    <w:p w14:paraId="54E07BF9" w14:textId="77777777" w:rsidR="00070FD7" w:rsidRPr="00DC5655" w:rsidRDefault="00DC32E5" w:rsidP="00937B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DC5655">
        <w:rPr>
          <w:rFonts w:ascii="Cambria" w:hAnsi="Cambria"/>
          <w:sz w:val="20"/>
          <w:szCs w:val="20"/>
          <w:lang w:val="es-ES"/>
        </w:rPr>
        <w:t xml:space="preserve">11. </w:t>
      </w:r>
      <w:r w:rsidR="00937B6A" w:rsidRPr="00DC5655">
        <w:rPr>
          <w:rFonts w:ascii="Cambria" w:hAnsi="Cambria"/>
          <w:sz w:val="20"/>
          <w:szCs w:val="20"/>
          <w:lang w:val="es-ES"/>
        </w:rPr>
        <w:tab/>
      </w:r>
      <w:r w:rsidR="00070FD7" w:rsidRPr="00DC5655">
        <w:rPr>
          <w:rFonts w:ascii="Cambria" w:hAnsi="Cambria"/>
          <w:sz w:val="20"/>
          <w:szCs w:val="20"/>
          <w:lang w:val="es-ES"/>
        </w:rPr>
        <w:t xml:space="preserve">En forma subsidiaria, el Estado alega que el señor </w:t>
      </w:r>
      <w:r w:rsidR="00BC38D8" w:rsidRPr="00DC5655">
        <w:rPr>
          <w:rFonts w:ascii="Cambria" w:hAnsi="Cambria"/>
          <w:bCs/>
          <w:sz w:val="20"/>
          <w:szCs w:val="20"/>
          <w:lang w:val="es-ES"/>
        </w:rPr>
        <w:t>Amoura</w:t>
      </w:r>
      <w:r w:rsidR="00BC38D8" w:rsidRPr="00DC5655">
        <w:rPr>
          <w:rFonts w:ascii="Cambria" w:hAnsi="Cambria"/>
          <w:sz w:val="20"/>
          <w:szCs w:val="20"/>
          <w:lang w:val="es-ES"/>
        </w:rPr>
        <w:t xml:space="preserve"> </w:t>
      </w:r>
      <w:r w:rsidR="00070FD7" w:rsidRPr="00DC5655">
        <w:rPr>
          <w:rFonts w:ascii="Cambria" w:hAnsi="Cambria"/>
          <w:sz w:val="20"/>
          <w:szCs w:val="20"/>
          <w:lang w:val="es-ES"/>
        </w:rPr>
        <w:t>no agotó en debida forma los recursos internos, puesto que tenía a su disposición la acción de tutela o la acción de revisión, en tanto mecanismos judiciales extraordinarios que le habrían permitido acceder a la protección de sus derechos humanos en sede doméstica</w:t>
      </w:r>
      <w:r w:rsidR="00200066" w:rsidRPr="00DC5655">
        <w:rPr>
          <w:rFonts w:ascii="Cambria" w:hAnsi="Cambria"/>
          <w:sz w:val="20"/>
          <w:szCs w:val="20"/>
          <w:lang w:val="es-ES"/>
        </w:rPr>
        <w:t>, pero omitió hacer uso de los mismos</w:t>
      </w:r>
      <w:r w:rsidR="00070FD7" w:rsidRPr="00DC5655">
        <w:rPr>
          <w:rFonts w:ascii="Cambria" w:hAnsi="Cambria"/>
          <w:sz w:val="20"/>
          <w:szCs w:val="20"/>
          <w:lang w:val="es-ES"/>
        </w:rPr>
        <w:t>.</w:t>
      </w:r>
    </w:p>
    <w:p w14:paraId="4300E642" w14:textId="77777777" w:rsidR="003239B8" w:rsidRPr="00DC5655" w:rsidRDefault="003239B8" w:rsidP="00937B6A">
      <w:pPr>
        <w:spacing w:before="240" w:after="240"/>
        <w:ind w:left="720"/>
        <w:jc w:val="both"/>
        <w:rPr>
          <w:rFonts w:ascii="Cambria" w:hAnsi="Cambria"/>
          <w:sz w:val="20"/>
          <w:szCs w:val="20"/>
          <w:lang w:val="es-ES"/>
        </w:rPr>
      </w:pPr>
      <w:r w:rsidRPr="00DC5655">
        <w:rPr>
          <w:rFonts w:asciiTheme="majorHAnsi" w:eastAsia="Cambria" w:hAnsiTheme="majorHAnsi" w:cs="Cambria"/>
          <w:b/>
          <w:bCs/>
          <w:color w:val="000000"/>
          <w:sz w:val="20"/>
          <w:szCs w:val="20"/>
          <w:u w:color="000000"/>
          <w:lang w:val="es-ES" w:eastAsia="es-ES"/>
        </w:rPr>
        <w:t>VI.</w:t>
      </w:r>
      <w:r w:rsidRPr="00DC5655">
        <w:rPr>
          <w:rFonts w:asciiTheme="majorHAnsi" w:eastAsia="Cambria" w:hAnsiTheme="majorHAnsi" w:cs="Cambria"/>
          <w:b/>
          <w:bCs/>
          <w:color w:val="000000"/>
          <w:sz w:val="20"/>
          <w:szCs w:val="20"/>
          <w:u w:color="000000"/>
          <w:lang w:val="es-ES" w:eastAsia="es-ES"/>
        </w:rPr>
        <w:tab/>
      </w:r>
      <w:r w:rsidR="004A6A54" w:rsidRPr="00DC5655">
        <w:rPr>
          <w:rFonts w:asciiTheme="majorHAnsi" w:hAnsiTheme="majorHAnsi"/>
          <w:b/>
          <w:bCs/>
          <w:sz w:val="20"/>
          <w:szCs w:val="20"/>
          <w:lang w:val="es-ES"/>
        </w:rPr>
        <w:t xml:space="preserve">ANÁLISIS DE </w:t>
      </w:r>
      <w:r w:rsidR="00C21FEF" w:rsidRPr="00DC5655">
        <w:rPr>
          <w:rFonts w:asciiTheme="majorHAnsi" w:hAnsiTheme="majorHAnsi"/>
          <w:b/>
          <w:sz w:val="20"/>
          <w:szCs w:val="20"/>
          <w:lang w:val="es-ES"/>
        </w:rPr>
        <w:t>AGOTAMIENTO DE LOS RECURSOS INTERNOS Y PLAZO DE PRESENTACIÓN</w:t>
      </w:r>
      <w:r w:rsidR="00C21FEF" w:rsidRPr="00DC5655">
        <w:rPr>
          <w:rFonts w:asciiTheme="majorHAnsi" w:eastAsia="Cambria" w:hAnsiTheme="majorHAnsi" w:cs="Cambria"/>
          <w:b/>
          <w:bCs/>
          <w:color w:val="000000"/>
          <w:sz w:val="20"/>
          <w:szCs w:val="20"/>
          <w:u w:color="000000"/>
          <w:lang w:val="es-ES" w:eastAsia="es-ES"/>
        </w:rPr>
        <w:t xml:space="preserve"> </w:t>
      </w:r>
    </w:p>
    <w:p w14:paraId="148E53E9" w14:textId="77777777" w:rsidR="001D7100" w:rsidRPr="00DC5655" w:rsidRDefault="00DC32E5" w:rsidP="00DC32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DC5655">
        <w:rPr>
          <w:rFonts w:asciiTheme="majorHAnsi" w:hAnsiTheme="majorHAnsi"/>
          <w:sz w:val="20"/>
          <w:szCs w:val="20"/>
          <w:lang w:val="es-ES"/>
        </w:rPr>
        <w:t xml:space="preserve">12. </w:t>
      </w:r>
      <w:r w:rsidR="00937B6A" w:rsidRPr="00DC5655">
        <w:rPr>
          <w:rFonts w:asciiTheme="majorHAnsi" w:hAnsiTheme="majorHAnsi"/>
          <w:sz w:val="20"/>
          <w:szCs w:val="20"/>
          <w:lang w:val="es-ES"/>
        </w:rPr>
        <w:tab/>
      </w:r>
      <w:r w:rsidR="0012050B" w:rsidRPr="00DC5655">
        <w:rPr>
          <w:rFonts w:asciiTheme="majorHAnsi" w:hAnsiTheme="majorHAnsi"/>
          <w:sz w:val="20"/>
          <w:szCs w:val="20"/>
          <w:lang w:val="es-ES"/>
        </w:rPr>
        <w:t>C</w:t>
      </w:r>
      <w:r w:rsidR="001D7100" w:rsidRPr="00DC5655">
        <w:rPr>
          <w:rFonts w:asciiTheme="majorHAnsi" w:hAnsiTheme="majorHAnsi"/>
          <w:sz w:val="20"/>
          <w:szCs w:val="20"/>
          <w:lang w:val="es-ES"/>
        </w:rPr>
        <w:t xml:space="preserve">omo </w:t>
      </w:r>
      <w:r w:rsidR="001D7100" w:rsidRPr="00DC5655">
        <w:rPr>
          <w:rFonts w:asciiTheme="majorHAnsi" w:hAnsiTheme="majorHAnsi"/>
          <w:color w:val="000000"/>
          <w:sz w:val="20"/>
          <w:szCs w:val="20"/>
          <w:lang w:val="es-ES"/>
        </w:rPr>
        <w:t>lo ha decidido en anteriores pronunciamientos</w:t>
      </w:r>
      <w:r w:rsidR="001D7100" w:rsidRPr="00DC5655">
        <w:rPr>
          <w:rStyle w:val="FootnoteReference"/>
          <w:rFonts w:asciiTheme="majorHAnsi" w:hAnsiTheme="majorHAnsi"/>
          <w:color w:val="000000"/>
          <w:sz w:val="20"/>
          <w:szCs w:val="20"/>
          <w:lang w:val="es-ES"/>
        </w:rPr>
        <w:footnoteReference w:id="4"/>
      </w:r>
      <w:r w:rsidR="001D7100" w:rsidRPr="00DC5655">
        <w:rPr>
          <w:rFonts w:asciiTheme="majorHAnsi" w:hAnsiTheme="majorHAnsi"/>
          <w:color w:val="000000"/>
          <w:sz w:val="20"/>
          <w:szCs w:val="20"/>
          <w:lang w:val="es-ES"/>
        </w:rPr>
        <w:t xml:space="preserve">, la CIDH considera que los recursos idóneos a agotar en casos en que se alegan violaciones de </w:t>
      </w:r>
      <w:r w:rsidR="0029405E" w:rsidRPr="00DC5655">
        <w:rPr>
          <w:rFonts w:asciiTheme="majorHAnsi" w:hAnsiTheme="majorHAnsi"/>
          <w:color w:val="000000"/>
          <w:sz w:val="20"/>
          <w:szCs w:val="20"/>
          <w:lang w:val="es-ES"/>
        </w:rPr>
        <w:t xml:space="preserve">la libertad personal, </w:t>
      </w:r>
      <w:r w:rsidR="001D7100" w:rsidRPr="00DC5655">
        <w:rPr>
          <w:rFonts w:asciiTheme="majorHAnsi" w:hAnsiTheme="majorHAnsi"/>
          <w:color w:val="000000"/>
          <w:sz w:val="20"/>
          <w:szCs w:val="20"/>
          <w:lang w:val="es-ES"/>
        </w:rPr>
        <w:t xml:space="preserve">las garantías procesales y otros derechos humanos en el curso de procesos judiciales, son por regla general aquellos medios provistos por la legislación procesal nacional que permiten atacar, en el curso del propio proceso cuestionado, las actuaciones </w:t>
      </w:r>
      <w:r w:rsidR="001D7100" w:rsidRPr="00DC5655">
        <w:rPr>
          <w:rFonts w:asciiTheme="majorHAnsi" w:hAnsiTheme="majorHAnsi"/>
          <w:color w:val="000000"/>
          <w:sz w:val="20"/>
          <w:szCs w:val="20"/>
          <w:lang w:val="es-ES"/>
        </w:rPr>
        <w:lastRenderedPageBreak/>
        <w:t xml:space="preserve">y decisiones adoptadas en </w:t>
      </w:r>
      <w:r w:rsidR="00937B6A" w:rsidRPr="00DC5655">
        <w:rPr>
          <w:rFonts w:asciiTheme="majorHAnsi" w:hAnsiTheme="majorHAnsi"/>
          <w:color w:val="000000"/>
          <w:sz w:val="20"/>
          <w:szCs w:val="20"/>
          <w:lang w:val="es-ES"/>
        </w:rPr>
        <w:t xml:space="preserve">su </w:t>
      </w:r>
      <w:r w:rsidR="001D7100" w:rsidRPr="00DC5655">
        <w:rPr>
          <w:rFonts w:asciiTheme="majorHAnsi" w:hAnsiTheme="majorHAnsi"/>
          <w:color w:val="000000"/>
          <w:sz w:val="20"/>
          <w:szCs w:val="20"/>
          <w:lang w:val="es-ES"/>
        </w:rPr>
        <w:t>desarrollo, en particular los recursos judiciales ordinarios a los que haya lugar, o los extraordinarios si éstos fueron interpuestos por las alegadas víctimas para hacer valer sus derechos.</w:t>
      </w:r>
      <w:r w:rsidR="001D7100" w:rsidRPr="00DC5655">
        <w:rPr>
          <w:rFonts w:asciiTheme="majorHAnsi" w:hAnsiTheme="majorHAnsi"/>
          <w:sz w:val="20"/>
          <w:szCs w:val="20"/>
          <w:lang w:val="es-ES"/>
        </w:rPr>
        <w:t xml:space="preserve"> </w:t>
      </w:r>
    </w:p>
    <w:p w14:paraId="3335D4A2" w14:textId="77777777" w:rsidR="001D7100" w:rsidRPr="00DC5655" w:rsidRDefault="00DC32E5" w:rsidP="00937B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DC5655">
        <w:rPr>
          <w:rFonts w:asciiTheme="majorHAnsi" w:hAnsiTheme="majorHAnsi"/>
          <w:sz w:val="20"/>
          <w:szCs w:val="20"/>
          <w:lang w:val="es-ES"/>
        </w:rPr>
        <w:t xml:space="preserve">13. </w:t>
      </w:r>
      <w:r w:rsidR="00937B6A" w:rsidRPr="00DC5655">
        <w:rPr>
          <w:rFonts w:asciiTheme="majorHAnsi" w:hAnsiTheme="majorHAnsi"/>
          <w:sz w:val="20"/>
          <w:szCs w:val="20"/>
          <w:lang w:val="es-ES"/>
        </w:rPr>
        <w:tab/>
      </w:r>
      <w:r w:rsidR="0012050B" w:rsidRPr="00DC5655">
        <w:rPr>
          <w:rFonts w:asciiTheme="majorHAnsi" w:hAnsiTheme="majorHAnsi"/>
          <w:sz w:val="20"/>
          <w:szCs w:val="20"/>
          <w:lang w:val="es-ES"/>
        </w:rPr>
        <w:t>En cuanto al alegato del Estado consistente en que el peticionario no agotó los recursos extraordinarios de tutela o de revisión que tenía a su disposición</w:t>
      </w:r>
      <w:r w:rsidR="001D7100" w:rsidRPr="00DC5655">
        <w:rPr>
          <w:rFonts w:asciiTheme="majorHAnsi" w:hAnsiTheme="majorHAnsi"/>
          <w:sz w:val="20"/>
          <w:szCs w:val="20"/>
          <w:lang w:val="es-ES"/>
        </w:rPr>
        <w:t xml:space="preserve">, la CIDH recuerda que, </w:t>
      </w:r>
      <w:r w:rsidR="001D7100" w:rsidRPr="00DC5655">
        <w:rPr>
          <w:rFonts w:ascii="Cambria" w:hAnsi="Cambria" w:cs="Calibri"/>
          <w:sz w:val="20"/>
          <w:szCs w:val="20"/>
          <w:lang w:val="es-ES"/>
        </w:rPr>
        <w:t>si bien en algunos casos los recursos extraordinarios pueden ser adecuados para enfrentar violaciones de derechos humanos, como norma general los únicos recursos que es necesario agotar son aquellos cuyas funciones normales dentro del sistema jurídico los hace apropiados para remediar una infracción de determinado derecho legal. En principio, se trata de los recursos ordinarios, y no de los extraordinarios</w:t>
      </w:r>
      <w:r w:rsidR="001D7100" w:rsidRPr="00DC5655">
        <w:rPr>
          <w:rStyle w:val="FootnoteReference"/>
          <w:rFonts w:ascii="Cambria" w:hAnsi="Cambria" w:cs="Calibri"/>
          <w:sz w:val="20"/>
          <w:szCs w:val="20"/>
          <w:lang w:val="es-ES"/>
        </w:rPr>
        <w:footnoteReference w:id="5"/>
      </w:r>
      <w:r w:rsidR="001D7100" w:rsidRPr="00DC5655">
        <w:rPr>
          <w:rFonts w:ascii="Cambria" w:hAnsi="Cambria" w:cs="Calibri"/>
          <w:sz w:val="20"/>
          <w:szCs w:val="20"/>
          <w:lang w:val="es-ES"/>
        </w:rPr>
        <w:t xml:space="preserve">. </w:t>
      </w:r>
      <w:r w:rsidR="001D7100" w:rsidRPr="00DC5655">
        <w:rPr>
          <w:rFonts w:asciiTheme="majorHAnsi" w:eastAsia="Cambria" w:hAnsiTheme="majorHAnsi" w:cs="Cambria"/>
          <w:color w:val="000000"/>
          <w:sz w:val="20"/>
          <w:szCs w:val="20"/>
          <w:u w:color="000000"/>
          <w:lang w:val="es-ES" w:eastAsia="es-ES"/>
        </w:rPr>
        <w:t>Asimismo</w:t>
      </w:r>
      <w:r w:rsidR="001D7100" w:rsidRPr="00DC5655">
        <w:rPr>
          <w:rFonts w:asciiTheme="majorHAnsi" w:hAnsiTheme="majorHAnsi"/>
          <w:sz w:val="20"/>
          <w:szCs w:val="20"/>
          <w:lang w:val="es-ES"/>
        </w:rPr>
        <w:t>, para efectos de la regla de agotamiento de los recursos internos, no son recursos idóneos para ventilar reclamos por violaciones de las garantías judiciales los recursos de tipo extraordinario que el peticionario no haya decidido voluntariamente interponer</w:t>
      </w:r>
      <w:r w:rsidR="001D7100" w:rsidRPr="00DC5655">
        <w:rPr>
          <w:rStyle w:val="FootnoteReference"/>
          <w:rFonts w:asciiTheme="majorHAnsi" w:hAnsiTheme="majorHAnsi"/>
          <w:sz w:val="20"/>
          <w:szCs w:val="20"/>
          <w:lang w:val="es-ES"/>
        </w:rPr>
        <w:footnoteReference w:id="6"/>
      </w:r>
      <w:r w:rsidR="001D7100" w:rsidRPr="00DC5655">
        <w:rPr>
          <w:rFonts w:asciiTheme="majorHAnsi" w:hAnsiTheme="majorHAnsi"/>
          <w:sz w:val="20"/>
          <w:szCs w:val="20"/>
          <w:lang w:val="es-ES"/>
        </w:rPr>
        <w:t>.</w:t>
      </w:r>
    </w:p>
    <w:p w14:paraId="332B0D2A" w14:textId="77777777" w:rsidR="0012050B" w:rsidRPr="00DC5655" w:rsidRDefault="00DC32E5" w:rsidP="00DC32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DC5655">
        <w:rPr>
          <w:rFonts w:asciiTheme="majorHAnsi" w:hAnsiTheme="majorHAnsi"/>
          <w:sz w:val="20"/>
          <w:szCs w:val="20"/>
          <w:lang w:val="es-ES"/>
        </w:rPr>
        <w:t xml:space="preserve">14. </w:t>
      </w:r>
      <w:r w:rsidR="007925E5" w:rsidRPr="00DC5655">
        <w:rPr>
          <w:rFonts w:asciiTheme="majorHAnsi" w:hAnsiTheme="majorHAnsi"/>
          <w:sz w:val="20"/>
          <w:szCs w:val="20"/>
          <w:lang w:val="es-ES"/>
        </w:rPr>
        <w:tab/>
      </w:r>
      <w:r w:rsidR="0012050B" w:rsidRPr="00DC5655">
        <w:rPr>
          <w:rFonts w:asciiTheme="majorHAnsi" w:hAnsiTheme="majorHAnsi"/>
          <w:sz w:val="20"/>
          <w:szCs w:val="20"/>
          <w:lang w:val="es-ES"/>
        </w:rPr>
        <w:t xml:space="preserve">La CIDH precisa que para efectos de evaluar la idoneidad de los recursos disponibles a un determinado peticionario bajo el ordenamiento nacional, la CIDH usualmente establece con precisión cuál es el reclamo específico que se ha formulado en sede interamericana, para luego identificar los recursos judiciales provistos por el sistema jurídico doméstico que estaban disponibles y eran adecuados </w:t>
      </w:r>
      <w:r w:rsidR="0012050B" w:rsidRPr="00DC5655">
        <w:rPr>
          <w:rFonts w:asciiTheme="majorHAnsi" w:hAnsiTheme="majorHAnsi"/>
          <w:i/>
          <w:iCs/>
          <w:sz w:val="20"/>
          <w:szCs w:val="20"/>
          <w:lang w:val="es-ES"/>
        </w:rPr>
        <w:t>para ventilar ese reclamo en particular</w:t>
      </w:r>
      <w:r w:rsidR="0012050B" w:rsidRPr="00DC5655">
        <w:rPr>
          <w:rFonts w:asciiTheme="majorHAnsi" w:hAnsiTheme="majorHAnsi"/>
          <w:sz w:val="20"/>
          <w:szCs w:val="20"/>
          <w:lang w:val="es-ES"/>
        </w:rPr>
        <w:t>; en ello consiste, precisamente, la idoneidad y efectividad de cada recurso considerado en concreto</w:t>
      </w:r>
      <w:r w:rsidR="007925E5" w:rsidRPr="00DC5655">
        <w:rPr>
          <w:rFonts w:asciiTheme="majorHAnsi" w:hAnsiTheme="majorHAnsi"/>
          <w:sz w:val="20"/>
          <w:szCs w:val="20"/>
          <w:lang w:val="es-ES"/>
        </w:rPr>
        <w:t>,</w:t>
      </w:r>
      <w:r w:rsidR="0012050B" w:rsidRPr="00DC5655">
        <w:rPr>
          <w:rFonts w:asciiTheme="majorHAnsi" w:hAnsiTheme="majorHAnsi"/>
          <w:sz w:val="20"/>
          <w:szCs w:val="20"/>
          <w:lang w:val="es-ES"/>
        </w:rPr>
        <w:t xml:space="preserve"> en que provea una oportunidad real para que la alegada lesión a los derechos humanos sea remediada y resuelta por los jueces nacionales, de manera efectiva y oportuna, antes de que se pueda acudir al Sistema Interamericano de protección. El señor </w:t>
      </w:r>
      <w:r w:rsidR="00BC38D8" w:rsidRPr="00DC5655">
        <w:rPr>
          <w:rFonts w:ascii="Cambria" w:hAnsi="Cambria"/>
          <w:bCs/>
          <w:sz w:val="20"/>
          <w:szCs w:val="20"/>
          <w:lang w:val="es-ES"/>
        </w:rPr>
        <w:t>Amoura</w:t>
      </w:r>
      <w:r w:rsidR="00BC38D8" w:rsidRPr="00DC5655">
        <w:rPr>
          <w:rFonts w:asciiTheme="majorHAnsi" w:hAnsiTheme="majorHAnsi"/>
          <w:sz w:val="20"/>
          <w:szCs w:val="20"/>
          <w:lang w:val="es-ES"/>
        </w:rPr>
        <w:t xml:space="preserve"> </w:t>
      </w:r>
      <w:r w:rsidR="0012050B" w:rsidRPr="00DC5655">
        <w:rPr>
          <w:rFonts w:asciiTheme="majorHAnsi" w:hAnsiTheme="majorHAnsi"/>
          <w:sz w:val="20"/>
          <w:szCs w:val="20"/>
          <w:lang w:val="es-ES"/>
        </w:rPr>
        <w:t xml:space="preserve">ha dirigido sus reclamos principales contra las actuaciones policivas y decisiones judiciales constitutivas de su detención, procesamiento penal y condena en segunda instancia por el Tribunal Superior del Distrito Judicial de Cúcuta; por ello, los recursos idóneos existentes en el ordenamiento colombiano se </w:t>
      </w:r>
      <w:r w:rsidR="0029405E" w:rsidRPr="00DC5655">
        <w:rPr>
          <w:rFonts w:asciiTheme="majorHAnsi" w:hAnsiTheme="majorHAnsi"/>
          <w:sz w:val="20"/>
          <w:szCs w:val="20"/>
          <w:lang w:val="es-ES"/>
        </w:rPr>
        <w:t xml:space="preserve">han de tener </w:t>
      </w:r>
      <w:r w:rsidR="0012050B" w:rsidRPr="00DC5655">
        <w:rPr>
          <w:rFonts w:asciiTheme="majorHAnsi" w:hAnsiTheme="majorHAnsi"/>
          <w:sz w:val="20"/>
          <w:szCs w:val="20"/>
          <w:lang w:val="es-ES"/>
        </w:rPr>
        <w:t>por agotados con la resolución del recurso de apelación ordinario que interpuso contra la sentencia condenatoria del Juzgado Promiscuo Municipal</w:t>
      </w:r>
      <w:r w:rsidR="0029405E" w:rsidRPr="00DC5655">
        <w:rPr>
          <w:rFonts w:asciiTheme="majorHAnsi" w:hAnsiTheme="majorHAnsi"/>
          <w:sz w:val="20"/>
          <w:szCs w:val="20"/>
          <w:lang w:val="es-ES"/>
        </w:rPr>
        <w:t xml:space="preserve"> de Los Patios</w:t>
      </w:r>
      <w:r w:rsidR="0012050B" w:rsidRPr="00DC5655">
        <w:rPr>
          <w:rFonts w:asciiTheme="majorHAnsi" w:hAnsiTheme="majorHAnsi"/>
          <w:sz w:val="20"/>
          <w:szCs w:val="20"/>
          <w:lang w:val="es-ES"/>
        </w:rPr>
        <w:t xml:space="preserve">, resolución que se efectuó en el fallo del Tribunal Superior que confirmó la condena penal impuesta al peticionario, adoptado el 30 de septiembre de 2008. </w:t>
      </w:r>
    </w:p>
    <w:p w14:paraId="15A4D495" w14:textId="77777777" w:rsidR="00C94761" w:rsidRPr="00DC5655" w:rsidRDefault="00DC32E5" w:rsidP="007925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DC5655">
        <w:rPr>
          <w:rFonts w:asciiTheme="majorHAnsi" w:hAnsiTheme="majorHAnsi"/>
          <w:sz w:val="20"/>
          <w:szCs w:val="20"/>
          <w:lang w:val="es-ES"/>
        </w:rPr>
        <w:t>15.</w:t>
      </w:r>
      <w:r w:rsidR="007925E5" w:rsidRPr="00DC5655">
        <w:rPr>
          <w:rFonts w:asciiTheme="majorHAnsi" w:hAnsiTheme="majorHAnsi"/>
          <w:sz w:val="20"/>
          <w:szCs w:val="20"/>
          <w:lang w:val="es-ES"/>
        </w:rPr>
        <w:tab/>
      </w:r>
      <w:r w:rsidRPr="00DC5655">
        <w:rPr>
          <w:rFonts w:asciiTheme="majorHAnsi" w:hAnsiTheme="majorHAnsi"/>
          <w:sz w:val="20"/>
          <w:szCs w:val="20"/>
          <w:lang w:val="es-ES"/>
        </w:rPr>
        <w:t xml:space="preserve"> </w:t>
      </w:r>
      <w:r w:rsidR="00C94761" w:rsidRPr="00DC5655">
        <w:rPr>
          <w:rFonts w:asciiTheme="majorHAnsi" w:hAnsiTheme="majorHAnsi"/>
          <w:sz w:val="20"/>
          <w:szCs w:val="20"/>
          <w:lang w:val="es-ES"/>
        </w:rPr>
        <w:t>Teniendo en cuenta que los recursos internos fueron agotados el 30 de septiembre de 2008</w:t>
      </w:r>
      <w:r w:rsidRPr="00DC5655">
        <w:rPr>
          <w:rFonts w:asciiTheme="majorHAnsi" w:hAnsiTheme="majorHAnsi"/>
          <w:sz w:val="20"/>
          <w:szCs w:val="20"/>
          <w:lang w:val="es-ES"/>
        </w:rPr>
        <w:t xml:space="preserve">, que según consta en el expediente la sentencia </w:t>
      </w:r>
      <w:r w:rsidR="0029405E" w:rsidRPr="00DC5655">
        <w:rPr>
          <w:rFonts w:asciiTheme="majorHAnsi" w:hAnsiTheme="majorHAnsi"/>
          <w:sz w:val="20"/>
          <w:szCs w:val="20"/>
          <w:lang w:val="es-ES"/>
        </w:rPr>
        <w:t xml:space="preserve">del Tribunal Superior </w:t>
      </w:r>
      <w:r w:rsidRPr="00DC5655">
        <w:rPr>
          <w:rFonts w:asciiTheme="majorHAnsi" w:hAnsiTheme="majorHAnsi"/>
          <w:sz w:val="20"/>
          <w:szCs w:val="20"/>
          <w:lang w:val="es-ES"/>
        </w:rPr>
        <w:t xml:space="preserve">que los agotó fue notificada al señor </w:t>
      </w:r>
      <w:r w:rsidR="00BC38D8" w:rsidRPr="00DC5655">
        <w:rPr>
          <w:rFonts w:ascii="Cambria" w:hAnsi="Cambria"/>
          <w:bCs/>
          <w:sz w:val="20"/>
          <w:szCs w:val="20"/>
          <w:lang w:val="es-ES"/>
        </w:rPr>
        <w:t>Amoura</w:t>
      </w:r>
      <w:r w:rsidR="00BC38D8" w:rsidRPr="00DC5655">
        <w:rPr>
          <w:rFonts w:asciiTheme="majorHAnsi" w:hAnsiTheme="majorHAnsi"/>
          <w:sz w:val="20"/>
          <w:szCs w:val="20"/>
          <w:lang w:val="es-ES"/>
        </w:rPr>
        <w:t xml:space="preserve"> </w:t>
      </w:r>
      <w:r w:rsidRPr="00DC5655">
        <w:rPr>
          <w:rFonts w:asciiTheme="majorHAnsi" w:hAnsiTheme="majorHAnsi"/>
          <w:sz w:val="20"/>
          <w:szCs w:val="20"/>
          <w:lang w:val="es-ES"/>
        </w:rPr>
        <w:t>el 19 de noviembre de 2008,</w:t>
      </w:r>
      <w:r w:rsidR="00C94761" w:rsidRPr="00DC5655">
        <w:rPr>
          <w:rFonts w:asciiTheme="majorHAnsi" w:hAnsiTheme="majorHAnsi"/>
          <w:sz w:val="20"/>
          <w:szCs w:val="20"/>
          <w:lang w:val="es-ES"/>
        </w:rPr>
        <w:t xml:space="preserve"> y que la petición fue recibida por la Secretaría Ejecutiva de la Comisión </w:t>
      </w:r>
      <w:r w:rsidR="0029405E" w:rsidRPr="00DC5655">
        <w:rPr>
          <w:rFonts w:asciiTheme="majorHAnsi" w:hAnsiTheme="majorHAnsi"/>
          <w:sz w:val="20"/>
          <w:szCs w:val="20"/>
          <w:lang w:val="es-ES"/>
        </w:rPr>
        <w:t xml:space="preserve">casi tres años después, </w:t>
      </w:r>
      <w:r w:rsidR="00C94761" w:rsidRPr="00DC5655">
        <w:rPr>
          <w:rFonts w:asciiTheme="majorHAnsi" w:hAnsiTheme="majorHAnsi"/>
          <w:sz w:val="20"/>
          <w:szCs w:val="20"/>
          <w:lang w:val="es-ES"/>
        </w:rPr>
        <w:t>el 11 de noviembre de 2011, se concluye que el peticionario no la presentó oportunamente, incu</w:t>
      </w:r>
      <w:r w:rsidR="007925E5" w:rsidRPr="00DC5655">
        <w:rPr>
          <w:rFonts w:asciiTheme="majorHAnsi" w:hAnsiTheme="majorHAnsi"/>
          <w:sz w:val="20"/>
          <w:szCs w:val="20"/>
          <w:lang w:val="es-ES"/>
        </w:rPr>
        <w:t>mpliendo así con el término de seis</w:t>
      </w:r>
      <w:r w:rsidR="00C94761" w:rsidRPr="00DC5655">
        <w:rPr>
          <w:rFonts w:asciiTheme="majorHAnsi" w:hAnsiTheme="majorHAnsi"/>
          <w:sz w:val="20"/>
          <w:szCs w:val="20"/>
          <w:lang w:val="es-ES"/>
        </w:rPr>
        <w:t xml:space="preserve"> meses previsto expresamente en el </w:t>
      </w:r>
      <w:r w:rsidR="00911108" w:rsidRPr="00DC5655">
        <w:rPr>
          <w:rFonts w:asciiTheme="majorHAnsi" w:hAnsiTheme="majorHAnsi"/>
          <w:sz w:val="20"/>
          <w:szCs w:val="20"/>
          <w:lang w:val="es-ES"/>
        </w:rPr>
        <w:t>Artículo</w:t>
      </w:r>
      <w:r w:rsidR="00C94761" w:rsidRPr="00DC5655">
        <w:rPr>
          <w:rFonts w:asciiTheme="majorHAnsi" w:hAnsiTheme="majorHAnsi"/>
          <w:sz w:val="20"/>
          <w:szCs w:val="20"/>
          <w:lang w:val="es-ES"/>
        </w:rPr>
        <w:t xml:space="preserve"> 46.1.b) de la Convención. </w:t>
      </w:r>
      <w:r w:rsidR="0029405E" w:rsidRPr="00DC5655">
        <w:rPr>
          <w:rFonts w:asciiTheme="majorHAnsi" w:hAnsiTheme="majorHAnsi"/>
          <w:sz w:val="20"/>
          <w:szCs w:val="20"/>
          <w:lang w:val="es-ES"/>
        </w:rPr>
        <w:t xml:space="preserve">No ha invocado el señor </w:t>
      </w:r>
      <w:r w:rsidR="00BC38D8" w:rsidRPr="00DC5655">
        <w:rPr>
          <w:rFonts w:ascii="Cambria" w:hAnsi="Cambria"/>
          <w:bCs/>
          <w:sz w:val="20"/>
          <w:szCs w:val="20"/>
          <w:lang w:val="es-ES"/>
        </w:rPr>
        <w:t>Amoura</w:t>
      </w:r>
      <w:r w:rsidR="00BC38D8" w:rsidRPr="00DC5655">
        <w:rPr>
          <w:rFonts w:asciiTheme="majorHAnsi" w:hAnsiTheme="majorHAnsi"/>
          <w:sz w:val="20"/>
          <w:szCs w:val="20"/>
          <w:lang w:val="es-ES"/>
        </w:rPr>
        <w:t xml:space="preserve"> </w:t>
      </w:r>
      <w:r w:rsidR="0029405E" w:rsidRPr="00DC5655">
        <w:rPr>
          <w:rFonts w:asciiTheme="majorHAnsi" w:hAnsiTheme="majorHAnsi"/>
          <w:sz w:val="20"/>
          <w:szCs w:val="20"/>
          <w:lang w:val="es-ES"/>
        </w:rPr>
        <w:t xml:space="preserve">en su petición alguna excepción al deber de agotamiento de los recursos internos de las que prevé el </w:t>
      </w:r>
      <w:r w:rsidR="00911108" w:rsidRPr="00DC5655">
        <w:rPr>
          <w:rFonts w:asciiTheme="majorHAnsi" w:hAnsiTheme="majorHAnsi"/>
          <w:sz w:val="20"/>
          <w:szCs w:val="20"/>
          <w:lang w:val="es-ES"/>
        </w:rPr>
        <w:t>Artículo</w:t>
      </w:r>
      <w:r w:rsidR="0029405E" w:rsidRPr="00DC5655">
        <w:rPr>
          <w:rFonts w:asciiTheme="majorHAnsi" w:hAnsiTheme="majorHAnsi"/>
          <w:sz w:val="20"/>
          <w:szCs w:val="20"/>
          <w:lang w:val="es-ES"/>
        </w:rPr>
        <w:t xml:space="preserve"> 46.2 de la Convención, ni observa la CIDH que haya </w:t>
      </w:r>
      <w:r w:rsidR="00C0340C" w:rsidRPr="00DC5655">
        <w:rPr>
          <w:rFonts w:asciiTheme="majorHAnsi" w:hAnsiTheme="majorHAnsi"/>
          <w:sz w:val="20"/>
          <w:szCs w:val="20"/>
          <w:lang w:val="es-ES"/>
        </w:rPr>
        <w:t xml:space="preserve">elementos de juicio en el expediente para detectar su configuración. </w:t>
      </w:r>
    </w:p>
    <w:p w14:paraId="6F7C272D" w14:textId="77777777" w:rsidR="0012050B" w:rsidRPr="00DC5655" w:rsidRDefault="00DC32E5" w:rsidP="00DC32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DC5655">
        <w:rPr>
          <w:rFonts w:asciiTheme="majorHAnsi" w:hAnsiTheme="majorHAnsi"/>
          <w:sz w:val="20"/>
          <w:szCs w:val="20"/>
          <w:lang w:val="es-ES"/>
        </w:rPr>
        <w:t xml:space="preserve">16. </w:t>
      </w:r>
      <w:r w:rsidR="007925E5" w:rsidRPr="00DC5655">
        <w:rPr>
          <w:rFonts w:asciiTheme="majorHAnsi" w:hAnsiTheme="majorHAnsi"/>
          <w:sz w:val="20"/>
          <w:szCs w:val="20"/>
          <w:lang w:val="es-ES"/>
        </w:rPr>
        <w:tab/>
      </w:r>
      <w:r w:rsidR="00C94761" w:rsidRPr="00DC5655">
        <w:rPr>
          <w:rFonts w:asciiTheme="majorHAnsi" w:hAnsiTheme="majorHAnsi"/>
          <w:sz w:val="20"/>
          <w:szCs w:val="20"/>
          <w:lang w:val="es-ES"/>
        </w:rPr>
        <w:t xml:space="preserve">Siguiendo idéntico raciocinio, la CIDH concluye que no eran recursos judiciales idóneos para ventilar los reclamos centrales del peticionario las quejas disciplinarias interpuestas contra la Defensoría del Pueblo, la Fiscalía General de la Nación o el Juzgado Promiscuo Municipal de Los Patios, por cuanto dichas quejas no eran de naturaleza judicial sino administrativa. La Comisión en anteriores pronunciamientos ha establecido que los recursos internos que se deben agotar a la luz del </w:t>
      </w:r>
      <w:r w:rsidR="00911108" w:rsidRPr="00DC5655">
        <w:rPr>
          <w:rFonts w:asciiTheme="majorHAnsi" w:hAnsiTheme="majorHAnsi"/>
          <w:sz w:val="20"/>
          <w:szCs w:val="20"/>
          <w:lang w:val="es-ES"/>
        </w:rPr>
        <w:t>Artículo</w:t>
      </w:r>
      <w:r w:rsidR="00C94761" w:rsidRPr="00DC5655">
        <w:rPr>
          <w:rFonts w:asciiTheme="majorHAnsi" w:hAnsiTheme="majorHAnsi"/>
          <w:sz w:val="20"/>
          <w:szCs w:val="20"/>
          <w:lang w:val="es-ES"/>
        </w:rPr>
        <w:t xml:space="preserve"> 46.1 de la Convención son los de naturaleza judicial, y no los de tipo administrativo o disciplinario, que para estos efectos no constituyen recursos adecuados y por ende no son de necesaria interposición o agotamiento, ni cuentan para efectos de determinar el cumplimiento del deber previsto en el referido </w:t>
      </w:r>
      <w:r w:rsidR="00911108" w:rsidRPr="00DC5655">
        <w:rPr>
          <w:rFonts w:asciiTheme="majorHAnsi" w:hAnsiTheme="majorHAnsi"/>
          <w:sz w:val="20"/>
          <w:szCs w:val="20"/>
          <w:lang w:val="es-ES"/>
        </w:rPr>
        <w:t>Artículo</w:t>
      </w:r>
      <w:r w:rsidR="00C94761" w:rsidRPr="00DC5655">
        <w:rPr>
          <w:rFonts w:asciiTheme="majorHAnsi" w:hAnsiTheme="majorHAnsi"/>
          <w:sz w:val="20"/>
          <w:szCs w:val="20"/>
          <w:lang w:val="es-ES"/>
        </w:rPr>
        <w:t xml:space="preserve"> 46.1 convencional</w:t>
      </w:r>
      <w:r w:rsidR="00C94761" w:rsidRPr="00DC5655">
        <w:rPr>
          <w:rStyle w:val="FootnoteReference"/>
          <w:rFonts w:asciiTheme="majorHAnsi" w:hAnsiTheme="majorHAnsi"/>
          <w:sz w:val="20"/>
          <w:szCs w:val="20"/>
          <w:lang w:val="es-ES"/>
        </w:rPr>
        <w:footnoteReference w:id="7"/>
      </w:r>
      <w:r w:rsidR="00C94761" w:rsidRPr="00DC5655">
        <w:rPr>
          <w:rFonts w:asciiTheme="majorHAnsi" w:hAnsiTheme="majorHAnsi"/>
          <w:sz w:val="20"/>
          <w:szCs w:val="20"/>
          <w:lang w:val="es-ES"/>
        </w:rPr>
        <w:t xml:space="preserve">. En cualquier caso, en gracia de discusión, (a) frente a la queja disciplinaria interpuesta contra la Defensoría del Pueblo por su negativa a proveer asistencia jurídica en la sustentación de un recurso de casación, la Veeduría del Pueblo </w:t>
      </w:r>
      <w:r w:rsidR="00C94761" w:rsidRPr="00DC5655">
        <w:rPr>
          <w:rFonts w:asciiTheme="majorHAnsi" w:hAnsiTheme="majorHAnsi"/>
          <w:sz w:val="20"/>
          <w:szCs w:val="20"/>
          <w:lang w:val="es-ES"/>
        </w:rPr>
        <w:lastRenderedPageBreak/>
        <w:t>comunicó el 15 de marzo de 2011 que se había resuelto no continuar con la investigación; y (b) frente a la queja disciplinaria interpuesta contra la Fiscalía y el Juzgado que conocieron del caso, el Consejo Seccional de la Judicatura de Norte de Santander, mediante decisión del 5 de noviembre de 2010, resolvió no proseguir con la investigación. Ambas fechas dieron lugar a períodos subsiguientes de seis meses que se encontraban ya vencidos para el momento de recepción de la petición en la Secretaría Ejecutiva de la CIDH.</w:t>
      </w:r>
    </w:p>
    <w:p w14:paraId="08F7DB64" w14:textId="77777777" w:rsidR="003239B8" w:rsidRPr="00DC5655" w:rsidRDefault="003239B8" w:rsidP="003239B8">
      <w:pPr>
        <w:pStyle w:val="ListParagraph"/>
        <w:spacing w:before="240" w:after="240"/>
        <w:jc w:val="both"/>
        <w:rPr>
          <w:rFonts w:asciiTheme="majorHAnsi" w:hAnsiTheme="majorHAnsi"/>
          <w:b/>
          <w:sz w:val="20"/>
          <w:szCs w:val="20"/>
          <w:lang w:val="es-ES"/>
        </w:rPr>
      </w:pPr>
      <w:r w:rsidRPr="00DC5655">
        <w:rPr>
          <w:rFonts w:asciiTheme="majorHAnsi" w:hAnsiTheme="majorHAnsi"/>
          <w:b/>
          <w:bCs/>
          <w:sz w:val="20"/>
          <w:szCs w:val="20"/>
          <w:lang w:val="es-ES"/>
        </w:rPr>
        <w:t>VII.</w:t>
      </w:r>
      <w:r w:rsidRPr="00DC5655">
        <w:rPr>
          <w:rFonts w:asciiTheme="majorHAnsi" w:hAnsiTheme="majorHAnsi"/>
          <w:b/>
          <w:bCs/>
          <w:sz w:val="20"/>
          <w:szCs w:val="20"/>
          <w:lang w:val="es-ES"/>
        </w:rPr>
        <w:tab/>
      </w:r>
      <w:r w:rsidR="004A6A54" w:rsidRPr="00DC5655">
        <w:rPr>
          <w:rFonts w:asciiTheme="majorHAnsi" w:hAnsiTheme="majorHAnsi"/>
          <w:b/>
          <w:bCs/>
          <w:sz w:val="20"/>
          <w:szCs w:val="20"/>
          <w:lang w:val="es-ES"/>
        </w:rPr>
        <w:t xml:space="preserve">ANÁLISIS DE </w:t>
      </w:r>
      <w:r w:rsidR="00C21FEF" w:rsidRPr="00DC5655">
        <w:rPr>
          <w:rFonts w:asciiTheme="majorHAnsi" w:hAnsiTheme="majorHAnsi"/>
          <w:b/>
          <w:bCs/>
          <w:sz w:val="20"/>
          <w:szCs w:val="20"/>
          <w:lang w:val="es-ES"/>
        </w:rPr>
        <w:t>CARACTERIZACIÓN DE LOS HECHOS ALEGADOS</w:t>
      </w:r>
    </w:p>
    <w:p w14:paraId="27A8507D" w14:textId="77777777" w:rsidR="00642582" w:rsidRPr="00DC5655" w:rsidRDefault="00DC32E5" w:rsidP="00DC32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DC5655">
        <w:rPr>
          <w:rFonts w:asciiTheme="majorHAnsi" w:hAnsiTheme="majorHAnsi"/>
          <w:sz w:val="20"/>
          <w:szCs w:val="20"/>
          <w:lang w:val="es-ES"/>
        </w:rPr>
        <w:t xml:space="preserve">17. </w:t>
      </w:r>
      <w:r w:rsidR="007925E5" w:rsidRPr="00DC5655">
        <w:rPr>
          <w:rFonts w:asciiTheme="majorHAnsi" w:hAnsiTheme="majorHAnsi"/>
          <w:sz w:val="20"/>
          <w:szCs w:val="20"/>
          <w:lang w:val="es-ES"/>
        </w:rPr>
        <w:tab/>
      </w:r>
      <w:r w:rsidRPr="00DC5655">
        <w:rPr>
          <w:rFonts w:asciiTheme="majorHAnsi" w:hAnsiTheme="majorHAnsi"/>
          <w:sz w:val="20"/>
          <w:szCs w:val="20"/>
          <w:lang w:val="es-ES"/>
        </w:rPr>
        <w:t xml:space="preserve">Dado </w:t>
      </w:r>
      <w:r w:rsidR="00C94761" w:rsidRPr="00DC5655">
        <w:rPr>
          <w:rFonts w:asciiTheme="majorHAnsi" w:hAnsiTheme="majorHAnsi"/>
          <w:sz w:val="20"/>
          <w:szCs w:val="20"/>
          <w:lang w:val="es-ES"/>
        </w:rPr>
        <w:t xml:space="preserve">que en el acápite </w:t>
      </w:r>
      <w:r w:rsidR="00C34EEC" w:rsidRPr="00DC5655">
        <w:rPr>
          <w:rFonts w:asciiTheme="majorHAnsi" w:hAnsiTheme="majorHAnsi"/>
          <w:sz w:val="20"/>
          <w:szCs w:val="20"/>
          <w:lang w:val="es-ES"/>
        </w:rPr>
        <w:t xml:space="preserve">precedente </w:t>
      </w:r>
      <w:r w:rsidR="00C94761" w:rsidRPr="00DC5655">
        <w:rPr>
          <w:rFonts w:asciiTheme="majorHAnsi" w:hAnsiTheme="majorHAnsi"/>
          <w:sz w:val="20"/>
          <w:szCs w:val="20"/>
          <w:lang w:val="es-ES"/>
        </w:rPr>
        <w:t>se determinó que la petición bajo estudio es extemporánea, resulta en consecuencia innecesario</w:t>
      </w:r>
      <w:r w:rsidR="00C0340C" w:rsidRPr="00DC5655">
        <w:rPr>
          <w:rFonts w:asciiTheme="majorHAnsi" w:hAnsiTheme="majorHAnsi"/>
          <w:sz w:val="20"/>
          <w:szCs w:val="20"/>
          <w:lang w:val="es-ES"/>
        </w:rPr>
        <w:t>, por economía procesal,</w:t>
      </w:r>
      <w:r w:rsidR="00C94761" w:rsidRPr="00DC5655">
        <w:rPr>
          <w:rFonts w:asciiTheme="majorHAnsi" w:hAnsiTheme="majorHAnsi"/>
          <w:sz w:val="20"/>
          <w:szCs w:val="20"/>
          <w:lang w:val="es-ES"/>
        </w:rPr>
        <w:t xml:space="preserve"> realizar un análisis de caracterización </w:t>
      </w:r>
      <w:r w:rsidR="00C0340C" w:rsidRPr="00DC5655">
        <w:rPr>
          <w:rFonts w:asciiTheme="majorHAnsi" w:hAnsiTheme="majorHAnsi"/>
          <w:sz w:val="20"/>
          <w:szCs w:val="20"/>
          <w:lang w:val="es-ES"/>
        </w:rPr>
        <w:t>de posibles violaciones de la Convención Americana</w:t>
      </w:r>
      <w:r w:rsidR="00C94761" w:rsidRPr="00DC5655">
        <w:rPr>
          <w:rFonts w:asciiTheme="majorHAnsi" w:hAnsiTheme="majorHAnsi"/>
          <w:sz w:val="20"/>
          <w:szCs w:val="20"/>
          <w:lang w:val="es-ES"/>
        </w:rPr>
        <w:t xml:space="preserve">. </w:t>
      </w:r>
    </w:p>
    <w:p w14:paraId="7F2497FC" w14:textId="77777777" w:rsidR="003239B8" w:rsidRPr="00DC5655" w:rsidRDefault="003239B8" w:rsidP="003239B8">
      <w:pPr>
        <w:pStyle w:val="ListParagraph"/>
        <w:spacing w:before="240" w:after="240"/>
        <w:jc w:val="both"/>
        <w:rPr>
          <w:rFonts w:asciiTheme="majorHAnsi" w:hAnsiTheme="majorHAnsi"/>
          <w:b/>
          <w:bCs/>
          <w:sz w:val="20"/>
          <w:szCs w:val="20"/>
          <w:lang w:val="es-ES"/>
        </w:rPr>
      </w:pPr>
      <w:r w:rsidRPr="00DC5655">
        <w:rPr>
          <w:rFonts w:asciiTheme="majorHAnsi" w:hAnsiTheme="majorHAnsi"/>
          <w:b/>
          <w:bCs/>
          <w:sz w:val="20"/>
          <w:szCs w:val="20"/>
          <w:lang w:val="es-ES"/>
        </w:rPr>
        <w:t xml:space="preserve">VIII. </w:t>
      </w:r>
      <w:r w:rsidRPr="00DC5655">
        <w:rPr>
          <w:rFonts w:asciiTheme="majorHAnsi" w:hAnsiTheme="majorHAnsi"/>
          <w:b/>
          <w:bCs/>
          <w:sz w:val="20"/>
          <w:szCs w:val="20"/>
          <w:lang w:val="es-ES"/>
        </w:rPr>
        <w:tab/>
        <w:t>DECISIÓN</w:t>
      </w:r>
    </w:p>
    <w:p w14:paraId="39E790D0" w14:textId="77777777" w:rsidR="000419AD" w:rsidRPr="00DC5655" w:rsidRDefault="000419AD" w:rsidP="00305835">
      <w:pPr>
        <w:pStyle w:val="ListParagraph"/>
        <w:numPr>
          <w:ilvl w:val="0"/>
          <w:numId w:val="55"/>
        </w:numPr>
        <w:rPr>
          <w:rFonts w:eastAsia="Arial Unicode MS" w:cs="Times New Roman"/>
          <w:color w:val="auto"/>
          <w:sz w:val="20"/>
          <w:szCs w:val="20"/>
          <w:lang w:val="es-ES" w:eastAsia="en-US"/>
        </w:rPr>
      </w:pPr>
      <w:r w:rsidRPr="00DC5655">
        <w:rPr>
          <w:rFonts w:eastAsia="Arial Unicode MS" w:cs="Times New Roman"/>
          <w:color w:val="auto"/>
          <w:sz w:val="20"/>
          <w:szCs w:val="20"/>
          <w:lang w:val="es-ES" w:eastAsia="en-US"/>
        </w:rPr>
        <w:t>Declarar inadmisible la presente petición</w:t>
      </w:r>
      <w:r w:rsidR="00A758AA" w:rsidRPr="00DC5655">
        <w:rPr>
          <w:rFonts w:eastAsia="Arial Unicode MS" w:cs="Times New Roman"/>
          <w:color w:val="auto"/>
          <w:sz w:val="20"/>
          <w:szCs w:val="20"/>
          <w:lang w:val="es-ES" w:eastAsia="en-US"/>
        </w:rPr>
        <w:t>;</w:t>
      </w:r>
      <w:r w:rsidR="004A6A54" w:rsidRPr="00DC5655">
        <w:rPr>
          <w:rFonts w:eastAsia="Arial Unicode MS" w:cs="Times New Roman"/>
          <w:color w:val="auto"/>
          <w:sz w:val="20"/>
          <w:szCs w:val="20"/>
          <w:lang w:val="es-ES" w:eastAsia="en-US"/>
        </w:rPr>
        <w:t xml:space="preserve"> y</w:t>
      </w:r>
    </w:p>
    <w:p w14:paraId="03AB558E" w14:textId="77777777" w:rsidR="000419AD" w:rsidRPr="00DC5655" w:rsidRDefault="000419AD" w:rsidP="000419AD">
      <w:pPr>
        <w:pStyle w:val="ListParagraph"/>
        <w:rPr>
          <w:rFonts w:eastAsia="Arial Unicode MS" w:cs="Times New Roman"/>
          <w:color w:val="auto"/>
          <w:sz w:val="20"/>
          <w:szCs w:val="20"/>
          <w:lang w:val="es-ES" w:eastAsia="en-US"/>
        </w:rPr>
      </w:pPr>
    </w:p>
    <w:p w14:paraId="5EFDE1D4" w14:textId="3E663579" w:rsidR="00722C9F" w:rsidRPr="00DC5655"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C5655">
        <w:rPr>
          <w:rFonts w:asciiTheme="majorHAnsi" w:hAnsiTheme="majorHAnsi"/>
          <w:sz w:val="20"/>
          <w:szCs w:val="20"/>
          <w:lang w:val="es-ES"/>
        </w:rPr>
        <w:t xml:space="preserve">Notificar a las partes la presente decisión; </w:t>
      </w:r>
      <w:r w:rsidR="007925E5" w:rsidRPr="00DC5655">
        <w:rPr>
          <w:rFonts w:asciiTheme="majorHAnsi" w:hAnsiTheme="majorHAnsi"/>
          <w:sz w:val="20"/>
          <w:szCs w:val="20"/>
          <w:lang w:val="es-ES"/>
        </w:rPr>
        <w:t xml:space="preserve">y </w:t>
      </w:r>
      <w:r w:rsidRPr="00DC5655">
        <w:rPr>
          <w:rFonts w:asciiTheme="majorHAnsi" w:hAnsiTheme="majorHAnsi"/>
          <w:sz w:val="20"/>
          <w:szCs w:val="20"/>
          <w:lang w:val="es-ES"/>
        </w:rPr>
        <w:t>publicar esta decisión e incluirla en su Informe Anual a la Asamblea General de la Organización de los Estados Americanos.</w:t>
      </w:r>
    </w:p>
    <w:p w14:paraId="435ACB87" w14:textId="5A660414" w:rsidR="00435716" w:rsidRPr="00DC5655" w:rsidRDefault="00435716" w:rsidP="00435716">
      <w:pPr>
        <w:ind w:firstLine="720"/>
        <w:jc w:val="both"/>
        <w:rPr>
          <w:rFonts w:asciiTheme="majorHAnsi" w:hAnsiTheme="majorHAnsi" w:cs="Arial"/>
          <w:noProof/>
          <w:spacing w:val="-2"/>
          <w:sz w:val="20"/>
          <w:szCs w:val="20"/>
          <w:lang w:val="es-CL"/>
        </w:rPr>
      </w:pPr>
      <w:r w:rsidRPr="00DC5655">
        <w:rPr>
          <w:rFonts w:asciiTheme="majorHAnsi" w:hAnsiTheme="majorHAnsi" w:cs="Arial"/>
          <w:noProof/>
          <w:spacing w:val="-2"/>
          <w:sz w:val="20"/>
          <w:szCs w:val="20"/>
          <w:lang w:val="es-CL"/>
        </w:rPr>
        <w:t>Aprobado por la Comisión Interamericana de Derechos Humanos  a los 29 días del mes de abril de 2021.  (Firmado): Antonia Urrejola, Presidenta; Esmeralda E. Arosemena Bernal de Troitiño, Joel Hernández  y Stuardo Ralón Orellana, Miembros de la Comisión.</w:t>
      </w:r>
      <w:r w:rsidRPr="00DC5655">
        <w:rPr>
          <w:rFonts w:asciiTheme="majorHAnsi" w:hAnsiTheme="majorHAnsi" w:cs="Arial"/>
          <w:noProof/>
          <w:sz w:val="20"/>
          <w:szCs w:val="20"/>
          <w:lang w:val="es-CL"/>
        </w:rPr>
        <w:t xml:space="preserve"> </w:t>
      </w:r>
    </w:p>
    <w:p w14:paraId="0D3EDA7B" w14:textId="77777777" w:rsidR="00435716" w:rsidRPr="00DC5655" w:rsidRDefault="00435716" w:rsidP="00435716">
      <w:pPr>
        <w:suppressAutoHyphens/>
        <w:ind w:firstLine="720"/>
        <w:jc w:val="both"/>
        <w:rPr>
          <w:rFonts w:asciiTheme="majorHAnsi" w:hAnsiTheme="majorHAnsi" w:cs="Arial"/>
          <w:noProof/>
          <w:spacing w:val="-2"/>
          <w:sz w:val="20"/>
          <w:szCs w:val="20"/>
          <w:lang w:val="es-CL"/>
        </w:rPr>
      </w:pPr>
    </w:p>
    <w:sectPr w:rsidR="00435716" w:rsidRPr="00DC565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30E84" w14:textId="77777777" w:rsidR="004E589B" w:rsidRDefault="004E589B">
      <w:r>
        <w:separator/>
      </w:r>
    </w:p>
  </w:endnote>
  <w:endnote w:type="continuationSeparator" w:id="0">
    <w:p w14:paraId="6C43F498" w14:textId="77777777" w:rsidR="004E589B" w:rsidRDefault="004E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0A06A" w14:textId="77777777" w:rsidR="00EB61A0" w:rsidRDefault="00EB61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35FB5A8F"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B61A0">
          <w:rPr>
            <w:noProof/>
            <w:sz w:val="16"/>
            <w:szCs w:val="22"/>
          </w:rPr>
          <w:t>1</w:t>
        </w:r>
        <w:r w:rsidRPr="00934A2C">
          <w:rPr>
            <w:noProof/>
            <w:sz w:val="16"/>
            <w:szCs w:val="22"/>
          </w:rPr>
          <w:fldChar w:fldCharType="end"/>
        </w:r>
      </w:p>
    </w:sdtContent>
  </w:sdt>
  <w:p w14:paraId="06CDE38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CF4F3" w14:textId="77777777" w:rsidR="0070697F" w:rsidRPr="00934A2C" w:rsidRDefault="0070697F">
    <w:pPr>
      <w:pStyle w:val="Footer"/>
      <w:jc w:val="center"/>
      <w:rPr>
        <w:sz w:val="16"/>
        <w:szCs w:val="22"/>
      </w:rPr>
    </w:pPr>
  </w:p>
  <w:p w14:paraId="694DE052"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DB3E8" w14:textId="77777777" w:rsidR="004E589B" w:rsidRPr="000F35ED" w:rsidRDefault="004E589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D761914" w14:textId="77777777" w:rsidR="004E589B" w:rsidRPr="000F35ED" w:rsidRDefault="004E589B" w:rsidP="000F35ED">
      <w:pPr>
        <w:rPr>
          <w:rFonts w:asciiTheme="majorHAnsi" w:hAnsiTheme="majorHAnsi"/>
          <w:sz w:val="16"/>
          <w:szCs w:val="16"/>
        </w:rPr>
      </w:pPr>
      <w:r w:rsidRPr="000F35ED">
        <w:rPr>
          <w:rFonts w:asciiTheme="majorHAnsi" w:hAnsiTheme="majorHAnsi"/>
          <w:sz w:val="16"/>
          <w:szCs w:val="16"/>
        </w:rPr>
        <w:separator/>
      </w:r>
    </w:p>
    <w:p w14:paraId="76ACF465" w14:textId="77777777" w:rsidR="004E589B" w:rsidRPr="000F35ED" w:rsidRDefault="004E589B"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0BA52E0B" w14:textId="77777777" w:rsidR="004E589B" w:rsidRPr="000F35ED" w:rsidRDefault="004E589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5A33A7C" w14:textId="77777777" w:rsidR="00DA7B66" w:rsidRPr="00DA7B66" w:rsidRDefault="00DA7B66" w:rsidP="00DA7B66">
      <w:pPr>
        <w:pStyle w:val="FootnoteText"/>
        <w:ind w:firstLine="720"/>
        <w:rPr>
          <w:rFonts w:asciiTheme="majorHAnsi" w:hAnsiTheme="majorHAnsi"/>
          <w:sz w:val="16"/>
          <w:szCs w:val="16"/>
          <w:lang w:val="es-CO"/>
        </w:rPr>
      </w:pPr>
      <w:r w:rsidRPr="00DA7B66">
        <w:rPr>
          <w:rStyle w:val="FootnoteReference"/>
          <w:rFonts w:asciiTheme="majorHAnsi" w:hAnsiTheme="majorHAnsi"/>
          <w:sz w:val="16"/>
          <w:szCs w:val="16"/>
        </w:rPr>
        <w:footnoteRef/>
      </w:r>
      <w:r w:rsidRPr="00DA7B66">
        <w:rPr>
          <w:rFonts w:asciiTheme="majorHAnsi" w:hAnsiTheme="majorHAnsi"/>
          <w:sz w:val="16"/>
          <w:szCs w:val="16"/>
          <w:lang w:val="es-CO"/>
        </w:rPr>
        <w:t xml:space="preserve"> En adelante, “la Convención Americana” o “la Convención”. </w:t>
      </w:r>
    </w:p>
  </w:footnote>
  <w:footnote w:id="3">
    <w:p w14:paraId="22077C64" w14:textId="77777777"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4">
    <w:p w14:paraId="143BDDE6" w14:textId="77777777" w:rsidR="001D7100" w:rsidRPr="00CF6CFB" w:rsidRDefault="001D7100" w:rsidP="001D7100">
      <w:pPr>
        <w:pStyle w:val="FootnoteText"/>
        <w:ind w:firstLine="720"/>
        <w:jc w:val="both"/>
        <w:rPr>
          <w:rFonts w:asciiTheme="majorHAnsi" w:hAnsiTheme="majorHAnsi"/>
          <w:sz w:val="16"/>
          <w:szCs w:val="16"/>
          <w:lang w:val="es-CO"/>
        </w:rPr>
      </w:pPr>
      <w:r w:rsidRPr="00CF6CFB">
        <w:rPr>
          <w:rStyle w:val="FootnoteReference"/>
          <w:rFonts w:asciiTheme="majorHAnsi" w:hAnsiTheme="majorHAnsi"/>
          <w:sz w:val="16"/>
          <w:szCs w:val="16"/>
        </w:rPr>
        <w:footnoteRef/>
      </w:r>
      <w:r w:rsidRPr="00CF6CFB">
        <w:rPr>
          <w:rFonts w:asciiTheme="majorHAnsi" w:hAnsiTheme="majorHAnsi"/>
          <w:sz w:val="16"/>
          <w:szCs w:val="16"/>
          <w:lang w:val="es-CO"/>
        </w:rPr>
        <w:t xml:space="preserve"> </w:t>
      </w:r>
      <w:r w:rsidRPr="00CF6CFB">
        <w:rPr>
          <w:rFonts w:asciiTheme="majorHAnsi" w:hAnsiTheme="majorHAnsi"/>
          <w:sz w:val="16"/>
          <w:szCs w:val="16"/>
          <w:lang w:val="es-US"/>
        </w:rPr>
        <w:t xml:space="preserve"> Ver, entre otros: CIDH, Informe No. 92/14, Petición P-1196-03. Admisibilidad. Daniel Omar </w:t>
      </w:r>
      <w:proofErr w:type="spellStart"/>
      <w:r w:rsidRPr="00CF6CFB">
        <w:rPr>
          <w:rFonts w:asciiTheme="majorHAnsi" w:hAnsiTheme="majorHAnsi"/>
          <w:sz w:val="16"/>
          <w:szCs w:val="16"/>
          <w:lang w:val="es-US"/>
        </w:rPr>
        <w:t>Camusso</w:t>
      </w:r>
      <w:proofErr w:type="spellEnd"/>
      <w:r w:rsidRPr="00CF6CFB">
        <w:rPr>
          <w:rFonts w:asciiTheme="majorHAnsi" w:hAnsiTheme="majorHAnsi"/>
          <w:sz w:val="16"/>
          <w:szCs w:val="16"/>
          <w:lang w:val="es-US"/>
        </w:rPr>
        <w:t xml:space="preserve"> e hijo. Argentina. 4 de noviembre de 2014,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xml:space="preserve">. 68 y </w:t>
      </w:r>
      <w:proofErr w:type="spellStart"/>
      <w:r w:rsidRPr="00CF6CFB">
        <w:rPr>
          <w:rFonts w:asciiTheme="majorHAnsi" w:hAnsiTheme="majorHAnsi"/>
          <w:sz w:val="16"/>
          <w:szCs w:val="16"/>
          <w:lang w:val="es-US"/>
        </w:rPr>
        <w:t>ss</w:t>
      </w:r>
      <w:proofErr w:type="spellEnd"/>
      <w:r w:rsidRPr="00CF6CFB">
        <w:rPr>
          <w:rFonts w:asciiTheme="majorHAnsi" w:hAnsiTheme="majorHAnsi"/>
          <w:sz w:val="16"/>
          <w:szCs w:val="16"/>
          <w:lang w:val="es-US"/>
        </w:rPr>
        <w:t xml:space="preserve">; CIDH, Informe de Admisibilidad No. 104/13, </w:t>
      </w:r>
      <w:proofErr w:type="spellStart"/>
      <w:r w:rsidRPr="00CF6CFB">
        <w:rPr>
          <w:rFonts w:asciiTheme="majorHAnsi" w:hAnsiTheme="majorHAnsi"/>
          <w:sz w:val="16"/>
          <w:szCs w:val="16"/>
          <w:lang w:val="es-US"/>
        </w:rPr>
        <w:t>Peticion</w:t>
      </w:r>
      <w:proofErr w:type="spellEnd"/>
      <w:r w:rsidRPr="00CF6CFB">
        <w:rPr>
          <w:rFonts w:asciiTheme="majorHAnsi" w:hAnsiTheme="majorHAnsi"/>
          <w:sz w:val="16"/>
          <w:szCs w:val="16"/>
          <w:lang w:val="es-US"/>
        </w:rPr>
        <w:t xml:space="preserve"> 643-00. Admisibilidad. Hebe Sánchez de </w:t>
      </w:r>
      <w:proofErr w:type="spellStart"/>
      <w:r w:rsidRPr="00CF6CFB">
        <w:rPr>
          <w:rFonts w:asciiTheme="majorHAnsi" w:hAnsiTheme="majorHAnsi"/>
          <w:sz w:val="16"/>
          <w:szCs w:val="16"/>
          <w:lang w:val="es-US"/>
        </w:rPr>
        <w:t>Améndola</w:t>
      </w:r>
      <w:proofErr w:type="spellEnd"/>
      <w:r w:rsidRPr="00CF6CFB">
        <w:rPr>
          <w:rFonts w:asciiTheme="majorHAnsi" w:hAnsiTheme="majorHAnsi"/>
          <w:sz w:val="16"/>
          <w:szCs w:val="16"/>
          <w:lang w:val="es-US"/>
        </w:rPr>
        <w:t xml:space="preserve"> e hijas. Argentina. 5 de noviembre de 2013,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xml:space="preserve">. 24 y </w:t>
      </w:r>
      <w:proofErr w:type="spellStart"/>
      <w:r w:rsidRPr="00CF6CFB">
        <w:rPr>
          <w:rFonts w:asciiTheme="majorHAnsi" w:hAnsiTheme="majorHAnsi"/>
          <w:sz w:val="16"/>
          <w:szCs w:val="16"/>
          <w:lang w:val="es-US"/>
        </w:rPr>
        <w:t>ss</w:t>
      </w:r>
      <w:proofErr w:type="spellEnd"/>
      <w:r w:rsidRPr="00CF6CFB">
        <w:rPr>
          <w:rFonts w:asciiTheme="majorHAnsi" w:hAnsiTheme="majorHAnsi"/>
          <w:sz w:val="16"/>
          <w:szCs w:val="16"/>
          <w:lang w:val="es-US"/>
        </w:rPr>
        <w:t xml:space="preserve">; y CIDH, Informe No. 85/12, Petición 381-03. Admisibilidad. S. y otras, Ecuador. 8 de noviembre de 2012,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23 y ss.</w:t>
      </w:r>
    </w:p>
  </w:footnote>
  <w:footnote w:id="5">
    <w:p w14:paraId="57BC84AA" w14:textId="77777777" w:rsidR="001D7100" w:rsidRPr="00F752CD" w:rsidRDefault="001D7100" w:rsidP="001D7100">
      <w:pPr>
        <w:pStyle w:val="FootnoteText"/>
        <w:jc w:val="both"/>
        <w:rPr>
          <w:rFonts w:ascii="Cambria" w:hAnsi="Cambria"/>
          <w:sz w:val="16"/>
          <w:szCs w:val="16"/>
          <w:lang w:val="es-ES"/>
        </w:rPr>
      </w:pPr>
      <w:r w:rsidRPr="00F752CD">
        <w:rPr>
          <w:rFonts w:ascii="Cambria" w:hAnsi="Cambria"/>
          <w:sz w:val="16"/>
          <w:szCs w:val="16"/>
          <w:lang w:val="es-ES"/>
        </w:rPr>
        <w:tab/>
      </w:r>
      <w:r w:rsidRPr="00F752CD">
        <w:rPr>
          <w:rStyle w:val="FootnoteReference"/>
          <w:rFonts w:ascii="Cambria" w:hAnsi="Cambria"/>
          <w:sz w:val="16"/>
          <w:szCs w:val="16"/>
        </w:rPr>
        <w:footnoteRef/>
      </w:r>
      <w:r w:rsidRPr="00F752CD">
        <w:rPr>
          <w:rFonts w:ascii="Cambria" w:hAnsi="Cambria"/>
          <w:sz w:val="16"/>
          <w:szCs w:val="16"/>
          <w:lang w:val="es-ES"/>
        </w:rPr>
        <w:t xml:space="preserve"> CIDH, Informe No. 161/17, Petición 29-07. Admisibilidad. </w:t>
      </w:r>
      <w:r w:rsidRPr="00DC5655">
        <w:rPr>
          <w:rFonts w:ascii="Cambria" w:hAnsi="Cambria"/>
          <w:sz w:val="16"/>
          <w:szCs w:val="16"/>
          <w:lang w:val="es-US"/>
        </w:rPr>
        <w:t xml:space="preserve">Andy Williams Garcés Suárez y familia. </w:t>
      </w:r>
      <w:r w:rsidRPr="00F752CD">
        <w:rPr>
          <w:rFonts w:ascii="Cambria" w:hAnsi="Cambria"/>
          <w:sz w:val="16"/>
          <w:szCs w:val="16"/>
          <w:lang w:val="es-ES"/>
        </w:rPr>
        <w:t>Perú. 30 de noviembre de 2017, párr. 12.</w:t>
      </w:r>
    </w:p>
  </w:footnote>
  <w:footnote w:id="6">
    <w:p w14:paraId="763A4BDD" w14:textId="77777777" w:rsidR="001D7100" w:rsidRPr="00950DEA" w:rsidRDefault="001D7100" w:rsidP="001D7100">
      <w:pPr>
        <w:pStyle w:val="FootnoteText"/>
        <w:ind w:firstLine="720"/>
        <w:jc w:val="both"/>
        <w:rPr>
          <w:rFonts w:asciiTheme="majorHAnsi" w:hAnsiTheme="majorHAnsi"/>
          <w:sz w:val="16"/>
          <w:szCs w:val="16"/>
          <w:lang w:val="es-CO"/>
        </w:rPr>
      </w:pPr>
      <w:r w:rsidRPr="00950DEA">
        <w:rPr>
          <w:rStyle w:val="FootnoteReference"/>
          <w:rFonts w:asciiTheme="majorHAnsi" w:hAnsiTheme="majorHAnsi"/>
          <w:sz w:val="16"/>
          <w:szCs w:val="16"/>
        </w:rPr>
        <w:footnoteRef/>
      </w:r>
      <w:r w:rsidRPr="00950DEA">
        <w:rPr>
          <w:rFonts w:asciiTheme="majorHAnsi" w:hAnsiTheme="majorHAnsi"/>
          <w:sz w:val="16"/>
          <w:szCs w:val="16"/>
          <w:lang w:val="es-CO"/>
        </w:rPr>
        <w:t xml:space="preserve"> CIDH, Informe No. 154/10, Petición 1462-07. Admisibilidad. Linda Loaiza López Soto y familiares. Venezuela. 1º de noviembre de 2010, párr. 49; Informe No. 111/19. Petición 335-08. Admisibilidad. Marcelo Gerardo Pereyra. Argentina. 7 de junio de 2019, </w:t>
      </w:r>
      <w:proofErr w:type="spellStart"/>
      <w:r w:rsidRPr="00950DEA">
        <w:rPr>
          <w:rFonts w:asciiTheme="majorHAnsi" w:hAnsiTheme="majorHAnsi"/>
          <w:sz w:val="16"/>
          <w:szCs w:val="16"/>
          <w:lang w:val="es-CO"/>
        </w:rPr>
        <w:t>párrs</w:t>
      </w:r>
      <w:proofErr w:type="spellEnd"/>
      <w:r w:rsidRPr="00950DEA">
        <w:rPr>
          <w:rFonts w:asciiTheme="majorHAnsi" w:hAnsiTheme="majorHAnsi"/>
          <w:sz w:val="16"/>
          <w:szCs w:val="16"/>
          <w:lang w:val="es-CO"/>
        </w:rPr>
        <w:t xml:space="preserve">. 11 y </w:t>
      </w:r>
      <w:proofErr w:type="spellStart"/>
      <w:r w:rsidRPr="00950DEA">
        <w:rPr>
          <w:rFonts w:asciiTheme="majorHAnsi" w:hAnsiTheme="majorHAnsi"/>
          <w:sz w:val="16"/>
          <w:szCs w:val="16"/>
          <w:lang w:val="es-CO"/>
        </w:rPr>
        <w:t>ss</w:t>
      </w:r>
      <w:proofErr w:type="spellEnd"/>
      <w:r w:rsidRPr="00950DEA">
        <w:rPr>
          <w:rFonts w:asciiTheme="majorHAnsi" w:hAnsiTheme="majorHAnsi"/>
          <w:sz w:val="16"/>
          <w:szCs w:val="16"/>
          <w:lang w:val="es-CO"/>
        </w:rPr>
        <w:t xml:space="preserve">; Informe No. 167/17. Admisibilidad. Alberto </w:t>
      </w:r>
      <w:proofErr w:type="spellStart"/>
      <w:r w:rsidRPr="00950DEA">
        <w:rPr>
          <w:rFonts w:asciiTheme="majorHAnsi" w:hAnsiTheme="majorHAnsi"/>
          <w:sz w:val="16"/>
          <w:szCs w:val="16"/>
          <w:lang w:val="es-CO"/>
        </w:rPr>
        <w:t>Patishtán</w:t>
      </w:r>
      <w:proofErr w:type="spellEnd"/>
      <w:r w:rsidRPr="00950DEA">
        <w:rPr>
          <w:rFonts w:asciiTheme="majorHAnsi" w:hAnsiTheme="majorHAnsi"/>
          <w:sz w:val="16"/>
          <w:szCs w:val="16"/>
          <w:lang w:val="es-CO"/>
        </w:rPr>
        <w:t xml:space="preserve"> Gómez. México. 1º de diciembre de 2017, </w:t>
      </w:r>
      <w:proofErr w:type="spellStart"/>
      <w:r w:rsidRPr="00950DEA">
        <w:rPr>
          <w:rFonts w:asciiTheme="majorHAnsi" w:hAnsiTheme="majorHAnsi"/>
          <w:sz w:val="16"/>
          <w:szCs w:val="16"/>
          <w:lang w:val="es-CO"/>
        </w:rPr>
        <w:t>párrs</w:t>
      </w:r>
      <w:proofErr w:type="spellEnd"/>
      <w:r w:rsidRPr="00950DEA">
        <w:rPr>
          <w:rFonts w:asciiTheme="majorHAnsi" w:hAnsiTheme="majorHAnsi"/>
          <w:sz w:val="16"/>
          <w:szCs w:val="16"/>
          <w:lang w:val="es-CO"/>
        </w:rPr>
        <w:t xml:space="preserve">. 13 y ss. </w:t>
      </w:r>
    </w:p>
  </w:footnote>
  <w:footnote w:id="7">
    <w:p w14:paraId="357D62E2" w14:textId="77777777" w:rsidR="00C94761" w:rsidRPr="00DC32E5" w:rsidRDefault="00C94761" w:rsidP="00DC32E5">
      <w:pPr>
        <w:pStyle w:val="FootnoteText"/>
        <w:ind w:firstLine="720"/>
        <w:jc w:val="both"/>
        <w:rPr>
          <w:rFonts w:asciiTheme="majorHAnsi" w:hAnsiTheme="majorHAnsi"/>
          <w:sz w:val="16"/>
          <w:szCs w:val="16"/>
          <w:lang w:val="es-CO"/>
        </w:rPr>
      </w:pPr>
      <w:r w:rsidRPr="00DC32E5">
        <w:rPr>
          <w:rStyle w:val="FootnoteReference"/>
          <w:rFonts w:asciiTheme="majorHAnsi" w:hAnsiTheme="majorHAnsi"/>
          <w:sz w:val="16"/>
          <w:szCs w:val="16"/>
        </w:rPr>
        <w:footnoteRef/>
      </w:r>
      <w:r w:rsidRPr="00DC32E5">
        <w:rPr>
          <w:rFonts w:asciiTheme="majorHAnsi" w:hAnsiTheme="majorHAnsi"/>
          <w:sz w:val="16"/>
          <w:szCs w:val="16"/>
          <w:lang w:val="es-CO"/>
        </w:rPr>
        <w:t xml:space="preserve"> </w:t>
      </w:r>
      <w:r w:rsidRPr="00DC32E5">
        <w:rPr>
          <w:rFonts w:asciiTheme="majorHAnsi" w:hAnsiTheme="majorHAnsi" w:cstheme="minorHAnsi"/>
          <w:sz w:val="16"/>
          <w:szCs w:val="16"/>
          <w:lang w:val="es-ES"/>
        </w:rPr>
        <w:t xml:space="preserve">CIDH, Informe No. 150/17, Petición 123-08. Inadmisibilidad. </w:t>
      </w:r>
      <w:r w:rsidRPr="008D635E">
        <w:rPr>
          <w:rFonts w:asciiTheme="majorHAnsi" w:hAnsiTheme="majorHAnsi" w:cstheme="minorHAnsi"/>
          <w:sz w:val="16"/>
          <w:szCs w:val="16"/>
          <w:lang w:val="es-US"/>
        </w:rPr>
        <w:t xml:space="preserve">Hernando de Jesús Ramírez Rodas. </w:t>
      </w:r>
      <w:r w:rsidRPr="00DC32E5">
        <w:rPr>
          <w:rFonts w:asciiTheme="majorHAnsi" w:hAnsiTheme="majorHAnsi" w:cstheme="minorHAnsi"/>
          <w:sz w:val="16"/>
          <w:szCs w:val="16"/>
          <w:lang w:val="es-ES"/>
        </w:rPr>
        <w:t>Colombia. 26 de octubre de 2017, párr. 10;</w:t>
      </w:r>
      <w:r w:rsidRPr="00DC32E5">
        <w:rPr>
          <w:rFonts w:asciiTheme="majorHAnsi" w:hAnsiTheme="majorHAnsi"/>
          <w:sz w:val="16"/>
          <w:szCs w:val="16"/>
          <w:lang w:val="es-CO"/>
        </w:rPr>
        <w:t xml:space="preserve"> Informe No. 44/19. Petición 1185-08. Admisibilidad. </w:t>
      </w:r>
      <w:r w:rsidRPr="008D635E">
        <w:rPr>
          <w:rFonts w:asciiTheme="majorHAnsi" w:hAnsiTheme="majorHAnsi"/>
          <w:sz w:val="16"/>
          <w:szCs w:val="16"/>
          <w:lang w:val="pt-BR"/>
        </w:rPr>
        <w:t xml:space="preserve">Gerson Mendonça de Freitas Filho. Brasil. 24 de abril de 2019, párrs. </w:t>
      </w:r>
      <w:r w:rsidRPr="00DC32E5">
        <w:rPr>
          <w:rFonts w:asciiTheme="majorHAnsi" w:hAnsiTheme="majorHAnsi"/>
          <w:sz w:val="16"/>
          <w:szCs w:val="16"/>
        </w:rPr>
        <w:t>7, 10.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25F20"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3582A6A"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BEE76"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23C39F2D" wp14:editId="22BE42B0">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A582331" w14:textId="77777777" w:rsidR="00040C3A" w:rsidRPr="00EC7D62" w:rsidRDefault="004E589B" w:rsidP="00A50FCF">
    <w:pPr>
      <w:pStyle w:val="Header"/>
      <w:tabs>
        <w:tab w:val="clear" w:pos="4320"/>
        <w:tab w:val="clear" w:pos="8640"/>
      </w:tabs>
      <w:jc w:val="center"/>
      <w:rPr>
        <w:sz w:val="22"/>
        <w:szCs w:val="22"/>
      </w:rPr>
    </w:pPr>
    <w:r>
      <w:rPr>
        <w:sz w:val="22"/>
        <w:szCs w:val="22"/>
      </w:rPr>
      <w:pict w14:anchorId="78112AC8">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FCD8A" w14:textId="77777777" w:rsidR="00EB61A0" w:rsidRDefault="00EB61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19E5D20"/>
    <w:multiLevelType w:val="hybridMultilevel"/>
    <w:tmpl w:val="D082B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BA6E31"/>
    <w:multiLevelType w:val="hybridMultilevel"/>
    <w:tmpl w:val="55CE4F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4"/>
  </w:num>
  <w:num w:numId="4">
    <w:abstractNumId w:val="21"/>
  </w:num>
  <w:num w:numId="5">
    <w:abstractNumId w:val="48"/>
  </w:num>
  <w:num w:numId="6">
    <w:abstractNumId w:val="28"/>
  </w:num>
  <w:num w:numId="7">
    <w:abstractNumId w:val="5"/>
  </w:num>
  <w:num w:numId="8">
    <w:abstractNumId w:val="16"/>
  </w:num>
  <w:num w:numId="9">
    <w:abstractNumId w:val="43"/>
  </w:num>
  <w:num w:numId="10">
    <w:abstractNumId w:val="0"/>
  </w:num>
  <w:num w:numId="11">
    <w:abstractNumId w:val="38"/>
  </w:num>
  <w:num w:numId="12">
    <w:abstractNumId w:val="39"/>
  </w:num>
  <w:num w:numId="13">
    <w:abstractNumId w:val="45"/>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2"/>
  </w:num>
  <w:num w:numId="28">
    <w:abstractNumId w:val="23"/>
  </w:num>
  <w:num w:numId="29">
    <w:abstractNumId w:val="24"/>
  </w:num>
  <w:num w:numId="30">
    <w:abstractNumId w:val="26"/>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40"/>
  </w:num>
  <w:num w:numId="40">
    <w:abstractNumId w:val="41"/>
  </w:num>
  <w:num w:numId="41">
    <w:abstractNumId w:val="47"/>
  </w:num>
  <w:num w:numId="42">
    <w:abstractNumId w:val="49"/>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20"/>
  </w:num>
  <w:num w:numId="52">
    <w:abstractNumId w:val="42"/>
  </w:num>
  <w:num w:numId="53">
    <w:abstractNumId w:val="51"/>
  </w:num>
  <w:num w:numId="54">
    <w:abstractNumId w:val="46"/>
  </w:num>
  <w:num w:numId="55">
    <w:abstractNumId w:val="44"/>
  </w:num>
  <w:num w:numId="56">
    <w:abstractNumId w:val="27"/>
  </w:num>
  <w:num w:numId="57">
    <w:abstractNumId w:val="25"/>
  </w:num>
  <w:num w:numId="58">
    <w:abstractNumId w:val="37"/>
  </w:num>
  <w:num w:numId="59">
    <w:abstractNumId w:val="11"/>
  </w:num>
  <w:num w:numId="60">
    <w:abstractNumId w:val="1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2F9D"/>
    <w:rsid w:val="0001788C"/>
    <w:rsid w:val="00027A47"/>
    <w:rsid w:val="000337EF"/>
    <w:rsid w:val="00040C3A"/>
    <w:rsid w:val="000419AD"/>
    <w:rsid w:val="000433C9"/>
    <w:rsid w:val="00043AD6"/>
    <w:rsid w:val="00070FD7"/>
    <w:rsid w:val="00071174"/>
    <w:rsid w:val="000716C5"/>
    <w:rsid w:val="00075E23"/>
    <w:rsid w:val="0009344A"/>
    <w:rsid w:val="000A392E"/>
    <w:rsid w:val="000A575F"/>
    <w:rsid w:val="000D05CB"/>
    <w:rsid w:val="000D10DB"/>
    <w:rsid w:val="000E5EB5"/>
    <w:rsid w:val="000F35ED"/>
    <w:rsid w:val="00107131"/>
    <w:rsid w:val="0010736F"/>
    <w:rsid w:val="00113F73"/>
    <w:rsid w:val="0012050B"/>
    <w:rsid w:val="00121CC2"/>
    <w:rsid w:val="00131425"/>
    <w:rsid w:val="00133EE5"/>
    <w:rsid w:val="0015166C"/>
    <w:rsid w:val="00163075"/>
    <w:rsid w:val="00167A34"/>
    <w:rsid w:val="001A520D"/>
    <w:rsid w:val="001A7870"/>
    <w:rsid w:val="001B3A00"/>
    <w:rsid w:val="001B652A"/>
    <w:rsid w:val="001C1B41"/>
    <w:rsid w:val="001D65EF"/>
    <w:rsid w:val="001D7100"/>
    <w:rsid w:val="001E49E7"/>
    <w:rsid w:val="001F7201"/>
    <w:rsid w:val="00200066"/>
    <w:rsid w:val="00223A29"/>
    <w:rsid w:val="002250A3"/>
    <w:rsid w:val="00235217"/>
    <w:rsid w:val="00246D1F"/>
    <w:rsid w:val="00247403"/>
    <w:rsid w:val="00247542"/>
    <w:rsid w:val="00266B61"/>
    <w:rsid w:val="0026712A"/>
    <w:rsid w:val="002704DB"/>
    <w:rsid w:val="0029405E"/>
    <w:rsid w:val="00294BB9"/>
    <w:rsid w:val="002A0AAE"/>
    <w:rsid w:val="002A5820"/>
    <w:rsid w:val="002C1162"/>
    <w:rsid w:val="002C1ABF"/>
    <w:rsid w:val="002D2B26"/>
    <w:rsid w:val="002D7EA2"/>
    <w:rsid w:val="002E187C"/>
    <w:rsid w:val="002F6D90"/>
    <w:rsid w:val="00302733"/>
    <w:rsid w:val="00305835"/>
    <w:rsid w:val="00306F33"/>
    <w:rsid w:val="00314078"/>
    <w:rsid w:val="0031535D"/>
    <w:rsid w:val="00317E5E"/>
    <w:rsid w:val="003239B8"/>
    <w:rsid w:val="0033169F"/>
    <w:rsid w:val="00344977"/>
    <w:rsid w:val="00346C95"/>
    <w:rsid w:val="00356185"/>
    <w:rsid w:val="00360380"/>
    <w:rsid w:val="003718AA"/>
    <w:rsid w:val="0037519E"/>
    <w:rsid w:val="003810FB"/>
    <w:rsid w:val="00386CF0"/>
    <w:rsid w:val="00396B1B"/>
    <w:rsid w:val="003B70FB"/>
    <w:rsid w:val="003C676B"/>
    <w:rsid w:val="003D3BC2"/>
    <w:rsid w:val="003E6CA1"/>
    <w:rsid w:val="003F5154"/>
    <w:rsid w:val="00405F9C"/>
    <w:rsid w:val="004065A8"/>
    <w:rsid w:val="004165C2"/>
    <w:rsid w:val="00425196"/>
    <w:rsid w:val="00435716"/>
    <w:rsid w:val="00441ECB"/>
    <w:rsid w:val="004437E9"/>
    <w:rsid w:val="00445193"/>
    <w:rsid w:val="00445C6D"/>
    <w:rsid w:val="0046280F"/>
    <w:rsid w:val="00462C1B"/>
    <w:rsid w:val="00467B7E"/>
    <w:rsid w:val="00473BB4"/>
    <w:rsid w:val="00477592"/>
    <w:rsid w:val="00485E30"/>
    <w:rsid w:val="00486F1C"/>
    <w:rsid w:val="0049419D"/>
    <w:rsid w:val="004A6A54"/>
    <w:rsid w:val="004B421C"/>
    <w:rsid w:val="004C20D2"/>
    <w:rsid w:val="004C2312"/>
    <w:rsid w:val="004C4B62"/>
    <w:rsid w:val="004C54C9"/>
    <w:rsid w:val="004D4ABA"/>
    <w:rsid w:val="004D6025"/>
    <w:rsid w:val="004E2649"/>
    <w:rsid w:val="004E589B"/>
    <w:rsid w:val="004F626F"/>
    <w:rsid w:val="00501399"/>
    <w:rsid w:val="005047ED"/>
    <w:rsid w:val="0050633D"/>
    <w:rsid w:val="00507BC4"/>
    <w:rsid w:val="005110AB"/>
    <w:rsid w:val="005128E4"/>
    <w:rsid w:val="005133DB"/>
    <w:rsid w:val="00514504"/>
    <w:rsid w:val="00521E1F"/>
    <w:rsid w:val="00525560"/>
    <w:rsid w:val="00544C49"/>
    <w:rsid w:val="005516A1"/>
    <w:rsid w:val="00552CC0"/>
    <w:rsid w:val="005559EF"/>
    <w:rsid w:val="00563557"/>
    <w:rsid w:val="0057402A"/>
    <w:rsid w:val="005771D0"/>
    <w:rsid w:val="0059191A"/>
    <w:rsid w:val="005921FF"/>
    <w:rsid w:val="005A24ED"/>
    <w:rsid w:val="005A6D0E"/>
    <w:rsid w:val="005B52B0"/>
    <w:rsid w:val="005B6806"/>
    <w:rsid w:val="005C4225"/>
    <w:rsid w:val="005F0DAD"/>
    <w:rsid w:val="005F0F33"/>
    <w:rsid w:val="00600DEB"/>
    <w:rsid w:val="00614340"/>
    <w:rsid w:val="00627C9F"/>
    <w:rsid w:val="006311E9"/>
    <w:rsid w:val="00632354"/>
    <w:rsid w:val="00635421"/>
    <w:rsid w:val="00642582"/>
    <w:rsid w:val="00642810"/>
    <w:rsid w:val="00652333"/>
    <w:rsid w:val="0065573D"/>
    <w:rsid w:val="0068009E"/>
    <w:rsid w:val="00692219"/>
    <w:rsid w:val="006A17D2"/>
    <w:rsid w:val="006A73E6"/>
    <w:rsid w:val="006B2D5C"/>
    <w:rsid w:val="006C0ECF"/>
    <w:rsid w:val="006C4EB1"/>
    <w:rsid w:val="006E0166"/>
    <w:rsid w:val="006E2FFB"/>
    <w:rsid w:val="006E7B34"/>
    <w:rsid w:val="0070697F"/>
    <w:rsid w:val="007103C4"/>
    <w:rsid w:val="0072199C"/>
    <w:rsid w:val="00722C9F"/>
    <w:rsid w:val="007253B8"/>
    <w:rsid w:val="0073741F"/>
    <w:rsid w:val="0076643F"/>
    <w:rsid w:val="00777F63"/>
    <w:rsid w:val="007925E5"/>
    <w:rsid w:val="007A5817"/>
    <w:rsid w:val="007B05C4"/>
    <w:rsid w:val="007B60E9"/>
    <w:rsid w:val="007B6CC3"/>
    <w:rsid w:val="007B76D3"/>
    <w:rsid w:val="007C3334"/>
    <w:rsid w:val="007D2B98"/>
    <w:rsid w:val="007E21BC"/>
    <w:rsid w:val="007E7C82"/>
    <w:rsid w:val="007F2AA1"/>
    <w:rsid w:val="007F588D"/>
    <w:rsid w:val="00803F1C"/>
    <w:rsid w:val="0080600E"/>
    <w:rsid w:val="00814688"/>
    <w:rsid w:val="00817612"/>
    <w:rsid w:val="008338A4"/>
    <w:rsid w:val="00834D49"/>
    <w:rsid w:val="00837C45"/>
    <w:rsid w:val="00844730"/>
    <w:rsid w:val="008457C2"/>
    <w:rsid w:val="00857A82"/>
    <w:rsid w:val="00873836"/>
    <w:rsid w:val="00885737"/>
    <w:rsid w:val="00890650"/>
    <w:rsid w:val="008944DC"/>
    <w:rsid w:val="00897E12"/>
    <w:rsid w:val="008A7E0F"/>
    <w:rsid w:val="008B12F5"/>
    <w:rsid w:val="008C5E2D"/>
    <w:rsid w:val="008D635E"/>
    <w:rsid w:val="008D768D"/>
    <w:rsid w:val="008E3759"/>
    <w:rsid w:val="008E3BFE"/>
    <w:rsid w:val="008F1912"/>
    <w:rsid w:val="0090270B"/>
    <w:rsid w:val="009041DC"/>
    <w:rsid w:val="00904B61"/>
    <w:rsid w:val="00911108"/>
    <w:rsid w:val="00915A18"/>
    <w:rsid w:val="00917B5A"/>
    <w:rsid w:val="00920A58"/>
    <w:rsid w:val="00920A8C"/>
    <w:rsid w:val="00934A2C"/>
    <w:rsid w:val="00937B6A"/>
    <w:rsid w:val="0096706E"/>
    <w:rsid w:val="00974491"/>
    <w:rsid w:val="00975C4E"/>
    <w:rsid w:val="00981FBA"/>
    <w:rsid w:val="00997BC5"/>
    <w:rsid w:val="009A4F41"/>
    <w:rsid w:val="009B381B"/>
    <w:rsid w:val="009B4626"/>
    <w:rsid w:val="009D1753"/>
    <w:rsid w:val="009D7611"/>
    <w:rsid w:val="009E0B61"/>
    <w:rsid w:val="009E53DE"/>
    <w:rsid w:val="00A11212"/>
    <w:rsid w:val="00A11E44"/>
    <w:rsid w:val="00A12304"/>
    <w:rsid w:val="00A30100"/>
    <w:rsid w:val="00A328B3"/>
    <w:rsid w:val="00A50FCF"/>
    <w:rsid w:val="00A528D1"/>
    <w:rsid w:val="00A610CD"/>
    <w:rsid w:val="00A758AA"/>
    <w:rsid w:val="00AA09A2"/>
    <w:rsid w:val="00AA7996"/>
    <w:rsid w:val="00AB2293"/>
    <w:rsid w:val="00AC19CB"/>
    <w:rsid w:val="00AD265D"/>
    <w:rsid w:val="00AE5488"/>
    <w:rsid w:val="00AE6F91"/>
    <w:rsid w:val="00AF5571"/>
    <w:rsid w:val="00B07341"/>
    <w:rsid w:val="00B30539"/>
    <w:rsid w:val="00B314DB"/>
    <w:rsid w:val="00B361F2"/>
    <w:rsid w:val="00B3718B"/>
    <w:rsid w:val="00B3745F"/>
    <w:rsid w:val="00B4632A"/>
    <w:rsid w:val="00B530F1"/>
    <w:rsid w:val="00B93D7F"/>
    <w:rsid w:val="00BA276C"/>
    <w:rsid w:val="00BB019D"/>
    <w:rsid w:val="00BB306F"/>
    <w:rsid w:val="00BC38D8"/>
    <w:rsid w:val="00BD0FF5"/>
    <w:rsid w:val="00BD4B89"/>
    <w:rsid w:val="00BD5922"/>
    <w:rsid w:val="00BF02CB"/>
    <w:rsid w:val="00BF6FD8"/>
    <w:rsid w:val="00C0340C"/>
    <w:rsid w:val="00C03680"/>
    <w:rsid w:val="00C054DF"/>
    <w:rsid w:val="00C06BFD"/>
    <w:rsid w:val="00C1683F"/>
    <w:rsid w:val="00C21762"/>
    <w:rsid w:val="00C21FEF"/>
    <w:rsid w:val="00C23BA4"/>
    <w:rsid w:val="00C24468"/>
    <w:rsid w:val="00C24543"/>
    <w:rsid w:val="00C256A2"/>
    <w:rsid w:val="00C25ADB"/>
    <w:rsid w:val="00C34EEC"/>
    <w:rsid w:val="00C51515"/>
    <w:rsid w:val="00C5660B"/>
    <w:rsid w:val="00C57163"/>
    <w:rsid w:val="00C605C5"/>
    <w:rsid w:val="00C66B72"/>
    <w:rsid w:val="00C87AC4"/>
    <w:rsid w:val="00C94761"/>
    <w:rsid w:val="00C9567A"/>
    <w:rsid w:val="00C97EF9"/>
    <w:rsid w:val="00CB212D"/>
    <w:rsid w:val="00CB2660"/>
    <w:rsid w:val="00CC5E90"/>
    <w:rsid w:val="00CD046C"/>
    <w:rsid w:val="00CE076C"/>
    <w:rsid w:val="00CE5199"/>
    <w:rsid w:val="00CE66D5"/>
    <w:rsid w:val="00CF637A"/>
    <w:rsid w:val="00CF66BF"/>
    <w:rsid w:val="00D054FD"/>
    <w:rsid w:val="00D059DE"/>
    <w:rsid w:val="00D05ABD"/>
    <w:rsid w:val="00D13FCE"/>
    <w:rsid w:val="00D306D1"/>
    <w:rsid w:val="00D30800"/>
    <w:rsid w:val="00D34786"/>
    <w:rsid w:val="00D37BFC"/>
    <w:rsid w:val="00D47A8E"/>
    <w:rsid w:val="00D52D14"/>
    <w:rsid w:val="00D712D3"/>
    <w:rsid w:val="00D71422"/>
    <w:rsid w:val="00D72DC6"/>
    <w:rsid w:val="00D7558D"/>
    <w:rsid w:val="00D81D92"/>
    <w:rsid w:val="00D8485F"/>
    <w:rsid w:val="00D876F9"/>
    <w:rsid w:val="00DA7B5F"/>
    <w:rsid w:val="00DA7B66"/>
    <w:rsid w:val="00DC11E7"/>
    <w:rsid w:val="00DC24E3"/>
    <w:rsid w:val="00DC32E5"/>
    <w:rsid w:val="00DC39D5"/>
    <w:rsid w:val="00DC5655"/>
    <w:rsid w:val="00DC7023"/>
    <w:rsid w:val="00DC769A"/>
    <w:rsid w:val="00DD3D86"/>
    <w:rsid w:val="00DD4AD2"/>
    <w:rsid w:val="00DE2862"/>
    <w:rsid w:val="00DF03E7"/>
    <w:rsid w:val="00DF1EC4"/>
    <w:rsid w:val="00E0340B"/>
    <w:rsid w:val="00E04A90"/>
    <w:rsid w:val="00E0551F"/>
    <w:rsid w:val="00E219C7"/>
    <w:rsid w:val="00E4118C"/>
    <w:rsid w:val="00E43157"/>
    <w:rsid w:val="00E461CE"/>
    <w:rsid w:val="00E573E4"/>
    <w:rsid w:val="00E64C3D"/>
    <w:rsid w:val="00E720CA"/>
    <w:rsid w:val="00E84EB5"/>
    <w:rsid w:val="00E85662"/>
    <w:rsid w:val="00E8789F"/>
    <w:rsid w:val="00E97B71"/>
    <w:rsid w:val="00EA3D34"/>
    <w:rsid w:val="00EB454D"/>
    <w:rsid w:val="00EB61A0"/>
    <w:rsid w:val="00ED549D"/>
    <w:rsid w:val="00ED5E10"/>
    <w:rsid w:val="00ED76BE"/>
    <w:rsid w:val="00EE00E9"/>
    <w:rsid w:val="00EE77A4"/>
    <w:rsid w:val="00EF1AAA"/>
    <w:rsid w:val="00EF619B"/>
    <w:rsid w:val="00F00B55"/>
    <w:rsid w:val="00F02AD1"/>
    <w:rsid w:val="00F253CC"/>
    <w:rsid w:val="00F37106"/>
    <w:rsid w:val="00F44E25"/>
    <w:rsid w:val="00F519CF"/>
    <w:rsid w:val="00F56BA5"/>
    <w:rsid w:val="00F60E22"/>
    <w:rsid w:val="00F7542E"/>
    <w:rsid w:val="00F81395"/>
    <w:rsid w:val="00F81BB8"/>
    <w:rsid w:val="00F90C64"/>
    <w:rsid w:val="00F917D1"/>
    <w:rsid w:val="00F94E42"/>
    <w:rsid w:val="00F95259"/>
    <w:rsid w:val="00F9653B"/>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E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1D710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B6582"/>
    <w:rsid w:val="00200821"/>
    <w:rsid w:val="002206A9"/>
    <w:rsid w:val="0025245B"/>
    <w:rsid w:val="002529DA"/>
    <w:rsid w:val="002A3923"/>
    <w:rsid w:val="00394049"/>
    <w:rsid w:val="003B0C71"/>
    <w:rsid w:val="004B5BBB"/>
    <w:rsid w:val="004F2DF8"/>
    <w:rsid w:val="00517E2A"/>
    <w:rsid w:val="006F24A1"/>
    <w:rsid w:val="00794422"/>
    <w:rsid w:val="008B2398"/>
    <w:rsid w:val="009019FB"/>
    <w:rsid w:val="009A261B"/>
    <w:rsid w:val="009A4293"/>
    <w:rsid w:val="009A46BB"/>
    <w:rsid w:val="00AA2E17"/>
    <w:rsid w:val="00AC15A4"/>
    <w:rsid w:val="00B0336C"/>
    <w:rsid w:val="00B82626"/>
    <w:rsid w:val="00CD786E"/>
    <w:rsid w:val="00D241E9"/>
    <w:rsid w:val="00D7750D"/>
    <w:rsid w:val="00E4713A"/>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FBE36-CD97-465A-8241-DF2C74D2E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3551</Words>
  <Characters>18612</Characters>
  <Application>Microsoft Office Word</Application>
  <DocSecurity>0</DocSecurity>
  <Lines>413</Lines>
  <Paragraphs>133</Paragraphs>
  <ScaleCrop>false</ScaleCrop>
  <Company/>
  <LinksUpToDate>false</LinksUpToDate>
  <CharactersWithSpaces>22030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91/21</dc:title>
  <dc:creator/>
  <cp:lastModifiedBy/>
  <cp:revision>1</cp:revision>
  <dcterms:created xsi:type="dcterms:W3CDTF">2021-06-04T16:54:00Z</dcterms:created>
  <dcterms:modified xsi:type="dcterms:W3CDTF">2021-06-04T16:54:00Z</dcterms:modified>
</cp:coreProperties>
</file>