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0A7C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564D9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A38B3">
                              <w:rPr>
                                <w:rFonts w:asciiTheme="majorHAnsi" w:hAnsiTheme="majorHAnsi" w:cs="Arial"/>
                                <w:b/>
                                <w:bCs/>
                                <w:color w:val="0D0D0D" w:themeColor="text1" w:themeTint="F2"/>
                                <w:sz w:val="36"/>
                                <w:szCs w:val="22"/>
                                <w:lang w:val="es-ES_tradnl"/>
                              </w:rPr>
                              <w:t>193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2D58D11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F74D1">
                              <w:rPr>
                                <w:rFonts w:asciiTheme="majorHAnsi" w:hAnsiTheme="majorHAnsi" w:cs="Arial"/>
                                <w:b/>
                                <w:color w:val="0D0D0D" w:themeColor="text1" w:themeTint="F2"/>
                                <w:sz w:val="36"/>
                                <w:szCs w:val="22"/>
                                <w:lang w:val="es-ES_tradnl"/>
                              </w:rPr>
                              <w:t>1833</w:t>
                            </w:r>
                            <w:r w:rsidR="00246D1F" w:rsidRPr="004E2649">
                              <w:rPr>
                                <w:rFonts w:asciiTheme="majorHAnsi" w:hAnsiTheme="majorHAnsi" w:cs="Arial"/>
                                <w:b/>
                                <w:color w:val="0D0D0D" w:themeColor="text1" w:themeTint="F2"/>
                                <w:sz w:val="36"/>
                                <w:szCs w:val="22"/>
                                <w:lang w:val="es-ES_tradnl"/>
                              </w:rPr>
                              <w:t>-</w:t>
                            </w:r>
                            <w:r w:rsidR="00FF74D1">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5031B8F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C13D5BC" w:rsidR="005B52B0" w:rsidRPr="0010736F" w:rsidRDefault="0093518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ALFONSO RAFAEL LÓPEZ LARA Y OTROS</w:t>
                            </w:r>
                          </w:p>
                          <w:bookmarkEnd w:id="0"/>
                          <w:p w14:paraId="35068D0D" w14:textId="43593421" w:rsidR="005B52B0" w:rsidRPr="0010736F" w:rsidRDefault="00FF74D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564D95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A38B3">
                        <w:rPr>
                          <w:rFonts w:asciiTheme="majorHAnsi" w:hAnsiTheme="majorHAnsi" w:cs="Arial"/>
                          <w:b/>
                          <w:bCs/>
                          <w:color w:val="0D0D0D" w:themeColor="text1" w:themeTint="F2"/>
                          <w:sz w:val="36"/>
                          <w:szCs w:val="22"/>
                          <w:lang w:val="es-ES_tradnl"/>
                        </w:rPr>
                        <w:t>193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2D58D11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F74D1">
                        <w:rPr>
                          <w:rFonts w:asciiTheme="majorHAnsi" w:hAnsiTheme="majorHAnsi" w:cs="Arial"/>
                          <w:b/>
                          <w:color w:val="0D0D0D" w:themeColor="text1" w:themeTint="F2"/>
                          <w:sz w:val="36"/>
                          <w:szCs w:val="22"/>
                          <w:lang w:val="es-ES_tradnl"/>
                        </w:rPr>
                        <w:t>1833</w:t>
                      </w:r>
                      <w:r w:rsidR="00246D1F" w:rsidRPr="004E2649">
                        <w:rPr>
                          <w:rFonts w:asciiTheme="majorHAnsi" w:hAnsiTheme="majorHAnsi" w:cs="Arial"/>
                          <w:b/>
                          <w:color w:val="0D0D0D" w:themeColor="text1" w:themeTint="F2"/>
                          <w:sz w:val="36"/>
                          <w:szCs w:val="22"/>
                          <w:lang w:val="es-ES_tradnl"/>
                        </w:rPr>
                        <w:t>-</w:t>
                      </w:r>
                      <w:r w:rsidR="00FF74D1">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5031B8F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C13D5BC" w:rsidR="005B52B0" w:rsidRPr="0010736F" w:rsidRDefault="0093518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ALFONSO RAFAEL LÓPEZ LARA Y OTROS</w:t>
                      </w:r>
                    </w:p>
                    <w:bookmarkEnd w:id="1"/>
                    <w:p w14:paraId="35068D0D" w14:textId="43593421" w:rsidR="005B52B0" w:rsidRPr="0010736F" w:rsidRDefault="00FF74D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FEE0015" w:rsidR="00627C9F" w:rsidRPr="001A09EB" w:rsidRDefault="00834D49" w:rsidP="007A5817">
                            <w:pPr>
                              <w:spacing w:line="276" w:lineRule="auto"/>
                              <w:jc w:val="right"/>
                              <w:rPr>
                                <w:rFonts w:asciiTheme="minorHAnsi" w:hAnsiTheme="minorHAnsi"/>
                                <w:color w:val="FFFFFF" w:themeColor="background1"/>
                                <w:sz w:val="22"/>
                                <w:lang w:val="es-419"/>
                              </w:rPr>
                            </w:pPr>
                            <w:r w:rsidRPr="001A09EB">
                              <w:rPr>
                                <w:rFonts w:asciiTheme="minorHAnsi" w:hAnsiTheme="minorHAnsi"/>
                                <w:color w:val="FFFFFF" w:themeColor="background1"/>
                                <w:sz w:val="22"/>
                                <w:lang w:val="es-419"/>
                              </w:rPr>
                              <w:t>OEA/Ser.L/V/II</w:t>
                            </w:r>
                          </w:p>
                          <w:p w14:paraId="6A41611B" w14:textId="61148629" w:rsidR="00627C9F" w:rsidRPr="005A38B3" w:rsidRDefault="00627C9F" w:rsidP="007A5817">
                            <w:pPr>
                              <w:spacing w:line="276" w:lineRule="auto"/>
                              <w:jc w:val="right"/>
                              <w:rPr>
                                <w:rFonts w:asciiTheme="minorHAnsi" w:hAnsiTheme="minorHAnsi"/>
                                <w:color w:val="FFFFFF" w:themeColor="background1"/>
                                <w:sz w:val="22"/>
                                <w:lang w:val="es-419"/>
                              </w:rPr>
                            </w:pPr>
                            <w:r w:rsidRPr="005A38B3">
                              <w:rPr>
                                <w:rFonts w:asciiTheme="minorHAnsi" w:hAnsiTheme="minorHAnsi"/>
                                <w:color w:val="FFFFFF" w:themeColor="background1"/>
                                <w:sz w:val="22"/>
                                <w:lang w:val="es-419"/>
                              </w:rPr>
                              <w:t xml:space="preserve">Doc. </w:t>
                            </w:r>
                            <w:r w:rsidR="005A38B3">
                              <w:rPr>
                                <w:rFonts w:asciiTheme="minorHAnsi" w:hAnsiTheme="minorHAnsi"/>
                                <w:color w:val="FFFFFF" w:themeColor="background1"/>
                                <w:sz w:val="22"/>
                                <w:lang w:val="es-419"/>
                              </w:rPr>
                              <w:t>201</w:t>
                            </w:r>
                          </w:p>
                          <w:p w14:paraId="69373ED2" w14:textId="7E014152" w:rsidR="00627C9F" w:rsidRPr="00C25ADB" w:rsidRDefault="005A38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FEE0015" w:rsidR="00627C9F" w:rsidRPr="001A09EB" w:rsidRDefault="00834D49" w:rsidP="007A5817">
                      <w:pPr>
                        <w:spacing w:line="276" w:lineRule="auto"/>
                        <w:jc w:val="right"/>
                        <w:rPr>
                          <w:rFonts w:asciiTheme="minorHAnsi" w:hAnsiTheme="minorHAnsi"/>
                          <w:color w:val="FFFFFF" w:themeColor="background1"/>
                          <w:sz w:val="22"/>
                          <w:lang w:val="es-419"/>
                        </w:rPr>
                      </w:pPr>
                      <w:r w:rsidRPr="001A09EB">
                        <w:rPr>
                          <w:rFonts w:asciiTheme="minorHAnsi" w:hAnsiTheme="minorHAnsi"/>
                          <w:color w:val="FFFFFF" w:themeColor="background1"/>
                          <w:sz w:val="22"/>
                          <w:lang w:val="es-419"/>
                        </w:rPr>
                        <w:t>OEA/Ser.L/V/II</w:t>
                      </w:r>
                    </w:p>
                    <w:p w14:paraId="6A41611B" w14:textId="61148629" w:rsidR="00627C9F" w:rsidRPr="005A38B3" w:rsidRDefault="00627C9F" w:rsidP="007A5817">
                      <w:pPr>
                        <w:spacing w:line="276" w:lineRule="auto"/>
                        <w:jc w:val="right"/>
                        <w:rPr>
                          <w:rFonts w:asciiTheme="minorHAnsi" w:hAnsiTheme="minorHAnsi"/>
                          <w:color w:val="FFFFFF" w:themeColor="background1"/>
                          <w:sz w:val="22"/>
                          <w:lang w:val="es-419"/>
                        </w:rPr>
                      </w:pPr>
                      <w:r w:rsidRPr="005A38B3">
                        <w:rPr>
                          <w:rFonts w:asciiTheme="minorHAnsi" w:hAnsiTheme="minorHAnsi"/>
                          <w:color w:val="FFFFFF" w:themeColor="background1"/>
                          <w:sz w:val="22"/>
                          <w:lang w:val="es-419"/>
                        </w:rPr>
                        <w:t xml:space="preserve">Doc. </w:t>
                      </w:r>
                      <w:r w:rsidR="005A38B3">
                        <w:rPr>
                          <w:rFonts w:asciiTheme="minorHAnsi" w:hAnsiTheme="minorHAnsi"/>
                          <w:color w:val="FFFFFF" w:themeColor="background1"/>
                          <w:sz w:val="22"/>
                          <w:lang w:val="es-419"/>
                        </w:rPr>
                        <w:t>201</w:t>
                      </w:r>
                    </w:p>
                    <w:p w14:paraId="69373ED2" w14:textId="7E014152" w:rsidR="00627C9F" w:rsidRPr="00C25ADB" w:rsidRDefault="005A38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E492AD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A38B3">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5A38B3">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6D388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E492AD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A38B3">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5A38B3">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6D388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5E5AD522">
                <wp:simplePos x="0" y="0"/>
                <wp:positionH relativeFrom="column">
                  <wp:posOffset>1333500</wp:posOffset>
                </wp:positionH>
                <wp:positionV relativeFrom="paragraph">
                  <wp:posOffset>3901</wp:posOffset>
                </wp:positionV>
                <wp:extent cx="5181600"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816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531815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A38B3" w:rsidRPr="005A38B3">
                              <w:rPr>
                                <w:rFonts w:asciiTheme="majorHAnsi" w:hAnsiTheme="majorHAnsi"/>
                                <w:color w:val="595959" w:themeColor="text1" w:themeTint="A6"/>
                                <w:sz w:val="18"/>
                                <w:szCs w:val="18"/>
                                <w:lang w:val="pt-BR"/>
                              </w:rPr>
                              <w:t>193</w:t>
                            </w:r>
                            <w:r w:rsidR="007B05C4" w:rsidRPr="005A38B3">
                              <w:rPr>
                                <w:rFonts w:asciiTheme="majorHAnsi" w:hAnsiTheme="majorHAnsi"/>
                                <w:color w:val="595959" w:themeColor="text1" w:themeTint="A6"/>
                                <w:sz w:val="18"/>
                                <w:szCs w:val="18"/>
                                <w:lang w:val="pt-BR"/>
                              </w:rPr>
                              <w:t>/</w:t>
                            </w:r>
                            <w:r w:rsidR="005A38B3" w:rsidRPr="005A38B3">
                              <w:rPr>
                                <w:rFonts w:asciiTheme="majorHAnsi" w:hAnsiTheme="majorHAnsi"/>
                                <w:color w:val="595959" w:themeColor="text1" w:themeTint="A6"/>
                                <w:sz w:val="18"/>
                                <w:szCs w:val="18"/>
                                <w:lang w:val="pt-BR"/>
                              </w:rPr>
                              <w:t>21</w:t>
                            </w:r>
                            <w:r w:rsidRPr="005A38B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06EE1">
                              <w:rPr>
                                <w:rFonts w:asciiTheme="majorHAnsi" w:hAnsiTheme="majorHAnsi"/>
                                <w:color w:val="595959" w:themeColor="text1" w:themeTint="A6"/>
                                <w:sz w:val="18"/>
                                <w:szCs w:val="18"/>
                                <w:lang w:val="es-ES"/>
                              </w:rPr>
                              <w:t>1833</w:t>
                            </w:r>
                            <w:r w:rsidR="000433C9">
                              <w:rPr>
                                <w:rFonts w:asciiTheme="majorHAnsi" w:hAnsiTheme="majorHAnsi"/>
                                <w:color w:val="595959" w:themeColor="text1" w:themeTint="A6"/>
                                <w:sz w:val="18"/>
                                <w:szCs w:val="18"/>
                                <w:lang w:val="es-ES"/>
                              </w:rPr>
                              <w:t>-</w:t>
                            </w:r>
                            <w:r w:rsidR="00206EE1">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206EE1">
                              <w:rPr>
                                <w:rFonts w:asciiTheme="majorHAnsi" w:hAnsiTheme="majorHAnsi"/>
                                <w:color w:val="595959" w:themeColor="text1" w:themeTint="A6"/>
                                <w:sz w:val="18"/>
                                <w:szCs w:val="18"/>
                                <w:lang w:val="es-ES_tradnl"/>
                              </w:rPr>
                              <w:t xml:space="preserve"> Alfonso Rafael López Lara</w:t>
                            </w:r>
                            <w:r w:rsidRPr="00890650">
                              <w:rPr>
                                <w:rFonts w:asciiTheme="majorHAnsi" w:hAnsiTheme="majorHAnsi"/>
                                <w:color w:val="595959" w:themeColor="text1" w:themeTint="A6"/>
                                <w:sz w:val="18"/>
                                <w:szCs w:val="18"/>
                                <w:lang w:val="es-ES_tradnl"/>
                              </w:rPr>
                              <w:t xml:space="preserve">. </w:t>
                            </w:r>
                            <w:r w:rsidR="00206EE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A38B3">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3pt;width:408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" filled="f" stroked="f" strokeweight=".5pt">
                <v:textbox>
                  <w:txbxContent>
                    <w:p w14:paraId="0D1B22CF" w14:textId="4531815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A38B3" w:rsidRPr="005A38B3">
                        <w:rPr>
                          <w:rFonts w:asciiTheme="majorHAnsi" w:hAnsiTheme="majorHAnsi"/>
                          <w:color w:val="595959" w:themeColor="text1" w:themeTint="A6"/>
                          <w:sz w:val="18"/>
                          <w:szCs w:val="18"/>
                          <w:lang w:val="pt-BR"/>
                        </w:rPr>
                        <w:t>193</w:t>
                      </w:r>
                      <w:r w:rsidR="007B05C4" w:rsidRPr="005A38B3">
                        <w:rPr>
                          <w:rFonts w:asciiTheme="majorHAnsi" w:hAnsiTheme="majorHAnsi"/>
                          <w:color w:val="595959" w:themeColor="text1" w:themeTint="A6"/>
                          <w:sz w:val="18"/>
                          <w:szCs w:val="18"/>
                          <w:lang w:val="pt-BR"/>
                        </w:rPr>
                        <w:t>/</w:t>
                      </w:r>
                      <w:r w:rsidR="005A38B3" w:rsidRPr="005A38B3">
                        <w:rPr>
                          <w:rFonts w:asciiTheme="majorHAnsi" w:hAnsiTheme="majorHAnsi"/>
                          <w:color w:val="595959" w:themeColor="text1" w:themeTint="A6"/>
                          <w:sz w:val="18"/>
                          <w:szCs w:val="18"/>
                          <w:lang w:val="pt-BR"/>
                        </w:rPr>
                        <w:t>21</w:t>
                      </w:r>
                      <w:r w:rsidRPr="005A38B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06EE1">
                        <w:rPr>
                          <w:rFonts w:asciiTheme="majorHAnsi" w:hAnsiTheme="majorHAnsi"/>
                          <w:color w:val="595959" w:themeColor="text1" w:themeTint="A6"/>
                          <w:sz w:val="18"/>
                          <w:szCs w:val="18"/>
                          <w:lang w:val="es-ES"/>
                        </w:rPr>
                        <w:t>1833</w:t>
                      </w:r>
                      <w:r w:rsidR="000433C9">
                        <w:rPr>
                          <w:rFonts w:asciiTheme="majorHAnsi" w:hAnsiTheme="majorHAnsi"/>
                          <w:color w:val="595959" w:themeColor="text1" w:themeTint="A6"/>
                          <w:sz w:val="18"/>
                          <w:szCs w:val="18"/>
                          <w:lang w:val="es-ES"/>
                        </w:rPr>
                        <w:t>-</w:t>
                      </w:r>
                      <w:r w:rsidR="00206EE1">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206EE1">
                        <w:rPr>
                          <w:rFonts w:asciiTheme="majorHAnsi" w:hAnsiTheme="majorHAnsi"/>
                          <w:color w:val="595959" w:themeColor="text1" w:themeTint="A6"/>
                          <w:sz w:val="18"/>
                          <w:szCs w:val="18"/>
                          <w:lang w:val="es-ES_tradnl"/>
                        </w:rPr>
                        <w:t xml:space="preserve"> Alfonso Rafael López Lara</w:t>
                      </w:r>
                      <w:r w:rsidRPr="00890650">
                        <w:rPr>
                          <w:rFonts w:asciiTheme="majorHAnsi" w:hAnsiTheme="majorHAnsi"/>
                          <w:color w:val="595959" w:themeColor="text1" w:themeTint="A6"/>
                          <w:sz w:val="18"/>
                          <w:szCs w:val="18"/>
                          <w:lang w:val="es-ES_tradnl"/>
                        </w:rPr>
                        <w:t xml:space="preserve">. </w:t>
                      </w:r>
                      <w:r w:rsidR="00206EE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A38B3">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E26C697"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6F16B20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09D7ECC" w:rsidR="0070697F" w:rsidRDefault="005A38B3"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F9A31F4">
                <wp:simplePos x="0" y="0"/>
                <wp:positionH relativeFrom="column">
                  <wp:posOffset>1327785</wp:posOffset>
                </wp:positionH>
                <wp:positionV relativeFrom="paragraph">
                  <wp:posOffset>503918</wp:posOffset>
                </wp:positionV>
                <wp:extent cx="4096385" cy="626926"/>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4096385" cy="6269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779DCBD" w:rsidR="00D72DC6" w:rsidRPr="00D72DC6" w:rsidRDefault="005A38B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91622E9" wp14:editId="68B7F85D">
                                  <wp:extent cx="1856014" cy="477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67542" cy="480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39.7pt;width:322.55pt;height:4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" fillcolor="white [3201]" stroked="f" strokeweight=".5pt">
                <v:textbox>
                  <w:txbxContent>
                    <w:p w14:paraId="2A1ECD3C" w14:textId="5779DCBD" w:rsidR="00D72DC6" w:rsidRPr="00D72DC6" w:rsidRDefault="005A38B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91622E9" wp14:editId="68B7F85D">
                            <wp:extent cx="1856014" cy="477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67542" cy="480425"/>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D388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9FC334A" w:rsidR="003239B8" w:rsidRPr="00935185" w:rsidRDefault="00935185" w:rsidP="008D2290">
            <w:pPr>
              <w:jc w:val="both"/>
              <w:rPr>
                <w:rFonts w:ascii="Cambria" w:hAnsi="Cambria"/>
                <w:bCs/>
                <w:sz w:val="20"/>
                <w:szCs w:val="20"/>
                <w:lang w:val="es-ES"/>
              </w:rPr>
            </w:pPr>
            <w:r>
              <w:rPr>
                <w:rFonts w:ascii="Cambria" w:hAnsi="Cambria"/>
                <w:bCs/>
                <w:sz w:val="20"/>
                <w:szCs w:val="20"/>
                <w:lang w:val="es-ES"/>
              </w:rPr>
              <w:t xml:space="preserve">Alfonso Rafael López Lara, Manuel Antonio Echevarría Franco y Roberto Rafael Romero Turizo </w:t>
            </w:r>
          </w:p>
        </w:tc>
      </w:tr>
      <w:tr w:rsidR="00935185" w:rsidRPr="006D3888"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935185" w:rsidRPr="000D05CB" w:rsidRDefault="00426C7E" w:rsidP="0093518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5C3546ABB5DD74096862F3DE2B1A3BA"/>
                </w:placeholder>
                <w:dropDownList>
                  <w:listItem w:value="Choose an item."/>
                  <w:listItem w:displayText="Presunta víctima" w:value="Presunta víctima"/>
                  <w:listItem w:displayText="Presuntas víctimas" w:value="Presuntas víctimas"/>
                </w:dropDownList>
              </w:sdtPr>
              <w:sdtEndPr/>
              <w:sdtContent>
                <w:r w:rsidR="00935185" w:rsidRPr="000D05CB">
                  <w:rPr>
                    <w:rFonts w:ascii="Cambria" w:hAnsi="Cambria"/>
                    <w:b/>
                    <w:bCs/>
                    <w:color w:val="FFFFFF" w:themeColor="background1"/>
                    <w:sz w:val="20"/>
                    <w:szCs w:val="20"/>
                  </w:rPr>
                  <w:t>Presunta víctima</w:t>
                </w:r>
              </w:sdtContent>
            </w:sdt>
            <w:r w:rsidR="00935185" w:rsidRPr="000D05CB">
              <w:rPr>
                <w:rFonts w:ascii="Cambria" w:hAnsi="Cambria"/>
                <w:b/>
                <w:bCs/>
                <w:color w:val="FFFFFF" w:themeColor="background1"/>
                <w:sz w:val="20"/>
                <w:szCs w:val="20"/>
              </w:rPr>
              <w:t>:</w:t>
            </w:r>
          </w:p>
        </w:tc>
        <w:tc>
          <w:tcPr>
            <w:tcW w:w="5760" w:type="dxa"/>
            <w:vAlign w:val="center"/>
          </w:tcPr>
          <w:p w14:paraId="4AEBF59E" w14:textId="2F962030" w:rsidR="00935185" w:rsidRPr="000D05CB" w:rsidRDefault="00935185" w:rsidP="00935185">
            <w:pPr>
              <w:jc w:val="both"/>
              <w:rPr>
                <w:rFonts w:ascii="Cambria" w:hAnsi="Cambria"/>
                <w:bCs/>
                <w:sz w:val="20"/>
                <w:szCs w:val="20"/>
                <w:lang w:val="es-ES"/>
              </w:rPr>
            </w:pPr>
            <w:r>
              <w:rPr>
                <w:rFonts w:ascii="Cambria" w:hAnsi="Cambria"/>
                <w:bCs/>
                <w:sz w:val="20"/>
                <w:szCs w:val="20"/>
                <w:lang w:val="es-ES"/>
              </w:rPr>
              <w:t xml:space="preserve">Alfonso </w:t>
            </w:r>
            <w:r w:rsidRPr="00935185">
              <w:rPr>
                <w:rFonts w:ascii="Cambria" w:hAnsi="Cambria"/>
                <w:bCs/>
                <w:sz w:val="20"/>
                <w:szCs w:val="20"/>
                <w:lang w:val="es-ES"/>
              </w:rPr>
              <w:t>Rafael López Lara y otros</w:t>
            </w:r>
            <w:r w:rsidR="007E7310">
              <w:rPr>
                <w:rStyle w:val="FootnoteReference"/>
                <w:rFonts w:ascii="Cambria" w:hAnsi="Cambria"/>
                <w:bCs/>
                <w:sz w:val="20"/>
                <w:szCs w:val="20"/>
                <w:lang w:val="es-ES"/>
              </w:rPr>
              <w:footnoteReference w:id="2"/>
            </w:r>
          </w:p>
        </w:tc>
      </w:tr>
      <w:tr w:rsidR="00935185"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935185" w:rsidRPr="000D05CB" w:rsidRDefault="00935185" w:rsidP="0093518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17433693" w:rsidR="00935185" w:rsidRPr="000D05CB" w:rsidRDefault="00935185" w:rsidP="00935185">
            <w:pPr>
              <w:jc w:val="both"/>
              <w:rPr>
                <w:rFonts w:ascii="Cambria" w:hAnsi="Cambria"/>
                <w:bCs/>
                <w:sz w:val="20"/>
                <w:szCs w:val="20"/>
              </w:rPr>
            </w:pPr>
            <w:r>
              <w:rPr>
                <w:rFonts w:ascii="Cambria" w:hAnsi="Cambria"/>
                <w:bCs/>
                <w:sz w:val="20"/>
                <w:szCs w:val="20"/>
              </w:rPr>
              <w:t>Colombia</w:t>
            </w:r>
          </w:p>
        </w:tc>
      </w:tr>
      <w:tr w:rsidR="00935185" w:rsidRPr="006D388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935185" w:rsidRPr="000D05CB" w:rsidRDefault="00935185" w:rsidP="0093518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5DBC901F" w:rsidR="00935185" w:rsidRPr="005A38B3" w:rsidRDefault="007E7310" w:rsidP="00935185">
            <w:pPr>
              <w:jc w:val="both"/>
              <w:rPr>
                <w:rFonts w:ascii="Cambria" w:hAnsi="Cambria"/>
                <w:bCs/>
                <w:sz w:val="19"/>
                <w:szCs w:val="19"/>
                <w:lang w:val="es-ES"/>
              </w:rPr>
            </w:pPr>
            <w:r w:rsidRPr="005A38B3">
              <w:rPr>
                <w:rFonts w:ascii="Cambria" w:hAnsi="Cambria"/>
                <w:bCs/>
                <w:sz w:val="19"/>
                <w:szCs w:val="19"/>
                <w:lang w:val="es-ES"/>
              </w:rPr>
              <w:t>Artículo</w:t>
            </w:r>
            <w:r w:rsidR="006020C5" w:rsidRPr="005A38B3">
              <w:rPr>
                <w:rFonts w:ascii="Cambria" w:hAnsi="Cambria"/>
                <w:bCs/>
                <w:sz w:val="19"/>
                <w:szCs w:val="19"/>
                <w:lang w:val="es-ES"/>
              </w:rPr>
              <w:t>s 4 (derecho a la vida), 5 (derecho a la integridad personal), 7 (derecho a la libertad personal)</w:t>
            </w:r>
            <w:r w:rsidRPr="005A38B3">
              <w:rPr>
                <w:rFonts w:ascii="Cambria" w:hAnsi="Cambria"/>
                <w:bCs/>
                <w:sz w:val="19"/>
                <w:szCs w:val="19"/>
                <w:lang w:val="es-ES"/>
              </w:rPr>
              <w:t xml:space="preserve"> 8 </w:t>
            </w:r>
            <w:r w:rsidR="00184028" w:rsidRPr="005A38B3">
              <w:rPr>
                <w:rFonts w:ascii="Cambria" w:hAnsi="Cambria"/>
                <w:bCs/>
                <w:sz w:val="19"/>
                <w:szCs w:val="19"/>
                <w:lang w:val="es-ES"/>
              </w:rPr>
              <w:t>(garantías judiciales), 9 (principio de legalidad y retroactividad), 17 (protección a la familia), 21 (derecho a la propiedad privada), 24 (igualdad ante la ley)</w:t>
            </w:r>
            <w:r w:rsidR="006020C5" w:rsidRPr="005A38B3">
              <w:rPr>
                <w:rFonts w:ascii="Cambria" w:hAnsi="Cambria"/>
                <w:bCs/>
                <w:sz w:val="19"/>
                <w:szCs w:val="19"/>
                <w:lang w:val="es-ES"/>
              </w:rPr>
              <w:t>, 25 (protección judicial)</w:t>
            </w:r>
            <w:r w:rsidR="00184028" w:rsidRPr="005A38B3">
              <w:rPr>
                <w:rFonts w:ascii="Cambria" w:hAnsi="Cambria"/>
                <w:bCs/>
                <w:sz w:val="19"/>
                <w:szCs w:val="19"/>
                <w:lang w:val="es-ES"/>
              </w:rPr>
              <w:t xml:space="preserve"> y 26 (derechos económicos, sociales y culturales) </w:t>
            </w:r>
            <w:r w:rsidRPr="005A38B3">
              <w:rPr>
                <w:rFonts w:ascii="Cambria" w:hAnsi="Cambria"/>
                <w:bCs/>
                <w:sz w:val="19"/>
                <w:szCs w:val="19"/>
                <w:lang w:val="es-ES"/>
              </w:rPr>
              <w:t>de la Convención Americana sobre Derechos Humanos</w:t>
            </w:r>
            <w:r w:rsidRPr="005A38B3">
              <w:rPr>
                <w:rStyle w:val="FootnoteReference"/>
                <w:rFonts w:ascii="Cambria" w:hAnsi="Cambria"/>
                <w:bCs/>
                <w:sz w:val="19"/>
                <w:szCs w:val="19"/>
                <w:lang w:val="es-ES"/>
              </w:rPr>
              <w:footnoteReference w:id="3"/>
            </w:r>
            <w:r w:rsidR="00184028" w:rsidRPr="005A38B3">
              <w:rPr>
                <w:rFonts w:ascii="Cambria" w:hAnsi="Cambria"/>
                <w:bCs/>
                <w:sz w:val="19"/>
                <w:szCs w:val="19"/>
                <w:lang w:val="es-ES"/>
              </w:rPr>
              <w:t>, en relación con sus artículos 1.1 y 2</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8EBF753" w:rsidR="004C2312" w:rsidRPr="003239B8" w:rsidRDefault="00206EE1" w:rsidP="002625EA">
            <w:pPr>
              <w:jc w:val="both"/>
              <w:rPr>
                <w:rFonts w:ascii="Cambria" w:hAnsi="Cambria"/>
                <w:bCs/>
                <w:sz w:val="20"/>
                <w:szCs w:val="20"/>
                <w:lang w:val="es-ES"/>
              </w:rPr>
            </w:pPr>
            <w:r>
              <w:rPr>
                <w:rFonts w:ascii="Cambria" w:hAnsi="Cambria"/>
                <w:bCs/>
                <w:sz w:val="20"/>
                <w:szCs w:val="20"/>
                <w:lang w:val="es-ES"/>
              </w:rPr>
              <w:t>3 de octubre de 2012</w:t>
            </w:r>
          </w:p>
        </w:tc>
      </w:tr>
      <w:tr w:rsidR="00131425" w:rsidRPr="006D3888"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735074B5" w:rsidR="00131425" w:rsidRPr="005A38B3" w:rsidRDefault="001D2D7A" w:rsidP="002625EA">
            <w:pPr>
              <w:jc w:val="both"/>
              <w:rPr>
                <w:rFonts w:ascii="Cambria" w:hAnsi="Cambria"/>
                <w:bCs/>
                <w:sz w:val="19"/>
                <w:szCs w:val="19"/>
                <w:lang w:val="es-ES"/>
              </w:rPr>
            </w:pPr>
            <w:r w:rsidRPr="005A38B3">
              <w:rPr>
                <w:rFonts w:ascii="Cambria" w:hAnsi="Cambria"/>
                <w:bCs/>
                <w:sz w:val="19"/>
                <w:szCs w:val="19"/>
                <w:lang w:val="es-ES"/>
              </w:rPr>
              <w:t xml:space="preserve">26 de junio de 2013, </w:t>
            </w:r>
            <w:r w:rsidR="0073443A" w:rsidRPr="005A38B3">
              <w:rPr>
                <w:rFonts w:ascii="Cambria" w:hAnsi="Cambria"/>
                <w:bCs/>
                <w:sz w:val="19"/>
                <w:szCs w:val="19"/>
                <w:lang w:val="es-ES"/>
              </w:rPr>
              <w:t xml:space="preserve">27 de junio de 2013, 13 de septiembre de 2013, 17 de septiembre de 2013, 27 de septiembre de 2013, 30 de mayo de 2014, 10 de julio de 2014, 18 de septiembre de 2014, 28 de octubre de 2014, 2 de diciembre de 2014, 23 de marzo de 2015, 20 de agosto de 2015, 21 de agosto de 2015, 9 de septiembre de 2015, 26 de mayo de 2016, </w:t>
            </w:r>
            <w:r w:rsidR="001A1BD5" w:rsidRPr="005A38B3">
              <w:rPr>
                <w:rFonts w:ascii="Cambria" w:hAnsi="Cambria"/>
                <w:bCs/>
                <w:sz w:val="19"/>
                <w:szCs w:val="19"/>
                <w:lang w:val="es-ES"/>
              </w:rPr>
              <w:t>12 de julio de 2016, 15 de noviembre de 2016, 25 de mayo de 2017, 1 de agosto de 2017</w:t>
            </w:r>
            <w:r w:rsidR="00A028AE" w:rsidRPr="005A38B3">
              <w:rPr>
                <w:rFonts w:ascii="Cambria" w:hAnsi="Cambria"/>
                <w:bCs/>
                <w:sz w:val="19"/>
                <w:szCs w:val="19"/>
                <w:lang w:val="es-ES"/>
              </w:rPr>
              <w:t>, 14 de agosto de 2017, 16 de agosto de 2017, 18 de agosto de 2017, 23 de agosto de 2017, 25 de agosto de 2017, 28 de agosto de 2017, 12 de septiembre de 2017</w:t>
            </w:r>
            <w:r w:rsidR="00CE3F53" w:rsidRPr="005A38B3">
              <w:rPr>
                <w:rFonts w:ascii="Cambria" w:hAnsi="Cambria"/>
                <w:bCs/>
                <w:sz w:val="19"/>
                <w:szCs w:val="19"/>
                <w:lang w:val="es-ES"/>
              </w:rPr>
              <w:t>, 13 de septiembre de 2017, 27 de septiembre de 2017, 28 de septiembre de 2017 y 17 de octubre de 2017</w:t>
            </w:r>
          </w:p>
        </w:tc>
      </w:tr>
      <w:tr w:rsidR="004C2312" w:rsidRPr="00FF74D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FF4F5CD" w:rsidR="004C2312" w:rsidRPr="003239B8" w:rsidRDefault="00C809BB" w:rsidP="008D2290">
            <w:pPr>
              <w:jc w:val="both"/>
              <w:rPr>
                <w:rFonts w:ascii="Cambria" w:hAnsi="Cambria"/>
                <w:bCs/>
                <w:sz w:val="20"/>
                <w:szCs w:val="20"/>
                <w:lang w:val="es-ES"/>
              </w:rPr>
            </w:pPr>
            <w:r>
              <w:rPr>
                <w:rFonts w:ascii="Cambria" w:hAnsi="Cambria"/>
                <w:bCs/>
                <w:sz w:val="20"/>
                <w:szCs w:val="20"/>
                <w:lang w:val="es-ES"/>
              </w:rPr>
              <w:t>30 de octubre de 2017</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8492D93" w:rsidR="004C2312" w:rsidRPr="003239B8" w:rsidRDefault="00C809BB" w:rsidP="008D2290">
            <w:pPr>
              <w:jc w:val="both"/>
              <w:rPr>
                <w:rFonts w:ascii="Cambria" w:hAnsi="Cambria"/>
                <w:bCs/>
                <w:sz w:val="20"/>
                <w:szCs w:val="20"/>
                <w:lang w:val="es-ES"/>
              </w:rPr>
            </w:pPr>
            <w:r>
              <w:rPr>
                <w:rFonts w:ascii="Cambria" w:hAnsi="Cambria"/>
                <w:bCs/>
                <w:sz w:val="20"/>
                <w:szCs w:val="20"/>
                <w:lang w:val="es-ES"/>
              </w:rPr>
              <w:t>26 de julio de 2018</w:t>
            </w:r>
          </w:p>
        </w:tc>
      </w:tr>
      <w:tr w:rsidR="004C2312" w:rsidRPr="006D3888"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D5C056C" w:rsidR="004C2312" w:rsidRPr="003239B8" w:rsidRDefault="007E7310" w:rsidP="008D2290">
            <w:pPr>
              <w:jc w:val="both"/>
              <w:rPr>
                <w:rFonts w:ascii="Cambria" w:hAnsi="Cambria"/>
                <w:bCs/>
                <w:sz w:val="20"/>
                <w:szCs w:val="20"/>
                <w:lang w:val="es-ES"/>
              </w:rPr>
            </w:pPr>
            <w:r>
              <w:rPr>
                <w:rFonts w:ascii="Cambria" w:hAnsi="Cambria"/>
                <w:bCs/>
                <w:sz w:val="20"/>
                <w:szCs w:val="20"/>
                <w:lang w:val="es-ES"/>
              </w:rPr>
              <w:t>12 de abril de 2019</w:t>
            </w:r>
            <w:r w:rsidR="007D29D1">
              <w:rPr>
                <w:rFonts w:ascii="Cambria" w:hAnsi="Cambria"/>
                <w:bCs/>
                <w:sz w:val="20"/>
                <w:szCs w:val="20"/>
                <w:lang w:val="es-ES"/>
              </w:rPr>
              <w:t xml:space="preserve"> y 3 de agosto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280C0643" w:rsidR="003239B8" w:rsidRPr="00CE3F53" w:rsidRDefault="00935185" w:rsidP="008D2290">
            <w:pPr>
              <w:rPr>
                <w:rFonts w:ascii="Cambria" w:hAnsi="Cambria"/>
                <w:bCs/>
                <w:sz w:val="20"/>
                <w:szCs w:val="20"/>
                <w:lang w:val="es-ES"/>
              </w:rPr>
            </w:pPr>
            <w:r w:rsidRPr="00CE3F53">
              <w:rPr>
                <w:rFonts w:ascii="Cambria" w:hAnsi="Cambria"/>
                <w:bCs/>
                <w:sz w:val="20"/>
                <w:szCs w:val="20"/>
                <w:lang w:val="es-ES"/>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46204746" w:rsidR="003239B8" w:rsidRPr="00CE3F53" w:rsidRDefault="00935185" w:rsidP="008D2290">
            <w:pPr>
              <w:rPr>
                <w:rFonts w:ascii="Cambria" w:hAnsi="Cambria"/>
                <w:bCs/>
                <w:sz w:val="20"/>
                <w:szCs w:val="20"/>
                <w:lang w:val="es-ES"/>
              </w:rPr>
            </w:pPr>
            <w:r w:rsidRPr="00CE3F53">
              <w:rPr>
                <w:rFonts w:ascii="Cambria" w:hAnsi="Cambria"/>
                <w:bCs/>
                <w:sz w:val="20"/>
                <w:szCs w:val="20"/>
                <w:lang w:val="es-ES"/>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06C3753B" w:rsidR="003239B8" w:rsidRPr="00CE3F53" w:rsidRDefault="00935185" w:rsidP="008D2290">
            <w:pPr>
              <w:rPr>
                <w:rFonts w:ascii="Cambria" w:hAnsi="Cambria"/>
                <w:bCs/>
                <w:sz w:val="20"/>
                <w:szCs w:val="20"/>
                <w:lang w:val="es-ES"/>
              </w:rPr>
            </w:pPr>
            <w:r w:rsidRPr="00CE3F53">
              <w:rPr>
                <w:rFonts w:ascii="Cambria" w:hAnsi="Cambria"/>
                <w:bCs/>
                <w:sz w:val="20"/>
                <w:szCs w:val="20"/>
                <w:lang w:val="es-ES"/>
              </w:rPr>
              <w:t xml:space="preserve">Sí </w:t>
            </w:r>
          </w:p>
        </w:tc>
      </w:tr>
      <w:tr w:rsidR="003239B8" w:rsidRPr="006D3888"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00B45509" w:rsidR="003239B8" w:rsidRPr="00CE3F53" w:rsidRDefault="00935185" w:rsidP="008D2290">
            <w:pPr>
              <w:jc w:val="both"/>
              <w:rPr>
                <w:rFonts w:ascii="Cambria" w:hAnsi="Cambria"/>
                <w:bCs/>
                <w:sz w:val="20"/>
                <w:szCs w:val="20"/>
                <w:lang w:val="es-ES"/>
              </w:rPr>
            </w:pPr>
            <w:r w:rsidRPr="00CE3F53">
              <w:rPr>
                <w:rFonts w:ascii="Cambria" w:hAnsi="Cambria"/>
                <w:bCs/>
                <w:sz w:val="20"/>
                <w:szCs w:val="20"/>
                <w:lang w:val="es-ES"/>
              </w:rPr>
              <w:t xml:space="preserve">Sí, </w:t>
            </w:r>
            <w:r w:rsidRPr="00CE3F53">
              <w:rPr>
                <w:rFonts w:asciiTheme="majorHAnsi" w:hAnsiTheme="majorHAnsi"/>
                <w:color w:val="222222"/>
                <w:sz w:val="20"/>
                <w:szCs w:val="20"/>
                <w:shd w:val="clear" w:color="auto" w:fill="FFFFFF"/>
                <w:lang w:val="es-ES"/>
              </w:rPr>
              <w:t>Convención Americana (depósito de instrumento de ratificación realizado 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FF74D1"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70F5C05" w:rsidR="00EE00E9" w:rsidRPr="00DC24E3" w:rsidRDefault="00935185"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7C9CBC5E" w:rsidR="00206EE1" w:rsidRPr="00206EE1" w:rsidRDefault="00935185" w:rsidP="008D2290">
            <w:pPr>
              <w:jc w:val="both"/>
              <w:rPr>
                <w:rFonts w:ascii="Cambria" w:hAnsi="Cambria"/>
                <w:bCs/>
                <w:sz w:val="20"/>
                <w:szCs w:val="20"/>
                <w:lang w:val="es-ES"/>
              </w:rPr>
            </w:pPr>
            <w:r w:rsidRPr="00206EE1">
              <w:rPr>
                <w:rFonts w:ascii="Cambria" w:hAnsi="Cambria"/>
                <w:bCs/>
                <w:sz w:val="20"/>
                <w:szCs w:val="20"/>
                <w:lang w:val="es-ES"/>
              </w:rPr>
              <w:t>Ninguno</w:t>
            </w:r>
          </w:p>
        </w:tc>
      </w:tr>
      <w:tr w:rsidR="003239B8" w:rsidRPr="006D3888"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43AB82E4" w:rsidR="003239B8" w:rsidRPr="00DC24E3" w:rsidRDefault="00912A5D" w:rsidP="008D2290">
            <w:pPr>
              <w:rPr>
                <w:rFonts w:ascii="Cambria" w:hAnsi="Cambria"/>
                <w:bCs/>
                <w:sz w:val="20"/>
                <w:szCs w:val="20"/>
                <w:lang w:val="es-ES"/>
              </w:rPr>
            </w:pPr>
            <w:r>
              <w:rPr>
                <w:rFonts w:ascii="Cambria" w:hAnsi="Cambria"/>
                <w:bCs/>
                <w:sz w:val="20"/>
                <w:szCs w:val="20"/>
                <w:lang w:val="es-ES"/>
              </w:rPr>
              <w:t>No</w:t>
            </w:r>
            <w:r w:rsidR="0038226A">
              <w:rPr>
                <w:rFonts w:ascii="Cambria" w:hAnsi="Cambria"/>
                <w:bCs/>
                <w:sz w:val="20"/>
                <w:szCs w:val="20"/>
                <w:lang w:val="es-ES"/>
              </w:rPr>
              <w:t>, en los términos de la sección VI</w:t>
            </w:r>
          </w:p>
        </w:tc>
      </w:tr>
      <w:tr w:rsidR="003239B8" w:rsidRPr="006D3888"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2CCF1D3E" w:rsidR="003239B8" w:rsidRPr="0038226A" w:rsidRDefault="00912A5D" w:rsidP="008D2290">
            <w:pPr>
              <w:rPr>
                <w:rFonts w:ascii="Cambria" w:hAnsi="Cambria"/>
                <w:bCs/>
                <w:sz w:val="20"/>
                <w:szCs w:val="20"/>
                <w:lang w:val="es-ES"/>
              </w:rPr>
            </w:pPr>
            <w:r>
              <w:rPr>
                <w:rFonts w:ascii="Cambria" w:hAnsi="Cambria"/>
                <w:bCs/>
                <w:sz w:val="20"/>
                <w:szCs w:val="20"/>
                <w:lang w:val="es-ES"/>
              </w:rPr>
              <w:t>No</w:t>
            </w:r>
            <w:r w:rsidR="0038226A">
              <w:rPr>
                <w:rFonts w:ascii="Cambria" w:hAnsi="Cambria"/>
                <w:bCs/>
                <w:sz w:val="20"/>
                <w:szCs w:val="20"/>
                <w:lang w:val="es-ES"/>
              </w:rPr>
              <w:t>, en los términos de la sección VI</w:t>
            </w:r>
          </w:p>
        </w:tc>
      </w:tr>
    </w:tbl>
    <w:p w14:paraId="18E6423B" w14:textId="77777777" w:rsidR="003239B8" w:rsidRPr="00732A8A" w:rsidRDefault="00223A29" w:rsidP="003239B8">
      <w:pPr>
        <w:spacing w:before="240" w:after="240"/>
        <w:ind w:firstLine="720"/>
        <w:jc w:val="both"/>
        <w:rPr>
          <w:rFonts w:asciiTheme="majorHAnsi" w:hAnsiTheme="majorHAnsi"/>
          <w:b/>
          <w:sz w:val="20"/>
          <w:szCs w:val="20"/>
          <w:lang w:val="es-ES_tradnl"/>
        </w:rPr>
      </w:pPr>
      <w:r w:rsidRPr="00732A8A">
        <w:rPr>
          <w:rFonts w:asciiTheme="majorHAnsi" w:hAnsiTheme="majorHAnsi"/>
          <w:b/>
          <w:sz w:val="20"/>
          <w:szCs w:val="20"/>
          <w:lang w:val="es-ES_tradnl"/>
        </w:rPr>
        <w:lastRenderedPageBreak/>
        <w:t xml:space="preserve">V. </w:t>
      </w:r>
      <w:r w:rsidRPr="00732A8A">
        <w:rPr>
          <w:rFonts w:asciiTheme="majorHAnsi" w:hAnsiTheme="majorHAnsi"/>
          <w:b/>
          <w:sz w:val="20"/>
          <w:szCs w:val="20"/>
          <w:lang w:val="es-ES_tradnl"/>
        </w:rPr>
        <w:tab/>
      </w:r>
      <w:r w:rsidR="003239B8" w:rsidRPr="00732A8A">
        <w:rPr>
          <w:rFonts w:asciiTheme="majorHAnsi" w:hAnsiTheme="majorHAnsi"/>
          <w:b/>
          <w:sz w:val="20"/>
          <w:szCs w:val="20"/>
          <w:lang w:val="es-ES_tradnl"/>
        </w:rPr>
        <w:t xml:space="preserve">HECHOS ALEGADOS </w:t>
      </w:r>
    </w:p>
    <w:p w14:paraId="19EBAEB3" w14:textId="5322ABA5" w:rsidR="008C5E2D" w:rsidRPr="00732A8A" w:rsidRDefault="005F1956" w:rsidP="00AA77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La parte peticionaria</w:t>
      </w:r>
      <w:r w:rsidR="000F5CBC" w:rsidRPr="00732A8A">
        <w:rPr>
          <w:rFonts w:asciiTheme="majorHAnsi" w:hAnsiTheme="majorHAnsi"/>
          <w:sz w:val="20"/>
          <w:szCs w:val="20"/>
          <w:lang w:val="es-ES_tradnl"/>
        </w:rPr>
        <w:t xml:space="preserve"> denuncia </w:t>
      </w:r>
      <w:r w:rsidRPr="00732A8A">
        <w:rPr>
          <w:rFonts w:asciiTheme="majorHAnsi" w:hAnsiTheme="majorHAnsi"/>
          <w:sz w:val="20"/>
          <w:szCs w:val="20"/>
          <w:lang w:val="es-ES_tradnl"/>
        </w:rPr>
        <w:t xml:space="preserve">que el Estado condenó penalmente a las presuntas </w:t>
      </w:r>
      <w:r w:rsidR="00AD3694">
        <w:rPr>
          <w:rFonts w:asciiTheme="majorHAnsi" w:hAnsiTheme="majorHAnsi"/>
          <w:sz w:val="20"/>
          <w:szCs w:val="20"/>
          <w:lang w:val="es-ES_tradnl"/>
        </w:rPr>
        <w:t xml:space="preserve">víctimas </w:t>
      </w:r>
      <w:r w:rsidRPr="00732A8A">
        <w:rPr>
          <w:rFonts w:asciiTheme="majorHAnsi" w:hAnsiTheme="majorHAnsi"/>
          <w:sz w:val="20"/>
          <w:szCs w:val="20"/>
          <w:lang w:val="es-ES_tradnl"/>
        </w:rPr>
        <w:t xml:space="preserve">por las acciones judiciales de índole laboral </w:t>
      </w:r>
      <w:r w:rsidR="00D76CD6" w:rsidRPr="00732A8A">
        <w:rPr>
          <w:rFonts w:asciiTheme="majorHAnsi" w:hAnsiTheme="majorHAnsi"/>
          <w:sz w:val="20"/>
          <w:szCs w:val="20"/>
          <w:lang w:val="es-ES_tradnl"/>
        </w:rPr>
        <w:t>que iniciaron</w:t>
      </w:r>
      <w:r w:rsidRPr="00732A8A">
        <w:rPr>
          <w:rFonts w:asciiTheme="majorHAnsi" w:hAnsiTheme="majorHAnsi"/>
          <w:sz w:val="20"/>
          <w:szCs w:val="20"/>
          <w:lang w:val="es-ES_tradnl"/>
        </w:rPr>
        <w:t xml:space="preserve"> contra la Empresa de Puertos de Colombia (en adelante, “COLPUERTOS”). Asimismo, arguye que</w:t>
      </w:r>
      <w:r w:rsidR="00B34489" w:rsidRPr="00732A8A">
        <w:rPr>
          <w:rFonts w:asciiTheme="majorHAnsi" w:hAnsiTheme="majorHAnsi"/>
          <w:sz w:val="20"/>
          <w:szCs w:val="20"/>
          <w:lang w:val="es-ES_tradnl"/>
        </w:rPr>
        <w:t xml:space="preserve"> las autoridades jurisdiccionales</w:t>
      </w:r>
      <w:r w:rsidRPr="00732A8A">
        <w:rPr>
          <w:rFonts w:asciiTheme="majorHAnsi" w:hAnsiTheme="majorHAnsi"/>
          <w:sz w:val="20"/>
          <w:szCs w:val="20"/>
          <w:lang w:val="es-ES_tradnl"/>
        </w:rPr>
        <w:t xml:space="preserve"> </w:t>
      </w:r>
      <w:r w:rsidR="00AA7702" w:rsidRPr="00732A8A">
        <w:rPr>
          <w:rFonts w:asciiTheme="majorHAnsi" w:hAnsiTheme="majorHAnsi"/>
          <w:sz w:val="20"/>
          <w:szCs w:val="20"/>
          <w:lang w:val="es-ES_tradnl"/>
        </w:rPr>
        <w:t>revirti</w:t>
      </w:r>
      <w:r w:rsidR="00B34489" w:rsidRPr="00732A8A">
        <w:rPr>
          <w:rFonts w:asciiTheme="majorHAnsi" w:hAnsiTheme="majorHAnsi"/>
          <w:sz w:val="20"/>
          <w:szCs w:val="20"/>
          <w:lang w:val="es-ES_tradnl"/>
        </w:rPr>
        <w:t>eron</w:t>
      </w:r>
      <w:r w:rsidR="00AA7702" w:rsidRPr="00732A8A">
        <w:rPr>
          <w:rFonts w:asciiTheme="majorHAnsi" w:hAnsiTheme="majorHAnsi"/>
          <w:sz w:val="20"/>
          <w:szCs w:val="20"/>
          <w:lang w:val="es-ES_tradnl"/>
        </w:rPr>
        <w:t xml:space="preserve"> de manera arbitraria un conjunto de decisiones firmes que ordenaban el pago de derechos y beneficios sociales en favor de un grupo de </w:t>
      </w:r>
      <w:r w:rsidR="00B34489" w:rsidRPr="00732A8A">
        <w:rPr>
          <w:rFonts w:asciiTheme="majorHAnsi" w:hAnsiTheme="majorHAnsi"/>
          <w:sz w:val="20"/>
          <w:szCs w:val="20"/>
          <w:lang w:val="es-ES_tradnl"/>
        </w:rPr>
        <w:t>las presuntas víctimas</w:t>
      </w:r>
      <w:r w:rsidR="00AA7702" w:rsidRPr="00732A8A">
        <w:rPr>
          <w:rFonts w:asciiTheme="majorHAnsi" w:hAnsiTheme="majorHAnsi"/>
          <w:sz w:val="20"/>
          <w:szCs w:val="20"/>
          <w:lang w:val="es-ES_tradnl"/>
        </w:rPr>
        <w:t xml:space="preserve">, en su condición de ex trabajadores de la referida compañía pública. </w:t>
      </w:r>
    </w:p>
    <w:p w14:paraId="3D85D562" w14:textId="79A0D0C2" w:rsidR="00716F2D" w:rsidRPr="00732A8A" w:rsidRDefault="00A3290C" w:rsidP="00716F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 xml:space="preserve">Sin brindar </w:t>
      </w:r>
      <w:r w:rsidR="005F1956" w:rsidRPr="00732A8A">
        <w:rPr>
          <w:rFonts w:asciiTheme="majorHAnsi" w:hAnsiTheme="majorHAnsi"/>
          <w:sz w:val="20"/>
          <w:szCs w:val="20"/>
          <w:lang w:val="es-ES_tradnl"/>
        </w:rPr>
        <w:t>detalles claros</w:t>
      </w:r>
      <w:r w:rsidRPr="00732A8A">
        <w:rPr>
          <w:rFonts w:asciiTheme="majorHAnsi" w:hAnsiTheme="majorHAnsi"/>
          <w:sz w:val="20"/>
          <w:szCs w:val="20"/>
          <w:lang w:val="es-ES_tradnl"/>
        </w:rPr>
        <w:t>,</w:t>
      </w:r>
      <w:r w:rsidR="00340C19" w:rsidRPr="00732A8A">
        <w:rPr>
          <w:rFonts w:asciiTheme="majorHAnsi" w:hAnsiTheme="majorHAnsi"/>
          <w:sz w:val="20"/>
          <w:szCs w:val="20"/>
          <w:lang w:val="es-ES_tradnl"/>
        </w:rPr>
        <w:t xml:space="preserve"> la parte peticionaria</w:t>
      </w:r>
      <w:r w:rsidRPr="00732A8A">
        <w:rPr>
          <w:rFonts w:asciiTheme="majorHAnsi" w:hAnsiTheme="majorHAnsi"/>
          <w:sz w:val="20"/>
          <w:szCs w:val="20"/>
          <w:lang w:val="es-ES_tradnl"/>
        </w:rPr>
        <w:t xml:space="preserve"> </w:t>
      </w:r>
      <w:r w:rsidR="002712F1" w:rsidRPr="00732A8A">
        <w:rPr>
          <w:rFonts w:asciiTheme="majorHAnsi" w:hAnsiTheme="majorHAnsi"/>
          <w:sz w:val="20"/>
          <w:szCs w:val="20"/>
          <w:lang w:val="es-ES_tradnl"/>
        </w:rPr>
        <w:t>menciona</w:t>
      </w:r>
      <w:r w:rsidRPr="00732A8A">
        <w:rPr>
          <w:rFonts w:asciiTheme="majorHAnsi" w:hAnsiTheme="majorHAnsi"/>
          <w:sz w:val="20"/>
          <w:szCs w:val="20"/>
          <w:lang w:val="es-ES_tradnl"/>
        </w:rPr>
        <w:t xml:space="preserve"> que </w:t>
      </w:r>
      <w:r w:rsidR="00362E67" w:rsidRPr="00732A8A">
        <w:rPr>
          <w:rFonts w:asciiTheme="majorHAnsi" w:hAnsiTheme="majorHAnsi"/>
          <w:sz w:val="20"/>
          <w:szCs w:val="20"/>
          <w:lang w:val="es-ES_tradnl"/>
        </w:rPr>
        <w:t>David Alba de la Hoz, María Teresa Su</w:t>
      </w:r>
      <w:r w:rsidR="0096147A" w:rsidRPr="00732A8A">
        <w:rPr>
          <w:rFonts w:asciiTheme="majorHAnsi" w:hAnsiTheme="majorHAnsi"/>
          <w:sz w:val="20"/>
          <w:szCs w:val="20"/>
          <w:lang w:val="es-ES_tradnl"/>
        </w:rPr>
        <w:t>á</w:t>
      </w:r>
      <w:r w:rsidR="00362E67" w:rsidRPr="00732A8A">
        <w:rPr>
          <w:rFonts w:asciiTheme="majorHAnsi" w:hAnsiTheme="majorHAnsi"/>
          <w:sz w:val="20"/>
          <w:szCs w:val="20"/>
          <w:lang w:val="es-ES_tradnl"/>
        </w:rPr>
        <w:t xml:space="preserve">rez Cabrales y Rosa Emilia Barraza Barraza presentaron una demanda ordinaria laboral contra </w:t>
      </w:r>
      <w:r w:rsidR="006270ED" w:rsidRPr="00732A8A">
        <w:rPr>
          <w:rFonts w:asciiTheme="majorHAnsi" w:hAnsiTheme="majorHAnsi"/>
          <w:sz w:val="20"/>
          <w:szCs w:val="20"/>
          <w:lang w:val="es-ES_tradnl"/>
        </w:rPr>
        <w:t>“</w:t>
      </w:r>
      <w:r w:rsidR="00362E67" w:rsidRPr="00732A8A">
        <w:rPr>
          <w:rFonts w:asciiTheme="majorHAnsi" w:hAnsiTheme="majorHAnsi"/>
          <w:sz w:val="20"/>
          <w:szCs w:val="20"/>
          <w:lang w:val="es-ES_tradnl"/>
        </w:rPr>
        <w:t>COLPUERTOS</w:t>
      </w:r>
      <w:r w:rsidR="006270ED" w:rsidRPr="00732A8A">
        <w:rPr>
          <w:rFonts w:asciiTheme="majorHAnsi" w:hAnsiTheme="majorHAnsi"/>
          <w:sz w:val="20"/>
          <w:szCs w:val="20"/>
          <w:lang w:val="es-ES_tradnl"/>
        </w:rPr>
        <w:t>”</w:t>
      </w:r>
      <w:r w:rsidR="00716F2D" w:rsidRPr="00732A8A">
        <w:rPr>
          <w:rFonts w:asciiTheme="majorHAnsi" w:hAnsiTheme="majorHAnsi"/>
          <w:sz w:val="20"/>
          <w:szCs w:val="20"/>
          <w:lang w:val="es-ES_tradnl"/>
        </w:rPr>
        <w:t xml:space="preserve"> y el Fondo de Pasivo Social de la Empresa Puertos de Colombia (en adelante, “FONCOLPUERTOS”)</w:t>
      </w:r>
      <w:r w:rsidR="00362E67" w:rsidRPr="00732A8A">
        <w:rPr>
          <w:rFonts w:asciiTheme="majorHAnsi" w:hAnsiTheme="majorHAnsi"/>
          <w:sz w:val="20"/>
          <w:szCs w:val="20"/>
          <w:lang w:val="es-ES_tradnl"/>
        </w:rPr>
        <w:t xml:space="preserve">, </w:t>
      </w:r>
      <w:r w:rsidRPr="00732A8A">
        <w:rPr>
          <w:rFonts w:asciiTheme="majorHAnsi" w:hAnsiTheme="majorHAnsi"/>
          <w:sz w:val="20"/>
          <w:szCs w:val="20"/>
          <w:lang w:val="es-ES_tradnl"/>
        </w:rPr>
        <w:t xml:space="preserve">logrando sentencias favorables que </w:t>
      </w:r>
      <w:r w:rsidR="00D76CD6" w:rsidRPr="00732A8A">
        <w:rPr>
          <w:rFonts w:asciiTheme="majorHAnsi" w:hAnsiTheme="majorHAnsi"/>
          <w:sz w:val="20"/>
          <w:szCs w:val="20"/>
          <w:lang w:val="es-ES_tradnl"/>
        </w:rPr>
        <w:t>ordenaron</w:t>
      </w:r>
      <w:r w:rsidRPr="00732A8A">
        <w:rPr>
          <w:rFonts w:asciiTheme="majorHAnsi" w:hAnsiTheme="majorHAnsi"/>
          <w:sz w:val="20"/>
          <w:szCs w:val="20"/>
          <w:lang w:val="es-ES_tradnl"/>
        </w:rPr>
        <w:t xml:space="preserve"> </w:t>
      </w:r>
      <w:r w:rsidR="00D76CD6" w:rsidRPr="00732A8A">
        <w:rPr>
          <w:rFonts w:asciiTheme="majorHAnsi" w:hAnsiTheme="majorHAnsi"/>
          <w:sz w:val="20"/>
          <w:szCs w:val="20"/>
          <w:lang w:val="es-ES_tradnl"/>
        </w:rPr>
        <w:t>el reconocimiento</w:t>
      </w:r>
      <w:r w:rsidRPr="00732A8A">
        <w:rPr>
          <w:rFonts w:asciiTheme="majorHAnsi" w:hAnsiTheme="majorHAnsi"/>
          <w:sz w:val="20"/>
          <w:szCs w:val="20"/>
          <w:lang w:val="es-ES_tradnl"/>
        </w:rPr>
        <w:t xml:space="preserve"> de sus derechos como ex trabajador</w:t>
      </w:r>
      <w:r w:rsidR="00B34489" w:rsidRPr="00732A8A">
        <w:rPr>
          <w:rFonts w:asciiTheme="majorHAnsi" w:hAnsiTheme="majorHAnsi"/>
          <w:sz w:val="20"/>
          <w:szCs w:val="20"/>
          <w:lang w:val="es-ES_tradnl"/>
        </w:rPr>
        <w:t>a</w:t>
      </w:r>
      <w:r w:rsidRPr="00732A8A">
        <w:rPr>
          <w:rFonts w:asciiTheme="majorHAnsi" w:hAnsiTheme="majorHAnsi"/>
          <w:sz w:val="20"/>
          <w:szCs w:val="20"/>
          <w:lang w:val="es-ES_tradnl"/>
        </w:rPr>
        <w:t>s de dicha empresa. Indica que, en 1998, el Ministerio de Hacienda y Crédito emitió resoluciones que dispusieron el</w:t>
      </w:r>
      <w:r w:rsidR="00D76CD6" w:rsidRPr="00732A8A">
        <w:rPr>
          <w:rFonts w:asciiTheme="majorHAnsi" w:hAnsiTheme="majorHAnsi"/>
          <w:sz w:val="20"/>
          <w:szCs w:val="20"/>
          <w:lang w:val="es-ES_tradnl"/>
        </w:rPr>
        <w:t xml:space="preserve"> pago</w:t>
      </w:r>
      <w:r w:rsidRPr="00732A8A">
        <w:rPr>
          <w:rFonts w:asciiTheme="majorHAnsi" w:hAnsiTheme="majorHAnsi"/>
          <w:sz w:val="20"/>
          <w:szCs w:val="20"/>
          <w:lang w:val="es-ES_tradnl"/>
        </w:rPr>
        <w:t xml:space="preserve"> de las citadas indemnizaciones. A pesar de ello, denuncia que el Consejo de la Judicatura, mediante un procedimiento lesivo de las garantías judiciales, ordenó el desarchivó de tales procesos y los repartió </w:t>
      </w:r>
      <w:r w:rsidR="00AA7702" w:rsidRPr="00732A8A">
        <w:rPr>
          <w:rFonts w:asciiTheme="majorHAnsi" w:hAnsiTheme="majorHAnsi"/>
          <w:sz w:val="20"/>
          <w:szCs w:val="20"/>
          <w:lang w:val="es-ES_tradnl"/>
        </w:rPr>
        <w:t>entre los</w:t>
      </w:r>
      <w:r w:rsidRPr="00732A8A">
        <w:rPr>
          <w:rFonts w:asciiTheme="majorHAnsi" w:hAnsiTheme="majorHAnsi"/>
          <w:sz w:val="20"/>
          <w:szCs w:val="20"/>
          <w:lang w:val="es-ES_tradnl"/>
        </w:rPr>
        <w:t xml:space="preserve"> Tribunales de Descongestión</w:t>
      </w:r>
      <w:r w:rsidR="00AA7702" w:rsidRPr="00732A8A">
        <w:rPr>
          <w:rFonts w:asciiTheme="majorHAnsi" w:hAnsiTheme="majorHAnsi"/>
          <w:sz w:val="20"/>
          <w:szCs w:val="20"/>
          <w:lang w:val="es-ES_tradnl"/>
        </w:rPr>
        <w:t xml:space="preserve">. </w:t>
      </w:r>
    </w:p>
    <w:p w14:paraId="419032AE" w14:textId="77777777" w:rsidR="00AA4B12" w:rsidRPr="00732A8A" w:rsidRDefault="00AA7702" w:rsidP="00716F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color w:val="000000" w:themeColor="text1"/>
          <w:sz w:val="20"/>
          <w:szCs w:val="20"/>
          <w:lang w:val="es-ES_tradnl"/>
        </w:rPr>
      </w:pPr>
      <w:r w:rsidRPr="00732A8A">
        <w:rPr>
          <w:rFonts w:asciiTheme="majorHAnsi" w:hAnsiTheme="majorHAnsi"/>
          <w:color w:val="000000" w:themeColor="text1"/>
          <w:sz w:val="20"/>
          <w:szCs w:val="20"/>
          <w:lang w:val="es-ES_tradnl"/>
        </w:rPr>
        <w:t xml:space="preserve">Al respecto, indica que </w:t>
      </w:r>
      <w:r w:rsidR="00D76CD6" w:rsidRPr="00732A8A">
        <w:rPr>
          <w:rFonts w:asciiTheme="majorHAnsi" w:hAnsiTheme="majorHAnsi"/>
          <w:color w:val="000000" w:themeColor="text1"/>
          <w:sz w:val="20"/>
          <w:szCs w:val="20"/>
          <w:lang w:val="es-ES_tradnl"/>
        </w:rPr>
        <w:t>la citada decisión del Consejo de la Judicatura</w:t>
      </w:r>
      <w:r w:rsidRPr="00732A8A">
        <w:rPr>
          <w:rFonts w:asciiTheme="majorHAnsi" w:hAnsiTheme="majorHAnsi"/>
          <w:color w:val="000000" w:themeColor="text1"/>
          <w:sz w:val="20"/>
          <w:szCs w:val="20"/>
          <w:lang w:val="es-ES_tradnl"/>
        </w:rPr>
        <w:t xml:space="preserve"> se amparó en la sentencia de unificación 962 de la Corte Constitucional</w:t>
      </w:r>
      <w:r w:rsidR="00B34489" w:rsidRPr="00732A8A">
        <w:rPr>
          <w:rFonts w:asciiTheme="majorHAnsi" w:hAnsiTheme="majorHAnsi"/>
          <w:color w:val="000000" w:themeColor="text1"/>
          <w:sz w:val="20"/>
          <w:szCs w:val="20"/>
          <w:lang w:val="es-ES_tradnl"/>
        </w:rPr>
        <w:t xml:space="preserve">, </w:t>
      </w:r>
      <w:r w:rsidRPr="00732A8A">
        <w:rPr>
          <w:rFonts w:asciiTheme="majorHAnsi" w:hAnsiTheme="majorHAnsi"/>
          <w:color w:val="000000" w:themeColor="text1"/>
          <w:sz w:val="20"/>
          <w:szCs w:val="20"/>
          <w:lang w:val="es-ES_tradnl"/>
        </w:rPr>
        <w:t xml:space="preserve">del 1 de diciembre de 1999, </w:t>
      </w:r>
      <w:r w:rsidR="00716F2D" w:rsidRPr="00732A8A">
        <w:rPr>
          <w:rFonts w:asciiTheme="majorHAnsi" w:hAnsiTheme="majorHAnsi"/>
          <w:color w:val="000000" w:themeColor="text1"/>
          <w:sz w:val="20"/>
          <w:szCs w:val="20"/>
          <w:lang w:val="es-ES_tradnl"/>
        </w:rPr>
        <w:t xml:space="preserve">la cual sostuvo que, </w:t>
      </w:r>
      <w:r w:rsidRPr="00732A8A">
        <w:rPr>
          <w:rFonts w:asciiTheme="majorHAnsi" w:hAnsiTheme="majorHAnsi"/>
          <w:color w:val="000000" w:themeColor="text1"/>
          <w:sz w:val="20"/>
          <w:szCs w:val="20"/>
          <w:lang w:val="es-ES_tradnl"/>
        </w:rPr>
        <w:t>en virtud del artículo 69 del Código Procesal del Trabajo y de la Seguridad Social</w:t>
      </w:r>
      <w:r w:rsidR="00D76CD6" w:rsidRPr="00732A8A">
        <w:rPr>
          <w:rStyle w:val="FootnoteReference"/>
          <w:rFonts w:asciiTheme="majorHAnsi" w:hAnsiTheme="majorHAnsi"/>
          <w:sz w:val="20"/>
          <w:szCs w:val="20"/>
          <w:lang w:val="es-ES_tradnl"/>
        </w:rPr>
        <w:footnoteReference w:id="5"/>
      </w:r>
      <w:r w:rsidRPr="00732A8A">
        <w:rPr>
          <w:rFonts w:asciiTheme="majorHAnsi" w:hAnsiTheme="majorHAnsi"/>
          <w:color w:val="000000" w:themeColor="text1"/>
          <w:sz w:val="20"/>
          <w:szCs w:val="20"/>
          <w:lang w:val="es-ES_tradnl"/>
        </w:rPr>
        <w:t>,</w:t>
      </w:r>
      <w:r w:rsidR="00716F2D" w:rsidRPr="00732A8A">
        <w:rPr>
          <w:rFonts w:asciiTheme="majorHAnsi" w:hAnsiTheme="majorHAnsi"/>
          <w:color w:val="000000" w:themeColor="text1"/>
          <w:sz w:val="20"/>
          <w:szCs w:val="20"/>
          <w:lang w:val="es-ES_tradnl"/>
        </w:rPr>
        <w:t xml:space="preserve"> las decisiones relativas al proceso de liquidación de </w:t>
      </w:r>
      <w:r w:rsidR="006270ED" w:rsidRPr="00732A8A">
        <w:rPr>
          <w:rFonts w:asciiTheme="majorHAnsi" w:hAnsiTheme="majorHAnsi"/>
          <w:color w:val="000000" w:themeColor="text1"/>
          <w:sz w:val="20"/>
          <w:szCs w:val="20"/>
          <w:lang w:val="es-ES_tradnl"/>
        </w:rPr>
        <w:t>“</w:t>
      </w:r>
      <w:r w:rsidR="00716F2D" w:rsidRPr="00732A8A">
        <w:rPr>
          <w:rFonts w:asciiTheme="majorHAnsi" w:hAnsiTheme="majorHAnsi"/>
          <w:color w:val="000000" w:themeColor="text1"/>
          <w:sz w:val="20"/>
          <w:szCs w:val="20"/>
          <w:lang w:val="es-ES_tradnl"/>
        </w:rPr>
        <w:t>COLPUERTOS</w:t>
      </w:r>
      <w:r w:rsidR="006270ED" w:rsidRPr="00732A8A">
        <w:rPr>
          <w:rFonts w:asciiTheme="majorHAnsi" w:hAnsiTheme="majorHAnsi"/>
          <w:color w:val="000000" w:themeColor="text1"/>
          <w:sz w:val="20"/>
          <w:szCs w:val="20"/>
          <w:lang w:val="es-ES_tradnl"/>
        </w:rPr>
        <w:t>”</w:t>
      </w:r>
      <w:r w:rsidR="00716F2D" w:rsidRPr="00732A8A">
        <w:rPr>
          <w:rFonts w:asciiTheme="majorHAnsi" w:hAnsiTheme="majorHAnsi"/>
          <w:color w:val="000000" w:themeColor="text1"/>
          <w:sz w:val="20"/>
          <w:szCs w:val="20"/>
          <w:lang w:val="es-ES_tradnl"/>
        </w:rPr>
        <w:t xml:space="preserve"> que impliquen una afectación al tesoro nacional, únicamente quedarán firmes tras ser sometidas a un procedimiento de consulta. </w:t>
      </w:r>
      <w:r w:rsidR="00D76CD6" w:rsidRPr="00732A8A">
        <w:rPr>
          <w:rFonts w:asciiTheme="majorHAnsi" w:hAnsiTheme="majorHAnsi"/>
          <w:color w:val="000000" w:themeColor="text1"/>
          <w:sz w:val="20"/>
          <w:szCs w:val="20"/>
          <w:lang w:val="es-ES_tradnl"/>
        </w:rPr>
        <w:t xml:space="preserve">En concreto, la referida Corte sostuvo que </w:t>
      </w:r>
    </w:p>
    <w:p w14:paraId="3836C42E" w14:textId="7D9612FA" w:rsidR="00716F2D" w:rsidRPr="00732A8A" w:rsidRDefault="00D76CD6" w:rsidP="00AA4B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olor w:val="000000" w:themeColor="text1"/>
          <w:sz w:val="20"/>
          <w:szCs w:val="20"/>
          <w:lang w:val="es-ES_tradnl"/>
        </w:rPr>
      </w:pPr>
      <w:r w:rsidRPr="00732A8A">
        <w:rPr>
          <w:rFonts w:asciiTheme="majorHAnsi" w:hAnsiTheme="majorHAnsi" w:cs="Segoe UI"/>
          <w:color w:val="000000" w:themeColor="text1"/>
          <w:sz w:val="20"/>
          <w:szCs w:val="20"/>
          <w:shd w:val="clear" w:color="auto" w:fill="FFFFFF"/>
          <w:lang w:val="es-ES_tradnl"/>
        </w:rPr>
        <w:t>no hay ninguna duda acerca de la obligatoria aplicación del </w:t>
      </w:r>
      <w:r w:rsidRPr="00732A8A">
        <w:rPr>
          <w:rFonts w:asciiTheme="majorHAnsi" w:hAnsiTheme="majorHAnsi"/>
          <w:color w:val="000000" w:themeColor="text1"/>
          <w:sz w:val="20"/>
          <w:szCs w:val="20"/>
          <w:lang w:val="es-ES_tradnl"/>
        </w:rPr>
        <w:t>artículo 69</w:t>
      </w:r>
      <w:r w:rsidRPr="00732A8A">
        <w:rPr>
          <w:rFonts w:asciiTheme="majorHAnsi" w:hAnsiTheme="majorHAnsi" w:cs="Segoe UI"/>
          <w:color w:val="000000" w:themeColor="text1"/>
          <w:sz w:val="20"/>
          <w:szCs w:val="20"/>
          <w:shd w:val="clear" w:color="auto" w:fill="FFFFFF"/>
          <w:lang w:val="es-ES_tradnl"/>
        </w:rPr>
        <w:t xml:space="preserve"> del Código de Procesal del Trabajo y de la Seguridad Social y, por ende, de la forzosa tramitación de la consulta de las sentencias de primera instancia que sean total o parcialmente adversas a FONCOLPUERTOS, toda vez que el pago de las acreencias reconocidas estaría a cargo de la Nación, responsable directa de las obligaciones laborales y del pasivo laboral de COLPUERTOS y de FONCOLPUERTOS</w:t>
      </w:r>
      <w:r w:rsidRPr="00732A8A">
        <w:rPr>
          <w:rFonts w:asciiTheme="majorHAnsi" w:hAnsiTheme="majorHAnsi"/>
          <w:color w:val="000000" w:themeColor="text1"/>
          <w:sz w:val="20"/>
          <w:szCs w:val="20"/>
          <w:lang w:val="es-ES_tradnl"/>
        </w:rPr>
        <w:t xml:space="preserve">. </w:t>
      </w:r>
    </w:p>
    <w:p w14:paraId="679B4C81" w14:textId="0C844D76" w:rsidR="00D76CD6" w:rsidRPr="00732A8A" w:rsidRDefault="00716F2D" w:rsidP="000F5CB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A</w:t>
      </w:r>
      <w:r w:rsidR="00425B65" w:rsidRPr="00732A8A">
        <w:rPr>
          <w:rFonts w:asciiTheme="majorHAnsi" w:hAnsiTheme="majorHAnsi"/>
          <w:sz w:val="20"/>
          <w:szCs w:val="20"/>
          <w:lang w:val="es-ES_tradnl"/>
        </w:rPr>
        <w:t>rguye</w:t>
      </w:r>
      <w:r w:rsidR="00A3290C" w:rsidRPr="00732A8A">
        <w:rPr>
          <w:rFonts w:asciiTheme="majorHAnsi" w:hAnsiTheme="majorHAnsi"/>
          <w:sz w:val="20"/>
          <w:szCs w:val="20"/>
          <w:lang w:val="es-ES_tradnl"/>
        </w:rPr>
        <w:t xml:space="preserve"> </w:t>
      </w:r>
      <w:r w:rsidR="00567B8E" w:rsidRPr="00732A8A">
        <w:rPr>
          <w:rFonts w:asciiTheme="majorHAnsi" w:hAnsiTheme="majorHAnsi"/>
          <w:sz w:val="20"/>
          <w:szCs w:val="20"/>
          <w:lang w:val="es-ES_tradnl"/>
        </w:rPr>
        <w:t xml:space="preserve">la parte peticionaria </w:t>
      </w:r>
      <w:r w:rsidR="00A3290C" w:rsidRPr="00732A8A">
        <w:rPr>
          <w:rFonts w:asciiTheme="majorHAnsi" w:hAnsiTheme="majorHAnsi"/>
          <w:sz w:val="20"/>
          <w:szCs w:val="20"/>
          <w:lang w:val="es-ES_tradnl"/>
        </w:rPr>
        <w:t>que</w:t>
      </w:r>
      <w:r w:rsidR="00FA0B74" w:rsidRPr="00732A8A">
        <w:rPr>
          <w:rFonts w:asciiTheme="majorHAnsi" w:hAnsiTheme="majorHAnsi"/>
          <w:sz w:val="20"/>
          <w:szCs w:val="20"/>
          <w:lang w:val="es-ES_tradnl"/>
        </w:rPr>
        <w:t>, en virtud de la citada jurisprudencia,</w:t>
      </w:r>
      <w:r w:rsidR="00A3290C" w:rsidRPr="00732A8A">
        <w:rPr>
          <w:rFonts w:asciiTheme="majorHAnsi" w:hAnsiTheme="majorHAnsi"/>
          <w:sz w:val="20"/>
          <w:szCs w:val="20"/>
          <w:lang w:val="es-ES_tradnl"/>
        </w:rPr>
        <w:t xml:space="preserve"> los referidos </w:t>
      </w:r>
      <w:r w:rsidR="00FA0B74" w:rsidRPr="00732A8A">
        <w:rPr>
          <w:rFonts w:asciiTheme="majorHAnsi" w:hAnsiTheme="majorHAnsi"/>
          <w:sz w:val="20"/>
          <w:szCs w:val="20"/>
          <w:lang w:val="es-ES_tradnl"/>
        </w:rPr>
        <w:t>Tribunales de Descongestión</w:t>
      </w:r>
      <w:r w:rsidR="00A3290C" w:rsidRPr="00732A8A">
        <w:rPr>
          <w:rFonts w:asciiTheme="majorHAnsi" w:hAnsiTheme="majorHAnsi"/>
          <w:sz w:val="20"/>
          <w:szCs w:val="20"/>
          <w:lang w:val="es-ES_tradnl"/>
        </w:rPr>
        <w:t xml:space="preserve"> revocaron</w:t>
      </w:r>
      <w:r w:rsidR="00D76CD6" w:rsidRPr="00732A8A">
        <w:rPr>
          <w:rFonts w:asciiTheme="majorHAnsi" w:hAnsiTheme="majorHAnsi"/>
          <w:sz w:val="20"/>
          <w:szCs w:val="20"/>
          <w:lang w:val="es-ES_tradnl"/>
        </w:rPr>
        <w:t xml:space="preserve"> de manera arbitraria</w:t>
      </w:r>
      <w:r w:rsidR="00A3290C" w:rsidRPr="00732A8A">
        <w:rPr>
          <w:rFonts w:asciiTheme="majorHAnsi" w:hAnsiTheme="majorHAnsi"/>
          <w:sz w:val="20"/>
          <w:szCs w:val="20"/>
          <w:lang w:val="es-ES_tradnl"/>
        </w:rPr>
        <w:t xml:space="preserve"> las decisiones </w:t>
      </w:r>
      <w:r w:rsidR="00D76CD6" w:rsidRPr="00732A8A">
        <w:rPr>
          <w:rFonts w:asciiTheme="majorHAnsi" w:hAnsiTheme="majorHAnsi"/>
          <w:sz w:val="20"/>
          <w:szCs w:val="20"/>
          <w:lang w:val="es-ES_tradnl"/>
        </w:rPr>
        <w:t>que favorecían a</w:t>
      </w:r>
      <w:r w:rsidR="00A3290C" w:rsidRPr="00732A8A">
        <w:rPr>
          <w:rFonts w:asciiTheme="majorHAnsi" w:hAnsiTheme="majorHAnsi"/>
          <w:sz w:val="20"/>
          <w:szCs w:val="20"/>
          <w:lang w:val="es-ES_tradnl"/>
        </w:rPr>
        <w:t xml:space="preserve"> las citadas presuntas víctimas</w:t>
      </w:r>
      <w:r w:rsidR="00425B65" w:rsidRPr="00732A8A">
        <w:rPr>
          <w:rFonts w:asciiTheme="majorHAnsi" w:hAnsiTheme="majorHAnsi"/>
          <w:sz w:val="20"/>
          <w:szCs w:val="20"/>
          <w:lang w:val="es-ES_tradnl"/>
        </w:rPr>
        <w:t xml:space="preserve">. </w:t>
      </w:r>
      <w:r w:rsidR="002D70B0" w:rsidRPr="00732A8A">
        <w:rPr>
          <w:rFonts w:asciiTheme="majorHAnsi" w:hAnsiTheme="majorHAnsi"/>
          <w:sz w:val="20"/>
          <w:szCs w:val="20"/>
          <w:lang w:val="es-ES_tradnl"/>
        </w:rPr>
        <w:t>-</w:t>
      </w:r>
      <w:r w:rsidR="00276DF7" w:rsidRPr="00732A8A">
        <w:rPr>
          <w:rFonts w:asciiTheme="majorHAnsi" w:hAnsiTheme="majorHAnsi"/>
          <w:sz w:val="20"/>
          <w:szCs w:val="20"/>
          <w:lang w:val="es-ES_tradnl"/>
        </w:rPr>
        <w:t>L</w:t>
      </w:r>
      <w:r w:rsidR="00B34489" w:rsidRPr="00732A8A">
        <w:rPr>
          <w:rFonts w:asciiTheme="majorHAnsi" w:hAnsiTheme="majorHAnsi"/>
          <w:sz w:val="20"/>
          <w:szCs w:val="20"/>
          <w:lang w:val="es-ES_tradnl"/>
        </w:rPr>
        <w:t>a parte peticionaria</w:t>
      </w:r>
      <w:r w:rsidR="00FA0B74" w:rsidRPr="00732A8A">
        <w:rPr>
          <w:rFonts w:asciiTheme="majorHAnsi" w:hAnsiTheme="majorHAnsi"/>
          <w:sz w:val="20"/>
          <w:szCs w:val="20"/>
          <w:lang w:val="es-ES_tradnl"/>
        </w:rPr>
        <w:t xml:space="preserve"> no brinda información precisa que permita conocer las fechas específicas de </w:t>
      </w:r>
      <w:r w:rsidR="00D76CD6" w:rsidRPr="00732A8A">
        <w:rPr>
          <w:rFonts w:asciiTheme="majorHAnsi" w:hAnsiTheme="majorHAnsi"/>
          <w:sz w:val="20"/>
          <w:szCs w:val="20"/>
          <w:lang w:val="es-ES_tradnl"/>
        </w:rPr>
        <w:t>tales resoluciones</w:t>
      </w:r>
      <w:r w:rsidR="002D70B0" w:rsidRPr="00732A8A">
        <w:rPr>
          <w:rFonts w:asciiTheme="majorHAnsi" w:hAnsiTheme="majorHAnsi"/>
          <w:sz w:val="20"/>
          <w:szCs w:val="20"/>
          <w:lang w:val="es-ES_tradnl"/>
        </w:rPr>
        <w:t>-</w:t>
      </w:r>
      <w:r w:rsidR="00FA0B74" w:rsidRPr="00732A8A">
        <w:rPr>
          <w:rFonts w:asciiTheme="majorHAnsi" w:hAnsiTheme="majorHAnsi"/>
          <w:sz w:val="20"/>
          <w:szCs w:val="20"/>
          <w:lang w:val="es-ES_tradnl"/>
        </w:rPr>
        <w:t xml:space="preserve">. </w:t>
      </w:r>
    </w:p>
    <w:p w14:paraId="0AD835C0" w14:textId="6269173A" w:rsidR="00FA0B74" w:rsidRPr="00732A8A" w:rsidRDefault="00EF6E28" w:rsidP="00912A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P</w:t>
      </w:r>
      <w:r w:rsidR="00FA0B74" w:rsidRPr="00732A8A">
        <w:rPr>
          <w:rFonts w:asciiTheme="majorHAnsi" w:hAnsiTheme="majorHAnsi"/>
          <w:sz w:val="20"/>
          <w:szCs w:val="20"/>
          <w:lang w:val="es-ES_tradnl"/>
        </w:rPr>
        <w:t>osteriormente,</w:t>
      </w:r>
      <w:r w:rsidR="00425B65" w:rsidRPr="00732A8A">
        <w:rPr>
          <w:rFonts w:asciiTheme="majorHAnsi" w:hAnsiTheme="majorHAnsi"/>
          <w:sz w:val="20"/>
          <w:szCs w:val="20"/>
          <w:lang w:val="es-ES_tradnl"/>
        </w:rPr>
        <w:t xml:space="preserve"> la </w:t>
      </w:r>
      <w:r w:rsidR="00F37BFC" w:rsidRPr="00732A8A">
        <w:rPr>
          <w:rFonts w:asciiTheme="majorHAnsi" w:hAnsiTheme="majorHAnsi"/>
          <w:sz w:val="20"/>
          <w:szCs w:val="20"/>
          <w:lang w:val="es-ES_tradnl"/>
        </w:rPr>
        <w:t>f</w:t>
      </w:r>
      <w:r w:rsidR="00425B65" w:rsidRPr="00732A8A">
        <w:rPr>
          <w:rFonts w:asciiTheme="majorHAnsi" w:hAnsiTheme="majorHAnsi"/>
          <w:sz w:val="20"/>
          <w:szCs w:val="20"/>
          <w:lang w:val="es-ES_tradnl"/>
        </w:rPr>
        <w:t>iscalía inició investigaci</w:t>
      </w:r>
      <w:r w:rsidR="00CA7475" w:rsidRPr="00732A8A">
        <w:rPr>
          <w:rFonts w:asciiTheme="majorHAnsi" w:hAnsiTheme="majorHAnsi"/>
          <w:sz w:val="20"/>
          <w:szCs w:val="20"/>
          <w:lang w:val="es-ES_tradnl"/>
        </w:rPr>
        <w:t>ones</w:t>
      </w:r>
      <w:r w:rsidR="001368B9" w:rsidRPr="00732A8A">
        <w:rPr>
          <w:rFonts w:asciiTheme="majorHAnsi" w:hAnsiTheme="majorHAnsi"/>
          <w:sz w:val="20"/>
          <w:szCs w:val="20"/>
          <w:lang w:val="es-ES_tradnl"/>
        </w:rPr>
        <w:t xml:space="preserve"> </w:t>
      </w:r>
      <w:r w:rsidR="00425B65" w:rsidRPr="00732A8A">
        <w:rPr>
          <w:rFonts w:asciiTheme="majorHAnsi" w:hAnsiTheme="majorHAnsi"/>
          <w:sz w:val="20"/>
          <w:szCs w:val="20"/>
          <w:lang w:val="es-ES_tradnl"/>
        </w:rPr>
        <w:t>penal</w:t>
      </w:r>
      <w:r w:rsidR="00CA7475" w:rsidRPr="00732A8A">
        <w:rPr>
          <w:rFonts w:asciiTheme="majorHAnsi" w:hAnsiTheme="majorHAnsi"/>
          <w:sz w:val="20"/>
          <w:szCs w:val="20"/>
          <w:lang w:val="es-ES_tradnl"/>
        </w:rPr>
        <w:t>es</w:t>
      </w:r>
      <w:r w:rsidR="00425B65" w:rsidRPr="00732A8A">
        <w:rPr>
          <w:rFonts w:asciiTheme="majorHAnsi" w:hAnsiTheme="majorHAnsi"/>
          <w:sz w:val="20"/>
          <w:szCs w:val="20"/>
          <w:lang w:val="es-ES_tradnl"/>
        </w:rPr>
        <w:t xml:space="preserve"> contra todas las presuntas víctimas por los delitos de peculado por apropiación y prevaricato por acción, alegando que habían cometido actos irregulares en el trámite de los citados procesos laborales</w:t>
      </w:r>
      <w:r w:rsidR="00FA0B74" w:rsidRPr="00732A8A">
        <w:rPr>
          <w:rFonts w:asciiTheme="majorHAnsi" w:hAnsiTheme="majorHAnsi"/>
          <w:sz w:val="20"/>
          <w:szCs w:val="20"/>
          <w:lang w:val="es-ES_tradnl"/>
        </w:rPr>
        <w:t>.</w:t>
      </w:r>
      <w:r w:rsidR="001368B9" w:rsidRPr="00732A8A">
        <w:rPr>
          <w:rFonts w:asciiTheme="majorHAnsi" w:hAnsiTheme="majorHAnsi"/>
          <w:sz w:val="20"/>
          <w:szCs w:val="20"/>
          <w:lang w:val="es-ES_tradnl"/>
        </w:rPr>
        <w:t xml:space="preserve"> </w:t>
      </w:r>
      <w:r w:rsidR="00F37BFC" w:rsidRPr="00732A8A">
        <w:rPr>
          <w:rFonts w:asciiTheme="majorHAnsi" w:hAnsiTheme="majorHAnsi"/>
          <w:sz w:val="20"/>
          <w:szCs w:val="20"/>
          <w:lang w:val="es-ES_tradnl"/>
        </w:rPr>
        <w:t>P</w:t>
      </w:r>
      <w:r w:rsidR="001368B9" w:rsidRPr="00732A8A">
        <w:rPr>
          <w:rFonts w:asciiTheme="majorHAnsi" w:hAnsiTheme="majorHAnsi"/>
          <w:sz w:val="20"/>
          <w:szCs w:val="20"/>
          <w:lang w:val="es-ES_tradnl"/>
        </w:rPr>
        <w:t>recisa que mientras David Alba de la Hoz, María Teresa Su</w:t>
      </w:r>
      <w:r w:rsidR="0096147A" w:rsidRPr="00732A8A">
        <w:rPr>
          <w:rFonts w:asciiTheme="majorHAnsi" w:hAnsiTheme="majorHAnsi"/>
          <w:sz w:val="20"/>
          <w:szCs w:val="20"/>
          <w:lang w:val="es-ES_tradnl"/>
        </w:rPr>
        <w:t>á</w:t>
      </w:r>
      <w:r w:rsidR="001368B9" w:rsidRPr="00732A8A">
        <w:rPr>
          <w:rFonts w:asciiTheme="majorHAnsi" w:hAnsiTheme="majorHAnsi"/>
          <w:sz w:val="20"/>
          <w:szCs w:val="20"/>
          <w:lang w:val="es-ES_tradnl"/>
        </w:rPr>
        <w:t>rez Cabrales y Rosa Emilia Barraza Barraza enfrentaron los cargos en su condición de demandantes y ex trabajador</w:t>
      </w:r>
      <w:r w:rsidR="00B34489" w:rsidRPr="00732A8A">
        <w:rPr>
          <w:rFonts w:asciiTheme="majorHAnsi" w:hAnsiTheme="majorHAnsi"/>
          <w:sz w:val="20"/>
          <w:szCs w:val="20"/>
          <w:lang w:val="es-ES_tradnl"/>
        </w:rPr>
        <w:t>a</w:t>
      </w:r>
      <w:r w:rsidR="001368B9" w:rsidRPr="00732A8A">
        <w:rPr>
          <w:rFonts w:asciiTheme="majorHAnsi" w:hAnsiTheme="majorHAnsi"/>
          <w:sz w:val="20"/>
          <w:szCs w:val="20"/>
          <w:lang w:val="es-ES_tradnl"/>
        </w:rPr>
        <w:t xml:space="preserve">s de COLPUERTOS, el resto de presuntas víctimas fueron vinculados por las acciones que adoptaron como abogados o jueces en tales causas. </w:t>
      </w:r>
      <w:r w:rsidR="00F44987" w:rsidRPr="00732A8A">
        <w:rPr>
          <w:rFonts w:asciiTheme="majorHAnsi" w:hAnsiTheme="majorHAnsi"/>
          <w:sz w:val="20"/>
          <w:szCs w:val="20"/>
          <w:lang w:val="es-ES_tradnl"/>
        </w:rPr>
        <w:t>-</w:t>
      </w:r>
      <w:r w:rsidR="00912A5D" w:rsidRPr="00732A8A">
        <w:rPr>
          <w:rFonts w:asciiTheme="majorHAnsi" w:hAnsiTheme="majorHAnsi"/>
          <w:sz w:val="20"/>
          <w:szCs w:val="20"/>
          <w:lang w:val="es-ES_tradnl"/>
        </w:rPr>
        <w:t xml:space="preserve">Si </w:t>
      </w:r>
      <w:r w:rsidR="00D76CD6" w:rsidRPr="00732A8A">
        <w:rPr>
          <w:rFonts w:asciiTheme="majorHAnsi" w:hAnsiTheme="majorHAnsi"/>
          <w:sz w:val="20"/>
          <w:szCs w:val="20"/>
          <w:lang w:val="es-ES_tradnl"/>
        </w:rPr>
        <w:t xml:space="preserve">bien </w:t>
      </w:r>
      <w:r w:rsidR="008F6BA8" w:rsidRPr="00732A8A">
        <w:rPr>
          <w:rFonts w:asciiTheme="majorHAnsi" w:hAnsiTheme="majorHAnsi"/>
          <w:sz w:val="20"/>
          <w:szCs w:val="20"/>
          <w:lang w:val="es-ES_tradnl"/>
        </w:rPr>
        <w:t>los peticionarios denuncian</w:t>
      </w:r>
      <w:r w:rsidR="000F5CBC" w:rsidRPr="00732A8A">
        <w:rPr>
          <w:rFonts w:asciiTheme="majorHAnsi" w:hAnsiTheme="majorHAnsi"/>
          <w:sz w:val="20"/>
          <w:szCs w:val="20"/>
          <w:lang w:val="es-ES_tradnl"/>
        </w:rPr>
        <w:t xml:space="preserve"> que las presuntas víctimas habrían sido sancionadas por los órganos de justicia</w:t>
      </w:r>
      <w:r w:rsidR="00912A5D" w:rsidRPr="00732A8A">
        <w:rPr>
          <w:rFonts w:asciiTheme="majorHAnsi" w:hAnsiTheme="majorHAnsi"/>
          <w:sz w:val="20"/>
          <w:szCs w:val="20"/>
          <w:lang w:val="es-ES_tradnl"/>
        </w:rPr>
        <w:t xml:space="preserve"> en dichos procesos</w:t>
      </w:r>
      <w:r w:rsidR="00D76CD6" w:rsidRPr="00732A8A">
        <w:rPr>
          <w:rFonts w:asciiTheme="majorHAnsi" w:hAnsiTheme="majorHAnsi"/>
          <w:sz w:val="20"/>
          <w:szCs w:val="20"/>
          <w:lang w:val="es-ES_tradnl"/>
        </w:rPr>
        <w:t>,</w:t>
      </w:r>
      <w:r w:rsidR="008F6BA8" w:rsidRPr="00732A8A">
        <w:rPr>
          <w:rFonts w:asciiTheme="majorHAnsi" w:hAnsiTheme="majorHAnsi"/>
          <w:sz w:val="20"/>
          <w:szCs w:val="20"/>
          <w:lang w:val="es-ES_tradnl"/>
        </w:rPr>
        <w:t xml:space="preserve"> la información que aportan a la CIDH carece de claridad;</w:t>
      </w:r>
      <w:r w:rsidR="000F5CBC" w:rsidRPr="00732A8A">
        <w:rPr>
          <w:rFonts w:asciiTheme="majorHAnsi" w:hAnsiTheme="majorHAnsi"/>
          <w:sz w:val="20"/>
          <w:szCs w:val="20"/>
          <w:lang w:val="es-ES_tradnl"/>
        </w:rPr>
        <w:t xml:space="preserve"> </w:t>
      </w:r>
      <w:r w:rsidR="008F6BA8" w:rsidRPr="00732A8A">
        <w:rPr>
          <w:rFonts w:asciiTheme="majorHAnsi" w:hAnsiTheme="majorHAnsi"/>
          <w:sz w:val="20"/>
          <w:szCs w:val="20"/>
          <w:lang w:val="es-ES_tradnl"/>
        </w:rPr>
        <w:t>por lo tanto, no es</w:t>
      </w:r>
      <w:r w:rsidR="000F5CBC" w:rsidRPr="00732A8A">
        <w:rPr>
          <w:rFonts w:asciiTheme="majorHAnsi" w:hAnsiTheme="majorHAnsi"/>
          <w:sz w:val="20"/>
          <w:szCs w:val="20"/>
          <w:lang w:val="es-ES_tradnl"/>
        </w:rPr>
        <w:t xml:space="preserve"> posible </w:t>
      </w:r>
      <w:r w:rsidR="00F44987" w:rsidRPr="00732A8A">
        <w:rPr>
          <w:rFonts w:asciiTheme="majorHAnsi" w:hAnsiTheme="majorHAnsi"/>
          <w:sz w:val="20"/>
          <w:szCs w:val="20"/>
          <w:lang w:val="es-ES_tradnl"/>
        </w:rPr>
        <w:t>establecer</w:t>
      </w:r>
      <w:r w:rsidR="00CA7475" w:rsidRPr="00732A8A">
        <w:rPr>
          <w:rFonts w:asciiTheme="majorHAnsi" w:hAnsiTheme="majorHAnsi"/>
          <w:sz w:val="20"/>
          <w:szCs w:val="20"/>
          <w:lang w:val="es-ES_tradnl"/>
        </w:rPr>
        <w:t xml:space="preserve"> el estado procesal de </w:t>
      </w:r>
      <w:r w:rsidR="00F44987" w:rsidRPr="00732A8A">
        <w:rPr>
          <w:rFonts w:asciiTheme="majorHAnsi" w:hAnsiTheme="majorHAnsi"/>
          <w:sz w:val="20"/>
          <w:szCs w:val="20"/>
          <w:lang w:val="es-ES_tradnl"/>
        </w:rPr>
        <w:t>esos procesos-</w:t>
      </w:r>
      <w:r w:rsidR="00CA7475" w:rsidRPr="00732A8A">
        <w:rPr>
          <w:rFonts w:asciiTheme="majorHAnsi" w:hAnsiTheme="majorHAnsi"/>
          <w:sz w:val="20"/>
          <w:szCs w:val="20"/>
          <w:lang w:val="es-ES_tradnl"/>
        </w:rPr>
        <w:t xml:space="preserve">. </w:t>
      </w:r>
    </w:p>
    <w:p w14:paraId="3465F709" w14:textId="263D214A" w:rsidR="00FA0B74" w:rsidRPr="00732A8A" w:rsidRDefault="00FA0B74" w:rsidP="00487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 xml:space="preserve">En virtud de </w:t>
      </w:r>
      <w:r w:rsidR="00724727" w:rsidRPr="00732A8A">
        <w:rPr>
          <w:rFonts w:asciiTheme="majorHAnsi" w:hAnsiTheme="majorHAnsi"/>
          <w:sz w:val="20"/>
          <w:szCs w:val="20"/>
          <w:lang w:val="es-ES_tradnl"/>
        </w:rPr>
        <w:t>estas</w:t>
      </w:r>
      <w:r w:rsidRPr="00732A8A">
        <w:rPr>
          <w:rFonts w:asciiTheme="majorHAnsi" w:hAnsiTheme="majorHAnsi"/>
          <w:sz w:val="20"/>
          <w:szCs w:val="20"/>
          <w:lang w:val="es-ES_tradnl"/>
        </w:rPr>
        <w:t xml:space="preserve"> consideraciones, denuncia que </w:t>
      </w:r>
      <w:r w:rsidR="003864FD" w:rsidRPr="00732A8A">
        <w:rPr>
          <w:rFonts w:asciiTheme="majorHAnsi" w:hAnsiTheme="majorHAnsi"/>
          <w:sz w:val="20"/>
          <w:szCs w:val="20"/>
          <w:lang w:val="es-ES_tradnl"/>
        </w:rPr>
        <w:t>se vulneró el derecho a las garantías judiciales de las presuntas víctimas, toda vez que los procesos penales en su contra tuvieron una demora irrazonable y que, en</w:t>
      </w:r>
      <w:r w:rsidR="00D76CD6" w:rsidRPr="00732A8A">
        <w:rPr>
          <w:rFonts w:asciiTheme="majorHAnsi" w:hAnsiTheme="majorHAnsi"/>
          <w:sz w:val="20"/>
          <w:szCs w:val="20"/>
          <w:lang w:val="es-ES_tradnl"/>
        </w:rPr>
        <w:t xml:space="preserve"> la mayoría</w:t>
      </w:r>
      <w:r w:rsidR="003864FD" w:rsidRPr="00732A8A">
        <w:rPr>
          <w:rFonts w:asciiTheme="majorHAnsi" w:hAnsiTheme="majorHAnsi"/>
          <w:sz w:val="20"/>
          <w:szCs w:val="20"/>
          <w:lang w:val="es-ES_tradnl"/>
        </w:rPr>
        <w:t xml:space="preserve"> de </w:t>
      </w:r>
      <w:r w:rsidR="000F5CBC" w:rsidRPr="00732A8A">
        <w:rPr>
          <w:rFonts w:asciiTheme="majorHAnsi" w:hAnsiTheme="majorHAnsi"/>
          <w:sz w:val="20"/>
          <w:szCs w:val="20"/>
          <w:lang w:val="es-ES_tradnl"/>
        </w:rPr>
        <w:t>tales causas</w:t>
      </w:r>
      <w:r w:rsidR="003864FD" w:rsidRPr="00732A8A">
        <w:rPr>
          <w:rFonts w:asciiTheme="majorHAnsi" w:hAnsiTheme="majorHAnsi"/>
          <w:sz w:val="20"/>
          <w:szCs w:val="20"/>
          <w:lang w:val="es-ES_tradnl"/>
        </w:rPr>
        <w:t xml:space="preserve">, debió decretarse la prescripción de la acción. </w:t>
      </w:r>
      <w:r w:rsidR="00CA7475" w:rsidRPr="00732A8A">
        <w:rPr>
          <w:rFonts w:asciiTheme="majorHAnsi" w:hAnsiTheme="majorHAnsi"/>
          <w:sz w:val="20"/>
          <w:szCs w:val="20"/>
          <w:lang w:val="es-ES_tradnl"/>
        </w:rPr>
        <w:t xml:space="preserve">Asimismo, que </w:t>
      </w:r>
      <w:r w:rsidR="00CA7475" w:rsidRPr="00732A8A">
        <w:rPr>
          <w:rFonts w:asciiTheme="majorHAnsi" w:hAnsiTheme="majorHAnsi"/>
          <w:sz w:val="20"/>
          <w:szCs w:val="20"/>
          <w:lang w:val="es-ES_tradnl"/>
        </w:rPr>
        <w:lastRenderedPageBreak/>
        <w:t xml:space="preserve">las autoridades jurisdiccionales no valoraron correctamente las pruebas aportadas y adoptaron decisiones </w:t>
      </w:r>
      <w:r w:rsidR="000F5CBC" w:rsidRPr="00732A8A">
        <w:rPr>
          <w:rFonts w:asciiTheme="majorHAnsi" w:hAnsiTheme="majorHAnsi"/>
          <w:sz w:val="20"/>
          <w:szCs w:val="20"/>
          <w:lang w:val="es-ES_tradnl"/>
        </w:rPr>
        <w:t xml:space="preserve">incorrectamente motivadas. </w:t>
      </w:r>
    </w:p>
    <w:p w14:paraId="60CA0585" w14:textId="0A4B201E" w:rsidR="006846A3" w:rsidRPr="00732A8A" w:rsidRDefault="000F5CBC" w:rsidP="001368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Adicionalmente, arguye</w:t>
      </w:r>
      <w:r w:rsidR="00D76CD6" w:rsidRPr="00732A8A">
        <w:rPr>
          <w:rFonts w:asciiTheme="majorHAnsi" w:hAnsiTheme="majorHAnsi"/>
          <w:sz w:val="20"/>
          <w:szCs w:val="20"/>
          <w:lang w:val="es-ES_tradnl"/>
        </w:rPr>
        <w:t xml:space="preserve"> </w:t>
      </w:r>
      <w:r w:rsidR="006846A3" w:rsidRPr="00732A8A">
        <w:rPr>
          <w:rFonts w:asciiTheme="majorHAnsi" w:hAnsiTheme="majorHAnsi"/>
          <w:sz w:val="20"/>
          <w:szCs w:val="20"/>
          <w:lang w:val="es-ES_tradnl"/>
        </w:rPr>
        <w:t xml:space="preserve">que se vulneraron </w:t>
      </w:r>
      <w:r w:rsidRPr="00732A8A">
        <w:rPr>
          <w:rFonts w:asciiTheme="majorHAnsi" w:hAnsiTheme="majorHAnsi"/>
          <w:sz w:val="20"/>
          <w:szCs w:val="20"/>
          <w:lang w:val="es-ES_tradnl"/>
        </w:rPr>
        <w:t>los</w:t>
      </w:r>
      <w:r w:rsidR="006846A3" w:rsidRPr="00732A8A">
        <w:rPr>
          <w:rFonts w:asciiTheme="majorHAnsi" w:hAnsiTheme="majorHAnsi"/>
          <w:sz w:val="20"/>
          <w:szCs w:val="20"/>
          <w:lang w:val="es-ES_tradnl"/>
        </w:rPr>
        <w:t xml:space="preserve"> derechos a la propiedad privada, al debido proceso y al principio de legalidad</w:t>
      </w:r>
      <w:r w:rsidRPr="00732A8A">
        <w:rPr>
          <w:rFonts w:asciiTheme="majorHAnsi" w:hAnsiTheme="majorHAnsi"/>
          <w:sz w:val="20"/>
          <w:szCs w:val="20"/>
          <w:lang w:val="es-ES_tradnl"/>
        </w:rPr>
        <w:t xml:space="preserve"> de las presuntas víctimas</w:t>
      </w:r>
      <w:r w:rsidR="006846A3" w:rsidRPr="00732A8A">
        <w:rPr>
          <w:rFonts w:asciiTheme="majorHAnsi" w:hAnsiTheme="majorHAnsi"/>
          <w:sz w:val="20"/>
          <w:szCs w:val="20"/>
          <w:lang w:val="es-ES_tradnl"/>
        </w:rPr>
        <w:t xml:space="preserve">, toda vez que las decisiones judiciales que les reconocieron derechos prestacionales, convencionales y pensionales fueron proferidas antes del 1 de diciembre de 1999, fecha en la que promulgó la sentencia de unificación 962. En </w:t>
      </w:r>
      <w:r w:rsidR="00732A8A" w:rsidRPr="00732A8A">
        <w:rPr>
          <w:rFonts w:asciiTheme="majorHAnsi" w:hAnsiTheme="majorHAnsi"/>
          <w:sz w:val="20"/>
          <w:szCs w:val="20"/>
          <w:lang w:val="es-ES_tradnl"/>
        </w:rPr>
        <w:t>consecuencia, sostiene</w:t>
      </w:r>
      <w:r w:rsidR="006846A3" w:rsidRPr="00732A8A">
        <w:rPr>
          <w:rFonts w:asciiTheme="majorHAnsi" w:hAnsiTheme="majorHAnsi"/>
          <w:sz w:val="20"/>
          <w:szCs w:val="20"/>
          <w:lang w:val="es-ES_tradnl"/>
        </w:rPr>
        <w:t xml:space="preserve"> que al momento en que se emitieron las referidas </w:t>
      </w:r>
      <w:r w:rsidR="001368B9" w:rsidRPr="00732A8A">
        <w:rPr>
          <w:rFonts w:asciiTheme="majorHAnsi" w:hAnsiTheme="majorHAnsi"/>
          <w:sz w:val="20"/>
          <w:szCs w:val="20"/>
          <w:lang w:val="es-ES_tradnl"/>
        </w:rPr>
        <w:t xml:space="preserve">resoluciones </w:t>
      </w:r>
      <w:r w:rsidR="006846A3" w:rsidRPr="00732A8A">
        <w:rPr>
          <w:rFonts w:asciiTheme="majorHAnsi" w:hAnsiTheme="majorHAnsi"/>
          <w:sz w:val="20"/>
          <w:szCs w:val="20"/>
          <w:lang w:val="es-ES_tradnl"/>
        </w:rPr>
        <w:t xml:space="preserve">no resultaba aplicable el procedimiento de consulta a los procesos contra </w:t>
      </w:r>
      <w:r w:rsidR="006270ED" w:rsidRPr="00732A8A">
        <w:rPr>
          <w:rFonts w:asciiTheme="majorHAnsi" w:hAnsiTheme="majorHAnsi"/>
          <w:sz w:val="20"/>
          <w:szCs w:val="20"/>
          <w:lang w:val="es-ES_tradnl"/>
        </w:rPr>
        <w:t>“</w:t>
      </w:r>
      <w:r w:rsidR="006846A3" w:rsidRPr="00732A8A">
        <w:rPr>
          <w:rFonts w:asciiTheme="majorHAnsi" w:hAnsiTheme="majorHAnsi"/>
          <w:sz w:val="20"/>
          <w:szCs w:val="20"/>
          <w:lang w:val="es-ES_tradnl"/>
        </w:rPr>
        <w:t>COLPUERTOS</w:t>
      </w:r>
      <w:r w:rsidR="006270ED" w:rsidRPr="00732A8A">
        <w:rPr>
          <w:rFonts w:asciiTheme="majorHAnsi" w:hAnsiTheme="majorHAnsi"/>
          <w:sz w:val="20"/>
          <w:szCs w:val="20"/>
          <w:lang w:val="es-ES_tradnl"/>
        </w:rPr>
        <w:t>”</w:t>
      </w:r>
      <w:r w:rsidR="00B34489" w:rsidRPr="00732A8A">
        <w:rPr>
          <w:rFonts w:asciiTheme="majorHAnsi" w:hAnsiTheme="majorHAnsi"/>
          <w:sz w:val="20"/>
          <w:szCs w:val="20"/>
          <w:lang w:val="es-ES_tradnl"/>
        </w:rPr>
        <w:t>.</w:t>
      </w:r>
    </w:p>
    <w:p w14:paraId="3202DAB8" w14:textId="03A15C6E" w:rsidR="004218CC" w:rsidRPr="00732A8A" w:rsidRDefault="009C5FE4" w:rsidP="009C5F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 xml:space="preserve">Finalmente, </w:t>
      </w:r>
      <w:r w:rsidR="00FA0B74" w:rsidRPr="00732A8A">
        <w:rPr>
          <w:rFonts w:asciiTheme="majorHAnsi" w:hAnsiTheme="majorHAnsi"/>
          <w:sz w:val="20"/>
          <w:szCs w:val="20"/>
          <w:lang w:val="es-ES_tradnl"/>
        </w:rPr>
        <w:t>argumenta</w:t>
      </w:r>
      <w:r w:rsidRPr="00732A8A">
        <w:rPr>
          <w:rFonts w:asciiTheme="majorHAnsi" w:hAnsiTheme="majorHAnsi"/>
          <w:sz w:val="20"/>
          <w:szCs w:val="20"/>
          <w:lang w:val="es-ES_tradnl"/>
        </w:rPr>
        <w:t xml:space="preserve"> que</w:t>
      </w:r>
      <w:r w:rsidR="004870B5" w:rsidRPr="00732A8A">
        <w:rPr>
          <w:rFonts w:asciiTheme="majorHAnsi" w:hAnsiTheme="majorHAnsi"/>
          <w:sz w:val="20"/>
          <w:szCs w:val="20"/>
          <w:lang w:val="es-ES_tradnl"/>
        </w:rPr>
        <w:t xml:space="preserve"> también se vulneró </w:t>
      </w:r>
      <w:r w:rsidR="001368B9" w:rsidRPr="00732A8A">
        <w:rPr>
          <w:rFonts w:asciiTheme="majorHAnsi" w:hAnsiTheme="majorHAnsi"/>
          <w:sz w:val="20"/>
          <w:szCs w:val="20"/>
          <w:lang w:val="es-ES_tradnl"/>
        </w:rPr>
        <w:t xml:space="preserve">el </w:t>
      </w:r>
      <w:r w:rsidR="004870B5" w:rsidRPr="00732A8A">
        <w:rPr>
          <w:rFonts w:asciiTheme="majorHAnsi" w:hAnsiTheme="majorHAnsi"/>
          <w:sz w:val="20"/>
          <w:szCs w:val="20"/>
          <w:lang w:val="es-ES_tradnl"/>
        </w:rPr>
        <w:t>derecho al juez natural</w:t>
      </w:r>
      <w:r w:rsidR="001368B9" w:rsidRPr="00732A8A">
        <w:rPr>
          <w:rFonts w:asciiTheme="majorHAnsi" w:hAnsiTheme="majorHAnsi"/>
          <w:sz w:val="20"/>
          <w:szCs w:val="20"/>
          <w:lang w:val="es-ES_tradnl"/>
        </w:rPr>
        <w:t xml:space="preserve"> de las presuntas víctimas</w:t>
      </w:r>
      <w:r w:rsidRPr="00732A8A">
        <w:rPr>
          <w:rFonts w:asciiTheme="majorHAnsi" w:hAnsiTheme="majorHAnsi"/>
          <w:sz w:val="20"/>
          <w:szCs w:val="20"/>
          <w:lang w:val="es-ES_tradnl"/>
        </w:rPr>
        <w:t>. Aduce que el Consejo Superior de la Judicatura remitió</w:t>
      </w:r>
      <w:r w:rsidR="001368B9" w:rsidRPr="00732A8A">
        <w:rPr>
          <w:rFonts w:asciiTheme="majorHAnsi" w:hAnsiTheme="majorHAnsi"/>
          <w:sz w:val="20"/>
          <w:szCs w:val="20"/>
          <w:lang w:val="es-ES_tradnl"/>
        </w:rPr>
        <w:t>, de manera extraordinaria,</w:t>
      </w:r>
      <w:r w:rsidRPr="00732A8A">
        <w:rPr>
          <w:rFonts w:asciiTheme="majorHAnsi" w:hAnsiTheme="majorHAnsi"/>
          <w:sz w:val="20"/>
          <w:szCs w:val="20"/>
          <w:lang w:val="es-ES_tradnl"/>
        </w:rPr>
        <w:t xml:space="preserve"> los expedientes laborales a las Salas de </w:t>
      </w:r>
      <w:r w:rsidR="001368B9" w:rsidRPr="00732A8A">
        <w:rPr>
          <w:rFonts w:asciiTheme="majorHAnsi" w:hAnsiTheme="majorHAnsi"/>
          <w:sz w:val="20"/>
          <w:szCs w:val="20"/>
          <w:lang w:val="es-ES_tradnl"/>
        </w:rPr>
        <w:t>D</w:t>
      </w:r>
      <w:r w:rsidRPr="00732A8A">
        <w:rPr>
          <w:rFonts w:asciiTheme="majorHAnsi" w:hAnsiTheme="majorHAnsi"/>
          <w:sz w:val="20"/>
          <w:szCs w:val="20"/>
          <w:lang w:val="es-ES_tradnl"/>
        </w:rPr>
        <w:t>escongestión de los diferentes tribunales del país, lo que comprometió la imparcialidad e independencia de los juzgadores</w:t>
      </w:r>
      <w:r w:rsidR="001368B9" w:rsidRPr="00732A8A">
        <w:rPr>
          <w:rFonts w:asciiTheme="majorHAnsi" w:hAnsiTheme="majorHAnsi"/>
          <w:sz w:val="20"/>
          <w:szCs w:val="20"/>
          <w:lang w:val="es-ES_tradnl"/>
        </w:rPr>
        <w:t xml:space="preserve"> de tales causas</w:t>
      </w:r>
      <w:r w:rsidRPr="00732A8A">
        <w:rPr>
          <w:rFonts w:asciiTheme="majorHAnsi" w:hAnsiTheme="majorHAnsi"/>
          <w:sz w:val="20"/>
          <w:szCs w:val="20"/>
          <w:lang w:val="es-ES_tradnl"/>
        </w:rPr>
        <w:t xml:space="preserve">. En sentido similar, </w:t>
      </w:r>
      <w:r w:rsidR="005B209A" w:rsidRPr="00732A8A">
        <w:rPr>
          <w:rFonts w:asciiTheme="majorHAnsi" w:hAnsiTheme="majorHAnsi"/>
          <w:sz w:val="20"/>
          <w:szCs w:val="20"/>
          <w:lang w:val="es-ES_tradnl"/>
        </w:rPr>
        <w:t>aduce</w:t>
      </w:r>
      <w:r w:rsidRPr="00732A8A">
        <w:rPr>
          <w:rFonts w:asciiTheme="majorHAnsi" w:hAnsiTheme="majorHAnsi"/>
          <w:sz w:val="20"/>
          <w:szCs w:val="20"/>
          <w:lang w:val="es-ES_tradnl"/>
        </w:rPr>
        <w:t xml:space="preserve"> que</w:t>
      </w:r>
      <w:r w:rsidR="003864FD" w:rsidRPr="00732A8A">
        <w:rPr>
          <w:rFonts w:asciiTheme="majorHAnsi" w:hAnsiTheme="majorHAnsi"/>
          <w:sz w:val="20"/>
          <w:szCs w:val="20"/>
          <w:lang w:val="es-ES_tradnl"/>
        </w:rPr>
        <w:t xml:space="preserve"> los expedientes penales también fueron remitidos a órganos especiales, lo que afectó el derecho a la defensa de las presuntas víctimas. </w:t>
      </w:r>
    </w:p>
    <w:p w14:paraId="78DC2561" w14:textId="7E33321A" w:rsidR="007C75C4" w:rsidRPr="00732A8A" w:rsidRDefault="007E7310" w:rsidP="004218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 xml:space="preserve">El Estado, por su parte, replica que </w:t>
      </w:r>
      <w:r w:rsidR="007C75C4" w:rsidRPr="00732A8A">
        <w:rPr>
          <w:rFonts w:asciiTheme="majorHAnsi" w:hAnsiTheme="majorHAnsi"/>
          <w:sz w:val="20"/>
          <w:szCs w:val="20"/>
          <w:lang w:val="es-ES_tradnl"/>
        </w:rPr>
        <w:t xml:space="preserve">los hechos denunciados no caracterizan violaciones de derechos humanos. </w:t>
      </w:r>
      <w:r w:rsidR="007B7DE8" w:rsidRPr="00732A8A">
        <w:rPr>
          <w:rFonts w:asciiTheme="majorHAnsi" w:hAnsiTheme="majorHAnsi"/>
          <w:sz w:val="20"/>
          <w:szCs w:val="20"/>
          <w:lang w:val="es-ES_tradnl"/>
        </w:rPr>
        <w:t>De manera preliminar, c</w:t>
      </w:r>
      <w:r w:rsidR="007C75C4" w:rsidRPr="00732A8A">
        <w:rPr>
          <w:rFonts w:asciiTheme="majorHAnsi" w:hAnsiTheme="majorHAnsi"/>
          <w:sz w:val="20"/>
          <w:szCs w:val="20"/>
          <w:lang w:val="es-ES_tradnl"/>
        </w:rPr>
        <w:t>uestiona que la petición es presentada de una manera general y que incluye a ocho presuntas víctimas con situaciones jurídicas diferentes dentro de los procesos</w:t>
      </w:r>
      <w:r w:rsidR="00AA7702" w:rsidRPr="00732A8A">
        <w:rPr>
          <w:rFonts w:asciiTheme="majorHAnsi" w:hAnsiTheme="majorHAnsi"/>
          <w:sz w:val="20"/>
          <w:szCs w:val="20"/>
          <w:lang w:val="es-ES_tradnl"/>
        </w:rPr>
        <w:t xml:space="preserve"> laborales cuestionados</w:t>
      </w:r>
      <w:r w:rsidR="007C75C4" w:rsidRPr="00732A8A">
        <w:rPr>
          <w:rFonts w:asciiTheme="majorHAnsi" w:hAnsiTheme="majorHAnsi"/>
          <w:sz w:val="20"/>
          <w:szCs w:val="20"/>
          <w:lang w:val="es-ES_tradnl"/>
        </w:rPr>
        <w:t xml:space="preserve">. Precisa que </w:t>
      </w:r>
      <w:r w:rsidR="009C5FE4" w:rsidRPr="00732A8A">
        <w:rPr>
          <w:rFonts w:asciiTheme="majorHAnsi" w:hAnsiTheme="majorHAnsi"/>
          <w:sz w:val="20"/>
          <w:szCs w:val="20"/>
          <w:lang w:val="es-ES_tradnl"/>
        </w:rPr>
        <w:t>algunas de dichas personas</w:t>
      </w:r>
      <w:r w:rsidR="007C75C4" w:rsidRPr="00732A8A">
        <w:rPr>
          <w:rFonts w:asciiTheme="majorHAnsi" w:hAnsiTheme="majorHAnsi"/>
          <w:sz w:val="20"/>
          <w:szCs w:val="20"/>
          <w:lang w:val="es-ES_tradnl"/>
        </w:rPr>
        <w:t xml:space="preserve"> se presentan en calidad de </w:t>
      </w:r>
      <w:r w:rsidR="00732A8A" w:rsidRPr="00732A8A">
        <w:rPr>
          <w:rFonts w:asciiTheme="majorHAnsi" w:hAnsiTheme="majorHAnsi"/>
          <w:sz w:val="20"/>
          <w:szCs w:val="20"/>
          <w:lang w:val="es-ES_tradnl"/>
        </w:rPr>
        <w:t>extrabajadores</w:t>
      </w:r>
      <w:r w:rsidR="007C75C4" w:rsidRPr="00732A8A">
        <w:rPr>
          <w:rFonts w:asciiTheme="majorHAnsi" w:hAnsiTheme="majorHAnsi"/>
          <w:sz w:val="20"/>
          <w:szCs w:val="20"/>
          <w:lang w:val="es-ES_tradnl"/>
        </w:rPr>
        <w:t xml:space="preserve">, </w:t>
      </w:r>
      <w:r w:rsidR="006270ED" w:rsidRPr="00732A8A">
        <w:rPr>
          <w:rFonts w:asciiTheme="majorHAnsi" w:hAnsiTheme="majorHAnsi"/>
          <w:sz w:val="20"/>
          <w:szCs w:val="20"/>
          <w:lang w:val="es-ES_tradnl"/>
        </w:rPr>
        <w:t xml:space="preserve">mientras </w:t>
      </w:r>
      <w:r w:rsidR="007C75C4" w:rsidRPr="00732A8A">
        <w:rPr>
          <w:rFonts w:asciiTheme="majorHAnsi" w:hAnsiTheme="majorHAnsi"/>
          <w:sz w:val="20"/>
          <w:szCs w:val="20"/>
          <w:lang w:val="es-ES_tradnl"/>
        </w:rPr>
        <w:t xml:space="preserve">otros </w:t>
      </w:r>
      <w:r w:rsidR="009C5FE4" w:rsidRPr="00732A8A">
        <w:rPr>
          <w:rFonts w:asciiTheme="majorHAnsi" w:hAnsiTheme="majorHAnsi"/>
          <w:sz w:val="20"/>
          <w:szCs w:val="20"/>
          <w:lang w:val="es-ES_tradnl"/>
        </w:rPr>
        <w:t>comparecen</w:t>
      </w:r>
      <w:r w:rsidR="006270ED" w:rsidRPr="00732A8A">
        <w:rPr>
          <w:rFonts w:asciiTheme="majorHAnsi" w:hAnsiTheme="majorHAnsi"/>
          <w:sz w:val="20"/>
          <w:szCs w:val="20"/>
          <w:lang w:val="es-ES_tradnl"/>
        </w:rPr>
        <w:t xml:space="preserve"> como a</w:t>
      </w:r>
      <w:r w:rsidR="007C75C4" w:rsidRPr="00732A8A">
        <w:rPr>
          <w:rFonts w:asciiTheme="majorHAnsi" w:hAnsiTheme="majorHAnsi"/>
          <w:sz w:val="20"/>
          <w:szCs w:val="20"/>
          <w:lang w:val="es-ES_tradnl"/>
        </w:rPr>
        <w:t xml:space="preserve">bogados, </w:t>
      </w:r>
      <w:r w:rsidR="00E3280A" w:rsidRPr="00732A8A">
        <w:rPr>
          <w:rFonts w:asciiTheme="majorHAnsi" w:hAnsiTheme="majorHAnsi"/>
          <w:sz w:val="20"/>
          <w:szCs w:val="20"/>
          <w:lang w:val="es-ES_tradnl"/>
        </w:rPr>
        <w:t>exfuncionarios</w:t>
      </w:r>
      <w:r w:rsidR="007C75C4" w:rsidRPr="00732A8A">
        <w:rPr>
          <w:rFonts w:asciiTheme="majorHAnsi" w:hAnsiTheme="majorHAnsi"/>
          <w:sz w:val="20"/>
          <w:szCs w:val="20"/>
          <w:lang w:val="es-ES_tradnl"/>
        </w:rPr>
        <w:t xml:space="preserve"> y </w:t>
      </w:r>
      <w:r w:rsidR="00E3280A" w:rsidRPr="00732A8A">
        <w:rPr>
          <w:rFonts w:asciiTheme="majorHAnsi" w:hAnsiTheme="majorHAnsi"/>
          <w:sz w:val="20"/>
          <w:szCs w:val="20"/>
          <w:lang w:val="es-ES_tradnl"/>
        </w:rPr>
        <w:t>exjueces</w:t>
      </w:r>
      <w:r w:rsidR="007C75C4" w:rsidRPr="00732A8A">
        <w:rPr>
          <w:rFonts w:asciiTheme="majorHAnsi" w:hAnsiTheme="majorHAnsi"/>
          <w:sz w:val="20"/>
          <w:szCs w:val="20"/>
          <w:lang w:val="es-ES_tradnl"/>
        </w:rPr>
        <w:t>. Asimismo, aduce que no se puede identificar con certeza cuáles son las presuntas violaciones que alega el peticionario en cada caso, ni cuales corresponden a cada una de las presuntas víctimas respecto de los procesos afrontados por cada un</w:t>
      </w:r>
      <w:r w:rsidR="00031943" w:rsidRPr="00732A8A">
        <w:rPr>
          <w:rFonts w:asciiTheme="majorHAnsi" w:hAnsiTheme="majorHAnsi"/>
          <w:sz w:val="20"/>
          <w:szCs w:val="20"/>
          <w:lang w:val="es-ES_tradnl"/>
        </w:rPr>
        <w:t>a</w:t>
      </w:r>
      <w:r w:rsidR="007C75C4" w:rsidRPr="00732A8A">
        <w:rPr>
          <w:rFonts w:asciiTheme="majorHAnsi" w:hAnsiTheme="majorHAnsi"/>
          <w:sz w:val="20"/>
          <w:szCs w:val="20"/>
          <w:lang w:val="es-ES_tradnl"/>
        </w:rPr>
        <w:t xml:space="preserve"> de ell</w:t>
      </w:r>
      <w:r w:rsidR="00031943" w:rsidRPr="00732A8A">
        <w:rPr>
          <w:rFonts w:asciiTheme="majorHAnsi" w:hAnsiTheme="majorHAnsi"/>
          <w:sz w:val="20"/>
          <w:szCs w:val="20"/>
          <w:lang w:val="es-ES_tradnl"/>
        </w:rPr>
        <w:t>a</w:t>
      </w:r>
      <w:r w:rsidR="007C75C4" w:rsidRPr="00732A8A">
        <w:rPr>
          <w:rFonts w:asciiTheme="majorHAnsi" w:hAnsiTheme="majorHAnsi"/>
          <w:sz w:val="20"/>
          <w:szCs w:val="20"/>
          <w:lang w:val="es-ES_tradnl"/>
        </w:rPr>
        <w:t xml:space="preserve">s. </w:t>
      </w:r>
    </w:p>
    <w:p w14:paraId="4D69C502" w14:textId="0C2FF070" w:rsidR="00B76DD5" w:rsidRPr="00732A8A" w:rsidRDefault="00031943" w:rsidP="007C75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 xml:space="preserve">A pesar de ello, a modo de contexto, explica que el denominado “escándalo FONCOLPUERTOS” ha sido catalogada como uno de los más grandes casos de corrupción del país. Informa que </w:t>
      </w:r>
      <w:r w:rsidR="006270ED" w:rsidRPr="00732A8A">
        <w:rPr>
          <w:rFonts w:asciiTheme="majorHAnsi" w:hAnsiTheme="majorHAnsi"/>
          <w:sz w:val="20"/>
          <w:szCs w:val="20"/>
          <w:lang w:val="es-ES_tradnl"/>
        </w:rPr>
        <w:t>“COLPUERTOS”</w:t>
      </w:r>
      <w:r w:rsidRPr="00732A8A">
        <w:rPr>
          <w:rFonts w:asciiTheme="majorHAnsi" w:hAnsiTheme="majorHAnsi"/>
          <w:sz w:val="20"/>
          <w:szCs w:val="20"/>
          <w:lang w:val="es-ES_tradnl"/>
        </w:rPr>
        <w:t xml:space="preserve">, creada como una Empresa Industrial y Comercial del Estado, fue la encargada de la administración de Puertos Marítimos y Fluviales del país. Sostiene que, en 1991, ante las anomalías presentadas en el manejo de los </w:t>
      </w:r>
      <w:r w:rsidR="006270ED" w:rsidRPr="00732A8A">
        <w:rPr>
          <w:rFonts w:asciiTheme="majorHAnsi" w:hAnsiTheme="majorHAnsi"/>
          <w:sz w:val="20"/>
          <w:szCs w:val="20"/>
          <w:lang w:val="es-ES_tradnl"/>
        </w:rPr>
        <w:t>p</w:t>
      </w:r>
      <w:r w:rsidRPr="00732A8A">
        <w:rPr>
          <w:rFonts w:asciiTheme="majorHAnsi" w:hAnsiTheme="majorHAnsi"/>
          <w:sz w:val="20"/>
          <w:szCs w:val="20"/>
          <w:lang w:val="es-ES_tradnl"/>
        </w:rPr>
        <w:t xml:space="preserve">uertos y las constantes pérdidas que arrojaba dicha compañía, el entonces </w:t>
      </w:r>
      <w:r w:rsidR="00732A8A" w:rsidRPr="00732A8A">
        <w:rPr>
          <w:rFonts w:asciiTheme="majorHAnsi" w:hAnsiTheme="majorHAnsi"/>
          <w:sz w:val="20"/>
          <w:szCs w:val="20"/>
          <w:lang w:val="es-ES_tradnl"/>
        </w:rPr>
        <w:t>presidente</w:t>
      </w:r>
      <w:r w:rsidRPr="00732A8A">
        <w:rPr>
          <w:rFonts w:asciiTheme="majorHAnsi" w:hAnsiTheme="majorHAnsi"/>
          <w:sz w:val="20"/>
          <w:szCs w:val="20"/>
          <w:lang w:val="es-ES_tradnl"/>
        </w:rPr>
        <w:t xml:space="preserve"> expidió la Ley de Puertos, que privatizó </w:t>
      </w:r>
      <w:r w:rsidR="006270ED" w:rsidRPr="00732A8A">
        <w:rPr>
          <w:rFonts w:asciiTheme="majorHAnsi" w:hAnsiTheme="majorHAnsi"/>
          <w:sz w:val="20"/>
          <w:szCs w:val="20"/>
          <w:lang w:val="es-ES_tradnl"/>
        </w:rPr>
        <w:t>su</w:t>
      </w:r>
      <w:r w:rsidRPr="00732A8A">
        <w:rPr>
          <w:rFonts w:asciiTheme="majorHAnsi" w:hAnsiTheme="majorHAnsi"/>
          <w:sz w:val="20"/>
          <w:szCs w:val="20"/>
          <w:lang w:val="es-ES_tradnl"/>
        </w:rPr>
        <w:t xml:space="preserve"> administración y ordenó la liquidación de COLPUERTOS. </w:t>
      </w:r>
      <w:r w:rsidR="00FE07C6" w:rsidRPr="00732A8A">
        <w:rPr>
          <w:rFonts w:asciiTheme="majorHAnsi" w:hAnsiTheme="majorHAnsi"/>
          <w:sz w:val="20"/>
          <w:szCs w:val="20"/>
          <w:lang w:val="es-ES_tradnl"/>
        </w:rPr>
        <w:t>Aduce que, posteriormente, mediante Decreto 036 de 1992, se creó</w:t>
      </w:r>
      <w:r w:rsidR="00AA7702" w:rsidRPr="00732A8A">
        <w:rPr>
          <w:rFonts w:asciiTheme="majorHAnsi" w:hAnsiTheme="majorHAnsi"/>
          <w:sz w:val="20"/>
          <w:szCs w:val="20"/>
          <w:lang w:val="es-ES_tradnl"/>
        </w:rPr>
        <w:t xml:space="preserve"> </w:t>
      </w:r>
      <w:r w:rsidR="006270ED" w:rsidRPr="00732A8A">
        <w:rPr>
          <w:rFonts w:asciiTheme="majorHAnsi" w:hAnsiTheme="majorHAnsi"/>
          <w:sz w:val="20"/>
          <w:szCs w:val="20"/>
          <w:lang w:val="es-ES_tradnl"/>
        </w:rPr>
        <w:t>“</w:t>
      </w:r>
      <w:r w:rsidR="00FE07C6" w:rsidRPr="00732A8A">
        <w:rPr>
          <w:rFonts w:asciiTheme="majorHAnsi" w:hAnsiTheme="majorHAnsi"/>
          <w:sz w:val="20"/>
          <w:szCs w:val="20"/>
          <w:lang w:val="es-ES_tradnl"/>
        </w:rPr>
        <w:t>FONCOLPUERTOS</w:t>
      </w:r>
      <w:r w:rsidR="006270ED" w:rsidRPr="00732A8A">
        <w:rPr>
          <w:rFonts w:asciiTheme="majorHAnsi" w:hAnsiTheme="majorHAnsi"/>
          <w:sz w:val="20"/>
          <w:szCs w:val="20"/>
          <w:lang w:val="es-ES_tradnl"/>
        </w:rPr>
        <w:t>”</w:t>
      </w:r>
      <w:r w:rsidR="00716F2D" w:rsidRPr="00732A8A">
        <w:rPr>
          <w:rFonts w:asciiTheme="majorHAnsi" w:hAnsiTheme="majorHAnsi"/>
          <w:sz w:val="20"/>
          <w:szCs w:val="20"/>
          <w:lang w:val="es-ES_tradnl"/>
        </w:rPr>
        <w:t xml:space="preserve"> </w:t>
      </w:r>
      <w:r w:rsidR="00FE07C6" w:rsidRPr="00732A8A">
        <w:rPr>
          <w:rFonts w:asciiTheme="majorHAnsi" w:hAnsiTheme="majorHAnsi"/>
          <w:sz w:val="20"/>
          <w:szCs w:val="20"/>
          <w:lang w:val="es-ES_tradnl"/>
        </w:rPr>
        <w:t>como</w:t>
      </w:r>
      <w:r w:rsidR="006270ED" w:rsidRPr="00732A8A">
        <w:rPr>
          <w:rFonts w:asciiTheme="majorHAnsi" w:hAnsiTheme="majorHAnsi"/>
          <w:sz w:val="20"/>
          <w:szCs w:val="20"/>
          <w:lang w:val="es-ES_tradnl"/>
        </w:rPr>
        <w:t xml:space="preserve"> </w:t>
      </w:r>
      <w:r w:rsidR="00FE07C6" w:rsidRPr="00732A8A">
        <w:rPr>
          <w:rFonts w:asciiTheme="majorHAnsi" w:hAnsiTheme="majorHAnsi"/>
          <w:sz w:val="20"/>
          <w:szCs w:val="20"/>
          <w:lang w:val="es-ES_tradnl"/>
        </w:rPr>
        <w:t xml:space="preserve">establecimiento Público de Orden Nacional, adscrito al Ministerio de Transportes, y encargado de administrar el pago de distintos derechos a los ex trabajadores de </w:t>
      </w:r>
      <w:r w:rsidR="006270ED" w:rsidRPr="00732A8A">
        <w:rPr>
          <w:rFonts w:asciiTheme="majorHAnsi" w:hAnsiTheme="majorHAnsi"/>
          <w:sz w:val="20"/>
          <w:szCs w:val="20"/>
          <w:lang w:val="es-ES_tradnl"/>
        </w:rPr>
        <w:t>“</w:t>
      </w:r>
      <w:r w:rsidR="00FE07C6" w:rsidRPr="00732A8A">
        <w:rPr>
          <w:rFonts w:asciiTheme="majorHAnsi" w:hAnsiTheme="majorHAnsi"/>
          <w:sz w:val="20"/>
          <w:szCs w:val="20"/>
          <w:lang w:val="es-ES_tradnl"/>
        </w:rPr>
        <w:t>COLPUERTOS</w:t>
      </w:r>
      <w:r w:rsidR="006270ED" w:rsidRPr="00732A8A">
        <w:rPr>
          <w:rFonts w:asciiTheme="majorHAnsi" w:hAnsiTheme="majorHAnsi"/>
          <w:sz w:val="20"/>
          <w:szCs w:val="20"/>
          <w:lang w:val="es-ES_tradnl"/>
        </w:rPr>
        <w:t>”</w:t>
      </w:r>
      <w:r w:rsidR="00FE07C6" w:rsidRPr="00732A8A">
        <w:rPr>
          <w:rFonts w:asciiTheme="majorHAnsi" w:hAnsiTheme="majorHAnsi"/>
          <w:sz w:val="20"/>
          <w:szCs w:val="20"/>
          <w:lang w:val="es-ES_tradnl"/>
        </w:rPr>
        <w:t xml:space="preserve">. </w:t>
      </w:r>
    </w:p>
    <w:p w14:paraId="3DFC05E4" w14:textId="0D1606A9" w:rsidR="000D2809" w:rsidRPr="00732A8A" w:rsidRDefault="00D23AEB" w:rsidP="000D28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En este contexto</w:t>
      </w:r>
      <w:r w:rsidR="00FE07C6" w:rsidRPr="00732A8A">
        <w:rPr>
          <w:rFonts w:asciiTheme="majorHAnsi" w:hAnsiTheme="majorHAnsi"/>
          <w:sz w:val="20"/>
          <w:szCs w:val="20"/>
          <w:lang w:val="es-ES_tradnl"/>
        </w:rPr>
        <w:t xml:space="preserve">, aduce que los abogados de los </w:t>
      </w:r>
      <w:r w:rsidR="00732A8A" w:rsidRPr="00732A8A">
        <w:rPr>
          <w:rFonts w:asciiTheme="majorHAnsi" w:hAnsiTheme="majorHAnsi"/>
          <w:sz w:val="20"/>
          <w:szCs w:val="20"/>
          <w:lang w:val="es-ES_tradnl"/>
        </w:rPr>
        <w:t>extrabajadores</w:t>
      </w:r>
      <w:r w:rsidR="00FE07C6" w:rsidRPr="00732A8A">
        <w:rPr>
          <w:rFonts w:asciiTheme="majorHAnsi" w:hAnsiTheme="majorHAnsi"/>
          <w:sz w:val="20"/>
          <w:szCs w:val="20"/>
          <w:lang w:val="es-ES_tradnl"/>
        </w:rPr>
        <w:t xml:space="preserve"> y otras autoridades judiciales, aprovechando el cao</w:t>
      </w:r>
      <w:r w:rsidR="006270ED" w:rsidRPr="00732A8A">
        <w:rPr>
          <w:rFonts w:asciiTheme="majorHAnsi" w:hAnsiTheme="majorHAnsi"/>
          <w:sz w:val="20"/>
          <w:szCs w:val="20"/>
          <w:lang w:val="es-ES_tradnl"/>
        </w:rPr>
        <w:t>s</w:t>
      </w:r>
      <w:r w:rsidR="00FE07C6" w:rsidRPr="00732A8A">
        <w:rPr>
          <w:rFonts w:asciiTheme="majorHAnsi" w:hAnsiTheme="majorHAnsi"/>
          <w:sz w:val="20"/>
          <w:szCs w:val="20"/>
          <w:lang w:val="es-ES_tradnl"/>
        </w:rPr>
        <w:t xml:space="preserve"> de los archivos, iniciaron una serie de acciones administrativas y judiciales, sin sustento legal, encaminadas a defraudar en millonarias sumas de dinero los intereses del Estado colombiano, </w:t>
      </w:r>
      <w:r w:rsidR="00446784" w:rsidRPr="00732A8A">
        <w:rPr>
          <w:rFonts w:asciiTheme="majorHAnsi" w:hAnsiTheme="majorHAnsi"/>
          <w:sz w:val="20"/>
          <w:szCs w:val="20"/>
          <w:lang w:val="es-ES_tradnl"/>
        </w:rPr>
        <w:t>a través de la reclamación de reliquidaciones prestacionales y de cesantías definitivas</w:t>
      </w:r>
      <w:r w:rsidR="00FE07C6" w:rsidRPr="00732A8A">
        <w:rPr>
          <w:rFonts w:asciiTheme="majorHAnsi" w:hAnsiTheme="majorHAnsi"/>
          <w:sz w:val="20"/>
          <w:szCs w:val="20"/>
          <w:lang w:val="es-ES_tradnl"/>
        </w:rPr>
        <w:t xml:space="preserve">. Precisa que tal situación facilitó que los </w:t>
      </w:r>
      <w:r w:rsidR="00732A8A" w:rsidRPr="00732A8A">
        <w:rPr>
          <w:rFonts w:asciiTheme="majorHAnsi" w:hAnsiTheme="majorHAnsi"/>
          <w:sz w:val="20"/>
          <w:szCs w:val="20"/>
          <w:lang w:val="es-ES_tradnl"/>
        </w:rPr>
        <w:t>directores generales</w:t>
      </w:r>
      <w:r w:rsidR="00FE07C6" w:rsidRPr="00732A8A">
        <w:rPr>
          <w:rFonts w:asciiTheme="majorHAnsi" w:hAnsiTheme="majorHAnsi"/>
          <w:sz w:val="20"/>
          <w:szCs w:val="20"/>
          <w:lang w:val="es-ES_tradnl"/>
        </w:rPr>
        <w:t xml:space="preserve"> de FONCOLPUERTOS expidan resoluciones de reconocimientos y pagos por acreencias laborales in</w:t>
      </w:r>
      <w:r w:rsidR="00446784" w:rsidRPr="00732A8A">
        <w:rPr>
          <w:rFonts w:asciiTheme="majorHAnsi" w:hAnsiTheme="majorHAnsi"/>
          <w:sz w:val="20"/>
          <w:szCs w:val="20"/>
          <w:lang w:val="es-ES_tradnl"/>
        </w:rPr>
        <w:t xml:space="preserve">existentes o no adecuadas a los </w:t>
      </w:r>
      <w:r w:rsidR="00E3280A" w:rsidRPr="00732A8A">
        <w:rPr>
          <w:rFonts w:asciiTheme="majorHAnsi" w:hAnsiTheme="majorHAnsi"/>
          <w:sz w:val="20"/>
          <w:szCs w:val="20"/>
          <w:lang w:val="es-ES_tradnl"/>
        </w:rPr>
        <w:t>extrabajadores</w:t>
      </w:r>
      <w:r w:rsidR="00446784" w:rsidRPr="00732A8A">
        <w:rPr>
          <w:rFonts w:asciiTheme="majorHAnsi" w:hAnsiTheme="majorHAnsi"/>
          <w:sz w:val="20"/>
          <w:szCs w:val="20"/>
          <w:lang w:val="es-ES_tradnl"/>
        </w:rPr>
        <w:t xml:space="preserve">, en connivencia con jueces, inspectores de trabajo y los abogados de </w:t>
      </w:r>
      <w:r w:rsidR="006270ED" w:rsidRPr="00732A8A">
        <w:rPr>
          <w:rFonts w:asciiTheme="majorHAnsi" w:hAnsiTheme="majorHAnsi"/>
          <w:sz w:val="20"/>
          <w:szCs w:val="20"/>
          <w:lang w:val="es-ES_tradnl"/>
        </w:rPr>
        <w:t>las presuntas víctimas</w:t>
      </w:r>
      <w:r w:rsidR="00446784" w:rsidRPr="00732A8A">
        <w:rPr>
          <w:rFonts w:asciiTheme="majorHAnsi" w:hAnsiTheme="majorHAnsi"/>
          <w:sz w:val="20"/>
          <w:szCs w:val="20"/>
          <w:lang w:val="es-ES_tradnl"/>
        </w:rPr>
        <w:t xml:space="preserve">. </w:t>
      </w:r>
    </w:p>
    <w:p w14:paraId="4F43FE97" w14:textId="64280B66" w:rsidR="000D2809" w:rsidRPr="00732A8A" w:rsidRDefault="000D2809" w:rsidP="00051E5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Debido a ello, indica que las autoridades jurisdiccionales en materia laboral revisaron las sentencias de primera instancia que beneficiaron a los ex</w:t>
      </w:r>
      <w:r w:rsidR="00051E5C" w:rsidRPr="00732A8A">
        <w:rPr>
          <w:rFonts w:asciiTheme="majorHAnsi" w:hAnsiTheme="majorHAnsi"/>
          <w:sz w:val="20"/>
          <w:szCs w:val="20"/>
          <w:lang w:val="es-ES_tradnl"/>
        </w:rPr>
        <w:t xml:space="preserve"> </w:t>
      </w:r>
      <w:r w:rsidRPr="00732A8A">
        <w:rPr>
          <w:rFonts w:asciiTheme="majorHAnsi" w:hAnsiTheme="majorHAnsi"/>
          <w:sz w:val="20"/>
          <w:szCs w:val="20"/>
          <w:lang w:val="es-ES_tradnl"/>
        </w:rPr>
        <w:t>trabajadores de COLPUERTO</w:t>
      </w:r>
      <w:r w:rsidR="00AA7702" w:rsidRPr="00732A8A">
        <w:rPr>
          <w:rFonts w:asciiTheme="majorHAnsi" w:hAnsiTheme="majorHAnsi"/>
          <w:sz w:val="20"/>
          <w:szCs w:val="20"/>
          <w:lang w:val="es-ES_tradnl"/>
        </w:rPr>
        <w:t>S</w:t>
      </w:r>
      <w:r w:rsidRPr="00732A8A">
        <w:rPr>
          <w:rFonts w:asciiTheme="majorHAnsi" w:hAnsiTheme="majorHAnsi"/>
          <w:sz w:val="20"/>
          <w:szCs w:val="20"/>
          <w:lang w:val="es-ES_tradnl"/>
        </w:rPr>
        <w:t xml:space="preserve">, mediante procedimientos de consulta, y revocaron las referidas decisiones. Al respecto, el Estado sostiene que tal situación no provocó ninguna vulneración de derechos, toda vez que, conforme al artículo 69 del Código Procesal del Trabajo y de la Seguridad Social, </w:t>
      </w:r>
      <w:r w:rsidR="006270ED" w:rsidRPr="00732A8A">
        <w:rPr>
          <w:rFonts w:asciiTheme="majorHAnsi" w:hAnsiTheme="majorHAnsi"/>
          <w:sz w:val="20"/>
          <w:szCs w:val="20"/>
          <w:lang w:val="es-ES_tradnl"/>
        </w:rPr>
        <w:t xml:space="preserve">las </w:t>
      </w:r>
      <w:r w:rsidRPr="00732A8A">
        <w:rPr>
          <w:rFonts w:asciiTheme="majorHAnsi" w:hAnsiTheme="majorHAnsi"/>
          <w:sz w:val="20"/>
          <w:szCs w:val="20"/>
          <w:lang w:val="es-ES_tradnl"/>
        </w:rPr>
        <w:t xml:space="preserve">sentencias de primera instancia que fueran adversas a la Nación deben ser consultadas con el respectivo Tribunal del Trabajo, </w:t>
      </w:r>
      <w:r w:rsidR="00051E5C" w:rsidRPr="00732A8A">
        <w:rPr>
          <w:rFonts w:asciiTheme="majorHAnsi" w:hAnsiTheme="majorHAnsi"/>
          <w:sz w:val="20"/>
          <w:szCs w:val="20"/>
          <w:lang w:val="es-ES_tradnl"/>
        </w:rPr>
        <w:t>en caso no sean</w:t>
      </w:r>
      <w:r w:rsidRPr="00732A8A">
        <w:rPr>
          <w:rFonts w:asciiTheme="majorHAnsi" w:hAnsiTheme="majorHAnsi"/>
          <w:sz w:val="20"/>
          <w:szCs w:val="20"/>
          <w:lang w:val="es-ES_tradnl"/>
        </w:rPr>
        <w:t xml:space="preserve"> apeladas. </w:t>
      </w:r>
      <w:r w:rsidR="00051E5C" w:rsidRPr="00732A8A">
        <w:rPr>
          <w:rFonts w:asciiTheme="majorHAnsi" w:hAnsiTheme="majorHAnsi"/>
          <w:sz w:val="20"/>
          <w:szCs w:val="20"/>
          <w:lang w:val="es-ES_tradnl"/>
        </w:rPr>
        <w:t>Enfatiza que,</w:t>
      </w:r>
      <w:r w:rsidR="006270ED" w:rsidRPr="00732A8A">
        <w:rPr>
          <w:rFonts w:asciiTheme="majorHAnsi" w:hAnsiTheme="majorHAnsi"/>
          <w:sz w:val="20"/>
          <w:szCs w:val="20"/>
          <w:lang w:val="es-ES_tradnl"/>
        </w:rPr>
        <w:t xml:space="preserve"> de conformidad con lo alegado por la parte peticionaria,</w:t>
      </w:r>
      <w:r w:rsidR="00051E5C" w:rsidRPr="00732A8A">
        <w:rPr>
          <w:rFonts w:asciiTheme="majorHAnsi" w:hAnsiTheme="majorHAnsi"/>
          <w:sz w:val="20"/>
          <w:szCs w:val="20"/>
          <w:lang w:val="es-ES_tradnl"/>
        </w:rPr>
        <w:t xml:space="preserve"> en 1999, la Corte Constitucional, mediante la sentencia de unificación 692, conoció varias acciones de tutela interpuestas por los referidos </w:t>
      </w:r>
      <w:r w:rsidR="00732A8A" w:rsidRPr="00732A8A">
        <w:rPr>
          <w:rFonts w:asciiTheme="majorHAnsi" w:hAnsiTheme="majorHAnsi"/>
          <w:sz w:val="20"/>
          <w:szCs w:val="20"/>
          <w:lang w:val="es-ES_tradnl"/>
        </w:rPr>
        <w:t>extrabajadores</w:t>
      </w:r>
      <w:r w:rsidR="00051E5C" w:rsidRPr="00732A8A">
        <w:rPr>
          <w:rFonts w:asciiTheme="majorHAnsi" w:hAnsiTheme="majorHAnsi"/>
          <w:sz w:val="20"/>
          <w:szCs w:val="20"/>
          <w:lang w:val="es-ES_tradnl"/>
        </w:rPr>
        <w:t xml:space="preserve"> y confirmó que los cuestionados </w:t>
      </w:r>
      <w:r w:rsidR="00716C55" w:rsidRPr="00732A8A">
        <w:rPr>
          <w:rFonts w:asciiTheme="majorHAnsi" w:hAnsiTheme="majorHAnsi"/>
          <w:sz w:val="20"/>
          <w:szCs w:val="20"/>
          <w:lang w:val="es-ES_tradnl"/>
        </w:rPr>
        <w:t>procedimientos</w:t>
      </w:r>
      <w:r w:rsidR="00051E5C" w:rsidRPr="00732A8A">
        <w:rPr>
          <w:rFonts w:asciiTheme="majorHAnsi" w:hAnsiTheme="majorHAnsi"/>
          <w:sz w:val="20"/>
          <w:szCs w:val="20"/>
          <w:lang w:val="es-ES_tradnl"/>
        </w:rPr>
        <w:t xml:space="preserve"> de consultas eran </w:t>
      </w:r>
      <w:r w:rsidR="00E3280A" w:rsidRPr="00732A8A">
        <w:rPr>
          <w:rFonts w:asciiTheme="majorHAnsi" w:hAnsiTheme="majorHAnsi"/>
          <w:sz w:val="20"/>
          <w:szCs w:val="20"/>
          <w:lang w:val="es-ES_tradnl"/>
        </w:rPr>
        <w:t>obligatorios</w:t>
      </w:r>
      <w:r w:rsidR="00051E5C" w:rsidRPr="00732A8A">
        <w:rPr>
          <w:rFonts w:asciiTheme="majorHAnsi" w:hAnsiTheme="majorHAnsi"/>
          <w:sz w:val="20"/>
          <w:szCs w:val="20"/>
          <w:lang w:val="es-ES_tradnl"/>
        </w:rPr>
        <w:t xml:space="preserve"> y no produjeron una violación de derechos.</w:t>
      </w:r>
      <w:r w:rsidRPr="00732A8A">
        <w:rPr>
          <w:rFonts w:asciiTheme="majorHAnsi" w:hAnsiTheme="majorHAnsi"/>
          <w:sz w:val="20"/>
          <w:szCs w:val="20"/>
          <w:lang w:val="es-ES_tradnl"/>
        </w:rPr>
        <w:t xml:space="preserve"> </w:t>
      </w:r>
    </w:p>
    <w:p w14:paraId="4420AED9" w14:textId="6D2DCA6D" w:rsidR="008F64C1" w:rsidRPr="00732A8A" w:rsidRDefault="00051E5C" w:rsidP="00051E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 xml:space="preserve">Adicionalmente, </w:t>
      </w:r>
      <w:r w:rsidR="00446784" w:rsidRPr="00732A8A">
        <w:rPr>
          <w:rFonts w:asciiTheme="majorHAnsi" w:hAnsiTheme="majorHAnsi"/>
          <w:sz w:val="20"/>
          <w:szCs w:val="20"/>
          <w:lang w:val="es-ES_tradnl"/>
        </w:rPr>
        <w:t>indica que</w:t>
      </w:r>
      <w:r w:rsidR="006270ED" w:rsidRPr="00732A8A">
        <w:rPr>
          <w:rFonts w:asciiTheme="majorHAnsi" w:hAnsiTheme="majorHAnsi"/>
          <w:sz w:val="20"/>
          <w:szCs w:val="20"/>
          <w:lang w:val="es-ES_tradnl"/>
        </w:rPr>
        <w:t>,</w:t>
      </w:r>
      <w:r w:rsidR="00446784" w:rsidRPr="00732A8A">
        <w:rPr>
          <w:rFonts w:asciiTheme="majorHAnsi" w:hAnsiTheme="majorHAnsi"/>
          <w:sz w:val="20"/>
          <w:szCs w:val="20"/>
          <w:lang w:val="es-ES_tradnl"/>
        </w:rPr>
        <w:t xml:space="preserve"> el 31 de diciembre de 1998</w:t>
      </w:r>
      <w:r w:rsidR="006270ED" w:rsidRPr="00732A8A">
        <w:rPr>
          <w:rFonts w:asciiTheme="majorHAnsi" w:hAnsiTheme="majorHAnsi"/>
          <w:sz w:val="20"/>
          <w:szCs w:val="20"/>
          <w:lang w:val="es-ES_tradnl"/>
        </w:rPr>
        <w:t>,</w:t>
      </w:r>
      <w:r w:rsidR="00446784" w:rsidRPr="00732A8A">
        <w:rPr>
          <w:rFonts w:asciiTheme="majorHAnsi" w:hAnsiTheme="majorHAnsi"/>
          <w:sz w:val="20"/>
          <w:szCs w:val="20"/>
          <w:lang w:val="es-ES_tradnl"/>
        </w:rPr>
        <w:t xml:space="preserve"> el Ministerio de Trabajo y Seguridad Social creó el Grupo Interno de Trabajo para la Gestión del Pasivo Social de Puertos de Colombia (en adelante, “GIT”)</w:t>
      </w:r>
      <w:r w:rsidR="008F64C1" w:rsidRPr="00732A8A">
        <w:rPr>
          <w:rFonts w:asciiTheme="majorHAnsi" w:hAnsiTheme="majorHAnsi"/>
          <w:sz w:val="20"/>
          <w:szCs w:val="20"/>
          <w:lang w:val="es-ES_tradnl"/>
        </w:rPr>
        <w:t xml:space="preserve">, a fin de atender las referidas reclamaciones labores </w:t>
      </w:r>
      <w:r w:rsidR="00732A8A" w:rsidRPr="00732A8A">
        <w:rPr>
          <w:rFonts w:asciiTheme="majorHAnsi" w:hAnsiTheme="majorHAnsi"/>
          <w:sz w:val="20"/>
          <w:szCs w:val="20"/>
          <w:lang w:val="es-ES_tradnl"/>
        </w:rPr>
        <w:t>y pagos</w:t>
      </w:r>
      <w:r w:rsidR="008F64C1" w:rsidRPr="00732A8A">
        <w:rPr>
          <w:rFonts w:asciiTheme="majorHAnsi" w:hAnsiTheme="majorHAnsi"/>
          <w:sz w:val="20"/>
          <w:szCs w:val="20"/>
          <w:lang w:val="es-ES_tradnl"/>
        </w:rPr>
        <w:t xml:space="preserve"> de COLPUERTOS.</w:t>
      </w:r>
      <w:r w:rsidRPr="00732A8A">
        <w:rPr>
          <w:rFonts w:asciiTheme="majorHAnsi" w:hAnsiTheme="majorHAnsi"/>
          <w:sz w:val="20"/>
          <w:szCs w:val="20"/>
          <w:lang w:val="es-ES_tradnl"/>
        </w:rPr>
        <w:t xml:space="preserve"> Señala que, tras </w:t>
      </w:r>
      <w:r w:rsidRPr="00732A8A">
        <w:rPr>
          <w:rFonts w:asciiTheme="majorHAnsi" w:hAnsiTheme="majorHAnsi"/>
          <w:sz w:val="20"/>
          <w:szCs w:val="20"/>
          <w:lang w:val="es-ES_tradnl"/>
        </w:rPr>
        <w:lastRenderedPageBreak/>
        <w:t>comprobar la magnitud de la defraudación, dicho organismo remitió copias de los expedientes</w:t>
      </w:r>
      <w:r w:rsidR="008F64C1" w:rsidRPr="00732A8A">
        <w:rPr>
          <w:rFonts w:asciiTheme="majorHAnsi" w:hAnsiTheme="majorHAnsi"/>
          <w:sz w:val="20"/>
          <w:szCs w:val="20"/>
          <w:lang w:val="es-ES_tradnl"/>
        </w:rPr>
        <w:t xml:space="preserve"> a la Fiscalía General de la Nación para que </w:t>
      </w:r>
      <w:r w:rsidRPr="00732A8A">
        <w:rPr>
          <w:rFonts w:asciiTheme="majorHAnsi" w:hAnsiTheme="majorHAnsi"/>
          <w:sz w:val="20"/>
          <w:szCs w:val="20"/>
          <w:lang w:val="es-ES_tradnl"/>
        </w:rPr>
        <w:t xml:space="preserve">investigara penalmente a </w:t>
      </w:r>
      <w:r w:rsidR="008F64C1" w:rsidRPr="00732A8A">
        <w:rPr>
          <w:rFonts w:asciiTheme="majorHAnsi" w:hAnsiTheme="majorHAnsi"/>
          <w:sz w:val="20"/>
          <w:szCs w:val="20"/>
          <w:lang w:val="es-ES_tradnl"/>
        </w:rPr>
        <w:t xml:space="preserve">los </w:t>
      </w:r>
      <w:r w:rsidR="00732A8A" w:rsidRPr="00732A8A">
        <w:rPr>
          <w:rFonts w:asciiTheme="majorHAnsi" w:hAnsiTheme="majorHAnsi"/>
          <w:sz w:val="20"/>
          <w:szCs w:val="20"/>
          <w:lang w:val="es-ES_tradnl"/>
        </w:rPr>
        <w:t>extrabajadores</w:t>
      </w:r>
      <w:r w:rsidR="008F64C1" w:rsidRPr="00732A8A">
        <w:rPr>
          <w:rFonts w:asciiTheme="majorHAnsi" w:hAnsiTheme="majorHAnsi"/>
          <w:sz w:val="20"/>
          <w:szCs w:val="20"/>
          <w:lang w:val="es-ES_tradnl"/>
        </w:rPr>
        <w:t xml:space="preserve"> y sus abogados; los Jueces Laborales del Circuito; los Inspectores del Trabajo; los apoderados; los Jefes de la Oficina y los Directores Generales de FONCOLPUERTOS, por su participación en el desfalco al patrimonio del Estado. </w:t>
      </w:r>
    </w:p>
    <w:p w14:paraId="3B3C8612" w14:textId="34318D44" w:rsidR="008F64C1" w:rsidRPr="00732A8A" w:rsidRDefault="008F64C1" w:rsidP="008F64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Informa que, el 2004, el Fiscal General de la Nación creó la Estructura de Apoyo para el tema FONCOLPUERTOS, integrada por ocho Fiscales Seccionales; mientras que el Concejo Superior de la Judicatura, destacó exclusivamente al Juez Dieciséis Penal del Circuito para dicho asunto. El Estado alega que tal organización permitió</w:t>
      </w:r>
      <w:r w:rsidR="006270ED" w:rsidRPr="00732A8A">
        <w:rPr>
          <w:rFonts w:asciiTheme="majorHAnsi" w:hAnsiTheme="majorHAnsi"/>
          <w:sz w:val="20"/>
          <w:szCs w:val="20"/>
          <w:lang w:val="es-ES_tradnl"/>
        </w:rPr>
        <w:t>, por un lado,</w:t>
      </w:r>
      <w:r w:rsidRPr="00732A8A">
        <w:rPr>
          <w:rFonts w:asciiTheme="majorHAnsi" w:hAnsiTheme="majorHAnsi"/>
          <w:sz w:val="20"/>
          <w:szCs w:val="20"/>
          <w:lang w:val="es-ES_tradnl"/>
        </w:rPr>
        <w:t xml:space="preserve"> el esclarecimiento de la verdad sobre las diversas formas que se idearon para sustraer dineros públicos</w:t>
      </w:r>
      <w:r w:rsidR="00BA2560" w:rsidRPr="00732A8A">
        <w:rPr>
          <w:rFonts w:asciiTheme="majorHAnsi" w:hAnsiTheme="majorHAnsi"/>
          <w:sz w:val="20"/>
          <w:szCs w:val="20"/>
          <w:lang w:val="es-ES_tradnl"/>
        </w:rPr>
        <w:t xml:space="preserve">, </w:t>
      </w:r>
      <w:r w:rsidR="006270ED" w:rsidRPr="00732A8A">
        <w:rPr>
          <w:rFonts w:asciiTheme="majorHAnsi" w:hAnsiTheme="majorHAnsi"/>
          <w:sz w:val="20"/>
          <w:szCs w:val="20"/>
          <w:lang w:val="es-ES_tradnl"/>
        </w:rPr>
        <w:t>y, además,</w:t>
      </w:r>
      <w:r w:rsidR="00BA2560" w:rsidRPr="00732A8A">
        <w:rPr>
          <w:rFonts w:asciiTheme="majorHAnsi" w:hAnsiTheme="majorHAnsi"/>
          <w:sz w:val="20"/>
          <w:szCs w:val="20"/>
          <w:lang w:val="es-ES_tradnl"/>
        </w:rPr>
        <w:t xml:space="preserve"> la imposición de sentencias condenatorias contra los involucrados en el saqueo del tesoro nacional. </w:t>
      </w:r>
    </w:p>
    <w:p w14:paraId="693839E4" w14:textId="1C6B0FD7" w:rsidR="00747F19" w:rsidRPr="00732A8A" w:rsidRDefault="00732A8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Con relación a</w:t>
      </w:r>
      <w:r w:rsidR="007C75C4" w:rsidRPr="00732A8A">
        <w:rPr>
          <w:rFonts w:asciiTheme="majorHAnsi" w:hAnsiTheme="majorHAnsi"/>
          <w:sz w:val="20"/>
          <w:szCs w:val="20"/>
          <w:lang w:val="es-ES_tradnl"/>
        </w:rPr>
        <w:t xml:space="preserve"> los procesos penales contra las presuntas víctimas, argumenta que no existen elementos que, de manera preliminar, demuestren indicios de la existencia de vulneraciones a las garantías judiciales o protección judicial. Respecto del </w:t>
      </w:r>
      <w:r w:rsidR="00B76DD5" w:rsidRPr="00732A8A">
        <w:rPr>
          <w:rFonts w:asciiTheme="majorHAnsi" w:hAnsiTheme="majorHAnsi"/>
          <w:sz w:val="20"/>
          <w:szCs w:val="20"/>
          <w:lang w:val="es-ES_tradnl"/>
        </w:rPr>
        <w:t xml:space="preserve">señor Luis Alberto Gutiérrez Alfaro, </w:t>
      </w:r>
      <w:r w:rsidR="00747F19" w:rsidRPr="00732A8A">
        <w:rPr>
          <w:rFonts w:asciiTheme="majorHAnsi" w:hAnsiTheme="majorHAnsi"/>
          <w:sz w:val="20"/>
          <w:szCs w:val="20"/>
          <w:lang w:val="es-ES_tradnl"/>
        </w:rPr>
        <w:t>sostiene</w:t>
      </w:r>
      <w:r w:rsidR="00B76DD5" w:rsidRPr="00732A8A">
        <w:rPr>
          <w:rFonts w:asciiTheme="majorHAnsi" w:hAnsiTheme="majorHAnsi"/>
          <w:sz w:val="20"/>
          <w:szCs w:val="20"/>
          <w:lang w:val="es-ES_tradnl"/>
        </w:rPr>
        <w:t xml:space="preserve"> que el 28 de diciembre de 2009, el Juzgado Primero Penal del Circuito de Descongestión </w:t>
      </w:r>
      <w:r w:rsidR="00747F19" w:rsidRPr="00732A8A">
        <w:rPr>
          <w:rFonts w:asciiTheme="majorHAnsi" w:hAnsiTheme="majorHAnsi"/>
          <w:sz w:val="20"/>
          <w:szCs w:val="20"/>
          <w:lang w:val="es-ES_tradnl"/>
        </w:rPr>
        <w:t xml:space="preserve">– FONCOLPUERTOS CAJANAL </w:t>
      </w:r>
      <w:r w:rsidR="00B76DD5" w:rsidRPr="00732A8A">
        <w:rPr>
          <w:rFonts w:asciiTheme="majorHAnsi" w:hAnsiTheme="majorHAnsi"/>
          <w:sz w:val="20"/>
          <w:szCs w:val="20"/>
          <w:lang w:val="es-ES_tradnl"/>
        </w:rPr>
        <w:t xml:space="preserve">lo condenó, junto con otros procesados, por el delito de peculado por apropiación en condición de determinador a 72 meses de prisión, multa equivalente a 20 salarios mínimos legales e interdicción de funciones públicas, por su participación como abogado de algunos </w:t>
      </w:r>
      <w:r w:rsidRPr="00732A8A">
        <w:rPr>
          <w:rFonts w:asciiTheme="majorHAnsi" w:hAnsiTheme="majorHAnsi"/>
          <w:sz w:val="20"/>
          <w:szCs w:val="20"/>
          <w:lang w:val="es-ES_tradnl"/>
        </w:rPr>
        <w:t>extrabajadores</w:t>
      </w:r>
      <w:r w:rsidR="00B76DD5" w:rsidRPr="00732A8A">
        <w:rPr>
          <w:rFonts w:asciiTheme="majorHAnsi" w:hAnsiTheme="majorHAnsi"/>
          <w:sz w:val="20"/>
          <w:szCs w:val="20"/>
          <w:lang w:val="es-ES_tradnl"/>
        </w:rPr>
        <w:t xml:space="preserve">. </w:t>
      </w:r>
      <w:r w:rsidR="00747F19" w:rsidRPr="00732A8A">
        <w:rPr>
          <w:rFonts w:asciiTheme="majorHAnsi" w:hAnsiTheme="majorHAnsi"/>
          <w:sz w:val="20"/>
          <w:szCs w:val="20"/>
          <w:lang w:val="es-ES_tradnl"/>
        </w:rPr>
        <w:t>Aduce</w:t>
      </w:r>
      <w:r w:rsidR="00B76DD5" w:rsidRPr="00732A8A">
        <w:rPr>
          <w:rFonts w:asciiTheme="majorHAnsi" w:hAnsiTheme="majorHAnsi"/>
          <w:sz w:val="20"/>
          <w:szCs w:val="20"/>
          <w:lang w:val="es-ES_tradnl"/>
        </w:rPr>
        <w:t xml:space="preserve"> que la presunta víctima apeló tal decisión, pero el 17 de febrero de 2012 la Sala Penal del Tribunal Superior de Bogotá confirmó la condena. </w:t>
      </w:r>
    </w:p>
    <w:p w14:paraId="0B847C3C" w14:textId="5B1C52E7" w:rsidR="007C75C4" w:rsidRPr="00732A8A" w:rsidRDefault="00B76DD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Ante ello,</w:t>
      </w:r>
      <w:r w:rsidR="00366DA8" w:rsidRPr="00732A8A">
        <w:rPr>
          <w:rFonts w:asciiTheme="majorHAnsi" w:hAnsiTheme="majorHAnsi"/>
          <w:sz w:val="20"/>
          <w:szCs w:val="20"/>
          <w:lang w:val="es-ES_tradnl"/>
        </w:rPr>
        <w:t xml:space="preserve"> </w:t>
      </w:r>
      <w:r w:rsidRPr="00732A8A">
        <w:rPr>
          <w:rFonts w:asciiTheme="majorHAnsi" w:hAnsiTheme="majorHAnsi"/>
          <w:sz w:val="20"/>
          <w:szCs w:val="20"/>
          <w:lang w:val="es-ES_tradnl"/>
        </w:rPr>
        <w:t xml:space="preserve">la representación </w:t>
      </w:r>
      <w:r w:rsidR="00366DA8" w:rsidRPr="00732A8A">
        <w:rPr>
          <w:rFonts w:asciiTheme="majorHAnsi" w:hAnsiTheme="majorHAnsi"/>
          <w:sz w:val="20"/>
          <w:szCs w:val="20"/>
          <w:lang w:val="es-ES_tradnl"/>
        </w:rPr>
        <w:t>de</w:t>
      </w:r>
      <w:r w:rsidRPr="00732A8A">
        <w:rPr>
          <w:rFonts w:asciiTheme="majorHAnsi" w:hAnsiTheme="majorHAnsi"/>
          <w:sz w:val="20"/>
          <w:szCs w:val="20"/>
          <w:lang w:val="es-ES_tradnl"/>
        </w:rPr>
        <w:t xml:space="preserve"> Luis Alberto Gutiérrez Alfaro interpuso un recurso de casación, </w:t>
      </w:r>
      <w:r w:rsidR="00747F19" w:rsidRPr="00732A8A">
        <w:rPr>
          <w:rFonts w:asciiTheme="majorHAnsi" w:hAnsiTheme="majorHAnsi"/>
          <w:sz w:val="20"/>
          <w:szCs w:val="20"/>
          <w:lang w:val="es-ES_tradnl"/>
        </w:rPr>
        <w:t xml:space="preserve">alegando la violación de la garantía del juez natural, debido a la creación de una división especializada para investigar el asunto de FONCOLPUERTOS en la Fiscalía General de la Nación. Sin embargo, señala que, el 9 de octubre de 2013, la Sala de Casación Penal de la Corte Suprema rechazó la citada acción, argumentando que el marco constitucional y legal permite al Concejo Superior de la Judicatura crear con carácter transitorio cargos de jueces en casos de congestión para lograr una mejor eficiencia de la administración de justicia, por lo que los hechos denunciados no violaron ningún derecho del señor Luis Alberto Gutiérrez Alfaro. </w:t>
      </w:r>
    </w:p>
    <w:p w14:paraId="06573D36" w14:textId="13B46B6E" w:rsidR="00747F19" w:rsidRPr="00732A8A" w:rsidRDefault="00747F1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 xml:space="preserve">Respecto a </w:t>
      </w:r>
      <w:r w:rsidR="008324A4" w:rsidRPr="00732A8A">
        <w:rPr>
          <w:rFonts w:asciiTheme="majorHAnsi" w:hAnsiTheme="majorHAnsi"/>
          <w:sz w:val="20"/>
          <w:szCs w:val="20"/>
          <w:lang w:val="es-ES_tradnl"/>
        </w:rPr>
        <w:t>los procesos</w:t>
      </w:r>
      <w:r w:rsidRPr="00732A8A">
        <w:rPr>
          <w:rFonts w:asciiTheme="majorHAnsi" w:hAnsiTheme="majorHAnsi"/>
          <w:sz w:val="20"/>
          <w:szCs w:val="20"/>
          <w:lang w:val="es-ES_tradnl"/>
        </w:rPr>
        <w:t xml:space="preserve"> contra David Alba de la Hoz, Rosa Emilia Barraza, Alfonso Rafael López Lara y María Teresa Suárez Cabrales, </w:t>
      </w:r>
      <w:r w:rsidR="00361FFE" w:rsidRPr="00732A8A">
        <w:rPr>
          <w:rFonts w:asciiTheme="majorHAnsi" w:hAnsiTheme="majorHAnsi"/>
          <w:sz w:val="20"/>
          <w:szCs w:val="20"/>
          <w:lang w:val="es-ES_tradnl"/>
        </w:rPr>
        <w:t>detalla</w:t>
      </w:r>
      <w:r w:rsidRPr="00732A8A">
        <w:rPr>
          <w:rFonts w:asciiTheme="majorHAnsi" w:hAnsiTheme="majorHAnsi"/>
          <w:sz w:val="20"/>
          <w:szCs w:val="20"/>
          <w:lang w:val="es-ES_tradnl"/>
        </w:rPr>
        <w:t xml:space="preserve"> que</w:t>
      </w:r>
      <w:r w:rsidR="009100BA" w:rsidRPr="00732A8A">
        <w:rPr>
          <w:rFonts w:asciiTheme="majorHAnsi" w:hAnsiTheme="majorHAnsi"/>
          <w:sz w:val="20"/>
          <w:szCs w:val="20"/>
          <w:lang w:val="es-ES_tradnl"/>
        </w:rPr>
        <w:t xml:space="preserve"> el 12 de diciembre de 2014</w:t>
      </w:r>
      <w:r w:rsidRPr="00732A8A">
        <w:rPr>
          <w:rFonts w:asciiTheme="majorHAnsi" w:hAnsiTheme="majorHAnsi"/>
          <w:sz w:val="20"/>
          <w:szCs w:val="20"/>
          <w:lang w:val="es-ES_tradnl"/>
        </w:rPr>
        <w:t xml:space="preserve"> </w:t>
      </w:r>
      <w:r w:rsidR="009100BA" w:rsidRPr="00732A8A">
        <w:rPr>
          <w:rFonts w:asciiTheme="majorHAnsi" w:hAnsiTheme="majorHAnsi"/>
          <w:sz w:val="20"/>
          <w:szCs w:val="20"/>
          <w:lang w:val="es-ES_tradnl"/>
        </w:rPr>
        <w:t xml:space="preserve">el Juzgado 16 Penal del Circuito de Bogotá los condenó a pena privativa de libertad, inhabilitación para el ejercicio de funciones públicas y el pago de una multa, a título de determinadores de peculado por apropiación. </w:t>
      </w:r>
      <w:r w:rsidR="008324A4" w:rsidRPr="00732A8A">
        <w:rPr>
          <w:rFonts w:asciiTheme="majorHAnsi" w:hAnsiTheme="majorHAnsi"/>
          <w:sz w:val="20"/>
          <w:szCs w:val="20"/>
          <w:lang w:val="es-ES_tradnl"/>
        </w:rPr>
        <w:t>Detalla</w:t>
      </w:r>
      <w:r w:rsidR="009100BA" w:rsidRPr="00732A8A">
        <w:rPr>
          <w:rFonts w:asciiTheme="majorHAnsi" w:hAnsiTheme="majorHAnsi"/>
          <w:sz w:val="20"/>
          <w:szCs w:val="20"/>
          <w:lang w:val="es-ES_tradnl"/>
        </w:rPr>
        <w:t xml:space="preserve"> que la representación de las presuntas víctimas apeló tal decisión, pero el 18 de julio de 2017, la Sala Penal del Tribunal Superior del Distrito de Bogotá confirmó dicha resolución. Ante ello, </w:t>
      </w:r>
      <w:r w:rsidR="008324A4" w:rsidRPr="00732A8A">
        <w:rPr>
          <w:rFonts w:asciiTheme="majorHAnsi" w:hAnsiTheme="majorHAnsi"/>
          <w:sz w:val="20"/>
          <w:szCs w:val="20"/>
          <w:lang w:val="es-ES_tradnl"/>
        </w:rPr>
        <w:t xml:space="preserve">sostiene que los defensores de Alfonso Rafael López Lara y María Teresa Suárez Cabrales interpusieron recurso de casación, argumentando la indebida valoración del acervo probatorio. No obstante, </w:t>
      </w:r>
      <w:r w:rsidR="00342E2C" w:rsidRPr="00732A8A">
        <w:rPr>
          <w:rFonts w:asciiTheme="majorHAnsi" w:hAnsiTheme="majorHAnsi"/>
          <w:sz w:val="20"/>
          <w:szCs w:val="20"/>
          <w:lang w:val="es-ES_tradnl"/>
        </w:rPr>
        <w:t xml:space="preserve">el </w:t>
      </w:r>
      <w:r w:rsidR="008324A4" w:rsidRPr="00732A8A">
        <w:rPr>
          <w:rFonts w:asciiTheme="majorHAnsi" w:hAnsiTheme="majorHAnsi"/>
          <w:sz w:val="20"/>
          <w:szCs w:val="20"/>
          <w:lang w:val="es-ES_tradnl"/>
        </w:rPr>
        <w:t>4 de abril de 2018 la Sala de Casación Penal de la Corte Suprema de Justicia inadmitió dichas demandas, fundamentando, entre otras falencias formales, que los recurrentes no señalaron de manera concreta cuál fueron las pruebas que no fueron correctamente analizadas.</w:t>
      </w:r>
    </w:p>
    <w:p w14:paraId="2D77F110" w14:textId="1EBD2854" w:rsidR="008324A4" w:rsidRPr="00732A8A" w:rsidRDefault="00366DA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En relación con</w:t>
      </w:r>
      <w:r w:rsidR="008324A4" w:rsidRPr="00732A8A">
        <w:rPr>
          <w:rFonts w:asciiTheme="majorHAnsi" w:hAnsiTheme="majorHAnsi"/>
          <w:sz w:val="20"/>
          <w:szCs w:val="20"/>
          <w:lang w:val="es-ES_tradnl"/>
        </w:rPr>
        <w:t xml:space="preserve"> la investigación iniciada contra José Alfredo Constantino Prasca, </w:t>
      </w:r>
      <w:r w:rsidR="00361FFE" w:rsidRPr="00732A8A">
        <w:rPr>
          <w:rFonts w:asciiTheme="majorHAnsi" w:hAnsiTheme="majorHAnsi"/>
          <w:sz w:val="20"/>
          <w:szCs w:val="20"/>
          <w:lang w:val="es-ES_tradnl"/>
        </w:rPr>
        <w:t xml:space="preserve">informa que el 6 de julio de 2009 el Tribunal Superior de Barranquilla lo condenó por el delito de prevaricato, por </w:t>
      </w:r>
      <w:r w:rsidR="007C038E" w:rsidRPr="00732A8A">
        <w:rPr>
          <w:rFonts w:asciiTheme="majorHAnsi" w:hAnsiTheme="majorHAnsi"/>
          <w:sz w:val="20"/>
          <w:szCs w:val="20"/>
          <w:lang w:val="es-ES_tradnl"/>
        </w:rPr>
        <w:t xml:space="preserve">las irregularidades que cometió como </w:t>
      </w:r>
      <w:r w:rsidR="00361FFE" w:rsidRPr="00732A8A">
        <w:rPr>
          <w:rFonts w:asciiTheme="majorHAnsi" w:hAnsiTheme="majorHAnsi"/>
          <w:sz w:val="20"/>
          <w:szCs w:val="20"/>
          <w:lang w:val="es-ES_tradnl"/>
        </w:rPr>
        <w:t xml:space="preserve">Juez Cuarto Laboral en nueve procesos ejecutivos </w:t>
      </w:r>
      <w:r w:rsidR="007C038E" w:rsidRPr="00732A8A">
        <w:rPr>
          <w:rFonts w:asciiTheme="majorHAnsi" w:hAnsiTheme="majorHAnsi"/>
          <w:sz w:val="20"/>
          <w:szCs w:val="20"/>
          <w:lang w:val="es-ES_tradnl"/>
        </w:rPr>
        <w:t>relativo</w:t>
      </w:r>
      <w:r w:rsidRPr="00732A8A">
        <w:rPr>
          <w:rFonts w:asciiTheme="majorHAnsi" w:hAnsiTheme="majorHAnsi"/>
          <w:sz w:val="20"/>
          <w:szCs w:val="20"/>
          <w:lang w:val="es-ES_tradnl"/>
        </w:rPr>
        <w:t>s</w:t>
      </w:r>
      <w:r w:rsidR="007C038E" w:rsidRPr="00732A8A">
        <w:rPr>
          <w:rFonts w:asciiTheme="majorHAnsi" w:hAnsiTheme="majorHAnsi"/>
          <w:sz w:val="20"/>
          <w:szCs w:val="20"/>
          <w:lang w:val="es-ES_tradnl"/>
        </w:rPr>
        <w:t xml:space="preserve"> a la situación de </w:t>
      </w:r>
      <w:r w:rsidR="00361FFE" w:rsidRPr="00732A8A">
        <w:rPr>
          <w:rFonts w:asciiTheme="majorHAnsi" w:hAnsiTheme="majorHAnsi"/>
          <w:sz w:val="20"/>
          <w:szCs w:val="20"/>
          <w:lang w:val="es-ES_tradnl"/>
        </w:rPr>
        <w:t>FONCOLPUERTOS.</w:t>
      </w:r>
      <w:r w:rsidR="007C038E" w:rsidRPr="00732A8A">
        <w:rPr>
          <w:rFonts w:asciiTheme="majorHAnsi" w:hAnsiTheme="majorHAnsi"/>
          <w:sz w:val="20"/>
          <w:szCs w:val="20"/>
          <w:lang w:val="es-ES_tradnl"/>
        </w:rPr>
        <w:t xml:space="preserve"> </w:t>
      </w:r>
      <w:r w:rsidRPr="00732A8A">
        <w:rPr>
          <w:rFonts w:asciiTheme="majorHAnsi" w:hAnsiTheme="majorHAnsi"/>
          <w:sz w:val="20"/>
          <w:szCs w:val="20"/>
          <w:lang w:val="es-ES_tradnl"/>
        </w:rPr>
        <w:t>P</w:t>
      </w:r>
      <w:r w:rsidR="007C038E" w:rsidRPr="00732A8A">
        <w:rPr>
          <w:rFonts w:asciiTheme="majorHAnsi" w:hAnsiTheme="majorHAnsi"/>
          <w:sz w:val="20"/>
          <w:szCs w:val="20"/>
          <w:lang w:val="es-ES_tradnl"/>
        </w:rPr>
        <w:t xml:space="preserve">resentó un recurso de apelación, pero el 24 de febrero de 2010 la Sala de Casación Penal de la Corte Suprema confirmó el fallo condenatorio, al considerar que estaba correctamente fundamentado. </w:t>
      </w:r>
    </w:p>
    <w:p w14:paraId="7B7C12DC" w14:textId="59C0D031" w:rsidR="007C038E" w:rsidRPr="00732A8A" w:rsidRDefault="007C038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Finalmente, respecto al proceso iniciado contra Roberto Rafael Romero Turizzo, detalla que</w:t>
      </w:r>
      <w:r w:rsidR="00491651" w:rsidRPr="00732A8A">
        <w:rPr>
          <w:rFonts w:asciiTheme="majorHAnsi" w:hAnsiTheme="majorHAnsi"/>
          <w:sz w:val="20"/>
          <w:szCs w:val="20"/>
          <w:lang w:val="es-ES_tradnl"/>
        </w:rPr>
        <w:t>, el 4 de abril de 2013, el Juzgado 16 Penal del Circuito de Bogotá lo condenó por el delito de peculado por apropiación</w:t>
      </w:r>
      <w:r w:rsidR="00247877" w:rsidRPr="00732A8A">
        <w:rPr>
          <w:rFonts w:asciiTheme="majorHAnsi" w:hAnsiTheme="majorHAnsi"/>
          <w:sz w:val="20"/>
          <w:szCs w:val="20"/>
          <w:lang w:val="es-ES_tradnl"/>
        </w:rPr>
        <w:t xml:space="preserve"> por su participación en la suscripción de actas de conciliación ante el Inspector Octavo de Trabajo de la Seccional Cundinamarca. Sostiene que, el 18 de diciembre de 2013, la Sala Penal del Tribunal del Distrito de Bogotá confirmó el citado fallo condenatorio y, ante ello, la referida presunta víctima presentó un recurso de casación, denunciado que se valoró inadecuadamente el acervo probatorio. Sin embargo, aduce que, el 22 de octubre de 2014, la Sala de Casación Penal de la Corte Suprema de Justicia</w:t>
      </w:r>
      <w:r w:rsidR="000419BA" w:rsidRPr="00732A8A">
        <w:rPr>
          <w:rFonts w:asciiTheme="majorHAnsi" w:hAnsiTheme="majorHAnsi"/>
          <w:sz w:val="20"/>
          <w:szCs w:val="20"/>
          <w:lang w:val="es-ES_tradnl"/>
        </w:rPr>
        <w:t xml:space="preserve"> desestimó dicha acción y confirmó la sentencia de primera instancia.</w:t>
      </w:r>
    </w:p>
    <w:p w14:paraId="283B5D77" w14:textId="048A1931" w:rsidR="003234B6" w:rsidRPr="00732A8A" w:rsidRDefault="00366DA8" w:rsidP="007C75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lastRenderedPageBreak/>
        <w:t>Con base en</w:t>
      </w:r>
      <w:r w:rsidR="000419BA" w:rsidRPr="00732A8A">
        <w:rPr>
          <w:rFonts w:asciiTheme="majorHAnsi" w:hAnsiTheme="majorHAnsi"/>
          <w:sz w:val="20"/>
          <w:szCs w:val="20"/>
          <w:lang w:val="es-ES_tradnl"/>
        </w:rPr>
        <w:t xml:space="preserve"> </w:t>
      </w:r>
      <w:r w:rsidRPr="00732A8A">
        <w:rPr>
          <w:rFonts w:asciiTheme="majorHAnsi" w:hAnsiTheme="majorHAnsi"/>
          <w:sz w:val="20"/>
          <w:szCs w:val="20"/>
          <w:lang w:val="es-ES_tradnl"/>
        </w:rPr>
        <w:t>estas</w:t>
      </w:r>
      <w:r w:rsidR="000419BA" w:rsidRPr="00732A8A">
        <w:rPr>
          <w:rFonts w:asciiTheme="majorHAnsi" w:hAnsiTheme="majorHAnsi"/>
          <w:sz w:val="20"/>
          <w:szCs w:val="20"/>
          <w:lang w:val="es-ES_tradnl"/>
        </w:rPr>
        <w:t xml:space="preserve"> consideraciones</w:t>
      </w:r>
      <w:r w:rsidR="007C75C4" w:rsidRPr="00732A8A">
        <w:rPr>
          <w:rFonts w:asciiTheme="majorHAnsi" w:hAnsiTheme="majorHAnsi"/>
          <w:sz w:val="20"/>
          <w:szCs w:val="20"/>
          <w:lang w:val="es-ES_tradnl"/>
        </w:rPr>
        <w:t xml:space="preserve">, </w:t>
      </w:r>
      <w:r w:rsidRPr="00732A8A">
        <w:rPr>
          <w:rFonts w:asciiTheme="majorHAnsi" w:hAnsiTheme="majorHAnsi"/>
          <w:sz w:val="20"/>
          <w:szCs w:val="20"/>
          <w:lang w:val="es-ES_tradnl"/>
        </w:rPr>
        <w:t xml:space="preserve">Colombia sustenta </w:t>
      </w:r>
      <w:r w:rsidR="007C75C4" w:rsidRPr="00732A8A">
        <w:rPr>
          <w:rFonts w:asciiTheme="majorHAnsi" w:hAnsiTheme="majorHAnsi"/>
          <w:sz w:val="20"/>
          <w:szCs w:val="20"/>
          <w:lang w:val="es-ES_tradnl"/>
        </w:rPr>
        <w:t>que las presuntas víctimas tuvieron acceso a recursos adecuados y efectivos en cada un</w:t>
      </w:r>
      <w:r w:rsidR="000F5CBC" w:rsidRPr="00732A8A">
        <w:rPr>
          <w:rFonts w:asciiTheme="majorHAnsi" w:hAnsiTheme="majorHAnsi"/>
          <w:sz w:val="20"/>
          <w:szCs w:val="20"/>
          <w:lang w:val="es-ES_tradnl"/>
        </w:rPr>
        <w:t>a</w:t>
      </w:r>
      <w:r w:rsidR="007C75C4" w:rsidRPr="00732A8A">
        <w:rPr>
          <w:rFonts w:asciiTheme="majorHAnsi" w:hAnsiTheme="majorHAnsi"/>
          <w:sz w:val="20"/>
          <w:szCs w:val="20"/>
          <w:lang w:val="es-ES_tradnl"/>
        </w:rPr>
        <w:t xml:space="preserve"> de las instancias</w:t>
      </w:r>
      <w:r w:rsidR="000F5CBC" w:rsidRPr="00732A8A">
        <w:rPr>
          <w:rFonts w:asciiTheme="majorHAnsi" w:hAnsiTheme="majorHAnsi"/>
          <w:sz w:val="20"/>
          <w:szCs w:val="20"/>
          <w:lang w:val="es-ES_tradnl"/>
        </w:rPr>
        <w:t xml:space="preserve"> penales</w:t>
      </w:r>
      <w:r w:rsidR="007C75C4" w:rsidRPr="00732A8A">
        <w:rPr>
          <w:rFonts w:asciiTheme="majorHAnsi" w:hAnsiTheme="majorHAnsi"/>
          <w:sz w:val="20"/>
          <w:szCs w:val="20"/>
          <w:lang w:val="es-ES_tradnl"/>
        </w:rPr>
        <w:t xml:space="preserve">, sin que se evidenciara alguna arbitrariedad en las decisiones adoptadas por los órganos de justicia. Por el contrario, aduce que dichas resoluciones estuvieron correctamente motivadas, respondiendo a los cargos de inconformidad presentados por los procesados respecto de las decisiones condenatorias emitidas en cada caso. En razón </w:t>
      </w:r>
      <w:r w:rsidR="000419BA" w:rsidRPr="00732A8A">
        <w:rPr>
          <w:rFonts w:asciiTheme="majorHAnsi" w:hAnsiTheme="majorHAnsi"/>
          <w:sz w:val="20"/>
          <w:szCs w:val="20"/>
          <w:lang w:val="es-ES_tradnl"/>
        </w:rPr>
        <w:t>a ello</w:t>
      </w:r>
      <w:r w:rsidR="007C75C4" w:rsidRPr="00732A8A">
        <w:rPr>
          <w:rFonts w:asciiTheme="majorHAnsi" w:hAnsiTheme="majorHAnsi"/>
          <w:sz w:val="20"/>
          <w:szCs w:val="20"/>
          <w:lang w:val="es-ES_tradnl"/>
        </w:rPr>
        <w:t xml:space="preserve">, </w:t>
      </w:r>
      <w:r w:rsidR="007C75C4" w:rsidRPr="00732A8A">
        <w:rPr>
          <w:rFonts w:asciiTheme="majorHAnsi" w:hAnsiTheme="majorHAnsi"/>
          <w:color w:val="000000" w:themeColor="text1"/>
          <w:sz w:val="20"/>
          <w:szCs w:val="20"/>
          <w:lang w:val="es-ES_tradnl"/>
        </w:rPr>
        <w:t>solicita que la petición sea declarada inadmisible con fundamento en el artículo 47(b) de la Convención Americana toda vez que considera que la pretensión del peticionario es que la Comisión actúe como un tribunal de alzada, en contradicción de su naturaleza complementaria.</w:t>
      </w:r>
      <w:r w:rsidR="007C75C4" w:rsidRPr="00732A8A">
        <w:rPr>
          <w:rFonts w:asciiTheme="majorHAnsi" w:hAnsiTheme="majorHAnsi"/>
          <w:sz w:val="20"/>
          <w:szCs w:val="20"/>
          <w:lang w:val="es-ES_tradnl"/>
        </w:rPr>
        <w:t xml:space="preserve"> </w:t>
      </w:r>
    </w:p>
    <w:p w14:paraId="6F4D4171" w14:textId="61F41104" w:rsidR="003239B8" w:rsidRPr="00732A8A" w:rsidRDefault="003239B8" w:rsidP="003239B8">
      <w:pPr>
        <w:spacing w:before="240" w:after="240"/>
        <w:ind w:firstLine="720"/>
        <w:jc w:val="both"/>
        <w:rPr>
          <w:rFonts w:asciiTheme="majorHAnsi" w:hAnsiTheme="majorHAnsi"/>
          <w:sz w:val="20"/>
          <w:szCs w:val="20"/>
          <w:lang w:val="es-ES_tradnl"/>
        </w:rPr>
      </w:pPr>
      <w:r w:rsidRPr="00732A8A">
        <w:rPr>
          <w:rFonts w:asciiTheme="majorHAnsi" w:eastAsia="Cambria" w:hAnsiTheme="majorHAnsi" w:cs="Cambria"/>
          <w:b/>
          <w:bCs/>
          <w:color w:val="000000"/>
          <w:sz w:val="20"/>
          <w:szCs w:val="20"/>
          <w:u w:color="000000"/>
          <w:lang w:val="es-ES_tradnl" w:eastAsia="es-ES"/>
        </w:rPr>
        <w:t>VI.</w:t>
      </w:r>
      <w:r w:rsidRPr="00732A8A">
        <w:rPr>
          <w:rFonts w:asciiTheme="majorHAnsi" w:eastAsia="Cambria" w:hAnsiTheme="majorHAnsi" w:cs="Cambria"/>
          <w:b/>
          <w:bCs/>
          <w:color w:val="000000"/>
          <w:sz w:val="20"/>
          <w:szCs w:val="20"/>
          <w:u w:color="000000"/>
          <w:lang w:val="es-ES_tradnl" w:eastAsia="es-ES"/>
        </w:rPr>
        <w:tab/>
      </w:r>
      <w:r w:rsidR="004A6A54" w:rsidRPr="00732A8A">
        <w:rPr>
          <w:rFonts w:asciiTheme="majorHAnsi" w:hAnsiTheme="majorHAnsi"/>
          <w:b/>
          <w:bCs/>
          <w:sz w:val="20"/>
          <w:szCs w:val="20"/>
          <w:lang w:val="es-ES_tradnl"/>
        </w:rPr>
        <w:t xml:space="preserve">ANÁLISIS DE </w:t>
      </w:r>
      <w:r w:rsidR="00C21FEF" w:rsidRPr="00732A8A">
        <w:rPr>
          <w:rFonts w:asciiTheme="majorHAnsi" w:hAnsiTheme="majorHAnsi"/>
          <w:b/>
          <w:sz w:val="20"/>
          <w:szCs w:val="20"/>
          <w:lang w:val="es-ES_tradnl"/>
        </w:rPr>
        <w:t>AGOTAMIENTO DE LOS RECURSOS INTERNOS Y PLAZO DE PRESENTACIÓN</w:t>
      </w:r>
      <w:r w:rsidR="00C21FEF" w:rsidRPr="00732A8A">
        <w:rPr>
          <w:rFonts w:asciiTheme="majorHAnsi" w:eastAsia="Cambria" w:hAnsiTheme="majorHAnsi" w:cs="Cambria"/>
          <w:b/>
          <w:bCs/>
          <w:color w:val="000000"/>
          <w:sz w:val="20"/>
          <w:szCs w:val="20"/>
          <w:u w:color="000000"/>
          <w:lang w:val="es-ES_tradnl" w:eastAsia="es-ES"/>
        </w:rPr>
        <w:t xml:space="preserve"> </w:t>
      </w:r>
    </w:p>
    <w:p w14:paraId="786B3954" w14:textId="4BA983C8" w:rsidR="000F5CBC" w:rsidRPr="00732A8A" w:rsidRDefault="000F5CBC" w:rsidP="00B76D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La parte peticionaria alega</w:t>
      </w:r>
      <w:r w:rsidR="002F3EFF" w:rsidRPr="00732A8A">
        <w:rPr>
          <w:rFonts w:asciiTheme="majorHAnsi" w:hAnsiTheme="majorHAnsi"/>
          <w:sz w:val="20"/>
          <w:szCs w:val="20"/>
          <w:lang w:val="es-ES_tradnl"/>
        </w:rPr>
        <w:t xml:space="preserve"> que</w:t>
      </w:r>
      <w:r w:rsidRPr="00732A8A">
        <w:rPr>
          <w:rFonts w:asciiTheme="majorHAnsi" w:hAnsiTheme="majorHAnsi"/>
          <w:sz w:val="20"/>
          <w:szCs w:val="20"/>
          <w:lang w:val="es-ES_tradnl"/>
        </w:rPr>
        <w:t xml:space="preserve"> las presuntas víctimas agotaron los recursos de la jurisdicción interna con las resoluciones laborales que desestimaron sus pretensiones y las sentencias penales que confirmaron sus condenas</w:t>
      </w:r>
      <w:r w:rsidR="00B76DD5" w:rsidRPr="00732A8A">
        <w:rPr>
          <w:rFonts w:asciiTheme="majorHAnsi" w:hAnsiTheme="majorHAnsi"/>
          <w:sz w:val="20"/>
          <w:szCs w:val="20"/>
          <w:lang w:val="es-ES_tradnl"/>
        </w:rPr>
        <w:t xml:space="preserve">. Por su parte, el Estado no ha controvertido el agotamiento de los recursos internos ni ha hecho referencias al plazo de presentación de la petición. </w:t>
      </w:r>
    </w:p>
    <w:p w14:paraId="785F0D3B" w14:textId="12720626" w:rsidR="000F5CBC" w:rsidRPr="00732A8A" w:rsidRDefault="000F5CBC" w:rsidP="00B76D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 xml:space="preserve">En </w:t>
      </w:r>
      <w:r w:rsidR="0054354E" w:rsidRPr="00732A8A">
        <w:rPr>
          <w:rFonts w:asciiTheme="majorHAnsi" w:hAnsiTheme="majorHAnsi"/>
          <w:sz w:val="20"/>
          <w:szCs w:val="20"/>
          <w:lang w:val="es-ES_tradnl"/>
        </w:rPr>
        <w:t xml:space="preserve">relación </w:t>
      </w:r>
      <w:r w:rsidRPr="00732A8A">
        <w:rPr>
          <w:rFonts w:asciiTheme="majorHAnsi" w:hAnsiTheme="majorHAnsi"/>
          <w:sz w:val="20"/>
          <w:szCs w:val="20"/>
          <w:lang w:val="es-ES_tradnl"/>
        </w:rPr>
        <w:t>con los procesos laborales</w:t>
      </w:r>
      <w:r w:rsidR="0054354E" w:rsidRPr="00732A8A">
        <w:rPr>
          <w:rFonts w:asciiTheme="majorHAnsi" w:hAnsiTheme="majorHAnsi"/>
          <w:sz w:val="20"/>
          <w:szCs w:val="20"/>
          <w:lang w:val="es-ES_tradnl"/>
        </w:rPr>
        <w:t>, la Comisión observa que ninguna de las partes ha aportado información que permita identificar cu</w:t>
      </w:r>
      <w:r w:rsidR="002F3EFF" w:rsidRPr="00732A8A">
        <w:rPr>
          <w:rFonts w:asciiTheme="majorHAnsi" w:hAnsiTheme="majorHAnsi"/>
          <w:sz w:val="20"/>
          <w:szCs w:val="20"/>
          <w:lang w:val="es-ES_tradnl"/>
        </w:rPr>
        <w:t>á</w:t>
      </w:r>
      <w:r w:rsidR="0054354E" w:rsidRPr="00732A8A">
        <w:rPr>
          <w:rFonts w:asciiTheme="majorHAnsi" w:hAnsiTheme="majorHAnsi"/>
          <w:sz w:val="20"/>
          <w:szCs w:val="20"/>
          <w:lang w:val="es-ES_tradnl"/>
        </w:rPr>
        <w:t xml:space="preserve">ndo culminaron los procesos internos, ni tampoco la parte peticionaria ha alegado que se configure alguna excepción al agotamiento de los recursos internos. Dado que conforme a la información disponible las últimas decisiones sobre este asunto habrían sido emitidas a inicios del 2000, la CIDH considera que la presente petición no cumple con el </w:t>
      </w:r>
      <w:r w:rsidR="002F3EFF" w:rsidRPr="00732A8A">
        <w:rPr>
          <w:rFonts w:asciiTheme="majorHAnsi" w:hAnsiTheme="majorHAnsi"/>
          <w:sz w:val="20"/>
          <w:szCs w:val="20"/>
          <w:lang w:val="es-ES_tradnl"/>
        </w:rPr>
        <w:t xml:space="preserve">requisito del plazo de presentación de seis meses establecido en el </w:t>
      </w:r>
      <w:r w:rsidR="0054354E" w:rsidRPr="00732A8A">
        <w:rPr>
          <w:rFonts w:asciiTheme="majorHAnsi" w:hAnsiTheme="majorHAnsi"/>
          <w:sz w:val="20"/>
          <w:szCs w:val="20"/>
          <w:lang w:val="es-ES_tradnl"/>
        </w:rPr>
        <w:t>artículo 46</w:t>
      </w:r>
      <w:r w:rsidR="002F3EFF" w:rsidRPr="00732A8A">
        <w:rPr>
          <w:rFonts w:asciiTheme="majorHAnsi" w:hAnsiTheme="majorHAnsi"/>
          <w:sz w:val="20"/>
          <w:szCs w:val="20"/>
          <w:lang w:val="es-ES_tradnl"/>
        </w:rPr>
        <w:t>.</w:t>
      </w:r>
      <w:r w:rsidR="0054354E" w:rsidRPr="00732A8A">
        <w:rPr>
          <w:rFonts w:asciiTheme="majorHAnsi" w:hAnsiTheme="majorHAnsi"/>
          <w:sz w:val="20"/>
          <w:szCs w:val="20"/>
          <w:lang w:val="es-ES_tradnl"/>
        </w:rPr>
        <w:t>1</w:t>
      </w:r>
      <w:r w:rsidR="002F3EFF" w:rsidRPr="00732A8A">
        <w:rPr>
          <w:rFonts w:asciiTheme="majorHAnsi" w:hAnsiTheme="majorHAnsi"/>
          <w:sz w:val="20"/>
          <w:szCs w:val="20"/>
          <w:lang w:val="es-ES_tradnl"/>
        </w:rPr>
        <w:t>.</w:t>
      </w:r>
      <w:r w:rsidR="0054354E" w:rsidRPr="00732A8A">
        <w:rPr>
          <w:rFonts w:asciiTheme="majorHAnsi" w:hAnsiTheme="majorHAnsi"/>
          <w:sz w:val="20"/>
          <w:szCs w:val="20"/>
          <w:lang w:val="es-ES_tradnl"/>
        </w:rPr>
        <w:t xml:space="preserve">b) de la Convención Americana. </w:t>
      </w:r>
    </w:p>
    <w:p w14:paraId="04AF95EB" w14:textId="0B1111CD" w:rsidR="008C5E2D" w:rsidRPr="00732A8A" w:rsidRDefault="008C2DCE" w:rsidP="000F5CB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lang w:val="es-ES_tradnl"/>
        </w:rPr>
      </w:pPr>
      <w:r w:rsidRPr="00732A8A">
        <w:rPr>
          <w:rFonts w:asciiTheme="majorHAnsi" w:hAnsiTheme="majorHAnsi"/>
          <w:sz w:val="20"/>
          <w:szCs w:val="20"/>
          <w:lang w:val="es-ES_tradnl"/>
        </w:rPr>
        <w:t>Con r</w:t>
      </w:r>
      <w:r w:rsidR="000F5CBC" w:rsidRPr="00732A8A">
        <w:rPr>
          <w:rFonts w:asciiTheme="majorHAnsi" w:hAnsiTheme="majorHAnsi"/>
          <w:sz w:val="20"/>
          <w:szCs w:val="20"/>
          <w:lang w:val="es-ES_tradnl"/>
        </w:rPr>
        <w:t xml:space="preserve">especto a los procesos penales, tomando en consideración la falta de oposición del Estado y </w:t>
      </w:r>
      <w:r w:rsidR="00B76DD5" w:rsidRPr="00732A8A">
        <w:rPr>
          <w:rFonts w:asciiTheme="majorHAnsi" w:hAnsiTheme="majorHAnsi"/>
          <w:sz w:val="20"/>
          <w:szCs w:val="20"/>
          <w:lang w:val="es-ES_tradnl"/>
        </w:rPr>
        <w:t>la información presente en el expediente</w:t>
      </w:r>
      <w:r w:rsidRPr="00732A8A">
        <w:rPr>
          <w:rFonts w:asciiTheme="majorHAnsi" w:hAnsiTheme="majorHAnsi"/>
          <w:sz w:val="20"/>
          <w:szCs w:val="20"/>
          <w:lang w:val="es-ES_tradnl"/>
        </w:rPr>
        <w:t xml:space="preserve"> -la mayor parte de la cual fue aportada por el Estado-</w:t>
      </w:r>
      <w:r w:rsidR="00B76DD5" w:rsidRPr="00732A8A">
        <w:rPr>
          <w:rFonts w:asciiTheme="majorHAnsi" w:hAnsiTheme="majorHAnsi"/>
          <w:sz w:val="20"/>
          <w:szCs w:val="20"/>
          <w:lang w:val="es-ES_tradnl"/>
        </w:rPr>
        <w:t xml:space="preserve"> la Comisión </w:t>
      </w:r>
      <w:r w:rsidRPr="00732A8A">
        <w:rPr>
          <w:rFonts w:asciiTheme="majorHAnsi" w:hAnsiTheme="majorHAnsi"/>
          <w:sz w:val="20"/>
          <w:szCs w:val="20"/>
          <w:lang w:val="es-ES_tradnl"/>
        </w:rPr>
        <w:t>observa</w:t>
      </w:r>
      <w:r w:rsidR="00B76DD5" w:rsidRPr="00732A8A">
        <w:rPr>
          <w:rFonts w:asciiTheme="majorHAnsi" w:hAnsiTheme="majorHAnsi"/>
          <w:sz w:val="20"/>
          <w:szCs w:val="20"/>
          <w:lang w:val="es-ES_tradnl"/>
        </w:rPr>
        <w:t xml:space="preserve"> que </w:t>
      </w:r>
      <w:r w:rsidR="000F5CBC" w:rsidRPr="00732A8A">
        <w:rPr>
          <w:rFonts w:asciiTheme="majorHAnsi" w:hAnsiTheme="majorHAnsi"/>
          <w:sz w:val="20"/>
          <w:szCs w:val="20"/>
          <w:lang w:val="es-ES_tradnl"/>
        </w:rPr>
        <w:t>tal extremo de la</w:t>
      </w:r>
      <w:r w:rsidR="00B76DD5" w:rsidRPr="00732A8A">
        <w:rPr>
          <w:rFonts w:asciiTheme="majorHAnsi" w:hAnsiTheme="majorHAnsi"/>
          <w:sz w:val="20"/>
          <w:szCs w:val="20"/>
          <w:lang w:val="es-ES_tradnl"/>
        </w:rPr>
        <w:t xml:space="preserve"> petición </w:t>
      </w:r>
      <w:r w:rsidRPr="00732A8A">
        <w:rPr>
          <w:rFonts w:asciiTheme="majorHAnsi" w:hAnsiTheme="majorHAnsi"/>
          <w:sz w:val="20"/>
          <w:szCs w:val="20"/>
          <w:lang w:val="es-ES_tradnl"/>
        </w:rPr>
        <w:t xml:space="preserve">sí </w:t>
      </w:r>
      <w:r w:rsidR="00B76DD5" w:rsidRPr="00732A8A">
        <w:rPr>
          <w:rFonts w:asciiTheme="majorHAnsi" w:hAnsiTheme="majorHAnsi"/>
          <w:sz w:val="20"/>
          <w:szCs w:val="20"/>
          <w:lang w:val="es-ES_tradnl"/>
        </w:rPr>
        <w:t>cumple con el requisito de agotamiento de los recursos internos de conformidad con el artículo 46.1.a</w:t>
      </w:r>
      <w:r w:rsidRPr="00732A8A">
        <w:rPr>
          <w:rFonts w:asciiTheme="majorHAnsi" w:hAnsiTheme="majorHAnsi"/>
          <w:sz w:val="20"/>
          <w:szCs w:val="20"/>
          <w:lang w:val="es-ES_tradnl"/>
        </w:rPr>
        <w:t>)</w:t>
      </w:r>
      <w:r w:rsidR="00B76DD5" w:rsidRPr="00732A8A">
        <w:rPr>
          <w:rFonts w:asciiTheme="majorHAnsi" w:hAnsiTheme="majorHAnsi"/>
          <w:sz w:val="20"/>
          <w:szCs w:val="20"/>
          <w:lang w:val="es-ES_tradnl"/>
        </w:rPr>
        <w:t xml:space="preserve"> de la Convención Americana. </w:t>
      </w:r>
      <w:r w:rsidR="000F5CBC" w:rsidRPr="00732A8A">
        <w:rPr>
          <w:rFonts w:asciiTheme="majorHAnsi" w:hAnsiTheme="majorHAnsi"/>
          <w:sz w:val="20"/>
          <w:szCs w:val="20"/>
          <w:lang w:val="es-ES_tradnl"/>
        </w:rPr>
        <w:t xml:space="preserve">En sentido similar, tomando en consideración las fechas de dichas resoluciones, </w:t>
      </w:r>
      <w:r w:rsidRPr="00732A8A">
        <w:rPr>
          <w:rFonts w:asciiTheme="majorHAnsi" w:hAnsiTheme="majorHAnsi"/>
          <w:sz w:val="20"/>
          <w:szCs w:val="20"/>
          <w:lang w:val="es-ES_tradnl"/>
        </w:rPr>
        <w:t xml:space="preserve">arriba detalladas, </w:t>
      </w:r>
      <w:r w:rsidR="000F5CBC" w:rsidRPr="00732A8A">
        <w:rPr>
          <w:rFonts w:asciiTheme="majorHAnsi" w:hAnsiTheme="majorHAnsi"/>
          <w:sz w:val="20"/>
          <w:szCs w:val="20"/>
          <w:lang w:val="es-ES_tradnl"/>
        </w:rPr>
        <w:t xml:space="preserve">y que la presente petición fue recibida por la Comisión el 3 octubre de 2012, </w:t>
      </w:r>
      <w:r w:rsidRPr="00732A8A">
        <w:rPr>
          <w:rFonts w:asciiTheme="majorHAnsi" w:hAnsiTheme="majorHAnsi"/>
          <w:sz w:val="20"/>
          <w:szCs w:val="20"/>
          <w:lang w:val="es-ES_tradnl"/>
        </w:rPr>
        <w:t xml:space="preserve">se considera que este aspecto </w:t>
      </w:r>
      <w:r w:rsidR="000F5CBC" w:rsidRPr="00732A8A">
        <w:rPr>
          <w:rFonts w:asciiTheme="majorHAnsi" w:hAnsiTheme="majorHAnsi"/>
          <w:sz w:val="20"/>
          <w:szCs w:val="20"/>
          <w:lang w:val="es-ES_tradnl"/>
        </w:rPr>
        <w:t>cumple</w:t>
      </w:r>
      <w:r w:rsidR="00B76DD5" w:rsidRPr="00732A8A">
        <w:rPr>
          <w:rFonts w:asciiTheme="majorHAnsi" w:hAnsiTheme="majorHAnsi"/>
          <w:sz w:val="20"/>
          <w:szCs w:val="20"/>
          <w:bdr w:val="none" w:sz="0" w:space="0" w:color="auto"/>
          <w:lang w:val="es-ES_tradnl"/>
        </w:rPr>
        <w:t xml:space="preserve"> con el </w:t>
      </w:r>
      <w:r w:rsidRPr="00732A8A">
        <w:rPr>
          <w:rFonts w:asciiTheme="majorHAnsi" w:hAnsiTheme="majorHAnsi"/>
          <w:sz w:val="20"/>
          <w:szCs w:val="20"/>
          <w:bdr w:val="none" w:sz="0" w:space="0" w:color="auto"/>
          <w:lang w:val="es-ES_tradnl"/>
        </w:rPr>
        <w:t xml:space="preserve">citado </w:t>
      </w:r>
      <w:r w:rsidR="00B76DD5" w:rsidRPr="00732A8A">
        <w:rPr>
          <w:rFonts w:asciiTheme="majorHAnsi" w:hAnsiTheme="majorHAnsi"/>
          <w:sz w:val="20"/>
          <w:szCs w:val="20"/>
          <w:bdr w:val="none" w:sz="0" w:space="0" w:color="auto"/>
          <w:lang w:val="es-ES_tradnl"/>
        </w:rPr>
        <w:t>artículo 46</w:t>
      </w:r>
      <w:r w:rsidRPr="00732A8A">
        <w:rPr>
          <w:rFonts w:asciiTheme="majorHAnsi" w:hAnsiTheme="majorHAnsi"/>
          <w:sz w:val="20"/>
          <w:szCs w:val="20"/>
          <w:bdr w:val="none" w:sz="0" w:space="0" w:color="auto"/>
          <w:lang w:val="es-ES_tradnl"/>
        </w:rPr>
        <w:t>.</w:t>
      </w:r>
      <w:r w:rsidR="00B76DD5" w:rsidRPr="00732A8A">
        <w:rPr>
          <w:rFonts w:asciiTheme="majorHAnsi" w:hAnsiTheme="majorHAnsi"/>
          <w:sz w:val="20"/>
          <w:szCs w:val="20"/>
          <w:bdr w:val="none" w:sz="0" w:space="0" w:color="auto"/>
          <w:lang w:val="es-ES_tradnl"/>
        </w:rPr>
        <w:t>1</w:t>
      </w:r>
      <w:r w:rsidRPr="00732A8A">
        <w:rPr>
          <w:rFonts w:asciiTheme="majorHAnsi" w:hAnsiTheme="majorHAnsi"/>
          <w:sz w:val="20"/>
          <w:szCs w:val="20"/>
          <w:bdr w:val="none" w:sz="0" w:space="0" w:color="auto"/>
          <w:lang w:val="es-ES_tradnl"/>
        </w:rPr>
        <w:t>.</w:t>
      </w:r>
      <w:r w:rsidR="00B76DD5" w:rsidRPr="00732A8A">
        <w:rPr>
          <w:rFonts w:asciiTheme="majorHAnsi" w:hAnsiTheme="majorHAnsi"/>
          <w:sz w:val="20"/>
          <w:szCs w:val="20"/>
          <w:bdr w:val="none" w:sz="0" w:space="0" w:color="auto"/>
          <w:lang w:val="es-ES_tradnl"/>
        </w:rPr>
        <w:t>b) de la Convención Americana.</w:t>
      </w:r>
    </w:p>
    <w:p w14:paraId="4FFBE378" w14:textId="64322DE9" w:rsidR="003239B8" w:rsidRPr="00732A8A" w:rsidRDefault="003239B8" w:rsidP="003239B8">
      <w:pPr>
        <w:pStyle w:val="ListParagraph"/>
        <w:spacing w:before="240" w:after="240"/>
        <w:jc w:val="both"/>
        <w:rPr>
          <w:rFonts w:asciiTheme="majorHAnsi" w:hAnsiTheme="majorHAnsi"/>
          <w:b/>
          <w:sz w:val="20"/>
          <w:szCs w:val="20"/>
          <w:lang w:val="es-ES_tradnl"/>
        </w:rPr>
      </w:pPr>
      <w:r w:rsidRPr="00732A8A">
        <w:rPr>
          <w:rFonts w:asciiTheme="majorHAnsi" w:hAnsiTheme="majorHAnsi"/>
          <w:b/>
          <w:bCs/>
          <w:sz w:val="20"/>
          <w:szCs w:val="20"/>
          <w:lang w:val="es-ES_tradnl"/>
        </w:rPr>
        <w:t>VII.</w:t>
      </w:r>
      <w:r w:rsidRPr="00732A8A">
        <w:rPr>
          <w:rFonts w:asciiTheme="majorHAnsi" w:hAnsiTheme="majorHAnsi"/>
          <w:b/>
          <w:bCs/>
          <w:sz w:val="20"/>
          <w:szCs w:val="20"/>
          <w:lang w:val="es-ES_tradnl"/>
        </w:rPr>
        <w:tab/>
      </w:r>
      <w:r w:rsidR="004A6A54" w:rsidRPr="00732A8A">
        <w:rPr>
          <w:rFonts w:asciiTheme="majorHAnsi" w:hAnsiTheme="majorHAnsi"/>
          <w:b/>
          <w:bCs/>
          <w:sz w:val="20"/>
          <w:szCs w:val="20"/>
          <w:lang w:val="es-ES_tradnl"/>
        </w:rPr>
        <w:t xml:space="preserve">ANÁLISIS DE </w:t>
      </w:r>
      <w:r w:rsidR="00C21FEF" w:rsidRPr="00732A8A">
        <w:rPr>
          <w:rFonts w:asciiTheme="majorHAnsi" w:hAnsiTheme="majorHAnsi"/>
          <w:b/>
          <w:bCs/>
          <w:sz w:val="20"/>
          <w:szCs w:val="20"/>
          <w:lang w:val="es-ES_tradnl"/>
        </w:rPr>
        <w:t>CARACTERIZACIÓN DE LOS HECHOS ALEGADOS</w:t>
      </w:r>
    </w:p>
    <w:p w14:paraId="02EA3958" w14:textId="0F43E626" w:rsidR="00EF4DD8" w:rsidRPr="00732A8A" w:rsidRDefault="0054354E" w:rsidP="005435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732A8A">
        <w:rPr>
          <w:rFonts w:asciiTheme="majorHAnsi" w:hAnsiTheme="majorHAnsi"/>
          <w:sz w:val="20"/>
          <w:szCs w:val="20"/>
          <w:lang w:val="es-ES_tradnl"/>
        </w:rPr>
        <w:t>En el presente caso,</w:t>
      </w:r>
      <w:r w:rsidR="003E79DE" w:rsidRPr="00732A8A">
        <w:rPr>
          <w:rFonts w:asciiTheme="majorHAnsi" w:hAnsiTheme="majorHAnsi"/>
          <w:sz w:val="20"/>
          <w:szCs w:val="20"/>
          <w:lang w:val="es-ES_tradnl"/>
        </w:rPr>
        <w:t xml:space="preserve"> como se detalla arriba,</w:t>
      </w:r>
      <w:r w:rsidRPr="00732A8A">
        <w:rPr>
          <w:rFonts w:asciiTheme="majorHAnsi" w:hAnsiTheme="majorHAnsi"/>
          <w:sz w:val="20"/>
          <w:szCs w:val="20"/>
          <w:lang w:val="es-ES_tradnl"/>
        </w:rPr>
        <w:t xml:space="preserve"> la peticionaria denuncia que los órganos jurisdiccionales internos no fueron imparciales y que no valoraron adecuadamente el acervo probatorio, provocando la condena de las presuntas víctimas. Por su parte, el Estado ha aportado documentos que </w:t>
      </w:r>
      <w:r w:rsidR="00EF4DD8" w:rsidRPr="00732A8A">
        <w:rPr>
          <w:rFonts w:asciiTheme="majorHAnsi" w:hAnsiTheme="majorHAnsi"/>
          <w:sz w:val="20"/>
          <w:szCs w:val="20"/>
          <w:lang w:val="es-ES_tradnl"/>
        </w:rPr>
        <w:t xml:space="preserve">sí </w:t>
      </w:r>
      <w:r w:rsidRPr="00732A8A">
        <w:rPr>
          <w:rFonts w:asciiTheme="majorHAnsi" w:hAnsiTheme="majorHAnsi"/>
          <w:sz w:val="20"/>
          <w:szCs w:val="20"/>
          <w:lang w:val="es-ES_tradnl"/>
        </w:rPr>
        <w:t>muestra</w:t>
      </w:r>
      <w:r w:rsidR="00EF4DD8" w:rsidRPr="00732A8A">
        <w:rPr>
          <w:rFonts w:asciiTheme="majorHAnsi" w:hAnsiTheme="majorHAnsi"/>
          <w:sz w:val="20"/>
          <w:szCs w:val="20"/>
          <w:lang w:val="es-ES_tradnl"/>
        </w:rPr>
        <w:t>n</w:t>
      </w:r>
      <w:r w:rsidRPr="00732A8A">
        <w:rPr>
          <w:rFonts w:asciiTheme="majorHAnsi" w:hAnsiTheme="majorHAnsi"/>
          <w:sz w:val="20"/>
          <w:szCs w:val="20"/>
          <w:lang w:val="es-ES_tradnl"/>
        </w:rPr>
        <w:t xml:space="preserve"> que los tribunales nacionales valoraron adecuada las pruebas aportadas al proceso y determinaron la responsabilidad penal de las presuntas víctimas, conforme a los requisitos establecidos por cada tipo penal. </w:t>
      </w:r>
    </w:p>
    <w:p w14:paraId="1E835477" w14:textId="6DC6AA99" w:rsidR="00EF4DD8" w:rsidRPr="00732A8A" w:rsidRDefault="0054354E" w:rsidP="00EF4D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732A8A">
        <w:rPr>
          <w:rFonts w:asciiTheme="majorHAnsi" w:hAnsiTheme="majorHAnsi"/>
          <w:sz w:val="20"/>
          <w:szCs w:val="20"/>
          <w:lang w:val="es-ES_tradnl"/>
        </w:rPr>
        <w:t>Al respecto,</w:t>
      </w:r>
      <w:r w:rsidR="00EF4DD8" w:rsidRPr="00732A8A">
        <w:rPr>
          <w:rFonts w:asciiTheme="majorHAnsi" w:hAnsiTheme="majorHAnsi"/>
          <w:sz w:val="20"/>
          <w:szCs w:val="20"/>
          <w:lang w:val="es-ES_tradnl"/>
        </w:rPr>
        <w:t xml:space="preserve"> la Comisión reitera que no es competente para revisar las sentencias dictadas por tribunales nacionales que actúen en la esfera de su competencia y apliquen el debido proceso y las garantías judiciales. Además, recuerda que </w:t>
      </w:r>
      <w:r w:rsidR="00EF4DD8" w:rsidRPr="00732A8A">
        <w:rPr>
          <w:rFonts w:asciiTheme="majorHAnsi" w:hAnsiTheme="majorHAnsi"/>
          <w:bCs/>
          <w:sz w:val="20"/>
          <w:szCs w:val="20"/>
          <w:lang w:val="es-ES_tradnl"/>
        </w:rPr>
        <w:t>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00EF4DD8" w:rsidRPr="00732A8A">
        <w:rPr>
          <w:rStyle w:val="FootnoteReference"/>
          <w:rFonts w:asciiTheme="majorHAnsi" w:hAnsiTheme="majorHAnsi"/>
          <w:bCs/>
          <w:sz w:val="20"/>
          <w:szCs w:val="20"/>
          <w:lang w:val="es-ES_tradnl"/>
        </w:rPr>
        <w:footnoteReference w:id="6"/>
      </w:r>
      <w:r w:rsidR="00EF4DD8" w:rsidRPr="00732A8A">
        <w:rPr>
          <w:rFonts w:asciiTheme="majorHAnsi" w:hAnsiTheme="majorHAnsi"/>
          <w:bCs/>
          <w:sz w:val="20"/>
          <w:szCs w:val="20"/>
          <w:lang w:val="es-ES_tradnl"/>
        </w:rPr>
        <w:t xml:space="preserve">. </w:t>
      </w:r>
    </w:p>
    <w:p w14:paraId="315432AD" w14:textId="46C4C051" w:rsidR="000F5CBC" w:rsidRPr="00732A8A" w:rsidRDefault="008F40D8" w:rsidP="008F40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732A8A">
        <w:rPr>
          <w:rFonts w:asciiTheme="majorHAnsi" w:hAnsiTheme="majorHAnsi"/>
          <w:sz w:val="20"/>
          <w:szCs w:val="20"/>
          <w:lang w:val="es-ES_tradnl"/>
        </w:rPr>
        <w:t>En consonancia con estos criterios, y de acuerdo con la información aportada por las partes en el expediente de la presente petición,</w:t>
      </w:r>
      <w:r w:rsidR="0054354E" w:rsidRPr="00732A8A">
        <w:rPr>
          <w:rFonts w:asciiTheme="majorHAnsi" w:hAnsiTheme="majorHAnsi"/>
          <w:sz w:val="20"/>
          <w:szCs w:val="20"/>
          <w:lang w:val="es-ES_tradnl"/>
        </w:rPr>
        <w:t xml:space="preserve"> la Comisión observa que la parte peticionaria no ha presentado elementos </w:t>
      </w:r>
      <w:r w:rsidRPr="00732A8A">
        <w:rPr>
          <w:rFonts w:asciiTheme="majorHAnsi" w:hAnsiTheme="majorHAnsi"/>
          <w:sz w:val="20"/>
          <w:szCs w:val="20"/>
          <w:lang w:val="es-ES_tradnl"/>
        </w:rPr>
        <w:t xml:space="preserve">concretos </w:t>
      </w:r>
      <w:r w:rsidR="0054354E" w:rsidRPr="00732A8A">
        <w:rPr>
          <w:rFonts w:asciiTheme="majorHAnsi" w:hAnsiTheme="majorHAnsi"/>
          <w:sz w:val="20"/>
          <w:szCs w:val="20"/>
          <w:lang w:val="es-ES_tradnl"/>
        </w:rPr>
        <w:t xml:space="preserve">de hecho o de derecho que </w:t>
      </w:r>
      <w:r w:rsidRPr="00732A8A">
        <w:rPr>
          <w:rFonts w:asciiTheme="majorHAnsi" w:hAnsiTheme="majorHAnsi"/>
          <w:sz w:val="20"/>
          <w:szCs w:val="20"/>
          <w:lang w:val="es-ES_tradnl"/>
        </w:rPr>
        <w:t>sustenten</w:t>
      </w:r>
      <w:r w:rsidR="0054354E" w:rsidRPr="00732A8A">
        <w:rPr>
          <w:rFonts w:asciiTheme="majorHAnsi" w:hAnsiTheme="majorHAnsi"/>
          <w:sz w:val="20"/>
          <w:szCs w:val="20"/>
          <w:lang w:val="es-ES_tradnl"/>
        </w:rPr>
        <w:t xml:space="preserve"> que las referidas decisiones </w:t>
      </w:r>
      <w:r w:rsidRPr="00732A8A">
        <w:rPr>
          <w:rFonts w:asciiTheme="majorHAnsi" w:hAnsiTheme="majorHAnsi"/>
          <w:sz w:val="20"/>
          <w:szCs w:val="20"/>
          <w:lang w:val="es-ES_tradnl"/>
        </w:rPr>
        <w:t xml:space="preserve">penales adoptadas contra las presuntas víctimas </w:t>
      </w:r>
      <w:r w:rsidR="0054354E" w:rsidRPr="00732A8A">
        <w:rPr>
          <w:rFonts w:asciiTheme="majorHAnsi" w:hAnsiTheme="majorHAnsi"/>
          <w:sz w:val="20"/>
          <w:szCs w:val="20"/>
          <w:lang w:val="es-ES_tradnl"/>
        </w:rPr>
        <w:t xml:space="preserve">adolezcan de algún vicio o que hayan vulnerado alguna garantía contemplada en la Convención Americana. Por lo tanto, la Comisión concluye que tal alegato resulta inadmisible con </w:t>
      </w:r>
      <w:r w:rsidR="0054354E" w:rsidRPr="00732A8A">
        <w:rPr>
          <w:rFonts w:asciiTheme="majorHAnsi" w:hAnsiTheme="majorHAnsi"/>
          <w:sz w:val="20"/>
          <w:szCs w:val="20"/>
          <w:lang w:val="es-ES_tradnl"/>
        </w:rPr>
        <w:lastRenderedPageBreak/>
        <w:t xml:space="preserve">fundamento en el artículo 47 (b) de la Convención Americana, toda vez que de los hechos expuestos no se desprenden, ni siquiera </w:t>
      </w:r>
      <w:r w:rsidR="0054354E" w:rsidRPr="00732A8A">
        <w:rPr>
          <w:rFonts w:asciiTheme="majorHAnsi" w:hAnsiTheme="majorHAnsi"/>
          <w:i/>
          <w:iCs/>
          <w:sz w:val="20"/>
          <w:szCs w:val="20"/>
          <w:lang w:val="es-ES_tradnl"/>
        </w:rPr>
        <w:t>prima facie</w:t>
      </w:r>
      <w:r w:rsidR="0054354E" w:rsidRPr="00732A8A">
        <w:rPr>
          <w:rFonts w:asciiTheme="majorHAnsi" w:hAnsiTheme="majorHAnsi"/>
          <w:sz w:val="20"/>
          <w:szCs w:val="20"/>
          <w:lang w:val="es-ES_tradnl"/>
        </w:rPr>
        <w:t>, posibles violaciones a la Convención</w:t>
      </w:r>
    </w:p>
    <w:p w14:paraId="29BB41F5" w14:textId="2679FFB9" w:rsidR="003239B8" w:rsidRPr="00732A8A" w:rsidRDefault="003239B8" w:rsidP="000F5C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732A8A">
        <w:rPr>
          <w:rFonts w:asciiTheme="majorHAnsi" w:hAnsiTheme="majorHAnsi"/>
          <w:b/>
          <w:bCs/>
          <w:sz w:val="20"/>
          <w:szCs w:val="20"/>
          <w:lang w:val="es-ES_tradnl"/>
        </w:rPr>
        <w:t xml:space="preserve">VIII. </w:t>
      </w:r>
      <w:r w:rsidRPr="00732A8A">
        <w:rPr>
          <w:rFonts w:asciiTheme="majorHAnsi" w:hAnsiTheme="majorHAnsi"/>
          <w:b/>
          <w:bCs/>
          <w:sz w:val="20"/>
          <w:szCs w:val="20"/>
          <w:lang w:val="es-ES_tradnl"/>
        </w:rPr>
        <w:tab/>
        <w:t>DECISIÓN</w:t>
      </w:r>
    </w:p>
    <w:p w14:paraId="570DA61C" w14:textId="346AA70C" w:rsidR="000419AD" w:rsidRPr="00732A8A" w:rsidRDefault="000419AD" w:rsidP="000419AD">
      <w:pPr>
        <w:pStyle w:val="ListParagraph"/>
        <w:numPr>
          <w:ilvl w:val="0"/>
          <w:numId w:val="109"/>
        </w:numPr>
        <w:rPr>
          <w:rFonts w:asciiTheme="majorHAnsi" w:eastAsia="Arial Unicode MS" w:hAnsiTheme="majorHAnsi" w:cs="Times New Roman"/>
          <w:color w:val="auto"/>
          <w:sz w:val="20"/>
          <w:szCs w:val="20"/>
          <w:lang w:val="es-ES_tradnl" w:eastAsia="en-US"/>
        </w:rPr>
      </w:pPr>
      <w:r w:rsidRPr="00732A8A">
        <w:rPr>
          <w:rFonts w:asciiTheme="majorHAnsi" w:eastAsia="Arial Unicode MS" w:hAnsiTheme="majorHAnsi" w:cs="Times New Roman"/>
          <w:color w:val="auto"/>
          <w:sz w:val="20"/>
          <w:szCs w:val="20"/>
          <w:lang w:val="es-ES_tradnl" w:eastAsia="en-US"/>
        </w:rPr>
        <w:t>Declarar inadmisible la presente petición</w:t>
      </w:r>
      <w:r w:rsidR="00A758AA" w:rsidRPr="00732A8A">
        <w:rPr>
          <w:rFonts w:asciiTheme="majorHAnsi" w:eastAsia="Arial Unicode MS" w:hAnsiTheme="majorHAnsi" w:cs="Times New Roman"/>
          <w:color w:val="auto"/>
          <w:sz w:val="20"/>
          <w:szCs w:val="20"/>
          <w:lang w:val="es-ES_tradnl" w:eastAsia="en-US"/>
        </w:rPr>
        <w:t>;</w:t>
      </w:r>
      <w:r w:rsidR="004A6A54" w:rsidRPr="00732A8A">
        <w:rPr>
          <w:rFonts w:asciiTheme="majorHAnsi" w:eastAsia="Arial Unicode MS" w:hAnsiTheme="majorHAnsi" w:cs="Times New Roman"/>
          <w:color w:val="auto"/>
          <w:sz w:val="20"/>
          <w:szCs w:val="20"/>
          <w:lang w:val="es-ES_tradnl" w:eastAsia="en-US"/>
        </w:rPr>
        <w:t xml:space="preserve"> y</w:t>
      </w:r>
    </w:p>
    <w:p w14:paraId="41AA5BF6" w14:textId="77777777" w:rsidR="000419AD" w:rsidRPr="00732A8A" w:rsidRDefault="000419AD" w:rsidP="000419AD">
      <w:pPr>
        <w:pStyle w:val="ListParagraph"/>
        <w:rPr>
          <w:rFonts w:asciiTheme="majorHAnsi" w:eastAsia="Arial Unicode MS" w:hAnsiTheme="majorHAnsi" w:cs="Times New Roman"/>
          <w:color w:val="auto"/>
          <w:sz w:val="20"/>
          <w:szCs w:val="20"/>
          <w:lang w:val="es-ES_tradnl" w:eastAsia="en-US"/>
        </w:rPr>
      </w:pPr>
    </w:p>
    <w:p w14:paraId="12A7002C" w14:textId="172D4491" w:rsidR="004A6A54" w:rsidRPr="00732A8A"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32A8A">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506A6553" w14:textId="3432333B" w:rsidR="001A09EB" w:rsidRPr="00A37B82" w:rsidRDefault="001A09EB" w:rsidP="001A09E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CBDFFA4" w14:textId="77777777" w:rsidR="001A09EB" w:rsidRPr="00A37B82" w:rsidRDefault="001A09EB" w:rsidP="001A09EB">
      <w:pPr>
        <w:suppressAutoHyphens/>
        <w:ind w:firstLine="720"/>
        <w:jc w:val="both"/>
        <w:rPr>
          <w:rFonts w:asciiTheme="majorHAnsi" w:hAnsiTheme="majorHAnsi" w:cs="Arial"/>
          <w:noProof/>
          <w:spacing w:val="-2"/>
          <w:sz w:val="20"/>
          <w:szCs w:val="20"/>
          <w:lang w:val="es-CL"/>
        </w:rPr>
      </w:pPr>
    </w:p>
    <w:p w14:paraId="6AC80CA6" w14:textId="77777777" w:rsidR="00722C9F" w:rsidRPr="00732A8A" w:rsidRDefault="00722C9F" w:rsidP="00974491">
      <w:pPr>
        <w:rPr>
          <w:rFonts w:asciiTheme="majorHAnsi" w:hAnsiTheme="majorHAnsi" w:cs="Calibri"/>
          <w:sz w:val="20"/>
          <w:szCs w:val="20"/>
          <w:lang w:val="es-ES_tradnl"/>
        </w:rPr>
      </w:pPr>
    </w:p>
    <w:sectPr w:rsidR="00722C9F" w:rsidRPr="00732A8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409A" w14:textId="77777777" w:rsidR="00426C7E" w:rsidRDefault="00426C7E">
      <w:r>
        <w:separator/>
      </w:r>
    </w:p>
  </w:endnote>
  <w:endnote w:type="continuationSeparator" w:id="0">
    <w:p w14:paraId="28370D84" w14:textId="77777777" w:rsidR="00426C7E" w:rsidRDefault="0042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7883" w14:textId="77777777" w:rsidR="00426C7E" w:rsidRPr="000F35ED" w:rsidRDefault="00426C7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747A41" w14:textId="77777777" w:rsidR="00426C7E" w:rsidRPr="000F35ED" w:rsidRDefault="00426C7E" w:rsidP="000F35ED">
      <w:pPr>
        <w:rPr>
          <w:rFonts w:asciiTheme="majorHAnsi" w:hAnsiTheme="majorHAnsi"/>
          <w:sz w:val="16"/>
          <w:szCs w:val="16"/>
        </w:rPr>
      </w:pPr>
      <w:r w:rsidRPr="000F35ED">
        <w:rPr>
          <w:rFonts w:asciiTheme="majorHAnsi" w:hAnsiTheme="majorHAnsi"/>
          <w:sz w:val="16"/>
          <w:szCs w:val="16"/>
        </w:rPr>
        <w:separator/>
      </w:r>
    </w:p>
    <w:p w14:paraId="7182DAB0" w14:textId="77777777" w:rsidR="00426C7E" w:rsidRPr="000F35ED" w:rsidRDefault="00426C7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1550091" w14:textId="77777777" w:rsidR="00426C7E" w:rsidRPr="000F35ED" w:rsidRDefault="00426C7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D5DAFC6" w14:textId="0A1A9DAB" w:rsidR="007E7310" w:rsidRPr="007E7310" w:rsidRDefault="007E7310" w:rsidP="007E7310">
      <w:pPr>
        <w:pStyle w:val="FootnoteText"/>
        <w:ind w:firstLine="720"/>
        <w:rPr>
          <w:rFonts w:ascii="Cambria" w:hAnsi="Cambria"/>
          <w:sz w:val="16"/>
          <w:szCs w:val="16"/>
          <w:lang w:val="es-ES"/>
        </w:rPr>
      </w:pPr>
      <w:r w:rsidRPr="005F1956">
        <w:rPr>
          <w:rStyle w:val="FootnoteReference"/>
          <w:rFonts w:ascii="Cambria" w:hAnsi="Cambria"/>
          <w:sz w:val="16"/>
          <w:szCs w:val="16"/>
        </w:rPr>
        <w:footnoteRef/>
      </w:r>
      <w:r w:rsidRPr="005F1956">
        <w:rPr>
          <w:rFonts w:ascii="Cambria" w:hAnsi="Cambria"/>
          <w:sz w:val="16"/>
          <w:szCs w:val="16"/>
          <w:lang w:val="es-ES"/>
        </w:rPr>
        <w:t xml:space="preserve"> </w:t>
      </w:r>
      <w:r w:rsidR="00002746" w:rsidRPr="005F1956">
        <w:rPr>
          <w:rFonts w:ascii="Cambria" w:hAnsi="Cambria"/>
          <w:sz w:val="16"/>
          <w:szCs w:val="16"/>
          <w:lang w:val="es-ES"/>
        </w:rPr>
        <w:t xml:space="preserve">Roberto Rafael Romero </w:t>
      </w:r>
      <w:proofErr w:type="spellStart"/>
      <w:r w:rsidR="00002746" w:rsidRPr="005F1956">
        <w:rPr>
          <w:rFonts w:ascii="Cambria" w:hAnsi="Cambria"/>
          <w:sz w:val="16"/>
          <w:szCs w:val="16"/>
          <w:lang w:val="es-ES"/>
        </w:rPr>
        <w:t>Turizzo</w:t>
      </w:r>
      <w:proofErr w:type="spellEnd"/>
      <w:r w:rsidR="00002746" w:rsidRPr="005F1956">
        <w:rPr>
          <w:rFonts w:ascii="Cambria" w:hAnsi="Cambria"/>
          <w:sz w:val="16"/>
          <w:szCs w:val="16"/>
          <w:lang w:val="es-ES"/>
        </w:rPr>
        <w:t xml:space="preserve">, Horacio Cantillo Narváez, Luis Alberto Gutierrez Alfaro, Jose Alfredo Constantino </w:t>
      </w:r>
      <w:proofErr w:type="spellStart"/>
      <w:r w:rsidR="00002746" w:rsidRPr="005F1956">
        <w:rPr>
          <w:rFonts w:ascii="Cambria" w:hAnsi="Cambria"/>
          <w:sz w:val="16"/>
          <w:szCs w:val="16"/>
          <w:lang w:val="es-ES"/>
        </w:rPr>
        <w:t>Prasca</w:t>
      </w:r>
      <w:proofErr w:type="spellEnd"/>
      <w:r w:rsidR="00002746" w:rsidRPr="005F1956">
        <w:rPr>
          <w:rFonts w:ascii="Cambria" w:hAnsi="Cambria"/>
          <w:sz w:val="16"/>
          <w:szCs w:val="16"/>
          <w:lang w:val="es-ES"/>
        </w:rPr>
        <w:t>, David Alba de la Hoz, María Teresa Suárez Cabrales y Rosa Emilia Barraza.</w:t>
      </w:r>
      <w:r w:rsidR="00002746">
        <w:rPr>
          <w:rFonts w:ascii="Cambria" w:hAnsi="Cambria"/>
          <w:sz w:val="16"/>
          <w:szCs w:val="16"/>
          <w:lang w:val="es-ES"/>
        </w:rPr>
        <w:t xml:space="preserve"> </w:t>
      </w:r>
    </w:p>
  </w:footnote>
  <w:footnote w:id="3">
    <w:p w14:paraId="558C9B72" w14:textId="6E676455" w:rsidR="007E7310" w:rsidRPr="007E7310" w:rsidRDefault="007E7310" w:rsidP="007E7310">
      <w:pPr>
        <w:pStyle w:val="FootnoteText"/>
        <w:ind w:firstLine="720"/>
        <w:rPr>
          <w:rFonts w:ascii="Cambria" w:hAnsi="Cambria"/>
          <w:sz w:val="16"/>
          <w:szCs w:val="16"/>
          <w:lang w:val="es-ES"/>
        </w:rPr>
      </w:pPr>
      <w:r w:rsidRPr="007E7310">
        <w:rPr>
          <w:rStyle w:val="FootnoteReference"/>
          <w:rFonts w:ascii="Cambria" w:hAnsi="Cambria"/>
          <w:sz w:val="16"/>
          <w:szCs w:val="16"/>
        </w:rPr>
        <w:footnoteRef/>
      </w:r>
      <w:r w:rsidRPr="007E7310">
        <w:rPr>
          <w:rFonts w:ascii="Cambria" w:hAnsi="Cambria"/>
          <w:sz w:val="16"/>
          <w:szCs w:val="16"/>
          <w:lang w:val="es-ES"/>
        </w:rPr>
        <w:t xml:space="preserve"> </w:t>
      </w:r>
      <w:r w:rsidR="0069738D" w:rsidRPr="000B2234">
        <w:rPr>
          <w:rFonts w:ascii="Cambria" w:hAnsi="Cambria"/>
          <w:sz w:val="16"/>
          <w:szCs w:val="16"/>
          <w:lang w:val="es-ES"/>
        </w:rPr>
        <w:t>En adelante “la Convención Americana” o “la Convención”.</w:t>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219877D4" w14:textId="77777777" w:rsidR="00D76CD6" w:rsidRPr="006270ED" w:rsidRDefault="00D76CD6" w:rsidP="00D76C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olor w:val="000000" w:themeColor="text1"/>
          <w:sz w:val="16"/>
          <w:szCs w:val="16"/>
          <w:lang w:val="es-AR"/>
        </w:rPr>
      </w:pPr>
      <w:r w:rsidRPr="006270ED">
        <w:rPr>
          <w:rStyle w:val="FootnoteReference"/>
          <w:rFonts w:ascii="Cambria" w:hAnsi="Cambria"/>
          <w:color w:val="000000" w:themeColor="text1"/>
          <w:sz w:val="16"/>
          <w:szCs w:val="16"/>
        </w:rPr>
        <w:footnoteRef/>
      </w:r>
      <w:r w:rsidRPr="006270ED">
        <w:rPr>
          <w:rFonts w:ascii="Cambria" w:hAnsi="Cambria"/>
          <w:color w:val="000000" w:themeColor="text1"/>
          <w:sz w:val="16"/>
          <w:szCs w:val="16"/>
          <w:lang w:val="es-ES"/>
        </w:rPr>
        <w:t xml:space="preserve"> Código Procesal del Trabajo y de la Seguridad Social. </w:t>
      </w:r>
      <w:r w:rsidRPr="006270ED">
        <w:rPr>
          <w:rFonts w:ascii="Cambria" w:hAnsi="Cambria"/>
          <w:color w:val="000000" w:themeColor="text1"/>
          <w:sz w:val="16"/>
          <w:szCs w:val="16"/>
          <w:lang w:val="es-AR"/>
        </w:rPr>
        <w:t>Artículo 69. Procedencia de la consulta. Además de estos recursos existirá un grado de jurisdicción denominado de "consulta". Las sentencias de primera instancia, cuando fueren totalmente adversas a las pretensiones del trabajador, serán necesariamente consultadas con el respectivo Tribunal del Trabajo, si no fueren apeladas. También serán consultadas las sentencias de primera instancia cuando fueren adversas a la Nación, al Departamento o al Municipio.</w:t>
      </w:r>
    </w:p>
    <w:p w14:paraId="7139C7DF" w14:textId="77777777" w:rsidR="00D76CD6" w:rsidRPr="000D2809" w:rsidRDefault="00D76CD6" w:rsidP="00D76CD6">
      <w:pPr>
        <w:pStyle w:val="FootnoteText"/>
        <w:rPr>
          <w:lang w:val="es-ES"/>
        </w:rPr>
      </w:pPr>
    </w:p>
  </w:footnote>
  <w:footnote w:id="6">
    <w:p w14:paraId="07491535" w14:textId="77777777" w:rsidR="00EF4DD8" w:rsidRPr="009819C2" w:rsidRDefault="00EF4DD8" w:rsidP="00EF4DD8">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w:t>
      </w:r>
      <w:proofErr w:type="spellStart"/>
      <w:r w:rsidRPr="009819C2">
        <w:rPr>
          <w:rFonts w:asciiTheme="majorHAnsi" w:hAnsiTheme="majorHAnsi"/>
          <w:sz w:val="16"/>
          <w:szCs w:val="16"/>
          <w:lang w:val="es-US"/>
        </w:rPr>
        <w:t>Nº</w:t>
      </w:r>
      <w:proofErr w:type="spellEnd"/>
      <w:r w:rsidRPr="009819C2">
        <w:rPr>
          <w:rFonts w:asciiTheme="majorHAnsi" w:hAnsiTheme="majorHAnsi"/>
          <w:sz w:val="16"/>
          <w:szCs w:val="16"/>
          <w:lang w:val="es-US"/>
        </w:rPr>
        <w:t xml:space="preserve"> 83/05 (Inadmisibilidad), Petición 644/00, Carlos Alberto López Urquía, Honduras, 24 de octubre de 2005, párr. </w:t>
      </w:r>
      <w:r w:rsidRPr="009819C2">
        <w:rPr>
          <w:rFonts w:asciiTheme="majorHAnsi" w:hAnsiTheme="majorHAnsi"/>
          <w:sz w:val="16"/>
          <w:szCs w:val="16"/>
          <w:lang w:val="es-ES"/>
        </w:rPr>
        <w:t>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26C7E"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ACEEB24C"/>
    <w:lvl w:ilvl="0" w:tplc="81B8E108">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746"/>
    <w:rsid w:val="00006E1F"/>
    <w:rsid w:val="000070D7"/>
    <w:rsid w:val="0001788C"/>
    <w:rsid w:val="00031943"/>
    <w:rsid w:val="000337EF"/>
    <w:rsid w:val="00040C3A"/>
    <w:rsid w:val="000419AD"/>
    <w:rsid w:val="000419BA"/>
    <w:rsid w:val="000433C9"/>
    <w:rsid w:val="00046282"/>
    <w:rsid w:val="00051E5C"/>
    <w:rsid w:val="000716C5"/>
    <w:rsid w:val="00075E23"/>
    <w:rsid w:val="0008547E"/>
    <w:rsid w:val="0009344A"/>
    <w:rsid w:val="000A392E"/>
    <w:rsid w:val="000A575F"/>
    <w:rsid w:val="000D048C"/>
    <w:rsid w:val="000D05CB"/>
    <w:rsid w:val="000D10DB"/>
    <w:rsid w:val="000D2809"/>
    <w:rsid w:val="000D4736"/>
    <w:rsid w:val="000E5EB5"/>
    <w:rsid w:val="000F35ED"/>
    <w:rsid w:val="000F5CBC"/>
    <w:rsid w:val="00107131"/>
    <w:rsid w:val="0010736F"/>
    <w:rsid w:val="00113F73"/>
    <w:rsid w:val="00121CC2"/>
    <w:rsid w:val="00131425"/>
    <w:rsid w:val="00133EE5"/>
    <w:rsid w:val="001368B9"/>
    <w:rsid w:val="00167A34"/>
    <w:rsid w:val="001804C5"/>
    <w:rsid w:val="00184028"/>
    <w:rsid w:val="001A09EB"/>
    <w:rsid w:val="001A1BD5"/>
    <w:rsid w:val="001A7870"/>
    <w:rsid w:val="001B3A00"/>
    <w:rsid w:val="001C1B41"/>
    <w:rsid w:val="001D2D7A"/>
    <w:rsid w:val="001D65EF"/>
    <w:rsid w:val="001E49E7"/>
    <w:rsid w:val="001F7201"/>
    <w:rsid w:val="00206EE1"/>
    <w:rsid w:val="002213DA"/>
    <w:rsid w:val="00223A29"/>
    <w:rsid w:val="002250A3"/>
    <w:rsid w:val="00235217"/>
    <w:rsid w:val="00246D1F"/>
    <w:rsid w:val="00247403"/>
    <w:rsid w:val="00247542"/>
    <w:rsid w:val="00247877"/>
    <w:rsid w:val="00266B61"/>
    <w:rsid w:val="0026712A"/>
    <w:rsid w:val="002704DB"/>
    <w:rsid w:val="002712F1"/>
    <w:rsid w:val="00271D00"/>
    <w:rsid w:val="00276DF7"/>
    <w:rsid w:val="002A0AAE"/>
    <w:rsid w:val="002A5820"/>
    <w:rsid w:val="002D2B26"/>
    <w:rsid w:val="002D70B0"/>
    <w:rsid w:val="002D7EA2"/>
    <w:rsid w:val="002E187C"/>
    <w:rsid w:val="002F3EFF"/>
    <w:rsid w:val="002F514D"/>
    <w:rsid w:val="00302733"/>
    <w:rsid w:val="00314078"/>
    <w:rsid w:val="0031535D"/>
    <w:rsid w:val="003234B6"/>
    <w:rsid w:val="003239B8"/>
    <w:rsid w:val="0033169F"/>
    <w:rsid w:val="00340C19"/>
    <w:rsid w:val="00342E2C"/>
    <w:rsid w:val="00344977"/>
    <w:rsid w:val="00346C95"/>
    <w:rsid w:val="00356185"/>
    <w:rsid w:val="00360380"/>
    <w:rsid w:val="00361FFE"/>
    <w:rsid w:val="00362E67"/>
    <w:rsid w:val="00366DA8"/>
    <w:rsid w:val="0037519E"/>
    <w:rsid w:val="0038226A"/>
    <w:rsid w:val="003864FD"/>
    <w:rsid w:val="00386CF0"/>
    <w:rsid w:val="003B70FB"/>
    <w:rsid w:val="003C676B"/>
    <w:rsid w:val="003D3BC2"/>
    <w:rsid w:val="003D6BA4"/>
    <w:rsid w:val="003E6CA1"/>
    <w:rsid w:val="003E79DE"/>
    <w:rsid w:val="003F0F98"/>
    <w:rsid w:val="00405F9C"/>
    <w:rsid w:val="004065A8"/>
    <w:rsid w:val="004165C2"/>
    <w:rsid w:val="004218CC"/>
    <w:rsid w:val="00425B65"/>
    <w:rsid w:val="00426C7E"/>
    <w:rsid w:val="00441ECB"/>
    <w:rsid w:val="00445193"/>
    <w:rsid w:val="00446784"/>
    <w:rsid w:val="00462C1B"/>
    <w:rsid w:val="00467B7E"/>
    <w:rsid w:val="00473BB4"/>
    <w:rsid w:val="00477592"/>
    <w:rsid w:val="00486F1C"/>
    <w:rsid w:val="004870B5"/>
    <w:rsid w:val="00491651"/>
    <w:rsid w:val="00491C34"/>
    <w:rsid w:val="0049419D"/>
    <w:rsid w:val="004A6A54"/>
    <w:rsid w:val="004C20D2"/>
    <w:rsid w:val="004C2312"/>
    <w:rsid w:val="004C4B62"/>
    <w:rsid w:val="004C54C9"/>
    <w:rsid w:val="004D4ABA"/>
    <w:rsid w:val="004D6025"/>
    <w:rsid w:val="004E2649"/>
    <w:rsid w:val="004E7158"/>
    <w:rsid w:val="004F626F"/>
    <w:rsid w:val="00501399"/>
    <w:rsid w:val="0050633D"/>
    <w:rsid w:val="00507BC4"/>
    <w:rsid w:val="005128E4"/>
    <w:rsid w:val="005133DB"/>
    <w:rsid w:val="00514504"/>
    <w:rsid w:val="00525560"/>
    <w:rsid w:val="0054354E"/>
    <w:rsid w:val="00544C49"/>
    <w:rsid w:val="005516A1"/>
    <w:rsid w:val="005559EF"/>
    <w:rsid w:val="00563557"/>
    <w:rsid w:val="00567B8E"/>
    <w:rsid w:val="0057402A"/>
    <w:rsid w:val="005771D0"/>
    <w:rsid w:val="0059191A"/>
    <w:rsid w:val="005921FF"/>
    <w:rsid w:val="005A24ED"/>
    <w:rsid w:val="005A38B3"/>
    <w:rsid w:val="005A6D0E"/>
    <w:rsid w:val="005B209A"/>
    <w:rsid w:val="005B52B0"/>
    <w:rsid w:val="005B6806"/>
    <w:rsid w:val="005C4225"/>
    <w:rsid w:val="005D38F9"/>
    <w:rsid w:val="005F0DAD"/>
    <w:rsid w:val="005F0F33"/>
    <w:rsid w:val="005F1956"/>
    <w:rsid w:val="00600DEB"/>
    <w:rsid w:val="006020C5"/>
    <w:rsid w:val="006270ED"/>
    <w:rsid w:val="00627C9F"/>
    <w:rsid w:val="006311E9"/>
    <w:rsid w:val="00632354"/>
    <w:rsid w:val="00635421"/>
    <w:rsid w:val="00642810"/>
    <w:rsid w:val="00652333"/>
    <w:rsid w:val="006531B0"/>
    <w:rsid w:val="0068009E"/>
    <w:rsid w:val="006846A3"/>
    <w:rsid w:val="00692219"/>
    <w:rsid w:val="0069738D"/>
    <w:rsid w:val="006A17D2"/>
    <w:rsid w:val="006A73E6"/>
    <w:rsid w:val="006B2D5C"/>
    <w:rsid w:val="006C4EB1"/>
    <w:rsid w:val="006D3888"/>
    <w:rsid w:val="006E0166"/>
    <w:rsid w:val="006E2FFB"/>
    <w:rsid w:val="006E7B34"/>
    <w:rsid w:val="0070697F"/>
    <w:rsid w:val="00716C55"/>
    <w:rsid w:val="00716F2D"/>
    <w:rsid w:val="0072199C"/>
    <w:rsid w:val="00722C9F"/>
    <w:rsid w:val="00724727"/>
    <w:rsid w:val="007253B8"/>
    <w:rsid w:val="00732A8A"/>
    <w:rsid w:val="0073443A"/>
    <w:rsid w:val="0073741F"/>
    <w:rsid w:val="00747F19"/>
    <w:rsid w:val="0076643F"/>
    <w:rsid w:val="00777F63"/>
    <w:rsid w:val="007A5817"/>
    <w:rsid w:val="007B05C4"/>
    <w:rsid w:val="007B60E9"/>
    <w:rsid w:val="007B6CC3"/>
    <w:rsid w:val="007B76D3"/>
    <w:rsid w:val="007B7DE8"/>
    <w:rsid w:val="007C038E"/>
    <w:rsid w:val="007C3334"/>
    <w:rsid w:val="007C75C4"/>
    <w:rsid w:val="007D29D1"/>
    <w:rsid w:val="007D2B98"/>
    <w:rsid w:val="007D377D"/>
    <w:rsid w:val="007E21BC"/>
    <w:rsid w:val="007E7310"/>
    <w:rsid w:val="007E7C82"/>
    <w:rsid w:val="007F2AA1"/>
    <w:rsid w:val="007F588D"/>
    <w:rsid w:val="00803F1C"/>
    <w:rsid w:val="0080600E"/>
    <w:rsid w:val="00813FB6"/>
    <w:rsid w:val="00814688"/>
    <w:rsid w:val="00817612"/>
    <w:rsid w:val="008324A4"/>
    <w:rsid w:val="008338A4"/>
    <w:rsid w:val="00834D49"/>
    <w:rsid w:val="00837C45"/>
    <w:rsid w:val="00844730"/>
    <w:rsid w:val="008457C2"/>
    <w:rsid w:val="00857A82"/>
    <w:rsid w:val="00873836"/>
    <w:rsid w:val="00885737"/>
    <w:rsid w:val="00890650"/>
    <w:rsid w:val="00897E12"/>
    <w:rsid w:val="008A7E0F"/>
    <w:rsid w:val="008B12F5"/>
    <w:rsid w:val="008C2DCE"/>
    <w:rsid w:val="008C5E2D"/>
    <w:rsid w:val="008D768D"/>
    <w:rsid w:val="008E3759"/>
    <w:rsid w:val="008E3BFE"/>
    <w:rsid w:val="008F1912"/>
    <w:rsid w:val="008F40D8"/>
    <w:rsid w:val="008F64C1"/>
    <w:rsid w:val="008F6BA8"/>
    <w:rsid w:val="0090270B"/>
    <w:rsid w:val="00902F82"/>
    <w:rsid w:val="009041DC"/>
    <w:rsid w:val="009100BA"/>
    <w:rsid w:val="00912A5D"/>
    <w:rsid w:val="00917B5A"/>
    <w:rsid w:val="00920A58"/>
    <w:rsid w:val="00920A8C"/>
    <w:rsid w:val="00934A2C"/>
    <w:rsid w:val="00935185"/>
    <w:rsid w:val="00952462"/>
    <w:rsid w:val="0096147A"/>
    <w:rsid w:val="0096706E"/>
    <w:rsid w:val="00974491"/>
    <w:rsid w:val="00975C4E"/>
    <w:rsid w:val="00981FBA"/>
    <w:rsid w:val="009859C0"/>
    <w:rsid w:val="00985BC7"/>
    <w:rsid w:val="00997BC5"/>
    <w:rsid w:val="009A4F41"/>
    <w:rsid w:val="009B381B"/>
    <w:rsid w:val="009C5FE4"/>
    <w:rsid w:val="009D1753"/>
    <w:rsid w:val="009D7611"/>
    <w:rsid w:val="009E0B61"/>
    <w:rsid w:val="009E53DE"/>
    <w:rsid w:val="00A028AE"/>
    <w:rsid w:val="00A11212"/>
    <w:rsid w:val="00A11E44"/>
    <w:rsid w:val="00A30100"/>
    <w:rsid w:val="00A328B3"/>
    <w:rsid w:val="00A3290C"/>
    <w:rsid w:val="00A36706"/>
    <w:rsid w:val="00A50FCF"/>
    <w:rsid w:val="00A528D1"/>
    <w:rsid w:val="00A610CD"/>
    <w:rsid w:val="00A758AA"/>
    <w:rsid w:val="00AA09A2"/>
    <w:rsid w:val="00AA4B12"/>
    <w:rsid w:val="00AA7702"/>
    <w:rsid w:val="00AA7996"/>
    <w:rsid w:val="00AC19CB"/>
    <w:rsid w:val="00AD3694"/>
    <w:rsid w:val="00AE5488"/>
    <w:rsid w:val="00AE6F91"/>
    <w:rsid w:val="00AF4F48"/>
    <w:rsid w:val="00AF5571"/>
    <w:rsid w:val="00B07341"/>
    <w:rsid w:val="00B21165"/>
    <w:rsid w:val="00B30539"/>
    <w:rsid w:val="00B314DB"/>
    <w:rsid w:val="00B34489"/>
    <w:rsid w:val="00B361F2"/>
    <w:rsid w:val="00B3718B"/>
    <w:rsid w:val="00B3745F"/>
    <w:rsid w:val="00B4632A"/>
    <w:rsid w:val="00B530F1"/>
    <w:rsid w:val="00B7022D"/>
    <w:rsid w:val="00B76DD5"/>
    <w:rsid w:val="00BA2560"/>
    <w:rsid w:val="00BA276C"/>
    <w:rsid w:val="00BA2C65"/>
    <w:rsid w:val="00BB306F"/>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66B72"/>
    <w:rsid w:val="00C809BB"/>
    <w:rsid w:val="00C87AC4"/>
    <w:rsid w:val="00C9567A"/>
    <w:rsid w:val="00CA7475"/>
    <w:rsid w:val="00CB212D"/>
    <w:rsid w:val="00CB2660"/>
    <w:rsid w:val="00CC5E90"/>
    <w:rsid w:val="00CD046C"/>
    <w:rsid w:val="00CE076C"/>
    <w:rsid w:val="00CE3F53"/>
    <w:rsid w:val="00CE5199"/>
    <w:rsid w:val="00CE66D5"/>
    <w:rsid w:val="00CF637A"/>
    <w:rsid w:val="00D059DE"/>
    <w:rsid w:val="00D05ABD"/>
    <w:rsid w:val="00D13FCE"/>
    <w:rsid w:val="00D23AEB"/>
    <w:rsid w:val="00D2687F"/>
    <w:rsid w:val="00D306D1"/>
    <w:rsid w:val="00D30800"/>
    <w:rsid w:val="00D34786"/>
    <w:rsid w:val="00D37BFC"/>
    <w:rsid w:val="00D47A8E"/>
    <w:rsid w:val="00D52D14"/>
    <w:rsid w:val="00D712D3"/>
    <w:rsid w:val="00D71422"/>
    <w:rsid w:val="00D72DC6"/>
    <w:rsid w:val="00D7558D"/>
    <w:rsid w:val="00D76CD6"/>
    <w:rsid w:val="00D81D92"/>
    <w:rsid w:val="00D876F9"/>
    <w:rsid w:val="00DA7B5F"/>
    <w:rsid w:val="00DC11E7"/>
    <w:rsid w:val="00DC24E3"/>
    <w:rsid w:val="00DC7023"/>
    <w:rsid w:val="00DC769A"/>
    <w:rsid w:val="00DD3D86"/>
    <w:rsid w:val="00DD4AD2"/>
    <w:rsid w:val="00DF1EC4"/>
    <w:rsid w:val="00E01E25"/>
    <w:rsid w:val="00E0340B"/>
    <w:rsid w:val="00E04A90"/>
    <w:rsid w:val="00E0551F"/>
    <w:rsid w:val="00E219C7"/>
    <w:rsid w:val="00E3280A"/>
    <w:rsid w:val="00E4118C"/>
    <w:rsid w:val="00E43157"/>
    <w:rsid w:val="00E461CE"/>
    <w:rsid w:val="00E573E4"/>
    <w:rsid w:val="00E64C3D"/>
    <w:rsid w:val="00E720CA"/>
    <w:rsid w:val="00E84EB5"/>
    <w:rsid w:val="00E85662"/>
    <w:rsid w:val="00E8789F"/>
    <w:rsid w:val="00E97B71"/>
    <w:rsid w:val="00EA3D34"/>
    <w:rsid w:val="00EB454D"/>
    <w:rsid w:val="00ED549D"/>
    <w:rsid w:val="00ED76BE"/>
    <w:rsid w:val="00EE00E9"/>
    <w:rsid w:val="00EF1AAA"/>
    <w:rsid w:val="00EF4DD8"/>
    <w:rsid w:val="00EF619B"/>
    <w:rsid w:val="00EF6E28"/>
    <w:rsid w:val="00F00B55"/>
    <w:rsid w:val="00F02AD1"/>
    <w:rsid w:val="00F253CC"/>
    <w:rsid w:val="00F37106"/>
    <w:rsid w:val="00F37BFC"/>
    <w:rsid w:val="00F44987"/>
    <w:rsid w:val="00F44E25"/>
    <w:rsid w:val="00F519CF"/>
    <w:rsid w:val="00F56BA5"/>
    <w:rsid w:val="00F60E22"/>
    <w:rsid w:val="00F81395"/>
    <w:rsid w:val="00F81BB8"/>
    <w:rsid w:val="00F90C64"/>
    <w:rsid w:val="00F917D1"/>
    <w:rsid w:val="00F9653B"/>
    <w:rsid w:val="00FA0B74"/>
    <w:rsid w:val="00FB62CF"/>
    <w:rsid w:val="00FD3C3B"/>
    <w:rsid w:val="00FE07C6"/>
    <w:rsid w:val="00FE07DD"/>
    <w:rsid w:val="00FE6B45"/>
    <w:rsid w:val="00FF55F3"/>
    <w:rsid w:val="00FF5851"/>
    <w:rsid w:val="00FF74D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6CD6"/>
    <w:rPr>
      <w:color w:val="800080" w:themeColor="followedHyperlink"/>
      <w:u w:val="single"/>
    </w:rPr>
  </w:style>
  <w:style w:type="paragraph" w:customStyle="1" w:styleId="Char2">
    <w:name w:val="Char2"/>
    <w:basedOn w:val="Normal"/>
    <w:link w:val="FootnoteReference"/>
    <w:rsid w:val="00EF4DD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9859C0"/>
    <w:rPr>
      <w:sz w:val="16"/>
      <w:szCs w:val="16"/>
    </w:rPr>
  </w:style>
  <w:style w:type="paragraph" w:styleId="CommentText">
    <w:name w:val="annotation text"/>
    <w:basedOn w:val="Normal"/>
    <w:link w:val="CommentTextChar"/>
    <w:uiPriority w:val="99"/>
    <w:semiHidden/>
    <w:unhideWhenUsed/>
    <w:rsid w:val="009859C0"/>
    <w:rPr>
      <w:sz w:val="20"/>
      <w:szCs w:val="20"/>
    </w:rPr>
  </w:style>
  <w:style w:type="character" w:customStyle="1" w:styleId="CommentTextChar">
    <w:name w:val="Comment Text Char"/>
    <w:basedOn w:val="DefaultParagraphFont"/>
    <w:link w:val="CommentText"/>
    <w:uiPriority w:val="99"/>
    <w:semiHidden/>
    <w:rsid w:val="009859C0"/>
    <w:rPr>
      <w:lang w:val="en-US" w:eastAsia="en-US"/>
    </w:rPr>
  </w:style>
  <w:style w:type="paragraph" w:styleId="CommentSubject">
    <w:name w:val="annotation subject"/>
    <w:basedOn w:val="CommentText"/>
    <w:next w:val="CommentText"/>
    <w:link w:val="CommentSubjectChar"/>
    <w:uiPriority w:val="99"/>
    <w:semiHidden/>
    <w:unhideWhenUsed/>
    <w:rsid w:val="009859C0"/>
    <w:rPr>
      <w:b/>
      <w:bCs/>
    </w:rPr>
  </w:style>
  <w:style w:type="character" w:customStyle="1" w:styleId="CommentSubjectChar">
    <w:name w:val="Comment Subject Char"/>
    <w:basedOn w:val="CommentTextChar"/>
    <w:link w:val="CommentSubject"/>
    <w:uiPriority w:val="99"/>
    <w:semiHidden/>
    <w:rsid w:val="009859C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62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C3546ABB5DD74096862F3DE2B1A3BA"/>
        <w:category>
          <w:name w:val="General"/>
          <w:gallery w:val="placeholder"/>
        </w:category>
        <w:types>
          <w:type w:val="bbPlcHdr"/>
        </w:types>
        <w:behaviors>
          <w:behavior w:val="content"/>
        </w:behaviors>
        <w:guid w:val="{714FED72-07B9-3D4E-BB4A-4467D8C4C965}"/>
      </w:docPartPr>
      <w:docPartBody>
        <w:p w:rsidR="00B83238" w:rsidRDefault="00613922" w:rsidP="00613922">
          <w:pPr>
            <w:pStyle w:val="45C3546ABB5DD74096862F3DE2B1A3B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7E9C"/>
    <w:rsid w:val="00173B1F"/>
    <w:rsid w:val="00200821"/>
    <w:rsid w:val="0025245B"/>
    <w:rsid w:val="002A3923"/>
    <w:rsid w:val="00394049"/>
    <w:rsid w:val="004B5BBB"/>
    <w:rsid w:val="004F2DF8"/>
    <w:rsid w:val="00613922"/>
    <w:rsid w:val="006F24A1"/>
    <w:rsid w:val="007E3AAF"/>
    <w:rsid w:val="008501FF"/>
    <w:rsid w:val="00880D0C"/>
    <w:rsid w:val="008D25A7"/>
    <w:rsid w:val="009A261B"/>
    <w:rsid w:val="009B181F"/>
    <w:rsid w:val="00AA2E17"/>
    <w:rsid w:val="00AC15A4"/>
    <w:rsid w:val="00B0336C"/>
    <w:rsid w:val="00B55829"/>
    <w:rsid w:val="00B83238"/>
    <w:rsid w:val="00CF14B9"/>
    <w:rsid w:val="00D241E9"/>
    <w:rsid w:val="00D7750D"/>
    <w:rsid w:val="00E26831"/>
    <w:rsid w:val="00EB0D6F"/>
    <w:rsid w:val="00F00D2F"/>
    <w:rsid w:val="00F128DF"/>
    <w:rsid w:val="00FC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922"/>
    <w:rPr>
      <w:color w:val="808080"/>
    </w:rPr>
  </w:style>
  <w:style w:type="paragraph" w:customStyle="1" w:styleId="45C3546ABB5DD74096862F3DE2B1A3BA">
    <w:name w:val="45C3546ABB5DD74096862F3DE2B1A3BA"/>
    <w:rsid w:val="0061392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9114-D1E8-4A9C-8068-EBAF2E39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3104</Words>
  <Characters>17697</Characters>
  <Application>Microsoft Office Word</Application>
  <DocSecurity>0</DocSecurity>
  <Lines>147</Lines>
  <Paragraphs>41</Paragraphs>
  <ScaleCrop>false</ScaleCrop>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193/21</dc:title>
  <dc:creator/>
  <cp:lastModifiedBy/>
  <cp:revision>1</cp:revision>
  <dcterms:created xsi:type="dcterms:W3CDTF">2021-09-28T14:26:00Z</dcterms:created>
  <dcterms:modified xsi:type="dcterms:W3CDTF">2021-09-28T14:26:00Z</dcterms:modified>
</cp:coreProperties>
</file>