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8587727"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CF72FB" wp14:editId="717ACC9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DF93C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06B829" wp14:editId="0FD3BC8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5B63C" w14:textId="77777777" w:rsidR="00CB2660" w:rsidRDefault="00AE5488" w:rsidP="00AE5488">
                            <w:r>
                              <w:rPr>
                                <w:noProof/>
                              </w:rPr>
                              <w:drawing>
                                <wp:inline distT="0" distB="0" distL="0" distR="0" wp14:anchorId="215BDDE3" wp14:editId="5C5C0EE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126FF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1365801" wp14:editId="0CDAF61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4DFE31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C18C87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DCF83E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0311F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9D46E7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59FC21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E6095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000C9F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950B22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7CFE04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CDB062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8755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7E68D8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8F3A93C" wp14:editId="46B02CC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62F2A" w14:textId="69DBEE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7A0AB6">
                              <w:rPr>
                                <w:rFonts w:asciiTheme="majorHAnsi" w:hAnsiTheme="majorHAnsi" w:cs="Arial"/>
                                <w:b/>
                                <w:bCs/>
                                <w:color w:val="0D0D0D" w:themeColor="text1" w:themeTint="F2"/>
                                <w:sz w:val="36"/>
                                <w:szCs w:val="40"/>
                                <w:lang w:val="es-ES_tradnl"/>
                              </w:rPr>
                              <w:t>.</w:t>
                            </w:r>
                            <w:r w:rsidR="007B05C4" w:rsidRPr="007A0AB6">
                              <w:rPr>
                                <w:rFonts w:asciiTheme="majorHAnsi" w:hAnsiTheme="majorHAnsi" w:cs="Arial"/>
                                <w:b/>
                                <w:bCs/>
                                <w:color w:val="0D0D0D" w:themeColor="text1" w:themeTint="F2"/>
                                <w:sz w:val="36"/>
                                <w:szCs w:val="22"/>
                                <w:lang w:val="es-ES_tradnl"/>
                              </w:rPr>
                              <w:t xml:space="preserve"> </w:t>
                            </w:r>
                            <w:r w:rsidR="007A0AB6">
                              <w:rPr>
                                <w:rFonts w:asciiTheme="majorHAnsi" w:hAnsiTheme="majorHAnsi" w:cs="Arial"/>
                                <w:b/>
                                <w:bCs/>
                                <w:color w:val="0D0D0D" w:themeColor="text1" w:themeTint="F2"/>
                                <w:sz w:val="36"/>
                                <w:szCs w:val="22"/>
                                <w:lang w:val="es-ES_tradnl"/>
                              </w:rPr>
                              <w:t>94</w:t>
                            </w:r>
                            <w:r w:rsidR="007B05C4" w:rsidRPr="007A0AB6">
                              <w:rPr>
                                <w:rFonts w:asciiTheme="majorHAnsi" w:hAnsiTheme="majorHAnsi" w:cs="Arial"/>
                                <w:b/>
                                <w:bCs/>
                                <w:color w:val="0D0D0D" w:themeColor="text1" w:themeTint="F2"/>
                                <w:sz w:val="36"/>
                                <w:szCs w:val="22"/>
                                <w:lang w:val="es-ES_tradnl"/>
                              </w:rPr>
                              <w:t>/</w:t>
                            </w:r>
                            <w:r w:rsidR="00630388">
                              <w:rPr>
                                <w:rFonts w:asciiTheme="majorHAnsi" w:hAnsiTheme="majorHAnsi" w:cs="Arial"/>
                                <w:b/>
                                <w:bCs/>
                                <w:color w:val="0D0D0D" w:themeColor="text1" w:themeTint="F2"/>
                                <w:sz w:val="36"/>
                                <w:szCs w:val="22"/>
                                <w:lang w:val="es-ES_tradnl"/>
                              </w:rPr>
                              <w:t>21</w:t>
                            </w:r>
                          </w:p>
                          <w:p w14:paraId="7EEC31F3"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5A05">
                              <w:rPr>
                                <w:rFonts w:asciiTheme="majorHAnsi" w:hAnsiTheme="majorHAnsi" w:cs="Arial"/>
                                <w:b/>
                                <w:color w:val="0D0D0D" w:themeColor="text1" w:themeTint="F2"/>
                                <w:sz w:val="36"/>
                                <w:szCs w:val="22"/>
                                <w:lang w:val="es-ES_tradnl"/>
                              </w:rPr>
                              <w:t>2</w:t>
                            </w:r>
                            <w:r w:rsidR="007C18A4">
                              <w:rPr>
                                <w:rFonts w:asciiTheme="majorHAnsi" w:hAnsiTheme="majorHAnsi" w:cs="Arial"/>
                                <w:b/>
                                <w:color w:val="0D0D0D" w:themeColor="text1" w:themeTint="F2"/>
                                <w:sz w:val="36"/>
                                <w:szCs w:val="22"/>
                                <w:lang w:val="es-ES_tradnl"/>
                              </w:rPr>
                              <w:t>1</w:t>
                            </w:r>
                            <w:r w:rsidR="000E1FE8">
                              <w:rPr>
                                <w:rFonts w:asciiTheme="majorHAnsi" w:hAnsiTheme="majorHAnsi" w:cs="Arial"/>
                                <w:b/>
                                <w:color w:val="0D0D0D" w:themeColor="text1" w:themeTint="F2"/>
                                <w:sz w:val="36"/>
                                <w:szCs w:val="22"/>
                                <w:lang w:val="es-ES_tradnl"/>
                              </w:rPr>
                              <w:t>75</w:t>
                            </w:r>
                            <w:r w:rsidR="00246D1F" w:rsidRPr="004E2649">
                              <w:rPr>
                                <w:rFonts w:asciiTheme="majorHAnsi" w:hAnsiTheme="majorHAnsi" w:cs="Arial"/>
                                <w:b/>
                                <w:color w:val="0D0D0D" w:themeColor="text1" w:themeTint="F2"/>
                                <w:sz w:val="36"/>
                                <w:szCs w:val="22"/>
                                <w:lang w:val="es-ES_tradnl"/>
                              </w:rPr>
                              <w:t>-</w:t>
                            </w:r>
                            <w:r w:rsidR="004B5A05">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4645335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67D0227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6C72B76" w14:textId="77777777" w:rsidR="005B52B0" w:rsidRPr="0010736F" w:rsidRDefault="000E1FE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ROSARIO GONZÁLEZ MUÑOZ</w:t>
                            </w:r>
                          </w:p>
                          <w:bookmarkEnd w:id="1"/>
                          <w:p w14:paraId="11DB2DDA" w14:textId="77777777" w:rsidR="005B52B0" w:rsidRPr="0010736F" w:rsidRDefault="004B5A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07AD1D3"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F3A93C"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7262F2A" w14:textId="69DBEE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7A0AB6">
                        <w:rPr>
                          <w:rFonts w:asciiTheme="majorHAnsi" w:hAnsiTheme="majorHAnsi" w:cs="Arial"/>
                          <w:b/>
                          <w:bCs/>
                          <w:color w:val="0D0D0D" w:themeColor="text1" w:themeTint="F2"/>
                          <w:sz w:val="36"/>
                          <w:szCs w:val="40"/>
                          <w:lang w:val="es-ES_tradnl"/>
                        </w:rPr>
                        <w:t>.</w:t>
                      </w:r>
                      <w:r w:rsidR="007B05C4" w:rsidRPr="007A0AB6">
                        <w:rPr>
                          <w:rFonts w:asciiTheme="majorHAnsi" w:hAnsiTheme="majorHAnsi" w:cs="Arial"/>
                          <w:b/>
                          <w:bCs/>
                          <w:color w:val="0D0D0D" w:themeColor="text1" w:themeTint="F2"/>
                          <w:sz w:val="36"/>
                          <w:szCs w:val="22"/>
                          <w:lang w:val="es-ES_tradnl"/>
                        </w:rPr>
                        <w:t xml:space="preserve"> </w:t>
                      </w:r>
                      <w:r w:rsidR="007A0AB6">
                        <w:rPr>
                          <w:rFonts w:asciiTheme="majorHAnsi" w:hAnsiTheme="majorHAnsi" w:cs="Arial"/>
                          <w:b/>
                          <w:bCs/>
                          <w:color w:val="0D0D0D" w:themeColor="text1" w:themeTint="F2"/>
                          <w:sz w:val="36"/>
                          <w:szCs w:val="22"/>
                          <w:lang w:val="es-ES_tradnl"/>
                        </w:rPr>
                        <w:t>94</w:t>
                      </w:r>
                      <w:r w:rsidR="007B05C4" w:rsidRPr="007A0AB6">
                        <w:rPr>
                          <w:rFonts w:asciiTheme="majorHAnsi" w:hAnsiTheme="majorHAnsi" w:cs="Arial"/>
                          <w:b/>
                          <w:bCs/>
                          <w:color w:val="0D0D0D" w:themeColor="text1" w:themeTint="F2"/>
                          <w:sz w:val="36"/>
                          <w:szCs w:val="22"/>
                          <w:lang w:val="es-ES_tradnl"/>
                        </w:rPr>
                        <w:t>/</w:t>
                      </w:r>
                      <w:r w:rsidR="00630388">
                        <w:rPr>
                          <w:rFonts w:asciiTheme="majorHAnsi" w:hAnsiTheme="majorHAnsi" w:cs="Arial"/>
                          <w:b/>
                          <w:bCs/>
                          <w:color w:val="0D0D0D" w:themeColor="text1" w:themeTint="F2"/>
                          <w:sz w:val="36"/>
                          <w:szCs w:val="22"/>
                          <w:lang w:val="es-ES_tradnl"/>
                        </w:rPr>
                        <w:t>21</w:t>
                      </w:r>
                    </w:p>
                    <w:p w14:paraId="7EEC31F3"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B5A05">
                        <w:rPr>
                          <w:rFonts w:asciiTheme="majorHAnsi" w:hAnsiTheme="majorHAnsi" w:cs="Arial"/>
                          <w:b/>
                          <w:color w:val="0D0D0D" w:themeColor="text1" w:themeTint="F2"/>
                          <w:sz w:val="36"/>
                          <w:szCs w:val="22"/>
                          <w:lang w:val="es-ES_tradnl"/>
                        </w:rPr>
                        <w:t>2</w:t>
                      </w:r>
                      <w:r w:rsidR="007C18A4">
                        <w:rPr>
                          <w:rFonts w:asciiTheme="majorHAnsi" w:hAnsiTheme="majorHAnsi" w:cs="Arial"/>
                          <w:b/>
                          <w:color w:val="0D0D0D" w:themeColor="text1" w:themeTint="F2"/>
                          <w:sz w:val="36"/>
                          <w:szCs w:val="22"/>
                          <w:lang w:val="es-ES_tradnl"/>
                        </w:rPr>
                        <w:t>1</w:t>
                      </w:r>
                      <w:r w:rsidR="000E1FE8">
                        <w:rPr>
                          <w:rFonts w:asciiTheme="majorHAnsi" w:hAnsiTheme="majorHAnsi" w:cs="Arial"/>
                          <w:b/>
                          <w:color w:val="0D0D0D" w:themeColor="text1" w:themeTint="F2"/>
                          <w:sz w:val="36"/>
                          <w:szCs w:val="22"/>
                          <w:lang w:val="es-ES_tradnl"/>
                        </w:rPr>
                        <w:t>75</w:t>
                      </w:r>
                      <w:r w:rsidR="00246D1F" w:rsidRPr="004E2649">
                        <w:rPr>
                          <w:rFonts w:asciiTheme="majorHAnsi" w:hAnsiTheme="majorHAnsi" w:cs="Arial"/>
                          <w:b/>
                          <w:color w:val="0D0D0D" w:themeColor="text1" w:themeTint="F2"/>
                          <w:sz w:val="36"/>
                          <w:szCs w:val="22"/>
                          <w:lang w:val="es-ES_tradnl"/>
                        </w:rPr>
                        <w:t>-</w:t>
                      </w:r>
                      <w:r w:rsidR="004B5A05">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4645335C"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67D0227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6C72B76" w14:textId="77777777" w:rsidR="005B52B0" w:rsidRPr="0010736F" w:rsidRDefault="000E1FE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MARÍA DEL ROSARIO GONZÁLEZ MUÑOZ</w:t>
                      </w:r>
                    </w:p>
                    <w:bookmarkEnd w:id="1"/>
                    <w:p w14:paraId="11DB2DDA" w14:textId="77777777" w:rsidR="005B52B0" w:rsidRPr="0010736F" w:rsidRDefault="004B5A0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07AD1D3"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FB1A64D" wp14:editId="0D45CF0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B1AC4" w14:textId="300C9FB1" w:rsidR="00627C9F" w:rsidRPr="007A0AB6"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7A0AB6">
                              <w:rPr>
                                <w:rFonts w:asciiTheme="minorHAnsi" w:hAnsiTheme="minorHAnsi"/>
                                <w:color w:val="FFFFFF" w:themeColor="background1"/>
                                <w:sz w:val="22"/>
                                <w:lang w:val="pt-BR"/>
                              </w:rPr>
                              <w:t>V/II</w:t>
                            </w:r>
                          </w:p>
                          <w:p w14:paraId="49DE88BA" w14:textId="75B85679" w:rsidR="00627C9F" w:rsidRPr="007A0AB6" w:rsidRDefault="00627C9F" w:rsidP="007A5817">
                            <w:pPr>
                              <w:spacing w:line="276" w:lineRule="auto"/>
                              <w:jc w:val="right"/>
                              <w:rPr>
                                <w:rFonts w:asciiTheme="minorHAnsi" w:hAnsiTheme="minorHAnsi"/>
                                <w:color w:val="FFFFFF" w:themeColor="background1"/>
                                <w:sz w:val="22"/>
                                <w:lang w:val="es-419"/>
                              </w:rPr>
                            </w:pPr>
                            <w:r w:rsidRPr="007A0AB6">
                              <w:rPr>
                                <w:rFonts w:asciiTheme="minorHAnsi" w:hAnsiTheme="minorHAnsi"/>
                                <w:color w:val="FFFFFF" w:themeColor="background1"/>
                                <w:sz w:val="22"/>
                                <w:lang w:val="es-419"/>
                              </w:rPr>
                              <w:t xml:space="preserve">Doc. </w:t>
                            </w:r>
                            <w:r w:rsidR="007A0AB6">
                              <w:rPr>
                                <w:rFonts w:asciiTheme="minorHAnsi" w:hAnsiTheme="minorHAnsi"/>
                                <w:color w:val="FFFFFF" w:themeColor="background1"/>
                                <w:sz w:val="22"/>
                                <w:lang w:val="es-419"/>
                              </w:rPr>
                              <w:t>99</w:t>
                            </w:r>
                          </w:p>
                          <w:p w14:paraId="793011E5" w14:textId="725F8A21" w:rsidR="00627C9F" w:rsidRPr="00C25ADB" w:rsidRDefault="007A0AB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627C9F" w:rsidRPr="007A0AB6">
                              <w:rPr>
                                <w:rFonts w:asciiTheme="minorHAnsi" w:hAnsiTheme="minorHAnsi"/>
                                <w:color w:val="FFFFFF" w:themeColor="background1"/>
                                <w:sz w:val="22"/>
                                <w:lang w:val="es-PA"/>
                              </w:rPr>
                              <w:t xml:space="preserve"> 20</w:t>
                            </w:r>
                            <w:r w:rsidR="00630388" w:rsidRPr="007A0AB6">
                              <w:rPr>
                                <w:rFonts w:asciiTheme="minorHAnsi" w:hAnsiTheme="minorHAnsi"/>
                                <w:color w:val="FFFFFF" w:themeColor="background1"/>
                                <w:sz w:val="22"/>
                                <w:lang w:val="es-PA"/>
                              </w:rPr>
                              <w:t>21</w:t>
                            </w:r>
                          </w:p>
                          <w:p w14:paraId="442B859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1A64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B1B1AC4" w14:textId="300C9FB1" w:rsidR="00627C9F" w:rsidRPr="007A0AB6"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7A0AB6">
                        <w:rPr>
                          <w:rFonts w:asciiTheme="minorHAnsi" w:hAnsiTheme="minorHAnsi"/>
                          <w:color w:val="FFFFFF" w:themeColor="background1"/>
                          <w:sz w:val="22"/>
                          <w:lang w:val="pt-BR"/>
                        </w:rPr>
                        <w:t>V/II</w:t>
                      </w:r>
                    </w:p>
                    <w:p w14:paraId="49DE88BA" w14:textId="75B85679" w:rsidR="00627C9F" w:rsidRPr="007A0AB6" w:rsidRDefault="00627C9F" w:rsidP="007A5817">
                      <w:pPr>
                        <w:spacing w:line="276" w:lineRule="auto"/>
                        <w:jc w:val="right"/>
                        <w:rPr>
                          <w:rFonts w:asciiTheme="minorHAnsi" w:hAnsiTheme="minorHAnsi"/>
                          <w:color w:val="FFFFFF" w:themeColor="background1"/>
                          <w:sz w:val="22"/>
                          <w:lang w:val="es-419"/>
                        </w:rPr>
                      </w:pPr>
                      <w:r w:rsidRPr="007A0AB6">
                        <w:rPr>
                          <w:rFonts w:asciiTheme="minorHAnsi" w:hAnsiTheme="minorHAnsi"/>
                          <w:color w:val="FFFFFF" w:themeColor="background1"/>
                          <w:sz w:val="22"/>
                          <w:lang w:val="es-419"/>
                        </w:rPr>
                        <w:t xml:space="preserve">Doc. </w:t>
                      </w:r>
                      <w:r w:rsidR="007A0AB6">
                        <w:rPr>
                          <w:rFonts w:asciiTheme="minorHAnsi" w:hAnsiTheme="minorHAnsi"/>
                          <w:color w:val="FFFFFF" w:themeColor="background1"/>
                          <w:sz w:val="22"/>
                          <w:lang w:val="es-419"/>
                        </w:rPr>
                        <w:t>99</w:t>
                      </w:r>
                    </w:p>
                    <w:p w14:paraId="793011E5" w14:textId="725F8A21" w:rsidR="00627C9F" w:rsidRPr="00C25ADB" w:rsidRDefault="007A0AB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627C9F" w:rsidRPr="007A0AB6">
                        <w:rPr>
                          <w:rFonts w:asciiTheme="minorHAnsi" w:hAnsiTheme="minorHAnsi"/>
                          <w:color w:val="FFFFFF" w:themeColor="background1"/>
                          <w:sz w:val="22"/>
                          <w:lang w:val="es-PA"/>
                        </w:rPr>
                        <w:t xml:space="preserve"> 20</w:t>
                      </w:r>
                      <w:r w:rsidR="00630388" w:rsidRPr="007A0AB6">
                        <w:rPr>
                          <w:rFonts w:asciiTheme="minorHAnsi" w:hAnsiTheme="minorHAnsi"/>
                          <w:color w:val="FFFFFF" w:themeColor="background1"/>
                          <w:sz w:val="22"/>
                          <w:lang w:val="es-PA"/>
                        </w:rPr>
                        <w:t>21</w:t>
                      </w:r>
                    </w:p>
                    <w:p w14:paraId="442B8596"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2D018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4CE4B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EF750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16A90D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43AAD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FE34C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3A957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7860AC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C57F51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56359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F73997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0D3216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EB4541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70AC5A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4C9D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4467C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4D79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31B5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0D48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B4242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D08B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A47F6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B805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B902F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B32E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0F62E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51D7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CC55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F426E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2457DF" wp14:editId="6F4BEA6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918EE" w14:textId="334CE7D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A0AB6">
                              <w:rPr>
                                <w:rFonts w:asciiTheme="majorHAnsi" w:hAnsiTheme="majorHAnsi"/>
                                <w:color w:val="0D0D0D" w:themeColor="text1" w:themeTint="F2"/>
                                <w:sz w:val="18"/>
                                <w:szCs w:val="22"/>
                                <w:lang w:val="es-ES"/>
                              </w:rPr>
                              <w:t xml:space="preserve">Aprobado </w:t>
                            </w:r>
                            <w:proofErr w:type="spellStart"/>
                            <w:r w:rsidRPr="007A0AB6">
                              <w:rPr>
                                <w:rFonts w:asciiTheme="majorHAnsi" w:hAnsiTheme="majorHAnsi"/>
                                <w:color w:val="0D0D0D" w:themeColor="text1" w:themeTint="F2"/>
                                <w:sz w:val="18"/>
                                <w:szCs w:val="22"/>
                                <w:lang w:val="es-ES"/>
                              </w:rPr>
                              <w:t>electr</w:t>
                            </w:r>
                            <w:r w:rsidRPr="007A0AB6">
                              <w:rPr>
                                <w:rFonts w:asciiTheme="majorHAnsi" w:hAnsiTheme="majorHAnsi"/>
                                <w:color w:val="0D0D0D" w:themeColor="text1" w:themeTint="F2"/>
                                <w:sz w:val="18"/>
                                <w:szCs w:val="22"/>
                                <w:lang w:val="es-ES_tradnl"/>
                              </w:rPr>
                              <w:t>ónicamente</w:t>
                            </w:r>
                            <w:proofErr w:type="spellEnd"/>
                            <w:r w:rsidRPr="007A0AB6">
                              <w:rPr>
                                <w:rFonts w:asciiTheme="majorHAnsi" w:hAnsiTheme="majorHAnsi"/>
                                <w:color w:val="0D0D0D" w:themeColor="text1" w:themeTint="F2"/>
                                <w:sz w:val="18"/>
                                <w:szCs w:val="22"/>
                                <w:lang w:val="es-ES"/>
                              </w:rPr>
                              <w:t xml:space="preserve"> por la Comisión el </w:t>
                            </w:r>
                            <w:r w:rsidR="007A0AB6">
                              <w:rPr>
                                <w:rFonts w:asciiTheme="majorHAnsi" w:hAnsiTheme="majorHAnsi"/>
                                <w:color w:val="0D0D0D" w:themeColor="text1" w:themeTint="F2"/>
                                <w:sz w:val="18"/>
                                <w:szCs w:val="22"/>
                                <w:lang w:val="es-ES"/>
                              </w:rPr>
                              <w:t>29</w:t>
                            </w:r>
                            <w:r w:rsidRPr="007A0AB6">
                              <w:rPr>
                                <w:rFonts w:asciiTheme="majorHAnsi" w:hAnsiTheme="majorHAnsi"/>
                                <w:color w:val="0D0D0D" w:themeColor="text1" w:themeTint="F2"/>
                                <w:sz w:val="18"/>
                                <w:szCs w:val="22"/>
                                <w:lang w:val="es-ES"/>
                              </w:rPr>
                              <w:t xml:space="preserve"> de </w:t>
                            </w:r>
                            <w:r w:rsidR="007A0AB6">
                              <w:rPr>
                                <w:rFonts w:asciiTheme="majorHAnsi" w:hAnsiTheme="majorHAnsi"/>
                                <w:color w:val="0D0D0D" w:themeColor="text1" w:themeTint="F2"/>
                                <w:sz w:val="18"/>
                                <w:szCs w:val="22"/>
                                <w:lang w:val="es-ES"/>
                              </w:rPr>
                              <w:t>abril</w:t>
                            </w:r>
                            <w:r w:rsidR="00F81BB8" w:rsidRPr="007A0AB6">
                              <w:rPr>
                                <w:rFonts w:asciiTheme="majorHAnsi" w:hAnsiTheme="majorHAnsi"/>
                                <w:color w:val="0D0D0D" w:themeColor="text1" w:themeTint="F2"/>
                                <w:sz w:val="18"/>
                                <w:szCs w:val="22"/>
                                <w:lang w:val="es-ES"/>
                              </w:rPr>
                              <w:t xml:space="preserve"> </w:t>
                            </w:r>
                            <w:r w:rsidRPr="007A0AB6">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7A0AB6">
                              <w:rPr>
                                <w:rFonts w:asciiTheme="majorHAnsi" w:hAnsiTheme="majorHAnsi"/>
                                <w:color w:val="0D0D0D" w:themeColor="text1" w:themeTint="F2"/>
                                <w:sz w:val="18"/>
                                <w:szCs w:val="22"/>
                                <w:lang w:val="es-ES"/>
                              </w:rPr>
                              <w:t>1</w:t>
                            </w:r>
                            <w:r w:rsidR="00AD367B">
                              <w:rPr>
                                <w:rFonts w:asciiTheme="majorHAnsi" w:hAnsiTheme="majorHAnsi"/>
                                <w:color w:val="0D0D0D" w:themeColor="text1" w:themeTint="F2"/>
                                <w:sz w:val="18"/>
                                <w:szCs w:val="22"/>
                                <w:lang w:val="es-ES"/>
                              </w:rPr>
                              <w:t>.</w:t>
                            </w:r>
                          </w:p>
                          <w:p w14:paraId="3E6E35C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51212E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57D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9E918EE" w14:textId="334CE7D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7A0AB6">
                        <w:rPr>
                          <w:rFonts w:asciiTheme="majorHAnsi" w:hAnsiTheme="majorHAnsi"/>
                          <w:color w:val="0D0D0D" w:themeColor="text1" w:themeTint="F2"/>
                          <w:sz w:val="18"/>
                          <w:szCs w:val="22"/>
                          <w:lang w:val="es-ES"/>
                        </w:rPr>
                        <w:t xml:space="preserve">Aprobado </w:t>
                      </w:r>
                      <w:proofErr w:type="spellStart"/>
                      <w:r w:rsidRPr="007A0AB6">
                        <w:rPr>
                          <w:rFonts w:asciiTheme="majorHAnsi" w:hAnsiTheme="majorHAnsi"/>
                          <w:color w:val="0D0D0D" w:themeColor="text1" w:themeTint="F2"/>
                          <w:sz w:val="18"/>
                          <w:szCs w:val="22"/>
                          <w:lang w:val="es-ES"/>
                        </w:rPr>
                        <w:t>electr</w:t>
                      </w:r>
                      <w:r w:rsidRPr="007A0AB6">
                        <w:rPr>
                          <w:rFonts w:asciiTheme="majorHAnsi" w:hAnsiTheme="majorHAnsi"/>
                          <w:color w:val="0D0D0D" w:themeColor="text1" w:themeTint="F2"/>
                          <w:sz w:val="18"/>
                          <w:szCs w:val="22"/>
                          <w:lang w:val="es-ES_tradnl"/>
                        </w:rPr>
                        <w:t>ónicamente</w:t>
                      </w:r>
                      <w:proofErr w:type="spellEnd"/>
                      <w:r w:rsidRPr="007A0AB6">
                        <w:rPr>
                          <w:rFonts w:asciiTheme="majorHAnsi" w:hAnsiTheme="majorHAnsi"/>
                          <w:color w:val="0D0D0D" w:themeColor="text1" w:themeTint="F2"/>
                          <w:sz w:val="18"/>
                          <w:szCs w:val="22"/>
                          <w:lang w:val="es-ES"/>
                        </w:rPr>
                        <w:t xml:space="preserve"> por la Comisión el </w:t>
                      </w:r>
                      <w:r w:rsidR="007A0AB6">
                        <w:rPr>
                          <w:rFonts w:asciiTheme="majorHAnsi" w:hAnsiTheme="majorHAnsi"/>
                          <w:color w:val="0D0D0D" w:themeColor="text1" w:themeTint="F2"/>
                          <w:sz w:val="18"/>
                          <w:szCs w:val="22"/>
                          <w:lang w:val="es-ES"/>
                        </w:rPr>
                        <w:t>29</w:t>
                      </w:r>
                      <w:r w:rsidRPr="007A0AB6">
                        <w:rPr>
                          <w:rFonts w:asciiTheme="majorHAnsi" w:hAnsiTheme="majorHAnsi"/>
                          <w:color w:val="0D0D0D" w:themeColor="text1" w:themeTint="F2"/>
                          <w:sz w:val="18"/>
                          <w:szCs w:val="22"/>
                          <w:lang w:val="es-ES"/>
                        </w:rPr>
                        <w:t xml:space="preserve"> de </w:t>
                      </w:r>
                      <w:r w:rsidR="007A0AB6">
                        <w:rPr>
                          <w:rFonts w:asciiTheme="majorHAnsi" w:hAnsiTheme="majorHAnsi"/>
                          <w:color w:val="0D0D0D" w:themeColor="text1" w:themeTint="F2"/>
                          <w:sz w:val="18"/>
                          <w:szCs w:val="22"/>
                          <w:lang w:val="es-ES"/>
                        </w:rPr>
                        <w:t>abril</w:t>
                      </w:r>
                      <w:r w:rsidR="00F81BB8" w:rsidRPr="007A0AB6">
                        <w:rPr>
                          <w:rFonts w:asciiTheme="majorHAnsi" w:hAnsiTheme="majorHAnsi"/>
                          <w:color w:val="0D0D0D" w:themeColor="text1" w:themeTint="F2"/>
                          <w:sz w:val="18"/>
                          <w:szCs w:val="22"/>
                          <w:lang w:val="es-ES"/>
                        </w:rPr>
                        <w:t xml:space="preserve"> </w:t>
                      </w:r>
                      <w:r w:rsidRPr="007A0AB6">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7A0AB6">
                        <w:rPr>
                          <w:rFonts w:asciiTheme="majorHAnsi" w:hAnsiTheme="majorHAnsi"/>
                          <w:color w:val="0D0D0D" w:themeColor="text1" w:themeTint="F2"/>
                          <w:sz w:val="18"/>
                          <w:szCs w:val="22"/>
                          <w:lang w:val="es-ES"/>
                        </w:rPr>
                        <w:t>1</w:t>
                      </w:r>
                      <w:r w:rsidR="00AD367B">
                        <w:rPr>
                          <w:rFonts w:asciiTheme="majorHAnsi" w:hAnsiTheme="majorHAnsi"/>
                          <w:color w:val="0D0D0D" w:themeColor="text1" w:themeTint="F2"/>
                          <w:sz w:val="18"/>
                          <w:szCs w:val="22"/>
                          <w:lang w:val="es-ES"/>
                        </w:rPr>
                        <w:t>.</w:t>
                      </w:r>
                    </w:p>
                    <w:p w14:paraId="3E6E35C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51212E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58657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CDDD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A851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3CAC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B4E0C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4E6CCDA2" wp14:editId="3F1993B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84F76" w14:textId="63788E7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7A0AB6">
                              <w:rPr>
                                <w:rFonts w:asciiTheme="majorHAnsi" w:hAnsiTheme="majorHAnsi"/>
                                <w:color w:val="595959" w:themeColor="text1" w:themeTint="A6"/>
                                <w:sz w:val="18"/>
                                <w:szCs w:val="18"/>
                                <w:lang w:val="pt-BR"/>
                              </w:rPr>
                              <w:t xml:space="preserve">Informe No. </w:t>
                            </w:r>
                            <w:r w:rsidR="007A0AB6" w:rsidRPr="007A0AB6">
                              <w:rPr>
                                <w:rFonts w:asciiTheme="majorHAnsi" w:hAnsiTheme="majorHAnsi"/>
                                <w:color w:val="595959" w:themeColor="text1" w:themeTint="A6"/>
                                <w:sz w:val="18"/>
                                <w:szCs w:val="18"/>
                                <w:lang w:val="pt-BR"/>
                              </w:rPr>
                              <w:t>94</w:t>
                            </w:r>
                            <w:r w:rsidR="007B05C4" w:rsidRPr="007A0AB6">
                              <w:rPr>
                                <w:rFonts w:asciiTheme="majorHAnsi" w:hAnsiTheme="majorHAnsi"/>
                                <w:color w:val="595959" w:themeColor="text1" w:themeTint="A6"/>
                                <w:sz w:val="18"/>
                                <w:szCs w:val="18"/>
                                <w:lang w:val="pt-BR"/>
                              </w:rPr>
                              <w:t>/</w:t>
                            </w:r>
                            <w:r w:rsidR="007A0AB6" w:rsidRPr="007A0AB6">
                              <w:rPr>
                                <w:rFonts w:asciiTheme="majorHAnsi" w:hAnsiTheme="majorHAnsi"/>
                                <w:color w:val="595959" w:themeColor="text1" w:themeTint="A6"/>
                                <w:sz w:val="18"/>
                                <w:szCs w:val="18"/>
                                <w:lang w:val="pt-BR"/>
                              </w:rPr>
                              <w:t>21</w:t>
                            </w:r>
                            <w:r w:rsidRPr="007A0AB6">
                              <w:rPr>
                                <w:rFonts w:asciiTheme="majorHAnsi" w:hAnsiTheme="majorHAnsi"/>
                                <w:color w:val="595959" w:themeColor="text1" w:themeTint="A6"/>
                                <w:sz w:val="18"/>
                                <w:szCs w:val="18"/>
                                <w:lang w:val="pt-BR"/>
                              </w:rPr>
                              <w:t xml:space="preserve">. </w:t>
                            </w:r>
                            <w:proofErr w:type="spellStart"/>
                            <w:r w:rsidR="000433C9" w:rsidRPr="007A0AB6">
                              <w:rPr>
                                <w:rFonts w:asciiTheme="majorHAnsi" w:hAnsiTheme="majorHAnsi"/>
                                <w:color w:val="595959" w:themeColor="text1" w:themeTint="A6"/>
                                <w:sz w:val="18"/>
                                <w:szCs w:val="18"/>
                                <w:lang w:val="es-ES_tradnl"/>
                              </w:rPr>
                              <w:t>Petici</w:t>
                            </w:r>
                            <w:r w:rsidR="000433C9" w:rsidRPr="007A0AB6">
                              <w:rPr>
                                <w:rFonts w:asciiTheme="majorHAnsi" w:hAnsiTheme="majorHAnsi"/>
                                <w:color w:val="595959" w:themeColor="text1" w:themeTint="A6"/>
                                <w:sz w:val="18"/>
                                <w:szCs w:val="18"/>
                                <w:lang w:val="es-ES"/>
                              </w:rPr>
                              <w:t>ón</w:t>
                            </w:r>
                            <w:proofErr w:type="spellEnd"/>
                            <w:r w:rsidR="000433C9" w:rsidRPr="007A0AB6">
                              <w:rPr>
                                <w:rFonts w:asciiTheme="majorHAnsi" w:hAnsiTheme="majorHAnsi"/>
                                <w:color w:val="595959" w:themeColor="text1" w:themeTint="A6"/>
                                <w:sz w:val="18"/>
                                <w:szCs w:val="18"/>
                                <w:lang w:val="es-ES"/>
                              </w:rPr>
                              <w:t xml:space="preserve"> </w:t>
                            </w:r>
                            <w:r w:rsidR="004B5A05" w:rsidRPr="007A0AB6">
                              <w:rPr>
                                <w:rFonts w:asciiTheme="majorHAnsi" w:hAnsiTheme="majorHAnsi"/>
                                <w:color w:val="595959" w:themeColor="text1" w:themeTint="A6"/>
                                <w:sz w:val="18"/>
                                <w:szCs w:val="18"/>
                                <w:lang w:val="es-ES"/>
                              </w:rPr>
                              <w:t>2</w:t>
                            </w:r>
                            <w:r w:rsidR="007C18A4" w:rsidRPr="007A0AB6">
                              <w:rPr>
                                <w:rFonts w:asciiTheme="majorHAnsi" w:hAnsiTheme="majorHAnsi"/>
                                <w:color w:val="595959" w:themeColor="text1" w:themeTint="A6"/>
                                <w:sz w:val="18"/>
                                <w:szCs w:val="18"/>
                                <w:lang w:val="es-ES"/>
                              </w:rPr>
                              <w:t>1</w:t>
                            </w:r>
                            <w:r w:rsidR="000E1FE8" w:rsidRPr="007A0AB6">
                              <w:rPr>
                                <w:rFonts w:asciiTheme="majorHAnsi" w:hAnsiTheme="majorHAnsi"/>
                                <w:color w:val="595959" w:themeColor="text1" w:themeTint="A6"/>
                                <w:sz w:val="18"/>
                                <w:szCs w:val="18"/>
                                <w:lang w:val="es-ES"/>
                              </w:rPr>
                              <w:t>75</w:t>
                            </w:r>
                            <w:r w:rsidR="004B5A05" w:rsidRPr="007A0AB6">
                              <w:rPr>
                                <w:rFonts w:asciiTheme="majorHAnsi" w:hAnsiTheme="majorHAnsi"/>
                                <w:color w:val="595959" w:themeColor="text1" w:themeTint="A6"/>
                                <w:sz w:val="18"/>
                                <w:szCs w:val="18"/>
                                <w:lang w:val="es-ES"/>
                              </w:rPr>
                              <w:t>-13</w:t>
                            </w:r>
                            <w:r w:rsidR="000433C9" w:rsidRPr="007A0AB6">
                              <w:rPr>
                                <w:rFonts w:asciiTheme="majorHAnsi" w:hAnsiTheme="majorHAnsi"/>
                                <w:color w:val="595959" w:themeColor="text1" w:themeTint="A6"/>
                                <w:sz w:val="18"/>
                                <w:szCs w:val="18"/>
                                <w:lang w:val="es-ES"/>
                              </w:rPr>
                              <w:t xml:space="preserve">. </w:t>
                            </w:r>
                            <w:r w:rsidRPr="007A0AB6">
                              <w:rPr>
                                <w:rFonts w:asciiTheme="majorHAnsi" w:hAnsiTheme="majorHAnsi"/>
                                <w:color w:val="595959" w:themeColor="text1" w:themeTint="A6"/>
                                <w:sz w:val="18"/>
                                <w:szCs w:val="18"/>
                                <w:lang w:val="es-ES_tradnl"/>
                              </w:rPr>
                              <w:t xml:space="preserve">Inadmisibilidad. </w:t>
                            </w:r>
                            <w:r w:rsidR="000E1FE8" w:rsidRPr="007A0AB6">
                              <w:rPr>
                                <w:rFonts w:asciiTheme="majorHAnsi" w:hAnsiTheme="majorHAnsi"/>
                                <w:color w:val="595959" w:themeColor="text1" w:themeTint="A6"/>
                                <w:sz w:val="18"/>
                                <w:szCs w:val="18"/>
                                <w:lang w:val="es-ES_tradnl"/>
                              </w:rPr>
                              <w:t>María del Rosario González Muñoz</w:t>
                            </w:r>
                            <w:r w:rsidRPr="007A0AB6">
                              <w:rPr>
                                <w:rFonts w:asciiTheme="majorHAnsi" w:hAnsiTheme="majorHAnsi"/>
                                <w:color w:val="595959" w:themeColor="text1" w:themeTint="A6"/>
                                <w:sz w:val="18"/>
                                <w:szCs w:val="18"/>
                                <w:lang w:val="es-ES_tradnl"/>
                              </w:rPr>
                              <w:t xml:space="preserve">. </w:t>
                            </w:r>
                            <w:r w:rsidR="004B5A05" w:rsidRPr="007A0AB6">
                              <w:rPr>
                                <w:rFonts w:asciiTheme="majorHAnsi" w:hAnsiTheme="majorHAnsi"/>
                                <w:color w:val="595959" w:themeColor="text1" w:themeTint="A6"/>
                                <w:sz w:val="18"/>
                                <w:szCs w:val="18"/>
                                <w:lang w:val="es-ES_tradnl"/>
                              </w:rPr>
                              <w:t>Colombia</w:t>
                            </w:r>
                            <w:r w:rsidRPr="007A0AB6">
                              <w:rPr>
                                <w:rFonts w:asciiTheme="majorHAnsi" w:hAnsiTheme="majorHAnsi"/>
                                <w:color w:val="595959" w:themeColor="text1" w:themeTint="A6"/>
                                <w:sz w:val="18"/>
                                <w:szCs w:val="18"/>
                                <w:lang w:val="es-ES_tradnl"/>
                              </w:rPr>
                              <w:t xml:space="preserve">. </w:t>
                            </w:r>
                            <w:r w:rsidR="007A0AB6">
                              <w:rPr>
                                <w:rFonts w:asciiTheme="majorHAnsi" w:hAnsiTheme="majorHAnsi"/>
                                <w:color w:val="595959" w:themeColor="text1" w:themeTint="A6"/>
                                <w:sz w:val="18"/>
                                <w:szCs w:val="18"/>
                                <w:lang w:val="es-ES"/>
                              </w:rPr>
                              <w:t>29 de abril de 2021</w:t>
                            </w:r>
                            <w:r w:rsidRPr="007A0AB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CCDA2"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DF84F76" w14:textId="63788E72"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7A0AB6">
                        <w:rPr>
                          <w:rFonts w:asciiTheme="majorHAnsi" w:hAnsiTheme="majorHAnsi"/>
                          <w:color w:val="595959" w:themeColor="text1" w:themeTint="A6"/>
                          <w:sz w:val="18"/>
                          <w:szCs w:val="18"/>
                          <w:lang w:val="pt-BR"/>
                        </w:rPr>
                        <w:t xml:space="preserve">Informe No. </w:t>
                      </w:r>
                      <w:r w:rsidR="007A0AB6" w:rsidRPr="007A0AB6">
                        <w:rPr>
                          <w:rFonts w:asciiTheme="majorHAnsi" w:hAnsiTheme="majorHAnsi"/>
                          <w:color w:val="595959" w:themeColor="text1" w:themeTint="A6"/>
                          <w:sz w:val="18"/>
                          <w:szCs w:val="18"/>
                          <w:lang w:val="pt-BR"/>
                        </w:rPr>
                        <w:t>94</w:t>
                      </w:r>
                      <w:r w:rsidR="007B05C4" w:rsidRPr="007A0AB6">
                        <w:rPr>
                          <w:rFonts w:asciiTheme="majorHAnsi" w:hAnsiTheme="majorHAnsi"/>
                          <w:color w:val="595959" w:themeColor="text1" w:themeTint="A6"/>
                          <w:sz w:val="18"/>
                          <w:szCs w:val="18"/>
                          <w:lang w:val="pt-BR"/>
                        </w:rPr>
                        <w:t>/</w:t>
                      </w:r>
                      <w:r w:rsidR="007A0AB6" w:rsidRPr="007A0AB6">
                        <w:rPr>
                          <w:rFonts w:asciiTheme="majorHAnsi" w:hAnsiTheme="majorHAnsi"/>
                          <w:color w:val="595959" w:themeColor="text1" w:themeTint="A6"/>
                          <w:sz w:val="18"/>
                          <w:szCs w:val="18"/>
                          <w:lang w:val="pt-BR"/>
                        </w:rPr>
                        <w:t>21</w:t>
                      </w:r>
                      <w:r w:rsidRPr="007A0AB6">
                        <w:rPr>
                          <w:rFonts w:asciiTheme="majorHAnsi" w:hAnsiTheme="majorHAnsi"/>
                          <w:color w:val="595959" w:themeColor="text1" w:themeTint="A6"/>
                          <w:sz w:val="18"/>
                          <w:szCs w:val="18"/>
                          <w:lang w:val="pt-BR"/>
                        </w:rPr>
                        <w:t xml:space="preserve">. </w:t>
                      </w:r>
                      <w:proofErr w:type="spellStart"/>
                      <w:r w:rsidR="000433C9" w:rsidRPr="007A0AB6">
                        <w:rPr>
                          <w:rFonts w:asciiTheme="majorHAnsi" w:hAnsiTheme="majorHAnsi"/>
                          <w:color w:val="595959" w:themeColor="text1" w:themeTint="A6"/>
                          <w:sz w:val="18"/>
                          <w:szCs w:val="18"/>
                          <w:lang w:val="es-ES_tradnl"/>
                        </w:rPr>
                        <w:t>Petici</w:t>
                      </w:r>
                      <w:r w:rsidR="000433C9" w:rsidRPr="007A0AB6">
                        <w:rPr>
                          <w:rFonts w:asciiTheme="majorHAnsi" w:hAnsiTheme="majorHAnsi"/>
                          <w:color w:val="595959" w:themeColor="text1" w:themeTint="A6"/>
                          <w:sz w:val="18"/>
                          <w:szCs w:val="18"/>
                          <w:lang w:val="es-ES"/>
                        </w:rPr>
                        <w:t>ón</w:t>
                      </w:r>
                      <w:proofErr w:type="spellEnd"/>
                      <w:r w:rsidR="000433C9" w:rsidRPr="007A0AB6">
                        <w:rPr>
                          <w:rFonts w:asciiTheme="majorHAnsi" w:hAnsiTheme="majorHAnsi"/>
                          <w:color w:val="595959" w:themeColor="text1" w:themeTint="A6"/>
                          <w:sz w:val="18"/>
                          <w:szCs w:val="18"/>
                          <w:lang w:val="es-ES"/>
                        </w:rPr>
                        <w:t xml:space="preserve"> </w:t>
                      </w:r>
                      <w:r w:rsidR="004B5A05" w:rsidRPr="007A0AB6">
                        <w:rPr>
                          <w:rFonts w:asciiTheme="majorHAnsi" w:hAnsiTheme="majorHAnsi"/>
                          <w:color w:val="595959" w:themeColor="text1" w:themeTint="A6"/>
                          <w:sz w:val="18"/>
                          <w:szCs w:val="18"/>
                          <w:lang w:val="es-ES"/>
                        </w:rPr>
                        <w:t>2</w:t>
                      </w:r>
                      <w:r w:rsidR="007C18A4" w:rsidRPr="007A0AB6">
                        <w:rPr>
                          <w:rFonts w:asciiTheme="majorHAnsi" w:hAnsiTheme="majorHAnsi"/>
                          <w:color w:val="595959" w:themeColor="text1" w:themeTint="A6"/>
                          <w:sz w:val="18"/>
                          <w:szCs w:val="18"/>
                          <w:lang w:val="es-ES"/>
                        </w:rPr>
                        <w:t>1</w:t>
                      </w:r>
                      <w:r w:rsidR="000E1FE8" w:rsidRPr="007A0AB6">
                        <w:rPr>
                          <w:rFonts w:asciiTheme="majorHAnsi" w:hAnsiTheme="majorHAnsi"/>
                          <w:color w:val="595959" w:themeColor="text1" w:themeTint="A6"/>
                          <w:sz w:val="18"/>
                          <w:szCs w:val="18"/>
                          <w:lang w:val="es-ES"/>
                        </w:rPr>
                        <w:t>75</w:t>
                      </w:r>
                      <w:r w:rsidR="004B5A05" w:rsidRPr="007A0AB6">
                        <w:rPr>
                          <w:rFonts w:asciiTheme="majorHAnsi" w:hAnsiTheme="majorHAnsi"/>
                          <w:color w:val="595959" w:themeColor="text1" w:themeTint="A6"/>
                          <w:sz w:val="18"/>
                          <w:szCs w:val="18"/>
                          <w:lang w:val="es-ES"/>
                        </w:rPr>
                        <w:t>-13</w:t>
                      </w:r>
                      <w:r w:rsidR="000433C9" w:rsidRPr="007A0AB6">
                        <w:rPr>
                          <w:rFonts w:asciiTheme="majorHAnsi" w:hAnsiTheme="majorHAnsi"/>
                          <w:color w:val="595959" w:themeColor="text1" w:themeTint="A6"/>
                          <w:sz w:val="18"/>
                          <w:szCs w:val="18"/>
                          <w:lang w:val="es-ES"/>
                        </w:rPr>
                        <w:t xml:space="preserve">. </w:t>
                      </w:r>
                      <w:r w:rsidRPr="007A0AB6">
                        <w:rPr>
                          <w:rFonts w:asciiTheme="majorHAnsi" w:hAnsiTheme="majorHAnsi"/>
                          <w:color w:val="595959" w:themeColor="text1" w:themeTint="A6"/>
                          <w:sz w:val="18"/>
                          <w:szCs w:val="18"/>
                          <w:lang w:val="es-ES_tradnl"/>
                        </w:rPr>
                        <w:t xml:space="preserve">Inadmisibilidad. </w:t>
                      </w:r>
                      <w:r w:rsidR="000E1FE8" w:rsidRPr="007A0AB6">
                        <w:rPr>
                          <w:rFonts w:asciiTheme="majorHAnsi" w:hAnsiTheme="majorHAnsi"/>
                          <w:color w:val="595959" w:themeColor="text1" w:themeTint="A6"/>
                          <w:sz w:val="18"/>
                          <w:szCs w:val="18"/>
                          <w:lang w:val="es-ES_tradnl"/>
                        </w:rPr>
                        <w:t>María del Rosario González Muñoz</w:t>
                      </w:r>
                      <w:r w:rsidRPr="007A0AB6">
                        <w:rPr>
                          <w:rFonts w:asciiTheme="majorHAnsi" w:hAnsiTheme="majorHAnsi"/>
                          <w:color w:val="595959" w:themeColor="text1" w:themeTint="A6"/>
                          <w:sz w:val="18"/>
                          <w:szCs w:val="18"/>
                          <w:lang w:val="es-ES_tradnl"/>
                        </w:rPr>
                        <w:t xml:space="preserve">. </w:t>
                      </w:r>
                      <w:r w:rsidR="004B5A05" w:rsidRPr="007A0AB6">
                        <w:rPr>
                          <w:rFonts w:asciiTheme="majorHAnsi" w:hAnsiTheme="majorHAnsi"/>
                          <w:color w:val="595959" w:themeColor="text1" w:themeTint="A6"/>
                          <w:sz w:val="18"/>
                          <w:szCs w:val="18"/>
                          <w:lang w:val="es-ES_tradnl"/>
                        </w:rPr>
                        <w:t>Colombia</w:t>
                      </w:r>
                      <w:r w:rsidRPr="007A0AB6">
                        <w:rPr>
                          <w:rFonts w:asciiTheme="majorHAnsi" w:hAnsiTheme="majorHAnsi"/>
                          <w:color w:val="595959" w:themeColor="text1" w:themeTint="A6"/>
                          <w:sz w:val="18"/>
                          <w:szCs w:val="18"/>
                          <w:lang w:val="es-ES_tradnl"/>
                        </w:rPr>
                        <w:t xml:space="preserve">. </w:t>
                      </w:r>
                      <w:r w:rsidR="007A0AB6">
                        <w:rPr>
                          <w:rFonts w:asciiTheme="majorHAnsi" w:hAnsiTheme="majorHAnsi"/>
                          <w:color w:val="595959" w:themeColor="text1" w:themeTint="A6"/>
                          <w:sz w:val="18"/>
                          <w:szCs w:val="18"/>
                          <w:lang w:val="es-ES"/>
                        </w:rPr>
                        <w:t>29 de abril de 2021</w:t>
                      </w:r>
                      <w:r w:rsidRPr="007A0AB6">
                        <w:rPr>
                          <w:rFonts w:asciiTheme="majorHAnsi" w:hAnsiTheme="majorHAnsi"/>
                          <w:color w:val="595959" w:themeColor="text1" w:themeTint="A6"/>
                          <w:sz w:val="18"/>
                          <w:szCs w:val="18"/>
                          <w:lang w:val="es-ES"/>
                        </w:rPr>
                        <w:t>.</w:t>
                      </w:r>
                    </w:p>
                  </w:txbxContent>
                </v:textbox>
              </v:shape>
            </w:pict>
          </mc:Fallback>
        </mc:AlternateContent>
      </w:r>
    </w:p>
    <w:p w14:paraId="25205C0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767C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343F751" wp14:editId="7173CE9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47976F" w14:textId="3A79C5BB" w:rsidR="00D72DC6" w:rsidRPr="00D72DC6" w:rsidRDefault="00AD367B" w:rsidP="00F02AD1">
                            <w:pPr>
                              <w:rPr>
                                <w:color w:val="FFFFFF" w:themeColor="background1"/>
                                <w14:textFill>
                                  <w14:noFill/>
                                </w14:textFill>
                              </w:rPr>
                            </w:pPr>
                            <w:r>
                              <w:rPr>
                                <w:noProof/>
                                <w:color w:val="FFFFFF" w:themeColor="background1"/>
                              </w:rPr>
                              <w:drawing>
                                <wp:inline distT="0" distB="0" distL="0" distR="0" wp14:anchorId="6CA374BE" wp14:editId="55C286BF">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F75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C47976F" w14:textId="3A79C5BB" w:rsidR="00D72DC6" w:rsidRPr="00D72DC6" w:rsidRDefault="00AD367B" w:rsidP="00F02AD1">
                      <w:pPr>
                        <w:rPr>
                          <w:color w:val="FFFFFF" w:themeColor="background1"/>
                          <w14:textFill>
                            <w14:noFill/>
                          </w14:textFill>
                        </w:rPr>
                      </w:pPr>
                      <w:r>
                        <w:rPr>
                          <w:noProof/>
                          <w:color w:val="FFFFFF" w:themeColor="background1"/>
                        </w:rPr>
                        <w:drawing>
                          <wp:inline distT="0" distB="0" distL="0" distR="0" wp14:anchorId="6CA374BE" wp14:editId="55C286BF">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C973D7" wp14:editId="056DB1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31E69"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CDAB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D861D05"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D14006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1FE8" w14:paraId="3FE4DC17" w14:textId="77777777" w:rsidTr="004A6A54">
        <w:tc>
          <w:tcPr>
            <w:tcW w:w="3600" w:type="dxa"/>
            <w:tcBorders>
              <w:top w:val="single" w:sz="4" w:space="0" w:color="auto"/>
              <w:bottom w:val="single" w:sz="6" w:space="0" w:color="auto"/>
            </w:tcBorders>
            <w:shd w:val="clear" w:color="auto" w:fill="386294"/>
            <w:vAlign w:val="center"/>
          </w:tcPr>
          <w:p w14:paraId="3360B3CE"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1FDEC2D3" w14:textId="77777777" w:rsidR="003239B8" w:rsidRPr="007C18A4" w:rsidRDefault="00CB6EE4" w:rsidP="008D2290">
            <w:pPr>
              <w:jc w:val="both"/>
              <w:rPr>
                <w:rFonts w:ascii="Cambria" w:hAnsi="Cambria"/>
                <w:bCs/>
                <w:sz w:val="20"/>
                <w:szCs w:val="20"/>
                <w:lang w:val="es-CO"/>
              </w:rPr>
            </w:pPr>
            <w:r>
              <w:rPr>
                <w:rFonts w:ascii="Cambria" w:hAnsi="Cambria"/>
                <w:bCs/>
                <w:sz w:val="20"/>
                <w:szCs w:val="20"/>
                <w:lang w:val="es-CO"/>
              </w:rPr>
              <w:t>Jesús María Lemos Bustamante</w:t>
            </w:r>
          </w:p>
        </w:tc>
      </w:tr>
      <w:tr w:rsidR="003239B8" w:rsidRPr="00E56624" w14:paraId="5ED0BB6F" w14:textId="77777777" w:rsidTr="004A6A54">
        <w:tc>
          <w:tcPr>
            <w:tcW w:w="3600" w:type="dxa"/>
            <w:tcBorders>
              <w:top w:val="single" w:sz="6" w:space="0" w:color="auto"/>
              <w:bottom w:val="single" w:sz="6" w:space="0" w:color="auto"/>
            </w:tcBorders>
            <w:shd w:val="clear" w:color="auto" w:fill="386294"/>
            <w:vAlign w:val="center"/>
          </w:tcPr>
          <w:p w14:paraId="49DC241D" w14:textId="77777777" w:rsidR="003239B8" w:rsidRPr="000D05CB" w:rsidRDefault="009C0F0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D624A7F" w14:textId="77777777" w:rsidR="003239B8" w:rsidRPr="000D05CB" w:rsidRDefault="00CB6EE4" w:rsidP="008D2290">
            <w:pPr>
              <w:jc w:val="both"/>
              <w:rPr>
                <w:rFonts w:ascii="Cambria" w:hAnsi="Cambria"/>
                <w:bCs/>
                <w:sz w:val="20"/>
                <w:szCs w:val="20"/>
                <w:lang w:val="es-ES"/>
              </w:rPr>
            </w:pPr>
            <w:r>
              <w:rPr>
                <w:rFonts w:ascii="Cambria" w:hAnsi="Cambria"/>
                <w:bCs/>
                <w:sz w:val="20"/>
                <w:szCs w:val="20"/>
                <w:lang w:val="es-ES"/>
              </w:rPr>
              <w:t>María del Rosario González Muñoz</w:t>
            </w:r>
          </w:p>
        </w:tc>
      </w:tr>
      <w:tr w:rsidR="003239B8" w14:paraId="106EA85F" w14:textId="77777777" w:rsidTr="004A6A54">
        <w:tc>
          <w:tcPr>
            <w:tcW w:w="3600" w:type="dxa"/>
            <w:tcBorders>
              <w:top w:val="single" w:sz="6" w:space="0" w:color="auto"/>
              <w:bottom w:val="single" w:sz="6" w:space="0" w:color="auto"/>
            </w:tcBorders>
            <w:shd w:val="clear" w:color="auto" w:fill="386294"/>
            <w:vAlign w:val="center"/>
          </w:tcPr>
          <w:p w14:paraId="08B36E3D"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698D6A0" w14:textId="77777777" w:rsidR="003239B8" w:rsidRPr="000D05CB" w:rsidRDefault="00390F60" w:rsidP="008D2290">
            <w:pPr>
              <w:jc w:val="both"/>
              <w:rPr>
                <w:rFonts w:ascii="Cambria" w:hAnsi="Cambria"/>
                <w:bCs/>
                <w:sz w:val="20"/>
                <w:szCs w:val="20"/>
              </w:rPr>
            </w:pPr>
            <w:r>
              <w:rPr>
                <w:rFonts w:ascii="Cambria" w:hAnsi="Cambria"/>
                <w:bCs/>
                <w:sz w:val="20"/>
                <w:szCs w:val="20"/>
              </w:rPr>
              <w:t>Colombia</w:t>
            </w:r>
          </w:p>
        </w:tc>
      </w:tr>
      <w:tr w:rsidR="00223A29" w:rsidRPr="00E56624" w14:paraId="4715BA0E" w14:textId="77777777" w:rsidTr="004A6A54">
        <w:tc>
          <w:tcPr>
            <w:tcW w:w="3600" w:type="dxa"/>
            <w:tcBorders>
              <w:top w:val="single" w:sz="6" w:space="0" w:color="auto"/>
              <w:bottom w:val="single" w:sz="6" w:space="0" w:color="auto"/>
            </w:tcBorders>
            <w:shd w:val="clear" w:color="auto" w:fill="386294"/>
            <w:vAlign w:val="center"/>
          </w:tcPr>
          <w:p w14:paraId="003DFBBD"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4EF301D" w14:textId="77777777" w:rsidR="00223A29" w:rsidRPr="00390F60" w:rsidRDefault="00390F60" w:rsidP="008D2290">
            <w:pPr>
              <w:jc w:val="both"/>
              <w:rPr>
                <w:rFonts w:ascii="Cambria" w:hAnsi="Cambria"/>
                <w:bCs/>
                <w:sz w:val="20"/>
                <w:szCs w:val="20"/>
                <w:lang w:val="es-CO"/>
              </w:rPr>
            </w:pPr>
            <w:r w:rsidRPr="00390F60">
              <w:rPr>
                <w:rFonts w:ascii="Cambria" w:hAnsi="Cambria"/>
                <w:bCs/>
                <w:sz w:val="20"/>
                <w:szCs w:val="20"/>
                <w:lang w:val="es-CO"/>
              </w:rPr>
              <w:t>Artículos 8 (garantías judiciales),</w:t>
            </w:r>
            <w:r w:rsidR="00DD3116">
              <w:rPr>
                <w:rFonts w:ascii="Cambria" w:hAnsi="Cambria"/>
                <w:bCs/>
                <w:sz w:val="20"/>
                <w:szCs w:val="20"/>
                <w:lang w:val="es-CO"/>
              </w:rPr>
              <w:t xml:space="preserve"> 9 (principio de legalidad y de retroactividad),</w:t>
            </w:r>
            <w:r w:rsidRPr="00390F60">
              <w:rPr>
                <w:rFonts w:ascii="Cambria" w:hAnsi="Cambria"/>
                <w:bCs/>
                <w:sz w:val="20"/>
                <w:szCs w:val="20"/>
                <w:lang w:val="es-CO"/>
              </w:rPr>
              <w:t xml:space="preserve"> 21 (propiedad privada)</w:t>
            </w:r>
            <w:r w:rsidR="00CE18D0">
              <w:rPr>
                <w:rFonts w:ascii="Cambria" w:hAnsi="Cambria"/>
                <w:bCs/>
                <w:sz w:val="20"/>
                <w:szCs w:val="20"/>
                <w:lang w:val="es-CO"/>
              </w:rPr>
              <w:t>,</w:t>
            </w:r>
            <w:r>
              <w:rPr>
                <w:rFonts w:ascii="Cambria" w:hAnsi="Cambria"/>
                <w:bCs/>
                <w:sz w:val="20"/>
                <w:szCs w:val="20"/>
                <w:lang w:val="es-CO"/>
              </w:rPr>
              <w:t xml:space="preserve"> 25 (protección judicial)</w:t>
            </w:r>
            <w:r w:rsidR="00CE18D0">
              <w:rPr>
                <w:rFonts w:ascii="Cambria" w:hAnsi="Cambria"/>
                <w:bCs/>
                <w:sz w:val="20"/>
                <w:szCs w:val="20"/>
                <w:lang w:val="es-CO"/>
              </w:rPr>
              <w:t xml:space="preserve"> y 26 (desarrollo progresivo de los derechos económicos, sociales y culturales)</w:t>
            </w:r>
            <w:r>
              <w:rPr>
                <w:rFonts w:ascii="Cambria" w:hAnsi="Cambria"/>
                <w:bCs/>
                <w:sz w:val="20"/>
                <w:szCs w:val="20"/>
                <w:lang w:val="es-CO"/>
              </w:rPr>
              <w:t xml:space="preserve"> de la Convención Americana sobre Derechos Humanos</w:t>
            </w:r>
            <w:r>
              <w:rPr>
                <w:rStyle w:val="FootnoteReference"/>
                <w:rFonts w:ascii="Cambria" w:hAnsi="Cambria"/>
                <w:bCs/>
                <w:sz w:val="20"/>
                <w:szCs w:val="20"/>
                <w:lang w:val="es-CO"/>
              </w:rPr>
              <w:footnoteReference w:id="2"/>
            </w:r>
            <w:r>
              <w:rPr>
                <w:rFonts w:ascii="Cambria" w:hAnsi="Cambria"/>
                <w:bCs/>
                <w:sz w:val="20"/>
                <w:szCs w:val="20"/>
                <w:lang w:val="es-CO"/>
              </w:rPr>
              <w:t>, en relación con sus artículos 1.1 (obligación de respetar los derechos) y 2 (deber de adoptar disposiciones de derecho interno)</w:t>
            </w:r>
            <w:r w:rsidR="00583F57">
              <w:rPr>
                <w:rFonts w:ascii="Cambria" w:hAnsi="Cambria"/>
                <w:bCs/>
                <w:sz w:val="20"/>
                <w:szCs w:val="20"/>
                <w:lang w:val="es-CO"/>
              </w:rPr>
              <w:t xml:space="preserve">; y Artículos XIV </w:t>
            </w:r>
            <w:r w:rsidR="000014E9">
              <w:rPr>
                <w:rFonts w:ascii="Cambria" w:hAnsi="Cambria"/>
                <w:bCs/>
                <w:sz w:val="20"/>
                <w:szCs w:val="20"/>
                <w:lang w:val="es-CO"/>
              </w:rPr>
              <w:t>(derecho al trabajo y a una justa retribución),</w:t>
            </w:r>
            <w:r w:rsidR="00583F57">
              <w:rPr>
                <w:rFonts w:ascii="Cambria" w:hAnsi="Cambria"/>
                <w:bCs/>
                <w:sz w:val="20"/>
                <w:szCs w:val="20"/>
                <w:lang w:val="es-CO"/>
              </w:rPr>
              <w:t xml:space="preserve"> XVI </w:t>
            </w:r>
            <w:r w:rsidR="000014E9">
              <w:rPr>
                <w:rFonts w:ascii="Cambria" w:hAnsi="Cambria"/>
                <w:bCs/>
                <w:sz w:val="20"/>
                <w:szCs w:val="20"/>
                <w:lang w:val="es-CO"/>
              </w:rPr>
              <w:t xml:space="preserve">(derecho a la seguridad social) y XVIII (derecho de justicia) </w:t>
            </w:r>
            <w:r w:rsidR="00583F57">
              <w:rPr>
                <w:rFonts w:ascii="Cambria" w:hAnsi="Cambria"/>
                <w:bCs/>
                <w:sz w:val="20"/>
                <w:szCs w:val="20"/>
                <w:lang w:val="es-CO"/>
              </w:rPr>
              <w:t>de la Declaración Americana de los Derechos y Deberes del Hombre</w:t>
            </w:r>
          </w:p>
        </w:tc>
      </w:tr>
    </w:tbl>
    <w:p w14:paraId="278F7411"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01187E9C" w14:textId="77777777" w:rsidTr="004A6A54">
        <w:tc>
          <w:tcPr>
            <w:tcW w:w="3600" w:type="dxa"/>
            <w:tcBorders>
              <w:top w:val="single" w:sz="6" w:space="0" w:color="auto"/>
              <w:bottom w:val="single" w:sz="6" w:space="0" w:color="auto"/>
            </w:tcBorders>
            <w:shd w:val="clear" w:color="auto" w:fill="386294"/>
            <w:vAlign w:val="center"/>
          </w:tcPr>
          <w:p w14:paraId="456486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3C96D28F" w14:textId="77777777" w:rsidR="004C2312" w:rsidRPr="003239B8" w:rsidRDefault="00583F57" w:rsidP="002625EA">
            <w:pPr>
              <w:jc w:val="both"/>
              <w:rPr>
                <w:rFonts w:ascii="Cambria" w:hAnsi="Cambria"/>
                <w:bCs/>
                <w:sz w:val="20"/>
                <w:szCs w:val="20"/>
                <w:lang w:val="es-ES"/>
              </w:rPr>
            </w:pPr>
            <w:r>
              <w:rPr>
                <w:rFonts w:ascii="Cambria" w:hAnsi="Cambria"/>
                <w:bCs/>
                <w:sz w:val="20"/>
                <w:szCs w:val="20"/>
                <w:lang w:val="es-ES"/>
              </w:rPr>
              <w:t>1</w:t>
            </w:r>
            <w:r w:rsidR="00CB6EE4">
              <w:rPr>
                <w:rFonts w:ascii="Cambria" w:hAnsi="Cambria"/>
                <w:bCs/>
                <w:sz w:val="20"/>
                <w:szCs w:val="20"/>
                <w:lang w:val="es-ES"/>
              </w:rPr>
              <w:t>9</w:t>
            </w:r>
            <w:r>
              <w:rPr>
                <w:rFonts w:ascii="Cambria" w:hAnsi="Cambria"/>
                <w:bCs/>
                <w:sz w:val="20"/>
                <w:szCs w:val="20"/>
                <w:lang w:val="es-ES"/>
              </w:rPr>
              <w:t xml:space="preserve"> de diciembre de 2013</w:t>
            </w:r>
          </w:p>
        </w:tc>
      </w:tr>
      <w:tr w:rsidR="004C2312" w:rsidRPr="004B5A05" w14:paraId="62BBBC23" w14:textId="77777777" w:rsidTr="004A6A54">
        <w:tc>
          <w:tcPr>
            <w:tcW w:w="3600" w:type="dxa"/>
            <w:tcBorders>
              <w:top w:val="single" w:sz="6" w:space="0" w:color="auto"/>
              <w:bottom w:val="single" w:sz="6" w:space="0" w:color="auto"/>
            </w:tcBorders>
            <w:shd w:val="clear" w:color="auto" w:fill="386294"/>
            <w:vAlign w:val="center"/>
          </w:tcPr>
          <w:p w14:paraId="23BDE52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70D4277" w14:textId="77777777" w:rsidR="004C2312" w:rsidRPr="003239B8" w:rsidRDefault="00583F57" w:rsidP="008D2290">
            <w:pPr>
              <w:jc w:val="both"/>
              <w:rPr>
                <w:rFonts w:ascii="Cambria" w:hAnsi="Cambria"/>
                <w:bCs/>
                <w:sz w:val="20"/>
                <w:szCs w:val="20"/>
                <w:lang w:val="es-ES"/>
              </w:rPr>
            </w:pPr>
            <w:r>
              <w:rPr>
                <w:rFonts w:ascii="Cambria" w:hAnsi="Cambria"/>
                <w:bCs/>
                <w:sz w:val="20"/>
                <w:szCs w:val="20"/>
                <w:lang w:val="es-ES"/>
              </w:rPr>
              <w:t>2</w:t>
            </w:r>
            <w:r w:rsidR="00CB6EE4">
              <w:rPr>
                <w:rFonts w:ascii="Cambria" w:hAnsi="Cambria"/>
                <w:bCs/>
                <w:sz w:val="20"/>
                <w:szCs w:val="20"/>
                <w:lang w:val="es-ES"/>
              </w:rPr>
              <w:t>5</w:t>
            </w:r>
            <w:r>
              <w:rPr>
                <w:rFonts w:ascii="Cambria" w:hAnsi="Cambria"/>
                <w:bCs/>
                <w:sz w:val="20"/>
                <w:szCs w:val="20"/>
                <w:lang w:val="es-ES"/>
              </w:rPr>
              <w:t xml:space="preserve"> de mayo de 2016</w:t>
            </w:r>
          </w:p>
        </w:tc>
      </w:tr>
      <w:tr w:rsidR="004C2312" w:rsidRPr="004A6A54" w14:paraId="61FE1F9C" w14:textId="77777777" w:rsidTr="004A6A54">
        <w:tc>
          <w:tcPr>
            <w:tcW w:w="3600" w:type="dxa"/>
            <w:tcBorders>
              <w:top w:val="single" w:sz="6" w:space="0" w:color="auto"/>
              <w:bottom w:val="single" w:sz="6" w:space="0" w:color="auto"/>
            </w:tcBorders>
            <w:shd w:val="clear" w:color="auto" w:fill="386294"/>
            <w:vAlign w:val="center"/>
          </w:tcPr>
          <w:p w14:paraId="572D7842"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066B6B40" w14:textId="77777777" w:rsidR="004C2312" w:rsidRPr="003239B8" w:rsidRDefault="00583F57" w:rsidP="008D2290">
            <w:pPr>
              <w:jc w:val="both"/>
              <w:rPr>
                <w:rFonts w:ascii="Cambria" w:hAnsi="Cambria"/>
                <w:bCs/>
                <w:sz w:val="20"/>
                <w:szCs w:val="20"/>
                <w:lang w:val="es-ES"/>
              </w:rPr>
            </w:pPr>
            <w:r>
              <w:rPr>
                <w:rFonts w:ascii="Cambria" w:hAnsi="Cambria"/>
                <w:bCs/>
                <w:sz w:val="20"/>
                <w:szCs w:val="20"/>
                <w:lang w:val="es-ES"/>
              </w:rPr>
              <w:t>1</w:t>
            </w:r>
            <w:r w:rsidR="00CB6EE4">
              <w:rPr>
                <w:rFonts w:ascii="Cambria" w:hAnsi="Cambria"/>
                <w:bCs/>
                <w:sz w:val="20"/>
                <w:szCs w:val="20"/>
                <w:lang w:val="es-ES"/>
              </w:rPr>
              <w:t>3</w:t>
            </w:r>
            <w:r>
              <w:rPr>
                <w:rFonts w:ascii="Cambria" w:hAnsi="Cambria"/>
                <w:bCs/>
                <w:sz w:val="20"/>
                <w:szCs w:val="20"/>
                <w:lang w:val="es-ES"/>
              </w:rPr>
              <w:t xml:space="preserve"> de noviembre de 2017</w:t>
            </w:r>
          </w:p>
        </w:tc>
      </w:tr>
      <w:tr w:rsidR="004C2312" w:rsidRPr="00E56624" w14:paraId="2FCD1103" w14:textId="77777777" w:rsidTr="004A6A54">
        <w:tc>
          <w:tcPr>
            <w:tcW w:w="3600" w:type="dxa"/>
            <w:tcBorders>
              <w:top w:val="single" w:sz="6" w:space="0" w:color="auto"/>
              <w:bottom w:val="single" w:sz="6" w:space="0" w:color="auto"/>
            </w:tcBorders>
            <w:shd w:val="clear" w:color="auto" w:fill="386294"/>
            <w:vAlign w:val="center"/>
          </w:tcPr>
          <w:p w14:paraId="6D0F87B3"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07D5CAAD" w14:textId="77777777" w:rsidR="004C2312" w:rsidRPr="003239B8" w:rsidRDefault="00391C16" w:rsidP="008D2290">
            <w:pPr>
              <w:jc w:val="both"/>
              <w:rPr>
                <w:rFonts w:ascii="Cambria" w:hAnsi="Cambria"/>
                <w:bCs/>
                <w:sz w:val="20"/>
                <w:szCs w:val="20"/>
                <w:lang w:val="es-ES"/>
              </w:rPr>
            </w:pPr>
            <w:r>
              <w:rPr>
                <w:rFonts w:ascii="Cambria" w:hAnsi="Cambria"/>
                <w:bCs/>
                <w:sz w:val="20"/>
                <w:szCs w:val="20"/>
                <w:lang w:val="es-ES"/>
              </w:rPr>
              <w:t>1</w:t>
            </w:r>
            <w:r w:rsidR="00CB6EE4">
              <w:rPr>
                <w:rFonts w:ascii="Cambria" w:hAnsi="Cambria"/>
                <w:bCs/>
                <w:sz w:val="20"/>
                <w:szCs w:val="20"/>
                <w:lang w:val="es-ES"/>
              </w:rPr>
              <w:t>7</w:t>
            </w:r>
            <w:r>
              <w:rPr>
                <w:rFonts w:ascii="Cambria" w:hAnsi="Cambria"/>
                <w:bCs/>
                <w:sz w:val="20"/>
                <w:szCs w:val="20"/>
                <w:lang w:val="es-ES"/>
              </w:rPr>
              <w:t xml:space="preserve"> de febrero de 2018</w:t>
            </w:r>
            <w:r w:rsidR="00CB6EE4">
              <w:rPr>
                <w:rFonts w:ascii="Cambria" w:hAnsi="Cambria"/>
                <w:bCs/>
                <w:sz w:val="20"/>
                <w:szCs w:val="20"/>
                <w:lang w:val="es-ES"/>
              </w:rPr>
              <w:t xml:space="preserve"> y 10 de mayo de 2019</w:t>
            </w:r>
          </w:p>
        </w:tc>
      </w:tr>
      <w:tr w:rsidR="004C2312" w:rsidRPr="000E1FE8" w14:paraId="43D586F7" w14:textId="77777777" w:rsidTr="004A6A54">
        <w:tc>
          <w:tcPr>
            <w:tcW w:w="3600" w:type="dxa"/>
            <w:tcBorders>
              <w:top w:val="single" w:sz="6" w:space="0" w:color="auto"/>
              <w:bottom w:val="single" w:sz="6" w:space="0" w:color="auto"/>
            </w:tcBorders>
            <w:shd w:val="clear" w:color="auto" w:fill="386294"/>
            <w:vAlign w:val="center"/>
          </w:tcPr>
          <w:p w14:paraId="69126279"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0158B99E" w14:textId="77777777" w:rsidR="004C2312" w:rsidRPr="007B1242" w:rsidRDefault="00CB6EE4" w:rsidP="008D2290">
            <w:pPr>
              <w:jc w:val="both"/>
              <w:rPr>
                <w:rFonts w:ascii="Cambria" w:hAnsi="Cambria"/>
                <w:bCs/>
                <w:sz w:val="20"/>
                <w:szCs w:val="20"/>
                <w:lang w:val="es-CO"/>
              </w:rPr>
            </w:pPr>
            <w:r>
              <w:rPr>
                <w:rFonts w:ascii="Cambria" w:hAnsi="Cambria"/>
                <w:bCs/>
                <w:sz w:val="20"/>
                <w:szCs w:val="20"/>
                <w:lang w:val="es-CO"/>
              </w:rPr>
              <w:t>31</w:t>
            </w:r>
            <w:r w:rsidR="00391C16" w:rsidRPr="007B1242">
              <w:rPr>
                <w:rFonts w:ascii="Cambria" w:hAnsi="Cambria"/>
                <w:bCs/>
                <w:sz w:val="20"/>
                <w:szCs w:val="20"/>
                <w:lang w:val="es-CO"/>
              </w:rPr>
              <w:t xml:space="preserve"> de </w:t>
            </w:r>
            <w:r>
              <w:rPr>
                <w:rFonts w:ascii="Cambria" w:hAnsi="Cambria"/>
                <w:bCs/>
                <w:sz w:val="20"/>
                <w:szCs w:val="20"/>
                <w:lang w:val="es-CO"/>
              </w:rPr>
              <w:t xml:space="preserve">agosto </w:t>
            </w:r>
            <w:r w:rsidR="00391C16" w:rsidRPr="007B1242">
              <w:rPr>
                <w:rFonts w:ascii="Cambria" w:hAnsi="Cambria"/>
                <w:bCs/>
                <w:sz w:val="20"/>
                <w:szCs w:val="20"/>
                <w:lang w:val="es-CO"/>
              </w:rPr>
              <w:t>de 2018</w:t>
            </w:r>
          </w:p>
        </w:tc>
      </w:tr>
    </w:tbl>
    <w:p w14:paraId="71A77DC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5E118949" w14:textId="77777777" w:rsidTr="004A6A54">
        <w:trPr>
          <w:cantSplit/>
        </w:trPr>
        <w:tc>
          <w:tcPr>
            <w:tcW w:w="3600" w:type="dxa"/>
            <w:tcBorders>
              <w:top w:val="single" w:sz="4" w:space="0" w:color="auto"/>
              <w:bottom w:val="single" w:sz="6" w:space="0" w:color="auto"/>
            </w:tcBorders>
            <w:shd w:val="clear" w:color="auto" w:fill="386294"/>
            <w:vAlign w:val="center"/>
          </w:tcPr>
          <w:p w14:paraId="419154F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F759CE9" w14:textId="77777777" w:rsidR="003239B8" w:rsidRPr="00B3745F" w:rsidRDefault="002B3F3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72D1D4EB" w14:textId="77777777" w:rsidTr="004A6A54">
        <w:trPr>
          <w:cantSplit/>
        </w:trPr>
        <w:tc>
          <w:tcPr>
            <w:tcW w:w="3600" w:type="dxa"/>
            <w:tcBorders>
              <w:top w:val="single" w:sz="6" w:space="0" w:color="auto"/>
              <w:bottom w:val="single" w:sz="6" w:space="0" w:color="auto"/>
            </w:tcBorders>
            <w:shd w:val="clear" w:color="auto" w:fill="386294"/>
            <w:vAlign w:val="center"/>
          </w:tcPr>
          <w:p w14:paraId="61CC8C0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F2613C8" w14:textId="77777777" w:rsidR="003239B8" w:rsidRPr="00B3745F" w:rsidRDefault="002B3F3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6A420721" w14:textId="77777777" w:rsidTr="004A6A54">
        <w:trPr>
          <w:cantSplit/>
        </w:trPr>
        <w:tc>
          <w:tcPr>
            <w:tcW w:w="3600" w:type="dxa"/>
            <w:tcBorders>
              <w:top w:val="single" w:sz="6" w:space="0" w:color="auto"/>
              <w:bottom w:val="single" w:sz="6" w:space="0" w:color="auto"/>
            </w:tcBorders>
            <w:shd w:val="clear" w:color="auto" w:fill="386294"/>
            <w:vAlign w:val="center"/>
          </w:tcPr>
          <w:p w14:paraId="76E21F8C"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5BE13884" w14:textId="77777777" w:rsidR="003239B8" w:rsidRPr="00B3745F" w:rsidRDefault="002B3F3E"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E56624" w14:paraId="25FE78A9" w14:textId="77777777" w:rsidTr="004A6A54">
        <w:trPr>
          <w:cantSplit/>
        </w:trPr>
        <w:tc>
          <w:tcPr>
            <w:tcW w:w="3600" w:type="dxa"/>
            <w:tcBorders>
              <w:top w:val="single" w:sz="6" w:space="0" w:color="auto"/>
              <w:bottom w:val="single" w:sz="6" w:space="0" w:color="auto"/>
            </w:tcBorders>
            <w:shd w:val="clear" w:color="auto" w:fill="386294"/>
            <w:vAlign w:val="center"/>
          </w:tcPr>
          <w:p w14:paraId="02185B67"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7B772CCC" w14:textId="77777777" w:rsidR="003239B8" w:rsidRPr="00B3745F" w:rsidRDefault="002B3F3E"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2E67C130"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AF50F3" w:rsidRPr="003239B8">
        <w:rPr>
          <w:rFonts w:asciiTheme="majorHAnsi" w:hAnsiTheme="majorHAnsi"/>
          <w:b/>
          <w:bCs/>
          <w:sz w:val="20"/>
          <w:szCs w:val="20"/>
          <w:lang w:val="es-ES"/>
        </w:rPr>
        <w:t>INTERNACIONAL</w:t>
      </w:r>
      <w:r w:rsidR="00AF50F3">
        <w:rPr>
          <w:rFonts w:asciiTheme="majorHAnsi" w:hAnsiTheme="majorHAnsi"/>
          <w:b/>
          <w:bCs/>
          <w:sz w:val="20"/>
          <w:szCs w:val="20"/>
          <w:lang w:val="es-ES"/>
        </w:rPr>
        <w:t xml:space="preserve">, </w:t>
      </w:r>
      <w:r w:rsidR="00AF50F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B5A05" w14:paraId="7EA60AD2" w14:textId="77777777" w:rsidTr="004A6A54">
        <w:trPr>
          <w:cantSplit/>
        </w:trPr>
        <w:tc>
          <w:tcPr>
            <w:tcW w:w="3600" w:type="dxa"/>
            <w:tcBorders>
              <w:top w:val="single" w:sz="4" w:space="0" w:color="auto"/>
              <w:bottom w:val="single" w:sz="6" w:space="0" w:color="auto"/>
            </w:tcBorders>
            <w:shd w:val="clear" w:color="auto" w:fill="386294"/>
            <w:vAlign w:val="center"/>
          </w:tcPr>
          <w:p w14:paraId="5D6B2773"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2D55EE2" w14:textId="77777777" w:rsidR="00EE00E9" w:rsidRPr="00DC24E3" w:rsidRDefault="00FF698E"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3291366B" w14:textId="77777777" w:rsidTr="004A6A54">
        <w:trPr>
          <w:cantSplit/>
        </w:trPr>
        <w:tc>
          <w:tcPr>
            <w:tcW w:w="3600" w:type="dxa"/>
            <w:tcBorders>
              <w:top w:val="single" w:sz="4" w:space="0" w:color="auto"/>
              <w:bottom w:val="single" w:sz="6" w:space="0" w:color="auto"/>
            </w:tcBorders>
            <w:shd w:val="clear" w:color="auto" w:fill="386294"/>
            <w:vAlign w:val="center"/>
          </w:tcPr>
          <w:p w14:paraId="42FA0AE8"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0D81406C" w14:textId="77777777" w:rsidR="003239B8" w:rsidRPr="00DC24E3" w:rsidRDefault="00FF698E" w:rsidP="008D2290">
            <w:pPr>
              <w:jc w:val="both"/>
              <w:rPr>
                <w:rFonts w:ascii="Cambria" w:hAnsi="Cambria"/>
                <w:bCs/>
                <w:sz w:val="20"/>
                <w:szCs w:val="20"/>
              </w:rPr>
            </w:pPr>
            <w:proofErr w:type="spellStart"/>
            <w:r>
              <w:rPr>
                <w:rFonts w:ascii="Cambria" w:hAnsi="Cambria"/>
                <w:bCs/>
                <w:sz w:val="20"/>
                <w:szCs w:val="20"/>
              </w:rPr>
              <w:t>Ninguno</w:t>
            </w:r>
            <w:proofErr w:type="spellEnd"/>
          </w:p>
        </w:tc>
      </w:tr>
      <w:tr w:rsidR="003239B8" w:rsidRPr="00E56624" w14:paraId="3D897E7C" w14:textId="77777777" w:rsidTr="004A6A54">
        <w:trPr>
          <w:cantSplit/>
        </w:trPr>
        <w:tc>
          <w:tcPr>
            <w:tcW w:w="3600" w:type="dxa"/>
            <w:tcBorders>
              <w:top w:val="single" w:sz="6" w:space="0" w:color="auto"/>
              <w:bottom w:val="single" w:sz="6" w:space="0" w:color="auto"/>
            </w:tcBorders>
            <w:shd w:val="clear" w:color="auto" w:fill="386294"/>
            <w:vAlign w:val="center"/>
          </w:tcPr>
          <w:p w14:paraId="07E16FC8"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E89F504" w14:textId="77777777" w:rsidR="003239B8" w:rsidRPr="00DC24E3" w:rsidRDefault="00FF698E" w:rsidP="00A37E6F">
            <w:pPr>
              <w:jc w:val="both"/>
              <w:rPr>
                <w:rFonts w:ascii="Cambria" w:hAnsi="Cambria"/>
                <w:bCs/>
                <w:sz w:val="20"/>
                <w:szCs w:val="20"/>
                <w:lang w:val="es-ES"/>
              </w:rPr>
            </w:pPr>
            <w:r>
              <w:rPr>
                <w:rFonts w:ascii="Cambria" w:hAnsi="Cambria"/>
                <w:bCs/>
                <w:sz w:val="20"/>
                <w:szCs w:val="20"/>
                <w:lang w:val="es-ES"/>
              </w:rPr>
              <w:t>Sí, aplica la excepción del artículo 46.2.a) de la Convención Americana</w:t>
            </w:r>
            <w:r w:rsidR="00A37E6F">
              <w:rPr>
                <w:rFonts w:ascii="Cambria" w:hAnsi="Cambria"/>
                <w:bCs/>
                <w:sz w:val="20"/>
                <w:szCs w:val="20"/>
                <w:lang w:val="es-ES"/>
              </w:rPr>
              <w:t>, en los términos de la Sección VI</w:t>
            </w:r>
          </w:p>
        </w:tc>
      </w:tr>
      <w:tr w:rsidR="003239B8" w:rsidRPr="00E56624" w14:paraId="79591E87" w14:textId="77777777" w:rsidTr="004A6A54">
        <w:trPr>
          <w:cantSplit/>
        </w:trPr>
        <w:tc>
          <w:tcPr>
            <w:tcW w:w="3600" w:type="dxa"/>
            <w:tcBorders>
              <w:top w:val="single" w:sz="6" w:space="0" w:color="auto"/>
              <w:bottom w:val="single" w:sz="6" w:space="0" w:color="auto"/>
            </w:tcBorders>
            <w:shd w:val="clear" w:color="auto" w:fill="386294"/>
            <w:vAlign w:val="center"/>
          </w:tcPr>
          <w:p w14:paraId="5EC62167"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71FC5BC2" w14:textId="77777777" w:rsidR="003239B8" w:rsidRPr="00FF698E" w:rsidRDefault="00FF698E" w:rsidP="008D2290">
            <w:pPr>
              <w:rPr>
                <w:rFonts w:ascii="Cambria" w:hAnsi="Cambria"/>
                <w:bCs/>
                <w:sz w:val="20"/>
                <w:szCs w:val="20"/>
                <w:lang w:val="es-CO"/>
              </w:rPr>
            </w:pPr>
            <w:r w:rsidRPr="00FF698E">
              <w:rPr>
                <w:rFonts w:ascii="Cambria" w:hAnsi="Cambria"/>
                <w:bCs/>
                <w:sz w:val="20"/>
                <w:szCs w:val="20"/>
                <w:lang w:val="es-CO"/>
              </w:rPr>
              <w:t xml:space="preserve">Sí, en los términos de </w:t>
            </w:r>
            <w:r>
              <w:rPr>
                <w:rFonts w:ascii="Cambria" w:hAnsi="Cambria"/>
                <w:bCs/>
                <w:sz w:val="20"/>
                <w:szCs w:val="20"/>
                <w:lang w:val="es-CO"/>
              </w:rPr>
              <w:t>la Sección VI</w:t>
            </w:r>
          </w:p>
        </w:tc>
      </w:tr>
    </w:tbl>
    <w:p w14:paraId="6AF52763"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9F4F507" w14:textId="77777777" w:rsidR="008C5E2D" w:rsidRPr="00390F6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AR"/>
        </w:rPr>
      </w:pPr>
      <w:r>
        <w:rPr>
          <w:rFonts w:ascii="Cambria" w:hAnsi="Cambria"/>
          <w:sz w:val="20"/>
          <w:szCs w:val="20"/>
          <w:lang w:val="es-AR"/>
        </w:rPr>
        <w:t xml:space="preserve">1. </w:t>
      </w:r>
      <w:r w:rsidR="00AF50F3">
        <w:rPr>
          <w:rFonts w:ascii="Cambria" w:hAnsi="Cambria"/>
          <w:sz w:val="20"/>
          <w:szCs w:val="20"/>
          <w:lang w:val="es-AR"/>
        </w:rPr>
        <w:tab/>
      </w:r>
      <w:r w:rsidR="00390F60">
        <w:rPr>
          <w:rFonts w:ascii="Cambria" w:hAnsi="Cambria"/>
          <w:sz w:val="20"/>
          <w:szCs w:val="20"/>
          <w:lang w:val="es-AR"/>
        </w:rPr>
        <w:t xml:space="preserve">La </w:t>
      </w:r>
      <w:r w:rsidR="00D9735C">
        <w:rPr>
          <w:rFonts w:ascii="Cambria" w:hAnsi="Cambria"/>
          <w:sz w:val="20"/>
          <w:szCs w:val="20"/>
          <w:lang w:val="es-AR"/>
        </w:rPr>
        <w:t xml:space="preserve">parte </w:t>
      </w:r>
      <w:r w:rsidR="00390F60">
        <w:rPr>
          <w:rFonts w:ascii="Cambria" w:hAnsi="Cambria"/>
          <w:sz w:val="20"/>
          <w:szCs w:val="20"/>
          <w:lang w:val="es-AR"/>
        </w:rPr>
        <w:t xml:space="preserve">peticionaria solicita a la CIDH que declare a Colombia internacionalmente responsable por la violación de </w:t>
      </w:r>
      <w:r w:rsidR="00D9735C">
        <w:rPr>
          <w:rFonts w:ascii="Cambria" w:hAnsi="Cambria"/>
          <w:sz w:val="20"/>
          <w:szCs w:val="20"/>
          <w:lang w:val="es-AR"/>
        </w:rPr>
        <w:t xml:space="preserve">los </w:t>
      </w:r>
      <w:r w:rsidR="00390F60">
        <w:rPr>
          <w:rFonts w:ascii="Cambria" w:hAnsi="Cambria"/>
          <w:sz w:val="20"/>
          <w:szCs w:val="20"/>
          <w:lang w:val="es-AR"/>
        </w:rPr>
        <w:t>derechos humanos</w:t>
      </w:r>
      <w:r w:rsidR="00D9735C">
        <w:rPr>
          <w:rFonts w:ascii="Cambria" w:hAnsi="Cambria"/>
          <w:sz w:val="20"/>
          <w:szCs w:val="20"/>
          <w:lang w:val="es-AR"/>
        </w:rPr>
        <w:t xml:space="preserve"> de la señora María del Rosario González Muñoz</w:t>
      </w:r>
      <w:r w:rsidR="00390F60">
        <w:rPr>
          <w:rFonts w:ascii="Cambria" w:hAnsi="Cambria"/>
          <w:sz w:val="20"/>
          <w:szCs w:val="20"/>
          <w:lang w:val="es-AR"/>
        </w:rPr>
        <w:t xml:space="preserve">, en virtud de la adopción de una sentencia de constitucionalidad por parte de la Corte Constitucional que, al haber impuesto un tope máximo a las pensiones más altas del sector público, supuestamente </w:t>
      </w:r>
      <w:r w:rsidR="007C18A4">
        <w:rPr>
          <w:rFonts w:ascii="Cambria" w:hAnsi="Cambria"/>
          <w:sz w:val="20"/>
          <w:szCs w:val="20"/>
          <w:lang w:val="es-AR"/>
        </w:rPr>
        <w:t xml:space="preserve">podría implicar </w:t>
      </w:r>
      <w:r w:rsidR="00390F60">
        <w:rPr>
          <w:rFonts w:ascii="Cambria" w:hAnsi="Cambria"/>
          <w:sz w:val="20"/>
          <w:szCs w:val="20"/>
          <w:lang w:val="es-AR"/>
        </w:rPr>
        <w:t xml:space="preserve">una </w:t>
      </w:r>
      <w:r w:rsidR="007C18A4">
        <w:rPr>
          <w:rFonts w:ascii="Cambria" w:hAnsi="Cambria"/>
          <w:sz w:val="20"/>
          <w:szCs w:val="20"/>
          <w:lang w:val="es-AR"/>
        </w:rPr>
        <w:lastRenderedPageBreak/>
        <w:t xml:space="preserve">posible </w:t>
      </w:r>
      <w:r w:rsidR="00390F60">
        <w:rPr>
          <w:rFonts w:ascii="Cambria" w:hAnsi="Cambria"/>
          <w:sz w:val="20"/>
          <w:szCs w:val="20"/>
          <w:lang w:val="es-AR"/>
        </w:rPr>
        <w:t>reducción o reliquidación del</w:t>
      </w:r>
      <w:r w:rsidR="007C18A4">
        <w:rPr>
          <w:rFonts w:ascii="Cambria" w:hAnsi="Cambria"/>
          <w:sz w:val="20"/>
          <w:szCs w:val="20"/>
          <w:lang w:val="es-AR"/>
        </w:rPr>
        <w:t xml:space="preserve"> </w:t>
      </w:r>
      <w:r w:rsidR="00390F60">
        <w:rPr>
          <w:rFonts w:ascii="Cambria" w:hAnsi="Cambria"/>
          <w:sz w:val="20"/>
          <w:szCs w:val="20"/>
          <w:lang w:val="es-AR"/>
        </w:rPr>
        <w:t xml:space="preserve">monto de </w:t>
      </w:r>
      <w:r w:rsidR="007C18A4">
        <w:rPr>
          <w:rFonts w:ascii="Cambria" w:hAnsi="Cambria"/>
          <w:sz w:val="20"/>
          <w:szCs w:val="20"/>
          <w:lang w:val="es-AR"/>
        </w:rPr>
        <w:t xml:space="preserve">su propia </w:t>
      </w:r>
      <w:r w:rsidR="00390F60">
        <w:rPr>
          <w:rFonts w:ascii="Cambria" w:hAnsi="Cambria"/>
          <w:sz w:val="20"/>
          <w:szCs w:val="20"/>
          <w:lang w:val="es-AR"/>
        </w:rPr>
        <w:t>mesada pensional</w:t>
      </w:r>
      <w:r w:rsidR="006E0F38">
        <w:rPr>
          <w:rFonts w:ascii="Cambria" w:hAnsi="Cambria"/>
          <w:sz w:val="20"/>
          <w:szCs w:val="20"/>
          <w:lang w:val="es-AR"/>
        </w:rPr>
        <w:t>,</w:t>
      </w:r>
      <w:r w:rsidR="002C4408">
        <w:rPr>
          <w:rFonts w:ascii="Cambria" w:hAnsi="Cambria"/>
          <w:sz w:val="20"/>
          <w:szCs w:val="20"/>
          <w:lang w:val="es-AR"/>
        </w:rPr>
        <w:t xml:space="preserve"> </w:t>
      </w:r>
      <w:r w:rsidR="007C18A4">
        <w:rPr>
          <w:rFonts w:ascii="Cambria" w:hAnsi="Cambria"/>
          <w:sz w:val="20"/>
          <w:szCs w:val="20"/>
          <w:lang w:val="es-AR"/>
        </w:rPr>
        <w:t xml:space="preserve">la cual aún no había </w:t>
      </w:r>
      <w:r w:rsidR="009D0897">
        <w:rPr>
          <w:rFonts w:ascii="Cambria" w:hAnsi="Cambria"/>
          <w:sz w:val="20"/>
          <w:szCs w:val="20"/>
          <w:lang w:val="es-AR"/>
        </w:rPr>
        <w:t xml:space="preserve">empezado a recibir </w:t>
      </w:r>
      <w:r w:rsidR="007C18A4">
        <w:rPr>
          <w:rFonts w:ascii="Cambria" w:hAnsi="Cambria"/>
          <w:sz w:val="20"/>
          <w:szCs w:val="20"/>
          <w:lang w:val="es-AR"/>
        </w:rPr>
        <w:t xml:space="preserve">al momento de presentar la petición ante la Comisión. </w:t>
      </w:r>
    </w:p>
    <w:p w14:paraId="2568F552" w14:textId="77777777" w:rsidR="006E0F38"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2. </w:t>
      </w:r>
      <w:r w:rsidR="00AF50F3">
        <w:rPr>
          <w:rFonts w:ascii="Cambria" w:hAnsi="Cambria"/>
          <w:sz w:val="20"/>
          <w:szCs w:val="20"/>
          <w:lang w:val="es-AR"/>
        </w:rPr>
        <w:tab/>
      </w:r>
      <w:r w:rsidR="00390F60">
        <w:rPr>
          <w:rFonts w:ascii="Cambria" w:hAnsi="Cambria"/>
          <w:sz w:val="20"/>
          <w:szCs w:val="20"/>
          <w:lang w:val="es-AR"/>
        </w:rPr>
        <w:t xml:space="preserve">La presunta víctima </w:t>
      </w:r>
      <w:r w:rsidR="009D0897">
        <w:rPr>
          <w:rFonts w:ascii="Cambria" w:hAnsi="Cambria"/>
          <w:sz w:val="20"/>
          <w:szCs w:val="20"/>
          <w:lang w:val="es-AR"/>
        </w:rPr>
        <w:t xml:space="preserve">se desempeñaba como Magistrada </w:t>
      </w:r>
      <w:r w:rsidR="00390F60">
        <w:rPr>
          <w:rFonts w:ascii="Cambria" w:hAnsi="Cambria"/>
          <w:sz w:val="20"/>
          <w:szCs w:val="20"/>
          <w:lang w:val="es-AR"/>
        </w:rPr>
        <w:t>de</w:t>
      </w:r>
      <w:r w:rsidR="00D9735C">
        <w:rPr>
          <w:rFonts w:ascii="Cambria" w:hAnsi="Cambria"/>
          <w:sz w:val="20"/>
          <w:szCs w:val="20"/>
          <w:lang w:val="es-AR"/>
        </w:rPr>
        <w:t xml:space="preserve"> la Sala de Casación Penal de la Corte Suprema de Justicia </w:t>
      </w:r>
      <w:r w:rsidR="009D0897">
        <w:rPr>
          <w:rFonts w:ascii="Cambria" w:hAnsi="Cambria"/>
          <w:sz w:val="20"/>
          <w:szCs w:val="20"/>
          <w:lang w:val="es-AR"/>
        </w:rPr>
        <w:t xml:space="preserve">a la fecha de presentación de la petición, </w:t>
      </w:r>
      <w:r w:rsidR="00390F60">
        <w:rPr>
          <w:rFonts w:ascii="Cambria" w:hAnsi="Cambria"/>
          <w:sz w:val="20"/>
          <w:szCs w:val="20"/>
          <w:lang w:val="es-AR"/>
        </w:rPr>
        <w:t>y</w:t>
      </w:r>
      <w:r w:rsidR="009D0897">
        <w:rPr>
          <w:rFonts w:ascii="Cambria" w:hAnsi="Cambria"/>
          <w:sz w:val="20"/>
          <w:szCs w:val="20"/>
          <w:lang w:val="es-AR"/>
        </w:rPr>
        <w:t xml:space="preserve"> preveía que, </w:t>
      </w:r>
      <w:r w:rsidR="00390F60">
        <w:rPr>
          <w:rFonts w:ascii="Cambria" w:hAnsi="Cambria"/>
          <w:sz w:val="20"/>
          <w:szCs w:val="20"/>
          <w:lang w:val="es-AR"/>
        </w:rPr>
        <w:t xml:space="preserve">a la terminación de su </w:t>
      </w:r>
      <w:r w:rsidR="009D0897">
        <w:rPr>
          <w:rFonts w:ascii="Cambria" w:hAnsi="Cambria"/>
          <w:sz w:val="20"/>
          <w:szCs w:val="20"/>
          <w:lang w:val="es-AR"/>
        </w:rPr>
        <w:t>período en el cargo</w:t>
      </w:r>
      <w:r w:rsidR="00390F60">
        <w:rPr>
          <w:rFonts w:ascii="Cambria" w:hAnsi="Cambria"/>
          <w:sz w:val="20"/>
          <w:szCs w:val="20"/>
          <w:lang w:val="es-AR"/>
        </w:rPr>
        <w:t xml:space="preserve">, </w:t>
      </w:r>
      <w:r w:rsidR="00A37E6F">
        <w:rPr>
          <w:rFonts w:ascii="Cambria" w:hAnsi="Cambria"/>
          <w:sz w:val="20"/>
          <w:szCs w:val="20"/>
          <w:lang w:val="es-AR"/>
        </w:rPr>
        <w:t xml:space="preserve">iba a poder </w:t>
      </w:r>
      <w:r w:rsidR="009D0897">
        <w:rPr>
          <w:rFonts w:ascii="Cambria" w:hAnsi="Cambria"/>
          <w:sz w:val="20"/>
          <w:szCs w:val="20"/>
          <w:lang w:val="es-AR"/>
        </w:rPr>
        <w:t xml:space="preserve">acceder </w:t>
      </w:r>
      <w:r w:rsidR="00390F60">
        <w:rPr>
          <w:rFonts w:ascii="Cambria" w:hAnsi="Cambria"/>
          <w:sz w:val="20"/>
          <w:szCs w:val="20"/>
          <w:lang w:val="es-AR"/>
        </w:rPr>
        <w:t xml:space="preserve">a </w:t>
      </w:r>
      <w:r w:rsidR="009D0897">
        <w:rPr>
          <w:rFonts w:ascii="Cambria" w:hAnsi="Cambria"/>
          <w:sz w:val="20"/>
          <w:szCs w:val="20"/>
          <w:lang w:val="es-AR"/>
        </w:rPr>
        <w:t xml:space="preserve">la </w:t>
      </w:r>
      <w:r w:rsidR="00390F60">
        <w:rPr>
          <w:rFonts w:ascii="Cambria" w:hAnsi="Cambria"/>
          <w:sz w:val="20"/>
          <w:szCs w:val="20"/>
          <w:lang w:val="es-AR"/>
        </w:rPr>
        <w:t>pensión de jubilación.</w:t>
      </w:r>
      <w:r w:rsidR="009D0897">
        <w:rPr>
          <w:rFonts w:ascii="Cambria" w:hAnsi="Cambria"/>
          <w:sz w:val="20"/>
          <w:szCs w:val="20"/>
          <w:lang w:val="es-AR"/>
        </w:rPr>
        <w:t xml:space="preserve"> Dicha pensión ya le había sido reconocida con anterioridad y su disfrute efectivo estaba </w:t>
      </w:r>
      <w:r w:rsidR="00A37E6F">
        <w:rPr>
          <w:rFonts w:ascii="Cambria" w:hAnsi="Cambria"/>
          <w:sz w:val="20"/>
          <w:szCs w:val="20"/>
          <w:lang w:val="es-AR"/>
        </w:rPr>
        <w:t xml:space="preserve">suspenso, </w:t>
      </w:r>
      <w:r w:rsidR="009D0897">
        <w:rPr>
          <w:rFonts w:ascii="Cambria" w:hAnsi="Cambria"/>
          <w:sz w:val="20"/>
          <w:szCs w:val="20"/>
          <w:lang w:val="es-AR"/>
        </w:rPr>
        <w:t>sujeto a la terminación de su servicio como funcionaria judicial.</w:t>
      </w:r>
      <w:r w:rsidR="006E0F38">
        <w:rPr>
          <w:rFonts w:ascii="Cambria" w:hAnsi="Cambria"/>
          <w:sz w:val="20"/>
          <w:szCs w:val="20"/>
          <w:lang w:val="es-AR"/>
        </w:rPr>
        <w:t xml:space="preserve"> Sus mesadas se </w:t>
      </w:r>
      <w:r w:rsidR="009D0897">
        <w:rPr>
          <w:rFonts w:ascii="Cambria" w:hAnsi="Cambria"/>
          <w:sz w:val="20"/>
          <w:szCs w:val="20"/>
          <w:lang w:val="es-AR"/>
        </w:rPr>
        <w:t xml:space="preserve">encontrarían </w:t>
      </w:r>
      <w:r w:rsidR="006E0F38">
        <w:rPr>
          <w:rFonts w:ascii="Cambria" w:hAnsi="Cambria"/>
          <w:sz w:val="20"/>
          <w:szCs w:val="20"/>
          <w:lang w:val="es-AR"/>
        </w:rPr>
        <w:t xml:space="preserve">dentro del rango más alto de las pensiones del sector público colombiano, significativamente por encima del nivel de 25 salarios mínimos mensuales. </w:t>
      </w:r>
    </w:p>
    <w:p w14:paraId="46981438" w14:textId="77777777" w:rsidR="00A11E44"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3. </w:t>
      </w:r>
      <w:r w:rsidR="00AF50F3">
        <w:rPr>
          <w:rFonts w:ascii="Cambria" w:hAnsi="Cambria"/>
          <w:sz w:val="20"/>
          <w:szCs w:val="20"/>
          <w:lang w:val="es-AR"/>
        </w:rPr>
        <w:tab/>
      </w:r>
      <w:r w:rsidR="006E0F38">
        <w:rPr>
          <w:rFonts w:ascii="Cambria" w:hAnsi="Cambria"/>
          <w:sz w:val="20"/>
          <w:szCs w:val="20"/>
          <w:lang w:val="es-AR"/>
        </w:rPr>
        <w:t xml:space="preserve">Según explica </w:t>
      </w:r>
      <w:r w:rsidR="009D0897">
        <w:rPr>
          <w:rFonts w:ascii="Cambria" w:hAnsi="Cambria"/>
          <w:sz w:val="20"/>
          <w:szCs w:val="20"/>
          <w:lang w:val="es-AR"/>
        </w:rPr>
        <w:t xml:space="preserve">la </w:t>
      </w:r>
      <w:r w:rsidR="00D9735C">
        <w:rPr>
          <w:rFonts w:ascii="Cambria" w:hAnsi="Cambria"/>
          <w:sz w:val="20"/>
          <w:szCs w:val="20"/>
          <w:lang w:val="es-AR"/>
        </w:rPr>
        <w:t xml:space="preserve">parte </w:t>
      </w:r>
      <w:r w:rsidR="009D0897">
        <w:rPr>
          <w:rFonts w:ascii="Cambria" w:hAnsi="Cambria"/>
          <w:sz w:val="20"/>
          <w:szCs w:val="20"/>
          <w:lang w:val="es-AR"/>
        </w:rPr>
        <w:t xml:space="preserve">peticionaria, </w:t>
      </w:r>
      <w:r w:rsidR="009D0897" w:rsidRPr="009D0897">
        <w:rPr>
          <w:rFonts w:ascii="Cambria" w:hAnsi="Cambria"/>
          <w:i/>
          <w:iCs/>
          <w:sz w:val="20"/>
          <w:szCs w:val="20"/>
          <w:lang w:val="es-AR"/>
        </w:rPr>
        <w:t xml:space="preserve">“la denuncia contra el Estado colombiano se fundamenta en que el mismo violó </w:t>
      </w:r>
      <w:r w:rsidR="00D9735C">
        <w:rPr>
          <w:rFonts w:ascii="Cambria" w:hAnsi="Cambria"/>
          <w:i/>
          <w:iCs/>
          <w:sz w:val="20"/>
          <w:szCs w:val="20"/>
          <w:lang w:val="es-AR"/>
        </w:rPr>
        <w:t xml:space="preserve">sus </w:t>
      </w:r>
      <w:r w:rsidR="009D0897" w:rsidRPr="009D0897">
        <w:rPr>
          <w:rFonts w:ascii="Cambria" w:hAnsi="Cambria"/>
          <w:i/>
          <w:iCs/>
          <w:sz w:val="20"/>
          <w:szCs w:val="20"/>
          <w:lang w:val="es-AR"/>
        </w:rPr>
        <w:t xml:space="preserve">derechos humanos por cuanto la Corte Constitucional de Colombia profirió la sentencia C-258 de 2013, en la cual ordenó la disminución de </w:t>
      </w:r>
      <w:r w:rsidR="00D9735C">
        <w:rPr>
          <w:rFonts w:ascii="Cambria" w:hAnsi="Cambria"/>
          <w:i/>
          <w:iCs/>
          <w:sz w:val="20"/>
          <w:szCs w:val="20"/>
          <w:lang w:val="es-AR"/>
        </w:rPr>
        <w:t xml:space="preserve">su respectiva </w:t>
      </w:r>
      <w:r w:rsidR="009D0897" w:rsidRPr="009D0897">
        <w:rPr>
          <w:rFonts w:ascii="Cambria" w:hAnsi="Cambria"/>
          <w:i/>
          <w:iCs/>
          <w:sz w:val="20"/>
          <w:szCs w:val="20"/>
          <w:lang w:val="es-AR"/>
        </w:rPr>
        <w:t xml:space="preserve">pensión de jubilación o de vejez a la cantidad de 25 salarios mínimos mensuales legales vigentes (SMLMV), o sea, a precios actuales, a la suma de $14.737.500 pesos colombianos, (…) y si bien esta decisión no ha tenido aún efecto </w:t>
      </w:r>
      <w:r w:rsidR="00D9735C">
        <w:rPr>
          <w:rFonts w:ascii="Cambria" w:hAnsi="Cambria"/>
          <w:i/>
          <w:iCs/>
          <w:sz w:val="20"/>
          <w:szCs w:val="20"/>
          <w:lang w:val="es-AR"/>
        </w:rPr>
        <w:t xml:space="preserve">respecto de ella </w:t>
      </w:r>
      <w:r w:rsidR="009D0897" w:rsidRPr="009D0897">
        <w:rPr>
          <w:rFonts w:ascii="Cambria" w:hAnsi="Cambria"/>
          <w:i/>
          <w:iCs/>
          <w:sz w:val="20"/>
          <w:szCs w:val="20"/>
          <w:lang w:val="es-AR"/>
        </w:rPr>
        <w:t>por cuanto continú</w:t>
      </w:r>
      <w:r w:rsidR="00D9735C">
        <w:rPr>
          <w:rFonts w:ascii="Cambria" w:hAnsi="Cambria"/>
          <w:i/>
          <w:iCs/>
          <w:sz w:val="20"/>
          <w:szCs w:val="20"/>
          <w:lang w:val="es-AR"/>
        </w:rPr>
        <w:t>a</w:t>
      </w:r>
      <w:r w:rsidR="009D0897" w:rsidRPr="009D0897">
        <w:rPr>
          <w:rFonts w:ascii="Cambria" w:hAnsi="Cambria"/>
          <w:i/>
          <w:iCs/>
          <w:sz w:val="20"/>
          <w:szCs w:val="20"/>
          <w:lang w:val="es-AR"/>
        </w:rPr>
        <w:t xml:space="preserve"> laborando, lo tendrá una vez </w:t>
      </w:r>
      <w:r w:rsidR="00D9735C">
        <w:rPr>
          <w:rFonts w:ascii="Cambria" w:hAnsi="Cambria"/>
          <w:i/>
          <w:iCs/>
          <w:sz w:val="20"/>
          <w:szCs w:val="20"/>
          <w:lang w:val="es-AR"/>
        </w:rPr>
        <w:t>s</w:t>
      </w:r>
      <w:r w:rsidR="009D0897" w:rsidRPr="009D0897">
        <w:rPr>
          <w:rFonts w:ascii="Cambria" w:hAnsi="Cambria"/>
          <w:i/>
          <w:iCs/>
          <w:sz w:val="20"/>
          <w:szCs w:val="20"/>
          <w:lang w:val="es-AR"/>
        </w:rPr>
        <w:t>e retire del servicio, dado el carácter perentorio de la orden contenida en la aludida sentencia judicial y la forma como la misma ha sido entendida por la entidad pagadora, la UGPP”</w:t>
      </w:r>
      <w:r w:rsidR="006E0F38">
        <w:rPr>
          <w:rFonts w:ascii="Cambria" w:hAnsi="Cambria"/>
          <w:sz w:val="20"/>
          <w:szCs w:val="20"/>
          <w:lang w:val="es-AR"/>
        </w:rPr>
        <w:t>. E</w:t>
      </w:r>
      <w:r w:rsidR="009D0897">
        <w:rPr>
          <w:rFonts w:ascii="Cambria" w:hAnsi="Cambria"/>
          <w:sz w:val="20"/>
          <w:szCs w:val="20"/>
          <w:lang w:val="es-AR"/>
        </w:rPr>
        <w:t xml:space="preserve">n efecto, </w:t>
      </w:r>
      <w:r w:rsidR="00A37E6F">
        <w:rPr>
          <w:rFonts w:ascii="Cambria" w:hAnsi="Cambria"/>
          <w:sz w:val="20"/>
          <w:szCs w:val="20"/>
          <w:lang w:val="es-AR"/>
        </w:rPr>
        <w:t xml:space="preserve">la CIDH observa que </w:t>
      </w:r>
      <w:r w:rsidR="009D0897">
        <w:rPr>
          <w:rFonts w:ascii="Cambria" w:hAnsi="Cambria"/>
          <w:sz w:val="20"/>
          <w:szCs w:val="20"/>
          <w:lang w:val="es-AR"/>
        </w:rPr>
        <w:t xml:space="preserve">en </w:t>
      </w:r>
      <w:r w:rsidR="006E0F38">
        <w:rPr>
          <w:rFonts w:ascii="Cambria" w:hAnsi="Cambria"/>
          <w:sz w:val="20"/>
          <w:szCs w:val="20"/>
          <w:lang w:val="es-AR"/>
        </w:rPr>
        <w:t xml:space="preserve">la sentencia C-258 de 2013 </w:t>
      </w:r>
      <w:r w:rsidR="009D0897">
        <w:rPr>
          <w:rFonts w:ascii="Cambria" w:hAnsi="Cambria"/>
          <w:sz w:val="20"/>
          <w:szCs w:val="20"/>
          <w:lang w:val="es-AR"/>
        </w:rPr>
        <w:t xml:space="preserve">de </w:t>
      </w:r>
      <w:r w:rsidR="006E0F38">
        <w:rPr>
          <w:rFonts w:ascii="Cambria" w:hAnsi="Cambria"/>
          <w:sz w:val="20"/>
          <w:szCs w:val="20"/>
          <w:lang w:val="es-AR"/>
        </w:rPr>
        <w:t>la Corte Constitucional, al resolver sobre una demanda de inconstitucionalidad presentada contra la Ley 4 de 1992</w:t>
      </w:r>
      <w:r w:rsidR="00DA6584">
        <w:rPr>
          <w:rFonts w:ascii="Cambria" w:hAnsi="Cambria"/>
          <w:sz w:val="20"/>
          <w:szCs w:val="20"/>
          <w:lang w:val="es-AR"/>
        </w:rPr>
        <w:t xml:space="preserve"> y</w:t>
      </w:r>
      <w:r w:rsidR="006E0F38">
        <w:rPr>
          <w:rFonts w:ascii="Cambria" w:hAnsi="Cambria"/>
          <w:sz w:val="20"/>
          <w:szCs w:val="20"/>
          <w:lang w:val="es-AR"/>
        </w:rPr>
        <w:t xml:space="preserve"> sus normas reglamentarias</w:t>
      </w:r>
      <w:r w:rsidR="00DA6584">
        <w:rPr>
          <w:rFonts w:ascii="Cambria" w:hAnsi="Cambria"/>
          <w:sz w:val="20"/>
          <w:szCs w:val="20"/>
          <w:lang w:val="es-AR"/>
        </w:rPr>
        <w:t>,</w:t>
      </w:r>
      <w:r w:rsidR="006E0F38">
        <w:rPr>
          <w:rFonts w:ascii="Cambria" w:hAnsi="Cambria"/>
          <w:sz w:val="20"/>
          <w:szCs w:val="20"/>
          <w:lang w:val="es-AR"/>
        </w:rPr>
        <w:t xml:space="preserve"> se estableció un tope máximo para las mesadas pensionales del sector público, que resultaba significativamente inferior a aquél del que </w:t>
      </w:r>
      <w:r w:rsidR="009D0897">
        <w:rPr>
          <w:rFonts w:ascii="Cambria" w:hAnsi="Cambria"/>
          <w:sz w:val="20"/>
          <w:szCs w:val="20"/>
          <w:lang w:val="es-AR"/>
        </w:rPr>
        <w:t xml:space="preserve">podría haber disfrutado la </w:t>
      </w:r>
      <w:r w:rsidR="00D9735C">
        <w:rPr>
          <w:rFonts w:ascii="Cambria" w:hAnsi="Cambria"/>
          <w:sz w:val="20"/>
          <w:szCs w:val="20"/>
          <w:lang w:val="es-AR"/>
        </w:rPr>
        <w:t xml:space="preserve">presunta víctima </w:t>
      </w:r>
      <w:r w:rsidR="009D0897">
        <w:rPr>
          <w:rFonts w:ascii="Cambria" w:hAnsi="Cambria"/>
          <w:sz w:val="20"/>
          <w:szCs w:val="20"/>
          <w:lang w:val="es-AR"/>
        </w:rPr>
        <w:t xml:space="preserve">de acceder a una mesada pensional bajo el régimen pensional </w:t>
      </w:r>
      <w:r w:rsidR="004B1AEE">
        <w:rPr>
          <w:rFonts w:ascii="Cambria" w:hAnsi="Cambria"/>
          <w:sz w:val="20"/>
          <w:szCs w:val="20"/>
          <w:lang w:val="es-AR"/>
        </w:rPr>
        <w:t>aplicable con anterioridad al fallo</w:t>
      </w:r>
      <w:r w:rsidR="006E0F38">
        <w:rPr>
          <w:rFonts w:ascii="Cambria" w:hAnsi="Cambria"/>
          <w:sz w:val="20"/>
          <w:szCs w:val="20"/>
          <w:lang w:val="es-AR"/>
        </w:rPr>
        <w:t>.</w:t>
      </w:r>
    </w:p>
    <w:p w14:paraId="534C827B" w14:textId="77777777" w:rsidR="001A2DDB" w:rsidRDefault="007D316C" w:rsidP="004B1A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 xml:space="preserve">4. </w:t>
      </w:r>
      <w:r w:rsidR="002E73FE">
        <w:rPr>
          <w:rFonts w:ascii="Cambria" w:hAnsi="Cambria"/>
          <w:sz w:val="20"/>
          <w:szCs w:val="20"/>
          <w:lang w:val="es-AR"/>
        </w:rPr>
        <w:tab/>
      </w:r>
      <w:r w:rsidR="001A2DDB">
        <w:rPr>
          <w:rFonts w:ascii="Cambria" w:hAnsi="Cambria"/>
          <w:sz w:val="20"/>
          <w:szCs w:val="20"/>
          <w:lang w:val="es-AR"/>
        </w:rPr>
        <w:t xml:space="preserve">Contra la sentencia C-258/13 </w:t>
      </w:r>
      <w:r w:rsidR="004B1AEE">
        <w:rPr>
          <w:rFonts w:ascii="Cambria" w:hAnsi="Cambria"/>
          <w:sz w:val="20"/>
          <w:szCs w:val="20"/>
          <w:lang w:val="es-AR"/>
        </w:rPr>
        <w:t xml:space="preserve">la </w:t>
      </w:r>
      <w:r w:rsidR="00D9735C">
        <w:rPr>
          <w:rFonts w:ascii="Cambria" w:hAnsi="Cambria"/>
          <w:sz w:val="20"/>
          <w:szCs w:val="20"/>
          <w:lang w:val="es-AR"/>
        </w:rPr>
        <w:t xml:space="preserve">parte </w:t>
      </w:r>
      <w:r w:rsidR="001A2DDB">
        <w:rPr>
          <w:rFonts w:ascii="Cambria" w:hAnsi="Cambria"/>
          <w:sz w:val="20"/>
          <w:szCs w:val="20"/>
          <w:lang w:val="es-AR"/>
        </w:rPr>
        <w:t>peticionari</w:t>
      </w:r>
      <w:r w:rsidR="004B1AEE">
        <w:rPr>
          <w:rFonts w:ascii="Cambria" w:hAnsi="Cambria"/>
          <w:sz w:val="20"/>
          <w:szCs w:val="20"/>
          <w:lang w:val="es-AR"/>
        </w:rPr>
        <w:t>a</w:t>
      </w:r>
      <w:r w:rsidR="001A2DDB">
        <w:rPr>
          <w:rFonts w:ascii="Cambria" w:hAnsi="Cambria"/>
          <w:sz w:val="20"/>
          <w:szCs w:val="20"/>
          <w:lang w:val="es-AR"/>
        </w:rPr>
        <w:t xml:space="preserve"> plantea los siguientes reparos:</w:t>
      </w:r>
      <w:r w:rsidR="00A77859">
        <w:rPr>
          <w:rFonts w:ascii="Cambria" w:hAnsi="Cambria"/>
          <w:sz w:val="20"/>
          <w:szCs w:val="20"/>
          <w:lang w:val="es-AR"/>
        </w:rPr>
        <w:t xml:space="preserve"> (i) no se respetó el debido proceso, ni se citó o escuchó </w:t>
      </w:r>
      <w:r w:rsidR="00D9735C">
        <w:rPr>
          <w:rFonts w:ascii="Cambria" w:hAnsi="Cambria"/>
          <w:sz w:val="20"/>
          <w:szCs w:val="20"/>
          <w:lang w:val="es-AR"/>
        </w:rPr>
        <w:t xml:space="preserve">a la presunta víctima </w:t>
      </w:r>
      <w:r w:rsidR="00A77859">
        <w:rPr>
          <w:rFonts w:ascii="Cambria" w:hAnsi="Cambria"/>
          <w:sz w:val="20"/>
          <w:szCs w:val="20"/>
          <w:lang w:val="es-AR"/>
        </w:rPr>
        <w:t>antes de haber proferido órdenes en contra suya</w:t>
      </w:r>
      <w:r w:rsidR="00DB3598">
        <w:rPr>
          <w:rFonts w:ascii="Cambria" w:hAnsi="Cambria"/>
          <w:sz w:val="20"/>
          <w:szCs w:val="20"/>
          <w:lang w:val="es-AR"/>
        </w:rPr>
        <w:t xml:space="preserve">, ni se le otorgó la posibilidad de que se realizara un procedimiento administrativo </w:t>
      </w:r>
      <w:r w:rsidR="00C0060D">
        <w:rPr>
          <w:rFonts w:ascii="Cambria" w:hAnsi="Cambria"/>
          <w:sz w:val="20"/>
          <w:szCs w:val="20"/>
          <w:lang w:val="es-AR"/>
        </w:rPr>
        <w:t xml:space="preserve">individual </w:t>
      </w:r>
      <w:r w:rsidR="00DB3598">
        <w:rPr>
          <w:rFonts w:ascii="Cambria" w:hAnsi="Cambria"/>
          <w:sz w:val="20"/>
          <w:szCs w:val="20"/>
          <w:lang w:val="es-AR"/>
        </w:rPr>
        <w:t>antes de proceder a la reliquidación y reducción de sus mesadas en cumplimiento directo de las órdenes de la Corte</w:t>
      </w:r>
      <w:r w:rsidR="00A77859">
        <w:rPr>
          <w:rFonts w:ascii="Cambria" w:hAnsi="Cambria"/>
          <w:sz w:val="20"/>
          <w:szCs w:val="20"/>
          <w:lang w:val="es-AR"/>
        </w:rPr>
        <w:t xml:space="preserve">; (ii) se desconoció el principio constitucional de no regresividad en materia laboral y de seguridad social, así como la disposición constitucional colombiana que prohíbe reducir o congelar los valores de las mesadas pensionales reconocidas de conformidad con la ley; (iii) la Corte Constitucional contrarió su propia jurisprudencia, por distintas inconsistencias que señala </w:t>
      </w:r>
      <w:r w:rsidR="004B1AEE">
        <w:rPr>
          <w:rFonts w:ascii="Cambria" w:hAnsi="Cambria"/>
          <w:sz w:val="20"/>
          <w:szCs w:val="20"/>
          <w:lang w:val="es-AR"/>
        </w:rPr>
        <w:t xml:space="preserve">la </w:t>
      </w:r>
      <w:r w:rsidR="00D9735C">
        <w:rPr>
          <w:rFonts w:ascii="Cambria" w:hAnsi="Cambria"/>
          <w:sz w:val="20"/>
          <w:szCs w:val="20"/>
          <w:lang w:val="es-AR"/>
        </w:rPr>
        <w:t xml:space="preserve">parte </w:t>
      </w:r>
      <w:r w:rsidR="00A77859">
        <w:rPr>
          <w:rFonts w:ascii="Cambria" w:hAnsi="Cambria"/>
          <w:sz w:val="20"/>
          <w:szCs w:val="20"/>
          <w:lang w:val="es-AR"/>
        </w:rPr>
        <w:t>peticionari</w:t>
      </w:r>
      <w:r w:rsidR="004B1AEE">
        <w:rPr>
          <w:rFonts w:ascii="Cambria" w:hAnsi="Cambria"/>
          <w:sz w:val="20"/>
          <w:szCs w:val="20"/>
          <w:lang w:val="es-AR"/>
        </w:rPr>
        <w:t>a</w:t>
      </w:r>
      <w:r w:rsidR="00A77859">
        <w:rPr>
          <w:rFonts w:ascii="Cambria" w:hAnsi="Cambria"/>
          <w:sz w:val="20"/>
          <w:szCs w:val="20"/>
          <w:lang w:val="es-AR"/>
        </w:rPr>
        <w:t xml:space="preserve"> entre este fallo y sentencias anteriores sobre el tema pensional en Colombia y sobre las normas legales </w:t>
      </w:r>
      <w:r w:rsidR="00DD3116">
        <w:rPr>
          <w:rFonts w:ascii="Cambria" w:hAnsi="Cambria"/>
          <w:sz w:val="20"/>
          <w:szCs w:val="20"/>
          <w:lang w:val="es-AR"/>
        </w:rPr>
        <w:t>materia de examen</w:t>
      </w:r>
      <w:r w:rsidR="00DC59F9">
        <w:rPr>
          <w:rFonts w:ascii="Cambria" w:hAnsi="Cambria"/>
          <w:sz w:val="20"/>
          <w:szCs w:val="20"/>
          <w:lang w:val="es-AR"/>
        </w:rPr>
        <w:t>, con respecto a las cuales alega que la Corte carecía de competencia para decidir</w:t>
      </w:r>
      <w:r w:rsidR="0027537B">
        <w:rPr>
          <w:rFonts w:ascii="Cambria" w:hAnsi="Cambria"/>
          <w:sz w:val="20"/>
          <w:szCs w:val="20"/>
          <w:lang w:val="es-AR"/>
        </w:rPr>
        <w:t xml:space="preserve"> y además ya se había pronunciado, motivo </w:t>
      </w:r>
      <w:r w:rsidR="00B10FBC">
        <w:rPr>
          <w:rFonts w:ascii="Cambria" w:hAnsi="Cambria"/>
          <w:sz w:val="20"/>
          <w:szCs w:val="20"/>
          <w:lang w:val="es-AR"/>
        </w:rPr>
        <w:t xml:space="preserve">éste último </w:t>
      </w:r>
      <w:r w:rsidR="0027537B">
        <w:rPr>
          <w:rFonts w:ascii="Cambria" w:hAnsi="Cambria"/>
          <w:sz w:val="20"/>
          <w:szCs w:val="20"/>
          <w:lang w:val="es-AR"/>
        </w:rPr>
        <w:t>por el cual también se afirma que desconoció el principio de la cosa juzgada constitucional</w:t>
      </w:r>
      <w:r w:rsidR="00DC59F9">
        <w:rPr>
          <w:rFonts w:ascii="Cambria" w:hAnsi="Cambria"/>
          <w:sz w:val="20"/>
          <w:szCs w:val="20"/>
          <w:lang w:val="es-AR"/>
        </w:rPr>
        <w:t xml:space="preserve">; (iv) </w:t>
      </w:r>
      <w:r w:rsidR="00860F89">
        <w:rPr>
          <w:rFonts w:ascii="Cambria" w:hAnsi="Cambria"/>
          <w:sz w:val="20"/>
          <w:szCs w:val="20"/>
          <w:lang w:val="es-AR"/>
        </w:rPr>
        <w:t xml:space="preserve">la Corte </w:t>
      </w:r>
      <w:r w:rsidR="00DC59F9">
        <w:rPr>
          <w:rFonts w:ascii="Cambria" w:hAnsi="Cambria"/>
          <w:sz w:val="20"/>
          <w:szCs w:val="20"/>
          <w:lang w:val="es-AR"/>
        </w:rPr>
        <w:t xml:space="preserve">desconoció </w:t>
      </w:r>
      <w:r w:rsidR="00B10FBC">
        <w:rPr>
          <w:rFonts w:ascii="Cambria" w:hAnsi="Cambria"/>
          <w:sz w:val="20"/>
          <w:szCs w:val="20"/>
          <w:lang w:val="es-AR"/>
        </w:rPr>
        <w:t xml:space="preserve">el </w:t>
      </w:r>
      <w:r w:rsidR="00DC59F9">
        <w:rPr>
          <w:rFonts w:ascii="Cambria" w:hAnsi="Cambria"/>
          <w:sz w:val="20"/>
          <w:szCs w:val="20"/>
          <w:lang w:val="es-AR"/>
        </w:rPr>
        <w:t>derecho a la propiedad y los derechos adquiridos</w:t>
      </w:r>
      <w:r w:rsidR="00B10FBC">
        <w:rPr>
          <w:rFonts w:ascii="Cambria" w:hAnsi="Cambria"/>
          <w:sz w:val="20"/>
          <w:szCs w:val="20"/>
          <w:lang w:val="es-AR"/>
        </w:rPr>
        <w:t xml:space="preserve"> de la presunta víctima</w:t>
      </w:r>
      <w:r w:rsidR="00DC59F9">
        <w:rPr>
          <w:rFonts w:ascii="Cambria" w:hAnsi="Cambria"/>
          <w:sz w:val="20"/>
          <w:szCs w:val="20"/>
          <w:lang w:val="es-AR"/>
        </w:rPr>
        <w:t xml:space="preserve">, al reducir el monto de </w:t>
      </w:r>
      <w:r w:rsidR="00B10FBC">
        <w:rPr>
          <w:rFonts w:ascii="Cambria" w:hAnsi="Cambria"/>
          <w:sz w:val="20"/>
          <w:szCs w:val="20"/>
          <w:lang w:val="es-AR"/>
        </w:rPr>
        <w:t xml:space="preserve">su </w:t>
      </w:r>
      <w:r w:rsidR="00DC59F9">
        <w:rPr>
          <w:rFonts w:ascii="Cambria" w:hAnsi="Cambria"/>
          <w:sz w:val="20"/>
          <w:szCs w:val="20"/>
          <w:lang w:val="es-AR"/>
        </w:rPr>
        <w:t xml:space="preserve">pensión aduciendo la aplicación retroactiva de un tope impuesto </w:t>
      </w:r>
      <w:r w:rsidR="00B10FBC">
        <w:rPr>
          <w:rFonts w:ascii="Cambria" w:hAnsi="Cambria"/>
          <w:sz w:val="20"/>
          <w:szCs w:val="20"/>
          <w:lang w:val="es-AR"/>
        </w:rPr>
        <w:t>en la sentencia</w:t>
      </w:r>
      <w:r w:rsidR="00DC59F9">
        <w:rPr>
          <w:rFonts w:ascii="Cambria" w:hAnsi="Cambria"/>
          <w:sz w:val="20"/>
          <w:szCs w:val="20"/>
          <w:lang w:val="es-AR"/>
        </w:rPr>
        <w:t xml:space="preserve">, pese a que la </w:t>
      </w:r>
      <w:r w:rsidR="00D9735C">
        <w:rPr>
          <w:rFonts w:ascii="Cambria" w:hAnsi="Cambria"/>
          <w:sz w:val="20"/>
          <w:szCs w:val="20"/>
          <w:lang w:val="es-AR"/>
        </w:rPr>
        <w:t xml:space="preserve">señora González </w:t>
      </w:r>
      <w:r w:rsidR="004B1AEE">
        <w:rPr>
          <w:rFonts w:ascii="Cambria" w:hAnsi="Cambria"/>
          <w:sz w:val="20"/>
          <w:szCs w:val="20"/>
          <w:lang w:val="es-AR"/>
        </w:rPr>
        <w:t xml:space="preserve">ya </w:t>
      </w:r>
      <w:r w:rsidR="00DC59F9">
        <w:rPr>
          <w:rFonts w:ascii="Cambria" w:hAnsi="Cambria"/>
          <w:sz w:val="20"/>
          <w:szCs w:val="20"/>
          <w:lang w:val="es-AR"/>
        </w:rPr>
        <w:t xml:space="preserve">había recibido </w:t>
      </w:r>
      <w:r w:rsidR="00B10FBC">
        <w:rPr>
          <w:rFonts w:ascii="Cambria" w:hAnsi="Cambria"/>
          <w:sz w:val="20"/>
          <w:szCs w:val="20"/>
          <w:lang w:val="es-AR"/>
        </w:rPr>
        <w:t xml:space="preserve">con anterioridad </w:t>
      </w:r>
      <w:r w:rsidR="00DC59F9">
        <w:rPr>
          <w:rFonts w:ascii="Cambria" w:hAnsi="Cambria"/>
          <w:sz w:val="20"/>
          <w:szCs w:val="20"/>
          <w:lang w:val="es-AR"/>
        </w:rPr>
        <w:t xml:space="preserve">el reconocimiento de su </w:t>
      </w:r>
      <w:r w:rsidR="004B1AEE">
        <w:rPr>
          <w:rFonts w:ascii="Cambria" w:hAnsi="Cambria"/>
          <w:sz w:val="20"/>
          <w:szCs w:val="20"/>
          <w:lang w:val="es-AR"/>
        </w:rPr>
        <w:t xml:space="preserve">pensión </w:t>
      </w:r>
      <w:r w:rsidR="00DC59F9">
        <w:rPr>
          <w:rFonts w:ascii="Cambria" w:hAnsi="Cambria"/>
          <w:sz w:val="20"/>
          <w:szCs w:val="20"/>
          <w:lang w:val="es-AR"/>
        </w:rPr>
        <w:t xml:space="preserve">de conformidad con la normatividad vigente, pensión que </w:t>
      </w:r>
      <w:r w:rsidR="004B1AEE">
        <w:rPr>
          <w:rFonts w:ascii="Cambria" w:hAnsi="Cambria"/>
          <w:sz w:val="20"/>
          <w:szCs w:val="20"/>
          <w:lang w:val="es-AR"/>
        </w:rPr>
        <w:t xml:space="preserve">considera </w:t>
      </w:r>
      <w:r w:rsidR="00DC59F9">
        <w:rPr>
          <w:rFonts w:ascii="Cambria" w:hAnsi="Cambria"/>
          <w:sz w:val="20"/>
          <w:szCs w:val="20"/>
          <w:lang w:val="es-AR"/>
        </w:rPr>
        <w:t xml:space="preserve">constituía un derecho adquirido incorporado a su patrimonio desde la fecha de su causación y reconocimiento; (v) la Corte omitió realizar un análisis macroeconómico suficiente en su fallo; (vi) la Corte actuó sin competencia para regular el tema pensional y olvidó que ni siquiera el Legislador tenía competencia para ello, </w:t>
      </w:r>
      <w:r w:rsidR="00DC59F9" w:rsidRPr="00860F89">
        <w:rPr>
          <w:rFonts w:ascii="Cambria" w:hAnsi="Cambria"/>
          <w:i/>
          <w:iCs/>
          <w:sz w:val="20"/>
          <w:szCs w:val="20"/>
          <w:lang w:val="es-AR"/>
        </w:rPr>
        <w:t>“porque ya el Congreso de la República, obrando como constituyente, había tomado la decisión de eliminar los regímenes especiales pero sin afectar los derechos adquiridos, y había señalado la fecha desde la cual empezarían a regir los topes para las pensiones”</w:t>
      </w:r>
      <w:r w:rsidR="00DC59F9">
        <w:rPr>
          <w:rFonts w:ascii="Cambria" w:hAnsi="Cambria"/>
          <w:sz w:val="20"/>
          <w:szCs w:val="20"/>
          <w:lang w:val="es-AR"/>
        </w:rPr>
        <w:t>;</w:t>
      </w:r>
      <w:r w:rsidR="00DB3598">
        <w:rPr>
          <w:rFonts w:ascii="Cambria" w:hAnsi="Cambria"/>
          <w:sz w:val="20"/>
          <w:szCs w:val="20"/>
          <w:lang w:val="es-AR"/>
        </w:rPr>
        <w:t xml:space="preserve"> de igual manera, la Corte excedió el ámbito de su propia competencia al pronunciarse sobre normas que consagraban regímenes pensionales especiales que no habían sido expresamente demandadas;</w:t>
      </w:r>
      <w:r w:rsidR="00DC59F9">
        <w:rPr>
          <w:rFonts w:ascii="Cambria" w:hAnsi="Cambria"/>
          <w:sz w:val="20"/>
          <w:szCs w:val="20"/>
          <w:lang w:val="es-AR"/>
        </w:rPr>
        <w:t xml:space="preserve"> (vii) la Corte violó el principio de no retroactividad, puesto que </w:t>
      </w:r>
      <w:r w:rsidR="004B1AEE">
        <w:rPr>
          <w:rFonts w:ascii="Cambria" w:hAnsi="Cambria"/>
          <w:sz w:val="20"/>
          <w:szCs w:val="20"/>
          <w:lang w:val="es-AR"/>
        </w:rPr>
        <w:t xml:space="preserve">no se podría afectar el derecho pensional de la peticionaria mediante </w:t>
      </w:r>
      <w:r w:rsidR="00DC59F9" w:rsidRPr="00860F89">
        <w:rPr>
          <w:rFonts w:ascii="Cambria" w:hAnsi="Cambria"/>
          <w:i/>
          <w:iCs/>
          <w:sz w:val="20"/>
          <w:szCs w:val="20"/>
          <w:lang w:val="es-AR"/>
        </w:rPr>
        <w:t>“una ley nueva</w:t>
      </w:r>
      <w:r w:rsidR="004B1AEE">
        <w:rPr>
          <w:rFonts w:ascii="Cambria" w:hAnsi="Cambria"/>
          <w:i/>
          <w:iCs/>
          <w:sz w:val="20"/>
          <w:szCs w:val="20"/>
          <w:lang w:val="es-AR"/>
        </w:rPr>
        <w:t>”</w:t>
      </w:r>
      <w:r w:rsidR="00DC59F9">
        <w:rPr>
          <w:rFonts w:ascii="Cambria" w:hAnsi="Cambria"/>
          <w:sz w:val="20"/>
          <w:szCs w:val="20"/>
          <w:lang w:val="es-AR"/>
        </w:rPr>
        <w:t>; (viii) la Corte usurpó las competencias constitucionales del Consejo de Estado</w:t>
      </w:r>
      <w:r w:rsidR="0027537B">
        <w:rPr>
          <w:rFonts w:ascii="Cambria" w:hAnsi="Cambria"/>
          <w:sz w:val="20"/>
          <w:szCs w:val="20"/>
          <w:lang w:val="es-AR"/>
        </w:rPr>
        <w:t xml:space="preserve">, </w:t>
      </w:r>
      <w:r w:rsidR="0027537B" w:rsidRPr="00A8604F">
        <w:rPr>
          <w:rFonts w:ascii="Cambria" w:hAnsi="Cambria"/>
          <w:i/>
          <w:iCs/>
          <w:sz w:val="20"/>
          <w:szCs w:val="20"/>
          <w:lang w:val="es-AR"/>
        </w:rPr>
        <w:t>“y al hacerlo impidió que los pensionados pudieran defenderse, pues ello es posible ante la jurisdicción contenciosa pero no ante la constitucional,</w:t>
      </w:r>
      <w:r w:rsidR="00C0060D">
        <w:rPr>
          <w:rFonts w:ascii="Cambria" w:hAnsi="Cambria"/>
          <w:i/>
          <w:iCs/>
          <w:sz w:val="20"/>
          <w:szCs w:val="20"/>
          <w:lang w:val="es-AR"/>
        </w:rPr>
        <w:t xml:space="preserve"> </w:t>
      </w:r>
      <w:r w:rsidR="0027537B" w:rsidRPr="00A8604F">
        <w:rPr>
          <w:rFonts w:ascii="Cambria" w:hAnsi="Cambria"/>
          <w:i/>
          <w:iCs/>
          <w:sz w:val="20"/>
          <w:szCs w:val="20"/>
          <w:lang w:val="es-AR"/>
        </w:rPr>
        <w:t>contra cuyos errores no existen recursos idóneos y eficaces en el derecho colombiano”</w:t>
      </w:r>
      <w:r w:rsidR="0027537B">
        <w:rPr>
          <w:rFonts w:ascii="Cambria" w:hAnsi="Cambria"/>
          <w:sz w:val="20"/>
          <w:szCs w:val="20"/>
          <w:lang w:val="es-AR"/>
        </w:rPr>
        <w:t>; y (ix) la Corte desconoció la legislación colombiana que establece un procedimiento para revocar los actos administrativos que reconocen derechos pensionales (Ley 797 de 2003).</w:t>
      </w:r>
    </w:p>
    <w:p w14:paraId="3936963B" w14:textId="77777777" w:rsidR="00DC59F9" w:rsidRDefault="004B1AEE"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5</w:t>
      </w:r>
      <w:r w:rsidR="007D316C">
        <w:rPr>
          <w:rFonts w:ascii="Cambria" w:hAnsi="Cambria"/>
          <w:sz w:val="20"/>
          <w:szCs w:val="20"/>
          <w:lang w:val="es-AR"/>
        </w:rPr>
        <w:t xml:space="preserve">. </w:t>
      </w:r>
      <w:r w:rsidR="00573C76">
        <w:rPr>
          <w:rFonts w:ascii="Cambria" w:hAnsi="Cambria"/>
          <w:sz w:val="20"/>
          <w:szCs w:val="20"/>
          <w:lang w:val="es-AR"/>
        </w:rPr>
        <w:tab/>
      </w:r>
      <w:r w:rsidR="0027537B">
        <w:rPr>
          <w:rFonts w:ascii="Cambria" w:hAnsi="Cambria"/>
          <w:sz w:val="20"/>
          <w:szCs w:val="20"/>
          <w:lang w:val="es-AR"/>
        </w:rPr>
        <w:t>Sobre e</w:t>
      </w:r>
      <w:r w:rsidR="003129AD">
        <w:rPr>
          <w:rFonts w:ascii="Cambria" w:hAnsi="Cambria"/>
          <w:sz w:val="20"/>
          <w:szCs w:val="20"/>
          <w:lang w:val="es-AR"/>
        </w:rPr>
        <w:t xml:space="preserve">l </w:t>
      </w:r>
      <w:r w:rsidR="00DC59F9">
        <w:rPr>
          <w:rFonts w:ascii="Cambria" w:hAnsi="Cambria"/>
          <w:sz w:val="20"/>
          <w:szCs w:val="20"/>
          <w:lang w:val="es-AR"/>
        </w:rPr>
        <w:t xml:space="preserve">agotamiento de los recursos internos, la </w:t>
      </w:r>
      <w:r w:rsidR="008E7CC1">
        <w:rPr>
          <w:rFonts w:ascii="Cambria" w:hAnsi="Cambria"/>
          <w:sz w:val="20"/>
          <w:szCs w:val="20"/>
          <w:lang w:val="es-AR"/>
        </w:rPr>
        <w:t xml:space="preserve">parte </w:t>
      </w:r>
      <w:r w:rsidR="00DC59F9">
        <w:rPr>
          <w:rFonts w:ascii="Cambria" w:hAnsi="Cambria"/>
          <w:sz w:val="20"/>
          <w:szCs w:val="20"/>
          <w:lang w:val="es-AR"/>
        </w:rPr>
        <w:t xml:space="preserve">peticionaria alega que </w:t>
      </w:r>
      <w:r w:rsidR="00DC59F9" w:rsidRPr="00C0060D">
        <w:rPr>
          <w:rFonts w:ascii="Cambria" w:hAnsi="Cambria"/>
          <w:i/>
          <w:iCs/>
          <w:sz w:val="20"/>
          <w:szCs w:val="20"/>
          <w:lang w:val="es-AR"/>
        </w:rPr>
        <w:t xml:space="preserve">“no existe un medio eficaz para proteger </w:t>
      </w:r>
      <w:r w:rsidR="008E7CC1">
        <w:rPr>
          <w:rFonts w:ascii="Cambria" w:hAnsi="Cambria"/>
          <w:i/>
          <w:iCs/>
          <w:sz w:val="20"/>
          <w:szCs w:val="20"/>
          <w:lang w:val="es-AR"/>
        </w:rPr>
        <w:t xml:space="preserve">sus </w:t>
      </w:r>
      <w:r w:rsidR="00DC59F9" w:rsidRPr="00C0060D">
        <w:rPr>
          <w:rFonts w:ascii="Cambria" w:hAnsi="Cambria"/>
          <w:i/>
          <w:iCs/>
          <w:sz w:val="20"/>
          <w:szCs w:val="20"/>
          <w:lang w:val="es-AR"/>
        </w:rPr>
        <w:t>derechos fundamentales de la agresión producida por la Corte Constitucional porque este organismo ha insistido reiterativamente en que no existen recursos ni tutela contra sus providencias”</w:t>
      </w:r>
      <w:r w:rsidR="00DC59F9">
        <w:rPr>
          <w:rFonts w:ascii="Cambria" w:hAnsi="Cambria"/>
          <w:sz w:val="20"/>
          <w:szCs w:val="20"/>
          <w:lang w:val="es-AR"/>
        </w:rPr>
        <w:t>.</w:t>
      </w:r>
    </w:p>
    <w:p w14:paraId="7E2E1E56" w14:textId="77777777" w:rsidR="00CE18D0" w:rsidRDefault="008E7CC1"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lastRenderedPageBreak/>
        <w:t>6</w:t>
      </w:r>
      <w:r w:rsidR="007D316C">
        <w:rPr>
          <w:rFonts w:ascii="Cambria" w:hAnsi="Cambria"/>
          <w:sz w:val="20"/>
          <w:szCs w:val="20"/>
          <w:lang w:val="es-AR"/>
        </w:rPr>
        <w:t xml:space="preserve">. </w:t>
      </w:r>
      <w:r w:rsidR="00C15D1D">
        <w:rPr>
          <w:rFonts w:ascii="Cambria" w:hAnsi="Cambria"/>
          <w:sz w:val="20"/>
          <w:szCs w:val="20"/>
          <w:lang w:val="es-AR"/>
        </w:rPr>
        <w:tab/>
      </w:r>
      <w:r w:rsidR="00CE18D0">
        <w:rPr>
          <w:rFonts w:ascii="Cambria" w:hAnsi="Cambria"/>
          <w:sz w:val="20"/>
          <w:szCs w:val="20"/>
          <w:lang w:val="es-AR"/>
        </w:rPr>
        <w:t>El Estado, en su contestación, realiza algunas precisiones sobre el marco fáctico de la petición, para luego solicitar a la CIDH que la declare inadmisible por cuanto se está solicitando a la Comisión que actúe como tribunal de alzada internacional con respecto al régimen pensional en Colombia, y por ausencia de caracterización de posibles violaciones de la Convención Americana.</w:t>
      </w:r>
    </w:p>
    <w:p w14:paraId="4A4EBF54" w14:textId="77777777" w:rsidR="00CE18D0" w:rsidRDefault="008E7CC1"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7</w:t>
      </w:r>
      <w:r w:rsidR="007D316C">
        <w:rPr>
          <w:rFonts w:ascii="Cambria" w:hAnsi="Cambria"/>
          <w:sz w:val="20"/>
          <w:szCs w:val="20"/>
          <w:lang w:val="es-AR"/>
        </w:rPr>
        <w:t xml:space="preserve">. </w:t>
      </w:r>
      <w:r w:rsidR="00F44709">
        <w:rPr>
          <w:rFonts w:ascii="Cambria" w:hAnsi="Cambria"/>
          <w:sz w:val="20"/>
          <w:szCs w:val="20"/>
          <w:lang w:val="es-AR"/>
        </w:rPr>
        <w:tab/>
      </w:r>
      <w:r w:rsidR="00CE18D0">
        <w:rPr>
          <w:rFonts w:ascii="Cambria" w:hAnsi="Cambria"/>
          <w:sz w:val="20"/>
          <w:szCs w:val="20"/>
          <w:lang w:val="es-AR"/>
        </w:rPr>
        <w:t xml:space="preserve">En primer lugar, el Estado precisa en detalle cuál es la situación pensional de </w:t>
      </w:r>
      <w:r w:rsidR="00DC7468">
        <w:rPr>
          <w:rFonts w:ascii="Cambria" w:hAnsi="Cambria"/>
          <w:sz w:val="20"/>
          <w:szCs w:val="20"/>
          <w:lang w:val="es-AR"/>
        </w:rPr>
        <w:t xml:space="preserve">la </w:t>
      </w:r>
      <w:r w:rsidR="00CE18D0">
        <w:rPr>
          <w:rFonts w:ascii="Cambria" w:hAnsi="Cambria"/>
          <w:sz w:val="20"/>
          <w:szCs w:val="20"/>
          <w:lang w:val="es-AR"/>
        </w:rPr>
        <w:t>presunta víctima para la fecha de su escrito de contestación. De la información provista por el Estado, la CIDH resalta que la</w:t>
      </w:r>
      <w:r w:rsidR="00DC7468">
        <w:rPr>
          <w:rFonts w:ascii="Cambria" w:hAnsi="Cambria"/>
          <w:sz w:val="20"/>
          <w:szCs w:val="20"/>
          <w:lang w:val="es-AR"/>
        </w:rPr>
        <w:t xml:space="preserve"> señora </w:t>
      </w:r>
      <w:r>
        <w:rPr>
          <w:rFonts w:ascii="Cambria" w:hAnsi="Cambria"/>
          <w:sz w:val="20"/>
          <w:szCs w:val="20"/>
          <w:lang w:val="es-AR"/>
        </w:rPr>
        <w:t xml:space="preserve">González Muñoz </w:t>
      </w:r>
      <w:r w:rsidR="00583F57">
        <w:rPr>
          <w:rFonts w:ascii="Cambria" w:hAnsi="Cambria"/>
          <w:sz w:val="20"/>
          <w:szCs w:val="20"/>
          <w:lang w:val="es-AR"/>
        </w:rPr>
        <w:t xml:space="preserve">empezó a recibir su pensión a partir del mes de </w:t>
      </w:r>
      <w:r>
        <w:rPr>
          <w:rFonts w:ascii="Cambria" w:hAnsi="Cambria"/>
          <w:sz w:val="20"/>
          <w:szCs w:val="20"/>
          <w:lang w:val="es-AR"/>
        </w:rPr>
        <w:t xml:space="preserve">junio </w:t>
      </w:r>
      <w:r w:rsidR="00583F57">
        <w:rPr>
          <w:rFonts w:ascii="Cambria" w:hAnsi="Cambria"/>
          <w:sz w:val="20"/>
          <w:szCs w:val="20"/>
          <w:lang w:val="es-AR"/>
        </w:rPr>
        <w:t>de 201</w:t>
      </w:r>
      <w:r>
        <w:rPr>
          <w:rFonts w:ascii="Cambria" w:hAnsi="Cambria"/>
          <w:sz w:val="20"/>
          <w:szCs w:val="20"/>
          <w:lang w:val="es-AR"/>
        </w:rPr>
        <w:t>5</w:t>
      </w:r>
      <w:r w:rsidR="00583F57">
        <w:rPr>
          <w:rFonts w:ascii="Cambria" w:hAnsi="Cambria"/>
          <w:sz w:val="20"/>
          <w:szCs w:val="20"/>
          <w:lang w:val="es-AR"/>
        </w:rPr>
        <w:t xml:space="preserve"> tras su retiro definitivo del servicio público, y que</w:t>
      </w:r>
      <w:r w:rsidR="00DC7468">
        <w:rPr>
          <w:rFonts w:ascii="Cambria" w:hAnsi="Cambria"/>
          <w:sz w:val="20"/>
          <w:szCs w:val="20"/>
          <w:lang w:val="es-AR"/>
        </w:rPr>
        <w:t xml:space="preserve"> </w:t>
      </w:r>
      <w:r w:rsidR="00CE18D0">
        <w:rPr>
          <w:rFonts w:ascii="Cambria" w:hAnsi="Cambria"/>
          <w:sz w:val="20"/>
          <w:szCs w:val="20"/>
          <w:lang w:val="es-AR"/>
        </w:rPr>
        <w:t xml:space="preserve">recibe en la actualidad, incluso después de la adopción del fallo de la Corte Constitucional y de las reliquidaciones a las que hubo lugar, </w:t>
      </w:r>
      <w:r w:rsidR="00DC7468">
        <w:rPr>
          <w:rFonts w:ascii="Cambria" w:hAnsi="Cambria"/>
          <w:sz w:val="20"/>
          <w:szCs w:val="20"/>
          <w:lang w:val="es-AR"/>
        </w:rPr>
        <w:t xml:space="preserve">una pensión </w:t>
      </w:r>
      <w:r w:rsidR="00CE18D0">
        <w:rPr>
          <w:rFonts w:ascii="Cambria" w:hAnsi="Cambria"/>
          <w:sz w:val="20"/>
          <w:szCs w:val="20"/>
          <w:lang w:val="es-AR"/>
        </w:rPr>
        <w:t xml:space="preserve">de alto valor monetario, cuyo monto </w:t>
      </w:r>
      <w:r>
        <w:rPr>
          <w:rFonts w:ascii="Cambria" w:hAnsi="Cambria"/>
          <w:sz w:val="20"/>
          <w:szCs w:val="20"/>
          <w:lang w:val="es-AR"/>
        </w:rPr>
        <w:t>-</w:t>
      </w:r>
      <w:proofErr w:type="spellStart"/>
      <w:r>
        <w:rPr>
          <w:rFonts w:ascii="Cambria" w:hAnsi="Cambria"/>
          <w:sz w:val="20"/>
          <w:szCs w:val="20"/>
          <w:lang w:val="es-AR"/>
        </w:rPr>
        <w:t>ColP</w:t>
      </w:r>
      <w:proofErr w:type="spellEnd"/>
      <w:r>
        <w:rPr>
          <w:rFonts w:ascii="Cambria" w:hAnsi="Cambria"/>
          <w:sz w:val="20"/>
          <w:szCs w:val="20"/>
          <w:lang w:val="es-AR"/>
        </w:rPr>
        <w:t>$</w:t>
      </w:r>
      <w:r w:rsidR="00FE56B9">
        <w:rPr>
          <w:rFonts w:ascii="Cambria" w:hAnsi="Cambria"/>
          <w:sz w:val="20"/>
          <w:szCs w:val="20"/>
          <w:lang w:val="es-AR"/>
        </w:rPr>
        <w:t xml:space="preserve">. </w:t>
      </w:r>
      <w:r>
        <w:rPr>
          <w:rFonts w:ascii="Cambria" w:hAnsi="Cambria"/>
          <w:sz w:val="20"/>
          <w:szCs w:val="20"/>
          <w:lang w:val="es-AR"/>
        </w:rPr>
        <w:t>16’108.750 para noviembre de 2017</w:t>
      </w:r>
      <w:r>
        <w:rPr>
          <w:rStyle w:val="FootnoteReference"/>
          <w:rFonts w:ascii="Cambria" w:hAnsi="Cambria"/>
          <w:sz w:val="20"/>
          <w:szCs w:val="20"/>
          <w:lang w:val="es-AR"/>
        </w:rPr>
        <w:footnoteReference w:id="4"/>
      </w:r>
      <w:r>
        <w:rPr>
          <w:rFonts w:ascii="Cambria" w:hAnsi="Cambria"/>
          <w:sz w:val="20"/>
          <w:szCs w:val="20"/>
          <w:lang w:val="es-AR"/>
        </w:rPr>
        <w:t xml:space="preserve">- </w:t>
      </w:r>
      <w:r w:rsidR="00CE18D0">
        <w:rPr>
          <w:rFonts w:ascii="Cambria" w:hAnsi="Cambria"/>
          <w:sz w:val="20"/>
          <w:szCs w:val="20"/>
          <w:lang w:val="es-AR"/>
        </w:rPr>
        <w:t>se ubica dentro del rango máximo de valor permitido por la Corte Constitucional en el país, resultando así beneficiaria de mesadas pensionales de la mayor cuantía jurídicamente permitida para las pensiones del sector público colombiano.</w:t>
      </w:r>
      <w:r w:rsidR="000014E9">
        <w:rPr>
          <w:rFonts w:ascii="Cambria" w:hAnsi="Cambria"/>
          <w:sz w:val="20"/>
          <w:szCs w:val="20"/>
          <w:lang w:val="es-AR"/>
        </w:rPr>
        <w:t xml:space="preserve"> </w:t>
      </w:r>
    </w:p>
    <w:p w14:paraId="4A0EDD8B" w14:textId="77777777" w:rsidR="00CE18D0" w:rsidRDefault="008E7CC1"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8</w:t>
      </w:r>
      <w:r w:rsidR="007D316C">
        <w:rPr>
          <w:rFonts w:ascii="Cambria" w:hAnsi="Cambria"/>
          <w:sz w:val="20"/>
          <w:szCs w:val="20"/>
          <w:lang w:val="es-AR"/>
        </w:rPr>
        <w:t xml:space="preserve">. </w:t>
      </w:r>
      <w:r w:rsidR="00135F60">
        <w:rPr>
          <w:rFonts w:ascii="Cambria" w:hAnsi="Cambria"/>
          <w:sz w:val="20"/>
          <w:szCs w:val="20"/>
          <w:lang w:val="es-AR"/>
        </w:rPr>
        <w:tab/>
      </w:r>
      <w:r w:rsidR="00CE18D0">
        <w:rPr>
          <w:rFonts w:ascii="Cambria" w:hAnsi="Cambria"/>
          <w:sz w:val="20"/>
          <w:szCs w:val="20"/>
          <w:lang w:val="es-AR"/>
        </w:rPr>
        <w:t>El Estado procede a continuación a reseñar en detalle el contenido de la sentencia C-258/13, y a explicar que ésta hizo referencia inicialmente al régimen pensional consagrado en la Ley 4 de 1992, pero que posteriormente mediante sentencia SU-230 de 2015 de la propia Corte Constitucional se hizo extensivo el razonamiento y alcances de dicho fallo a todos los regímenes de transición pensional del sector público colombiano. También explica que en cumplimiento de la sentencia C-258/13 se realizó un ajuste subsiguiente de las pensiones de numerosos exfuncionarios públicos colombianos, para imponerles el tope de 25 salarios mínimos mensuales establecido en la sentencia de la Corte Constitucional a partir del mes de julio de 2013.</w:t>
      </w:r>
    </w:p>
    <w:p w14:paraId="37560A25" w14:textId="77777777" w:rsidR="00CE18D0" w:rsidRDefault="00530BE9"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9</w:t>
      </w:r>
      <w:r w:rsidR="007D316C">
        <w:rPr>
          <w:rFonts w:ascii="Cambria" w:hAnsi="Cambria"/>
          <w:sz w:val="20"/>
          <w:szCs w:val="20"/>
          <w:lang w:val="es-AR"/>
        </w:rPr>
        <w:t xml:space="preserve">. </w:t>
      </w:r>
      <w:r w:rsidR="00135F60">
        <w:rPr>
          <w:rFonts w:ascii="Cambria" w:hAnsi="Cambria"/>
          <w:sz w:val="20"/>
          <w:szCs w:val="20"/>
          <w:lang w:val="es-AR"/>
        </w:rPr>
        <w:tab/>
      </w:r>
      <w:r w:rsidR="00CE18D0">
        <w:rPr>
          <w:rFonts w:ascii="Cambria" w:hAnsi="Cambria"/>
          <w:sz w:val="20"/>
          <w:szCs w:val="20"/>
          <w:lang w:val="es-AR"/>
        </w:rPr>
        <w:t xml:space="preserve">Realizada la anterior explicación en términos minuciosos y extensos, el Estado procede a solicitar que la CIDH declare que la petición es inadmisible por haberse recurrido a la Comisión en tanto tribunal de alzada internacional: </w:t>
      </w:r>
    </w:p>
    <w:p w14:paraId="7ACFEF73" w14:textId="77777777" w:rsidR="00CE18D0" w:rsidRPr="001D362A" w:rsidRDefault="00CE18D0" w:rsidP="00CE18D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AR"/>
        </w:rPr>
      </w:pPr>
      <w:r w:rsidRPr="001D362A">
        <w:rPr>
          <w:rFonts w:ascii="Cambria" w:hAnsi="Cambria"/>
          <w:iCs/>
          <w:sz w:val="18"/>
          <w:szCs w:val="18"/>
          <w:lang w:val="es-AR"/>
        </w:rPr>
        <w:t>la pretensión del</w:t>
      </w:r>
      <w:r w:rsidR="008E7CC1">
        <w:rPr>
          <w:rFonts w:ascii="Cambria" w:hAnsi="Cambria"/>
          <w:iCs/>
          <w:sz w:val="18"/>
          <w:szCs w:val="18"/>
          <w:lang w:val="es-AR"/>
        </w:rPr>
        <w:t xml:space="preserve"> </w:t>
      </w:r>
      <w:r w:rsidRPr="001D362A">
        <w:rPr>
          <w:rFonts w:ascii="Cambria" w:hAnsi="Cambria"/>
          <w:iCs/>
          <w:sz w:val="18"/>
          <w:szCs w:val="18"/>
          <w:lang w:val="es-AR"/>
        </w:rPr>
        <w:t>peticionari</w:t>
      </w:r>
      <w:r w:rsidR="008E7CC1">
        <w:rPr>
          <w:rFonts w:ascii="Cambria" w:hAnsi="Cambria"/>
          <w:iCs/>
          <w:sz w:val="18"/>
          <w:szCs w:val="18"/>
          <w:lang w:val="es-AR"/>
        </w:rPr>
        <w:t>o</w:t>
      </w:r>
      <w:r w:rsidRPr="001D362A">
        <w:rPr>
          <w:rFonts w:ascii="Cambria" w:hAnsi="Cambria"/>
          <w:iCs/>
          <w:sz w:val="18"/>
          <w:szCs w:val="18"/>
          <w:lang w:val="es-AR"/>
        </w:rPr>
        <w:t xml:space="preserve"> al acudir al Sistema Interamericano de Protección de Derechos Humanos (SIPDH), es que la H. Comisión actúe como tribunal de instancia o alzada, desconociendo la decisión proferida con la observancia de todas las garantías legales por la Corte Constitucional </w:t>
      </w:r>
      <w:r w:rsidR="008E7CC1">
        <w:rPr>
          <w:rFonts w:ascii="Cambria" w:hAnsi="Cambria"/>
          <w:iCs/>
          <w:sz w:val="18"/>
          <w:szCs w:val="18"/>
          <w:lang w:val="es-AR"/>
        </w:rPr>
        <w:t>C</w:t>
      </w:r>
      <w:r w:rsidRPr="001D362A">
        <w:rPr>
          <w:rFonts w:ascii="Cambria" w:hAnsi="Cambria"/>
          <w:iCs/>
          <w:sz w:val="18"/>
          <w:szCs w:val="18"/>
          <w:lang w:val="es-AR"/>
        </w:rPr>
        <w:t>olombiana, y entrando a revisar las actuaciones adelantadas en el marco del ordenamiento jurídico colombiano, principalmente las bases fácticas y jurídicas que fundamentaron la expedición de la Sentencia de Constitucionalidad C-258 de 2013</w:t>
      </w:r>
      <w:r w:rsidRPr="001D362A">
        <w:rPr>
          <w:rFonts w:ascii="Cambria" w:hAnsi="Cambria"/>
          <w:sz w:val="18"/>
          <w:szCs w:val="18"/>
          <w:lang w:val="es-AR"/>
        </w:rPr>
        <w:t xml:space="preserve">. </w:t>
      </w:r>
    </w:p>
    <w:p w14:paraId="16220FF5"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530BE9">
        <w:rPr>
          <w:rFonts w:ascii="Cambria" w:hAnsi="Cambria"/>
          <w:sz w:val="20"/>
          <w:szCs w:val="20"/>
          <w:lang w:val="es-AR"/>
        </w:rPr>
        <w:t>0</w:t>
      </w:r>
      <w:r>
        <w:rPr>
          <w:rFonts w:ascii="Cambria" w:hAnsi="Cambria"/>
          <w:sz w:val="20"/>
          <w:szCs w:val="20"/>
          <w:lang w:val="es-AR"/>
        </w:rPr>
        <w:t xml:space="preserve">. </w:t>
      </w:r>
      <w:r w:rsidR="00135F60">
        <w:rPr>
          <w:rFonts w:ascii="Cambria" w:hAnsi="Cambria"/>
          <w:sz w:val="20"/>
          <w:szCs w:val="20"/>
          <w:lang w:val="es-AR"/>
        </w:rPr>
        <w:tab/>
      </w:r>
      <w:r w:rsidR="00CE18D0">
        <w:rPr>
          <w:rFonts w:ascii="Cambria" w:hAnsi="Cambria"/>
          <w:sz w:val="20"/>
          <w:szCs w:val="20"/>
          <w:lang w:val="es-AR"/>
        </w:rPr>
        <w:t xml:space="preserve">Para el Estado, dado que este fallo fue adoptado con pleno respeto por las garantías del debido proceso y demás estándares internacionales, goza de presunción de legalidad, constitucionalidad y convencionalidad, y está amparado por el efecto de cosa juzgada constitucional. Colombia también alega que el contenido del fallo de la Corte Constitucional se encuentra acorde con los parámetros fijados en la jurisprudencia del Sistema Interamericano sobre el derecho a la pensión, y desarrolla este punto sustantivo en un significativo nivel de detalle, con base en distintos pronunciamientos tanto de la CIDH como de la Corte Interamericana sobre el asunto de fondo planteado </w:t>
      </w:r>
      <w:r w:rsidR="000D74DB">
        <w:rPr>
          <w:rFonts w:ascii="Cambria" w:hAnsi="Cambria"/>
          <w:sz w:val="20"/>
          <w:szCs w:val="20"/>
          <w:lang w:val="es-AR"/>
        </w:rPr>
        <w:t>en la petición</w:t>
      </w:r>
      <w:r w:rsidR="00CE18D0">
        <w:rPr>
          <w:rFonts w:ascii="Cambria" w:hAnsi="Cambria"/>
          <w:sz w:val="20"/>
          <w:szCs w:val="20"/>
          <w:lang w:val="es-AR"/>
        </w:rPr>
        <w:t xml:space="preserve">. En forma conexa, el Estado explica varios temas atinentes al derecho constitucional colombiano –incluyendo la cláusula del Estado Social de Derecho, los principios que rigen el Sistema General de Seguridad Social en Pensiones y el derecho a la seguridad social en la Constitución colombiana, y el status de los derechos adquiridos–, que resultarían relevantes para el estudio de fondo de la petición. El Estado insiste en que los distintos cargos de </w:t>
      </w:r>
      <w:proofErr w:type="spellStart"/>
      <w:r w:rsidR="00CE18D0">
        <w:rPr>
          <w:rFonts w:ascii="Cambria" w:hAnsi="Cambria"/>
          <w:sz w:val="20"/>
          <w:szCs w:val="20"/>
          <w:lang w:val="es-AR"/>
        </w:rPr>
        <w:t>inconvencionalidad</w:t>
      </w:r>
      <w:proofErr w:type="spellEnd"/>
      <w:r w:rsidR="00CE18D0">
        <w:rPr>
          <w:rFonts w:ascii="Cambria" w:hAnsi="Cambria"/>
          <w:sz w:val="20"/>
          <w:szCs w:val="20"/>
          <w:lang w:val="es-AR"/>
        </w:rPr>
        <w:t xml:space="preserve"> planteados por l</w:t>
      </w:r>
      <w:r w:rsidR="000014E9">
        <w:rPr>
          <w:rFonts w:ascii="Cambria" w:hAnsi="Cambria"/>
          <w:sz w:val="20"/>
          <w:szCs w:val="20"/>
          <w:lang w:val="es-AR"/>
        </w:rPr>
        <w:t>a</w:t>
      </w:r>
      <w:r w:rsidR="00CE18D0">
        <w:rPr>
          <w:rFonts w:ascii="Cambria" w:hAnsi="Cambria"/>
          <w:sz w:val="20"/>
          <w:szCs w:val="20"/>
          <w:lang w:val="es-AR"/>
        </w:rPr>
        <w:t xml:space="preserve"> </w:t>
      </w:r>
      <w:r w:rsidR="008E7CC1">
        <w:rPr>
          <w:rFonts w:ascii="Cambria" w:hAnsi="Cambria"/>
          <w:sz w:val="20"/>
          <w:szCs w:val="20"/>
          <w:lang w:val="es-AR"/>
        </w:rPr>
        <w:t xml:space="preserve">parte </w:t>
      </w:r>
      <w:r w:rsidR="00CE18D0">
        <w:rPr>
          <w:rFonts w:ascii="Cambria" w:hAnsi="Cambria"/>
          <w:sz w:val="20"/>
          <w:szCs w:val="20"/>
          <w:lang w:val="es-AR"/>
        </w:rPr>
        <w:t>peticionari</w:t>
      </w:r>
      <w:r w:rsidR="000014E9">
        <w:rPr>
          <w:rFonts w:ascii="Cambria" w:hAnsi="Cambria"/>
          <w:sz w:val="20"/>
          <w:szCs w:val="20"/>
          <w:lang w:val="es-AR"/>
        </w:rPr>
        <w:t>a</w:t>
      </w:r>
      <w:r w:rsidR="00CE18D0">
        <w:rPr>
          <w:rFonts w:ascii="Cambria" w:hAnsi="Cambria"/>
          <w:sz w:val="20"/>
          <w:szCs w:val="20"/>
          <w:lang w:val="es-AR"/>
        </w:rPr>
        <w:t xml:space="preserve"> ya fueron resueltos en sede doméstica, puesto que también fueron </w:t>
      </w:r>
      <w:r w:rsidR="000D74DB">
        <w:rPr>
          <w:rFonts w:ascii="Cambria" w:hAnsi="Cambria"/>
          <w:sz w:val="20"/>
          <w:szCs w:val="20"/>
          <w:lang w:val="es-AR"/>
        </w:rPr>
        <w:t>formulados</w:t>
      </w:r>
      <w:r w:rsidR="00CE18D0">
        <w:rPr>
          <w:rFonts w:ascii="Cambria" w:hAnsi="Cambria"/>
          <w:sz w:val="20"/>
          <w:szCs w:val="20"/>
          <w:lang w:val="es-AR"/>
        </w:rPr>
        <w:t xml:space="preserve"> y decididos en desarrollo del proceso de constitucionalidad que dio lugar a la adopción de la sentencia C-258/13: </w:t>
      </w:r>
      <w:r w:rsidR="00CE18D0" w:rsidRPr="00F3161C">
        <w:rPr>
          <w:rFonts w:ascii="Cambria" w:hAnsi="Cambria"/>
          <w:i/>
          <w:iCs/>
          <w:sz w:val="20"/>
          <w:szCs w:val="20"/>
          <w:lang w:val="es-AR"/>
        </w:rPr>
        <w:t xml:space="preserve">“Lo anterior, permitirá demostrar que las alegaciones de </w:t>
      </w:r>
      <w:r w:rsidR="008E7CC1">
        <w:rPr>
          <w:rFonts w:ascii="Cambria" w:hAnsi="Cambria"/>
          <w:i/>
          <w:iCs/>
          <w:sz w:val="20"/>
          <w:szCs w:val="20"/>
          <w:lang w:val="es-AR"/>
        </w:rPr>
        <w:t xml:space="preserve">los peticionarios </w:t>
      </w:r>
      <w:r w:rsidR="00CE18D0" w:rsidRPr="00F3161C">
        <w:rPr>
          <w:rFonts w:ascii="Cambria" w:hAnsi="Cambria"/>
          <w:i/>
          <w:iCs/>
          <w:sz w:val="20"/>
          <w:szCs w:val="20"/>
          <w:lang w:val="es-AR"/>
        </w:rPr>
        <w:t>en el caso sub examine, coinciden con el problema jurídico analizad</w:t>
      </w:r>
      <w:r w:rsidR="000014E9">
        <w:rPr>
          <w:rFonts w:ascii="Cambria" w:hAnsi="Cambria"/>
          <w:i/>
          <w:iCs/>
          <w:sz w:val="20"/>
          <w:szCs w:val="20"/>
          <w:lang w:val="es-AR"/>
        </w:rPr>
        <w:t>o</w:t>
      </w:r>
      <w:r w:rsidR="008E7CC1">
        <w:rPr>
          <w:rFonts w:ascii="Cambria" w:hAnsi="Cambria"/>
          <w:i/>
          <w:iCs/>
          <w:sz w:val="20"/>
          <w:szCs w:val="20"/>
          <w:lang w:val="es-AR"/>
        </w:rPr>
        <w:t xml:space="preserve"> y </w:t>
      </w:r>
      <w:r w:rsidR="00CE18D0" w:rsidRPr="00F3161C">
        <w:rPr>
          <w:rFonts w:ascii="Cambria" w:hAnsi="Cambria"/>
          <w:i/>
          <w:iCs/>
          <w:sz w:val="20"/>
          <w:szCs w:val="20"/>
          <w:lang w:val="es-AR"/>
        </w:rPr>
        <w:t>revisado por la jurisdicción nacional, mediante providencias debidamente motivadas y ejecutoriadas</w:t>
      </w:r>
      <w:r w:rsidR="008E7CC1">
        <w:rPr>
          <w:rFonts w:ascii="Cambria" w:hAnsi="Cambria"/>
          <w:i/>
          <w:iCs/>
          <w:sz w:val="20"/>
          <w:szCs w:val="20"/>
          <w:lang w:val="es-AR"/>
        </w:rPr>
        <w:t>. En el marco de dicha providencia, ya fueron descartadas, de manera sustentada, las alegaciones de los representantes de la presunta víctima</w:t>
      </w:r>
      <w:r w:rsidR="00CE18D0" w:rsidRPr="00F3161C">
        <w:rPr>
          <w:rFonts w:ascii="Cambria" w:hAnsi="Cambria"/>
          <w:i/>
          <w:iCs/>
          <w:sz w:val="20"/>
          <w:szCs w:val="20"/>
          <w:lang w:val="es-AR"/>
        </w:rPr>
        <w:t>”</w:t>
      </w:r>
      <w:r w:rsidR="00CE18D0">
        <w:rPr>
          <w:rFonts w:ascii="Cambria" w:hAnsi="Cambria"/>
          <w:sz w:val="20"/>
          <w:szCs w:val="20"/>
          <w:lang w:val="es-AR"/>
        </w:rPr>
        <w:t xml:space="preserve">. </w:t>
      </w:r>
    </w:p>
    <w:p w14:paraId="33CAE32D" w14:textId="77777777" w:rsidR="00CE18D0"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Pr>
          <w:rFonts w:ascii="Cambria" w:hAnsi="Cambria"/>
          <w:sz w:val="20"/>
          <w:szCs w:val="20"/>
          <w:lang w:val="es-AR"/>
        </w:rPr>
        <w:t>1</w:t>
      </w:r>
      <w:r w:rsidR="00530BE9">
        <w:rPr>
          <w:rFonts w:ascii="Cambria" w:hAnsi="Cambria"/>
          <w:sz w:val="20"/>
          <w:szCs w:val="20"/>
          <w:lang w:val="es-AR"/>
        </w:rPr>
        <w:t>1</w:t>
      </w:r>
      <w:r>
        <w:rPr>
          <w:rFonts w:ascii="Cambria" w:hAnsi="Cambria"/>
          <w:sz w:val="20"/>
          <w:szCs w:val="20"/>
          <w:lang w:val="es-AR"/>
        </w:rPr>
        <w:t xml:space="preserve">. </w:t>
      </w:r>
      <w:r w:rsidR="00DA6584">
        <w:rPr>
          <w:rFonts w:ascii="Cambria" w:hAnsi="Cambria"/>
          <w:sz w:val="20"/>
          <w:szCs w:val="20"/>
          <w:lang w:val="es-AR"/>
        </w:rPr>
        <w:tab/>
        <w:t>Adicionalmente</w:t>
      </w:r>
      <w:r w:rsidR="00CE18D0">
        <w:rPr>
          <w:rFonts w:ascii="Cambria" w:hAnsi="Cambria"/>
          <w:sz w:val="20"/>
          <w:szCs w:val="20"/>
          <w:lang w:val="es-AR"/>
        </w:rPr>
        <w:t xml:space="preserve">, el Estado demuestra que el razonamiento de la Corte Constitucional se fundamentó, entre otras, en decisiones de fondo de la CIDH en casos similares. De allí concluye el Estado que </w:t>
      </w:r>
      <w:r w:rsidR="00CE18D0" w:rsidRPr="000014E9">
        <w:rPr>
          <w:rFonts w:ascii="Cambria" w:hAnsi="Cambria"/>
          <w:sz w:val="20"/>
          <w:szCs w:val="20"/>
          <w:lang w:val="es-AR"/>
        </w:rPr>
        <w:t xml:space="preserve">la </w:t>
      </w:r>
      <w:r w:rsidR="00CE18D0" w:rsidRPr="000014E9">
        <w:rPr>
          <w:rFonts w:ascii="Cambria" w:hAnsi="Cambria"/>
          <w:sz w:val="20"/>
          <w:szCs w:val="20"/>
          <w:lang w:val="es-AR"/>
        </w:rPr>
        <w:lastRenderedPageBreak/>
        <w:t>sentencia C-258-13</w:t>
      </w:r>
      <w:r w:rsidR="000014E9">
        <w:rPr>
          <w:rFonts w:ascii="Cambria" w:hAnsi="Cambria"/>
          <w:sz w:val="20"/>
          <w:szCs w:val="20"/>
          <w:lang w:val="es-AR"/>
        </w:rPr>
        <w:t xml:space="preserve"> no se encuentra dentro de la órbita de competencia de la CIDH, en la medida en que </w:t>
      </w:r>
      <w:r w:rsidR="000014E9">
        <w:rPr>
          <w:rFonts w:ascii="Cambria" w:hAnsi="Cambria"/>
          <w:i/>
          <w:iCs/>
          <w:sz w:val="20"/>
          <w:szCs w:val="20"/>
          <w:lang w:val="es-AR"/>
        </w:rPr>
        <w:t>“</w:t>
      </w:r>
      <w:r w:rsidR="00391C16">
        <w:rPr>
          <w:rFonts w:ascii="Cambria" w:hAnsi="Cambria"/>
          <w:i/>
          <w:iCs/>
          <w:sz w:val="20"/>
          <w:szCs w:val="20"/>
          <w:lang w:val="es-AR"/>
        </w:rPr>
        <w:t>fue emitida por la Corte Constitucional colombiana en la esfera de sus competencias, conforme al derecho vigente, de manera motivada y respetuosa de los preceptos del debido proceso legal”.</w:t>
      </w:r>
      <w:r w:rsidR="00CE18D0">
        <w:rPr>
          <w:rFonts w:ascii="Cambria" w:hAnsi="Cambria"/>
          <w:sz w:val="20"/>
          <w:szCs w:val="20"/>
          <w:lang w:val="es-AR"/>
        </w:rPr>
        <w:t xml:space="preserve"> Por estas razones, alega que si la CIDH entra a pronunciarse sobre dicho fallo, estaría actuando como un tribunal de alzada con respecto a una decisión que no se encuentra incursa en ninguno de los supuestos habilitantes de su competencia.</w:t>
      </w:r>
    </w:p>
    <w:p w14:paraId="0979FF88" w14:textId="77777777" w:rsidR="00391C16" w:rsidRPr="00530BE9" w:rsidRDefault="007D316C" w:rsidP="00530B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1</w:t>
      </w:r>
      <w:r w:rsidR="00530BE9">
        <w:rPr>
          <w:rFonts w:asciiTheme="majorHAnsi" w:hAnsiTheme="majorHAnsi"/>
          <w:sz w:val="20"/>
          <w:szCs w:val="20"/>
          <w:lang w:val="es-AR"/>
        </w:rPr>
        <w:t>2</w:t>
      </w:r>
      <w:r>
        <w:rPr>
          <w:rFonts w:asciiTheme="majorHAnsi" w:hAnsiTheme="majorHAnsi"/>
          <w:sz w:val="20"/>
          <w:szCs w:val="20"/>
          <w:lang w:val="es-AR"/>
        </w:rPr>
        <w:t xml:space="preserve">. </w:t>
      </w:r>
      <w:r w:rsidR="00135F60">
        <w:rPr>
          <w:rFonts w:asciiTheme="majorHAnsi" w:hAnsiTheme="majorHAnsi"/>
          <w:sz w:val="20"/>
          <w:szCs w:val="20"/>
          <w:lang w:val="es-AR"/>
        </w:rPr>
        <w:tab/>
      </w:r>
      <w:r w:rsidR="00CE18D0" w:rsidRPr="00BE3FA1">
        <w:rPr>
          <w:rFonts w:asciiTheme="majorHAnsi" w:hAnsiTheme="majorHAnsi"/>
          <w:sz w:val="20"/>
          <w:szCs w:val="20"/>
          <w:lang w:val="es-AR"/>
        </w:rPr>
        <w:t xml:space="preserve">En </w:t>
      </w:r>
      <w:r w:rsidR="00CE18D0">
        <w:rPr>
          <w:rFonts w:asciiTheme="majorHAnsi" w:hAnsiTheme="majorHAnsi"/>
          <w:sz w:val="20"/>
          <w:szCs w:val="20"/>
          <w:lang w:val="es-AR"/>
        </w:rPr>
        <w:t>estrecha relación con lo anterior</w:t>
      </w:r>
      <w:r w:rsidR="00CE18D0" w:rsidRPr="00BE3FA1">
        <w:rPr>
          <w:rFonts w:asciiTheme="majorHAnsi" w:hAnsiTheme="majorHAnsi"/>
          <w:sz w:val="20"/>
          <w:szCs w:val="20"/>
          <w:lang w:val="es-AR"/>
        </w:rPr>
        <w:t xml:space="preserve">, el Estado alega que la petición no caracteriza potenciales violaciones de la Convención Americana. Esta solicitud la fundamenta en razones de fondo, relativas a (i) la ausencia de violación del </w:t>
      </w:r>
      <w:r w:rsidR="00CE18D0">
        <w:rPr>
          <w:rFonts w:asciiTheme="majorHAnsi" w:hAnsiTheme="majorHAnsi"/>
          <w:sz w:val="20"/>
          <w:szCs w:val="20"/>
          <w:lang w:val="es-AR"/>
        </w:rPr>
        <w:t xml:space="preserve">derecho a la propiedad privada </w:t>
      </w:r>
      <w:r w:rsidR="00CE18D0">
        <w:rPr>
          <w:rFonts w:ascii="Cambria" w:hAnsi="Cambria"/>
          <w:sz w:val="20"/>
          <w:szCs w:val="20"/>
          <w:lang w:val="es-AR"/>
        </w:rPr>
        <w:t>–</w:t>
      </w:r>
      <w:r w:rsidR="00CE18D0" w:rsidRPr="00BE3FA1">
        <w:rPr>
          <w:rFonts w:asciiTheme="majorHAnsi" w:hAnsiTheme="majorHAnsi"/>
          <w:sz w:val="20"/>
          <w:szCs w:val="20"/>
          <w:lang w:val="es-AR"/>
        </w:rPr>
        <w:t>en conexión con la noción de derechos adquiridos en el ámbito de las mesadas pensionales y no retroactividad en la aplicació</w:t>
      </w:r>
      <w:r w:rsidR="00CE18D0">
        <w:rPr>
          <w:rFonts w:asciiTheme="majorHAnsi" w:hAnsiTheme="majorHAnsi"/>
          <w:sz w:val="20"/>
          <w:szCs w:val="20"/>
          <w:lang w:val="es-AR"/>
        </w:rPr>
        <w:t>n de la ley y la jurisprudencia</w:t>
      </w:r>
      <w:r w:rsidR="00CE18D0">
        <w:rPr>
          <w:rFonts w:ascii="Cambria" w:hAnsi="Cambria"/>
          <w:sz w:val="20"/>
          <w:szCs w:val="20"/>
          <w:lang w:val="es-AR"/>
        </w:rPr>
        <w:t>–</w:t>
      </w:r>
      <w:r w:rsidR="00CE18D0" w:rsidRPr="00BE3FA1">
        <w:rPr>
          <w:rFonts w:asciiTheme="majorHAnsi" w:hAnsiTheme="majorHAnsi"/>
          <w:sz w:val="20"/>
          <w:szCs w:val="20"/>
          <w:lang w:val="es-AR"/>
        </w:rPr>
        <w:t>, (ii) el respeto por las garantías del debido proceso en casos de fallos de constitucionalidad que afecten derechos pensionales</w:t>
      </w:r>
      <w:r w:rsidR="00530BE9">
        <w:rPr>
          <w:rFonts w:asciiTheme="majorHAnsi" w:hAnsiTheme="majorHAnsi"/>
          <w:sz w:val="20"/>
          <w:szCs w:val="20"/>
          <w:lang w:val="es-AR"/>
        </w:rPr>
        <w:t>, y (iii) la no incursión en una regresión en materia del desarrollo progresivo de los derechos económicos, sociales y culturales.</w:t>
      </w:r>
    </w:p>
    <w:p w14:paraId="284CB124"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134766A" w14:textId="77777777" w:rsidR="00FF698E" w:rsidRPr="00BE3FA1"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530BE9">
        <w:rPr>
          <w:rFonts w:asciiTheme="majorHAnsi" w:hAnsiTheme="majorHAnsi"/>
          <w:sz w:val="20"/>
          <w:szCs w:val="20"/>
          <w:lang w:val="es-ES"/>
        </w:rPr>
        <w:t>3</w:t>
      </w:r>
      <w:r>
        <w:rPr>
          <w:rFonts w:asciiTheme="majorHAnsi" w:hAnsiTheme="majorHAnsi"/>
          <w:sz w:val="20"/>
          <w:szCs w:val="20"/>
          <w:lang w:val="es-ES"/>
        </w:rPr>
        <w:t xml:space="preserve">. </w:t>
      </w:r>
      <w:r w:rsidR="00135F60">
        <w:rPr>
          <w:rFonts w:asciiTheme="majorHAnsi" w:hAnsiTheme="majorHAnsi"/>
          <w:sz w:val="20"/>
          <w:szCs w:val="20"/>
          <w:lang w:val="es-ES"/>
        </w:rPr>
        <w:tab/>
      </w:r>
      <w:r w:rsidR="00FF698E" w:rsidRPr="00BE3FA1">
        <w:rPr>
          <w:rFonts w:asciiTheme="majorHAnsi" w:hAnsiTheme="majorHAnsi"/>
          <w:sz w:val="20"/>
          <w:szCs w:val="20"/>
          <w:lang w:val="es-ES"/>
        </w:rPr>
        <w:t xml:space="preserve">La petición dirige sus reclamos contra una sentencia de constitucionalidad adoptada por la Corte Constitucional de Colombia. Es claro, como lo afirman ambas partes, que contra los fallos proferidos en ejercicio del control de constitucionalidad previsto en el Artículo 241 de la Constitución Política colombiana no proceden recursos ordinarios, pues se trata de decisiones definitivas, adoptadas con alcance </w:t>
      </w:r>
      <w:r w:rsidR="00FF698E" w:rsidRPr="00BE3FA1">
        <w:rPr>
          <w:rFonts w:asciiTheme="majorHAnsi" w:hAnsiTheme="majorHAnsi"/>
          <w:i/>
          <w:iCs/>
          <w:sz w:val="20"/>
          <w:szCs w:val="20"/>
          <w:lang w:val="es-ES"/>
        </w:rPr>
        <w:t>erga omnes,</w:t>
      </w:r>
      <w:r w:rsidR="00FF698E">
        <w:rPr>
          <w:rFonts w:asciiTheme="majorHAnsi" w:hAnsiTheme="majorHAnsi"/>
          <w:i/>
          <w:iCs/>
          <w:sz w:val="20"/>
          <w:szCs w:val="20"/>
          <w:lang w:val="es-ES"/>
        </w:rPr>
        <w:t xml:space="preserve"> </w:t>
      </w:r>
      <w:r w:rsidR="00FF698E" w:rsidRPr="00AF69D8">
        <w:rPr>
          <w:rFonts w:asciiTheme="majorHAnsi" w:hAnsiTheme="majorHAnsi"/>
          <w:sz w:val="20"/>
          <w:szCs w:val="20"/>
          <w:lang w:val="es-ES"/>
        </w:rPr>
        <w:t>por el máximo tribunal de la jurisdicción constitucional colombiana,</w:t>
      </w:r>
      <w:r w:rsidR="00FF698E" w:rsidRPr="00BE3FA1">
        <w:rPr>
          <w:rFonts w:asciiTheme="majorHAnsi" w:hAnsiTheme="majorHAnsi"/>
          <w:sz w:val="20"/>
          <w:szCs w:val="20"/>
          <w:lang w:val="es-ES"/>
        </w:rPr>
        <w:t xml:space="preserve"> que están amparadas por el efecto de cosa juzgada constitucional. Más aún, las causales de nulidad de los fallos de constitucionalidad de la Corte Constitucional colombiana son de naturaleza extremadamente restrictiva y procedencia excepcional, y en cualquier caso la presunta víctima </w:t>
      </w:r>
      <w:r w:rsidR="000D74DB">
        <w:rPr>
          <w:rFonts w:asciiTheme="majorHAnsi" w:hAnsiTheme="majorHAnsi"/>
          <w:sz w:val="20"/>
          <w:szCs w:val="20"/>
          <w:lang w:val="es-ES"/>
        </w:rPr>
        <w:t xml:space="preserve">no ejerció </w:t>
      </w:r>
      <w:r w:rsidR="00FF698E" w:rsidRPr="00BE3FA1">
        <w:rPr>
          <w:rFonts w:asciiTheme="majorHAnsi" w:hAnsiTheme="majorHAnsi"/>
          <w:sz w:val="20"/>
          <w:szCs w:val="20"/>
          <w:lang w:val="es-ES"/>
        </w:rPr>
        <w:t>dicho recurso extraordinario de nulidad. Por estas razones, es aplicable en este caso la excepción al deber de agotamiento de los recursos internos e</w:t>
      </w:r>
      <w:r w:rsidR="00FF698E">
        <w:rPr>
          <w:rFonts w:asciiTheme="majorHAnsi" w:hAnsiTheme="majorHAnsi"/>
          <w:sz w:val="20"/>
          <w:szCs w:val="20"/>
          <w:lang w:val="es-ES"/>
        </w:rPr>
        <w:t>stablecida en el artículo 46.2.</w:t>
      </w:r>
      <w:r w:rsidR="00FF698E" w:rsidRPr="00BE3FA1">
        <w:rPr>
          <w:rFonts w:asciiTheme="majorHAnsi" w:hAnsiTheme="majorHAnsi"/>
          <w:sz w:val="20"/>
          <w:szCs w:val="20"/>
          <w:lang w:val="es-ES"/>
        </w:rPr>
        <w:t>a) de la Convención Americana, pues no existen en el ordenamiento interno recursos idóneos para controvertir la decisión que se alega violó los derechos humanos.</w:t>
      </w:r>
    </w:p>
    <w:p w14:paraId="74AF8D28" w14:textId="77777777" w:rsidR="00C15D1D" w:rsidRPr="00530BE9" w:rsidRDefault="007D316C" w:rsidP="00530BE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530BE9">
        <w:rPr>
          <w:rFonts w:asciiTheme="majorHAnsi" w:hAnsiTheme="majorHAnsi"/>
          <w:sz w:val="20"/>
          <w:szCs w:val="20"/>
          <w:lang w:val="es-ES"/>
        </w:rPr>
        <w:t>4</w:t>
      </w:r>
      <w:r>
        <w:rPr>
          <w:rFonts w:asciiTheme="majorHAnsi" w:hAnsiTheme="majorHAnsi"/>
          <w:sz w:val="20"/>
          <w:szCs w:val="20"/>
          <w:lang w:val="es-ES"/>
        </w:rPr>
        <w:t xml:space="preserve">. </w:t>
      </w:r>
      <w:r w:rsidR="00135F60">
        <w:rPr>
          <w:rFonts w:asciiTheme="majorHAnsi" w:hAnsiTheme="majorHAnsi"/>
          <w:sz w:val="20"/>
          <w:szCs w:val="20"/>
          <w:lang w:val="es-ES"/>
        </w:rPr>
        <w:tab/>
      </w:r>
      <w:r w:rsidR="00FF698E" w:rsidRPr="00BE3FA1">
        <w:rPr>
          <w:rFonts w:asciiTheme="majorHAnsi" w:hAnsiTheme="majorHAnsi"/>
          <w:sz w:val="20"/>
          <w:szCs w:val="20"/>
          <w:lang w:val="es-ES"/>
        </w:rPr>
        <w:t>La sentencia fue adoptada por la Corte el 7 de mayo de 2013</w:t>
      </w:r>
      <w:r w:rsidR="00FF698E">
        <w:rPr>
          <w:rFonts w:asciiTheme="majorHAnsi" w:hAnsiTheme="majorHAnsi"/>
          <w:sz w:val="20"/>
          <w:szCs w:val="20"/>
          <w:lang w:val="es-ES"/>
        </w:rPr>
        <w:t>, y notificada el 18 de junio de 2013</w:t>
      </w:r>
      <w:r w:rsidR="00FF698E" w:rsidRPr="00BE3FA1">
        <w:rPr>
          <w:rFonts w:asciiTheme="majorHAnsi" w:hAnsiTheme="majorHAnsi"/>
          <w:sz w:val="20"/>
          <w:szCs w:val="20"/>
          <w:lang w:val="es-ES"/>
        </w:rPr>
        <w:t>. Teniendo en cuenta la complejidad y extensión de este pronunciamiento, y dado que la petición fue recibida en la Secretaría Ejecutiva de la CIDH el 1</w:t>
      </w:r>
      <w:r w:rsidR="00530BE9">
        <w:rPr>
          <w:rFonts w:asciiTheme="majorHAnsi" w:hAnsiTheme="majorHAnsi"/>
          <w:sz w:val="20"/>
          <w:szCs w:val="20"/>
          <w:lang w:val="es-ES"/>
        </w:rPr>
        <w:t>9</w:t>
      </w:r>
      <w:r w:rsidR="00FF698E" w:rsidRPr="00BE3FA1">
        <w:rPr>
          <w:rFonts w:asciiTheme="majorHAnsi" w:hAnsiTheme="majorHAnsi"/>
          <w:sz w:val="20"/>
          <w:szCs w:val="20"/>
          <w:lang w:val="es-ES"/>
        </w:rPr>
        <w:t xml:space="preserve"> de diciembre de 2013, la Comisión considera que ésta fue presentada dentro de un término razonable, a la luz de lo dispuesto en el Artículo 32.2 del Reglamento.</w:t>
      </w:r>
    </w:p>
    <w:p w14:paraId="0DC730C5"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2DA6A526" w14:textId="77777777" w:rsidR="00FF698E" w:rsidRPr="00BE3FA1" w:rsidRDefault="007D316C" w:rsidP="007D31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530BE9">
        <w:rPr>
          <w:rFonts w:asciiTheme="majorHAnsi" w:hAnsiTheme="majorHAnsi"/>
          <w:sz w:val="20"/>
          <w:szCs w:val="20"/>
          <w:lang w:val="es-ES"/>
        </w:rPr>
        <w:t>5</w:t>
      </w:r>
      <w:r>
        <w:rPr>
          <w:rFonts w:asciiTheme="majorHAnsi" w:hAnsiTheme="majorHAnsi"/>
          <w:sz w:val="20"/>
          <w:szCs w:val="20"/>
          <w:lang w:val="es-ES"/>
        </w:rPr>
        <w:t xml:space="preserve">. </w:t>
      </w:r>
      <w:r w:rsidR="00135F60">
        <w:rPr>
          <w:rFonts w:asciiTheme="majorHAnsi" w:hAnsiTheme="majorHAnsi"/>
          <w:sz w:val="20"/>
          <w:szCs w:val="20"/>
          <w:lang w:val="es-ES"/>
        </w:rPr>
        <w:tab/>
      </w:r>
      <w:r w:rsidR="00FF698E" w:rsidRPr="00BE3FA1">
        <w:rPr>
          <w:rFonts w:asciiTheme="majorHAnsi" w:hAnsiTheme="majorHAnsi"/>
          <w:sz w:val="20"/>
          <w:szCs w:val="20"/>
          <w:lang w:val="es-ES"/>
        </w:rPr>
        <w:t>La Comisión Interamericana ha adoptado una postura uniforme y consistente</w:t>
      </w:r>
      <w:r w:rsidR="00FF698E">
        <w:rPr>
          <w:rFonts w:asciiTheme="majorHAnsi" w:hAnsiTheme="majorHAnsi"/>
          <w:sz w:val="20"/>
          <w:szCs w:val="20"/>
          <w:lang w:val="es-ES"/>
        </w:rPr>
        <w:t>,</w:t>
      </w:r>
      <w:r w:rsidR="00FF698E" w:rsidRPr="00BE3FA1">
        <w:rPr>
          <w:rFonts w:asciiTheme="majorHAnsi" w:hAnsiTheme="majorHAnsi"/>
          <w:sz w:val="20"/>
          <w:szCs w:val="20"/>
          <w:lang w:val="es-ES"/>
        </w:rPr>
        <w:t xml:space="preserve"> en el sentido de que </w:t>
      </w:r>
      <w:r w:rsidR="00FF698E">
        <w:rPr>
          <w:rFonts w:asciiTheme="majorHAnsi" w:hAnsiTheme="majorHAnsi"/>
          <w:sz w:val="20"/>
          <w:szCs w:val="20"/>
          <w:lang w:val="es-ES"/>
        </w:rPr>
        <w:t xml:space="preserve">sí </w:t>
      </w:r>
      <w:r w:rsidR="00FF698E" w:rsidRPr="00BE3FA1">
        <w:rPr>
          <w:rFonts w:asciiTheme="majorHAnsi" w:hAnsiTheme="majorHAnsi"/>
          <w:sz w:val="20"/>
          <w:szCs w:val="20"/>
          <w:lang w:val="es-ES"/>
        </w:rPr>
        <w:t xml:space="preserve">es competente para declarar admisible una petición y decidir sobre su materia fondo en los casos relacionados con procesos internos que puedan violar los derechos amparados por la Convención Americana. </w:t>
      </w:r>
      <w:r w:rsidR="00FF698E" w:rsidRPr="00AF69D8">
        <w:rPr>
          <w:rFonts w:asciiTheme="majorHAnsi" w:hAnsiTheme="majorHAnsi"/>
          <w:i/>
          <w:iCs/>
          <w:sz w:val="20"/>
          <w:szCs w:val="20"/>
          <w:lang w:val="es-ES"/>
        </w:rPr>
        <w:t>Contrario sensu</w:t>
      </w:r>
      <w:r w:rsidR="00FF698E" w:rsidRPr="00BE3FA1">
        <w:rPr>
          <w:rFonts w:asciiTheme="majorHAnsi" w:hAnsiTheme="majorHAnsi"/>
          <w:sz w:val="20"/>
          <w:szCs w:val="20"/>
          <w:lang w:val="es-ES"/>
        </w:rPr>
        <w:t>, cuando una petición se dirige contra el contenido, la valoración probatoria o el razonamiento judicial plasmado</w:t>
      </w:r>
      <w:r w:rsidR="00FF698E">
        <w:rPr>
          <w:rFonts w:asciiTheme="majorHAnsi" w:hAnsiTheme="majorHAnsi"/>
          <w:sz w:val="20"/>
          <w:szCs w:val="20"/>
          <w:lang w:val="es-ES"/>
        </w:rPr>
        <w:t>s</w:t>
      </w:r>
      <w:r w:rsidR="00FF698E" w:rsidRPr="00BE3FA1">
        <w:rPr>
          <w:rFonts w:asciiTheme="majorHAnsi" w:hAnsiTheme="majorHAnsi"/>
          <w:sz w:val="20"/>
          <w:szCs w:val="20"/>
          <w:lang w:val="es-ES"/>
        </w:rPr>
        <w:t xml:space="preserve"> en una sentencia en firme, adoptada con respeto por el debido proceso y las demás garantías plasmadas en la Convención, la CIDH no está llamada a efectuar un nuevo examen</w:t>
      </w:r>
      <w:r w:rsidR="00135F60">
        <w:rPr>
          <w:rFonts w:asciiTheme="majorHAnsi" w:hAnsiTheme="majorHAnsi"/>
          <w:sz w:val="20"/>
          <w:szCs w:val="20"/>
          <w:lang w:val="es-ES"/>
        </w:rPr>
        <w:t xml:space="preserve"> </w:t>
      </w:r>
      <w:r w:rsidR="00FF698E" w:rsidRPr="00BE3FA1">
        <w:rPr>
          <w:rFonts w:asciiTheme="majorHAnsi" w:hAnsiTheme="majorHAnsi"/>
          <w:sz w:val="20"/>
          <w:szCs w:val="20"/>
          <w:lang w:val="es-ES"/>
        </w:rPr>
        <w:t>de lo resuelto a nivel doméstico por los jueces nacionales</w:t>
      </w:r>
      <w:r w:rsidR="00FF698E" w:rsidRPr="00BE3FA1">
        <w:rPr>
          <w:rStyle w:val="FootnoteReference"/>
          <w:rFonts w:asciiTheme="majorHAnsi" w:hAnsiTheme="majorHAnsi"/>
          <w:sz w:val="20"/>
          <w:szCs w:val="20"/>
          <w:lang w:val="es-US"/>
        </w:rPr>
        <w:footnoteReference w:id="5"/>
      </w:r>
      <w:r w:rsidR="00FF698E" w:rsidRPr="00BE3FA1">
        <w:rPr>
          <w:rFonts w:asciiTheme="majorHAnsi" w:hAnsiTheme="majorHAnsi"/>
          <w:sz w:val="20"/>
          <w:szCs w:val="20"/>
          <w:lang w:val="es-US"/>
        </w:rPr>
        <w:t>.</w:t>
      </w:r>
    </w:p>
    <w:p w14:paraId="6D1A6364"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530BE9">
        <w:rPr>
          <w:rFonts w:asciiTheme="majorHAnsi" w:hAnsiTheme="majorHAnsi"/>
          <w:sz w:val="20"/>
          <w:szCs w:val="20"/>
          <w:lang w:val="es-ES"/>
        </w:rPr>
        <w:t>6</w:t>
      </w:r>
      <w:r>
        <w:rPr>
          <w:rFonts w:asciiTheme="majorHAnsi" w:hAnsiTheme="majorHAnsi"/>
          <w:sz w:val="20"/>
          <w:szCs w:val="20"/>
          <w:lang w:val="es-ES"/>
        </w:rPr>
        <w:t xml:space="preserve">. </w:t>
      </w:r>
      <w:r>
        <w:rPr>
          <w:rFonts w:asciiTheme="majorHAnsi" w:hAnsiTheme="majorHAnsi"/>
          <w:sz w:val="20"/>
          <w:szCs w:val="20"/>
          <w:lang w:val="es-ES"/>
        </w:rPr>
        <w:tab/>
      </w:r>
      <w:r w:rsidRPr="00BE3FA1">
        <w:rPr>
          <w:rFonts w:asciiTheme="majorHAnsi" w:hAnsiTheme="majorHAnsi"/>
          <w:sz w:val="20"/>
          <w:szCs w:val="20"/>
          <w:lang w:val="es-ES"/>
        </w:rPr>
        <w:t xml:space="preserve">En el caso bajo examen, la </w:t>
      </w:r>
      <w:r w:rsidR="00530BE9">
        <w:rPr>
          <w:rFonts w:asciiTheme="majorHAnsi" w:hAnsiTheme="majorHAnsi"/>
          <w:sz w:val="20"/>
          <w:szCs w:val="20"/>
          <w:lang w:val="es-ES"/>
        </w:rPr>
        <w:t xml:space="preserve">parte </w:t>
      </w:r>
      <w:r w:rsidRPr="00BE3FA1">
        <w:rPr>
          <w:rFonts w:asciiTheme="majorHAnsi" w:hAnsiTheme="majorHAnsi"/>
          <w:sz w:val="20"/>
          <w:szCs w:val="20"/>
          <w:lang w:val="es-ES"/>
        </w:rPr>
        <w:t>peticionaria solicita a la CIDH que revise el contenido de una sentencia de constitucionalidad adoptada por el máximo tribunal de Colombia, controvirtiendo tanto el razonamiento judicial allí expuesto, como la fundamentación probatoria del fallo</w:t>
      </w:r>
      <w:r>
        <w:rPr>
          <w:rFonts w:asciiTheme="majorHAnsi" w:hAnsiTheme="majorHAnsi"/>
          <w:sz w:val="20"/>
          <w:szCs w:val="20"/>
          <w:lang w:val="es-ES"/>
        </w:rPr>
        <w:t>,</w:t>
      </w:r>
      <w:r w:rsidRPr="00BE3FA1">
        <w:rPr>
          <w:rFonts w:asciiTheme="majorHAnsi" w:hAnsiTheme="majorHAnsi"/>
          <w:sz w:val="20"/>
          <w:szCs w:val="20"/>
          <w:lang w:val="es-ES"/>
        </w:rPr>
        <w:t xml:space="preserve"> y su soporte jurídico en la Constituci</w:t>
      </w:r>
      <w:r>
        <w:rPr>
          <w:rFonts w:asciiTheme="majorHAnsi" w:hAnsiTheme="majorHAnsi"/>
          <w:sz w:val="20"/>
          <w:szCs w:val="20"/>
          <w:lang w:val="es-ES"/>
        </w:rPr>
        <w:t>ón Política y la ley colombiana</w:t>
      </w:r>
      <w:r w:rsidRPr="00BE3FA1">
        <w:rPr>
          <w:rFonts w:asciiTheme="majorHAnsi" w:hAnsiTheme="majorHAnsi"/>
          <w:sz w:val="20"/>
          <w:szCs w:val="20"/>
          <w:lang w:val="es-ES"/>
        </w:rPr>
        <w:t xml:space="preserve">, </w:t>
      </w:r>
      <w:r>
        <w:rPr>
          <w:rFonts w:asciiTheme="majorHAnsi" w:hAnsiTheme="majorHAnsi"/>
          <w:sz w:val="20"/>
          <w:szCs w:val="20"/>
          <w:lang w:val="es-ES"/>
        </w:rPr>
        <w:t xml:space="preserve">y </w:t>
      </w:r>
      <w:r w:rsidRPr="00BE3FA1">
        <w:rPr>
          <w:rFonts w:asciiTheme="majorHAnsi" w:hAnsiTheme="majorHAnsi"/>
          <w:sz w:val="20"/>
          <w:szCs w:val="20"/>
          <w:lang w:val="es-ES"/>
        </w:rPr>
        <w:t xml:space="preserve">en los instrumentos interamericanos de derechos humanos. Sus reclamos se dirigen contra el sentido mismo de esta providencia judicial, y buscan que se haga una nueva valoración de las pruebas que se recaudaron en el curso del proceso, así como un examen crítico de su contenido y suficiencia. Esta pretensión de que se efectúe una nueva revisión de lo resuelto por la Corte </w:t>
      </w:r>
      <w:r>
        <w:rPr>
          <w:rFonts w:asciiTheme="majorHAnsi" w:hAnsiTheme="majorHAnsi"/>
          <w:sz w:val="20"/>
          <w:szCs w:val="20"/>
          <w:lang w:val="es-ES"/>
        </w:rPr>
        <w:lastRenderedPageBreak/>
        <w:t>Constitucional</w:t>
      </w:r>
      <w:r w:rsidR="00684B1C">
        <w:rPr>
          <w:rFonts w:asciiTheme="majorHAnsi" w:hAnsiTheme="majorHAnsi"/>
          <w:sz w:val="20"/>
          <w:szCs w:val="20"/>
          <w:lang w:val="es-ES"/>
        </w:rPr>
        <w:t xml:space="preserve">, sin que se evidencien </w:t>
      </w:r>
      <w:r w:rsidR="00684B1C" w:rsidRPr="00684B1C">
        <w:rPr>
          <w:rFonts w:asciiTheme="majorHAnsi" w:hAnsiTheme="majorHAnsi"/>
          <w:i/>
          <w:sz w:val="20"/>
          <w:szCs w:val="20"/>
          <w:lang w:val="es-ES"/>
        </w:rPr>
        <w:t>prima facie</w:t>
      </w:r>
      <w:r w:rsidR="00684B1C">
        <w:rPr>
          <w:rFonts w:asciiTheme="majorHAnsi" w:hAnsiTheme="majorHAnsi"/>
          <w:sz w:val="20"/>
          <w:szCs w:val="20"/>
          <w:lang w:val="es-ES"/>
        </w:rPr>
        <w:t xml:space="preserve"> posibles violaciones a la Convención Americana,</w:t>
      </w:r>
      <w:r>
        <w:rPr>
          <w:rFonts w:asciiTheme="majorHAnsi" w:hAnsiTheme="majorHAnsi"/>
          <w:sz w:val="20"/>
          <w:szCs w:val="20"/>
          <w:lang w:val="es-ES"/>
        </w:rPr>
        <w:t xml:space="preserve"> </w:t>
      </w:r>
      <w:r w:rsidR="00684B1C">
        <w:rPr>
          <w:rFonts w:asciiTheme="majorHAnsi" w:hAnsiTheme="majorHAnsi"/>
          <w:sz w:val="20"/>
          <w:szCs w:val="20"/>
          <w:lang w:val="es-ES"/>
        </w:rPr>
        <w:t>resulta</w:t>
      </w:r>
      <w:r w:rsidRPr="00BE3FA1">
        <w:rPr>
          <w:rFonts w:asciiTheme="majorHAnsi" w:hAnsiTheme="majorHAnsi"/>
          <w:sz w:val="20"/>
          <w:szCs w:val="20"/>
          <w:lang w:val="es-ES"/>
        </w:rPr>
        <w:t xml:space="preserve"> inadmisible. </w:t>
      </w:r>
    </w:p>
    <w:p w14:paraId="2863E333" w14:textId="77777777" w:rsidR="00FF698E" w:rsidRPr="00BE3FA1" w:rsidRDefault="00C06B7A"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20</w:t>
      </w:r>
      <w:r w:rsidR="00FF698E">
        <w:rPr>
          <w:rFonts w:asciiTheme="majorHAnsi" w:hAnsiTheme="majorHAnsi"/>
          <w:sz w:val="20"/>
          <w:szCs w:val="20"/>
          <w:lang w:val="es-ES"/>
        </w:rPr>
        <w:t xml:space="preserve">. </w:t>
      </w:r>
      <w:r w:rsidR="00FF698E">
        <w:rPr>
          <w:rFonts w:asciiTheme="majorHAnsi" w:hAnsiTheme="majorHAnsi"/>
          <w:sz w:val="20"/>
          <w:szCs w:val="20"/>
          <w:lang w:val="es-ES"/>
        </w:rPr>
        <w:tab/>
      </w:r>
      <w:r w:rsidR="00FF698E" w:rsidRPr="00BE3FA1">
        <w:rPr>
          <w:rFonts w:asciiTheme="majorHAnsi" w:hAnsiTheme="majorHAnsi"/>
          <w:sz w:val="20"/>
          <w:szCs w:val="20"/>
          <w:lang w:val="es-ES"/>
        </w:rPr>
        <w:t xml:space="preserve">En estrecha relación con lo anterior, </w:t>
      </w:r>
      <w:r w:rsidR="00FF698E">
        <w:rPr>
          <w:rFonts w:asciiTheme="majorHAnsi" w:hAnsiTheme="majorHAnsi"/>
          <w:sz w:val="20"/>
          <w:szCs w:val="20"/>
          <w:lang w:val="es-ES"/>
        </w:rPr>
        <w:t>la Comisión Interamericana considera que los hechos denunciados</w:t>
      </w:r>
      <w:r w:rsidR="00FF698E" w:rsidRPr="00BE3FA1">
        <w:rPr>
          <w:rFonts w:asciiTheme="majorHAnsi" w:hAnsiTheme="majorHAnsi"/>
          <w:sz w:val="20"/>
          <w:szCs w:val="20"/>
          <w:lang w:val="es-ES"/>
        </w:rPr>
        <w:t xml:space="preserve"> no caracteriza</w:t>
      </w:r>
      <w:r w:rsidR="00FF698E">
        <w:rPr>
          <w:rFonts w:asciiTheme="majorHAnsi" w:hAnsiTheme="majorHAnsi"/>
          <w:sz w:val="20"/>
          <w:szCs w:val="20"/>
          <w:lang w:val="es-ES"/>
        </w:rPr>
        <w:t>n</w:t>
      </w:r>
      <w:r w:rsidR="00FF698E" w:rsidRPr="00BE3FA1">
        <w:rPr>
          <w:rFonts w:asciiTheme="majorHAnsi" w:hAnsiTheme="majorHAnsi"/>
          <w:sz w:val="20"/>
          <w:szCs w:val="20"/>
          <w:lang w:val="es-ES"/>
        </w:rPr>
        <w:t xml:space="preserve"> </w:t>
      </w:r>
      <w:r w:rsidR="00FF698E" w:rsidRPr="00181CA3">
        <w:rPr>
          <w:rFonts w:asciiTheme="majorHAnsi" w:hAnsiTheme="majorHAnsi"/>
          <w:i/>
          <w:sz w:val="20"/>
          <w:szCs w:val="20"/>
          <w:lang w:val="es-ES"/>
        </w:rPr>
        <w:t>prima facie</w:t>
      </w:r>
      <w:r w:rsidR="00FF698E">
        <w:rPr>
          <w:rFonts w:asciiTheme="majorHAnsi" w:hAnsiTheme="majorHAnsi"/>
          <w:sz w:val="20"/>
          <w:szCs w:val="20"/>
          <w:lang w:val="es-ES"/>
        </w:rPr>
        <w:t xml:space="preserve"> </w:t>
      </w:r>
      <w:r w:rsidR="00FF698E" w:rsidRPr="00BE3FA1">
        <w:rPr>
          <w:rFonts w:asciiTheme="majorHAnsi" w:hAnsiTheme="majorHAnsi"/>
          <w:sz w:val="20"/>
          <w:szCs w:val="20"/>
          <w:lang w:val="es-ES"/>
        </w:rPr>
        <w:t>posibles violaciones de la Convención Americana</w:t>
      </w:r>
      <w:r w:rsidR="00FF698E">
        <w:rPr>
          <w:rFonts w:asciiTheme="majorHAnsi" w:hAnsiTheme="majorHAnsi"/>
          <w:sz w:val="20"/>
          <w:szCs w:val="20"/>
          <w:lang w:val="es-ES"/>
        </w:rPr>
        <w:t>,</w:t>
      </w:r>
      <w:r w:rsidR="00FF698E" w:rsidRPr="00BE3FA1">
        <w:rPr>
          <w:rFonts w:asciiTheme="majorHAnsi" w:hAnsiTheme="majorHAnsi"/>
          <w:sz w:val="20"/>
          <w:szCs w:val="20"/>
          <w:lang w:val="es-ES"/>
        </w:rPr>
        <w:t xml:space="preserve"> que </w:t>
      </w:r>
      <w:r w:rsidR="00FF698E">
        <w:rPr>
          <w:rFonts w:asciiTheme="majorHAnsi" w:hAnsiTheme="majorHAnsi"/>
          <w:sz w:val="20"/>
          <w:szCs w:val="20"/>
          <w:lang w:val="es-ES"/>
        </w:rPr>
        <w:t>sustenten el hecho de que la CIDH se pronuncie respecto de la</w:t>
      </w:r>
      <w:r w:rsidR="00FF698E" w:rsidRPr="00BE3FA1">
        <w:rPr>
          <w:rFonts w:asciiTheme="majorHAnsi" w:hAnsiTheme="majorHAnsi"/>
          <w:sz w:val="20"/>
          <w:szCs w:val="20"/>
          <w:lang w:val="es-ES"/>
        </w:rPr>
        <w:t xml:space="preserve"> sentencia C-258/13 de la Corte Constitucional. A esta conclusión se ha llegado luego de considerar </w:t>
      </w:r>
      <w:r w:rsidR="00FF698E">
        <w:rPr>
          <w:rFonts w:asciiTheme="majorHAnsi" w:hAnsiTheme="majorHAnsi"/>
          <w:sz w:val="20"/>
          <w:szCs w:val="20"/>
          <w:lang w:val="es-ES"/>
        </w:rPr>
        <w:t xml:space="preserve">en detalle </w:t>
      </w:r>
      <w:r w:rsidR="00FF698E" w:rsidRPr="00BE3FA1">
        <w:rPr>
          <w:rFonts w:asciiTheme="majorHAnsi" w:hAnsiTheme="majorHAnsi"/>
          <w:sz w:val="20"/>
          <w:szCs w:val="20"/>
          <w:lang w:val="es-ES"/>
        </w:rPr>
        <w:t xml:space="preserve">los argumentos de la </w:t>
      </w:r>
      <w:r w:rsidR="00530BE9">
        <w:rPr>
          <w:rFonts w:asciiTheme="majorHAnsi" w:hAnsiTheme="majorHAnsi"/>
          <w:sz w:val="20"/>
          <w:szCs w:val="20"/>
          <w:lang w:val="es-ES"/>
        </w:rPr>
        <w:t xml:space="preserve">parte </w:t>
      </w:r>
      <w:r w:rsidR="00FF698E" w:rsidRPr="00BE3FA1">
        <w:rPr>
          <w:rFonts w:asciiTheme="majorHAnsi" w:hAnsiTheme="majorHAnsi"/>
          <w:sz w:val="20"/>
          <w:szCs w:val="20"/>
          <w:lang w:val="es-ES"/>
        </w:rPr>
        <w:t xml:space="preserve">peticionaria reseñados en el párrafo </w:t>
      </w:r>
      <w:r w:rsidR="00CC6D37">
        <w:rPr>
          <w:rFonts w:asciiTheme="majorHAnsi" w:hAnsiTheme="majorHAnsi"/>
          <w:sz w:val="20"/>
          <w:szCs w:val="20"/>
          <w:lang w:val="es-ES"/>
        </w:rPr>
        <w:t>4</w:t>
      </w:r>
      <w:r w:rsidR="00FF698E" w:rsidRPr="00BE3FA1">
        <w:rPr>
          <w:rFonts w:asciiTheme="majorHAnsi" w:hAnsiTheme="majorHAnsi"/>
          <w:sz w:val="20"/>
          <w:szCs w:val="20"/>
          <w:lang w:val="es-ES"/>
        </w:rPr>
        <w:t xml:space="preserve"> del presente informe, por las siguientes razones</w:t>
      </w:r>
      <w:r w:rsidR="00C0060D">
        <w:rPr>
          <w:rFonts w:asciiTheme="majorHAnsi" w:hAnsiTheme="majorHAnsi"/>
          <w:sz w:val="20"/>
          <w:szCs w:val="20"/>
          <w:lang w:val="es-ES"/>
        </w:rPr>
        <w:t xml:space="preserve"> específicas</w:t>
      </w:r>
      <w:r w:rsidR="00FF698E" w:rsidRPr="00BE3FA1">
        <w:rPr>
          <w:rFonts w:asciiTheme="majorHAnsi" w:hAnsiTheme="majorHAnsi"/>
          <w:sz w:val="20"/>
          <w:szCs w:val="20"/>
          <w:lang w:val="es-ES"/>
        </w:rPr>
        <w:t>:</w:t>
      </w:r>
    </w:p>
    <w:p w14:paraId="1B0FD659"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BE3FA1">
        <w:rPr>
          <w:rFonts w:asciiTheme="majorHAnsi" w:hAnsiTheme="majorHAnsi"/>
          <w:sz w:val="20"/>
          <w:szCs w:val="20"/>
          <w:lang w:val="es-ES"/>
        </w:rPr>
        <w:t xml:space="preserve">(i) </w:t>
      </w:r>
      <w:r>
        <w:rPr>
          <w:rFonts w:asciiTheme="majorHAnsi" w:hAnsiTheme="majorHAnsi"/>
          <w:sz w:val="20"/>
          <w:szCs w:val="20"/>
          <w:lang w:val="es-ES"/>
        </w:rPr>
        <w:tab/>
      </w:r>
      <w:r w:rsidR="00CC6D37">
        <w:rPr>
          <w:rFonts w:asciiTheme="majorHAnsi" w:hAnsiTheme="majorHAnsi"/>
          <w:sz w:val="20"/>
          <w:szCs w:val="20"/>
          <w:lang w:val="es-ES"/>
        </w:rPr>
        <w:t>L</w:t>
      </w:r>
      <w:r w:rsidRPr="00BE3FA1">
        <w:rPr>
          <w:rFonts w:asciiTheme="majorHAnsi" w:hAnsiTheme="majorHAnsi"/>
          <w:sz w:val="20"/>
          <w:szCs w:val="20"/>
          <w:lang w:val="es-ES"/>
        </w:rPr>
        <w:t xml:space="preserve">a CIDH observa que en la sentencia C-258/13 la Corte </w:t>
      </w:r>
      <w:r w:rsidRPr="00AF69D8">
        <w:rPr>
          <w:rFonts w:asciiTheme="majorHAnsi" w:hAnsiTheme="majorHAnsi"/>
          <w:i/>
          <w:iCs/>
          <w:sz w:val="20"/>
          <w:szCs w:val="20"/>
          <w:lang w:val="es-ES"/>
        </w:rPr>
        <w:t>no</w:t>
      </w:r>
      <w:r w:rsidRPr="00BE3FA1">
        <w:rPr>
          <w:rFonts w:asciiTheme="majorHAnsi" w:hAnsiTheme="majorHAnsi"/>
          <w:sz w:val="20"/>
          <w:szCs w:val="20"/>
          <w:lang w:val="es-ES"/>
        </w:rPr>
        <w:t xml:space="preserve"> se pronunció sobre casos concretos y </w:t>
      </w:r>
      <w:r w:rsidR="00C0060D">
        <w:rPr>
          <w:rFonts w:asciiTheme="majorHAnsi" w:hAnsiTheme="majorHAnsi"/>
          <w:sz w:val="20"/>
          <w:szCs w:val="20"/>
          <w:lang w:val="es-ES"/>
        </w:rPr>
        <w:t>particulares</w:t>
      </w:r>
      <w:r w:rsidRPr="00BE3FA1">
        <w:rPr>
          <w:rFonts w:asciiTheme="majorHAnsi" w:hAnsiTheme="majorHAnsi"/>
          <w:sz w:val="20"/>
          <w:szCs w:val="20"/>
          <w:lang w:val="es-ES"/>
        </w:rPr>
        <w:t xml:space="preserve">, como afirma </w:t>
      </w:r>
      <w:r w:rsidR="00530BE9">
        <w:rPr>
          <w:rFonts w:asciiTheme="majorHAnsi" w:hAnsiTheme="majorHAnsi"/>
          <w:sz w:val="20"/>
          <w:szCs w:val="20"/>
          <w:lang w:val="es-ES"/>
        </w:rPr>
        <w:t>el peticionario</w:t>
      </w:r>
      <w:r w:rsidRPr="00BE3FA1">
        <w:rPr>
          <w:rFonts w:asciiTheme="majorHAnsi" w:hAnsiTheme="majorHAnsi"/>
          <w:sz w:val="20"/>
          <w:szCs w:val="20"/>
          <w:lang w:val="es-ES"/>
        </w:rPr>
        <w:t>, sino</w:t>
      </w:r>
      <w:r>
        <w:rPr>
          <w:rFonts w:asciiTheme="majorHAnsi" w:hAnsiTheme="majorHAnsi"/>
          <w:sz w:val="20"/>
          <w:szCs w:val="20"/>
          <w:lang w:val="es-ES"/>
        </w:rPr>
        <w:t xml:space="preserve"> que resolvió</w:t>
      </w:r>
      <w:r w:rsidRPr="00BE3FA1">
        <w:rPr>
          <w:rFonts w:asciiTheme="majorHAnsi" w:hAnsiTheme="majorHAnsi"/>
          <w:sz w:val="20"/>
          <w:szCs w:val="20"/>
          <w:lang w:val="es-ES"/>
        </w:rPr>
        <w:t xml:space="preserve"> en términos generales e impersonales sobre distintas categorías de las llamadas “</w:t>
      </w:r>
      <w:proofErr w:type="spellStart"/>
      <w:r w:rsidRPr="00BE3FA1">
        <w:rPr>
          <w:rFonts w:asciiTheme="majorHAnsi" w:hAnsiTheme="majorHAnsi"/>
          <w:sz w:val="20"/>
          <w:szCs w:val="20"/>
          <w:lang w:val="es-ES"/>
        </w:rPr>
        <w:t>megapensiones</w:t>
      </w:r>
      <w:proofErr w:type="spellEnd"/>
      <w:r w:rsidRPr="00BE3FA1">
        <w:rPr>
          <w:rFonts w:asciiTheme="majorHAnsi" w:hAnsiTheme="majorHAnsi"/>
          <w:sz w:val="20"/>
          <w:szCs w:val="20"/>
          <w:lang w:val="es-ES"/>
        </w:rPr>
        <w:t xml:space="preserve">”, sin entrar a valorar </w:t>
      </w:r>
      <w:r w:rsidR="00C06B7A">
        <w:rPr>
          <w:rFonts w:asciiTheme="majorHAnsi" w:hAnsiTheme="majorHAnsi"/>
          <w:sz w:val="20"/>
          <w:szCs w:val="20"/>
          <w:lang w:val="es-ES"/>
        </w:rPr>
        <w:t xml:space="preserve">la </w:t>
      </w:r>
      <w:r w:rsidRPr="00BE3FA1">
        <w:rPr>
          <w:rFonts w:asciiTheme="majorHAnsi" w:hAnsiTheme="majorHAnsi"/>
          <w:sz w:val="20"/>
          <w:szCs w:val="20"/>
          <w:lang w:val="es-ES"/>
        </w:rPr>
        <w:t>situaci</w:t>
      </w:r>
      <w:r w:rsidR="00C06B7A">
        <w:rPr>
          <w:rFonts w:asciiTheme="majorHAnsi" w:hAnsiTheme="majorHAnsi"/>
          <w:sz w:val="20"/>
          <w:szCs w:val="20"/>
          <w:lang w:val="es-ES"/>
        </w:rPr>
        <w:t>ón</w:t>
      </w:r>
      <w:r w:rsidRPr="00BE3FA1">
        <w:rPr>
          <w:rFonts w:asciiTheme="majorHAnsi" w:hAnsiTheme="majorHAnsi"/>
          <w:sz w:val="20"/>
          <w:szCs w:val="20"/>
          <w:lang w:val="es-ES"/>
        </w:rPr>
        <w:t xml:space="preserve"> </w:t>
      </w:r>
      <w:r w:rsidR="00C0060D">
        <w:rPr>
          <w:rFonts w:asciiTheme="majorHAnsi" w:hAnsiTheme="majorHAnsi"/>
          <w:sz w:val="20"/>
          <w:szCs w:val="20"/>
          <w:lang w:val="es-ES"/>
        </w:rPr>
        <w:t>específica</w:t>
      </w:r>
      <w:r w:rsidR="00C06B7A">
        <w:rPr>
          <w:rFonts w:asciiTheme="majorHAnsi" w:hAnsiTheme="majorHAnsi"/>
          <w:sz w:val="20"/>
          <w:szCs w:val="20"/>
          <w:lang w:val="es-ES"/>
        </w:rPr>
        <w:t xml:space="preserve"> </w:t>
      </w:r>
      <w:r w:rsidRPr="00BE3FA1">
        <w:rPr>
          <w:rFonts w:asciiTheme="majorHAnsi" w:hAnsiTheme="majorHAnsi"/>
          <w:sz w:val="20"/>
          <w:szCs w:val="20"/>
          <w:lang w:val="es-ES"/>
        </w:rPr>
        <w:t xml:space="preserve"> de la</w:t>
      </w:r>
      <w:r w:rsidR="00C06B7A">
        <w:rPr>
          <w:rFonts w:asciiTheme="majorHAnsi" w:hAnsiTheme="majorHAnsi"/>
          <w:sz w:val="20"/>
          <w:szCs w:val="20"/>
          <w:lang w:val="es-ES"/>
        </w:rPr>
        <w:t xml:space="preserve"> </w:t>
      </w:r>
      <w:r w:rsidR="00530BE9">
        <w:rPr>
          <w:rFonts w:asciiTheme="majorHAnsi" w:hAnsiTheme="majorHAnsi"/>
          <w:sz w:val="20"/>
          <w:szCs w:val="20"/>
          <w:lang w:val="es-ES"/>
        </w:rPr>
        <w:t>señora González Muñoz</w:t>
      </w:r>
      <w:r w:rsidRPr="00BE3FA1">
        <w:rPr>
          <w:rFonts w:asciiTheme="majorHAnsi" w:hAnsiTheme="majorHAnsi"/>
          <w:sz w:val="20"/>
          <w:szCs w:val="20"/>
          <w:lang w:val="es-ES"/>
        </w:rPr>
        <w:t xml:space="preserve">, limitándose a ordenar a las autoridades administrativas domésticas y a las administradoras de regímenes pensionales que efectuaran un recálculo </w:t>
      </w:r>
      <w:r>
        <w:rPr>
          <w:rFonts w:asciiTheme="majorHAnsi" w:hAnsiTheme="majorHAnsi"/>
          <w:sz w:val="20"/>
          <w:szCs w:val="20"/>
          <w:lang w:val="es-ES"/>
        </w:rPr>
        <w:t xml:space="preserve">posterior </w:t>
      </w:r>
      <w:r w:rsidRPr="00BE3FA1">
        <w:rPr>
          <w:rFonts w:asciiTheme="majorHAnsi" w:hAnsiTheme="majorHAnsi"/>
          <w:sz w:val="20"/>
          <w:szCs w:val="20"/>
          <w:lang w:val="es-ES"/>
        </w:rPr>
        <w:t xml:space="preserve">de las </w:t>
      </w:r>
      <w:r>
        <w:rPr>
          <w:rFonts w:asciiTheme="majorHAnsi" w:hAnsiTheme="majorHAnsi"/>
          <w:sz w:val="20"/>
          <w:szCs w:val="20"/>
          <w:lang w:val="es-ES"/>
        </w:rPr>
        <w:t>mesadas que rebasaran un determinado monto,</w:t>
      </w:r>
      <w:r w:rsidRPr="00BE3FA1">
        <w:rPr>
          <w:rFonts w:asciiTheme="majorHAnsi" w:hAnsiTheme="majorHAnsi"/>
          <w:sz w:val="20"/>
          <w:szCs w:val="20"/>
          <w:lang w:val="es-ES"/>
        </w:rPr>
        <w:t xml:space="preserve"> de conformidad con ciertas reglas trazadas, de manera igualmente general e impersonal, por la propia Corte en su sentencia. Esta conclusión la deriva la Comisión de una cuidadosa lectura del contenido mismo del fallo que se controvierte en la petición, que es de naturaleza pública y ha sido aportado al expediente por las partes. </w:t>
      </w:r>
    </w:p>
    <w:p w14:paraId="499EDE5C" w14:textId="77777777" w:rsidR="00FF698E" w:rsidRPr="00BE3FA1"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tabs>
          <w:tab w:val="left" w:pos="7142"/>
        </w:tabs>
        <w:suppressAutoHyphens/>
        <w:spacing w:after="240"/>
        <w:jc w:val="both"/>
        <w:rPr>
          <w:rFonts w:asciiTheme="majorHAnsi" w:hAnsiTheme="majorHAnsi"/>
          <w:sz w:val="20"/>
          <w:szCs w:val="20"/>
          <w:lang w:val="es-ES"/>
        </w:rPr>
      </w:pPr>
      <w:r w:rsidRPr="00BE3FA1">
        <w:rPr>
          <w:rFonts w:asciiTheme="majorHAnsi" w:hAnsiTheme="majorHAnsi"/>
          <w:sz w:val="20"/>
          <w:szCs w:val="20"/>
          <w:lang w:val="es-ES"/>
        </w:rPr>
        <w:t>Como consecuencia directa de lo anterior, la CIDH</w:t>
      </w:r>
      <w:r>
        <w:rPr>
          <w:rFonts w:asciiTheme="majorHAnsi" w:hAnsiTheme="majorHAnsi"/>
          <w:sz w:val="20"/>
          <w:szCs w:val="20"/>
          <w:lang w:val="es-ES"/>
        </w:rPr>
        <w:t xml:space="preserve"> </w:t>
      </w:r>
      <w:r w:rsidR="00CC6D37">
        <w:rPr>
          <w:rFonts w:asciiTheme="majorHAnsi" w:hAnsiTheme="majorHAnsi"/>
          <w:sz w:val="20"/>
          <w:szCs w:val="20"/>
          <w:lang w:val="es-ES"/>
        </w:rPr>
        <w:t xml:space="preserve">también </w:t>
      </w:r>
      <w:r>
        <w:rPr>
          <w:rFonts w:asciiTheme="majorHAnsi" w:hAnsiTheme="majorHAnsi"/>
          <w:sz w:val="20"/>
          <w:szCs w:val="20"/>
          <w:lang w:val="es-ES"/>
        </w:rPr>
        <w:t>considera que</w:t>
      </w:r>
      <w:r w:rsidRPr="00BE3FA1">
        <w:rPr>
          <w:rFonts w:asciiTheme="majorHAnsi" w:hAnsiTheme="majorHAnsi"/>
          <w:sz w:val="20"/>
          <w:szCs w:val="20"/>
          <w:lang w:val="es-ES"/>
        </w:rPr>
        <w:t xml:space="preserve"> no se ha demostrado que se haya vulnerado el derecho de audiencia o de defensa de la </w:t>
      </w:r>
      <w:r w:rsidR="00530BE9">
        <w:rPr>
          <w:rFonts w:asciiTheme="majorHAnsi" w:hAnsiTheme="majorHAnsi"/>
          <w:sz w:val="20"/>
          <w:szCs w:val="20"/>
          <w:lang w:val="es-ES"/>
        </w:rPr>
        <w:t>presunta víctima</w:t>
      </w:r>
      <w:r w:rsidRPr="00BE3FA1">
        <w:rPr>
          <w:rFonts w:asciiTheme="majorHAnsi" w:hAnsiTheme="majorHAnsi"/>
          <w:sz w:val="20"/>
          <w:szCs w:val="20"/>
          <w:lang w:val="es-ES"/>
        </w:rPr>
        <w:t xml:space="preserve">, ya que su caso particular y concreto no fue </w:t>
      </w:r>
      <w:r w:rsidR="00C0060D">
        <w:rPr>
          <w:rFonts w:asciiTheme="majorHAnsi" w:hAnsiTheme="majorHAnsi"/>
          <w:sz w:val="20"/>
          <w:szCs w:val="20"/>
          <w:lang w:val="es-ES"/>
        </w:rPr>
        <w:t>materia</w:t>
      </w:r>
      <w:r w:rsidR="00CC6D37">
        <w:rPr>
          <w:rFonts w:asciiTheme="majorHAnsi" w:hAnsiTheme="majorHAnsi"/>
          <w:sz w:val="20"/>
          <w:szCs w:val="20"/>
          <w:lang w:val="es-ES"/>
        </w:rPr>
        <w:t xml:space="preserve"> </w:t>
      </w:r>
      <w:r w:rsidRPr="00BE3FA1">
        <w:rPr>
          <w:rFonts w:asciiTheme="majorHAnsi" w:hAnsiTheme="majorHAnsi"/>
          <w:sz w:val="20"/>
          <w:szCs w:val="20"/>
          <w:lang w:val="es-ES"/>
        </w:rPr>
        <w:t>de una decisión por la Corte Constitucional en la sentencia C-258/13. Sin perjuicio de lo anterior, para la Comisión es claro que previo a la adopción de este fallo, la Corte siguió con apego a la ley el procedimiento establecido para los juicios de constitucionalidad que ante ella se surten</w:t>
      </w:r>
      <w:r>
        <w:rPr>
          <w:rFonts w:asciiTheme="majorHAnsi" w:hAnsiTheme="majorHAnsi"/>
          <w:sz w:val="20"/>
          <w:szCs w:val="20"/>
          <w:lang w:val="es-ES"/>
        </w:rPr>
        <w:t xml:space="preserve"> </w:t>
      </w:r>
      <w:r w:rsidR="00C06B7A">
        <w:rPr>
          <w:rFonts w:ascii="Cambria" w:hAnsi="Cambria"/>
          <w:sz w:val="20"/>
          <w:szCs w:val="20"/>
          <w:lang w:val="es-AR"/>
        </w:rPr>
        <w:t>(</w:t>
      </w:r>
      <w:r>
        <w:rPr>
          <w:rFonts w:asciiTheme="majorHAnsi" w:hAnsiTheme="majorHAnsi"/>
          <w:sz w:val="20"/>
          <w:szCs w:val="20"/>
          <w:lang w:val="es-ES"/>
        </w:rPr>
        <w:t xml:space="preserve">regulado en el Decreto 2067 de </w:t>
      </w:r>
      <w:r w:rsidR="00530BE9">
        <w:rPr>
          <w:rFonts w:asciiTheme="majorHAnsi" w:hAnsiTheme="majorHAnsi"/>
          <w:sz w:val="20"/>
          <w:szCs w:val="20"/>
          <w:lang w:val="es-ES"/>
        </w:rPr>
        <w:t>199</w:t>
      </w:r>
      <w:r>
        <w:rPr>
          <w:rFonts w:asciiTheme="majorHAnsi" w:hAnsiTheme="majorHAnsi"/>
          <w:sz w:val="20"/>
          <w:szCs w:val="20"/>
          <w:lang w:val="es-ES"/>
        </w:rPr>
        <w:t>1</w:t>
      </w:r>
      <w:r w:rsidR="00C06B7A">
        <w:rPr>
          <w:rFonts w:ascii="Cambria" w:hAnsi="Cambria"/>
          <w:sz w:val="20"/>
          <w:szCs w:val="20"/>
          <w:lang w:val="es-AR"/>
        </w:rPr>
        <w:t>)</w:t>
      </w:r>
      <w:r w:rsidRPr="00BE3FA1">
        <w:rPr>
          <w:rFonts w:asciiTheme="majorHAnsi" w:hAnsiTheme="majorHAnsi"/>
          <w:sz w:val="20"/>
          <w:szCs w:val="20"/>
          <w:lang w:val="es-ES"/>
        </w:rPr>
        <w:t>, procedimiento que contempla una fase de intervención por parte de autoridades y ciudadanos, en el curso de la cual numerosas entidades públicas y privadas colombianas efectivamente intervinieron ante la Corte y expresaron sus posturas con respecto al tema de las “</w:t>
      </w:r>
      <w:proofErr w:type="spellStart"/>
      <w:r w:rsidRPr="00BE3FA1">
        <w:rPr>
          <w:rFonts w:asciiTheme="majorHAnsi" w:hAnsiTheme="majorHAnsi"/>
          <w:sz w:val="20"/>
          <w:szCs w:val="20"/>
          <w:lang w:val="es-ES"/>
        </w:rPr>
        <w:t>megapensiones</w:t>
      </w:r>
      <w:proofErr w:type="spellEnd"/>
      <w:r w:rsidRPr="00BE3FA1">
        <w:rPr>
          <w:rFonts w:asciiTheme="majorHAnsi" w:hAnsiTheme="majorHAnsi"/>
          <w:sz w:val="20"/>
          <w:szCs w:val="20"/>
          <w:lang w:val="es-ES"/>
        </w:rPr>
        <w:t xml:space="preserve">” del sector oficial; dichas intervenciones fueron claramente resumidas y abordadas </w:t>
      </w:r>
      <w:r>
        <w:rPr>
          <w:rFonts w:asciiTheme="majorHAnsi" w:hAnsiTheme="majorHAnsi"/>
          <w:sz w:val="20"/>
          <w:szCs w:val="20"/>
          <w:lang w:val="es-ES"/>
        </w:rPr>
        <w:t xml:space="preserve">expresamente </w:t>
      </w:r>
      <w:r w:rsidRPr="00BE3FA1">
        <w:rPr>
          <w:rFonts w:asciiTheme="majorHAnsi" w:hAnsiTheme="majorHAnsi"/>
          <w:sz w:val="20"/>
          <w:szCs w:val="20"/>
          <w:lang w:val="es-ES"/>
        </w:rPr>
        <w:t xml:space="preserve">por la Corte en la sentencia que se controvierte. Adicionalmente, tal como lo señala el Estado, la presunta víctima </w:t>
      </w:r>
      <w:r w:rsidR="00C06B7A">
        <w:rPr>
          <w:rFonts w:asciiTheme="majorHAnsi" w:hAnsiTheme="majorHAnsi"/>
          <w:sz w:val="20"/>
          <w:szCs w:val="20"/>
          <w:lang w:val="es-ES"/>
        </w:rPr>
        <w:t xml:space="preserve">no </w:t>
      </w:r>
      <w:r w:rsidRPr="00BE3FA1">
        <w:rPr>
          <w:rFonts w:asciiTheme="majorHAnsi" w:hAnsiTheme="majorHAnsi"/>
          <w:sz w:val="20"/>
          <w:szCs w:val="20"/>
          <w:lang w:val="es-ES"/>
        </w:rPr>
        <w:t>intervino durante esta fase procesal ante la Corte Constitucional, aunque tuvo la posibilidad de hacerlo.</w:t>
      </w:r>
    </w:p>
    <w:p w14:paraId="6EC55AF1" w14:textId="77777777" w:rsidR="00FF698E" w:rsidRDefault="00FF698E" w:rsidP="00FF69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ES"/>
        </w:rPr>
      </w:pPr>
      <w:r w:rsidRPr="00BE3FA1">
        <w:rPr>
          <w:rFonts w:asciiTheme="majorHAnsi" w:hAnsiTheme="majorHAnsi"/>
          <w:sz w:val="20"/>
          <w:szCs w:val="20"/>
          <w:lang w:val="es-ES"/>
        </w:rPr>
        <w:t xml:space="preserve">(ii) </w:t>
      </w:r>
      <w:r>
        <w:rPr>
          <w:rFonts w:asciiTheme="majorHAnsi" w:hAnsiTheme="majorHAnsi"/>
          <w:sz w:val="20"/>
          <w:szCs w:val="20"/>
          <w:lang w:val="es-ES"/>
        </w:rPr>
        <w:tab/>
      </w:r>
      <w:r w:rsidRPr="00BE3FA1">
        <w:rPr>
          <w:rFonts w:asciiTheme="majorHAnsi" w:hAnsiTheme="majorHAnsi"/>
          <w:sz w:val="20"/>
          <w:szCs w:val="20"/>
          <w:lang w:val="es-ES"/>
        </w:rPr>
        <w:t>Dado que la Corte no se pronunció en su fallo sobre la situación particular y concreta de la</w:t>
      </w:r>
      <w:r w:rsidR="00C06B7A">
        <w:rPr>
          <w:rFonts w:asciiTheme="majorHAnsi" w:hAnsiTheme="majorHAnsi"/>
          <w:sz w:val="20"/>
          <w:szCs w:val="20"/>
          <w:lang w:val="es-ES"/>
        </w:rPr>
        <w:t xml:space="preserve"> señora </w:t>
      </w:r>
      <w:r w:rsidR="00530BE9">
        <w:rPr>
          <w:rFonts w:asciiTheme="majorHAnsi" w:hAnsiTheme="majorHAnsi"/>
          <w:sz w:val="20"/>
          <w:szCs w:val="20"/>
          <w:lang w:val="es-ES"/>
        </w:rPr>
        <w:t>María del Rosario González</w:t>
      </w:r>
      <w:r w:rsidRPr="00BE3FA1">
        <w:rPr>
          <w:rFonts w:asciiTheme="majorHAnsi" w:hAnsiTheme="majorHAnsi"/>
          <w:sz w:val="20"/>
          <w:szCs w:val="20"/>
          <w:lang w:val="es-ES"/>
        </w:rPr>
        <w:t xml:space="preserve">, tampoco se ha demostrado en la petición que </w:t>
      </w:r>
      <w:r w:rsidR="00A8604F">
        <w:rPr>
          <w:rFonts w:asciiTheme="majorHAnsi" w:hAnsiTheme="majorHAnsi"/>
          <w:sz w:val="20"/>
          <w:szCs w:val="20"/>
          <w:lang w:val="es-ES"/>
        </w:rPr>
        <w:t xml:space="preserve">el tribunal </w:t>
      </w:r>
      <w:r w:rsidRPr="00BE3FA1">
        <w:rPr>
          <w:rFonts w:asciiTheme="majorHAnsi" w:hAnsiTheme="majorHAnsi"/>
          <w:sz w:val="20"/>
          <w:szCs w:val="20"/>
          <w:lang w:val="es-ES"/>
        </w:rPr>
        <w:t xml:space="preserve">hubiese afectado sus derechos pensionales adquiridos o su derecho a la propiedad privada. Por el contrario, se observa </w:t>
      </w:r>
      <w:r w:rsidRPr="00AF69D8">
        <w:rPr>
          <w:rFonts w:asciiTheme="majorHAnsi" w:hAnsiTheme="majorHAnsi"/>
          <w:i/>
          <w:iCs/>
          <w:sz w:val="20"/>
          <w:szCs w:val="20"/>
          <w:lang w:val="es-ES"/>
        </w:rPr>
        <w:t>prima facie</w:t>
      </w:r>
      <w:r>
        <w:rPr>
          <w:rFonts w:asciiTheme="majorHAnsi" w:hAnsiTheme="majorHAnsi"/>
          <w:sz w:val="20"/>
          <w:szCs w:val="20"/>
          <w:lang w:val="es-ES"/>
        </w:rPr>
        <w:t xml:space="preserve"> </w:t>
      </w:r>
      <w:r w:rsidRPr="00BE3FA1">
        <w:rPr>
          <w:rFonts w:asciiTheme="majorHAnsi" w:hAnsiTheme="majorHAnsi"/>
          <w:sz w:val="20"/>
          <w:szCs w:val="20"/>
          <w:lang w:val="es-ES"/>
        </w:rPr>
        <w:t xml:space="preserve">que </w:t>
      </w:r>
      <w:r w:rsidR="00CC6D37">
        <w:rPr>
          <w:rFonts w:asciiTheme="majorHAnsi" w:hAnsiTheme="majorHAnsi"/>
          <w:sz w:val="20"/>
          <w:szCs w:val="20"/>
          <w:lang w:val="es-ES"/>
        </w:rPr>
        <w:t xml:space="preserve">la </w:t>
      </w:r>
      <w:r w:rsidRPr="00BE3FA1">
        <w:rPr>
          <w:rFonts w:asciiTheme="majorHAnsi" w:hAnsiTheme="majorHAnsi"/>
          <w:sz w:val="20"/>
          <w:szCs w:val="20"/>
          <w:lang w:val="es-ES"/>
        </w:rPr>
        <w:t>presunta víctima</w:t>
      </w:r>
      <w:r w:rsidR="00C06B7A">
        <w:rPr>
          <w:rFonts w:asciiTheme="majorHAnsi" w:hAnsiTheme="majorHAnsi"/>
          <w:sz w:val="20"/>
          <w:szCs w:val="20"/>
          <w:lang w:val="es-ES"/>
        </w:rPr>
        <w:t xml:space="preserve"> no</w:t>
      </w:r>
      <w:r w:rsidRPr="00BE3FA1">
        <w:rPr>
          <w:rFonts w:asciiTheme="majorHAnsi" w:hAnsiTheme="majorHAnsi"/>
          <w:sz w:val="20"/>
          <w:szCs w:val="20"/>
          <w:lang w:val="es-ES"/>
        </w:rPr>
        <w:t xml:space="preserve"> vio su mesada pensional alterada directamente por el fallo de la Corte Constitucional</w:t>
      </w:r>
      <w:r>
        <w:rPr>
          <w:rFonts w:asciiTheme="majorHAnsi" w:hAnsiTheme="majorHAnsi"/>
          <w:sz w:val="20"/>
          <w:szCs w:val="20"/>
          <w:lang w:val="es-ES"/>
        </w:rPr>
        <w:t>:</w:t>
      </w:r>
      <w:r w:rsidRPr="00BE3FA1">
        <w:rPr>
          <w:rFonts w:asciiTheme="majorHAnsi" w:hAnsiTheme="majorHAnsi"/>
          <w:sz w:val="20"/>
          <w:szCs w:val="20"/>
          <w:lang w:val="es-ES"/>
        </w:rPr>
        <w:t xml:space="preserve"> </w:t>
      </w:r>
      <w:r w:rsidR="00CC6D37">
        <w:rPr>
          <w:rFonts w:asciiTheme="majorHAnsi" w:hAnsiTheme="majorHAnsi"/>
          <w:sz w:val="20"/>
          <w:szCs w:val="20"/>
          <w:lang w:val="es-ES"/>
        </w:rPr>
        <w:t xml:space="preserve">el recálculo de sus mesadas se realizó </w:t>
      </w:r>
      <w:r w:rsidRPr="00BE3FA1">
        <w:rPr>
          <w:rFonts w:asciiTheme="majorHAnsi" w:hAnsiTheme="majorHAnsi"/>
          <w:sz w:val="20"/>
          <w:szCs w:val="20"/>
          <w:lang w:val="es-ES"/>
        </w:rPr>
        <w:t xml:space="preserve">en virtud de decisiones posteriores adoptadas por </w:t>
      </w:r>
      <w:r w:rsidR="00CC6D37">
        <w:rPr>
          <w:rFonts w:asciiTheme="majorHAnsi" w:hAnsiTheme="majorHAnsi"/>
          <w:sz w:val="20"/>
          <w:szCs w:val="20"/>
          <w:lang w:val="es-ES"/>
        </w:rPr>
        <w:t xml:space="preserve">la </w:t>
      </w:r>
      <w:r w:rsidR="00C06B7A">
        <w:rPr>
          <w:rFonts w:asciiTheme="majorHAnsi" w:hAnsiTheme="majorHAnsi"/>
          <w:sz w:val="20"/>
          <w:szCs w:val="20"/>
          <w:lang w:val="es-ES"/>
        </w:rPr>
        <w:t xml:space="preserve">entidad pagadora </w:t>
      </w:r>
      <w:r w:rsidR="00CC6D37">
        <w:rPr>
          <w:rFonts w:asciiTheme="majorHAnsi" w:hAnsiTheme="majorHAnsi"/>
          <w:sz w:val="20"/>
          <w:szCs w:val="20"/>
          <w:lang w:val="es-ES"/>
        </w:rPr>
        <w:t>para cumplir con las órdenes generales e impersonales impartidas por el máximo tribunal constitucional</w:t>
      </w:r>
      <w:r w:rsidR="00C06B7A">
        <w:rPr>
          <w:rFonts w:asciiTheme="majorHAnsi" w:hAnsiTheme="majorHAnsi"/>
          <w:sz w:val="20"/>
          <w:szCs w:val="20"/>
          <w:lang w:val="es-ES"/>
        </w:rPr>
        <w:t xml:space="preserve">, y se materializó al momento de desvinculación definitiva de la señora </w:t>
      </w:r>
      <w:r w:rsidR="00530BE9">
        <w:rPr>
          <w:rFonts w:asciiTheme="majorHAnsi" w:hAnsiTheme="majorHAnsi"/>
          <w:sz w:val="20"/>
          <w:szCs w:val="20"/>
          <w:lang w:val="es-ES"/>
        </w:rPr>
        <w:t xml:space="preserve">González </w:t>
      </w:r>
      <w:r w:rsidR="00C06B7A">
        <w:rPr>
          <w:rFonts w:asciiTheme="majorHAnsi" w:hAnsiTheme="majorHAnsi"/>
          <w:sz w:val="20"/>
          <w:szCs w:val="20"/>
          <w:lang w:val="es-ES"/>
        </w:rPr>
        <w:t>de la función pública activa</w:t>
      </w:r>
      <w:r w:rsidR="000D74DB">
        <w:rPr>
          <w:rFonts w:asciiTheme="majorHAnsi" w:hAnsiTheme="majorHAnsi"/>
          <w:sz w:val="20"/>
          <w:szCs w:val="20"/>
          <w:lang w:val="es-ES"/>
        </w:rPr>
        <w:t xml:space="preserve">, en el </w:t>
      </w:r>
      <w:r w:rsidR="00530BE9">
        <w:rPr>
          <w:rFonts w:asciiTheme="majorHAnsi" w:hAnsiTheme="majorHAnsi"/>
          <w:sz w:val="20"/>
          <w:szCs w:val="20"/>
          <w:lang w:val="es-ES"/>
        </w:rPr>
        <w:t xml:space="preserve">mes de junio de </w:t>
      </w:r>
      <w:r w:rsidR="000D74DB">
        <w:rPr>
          <w:rFonts w:asciiTheme="majorHAnsi" w:hAnsiTheme="majorHAnsi"/>
          <w:sz w:val="20"/>
          <w:szCs w:val="20"/>
          <w:lang w:val="es-ES"/>
        </w:rPr>
        <w:t>201</w:t>
      </w:r>
      <w:r w:rsidR="00530BE9">
        <w:rPr>
          <w:rFonts w:asciiTheme="majorHAnsi" w:hAnsiTheme="majorHAnsi"/>
          <w:sz w:val="20"/>
          <w:szCs w:val="20"/>
          <w:lang w:val="es-ES"/>
        </w:rPr>
        <w:t>5</w:t>
      </w:r>
      <w:r w:rsidRPr="00BE3FA1">
        <w:rPr>
          <w:rFonts w:asciiTheme="majorHAnsi" w:hAnsiTheme="majorHAnsi"/>
          <w:sz w:val="20"/>
          <w:szCs w:val="20"/>
          <w:lang w:val="es-ES"/>
        </w:rPr>
        <w:t xml:space="preserve">. Al no haberse demostrado en forma siquiera preliminar </w:t>
      </w:r>
      <w:r w:rsidR="00CC6D37">
        <w:rPr>
          <w:rFonts w:asciiTheme="majorHAnsi" w:hAnsiTheme="majorHAnsi"/>
          <w:sz w:val="20"/>
          <w:szCs w:val="20"/>
          <w:lang w:val="es-ES"/>
        </w:rPr>
        <w:t xml:space="preserve">en la petición </w:t>
      </w:r>
      <w:r w:rsidRPr="00BE3FA1">
        <w:rPr>
          <w:rFonts w:asciiTheme="majorHAnsi" w:hAnsiTheme="majorHAnsi"/>
          <w:sz w:val="20"/>
          <w:szCs w:val="20"/>
          <w:lang w:val="es-ES"/>
        </w:rPr>
        <w:t xml:space="preserve">que la Corte Constitucional con la sentencia C-258/13 </w:t>
      </w:r>
      <w:r>
        <w:rPr>
          <w:rFonts w:asciiTheme="majorHAnsi" w:hAnsiTheme="majorHAnsi"/>
          <w:sz w:val="20"/>
          <w:szCs w:val="20"/>
          <w:lang w:val="es-ES"/>
        </w:rPr>
        <w:t xml:space="preserve">haya </w:t>
      </w:r>
      <w:r w:rsidRPr="00BE3FA1">
        <w:rPr>
          <w:rFonts w:asciiTheme="majorHAnsi" w:hAnsiTheme="majorHAnsi"/>
          <w:sz w:val="20"/>
          <w:szCs w:val="20"/>
          <w:lang w:val="es-ES"/>
        </w:rPr>
        <w:t>vari</w:t>
      </w:r>
      <w:r>
        <w:rPr>
          <w:rFonts w:asciiTheme="majorHAnsi" w:hAnsiTheme="majorHAnsi"/>
          <w:sz w:val="20"/>
          <w:szCs w:val="20"/>
          <w:lang w:val="es-ES"/>
        </w:rPr>
        <w:t>ado</w:t>
      </w:r>
      <w:r w:rsidRPr="00BE3FA1">
        <w:rPr>
          <w:rFonts w:asciiTheme="majorHAnsi" w:hAnsiTheme="majorHAnsi"/>
          <w:sz w:val="20"/>
          <w:szCs w:val="20"/>
          <w:lang w:val="es-ES"/>
        </w:rPr>
        <w:t xml:space="preserve"> o afect</w:t>
      </w:r>
      <w:r>
        <w:rPr>
          <w:rFonts w:asciiTheme="majorHAnsi" w:hAnsiTheme="majorHAnsi"/>
          <w:sz w:val="20"/>
          <w:szCs w:val="20"/>
          <w:lang w:val="es-ES"/>
        </w:rPr>
        <w:t>ado</w:t>
      </w:r>
      <w:r w:rsidRPr="00BE3FA1">
        <w:rPr>
          <w:rFonts w:asciiTheme="majorHAnsi" w:hAnsiTheme="majorHAnsi"/>
          <w:sz w:val="20"/>
          <w:szCs w:val="20"/>
          <w:lang w:val="es-ES"/>
        </w:rPr>
        <w:t xml:space="preserve"> directamente la pensi</w:t>
      </w:r>
      <w:r w:rsidR="00C06B7A">
        <w:rPr>
          <w:rFonts w:asciiTheme="majorHAnsi" w:hAnsiTheme="majorHAnsi"/>
          <w:sz w:val="20"/>
          <w:szCs w:val="20"/>
          <w:lang w:val="es-ES"/>
        </w:rPr>
        <w:t>ón</w:t>
      </w:r>
      <w:r w:rsidRPr="00BE3FA1">
        <w:rPr>
          <w:rFonts w:asciiTheme="majorHAnsi" w:hAnsiTheme="majorHAnsi"/>
          <w:sz w:val="20"/>
          <w:szCs w:val="20"/>
          <w:lang w:val="es-ES"/>
        </w:rPr>
        <w:t xml:space="preserve"> de la presunta víctima, no habrán de admitirse los argumentos sobre la afectación de</w:t>
      </w:r>
      <w:r w:rsidR="00A8604F">
        <w:rPr>
          <w:rFonts w:asciiTheme="majorHAnsi" w:hAnsiTheme="majorHAnsi"/>
          <w:sz w:val="20"/>
          <w:szCs w:val="20"/>
          <w:lang w:val="es-ES"/>
        </w:rPr>
        <w:t>l derecho a la propiedad, del derecho a la pensión, o de los</w:t>
      </w:r>
      <w:r w:rsidRPr="00BE3FA1">
        <w:rPr>
          <w:rFonts w:asciiTheme="majorHAnsi" w:hAnsiTheme="majorHAnsi"/>
          <w:sz w:val="20"/>
          <w:szCs w:val="20"/>
          <w:lang w:val="es-ES"/>
        </w:rPr>
        <w:t xml:space="preserve"> derechos adquiridos en virtud de una supuesta proyección retroactiva del fallo judicial en cuestión, </w:t>
      </w:r>
      <w:r w:rsidR="00A8604F">
        <w:rPr>
          <w:rFonts w:asciiTheme="majorHAnsi" w:hAnsiTheme="majorHAnsi"/>
          <w:sz w:val="20"/>
          <w:szCs w:val="20"/>
          <w:lang w:val="es-ES"/>
        </w:rPr>
        <w:t xml:space="preserve">ni aquellos atinentes a </w:t>
      </w:r>
      <w:r w:rsidRPr="00BE3FA1">
        <w:rPr>
          <w:rFonts w:asciiTheme="majorHAnsi" w:hAnsiTheme="majorHAnsi"/>
          <w:sz w:val="20"/>
          <w:szCs w:val="20"/>
          <w:lang w:val="es-ES"/>
        </w:rPr>
        <w:t>la afectación del plan de vida o del derecho a la seguridad social</w:t>
      </w:r>
      <w:r>
        <w:rPr>
          <w:rFonts w:asciiTheme="majorHAnsi" w:hAnsiTheme="majorHAnsi"/>
          <w:sz w:val="20"/>
          <w:szCs w:val="20"/>
          <w:lang w:val="es-ES"/>
        </w:rPr>
        <w:t xml:space="preserve"> de la </w:t>
      </w:r>
      <w:r w:rsidR="00C06B7A">
        <w:rPr>
          <w:rFonts w:asciiTheme="majorHAnsi" w:hAnsiTheme="majorHAnsi"/>
          <w:sz w:val="20"/>
          <w:szCs w:val="20"/>
          <w:lang w:val="es-ES"/>
        </w:rPr>
        <w:t xml:space="preserve">señora </w:t>
      </w:r>
      <w:r w:rsidR="00530BE9">
        <w:rPr>
          <w:rFonts w:asciiTheme="majorHAnsi" w:hAnsiTheme="majorHAnsi"/>
          <w:sz w:val="20"/>
          <w:szCs w:val="20"/>
          <w:lang w:val="es-ES"/>
        </w:rPr>
        <w:t>González</w:t>
      </w:r>
      <w:r w:rsidR="00A8604F">
        <w:rPr>
          <w:rFonts w:asciiTheme="majorHAnsi" w:hAnsiTheme="majorHAnsi"/>
          <w:sz w:val="20"/>
          <w:szCs w:val="20"/>
          <w:lang w:val="es-ES"/>
        </w:rPr>
        <w:t xml:space="preserve">, como tampoco el reclamo sobre </w:t>
      </w:r>
      <w:r w:rsidRPr="00BE3FA1">
        <w:rPr>
          <w:rFonts w:asciiTheme="majorHAnsi" w:hAnsiTheme="majorHAnsi"/>
          <w:sz w:val="20"/>
          <w:szCs w:val="20"/>
          <w:lang w:val="es-ES"/>
        </w:rPr>
        <w:t xml:space="preserve">una aludida regresión en el disfrute de derechos económicos, sociales y culturales. </w:t>
      </w:r>
    </w:p>
    <w:p w14:paraId="243EC27E" w14:textId="77777777" w:rsidR="00FF698E" w:rsidRPr="00EE725D" w:rsidRDefault="00FF698E" w:rsidP="00C06B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AR"/>
        </w:rPr>
      </w:pPr>
      <w:r w:rsidRPr="00BE3FA1">
        <w:rPr>
          <w:rFonts w:asciiTheme="majorHAnsi" w:hAnsiTheme="majorHAnsi"/>
          <w:sz w:val="20"/>
          <w:szCs w:val="20"/>
          <w:lang w:val="es-AR"/>
        </w:rPr>
        <w:t xml:space="preserve">(iii) </w:t>
      </w:r>
      <w:r w:rsidR="00810A45">
        <w:rPr>
          <w:rFonts w:asciiTheme="majorHAnsi" w:hAnsiTheme="majorHAnsi"/>
          <w:sz w:val="20"/>
          <w:szCs w:val="20"/>
          <w:lang w:val="es-AR"/>
        </w:rPr>
        <w:tab/>
      </w:r>
      <w:r w:rsidR="00B10FBC">
        <w:rPr>
          <w:rFonts w:asciiTheme="majorHAnsi" w:hAnsiTheme="majorHAnsi"/>
          <w:sz w:val="20"/>
          <w:szCs w:val="20"/>
          <w:lang w:val="es-AR"/>
        </w:rPr>
        <w:t>La parte peticionaria plantea algunos alegatos alusivos a la inconsistencia de la sentencia C-258/13 con la jurisprudencia previa de la Corte</w:t>
      </w:r>
      <w:r w:rsidR="00A8604F">
        <w:rPr>
          <w:rFonts w:asciiTheme="majorHAnsi" w:hAnsiTheme="majorHAnsi"/>
          <w:sz w:val="20"/>
          <w:szCs w:val="20"/>
          <w:lang w:val="es-AR"/>
        </w:rPr>
        <w:t xml:space="preserve"> Constitucional</w:t>
      </w:r>
      <w:r w:rsidR="00B10FBC">
        <w:rPr>
          <w:rFonts w:asciiTheme="majorHAnsi" w:hAnsiTheme="majorHAnsi"/>
          <w:sz w:val="20"/>
          <w:szCs w:val="20"/>
          <w:lang w:val="es-AR"/>
        </w:rPr>
        <w:t>, así como a un supuesto exceso en la actuación de dicho tribunal que habría excedido los márgenes propios de su competencia</w:t>
      </w:r>
      <w:r w:rsidR="00C0060D">
        <w:rPr>
          <w:rFonts w:asciiTheme="majorHAnsi" w:hAnsiTheme="majorHAnsi"/>
          <w:sz w:val="20"/>
          <w:szCs w:val="20"/>
          <w:lang w:val="es-AR"/>
        </w:rPr>
        <w:t xml:space="preserve"> a la luz de las normas domésticas aplicables</w:t>
      </w:r>
      <w:r w:rsidR="00A8604F">
        <w:rPr>
          <w:rFonts w:asciiTheme="majorHAnsi" w:hAnsiTheme="majorHAnsi"/>
          <w:sz w:val="20"/>
          <w:szCs w:val="20"/>
          <w:lang w:val="es-AR"/>
        </w:rPr>
        <w:t>.</w:t>
      </w:r>
      <w:r w:rsidR="00B10FBC">
        <w:rPr>
          <w:rFonts w:asciiTheme="majorHAnsi" w:hAnsiTheme="majorHAnsi"/>
          <w:sz w:val="20"/>
          <w:szCs w:val="20"/>
          <w:lang w:val="es-AR"/>
        </w:rPr>
        <w:t xml:space="preserve"> </w:t>
      </w:r>
      <w:r w:rsidR="00A8604F">
        <w:rPr>
          <w:rFonts w:asciiTheme="majorHAnsi" w:hAnsiTheme="majorHAnsi"/>
          <w:sz w:val="20"/>
          <w:szCs w:val="20"/>
          <w:lang w:val="es-AR"/>
        </w:rPr>
        <w:t>S</w:t>
      </w:r>
      <w:r w:rsidR="00B10FBC">
        <w:rPr>
          <w:rFonts w:asciiTheme="majorHAnsi" w:hAnsiTheme="majorHAnsi"/>
          <w:sz w:val="20"/>
          <w:szCs w:val="20"/>
          <w:lang w:val="es-AR"/>
        </w:rPr>
        <w:t xml:space="preserve">in embargo, estos alegatos se fundamentan exclusivamente en el derecho constitucional colombiano, y no hacen alusión alguna a los preceptos de la Convención Americana </w:t>
      </w:r>
      <w:r w:rsidR="00A8604F">
        <w:rPr>
          <w:rFonts w:asciiTheme="majorHAnsi" w:hAnsiTheme="majorHAnsi"/>
          <w:sz w:val="20"/>
          <w:szCs w:val="20"/>
          <w:lang w:val="es-AR"/>
        </w:rPr>
        <w:t>o a la jurisprudencia previa del SIDH para demostrar su posible quebrantamiento o vulneración. Ello lleva a la CIDH a concluir que no se han caracterizado en la petición</w:t>
      </w:r>
      <w:r w:rsidR="00810A45">
        <w:rPr>
          <w:rFonts w:asciiTheme="majorHAnsi" w:hAnsiTheme="majorHAnsi"/>
          <w:sz w:val="20"/>
          <w:szCs w:val="20"/>
          <w:lang w:val="es-AR"/>
        </w:rPr>
        <w:t xml:space="preserve"> </w:t>
      </w:r>
      <w:r w:rsidR="00A8604F">
        <w:rPr>
          <w:rFonts w:asciiTheme="majorHAnsi" w:hAnsiTheme="majorHAnsi"/>
          <w:sz w:val="20"/>
          <w:szCs w:val="20"/>
          <w:lang w:val="es-AR"/>
        </w:rPr>
        <w:t>violaciones de los derechos consagrados en dicho tratado internacional por este concepto; y no es la CIDH el órgano llamado a resolver asuntos de derecho constitucional doméstico, atinentes en forma exclusiva a la órbita soberana de decisión del Estado colombiano.</w:t>
      </w:r>
    </w:p>
    <w:p w14:paraId="16B827D4" w14:textId="77777777" w:rsidR="001A520D" w:rsidRPr="00FF698E" w:rsidRDefault="00CC6D37" w:rsidP="00CC6D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sz w:val="20"/>
          <w:szCs w:val="20"/>
          <w:lang w:val="es-ES"/>
        </w:rPr>
      </w:pPr>
      <w:r>
        <w:rPr>
          <w:rFonts w:asciiTheme="majorHAnsi" w:hAnsiTheme="majorHAnsi"/>
          <w:sz w:val="20"/>
          <w:szCs w:val="20"/>
          <w:lang w:val="es-ES"/>
        </w:rPr>
        <w:lastRenderedPageBreak/>
        <w:t xml:space="preserve"> </w:t>
      </w:r>
      <w:r w:rsidR="00C06B7A">
        <w:rPr>
          <w:rFonts w:asciiTheme="majorHAnsi" w:hAnsiTheme="majorHAnsi"/>
          <w:sz w:val="20"/>
          <w:szCs w:val="20"/>
          <w:lang w:val="es-ES"/>
        </w:rPr>
        <w:t>21</w:t>
      </w:r>
      <w:r w:rsidR="00FF698E">
        <w:rPr>
          <w:rFonts w:asciiTheme="majorHAnsi" w:hAnsiTheme="majorHAnsi"/>
          <w:sz w:val="20"/>
          <w:szCs w:val="20"/>
          <w:lang w:val="es-ES"/>
        </w:rPr>
        <w:t>.</w:t>
      </w:r>
      <w:r>
        <w:rPr>
          <w:rFonts w:asciiTheme="majorHAnsi" w:hAnsiTheme="majorHAnsi"/>
          <w:sz w:val="20"/>
          <w:szCs w:val="20"/>
          <w:lang w:val="es-ES"/>
        </w:rPr>
        <w:t xml:space="preserve"> </w:t>
      </w:r>
      <w:r w:rsidR="00810A45">
        <w:rPr>
          <w:rFonts w:asciiTheme="majorHAnsi" w:hAnsiTheme="majorHAnsi"/>
          <w:sz w:val="20"/>
          <w:szCs w:val="20"/>
          <w:lang w:val="es-ES"/>
        </w:rPr>
        <w:tab/>
      </w:r>
      <w:r w:rsidR="00FF698E" w:rsidRPr="00BE3FA1">
        <w:rPr>
          <w:rFonts w:asciiTheme="majorHAnsi" w:hAnsiTheme="majorHAnsi"/>
          <w:sz w:val="20"/>
          <w:szCs w:val="20"/>
          <w:lang w:val="es-ES"/>
        </w:rPr>
        <w:t xml:space="preserve">Luego de analizar la información aportada por las partes, por las razones que se acaban de exponer, la Comisión concluye que los alegatos de la peticionaria no contienen elementos que </w:t>
      </w:r>
      <w:r w:rsidR="00FF698E" w:rsidRPr="00BE3FA1">
        <w:rPr>
          <w:rFonts w:asciiTheme="majorHAnsi" w:hAnsiTheme="majorHAnsi"/>
          <w:i/>
          <w:sz w:val="20"/>
          <w:szCs w:val="20"/>
          <w:lang w:val="es-ES"/>
        </w:rPr>
        <w:t>prima facie</w:t>
      </w:r>
      <w:r w:rsidR="00FF698E" w:rsidRPr="00BE3FA1">
        <w:rPr>
          <w:rFonts w:asciiTheme="majorHAnsi" w:hAnsiTheme="majorHAnsi"/>
          <w:sz w:val="20"/>
          <w:szCs w:val="20"/>
          <w:lang w:val="es-ES"/>
        </w:rPr>
        <w:t xml:space="preserve"> </w:t>
      </w:r>
      <w:r w:rsidR="00FF698E">
        <w:rPr>
          <w:rFonts w:asciiTheme="majorHAnsi" w:hAnsiTheme="majorHAnsi"/>
          <w:sz w:val="20"/>
          <w:szCs w:val="20"/>
          <w:lang w:val="es-ES"/>
        </w:rPr>
        <w:t xml:space="preserve">caractericen </w:t>
      </w:r>
      <w:r w:rsidR="00FF698E" w:rsidRPr="00BE3FA1">
        <w:rPr>
          <w:rFonts w:asciiTheme="majorHAnsi" w:hAnsiTheme="majorHAnsi"/>
          <w:sz w:val="20"/>
          <w:szCs w:val="20"/>
          <w:lang w:val="es-ES"/>
        </w:rPr>
        <w:t>posibles violaciones de la Convención Americana en los términos del artículo 47.b</w:t>
      </w:r>
      <w:r w:rsidR="003439A0">
        <w:rPr>
          <w:rFonts w:asciiTheme="majorHAnsi" w:hAnsiTheme="majorHAnsi"/>
          <w:sz w:val="20"/>
          <w:szCs w:val="20"/>
          <w:lang w:val="es-ES"/>
        </w:rPr>
        <w:t>)</w:t>
      </w:r>
      <w:r w:rsidR="00FF698E" w:rsidRPr="00BE3FA1">
        <w:rPr>
          <w:rFonts w:asciiTheme="majorHAnsi" w:hAnsiTheme="majorHAnsi"/>
          <w:sz w:val="20"/>
          <w:szCs w:val="20"/>
          <w:lang w:val="es-ES"/>
        </w:rPr>
        <w:t xml:space="preserve"> de </w:t>
      </w:r>
      <w:r w:rsidR="003439A0">
        <w:rPr>
          <w:rFonts w:asciiTheme="majorHAnsi" w:hAnsiTheme="majorHAnsi"/>
          <w:sz w:val="20"/>
          <w:szCs w:val="20"/>
          <w:lang w:val="es-ES"/>
        </w:rPr>
        <w:t>ese tratado</w:t>
      </w:r>
      <w:r w:rsidR="00FF698E" w:rsidRPr="00BE3FA1">
        <w:rPr>
          <w:rFonts w:asciiTheme="majorHAnsi" w:hAnsiTheme="majorHAnsi"/>
          <w:sz w:val="20"/>
          <w:szCs w:val="20"/>
          <w:lang w:val="es-ES"/>
        </w:rPr>
        <w:t>.</w:t>
      </w:r>
    </w:p>
    <w:p w14:paraId="31DCB181"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A927242" w14:textId="77777777" w:rsidR="000419AD" w:rsidRPr="000419AD" w:rsidRDefault="003239B8" w:rsidP="00FF698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239B8">
        <w:rPr>
          <w:rFonts w:asciiTheme="majorHAnsi" w:hAnsiTheme="majorHAnsi"/>
          <w:sz w:val="20"/>
          <w:szCs w:val="20"/>
          <w:lang w:val="es-ES"/>
        </w:rPr>
        <w:t xml:space="preserve">Declarar </w:t>
      </w:r>
      <w:r w:rsidR="00FF698E">
        <w:rPr>
          <w:rFonts w:asciiTheme="majorHAnsi" w:hAnsiTheme="majorHAnsi"/>
          <w:sz w:val="20"/>
          <w:szCs w:val="20"/>
          <w:lang w:val="es-ES"/>
        </w:rPr>
        <w:t>in</w:t>
      </w:r>
      <w:r w:rsidRPr="003239B8">
        <w:rPr>
          <w:rFonts w:asciiTheme="majorHAnsi" w:hAnsiTheme="majorHAnsi"/>
          <w:sz w:val="20"/>
          <w:szCs w:val="20"/>
          <w:lang w:val="es-ES"/>
        </w:rPr>
        <w:t>admisible la petición</w:t>
      </w:r>
      <w:r w:rsidR="00FF698E">
        <w:rPr>
          <w:rFonts w:asciiTheme="majorHAnsi" w:hAnsiTheme="majorHAnsi"/>
          <w:sz w:val="20"/>
          <w:szCs w:val="20"/>
          <w:lang w:val="es-ES"/>
        </w:rPr>
        <w:t xml:space="preserve"> bajo estudio.</w:t>
      </w:r>
    </w:p>
    <w:p w14:paraId="5F364A5B" w14:textId="7529E68C"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7A864F3C" w14:textId="77777777" w:rsidR="007A0AB6" w:rsidRPr="00A37B82" w:rsidRDefault="007A0AB6" w:rsidP="007A0AB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D9AAD8E" w14:textId="77777777" w:rsidR="007A0AB6" w:rsidRPr="00A37B82" w:rsidRDefault="007A0AB6" w:rsidP="007A0AB6">
      <w:pPr>
        <w:suppressAutoHyphens/>
        <w:ind w:firstLine="720"/>
        <w:jc w:val="both"/>
        <w:rPr>
          <w:rFonts w:asciiTheme="majorHAnsi" w:hAnsiTheme="majorHAnsi" w:cs="Arial"/>
          <w:noProof/>
          <w:spacing w:val="-2"/>
          <w:sz w:val="20"/>
          <w:szCs w:val="20"/>
          <w:lang w:val="es-CL"/>
        </w:rPr>
      </w:pPr>
    </w:p>
    <w:sectPr w:rsidR="007A0AB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9CCA" w14:textId="77777777" w:rsidR="009C0F00" w:rsidRDefault="009C0F00">
      <w:r>
        <w:separator/>
      </w:r>
    </w:p>
  </w:endnote>
  <w:endnote w:type="continuationSeparator" w:id="0">
    <w:p w14:paraId="14B2AD7D" w14:textId="77777777" w:rsidR="009C0F00" w:rsidRDefault="009C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5CB6" w14:textId="77777777" w:rsidR="00E56624" w:rsidRDefault="00E56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4927F1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56624">
          <w:rPr>
            <w:noProof/>
            <w:sz w:val="16"/>
            <w:szCs w:val="22"/>
          </w:rPr>
          <w:t>1</w:t>
        </w:r>
        <w:r w:rsidRPr="00934A2C">
          <w:rPr>
            <w:noProof/>
            <w:sz w:val="16"/>
            <w:szCs w:val="22"/>
          </w:rPr>
          <w:fldChar w:fldCharType="end"/>
        </w:r>
      </w:p>
    </w:sdtContent>
  </w:sdt>
  <w:p w14:paraId="7322B879"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4E33" w14:textId="77777777" w:rsidR="0070697F" w:rsidRPr="00934A2C" w:rsidRDefault="0070697F">
    <w:pPr>
      <w:pStyle w:val="Footer"/>
      <w:jc w:val="center"/>
      <w:rPr>
        <w:sz w:val="16"/>
        <w:szCs w:val="22"/>
      </w:rPr>
    </w:pPr>
  </w:p>
  <w:p w14:paraId="1478DD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B000" w14:textId="77777777" w:rsidR="009C0F00" w:rsidRPr="000F35ED" w:rsidRDefault="009C0F0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2D3D65" w14:textId="77777777" w:rsidR="009C0F00" w:rsidRPr="000F35ED" w:rsidRDefault="009C0F00" w:rsidP="000F35ED">
      <w:pPr>
        <w:rPr>
          <w:rFonts w:asciiTheme="majorHAnsi" w:hAnsiTheme="majorHAnsi"/>
          <w:sz w:val="16"/>
          <w:szCs w:val="16"/>
        </w:rPr>
      </w:pPr>
      <w:r w:rsidRPr="000F35ED">
        <w:rPr>
          <w:rFonts w:asciiTheme="majorHAnsi" w:hAnsiTheme="majorHAnsi"/>
          <w:sz w:val="16"/>
          <w:szCs w:val="16"/>
        </w:rPr>
        <w:separator/>
      </w:r>
    </w:p>
    <w:p w14:paraId="3D99040A" w14:textId="77777777" w:rsidR="009C0F00" w:rsidRPr="000F35ED" w:rsidRDefault="009C0F0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F4D8787" w14:textId="77777777" w:rsidR="009C0F00" w:rsidRPr="000F35ED" w:rsidRDefault="009C0F0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4D790B" w14:textId="77777777" w:rsidR="00390F60" w:rsidRPr="00855ED9" w:rsidRDefault="00390F60"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En adelante, “la Convención Americana” o “la Convención”.</w:t>
      </w:r>
    </w:p>
  </w:footnote>
  <w:footnote w:id="3">
    <w:p w14:paraId="4B29645A" w14:textId="77777777" w:rsidR="008E3BFE" w:rsidRPr="00855ED9" w:rsidRDefault="008E3BFE" w:rsidP="00855ED9">
      <w:pPr>
        <w:pStyle w:val="FootnoteText"/>
        <w:ind w:firstLine="720"/>
        <w:jc w:val="both"/>
        <w:rPr>
          <w:rFonts w:asciiTheme="majorHAnsi" w:hAnsiTheme="majorHAnsi"/>
          <w:sz w:val="16"/>
          <w:szCs w:val="16"/>
          <w:lang w:val="es-ES"/>
        </w:rPr>
      </w:pPr>
      <w:r w:rsidRPr="00855ED9">
        <w:rPr>
          <w:rStyle w:val="FootnoteReference"/>
          <w:rFonts w:asciiTheme="majorHAnsi" w:hAnsiTheme="majorHAnsi"/>
          <w:sz w:val="16"/>
          <w:szCs w:val="16"/>
        </w:rPr>
        <w:footnoteRef/>
      </w:r>
      <w:r w:rsidRPr="00855ED9">
        <w:rPr>
          <w:rFonts w:asciiTheme="majorHAnsi" w:hAnsiTheme="majorHAnsi"/>
          <w:sz w:val="16"/>
          <w:szCs w:val="16"/>
          <w:lang w:val="es-ES"/>
        </w:rPr>
        <w:t xml:space="preserve"> Las observaciones de cada parte fueron debidamente trasladadas a la parte contraria.</w:t>
      </w:r>
    </w:p>
  </w:footnote>
  <w:footnote w:id="4">
    <w:p w14:paraId="0DFBA3DE" w14:textId="22FD942A" w:rsidR="008E7CC1" w:rsidRPr="008E7CC1" w:rsidRDefault="007A0AB6">
      <w:pPr>
        <w:pStyle w:val="FootnoteText"/>
        <w:rPr>
          <w:lang w:val="es-CO"/>
        </w:rPr>
      </w:pPr>
      <w:r>
        <w:rPr>
          <w:lang w:val="es-CO"/>
        </w:rPr>
        <w:tab/>
      </w:r>
      <w:r w:rsidR="008E7CC1">
        <w:rPr>
          <w:rStyle w:val="FootnoteReference"/>
        </w:rPr>
        <w:footnoteRef/>
      </w:r>
      <w:r w:rsidR="008E7CC1" w:rsidRPr="008E7CC1">
        <w:rPr>
          <w:lang w:val="es-CO"/>
        </w:rPr>
        <w:t xml:space="preserve"> </w:t>
      </w:r>
      <w:r w:rsidR="008E7CC1" w:rsidRPr="00860F89">
        <w:rPr>
          <w:rFonts w:asciiTheme="majorHAnsi" w:hAnsiTheme="majorHAnsi"/>
          <w:sz w:val="16"/>
          <w:szCs w:val="16"/>
          <w:lang w:val="es-CO"/>
        </w:rPr>
        <w:t>Equivalente a US$</w:t>
      </w:r>
      <w:r w:rsidR="00FE56B9">
        <w:rPr>
          <w:rFonts w:asciiTheme="majorHAnsi" w:hAnsiTheme="majorHAnsi"/>
          <w:sz w:val="16"/>
          <w:szCs w:val="16"/>
          <w:lang w:val="es-CO"/>
        </w:rPr>
        <w:t xml:space="preserve">. </w:t>
      </w:r>
      <w:r w:rsidR="008E7CC1">
        <w:rPr>
          <w:rFonts w:asciiTheme="majorHAnsi" w:hAnsiTheme="majorHAnsi"/>
          <w:sz w:val="16"/>
          <w:szCs w:val="16"/>
          <w:lang w:val="es-CO"/>
        </w:rPr>
        <w:t>5,458</w:t>
      </w:r>
      <w:r w:rsidR="008E7CC1" w:rsidRPr="00860F89">
        <w:rPr>
          <w:rFonts w:asciiTheme="majorHAnsi" w:hAnsiTheme="majorHAnsi"/>
          <w:sz w:val="16"/>
          <w:szCs w:val="16"/>
          <w:lang w:val="es-CO"/>
        </w:rPr>
        <w:t>, teniendo en cuenta la tasa de cambio promedio de 201</w:t>
      </w:r>
      <w:r w:rsidR="008E7CC1">
        <w:rPr>
          <w:rFonts w:asciiTheme="majorHAnsi" w:hAnsiTheme="majorHAnsi"/>
          <w:sz w:val="16"/>
          <w:szCs w:val="16"/>
          <w:lang w:val="es-CO"/>
        </w:rPr>
        <w:t>7</w:t>
      </w:r>
      <w:r w:rsidR="008E7CC1" w:rsidRPr="00860F89">
        <w:rPr>
          <w:rFonts w:asciiTheme="majorHAnsi" w:hAnsiTheme="majorHAnsi"/>
          <w:sz w:val="16"/>
          <w:szCs w:val="16"/>
          <w:lang w:val="es-CO"/>
        </w:rPr>
        <w:t xml:space="preserve"> (ColP$</w:t>
      </w:r>
      <w:r w:rsidR="008E7CC1">
        <w:rPr>
          <w:rFonts w:asciiTheme="majorHAnsi" w:hAnsiTheme="majorHAnsi"/>
          <w:sz w:val="16"/>
          <w:szCs w:val="16"/>
          <w:lang w:val="es-CO"/>
        </w:rPr>
        <w:t>2</w:t>
      </w:r>
      <w:r w:rsidR="008E7CC1" w:rsidRPr="00860F89">
        <w:rPr>
          <w:rFonts w:asciiTheme="majorHAnsi" w:hAnsiTheme="majorHAnsi"/>
          <w:sz w:val="16"/>
          <w:szCs w:val="16"/>
          <w:lang w:val="es-CO"/>
        </w:rPr>
        <w:t>,</w:t>
      </w:r>
      <w:r w:rsidR="008E7CC1">
        <w:rPr>
          <w:rFonts w:asciiTheme="majorHAnsi" w:hAnsiTheme="majorHAnsi"/>
          <w:sz w:val="16"/>
          <w:szCs w:val="16"/>
          <w:lang w:val="es-CO"/>
        </w:rPr>
        <w:t>951</w:t>
      </w:r>
      <w:r w:rsidR="008E7CC1" w:rsidRPr="00860F89">
        <w:rPr>
          <w:rFonts w:asciiTheme="majorHAnsi" w:hAnsiTheme="majorHAnsi"/>
          <w:sz w:val="16"/>
          <w:szCs w:val="16"/>
          <w:lang w:val="es-CO"/>
        </w:rPr>
        <w:t xml:space="preserve"> por US$1</w:t>
      </w:r>
      <w:r w:rsidR="008E7CC1">
        <w:rPr>
          <w:rFonts w:asciiTheme="majorHAnsi" w:hAnsiTheme="majorHAnsi"/>
          <w:sz w:val="16"/>
          <w:szCs w:val="16"/>
          <w:lang w:val="es-CO"/>
        </w:rPr>
        <w:t>.</w:t>
      </w:r>
      <w:r w:rsidR="008E7CC1" w:rsidRPr="00860F89">
        <w:rPr>
          <w:rFonts w:asciiTheme="majorHAnsi" w:hAnsiTheme="majorHAnsi"/>
          <w:sz w:val="16"/>
          <w:szCs w:val="16"/>
          <w:lang w:val="es-CO"/>
        </w:rPr>
        <w:t>00)</w:t>
      </w:r>
    </w:p>
  </w:footnote>
  <w:footnote w:id="5">
    <w:p w14:paraId="09CA46F4" w14:textId="77777777" w:rsidR="00FF698E" w:rsidRPr="00855ED9" w:rsidRDefault="00FF698E" w:rsidP="00855ED9">
      <w:pPr>
        <w:pStyle w:val="FootnoteText"/>
        <w:ind w:firstLine="720"/>
        <w:jc w:val="both"/>
        <w:rPr>
          <w:rFonts w:asciiTheme="majorHAnsi" w:hAnsiTheme="majorHAnsi"/>
          <w:sz w:val="16"/>
          <w:szCs w:val="16"/>
          <w:lang w:val="es-CO"/>
        </w:rPr>
      </w:pPr>
      <w:r w:rsidRPr="00855ED9">
        <w:rPr>
          <w:rStyle w:val="FootnoteReference"/>
          <w:rFonts w:asciiTheme="majorHAnsi" w:hAnsiTheme="majorHAnsi"/>
          <w:sz w:val="16"/>
          <w:szCs w:val="16"/>
        </w:rPr>
        <w:footnoteRef/>
      </w:r>
      <w:r w:rsidRPr="00855ED9">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855ED9">
        <w:rPr>
          <w:rFonts w:asciiTheme="majorHAnsi" w:hAnsiTheme="majorHAnsi"/>
          <w:sz w:val="16"/>
          <w:szCs w:val="16"/>
          <w:lang w:val="es-US"/>
        </w:rPr>
        <w:t xml:space="preserve">Argentina. 7 de junio de 2019, párr. </w:t>
      </w:r>
      <w:r w:rsidRPr="00855ED9">
        <w:rPr>
          <w:rFonts w:asciiTheme="majorHAnsi" w:hAnsiTheme="majorHAnsi"/>
          <w:sz w:val="16"/>
          <w:szCs w:val="16"/>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FCCFC"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D279D10"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D7E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36C89B30" wp14:editId="48F6594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2B3C5E3" w14:textId="77777777" w:rsidR="00040C3A" w:rsidRPr="00EC7D62" w:rsidRDefault="009C0F00" w:rsidP="00A50FCF">
    <w:pPr>
      <w:pStyle w:val="Header"/>
      <w:tabs>
        <w:tab w:val="clear" w:pos="4320"/>
        <w:tab w:val="clear" w:pos="8640"/>
      </w:tabs>
      <w:jc w:val="center"/>
      <w:rPr>
        <w:sz w:val="22"/>
        <w:szCs w:val="22"/>
      </w:rPr>
    </w:pPr>
    <w:r>
      <w:rPr>
        <w:sz w:val="22"/>
        <w:szCs w:val="22"/>
      </w:rPr>
      <w:pict w14:anchorId="2DCCC92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35191" w14:textId="77777777" w:rsidR="00E56624" w:rsidRDefault="00E56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4E9"/>
    <w:rsid w:val="00006E1F"/>
    <w:rsid w:val="000070D7"/>
    <w:rsid w:val="0001788C"/>
    <w:rsid w:val="000337EF"/>
    <w:rsid w:val="00037878"/>
    <w:rsid w:val="00037DD3"/>
    <w:rsid w:val="00040C3A"/>
    <w:rsid w:val="00040FA9"/>
    <w:rsid w:val="000419AD"/>
    <w:rsid w:val="000433C9"/>
    <w:rsid w:val="00043AD6"/>
    <w:rsid w:val="00071174"/>
    <w:rsid w:val="000716C5"/>
    <w:rsid w:val="00075E23"/>
    <w:rsid w:val="0009344A"/>
    <w:rsid w:val="000A392E"/>
    <w:rsid w:val="000A575F"/>
    <w:rsid w:val="000C5AA5"/>
    <w:rsid w:val="000D05CB"/>
    <w:rsid w:val="000D10DB"/>
    <w:rsid w:val="000D74DB"/>
    <w:rsid w:val="000E1FE8"/>
    <w:rsid w:val="000E5EB5"/>
    <w:rsid w:val="000F35ED"/>
    <w:rsid w:val="00107131"/>
    <w:rsid w:val="0010736F"/>
    <w:rsid w:val="00113F73"/>
    <w:rsid w:val="00121CC2"/>
    <w:rsid w:val="00131425"/>
    <w:rsid w:val="00133EE5"/>
    <w:rsid w:val="00135F60"/>
    <w:rsid w:val="00167A34"/>
    <w:rsid w:val="001A2DDB"/>
    <w:rsid w:val="001A520D"/>
    <w:rsid w:val="001A7870"/>
    <w:rsid w:val="001B3A00"/>
    <w:rsid w:val="001C1B41"/>
    <w:rsid w:val="001D65EF"/>
    <w:rsid w:val="001E49E7"/>
    <w:rsid w:val="001F7201"/>
    <w:rsid w:val="00223A29"/>
    <w:rsid w:val="002250A3"/>
    <w:rsid w:val="00235217"/>
    <w:rsid w:val="00246D1F"/>
    <w:rsid w:val="00247403"/>
    <w:rsid w:val="00247542"/>
    <w:rsid w:val="00266B61"/>
    <w:rsid w:val="0026712A"/>
    <w:rsid w:val="002704DB"/>
    <w:rsid w:val="0027537B"/>
    <w:rsid w:val="002A0AAE"/>
    <w:rsid w:val="002A5820"/>
    <w:rsid w:val="002B3F3E"/>
    <w:rsid w:val="002C1ABF"/>
    <w:rsid w:val="002C4408"/>
    <w:rsid w:val="002D2B26"/>
    <w:rsid w:val="002D7EA2"/>
    <w:rsid w:val="002E187C"/>
    <w:rsid w:val="002E35C0"/>
    <w:rsid w:val="002E73FE"/>
    <w:rsid w:val="00302733"/>
    <w:rsid w:val="00305835"/>
    <w:rsid w:val="00306F33"/>
    <w:rsid w:val="003129AD"/>
    <w:rsid w:val="00314078"/>
    <w:rsid w:val="0031535D"/>
    <w:rsid w:val="00317E5E"/>
    <w:rsid w:val="003239B8"/>
    <w:rsid w:val="0033169F"/>
    <w:rsid w:val="003439A0"/>
    <w:rsid w:val="00344977"/>
    <w:rsid w:val="00346C95"/>
    <w:rsid w:val="00356185"/>
    <w:rsid w:val="00360380"/>
    <w:rsid w:val="0037519E"/>
    <w:rsid w:val="00386CF0"/>
    <w:rsid w:val="00387F6F"/>
    <w:rsid w:val="00390F60"/>
    <w:rsid w:val="00391C16"/>
    <w:rsid w:val="003B70FB"/>
    <w:rsid w:val="003C676B"/>
    <w:rsid w:val="003D3BC2"/>
    <w:rsid w:val="003E6CA1"/>
    <w:rsid w:val="003F5154"/>
    <w:rsid w:val="00405F9C"/>
    <w:rsid w:val="004065A8"/>
    <w:rsid w:val="004165C2"/>
    <w:rsid w:val="00441ECB"/>
    <w:rsid w:val="00445193"/>
    <w:rsid w:val="00462C1B"/>
    <w:rsid w:val="00467B7E"/>
    <w:rsid w:val="00473BB4"/>
    <w:rsid w:val="00477592"/>
    <w:rsid w:val="00485E30"/>
    <w:rsid w:val="00486F1C"/>
    <w:rsid w:val="0049419D"/>
    <w:rsid w:val="004A6A54"/>
    <w:rsid w:val="004B1AEE"/>
    <w:rsid w:val="004B421C"/>
    <w:rsid w:val="004B5A05"/>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30BE9"/>
    <w:rsid w:val="00544C49"/>
    <w:rsid w:val="005516A1"/>
    <w:rsid w:val="005559EF"/>
    <w:rsid w:val="00563557"/>
    <w:rsid w:val="005650A9"/>
    <w:rsid w:val="00573C76"/>
    <w:rsid w:val="0057402A"/>
    <w:rsid w:val="005771D0"/>
    <w:rsid w:val="005805E6"/>
    <w:rsid w:val="00583F57"/>
    <w:rsid w:val="0059191A"/>
    <w:rsid w:val="005921FF"/>
    <w:rsid w:val="005A24ED"/>
    <w:rsid w:val="005A6D0E"/>
    <w:rsid w:val="005B52B0"/>
    <w:rsid w:val="005B6806"/>
    <w:rsid w:val="005C4225"/>
    <w:rsid w:val="005F0DAD"/>
    <w:rsid w:val="005F0F33"/>
    <w:rsid w:val="00600DEB"/>
    <w:rsid w:val="00627C9F"/>
    <w:rsid w:val="00630388"/>
    <w:rsid w:val="006311E9"/>
    <w:rsid w:val="00632354"/>
    <w:rsid w:val="00635421"/>
    <w:rsid w:val="00642810"/>
    <w:rsid w:val="00652333"/>
    <w:rsid w:val="0068009E"/>
    <w:rsid w:val="00684B1C"/>
    <w:rsid w:val="00692219"/>
    <w:rsid w:val="006A17D2"/>
    <w:rsid w:val="006A73E6"/>
    <w:rsid w:val="006B2D5C"/>
    <w:rsid w:val="006C0ECF"/>
    <w:rsid w:val="006C4EB1"/>
    <w:rsid w:val="006E0166"/>
    <w:rsid w:val="006E0F38"/>
    <w:rsid w:val="006E2FFB"/>
    <w:rsid w:val="006E7B34"/>
    <w:rsid w:val="0070697F"/>
    <w:rsid w:val="007103C4"/>
    <w:rsid w:val="0072199C"/>
    <w:rsid w:val="00722C9F"/>
    <w:rsid w:val="007253B8"/>
    <w:rsid w:val="0073741F"/>
    <w:rsid w:val="007602BC"/>
    <w:rsid w:val="007606E5"/>
    <w:rsid w:val="0076643F"/>
    <w:rsid w:val="00770F7F"/>
    <w:rsid w:val="00777F63"/>
    <w:rsid w:val="007A0AB6"/>
    <w:rsid w:val="007A5817"/>
    <w:rsid w:val="007B05C4"/>
    <w:rsid w:val="007B1242"/>
    <w:rsid w:val="007B60E9"/>
    <w:rsid w:val="007B6CC3"/>
    <w:rsid w:val="007B76D3"/>
    <w:rsid w:val="007C18A4"/>
    <w:rsid w:val="007C3334"/>
    <w:rsid w:val="007D2B98"/>
    <w:rsid w:val="007D316C"/>
    <w:rsid w:val="007E21BC"/>
    <w:rsid w:val="007E7C82"/>
    <w:rsid w:val="007F2AA1"/>
    <w:rsid w:val="007F588D"/>
    <w:rsid w:val="00803F1C"/>
    <w:rsid w:val="0080600E"/>
    <w:rsid w:val="00810066"/>
    <w:rsid w:val="00810A45"/>
    <w:rsid w:val="00814688"/>
    <w:rsid w:val="00817612"/>
    <w:rsid w:val="008338A4"/>
    <w:rsid w:val="00834D49"/>
    <w:rsid w:val="00837C45"/>
    <w:rsid w:val="00844730"/>
    <w:rsid w:val="008457C2"/>
    <w:rsid w:val="00855ED9"/>
    <w:rsid w:val="00857A82"/>
    <w:rsid w:val="00860F89"/>
    <w:rsid w:val="00873836"/>
    <w:rsid w:val="00885737"/>
    <w:rsid w:val="00890650"/>
    <w:rsid w:val="008944DC"/>
    <w:rsid w:val="00897E12"/>
    <w:rsid w:val="008A7E0F"/>
    <w:rsid w:val="008B12F5"/>
    <w:rsid w:val="008C5E2D"/>
    <w:rsid w:val="008D768D"/>
    <w:rsid w:val="008E3759"/>
    <w:rsid w:val="008E3BFE"/>
    <w:rsid w:val="008E7CC1"/>
    <w:rsid w:val="008F1912"/>
    <w:rsid w:val="0090270B"/>
    <w:rsid w:val="009041DC"/>
    <w:rsid w:val="00917B5A"/>
    <w:rsid w:val="00920A58"/>
    <w:rsid w:val="00920A8C"/>
    <w:rsid w:val="00934A2C"/>
    <w:rsid w:val="0096706E"/>
    <w:rsid w:val="00974491"/>
    <w:rsid w:val="00975C4E"/>
    <w:rsid w:val="00981293"/>
    <w:rsid w:val="00981FBA"/>
    <w:rsid w:val="00997BC5"/>
    <w:rsid w:val="009A4F41"/>
    <w:rsid w:val="009B381B"/>
    <w:rsid w:val="009C0F00"/>
    <w:rsid w:val="009D0897"/>
    <w:rsid w:val="009D1753"/>
    <w:rsid w:val="009D7611"/>
    <w:rsid w:val="009E0B61"/>
    <w:rsid w:val="009E53DE"/>
    <w:rsid w:val="00A065B2"/>
    <w:rsid w:val="00A11212"/>
    <w:rsid w:val="00A11E44"/>
    <w:rsid w:val="00A30100"/>
    <w:rsid w:val="00A328B3"/>
    <w:rsid w:val="00A37E6F"/>
    <w:rsid w:val="00A50FCF"/>
    <w:rsid w:val="00A528D1"/>
    <w:rsid w:val="00A610CD"/>
    <w:rsid w:val="00A758AA"/>
    <w:rsid w:val="00A77859"/>
    <w:rsid w:val="00A8604F"/>
    <w:rsid w:val="00AA09A2"/>
    <w:rsid w:val="00AA7996"/>
    <w:rsid w:val="00AB2293"/>
    <w:rsid w:val="00AC19CB"/>
    <w:rsid w:val="00AD367B"/>
    <w:rsid w:val="00AE5488"/>
    <w:rsid w:val="00AE6F91"/>
    <w:rsid w:val="00AF50F3"/>
    <w:rsid w:val="00AF5571"/>
    <w:rsid w:val="00B07341"/>
    <w:rsid w:val="00B10FBC"/>
    <w:rsid w:val="00B22013"/>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F02CB"/>
    <w:rsid w:val="00BF6FD8"/>
    <w:rsid w:val="00C0060D"/>
    <w:rsid w:val="00C03680"/>
    <w:rsid w:val="00C054DF"/>
    <w:rsid w:val="00C06B7A"/>
    <w:rsid w:val="00C15D1D"/>
    <w:rsid w:val="00C21762"/>
    <w:rsid w:val="00C21FEF"/>
    <w:rsid w:val="00C23BA4"/>
    <w:rsid w:val="00C24468"/>
    <w:rsid w:val="00C24543"/>
    <w:rsid w:val="00C256A2"/>
    <w:rsid w:val="00C25ADB"/>
    <w:rsid w:val="00C51515"/>
    <w:rsid w:val="00C5660B"/>
    <w:rsid w:val="00C6362D"/>
    <w:rsid w:val="00C66B72"/>
    <w:rsid w:val="00C87AC4"/>
    <w:rsid w:val="00C9567A"/>
    <w:rsid w:val="00CA2870"/>
    <w:rsid w:val="00CB212D"/>
    <w:rsid w:val="00CB2660"/>
    <w:rsid w:val="00CB6EE4"/>
    <w:rsid w:val="00CC5E90"/>
    <w:rsid w:val="00CC6D37"/>
    <w:rsid w:val="00CD046C"/>
    <w:rsid w:val="00CE076C"/>
    <w:rsid w:val="00CE18D0"/>
    <w:rsid w:val="00CE5199"/>
    <w:rsid w:val="00CE66D5"/>
    <w:rsid w:val="00CF637A"/>
    <w:rsid w:val="00CF66BF"/>
    <w:rsid w:val="00D059DE"/>
    <w:rsid w:val="00D05ABD"/>
    <w:rsid w:val="00D13FCE"/>
    <w:rsid w:val="00D2664F"/>
    <w:rsid w:val="00D306D1"/>
    <w:rsid w:val="00D30800"/>
    <w:rsid w:val="00D33899"/>
    <w:rsid w:val="00D34786"/>
    <w:rsid w:val="00D37BFC"/>
    <w:rsid w:val="00D47A8E"/>
    <w:rsid w:val="00D52D14"/>
    <w:rsid w:val="00D712D3"/>
    <w:rsid w:val="00D71422"/>
    <w:rsid w:val="00D72DC6"/>
    <w:rsid w:val="00D7558D"/>
    <w:rsid w:val="00D81D92"/>
    <w:rsid w:val="00D876F9"/>
    <w:rsid w:val="00D9735C"/>
    <w:rsid w:val="00DA6584"/>
    <w:rsid w:val="00DA7B5F"/>
    <w:rsid w:val="00DB3598"/>
    <w:rsid w:val="00DB7B4B"/>
    <w:rsid w:val="00DC11E7"/>
    <w:rsid w:val="00DC24E3"/>
    <w:rsid w:val="00DC59F9"/>
    <w:rsid w:val="00DC7023"/>
    <w:rsid w:val="00DC7468"/>
    <w:rsid w:val="00DC769A"/>
    <w:rsid w:val="00DD3116"/>
    <w:rsid w:val="00DD3D86"/>
    <w:rsid w:val="00DD4AD2"/>
    <w:rsid w:val="00DD6C77"/>
    <w:rsid w:val="00DE2862"/>
    <w:rsid w:val="00DF1EC4"/>
    <w:rsid w:val="00E0340B"/>
    <w:rsid w:val="00E04A90"/>
    <w:rsid w:val="00E0551F"/>
    <w:rsid w:val="00E219C7"/>
    <w:rsid w:val="00E4118C"/>
    <w:rsid w:val="00E42156"/>
    <w:rsid w:val="00E43157"/>
    <w:rsid w:val="00E461CE"/>
    <w:rsid w:val="00E56624"/>
    <w:rsid w:val="00E573E4"/>
    <w:rsid w:val="00E64C3D"/>
    <w:rsid w:val="00E720CA"/>
    <w:rsid w:val="00E84EB5"/>
    <w:rsid w:val="00E85662"/>
    <w:rsid w:val="00E8789F"/>
    <w:rsid w:val="00E93FFA"/>
    <w:rsid w:val="00E97B71"/>
    <w:rsid w:val="00EA3D34"/>
    <w:rsid w:val="00EB454D"/>
    <w:rsid w:val="00ED549D"/>
    <w:rsid w:val="00ED5E10"/>
    <w:rsid w:val="00ED76BE"/>
    <w:rsid w:val="00EE00E9"/>
    <w:rsid w:val="00EF1AAA"/>
    <w:rsid w:val="00EF619B"/>
    <w:rsid w:val="00F00B55"/>
    <w:rsid w:val="00F02AD1"/>
    <w:rsid w:val="00F253CC"/>
    <w:rsid w:val="00F37106"/>
    <w:rsid w:val="00F44709"/>
    <w:rsid w:val="00F44E25"/>
    <w:rsid w:val="00F519CF"/>
    <w:rsid w:val="00F56BA5"/>
    <w:rsid w:val="00F60E22"/>
    <w:rsid w:val="00F7542E"/>
    <w:rsid w:val="00F81395"/>
    <w:rsid w:val="00F81BB8"/>
    <w:rsid w:val="00F90C64"/>
    <w:rsid w:val="00F917D1"/>
    <w:rsid w:val="00F94678"/>
    <w:rsid w:val="00F9653B"/>
    <w:rsid w:val="00FA3A70"/>
    <w:rsid w:val="00FA774E"/>
    <w:rsid w:val="00FB62CF"/>
    <w:rsid w:val="00FD3C3B"/>
    <w:rsid w:val="00FE07DD"/>
    <w:rsid w:val="00FE56B9"/>
    <w:rsid w:val="00FE6B45"/>
    <w:rsid w:val="00FF55F3"/>
    <w:rsid w:val="00FF5851"/>
    <w:rsid w:val="00FF698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E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E18D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2E7142"/>
    <w:rsid w:val="00394049"/>
    <w:rsid w:val="003B0C71"/>
    <w:rsid w:val="004547A8"/>
    <w:rsid w:val="004B5BBB"/>
    <w:rsid w:val="004F2DF8"/>
    <w:rsid w:val="00517E2A"/>
    <w:rsid w:val="00537CC6"/>
    <w:rsid w:val="00550106"/>
    <w:rsid w:val="005C6027"/>
    <w:rsid w:val="005F343E"/>
    <w:rsid w:val="00616239"/>
    <w:rsid w:val="006F24A1"/>
    <w:rsid w:val="008A08D9"/>
    <w:rsid w:val="009A261B"/>
    <w:rsid w:val="00AA2E17"/>
    <w:rsid w:val="00AC15A4"/>
    <w:rsid w:val="00B0336C"/>
    <w:rsid w:val="00B82626"/>
    <w:rsid w:val="00C813C3"/>
    <w:rsid w:val="00D241E9"/>
    <w:rsid w:val="00D7750D"/>
    <w:rsid w:val="00DE6C50"/>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A0B7-9683-43F8-BD75-EF9F8492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3511</Words>
  <Characters>18929</Characters>
  <Application>Microsoft Office Word</Application>
  <DocSecurity>0</DocSecurity>
  <Lines>300</Lines>
  <Paragraphs>72</Paragraphs>
  <ScaleCrop>false</ScaleCrop>
  <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94/21</dc:title>
  <dc:creator/>
  <cp:lastModifiedBy/>
  <cp:revision>1</cp:revision>
  <dcterms:created xsi:type="dcterms:W3CDTF">2021-06-04T17:03:00Z</dcterms:created>
  <dcterms:modified xsi:type="dcterms:W3CDTF">2021-06-04T17:04:00Z</dcterms:modified>
</cp:coreProperties>
</file>