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E49C3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Default="00C5052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50528" w:rsidRDefault="00C5052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06B74" w:rsidRDefault="00040C3A" w:rsidP="00040C3A">
      <w:pPr>
        <w:tabs>
          <w:tab w:val="center" w:pos="5400"/>
        </w:tabs>
        <w:suppressAutoHyphens/>
        <w:jc w:val="both"/>
        <w:rPr>
          <w:rFonts w:asciiTheme="majorHAnsi" w:hAnsiTheme="majorHAnsi"/>
          <w:sz w:val="22"/>
          <w:szCs w:val="22"/>
          <w:lang w:val="es-ES"/>
        </w:rPr>
      </w:pPr>
    </w:p>
    <w:p w:rsidR="00040C3A" w:rsidRPr="00006B74" w:rsidRDefault="00040C3A" w:rsidP="00040C3A">
      <w:pPr>
        <w:tabs>
          <w:tab w:val="center" w:pos="5400"/>
        </w:tabs>
        <w:suppressAutoHyphens/>
        <w:jc w:val="both"/>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Pr="004E2649" w:rsidRDefault="00C5052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C6C6F">
                              <w:rPr>
                                <w:rFonts w:asciiTheme="majorHAnsi" w:hAnsiTheme="majorHAnsi" w:cs="Arial"/>
                                <w:b/>
                                <w:bCs/>
                                <w:color w:val="0D0D0D" w:themeColor="text1" w:themeTint="F2"/>
                                <w:sz w:val="36"/>
                                <w:szCs w:val="22"/>
                                <w:lang w:val="es-ES_tradnl"/>
                              </w:rPr>
                              <w:t>50</w:t>
                            </w:r>
                            <w:r>
                              <w:rPr>
                                <w:rFonts w:asciiTheme="majorHAnsi" w:hAnsiTheme="majorHAnsi" w:cs="Arial"/>
                                <w:b/>
                                <w:bCs/>
                                <w:color w:val="0D0D0D" w:themeColor="text1" w:themeTint="F2"/>
                                <w:sz w:val="36"/>
                                <w:szCs w:val="22"/>
                                <w:lang w:val="es-ES_tradnl"/>
                              </w:rPr>
                              <w:t>/21</w:t>
                            </w:r>
                          </w:p>
                          <w:p w:rsidR="00C50528" w:rsidRDefault="00C5052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2208-12</w:t>
                            </w:r>
                            <w:r w:rsidRPr="004E2649">
                              <w:rPr>
                                <w:rFonts w:asciiTheme="majorHAnsi" w:hAnsiTheme="majorHAnsi" w:cs="Arial"/>
                                <w:b/>
                                <w:color w:val="0D0D0D" w:themeColor="text1" w:themeTint="F2"/>
                                <w:sz w:val="36"/>
                                <w:szCs w:val="22"/>
                                <w:lang w:val="es-ES_tradnl"/>
                              </w:rPr>
                              <w:t xml:space="preserve"> </w:t>
                            </w:r>
                          </w:p>
                          <w:p w:rsidR="00C50528" w:rsidRPr="0010736F" w:rsidRDefault="00C5052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C50528" w:rsidRPr="0010736F" w:rsidRDefault="00C50528" w:rsidP="00997BC5">
                            <w:pPr>
                              <w:spacing w:line="276" w:lineRule="auto"/>
                              <w:rPr>
                                <w:rFonts w:asciiTheme="majorHAnsi" w:hAnsiTheme="majorHAnsi" w:cs="Arial"/>
                                <w:color w:val="0D0D0D" w:themeColor="text1" w:themeTint="F2"/>
                                <w:szCs w:val="22"/>
                                <w:lang w:val="es-ES_tradnl"/>
                              </w:rPr>
                            </w:pPr>
                            <w:bookmarkStart w:id="0" w:name="_ftnref1"/>
                          </w:p>
                          <w:p w:rsidR="00C50528" w:rsidRPr="0010736F" w:rsidRDefault="00C505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DEL SINDICATO UPINS</w:t>
                            </w:r>
                          </w:p>
                          <w:bookmarkEnd w:id="0"/>
                          <w:p w:rsidR="00C50528" w:rsidRPr="0010736F" w:rsidRDefault="00C505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rsidR="00C50528" w:rsidRPr="00AE5488" w:rsidRDefault="00C5052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50528" w:rsidRPr="004E2649" w:rsidRDefault="00C5052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C6C6F">
                        <w:rPr>
                          <w:rFonts w:asciiTheme="majorHAnsi" w:hAnsiTheme="majorHAnsi" w:cs="Arial"/>
                          <w:b/>
                          <w:bCs/>
                          <w:color w:val="0D0D0D" w:themeColor="text1" w:themeTint="F2"/>
                          <w:sz w:val="36"/>
                          <w:szCs w:val="22"/>
                          <w:lang w:val="es-ES_tradnl"/>
                        </w:rPr>
                        <w:t>50</w:t>
                      </w:r>
                      <w:r>
                        <w:rPr>
                          <w:rFonts w:asciiTheme="majorHAnsi" w:hAnsiTheme="majorHAnsi" w:cs="Arial"/>
                          <w:b/>
                          <w:bCs/>
                          <w:color w:val="0D0D0D" w:themeColor="text1" w:themeTint="F2"/>
                          <w:sz w:val="36"/>
                          <w:szCs w:val="22"/>
                          <w:lang w:val="es-ES_tradnl"/>
                        </w:rPr>
                        <w:t>/21</w:t>
                      </w:r>
                    </w:p>
                    <w:p w:rsidR="00C50528" w:rsidRDefault="00C5052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2208-12</w:t>
                      </w:r>
                      <w:r w:rsidRPr="004E2649">
                        <w:rPr>
                          <w:rFonts w:asciiTheme="majorHAnsi" w:hAnsiTheme="majorHAnsi" w:cs="Arial"/>
                          <w:b/>
                          <w:color w:val="0D0D0D" w:themeColor="text1" w:themeTint="F2"/>
                          <w:sz w:val="36"/>
                          <w:szCs w:val="22"/>
                          <w:lang w:val="es-ES_tradnl"/>
                        </w:rPr>
                        <w:t xml:space="preserve"> </w:t>
                      </w:r>
                    </w:p>
                    <w:p w:rsidR="00C50528" w:rsidRPr="0010736F" w:rsidRDefault="00C5052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C50528" w:rsidRPr="0010736F" w:rsidRDefault="00C50528" w:rsidP="00997BC5">
                      <w:pPr>
                        <w:spacing w:line="276" w:lineRule="auto"/>
                        <w:rPr>
                          <w:rFonts w:asciiTheme="majorHAnsi" w:hAnsiTheme="majorHAnsi" w:cs="Arial"/>
                          <w:color w:val="0D0D0D" w:themeColor="text1" w:themeTint="F2"/>
                          <w:szCs w:val="22"/>
                          <w:lang w:val="es-ES_tradnl"/>
                        </w:rPr>
                      </w:pPr>
                      <w:bookmarkStart w:id="1" w:name="_ftnref1"/>
                    </w:p>
                    <w:p w:rsidR="00C50528" w:rsidRPr="0010736F" w:rsidRDefault="00C505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DEL SINDICATO UPINS</w:t>
                      </w:r>
                    </w:p>
                    <w:bookmarkEnd w:id="1"/>
                    <w:p w:rsidR="00C50528" w:rsidRPr="0010736F" w:rsidRDefault="00C505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rsidR="00C50528" w:rsidRPr="00AE5488" w:rsidRDefault="00C50528"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Pr="006C6C6F" w:rsidRDefault="006C6C6F" w:rsidP="0000660D">
                            <w:pPr>
                              <w:spacing w:line="276" w:lineRule="auto"/>
                              <w:jc w:val="right"/>
                              <w:rPr>
                                <w:rFonts w:asciiTheme="minorHAnsi" w:hAnsiTheme="minorHAnsi"/>
                                <w:color w:val="FFFFFF" w:themeColor="background1"/>
                                <w:sz w:val="22"/>
                                <w:lang w:val="es-419"/>
                              </w:rPr>
                            </w:pPr>
                            <w:r w:rsidRPr="006C6C6F">
                              <w:rPr>
                                <w:rFonts w:asciiTheme="minorHAnsi" w:hAnsiTheme="minorHAnsi"/>
                                <w:color w:val="FFFFFF" w:themeColor="background1"/>
                                <w:sz w:val="22"/>
                                <w:lang w:val="es-419"/>
                              </w:rPr>
                              <w:t>OEA/</w:t>
                            </w:r>
                            <w:proofErr w:type="spellStart"/>
                            <w:r w:rsidRPr="006C6C6F">
                              <w:rPr>
                                <w:rFonts w:asciiTheme="minorHAnsi" w:hAnsiTheme="minorHAnsi"/>
                                <w:color w:val="FFFFFF" w:themeColor="background1"/>
                                <w:sz w:val="22"/>
                                <w:lang w:val="es-419"/>
                              </w:rPr>
                              <w:t>Ser.L</w:t>
                            </w:r>
                            <w:proofErr w:type="spellEnd"/>
                            <w:r w:rsidRPr="006C6C6F">
                              <w:rPr>
                                <w:rFonts w:asciiTheme="minorHAnsi" w:hAnsiTheme="minorHAnsi"/>
                                <w:color w:val="FFFFFF" w:themeColor="background1"/>
                                <w:sz w:val="22"/>
                                <w:lang w:val="es-419"/>
                              </w:rPr>
                              <w:t>/V/II</w:t>
                            </w:r>
                          </w:p>
                          <w:p w:rsidR="00C50528" w:rsidRPr="006C6C6F" w:rsidRDefault="006C6C6F" w:rsidP="0000660D">
                            <w:pPr>
                              <w:spacing w:line="276" w:lineRule="auto"/>
                              <w:jc w:val="right"/>
                              <w:rPr>
                                <w:rFonts w:asciiTheme="minorHAnsi" w:hAnsiTheme="minorHAnsi"/>
                                <w:color w:val="FFFFFF" w:themeColor="background1"/>
                                <w:sz w:val="22"/>
                                <w:lang w:val="es-419"/>
                              </w:rPr>
                            </w:pPr>
                            <w:r w:rsidRPr="006C6C6F">
                              <w:rPr>
                                <w:rFonts w:asciiTheme="minorHAnsi" w:hAnsiTheme="minorHAnsi"/>
                                <w:color w:val="FFFFFF" w:themeColor="background1"/>
                                <w:sz w:val="22"/>
                                <w:lang w:val="es-419"/>
                              </w:rPr>
                              <w:t>Doc. 54</w:t>
                            </w:r>
                          </w:p>
                          <w:p w:rsidR="00C50528" w:rsidRPr="00C25ADB" w:rsidRDefault="006C6C6F" w:rsidP="0000660D">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C50528" w:rsidRPr="00C25ADB">
                              <w:rPr>
                                <w:rFonts w:asciiTheme="minorHAnsi" w:hAnsiTheme="minorHAnsi"/>
                                <w:color w:val="FFFFFF" w:themeColor="background1"/>
                                <w:sz w:val="22"/>
                                <w:lang w:val="es-PA"/>
                              </w:rPr>
                              <w:t xml:space="preserve"> 202</w:t>
                            </w:r>
                            <w:r w:rsidR="00C50528">
                              <w:rPr>
                                <w:rFonts w:asciiTheme="minorHAnsi" w:hAnsiTheme="minorHAnsi"/>
                                <w:color w:val="FFFFFF" w:themeColor="background1"/>
                                <w:sz w:val="22"/>
                                <w:lang w:val="es-PA"/>
                              </w:rPr>
                              <w:t>1</w:t>
                            </w:r>
                          </w:p>
                          <w:p w:rsidR="00C50528" w:rsidRPr="00CC2D35" w:rsidRDefault="00C50528" w:rsidP="0000660D">
                            <w:pPr>
                              <w:spacing w:line="276" w:lineRule="auto"/>
                              <w:jc w:val="right"/>
                              <w:rPr>
                                <w:rFonts w:asciiTheme="minorHAnsi" w:hAnsiTheme="minorHAnsi"/>
                                <w:color w:val="FFFFFF" w:themeColor="background1"/>
                                <w:sz w:val="22"/>
                                <w:lang w:val="es-VE"/>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50528" w:rsidRPr="006C6C6F" w:rsidRDefault="006C6C6F" w:rsidP="0000660D">
                      <w:pPr>
                        <w:spacing w:line="276" w:lineRule="auto"/>
                        <w:jc w:val="right"/>
                        <w:rPr>
                          <w:rFonts w:asciiTheme="minorHAnsi" w:hAnsiTheme="minorHAnsi"/>
                          <w:color w:val="FFFFFF" w:themeColor="background1"/>
                          <w:sz w:val="22"/>
                          <w:lang w:val="es-419"/>
                        </w:rPr>
                      </w:pPr>
                      <w:r w:rsidRPr="006C6C6F">
                        <w:rPr>
                          <w:rFonts w:asciiTheme="minorHAnsi" w:hAnsiTheme="minorHAnsi"/>
                          <w:color w:val="FFFFFF" w:themeColor="background1"/>
                          <w:sz w:val="22"/>
                          <w:lang w:val="es-419"/>
                        </w:rPr>
                        <w:t>OEA/</w:t>
                      </w:r>
                      <w:proofErr w:type="spellStart"/>
                      <w:r w:rsidRPr="006C6C6F">
                        <w:rPr>
                          <w:rFonts w:asciiTheme="minorHAnsi" w:hAnsiTheme="minorHAnsi"/>
                          <w:color w:val="FFFFFF" w:themeColor="background1"/>
                          <w:sz w:val="22"/>
                          <w:lang w:val="es-419"/>
                        </w:rPr>
                        <w:t>Ser.L</w:t>
                      </w:r>
                      <w:proofErr w:type="spellEnd"/>
                      <w:r w:rsidRPr="006C6C6F">
                        <w:rPr>
                          <w:rFonts w:asciiTheme="minorHAnsi" w:hAnsiTheme="minorHAnsi"/>
                          <w:color w:val="FFFFFF" w:themeColor="background1"/>
                          <w:sz w:val="22"/>
                          <w:lang w:val="es-419"/>
                        </w:rPr>
                        <w:t>/V/II</w:t>
                      </w:r>
                    </w:p>
                    <w:p w:rsidR="00C50528" w:rsidRPr="006C6C6F" w:rsidRDefault="006C6C6F" w:rsidP="0000660D">
                      <w:pPr>
                        <w:spacing w:line="276" w:lineRule="auto"/>
                        <w:jc w:val="right"/>
                        <w:rPr>
                          <w:rFonts w:asciiTheme="minorHAnsi" w:hAnsiTheme="minorHAnsi"/>
                          <w:color w:val="FFFFFF" w:themeColor="background1"/>
                          <w:sz w:val="22"/>
                          <w:lang w:val="es-419"/>
                        </w:rPr>
                      </w:pPr>
                      <w:r w:rsidRPr="006C6C6F">
                        <w:rPr>
                          <w:rFonts w:asciiTheme="minorHAnsi" w:hAnsiTheme="minorHAnsi"/>
                          <w:color w:val="FFFFFF" w:themeColor="background1"/>
                          <w:sz w:val="22"/>
                          <w:lang w:val="es-419"/>
                        </w:rPr>
                        <w:t>Doc. 54</w:t>
                      </w:r>
                    </w:p>
                    <w:p w:rsidR="00C50528" w:rsidRPr="00C25ADB" w:rsidRDefault="006C6C6F" w:rsidP="0000660D">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C50528" w:rsidRPr="00C25ADB">
                        <w:rPr>
                          <w:rFonts w:asciiTheme="minorHAnsi" w:hAnsiTheme="minorHAnsi"/>
                          <w:color w:val="FFFFFF" w:themeColor="background1"/>
                          <w:sz w:val="22"/>
                          <w:lang w:val="es-PA"/>
                        </w:rPr>
                        <w:t xml:space="preserve"> 202</w:t>
                      </w:r>
                      <w:r w:rsidR="00C50528">
                        <w:rPr>
                          <w:rFonts w:asciiTheme="minorHAnsi" w:hAnsiTheme="minorHAnsi"/>
                          <w:color w:val="FFFFFF" w:themeColor="background1"/>
                          <w:sz w:val="22"/>
                          <w:lang w:val="es-PA"/>
                        </w:rPr>
                        <w:t>1</w:t>
                      </w:r>
                    </w:p>
                    <w:p w:rsidR="00C50528" w:rsidRPr="00CC2D35" w:rsidRDefault="00C50528" w:rsidP="0000660D">
                      <w:pPr>
                        <w:spacing w:line="276" w:lineRule="auto"/>
                        <w:jc w:val="right"/>
                        <w:rPr>
                          <w:rFonts w:asciiTheme="minorHAnsi" w:hAnsiTheme="minorHAnsi"/>
                          <w:color w:val="FFFFFF" w:themeColor="background1"/>
                          <w:sz w:val="22"/>
                          <w:lang w:val="es-VE"/>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cs="Arial"/>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1C06F6">
      <w:pPr>
        <w:tabs>
          <w:tab w:val="center" w:pos="5400"/>
        </w:tabs>
        <w:suppressAutoHyphens/>
        <w:rPr>
          <w:rFonts w:asciiTheme="majorHAnsi" w:hAnsiTheme="majorHAnsi"/>
          <w:sz w:val="18"/>
          <w:szCs w:val="22"/>
          <w:lang w:val="es-ES"/>
        </w:rPr>
      </w:pPr>
      <w:bookmarkStart w:id="2" w:name="_GoBack"/>
      <w:bookmarkEnd w:id="2"/>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Pr="00890650" w:rsidRDefault="00C50528" w:rsidP="007C713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6C6C6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6C6C6F">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A1694C">
                              <w:rPr>
                                <w:rFonts w:asciiTheme="majorHAnsi" w:hAnsiTheme="majorHAnsi"/>
                                <w:color w:val="0D0D0D" w:themeColor="text1" w:themeTint="F2"/>
                                <w:sz w:val="18"/>
                                <w:szCs w:val="22"/>
                                <w:lang w:val="es-ES"/>
                              </w:rPr>
                              <w:t>.</w:t>
                            </w:r>
                          </w:p>
                          <w:p w:rsidR="00C50528" w:rsidRPr="00167A34" w:rsidRDefault="00C50528" w:rsidP="007C713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50528" w:rsidRPr="00890650" w:rsidRDefault="00C50528" w:rsidP="007C713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6C6C6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6C6C6F">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A1694C">
                        <w:rPr>
                          <w:rFonts w:asciiTheme="majorHAnsi" w:hAnsiTheme="majorHAnsi"/>
                          <w:color w:val="0D0D0D" w:themeColor="text1" w:themeTint="F2"/>
                          <w:sz w:val="18"/>
                          <w:szCs w:val="22"/>
                          <w:lang w:val="es-ES"/>
                        </w:rPr>
                        <w:t>.</w:t>
                      </w:r>
                    </w:p>
                    <w:p w:rsidR="00C50528" w:rsidRPr="00167A34" w:rsidRDefault="00C50528" w:rsidP="007C713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Pr="007C713D" w:rsidRDefault="00C50528" w:rsidP="00113F73">
                            <w:pPr>
                              <w:spacing w:line="276" w:lineRule="auto"/>
                              <w:rPr>
                                <w:rFonts w:asciiTheme="majorHAnsi" w:hAnsiTheme="majorHAnsi"/>
                                <w:color w:val="595959" w:themeColor="text1" w:themeTint="A6"/>
                                <w:sz w:val="18"/>
                                <w:szCs w:val="18"/>
                                <w:lang w:val="es-ES_tradnl"/>
                              </w:rPr>
                            </w:pPr>
                            <w:r w:rsidRPr="001C06F6">
                              <w:rPr>
                                <w:rFonts w:asciiTheme="majorHAnsi" w:hAnsiTheme="majorHAnsi"/>
                                <w:b/>
                                <w:color w:val="595959" w:themeColor="text1" w:themeTint="A6"/>
                                <w:sz w:val="18"/>
                                <w:szCs w:val="18"/>
                                <w:lang w:val="pt-BR"/>
                              </w:rPr>
                              <w:t>Citar como:</w:t>
                            </w:r>
                            <w:r w:rsidRPr="001C06F6">
                              <w:rPr>
                                <w:rFonts w:asciiTheme="majorHAnsi" w:hAnsiTheme="majorHAnsi"/>
                                <w:color w:val="595959" w:themeColor="text1" w:themeTint="A6"/>
                                <w:sz w:val="18"/>
                                <w:szCs w:val="18"/>
                                <w:lang w:val="pt-BR"/>
                              </w:rPr>
                              <w:t xml:space="preserve"> CIDH, Informe No. </w:t>
                            </w:r>
                            <w:r w:rsidR="006C6C6F" w:rsidRPr="006C6C6F">
                              <w:rPr>
                                <w:rFonts w:asciiTheme="majorHAnsi" w:hAnsiTheme="majorHAnsi"/>
                                <w:color w:val="595959" w:themeColor="text1" w:themeTint="A6"/>
                                <w:sz w:val="18"/>
                                <w:szCs w:val="18"/>
                                <w:lang w:val="pt-BR"/>
                              </w:rPr>
                              <w:t>50</w:t>
                            </w:r>
                            <w:r w:rsidRPr="006C6C6F">
                              <w:rPr>
                                <w:rFonts w:asciiTheme="majorHAnsi" w:hAnsiTheme="majorHAnsi"/>
                                <w:color w:val="595959" w:themeColor="text1" w:themeTint="A6"/>
                                <w:sz w:val="18"/>
                                <w:szCs w:val="18"/>
                                <w:lang w:val="pt-BR"/>
                              </w:rPr>
                              <w:t>/</w:t>
                            </w:r>
                            <w:r w:rsidR="006C6C6F" w:rsidRPr="006C6C6F">
                              <w:rPr>
                                <w:rFonts w:asciiTheme="majorHAnsi" w:hAnsiTheme="majorHAnsi"/>
                                <w:color w:val="595959" w:themeColor="text1" w:themeTint="A6"/>
                                <w:sz w:val="18"/>
                                <w:szCs w:val="18"/>
                                <w:lang w:val="pt-BR"/>
                              </w:rPr>
                              <w:t>21</w:t>
                            </w:r>
                            <w:r w:rsidRPr="006C6C6F">
                              <w:rPr>
                                <w:rFonts w:asciiTheme="majorHAnsi" w:hAnsiTheme="majorHAnsi"/>
                                <w:color w:val="595959" w:themeColor="text1" w:themeTint="A6"/>
                                <w:sz w:val="18"/>
                                <w:szCs w:val="18"/>
                                <w:lang w:val="pt-BR"/>
                              </w:rPr>
                              <w:t xml:space="preserve">. </w:t>
                            </w:r>
                            <w:r w:rsidRPr="007C713D">
                              <w:rPr>
                                <w:rFonts w:asciiTheme="majorHAnsi" w:hAnsiTheme="majorHAnsi"/>
                                <w:color w:val="595959" w:themeColor="text1" w:themeTint="A6"/>
                                <w:sz w:val="18"/>
                                <w:szCs w:val="18"/>
                                <w:lang w:val="es-ES_tradnl"/>
                              </w:rPr>
                              <w:t>Petición 2208-1</w:t>
                            </w:r>
                            <w:r w:rsidR="00B45C2A">
                              <w:rPr>
                                <w:rFonts w:asciiTheme="majorHAnsi" w:hAnsiTheme="majorHAnsi"/>
                                <w:color w:val="595959" w:themeColor="text1" w:themeTint="A6"/>
                                <w:sz w:val="18"/>
                                <w:szCs w:val="18"/>
                                <w:lang w:val="es-ES_tradnl"/>
                              </w:rPr>
                              <w:t>2</w:t>
                            </w:r>
                            <w:r w:rsidRPr="007C713D">
                              <w:rPr>
                                <w:rFonts w:asciiTheme="majorHAnsi" w:hAnsiTheme="majorHAnsi"/>
                                <w:color w:val="595959" w:themeColor="text1" w:themeTint="A6"/>
                                <w:sz w:val="18"/>
                                <w:szCs w:val="18"/>
                                <w:lang w:val="es-ES_tradnl"/>
                              </w:rPr>
                              <w:t xml:space="preserve">. Admisibilidad. </w:t>
                            </w:r>
                            <w:r>
                              <w:rPr>
                                <w:rFonts w:asciiTheme="majorHAnsi" w:hAnsiTheme="majorHAnsi"/>
                                <w:color w:val="595959" w:themeColor="text1" w:themeTint="A6"/>
                                <w:sz w:val="18"/>
                                <w:szCs w:val="18"/>
                                <w:lang w:val="es-ES_tradnl"/>
                              </w:rPr>
                              <w:t>Trabajadores de</w:t>
                            </w:r>
                            <w:r w:rsidR="006C6C6F">
                              <w:rPr>
                                <w:rFonts w:asciiTheme="majorHAnsi" w:hAnsiTheme="majorHAnsi"/>
                                <w:color w:val="595959" w:themeColor="text1" w:themeTint="A6"/>
                                <w:sz w:val="18"/>
                                <w:szCs w:val="18"/>
                                <w:lang w:val="es-ES_tradnl"/>
                              </w:rPr>
                              <w:t>l Sindicato</w:t>
                            </w:r>
                            <w:r>
                              <w:rPr>
                                <w:rFonts w:asciiTheme="majorHAnsi" w:hAnsiTheme="majorHAnsi"/>
                                <w:color w:val="595959" w:themeColor="text1" w:themeTint="A6"/>
                                <w:sz w:val="18"/>
                                <w:szCs w:val="18"/>
                                <w:lang w:val="es-ES_tradnl"/>
                              </w:rPr>
                              <w:t xml:space="preserve"> UPINS</w:t>
                            </w:r>
                            <w:r w:rsidRPr="007C713D">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Pr="007C713D">
                              <w:rPr>
                                <w:rFonts w:asciiTheme="majorHAnsi" w:hAnsiTheme="majorHAnsi"/>
                                <w:color w:val="595959" w:themeColor="text1" w:themeTint="A6"/>
                                <w:sz w:val="18"/>
                                <w:szCs w:val="18"/>
                                <w:lang w:val="es-ES_tradnl"/>
                              </w:rPr>
                              <w:t xml:space="preserve">. </w:t>
                            </w:r>
                            <w:r w:rsidR="006C6C6F">
                              <w:rPr>
                                <w:rFonts w:asciiTheme="majorHAnsi" w:hAnsiTheme="majorHAnsi"/>
                                <w:color w:val="595959" w:themeColor="text1" w:themeTint="A6"/>
                                <w:sz w:val="18"/>
                                <w:szCs w:val="18"/>
                                <w:lang w:val="es-ES_tradnl"/>
                              </w:rPr>
                              <w:t>6 de marzo de 2021</w:t>
                            </w:r>
                            <w:r w:rsidRPr="007C713D">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50528" w:rsidRPr="007C713D" w:rsidRDefault="00C50528" w:rsidP="00113F73">
                      <w:pPr>
                        <w:spacing w:line="276" w:lineRule="auto"/>
                        <w:rPr>
                          <w:rFonts w:asciiTheme="majorHAnsi" w:hAnsiTheme="majorHAnsi"/>
                          <w:color w:val="595959" w:themeColor="text1" w:themeTint="A6"/>
                          <w:sz w:val="18"/>
                          <w:szCs w:val="18"/>
                          <w:lang w:val="es-ES_tradnl"/>
                        </w:rPr>
                      </w:pPr>
                      <w:r w:rsidRPr="001C06F6">
                        <w:rPr>
                          <w:rFonts w:asciiTheme="majorHAnsi" w:hAnsiTheme="majorHAnsi"/>
                          <w:b/>
                          <w:color w:val="595959" w:themeColor="text1" w:themeTint="A6"/>
                          <w:sz w:val="18"/>
                          <w:szCs w:val="18"/>
                          <w:lang w:val="pt-BR"/>
                        </w:rPr>
                        <w:t>Citar como:</w:t>
                      </w:r>
                      <w:r w:rsidRPr="001C06F6">
                        <w:rPr>
                          <w:rFonts w:asciiTheme="majorHAnsi" w:hAnsiTheme="majorHAnsi"/>
                          <w:color w:val="595959" w:themeColor="text1" w:themeTint="A6"/>
                          <w:sz w:val="18"/>
                          <w:szCs w:val="18"/>
                          <w:lang w:val="pt-BR"/>
                        </w:rPr>
                        <w:t xml:space="preserve"> CIDH, Informe No. </w:t>
                      </w:r>
                      <w:r w:rsidR="006C6C6F" w:rsidRPr="006C6C6F">
                        <w:rPr>
                          <w:rFonts w:asciiTheme="majorHAnsi" w:hAnsiTheme="majorHAnsi"/>
                          <w:color w:val="595959" w:themeColor="text1" w:themeTint="A6"/>
                          <w:sz w:val="18"/>
                          <w:szCs w:val="18"/>
                          <w:lang w:val="pt-BR"/>
                        </w:rPr>
                        <w:t>50</w:t>
                      </w:r>
                      <w:r w:rsidRPr="006C6C6F">
                        <w:rPr>
                          <w:rFonts w:asciiTheme="majorHAnsi" w:hAnsiTheme="majorHAnsi"/>
                          <w:color w:val="595959" w:themeColor="text1" w:themeTint="A6"/>
                          <w:sz w:val="18"/>
                          <w:szCs w:val="18"/>
                          <w:lang w:val="pt-BR"/>
                        </w:rPr>
                        <w:t>/</w:t>
                      </w:r>
                      <w:r w:rsidR="006C6C6F" w:rsidRPr="006C6C6F">
                        <w:rPr>
                          <w:rFonts w:asciiTheme="majorHAnsi" w:hAnsiTheme="majorHAnsi"/>
                          <w:color w:val="595959" w:themeColor="text1" w:themeTint="A6"/>
                          <w:sz w:val="18"/>
                          <w:szCs w:val="18"/>
                          <w:lang w:val="pt-BR"/>
                        </w:rPr>
                        <w:t>21</w:t>
                      </w:r>
                      <w:r w:rsidRPr="006C6C6F">
                        <w:rPr>
                          <w:rFonts w:asciiTheme="majorHAnsi" w:hAnsiTheme="majorHAnsi"/>
                          <w:color w:val="595959" w:themeColor="text1" w:themeTint="A6"/>
                          <w:sz w:val="18"/>
                          <w:szCs w:val="18"/>
                          <w:lang w:val="pt-BR"/>
                        </w:rPr>
                        <w:t xml:space="preserve">. </w:t>
                      </w:r>
                      <w:r w:rsidRPr="007C713D">
                        <w:rPr>
                          <w:rFonts w:asciiTheme="majorHAnsi" w:hAnsiTheme="majorHAnsi"/>
                          <w:color w:val="595959" w:themeColor="text1" w:themeTint="A6"/>
                          <w:sz w:val="18"/>
                          <w:szCs w:val="18"/>
                          <w:lang w:val="es-ES_tradnl"/>
                        </w:rPr>
                        <w:t>Petición 2208-1</w:t>
                      </w:r>
                      <w:r w:rsidR="00B45C2A">
                        <w:rPr>
                          <w:rFonts w:asciiTheme="majorHAnsi" w:hAnsiTheme="majorHAnsi"/>
                          <w:color w:val="595959" w:themeColor="text1" w:themeTint="A6"/>
                          <w:sz w:val="18"/>
                          <w:szCs w:val="18"/>
                          <w:lang w:val="es-ES_tradnl"/>
                        </w:rPr>
                        <w:t>2</w:t>
                      </w:r>
                      <w:r w:rsidRPr="007C713D">
                        <w:rPr>
                          <w:rFonts w:asciiTheme="majorHAnsi" w:hAnsiTheme="majorHAnsi"/>
                          <w:color w:val="595959" w:themeColor="text1" w:themeTint="A6"/>
                          <w:sz w:val="18"/>
                          <w:szCs w:val="18"/>
                          <w:lang w:val="es-ES_tradnl"/>
                        </w:rPr>
                        <w:t xml:space="preserve">. Admisibilidad. </w:t>
                      </w:r>
                      <w:r>
                        <w:rPr>
                          <w:rFonts w:asciiTheme="majorHAnsi" w:hAnsiTheme="majorHAnsi"/>
                          <w:color w:val="595959" w:themeColor="text1" w:themeTint="A6"/>
                          <w:sz w:val="18"/>
                          <w:szCs w:val="18"/>
                          <w:lang w:val="es-ES_tradnl"/>
                        </w:rPr>
                        <w:t>Trabajadores de</w:t>
                      </w:r>
                      <w:r w:rsidR="006C6C6F">
                        <w:rPr>
                          <w:rFonts w:asciiTheme="majorHAnsi" w:hAnsiTheme="majorHAnsi"/>
                          <w:color w:val="595959" w:themeColor="text1" w:themeTint="A6"/>
                          <w:sz w:val="18"/>
                          <w:szCs w:val="18"/>
                          <w:lang w:val="es-ES_tradnl"/>
                        </w:rPr>
                        <w:t>l Sindicato</w:t>
                      </w:r>
                      <w:r>
                        <w:rPr>
                          <w:rFonts w:asciiTheme="majorHAnsi" w:hAnsiTheme="majorHAnsi"/>
                          <w:color w:val="595959" w:themeColor="text1" w:themeTint="A6"/>
                          <w:sz w:val="18"/>
                          <w:szCs w:val="18"/>
                          <w:lang w:val="es-ES_tradnl"/>
                        </w:rPr>
                        <w:t xml:space="preserve"> UPINS</w:t>
                      </w:r>
                      <w:r w:rsidRPr="007C713D">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Pr="007C713D">
                        <w:rPr>
                          <w:rFonts w:asciiTheme="majorHAnsi" w:hAnsiTheme="majorHAnsi"/>
                          <w:color w:val="595959" w:themeColor="text1" w:themeTint="A6"/>
                          <w:sz w:val="18"/>
                          <w:szCs w:val="18"/>
                          <w:lang w:val="es-ES_tradnl"/>
                        </w:rPr>
                        <w:t xml:space="preserve">. </w:t>
                      </w:r>
                      <w:r w:rsidR="006C6C6F">
                        <w:rPr>
                          <w:rFonts w:asciiTheme="majorHAnsi" w:hAnsiTheme="majorHAnsi"/>
                          <w:color w:val="595959" w:themeColor="text1" w:themeTint="A6"/>
                          <w:sz w:val="18"/>
                          <w:szCs w:val="18"/>
                          <w:lang w:val="es-ES_tradnl"/>
                        </w:rPr>
                        <w:t>6 de marzo de 2021</w:t>
                      </w:r>
                      <w:r w:rsidRPr="007C713D">
                        <w:rPr>
                          <w:rFonts w:asciiTheme="majorHAnsi" w:hAnsiTheme="majorHAnsi"/>
                          <w:color w:val="595959" w:themeColor="text1" w:themeTint="A6"/>
                          <w:sz w:val="18"/>
                          <w:szCs w:val="18"/>
                          <w:lang w:val="es-ES_tradnl"/>
                        </w:rPr>
                        <w:t>.</w:t>
                      </w: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Pr="00D72DC6" w:rsidRDefault="00C50528" w:rsidP="00F02AD1">
                            <w:pPr>
                              <w:rPr>
                                <w:color w:val="FFFFFF" w:themeColor="background1"/>
                                <w14:textFill>
                                  <w14:noFill/>
                                </w14:textFill>
                              </w:rPr>
                            </w:pPr>
                            <w:r>
                              <w:rPr>
                                <w:noProof/>
                              </w:rPr>
                              <w:drawing>
                                <wp:inline distT="0" distB="0" distL="0" distR="0" wp14:anchorId="281E666C" wp14:editId="314C09BD">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50528" w:rsidRPr="00D72DC6" w:rsidRDefault="00C50528" w:rsidP="00F02AD1">
                      <w:pPr>
                        <w:rPr>
                          <w:color w:val="FFFFFF" w:themeColor="background1"/>
                          <w14:textFill>
                            <w14:noFill/>
                          </w14:textFill>
                        </w:rPr>
                      </w:pPr>
                      <w:r>
                        <w:rPr>
                          <w:noProof/>
                        </w:rPr>
                        <w:drawing>
                          <wp:inline distT="0" distB="0" distL="0" distR="0" wp14:anchorId="281E666C" wp14:editId="314C09BD">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528" w:rsidRPr="004B7EB6" w:rsidRDefault="00C5052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50528" w:rsidRPr="004B7EB6" w:rsidRDefault="00C5052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06B74" w:rsidRDefault="004A6A54" w:rsidP="001C06F6">
      <w:pPr>
        <w:tabs>
          <w:tab w:val="center" w:pos="5400"/>
        </w:tabs>
        <w:suppressAutoHyphens/>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rsidR="003239B8" w:rsidRPr="00C3058C" w:rsidRDefault="003239B8" w:rsidP="001372CC">
      <w:pPr>
        <w:pStyle w:val="ListParagraph"/>
        <w:numPr>
          <w:ilvl w:val="0"/>
          <w:numId w:val="56"/>
        </w:numPr>
        <w:ind w:left="0" w:firstLine="720"/>
        <w:jc w:val="both"/>
        <w:rPr>
          <w:b/>
          <w:bCs/>
          <w:sz w:val="20"/>
          <w:szCs w:val="20"/>
          <w:lang w:val="es-ES"/>
        </w:rPr>
      </w:pPr>
      <w:r w:rsidRPr="00C3058C">
        <w:rPr>
          <w:b/>
          <w:bCs/>
          <w:sz w:val="20"/>
          <w:szCs w:val="20"/>
          <w:lang w:val="es-ES"/>
        </w:rPr>
        <w:lastRenderedPageBreak/>
        <w:t xml:space="preserve">DATOS DE LA PETICIÓN </w:t>
      </w:r>
    </w:p>
    <w:p w:rsidR="00560E70" w:rsidRPr="00C3058C" w:rsidRDefault="00560E70" w:rsidP="00560E70">
      <w:pPr>
        <w:jc w:val="both"/>
        <w:rPr>
          <w:rFonts w:ascii="Cambria" w:hAnsi="Cambria"/>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BA5248" w:rsidTr="009B643A">
        <w:tc>
          <w:tcPr>
            <w:tcW w:w="3577" w:type="dxa"/>
            <w:tcBorders>
              <w:top w:val="single" w:sz="4" w:space="0" w:color="auto"/>
              <w:bottom w:val="single" w:sz="6" w:space="0" w:color="auto"/>
            </w:tcBorders>
            <w:shd w:val="clear" w:color="auto" w:fill="386294"/>
            <w:vAlign w:val="center"/>
          </w:tcPr>
          <w:p w:rsidR="003239B8" w:rsidRPr="001C06F6" w:rsidRDefault="00D77503"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Parte peticionaria</w:t>
            </w:r>
          </w:p>
        </w:tc>
        <w:tc>
          <w:tcPr>
            <w:tcW w:w="5783" w:type="dxa"/>
            <w:vAlign w:val="center"/>
          </w:tcPr>
          <w:p w:rsidR="003239B8" w:rsidRPr="001C06F6" w:rsidRDefault="00FD3A23" w:rsidP="00560E70">
            <w:pPr>
              <w:jc w:val="both"/>
              <w:rPr>
                <w:rFonts w:ascii="Cambria" w:hAnsi="Cambria"/>
                <w:bCs/>
                <w:sz w:val="20"/>
                <w:szCs w:val="20"/>
                <w:lang w:val="es-ES"/>
              </w:rPr>
            </w:pPr>
            <w:r w:rsidRPr="001C06F6">
              <w:rPr>
                <w:rFonts w:ascii="Cambria" w:hAnsi="Cambria"/>
                <w:bCs/>
                <w:sz w:val="20"/>
                <w:szCs w:val="20"/>
                <w:lang w:val="es-ES"/>
              </w:rPr>
              <w:t>Freddy Sandi Brenes</w:t>
            </w:r>
            <w:r w:rsidR="00F01C9E" w:rsidRPr="001C06F6">
              <w:rPr>
                <w:rFonts w:ascii="Cambria" w:hAnsi="Cambria"/>
                <w:bCs/>
                <w:sz w:val="20"/>
                <w:szCs w:val="20"/>
                <w:lang w:val="es-ES"/>
              </w:rPr>
              <w:t xml:space="preserve"> y </w:t>
            </w:r>
            <w:r w:rsidRPr="001C06F6">
              <w:rPr>
                <w:rFonts w:ascii="Cambria" w:hAnsi="Cambria"/>
                <w:bCs/>
                <w:sz w:val="20"/>
                <w:szCs w:val="20"/>
                <w:lang w:val="es-ES"/>
              </w:rPr>
              <w:t>Fernando Bolaños Céspedes</w:t>
            </w:r>
          </w:p>
        </w:tc>
      </w:tr>
      <w:tr w:rsidR="003239B8" w:rsidRPr="00C3058C" w:rsidTr="009B643A">
        <w:tc>
          <w:tcPr>
            <w:tcW w:w="3577" w:type="dxa"/>
            <w:tcBorders>
              <w:top w:val="single" w:sz="6" w:space="0" w:color="auto"/>
              <w:bottom w:val="single" w:sz="6" w:space="0" w:color="auto"/>
            </w:tcBorders>
            <w:shd w:val="clear" w:color="auto" w:fill="386294"/>
            <w:vAlign w:val="center"/>
          </w:tcPr>
          <w:p w:rsidR="003239B8" w:rsidRPr="001C06F6" w:rsidRDefault="005F6063" w:rsidP="00560E7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C06F6">
                  <w:rPr>
                    <w:rFonts w:ascii="Cambria" w:hAnsi="Cambria"/>
                    <w:b/>
                    <w:bCs/>
                    <w:color w:val="FFFFFF" w:themeColor="background1"/>
                    <w:sz w:val="20"/>
                    <w:szCs w:val="20"/>
                    <w:lang w:val="es-ES"/>
                  </w:rPr>
                  <w:t>Presunta víctima</w:t>
                </w:r>
              </w:sdtContent>
            </w:sdt>
          </w:p>
        </w:tc>
        <w:tc>
          <w:tcPr>
            <w:tcW w:w="5783" w:type="dxa"/>
            <w:vAlign w:val="center"/>
          </w:tcPr>
          <w:p w:rsidR="003239B8" w:rsidRPr="001C06F6" w:rsidRDefault="00EB3CBD" w:rsidP="00560E70">
            <w:pPr>
              <w:jc w:val="both"/>
              <w:rPr>
                <w:rFonts w:ascii="Cambria" w:hAnsi="Cambria"/>
                <w:bCs/>
                <w:sz w:val="20"/>
                <w:szCs w:val="20"/>
                <w:lang w:val="es-ES"/>
              </w:rPr>
            </w:pPr>
            <w:r w:rsidRPr="001C06F6">
              <w:rPr>
                <w:rFonts w:ascii="Cambria" w:hAnsi="Cambria"/>
                <w:bCs/>
                <w:sz w:val="20"/>
                <w:szCs w:val="20"/>
                <w:lang w:val="es-ES"/>
              </w:rPr>
              <w:t>Trabajadores del Sindicato UPINS</w:t>
            </w:r>
          </w:p>
        </w:tc>
      </w:tr>
      <w:tr w:rsidR="003239B8" w:rsidRPr="00C3058C" w:rsidTr="009B643A">
        <w:tc>
          <w:tcPr>
            <w:tcW w:w="3577" w:type="dxa"/>
            <w:tcBorders>
              <w:top w:val="single" w:sz="6" w:space="0" w:color="auto"/>
              <w:bottom w:val="single" w:sz="6" w:space="0" w:color="auto"/>
            </w:tcBorders>
            <w:shd w:val="clear" w:color="auto" w:fill="386294"/>
            <w:vAlign w:val="center"/>
          </w:tcPr>
          <w:p w:rsidR="003239B8" w:rsidRPr="001C06F6" w:rsidRDefault="00D77503"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Estado denunciado</w:t>
            </w:r>
          </w:p>
        </w:tc>
        <w:tc>
          <w:tcPr>
            <w:tcW w:w="5783" w:type="dxa"/>
            <w:vAlign w:val="center"/>
          </w:tcPr>
          <w:p w:rsidR="003239B8" w:rsidRPr="001C06F6" w:rsidRDefault="005C596E" w:rsidP="00560E70">
            <w:pPr>
              <w:jc w:val="both"/>
              <w:rPr>
                <w:rFonts w:ascii="Cambria" w:hAnsi="Cambria"/>
                <w:bCs/>
                <w:sz w:val="20"/>
                <w:szCs w:val="20"/>
                <w:lang w:val="es-ES"/>
              </w:rPr>
            </w:pPr>
            <w:r w:rsidRPr="001C06F6">
              <w:rPr>
                <w:rFonts w:ascii="Cambria" w:hAnsi="Cambria"/>
                <w:bCs/>
                <w:sz w:val="20"/>
                <w:szCs w:val="20"/>
                <w:lang w:val="es-ES"/>
              </w:rPr>
              <w:t>Costa Rica</w:t>
            </w:r>
          </w:p>
        </w:tc>
      </w:tr>
      <w:tr w:rsidR="00223A29" w:rsidRPr="00BA5248" w:rsidTr="009B643A">
        <w:tc>
          <w:tcPr>
            <w:tcW w:w="3577" w:type="dxa"/>
            <w:tcBorders>
              <w:top w:val="single" w:sz="6" w:space="0" w:color="auto"/>
              <w:bottom w:val="single" w:sz="6" w:space="0" w:color="auto"/>
            </w:tcBorders>
            <w:shd w:val="clear" w:color="auto" w:fill="386294"/>
            <w:vAlign w:val="center"/>
          </w:tcPr>
          <w:p w:rsidR="00223A29" w:rsidRPr="001C06F6" w:rsidRDefault="001B3A00"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 xml:space="preserve">Derechos </w:t>
            </w:r>
            <w:r w:rsidR="00E4118C" w:rsidRPr="001C06F6">
              <w:rPr>
                <w:rFonts w:ascii="Cambria" w:hAnsi="Cambria"/>
                <w:b/>
                <w:bCs/>
                <w:color w:val="FFFFFF" w:themeColor="background1"/>
                <w:sz w:val="20"/>
                <w:szCs w:val="20"/>
                <w:lang w:val="es-ES"/>
              </w:rPr>
              <w:t>invocados</w:t>
            </w:r>
          </w:p>
        </w:tc>
        <w:tc>
          <w:tcPr>
            <w:tcW w:w="5783" w:type="dxa"/>
            <w:vAlign w:val="center"/>
          </w:tcPr>
          <w:p w:rsidR="00975A4D" w:rsidRPr="001C0713" w:rsidRDefault="00E16381" w:rsidP="00C6613C">
            <w:pPr>
              <w:jc w:val="both"/>
              <w:rPr>
                <w:rFonts w:ascii="Cambria" w:hAnsi="Cambria"/>
                <w:sz w:val="20"/>
                <w:szCs w:val="20"/>
                <w:lang w:val="es-ES"/>
              </w:rPr>
            </w:pPr>
            <w:r w:rsidRPr="001C06F6">
              <w:rPr>
                <w:rFonts w:ascii="Cambria" w:hAnsi="Cambria"/>
                <w:bCs/>
                <w:sz w:val="20"/>
                <w:szCs w:val="20"/>
                <w:lang w:val="es-ES"/>
              </w:rPr>
              <w:t xml:space="preserve">Artículos </w:t>
            </w:r>
            <w:r w:rsidR="00151170" w:rsidRPr="001C06F6">
              <w:rPr>
                <w:rFonts w:ascii="Cambria" w:hAnsi="Cambria"/>
                <w:bCs/>
                <w:sz w:val="20"/>
                <w:szCs w:val="20"/>
                <w:lang w:val="es-ES"/>
              </w:rPr>
              <w:t>21</w:t>
            </w:r>
            <w:r w:rsidR="001C06F6">
              <w:rPr>
                <w:rFonts w:ascii="Cambria" w:hAnsi="Cambria"/>
                <w:bCs/>
                <w:sz w:val="20"/>
                <w:szCs w:val="20"/>
                <w:lang w:val="es-ES"/>
              </w:rPr>
              <w:t xml:space="preserve"> (</w:t>
            </w:r>
            <w:r w:rsidR="009E6831">
              <w:rPr>
                <w:rFonts w:ascii="Cambria" w:hAnsi="Cambria"/>
                <w:bCs/>
                <w:sz w:val="20"/>
                <w:szCs w:val="20"/>
                <w:lang w:val="es-ES"/>
              </w:rPr>
              <w:t xml:space="preserve">derecho a la </w:t>
            </w:r>
            <w:r w:rsidR="000D35C3" w:rsidRPr="001C06F6">
              <w:rPr>
                <w:rFonts w:ascii="Cambria" w:hAnsi="Cambria"/>
                <w:bCs/>
                <w:sz w:val="20"/>
                <w:szCs w:val="20"/>
                <w:lang w:val="es-ES"/>
              </w:rPr>
              <w:t>propiedad</w:t>
            </w:r>
            <w:r w:rsidR="009E6831">
              <w:rPr>
                <w:rFonts w:ascii="Cambria" w:hAnsi="Cambria"/>
                <w:bCs/>
                <w:sz w:val="20"/>
                <w:szCs w:val="20"/>
                <w:lang w:val="es-ES"/>
              </w:rPr>
              <w:t xml:space="preserve"> privada</w:t>
            </w:r>
            <w:r w:rsidR="00943E58" w:rsidRPr="001C06F6">
              <w:rPr>
                <w:rFonts w:ascii="Cambria" w:hAnsi="Cambria"/>
                <w:bCs/>
                <w:sz w:val="20"/>
                <w:szCs w:val="20"/>
                <w:lang w:val="es-ES"/>
              </w:rPr>
              <w:t>)</w:t>
            </w:r>
            <w:r w:rsidR="00151170" w:rsidRPr="001C06F6">
              <w:rPr>
                <w:rFonts w:ascii="Cambria" w:hAnsi="Cambria"/>
                <w:bCs/>
                <w:sz w:val="20"/>
                <w:szCs w:val="20"/>
                <w:lang w:val="es-ES"/>
              </w:rPr>
              <w:t xml:space="preserve"> </w:t>
            </w:r>
            <w:r w:rsidR="000D35C3" w:rsidRPr="001C06F6">
              <w:rPr>
                <w:rFonts w:ascii="Cambria" w:hAnsi="Cambria"/>
                <w:bCs/>
                <w:sz w:val="20"/>
                <w:szCs w:val="20"/>
                <w:lang w:val="es-ES"/>
              </w:rPr>
              <w:t>y 2</w:t>
            </w:r>
            <w:r w:rsidR="00151170" w:rsidRPr="001C06F6">
              <w:rPr>
                <w:rFonts w:ascii="Cambria" w:hAnsi="Cambria"/>
                <w:bCs/>
                <w:sz w:val="20"/>
                <w:szCs w:val="20"/>
                <w:lang w:val="es-ES"/>
              </w:rPr>
              <w:t>6</w:t>
            </w:r>
            <w:r w:rsidR="000D35C3" w:rsidRPr="001C06F6">
              <w:rPr>
                <w:rFonts w:ascii="Cambria" w:hAnsi="Cambria"/>
                <w:bCs/>
                <w:sz w:val="20"/>
                <w:szCs w:val="20"/>
                <w:lang w:val="es-ES"/>
              </w:rPr>
              <w:t xml:space="preserve"> (</w:t>
            </w:r>
            <w:r w:rsidR="004C5661" w:rsidRPr="001C06F6">
              <w:rPr>
                <w:rFonts w:ascii="Cambria" w:hAnsi="Cambria"/>
                <w:sz w:val="20"/>
                <w:szCs w:val="20"/>
                <w:lang w:val="es-ES"/>
              </w:rPr>
              <w:t>derechos económicos, sociales y culturales</w:t>
            </w:r>
            <w:r w:rsidR="000D35C3" w:rsidRPr="001C06F6">
              <w:rPr>
                <w:rFonts w:ascii="Cambria" w:hAnsi="Cambria"/>
                <w:bCs/>
                <w:sz w:val="20"/>
                <w:szCs w:val="20"/>
                <w:lang w:val="es-ES"/>
              </w:rPr>
              <w:t xml:space="preserve">) </w:t>
            </w:r>
            <w:r w:rsidR="00BF514A" w:rsidRPr="001C06F6">
              <w:rPr>
                <w:rFonts w:ascii="Cambria" w:hAnsi="Cambria"/>
                <w:bCs/>
                <w:sz w:val="20"/>
                <w:szCs w:val="20"/>
                <w:lang w:val="es-ES"/>
              </w:rPr>
              <w:t>de la Convención Americana sobre Derechos Humanos</w:t>
            </w:r>
            <w:r w:rsidR="00BF514A" w:rsidRPr="001C06F6">
              <w:rPr>
                <w:rStyle w:val="FootnoteReference"/>
                <w:rFonts w:ascii="Cambria" w:hAnsi="Cambria"/>
                <w:bCs/>
                <w:sz w:val="20"/>
                <w:szCs w:val="20"/>
                <w:lang w:val="es-ES"/>
              </w:rPr>
              <w:footnoteReference w:id="2"/>
            </w:r>
            <w:r w:rsidR="001C06F6">
              <w:rPr>
                <w:rFonts w:ascii="Cambria" w:hAnsi="Cambria"/>
                <w:bCs/>
                <w:sz w:val="20"/>
                <w:szCs w:val="20"/>
                <w:lang w:val="es-ES"/>
              </w:rPr>
              <w:t>;</w:t>
            </w:r>
            <w:r w:rsidRPr="001C06F6">
              <w:rPr>
                <w:rFonts w:ascii="Cambria" w:hAnsi="Cambria"/>
                <w:bCs/>
                <w:sz w:val="20"/>
                <w:szCs w:val="20"/>
                <w:lang w:val="es-ES"/>
              </w:rPr>
              <w:t xml:space="preserve"> </w:t>
            </w:r>
            <w:r w:rsidR="00B27BA3" w:rsidRPr="001C06F6">
              <w:rPr>
                <w:rFonts w:ascii="Cambria" w:hAnsi="Cambria"/>
                <w:bCs/>
                <w:sz w:val="20"/>
                <w:szCs w:val="20"/>
                <w:lang w:val="es-ES"/>
              </w:rPr>
              <w:t xml:space="preserve">y </w:t>
            </w:r>
            <w:r w:rsidR="001C06F6">
              <w:rPr>
                <w:rFonts w:ascii="Cambria" w:hAnsi="Cambria"/>
                <w:bCs/>
                <w:sz w:val="20"/>
                <w:szCs w:val="20"/>
                <w:lang w:val="es-ES"/>
              </w:rPr>
              <w:t xml:space="preserve">artículo </w:t>
            </w:r>
            <w:r w:rsidR="00B27BA3" w:rsidRPr="001C06F6">
              <w:rPr>
                <w:rFonts w:ascii="Cambria" w:hAnsi="Cambria"/>
                <w:bCs/>
                <w:sz w:val="20"/>
                <w:szCs w:val="20"/>
                <w:lang w:val="es-ES"/>
              </w:rPr>
              <w:t xml:space="preserve">8 (derechos sindicales) del Protocolo Adicional a la Convención Americana Sobre Derechos Humanos en Materia de Derechos Económicos, Sociales y Culturales </w:t>
            </w:r>
            <w:r w:rsidR="00C6613C">
              <w:rPr>
                <w:rFonts w:ascii="Cambria" w:hAnsi="Cambria"/>
                <w:bCs/>
                <w:sz w:val="20"/>
                <w:szCs w:val="20"/>
                <w:lang w:val="es-ES"/>
              </w:rPr>
              <w:t xml:space="preserve">o </w:t>
            </w:r>
            <w:r w:rsidR="00B27BA3" w:rsidRPr="001C06F6">
              <w:rPr>
                <w:rFonts w:ascii="Cambria" w:hAnsi="Cambria"/>
                <w:bCs/>
                <w:sz w:val="20"/>
                <w:szCs w:val="20"/>
                <w:lang w:val="es-ES"/>
              </w:rPr>
              <w:t>“Protocolo de San Salvador”</w:t>
            </w:r>
          </w:p>
        </w:tc>
      </w:tr>
    </w:tbl>
    <w:p w:rsidR="00560E70" w:rsidRPr="00C3058C" w:rsidRDefault="00560E70" w:rsidP="00560E70">
      <w:pPr>
        <w:jc w:val="both"/>
        <w:rPr>
          <w:rFonts w:ascii="Cambria" w:hAnsi="Cambria"/>
          <w:b/>
          <w:bCs/>
          <w:sz w:val="20"/>
          <w:szCs w:val="20"/>
          <w:lang w:val="es-ES"/>
        </w:rPr>
      </w:pPr>
    </w:p>
    <w:p w:rsidR="003239B8" w:rsidRPr="00C3058C" w:rsidRDefault="003239B8" w:rsidP="001372CC">
      <w:pPr>
        <w:pStyle w:val="ListParagraph"/>
        <w:numPr>
          <w:ilvl w:val="0"/>
          <w:numId w:val="56"/>
        </w:numPr>
        <w:ind w:left="0" w:firstLine="720"/>
        <w:jc w:val="both"/>
        <w:rPr>
          <w:b/>
          <w:bCs/>
          <w:sz w:val="20"/>
          <w:szCs w:val="20"/>
          <w:lang w:val="es-ES"/>
        </w:rPr>
      </w:pPr>
      <w:r w:rsidRPr="00C3058C">
        <w:rPr>
          <w:b/>
          <w:bCs/>
          <w:sz w:val="20"/>
          <w:szCs w:val="20"/>
          <w:lang w:val="es-ES"/>
        </w:rPr>
        <w:t>TRÁMITE ANTE LA CIDH</w:t>
      </w:r>
      <w:r w:rsidR="008E3BFE" w:rsidRPr="00C3058C">
        <w:rPr>
          <w:rStyle w:val="FootnoteReference"/>
          <w:b/>
          <w:sz w:val="20"/>
          <w:szCs w:val="20"/>
          <w:lang w:val="es-ES"/>
        </w:rPr>
        <w:footnoteReference w:id="3"/>
      </w:r>
    </w:p>
    <w:p w:rsidR="00560E70" w:rsidRPr="00C3058C" w:rsidRDefault="00560E70" w:rsidP="00C3058C">
      <w:pPr>
        <w:pStyle w:val="ListParagraph"/>
        <w:ind w:left="1080"/>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C3058C" w:rsidTr="00F27897">
        <w:tc>
          <w:tcPr>
            <w:tcW w:w="3577" w:type="dxa"/>
            <w:tcBorders>
              <w:top w:val="single" w:sz="6" w:space="0" w:color="auto"/>
              <w:bottom w:val="single" w:sz="6" w:space="0" w:color="auto"/>
            </w:tcBorders>
            <w:shd w:val="clear" w:color="auto" w:fill="386294"/>
            <w:vAlign w:val="center"/>
          </w:tcPr>
          <w:p w:rsidR="004C2312" w:rsidRPr="001C06F6" w:rsidRDefault="000C1C69"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Recepción</w:t>
            </w:r>
            <w:r w:rsidR="00D77503" w:rsidRPr="001C06F6">
              <w:rPr>
                <w:rFonts w:ascii="Cambria" w:hAnsi="Cambria"/>
                <w:b/>
                <w:bCs/>
                <w:color w:val="FFFFFF" w:themeColor="background1"/>
                <w:sz w:val="20"/>
                <w:szCs w:val="20"/>
                <w:lang w:val="es-ES"/>
              </w:rPr>
              <w:t xml:space="preserve"> de la petición</w:t>
            </w:r>
          </w:p>
        </w:tc>
        <w:tc>
          <w:tcPr>
            <w:tcW w:w="5783" w:type="dxa"/>
            <w:vAlign w:val="center"/>
          </w:tcPr>
          <w:p w:rsidR="004C2312" w:rsidRPr="001C06F6" w:rsidRDefault="004C5661" w:rsidP="00560E70">
            <w:pPr>
              <w:jc w:val="both"/>
              <w:rPr>
                <w:rFonts w:ascii="Cambria" w:hAnsi="Cambria"/>
                <w:bCs/>
                <w:sz w:val="20"/>
                <w:szCs w:val="20"/>
                <w:lang w:val="es-ES"/>
              </w:rPr>
            </w:pPr>
            <w:r w:rsidRPr="001C06F6">
              <w:rPr>
                <w:rFonts w:ascii="Cambria" w:hAnsi="Cambria"/>
                <w:bCs/>
                <w:sz w:val="20"/>
                <w:szCs w:val="20"/>
                <w:lang w:val="es-ES"/>
              </w:rPr>
              <w:t>30 de noviembre de 2012</w:t>
            </w:r>
          </w:p>
        </w:tc>
      </w:tr>
      <w:tr w:rsidR="002B57B0" w:rsidRPr="001C06F6" w:rsidTr="00F27897">
        <w:tc>
          <w:tcPr>
            <w:tcW w:w="3577" w:type="dxa"/>
            <w:tcBorders>
              <w:top w:val="single" w:sz="6" w:space="0" w:color="auto"/>
              <w:bottom w:val="single" w:sz="6" w:space="0" w:color="auto"/>
            </w:tcBorders>
            <w:shd w:val="clear" w:color="auto" w:fill="386294"/>
            <w:vAlign w:val="center"/>
          </w:tcPr>
          <w:p w:rsidR="002B57B0" w:rsidRPr="001C06F6" w:rsidRDefault="002B57B0"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Información adicional recibida durante la etapa de estudio</w:t>
            </w:r>
          </w:p>
        </w:tc>
        <w:tc>
          <w:tcPr>
            <w:tcW w:w="5783" w:type="dxa"/>
            <w:vAlign w:val="center"/>
          </w:tcPr>
          <w:p w:rsidR="002B57B0" w:rsidRPr="001C06F6" w:rsidRDefault="007A4C7F" w:rsidP="009B643A">
            <w:pPr>
              <w:ind w:right="-272"/>
              <w:jc w:val="both"/>
              <w:rPr>
                <w:rFonts w:ascii="Cambria" w:hAnsi="Cambria"/>
                <w:bCs/>
                <w:sz w:val="20"/>
                <w:szCs w:val="20"/>
                <w:lang w:val="es-ES"/>
              </w:rPr>
            </w:pPr>
            <w:r>
              <w:rPr>
                <w:rFonts w:ascii="Cambria" w:hAnsi="Cambria"/>
                <w:bCs/>
                <w:sz w:val="20"/>
                <w:szCs w:val="20"/>
                <w:lang w:val="es-ES"/>
              </w:rPr>
              <w:t>4 de octubre de 2017</w:t>
            </w:r>
          </w:p>
        </w:tc>
      </w:tr>
      <w:tr w:rsidR="004C2312" w:rsidRPr="00C3058C" w:rsidTr="00F27897">
        <w:tc>
          <w:tcPr>
            <w:tcW w:w="3577" w:type="dxa"/>
            <w:tcBorders>
              <w:top w:val="single" w:sz="6" w:space="0" w:color="auto"/>
              <w:bottom w:val="single" w:sz="6" w:space="0" w:color="auto"/>
            </w:tcBorders>
            <w:shd w:val="clear" w:color="auto" w:fill="386294"/>
            <w:vAlign w:val="center"/>
          </w:tcPr>
          <w:p w:rsidR="004C2312" w:rsidRPr="001C06F6" w:rsidRDefault="004A6A54" w:rsidP="00560E70">
            <w:pPr>
              <w:jc w:val="center"/>
              <w:rPr>
                <w:rFonts w:ascii="Cambria" w:hAnsi="Cambria"/>
                <w:b/>
                <w:bCs/>
                <w:color w:val="FFFFFF" w:themeColor="background1"/>
                <w:sz w:val="20"/>
                <w:szCs w:val="20"/>
                <w:lang w:val="es-ES"/>
              </w:rPr>
            </w:pPr>
            <w:r w:rsidRPr="001C06F6">
              <w:rPr>
                <w:rFonts w:ascii="Cambria" w:hAnsi="Cambria"/>
                <w:b/>
                <w:color w:val="FFFFFF" w:themeColor="background1"/>
                <w:sz w:val="20"/>
                <w:szCs w:val="20"/>
                <w:lang w:val="es-ES"/>
              </w:rPr>
              <w:t>N</w:t>
            </w:r>
            <w:r w:rsidR="004C2312" w:rsidRPr="001C06F6">
              <w:rPr>
                <w:rFonts w:ascii="Cambria" w:hAnsi="Cambria"/>
                <w:b/>
                <w:color w:val="FFFFFF" w:themeColor="background1"/>
                <w:sz w:val="20"/>
                <w:szCs w:val="20"/>
                <w:lang w:val="es-ES"/>
              </w:rPr>
              <w:t>otificación de la petición</w:t>
            </w:r>
          </w:p>
        </w:tc>
        <w:tc>
          <w:tcPr>
            <w:tcW w:w="5783" w:type="dxa"/>
            <w:vAlign w:val="center"/>
          </w:tcPr>
          <w:p w:rsidR="004C2312" w:rsidRPr="001C06F6" w:rsidRDefault="007A4C7F" w:rsidP="00560E70">
            <w:pPr>
              <w:jc w:val="both"/>
              <w:rPr>
                <w:rFonts w:ascii="Cambria" w:hAnsi="Cambria"/>
                <w:bCs/>
                <w:sz w:val="20"/>
                <w:szCs w:val="20"/>
                <w:lang w:val="es-ES"/>
              </w:rPr>
            </w:pPr>
            <w:r>
              <w:rPr>
                <w:rFonts w:ascii="Cambria" w:hAnsi="Cambria"/>
                <w:bCs/>
                <w:sz w:val="20"/>
                <w:szCs w:val="20"/>
                <w:lang w:val="es-ES"/>
              </w:rPr>
              <w:t>2 de octubre de 2017</w:t>
            </w:r>
          </w:p>
        </w:tc>
      </w:tr>
      <w:tr w:rsidR="00F06354" w:rsidRPr="00C3058C" w:rsidTr="00F27897">
        <w:tc>
          <w:tcPr>
            <w:tcW w:w="3577" w:type="dxa"/>
            <w:tcBorders>
              <w:top w:val="single" w:sz="6" w:space="0" w:color="auto"/>
              <w:bottom w:val="single" w:sz="6" w:space="0" w:color="auto"/>
            </w:tcBorders>
            <w:shd w:val="clear" w:color="auto" w:fill="386294"/>
            <w:vAlign w:val="center"/>
          </w:tcPr>
          <w:p w:rsidR="00F06354" w:rsidRPr="001C06F6" w:rsidRDefault="00D77503" w:rsidP="00560E70">
            <w:pPr>
              <w:jc w:val="center"/>
              <w:rPr>
                <w:rFonts w:ascii="Cambria" w:hAnsi="Cambria"/>
                <w:b/>
                <w:bCs/>
                <w:color w:val="FFFFFF" w:themeColor="background1"/>
                <w:sz w:val="20"/>
                <w:szCs w:val="20"/>
                <w:lang w:val="es-ES"/>
              </w:rPr>
            </w:pPr>
            <w:r w:rsidRPr="001C06F6">
              <w:rPr>
                <w:rFonts w:ascii="Cambria" w:hAnsi="Cambria"/>
                <w:b/>
                <w:color w:val="FFFFFF" w:themeColor="background1"/>
                <w:sz w:val="20"/>
                <w:szCs w:val="20"/>
                <w:lang w:val="es-ES"/>
              </w:rPr>
              <w:t>Primera respuesta del Estado</w:t>
            </w:r>
          </w:p>
        </w:tc>
        <w:tc>
          <w:tcPr>
            <w:tcW w:w="5783" w:type="dxa"/>
            <w:vAlign w:val="center"/>
          </w:tcPr>
          <w:p w:rsidR="00F06354" w:rsidRPr="001C06F6" w:rsidRDefault="007A4C7F" w:rsidP="00560E70">
            <w:pPr>
              <w:jc w:val="both"/>
              <w:rPr>
                <w:rFonts w:ascii="Cambria" w:hAnsi="Cambria"/>
                <w:bCs/>
                <w:sz w:val="20"/>
                <w:szCs w:val="20"/>
                <w:lang w:val="es-ES"/>
              </w:rPr>
            </w:pPr>
            <w:r>
              <w:rPr>
                <w:rFonts w:ascii="Cambria" w:hAnsi="Cambria"/>
                <w:bCs/>
                <w:sz w:val="20"/>
                <w:szCs w:val="20"/>
                <w:lang w:val="es-ES"/>
              </w:rPr>
              <w:t>2 de enero de 2018</w:t>
            </w:r>
          </w:p>
        </w:tc>
      </w:tr>
      <w:tr w:rsidR="00F06354" w:rsidRPr="00BA5248" w:rsidTr="00F27897">
        <w:tc>
          <w:tcPr>
            <w:tcW w:w="3577" w:type="dxa"/>
            <w:tcBorders>
              <w:top w:val="single" w:sz="6" w:space="0" w:color="auto"/>
              <w:bottom w:val="single" w:sz="6" w:space="0" w:color="auto"/>
            </w:tcBorders>
            <w:shd w:val="clear" w:color="auto" w:fill="386294"/>
            <w:vAlign w:val="center"/>
          </w:tcPr>
          <w:p w:rsidR="00F06354" w:rsidRPr="001C06F6" w:rsidRDefault="00F06354"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Observaciones adicionales de</w:t>
            </w:r>
            <w:r w:rsidR="00D77503" w:rsidRPr="001C06F6">
              <w:rPr>
                <w:rFonts w:ascii="Cambria" w:hAnsi="Cambria"/>
                <w:b/>
                <w:bCs/>
                <w:color w:val="FFFFFF" w:themeColor="background1"/>
                <w:sz w:val="20"/>
                <w:szCs w:val="20"/>
                <w:lang w:val="es-ES"/>
              </w:rPr>
              <w:t xml:space="preserve"> la parte peticionaria</w:t>
            </w:r>
          </w:p>
        </w:tc>
        <w:tc>
          <w:tcPr>
            <w:tcW w:w="5783" w:type="dxa"/>
            <w:vAlign w:val="center"/>
          </w:tcPr>
          <w:p w:rsidR="00F06354" w:rsidRPr="001C06F6" w:rsidRDefault="007A4C7F" w:rsidP="002B57B0">
            <w:pPr>
              <w:jc w:val="both"/>
              <w:rPr>
                <w:rFonts w:ascii="Cambria" w:hAnsi="Cambria"/>
                <w:bCs/>
                <w:sz w:val="20"/>
                <w:szCs w:val="20"/>
                <w:lang w:val="es-ES"/>
              </w:rPr>
            </w:pPr>
            <w:r>
              <w:rPr>
                <w:rFonts w:ascii="Cambria" w:hAnsi="Cambria"/>
                <w:bCs/>
                <w:sz w:val="20"/>
                <w:szCs w:val="20"/>
                <w:lang w:val="es-ES"/>
              </w:rPr>
              <w:t>9 de julio de 2018 y 20 de julio de 2020</w:t>
            </w:r>
          </w:p>
        </w:tc>
      </w:tr>
      <w:tr w:rsidR="007A4C7F" w:rsidRPr="00BA5248" w:rsidTr="00F27897">
        <w:tc>
          <w:tcPr>
            <w:tcW w:w="3577" w:type="dxa"/>
            <w:tcBorders>
              <w:top w:val="single" w:sz="6" w:space="0" w:color="auto"/>
              <w:bottom w:val="single" w:sz="6" w:space="0" w:color="auto"/>
            </w:tcBorders>
            <w:shd w:val="clear" w:color="auto" w:fill="386294"/>
            <w:vAlign w:val="center"/>
          </w:tcPr>
          <w:p w:rsidR="007A4C7F" w:rsidRPr="001C06F6" w:rsidRDefault="007A4C7F" w:rsidP="00560E70">
            <w:pPr>
              <w:jc w:val="center"/>
              <w:rPr>
                <w:rFonts w:ascii="Cambria" w:hAnsi="Cambria"/>
                <w:b/>
                <w:bCs/>
                <w:color w:val="FFFFFF" w:themeColor="background1"/>
                <w:sz w:val="20"/>
                <w:szCs w:val="20"/>
                <w:lang w:val="es-ES"/>
              </w:rPr>
            </w:pPr>
            <w:r w:rsidRPr="001C06F6">
              <w:rPr>
                <w:rFonts w:ascii="Cambria" w:hAnsi="Cambria"/>
                <w:b/>
                <w:bCs/>
                <w:color w:val="FFFFFF" w:themeColor="background1"/>
                <w:sz w:val="20"/>
                <w:szCs w:val="20"/>
                <w:lang w:val="es-ES"/>
              </w:rPr>
              <w:t>Observaciones adicionales</w:t>
            </w:r>
            <w:r>
              <w:rPr>
                <w:rFonts w:ascii="Cambria" w:hAnsi="Cambria"/>
                <w:b/>
                <w:bCs/>
                <w:color w:val="FFFFFF" w:themeColor="background1"/>
                <w:sz w:val="20"/>
                <w:szCs w:val="20"/>
                <w:lang w:val="es-ES"/>
              </w:rPr>
              <w:t xml:space="preserve"> del Estado</w:t>
            </w:r>
          </w:p>
        </w:tc>
        <w:tc>
          <w:tcPr>
            <w:tcW w:w="5783" w:type="dxa"/>
            <w:vAlign w:val="center"/>
          </w:tcPr>
          <w:p w:rsidR="007A4C7F" w:rsidRDefault="007A4C7F" w:rsidP="002B57B0">
            <w:pPr>
              <w:jc w:val="both"/>
              <w:rPr>
                <w:rFonts w:ascii="Cambria" w:hAnsi="Cambria"/>
                <w:bCs/>
                <w:sz w:val="20"/>
                <w:szCs w:val="20"/>
                <w:lang w:val="es-ES"/>
              </w:rPr>
            </w:pPr>
            <w:r>
              <w:rPr>
                <w:rFonts w:ascii="Cambria" w:hAnsi="Cambria"/>
                <w:bCs/>
                <w:sz w:val="20"/>
                <w:szCs w:val="20"/>
                <w:lang w:val="es-ES"/>
              </w:rPr>
              <w:t>16 de julio de 2020</w:t>
            </w:r>
            <w:r w:rsidR="00EE5138">
              <w:rPr>
                <w:rFonts w:ascii="Cambria" w:hAnsi="Cambria"/>
                <w:bCs/>
                <w:sz w:val="20"/>
                <w:szCs w:val="20"/>
                <w:lang w:val="es-ES"/>
              </w:rPr>
              <w:t>,</w:t>
            </w:r>
            <w:r>
              <w:rPr>
                <w:rFonts w:ascii="Cambria" w:hAnsi="Cambria"/>
                <w:bCs/>
                <w:sz w:val="20"/>
                <w:szCs w:val="20"/>
                <w:lang w:val="es-ES"/>
              </w:rPr>
              <w:t xml:space="preserve"> 19 de octubre de 2020</w:t>
            </w:r>
            <w:r w:rsidR="00EE5138">
              <w:rPr>
                <w:rFonts w:ascii="Cambria" w:hAnsi="Cambria"/>
                <w:bCs/>
                <w:sz w:val="20"/>
                <w:szCs w:val="20"/>
                <w:lang w:val="es-ES"/>
              </w:rPr>
              <w:t xml:space="preserve"> y 17 de febrero de 2021</w:t>
            </w:r>
          </w:p>
        </w:tc>
      </w:tr>
    </w:tbl>
    <w:p w:rsidR="00560E70" w:rsidRPr="00C3058C" w:rsidRDefault="00560E70" w:rsidP="00C3058C">
      <w:pPr>
        <w:ind w:firstLine="720"/>
        <w:jc w:val="both"/>
        <w:rPr>
          <w:rFonts w:ascii="Cambria" w:hAnsi="Cambria"/>
          <w:b/>
          <w:bCs/>
          <w:sz w:val="20"/>
          <w:szCs w:val="20"/>
          <w:lang w:val="es-ES"/>
        </w:rPr>
      </w:pPr>
    </w:p>
    <w:p w:rsidR="003239B8" w:rsidRPr="00C3058C" w:rsidRDefault="003239B8" w:rsidP="001372CC">
      <w:pPr>
        <w:pStyle w:val="ListParagraph"/>
        <w:numPr>
          <w:ilvl w:val="0"/>
          <w:numId w:val="56"/>
        </w:numPr>
        <w:ind w:left="0" w:firstLine="720"/>
        <w:jc w:val="both"/>
        <w:rPr>
          <w:b/>
          <w:bCs/>
          <w:sz w:val="20"/>
          <w:szCs w:val="20"/>
          <w:lang w:val="es-ES"/>
        </w:rPr>
      </w:pPr>
      <w:r w:rsidRPr="00C3058C">
        <w:rPr>
          <w:b/>
          <w:bCs/>
          <w:sz w:val="20"/>
          <w:szCs w:val="20"/>
          <w:lang w:val="es-ES"/>
        </w:rPr>
        <w:t>COMPETENCIA</w:t>
      </w:r>
      <w:r w:rsidR="00EE00E9" w:rsidRPr="00C3058C">
        <w:rPr>
          <w:b/>
          <w:bCs/>
          <w:sz w:val="20"/>
          <w:szCs w:val="20"/>
          <w:lang w:val="es-ES"/>
        </w:rPr>
        <w:t xml:space="preserve"> </w:t>
      </w:r>
    </w:p>
    <w:p w:rsidR="00560E70" w:rsidRPr="00C3058C" w:rsidRDefault="00560E70" w:rsidP="00560E70">
      <w:pPr>
        <w:jc w:val="both"/>
        <w:rPr>
          <w:rFonts w:ascii="Cambria" w:hAnsi="Cambria"/>
          <w:b/>
          <w:bCs/>
          <w:sz w:val="20"/>
          <w:szCs w:val="20"/>
          <w:lang w:val="es-ES"/>
        </w:rPr>
      </w:pP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7"/>
        <w:gridCol w:w="5808"/>
      </w:tblGrid>
      <w:tr w:rsidR="003239B8" w:rsidRPr="00C3058C" w:rsidTr="009B643A">
        <w:trPr>
          <w:cantSplit/>
        </w:trPr>
        <w:tc>
          <w:tcPr>
            <w:tcW w:w="3577" w:type="dxa"/>
            <w:tcBorders>
              <w:top w:val="single" w:sz="4" w:space="0" w:color="auto"/>
              <w:bottom w:val="single" w:sz="6" w:space="0" w:color="auto"/>
            </w:tcBorders>
            <w:shd w:val="clear" w:color="auto" w:fill="386294"/>
            <w:vAlign w:val="center"/>
          </w:tcPr>
          <w:p w:rsidR="003239B8" w:rsidRPr="007A4C7F" w:rsidRDefault="00D77503" w:rsidP="00560E70">
            <w:pPr>
              <w:jc w:val="center"/>
              <w:rPr>
                <w:rFonts w:ascii="Cambria" w:hAnsi="Cambria"/>
                <w:b/>
                <w:bCs/>
                <w:i/>
                <w:color w:val="FFFFFF" w:themeColor="background1"/>
                <w:sz w:val="20"/>
                <w:szCs w:val="20"/>
                <w:lang w:val="es-ES"/>
              </w:rPr>
            </w:pPr>
            <w:proofErr w:type="spellStart"/>
            <w:r w:rsidRPr="007A4C7F">
              <w:rPr>
                <w:rFonts w:ascii="Cambria" w:hAnsi="Cambria"/>
                <w:b/>
                <w:bCs/>
                <w:i/>
                <w:color w:val="FFFFFF" w:themeColor="background1"/>
                <w:sz w:val="20"/>
                <w:szCs w:val="20"/>
                <w:lang w:val="es-ES"/>
              </w:rPr>
              <w:t>Ratione</w:t>
            </w:r>
            <w:proofErr w:type="spellEnd"/>
            <w:r w:rsidRPr="007A4C7F">
              <w:rPr>
                <w:rFonts w:ascii="Cambria" w:hAnsi="Cambria"/>
                <w:b/>
                <w:bCs/>
                <w:i/>
                <w:color w:val="FFFFFF" w:themeColor="background1"/>
                <w:sz w:val="20"/>
                <w:szCs w:val="20"/>
                <w:lang w:val="es-ES"/>
              </w:rPr>
              <w:t xml:space="preserve"> </w:t>
            </w:r>
            <w:proofErr w:type="spellStart"/>
            <w:r w:rsidRPr="007A4C7F">
              <w:rPr>
                <w:rFonts w:ascii="Cambria" w:hAnsi="Cambria"/>
                <w:b/>
                <w:bCs/>
                <w:i/>
                <w:color w:val="FFFFFF" w:themeColor="background1"/>
                <w:sz w:val="20"/>
                <w:szCs w:val="20"/>
                <w:lang w:val="es-ES"/>
              </w:rPr>
              <w:t>personae</w:t>
            </w:r>
            <w:proofErr w:type="spellEnd"/>
          </w:p>
        </w:tc>
        <w:tc>
          <w:tcPr>
            <w:tcW w:w="5808" w:type="dxa"/>
            <w:vAlign w:val="center"/>
          </w:tcPr>
          <w:p w:rsidR="003239B8" w:rsidRPr="007A4C7F" w:rsidRDefault="005C596E" w:rsidP="00560E70">
            <w:pPr>
              <w:rPr>
                <w:rFonts w:ascii="Cambria" w:hAnsi="Cambria"/>
                <w:bCs/>
                <w:sz w:val="20"/>
                <w:szCs w:val="20"/>
                <w:lang w:val="es-ES"/>
              </w:rPr>
            </w:pPr>
            <w:r w:rsidRPr="007A4C7F">
              <w:rPr>
                <w:rFonts w:ascii="Cambria" w:hAnsi="Cambria"/>
                <w:bCs/>
                <w:sz w:val="20"/>
                <w:szCs w:val="20"/>
                <w:lang w:val="es-ES"/>
              </w:rPr>
              <w:t>Sí</w:t>
            </w:r>
          </w:p>
        </w:tc>
      </w:tr>
      <w:tr w:rsidR="003239B8" w:rsidRPr="00C3058C" w:rsidTr="009B643A">
        <w:trPr>
          <w:cantSplit/>
        </w:trPr>
        <w:tc>
          <w:tcPr>
            <w:tcW w:w="3577" w:type="dxa"/>
            <w:tcBorders>
              <w:top w:val="single" w:sz="6" w:space="0" w:color="auto"/>
              <w:bottom w:val="single" w:sz="6" w:space="0" w:color="auto"/>
            </w:tcBorders>
            <w:shd w:val="clear" w:color="auto" w:fill="386294"/>
            <w:vAlign w:val="center"/>
          </w:tcPr>
          <w:p w:rsidR="003239B8" w:rsidRPr="007A4C7F" w:rsidRDefault="003239B8" w:rsidP="00560E70">
            <w:pPr>
              <w:jc w:val="center"/>
              <w:rPr>
                <w:rFonts w:ascii="Cambria" w:hAnsi="Cambria"/>
                <w:b/>
                <w:bCs/>
                <w:color w:val="FFFFFF" w:themeColor="background1"/>
                <w:sz w:val="20"/>
                <w:szCs w:val="20"/>
                <w:lang w:val="es-ES"/>
              </w:rPr>
            </w:pPr>
            <w:proofErr w:type="spellStart"/>
            <w:r w:rsidRPr="007A4C7F">
              <w:rPr>
                <w:rFonts w:ascii="Cambria" w:hAnsi="Cambria"/>
                <w:b/>
                <w:bCs/>
                <w:i/>
                <w:color w:val="FFFFFF" w:themeColor="background1"/>
                <w:sz w:val="20"/>
                <w:szCs w:val="20"/>
                <w:lang w:val="es-ES"/>
              </w:rPr>
              <w:t>Ratione</w:t>
            </w:r>
            <w:proofErr w:type="spellEnd"/>
            <w:r w:rsidRPr="007A4C7F">
              <w:rPr>
                <w:rFonts w:ascii="Cambria" w:hAnsi="Cambria"/>
                <w:b/>
                <w:bCs/>
                <w:i/>
                <w:color w:val="FFFFFF" w:themeColor="background1"/>
                <w:sz w:val="20"/>
                <w:szCs w:val="20"/>
                <w:lang w:val="es-ES"/>
              </w:rPr>
              <w:t xml:space="preserve"> </w:t>
            </w:r>
            <w:proofErr w:type="spellStart"/>
            <w:r w:rsidRPr="007A4C7F">
              <w:rPr>
                <w:rFonts w:ascii="Cambria" w:hAnsi="Cambria"/>
                <w:b/>
                <w:bCs/>
                <w:i/>
                <w:color w:val="FFFFFF" w:themeColor="background1"/>
                <w:sz w:val="20"/>
                <w:szCs w:val="20"/>
                <w:lang w:val="es-ES"/>
              </w:rPr>
              <w:t>loci</w:t>
            </w:r>
            <w:proofErr w:type="spellEnd"/>
          </w:p>
        </w:tc>
        <w:tc>
          <w:tcPr>
            <w:tcW w:w="5808" w:type="dxa"/>
            <w:vAlign w:val="center"/>
          </w:tcPr>
          <w:p w:rsidR="003239B8" w:rsidRPr="007A4C7F" w:rsidRDefault="005C596E" w:rsidP="00560E70">
            <w:pPr>
              <w:rPr>
                <w:rFonts w:ascii="Cambria" w:hAnsi="Cambria"/>
                <w:bCs/>
                <w:sz w:val="20"/>
                <w:szCs w:val="20"/>
                <w:lang w:val="es-ES"/>
              </w:rPr>
            </w:pPr>
            <w:r w:rsidRPr="007A4C7F">
              <w:rPr>
                <w:rFonts w:ascii="Cambria" w:hAnsi="Cambria"/>
                <w:bCs/>
                <w:sz w:val="20"/>
                <w:szCs w:val="20"/>
                <w:lang w:val="es-ES"/>
              </w:rPr>
              <w:t>Sí</w:t>
            </w:r>
          </w:p>
        </w:tc>
      </w:tr>
      <w:tr w:rsidR="003239B8" w:rsidRPr="00C3058C" w:rsidTr="009B643A">
        <w:trPr>
          <w:cantSplit/>
        </w:trPr>
        <w:tc>
          <w:tcPr>
            <w:tcW w:w="3577" w:type="dxa"/>
            <w:tcBorders>
              <w:top w:val="single" w:sz="6" w:space="0" w:color="auto"/>
              <w:bottom w:val="single" w:sz="6" w:space="0" w:color="auto"/>
            </w:tcBorders>
            <w:shd w:val="clear" w:color="auto" w:fill="386294"/>
            <w:vAlign w:val="center"/>
          </w:tcPr>
          <w:p w:rsidR="003239B8" w:rsidRPr="007A4C7F" w:rsidRDefault="003239B8" w:rsidP="00560E70">
            <w:pPr>
              <w:jc w:val="center"/>
              <w:rPr>
                <w:rFonts w:ascii="Cambria" w:hAnsi="Cambria"/>
                <w:b/>
                <w:bCs/>
                <w:color w:val="FFFFFF" w:themeColor="background1"/>
                <w:sz w:val="20"/>
                <w:szCs w:val="20"/>
                <w:lang w:val="es-ES"/>
              </w:rPr>
            </w:pPr>
            <w:proofErr w:type="spellStart"/>
            <w:r w:rsidRPr="007A4C7F">
              <w:rPr>
                <w:rFonts w:ascii="Cambria" w:hAnsi="Cambria"/>
                <w:b/>
                <w:bCs/>
                <w:i/>
                <w:color w:val="FFFFFF" w:themeColor="background1"/>
                <w:sz w:val="20"/>
                <w:szCs w:val="20"/>
                <w:lang w:val="es-ES"/>
              </w:rPr>
              <w:t>Ratione</w:t>
            </w:r>
            <w:proofErr w:type="spellEnd"/>
            <w:r w:rsidRPr="007A4C7F">
              <w:rPr>
                <w:rFonts w:ascii="Cambria" w:hAnsi="Cambria"/>
                <w:b/>
                <w:bCs/>
                <w:i/>
                <w:color w:val="FFFFFF" w:themeColor="background1"/>
                <w:sz w:val="20"/>
                <w:szCs w:val="20"/>
                <w:lang w:val="es-ES"/>
              </w:rPr>
              <w:t xml:space="preserve"> </w:t>
            </w:r>
            <w:proofErr w:type="spellStart"/>
            <w:r w:rsidRPr="007A4C7F">
              <w:rPr>
                <w:rFonts w:ascii="Cambria" w:hAnsi="Cambria"/>
                <w:b/>
                <w:bCs/>
                <w:i/>
                <w:color w:val="FFFFFF" w:themeColor="background1"/>
                <w:sz w:val="20"/>
                <w:szCs w:val="20"/>
                <w:lang w:val="es-ES"/>
              </w:rPr>
              <w:t>temporis</w:t>
            </w:r>
            <w:proofErr w:type="spellEnd"/>
          </w:p>
        </w:tc>
        <w:tc>
          <w:tcPr>
            <w:tcW w:w="5808" w:type="dxa"/>
            <w:vAlign w:val="center"/>
          </w:tcPr>
          <w:p w:rsidR="003239B8" w:rsidRPr="007A4C7F" w:rsidRDefault="005C596E" w:rsidP="00560E70">
            <w:pPr>
              <w:rPr>
                <w:rFonts w:ascii="Cambria" w:hAnsi="Cambria"/>
                <w:bCs/>
                <w:sz w:val="20"/>
                <w:szCs w:val="20"/>
                <w:lang w:val="es-ES"/>
              </w:rPr>
            </w:pPr>
            <w:r w:rsidRPr="007A4C7F">
              <w:rPr>
                <w:rFonts w:ascii="Cambria" w:hAnsi="Cambria"/>
                <w:bCs/>
                <w:sz w:val="20"/>
                <w:szCs w:val="20"/>
                <w:lang w:val="es-ES"/>
              </w:rPr>
              <w:t>Sí</w:t>
            </w:r>
          </w:p>
        </w:tc>
      </w:tr>
      <w:tr w:rsidR="003239B8" w:rsidRPr="00BA5248" w:rsidTr="009B643A">
        <w:trPr>
          <w:cantSplit/>
        </w:trPr>
        <w:tc>
          <w:tcPr>
            <w:tcW w:w="3577" w:type="dxa"/>
            <w:tcBorders>
              <w:top w:val="single" w:sz="6" w:space="0" w:color="auto"/>
              <w:bottom w:val="single" w:sz="6" w:space="0" w:color="auto"/>
            </w:tcBorders>
            <w:shd w:val="clear" w:color="auto" w:fill="386294"/>
            <w:vAlign w:val="center"/>
          </w:tcPr>
          <w:p w:rsidR="003239B8" w:rsidRPr="007A4C7F" w:rsidRDefault="003239B8" w:rsidP="00560E70">
            <w:pPr>
              <w:jc w:val="center"/>
              <w:rPr>
                <w:rFonts w:ascii="Cambria" w:hAnsi="Cambria"/>
                <w:b/>
                <w:bCs/>
                <w:color w:val="FFFFFF" w:themeColor="background1"/>
                <w:sz w:val="20"/>
                <w:szCs w:val="20"/>
                <w:lang w:val="es-ES"/>
              </w:rPr>
            </w:pPr>
            <w:proofErr w:type="spellStart"/>
            <w:r w:rsidRPr="007A4C7F">
              <w:rPr>
                <w:rFonts w:ascii="Cambria" w:hAnsi="Cambria"/>
                <w:b/>
                <w:bCs/>
                <w:i/>
                <w:color w:val="FFFFFF" w:themeColor="background1"/>
                <w:sz w:val="20"/>
                <w:szCs w:val="20"/>
                <w:lang w:val="es-ES"/>
              </w:rPr>
              <w:t>Ratione</w:t>
            </w:r>
            <w:proofErr w:type="spellEnd"/>
            <w:r w:rsidRPr="007A4C7F">
              <w:rPr>
                <w:rFonts w:ascii="Cambria" w:hAnsi="Cambria"/>
                <w:b/>
                <w:bCs/>
                <w:i/>
                <w:color w:val="FFFFFF" w:themeColor="background1"/>
                <w:sz w:val="20"/>
                <w:szCs w:val="20"/>
                <w:lang w:val="es-ES"/>
              </w:rPr>
              <w:t xml:space="preserve"> </w:t>
            </w:r>
            <w:proofErr w:type="spellStart"/>
            <w:r w:rsidRPr="007A4C7F">
              <w:rPr>
                <w:rFonts w:ascii="Cambria" w:hAnsi="Cambria"/>
                <w:b/>
                <w:bCs/>
                <w:i/>
                <w:color w:val="FFFFFF" w:themeColor="background1"/>
                <w:sz w:val="20"/>
                <w:szCs w:val="20"/>
                <w:lang w:val="es-ES"/>
              </w:rPr>
              <w:t>materia</w:t>
            </w:r>
            <w:r w:rsidR="00EE00E9" w:rsidRPr="007A4C7F">
              <w:rPr>
                <w:rFonts w:ascii="Cambria" w:hAnsi="Cambria"/>
                <w:b/>
                <w:bCs/>
                <w:i/>
                <w:color w:val="FFFFFF" w:themeColor="background1"/>
                <w:sz w:val="20"/>
                <w:szCs w:val="20"/>
                <w:lang w:val="es-ES"/>
              </w:rPr>
              <w:t>e</w:t>
            </w:r>
            <w:proofErr w:type="spellEnd"/>
          </w:p>
        </w:tc>
        <w:tc>
          <w:tcPr>
            <w:tcW w:w="5808" w:type="dxa"/>
            <w:vAlign w:val="center"/>
          </w:tcPr>
          <w:p w:rsidR="003239B8" w:rsidRPr="007A4C7F" w:rsidRDefault="005C596E" w:rsidP="002B57B0">
            <w:pPr>
              <w:jc w:val="both"/>
              <w:rPr>
                <w:rFonts w:ascii="Cambria" w:hAnsi="Cambria"/>
                <w:bCs/>
                <w:sz w:val="20"/>
                <w:szCs w:val="20"/>
                <w:lang w:val="es-ES"/>
              </w:rPr>
            </w:pPr>
            <w:r w:rsidRPr="007A4C7F">
              <w:rPr>
                <w:rFonts w:ascii="Cambria" w:hAnsi="Cambria"/>
                <w:bCs/>
                <w:sz w:val="20"/>
                <w:szCs w:val="20"/>
                <w:lang w:val="es-ES"/>
              </w:rPr>
              <w:t>Sí, Convención Americana (depósito de</w:t>
            </w:r>
            <w:r w:rsidR="0011145C" w:rsidRPr="007A4C7F">
              <w:rPr>
                <w:rFonts w:ascii="Cambria" w:hAnsi="Cambria"/>
                <w:bCs/>
                <w:sz w:val="20"/>
                <w:szCs w:val="20"/>
                <w:lang w:val="es-ES"/>
              </w:rPr>
              <w:t>l</w:t>
            </w:r>
            <w:r w:rsidRPr="007A4C7F">
              <w:rPr>
                <w:rFonts w:ascii="Cambria" w:hAnsi="Cambria"/>
                <w:bCs/>
                <w:sz w:val="20"/>
                <w:szCs w:val="20"/>
                <w:lang w:val="es-ES"/>
              </w:rPr>
              <w:t xml:space="preserve"> instrumento</w:t>
            </w:r>
            <w:r w:rsidR="007A4C7F">
              <w:rPr>
                <w:rFonts w:ascii="Cambria" w:hAnsi="Cambria"/>
                <w:bCs/>
                <w:sz w:val="20"/>
                <w:szCs w:val="20"/>
                <w:lang w:val="es-ES"/>
              </w:rPr>
              <w:t xml:space="preserve"> de ratificación</w:t>
            </w:r>
            <w:r w:rsidRPr="007A4C7F">
              <w:rPr>
                <w:rFonts w:ascii="Cambria" w:hAnsi="Cambria"/>
                <w:bCs/>
                <w:sz w:val="20"/>
                <w:szCs w:val="20"/>
                <w:lang w:val="es-ES"/>
              </w:rPr>
              <w:t xml:space="preserve"> </w:t>
            </w:r>
            <w:r w:rsidR="002B57B0" w:rsidRPr="007A4C7F">
              <w:rPr>
                <w:rFonts w:ascii="Cambria" w:hAnsi="Cambria"/>
                <w:bCs/>
                <w:sz w:val="20"/>
                <w:szCs w:val="20"/>
                <w:lang w:val="es-ES"/>
              </w:rPr>
              <w:t>realizado el</w:t>
            </w:r>
            <w:r w:rsidRPr="007A4C7F">
              <w:rPr>
                <w:rFonts w:ascii="Cambria" w:hAnsi="Cambria"/>
                <w:bCs/>
                <w:sz w:val="20"/>
                <w:szCs w:val="20"/>
                <w:lang w:val="es-ES"/>
              </w:rPr>
              <w:t xml:space="preserve"> 8 de abril de 1970)</w:t>
            </w:r>
            <w:r w:rsidR="0011145C" w:rsidRPr="007A4C7F">
              <w:rPr>
                <w:rFonts w:ascii="Cambria" w:hAnsi="Cambria"/>
                <w:bCs/>
                <w:sz w:val="20"/>
                <w:szCs w:val="20"/>
                <w:lang w:val="es-ES"/>
              </w:rPr>
              <w:t xml:space="preserve">; </w:t>
            </w:r>
            <w:r w:rsidR="007A4C7F">
              <w:rPr>
                <w:rFonts w:ascii="Cambria" w:hAnsi="Cambria"/>
                <w:bCs/>
                <w:sz w:val="20"/>
                <w:szCs w:val="20"/>
                <w:lang w:val="es-ES"/>
              </w:rPr>
              <w:t xml:space="preserve">y </w:t>
            </w:r>
            <w:r w:rsidR="0011145C" w:rsidRPr="007A4C7F">
              <w:rPr>
                <w:rFonts w:ascii="Cambria" w:hAnsi="Cambria"/>
                <w:bCs/>
                <w:sz w:val="20"/>
                <w:szCs w:val="20"/>
                <w:lang w:val="es-ES"/>
              </w:rPr>
              <w:t>Protocolo de San Salvador (depósito del instrumento</w:t>
            </w:r>
            <w:r w:rsidR="007A4C7F">
              <w:rPr>
                <w:rFonts w:ascii="Cambria" w:hAnsi="Cambria"/>
                <w:bCs/>
                <w:sz w:val="20"/>
                <w:szCs w:val="20"/>
                <w:lang w:val="es-ES"/>
              </w:rPr>
              <w:t xml:space="preserve"> de ratificación</w:t>
            </w:r>
            <w:r w:rsidR="0011145C" w:rsidRPr="007A4C7F">
              <w:rPr>
                <w:rFonts w:ascii="Cambria" w:hAnsi="Cambria"/>
                <w:bCs/>
                <w:sz w:val="20"/>
                <w:szCs w:val="20"/>
                <w:lang w:val="es-ES"/>
              </w:rPr>
              <w:t xml:space="preserve"> realizado el 16 de noviembre de 1999)</w:t>
            </w:r>
          </w:p>
        </w:tc>
      </w:tr>
    </w:tbl>
    <w:p w:rsidR="00560E70" w:rsidRPr="00C3058C" w:rsidRDefault="00560E70" w:rsidP="00560E70">
      <w:pPr>
        <w:ind w:firstLine="720"/>
        <w:jc w:val="both"/>
        <w:rPr>
          <w:rFonts w:ascii="Cambria" w:hAnsi="Cambria"/>
          <w:b/>
          <w:bCs/>
          <w:sz w:val="20"/>
          <w:szCs w:val="20"/>
          <w:lang w:val="es-ES"/>
        </w:rPr>
      </w:pPr>
    </w:p>
    <w:p w:rsidR="003239B8" w:rsidRPr="00C3058C" w:rsidRDefault="00EE00E9" w:rsidP="001372CC">
      <w:pPr>
        <w:pStyle w:val="ListParagraph"/>
        <w:numPr>
          <w:ilvl w:val="0"/>
          <w:numId w:val="56"/>
        </w:numPr>
        <w:ind w:left="0" w:firstLine="720"/>
        <w:jc w:val="both"/>
        <w:rPr>
          <w:b/>
          <w:bCs/>
          <w:sz w:val="20"/>
          <w:szCs w:val="20"/>
          <w:lang w:val="es-ES"/>
        </w:rPr>
      </w:pPr>
      <w:r w:rsidRPr="00C3058C">
        <w:rPr>
          <w:b/>
          <w:bCs/>
          <w:sz w:val="20"/>
          <w:szCs w:val="20"/>
          <w:lang w:val="es-ES"/>
        </w:rPr>
        <w:t>DUPLICACIÓN</w:t>
      </w:r>
      <w:r w:rsidRPr="00C3058C">
        <w:rPr>
          <w:b/>
          <w:bCs/>
          <w:color w:val="FFFFFF" w:themeColor="background1"/>
          <w:sz w:val="20"/>
          <w:szCs w:val="20"/>
          <w:lang w:val="es-ES"/>
        </w:rPr>
        <w:t xml:space="preserve"> </w:t>
      </w:r>
      <w:r w:rsidRPr="00C3058C">
        <w:rPr>
          <w:b/>
          <w:bCs/>
          <w:sz w:val="20"/>
          <w:szCs w:val="20"/>
          <w:lang w:val="es-ES"/>
        </w:rPr>
        <w:t>DE PROCEDIMIENTOS Y COSA JUZGADA</w:t>
      </w:r>
      <w:r w:rsidRPr="00C3058C">
        <w:rPr>
          <w:b/>
          <w:bCs/>
          <w:i/>
          <w:sz w:val="20"/>
          <w:szCs w:val="20"/>
          <w:lang w:val="es-ES"/>
        </w:rPr>
        <w:t xml:space="preserve"> </w:t>
      </w:r>
      <w:r w:rsidRPr="00C3058C">
        <w:rPr>
          <w:b/>
          <w:bCs/>
          <w:sz w:val="20"/>
          <w:szCs w:val="20"/>
          <w:lang w:val="es-ES"/>
        </w:rPr>
        <w:t>INTERNACIONAL,</w:t>
      </w:r>
      <w:r w:rsidR="00820653">
        <w:rPr>
          <w:b/>
          <w:bCs/>
          <w:sz w:val="20"/>
          <w:szCs w:val="20"/>
          <w:lang w:val="es-ES"/>
        </w:rPr>
        <w:t xml:space="preserve"> </w:t>
      </w:r>
      <w:r w:rsidR="003239B8" w:rsidRPr="00C3058C">
        <w:rPr>
          <w:b/>
          <w:bCs/>
          <w:sz w:val="20"/>
          <w:szCs w:val="20"/>
          <w:lang w:val="es-ES"/>
        </w:rPr>
        <w:t xml:space="preserve">CARACTERIZACIÓN, </w:t>
      </w:r>
      <w:r w:rsidR="003239B8" w:rsidRPr="00C3058C">
        <w:rPr>
          <w:b/>
          <w:sz w:val="20"/>
          <w:szCs w:val="20"/>
          <w:lang w:val="es-ES"/>
        </w:rPr>
        <w:t>AGOTAMIENTO DE LOS RECURSOS INTERNOS Y PLAZO DE PRESENTACIÓN</w:t>
      </w:r>
    </w:p>
    <w:p w:rsidR="00560E70" w:rsidRPr="00C3058C" w:rsidRDefault="00560E70" w:rsidP="00560E70">
      <w:pPr>
        <w:jc w:val="both"/>
        <w:rPr>
          <w:rFonts w:ascii="Cambria" w:hAnsi="Cambria"/>
          <w:b/>
          <w:bCs/>
          <w:sz w:val="20"/>
          <w:szCs w:val="20"/>
          <w:lang w:val="es-ES"/>
        </w:rPr>
      </w:pP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7"/>
        <w:gridCol w:w="5808"/>
      </w:tblGrid>
      <w:tr w:rsidR="00EE00E9" w:rsidRPr="00C3058C" w:rsidTr="009B643A">
        <w:trPr>
          <w:cantSplit/>
        </w:trPr>
        <w:tc>
          <w:tcPr>
            <w:tcW w:w="3577" w:type="dxa"/>
            <w:tcBorders>
              <w:top w:val="single" w:sz="4" w:space="0" w:color="auto"/>
              <w:bottom w:val="single" w:sz="6" w:space="0" w:color="auto"/>
            </w:tcBorders>
            <w:shd w:val="clear" w:color="auto" w:fill="386294"/>
            <w:vAlign w:val="center"/>
          </w:tcPr>
          <w:p w:rsidR="00EE00E9" w:rsidRPr="007A4C7F" w:rsidRDefault="00EE00E9" w:rsidP="00560E70">
            <w:pPr>
              <w:jc w:val="center"/>
              <w:rPr>
                <w:rFonts w:ascii="Cambria" w:hAnsi="Cambria"/>
                <w:b/>
                <w:bCs/>
                <w:color w:val="FFFFFF" w:themeColor="background1"/>
                <w:sz w:val="20"/>
                <w:szCs w:val="20"/>
                <w:lang w:val="es-ES"/>
              </w:rPr>
            </w:pPr>
            <w:r w:rsidRPr="007A4C7F">
              <w:rPr>
                <w:rFonts w:ascii="Cambria" w:hAnsi="Cambria"/>
                <w:b/>
                <w:bCs/>
                <w:color w:val="FFFFFF" w:themeColor="background1"/>
                <w:sz w:val="20"/>
                <w:szCs w:val="20"/>
                <w:lang w:val="es-ES"/>
              </w:rPr>
              <w:t xml:space="preserve">Duplicación </w:t>
            </w:r>
            <w:r w:rsidR="00D77503" w:rsidRPr="007A4C7F">
              <w:rPr>
                <w:rFonts w:ascii="Cambria" w:hAnsi="Cambria"/>
                <w:b/>
                <w:bCs/>
                <w:color w:val="FFFFFF" w:themeColor="background1"/>
                <w:sz w:val="20"/>
                <w:szCs w:val="20"/>
                <w:lang w:val="es-ES"/>
              </w:rPr>
              <w:t>y cosa juzgada internacional</w:t>
            </w:r>
          </w:p>
        </w:tc>
        <w:tc>
          <w:tcPr>
            <w:tcW w:w="5808" w:type="dxa"/>
            <w:vAlign w:val="center"/>
          </w:tcPr>
          <w:p w:rsidR="00EE00E9" w:rsidRPr="007A4C7F" w:rsidRDefault="005C596E" w:rsidP="00560E70">
            <w:pPr>
              <w:jc w:val="both"/>
              <w:rPr>
                <w:rFonts w:ascii="Cambria" w:hAnsi="Cambria"/>
                <w:bCs/>
                <w:sz w:val="20"/>
                <w:szCs w:val="20"/>
                <w:lang w:val="es-ES"/>
              </w:rPr>
            </w:pPr>
            <w:r w:rsidRPr="007A4C7F">
              <w:rPr>
                <w:rFonts w:ascii="Cambria" w:hAnsi="Cambria"/>
                <w:bCs/>
                <w:sz w:val="20"/>
                <w:szCs w:val="20"/>
                <w:lang w:val="es-ES"/>
              </w:rPr>
              <w:t>No</w:t>
            </w:r>
          </w:p>
        </w:tc>
      </w:tr>
      <w:tr w:rsidR="003239B8" w:rsidRPr="00BA5248" w:rsidTr="009B643A">
        <w:trPr>
          <w:cantSplit/>
        </w:trPr>
        <w:tc>
          <w:tcPr>
            <w:tcW w:w="3577" w:type="dxa"/>
            <w:tcBorders>
              <w:top w:val="single" w:sz="4" w:space="0" w:color="auto"/>
              <w:bottom w:val="single" w:sz="6" w:space="0" w:color="auto"/>
            </w:tcBorders>
            <w:shd w:val="clear" w:color="auto" w:fill="386294"/>
            <w:vAlign w:val="center"/>
          </w:tcPr>
          <w:p w:rsidR="003239B8" w:rsidRPr="007A4C7F" w:rsidRDefault="003239B8" w:rsidP="00560E70">
            <w:pPr>
              <w:jc w:val="center"/>
              <w:rPr>
                <w:rFonts w:ascii="Cambria" w:hAnsi="Cambria"/>
                <w:b/>
                <w:bCs/>
                <w:i/>
                <w:color w:val="FFFFFF" w:themeColor="background1"/>
                <w:sz w:val="20"/>
                <w:szCs w:val="20"/>
                <w:lang w:val="es-ES"/>
              </w:rPr>
            </w:pPr>
            <w:r w:rsidRPr="007A4C7F">
              <w:rPr>
                <w:rFonts w:ascii="Cambria" w:hAnsi="Cambria"/>
                <w:b/>
                <w:bCs/>
                <w:color w:val="FFFFFF" w:themeColor="background1"/>
                <w:sz w:val="20"/>
                <w:szCs w:val="20"/>
                <w:lang w:val="es-ES"/>
              </w:rPr>
              <w:t>Derechos admi</w:t>
            </w:r>
            <w:r w:rsidR="00954B82" w:rsidRPr="007A4C7F">
              <w:rPr>
                <w:rFonts w:ascii="Cambria" w:hAnsi="Cambria"/>
                <w:b/>
                <w:bCs/>
                <w:color w:val="FFFFFF" w:themeColor="background1"/>
                <w:sz w:val="20"/>
                <w:szCs w:val="20"/>
                <w:lang w:val="es-ES"/>
              </w:rPr>
              <w:t>tidos</w:t>
            </w:r>
          </w:p>
        </w:tc>
        <w:tc>
          <w:tcPr>
            <w:tcW w:w="5808" w:type="dxa"/>
            <w:vAlign w:val="center"/>
          </w:tcPr>
          <w:p w:rsidR="003239B8" w:rsidRPr="00C6613C" w:rsidRDefault="004C5661" w:rsidP="004C5661">
            <w:pPr>
              <w:pStyle w:val="Default"/>
              <w:jc w:val="both"/>
              <w:rPr>
                <w:rFonts w:ascii="Cambria" w:hAnsi="Cambria" w:cs="Tahoma"/>
                <w:sz w:val="20"/>
                <w:szCs w:val="20"/>
                <w:lang w:val="es-ES"/>
              </w:rPr>
            </w:pPr>
            <w:r w:rsidRPr="00C6613C">
              <w:rPr>
                <w:rFonts w:ascii="Cambria" w:hAnsi="Cambria" w:cs="Tahoma"/>
                <w:sz w:val="20"/>
                <w:szCs w:val="20"/>
                <w:lang w:val="es-ES"/>
              </w:rPr>
              <w:t>Artículos 21 (derecho a la propiedad</w:t>
            </w:r>
            <w:r w:rsidR="009E6831">
              <w:rPr>
                <w:rFonts w:ascii="Cambria" w:hAnsi="Cambria" w:cs="Tahoma"/>
                <w:sz w:val="20"/>
                <w:szCs w:val="20"/>
                <w:lang w:val="es-ES"/>
              </w:rPr>
              <w:t xml:space="preserve"> privada</w:t>
            </w:r>
            <w:r w:rsidRPr="00C6613C">
              <w:rPr>
                <w:rFonts w:ascii="Cambria" w:hAnsi="Cambria" w:cs="Tahoma"/>
                <w:sz w:val="20"/>
                <w:szCs w:val="20"/>
                <w:lang w:val="es-ES"/>
              </w:rPr>
              <w:t xml:space="preserve">), y 26 (derechos económicos, sociales y culturales) de la Convención Americana, en relación con su artículo 1.1 (obligación de respetar los derechos); y artículo 8 (derechos sindicales) del Protocolo de San Salvador </w:t>
            </w:r>
          </w:p>
        </w:tc>
      </w:tr>
      <w:tr w:rsidR="003239B8" w:rsidRPr="00BA5248" w:rsidTr="009B643A">
        <w:trPr>
          <w:cantSplit/>
        </w:trPr>
        <w:tc>
          <w:tcPr>
            <w:tcW w:w="3577" w:type="dxa"/>
            <w:tcBorders>
              <w:top w:val="single" w:sz="6" w:space="0" w:color="auto"/>
              <w:bottom w:val="single" w:sz="6" w:space="0" w:color="auto"/>
            </w:tcBorders>
            <w:shd w:val="clear" w:color="auto" w:fill="386294"/>
            <w:vAlign w:val="center"/>
          </w:tcPr>
          <w:p w:rsidR="003239B8" w:rsidRPr="007A4C7F" w:rsidRDefault="003239B8" w:rsidP="00560E70">
            <w:pPr>
              <w:jc w:val="center"/>
              <w:rPr>
                <w:rFonts w:ascii="Cambria" w:hAnsi="Cambria"/>
                <w:b/>
                <w:bCs/>
                <w:color w:val="FFFFFF" w:themeColor="background1"/>
                <w:sz w:val="20"/>
                <w:szCs w:val="20"/>
                <w:lang w:val="es-ES"/>
              </w:rPr>
            </w:pPr>
            <w:r w:rsidRPr="007A4C7F">
              <w:rPr>
                <w:rFonts w:ascii="Cambria" w:hAnsi="Cambria"/>
                <w:b/>
                <w:bCs/>
                <w:color w:val="FFFFFF" w:themeColor="background1"/>
                <w:sz w:val="20"/>
                <w:szCs w:val="20"/>
                <w:lang w:val="es-ES"/>
              </w:rPr>
              <w:t xml:space="preserve">Agotamiento de recursos </w:t>
            </w:r>
            <w:r w:rsidR="00D77503" w:rsidRPr="007A4C7F">
              <w:rPr>
                <w:rFonts w:ascii="Cambria" w:hAnsi="Cambria"/>
                <w:b/>
                <w:bCs/>
                <w:color w:val="FFFFFF" w:themeColor="background1"/>
                <w:sz w:val="20"/>
                <w:szCs w:val="20"/>
                <w:lang w:val="es-ES"/>
              </w:rPr>
              <w:t>o procedencia de una excepción</w:t>
            </w:r>
          </w:p>
        </w:tc>
        <w:tc>
          <w:tcPr>
            <w:tcW w:w="5808" w:type="dxa"/>
            <w:vAlign w:val="center"/>
          </w:tcPr>
          <w:p w:rsidR="003239B8" w:rsidRPr="007A4C7F" w:rsidRDefault="005C596E" w:rsidP="00560E70">
            <w:pPr>
              <w:rPr>
                <w:rFonts w:ascii="Cambria" w:hAnsi="Cambria"/>
                <w:bCs/>
                <w:sz w:val="20"/>
                <w:szCs w:val="20"/>
                <w:lang w:val="es-ES"/>
              </w:rPr>
            </w:pPr>
            <w:r w:rsidRPr="007A4C7F">
              <w:rPr>
                <w:rFonts w:ascii="Cambria" w:hAnsi="Cambria"/>
                <w:bCs/>
                <w:sz w:val="20"/>
                <w:szCs w:val="20"/>
                <w:lang w:val="es-ES"/>
              </w:rPr>
              <w:t>Sí</w:t>
            </w:r>
            <w:r w:rsidR="00022FF2" w:rsidRPr="007A4C7F">
              <w:rPr>
                <w:rFonts w:ascii="Cambria" w:hAnsi="Cambria"/>
                <w:bCs/>
                <w:sz w:val="20"/>
                <w:szCs w:val="20"/>
                <w:lang w:val="es-ES"/>
              </w:rPr>
              <w:t>, en los términos expuestos en la sección VI</w:t>
            </w:r>
          </w:p>
        </w:tc>
      </w:tr>
      <w:tr w:rsidR="003239B8" w:rsidRPr="00BA5248" w:rsidTr="009B643A">
        <w:trPr>
          <w:cantSplit/>
        </w:trPr>
        <w:tc>
          <w:tcPr>
            <w:tcW w:w="3577" w:type="dxa"/>
            <w:tcBorders>
              <w:top w:val="single" w:sz="6" w:space="0" w:color="auto"/>
              <w:bottom w:val="single" w:sz="6" w:space="0" w:color="auto"/>
            </w:tcBorders>
            <w:shd w:val="clear" w:color="auto" w:fill="386294"/>
            <w:vAlign w:val="center"/>
          </w:tcPr>
          <w:p w:rsidR="003239B8" w:rsidRPr="007A4C7F" w:rsidRDefault="00D77503" w:rsidP="00560E70">
            <w:pPr>
              <w:jc w:val="center"/>
              <w:rPr>
                <w:rFonts w:ascii="Cambria" w:hAnsi="Cambria"/>
                <w:b/>
                <w:bCs/>
                <w:color w:val="FFFFFF" w:themeColor="background1"/>
                <w:sz w:val="20"/>
                <w:szCs w:val="20"/>
                <w:lang w:val="es-ES"/>
              </w:rPr>
            </w:pPr>
            <w:r w:rsidRPr="007A4C7F">
              <w:rPr>
                <w:rFonts w:ascii="Cambria" w:hAnsi="Cambria"/>
                <w:b/>
                <w:bCs/>
                <w:color w:val="FFFFFF" w:themeColor="background1"/>
                <w:sz w:val="20"/>
                <w:szCs w:val="20"/>
                <w:lang w:val="es-ES"/>
              </w:rPr>
              <w:t>Presentación dentro de plazo</w:t>
            </w:r>
          </w:p>
        </w:tc>
        <w:tc>
          <w:tcPr>
            <w:tcW w:w="5808" w:type="dxa"/>
            <w:vAlign w:val="center"/>
          </w:tcPr>
          <w:p w:rsidR="003239B8" w:rsidRPr="007A4C7F" w:rsidRDefault="005C596E" w:rsidP="00560E70">
            <w:pPr>
              <w:rPr>
                <w:rFonts w:ascii="Cambria" w:hAnsi="Cambria"/>
                <w:bCs/>
                <w:sz w:val="20"/>
                <w:szCs w:val="20"/>
                <w:lang w:val="es-ES"/>
              </w:rPr>
            </w:pPr>
            <w:r w:rsidRPr="007A4C7F">
              <w:rPr>
                <w:rFonts w:ascii="Cambria" w:hAnsi="Cambria"/>
                <w:bCs/>
                <w:sz w:val="20"/>
                <w:szCs w:val="20"/>
                <w:lang w:val="es-ES"/>
              </w:rPr>
              <w:t>Sí</w:t>
            </w:r>
            <w:r w:rsidR="00022FF2" w:rsidRPr="007A4C7F">
              <w:rPr>
                <w:rFonts w:ascii="Cambria" w:hAnsi="Cambria"/>
                <w:bCs/>
                <w:sz w:val="20"/>
                <w:szCs w:val="20"/>
                <w:lang w:val="es-ES"/>
              </w:rPr>
              <w:t>, en los términos expuestos en la sección VI</w:t>
            </w:r>
          </w:p>
        </w:tc>
      </w:tr>
    </w:tbl>
    <w:p w:rsidR="00C6613C" w:rsidRDefault="00C6613C" w:rsidP="00C6613C">
      <w:pPr>
        <w:jc w:val="both"/>
        <w:rPr>
          <w:rFonts w:ascii="Cambria" w:hAnsi="Cambria"/>
          <w:b/>
          <w:sz w:val="20"/>
          <w:szCs w:val="20"/>
          <w:lang w:val="es-ES"/>
        </w:rPr>
      </w:pPr>
    </w:p>
    <w:p w:rsidR="00EB7461" w:rsidRDefault="00EB7461" w:rsidP="00C6613C">
      <w:pPr>
        <w:jc w:val="both"/>
        <w:rPr>
          <w:rFonts w:ascii="Cambria" w:hAnsi="Cambria"/>
          <w:b/>
          <w:sz w:val="20"/>
          <w:szCs w:val="20"/>
          <w:lang w:val="es-ES"/>
        </w:rPr>
      </w:pPr>
    </w:p>
    <w:p w:rsidR="00C6613C" w:rsidRDefault="00C6613C" w:rsidP="00C6613C">
      <w:pPr>
        <w:jc w:val="both"/>
        <w:rPr>
          <w:rFonts w:ascii="Cambria" w:hAnsi="Cambria"/>
          <w:b/>
          <w:sz w:val="20"/>
          <w:szCs w:val="20"/>
          <w:lang w:val="es-ES"/>
        </w:rPr>
      </w:pPr>
    </w:p>
    <w:p w:rsidR="00C6613C" w:rsidRDefault="00C6613C" w:rsidP="00C6613C">
      <w:pPr>
        <w:jc w:val="both"/>
        <w:rPr>
          <w:rFonts w:ascii="Cambria" w:hAnsi="Cambria"/>
          <w:b/>
          <w:sz w:val="20"/>
          <w:szCs w:val="20"/>
          <w:lang w:val="es-ES"/>
        </w:rPr>
      </w:pPr>
    </w:p>
    <w:p w:rsidR="00C6613C" w:rsidRDefault="00C6613C" w:rsidP="00560E70">
      <w:pPr>
        <w:ind w:firstLine="720"/>
        <w:jc w:val="both"/>
        <w:rPr>
          <w:rFonts w:ascii="Cambria" w:hAnsi="Cambria"/>
          <w:b/>
          <w:sz w:val="20"/>
          <w:szCs w:val="20"/>
          <w:lang w:val="es-ES"/>
        </w:rPr>
      </w:pPr>
    </w:p>
    <w:p w:rsidR="003239B8" w:rsidRDefault="0034224A" w:rsidP="001372CC">
      <w:pPr>
        <w:pStyle w:val="ListParagraph"/>
        <w:numPr>
          <w:ilvl w:val="0"/>
          <w:numId w:val="56"/>
        </w:numPr>
        <w:ind w:left="0" w:firstLine="720"/>
        <w:jc w:val="both"/>
        <w:rPr>
          <w:b/>
          <w:sz w:val="20"/>
          <w:szCs w:val="20"/>
          <w:lang w:val="es-ES"/>
        </w:rPr>
      </w:pPr>
      <w:r w:rsidRPr="00560E70">
        <w:rPr>
          <w:b/>
          <w:sz w:val="20"/>
          <w:szCs w:val="20"/>
          <w:lang w:val="es-ES"/>
        </w:rPr>
        <w:lastRenderedPageBreak/>
        <w:t>RESUMEN DE LOS HECHOS ALEGADOS</w:t>
      </w:r>
    </w:p>
    <w:p w:rsidR="00560E70" w:rsidRPr="00912AF2" w:rsidRDefault="00560E70" w:rsidP="008E7413">
      <w:pPr>
        <w:jc w:val="both"/>
        <w:rPr>
          <w:rFonts w:ascii="Cambria" w:hAnsi="Cambria"/>
          <w:b/>
          <w:sz w:val="20"/>
          <w:szCs w:val="20"/>
          <w:lang w:val="es-ES"/>
        </w:rPr>
      </w:pPr>
    </w:p>
    <w:p w:rsidR="00257E43" w:rsidRPr="00912AF2" w:rsidRDefault="00EB3CBD" w:rsidP="00B36B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La petición bajo análisis se presenta en representación del Sindicato “Unión del Personal del Instituto Nacional de Seguros” (en adelante “</w:t>
      </w:r>
      <w:r w:rsidR="003C7D04" w:rsidRPr="00912AF2">
        <w:rPr>
          <w:sz w:val="20"/>
          <w:szCs w:val="20"/>
          <w:lang w:val="es-ES_tradnl"/>
        </w:rPr>
        <w:t xml:space="preserve">Sindicato </w:t>
      </w:r>
      <w:r w:rsidRPr="00912AF2">
        <w:rPr>
          <w:sz w:val="20"/>
          <w:szCs w:val="20"/>
          <w:lang w:val="es-ES_tradnl"/>
        </w:rPr>
        <w:t>UPINS</w:t>
      </w:r>
      <w:r w:rsidR="003C7D04" w:rsidRPr="00912AF2">
        <w:rPr>
          <w:sz w:val="20"/>
          <w:szCs w:val="20"/>
          <w:lang w:val="es-ES_tradnl"/>
        </w:rPr>
        <w:t>”</w:t>
      </w:r>
      <w:r w:rsidRPr="00912AF2">
        <w:rPr>
          <w:sz w:val="20"/>
          <w:szCs w:val="20"/>
          <w:lang w:val="es-ES_tradnl"/>
        </w:rPr>
        <w:t xml:space="preserve">), </w:t>
      </w:r>
      <w:r w:rsidR="00AA14B4" w:rsidRPr="00912AF2">
        <w:rPr>
          <w:sz w:val="20"/>
          <w:szCs w:val="20"/>
          <w:lang w:val="es-ES_tradnl"/>
        </w:rPr>
        <w:t>organización sindical</w:t>
      </w:r>
      <w:r w:rsidRPr="00912AF2">
        <w:rPr>
          <w:sz w:val="20"/>
          <w:szCs w:val="20"/>
          <w:lang w:val="es-ES_tradnl"/>
        </w:rPr>
        <w:t xml:space="preserve"> de la empresa </w:t>
      </w:r>
      <w:r w:rsidR="00BF00DD" w:rsidRPr="00912AF2">
        <w:rPr>
          <w:sz w:val="20"/>
          <w:szCs w:val="20"/>
          <w:lang w:val="es-ES_tradnl"/>
        </w:rPr>
        <w:t>pública</w:t>
      </w:r>
      <w:r w:rsidRPr="00912AF2">
        <w:rPr>
          <w:sz w:val="20"/>
          <w:szCs w:val="20"/>
          <w:lang w:val="es-ES_tradnl"/>
        </w:rPr>
        <w:t xml:space="preserve"> denominada Instituto Nacional de Seguros (en adelante “INS”)</w:t>
      </w:r>
      <w:r w:rsidR="00771140" w:rsidRPr="00912AF2">
        <w:rPr>
          <w:sz w:val="20"/>
          <w:szCs w:val="20"/>
          <w:lang w:val="es-ES_tradnl"/>
        </w:rPr>
        <w:t>,</w:t>
      </w:r>
      <w:r w:rsidR="00A17FBD" w:rsidRPr="00912AF2">
        <w:rPr>
          <w:sz w:val="20"/>
          <w:szCs w:val="20"/>
          <w:lang w:val="es-ES_tradnl"/>
        </w:rPr>
        <w:t xml:space="preserve"> dedicada a la comercialización y venta de seguros. Los peticionarios alegan la responsabilidad internacional de Estado costarricense al declarar </w:t>
      </w:r>
      <w:r w:rsidR="00BD35B5" w:rsidRPr="00912AF2">
        <w:rPr>
          <w:sz w:val="20"/>
          <w:szCs w:val="20"/>
          <w:lang w:val="es-ES_tradnl"/>
        </w:rPr>
        <w:t>la inconstitucionalidad de</w:t>
      </w:r>
      <w:r w:rsidR="00A17FBD" w:rsidRPr="00912AF2">
        <w:rPr>
          <w:sz w:val="20"/>
          <w:szCs w:val="20"/>
          <w:lang w:val="es-ES_tradnl"/>
        </w:rPr>
        <w:t xml:space="preserve"> </w:t>
      </w:r>
      <w:r w:rsidR="00E202BD" w:rsidRPr="00912AF2">
        <w:rPr>
          <w:sz w:val="20"/>
          <w:szCs w:val="20"/>
          <w:lang w:val="es-ES_tradnl"/>
        </w:rPr>
        <w:t>divers</w:t>
      </w:r>
      <w:r w:rsidR="0000685E" w:rsidRPr="00912AF2">
        <w:rPr>
          <w:sz w:val="20"/>
          <w:szCs w:val="20"/>
          <w:lang w:val="es-ES_tradnl"/>
        </w:rPr>
        <w:t>a</w:t>
      </w:r>
      <w:r w:rsidR="00E202BD" w:rsidRPr="00912AF2">
        <w:rPr>
          <w:sz w:val="20"/>
          <w:szCs w:val="20"/>
          <w:lang w:val="es-ES_tradnl"/>
        </w:rPr>
        <w:t xml:space="preserve">s </w:t>
      </w:r>
      <w:r w:rsidR="0000685E" w:rsidRPr="00912AF2">
        <w:rPr>
          <w:sz w:val="20"/>
          <w:szCs w:val="20"/>
          <w:lang w:val="es-ES_tradnl"/>
        </w:rPr>
        <w:t>disposiciones contenidas</w:t>
      </w:r>
      <w:r w:rsidR="00E202BD" w:rsidRPr="00912AF2">
        <w:rPr>
          <w:sz w:val="20"/>
          <w:szCs w:val="20"/>
          <w:lang w:val="es-ES_tradnl"/>
        </w:rPr>
        <w:t xml:space="preserve"> </w:t>
      </w:r>
      <w:r w:rsidR="0000685E" w:rsidRPr="00912AF2">
        <w:rPr>
          <w:sz w:val="20"/>
          <w:szCs w:val="20"/>
          <w:lang w:val="es-ES_tradnl"/>
        </w:rPr>
        <w:t>en</w:t>
      </w:r>
      <w:r w:rsidR="00BD35B5" w:rsidRPr="00912AF2">
        <w:rPr>
          <w:sz w:val="20"/>
          <w:szCs w:val="20"/>
          <w:lang w:val="es-ES_tradnl"/>
        </w:rPr>
        <w:t xml:space="preserve"> convenciones</w:t>
      </w:r>
      <w:r w:rsidR="00E202BD" w:rsidRPr="00912AF2">
        <w:rPr>
          <w:sz w:val="20"/>
          <w:szCs w:val="20"/>
          <w:lang w:val="es-ES_tradnl"/>
        </w:rPr>
        <w:t xml:space="preserve"> colectiva</w:t>
      </w:r>
      <w:r w:rsidR="00BD35B5" w:rsidRPr="00912AF2">
        <w:rPr>
          <w:sz w:val="20"/>
          <w:szCs w:val="20"/>
          <w:lang w:val="es-ES_tradnl"/>
        </w:rPr>
        <w:t>s</w:t>
      </w:r>
      <w:r w:rsidR="00E202BD" w:rsidRPr="00912AF2">
        <w:rPr>
          <w:sz w:val="20"/>
          <w:szCs w:val="20"/>
          <w:lang w:val="es-ES_tradnl"/>
        </w:rPr>
        <w:t xml:space="preserve"> celebrada</w:t>
      </w:r>
      <w:r w:rsidR="00BD35B5" w:rsidRPr="00912AF2">
        <w:rPr>
          <w:sz w:val="20"/>
          <w:szCs w:val="20"/>
          <w:lang w:val="es-ES_tradnl"/>
        </w:rPr>
        <w:t xml:space="preserve">s </w:t>
      </w:r>
      <w:r w:rsidR="00E202BD" w:rsidRPr="00912AF2">
        <w:rPr>
          <w:sz w:val="20"/>
          <w:szCs w:val="20"/>
          <w:lang w:val="es-ES_tradnl"/>
        </w:rPr>
        <w:t xml:space="preserve">entre el </w:t>
      </w:r>
      <w:r w:rsidR="00620105" w:rsidRPr="00912AF2">
        <w:rPr>
          <w:sz w:val="20"/>
          <w:szCs w:val="20"/>
          <w:lang w:val="es-ES_tradnl"/>
        </w:rPr>
        <w:t xml:space="preserve">Sindicato </w:t>
      </w:r>
      <w:r w:rsidR="00E202BD" w:rsidRPr="00912AF2">
        <w:rPr>
          <w:sz w:val="20"/>
          <w:szCs w:val="20"/>
          <w:lang w:val="es-ES_tradnl"/>
        </w:rPr>
        <w:t>UPINS y el INS</w:t>
      </w:r>
      <w:r w:rsidR="00BD35B5" w:rsidRPr="00912AF2">
        <w:rPr>
          <w:sz w:val="20"/>
          <w:szCs w:val="20"/>
          <w:lang w:val="es-ES_tradnl"/>
        </w:rPr>
        <w:t xml:space="preserve"> entre 2004 y 2008</w:t>
      </w:r>
      <w:r w:rsidR="00E202BD" w:rsidRPr="00912AF2">
        <w:rPr>
          <w:sz w:val="20"/>
          <w:szCs w:val="20"/>
          <w:lang w:val="es-ES_tradnl"/>
        </w:rPr>
        <w:t>, lo cual habría afectado</w:t>
      </w:r>
      <w:r w:rsidR="00BD35B5" w:rsidRPr="00912AF2">
        <w:rPr>
          <w:sz w:val="20"/>
          <w:szCs w:val="20"/>
          <w:lang w:val="es-ES_tradnl"/>
        </w:rPr>
        <w:t>, entre otros,</w:t>
      </w:r>
      <w:r w:rsidR="00E202BD" w:rsidRPr="00912AF2">
        <w:rPr>
          <w:sz w:val="20"/>
          <w:szCs w:val="20"/>
          <w:lang w:val="es-ES_tradnl"/>
        </w:rPr>
        <w:t xml:space="preserve"> el derecho a la propiedad privada</w:t>
      </w:r>
      <w:r w:rsidR="00BD35B5" w:rsidRPr="00912AF2">
        <w:rPr>
          <w:sz w:val="20"/>
          <w:szCs w:val="20"/>
          <w:lang w:val="es-ES_tradnl"/>
        </w:rPr>
        <w:t xml:space="preserve"> y</w:t>
      </w:r>
      <w:r w:rsidR="00E202BD" w:rsidRPr="00912AF2">
        <w:rPr>
          <w:sz w:val="20"/>
          <w:szCs w:val="20"/>
          <w:lang w:val="es-ES_tradnl"/>
        </w:rPr>
        <w:t xml:space="preserve"> a los derechos sindicales</w:t>
      </w:r>
      <w:r w:rsidR="009F391E" w:rsidRPr="00912AF2">
        <w:rPr>
          <w:sz w:val="20"/>
          <w:szCs w:val="20"/>
          <w:lang w:val="es-ES_tradnl"/>
        </w:rPr>
        <w:t xml:space="preserve"> de los trabajadores del </w:t>
      </w:r>
      <w:r w:rsidR="00362B46">
        <w:rPr>
          <w:sz w:val="20"/>
          <w:szCs w:val="20"/>
          <w:lang w:val="es-ES_tradnl"/>
        </w:rPr>
        <w:t>INS</w:t>
      </w:r>
      <w:r w:rsidR="00E202BD" w:rsidRPr="00912AF2">
        <w:rPr>
          <w:sz w:val="20"/>
          <w:szCs w:val="20"/>
          <w:lang w:val="es-ES_tradnl"/>
        </w:rPr>
        <w:t xml:space="preserve">, restringiendo </w:t>
      </w:r>
      <w:r w:rsidR="00BD35B5" w:rsidRPr="00912AF2">
        <w:rPr>
          <w:sz w:val="20"/>
          <w:szCs w:val="20"/>
          <w:lang w:val="es-ES_tradnl"/>
        </w:rPr>
        <w:t>l</w:t>
      </w:r>
      <w:r w:rsidR="00E202BD" w:rsidRPr="00912AF2">
        <w:rPr>
          <w:sz w:val="20"/>
          <w:szCs w:val="20"/>
          <w:lang w:val="es-ES_tradnl"/>
        </w:rPr>
        <w:t xml:space="preserve">as posibilidades de negociación de convenciones colectivas en materia de contraprestaciones laborales. Alegan que las declaratorias de inconstitucionalidad dictadas por la </w:t>
      </w:r>
      <w:r w:rsidR="00710C8B" w:rsidRPr="00912AF2">
        <w:rPr>
          <w:sz w:val="20"/>
          <w:szCs w:val="20"/>
          <w:lang w:val="es-ES_tradnl"/>
        </w:rPr>
        <w:t>Sala Constitucional de</w:t>
      </w:r>
      <w:r w:rsidR="00E202BD" w:rsidRPr="00912AF2">
        <w:rPr>
          <w:sz w:val="20"/>
          <w:szCs w:val="20"/>
          <w:lang w:val="es-ES_tradnl"/>
        </w:rPr>
        <w:t xml:space="preserve"> </w:t>
      </w:r>
      <w:r w:rsidR="009F391E" w:rsidRPr="00912AF2">
        <w:rPr>
          <w:sz w:val="20"/>
          <w:szCs w:val="20"/>
          <w:lang w:val="es-ES_tradnl"/>
        </w:rPr>
        <w:t xml:space="preserve">la </w:t>
      </w:r>
      <w:r w:rsidR="00E202BD" w:rsidRPr="00912AF2">
        <w:rPr>
          <w:sz w:val="20"/>
          <w:szCs w:val="20"/>
          <w:lang w:val="es-ES_tradnl"/>
        </w:rPr>
        <w:t>Corte</w:t>
      </w:r>
      <w:r w:rsidR="00710C8B" w:rsidRPr="00912AF2">
        <w:rPr>
          <w:sz w:val="20"/>
          <w:szCs w:val="20"/>
          <w:lang w:val="es-ES_tradnl"/>
        </w:rPr>
        <w:t xml:space="preserve"> Suprema</w:t>
      </w:r>
      <w:r w:rsidR="00E202BD" w:rsidRPr="00912AF2">
        <w:rPr>
          <w:sz w:val="20"/>
          <w:szCs w:val="20"/>
          <w:lang w:val="es-ES_tradnl"/>
        </w:rPr>
        <w:t xml:space="preserve"> de </w:t>
      </w:r>
      <w:r w:rsidR="00F021F0" w:rsidRPr="00912AF2">
        <w:rPr>
          <w:sz w:val="20"/>
          <w:szCs w:val="20"/>
          <w:lang w:val="es-ES_tradnl"/>
        </w:rPr>
        <w:t>Justicia</w:t>
      </w:r>
      <w:r w:rsidR="00710C8B" w:rsidRPr="00912AF2">
        <w:rPr>
          <w:sz w:val="20"/>
          <w:szCs w:val="20"/>
          <w:lang w:val="es-ES_tradnl"/>
        </w:rPr>
        <w:t xml:space="preserve"> </w:t>
      </w:r>
      <w:r w:rsidR="009F391E" w:rsidRPr="00912AF2">
        <w:rPr>
          <w:sz w:val="20"/>
          <w:szCs w:val="20"/>
          <w:lang w:val="es-ES_tradnl"/>
        </w:rPr>
        <w:t>conllevan a</w:t>
      </w:r>
      <w:r w:rsidR="00710C8B" w:rsidRPr="00912AF2">
        <w:rPr>
          <w:sz w:val="20"/>
          <w:szCs w:val="20"/>
          <w:lang w:val="es-ES_tradnl"/>
        </w:rPr>
        <w:t xml:space="preserve"> un retroceso </w:t>
      </w:r>
      <w:r w:rsidR="005266C8" w:rsidRPr="00912AF2">
        <w:rPr>
          <w:sz w:val="20"/>
          <w:szCs w:val="20"/>
          <w:lang w:val="es-ES_tradnl"/>
        </w:rPr>
        <w:t>en los</w:t>
      </w:r>
      <w:r w:rsidR="00710C8B" w:rsidRPr="00912AF2">
        <w:rPr>
          <w:sz w:val="20"/>
          <w:szCs w:val="20"/>
          <w:lang w:val="es-ES_tradnl"/>
        </w:rPr>
        <w:t xml:space="preserve"> derechos fundamentales adquiridos en materia laboral </w:t>
      </w:r>
      <w:r w:rsidR="005266C8" w:rsidRPr="00912AF2">
        <w:rPr>
          <w:sz w:val="20"/>
          <w:szCs w:val="20"/>
          <w:lang w:val="es-ES_tradnl"/>
        </w:rPr>
        <w:t>por</w:t>
      </w:r>
      <w:r w:rsidR="00257E43" w:rsidRPr="00912AF2">
        <w:rPr>
          <w:sz w:val="20"/>
          <w:szCs w:val="20"/>
          <w:lang w:val="es-ES_tradnl"/>
        </w:rPr>
        <w:t xml:space="preserve"> los trabajadores de empresas públicas en</w:t>
      </w:r>
      <w:r w:rsidR="00710C8B" w:rsidRPr="00912AF2">
        <w:rPr>
          <w:sz w:val="20"/>
          <w:szCs w:val="20"/>
          <w:lang w:val="es-ES_tradnl"/>
        </w:rPr>
        <w:t xml:space="preserve"> Costa Rica</w:t>
      </w:r>
      <w:r w:rsidR="00D26793" w:rsidRPr="00912AF2">
        <w:rPr>
          <w:sz w:val="20"/>
          <w:szCs w:val="20"/>
          <w:lang w:val="es-ES_tradnl"/>
        </w:rPr>
        <w:t>, violentando</w:t>
      </w:r>
      <w:r w:rsidR="00CB7DF7" w:rsidRPr="00912AF2">
        <w:rPr>
          <w:sz w:val="20"/>
          <w:szCs w:val="20"/>
          <w:lang w:val="es-ES_tradnl"/>
        </w:rPr>
        <w:t xml:space="preserve"> su derecho a la</w:t>
      </w:r>
      <w:r w:rsidR="00D26793" w:rsidRPr="00912AF2">
        <w:rPr>
          <w:sz w:val="20"/>
          <w:szCs w:val="20"/>
          <w:lang w:val="es-ES_tradnl"/>
        </w:rPr>
        <w:t xml:space="preserve"> organización sindical</w:t>
      </w:r>
      <w:r w:rsidR="00710C8B" w:rsidRPr="00912AF2">
        <w:rPr>
          <w:sz w:val="20"/>
          <w:szCs w:val="20"/>
          <w:lang w:val="es-ES_tradnl"/>
        </w:rPr>
        <w:t xml:space="preserve">. </w:t>
      </w:r>
    </w:p>
    <w:p w:rsidR="000E2EE3" w:rsidRPr="00912AF2" w:rsidRDefault="00710C8B" w:rsidP="004B45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 xml:space="preserve">Los peticionarios </w:t>
      </w:r>
      <w:r w:rsidR="00851012" w:rsidRPr="00912AF2">
        <w:rPr>
          <w:sz w:val="20"/>
          <w:szCs w:val="20"/>
          <w:lang w:val="es-ES_tradnl"/>
        </w:rPr>
        <w:t>narran</w:t>
      </w:r>
      <w:r w:rsidRPr="00912AF2">
        <w:rPr>
          <w:sz w:val="20"/>
          <w:szCs w:val="20"/>
          <w:lang w:val="es-ES_tradnl"/>
        </w:rPr>
        <w:t xml:space="preserve">, </w:t>
      </w:r>
      <w:r w:rsidR="00A371AB" w:rsidRPr="00912AF2">
        <w:rPr>
          <w:sz w:val="20"/>
          <w:szCs w:val="20"/>
          <w:lang w:val="es-ES_tradnl"/>
        </w:rPr>
        <w:t>a manera de</w:t>
      </w:r>
      <w:r w:rsidRPr="00912AF2">
        <w:rPr>
          <w:sz w:val="20"/>
          <w:szCs w:val="20"/>
          <w:lang w:val="es-ES_tradnl"/>
        </w:rPr>
        <w:t xml:space="preserve"> antecedente, que</w:t>
      </w:r>
      <w:r w:rsidR="00295E7C" w:rsidRPr="00912AF2">
        <w:rPr>
          <w:sz w:val="20"/>
          <w:szCs w:val="20"/>
          <w:lang w:val="es-ES_tradnl"/>
        </w:rPr>
        <w:t xml:space="preserve"> </w:t>
      </w:r>
      <w:r w:rsidR="00221BA1" w:rsidRPr="00912AF2">
        <w:rPr>
          <w:sz w:val="20"/>
          <w:szCs w:val="20"/>
          <w:lang w:val="es-ES_tradnl"/>
        </w:rPr>
        <w:t>la</w:t>
      </w:r>
      <w:r w:rsidR="00D16C9A" w:rsidRPr="00912AF2">
        <w:rPr>
          <w:sz w:val="20"/>
          <w:szCs w:val="20"/>
          <w:lang w:val="es-ES_tradnl"/>
        </w:rPr>
        <w:t xml:space="preserve"> </w:t>
      </w:r>
      <w:r w:rsidR="003B05B0" w:rsidRPr="00912AF2">
        <w:rPr>
          <w:sz w:val="20"/>
          <w:szCs w:val="20"/>
          <w:lang w:val="es-ES_tradnl"/>
        </w:rPr>
        <w:t>sentencia N</w:t>
      </w:r>
      <w:r w:rsidR="00362B46">
        <w:rPr>
          <w:sz w:val="20"/>
          <w:szCs w:val="20"/>
          <w:lang w:val="es-ES_tradnl"/>
        </w:rPr>
        <w:t>º</w:t>
      </w:r>
      <w:r w:rsidR="00851012" w:rsidRPr="00912AF2">
        <w:rPr>
          <w:sz w:val="20"/>
          <w:szCs w:val="20"/>
          <w:lang w:val="es-ES_tradnl"/>
        </w:rPr>
        <w:t xml:space="preserve"> 7730-2000 emitida </w:t>
      </w:r>
      <w:r w:rsidR="00295E7C" w:rsidRPr="00912AF2">
        <w:rPr>
          <w:sz w:val="20"/>
          <w:szCs w:val="20"/>
          <w:lang w:val="es-ES_tradnl"/>
        </w:rPr>
        <w:t>por la Sala Constitucional</w:t>
      </w:r>
      <w:r w:rsidR="00851012" w:rsidRPr="00912AF2">
        <w:rPr>
          <w:sz w:val="20"/>
          <w:szCs w:val="20"/>
          <w:lang w:val="es-ES_tradnl"/>
        </w:rPr>
        <w:t xml:space="preserve"> </w:t>
      </w:r>
      <w:r w:rsidR="00295E7C" w:rsidRPr="00912AF2">
        <w:rPr>
          <w:sz w:val="20"/>
          <w:szCs w:val="20"/>
          <w:lang w:val="es-ES_tradnl"/>
        </w:rPr>
        <w:t xml:space="preserve">el 30 de agosto de 2000, </w:t>
      </w:r>
      <w:r w:rsidR="00D16C9A" w:rsidRPr="00912AF2">
        <w:rPr>
          <w:sz w:val="20"/>
          <w:szCs w:val="20"/>
          <w:lang w:val="es-ES_tradnl"/>
        </w:rPr>
        <w:t>representó</w:t>
      </w:r>
      <w:r w:rsidR="00295E7C" w:rsidRPr="00912AF2">
        <w:rPr>
          <w:sz w:val="20"/>
          <w:szCs w:val="20"/>
          <w:lang w:val="es-ES_tradnl"/>
        </w:rPr>
        <w:t xml:space="preserve"> </w:t>
      </w:r>
      <w:r w:rsidR="00D16C9A" w:rsidRPr="00912AF2">
        <w:rPr>
          <w:sz w:val="20"/>
          <w:szCs w:val="20"/>
          <w:lang w:val="es-ES_tradnl"/>
        </w:rPr>
        <w:t>un</w:t>
      </w:r>
      <w:r w:rsidR="00295E7C" w:rsidRPr="00912AF2">
        <w:rPr>
          <w:sz w:val="20"/>
          <w:szCs w:val="20"/>
          <w:lang w:val="es-ES_tradnl"/>
        </w:rPr>
        <w:t xml:space="preserve"> parteaguas </w:t>
      </w:r>
      <w:r w:rsidR="00221BA1" w:rsidRPr="00912AF2">
        <w:rPr>
          <w:sz w:val="20"/>
          <w:szCs w:val="20"/>
          <w:lang w:val="es-ES_tradnl"/>
        </w:rPr>
        <w:t>en</w:t>
      </w:r>
      <w:r w:rsidR="00D16C9A" w:rsidRPr="00912AF2">
        <w:rPr>
          <w:sz w:val="20"/>
          <w:szCs w:val="20"/>
          <w:lang w:val="es-ES_tradnl"/>
        </w:rPr>
        <w:t xml:space="preserve"> la declaratoria de inconstitucionalidad de </w:t>
      </w:r>
      <w:r w:rsidR="00553CD2" w:rsidRPr="00912AF2">
        <w:rPr>
          <w:sz w:val="20"/>
          <w:szCs w:val="20"/>
          <w:lang w:val="es-ES_tradnl"/>
        </w:rPr>
        <w:t>disposiciones establecidas en</w:t>
      </w:r>
      <w:r w:rsidR="00D16C9A" w:rsidRPr="00912AF2">
        <w:rPr>
          <w:sz w:val="20"/>
          <w:szCs w:val="20"/>
          <w:lang w:val="es-ES_tradnl"/>
        </w:rPr>
        <w:t xml:space="preserve"> convenciones cole</w:t>
      </w:r>
      <w:r w:rsidR="00667CFE" w:rsidRPr="00912AF2">
        <w:rPr>
          <w:sz w:val="20"/>
          <w:szCs w:val="20"/>
          <w:lang w:val="es-ES_tradnl"/>
        </w:rPr>
        <w:t>ctivas en materia laboral, eliminando normas negociadas entre empresas públicas y sus</w:t>
      </w:r>
      <w:r w:rsidR="00221BA1" w:rsidRPr="00912AF2">
        <w:rPr>
          <w:sz w:val="20"/>
          <w:szCs w:val="20"/>
          <w:lang w:val="es-ES_tradnl"/>
        </w:rPr>
        <w:t xml:space="preserve"> respectivos</w:t>
      </w:r>
      <w:r w:rsidR="00667CFE" w:rsidRPr="00912AF2">
        <w:rPr>
          <w:sz w:val="20"/>
          <w:szCs w:val="20"/>
          <w:lang w:val="es-ES_tradnl"/>
        </w:rPr>
        <w:t xml:space="preserve"> sindicatos.</w:t>
      </w:r>
      <w:r w:rsidR="004B457C" w:rsidRPr="00912AF2">
        <w:rPr>
          <w:sz w:val="20"/>
          <w:szCs w:val="20"/>
          <w:lang w:val="es-ES_tradnl"/>
        </w:rPr>
        <w:t xml:space="preserve"> En ese mismo sentido, los peticionarios manifiestan que a pesar de que en 2001 se promulgó el Reglamento para la </w:t>
      </w:r>
      <w:r w:rsidR="004917DE" w:rsidRPr="00912AF2">
        <w:rPr>
          <w:sz w:val="20"/>
          <w:szCs w:val="20"/>
          <w:lang w:val="es-ES_tradnl"/>
        </w:rPr>
        <w:t>N</w:t>
      </w:r>
      <w:r w:rsidR="004B457C" w:rsidRPr="00912AF2">
        <w:rPr>
          <w:sz w:val="20"/>
          <w:szCs w:val="20"/>
          <w:lang w:val="es-ES_tradnl"/>
        </w:rPr>
        <w:t xml:space="preserve">egociación de </w:t>
      </w:r>
      <w:r w:rsidR="004917DE" w:rsidRPr="00912AF2">
        <w:rPr>
          <w:sz w:val="20"/>
          <w:szCs w:val="20"/>
          <w:lang w:val="es-ES_tradnl"/>
        </w:rPr>
        <w:t>C</w:t>
      </w:r>
      <w:r w:rsidR="004B457C" w:rsidRPr="00912AF2">
        <w:rPr>
          <w:sz w:val="20"/>
          <w:szCs w:val="20"/>
          <w:lang w:val="es-ES_tradnl"/>
        </w:rPr>
        <w:t xml:space="preserve">onvenciones </w:t>
      </w:r>
      <w:r w:rsidR="004917DE" w:rsidRPr="00912AF2">
        <w:rPr>
          <w:sz w:val="20"/>
          <w:szCs w:val="20"/>
          <w:lang w:val="es-ES_tradnl"/>
        </w:rPr>
        <w:t>C</w:t>
      </w:r>
      <w:r w:rsidR="004B457C" w:rsidRPr="00912AF2">
        <w:rPr>
          <w:sz w:val="20"/>
          <w:szCs w:val="20"/>
          <w:lang w:val="es-ES_tradnl"/>
        </w:rPr>
        <w:t xml:space="preserve">olectivas en el Sector Público, la </w:t>
      </w:r>
      <w:r w:rsidR="002C2AB4" w:rsidRPr="00912AF2">
        <w:rPr>
          <w:sz w:val="20"/>
          <w:szCs w:val="20"/>
          <w:lang w:val="es-ES_tradnl"/>
        </w:rPr>
        <w:t>Corte Suprema de Justicia</w:t>
      </w:r>
      <w:r w:rsidR="004B457C" w:rsidRPr="00912AF2">
        <w:rPr>
          <w:sz w:val="20"/>
          <w:szCs w:val="20"/>
          <w:lang w:val="es-ES_tradnl"/>
        </w:rPr>
        <w:t xml:space="preserve"> continuó declarando la inconstitucionalidad de con</w:t>
      </w:r>
      <w:r w:rsidR="00AB5614" w:rsidRPr="00912AF2">
        <w:rPr>
          <w:sz w:val="20"/>
          <w:szCs w:val="20"/>
          <w:lang w:val="es-ES_tradnl"/>
        </w:rPr>
        <w:t>venciones colectivas celebradas</w:t>
      </w:r>
      <w:r w:rsidR="004B457C" w:rsidRPr="00912AF2">
        <w:rPr>
          <w:sz w:val="20"/>
          <w:szCs w:val="20"/>
          <w:lang w:val="es-ES_tradnl"/>
        </w:rPr>
        <w:t xml:space="preserve"> con posterioridad a la entrada </w:t>
      </w:r>
      <w:r w:rsidR="0084093C">
        <w:rPr>
          <w:sz w:val="20"/>
          <w:szCs w:val="20"/>
          <w:lang w:val="es-ES_tradnl"/>
        </w:rPr>
        <w:t>del Reglamento, mismas que se apegaron al marco legal de este</w:t>
      </w:r>
      <w:r w:rsidR="004B457C" w:rsidRPr="00912AF2">
        <w:rPr>
          <w:sz w:val="20"/>
          <w:szCs w:val="20"/>
          <w:lang w:val="es-ES_tradnl"/>
        </w:rPr>
        <w:t xml:space="preserve">. </w:t>
      </w:r>
      <w:r w:rsidR="00832B4B" w:rsidRPr="00912AF2">
        <w:rPr>
          <w:sz w:val="20"/>
          <w:szCs w:val="20"/>
          <w:lang w:val="es-ES_tradnl"/>
        </w:rPr>
        <w:t xml:space="preserve">Los peticionarios </w:t>
      </w:r>
      <w:r w:rsidR="000B7ADF" w:rsidRPr="00912AF2">
        <w:rPr>
          <w:sz w:val="20"/>
          <w:szCs w:val="20"/>
          <w:lang w:val="es-ES_tradnl"/>
        </w:rPr>
        <w:t>sostienen</w:t>
      </w:r>
      <w:r w:rsidR="00832B4B" w:rsidRPr="00912AF2">
        <w:rPr>
          <w:sz w:val="20"/>
          <w:szCs w:val="20"/>
          <w:lang w:val="es-ES_tradnl"/>
        </w:rPr>
        <w:t xml:space="preserve"> que el Estado costarricense ha intentado cercenar los derechos humanos consagrados en su Constitución, </w:t>
      </w:r>
      <w:r w:rsidR="00620105" w:rsidRPr="00912AF2">
        <w:rPr>
          <w:sz w:val="20"/>
          <w:szCs w:val="20"/>
          <w:lang w:val="es-ES_tradnl"/>
        </w:rPr>
        <w:t>principalmente</w:t>
      </w:r>
      <w:r w:rsidR="00832B4B" w:rsidRPr="00912AF2">
        <w:rPr>
          <w:sz w:val="20"/>
          <w:szCs w:val="20"/>
          <w:lang w:val="es-ES_tradnl"/>
        </w:rPr>
        <w:t xml:space="preserve"> en los artículos 60, 62 y 74, a consecuencia de la línea jurisprudencial </w:t>
      </w:r>
      <w:r w:rsidR="00CB2EBC" w:rsidRPr="00912AF2">
        <w:rPr>
          <w:sz w:val="20"/>
          <w:szCs w:val="20"/>
          <w:lang w:val="es-ES_tradnl"/>
        </w:rPr>
        <w:t xml:space="preserve">emitida </w:t>
      </w:r>
      <w:r w:rsidR="00AB5614" w:rsidRPr="00912AF2">
        <w:rPr>
          <w:sz w:val="20"/>
          <w:szCs w:val="20"/>
          <w:lang w:val="es-ES_tradnl"/>
        </w:rPr>
        <w:t xml:space="preserve">por </w:t>
      </w:r>
      <w:r w:rsidR="00CB2EBC" w:rsidRPr="00912AF2">
        <w:rPr>
          <w:sz w:val="20"/>
          <w:szCs w:val="20"/>
          <w:lang w:val="es-ES_tradnl"/>
        </w:rPr>
        <w:t xml:space="preserve">la Corte Suprema, </w:t>
      </w:r>
      <w:r w:rsidR="00490D33" w:rsidRPr="00912AF2">
        <w:rPr>
          <w:sz w:val="20"/>
          <w:szCs w:val="20"/>
          <w:lang w:val="es-ES_tradnl"/>
        </w:rPr>
        <w:t>tendiente a</w:t>
      </w:r>
      <w:r w:rsidR="00832B4B" w:rsidRPr="00912AF2">
        <w:rPr>
          <w:sz w:val="20"/>
          <w:szCs w:val="20"/>
          <w:lang w:val="es-ES_tradnl"/>
        </w:rPr>
        <w:t xml:space="preserve"> de</w:t>
      </w:r>
      <w:r w:rsidR="00490D33" w:rsidRPr="00912AF2">
        <w:rPr>
          <w:sz w:val="20"/>
          <w:szCs w:val="20"/>
          <w:lang w:val="es-ES_tradnl"/>
        </w:rPr>
        <w:t>clarar</w:t>
      </w:r>
      <w:r w:rsidR="00832B4B" w:rsidRPr="00912AF2">
        <w:rPr>
          <w:sz w:val="20"/>
          <w:szCs w:val="20"/>
          <w:lang w:val="es-ES_tradnl"/>
        </w:rPr>
        <w:t xml:space="preserve"> </w:t>
      </w:r>
      <w:r w:rsidR="00BC29DA" w:rsidRPr="00912AF2">
        <w:rPr>
          <w:sz w:val="20"/>
          <w:szCs w:val="20"/>
          <w:lang w:val="es-ES_tradnl"/>
        </w:rPr>
        <w:t xml:space="preserve">la </w:t>
      </w:r>
      <w:r w:rsidR="00832B4B" w:rsidRPr="00912AF2">
        <w:rPr>
          <w:sz w:val="20"/>
          <w:szCs w:val="20"/>
          <w:lang w:val="es-ES_tradnl"/>
        </w:rPr>
        <w:t xml:space="preserve">inconstitucionalidad de artículos </w:t>
      </w:r>
      <w:r w:rsidR="004917DE" w:rsidRPr="00912AF2">
        <w:rPr>
          <w:sz w:val="20"/>
          <w:szCs w:val="20"/>
          <w:lang w:val="es-ES_tradnl"/>
        </w:rPr>
        <w:t xml:space="preserve">de </w:t>
      </w:r>
      <w:r w:rsidR="00E75ED3" w:rsidRPr="00912AF2">
        <w:rPr>
          <w:sz w:val="20"/>
          <w:szCs w:val="20"/>
          <w:lang w:val="es-ES_tradnl"/>
        </w:rPr>
        <w:t>convenciones</w:t>
      </w:r>
      <w:r w:rsidR="00832B4B" w:rsidRPr="00912AF2">
        <w:rPr>
          <w:sz w:val="20"/>
          <w:szCs w:val="20"/>
          <w:lang w:val="es-ES_tradnl"/>
        </w:rPr>
        <w:t xml:space="preserve"> colectiva</w:t>
      </w:r>
      <w:r w:rsidR="00CB2EBC" w:rsidRPr="00912AF2">
        <w:rPr>
          <w:sz w:val="20"/>
          <w:szCs w:val="20"/>
          <w:lang w:val="es-ES_tradnl"/>
        </w:rPr>
        <w:t>s celebradas entre empresas</w:t>
      </w:r>
      <w:r w:rsidR="004917DE" w:rsidRPr="00912AF2">
        <w:rPr>
          <w:sz w:val="20"/>
          <w:szCs w:val="20"/>
          <w:lang w:val="es-ES_tradnl"/>
        </w:rPr>
        <w:t xml:space="preserve"> </w:t>
      </w:r>
      <w:r w:rsidR="00CB2EBC" w:rsidRPr="00912AF2">
        <w:rPr>
          <w:sz w:val="20"/>
          <w:szCs w:val="20"/>
          <w:lang w:val="es-ES_tradnl"/>
        </w:rPr>
        <w:t>públicas y sus sindicatos.</w:t>
      </w:r>
    </w:p>
    <w:p w:rsidR="004B457C" w:rsidRPr="00F40B46" w:rsidRDefault="004B457C" w:rsidP="00527F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F40B46">
        <w:rPr>
          <w:sz w:val="20"/>
          <w:szCs w:val="20"/>
          <w:lang w:val="es-ES_tradnl"/>
        </w:rPr>
        <w:t xml:space="preserve">En el caso en particular, los peticionarios indican que </w:t>
      </w:r>
      <w:r w:rsidR="00EA0785" w:rsidRPr="00F40B46">
        <w:rPr>
          <w:sz w:val="20"/>
          <w:szCs w:val="20"/>
          <w:lang w:val="es-ES_tradnl"/>
        </w:rPr>
        <w:t xml:space="preserve">desde 1977 </w:t>
      </w:r>
      <w:r w:rsidRPr="00F40B46">
        <w:rPr>
          <w:sz w:val="20"/>
          <w:szCs w:val="20"/>
          <w:lang w:val="es-ES_tradnl"/>
        </w:rPr>
        <w:t>el INS</w:t>
      </w:r>
      <w:r w:rsidR="00462B89" w:rsidRPr="00F40B46">
        <w:rPr>
          <w:sz w:val="20"/>
          <w:szCs w:val="20"/>
          <w:lang w:val="es-ES_tradnl"/>
        </w:rPr>
        <w:t xml:space="preserve"> </w:t>
      </w:r>
      <w:r w:rsidRPr="00F40B46">
        <w:rPr>
          <w:sz w:val="20"/>
          <w:szCs w:val="20"/>
          <w:lang w:val="es-ES_tradnl"/>
        </w:rPr>
        <w:t xml:space="preserve">ha </w:t>
      </w:r>
      <w:r w:rsidR="00462B89" w:rsidRPr="00F40B46">
        <w:rPr>
          <w:sz w:val="20"/>
          <w:szCs w:val="20"/>
          <w:lang w:val="es-ES_tradnl"/>
        </w:rPr>
        <w:t xml:space="preserve">celebrado </w:t>
      </w:r>
      <w:r w:rsidRPr="00F40B46">
        <w:rPr>
          <w:sz w:val="20"/>
          <w:szCs w:val="20"/>
          <w:lang w:val="es-ES_tradnl"/>
        </w:rPr>
        <w:t xml:space="preserve">convenciones colectivas cada dos años con el </w:t>
      </w:r>
      <w:r w:rsidR="00620105" w:rsidRPr="00F40B46">
        <w:rPr>
          <w:sz w:val="20"/>
          <w:szCs w:val="20"/>
          <w:lang w:val="es-ES_tradnl"/>
        </w:rPr>
        <w:t xml:space="preserve">Sindicato </w:t>
      </w:r>
      <w:r w:rsidR="003D6E62" w:rsidRPr="00F40B46">
        <w:rPr>
          <w:sz w:val="20"/>
          <w:szCs w:val="20"/>
          <w:lang w:val="es-ES_tradnl"/>
        </w:rPr>
        <w:t>UPINS</w:t>
      </w:r>
      <w:r w:rsidR="007D4215" w:rsidRPr="00F40B46">
        <w:rPr>
          <w:sz w:val="20"/>
          <w:szCs w:val="20"/>
          <w:lang w:val="es-ES_tradnl"/>
        </w:rPr>
        <w:t>, extendiéndose algunas por más de dos años, como es el caso particular de la convención colectiva celebrada en 2004</w:t>
      </w:r>
      <w:r w:rsidRPr="00F40B46">
        <w:rPr>
          <w:sz w:val="20"/>
          <w:szCs w:val="20"/>
          <w:lang w:val="es-ES_tradnl"/>
        </w:rPr>
        <w:t xml:space="preserve">. </w:t>
      </w:r>
      <w:r w:rsidR="00F33F31" w:rsidRPr="00F40B46">
        <w:rPr>
          <w:sz w:val="20"/>
          <w:szCs w:val="20"/>
          <w:lang w:val="es-ES_tradnl"/>
        </w:rPr>
        <w:t>L</w:t>
      </w:r>
      <w:r w:rsidRPr="00F40B46">
        <w:rPr>
          <w:sz w:val="20"/>
          <w:szCs w:val="20"/>
          <w:lang w:val="es-ES_tradnl"/>
        </w:rPr>
        <w:t xml:space="preserve">as convenciones colectivas </w:t>
      </w:r>
      <w:r w:rsidR="00F33F31" w:rsidRPr="00F40B46">
        <w:rPr>
          <w:sz w:val="20"/>
          <w:szCs w:val="20"/>
          <w:lang w:val="es-ES_tradnl"/>
        </w:rPr>
        <w:t>celebradas</w:t>
      </w:r>
      <w:r w:rsidRPr="00F40B46">
        <w:rPr>
          <w:sz w:val="20"/>
          <w:szCs w:val="20"/>
          <w:lang w:val="es-ES_tradnl"/>
        </w:rPr>
        <w:t xml:space="preserve"> entre </w:t>
      </w:r>
      <w:r w:rsidR="00462B89" w:rsidRPr="00F40B46">
        <w:rPr>
          <w:sz w:val="20"/>
          <w:szCs w:val="20"/>
          <w:lang w:val="es-ES_tradnl"/>
        </w:rPr>
        <w:t>el INS</w:t>
      </w:r>
      <w:r w:rsidRPr="00F40B46">
        <w:rPr>
          <w:sz w:val="20"/>
          <w:szCs w:val="20"/>
          <w:lang w:val="es-ES_tradnl"/>
        </w:rPr>
        <w:t xml:space="preserve"> y</w:t>
      </w:r>
      <w:r w:rsidR="00462B89" w:rsidRPr="00F40B46">
        <w:rPr>
          <w:sz w:val="20"/>
          <w:szCs w:val="20"/>
          <w:lang w:val="es-ES_tradnl"/>
        </w:rPr>
        <w:t xml:space="preserve"> el</w:t>
      </w:r>
      <w:r w:rsidRPr="00F40B46">
        <w:rPr>
          <w:sz w:val="20"/>
          <w:szCs w:val="20"/>
          <w:lang w:val="es-ES_tradnl"/>
        </w:rPr>
        <w:t xml:space="preserve"> </w:t>
      </w:r>
      <w:r w:rsidR="00620105" w:rsidRPr="00F40B46">
        <w:rPr>
          <w:sz w:val="20"/>
          <w:szCs w:val="20"/>
          <w:lang w:val="es-ES_tradnl"/>
        </w:rPr>
        <w:t>S</w:t>
      </w:r>
      <w:r w:rsidRPr="00F40B46">
        <w:rPr>
          <w:sz w:val="20"/>
          <w:szCs w:val="20"/>
          <w:lang w:val="es-ES_tradnl"/>
        </w:rPr>
        <w:t xml:space="preserve">indicato </w:t>
      </w:r>
      <w:r w:rsidR="003D6E62" w:rsidRPr="00F40B46">
        <w:rPr>
          <w:sz w:val="20"/>
          <w:szCs w:val="20"/>
          <w:lang w:val="es-ES_tradnl"/>
        </w:rPr>
        <w:t>UPINS</w:t>
      </w:r>
      <w:r w:rsidR="00F153E9" w:rsidRPr="00F40B46">
        <w:rPr>
          <w:sz w:val="20"/>
          <w:szCs w:val="20"/>
          <w:lang w:val="es-ES_tradnl"/>
        </w:rPr>
        <w:t xml:space="preserve">, vigentes entre 2004 y 2008, se </w:t>
      </w:r>
      <w:r w:rsidR="003E472E" w:rsidRPr="00F40B46">
        <w:rPr>
          <w:sz w:val="20"/>
          <w:szCs w:val="20"/>
          <w:lang w:val="es-ES_tradnl"/>
        </w:rPr>
        <w:t xml:space="preserve">han </w:t>
      </w:r>
      <w:r w:rsidR="00F27897" w:rsidRPr="00F40B46">
        <w:rPr>
          <w:sz w:val="20"/>
          <w:szCs w:val="20"/>
          <w:lang w:val="es-ES_tradnl"/>
        </w:rPr>
        <w:t>visto afectadas en su contenido derivado de cuatro acciones de inconstitucionalidad resueltas por la Sala Constitucional de la Corte Suprema de Justicia</w:t>
      </w:r>
      <w:r w:rsidR="007D4215" w:rsidRPr="00F40B46">
        <w:rPr>
          <w:sz w:val="20"/>
          <w:szCs w:val="20"/>
          <w:lang w:val="es-ES_tradnl"/>
        </w:rPr>
        <w:t xml:space="preserve">, </w:t>
      </w:r>
      <w:r w:rsidR="00687212" w:rsidRPr="00F40B46">
        <w:rPr>
          <w:sz w:val="20"/>
          <w:szCs w:val="20"/>
          <w:lang w:val="es-ES_tradnl"/>
        </w:rPr>
        <w:t xml:space="preserve">en las cuales se </w:t>
      </w:r>
      <w:r w:rsidR="00F153E9" w:rsidRPr="00F40B46">
        <w:rPr>
          <w:sz w:val="20"/>
          <w:szCs w:val="20"/>
          <w:lang w:val="es-ES_tradnl"/>
        </w:rPr>
        <w:t>eliminaron</w:t>
      </w:r>
      <w:r w:rsidR="00707EDC" w:rsidRPr="00F40B46">
        <w:rPr>
          <w:sz w:val="20"/>
          <w:szCs w:val="20"/>
          <w:lang w:val="es-ES_tradnl"/>
        </w:rPr>
        <w:t xml:space="preserve"> disposiciones que resguarda</w:t>
      </w:r>
      <w:r w:rsidR="000A178D" w:rsidRPr="00F40B46">
        <w:rPr>
          <w:sz w:val="20"/>
          <w:szCs w:val="20"/>
          <w:lang w:val="es-ES_tradnl"/>
        </w:rPr>
        <w:t>ba</w:t>
      </w:r>
      <w:r w:rsidR="00707EDC" w:rsidRPr="00F40B46">
        <w:rPr>
          <w:sz w:val="20"/>
          <w:szCs w:val="20"/>
          <w:lang w:val="es-ES_tradnl"/>
        </w:rPr>
        <w:t>n</w:t>
      </w:r>
      <w:r w:rsidR="00687212" w:rsidRPr="00F40B46">
        <w:rPr>
          <w:sz w:val="20"/>
          <w:szCs w:val="20"/>
          <w:lang w:val="es-ES_tradnl"/>
        </w:rPr>
        <w:t xml:space="preserve"> derechos </w:t>
      </w:r>
      <w:r w:rsidR="003C4860" w:rsidRPr="00F40B46">
        <w:rPr>
          <w:sz w:val="20"/>
          <w:szCs w:val="20"/>
          <w:lang w:val="es-ES_tradnl"/>
        </w:rPr>
        <w:t>adquiridos por</w:t>
      </w:r>
      <w:r w:rsidR="00687212" w:rsidRPr="00F40B46">
        <w:rPr>
          <w:sz w:val="20"/>
          <w:szCs w:val="20"/>
          <w:lang w:val="es-ES_tradnl"/>
        </w:rPr>
        <w:t xml:space="preserve"> los trabajadores, violentando </w:t>
      </w:r>
      <w:r w:rsidR="000A178D" w:rsidRPr="00F40B46">
        <w:rPr>
          <w:sz w:val="20"/>
          <w:szCs w:val="20"/>
          <w:lang w:val="es-ES_tradnl"/>
        </w:rPr>
        <w:t>así</w:t>
      </w:r>
      <w:r w:rsidR="00687212" w:rsidRPr="00F40B46">
        <w:rPr>
          <w:sz w:val="20"/>
          <w:szCs w:val="20"/>
          <w:lang w:val="es-ES_tradnl"/>
        </w:rPr>
        <w:t xml:space="preserve"> el derecho a la asociación sindical y a la propiedad</w:t>
      </w:r>
      <w:r w:rsidR="004A32D8" w:rsidRPr="00F40B46">
        <w:rPr>
          <w:sz w:val="20"/>
          <w:szCs w:val="20"/>
          <w:lang w:val="es-ES_tradnl"/>
        </w:rPr>
        <w:t xml:space="preserve"> privada</w:t>
      </w:r>
      <w:r w:rsidR="00687212" w:rsidRPr="00F40B46">
        <w:rPr>
          <w:sz w:val="20"/>
          <w:szCs w:val="20"/>
          <w:lang w:val="es-ES_tradnl"/>
        </w:rPr>
        <w:t xml:space="preserve"> </w:t>
      </w:r>
      <w:r w:rsidR="003C4860" w:rsidRPr="00F40B46">
        <w:rPr>
          <w:sz w:val="20"/>
          <w:szCs w:val="20"/>
          <w:lang w:val="es-ES_tradnl"/>
        </w:rPr>
        <w:t>en perjuicio</w:t>
      </w:r>
      <w:r w:rsidR="007A5983" w:rsidRPr="00F40B46">
        <w:rPr>
          <w:sz w:val="20"/>
          <w:szCs w:val="20"/>
          <w:lang w:val="es-ES_tradnl"/>
        </w:rPr>
        <w:t xml:space="preserve"> de los trabajadores y ex trabajadores del INS</w:t>
      </w:r>
      <w:r w:rsidR="00687212" w:rsidRPr="00F40B46">
        <w:rPr>
          <w:sz w:val="20"/>
          <w:szCs w:val="20"/>
          <w:lang w:val="es-ES_tradnl"/>
        </w:rPr>
        <w:t>.</w:t>
      </w:r>
      <w:r w:rsidR="0081743F" w:rsidRPr="00F40B46">
        <w:rPr>
          <w:sz w:val="20"/>
          <w:szCs w:val="20"/>
          <w:lang w:val="es-ES_tradnl"/>
        </w:rPr>
        <w:t xml:space="preserve"> </w:t>
      </w:r>
      <w:r w:rsidR="00F40B46" w:rsidRPr="00F40B46">
        <w:rPr>
          <w:sz w:val="20"/>
          <w:szCs w:val="20"/>
          <w:lang w:val="es-ES_tradnl"/>
        </w:rPr>
        <w:t>Los</w:t>
      </w:r>
      <w:r w:rsidR="0081743F" w:rsidRPr="00F40B46">
        <w:rPr>
          <w:sz w:val="20"/>
          <w:szCs w:val="20"/>
          <w:lang w:val="es-ES_tradnl"/>
        </w:rPr>
        <w:t xml:space="preserve"> </w:t>
      </w:r>
      <w:r w:rsidR="00F40B46" w:rsidRPr="00F40B46">
        <w:rPr>
          <w:sz w:val="20"/>
          <w:szCs w:val="20"/>
          <w:lang w:val="es-ES_tradnl"/>
        </w:rPr>
        <w:t>peticionarios</w:t>
      </w:r>
      <w:r w:rsidR="0081743F" w:rsidRPr="00F40B46">
        <w:rPr>
          <w:sz w:val="20"/>
          <w:szCs w:val="20"/>
          <w:lang w:val="es-ES_tradnl"/>
        </w:rPr>
        <w:t xml:space="preserve"> </w:t>
      </w:r>
      <w:r w:rsidR="00F40B46" w:rsidRPr="00F40B46">
        <w:rPr>
          <w:sz w:val="20"/>
          <w:szCs w:val="20"/>
          <w:lang w:val="es-ES_tradnl"/>
        </w:rPr>
        <w:t>indican</w:t>
      </w:r>
      <w:r w:rsidR="0081743F" w:rsidRPr="00F40B46">
        <w:rPr>
          <w:sz w:val="20"/>
          <w:szCs w:val="20"/>
          <w:lang w:val="es-ES_tradnl"/>
        </w:rPr>
        <w:t xml:space="preserve"> que </w:t>
      </w:r>
      <w:r w:rsidR="0078233D" w:rsidRPr="00F40B46">
        <w:rPr>
          <w:sz w:val="20"/>
          <w:szCs w:val="20"/>
          <w:lang w:val="es-ES_tradnl"/>
        </w:rPr>
        <w:t>las</w:t>
      </w:r>
      <w:r w:rsidR="00527FF8" w:rsidRPr="00F40B46">
        <w:rPr>
          <w:sz w:val="20"/>
          <w:szCs w:val="20"/>
          <w:lang w:val="es-ES_tradnl"/>
        </w:rPr>
        <w:t xml:space="preserve"> cuatro </w:t>
      </w:r>
      <w:r w:rsidR="0081743F" w:rsidRPr="00F40B46">
        <w:rPr>
          <w:sz w:val="20"/>
          <w:szCs w:val="20"/>
          <w:lang w:val="es-ES_tradnl"/>
        </w:rPr>
        <w:t>acciones de inconstitucionalidad</w:t>
      </w:r>
      <w:r w:rsidR="0078233D" w:rsidRPr="00F40B46">
        <w:rPr>
          <w:sz w:val="20"/>
          <w:szCs w:val="20"/>
          <w:lang w:val="es-ES_tradnl"/>
        </w:rPr>
        <w:t xml:space="preserve"> </w:t>
      </w:r>
      <w:r w:rsidR="0081743F" w:rsidRPr="00F40B46">
        <w:rPr>
          <w:sz w:val="20"/>
          <w:szCs w:val="20"/>
          <w:lang w:val="es-ES_tradnl"/>
        </w:rPr>
        <w:t>resuelta</w:t>
      </w:r>
      <w:r w:rsidR="00527FF8" w:rsidRPr="00F40B46">
        <w:rPr>
          <w:sz w:val="20"/>
          <w:szCs w:val="20"/>
          <w:lang w:val="es-ES_tradnl"/>
        </w:rPr>
        <w:t>s</w:t>
      </w:r>
      <w:r w:rsidR="0081743F" w:rsidRPr="00F40B46">
        <w:rPr>
          <w:sz w:val="20"/>
          <w:szCs w:val="20"/>
          <w:lang w:val="es-ES_tradnl"/>
        </w:rPr>
        <w:t xml:space="preserve"> por la </w:t>
      </w:r>
      <w:r w:rsidR="00527FF8" w:rsidRPr="00F40B46">
        <w:rPr>
          <w:sz w:val="20"/>
          <w:szCs w:val="20"/>
          <w:lang w:val="es-ES_tradnl"/>
        </w:rPr>
        <w:t>Sala Constitucional de la Corte Suprema de Justicia</w:t>
      </w:r>
      <w:r w:rsidR="0081743F" w:rsidRPr="00F40B46">
        <w:rPr>
          <w:sz w:val="20"/>
          <w:szCs w:val="20"/>
          <w:lang w:val="es-ES_tradnl"/>
        </w:rPr>
        <w:t xml:space="preserve"> fueron presentadas por diputados</w:t>
      </w:r>
      <w:r w:rsidR="00527FF8" w:rsidRPr="00F40B46">
        <w:rPr>
          <w:sz w:val="20"/>
          <w:szCs w:val="20"/>
          <w:lang w:val="es-ES_tradnl"/>
        </w:rPr>
        <w:t xml:space="preserve"> de la Asamblea Legislativa de Costa Rica, alegando la inconstitucionalidad de ciertas normas contenidas en las convenciones colectivas celebradas entre el Sindicatos UPINS y el INS, vigentes del </w:t>
      </w:r>
      <w:r w:rsidR="00335D01" w:rsidRPr="00F40B46">
        <w:rPr>
          <w:sz w:val="20"/>
          <w:szCs w:val="20"/>
          <w:lang w:val="es-ES_tradnl"/>
        </w:rPr>
        <w:t xml:space="preserve">2002 </w:t>
      </w:r>
      <w:r w:rsidR="00527FF8" w:rsidRPr="00F40B46">
        <w:rPr>
          <w:sz w:val="20"/>
          <w:szCs w:val="20"/>
          <w:lang w:val="es-ES_tradnl"/>
        </w:rPr>
        <w:t>al</w:t>
      </w:r>
      <w:r w:rsidR="00335D01" w:rsidRPr="00F40B46">
        <w:rPr>
          <w:sz w:val="20"/>
          <w:szCs w:val="20"/>
          <w:lang w:val="es-ES_tradnl"/>
        </w:rPr>
        <w:t xml:space="preserve"> 2008</w:t>
      </w:r>
      <w:r w:rsidR="00F40B46" w:rsidRPr="00F40B46">
        <w:rPr>
          <w:sz w:val="20"/>
          <w:szCs w:val="20"/>
          <w:lang w:val="es-ES_tradnl"/>
        </w:rPr>
        <w:t>;</w:t>
      </w:r>
      <w:r w:rsidR="00527FF8" w:rsidRPr="00F40B46">
        <w:rPr>
          <w:sz w:val="20"/>
          <w:szCs w:val="20"/>
          <w:lang w:val="es-ES_tradnl"/>
        </w:rPr>
        <w:t xml:space="preserve"> </w:t>
      </w:r>
      <w:r w:rsidR="0078233D" w:rsidRPr="00F40B46">
        <w:rPr>
          <w:sz w:val="20"/>
          <w:szCs w:val="20"/>
          <w:lang w:val="es-ES_tradnl"/>
        </w:rPr>
        <w:t xml:space="preserve">fundando </w:t>
      </w:r>
      <w:r w:rsidR="00F40B46" w:rsidRPr="00F40B46">
        <w:rPr>
          <w:sz w:val="20"/>
          <w:szCs w:val="20"/>
          <w:lang w:val="es-ES_tradnl"/>
        </w:rPr>
        <w:t xml:space="preserve">aquellos </w:t>
      </w:r>
      <w:r w:rsidR="0078233D" w:rsidRPr="00F40B46">
        <w:rPr>
          <w:sz w:val="20"/>
          <w:szCs w:val="20"/>
          <w:lang w:val="es-ES_tradnl"/>
        </w:rPr>
        <w:t>sus pretensiones</w:t>
      </w:r>
      <w:r w:rsidR="00527FF8" w:rsidRPr="00F40B46">
        <w:rPr>
          <w:sz w:val="20"/>
          <w:szCs w:val="20"/>
          <w:lang w:val="es-ES_tradnl"/>
        </w:rPr>
        <w:t xml:space="preserve"> </w:t>
      </w:r>
      <w:r w:rsidR="0078233D" w:rsidRPr="00F40B46">
        <w:rPr>
          <w:sz w:val="20"/>
          <w:szCs w:val="20"/>
          <w:lang w:val="es-ES_tradnl"/>
        </w:rPr>
        <w:t>en</w:t>
      </w:r>
      <w:r w:rsidR="00527FF8" w:rsidRPr="00F40B46">
        <w:rPr>
          <w:sz w:val="20"/>
          <w:szCs w:val="20"/>
          <w:lang w:val="es-ES_tradnl"/>
        </w:rPr>
        <w:t xml:space="preserve"> que las normas alegadas implicaban un uso irracional de fondos públicos y </w:t>
      </w:r>
      <w:r w:rsidR="000110DA" w:rsidRPr="00F40B46">
        <w:rPr>
          <w:sz w:val="20"/>
          <w:szCs w:val="20"/>
          <w:lang w:val="es-ES_tradnl"/>
        </w:rPr>
        <w:t>creaban</w:t>
      </w:r>
      <w:r w:rsidR="00527FF8" w:rsidRPr="00F40B46">
        <w:rPr>
          <w:sz w:val="20"/>
          <w:szCs w:val="20"/>
          <w:lang w:val="es-ES_tradnl"/>
        </w:rPr>
        <w:t xml:space="preserve"> privilegios injustificados a favor de los empleados del INS</w:t>
      </w:r>
      <w:r w:rsidR="0081743F" w:rsidRPr="00F40B46">
        <w:rPr>
          <w:sz w:val="20"/>
          <w:szCs w:val="20"/>
          <w:lang w:val="es-ES_tradnl"/>
        </w:rPr>
        <w:t xml:space="preserve">. Estas cuatro decisiones son: </w:t>
      </w:r>
    </w:p>
    <w:p w:rsidR="00601739" w:rsidRPr="00912AF2" w:rsidRDefault="00601739" w:rsidP="0060173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i/>
          <w:iCs/>
          <w:sz w:val="20"/>
          <w:szCs w:val="20"/>
          <w:lang w:val="es-ES_tradnl"/>
        </w:rPr>
      </w:pPr>
      <w:r w:rsidRPr="00912AF2">
        <w:rPr>
          <w:i/>
          <w:iCs/>
          <w:sz w:val="20"/>
          <w:szCs w:val="20"/>
          <w:lang w:val="es-ES_tradnl"/>
        </w:rPr>
        <w:t>Resolución Nº 2006-</w:t>
      </w:r>
      <w:r w:rsidR="007A5983">
        <w:rPr>
          <w:i/>
          <w:iCs/>
          <w:sz w:val="20"/>
          <w:szCs w:val="20"/>
          <w:lang w:val="es-ES_tradnl"/>
        </w:rPr>
        <w:t>00</w:t>
      </w:r>
      <w:r w:rsidRPr="00912AF2">
        <w:rPr>
          <w:i/>
          <w:iCs/>
          <w:sz w:val="20"/>
          <w:szCs w:val="20"/>
          <w:lang w:val="es-ES_tradnl"/>
        </w:rPr>
        <w:t xml:space="preserve">7261 </w:t>
      </w:r>
      <w:r w:rsidR="00E373B4" w:rsidRPr="00912AF2">
        <w:rPr>
          <w:i/>
          <w:iCs/>
          <w:sz w:val="20"/>
          <w:szCs w:val="20"/>
          <w:lang w:val="es-ES_tradnl"/>
        </w:rPr>
        <w:t>del 23 de mayo de 2006</w:t>
      </w:r>
    </w:p>
    <w:p w:rsidR="000E2249" w:rsidRPr="00C56456" w:rsidRDefault="00E373B4" w:rsidP="000E22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L</w:t>
      </w:r>
      <w:r w:rsidR="00601739" w:rsidRPr="00912AF2">
        <w:rPr>
          <w:sz w:val="20"/>
          <w:szCs w:val="20"/>
          <w:lang w:val="es-ES_tradnl"/>
        </w:rPr>
        <w:t>a Sala Constitucional declaró la nulidad de los artículos 27, inciso i), 44</w:t>
      </w:r>
      <w:r w:rsidR="005C180E" w:rsidRPr="00912AF2">
        <w:rPr>
          <w:sz w:val="20"/>
          <w:szCs w:val="20"/>
          <w:lang w:val="es-ES_tradnl"/>
        </w:rPr>
        <w:t>,</w:t>
      </w:r>
      <w:r w:rsidR="00601739" w:rsidRPr="00912AF2">
        <w:rPr>
          <w:sz w:val="20"/>
          <w:szCs w:val="20"/>
          <w:lang w:val="es-ES_tradnl"/>
        </w:rPr>
        <w:t xml:space="preserve"> párrafo segundo, 134 y 137 de la convención colectiva celebrada entre el </w:t>
      </w:r>
      <w:r w:rsidR="00620105" w:rsidRPr="00912AF2">
        <w:rPr>
          <w:sz w:val="20"/>
          <w:szCs w:val="20"/>
          <w:lang w:val="es-ES_tradnl"/>
        </w:rPr>
        <w:t xml:space="preserve">Sindicato </w:t>
      </w:r>
      <w:r w:rsidR="00601739" w:rsidRPr="00912AF2">
        <w:rPr>
          <w:sz w:val="20"/>
          <w:szCs w:val="20"/>
          <w:lang w:val="es-ES_tradnl"/>
        </w:rPr>
        <w:t>UPINS y el INS</w:t>
      </w:r>
      <w:r w:rsidR="00AA46CA">
        <w:rPr>
          <w:sz w:val="20"/>
          <w:szCs w:val="20"/>
          <w:lang w:val="es-ES_tradnl"/>
        </w:rPr>
        <w:t xml:space="preserve">, </w:t>
      </w:r>
      <w:r w:rsidR="00601739" w:rsidRPr="00912AF2">
        <w:rPr>
          <w:sz w:val="20"/>
          <w:szCs w:val="20"/>
          <w:lang w:val="es-ES_tradnl"/>
        </w:rPr>
        <w:t xml:space="preserve">vigente de febrero de 2002 a febrero de 2004. Destacan que el artículo 134 contemplaba una póliza de vida diferida en beneficio de los trabajadores, misma que integraba </w:t>
      </w:r>
      <w:r w:rsidR="006403E3" w:rsidRPr="00912AF2">
        <w:rPr>
          <w:sz w:val="20"/>
          <w:szCs w:val="20"/>
          <w:lang w:val="es-ES_tradnl"/>
        </w:rPr>
        <w:t>su</w:t>
      </w:r>
      <w:r w:rsidR="00601739" w:rsidRPr="00912AF2">
        <w:rPr>
          <w:sz w:val="20"/>
          <w:szCs w:val="20"/>
          <w:lang w:val="es-ES_tradnl"/>
        </w:rPr>
        <w:t xml:space="preserve"> sueldo, beneficio que formaba parte de los contratos individuales de trabajo. </w:t>
      </w:r>
      <w:r w:rsidR="00EC1F22" w:rsidRPr="00912AF2">
        <w:rPr>
          <w:sz w:val="20"/>
          <w:szCs w:val="20"/>
          <w:lang w:val="es-ES_tradnl"/>
        </w:rPr>
        <w:t>Manifiestan</w:t>
      </w:r>
      <w:r w:rsidR="00601739" w:rsidRPr="00912AF2">
        <w:rPr>
          <w:sz w:val="20"/>
          <w:szCs w:val="20"/>
          <w:lang w:val="es-ES_tradnl"/>
        </w:rPr>
        <w:t xml:space="preserve"> que la Sala Constitucional eliminó, entre otros, este beneficio considerando que: </w:t>
      </w:r>
      <w:r w:rsidR="00601739" w:rsidRPr="00912AF2">
        <w:rPr>
          <w:i/>
          <w:iCs/>
          <w:sz w:val="20"/>
          <w:szCs w:val="20"/>
          <w:lang w:val="es-ES_tradnl"/>
        </w:rPr>
        <w:t>“Es una percepción económica de naturaleza salarial, en tanto se contempla para el cálculo del pago de la compensación de vacaciones, lo cual se traduce en una carga económica, que implica el desvío de fondos… A juicio de esta Sala ese incentivo es ilegítimo, en cuanto se convierte en un beneficio sin contraprestación…”</w:t>
      </w:r>
    </w:p>
    <w:p w:rsidR="00C56456" w:rsidRDefault="00C56456" w:rsidP="00C564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p>
    <w:p w:rsidR="00C56456" w:rsidRPr="00C56456" w:rsidRDefault="00C56456" w:rsidP="00C564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p>
    <w:p w:rsidR="004B457C" w:rsidRPr="00912AF2" w:rsidRDefault="004B457C" w:rsidP="00E2329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i/>
          <w:iCs/>
          <w:sz w:val="20"/>
          <w:szCs w:val="20"/>
          <w:lang w:val="es-ES_tradnl"/>
        </w:rPr>
      </w:pPr>
      <w:r w:rsidRPr="00912AF2">
        <w:rPr>
          <w:i/>
          <w:iCs/>
          <w:sz w:val="20"/>
          <w:szCs w:val="20"/>
          <w:lang w:val="es-ES_tradnl"/>
        </w:rPr>
        <w:lastRenderedPageBreak/>
        <w:t>Resolución N</w:t>
      </w:r>
      <w:r w:rsidR="005479C8" w:rsidRPr="00912AF2">
        <w:rPr>
          <w:i/>
          <w:iCs/>
          <w:sz w:val="20"/>
          <w:szCs w:val="20"/>
          <w:lang w:val="es-ES_tradnl"/>
        </w:rPr>
        <w:t>º</w:t>
      </w:r>
      <w:r w:rsidR="008D075D" w:rsidRPr="00912AF2">
        <w:rPr>
          <w:i/>
          <w:iCs/>
          <w:sz w:val="20"/>
          <w:szCs w:val="20"/>
          <w:lang w:val="es-ES_tradnl"/>
        </w:rPr>
        <w:t xml:space="preserve"> 2006-17437 del 29 de noviembre de 2006</w:t>
      </w:r>
    </w:p>
    <w:p w:rsidR="00891842" w:rsidRPr="004F1CEC" w:rsidRDefault="00D91460" w:rsidP="004F1C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 xml:space="preserve">La Sala Constitucional </w:t>
      </w:r>
      <w:r w:rsidR="000639DA" w:rsidRPr="00912AF2">
        <w:rPr>
          <w:sz w:val="20"/>
          <w:szCs w:val="20"/>
          <w:lang w:val="es-ES_tradnl"/>
        </w:rPr>
        <w:t>declaró la nulidad total y parcial de divers</w:t>
      </w:r>
      <w:r w:rsidR="001E385A" w:rsidRPr="00912AF2">
        <w:rPr>
          <w:sz w:val="20"/>
          <w:szCs w:val="20"/>
          <w:lang w:val="es-ES_tradnl"/>
        </w:rPr>
        <w:t>a</w:t>
      </w:r>
      <w:r w:rsidR="000639DA" w:rsidRPr="00912AF2">
        <w:rPr>
          <w:sz w:val="20"/>
          <w:szCs w:val="20"/>
          <w:lang w:val="es-ES_tradnl"/>
        </w:rPr>
        <w:t xml:space="preserve">s </w:t>
      </w:r>
      <w:r w:rsidR="001E385A" w:rsidRPr="00912AF2">
        <w:rPr>
          <w:sz w:val="20"/>
          <w:szCs w:val="20"/>
          <w:lang w:val="es-ES_tradnl"/>
        </w:rPr>
        <w:t>disposiciones</w:t>
      </w:r>
      <w:r w:rsidR="000639DA" w:rsidRPr="00912AF2">
        <w:rPr>
          <w:sz w:val="20"/>
          <w:szCs w:val="20"/>
          <w:lang w:val="es-ES_tradnl"/>
        </w:rPr>
        <w:t xml:space="preserve"> de la </w:t>
      </w:r>
      <w:r w:rsidR="006F36ED" w:rsidRPr="00912AF2">
        <w:rPr>
          <w:sz w:val="20"/>
          <w:szCs w:val="20"/>
          <w:lang w:val="es-ES_tradnl"/>
        </w:rPr>
        <w:t>c</w:t>
      </w:r>
      <w:r w:rsidR="000639DA" w:rsidRPr="00912AF2">
        <w:rPr>
          <w:sz w:val="20"/>
          <w:szCs w:val="20"/>
          <w:lang w:val="es-ES_tradnl"/>
        </w:rPr>
        <w:t xml:space="preserve">onvención </w:t>
      </w:r>
      <w:r w:rsidR="006F36ED" w:rsidRPr="00912AF2">
        <w:rPr>
          <w:sz w:val="20"/>
          <w:szCs w:val="20"/>
          <w:lang w:val="es-ES_tradnl"/>
        </w:rPr>
        <w:t>c</w:t>
      </w:r>
      <w:r w:rsidR="000639DA" w:rsidRPr="00912AF2">
        <w:rPr>
          <w:sz w:val="20"/>
          <w:szCs w:val="20"/>
          <w:lang w:val="es-ES_tradnl"/>
        </w:rPr>
        <w:t>olectiva del INS celebrada entre 2002 y 2004</w:t>
      </w:r>
      <w:r w:rsidR="00715B71" w:rsidRPr="00912AF2">
        <w:rPr>
          <w:sz w:val="20"/>
          <w:szCs w:val="20"/>
          <w:lang w:val="es-ES_tradnl"/>
        </w:rPr>
        <w:t>.</w:t>
      </w:r>
      <w:r w:rsidR="00474767" w:rsidRPr="00912AF2">
        <w:rPr>
          <w:sz w:val="20"/>
          <w:szCs w:val="20"/>
          <w:lang w:val="es-ES_tradnl"/>
        </w:rPr>
        <w:t xml:space="preserve"> </w:t>
      </w:r>
      <w:r w:rsidR="00715B71" w:rsidRPr="00912AF2">
        <w:rPr>
          <w:sz w:val="20"/>
          <w:szCs w:val="20"/>
          <w:lang w:val="es-ES_tradnl"/>
        </w:rPr>
        <w:t>A</w:t>
      </w:r>
      <w:r w:rsidR="00474767" w:rsidRPr="00912AF2">
        <w:rPr>
          <w:sz w:val="20"/>
          <w:szCs w:val="20"/>
          <w:lang w:val="es-ES_tradnl"/>
        </w:rPr>
        <w:t xml:space="preserve">nuló </w:t>
      </w:r>
      <w:r w:rsidR="00715B71" w:rsidRPr="00912AF2">
        <w:rPr>
          <w:sz w:val="20"/>
          <w:szCs w:val="20"/>
          <w:lang w:val="es-ES_tradnl"/>
        </w:rPr>
        <w:t>totalmente los artículos 17 y 25;</w:t>
      </w:r>
      <w:r w:rsidR="00474767" w:rsidRPr="00912AF2">
        <w:rPr>
          <w:sz w:val="20"/>
          <w:szCs w:val="20"/>
          <w:lang w:val="es-ES_tradnl"/>
        </w:rPr>
        <w:t xml:space="preserve"> </w:t>
      </w:r>
      <w:r w:rsidR="00715B71" w:rsidRPr="00912AF2">
        <w:rPr>
          <w:sz w:val="20"/>
          <w:szCs w:val="20"/>
          <w:lang w:val="es-ES_tradnl"/>
        </w:rPr>
        <w:t>y parcialmente</w:t>
      </w:r>
      <w:r w:rsidR="00474767" w:rsidRPr="00912AF2">
        <w:rPr>
          <w:sz w:val="20"/>
          <w:szCs w:val="20"/>
          <w:lang w:val="es-ES_tradnl"/>
        </w:rPr>
        <w:t xml:space="preserve"> los artículos 27 y 161. </w:t>
      </w:r>
      <w:r w:rsidR="00715B71" w:rsidRPr="00912AF2">
        <w:rPr>
          <w:sz w:val="20"/>
          <w:szCs w:val="20"/>
          <w:lang w:val="es-ES_tradnl"/>
        </w:rPr>
        <w:t>L</w:t>
      </w:r>
      <w:r w:rsidR="0097314F" w:rsidRPr="00912AF2">
        <w:rPr>
          <w:sz w:val="20"/>
          <w:szCs w:val="20"/>
          <w:lang w:val="es-ES_tradnl"/>
        </w:rPr>
        <w:t>os peticionarios resaltan que el artículo 161 convencional ampliaba las hipótesis de pago por cesantía</w:t>
      </w:r>
      <w:r w:rsidR="001E385A" w:rsidRPr="00912AF2">
        <w:rPr>
          <w:sz w:val="20"/>
          <w:szCs w:val="20"/>
          <w:lang w:val="es-ES_tradnl"/>
        </w:rPr>
        <w:t>,</w:t>
      </w:r>
      <w:r w:rsidR="0097314F" w:rsidRPr="00912AF2">
        <w:rPr>
          <w:sz w:val="20"/>
          <w:szCs w:val="20"/>
          <w:lang w:val="es-ES_tradnl"/>
        </w:rPr>
        <w:t xml:space="preserve"> y que dicho artículo</w:t>
      </w:r>
      <w:r w:rsidR="002F4362" w:rsidRPr="00912AF2">
        <w:rPr>
          <w:sz w:val="20"/>
          <w:szCs w:val="20"/>
          <w:lang w:val="es-ES_tradnl"/>
        </w:rPr>
        <w:t xml:space="preserve"> era de especial relevancia en</w:t>
      </w:r>
      <w:r w:rsidR="0097314F" w:rsidRPr="00912AF2">
        <w:rPr>
          <w:sz w:val="20"/>
          <w:szCs w:val="20"/>
          <w:lang w:val="es-ES_tradnl"/>
        </w:rPr>
        <w:t xml:space="preserve"> la relación laboral </w:t>
      </w:r>
      <w:r w:rsidR="00E40484" w:rsidRPr="00912AF2">
        <w:rPr>
          <w:sz w:val="20"/>
          <w:szCs w:val="20"/>
          <w:lang w:val="es-ES_tradnl"/>
        </w:rPr>
        <w:t>que el</w:t>
      </w:r>
      <w:r w:rsidR="0097314F" w:rsidRPr="00912AF2">
        <w:rPr>
          <w:sz w:val="20"/>
          <w:szCs w:val="20"/>
          <w:lang w:val="es-ES_tradnl"/>
        </w:rPr>
        <w:t xml:space="preserve"> INS</w:t>
      </w:r>
      <w:r w:rsidR="00E40484" w:rsidRPr="00912AF2">
        <w:rPr>
          <w:sz w:val="20"/>
          <w:szCs w:val="20"/>
          <w:lang w:val="es-ES_tradnl"/>
        </w:rPr>
        <w:t xml:space="preserve"> mantenía</w:t>
      </w:r>
      <w:r w:rsidR="0097314F" w:rsidRPr="00912AF2">
        <w:rPr>
          <w:sz w:val="20"/>
          <w:szCs w:val="20"/>
          <w:lang w:val="es-ES_tradnl"/>
        </w:rPr>
        <w:t xml:space="preserve"> con sus empleados, mismo que ampliaba el derecho de cesantía establecido en el artículo 29 del Código de Trabajo</w:t>
      </w:r>
      <w:r w:rsidR="00925FBE">
        <w:rPr>
          <w:sz w:val="20"/>
          <w:szCs w:val="20"/>
          <w:lang w:val="es-ES_tradnl"/>
        </w:rPr>
        <w:t xml:space="preserve"> por lo que la eliminación</w:t>
      </w:r>
      <w:r w:rsidR="0097314F" w:rsidRPr="00912AF2">
        <w:rPr>
          <w:sz w:val="20"/>
          <w:szCs w:val="20"/>
          <w:lang w:val="es-ES_tradnl"/>
        </w:rPr>
        <w:t>.</w:t>
      </w:r>
      <w:r w:rsidR="00891842" w:rsidRPr="004F1CEC">
        <w:rPr>
          <w:sz w:val="20"/>
          <w:szCs w:val="20"/>
          <w:lang w:val="es-ES_tradnl"/>
        </w:rPr>
        <w:t xml:space="preserve"> </w:t>
      </w:r>
      <w:r w:rsidR="00474767" w:rsidRPr="004F1CEC">
        <w:rPr>
          <w:sz w:val="20"/>
          <w:szCs w:val="20"/>
          <w:lang w:val="es-ES_tradnl"/>
        </w:rPr>
        <w:t>Los peticionarios destacan el salvamento de</w:t>
      </w:r>
      <w:r w:rsidR="004D4921" w:rsidRPr="004F1CEC">
        <w:rPr>
          <w:sz w:val="20"/>
          <w:szCs w:val="20"/>
          <w:lang w:val="es-ES_tradnl"/>
        </w:rPr>
        <w:t xml:space="preserve">l </w:t>
      </w:r>
      <w:r w:rsidR="00474767" w:rsidRPr="004F1CEC">
        <w:rPr>
          <w:sz w:val="20"/>
          <w:szCs w:val="20"/>
          <w:lang w:val="es-ES_tradnl"/>
        </w:rPr>
        <w:t>voto de</w:t>
      </w:r>
      <w:r w:rsidR="004D4921" w:rsidRPr="004F1CEC">
        <w:rPr>
          <w:sz w:val="20"/>
          <w:szCs w:val="20"/>
          <w:lang w:val="es-ES_tradnl"/>
        </w:rPr>
        <w:t xml:space="preserve"> la magistrada Calzada</w:t>
      </w:r>
      <w:r w:rsidR="00925FBE">
        <w:rPr>
          <w:sz w:val="20"/>
          <w:szCs w:val="20"/>
          <w:lang w:val="es-ES_tradnl"/>
        </w:rPr>
        <w:t>, d</w:t>
      </w:r>
      <w:r w:rsidR="004D4921" w:rsidRPr="004F1CEC">
        <w:rPr>
          <w:sz w:val="20"/>
          <w:szCs w:val="20"/>
          <w:lang w:val="es-ES_tradnl"/>
        </w:rPr>
        <w:t>el magistrado Armijo</w:t>
      </w:r>
      <w:r w:rsidR="00925FBE">
        <w:rPr>
          <w:sz w:val="20"/>
          <w:szCs w:val="20"/>
          <w:lang w:val="es-ES_tradnl"/>
        </w:rPr>
        <w:t xml:space="preserve"> y </w:t>
      </w:r>
      <w:r w:rsidR="00891842" w:rsidRPr="004F1CEC">
        <w:rPr>
          <w:sz w:val="20"/>
          <w:szCs w:val="20"/>
          <w:lang w:val="es-ES_tradnl"/>
        </w:rPr>
        <w:t xml:space="preserve">del magistrado </w:t>
      </w:r>
      <w:proofErr w:type="spellStart"/>
      <w:r w:rsidR="00891842" w:rsidRPr="004F1CEC">
        <w:rPr>
          <w:sz w:val="20"/>
          <w:szCs w:val="20"/>
          <w:lang w:val="es-ES_tradnl"/>
        </w:rPr>
        <w:t>Jinesta</w:t>
      </w:r>
      <w:proofErr w:type="spellEnd"/>
      <w:r w:rsidR="00891842" w:rsidRPr="004F1CEC">
        <w:rPr>
          <w:sz w:val="20"/>
          <w:szCs w:val="20"/>
          <w:lang w:val="es-ES_tradnl"/>
        </w:rPr>
        <w:t>. Qu</w:t>
      </w:r>
      <w:r w:rsidR="004D4921" w:rsidRPr="004F1CEC">
        <w:rPr>
          <w:sz w:val="20"/>
          <w:szCs w:val="20"/>
          <w:lang w:val="es-ES_tradnl"/>
        </w:rPr>
        <w:t>ienes</w:t>
      </w:r>
      <w:r w:rsidR="009F6A4D" w:rsidRPr="004F1CEC">
        <w:rPr>
          <w:sz w:val="20"/>
          <w:szCs w:val="20"/>
          <w:lang w:val="es-ES_tradnl"/>
        </w:rPr>
        <w:t xml:space="preserve"> </w:t>
      </w:r>
      <w:r w:rsidR="00891842" w:rsidRPr="004F1CEC">
        <w:rPr>
          <w:sz w:val="20"/>
          <w:szCs w:val="20"/>
          <w:lang w:val="es-ES_tradnl"/>
        </w:rPr>
        <w:t>establecieron lo siguiente</w:t>
      </w:r>
      <w:r w:rsidR="009F6A4D" w:rsidRPr="004F1CEC">
        <w:rPr>
          <w:sz w:val="20"/>
          <w:szCs w:val="20"/>
          <w:lang w:val="es-ES_tradnl"/>
        </w:rPr>
        <w:t xml:space="preserve">: </w:t>
      </w:r>
    </w:p>
    <w:p w:rsidR="00B404B9" w:rsidRPr="00912AF2" w:rsidRDefault="00B404B9" w:rsidP="00912A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
        </w:rPr>
      </w:pPr>
      <w:r w:rsidRPr="00912AF2">
        <w:rPr>
          <w:rFonts w:ascii="Cambria" w:hAnsi="Cambria"/>
          <w:sz w:val="20"/>
          <w:szCs w:val="20"/>
          <w:lang w:val="es-ES"/>
        </w:rPr>
        <w:t>Los Magistrados Calzada y Armijo salvan el voto y rechazan de plano la acción con fundamento en las siguientes consideraciones que redacta la primera:</w:t>
      </w:r>
    </w:p>
    <w:p w:rsidR="00B404B9" w:rsidRPr="00912AF2" w:rsidRDefault="00B404B9" w:rsidP="00912A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
        </w:rPr>
      </w:pPr>
      <w:r w:rsidRPr="00912AF2">
        <w:rPr>
          <w:rFonts w:ascii="Cambria" w:hAnsi="Cambria"/>
          <w:sz w:val="20"/>
          <w:szCs w:val="20"/>
          <w:lang w:val="es-ES"/>
        </w:rPr>
        <w:t>[…]</w:t>
      </w:r>
    </w:p>
    <w:p w:rsidR="002F4362" w:rsidRPr="00912AF2" w:rsidRDefault="005F7F65" w:rsidP="00912A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_tradnl"/>
        </w:rPr>
      </w:pPr>
      <w:r w:rsidRPr="00912AF2">
        <w:rPr>
          <w:rFonts w:ascii="Cambria" w:hAnsi="Cambria"/>
          <w:sz w:val="20"/>
          <w:szCs w:val="20"/>
          <w:lang w:val="es-ES"/>
        </w:rPr>
        <w:t>De</w:t>
      </w:r>
      <w:r w:rsidRPr="00912AF2">
        <w:rPr>
          <w:rFonts w:ascii="Cambria" w:eastAsia="Cambria" w:hAnsi="Cambria" w:cs="Cambria"/>
          <w:color w:val="000000"/>
          <w:sz w:val="20"/>
          <w:szCs w:val="20"/>
          <w:lang w:val="es-ES_tradnl"/>
        </w:rPr>
        <w:t xml:space="preserve"> lo expuesto anteriormente, es que concluimos, que la</w:t>
      </w:r>
      <w:r w:rsidR="009F6A4D" w:rsidRPr="00912AF2">
        <w:rPr>
          <w:rFonts w:ascii="Cambria" w:hAnsi="Cambria"/>
          <w:sz w:val="20"/>
          <w:szCs w:val="20"/>
          <w:lang w:val="es-ES_tradnl"/>
        </w:rPr>
        <w:t xml:space="preserve"> Convención Colectiva por su naturaleza laboral en el ejercicio de los derechos fundamentales de sindicalización y negociación, así como de la fuerza normativa que le da la misma Constitución a las convenciones colectivas en el artículo 62 de dicho cuerpo normativo, en lo que respecta a su contenido, no debe ser revisado y valorado por este Tribunal como pretende la accionante, por cuanto sería desconocer toda la trascendencia histórica de las mismas –el conflicto social originario- y el respeto a un acuerdo de partes suscrito por el mismo Estado, con una trascendencia político, económico y social determinada.</w:t>
      </w:r>
      <w:r w:rsidR="004415A8" w:rsidRPr="00912AF2">
        <w:rPr>
          <w:rFonts w:ascii="Cambria" w:hAnsi="Cambria"/>
          <w:sz w:val="20"/>
          <w:szCs w:val="20"/>
          <w:lang w:val="es-ES_tradnl"/>
        </w:rPr>
        <w:t xml:space="preserve"> </w:t>
      </w:r>
      <w:r w:rsidR="003B4823" w:rsidRPr="00912AF2">
        <w:rPr>
          <w:rFonts w:ascii="Cambria" w:hAnsi="Cambria"/>
          <w:sz w:val="20"/>
          <w:szCs w:val="20"/>
          <w:lang w:val="es-ES_tradnl"/>
        </w:rPr>
        <w:t>[…]</w:t>
      </w:r>
    </w:p>
    <w:p w:rsidR="007D514F" w:rsidRPr="00912AF2" w:rsidRDefault="007D514F" w:rsidP="00912A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_tradnl"/>
        </w:rPr>
      </w:pPr>
      <w:r w:rsidRPr="00912AF2">
        <w:rPr>
          <w:rFonts w:ascii="Cambria" w:hAnsi="Cambria"/>
          <w:sz w:val="20"/>
          <w:szCs w:val="20"/>
          <w:lang w:val="es-ES_tradnl"/>
        </w:rPr>
        <w:t xml:space="preserve">El Magistrado </w:t>
      </w:r>
      <w:proofErr w:type="spellStart"/>
      <w:r w:rsidRPr="00912AF2">
        <w:rPr>
          <w:rFonts w:ascii="Cambria" w:hAnsi="Cambria"/>
          <w:sz w:val="20"/>
          <w:szCs w:val="20"/>
          <w:lang w:val="es-ES_tradnl"/>
        </w:rPr>
        <w:t>Jinesta</w:t>
      </w:r>
      <w:proofErr w:type="spellEnd"/>
      <w:r w:rsidRPr="00912AF2">
        <w:rPr>
          <w:rFonts w:ascii="Cambria" w:hAnsi="Cambria"/>
          <w:sz w:val="20"/>
          <w:szCs w:val="20"/>
          <w:lang w:val="es-ES_tradnl"/>
        </w:rPr>
        <w:t xml:space="preserve"> Lobo salva el voto y rechaza de plano la acción de inconstitucionalidad por las siguientes razones: </w:t>
      </w:r>
    </w:p>
    <w:p w:rsidR="00312BBF" w:rsidRPr="00912AF2" w:rsidRDefault="00312BBF" w:rsidP="00912A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b/>
          <w:bCs/>
          <w:sz w:val="20"/>
          <w:szCs w:val="20"/>
          <w:lang w:val="es-ES_tradnl"/>
        </w:rPr>
      </w:pPr>
      <w:r w:rsidRPr="00912AF2">
        <w:rPr>
          <w:rFonts w:ascii="Cambria" w:hAnsi="Cambria"/>
          <w:sz w:val="20"/>
          <w:szCs w:val="20"/>
          <w:lang w:val="es-ES"/>
        </w:rPr>
        <w:t>[…]</w:t>
      </w:r>
    </w:p>
    <w:p w:rsidR="00860E1D" w:rsidRPr="00912AF2" w:rsidRDefault="009B2CF0" w:rsidP="00912A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912AF2">
        <w:rPr>
          <w:rFonts w:ascii="Cambria" w:hAnsi="Cambria"/>
          <w:sz w:val="20"/>
          <w:szCs w:val="20"/>
          <w:lang w:val="es-ES_tradnl"/>
        </w:rPr>
        <w:tab/>
        <w:t>I</w:t>
      </w:r>
      <w:r w:rsidR="00860E1D" w:rsidRPr="00912AF2">
        <w:rPr>
          <w:rFonts w:ascii="Cambria" w:hAnsi="Cambria"/>
          <w:sz w:val="20"/>
          <w:szCs w:val="20"/>
          <w:lang w:val="es-ES_tradnl"/>
        </w:rPr>
        <w:t>V</w:t>
      </w:r>
      <w:r w:rsidRPr="00912AF2">
        <w:rPr>
          <w:rFonts w:ascii="Cambria" w:hAnsi="Cambria"/>
          <w:sz w:val="20"/>
          <w:szCs w:val="20"/>
          <w:lang w:val="es-ES_tradnl"/>
        </w:rPr>
        <w:t xml:space="preserve">. </w:t>
      </w:r>
      <w:r w:rsidR="00860E1D" w:rsidRPr="00912AF2">
        <w:rPr>
          <w:rFonts w:ascii="Cambria" w:hAnsi="Cambria"/>
          <w:sz w:val="20"/>
          <w:szCs w:val="20"/>
          <w:lang w:val="es-ES_tradnl"/>
        </w:rPr>
        <w:t>NEGATIVA SUJECIÓN DE LAS CONVENCIONES COLECTIVAS A LOS CRITERIOS DE PROPORCIONALIDAD Y RAZONABILIDAD: CLIMA DE INSEGURIDAD JURÍDICA. Desde el punto de vista del Derecho de la Constitución, el contenido o clausulado de las convenciones colectivas podría tener -si se admite la posibilidad de impugnarlas en sede constitucional-como único límite que no se incumplan los mínimos en materia laboral establecidos en el propio texto constitucional. Ni siquiera los vicios de forma en el curso de la negociación podrían constituir límites constitucionales para el ejercicio del derecho fundamental a la negociación colectiva, toda vez, que el procedimiento no lo define la Constitución, sino que debe hacerlo la ley o el reglamento, de modo que quedan librados a la discrecionalidad legislativa o administrativa, siempre y cuando no infrinjan</w:t>
      </w:r>
      <w:r w:rsidR="00EE2021" w:rsidRPr="00912AF2">
        <w:rPr>
          <w:rFonts w:ascii="Cambria" w:hAnsi="Cambria"/>
          <w:sz w:val="20"/>
          <w:szCs w:val="20"/>
          <w:lang w:val="es-ES_tradnl"/>
        </w:rPr>
        <w:t xml:space="preserve"> </w:t>
      </w:r>
      <w:r w:rsidR="00860E1D" w:rsidRPr="00912AF2">
        <w:rPr>
          <w:rFonts w:ascii="Cambria" w:hAnsi="Cambria"/>
          <w:sz w:val="20"/>
          <w:szCs w:val="20"/>
          <w:lang w:val="es-ES_tradnl"/>
        </w:rPr>
        <w:t>el principio sustancial de la negociación colectiva libre y voluntaria establecido en los instrumentos internacionales de derechos humanos y que constituye el contenido esencial del derecho y, por consiguiente, el límite de límites. El someter el contenido y clausulado de una convención colectiva, surgido de la libre y voluntaria negociación, a los parámetros de la proporcionalidad y razonabilidad, además de socavar el equilibrio interno de los acuerdos,</w:t>
      </w:r>
      <w:r w:rsidR="00EE2021" w:rsidRPr="00912AF2">
        <w:rPr>
          <w:rFonts w:ascii="Cambria" w:hAnsi="Cambria"/>
          <w:sz w:val="20"/>
          <w:szCs w:val="20"/>
          <w:lang w:val="es-ES_tradnl"/>
        </w:rPr>
        <w:t xml:space="preserve"> </w:t>
      </w:r>
      <w:r w:rsidR="00860E1D" w:rsidRPr="00912AF2">
        <w:rPr>
          <w:rFonts w:ascii="Cambria" w:hAnsi="Cambria"/>
          <w:sz w:val="20"/>
          <w:szCs w:val="20"/>
          <w:lang w:val="es-ES_tradnl"/>
        </w:rPr>
        <w:t xml:space="preserve">provoca, a mediano o largo plazo, un claro y evidente estado de inseguridad jurídica. </w:t>
      </w:r>
      <w:r w:rsidR="00EE2021" w:rsidRPr="00912AF2">
        <w:rPr>
          <w:rFonts w:ascii="Cambria" w:hAnsi="Cambria"/>
          <w:sz w:val="20"/>
          <w:szCs w:val="20"/>
          <w:lang w:val="es-ES_tradnl"/>
        </w:rPr>
        <w:t>[…]</w:t>
      </w:r>
    </w:p>
    <w:p w:rsidR="00152FA0" w:rsidRPr="00912AF2" w:rsidRDefault="004B457C" w:rsidP="00DF60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Cambria" w:hAnsi="Cambria"/>
          <w:i/>
          <w:iCs/>
          <w:sz w:val="20"/>
          <w:szCs w:val="20"/>
          <w:lang w:val="es-ES_tradnl"/>
        </w:rPr>
      </w:pPr>
      <w:r w:rsidRPr="00912AF2">
        <w:rPr>
          <w:rFonts w:ascii="Cambria" w:hAnsi="Cambria"/>
          <w:i/>
          <w:iCs/>
          <w:sz w:val="20"/>
          <w:szCs w:val="20"/>
          <w:lang w:val="es-ES_tradnl"/>
        </w:rPr>
        <w:t>Resolución N</w:t>
      </w:r>
      <w:r w:rsidR="005479C8" w:rsidRPr="00912AF2">
        <w:rPr>
          <w:rFonts w:ascii="Cambria" w:hAnsi="Cambria"/>
          <w:i/>
          <w:iCs/>
          <w:sz w:val="20"/>
          <w:szCs w:val="20"/>
          <w:lang w:val="es-ES_tradnl"/>
        </w:rPr>
        <w:t>º</w:t>
      </w:r>
      <w:r w:rsidRPr="00912AF2">
        <w:rPr>
          <w:rFonts w:ascii="Cambria" w:hAnsi="Cambria"/>
          <w:i/>
          <w:iCs/>
          <w:sz w:val="20"/>
          <w:szCs w:val="20"/>
          <w:lang w:val="es-ES_tradnl"/>
        </w:rPr>
        <w:t xml:space="preserve"> 201</w:t>
      </w:r>
      <w:r w:rsidR="0096267F" w:rsidRPr="00912AF2">
        <w:rPr>
          <w:rFonts w:ascii="Cambria" w:hAnsi="Cambria"/>
          <w:i/>
          <w:iCs/>
          <w:sz w:val="20"/>
          <w:szCs w:val="20"/>
          <w:lang w:val="es-ES_tradnl"/>
        </w:rPr>
        <w:t>2</w:t>
      </w:r>
      <w:r w:rsidR="00D126EB" w:rsidRPr="00912AF2">
        <w:rPr>
          <w:rFonts w:ascii="Cambria" w:hAnsi="Cambria"/>
          <w:i/>
          <w:iCs/>
          <w:sz w:val="20"/>
          <w:szCs w:val="20"/>
          <w:lang w:val="es-ES_tradnl"/>
        </w:rPr>
        <w:t>-</w:t>
      </w:r>
      <w:r w:rsidR="0096267F" w:rsidRPr="00912AF2">
        <w:rPr>
          <w:rFonts w:ascii="Cambria" w:hAnsi="Cambria"/>
          <w:i/>
          <w:iCs/>
          <w:sz w:val="20"/>
          <w:szCs w:val="20"/>
          <w:lang w:val="es-ES_tradnl"/>
        </w:rPr>
        <w:t>00</w:t>
      </w:r>
      <w:r w:rsidRPr="00912AF2">
        <w:rPr>
          <w:rFonts w:ascii="Cambria" w:hAnsi="Cambria"/>
          <w:i/>
          <w:iCs/>
          <w:sz w:val="20"/>
          <w:szCs w:val="20"/>
          <w:lang w:val="es-ES_tradnl"/>
        </w:rPr>
        <w:t xml:space="preserve">8891 </w:t>
      </w:r>
      <w:r w:rsidR="00DF6073" w:rsidRPr="00912AF2">
        <w:rPr>
          <w:rFonts w:ascii="Cambria" w:hAnsi="Cambria"/>
          <w:i/>
          <w:iCs/>
          <w:sz w:val="20"/>
          <w:szCs w:val="20"/>
          <w:lang w:val="es-ES_tradnl"/>
        </w:rPr>
        <w:t>del 27 de junio de 2012</w:t>
      </w:r>
    </w:p>
    <w:p w:rsidR="007E42DF" w:rsidRPr="00912AF2" w:rsidRDefault="00DF6073" w:rsidP="009626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L</w:t>
      </w:r>
      <w:r w:rsidR="0075526E" w:rsidRPr="00912AF2">
        <w:rPr>
          <w:sz w:val="20"/>
          <w:szCs w:val="20"/>
          <w:lang w:val="es-ES_tradnl"/>
        </w:rPr>
        <w:t xml:space="preserve">a Sala Constitucional </w:t>
      </w:r>
      <w:r w:rsidR="0096267F" w:rsidRPr="00912AF2">
        <w:rPr>
          <w:sz w:val="20"/>
          <w:szCs w:val="20"/>
          <w:lang w:val="es-ES_tradnl"/>
        </w:rPr>
        <w:t>declaró</w:t>
      </w:r>
      <w:r w:rsidR="00FD5025" w:rsidRPr="00912AF2">
        <w:rPr>
          <w:sz w:val="20"/>
          <w:szCs w:val="20"/>
          <w:lang w:val="es-ES_tradnl"/>
        </w:rPr>
        <w:t xml:space="preserve"> </w:t>
      </w:r>
      <w:r w:rsidR="00132451" w:rsidRPr="00912AF2">
        <w:rPr>
          <w:sz w:val="20"/>
          <w:szCs w:val="20"/>
          <w:lang w:val="es-ES_tradnl"/>
        </w:rPr>
        <w:t>parcialmente inconstitucional el artículo 161</w:t>
      </w:r>
      <w:r w:rsidR="0096267F" w:rsidRPr="00912AF2">
        <w:rPr>
          <w:sz w:val="20"/>
          <w:szCs w:val="20"/>
          <w:lang w:val="es-ES_tradnl"/>
        </w:rPr>
        <w:t xml:space="preserve"> de la </w:t>
      </w:r>
      <w:r w:rsidR="00E14E07" w:rsidRPr="00912AF2">
        <w:rPr>
          <w:sz w:val="20"/>
          <w:szCs w:val="20"/>
          <w:lang w:val="es-ES_tradnl"/>
        </w:rPr>
        <w:t>c</w:t>
      </w:r>
      <w:r w:rsidR="0096267F" w:rsidRPr="00912AF2">
        <w:rPr>
          <w:sz w:val="20"/>
          <w:szCs w:val="20"/>
          <w:lang w:val="es-ES_tradnl"/>
        </w:rPr>
        <w:t xml:space="preserve">onvención </w:t>
      </w:r>
      <w:r w:rsidR="00E14E07" w:rsidRPr="00912AF2">
        <w:rPr>
          <w:sz w:val="20"/>
          <w:szCs w:val="20"/>
          <w:lang w:val="es-ES_tradnl"/>
        </w:rPr>
        <w:t>c</w:t>
      </w:r>
      <w:r w:rsidR="0096267F" w:rsidRPr="00912AF2">
        <w:rPr>
          <w:sz w:val="20"/>
          <w:szCs w:val="20"/>
          <w:lang w:val="es-ES_tradnl"/>
        </w:rPr>
        <w:t xml:space="preserve">olectiva del INS vigente </w:t>
      </w:r>
      <w:r w:rsidR="001F5185" w:rsidRPr="00912AF2">
        <w:rPr>
          <w:sz w:val="20"/>
          <w:szCs w:val="20"/>
          <w:lang w:val="es-ES_tradnl"/>
        </w:rPr>
        <w:t>entre el</w:t>
      </w:r>
      <w:r w:rsidR="0096267F" w:rsidRPr="00912AF2">
        <w:rPr>
          <w:sz w:val="20"/>
          <w:szCs w:val="20"/>
          <w:lang w:val="es-ES_tradnl"/>
        </w:rPr>
        <w:t xml:space="preserve"> 1 de marzo de 2004 </w:t>
      </w:r>
      <w:r w:rsidR="001F5185" w:rsidRPr="00912AF2">
        <w:rPr>
          <w:sz w:val="20"/>
          <w:szCs w:val="20"/>
          <w:lang w:val="es-ES_tradnl"/>
        </w:rPr>
        <w:t>y el</w:t>
      </w:r>
      <w:r w:rsidR="0096267F" w:rsidRPr="00912AF2">
        <w:rPr>
          <w:sz w:val="20"/>
          <w:szCs w:val="20"/>
          <w:lang w:val="es-ES_tradnl"/>
        </w:rPr>
        <w:t xml:space="preserve"> 28 de febrero de 2006</w:t>
      </w:r>
      <w:r w:rsidR="00DA554E" w:rsidRPr="00912AF2">
        <w:rPr>
          <w:sz w:val="20"/>
          <w:szCs w:val="20"/>
          <w:lang w:val="es-ES_tradnl"/>
        </w:rPr>
        <w:t xml:space="preserve">. </w:t>
      </w:r>
      <w:r w:rsidR="00D47F15" w:rsidRPr="00912AF2">
        <w:rPr>
          <w:sz w:val="20"/>
          <w:szCs w:val="20"/>
          <w:lang w:val="es-ES_tradnl"/>
        </w:rPr>
        <w:t>Los peticionarios alegan que este</w:t>
      </w:r>
      <w:r w:rsidR="00DA554E" w:rsidRPr="00912AF2">
        <w:rPr>
          <w:sz w:val="20"/>
          <w:szCs w:val="20"/>
          <w:lang w:val="es-ES_tradnl"/>
        </w:rPr>
        <w:t xml:space="preserve"> artículo contemplaba el cálculo de la indemnización por cesantía de los empleados del INS y que </w:t>
      </w:r>
      <w:r w:rsidR="00FF02AB" w:rsidRPr="00912AF2">
        <w:rPr>
          <w:sz w:val="20"/>
          <w:szCs w:val="20"/>
          <w:lang w:val="es-ES_tradnl"/>
        </w:rPr>
        <w:t>ese</w:t>
      </w:r>
      <w:r w:rsidR="00DA554E" w:rsidRPr="00912AF2">
        <w:rPr>
          <w:sz w:val="20"/>
          <w:szCs w:val="20"/>
          <w:lang w:val="es-ES_tradnl"/>
        </w:rPr>
        <w:t xml:space="preserve"> máximo tribunal estableció un precedente en el que </w:t>
      </w:r>
      <w:r w:rsidR="00FF02AB" w:rsidRPr="00912AF2">
        <w:rPr>
          <w:sz w:val="20"/>
          <w:szCs w:val="20"/>
          <w:lang w:val="es-ES_tradnl"/>
        </w:rPr>
        <w:t xml:space="preserve">se </w:t>
      </w:r>
      <w:r w:rsidR="00DA554E" w:rsidRPr="00912AF2">
        <w:rPr>
          <w:sz w:val="20"/>
          <w:szCs w:val="20"/>
          <w:lang w:val="es-ES_tradnl"/>
        </w:rPr>
        <w:t xml:space="preserve">atribuye facultades para establecer, a su criterio, qué integra o no el salario de los trabajadores. Además, los peticionarios </w:t>
      </w:r>
      <w:r w:rsidR="00C83A05" w:rsidRPr="00912AF2">
        <w:rPr>
          <w:sz w:val="20"/>
          <w:szCs w:val="20"/>
          <w:lang w:val="es-ES_tradnl"/>
        </w:rPr>
        <w:t>sostienen</w:t>
      </w:r>
      <w:r w:rsidR="00DA554E" w:rsidRPr="00912AF2">
        <w:rPr>
          <w:sz w:val="20"/>
          <w:szCs w:val="20"/>
          <w:lang w:val="es-ES_tradnl"/>
        </w:rPr>
        <w:t xml:space="preserve"> que la sentencia en cuestión </w:t>
      </w:r>
      <w:r w:rsidR="00D47F15" w:rsidRPr="00912AF2">
        <w:rPr>
          <w:sz w:val="20"/>
          <w:szCs w:val="20"/>
          <w:lang w:val="es-ES_tradnl"/>
        </w:rPr>
        <w:t>tiene</w:t>
      </w:r>
      <w:r w:rsidR="00DA554E" w:rsidRPr="00912AF2">
        <w:rPr>
          <w:sz w:val="20"/>
          <w:szCs w:val="20"/>
          <w:lang w:val="es-ES_tradnl"/>
        </w:rPr>
        <w:t xml:space="preserve"> efectos retroactivos, debido a que los trabajadores que pudieron haberse beneficiado de la convenció</w:t>
      </w:r>
      <w:r w:rsidR="00FF02AB" w:rsidRPr="00912AF2">
        <w:rPr>
          <w:sz w:val="20"/>
          <w:szCs w:val="20"/>
          <w:lang w:val="es-ES_tradnl"/>
        </w:rPr>
        <w:t>n</w:t>
      </w:r>
      <w:r w:rsidR="00DA554E" w:rsidRPr="00912AF2">
        <w:rPr>
          <w:sz w:val="20"/>
          <w:szCs w:val="20"/>
          <w:lang w:val="es-ES_tradnl"/>
        </w:rPr>
        <w:t xml:space="preserve"> colectiva vigente entre el 1 de marzo de 2004 y el 28 de febrero de 2008</w:t>
      </w:r>
      <w:r w:rsidR="00DA0055" w:rsidRPr="00912AF2">
        <w:rPr>
          <w:sz w:val="20"/>
          <w:szCs w:val="20"/>
          <w:lang w:val="es-ES_tradnl"/>
        </w:rPr>
        <w:t xml:space="preserve"> y</w:t>
      </w:r>
      <w:r w:rsidR="00DA554E" w:rsidRPr="00912AF2">
        <w:rPr>
          <w:sz w:val="20"/>
          <w:szCs w:val="20"/>
          <w:lang w:val="es-ES_tradnl"/>
        </w:rPr>
        <w:t xml:space="preserve"> que tengan alguna reclamación pendiente con el INS, se verán perjudicados en los procesos judiciales, en caso de existir. Al respecto, </w:t>
      </w:r>
      <w:r w:rsidR="00D47F15" w:rsidRPr="00912AF2">
        <w:rPr>
          <w:sz w:val="20"/>
          <w:szCs w:val="20"/>
          <w:lang w:val="es-ES_tradnl"/>
        </w:rPr>
        <w:t>esta</w:t>
      </w:r>
      <w:r w:rsidR="00DA554E" w:rsidRPr="00912AF2">
        <w:rPr>
          <w:sz w:val="20"/>
          <w:szCs w:val="20"/>
          <w:lang w:val="es-ES_tradnl"/>
        </w:rPr>
        <w:t xml:space="preserve"> sentencia </w:t>
      </w:r>
      <w:r w:rsidR="00D47F15" w:rsidRPr="00912AF2">
        <w:rPr>
          <w:sz w:val="20"/>
          <w:szCs w:val="20"/>
          <w:lang w:val="es-ES_tradnl"/>
        </w:rPr>
        <w:t xml:space="preserve">de 2012 </w:t>
      </w:r>
      <w:r w:rsidR="00DA554E" w:rsidRPr="00912AF2">
        <w:rPr>
          <w:sz w:val="20"/>
          <w:szCs w:val="20"/>
          <w:lang w:val="es-ES_tradnl"/>
        </w:rPr>
        <w:t xml:space="preserve">estableció: </w:t>
      </w:r>
    </w:p>
    <w:p w:rsidR="00132451" w:rsidRPr="00912AF2" w:rsidRDefault="009805EE" w:rsidP="00D47F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912AF2">
        <w:rPr>
          <w:rFonts w:ascii="Cambria" w:hAnsi="Cambria"/>
          <w:sz w:val="20"/>
          <w:szCs w:val="20"/>
          <w:lang w:val="es-ES_tradnl"/>
        </w:rPr>
        <w:lastRenderedPageBreak/>
        <w:t>Se declara parcialmente con lugar la acción. En consecuencia, del párrafo penúltimo del artículo 161 de la Convención Colectiva del Instituto Nacional de Seguros, en su versión vigente del 1º de marzo de 2004 al 28 de febrero de 2006, en la frase que va desde “Para los efectos” hasta “y otros”, deviene inconstitucional la inclusión de los siguientes rubros en el cálculo de la cesantía: pago de la póliza de vida diferida, vacaciones compensadas, vacaciones no disfrutadas y aguinaldo proporcional. […]</w:t>
      </w:r>
      <w:r w:rsidR="00DA554E" w:rsidRPr="00912AF2">
        <w:rPr>
          <w:rFonts w:ascii="Cambria" w:hAnsi="Cambria"/>
          <w:sz w:val="20"/>
          <w:szCs w:val="20"/>
          <w:lang w:val="es-ES_tradnl"/>
        </w:rPr>
        <w:t xml:space="preserve"> Esta sentencia tiene efectos declarativos y retroactivos a la fecha en que comenzó a regir la cláusula impugnada, sin perjuicio de derechos adquiridos de buena fe y las relaciones o situaciones jurídicas que se hubieran consolidado por prescripción, caducidad o en virtud de sentencia pasada en autoridad de cosa juzgada material.</w:t>
      </w:r>
    </w:p>
    <w:p w:rsidR="007E42DF" w:rsidRPr="00912AF2" w:rsidRDefault="00687212" w:rsidP="00D47F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i/>
          <w:iCs/>
          <w:sz w:val="20"/>
          <w:szCs w:val="20"/>
          <w:lang w:val="es-ES_tradnl"/>
        </w:rPr>
      </w:pPr>
      <w:r w:rsidRPr="00912AF2">
        <w:rPr>
          <w:i/>
          <w:iCs/>
          <w:sz w:val="20"/>
          <w:szCs w:val="20"/>
          <w:lang w:val="es-ES_tradnl"/>
        </w:rPr>
        <w:t>Resolución N</w:t>
      </w:r>
      <w:r w:rsidR="005479C8" w:rsidRPr="00912AF2">
        <w:rPr>
          <w:i/>
          <w:iCs/>
          <w:sz w:val="20"/>
          <w:szCs w:val="20"/>
          <w:lang w:val="es-ES_tradnl"/>
        </w:rPr>
        <w:t>º</w:t>
      </w:r>
      <w:r w:rsidRPr="00912AF2">
        <w:rPr>
          <w:i/>
          <w:iCs/>
          <w:sz w:val="20"/>
          <w:szCs w:val="20"/>
          <w:lang w:val="es-ES_tradnl"/>
        </w:rPr>
        <w:t xml:space="preserve"> </w:t>
      </w:r>
      <w:r w:rsidR="005479C8" w:rsidRPr="00912AF2">
        <w:rPr>
          <w:i/>
          <w:iCs/>
          <w:sz w:val="20"/>
          <w:szCs w:val="20"/>
          <w:lang w:val="es-ES_tradnl"/>
        </w:rPr>
        <w:t>2012-</w:t>
      </w:r>
      <w:r w:rsidR="009F0DCB" w:rsidRPr="00912AF2">
        <w:rPr>
          <w:i/>
          <w:iCs/>
          <w:sz w:val="20"/>
          <w:szCs w:val="20"/>
          <w:lang w:val="es-ES_tradnl"/>
        </w:rPr>
        <w:t>0</w:t>
      </w:r>
      <w:r w:rsidRPr="00912AF2">
        <w:rPr>
          <w:i/>
          <w:iCs/>
          <w:sz w:val="20"/>
          <w:szCs w:val="20"/>
          <w:lang w:val="es-ES_tradnl"/>
        </w:rPr>
        <w:t xml:space="preserve">10985 </w:t>
      </w:r>
      <w:r w:rsidR="00D47F15" w:rsidRPr="00912AF2">
        <w:rPr>
          <w:i/>
          <w:sz w:val="20"/>
          <w:szCs w:val="20"/>
          <w:lang w:val="es-ES_tradnl"/>
        </w:rPr>
        <w:t>del 14 de agosto de 2012</w:t>
      </w:r>
    </w:p>
    <w:p w:rsidR="00B1774C" w:rsidRPr="002D7082" w:rsidRDefault="00D47F15" w:rsidP="00B1774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La</w:t>
      </w:r>
      <w:r w:rsidR="003F1048" w:rsidRPr="00912AF2">
        <w:rPr>
          <w:sz w:val="20"/>
          <w:szCs w:val="20"/>
          <w:lang w:val="es-ES_tradnl"/>
        </w:rPr>
        <w:t xml:space="preserve"> Sala Constitucional </w:t>
      </w:r>
      <w:r w:rsidR="00F4081C" w:rsidRPr="00912AF2">
        <w:rPr>
          <w:sz w:val="20"/>
          <w:szCs w:val="20"/>
          <w:lang w:val="es-ES_tradnl"/>
        </w:rPr>
        <w:t xml:space="preserve">declaró parcialmente inconstitucional el artículo 161 de la Convención Colectiva del INS vigente hasta febrero de 2008. Los peticionarios </w:t>
      </w:r>
      <w:r w:rsidR="00F57686">
        <w:rPr>
          <w:sz w:val="20"/>
          <w:szCs w:val="20"/>
          <w:lang w:val="es-ES_tradnl"/>
        </w:rPr>
        <w:t>señalan</w:t>
      </w:r>
      <w:r w:rsidR="00F4081C" w:rsidRPr="00912AF2">
        <w:rPr>
          <w:sz w:val="20"/>
          <w:szCs w:val="20"/>
          <w:lang w:val="es-ES_tradnl"/>
        </w:rPr>
        <w:t xml:space="preserve"> que la acción de inconstitucionalidad fue presentada por un </w:t>
      </w:r>
      <w:r w:rsidR="00F4081C" w:rsidRPr="002D7082">
        <w:rPr>
          <w:sz w:val="20"/>
          <w:szCs w:val="20"/>
          <w:lang w:val="es-ES_tradnl"/>
        </w:rPr>
        <w:t xml:space="preserve">diputado de la Asamblea Legislativa en 2010, y que mientras </w:t>
      </w:r>
      <w:r w:rsidR="00C67BB5" w:rsidRPr="002D7082">
        <w:rPr>
          <w:sz w:val="20"/>
          <w:szCs w:val="20"/>
          <w:lang w:val="es-ES_tradnl"/>
        </w:rPr>
        <w:t>se dictaba el fallo en cuestión</w:t>
      </w:r>
      <w:r w:rsidR="00F4081C" w:rsidRPr="002D7082">
        <w:rPr>
          <w:sz w:val="20"/>
          <w:szCs w:val="20"/>
          <w:lang w:val="es-ES_tradnl"/>
        </w:rPr>
        <w:t xml:space="preserve"> se suspendieron los juicios laborales pendientes de resolverse, afectando a ex trabajadores del INS con litigios </w:t>
      </w:r>
      <w:r w:rsidR="003F1048" w:rsidRPr="002D7082">
        <w:rPr>
          <w:sz w:val="20"/>
          <w:szCs w:val="20"/>
          <w:lang w:val="es-ES_tradnl"/>
        </w:rPr>
        <w:t>pendientes de fallo</w:t>
      </w:r>
      <w:r w:rsidR="00F4081C" w:rsidRPr="002D7082">
        <w:rPr>
          <w:sz w:val="20"/>
          <w:szCs w:val="20"/>
          <w:lang w:val="es-ES_tradnl"/>
        </w:rPr>
        <w:t>.</w:t>
      </w:r>
      <w:r w:rsidR="00DB4A82" w:rsidRPr="002D7082">
        <w:rPr>
          <w:sz w:val="20"/>
          <w:szCs w:val="20"/>
          <w:lang w:val="es-ES_tradnl"/>
        </w:rPr>
        <w:t xml:space="preserve"> </w:t>
      </w:r>
      <w:r w:rsidR="00F57686" w:rsidRPr="002D7082">
        <w:rPr>
          <w:sz w:val="20"/>
          <w:szCs w:val="20"/>
          <w:lang w:val="es-ES_tradnl"/>
        </w:rPr>
        <w:t>Asimismo</w:t>
      </w:r>
      <w:r w:rsidR="00EA0F3A" w:rsidRPr="002D7082">
        <w:rPr>
          <w:sz w:val="20"/>
          <w:szCs w:val="20"/>
          <w:lang w:val="es-ES_tradnl"/>
        </w:rPr>
        <w:t>,</w:t>
      </w:r>
      <w:r w:rsidR="00F57686" w:rsidRPr="002D7082">
        <w:rPr>
          <w:sz w:val="20"/>
          <w:szCs w:val="20"/>
          <w:lang w:val="es-ES_tradnl"/>
        </w:rPr>
        <w:t xml:space="preserve"> alegan</w:t>
      </w:r>
      <w:r w:rsidR="009260F7" w:rsidRPr="002D7082">
        <w:rPr>
          <w:sz w:val="20"/>
          <w:szCs w:val="20"/>
          <w:lang w:val="es-ES_tradnl"/>
        </w:rPr>
        <w:t xml:space="preserve"> que</w:t>
      </w:r>
      <w:r w:rsidR="00DB4A82" w:rsidRPr="002D7082">
        <w:rPr>
          <w:sz w:val="20"/>
          <w:szCs w:val="20"/>
          <w:lang w:val="es-ES_tradnl"/>
        </w:rPr>
        <w:t xml:space="preserve"> la eliminación de esta disposición de la convención colectiva afectó a los </w:t>
      </w:r>
      <w:r w:rsidR="006B25F5" w:rsidRPr="002D7082">
        <w:rPr>
          <w:sz w:val="20"/>
          <w:szCs w:val="20"/>
          <w:lang w:val="es-ES_tradnl"/>
        </w:rPr>
        <w:t>trabajadores</w:t>
      </w:r>
      <w:r w:rsidR="00DB4A82" w:rsidRPr="002D7082">
        <w:rPr>
          <w:sz w:val="20"/>
          <w:szCs w:val="20"/>
          <w:lang w:val="es-ES_tradnl"/>
        </w:rPr>
        <w:t xml:space="preserve"> que </w:t>
      </w:r>
      <w:r w:rsidR="006B25F5" w:rsidRPr="002D7082">
        <w:rPr>
          <w:sz w:val="20"/>
          <w:szCs w:val="20"/>
          <w:lang w:val="es-ES_tradnl"/>
        </w:rPr>
        <w:t>dejaron</w:t>
      </w:r>
      <w:r w:rsidR="00DB4A82" w:rsidRPr="002D7082">
        <w:rPr>
          <w:sz w:val="20"/>
          <w:szCs w:val="20"/>
          <w:lang w:val="es-ES_tradnl"/>
        </w:rPr>
        <w:t xml:space="preserve"> de laborar en el INS con posterioridad a la declaratoria de inconstitucionalidad, </w:t>
      </w:r>
      <w:r w:rsidR="009260F7" w:rsidRPr="002D7082">
        <w:rPr>
          <w:sz w:val="20"/>
          <w:szCs w:val="20"/>
          <w:lang w:val="es-ES_tradnl"/>
        </w:rPr>
        <w:t xml:space="preserve">perjudicando el cálculo de la compensación </w:t>
      </w:r>
      <w:r w:rsidR="00925FBE" w:rsidRPr="002D7082">
        <w:rPr>
          <w:sz w:val="20"/>
          <w:szCs w:val="20"/>
          <w:lang w:val="es-ES_tradnl"/>
        </w:rPr>
        <w:t>por</w:t>
      </w:r>
      <w:r w:rsidR="009260F7" w:rsidRPr="002D7082">
        <w:rPr>
          <w:sz w:val="20"/>
          <w:szCs w:val="20"/>
          <w:lang w:val="es-ES_tradnl"/>
        </w:rPr>
        <w:t xml:space="preserve"> cesantía, derecho adquirido por los trabajadores que conformó parte del contrato laboral celebrado con el INS</w:t>
      </w:r>
      <w:r w:rsidR="00DB4A82" w:rsidRPr="002D7082">
        <w:rPr>
          <w:b/>
          <w:bCs/>
          <w:sz w:val="20"/>
          <w:szCs w:val="20"/>
          <w:lang w:val="es-ES_tradnl"/>
        </w:rPr>
        <w:t>.</w:t>
      </w:r>
      <w:r w:rsidR="006B25F5" w:rsidRPr="002D7082">
        <w:rPr>
          <w:b/>
          <w:bCs/>
          <w:sz w:val="20"/>
          <w:szCs w:val="20"/>
          <w:lang w:val="es-ES_tradnl"/>
        </w:rPr>
        <w:t xml:space="preserve"> </w:t>
      </w:r>
      <w:r w:rsidR="00B1774C" w:rsidRPr="002D7082">
        <w:rPr>
          <w:sz w:val="20"/>
          <w:szCs w:val="20"/>
          <w:lang w:val="es-ES_tradnl"/>
        </w:rPr>
        <w:t xml:space="preserve">Además, la parte peticionaria </w:t>
      </w:r>
      <w:r w:rsidR="00A04B99" w:rsidRPr="002D7082">
        <w:rPr>
          <w:sz w:val="20"/>
          <w:szCs w:val="20"/>
          <w:lang w:val="es-ES_tradnl"/>
        </w:rPr>
        <w:t>afirma</w:t>
      </w:r>
      <w:r w:rsidR="00B1774C" w:rsidRPr="002D7082">
        <w:rPr>
          <w:sz w:val="20"/>
          <w:szCs w:val="20"/>
          <w:lang w:val="es-ES_tradnl"/>
        </w:rPr>
        <w:t xml:space="preserve"> que el máximo tribunal costarricense nuevamente actuó, al </w:t>
      </w:r>
      <w:r w:rsidR="00397243" w:rsidRPr="002D7082">
        <w:rPr>
          <w:sz w:val="20"/>
          <w:szCs w:val="20"/>
          <w:lang w:val="es-ES_tradnl"/>
        </w:rPr>
        <w:t>declarar inconstitucionales disposiciones de la convención colectiva</w:t>
      </w:r>
      <w:r w:rsidR="00B1774C" w:rsidRPr="002D7082">
        <w:rPr>
          <w:sz w:val="20"/>
          <w:szCs w:val="20"/>
          <w:lang w:val="es-ES_tradnl"/>
        </w:rPr>
        <w:t xml:space="preserve">, como un tercer negociador entre el </w:t>
      </w:r>
      <w:r w:rsidR="00620105" w:rsidRPr="002D7082">
        <w:rPr>
          <w:sz w:val="20"/>
          <w:szCs w:val="20"/>
          <w:lang w:val="es-ES_tradnl"/>
        </w:rPr>
        <w:t xml:space="preserve">Sindicato </w:t>
      </w:r>
      <w:r w:rsidR="00B1774C" w:rsidRPr="002D7082">
        <w:rPr>
          <w:sz w:val="20"/>
          <w:szCs w:val="20"/>
          <w:lang w:val="es-ES_tradnl"/>
        </w:rPr>
        <w:t>UPINS y el INS</w:t>
      </w:r>
      <w:r w:rsidR="004D206E" w:rsidRPr="002D7082">
        <w:rPr>
          <w:sz w:val="20"/>
          <w:szCs w:val="20"/>
          <w:lang w:val="es-ES_tradnl"/>
        </w:rPr>
        <w:t>,</w:t>
      </w:r>
      <w:r w:rsidR="00F85BC6" w:rsidRPr="002D7082">
        <w:rPr>
          <w:sz w:val="20"/>
          <w:szCs w:val="20"/>
          <w:lang w:val="es-ES_tradnl"/>
        </w:rPr>
        <w:t xml:space="preserve"> af</w:t>
      </w:r>
      <w:r w:rsidR="004D206E" w:rsidRPr="002D7082">
        <w:rPr>
          <w:sz w:val="20"/>
          <w:szCs w:val="20"/>
          <w:lang w:val="es-ES_tradnl"/>
        </w:rPr>
        <w:t xml:space="preserve">ectando </w:t>
      </w:r>
      <w:r w:rsidR="00B40E0A" w:rsidRPr="002D7082">
        <w:rPr>
          <w:sz w:val="20"/>
          <w:szCs w:val="20"/>
          <w:lang w:val="es-ES_tradnl"/>
        </w:rPr>
        <w:t xml:space="preserve">los </w:t>
      </w:r>
      <w:r w:rsidR="004D206E" w:rsidRPr="002D7082">
        <w:rPr>
          <w:sz w:val="20"/>
          <w:szCs w:val="20"/>
          <w:lang w:val="es-ES_tradnl"/>
        </w:rPr>
        <w:t xml:space="preserve">derechos adquiridos </w:t>
      </w:r>
      <w:r w:rsidR="00B40E0A" w:rsidRPr="002D7082">
        <w:rPr>
          <w:sz w:val="20"/>
          <w:szCs w:val="20"/>
          <w:lang w:val="es-ES_tradnl"/>
        </w:rPr>
        <w:t>de</w:t>
      </w:r>
      <w:r w:rsidR="004D206E" w:rsidRPr="002D7082">
        <w:rPr>
          <w:sz w:val="20"/>
          <w:szCs w:val="20"/>
          <w:lang w:val="es-ES_tradnl"/>
        </w:rPr>
        <w:t xml:space="preserve"> los trabajadores</w:t>
      </w:r>
      <w:r w:rsidR="00B1774C" w:rsidRPr="002D7082">
        <w:rPr>
          <w:sz w:val="20"/>
          <w:szCs w:val="20"/>
          <w:lang w:val="es-ES_tradnl"/>
        </w:rPr>
        <w:t xml:space="preserve">. Dicha sentencia estableció, entre otras cuestiones, lo siguiente: </w:t>
      </w:r>
    </w:p>
    <w:p w:rsidR="00F33F80" w:rsidRPr="00912AF2" w:rsidRDefault="00F33F80" w:rsidP="00DD33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2D7082">
        <w:rPr>
          <w:rFonts w:ascii="Cambria" w:hAnsi="Cambria"/>
          <w:sz w:val="20"/>
          <w:szCs w:val="20"/>
          <w:lang w:val="es-ES_tradnl"/>
        </w:rPr>
        <w:t xml:space="preserve">Se declara parcialmente CON LUGAR la acción. En consecuencia se anula por inconstitucional del </w:t>
      </w:r>
      <w:r w:rsidR="002D7082" w:rsidRPr="002D7082">
        <w:rPr>
          <w:rFonts w:ascii="Cambria" w:hAnsi="Cambria"/>
          <w:sz w:val="20"/>
          <w:szCs w:val="20"/>
          <w:lang w:val="es-ES_tradnl"/>
        </w:rPr>
        <w:t xml:space="preserve">(sic) </w:t>
      </w:r>
      <w:r w:rsidRPr="002D7082">
        <w:rPr>
          <w:rFonts w:ascii="Cambria" w:hAnsi="Cambria"/>
          <w:sz w:val="20"/>
          <w:szCs w:val="20"/>
          <w:lang w:val="es-ES_tradnl"/>
        </w:rPr>
        <w:t>artículo 161 de la Convención Colectiva del Instituto Nacional de Seguros, en su versión reformada y</w:t>
      </w:r>
      <w:r w:rsidRPr="00912AF2">
        <w:rPr>
          <w:rFonts w:ascii="Cambria" w:hAnsi="Cambria"/>
          <w:sz w:val="20"/>
          <w:szCs w:val="20"/>
          <w:lang w:val="es-ES_tradnl"/>
        </w:rPr>
        <w:t xml:space="preserve"> vigente hasta el 28 de febrero de 2008 con las siguientes frases las vacaciones compensadas y las vacaciones disfrutadas. […] Esta sentencia tiene efectos declarativos y retroactivos a la fecha de vigencia en que comenzó a regir la reforma de la cláusula impugnada, sin perjuicio de derechos adquiridos de buena fe y las relaciones o situaciones jurídicas que se hubieran consolidado por prescripción, caducidad o virtud de sentencia pasada en autoridad de cosa juzgada material. </w:t>
      </w:r>
    </w:p>
    <w:p w:rsidR="00B1774C" w:rsidRPr="00912AF2" w:rsidRDefault="00B1774C" w:rsidP="00BE1D0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
        </w:rPr>
      </w:pPr>
      <w:r w:rsidRPr="00912AF2">
        <w:rPr>
          <w:sz w:val="20"/>
          <w:szCs w:val="20"/>
          <w:lang w:val="es-ES"/>
        </w:rPr>
        <w:t>Los peticionarios alegan que las acciones de inconstitucionalidad antes referidas</w:t>
      </w:r>
      <w:r w:rsidR="009B313B" w:rsidRPr="00912AF2">
        <w:rPr>
          <w:sz w:val="20"/>
          <w:szCs w:val="20"/>
          <w:lang w:val="es-ES"/>
        </w:rPr>
        <w:t xml:space="preserve">, representan afectaciones continuas a los trabajadores y ex trabajadores del </w:t>
      </w:r>
      <w:r w:rsidR="00FF5C93" w:rsidRPr="00912AF2">
        <w:rPr>
          <w:sz w:val="20"/>
          <w:szCs w:val="20"/>
          <w:lang w:val="es-ES"/>
        </w:rPr>
        <w:t xml:space="preserve">Sindicato </w:t>
      </w:r>
      <w:r w:rsidR="00F87B24" w:rsidRPr="00912AF2">
        <w:rPr>
          <w:sz w:val="20"/>
          <w:szCs w:val="20"/>
          <w:lang w:val="es-ES"/>
        </w:rPr>
        <w:t>UP</w:t>
      </w:r>
      <w:r w:rsidR="009B313B" w:rsidRPr="00912AF2">
        <w:rPr>
          <w:sz w:val="20"/>
          <w:szCs w:val="20"/>
          <w:lang w:val="es-ES"/>
        </w:rPr>
        <w:t xml:space="preserve">INS, </w:t>
      </w:r>
      <w:r w:rsidR="007C3F17" w:rsidRPr="00912AF2">
        <w:rPr>
          <w:sz w:val="20"/>
          <w:szCs w:val="20"/>
          <w:lang w:val="es-ES"/>
        </w:rPr>
        <w:t>violentando</w:t>
      </w:r>
      <w:r w:rsidRPr="00912AF2">
        <w:rPr>
          <w:sz w:val="20"/>
          <w:szCs w:val="20"/>
          <w:lang w:val="es-ES"/>
        </w:rPr>
        <w:t xml:space="preserve"> </w:t>
      </w:r>
      <w:r w:rsidR="00C67BB5" w:rsidRPr="00912AF2">
        <w:rPr>
          <w:sz w:val="20"/>
          <w:szCs w:val="20"/>
          <w:lang w:val="es-ES"/>
        </w:rPr>
        <w:t>su</w:t>
      </w:r>
      <w:r w:rsidRPr="00912AF2">
        <w:rPr>
          <w:sz w:val="20"/>
          <w:szCs w:val="20"/>
          <w:lang w:val="es-ES"/>
        </w:rPr>
        <w:t xml:space="preserve"> derecho a la propiedad privada, en tanto </w:t>
      </w:r>
      <w:r w:rsidR="004D0B6D" w:rsidRPr="00912AF2">
        <w:rPr>
          <w:sz w:val="20"/>
          <w:szCs w:val="20"/>
          <w:lang w:val="es-ES"/>
        </w:rPr>
        <w:t>dichas declaratorias afectaron</w:t>
      </w:r>
      <w:r w:rsidRPr="00912AF2">
        <w:rPr>
          <w:sz w:val="20"/>
          <w:szCs w:val="20"/>
          <w:lang w:val="es-ES"/>
        </w:rPr>
        <w:t xml:space="preserve"> </w:t>
      </w:r>
      <w:r w:rsidR="00640BB2">
        <w:rPr>
          <w:sz w:val="20"/>
          <w:szCs w:val="20"/>
          <w:lang w:val="es-ES"/>
        </w:rPr>
        <w:t xml:space="preserve">de manera directa </w:t>
      </w:r>
      <w:r w:rsidRPr="00912AF2">
        <w:rPr>
          <w:sz w:val="20"/>
          <w:szCs w:val="20"/>
          <w:lang w:val="es-ES"/>
        </w:rPr>
        <w:t>derechos</w:t>
      </w:r>
      <w:r w:rsidR="004D0B6D" w:rsidRPr="00912AF2">
        <w:rPr>
          <w:sz w:val="20"/>
          <w:szCs w:val="20"/>
          <w:lang w:val="es-ES"/>
        </w:rPr>
        <w:t xml:space="preserve"> </w:t>
      </w:r>
      <w:r w:rsidR="007C3F17" w:rsidRPr="00912AF2">
        <w:rPr>
          <w:sz w:val="20"/>
          <w:szCs w:val="20"/>
          <w:lang w:val="es-ES"/>
        </w:rPr>
        <w:t>reconocidos</w:t>
      </w:r>
      <w:r w:rsidR="00640BB2">
        <w:rPr>
          <w:sz w:val="20"/>
          <w:szCs w:val="20"/>
          <w:lang w:val="es-ES"/>
        </w:rPr>
        <w:t xml:space="preserve"> y adquiridos</w:t>
      </w:r>
      <w:r w:rsidR="007C3F17" w:rsidRPr="00912AF2">
        <w:rPr>
          <w:sz w:val="20"/>
          <w:szCs w:val="20"/>
          <w:lang w:val="es-ES"/>
        </w:rPr>
        <w:t xml:space="preserve"> en las disposiciones de las convenciones colectivas anuladas por la Sala Constitucional</w:t>
      </w:r>
      <w:r w:rsidR="00A85D79">
        <w:rPr>
          <w:sz w:val="20"/>
          <w:szCs w:val="20"/>
          <w:lang w:val="es-ES"/>
        </w:rPr>
        <w:t xml:space="preserve"> de la Corte Suprema de Justicia</w:t>
      </w:r>
      <w:r w:rsidRPr="00912AF2">
        <w:rPr>
          <w:sz w:val="20"/>
          <w:szCs w:val="20"/>
          <w:lang w:val="es-ES"/>
        </w:rPr>
        <w:t xml:space="preserve">. </w:t>
      </w:r>
      <w:r w:rsidR="001D5663" w:rsidRPr="00912AF2">
        <w:rPr>
          <w:sz w:val="20"/>
          <w:szCs w:val="20"/>
          <w:lang w:val="es-ES"/>
        </w:rPr>
        <w:t>Expresan</w:t>
      </w:r>
      <w:r w:rsidR="004D0B6D" w:rsidRPr="00912AF2">
        <w:rPr>
          <w:sz w:val="20"/>
          <w:szCs w:val="20"/>
          <w:lang w:val="es-ES"/>
        </w:rPr>
        <w:t xml:space="preserve"> que la jurisprudencia </w:t>
      </w:r>
      <w:r w:rsidR="00C67BB5" w:rsidRPr="00912AF2">
        <w:rPr>
          <w:sz w:val="20"/>
          <w:szCs w:val="20"/>
          <w:lang w:val="es-ES"/>
        </w:rPr>
        <w:t>de</w:t>
      </w:r>
      <w:r w:rsidR="004D0B6D" w:rsidRPr="00912AF2">
        <w:rPr>
          <w:sz w:val="20"/>
          <w:szCs w:val="20"/>
          <w:lang w:val="es-ES"/>
        </w:rPr>
        <w:t xml:space="preserve"> la Sala Constitucional es vinculante para los tribunales internos</w:t>
      </w:r>
      <w:r w:rsidR="007C3F17" w:rsidRPr="00912AF2">
        <w:rPr>
          <w:sz w:val="20"/>
          <w:szCs w:val="20"/>
          <w:lang w:val="es-ES"/>
        </w:rPr>
        <w:t>,</w:t>
      </w:r>
      <w:r w:rsidR="004D0B6D" w:rsidRPr="00912AF2">
        <w:rPr>
          <w:sz w:val="20"/>
          <w:szCs w:val="20"/>
          <w:lang w:val="es-ES"/>
        </w:rPr>
        <w:t xml:space="preserve"> y que no </w:t>
      </w:r>
      <w:r w:rsidR="00CD434F">
        <w:rPr>
          <w:sz w:val="20"/>
          <w:szCs w:val="20"/>
          <w:lang w:val="es-ES"/>
        </w:rPr>
        <w:t>existe</w:t>
      </w:r>
      <w:r w:rsidR="00C67BB5" w:rsidRPr="00912AF2">
        <w:rPr>
          <w:sz w:val="20"/>
          <w:szCs w:val="20"/>
          <w:lang w:val="es-ES"/>
        </w:rPr>
        <w:t xml:space="preserve"> recurso alguno </w:t>
      </w:r>
      <w:r w:rsidR="004D0B6D" w:rsidRPr="00912AF2">
        <w:rPr>
          <w:sz w:val="20"/>
          <w:szCs w:val="20"/>
          <w:lang w:val="es-ES"/>
        </w:rPr>
        <w:t xml:space="preserve">contra </w:t>
      </w:r>
      <w:r w:rsidR="00C67BB5" w:rsidRPr="00912AF2">
        <w:rPr>
          <w:sz w:val="20"/>
          <w:szCs w:val="20"/>
          <w:lang w:val="es-ES"/>
        </w:rPr>
        <w:t>estas</w:t>
      </w:r>
      <w:r w:rsidR="00C42B2D" w:rsidRPr="00912AF2">
        <w:rPr>
          <w:sz w:val="20"/>
          <w:szCs w:val="20"/>
          <w:lang w:val="es-ES"/>
        </w:rPr>
        <w:t>,</w:t>
      </w:r>
      <w:r w:rsidR="004D0B6D" w:rsidRPr="00912AF2">
        <w:rPr>
          <w:sz w:val="20"/>
          <w:szCs w:val="20"/>
          <w:lang w:val="es-ES"/>
        </w:rPr>
        <w:t xml:space="preserve"> tal como lo establece el artículo </w:t>
      </w:r>
      <w:r w:rsidR="007C3F17" w:rsidRPr="00912AF2">
        <w:rPr>
          <w:sz w:val="20"/>
          <w:szCs w:val="20"/>
          <w:lang w:val="es-ES"/>
        </w:rPr>
        <w:t xml:space="preserve">13 de la Ley de Jurisdicción Constitucional. </w:t>
      </w:r>
      <w:r w:rsidRPr="00912AF2">
        <w:rPr>
          <w:sz w:val="20"/>
          <w:szCs w:val="20"/>
          <w:lang w:val="es-ES"/>
        </w:rPr>
        <w:t>Asimismo, aducen que la Sala Constitucional</w:t>
      </w:r>
      <w:r w:rsidR="00AA762E">
        <w:rPr>
          <w:sz w:val="20"/>
          <w:szCs w:val="20"/>
          <w:lang w:val="es-ES"/>
        </w:rPr>
        <w:t xml:space="preserve"> </w:t>
      </w:r>
      <w:r w:rsidRPr="00912AF2">
        <w:rPr>
          <w:sz w:val="20"/>
          <w:szCs w:val="20"/>
          <w:lang w:val="es-ES"/>
        </w:rPr>
        <w:t xml:space="preserve">al declarar inconstitucionales normas </w:t>
      </w:r>
      <w:r w:rsidR="000D6921" w:rsidRPr="00912AF2">
        <w:rPr>
          <w:sz w:val="20"/>
          <w:szCs w:val="20"/>
          <w:lang w:val="es-ES"/>
        </w:rPr>
        <w:t>de una convención colectiva</w:t>
      </w:r>
      <w:r w:rsidRPr="00912AF2">
        <w:rPr>
          <w:sz w:val="20"/>
          <w:szCs w:val="20"/>
          <w:lang w:val="es-ES"/>
        </w:rPr>
        <w:t xml:space="preserve"> previamente acordada por las partes e inclusive ordenando su desaplicación de manera retroactiva, afecta también el derecho a la propiedad y al principio de irretroactividad</w:t>
      </w:r>
      <w:r w:rsidR="00AA762E">
        <w:rPr>
          <w:sz w:val="20"/>
          <w:szCs w:val="20"/>
          <w:lang w:val="es-ES"/>
        </w:rPr>
        <w:t xml:space="preserve"> de los trabajadores</w:t>
      </w:r>
      <w:r w:rsidRPr="00912AF2">
        <w:rPr>
          <w:sz w:val="20"/>
          <w:szCs w:val="20"/>
          <w:lang w:val="es-ES"/>
        </w:rPr>
        <w:t xml:space="preserve">. </w:t>
      </w:r>
      <w:r w:rsidR="00EC65E9">
        <w:rPr>
          <w:sz w:val="20"/>
          <w:szCs w:val="20"/>
          <w:lang w:val="es-ES"/>
        </w:rPr>
        <w:t>Sosteniendo</w:t>
      </w:r>
      <w:r w:rsidR="000D6921" w:rsidRPr="00912AF2">
        <w:rPr>
          <w:sz w:val="20"/>
          <w:szCs w:val="20"/>
          <w:lang w:val="es-ES"/>
        </w:rPr>
        <w:t xml:space="preserve"> </w:t>
      </w:r>
      <w:r w:rsidR="004D0B6D" w:rsidRPr="00912AF2">
        <w:rPr>
          <w:sz w:val="20"/>
          <w:szCs w:val="20"/>
          <w:lang w:val="es-ES"/>
        </w:rPr>
        <w:t xml:space="preserve">que </w:t>
      </w:r>
      <w:r w:rsidR="000D6921" w:rsidRPr="00912AF2">
        <w:rPr>
          <w:sz w:val="20"/>
          <w:szCs w:val="20"/>
          <w:lang w:val="es-ES"/>
        </w:rPr>
        <w:t>esta</w:t>
      </w:r>
      <w:r w:rsidR="004D0B6D" w:rsidRPr="00912AF2">
        <w:rPr>
          <w:sz w:val="20"/>
          <w:szCs w:val="20"/>
          <w:lang w:val="es-ES"/>
        </w:rPr>
        <w:t xml:space="preserve"> </w:t>
      </w:r>
      <w:r w:rsidR="000D6921" w:rsidRPr="00912AF2">
        <w:rPr>
          <w:sz w:val="20"/>
          <w:szCs w:val="20"/>
          <w:lang w:val="es-ES"/>
        </w:rPr>
        <w:t>posición</w:t>
      </w:r>
      <w:r w:rsidR="004D0B6D" w:rsidRPr="00912AF2">
        <w:rPr>
          <w:sz w:val="20"/>
          <w:szCs w:val="20"/>
          <w:lang w:val="es-ES"/>
        </w:rPr>
        <w:t xml:space="preserve"> </w:t>
      </w:r>
      <w:r w:rsidR="000D6921" w:rsidRPr="00912AF2">
        <w:rPr>
          <w:sz w:val="20"/>
          <w:szCs w:val="20"/>
          <w:lang w:val="es-ES"/>
        </w:rPr>
        <w:t>de</w:t>
      </w:r>
      <w:r w:rsidR="004D0B6D" w:rsidRPr="00912AF2">
        <w:rPr>
          <w:sz w:val="20"/>
          <w:szCs w:val="20"/>
          <w:lang w:val="es-ES"/>
        </w:rPr>
        <w:t xml:space="preserve"> la Corte Suprema de Justicia contraviene el artículo 26 de la Convención</w:t>
      </w:r>
      <w:r w:rsidR="005F1B29" w:rsidRPr="00912AF2">
        <w:rPr>
          <w:sz w:val="20"/>
          <w:szCs w:val="20"/>
          <w:lang w:val="es-ES"/>
        </w:rPr>
        <w:t xml:space="preserve"> Americana</w:t>
      </w:r>
      <w:r w:rsidR="004D0B6D" w:rsidRPr="00912AF2">
        <w:rPr>
          <w:sz w:val="20"/>
          <w:szCs w:val="20"/>
          <w:lang w:val="es-ES"/>
        </w:rPr>
        <w:t xml:space="preserve">, en relación con el artículo 8 del Protocolo de San Salvador, debido a que </w:t>
      </w:r>
      <w:r w:rsidR="000D6921" w:rsidRPr="00912AF2">
        <w:rPr>
          <w:sz w:val="20"/>
          <w:szCs w:val="20"/>
          <w:lang w:val="es-ES"/>
        </w:rPr>
        <w:t>esta</w:t>
      </w:r>
      <w:r w:rsidR="004D0B6D" w:rsidRPr="00912AF2">
        <w:rPr>
          <w:sz w:val="20"/>
          <w:szCs w:val="20"/>
          <w:lang w:val="es-ES"/>
        </w:rPr>
        <w:t xml:space="preserve"> jurisprudencia limita</w:t>
      </w:r>
      <w:r w:rsidR="000D6921" w:rsidRPr="00912AF2">
        <w:rPr>
          <w:sz w:val="20"/>
          <w:szCs w:val="20"/>
          <w:lang w:val="es-ES"/>
        </w:rPr>
        <w:t>ría</w:t>
      </w:r>
      <w:r w:rsidR="004D0B6D" w:rsidRPr="00912AF2">
        <w:rPr>
          <w:sz w:val="20"/>
          <w:szCs w:val="20"/>
          <w:lang w:val="es-ES"/>
        </w:rPr>
        <w:t xml:space="preserve"> la libertad sindical, al </w:t>
      </w:r>
      <w:r w:rsidR="000D6921" w:rsidRPr="00912AF2">
        <w:rPr>
          <w:sz w:val="20"/>
          <w:szCs w:val="20"/>
          <w:lang w:val="es-ES"/>
        </w:rPr>
        <w:t>adoptar decisiones</w:t>
      </w:r>
      <w:r w:rsidR="004D0B6D" w:rsidRPr="00912AF2">
        <w:rPr>
          <w:sz w:val="20"/>
          <w:szCs w:val="20"/>
          <w:lang w:val="es-ES"/>
        </w:rPr>
        <w:t xml:space="preserve"> regresivas que afectan de manera directa derechos adquiridos </w:t>
      </w:r>
      <w:r w:rsidR="00F773F7" w:rsidRPr="00912AF2">
        <w:rPr>
          <w:sz w:val="20"/>
          <w:szCs w:val="20"/>
          <w:lang w:val="es-ES"/>
        </w:rPr>
        <w:t>por los</w:t>
      </w:r>
      <w:r w:rsidR="000D6921" w:rsidRPr="00912AF2">
        <w:rPr>
          <w:sz w:val="20"/>
          <w:szCs w:val="20"/>
          <w:lang w:val="es-ES"/>
        </w:rPr>
        <w:t xml:space="preserve"> trabajadores e intervienen</w:t>
      </w:r>
      <w:r w:rsidR="004D0B6D" w:rsidRPr="00912AF2">
        <w:rPr>
          <w:sz w:val="20"/>
          <w:szCs w:val="20"/>
          <w:lang w:val="es-ES"/>
        </w:rPr>
        <w:t xml:space="preserve"> en las negociaciones efectuadas mediante convenciones colectivas entre</w:t>
      </w:r>
      <w:r w:rsidR="000D6921" w:rsidRPr="00912AF2">
        <w:rPr>
          <w:sz w:val="20"/>
          <w:szCs w:val="20"/>
          <w:lang w:val="es-ES"/>
        </w:rPr>
        <w:t xml:space="preserve"> una</w:t>
      </w:r>
      <w:r w:rsidR="004D0B6D" w:rsidRPr="00912AF2">
        <w:rPr>
          <w:sz w:val="20"/>
          <w:szCs w:val="20"/>
          <w:lang w:val="es-ES"/>
        </w:rPr>
        <w:t xml:space="preserve"> empresa pública y </w:t>
      </w:r>
      <w:r w:rsidR="00367BC6">
        <w:rPr>
          <w:sz w:val="20"/>
          <w:szCs w:val="20"/>
          <w:lang w:val="es-ES"/>
        </w:rPr>
        <w:t>su</w:t>
      </w:r>
      <w:r w:rsidR="000D6921" w:rsidRPr="00912AF2">
        <w:rPr>
          <w:sz w:val="20"/>
          <w:szCs w:val="20"/>
          <w:lang w:val="es-ES"/>
        </w:rPr>
        <w:t xml:space="preserve"> </w:t>
      </w:r>
      <w:r w:rsidR="004D0B6D" w:rsidRPr="00912AF2">
        <w:rPr>
          <w:sz w:val="20"/>
          <w:szCs w:val="20"/>
          <w:lang w:val="es-ES"/>
        </w:rPr>
        <w:t>sindicato</w:t>
      </w:r>
      <w:r w:rsidR="006261C0" w:rsidRPr="00912AF2">
        <w:rPr>
          <w:sz w:val="20"/>
          <w:szCs w:val="20"/>
          <w:lang w:val="es-ES_tradnl"/>
        </w:rPr>
        <w:t xml:space="preserve">. </w:t>
      </w:r>
    </w:p>
    <w:p w:rsidR="004D0B6D" w:rsidRPr="00912AF2" w:rsidRDefault="004D0B6D" w:rsidP="000313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 xml:space="preserve">En cuanto a la duplicidad de procedimientos alegada por el Estado, los peticionarios manifiestan que los hechos planteados en la presente petición no han sido objeto de </w:t>
      </w:r>
      <w:r w:rsidR="000313E6" w:rsidRPr="00912AF2">
        <w:rPr>
          <w:sz w:val="20"/>
          <w:szCs w:val="20"/>
          <w:lang w:val="es-ES_tradnl"/>
        </w:rPr>
        <w:t xml:space="preserve">queja </w:t>
      </w:r>
      <w:r w:rsidRPr="00912AF2">
        <w:rPr>
          <w:sz w:val="20"/>
          <w:szCs w:val="20"/>
          <w:lang w:val="es-ES_tradnl"/>
        </w:rPr>
        <w:t>ante la Organización Internacional del Trabajo (OIT)</w:t>
      </w:r>
      <w:r w:rsidR="000313E6" w:rsidRPr="00912AF2">
        <w:rPr>
          <w:sz w:val="20"/>
          <w:szCs w:val="20"/>
          <w:lang w:val="es-ES_tradnl"/>
        </w:rPr>
        <w:t xml:space="preserve"> y que, si bien ese organismo ha conocido de reclamos de diversas organizaciones sindicales de Costa Rica, el Sindicato UPINS no ha presentado queja alguna ante la OIT. </w:t>
      </w:r>
    </w:p>
    <w:p w:rsidR="003B0765" w:rsidRPr="00912AF2" w:rsidRDefault="006261C0" w:rsidP="003B076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lastRenderedPageBreak/>
        <w:t xml:space="preserve">Por su parte, el Estado </w:t>
      </w:r>
      <w:r w:rsidR="00D879F7" w:rsidRPr="00912AF2">
        <w:rPr>
          <w:sz w:val="20"/>
          <w:szCs w:val="20"/>
          <w:lang w:val="es-ES_tradnl"/>
        </w:rPr>
        <w:t xml:space="preserve">costarricense </w:t>
      </w:r>
      <w:r w:rsidR="00037CDE" w:rsidRPr="00912AF2">
        <w:rPr>
          <w:sz w:val="20"/>
          <w:szCs w:val="20"/>
          <w:lang w:val="es-ES_tradnl"/>
        </w:rPr>
        <w:t>aduce</w:t>
      </w:r>
      <w:r w:rsidRPr="00912AF2">
        <w:rPr>
          <w:sz w:val="20"/>
          <w:szCs w:val="20"/>
          <w:lang w:val="es-ES_tradnl"/>
        </w:rPr>
        <w:t xml:space="preserve"> que</w:t>
      </w:r>
      <w:r w:rsidR="00101496" w:rsidRPr="00912AF2">
        <w:rPr>
          <w:sz w:val="20"/>
          <w:szCs w:val="20"/>
          <w:lang w:val="es-ES_tradnl"/>
        </w:rPr>
        <w:t xml:space="preserve"> </w:t>
      </w:r>
      <w:r w:rsidR="00817F97" w:rsidRPr="00912AF2">
        <w:rPr>
          <w:sz w:val="20"/>
          <w:szCs w:val="20"/>
          <w:lang w:val="es-ES_tradnl"/>
        </w:rPr>
        <w:t xml:space="preserve">el derecho a la negociación colectiva ha sido ampliamente respaldado y protegido tanto en la legislación interna como por los tribunales </w:t>
      </w:r>
      <w:r w:rsidR="007060ED" w:rsidRPr="00912AF2">
        <w:rPr>
          <w:sz w:val="20"/>
          <w:szCs w:val="20"/>
          <w:lang w:val="es-ES_tradnl"/>
        </w:rPr>
        <w:t>nacionales</w:t>
      </w:r>
      <w:r w:rsidR="00817F97" w:rsidRPr="00912AF2">
        <w:rPr>
          <w:sz w:val="20"/>
          <w:szCs w:val="20"/>
          <w:lang w:val="es-ES_tradnl"/>
        </w:rPr>
        <w:t xml:space="preserve">. En </w:t>
      </w:r>
      <w:r w:rsidR="00EE3D1B">
        <w:rPr>
          <w:sz w:val="20"/>
          <w:szCs w:val="20"/>
          <w:lang w:val="es-ES_tradnl"/>
        </w:rPr>
        <w:t>ese</w:t>
      </w:r>
      <w:r w:rsidR="00817F97" w:rsidRPr="00912AF2">
        <w:rPr>
          <w:sz w:val="20"/>
          <w:szCs w:val="20"/>
          <w:lang w:val="es-ES_tradnl"/>
        </w:rPr>
        <w:t xml:space="preserve"> sentido, </w:t>
      </w:r>
      <w:r w:rsidR="00620105" w:rsidRPr="00912AF2">
        <w:rPr>
          <w:sz w:val="20"/>
          <w:szCs w:val="20"/>
          <w:lang w:val="es-ES_tradnl"/>
        </w:rPr>
        <w:t>señala</w:t>
      </w:r>
      <w:r w:rsidR="006543B3" w:rsidRPr="00912AF2">
        <w:rPr>
          <w:sz w:val="20"/>
          <w:szCs w:val="20"/>
          <w:lang w:val="es-ES_tradnl"/>
        </w:rPr>
        <w:t xml:space="preserve"> que en 2017 entr</w:t>
      </w:r>
      <w:r w:rsidR="00956670" w:rsidRPr="00912AF2">
        <w:rPr>
          <w:sz w:val="20"/>
          <w:szCs w:val="20"/>
          <w:lang w:val="es-ES_tradnl"/>
        </w:rPr>
        <w:t>ó</w:t>
      </w:r>
      <w:r w:rsidR="006543B3" w:rsidRPr="00912AF2">
        <w:rPr>
          <w:sz w:val="20"/>
          <w:szCs w:val="20"/>
          <w:lang w:val="es-ES_tradnl"/>
        </w:rPr>
        <w:t xml:space="preserve"> en vigor la Ley Procesal Laboral No. 9343, </w:t>
      </w:r>
      <w:r w:rsidR="00101496" w:rsidRPr="00912AF2">
        <w:rPr>
          <w:sz w:val="20"/>
          <w:szCs w:val="20"/>
          <w:lang w:val="es-ES_tradnl"/>
        </w:rPr>
        <w:t>que</w:t>
      </w:r>
      <w:r w:rsidR="006543B3" w:rsidRPr="00912AF2">
        <w:rPr>
          <w:sz w:val="20"/>
          <w:szCs w:val="20"/>
          <w:lang w:val="es-ES_tradnl"/>
        </w:rPr>
        <w:t xml:space="preserve"> incluye un capítulo específico sobre la delegación colectiva en el sector público, reiterando que lo pactado en las convenciones colectivas </w:t>
      </w:r>
      <w:r w:rsidR="00E8186E" w:rsidRPr="00912AF2">
        <w:rPr>
          <w:sz w:val="20"/>
          <w:szCs w:val="20"/>
          <w:lang w:val="es-ES_tradnl"/>
        </w:rPr>
        <w:t>constituyen</w:t>
      </w:r>
      <w:r w:rsidR="006543B3" w:rsidRPr="00912AF2">
        <w:rPr>
          <w:sz w:val="20"/>
          <w:szCs w:val="20"/>
          <w:lang w:val="es-ES_tradnl"/>
        </w:rPr>
        <w:t xml:space="preserve"> normas válidas y de </w:t>
      </w:r>
      <w:r w:rsidR="00CF2DD3" w:rsidRPr="00912AF2">
        <w:rPr>
          <w:sz w:val="20"/>
          <w:szCs w:val="20"/>
          <w:lang w:val="es-ES_tradnl"/>
        </w:rPr>
        <w:t>car</w:t>
      </w:r>
      <w:r w:rsidR="00456B59" w:rsidRPr="00912AF2">
        <w:rPr>
          <w:sz w:val="20"/>
          <w:szCs w:val="20"/>
          <w:lang w:val="es-ES_tradnl"/>
        </w:rPr>
        <w:t>á</w:t>
      </w:r>
      <w:r w:rsidR="00CF2DD3" w:rsidRPr="00912AF2">
        <w:rPr>
          <w:sz w:val="20"/>
          <w:szCs w:val="20"/>
          <w:lang w:val="es-ES_tradnl"/>
        </w:rPr>
        <w:t>cter</w:t>
      </w:r>
      <w:r w:rsidR="006543B3" w:rsidRPr="00912AF2">
        <w:rPr>
          <w:sz w:val="20"/>
          <w:szCs w:val="20"/>
          <w:lang w:val="es-ES_tradnl"/>
        </w:rPr>
        <w:t xml:space="preserve"> obligatorio para las partes, sin perjuicio al principio de legalidad presupuestari</w:t>
      </w:r>
      <w:r w:rsidR="00EE3D1B">
        <w:rPr>
          <w:sz w:val="20"/>
          <w:szCs w:val="20"/>
          <w:lang w:val="es-ES_tradnl"/>
        </w:rPr>
        <w:t>a</w:t>
      </w:r>
      <w:r w:rsidR="006543B3" w:rsidRPr="00912AF2">
        <w:rPr>
          <w:sz w:val="20"/>
          <w:szCs w:val="20"/>
          <w:lang w:val="es-ES_tradnl"/>
        </w:rPr>
        <w:t xml:space="preserve">. El </w:t>
      </w:r>
      <w:r w:rsidR="004E3CDF" w:rsidRPr="00912AF2">
        <w:rPr>
          <w:sz w:val="20"/>
          <w:szCs w:val="20"/>
          <w:lang w:val="es-ES_tradnl"/>
        </w:rPr>
        <w:t>E</w:t>
      </w:r>
      <w:r w:rsidR="006543B3" w:rsidRPr="00912AF2">
        <w:rPr>
          <w:sz w:val="20"/>
          <w:szCs w:val="20"/>
          <w:lang w:val="es-ES_tradnl"/>
        </w:rPr>
        <w:t xml:space="preserve">stado señala que </w:t>
      </w:r>
      <w:r w:rsidR="003D0C8C" w:rsidRPr="00912AF2">
        <w:rPr>
          <w:sz w:val="20"/>
          <w:szCs w:val="20"/>
          <w:lang w:val="es-ES_tradnl"/>
        </w:rPr>
        <w:t>los hechos expuestos por los peticionarios son competencia de la OIT</w:t>
      </w:r>
      <w:r w:rsidR="003B0765" w:rsidRPr="00912AF2">
        <w:rPr>
          <w:sz w:val="20"/>
          <w:szCs w:val="20"/>
          <w:lang w:val="es-ES_tradnl"/>
        </w:rPr>
        <w:t xml:space="preserve"> para su conocimiento y que la CIDH carece de competencia </w:t>
      </w:r>
      <w:proofErr w:type="spellStart"/>
      <w:r w:rsidR="003B0765" w:rsidRPr="00912AF2">
        <w:rPr>
          <w:i/>
          <w:iCs/>
          <w:sz w:val="20"/>
          <w:szCs w:val="20"/>
          <w:lang w:val="es-ES_tradnl"/>
        </w:rPr>
        <w:t>ratione</w:t>
      </w:r>
      <w:proofErr w:type="spellEnd"/>
      <w:r w:rsidR="003B0765" w:rsidRPr="00912AF2">
        <w:rPr>
          <w:i/>
          <w:iCs/>
          <w:sz w:val="20"/>
          <w:szCs w:val="20"/>
          <w:lang w:val="es-ES_tradnl"/>
        </w:rPr>
        <w:t xml:space="preserve"> </w:t>
      </w:r>
      <w:proofErr w:type="spellStart"/>
      <w:r w:rsidR="003B0765" w:rsidRPr="00912AF2">
        <w:rPr>
          <w:i/>
          <w:iCs/>
          <w:sz w:val="20"/>
          <w:szCs w:val="20"/>
          <w:lang w:val="es-ES_tradnl"/>
        </w:rPr>
        <w:t>materia</w:t>
      </w:r>
      <w:r w:rsidR="006349FB" w:rsidRPr="00912AF2">
        <w:rPr>
          <w:i/>
          <w:iCs/>
          <w:sz w:val="20"/>
          <w:szCs w:val="20"/>
          <w:lang w:val="es-ES_tradnl"/>
        </w:rPr>
        <w:t>e</w:t>
      </w:r>
      <w:proofErr w:type="spellEnd"/>
      <w:r w:rsidR="006349FB" w:rsidRPr="00912AF2">
        <w:rPr>
          <w:sz w:val="20"/>
          <w:szCs w:val="20"/>
          <w:lang w:val="es-ES_tradnl"/>
        </w:rPr>
        <w:t xml:space="preserve"> </w:t>
      </w:r>
      <w:r w:rsidR="003B0765" w:rsidRPr="00912AF2">
        <w:rPr>
          <w:sz w:val="20"/>
          <w:szCs w:val="20"/>
          <w:lang w:val="es-ES_tradnl"/>
        </w:rPr>
        <w:t xml:space="preserve">para examinar el </w:t>
      </w:r>
      <w:r w:rsidR="00122B5D" w:rsidRPr="006E6ACD">
        <w:rPr>
          <w:rFonts w:asciiTheme="majorHAnsi" w:hAnsiTheme="majorHAnsi"/>
          <w:sz w:val="20"/>
          <w:szCs w:val="20"/>
          <w:lang w:val="es-ES"/>
        </w:rPr>
        <w:t xml:space="preserve">Co98-Convenio sobre el derecho de sindicación y de negociación colectiva (núm. 98) </w:t>
      </w:r>
      <w:r w:rsidR="003B0765" w:rsidRPr="00912AF2">
        <w:rPr>
          <w:sz w:val="20"/>
          <w:szCs w:val="20"/>
          <w:lang w:val="es-ES_tradnl"/>
        </w:rPr>
        <w:t>de la OIT</w:t>
      </w:r>
      <w:r w:rsidR="00122B5D">
        <w:rPr>
          <w:sz w:val="20"/>
          <w:szCs w:val="20"/>
          <w:lang w:val="es-ES_tradnl"/>
        </w:rPr>
        <w:t xml:space="preserve"> (en adelante “Convenio 98”)</w:t>
      </w:r>
      <w:r w:rsidR="003B0765" w:rsidRPr="00912AF2">
        <w:rPr>
          <w:sz w:val="20"/>
          <w:szCs w:val="20"/>
          <w:lang w:val="es-ES_tradnl"/>
        </w:rPr>
        <w:t xml:space="preserve"> alegado por los peticionarios. </w:t>
      </w:r>
    </w:p>
    <w:p w:rsidR="003B0765" w:rsidRPr="00912AF2" w:rsidRDefault="003B0765" w:rsidP="003B076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 xml:space="preserve">El Estado </w:t>
      </w:r>
      <w:r w:rsidR="00DB1C9B" w:rsidRPr="00912AF2">
        <w:rPr>
          <w:sz w:val="20"/>
          <w:szCs w:val="20"/>
          <w:lang w:val="es-ES_tradnl"/>
        </w:rPr>
        <w:t>alega</w:t>
      </w:r>
      <w:r w:rsidRPr="00912AF2">
        <w:rPr>
          <w:sz w:val="20"/>
          <w:szCs w:val="20"/>
          <w:lang w:val="es-ES_tradnl"/>
        </w:rPr>
        <w:t xml:space="preserve"> que la petición es extemporánea</w:t>
      </w:r>
      <w:r w:rsidR="006C1BCF" w:rsidRPr="00912AF2">
        <w:rPr>
          <w:sz w:val="20"/>
          <w:szCs w:val="20"/>
          <w:lang w:val="es-ES_tradnl"/>
        </w:rPr>
        <w:t>, y por ende inadmisible,</w:t>
      </w:r>
      <w:r w:rsidRPr="00912AF2">
        <w:rPr>
          <w:sz w:val="20"/>
          <w:szCs w:val="20"/>
          <w:lang w:val="es-ES_tradnl"/>
        </w:rPr>
        <w:t xml:space="preserve"> </w:t>
      </w:r>
      <w:r w:rsidR="00E62C14" w:rsidRPr="00912AF2">
        <w:rPr>
          <w:sz w:val="20"/>
          <w:szCs w:val="20"/>
          <w:lang w:val="es-ES_tradnl"/>
        </w:rPr>
        <w:t>respecto</w:t>
      </w:r>
      <w:r w:rsidRPr="00912AF2">
        <w:rPr>
          <w:sz w:val="20"/>
          <w:szCs w:val="20"/>
          <w:lang w:val="es-ES_tradnl"/>
        </w:rPr>
        <w:t xml:space="preserve"> </w:t>
      </w:r>
      <w:r w:rsidR="00770C9B" w:rsidRPr="00912AF2">
        <w:rPr>
          <w:sz w:val="20"/>
          <w:szCs w:val="20"/>
          <w:lang w:val="es-ES_tradnl"/>
        </w:rPr>
        <w:t xml:space="preserve">a las violaciones alegadas por la parte peticionaria contenidas en </w:t>
      </w:r>
      <w:r w:rsidR="007E2B19" w:rsidRPr="00912AF2">
        <w:rPr>
          <w:sz w:val="20"/>
          <w:szCs w:val="20"/>
          <w:lang w:val="es-ES_tradnl"/>
        </w:rPr>
        <w:t xml:space="preserve">las resoluciones </w:t>
      </w:r>
      <w:r w:rsidR="006C1BCF" w:rsidRPr="00912AF2">
        <w:rPr>
          <w:sz w:val="20"/>
          <w:szCs w:val="20"/>
          <w:lang w:val="es-ES_tradnl"/>
        </w:rPr>
        <w:t>2006-007261 y 2006-17437</w:t>
      </w:r>
      <w:r w:rsidR="00E8186E" w:rsidRPr="00912AF2">
        <w:rPr>
          <w:sz w:val="20"/>
          <w:szCs w:val="20"/>
          <w:lang w:val="es-ES_tradnl"/>
        </w:rPr>
        <w:t xml:space="preserve"> </w:t>
      </w:r>
      <w:r w:rsidR="006C1BCF" w:rsidRPr="00912AF2">
        <w:rPr>
          <w:sz w:val="20"/>
          <w:szCs w:val="20"/>
          <w:lang w:val="es-ES_tradnl"/>
        </w:rPr>
        <w:t xml:space="preserve">notificadas a los peticionarios en los años 2006 y 2007, respectivamente. Sostiene que, si bien las cuatro acciones de inconstitucionalidad alegadas por la parte peticionaria se refieren a la anulación de cláusulas de convenciones colectivas celebradas entre el UPINS y el INS, cada una de las sentencias se pronuncia sobre cláusulas distintas y </w:t>
      </w:r>
      <w:r w:rsidR="003128E6">
        <w:rPr>
          <w:sz w:val="20"/>
          <w:szCs w:val="20"/>
          <w:lang w:val="es-ES_tradnl"/>
        </w:rPr>
        <w:t>de</w:t>
      </w:r>
      <w:r w:rsidR="006C1BCF" w:rsidRPr="00912AF2">
        <w:rPr>
          <w:sz w:val="20"/>
          <w:szCs w:val="20"/>
          <w:lang w:val="es-ES_tradnl"/>
        </w:rPr>
        <w:t xml:space="preserve"> convenciones colectivas distintas según su periodo de vigencia. </w:t>
      </w:r>
    </w:p>
    <w:p w:rsidR="006C1BCF" w:rsidRPr="00912AF2" w:rsidRDefault="00DB1C9B" w:rsidP="003B076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sz w:val="20"/>
          <w:szCs w:val="20"/>
          <w:lang w:val="es-ES_tradnl"/>
        </w:rPr>
      </w:pPr>
      <w:r w:rsidRPr="00912AF2">
        <w:rPr>
          <w:sz w:val="20"/>
          <w:szCs w:val="20"/>
          <w:lang w:val="es-ES_tradnl"/>
        </w:rPr>
        <w:t>E</w:t>
      </w:r>
      <w:r w:rsidR="006C1BCF" w:rsidRPr="00912AF2">
        <w:rPr>
          <w:sz w:val="20"/>
          <w:szCs w:val="20"/>
          <w:lang w:val="es-ES_tradnl"/>
        </w:rPr>
        <w:t xml:space="preserve">l Estado </w:t>
      </w:r>
      <w:r w:rsidRPr="00912AF2">
        <w:rPr>
          <w:sz w:val="20"/>
          <w:szCs w:val="20"/>
          <w:lang w:val="es-ES_tradnl"/>
        </w:rPr>
        <w:t>aduce</w:t>
      </w:r>
      <w:r w:rsidR="006C1BCF" w:rsidRPr="00912AF2">
        <w:rPr>
          <w:sz w:val="20"/>
          <w:szCs w:val="20"/>
          <w:lang w:val="es-ES_tradnl"/>
        </w:rPr>
        <w:t xml:space="preserve"> que </w:t>
      </w:r>
      <w:r w:rsidR="003F10FB" w:rsidRPr="00912AF2">
        <w:rPr>
          <w:sz w:val="20"/>
          <w:szCs w:val="20"/>
          <w:lang w:val="es-ES_tradnl"/>
        </w:rPr>
        <w:t>los peticionarios, al no estar conformes con las</w:t>
      </w:r>
      <w:r w:rsidR="00E73AAE" w:rsidRPr="00912AF2">
        <w:rPr>
          <w:sz w:val="20"/>
          <w:szCs w:val="20"/>
          <w:lang w:val="es-ES_tradnl"/>
        </w:rPr>
        <w:t xml:space="preserve"> </w:t>
      </w:r>
      <w:r w:rsidR="00A74EF0" w:rsidRPr="00912AF2">
        <w:rPr>
          <w:sz w:val="20"/>
          <w:szCs w:val="20"/>
          <w:lang w:val="es-ES_tradnl"/>
        </w:rPr>
        <w:t xml:space="preserve">declaratorias </w:t>
      </w:r>
      <w:r w:rsidR="001F4925" w:rsidRPr="00912AF2">
        <w:rPr>
          <w:sz w:val="20"/>
          <w:szCs w:val="20"/>
          <w:lang w:val="es-ES_tradnl"/>
        </w:rPr>
        <w:t>de inconstitucionalidad</w:t>
      </w:r>
      <w:r w:rsidR="00E73AAE" w:rsidRPr="00912AF2">
        <w:rPr>
          <w:sz w:val="20"/>
          <w:szCs w:val="20"/>
          <w:lang w:val="es-ES_tradnl"/>
        </w:rPr>
        <w:t xml:space="preserve"> que eliminaron total y parcialmente</w:t>
      </w:r>
      <w:r w:rsidR="003F10FB" w:rsidRPr="00912AF2">
        <w:rPr>
          <w:sz w:val="20"/>
          <w:szCs w:val="20"/>
          <w:lang w:val="es-ES_tradnl"/>
        </w:rPr>
        <w:t xml:space="preserve"> disposiciones de las convenciones colectivas </w:t>
      </w:r>
      <w:r w:rsidR="00E73AAE" w:rsidRPr="00912AF2">
        <w:rPr>
          <w:sz w:val="20"/>
          <w:szCs w:val="20"/>
          <w:lang w:val="es-ES_tradnl"/>
        </w:rPr>
        <w:t xml:space="preserve">celebradas entre </w:t>
      </w:r>
      <w:r w:rsidR="00276ED3" w:rsidRPr="00912AF2">
        <w:rPr>
          <w:sz w:val="20"/>
          <w:szCs w:val="20"/>
          <w:lang w:val="es-ES_tradnl"/>
        </w:rPr>
        <w:t>el Sindicato</w:t>
      </w:r>
      <w:r w:rsidR="00E73AAE" w:rsidRPr="00912AF2">
        <w:rPr>
          <w:sz w:val="20"/>
          <w:szCs w:val="20"/>
          <w:lang w:val="es-ES_tradnl"/>
        </w:rPr>
        <w:t xml:space="preserve"> UPINS y el INS</w:t>
      </w:r>
      <w:r w:rsidR="00276ED3" w:rsidRPr="00912AF2">
        <w:rPr>
          <w:sz w:val="20"/>
          <w:szCs w:val="20"/>
          <w:lang w:val="es-ES_tradnl"/>
        </w:rPr>
        <w:t xml:space="preserve"> </w:t>
      </w:r>
      <w:r w:rsidR="003F10FB" w:rsidRPr="00912AF2">
        <w:rPr>
          <w:sz w:val="20"/>
          <w:szCs w:val="20"/>
          <w:lang w:val="es-ES_tradnl"/>
        </w:rPr>
        <w:t>pretenden que la Comisión revise las sentencias dictadas por los tribunales nacionales</w:t>
      </w:r>
      <w:r w:rsidR="00276ED3" w:rsidRPr="00912AF2">
        <w:rPr>
          <w:sz w:val="20"/>
          <w:szCs w:val="20"/>
          <w:lang w:val="es-ES_tradnl"/>
        </w:rPr>
        <w:t xml:space="preserve"> </w:t>
      </w:r>
      <w:r w:rsidR="00D32DA2" w:rsidRPr="00912AF2">
        <w:rPr>
          <w:sz w:val="20"/>
          <w:szCs w:val="20"/>
          <w:lang w:val="es-ES_tradnl"/>
        </w:rPr>
        <w:t>actuando como un tribunal de alzada.</w:t>
      </w:r>
    </w:p>
    <w:p w:rsidR="004225FD" w:rsidRPr="00912AF2" w:rsidRDefault="00A74EF0" w:rsidP="00FC5C0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color w:val="000000" w:themeColor="text1"/>
          <w:sz w:val="20"/>
          <w:szCs w:val="20"/>
          <w:lang w:val="es-ES_tradnl"/>
        </w:rPr>
      </w:pPr>
      <w:r w:rsidRPr="00912AF2">
        <w:rPr>
          <w:sz w:val="20"/>
          <w:szCs w:val="20"/>
          <w:lang w:val="es-ES_tradnl"/>
        </w:rPr>
        <w:t xml:space="preserve">Por último, </w:t>
      </w:r>
      <w:r w:rsidR="00741961" w:rsidRPr="00912AF2">
        <w:rPr>
          <w:sz w:val="20"/>
          <w:szCs w:val="20"/>
          <w:lang w:val="es-ES_tradnl"/>
        </w:rPr>
        <w:t xml:space="preserve">Costa Rica sostiene que si bien </w:t>
      </w:r>
      <w:r w:rsidR="007F13A0" w:rsidRPr="00912AF2">
        <w:rPr>
          <w:sz w:val="20"/>
          <w:szCs w:val="20"/>
          <w:lang w:val="es-ES_tradnl"/>
        </w:rPr>
        <w:t>las sentencias se di</w:t>
      </w:r>
      <w:r w:rsidR="00741961" w:rsidRPr="00912AF2">
        <w:rPr>
          <w:sz w:val="20"/>
          <w:szCs w:val="20"/>
          <w:lang w:val="es-ES_tradnl"/>
        </w:rPr>
        <w:t>ctaron con efectos retroactivos, estas</w:t>
      </w:r>
      <w:r w:rsidR="007F13A0" w:rsidRPr="00912AF2">
        <w:rPr>
          <w:sz w:val="20"/>
          <w:szCs w:val="20"/>
          <w:lang w:val="es-ES_tradnl"/>
        </w:rPr>
        <w:t xml:space="preserve"> establecieron que ello era sin perjuicio de derechos adquiridos de buena fe y en respeto a las situaciones jurídicas consolidadas, respetando el derecho consagrado en el artículo 21 (derecho a la propiedad) de la Convención</w:t>
      </w:r>
      <w:r w:rsidR="00741961" w:rsidRPr="00912AF2">
        <w:rPr>
          <w:sz w:val="20"/>
          <w:szCs w:val="20"/>
          <w:lang w:val="es-ES_tradnl"/>
        </w:rPr>
        <w:t xml:space="preserve"> Americana</w:t>
      </w:r>
      <w:r w:rsidR="00B51875" w:rsidRPr="00912AF2">
        <w:rPr>
          <w:sz w:val="20"/>
          <w:szCs w:val="20"/>
          <w:lang w:val="es-ES_tradnl"/>
        </w:rPr>
        <w:t xml:space="preserve">. Asimismo, respecto a las supuestas vulneraciones al artículo 8 del Protocolo de San Salvador, </w:t>
      </w:r>
      <w:r w:rsidR="00DE34A0" w:rsidRPr="00912AF2">
        <w:rPr>
          <w:sz w:val="20"/>
          <w:szCs w:val="20"/>
          <w:lang w:val="es-ES_tradnl"/>
        </w:rPr>
        <w:t xml:space="preserve">el Estado sostiene </w:t>
      </w:r>
      <w:r w:rsidR="005574FE" w:rsidRPr="00912AF2">
        <w:rPr>
          <w:sz w:val="20"/>
          <w:szCs w:val="20"/>
          <w:lang w:val="es-ES_tradnl"/>
        </w:rPr>
        <w:t xml:space="preserve">que </w:t>
      </w:r>
      <w:r w:rsidR="00B51875" w:rsidRPr="00912AF2">
        <w:rPr>
          <w:sz w:val="20"/>
          <w:szCs w:val="20"/>
          <w:lang w:val="es-ES_tradnl"/>
        </w:rPr>
        <w:t>los tribunales internos se ajustaron al debido proceso al declarar inco</w:t>
      </w:r>
      <w:r w:rsidR="00B51875" w:rsidRPr="00912AF2">
        <w:rPr>
          <w:color w:val="000000" w:themeColor="text1"/>
          <w:sz w:val="20"/>
          <w:szCs w:val="20"/>
          <w:lang w:val="es-ES_tradnl"/>
        </w:rPr>
        <w:t xml:space="preserve">nstitucionales disposiciones específicas de convenciones colectivas. En lo que respecta al artículo 26 de la Convención, el Estado </w:t>
      </w:r>
      <w:r w:rsidR="00741961" w:rsidRPr="00912AF2">
        <w:rPr>
          <w:color w:val="000000" w:themeColor="text1"/>
          <w:sz w:val="20"/>
          <w:szCs w:val="20"/>
          <w:lang w:val="es-ES_tradnl"/>
        </w:rPr>
        <w:t>propone que</w:t>
      </w:r>
      <w:r w:rsidR="00B51875" w:rsidRPr="00912AF2">
        <w:rPr>
          <w:color w:val="000000" w:themeColor="text1"/>
          <w:sz w:val="20"/>
          <w:szCs w:val="20"/>
          <w:lang w:val="es-ES_tradnl"/>
        </w:rPr>
        <w:t xml:space="preserve"> la</w:t>
      </w:r>
      <w:r w:rsidR="005A1068" w:rsidRPr="00912AF2">
        <w:rPr>
          <w:color w:val="000000" w:themeColor="text1"/>
          <w:sz w:val="20"/>
          <w:szCs w:val="20"/>
          <w:lang w:val="es-ES_tradnl"/>
        </w:rPr>
        <w:t xml:space="preserve"> creación y entrada en vigor de la</w:t>
      </w:r>
      <w:r w:rsidR="00B51875" w:rsidRPr="00912AF2">
        <w:rPr>
          <w:color w:val="000000" w:themeColor="text1"/>
          <w:sz w:val="20"/>
          <w:szCs w:val="20"/>
          <w:lang w:val="es-ES_tradnl"/>
        </w:rPr>
        <w:t xml:space="preserve"> Ley Procesal Laboral No. 9343 </w:t>
      </w:r>
      <w:r w:rsidR="00741961" w:rsidRPr="00912AF2">
        <w:rPr>
          <w:color w:val="000000" w:themeColor="text1"/>
          <w:sz w:val="20"/>
          <w:szCs w:val="20"/>
          <w:lang w:val="es-ES_tradnl"/>
        </w:rPr>
        <w:t>se da</w:t>
      </w:r>
      <w:r w:rsidR="00B51875" w:rsidRPr="00912AF2">
        <w:rPr>
          <w:color w:val="000000" w:themeColor="text1"/>
          <w:sz w:val="20"/>
          <w:szCs w:val="20"/>
          <w:lang w:val="es-ES_tradnl"/>
        </w:rPr>
        <w:t xml:space="preserve"> en concordancia con la progresividad </w:t>
      </w:r>
      <w:r w:rsidR="00E60964" w:rsidRPr="00912AF2">
        <w:rPr>
          <w:color w:val="000000" w:themeColor="text1"/>
          <w:sz w:val="20"/>
          <w:szCs w:val="20"/>
          <w:lang w:val="es-ES_tradnl"/>
        </w:rPr>
        <w:t>y</w:t>
      </w:r>
      <w:r w:rsidR="00B51875" w:rsidRPr="00912AF2">
        <w:rPr>
          <w:color w:val="000000" w:themeColor="text1"/>
          <w:sz w:val="20"/>
          <w:szCs w:val="20"/>
          <w:lang w:val="es-ES_tradnl"/>
        </w:rPr>
        <w:t xml:space="preserve"> efectividad de los derechos sindicales.</w:t>
      </w:r>
    </w:p>
    <w:p w:rsidR="001C77DB" w:rsidRPr="005363CC" w:rsidRDefault="00FA0D65" w:rsidP="001372CC">
      <w:pPr>
        <w:pStyle w:val="ListParagraph"/>
        <w:numPr>
          <w:ilvl w:val="0"/>
          <w:numId w:val="56"/>
        </w:numPr>
        <w:ind w:left="0" w:firstLine="720"/>
        <w:jc w:val="both"/>
        <w:rPr>
          <w:b/>
          <w:color w:val="000000" w:themeColor="text1"/>
          <w:sz w:val="20"/>
          <w:szCs w:val="20"/>
          <w:lang w:val="es-ES"/>
        </w:rPr>
      </w:pPr>
      <w:r w:rsidRPr="005363CC">
        <w:rPr>
          <w:b/>
          <w:color w:val="000000" w:themeColor="text1"/>
          <w:sz w:val="20"/>
          <w:szCs w:val="20"/>
          <w:lang w:val="es-ES"/>
        </w:rPr>
        <w:t xml:space="preserve">ANÁLISIS DE </w:t>
      </w:r>
      <w:r w:rsidR="004C616A" w:rsidRPr="005363CC">
        <w:rPr>
          <w:b/>
          <w:color w:val="000000" w:themeColor="text1"/>
          <w:sz w:val="20"/>
          <w:szCs w:val="20"/>
          <w:lang w:val="es-ES"/>
        </w:rPr>
        <w:t>AGOTAMIENTO DE LOS RECURSOS INTERNOS Y PLAZO DE PRESENTACIÓN</w:t>
      </w:r>
    </w:p>
    <w:p w:rsidR="00C40D41" w:rsidRPr="005C4101" w:rsidRDefault="00C40D41" w:rsidP="00C40D41">
      <w:pPr>
        <w:pStyle w:val="ListParagraph"/>
        <w:jc w:val="both"/>
        <w:rPr>
          <w:b/>
          <w:color w:val="000000" w:themeColor="text1"/>
          <w:sz w:val="20"/>
          <w:szCs w:val="20"/>
          <w:lang w:val="es-ES"/>
        </w:rPr>
      </w:pPr>
    </w:p>
    <w:p w:rsidR="00AA00AC" w:rsidRPr="00AA00AC" w:rsidRDefault="001372CC" w:rsidP="00AA00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color w:val="000000" w:themeColor="text1"/>
          <w:sz w:val="20"/>
          <w:szCs w:val="20"/>
          <w:lang w:val="es-ES"/>
        </w:rPr>
      </w:pPr>
      <w:r w:rsidRPr="00AA00AC">
        <w:rPr>
          <w:color w:val="000000" w:themeColor="text1"/>
          <w:sz w:val="20"/>
          <w:szCs w:val="20"/>
          <w:lang w:val="es-ES"/>
        </w:rPr>
        <w:t>En relación con el requisito de agotamiento, los</w:t>
      </w:r>
      <w:r w:rsidR="00080201" w:rsidRPr="00AA00AC">
        <w:rPr>
          <w:color w:val="000000" w:themeColor="text1"/>
          <w:sz w:val="20"/>
          <w:szCs w:val="20"/>
          <w:lang w:val="es-ES"/>
        </w:rPr>
        <w:t xml:space="preserve"> peticionarios argumentan que las decisiones emitidas por la Sala Constitucional de la Corte Suprema de Justicia son definitivas</w:t>
      </w:r>
      <w:r w:rsidR="0082041D" w:rsidRPr="00AA00AC">
        <w:rPr>
          <w:color w:val="000000" w:themeColor="text1"/>
          <w:sz w:val="20"/>
          <w:szCs w:val="20"/>
          <w:lang w:val="es-ES"/>
        </w:rPr>
        <w:t>, de conformidad con la normativa interna</w:t>
      </w:r>
      <w:r w:rsidR="00080201" w:rsidRPr="00AA00AC">
        <w:rPr>
          <w:color w:val="000000" w:themeColor="text1"/>
          <w:sz w:val="20"/>
          <w:szCs w:val="20"/>
          <w:lang w:val="es-ES"/>
        </w:rPr>
        <w:t xml:space="preserve"> y, por ende, no </w:t>
      </w:r>
      <w:r w:rsidR="00253AA6" w:rsidRPr="00AA00AC">
        <w:rPr>
          <w:color w:val="000000" w:themeColor="text1"/>
          <w:sz w:val="20"/>
          <w:szCs w:val="20"/>
          <w:lang w:val="es-ES"/>
        </w:rPr>
        <w:t xml:space="preserve">existe recurso </w:t>
      </w:r>
      <w:r w:rsidR="002D7082" w:rsidRPr="00AA00AC">
        <w:rPr>
          <w:color w:val="000000" w:themeColor="text1"/>
          <w:sz w:val="20"/>
          <w:szCs w:val="20"/>
          <w:lang w:val="es-ES"/>
        </w:rPr>
        <w:t>posible</w:t>
      </w:r>
      <w:r w:rsidR="00253AA6" w:rsidRPr="00AA00AC">
        <w:rPr>
          <w:color w:val="000000" w:themeColor="text1"/>
          <w:sz w:val="20"/>
          <w:szCs w:val="20"/>
          <w:lang w:val="es-ES"/>
        </w:rPr>
        <w:t xml:space="preserve"> en su contra</w:t>
      </w:r>
      <w:r w:rsidR="002D7082" w:rsidRPr="00AA00AC">
        <w:rPr>
          <w:color w:val="000000" w:themeColor="text1"/>
          <w:sz w:val="20"/>
          <w:szCs w:val="20"/>
          <w:lang w:val="es-ES"/>
        </w:rPr>
        <w:t>; circunstancia esta no controvertida por el Estado</w:t>
      </w:r>
      <w:r w:rsidR="00253AA6" w:rsidRPr="00AA00AC">
        <w:rPr>
          <w:color w:val="000000" w:themeColor="text1"/>
          <w:sz w:val="20"/>
          <w:szCs w:val="20"/>
          <w:lang w:val="es-ES"/>
        </w:rPr>
        <w:t>.</w:t>
      </w:r>
      <w:r w:rsidR="002D7082" w:rsidRPr="00AA00AC">
        <w:rPr>
          <w:color w:val="000000" w:themeColor="text1"/>
          <w:sz w:val="20"/>
          <w:szCs w:val="20"/>
          <w:lang w:val="es-ES"/>
        </w:rPr>
        <w:t xml:space="preserve"> Este dato es relevante en el caso en particular, precisamente, porque el hecho denunciado como lesivo por la parte peticionaria son las </w:t>
      </w:r>
      <w:r w:rsidR="00AA00AC" w:rsidRPr="00AA00AC">
        <w:rPr>
          <w:color w:val="000000" w:themeColor="text1"/>
          <w:sz w:val="20"/>
          <w:szCs w:val="20"/>
          <w:lang w:val="es-ES"/>
        </w:rPr>
        <w:t xml:space="preserve">cuatro </w:t>
      </w:r>
      <w:r w:rsidR="002D7082" w:rsidRPr="00AA00AC">
        <w:rPr>
          <w:color w:val="000000" w:themeColor="text1"/>
          <w:sz w:val="20"/>
          <w:szCs w:val="20"/>
          <w:lang w:val="es-ES"/>
        </w:rPr>
        <w:t xml:space="preserve">sentencias </w:t>
      </w:r>
      <w:r w:rsidR="00AA00AC" w:rsidRPr="00AA00AC">
        <w:rPr>
          <w:color w:val="000000" w:themeColor="text1"/>
          <w:sz w:val="20"/>
          <w:szCs w:val="20"/>
          <w:lang w:val="es-ES"/>
        </w:rPr>
        <w:t xml:space="preserve">previamente referidas </w:t>
      </w:r>
      <w:r w:rsidR="002D7082" w:rsidRPr="00AA00AC">
        <w:rPr>
          <w:color w:val="000000" w:themeColor="text1"/>
          <w:sz w:val="20"/>
          <w:szCs w:val="20"/>
          <w:lang w:val="es-ES"/>
        </w:rPr>
        <w:t>de la Sala Constitucional de la Corte Suprema de Justicia</w:t>
      </w:r>
      <w:r w:rsidR="00AA00AC" w:rsidRPr="00AA00AC">
        <w:rPr>
          <w:color w:val="000000" w:themeColor="text1"/>
          <w:sz w:val="20"/>
          <w:szCs w:val="20"/>
          <w:lang w:val="es-ES"/>
        </w:rPr>
        <w:t>, la cuales declararon la</w:t>
      </w:r>
      <w:r w:rsidR="0059059F" w:rsidRPr="00AA00AC">
        <w:rPr>
          <w:color w:val="000000" w:themeColor="text1"/>
          <w:sz w:val="20"/>
          <w:szCs w:val="20"/>
          <w:lang w:val="es-ES"/>
        </w:rPr>
        <w:t xml:space="preserve"> inconstitucionalidad de disposiciones establecidas en convenciones colectivas vigentes entre 2004 y 2008</w:t>
      </w:r>
      <w:r w:rsidR="00AA00AC" w:rsidRPr="00AA00AC">
        <w:rPr>
          <w:color w:val="000000" w:themeColor="text1"/>
          <w:sz w:val="20"/>
          <w:szCs w:val="20"/>
          <w:lang w:val="es-ES"/>
        </w:rPr>
        <w:t xml:space="preserve">: </w:t>
      </w:r>
      <w:r w:rsidR="004432EB" w:rsidRPr="00AA00AC">
        <w:rPr>
          <w:color w:val="000000" w:themeColor="text1"/>
          <w:sz w:val="20"/>
          <w:szCs w:val="20"/>
          <w:lang w:val="es-ES"/>
        </w:rPr>
        <w:t xml:space="preserve">sentencias </w:t>
      </w:r>
      <w:r w:rsidR="00253AA6" w:rsidRPr="00AA00AC">
        <w:rPr>
          <w:color w:val="000000" w:themeColor="text1"/>
          <w:sz w:val="20"/>
          <w:szCs w:val="20"/>
          <w:lang w:val="es-ES"/>
        </w:rPr>
        <w:t>de</w:t>
      </w:r>
      <w:r w:rsidR="004432EB" w:rsidRPr="00AA00AC">
        <w:rPr>
          <w:color w:val="000000" w:themeColor="text1"/>
          <w:sz w:val="20"/>
          <w:szCs w:val="20"/>
          <w:lang w:val="es-ES"/>
        </w:rPr>
        <w:t xml:space="preserve"> 23 de mayo de 2006 (Nº 2006-</w:t>
      </w:r>
      <w:r w:rsidR="002B19C8" w:rsidRPr="00AA00AC">
        <w:rPr>
          <w:color w:val="000000" w:themeColor="text1"/>
          <w:sz w:val="20"/>
          <w:szCs w:val="20"/>
          <w:lang w:val="es-ES"/>
        </w:rPr>
        <w:t>0</w:t>
      </w:r>
      <w:r w:rsidR="004432EB" w:rsidRPr="00AA00AC">
        <w:rPr>
          <w:color w:val="000000" w:themeColor="text1"/>
          <w:sz w:val="20"/>
          <w:szCs w:val="20"/>
          <w:lang w:val="es-ES"/>
        </w:rPr>
        <w:t>7261), 2</w:t>
      </w:r>
      <w:r w:rsidR="003B76C3" w:rsidRPr="00AA00AC">
        <w:rPr>
          <w:color w:val="000000" w:themeColor="text1"/>
          <w:sz w:val="20"/>
          <w:szCs w:val="20"/>
          <w:lang w:val="es-ES"/>
        </w:rPr>
        <w:t>9</w:t>
      </w:r>
      <w:r w:rsidR="004432EB" w:rsidRPr="00AA00AC">
        <w:rPr>
          <w:color w:val="000000" w:themeColor="text1"/>
          <w:sz w:val="20"/>
          <w:szCs w:val="20"/>
          <w:lang w:val="es-ES"/>
        </w:rPr>
        <w:t xml:space="preserve"> de noviembre de 2006 (Nº 2006-17437), 27 de junio de 2012 (Nº 2012-008891) y 14 de agosto de 2012 (Nº 2012-010985)</w:t>
      </w:r>
      <w:r w:rsidR="00AA00AC" w:rsidRPr="00AA00AC">
        <w:rPr>
          <w:color w:val="000000" w:themeColor="text1"/>
          <w:sz w:val="20"/>
          <w:szCs w:val="20"/>
          <w:lang w:val="es-ES"/>
        </w:rPr>
        <w:t>.</w:t>
      </w:r>
      <w:r w:rsidR="00253AA6" w:rsidRPr="00AA00AC">
        <w:rPr>
          <w:color w:val="000000" w:themeColor="text1"/>
          <w:sz w:val="20"/>
          <w:szCs w:val="20"/>
          <w:lang w:val="es-ES"/>
        </w:rPr>
        <w:t xml:space="preserve"> </w:t>
      </w:r>
      <w:r w:rsidR="008B1689">
        <w:rPr>
          <w:color w:val="000000" w:themeColor="text1"/>
          <w:sz w:val="20"/>
          <w:szCs w:val="20"/>
          <w:lang w:val="es-ES"/>
        </w:rPr>
        <w:t>Sentencias que, además, se dieron como resultado de acciones de inconstitucionalidad iniciadas por terceros que expresamente consideraban que las condiciones de los convenios colectivos del UPINS constituían privilegios onerosos para el Estado que debían ser modificados.</w:t>
      </w:r>
    </w:p>
    <w:p w:rsidR="00243089" w:rsidRDefault="00AA00AC" w:rsidP="00AA00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color w:val="000000" w:themeColor="text1"/>
          <w:sz w:val="20"/>
          <w:szCs w:val="20"/>
          <w:lang w:val="es-ES"/>
        </w:rPr>
      </w:pPr>
      <w:r>
        <w:rPr>
          <w:color w:val="000000" w:themeColor="text1"/>
          <w:sz w:val="20"/>
          <w:szCs w:val="20"/>
          <w:lang w:val="es-ES"/>
        </w:rPr>
        <w:t xml:space="preserve">En este sentido, </w:t>
      </w:r>
      <w:r w:rsidR="00A3392D">
        <w:rPr>
          <w:color w:val="000000" w:themeColor="text1"/>
          <w:sz w:val="20"/>
          <w:szCs w:val="20"/>
          <w:lang w:val="es-ES"/>
        </w:rPr>
        <w:t xml:space="preserve">la CIDH </w:t>
      </w:r>
      <w:r w:rsidR="008B1689">
        <w:rPr>
          <w:color w:val="000000" w:themeColor="text1"/>
          <w:sz w:val="20"/>
          <w:szCs w:val="20"/>
          <w:lang w:val="es-ES"/>
        </w:rPr>
        <w:t xml:space="preserve">observa que </w:t>
      </w:r>
      <w:r w:rsidR="00A3392D">
        <w:rPr>
          <w:color w:val="000000" w:themeColor="text1"/>
          <w:sz w:val="20"/>
          <w:szCs w:val="20"/>
          <w:lang w:val="es-ES"/>
        </w:rPr>
        <w:t xml:space="preserve">en el presente caso los hechos alegadamente lesivos de los derechos de los peticionarios no se </w:t>
      </w:r>
      <w:r w:rsidR="00243089">
        <w:rPr>
          <w:color w:val="000000" w:themeColor="text1"/>
          <w:sz w:val="20"/>
          <w:szCs w:val="20"/>
          <w:lang w:val="es-ES"/>
        </w:rPr>
        <w:t>dieron</w:t>
      </w:r>
      <w:r w:rsidR="00A3392D">
        <w:rPr>
          <w:color w:val="000000" w:themeColor="text1"/>
          <w:sz w:val="20"/>
          <w:szCs w:val="20"/>
          <w:lang w:val="es-ES"/>
        </w:rPr>
        <w:t xml:space="preserve"> previamente a la</w:t>
      </w:r>
      <w:r w:rsidR="00243089">
        <w:rPr>
          <w:color w:val="000000" w:themeColor="text1"/>
          <w:sz w:val="20"/>
          <w:szCs w:val="20"/>
          <w:lang w:val="es-ES"/>
        </w:rPr>
        <w:t>s</w:t>
      </w:r>
      <w:r w:rsidR="00A3392D">
        <w:rPr>
          <w:color w:val="000000" w:themeColor="text1"/>
          <w:sz w:val="20"/>
          <w:szCs w:val="20"/>
          <w:lang w:val="es-ES"/>
        </w:rPr>
        <w:t xml:space="preserve"> decisi</w:t>
      </w:r>
      <w:r w:rsidR="00243089">
        <w:rPr>
          <w:color w:val="000000" w:themeColor="text1"/>
          <w:sz w:val="20"/>
          <w:szCs w:val="20"/>
          <w:lang w:val="es-ES"/>
        </w:rPr>
        <w:t>ones</w:t>
      </w:r>
      <w:r w:rsidR="00A3392D">
        <w:rPr>
          <w:color w:val="000000" w:themeColor="text1"/>
          <w:sz w:val="20"/>
          <w:szCs w:val="20"/>
          <w:lang w:val="es-ES"/>
        </w:rPr>
        <w:t xml:space="preserve"> del más alto tribunal constitucional</w:t>
      </w:r>
      <w:r w:rsidR="00243089">
        <w:rPr>
          <w:color w:val="000000" w:themeColor="text1"/>
          <w:sz w:val="20"/>
          <w:szCs w:val="20"/>
          <w:lang w:val="es-ES"/>
        </w:rPr>
        <w:t>, ni fueron cometidos por otros agentes u órganos del Estado</w:t>
      </w:r>
      <w:r w:rsidR="00A3392D">
        <w:rPr>
          <w:color w:val="000000" w:themeColor="text1"/>
          <w:sz w:val="20"/>
          <w:szCs w:val="20"/>
          <w:lang w:val="es-ES"/>
        </w:rPr>
        <w:t xml:space="preserve"> –como suele ser el escenario más común en </w:t>
      </w:r>
      <w:r w:rsidR="00243089">
        <w:rPr>
          <w:color w:val="000000" w:themeColor="text1"/>
          <w:sz w:val="20"/>
          <w:szCs w:val="20"/>
          <w:lang w:val="es-ES"/>
        </w:rPr>
        <w:t xml:space="preserve">los </w:t>
      </w:r>
      <w:r w:rsidR="00A3392D">
        <w:rPr>
          <w:color w:val="000000" w:themeColor="text1"/>
          <w:sz w:val="20"/>
          <w:szCs w:val="20"/>
          <w:lang w:val="es-ES"/>
        </w:rPr>
        <w:t>casos presentados a la CIDH–, sino que el hecho originario, fundamental</w:t>
      </w:r>
      <w:r w:rsidR="00243089">
        <w:rPr>
          <w:color w:val="000000" w:themeColor="text1"/>
          <w:sz w:val="20"/>
          <w:szCs w:val="20"/>
          <w:lang w:val="es-ES"/>
        </w:rPr>
        <w:t xml:space="preserve">, lo constituyen las cuatro sentencias referidas emitidas por la Sala Constitucional de la Corte Suprema de Justicia, las cuales son definitivas. </w:t>
      </w:r>
    </w:p>
    <w:p w:rsidR="00E336D1" w:rsidRPr="00810555" w:rsidRDefault="00243089" w:rsidP="0081055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color w:val="000000" w:themeColor="text1"/>
          <w:sz w:val="20"/>
          <w:szCs w:val="20"/>
          <w:lang w:val="es-ES"/>
        </w:rPr>
      </w:pPr>
      <w:r>
        <w:rPr>
          <w:color w:val="000000" w:themeColor="text1"/>
          <w:sz w:val="20"/>
          <w:szCs w:val="20"/>
          <w:lang w:val="es-ES"/>
        </w:rPr>
        <w:t xml:space="preserve">Por lo tanto, en el presente caso la Comisión considera que </w:t>
      </w:r>
      <w:r w:rsidR="008B1689">
        <w:rPr>
          <w:color w:val="000000" w:themeColor="text1"/>
          <w:sz w:val="20"/>
          <w:szCs w:val="20"/>
          <w:lang w:val="es-ES"/>
        </w:rPr>
        <w:t>corresponde</w:t>
      </w:r>
      <w:r>
        <w:rPr>
          <w:color w:val="000000" w:themeColor="text1"/>
          <w:sz w:val="20"/>
          <w:szCs w:val="20"/>
          <w:lang w:val="es-ES"/>
        </w:rPr>
        <w:t xml:space="preserve"> aplicar la excepción al requisito del agotamiento de los recursos internos establecida en el artículo 46.2.a) de la Convención Americana. </w:t>
      </w:r>
      <w:r w:rsidR="00810555">
        <w:rPr>
          <w:color w:val="000000" w:themeColor="text1"/>
          <w:sz w:val="20"/>
          <w:szCs w:val="20"/>
          <w:lang w:val="es-ES"/>
        </w:rPr>
        <w:t>D</w:t>
      </w:r>
      <w:r w:rsidR="00810555" w:rsidRPr="00810555">
        <w:rPr>
          <w:color w:val="000000" w:themeColor="text1"/>
          <w:sz w:val="20"/>
          <w:szCs w:val="20"/>
          <w:lang w:val="es-ES"/>
        </w:rPr>
        <w:t xml:space="preserve">e acuerdo con el artículo 46.2 de la Convención, </w:t>
      </w:r>
      <w:r w:rsidR="00810555">
        <w:rPr>
          <w:color w:val="000000" w:themeColor="text1"/>
          <w:sz w:val="20"/>
          <w:szCs w:val="20"/>
          <w:lang w:val="es-ES"/>
        </w:rPr>
        <w:t xml:space="preserve">en caso de aplicarse esta excepción. </w:t>
      </w:r>
      <w:r w:rsidR="00810555" w:rsidRPr="00810555">
        <w:rPr>
          <w:color w:val="000000" w:themeColor="text1"/>
          <w:sz w:val="20"/>
          <w:szCs w:val="20"/>
          <w:lang w:val="es-ES"/>
        </w:rPr>
        <w:t>no aplica el requisito del plazo de presentación establecido en su artículo 46.1.b)</w:t>
      </w:r>
      <w:r w:rsidR="00810555">
        <w:rPr>
          <w:color w:val="000000" w:themeColor="text1"/>
          <w:sz w:val="20"/>
          <w:szCs w:val="20"/>
          <w:lang w:val="es-ES"/>
        </w:rPr>
        <w:t xml:space="preserve">. </w:t>
      </w:r>
      <w:r w:rsidR="00810555" w:rsidRPr="00810555">
        <w:rPr>
          <w:color w:val="000000" w:themeColor="text1"/>
          <w:sz w:val="20"/>
          <w:szCs w:val="20"/>
          <w:lang w:val="es-ES"/>
        </w:rPr>
        <w:t xml:space="preserve">En consecuencia, la Comisión sigue el </w:t>
      </w:r>
      <w:r w:rsidR="00810555" w:rsidRPr="00810555">
        <w:rPr>
          <w:color w:val="000000" w:themeColor="text1"/>
          <w:sz w:val="20"/>
          <w:szCs w:val="20"/>
          <w:lang w:val="es-ES"/>
        </w:rPr>
        <w:lastRenderedPageBreak/>
        <w:t xml:space="preserve">criterio de plazo razonable de presentación establecido en el artículo 32.2 de su Reglamento. </w:t>
      </w:r>
      <w:r w:rsidR="00810555">
        <w:rPr>
          <w:color w:val="000000" w:themeColor="text1"/>
          <w:sz w:val="20"/>
          <w:szCs w:val="20"/>
          <w:lang w:val="es-ES"/>
        </w:rPr>
        <w:t xml:space="preserve">A la luz de esta disposición reglamentaria la Comisión observa que la presente petición fue presentada a la CIDH el 30 de noviembre de 2012; las </w:t>
      </w:r>
      <w:r w:rsidR="001D79E8" w:rsidRPr="00810555">
        <w:rPr>
          <w:color w:val="000000" w:themeColor="text1"/>
          <w:sz w:val="20"/>
          <w:szCs w:val="20"/>
          <w:lang w:val="es-ES"/>
        </w:rPr>
        <w:t xml:space="preserve">primeras </w:t>
      </w:r>
      <w:r w:rsidR="00632B7B" w:rsidRPr="00810555">
        <w:rPr>
          <w:color w:val="000000" w:themeColor="text1"/>
          <w:sz w:val="20"/>
          <w:szCs w:val="20"/>
          <w:lang w:val="es-ES"/>
        </w:rPr>
        <w:t xml:space="preserve">dos acciones de inconstitucionalidad emitidas </w:t>
      </w:r>
      <w:r w:rsidR="00810555">
        <w:rPr>
          <w:color w:val="000000" w:themeColor="text1"/>
          <w:sz w:val="20"/>
          <w:szCs w:val="20"/>
          <w:lang w:val="es-ES"/>
        </w:rPr>
        <w:t xml:space="preserve">en 2006 y las otras dos en 2012; </w:t>
      </w:r>
      <w:r w:rsidR="009E6831" w:rsidRPr="00810555">
        <w:rPr>
          <w:color w:val="000000" w:themeColor="text1"/>
          <w:sz w:val="20"/>
          <w:szCs w:val="20"/>
          <w:lang w:val="es-ES"/>
        </w:rPr>
        <w:t xml:space="preserve">por lo </w:t>
      </w:r>
      <w:r w:rsidR="00810555">
        <w:rPr>
          <w:color w:val="000000" w:themeColor="text1"/>
          <w:sz w:val="20"/>
          <w:szCs w:val="20"/>
          <w:lang w:val="es-ES"/>
        </w:rPr>
        <w:t xml:space="preserve">tanto, </w:t>
      </w:r>
      <w:r w:rsidR="00632B7B" w:rsidRPr="00810555">
        <w:rPr>
          <w:color w:val="000000" w:themeColor="text1"/>
          <w:sz w:val="20"/>
          <w:szCs w:val="20"/>
          <w:lang w:val="es-ES"/>
        </w:rPr>
        <w:t xml:space="preserve">la Comisión </w:t>
      </w:r>
      <w:r w:rsidR="00810555">
        <w:rPr>
          <w:color w:val="000000" w:themeColor="text1"/>
          <w:sz w:val="20"/>
          <w:szCs w:val="20"/>
          <w:lang w:val="es-ES"/>
        </w:rPr>
        <w:t>concluye</w:t>
      </w:r>
      <w:r w:rsidR="00632B7B" w:rsidRPr="00810555">
        <w:rPr>
          <w:color w:val="000000" w:themeColor="text1"/>
          <w:sz w:val="20"/>
          <w:szCs w:val="20"/>
          <w:lang w:val="es-ES"/>
        </w:rPr>
        <w:t xml:space="preserve"> que la petición se presentó </w:t>
      </w:r>
      <w:r w:rsidR="00810555">
        <w:rPr>
          <w:color w:val="000000" w:themeColor="text1"/>
          <w:sz w:val="20"/>
          <w:szCs w:val="20"/>
          <w:lang w:val="es-ES"/>
        </w:rPr>
        <w:t>como un todo dentro de</w:t>
      </w:r>
      <w:r w:rsidR="00632B7B" w:rsidRPr="00810555">
        <w:rPr>
          <w:color w:val="000000" w:themeColor="text1"/>
          <w:sz w:val="20"/>
          <w:szCs w:val="20"/>
          <w:lang w:val="es-ES"/>
        </w:rPr>
        <w:t xml:space="preserve"> un plazo razonable.</w:t>
      </w:r>
    </w:p>
    <w:p w:rsidR="00457E21" w:rsidRDefault="00FA0D65" w:rsidP="001372CC">
      <w:pPr>
        <w:pStyle w:val="ListParagraph"/>
        <w:numPr>
          <w:ilvl w:val="0"/>
          <w:numId w:val="56"/>
        </w:numPr>
        <w:ind w:left="0" w:firstLine="720"/>
        <w:jc w:val="both"/>
        <w:rPr>
          <w:rFonts w:asciiTheme="majorHAnsi" w:hAnsiTheme="majorHAnsi"/>
          <w:b/>
          <w:bCs/>
          <w:sz w:val="20"/>
          <w:szCs w:val="20"/>
          <w:lang w:val="es-ES_tradnl"/>
        </w:rPr>
      </w:pPr>
      <w:r>
        <w:rPr>
          <w:rFonts w:asciiTheme="majorHAnsi" w:hAnsiTheme="majorHAnsi"/>
          <w:b/>
          <w:bCs/>
          <w:sz w:val="20"/>
          <w:szCs w:val="20"/>
          <w:lang w:val="es-ES_tradnl"/>
        </w:rPr>
        <w:t>ANÁLISIS DE CARACTERIZACIÓN DE LOS HECHOS ALEGADOS</w:t>
      </w:r>
    </w:p>
    <w:p w:rsidR="00F34F99" w:rsidRPr="00F34F99" w:rsidRDefault="00F34F99" w:rsidP="00F34F99">
      <w:pPr>
        <w:pStyle w:val="ListParagraph"/>
        <w:jc w:val="both"/>
        <w:rPr>
          <w:rFonts w:asciiTheme="majorHAnsi" w:hAnsiTheme="majorHAnsi"/>
          <w:b/>
          <w:bCs/>
          <w:sz w:val="20"/>
          <w:szCs w:val="20"/>
          <w:lang w:val="es-ES_tradnl"/>
        </w:rPr>
      </w:pPr>
    </w:p>
    <w:p w:rsidR="00A30ABE" w:rsidRPr="0047598A" w:rsidRDefault="000B10DF" w:rsidP="008174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rFonts w:asciiTheme="majorHAnsi" w:hAnsiTheme="majorHAnsi"/>
          <w:sz w:val="20"/>
          <w:szCs w:val="20"/>
          <w:lang w:val="es-ES"/>
        </w:rPr>
      </w:pPr>
      <w:r w:rsidRPr="0047598A">
        <w:rPr>
          <w:rFonts w:asciiTheme="majorHAnsi" w:hAnsiTheme="majorHAnsi"/>
          <w:sz w:val="20"/>
          <w:szCs w:val="20"/>
          <w:lang w:val="es-ES"/>
        </w:rPr>
        <w:t>La Comisión Interamericana observa que los hechos denunciados, consistentes en la eliminación total y parcial de</w:t>
      </w:r>
      <w:r w:rsidR="008C4EDE" w:rsidRPr="0047598A">
        <w:rPr>
          <w:rFonts w:asciiTheme="majorHAnsi" w:hAnsiTheme="majorHAnsi"/>
          <w:sz w:val="20"/>
          <w:szCs w:val="20"/>
          <w:lang w:val="es-ES"/>
        </w:rPr>
        <w:t xml:space="preserve"> disposiciones establecidas en las</w:t>
      </w:r>
      <w:r w:rsidRPr="0047598A">
        <w:rPr>
          <w:rFonts w:asciiTheme="majorHAnsi" w:hAnsiTheme="majorHAnsi"/>
          <w:sz w:val="20"/>
          <w:szCs w:val="20"/>
          <w:lang w:val="es-ES"/>
        </w:rPr>
        <w:t xml:space="preserve"> convenciones colectivas celebradas entre el Sindicato UPINS y el INS</w:t>
      </w:r>
      <w:r w:rsidR="008C4EDE" w:rsidRPr="0047598A">
        <w:rPr>
          <w:rFonts w:asciiTheme="majorHAnsi" w:hAnsiTheme="majorHAnsi"/>
          <w:sz w:val="20"/>
          <w:szCs w:val="20"/>
          <w:lang w:val="es-ES"/>
        </w:rPr>
        <w:t xml:space="preserve"> vigentes entre 2004 y 2008</w:t>
      </w:r>
      <w:r w:rsidR="0047598A" w:rsidRPr="0047598A">
        <w:rPr>
          <w:rFonts w:asciiTheme="majorHAnsi" w:hAnsiTheme="majorHAnsi"/>
          <w:sz w:val="20"/>
          <w:szCs w:val="20"/>
          <w:lang w:val="es-ES"/>
        </w:rPr>
        <w:t>, no resultan manifiestamente improcedentes y ameritan de un análisis de fondo por parte la CIDH. Asimismo, y sin prejuzgar sobre el objeto de la petición, la Comisión considera que los hechos denunciados por los peticionarios podrían constituir</w:t>
      </w:r>
      <w:r w:rsidR="002E69FE" w:rsidRPr="0047598A">
        <w:rPr>
          <w:rFonts w:asciiTheme="majorHAnsi" w:hAnsiTheme="majorHAnsi"/>
          <w:sz w:val="20"/>
          <w:szCs w:val="20"/>
          <w:lang w:val="es-ES"/>
        </w:rPr>
        <w:t xml:space="preserve"> </w:t>
      </w:r>
      <w:r w:rsidR="002E69FE" w:rsidRPr="0047598A">
        <w:rPr>
          <w:rFonts w:asciiTheme="majorHAnsi" w:hAnsiTheme="majorHAnsi"/>
          <w:i/>
          <w:iCs/>
          <w:sz w:val="20"/>
          <w:szCs w:val="20"/>
          <w:lang w:val="es-ES"/>
        </w:rPr>
        <w:t xml:space="preserve">prima facie </w:t>
      </w:r>
      <w:r w:rsidR="002E69FE" w:rsidRPr="0047598A">
        <w:rPr>
          <w:rFonts w:asciiTheme="majorHAnsi" w:hAnsiTheme="majorHAnsi"/>
          <w:sz w:val="20"/>
          <w:szCs w:val="20"/>
          <w:lang w:val="es-ES"/>
        </w:rPr>
        <w:t xml:space="preserve">violaciones a los derechos consagrados en </w:t>
      </w:r>
      <w:r w:rsidR="00A30ABE" w:rsidRPr="0047598A">
        <w:rPr>
          <w:rFonts w:asciiTheme="majorHAnsi" w:hAnsiTheme="majorHAnsi"/>
          <w:sz w:val="20"/>
          <w:szCs w:val="20"/>
          <w:lang w:val="es-ES"/>
        </w:rPr>
        <w:t>los</w:t>
      </w:r>
      <w:r w:rsidR="002E69FE" w:rsidRPr="0047598A">
        <w:rPr>
          <w:rFonts w:asciiTheme="majorHAnsi" w:hAnsiTheme="majorHAnsi"/>
          <w:sz w:val="20"/>
          <w:szCs w:val="20"/>
          <w:lang w:val="es-ES"/>
        </w:rPr>
        <w:t xml:space="preserve"> artículo</w:t>
      </w:r>
      <w:r w:rsidR="00A30ABE" w:rsidRPr="0047598A">
        <w:rPr>
          <w:rFonts w:asciiTheme="majorHAnsi" w:hAnsiTheme="majorHAnsi"/>
          <w:sz w:val="20"/>
          <w:szCs w:val="20"/>
          <w:lang w:val="es-ES"/>
        </w:rPr>
        <w:t>s 21 (</w:t>
      </w:r>
      <w:r w:rsidR="00CC406E" w:rsidRPr="0047598A">
        <w:rPr>
          <w:rFonts w:asciiTheme="majorHAnsi" w:hAnsiTheme="majorHAnsi"/>
          <w:sz w:val="20"/>
          <w:szCs w:val="20"/>
          <w:lang w:val="es-ES"/>
        </w:rPr>
        <w:t xml:space="preserve">derecho a la </w:t>
      </w:r>
      <w:r w:rsidR="00A30ABE" w:rsidRPr="0047598A">
        <w:rPr>
          <w:rFonts w:asciiTheme="majorHAnsi" w:hAnsiTheme="majorHAnsi"/>
          <w:sz w:val="20"/>
          <w:szCs w:val="20"/>
          <w:lang w:val="es-ES"/>
        </w:rPr>
        <w:t>propiedad</w:t>
      </w:r>
      <w:r w:rsidR="00CC406E" w:rsidRPr="0047598A">
        <w:rPr>
          <w:rFonts w:asciiTheme="majorHAnsi" w:hAnsiTheme="majorHAnsi"/>
          <w:sz w:val="20"/>
          <w:szCs w:val="20"/>
          <w:lang w:val="es-ES"/>
        </w:rPr>
        <w:t xml:space="preserve"> privada</w:t>
      </w:r>
      <w:r w:rsidR="00A30ABE" w:rsidRPr="0047598A">
        <w:rPr>
          <w:rFonts w:asciiTheme="majorHAnsi" w:hAnsiTheme="majorHAnsi"/>
          <w:sz w:val="20"/>
          <w:szCs w:val="20"/>
          <w:lang w:val="es-ES"/>
        </w:rPr>
        <w:t>) y</w:t>
      </w:r>
      <w:r w:rsidR="002E69FE" w:rsidRPr="0047598A">
        <w:rPr>
          <w:rFonts w:asciiTheme="majorHAnsi" w:hAnsiTheme="majorHAnsi"/>
          <w:sz w:val="20"/>
          <w:szCs w:val="20"/>
          <w:lang w:val="es-ES"/>
        </w:rPr>
        <w:t xml:space="preserve"> 26 ( derechos económicos, sociales y culturales) de la Convención Americana, en relación con su artículo 1.1 (obligación de respetar los derechos)</w:t>
      </w:r>
      <w:r w:rsidR="00A30ABE" w:rsidRPr="0047598A">
        <w:rPr>
          <w:rFonts w:asciiTheme="majorHAnsi" w:hAnsiTheme="majorHAnsi"/>
          <w:sz w:val="20"/>
          <w:szCs w:val="20"/>
          <w:lang w:val="es-ES"/>
        </w:rPr>
        <w:t>; y en</w:t>
      </w:r>
      <w:r w:rsidR="002E69FE" w:rsidRPr="0047598A">
        <w:rPr>
          <w:rFonts w:asciiTheme="majorHAnsi" w:hAnsiTheme="majorHAnsi"/>
          <w:sz w:val="20"/>
          <w:szCs w:val="20"/>
          <w:lang w:val="es-ES"/>
        </w:rPr>
        <w:t xml:space="preserve"> el artículo 8 (derechos </w:t>
      </w:r>
      <w:r w:rsidR="00C20DD3" w:rsidRPr="0047598A">
        <w:rPr>
          <w:rFonts w:asciiTheme="majorHAnsi" w:hAnsiTheme="majorHAnsi"/>
          <w:sz w:val="20"/>
          <w:szCs w:val="20"/>
          <w:lang w:val="es-ES"/>
        </w:rPr>
        <w:t>sindicales</w:t>
      </w:r>
      <w:r w:rsidR="00540FB1" w:rsidRPr="0047598A">
        <w:rPr>
          <w:rFonts w:asciiTheme="majorHAnsi" w:hAnsiTheme="majorHAnsi"/>
          <w:sz w:val="20"/>
          <w:szCs w:val="20"/>
          <w:lang w:val="es-ES"/>
        </w:rPr>
        <w:t>)</w:t>
      </w:r>
      <w:r w:rsidR="00C20DD3" w:rsidRPr="0047598A">
        <w:rPr>
          <w:rFonts w:asciiTheme="majorHAnsi" w:hAnsiTheme="majorHAnsi"/>
          <w:sz w:val="20"/>
          <w:szCs w:val="20"/>
          <w:lang w:val="es-ES"/>
        </w:rPr>
        <w:t xml:space="preserve"> del Protocolo de San Salvador, en perjuicio de los trabajadores </w:t>
      </w:r>
      <w:r w:rsidR="001C0713" w:rsidRPr="0047598A">
        <w:rPr>
          <w:rFonts w:asciiTheme="majorHAnsi" w:hAnsiTheme="majorHAnsi"/>
          <w:sz w:val="20"/>
          <w:szCs w:val="20"/>
          <w:lang w:val="es-ES"/>
        </w:rPr>
        <w:t>y ex trabajadores cuyas condiciones laborales estaban definidas en las convenciones colectivas que se alega fueron alteradas por la Sala de Constitucionalidad de la Corte Suprema de Justicia.</w:t>
      </w:r>
    </w:p>
    <w:p w:rsidR="001C4BFB" w:rsidRPr="0047598A" w:rsidRDefault="00533170" w:rsidP="00912A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rFonts w:asciiTheme="majorHAnsi" w:hAnsiTheme="majorHAnsi"/>
          <w:sz w:val="20"/>
          <w:szCs w:val="20"/>
          <w:lang w:val="es-ES"/>
        </w:rPr>
      </w:pPr>
      <w:r w:rsidRPr="0047598A">
        <w:rPr>
          <w:rFonts w:asciiTheme="majorHAnsi" w:hAnsiTheme="majorHAnsi"/>
          <w:sz w:val="20"/>
          <w:szCs w:val="20"/>
          <w:lang w:val="es-ES"/>
        </w:rPr>
        <w:t xml:space="preserve">En relación con el </w:t>
      </w:r>
      <w:r w:rsidR="00122B5D" w:rsidRPr="0047598A">
        <w:rPr>
          <w:rFonts w:asciiTheme="majorHAnsi" w:hAnsiTheme="majorHAnsi"/>
          <w:sz w:val="20"/>
          <w:szCs w:val="20"/>
          <w:lang w:val="es-ES"/>
        </w:rPr>
        <w:t xml:space="preserve">Convenio 98 </w:t>
      </w:r>
      <w:r w:rsidRPr="0047598A">
        <w:rPr>
          <w:rFonts w:asciiTheme="majorHAnsi" w:hAnsiTheme="majorHAnsi"/>
          <w:sz w:val="20"/>
          <w:szCs w:val="20"/>
          <w:lang w:val="es-ES"/>
        </w:rPr>
        <w:t>de la OIT</w:t>
      </w:r>
      <w:r w:rsidR="00BA34F5" w:rsidRPr="0047598A">
        <w:rPr>
          <w:rFonts w:asciiTheme="majorHAnsi" w:hAnsiTheme="majorHAnsi"/>
          <w:sz w:val="20"/>
          <w:szCs w:val="20"/>
          <w:lang w:val="es-ES"/>
        </w:rPr>
        <w:t>,</w:t>
      </w:r>
      <w:r w:rsidRPr="0047598A">
        <w:rPr>
          <w:rFonts w:asciiTheme="majorHAnsi" w:hAnsiTheme="majorHAnsi"/>
          <w:sz w:val="20"/>
          <w:szCs w:val="20"/>
          <w:lang w:val="es-ES"/>
        </w:rPr>
        <w:t xml:space="preserve"> </w:t>
      </w:r>
      <w:r w:rsidR="00912AF2" w:rsidRPr="0047598A">
        <w:rPr>
          <w:rFonts w:asciiTheme="majorHAnsi" w:hAnsiTheme="majorHAnsi"/>
          <w:sz w:val="20"/>
          <w:szCs w:val="20"/>
          <w:lang w:val="es-ES"/>
        </w:rPr>
        <w:t>invocado por los peticionarios</w:t>
      </w:r>
      <w:r w:rsidR="009B0900" w:rsidRPr="0047598A">
        <w:rPr>
          <w:rFonts w:asciiTheme="majorHAnsi" w:hAnsiTheme="majorHAnsi"/>
          <w:sz w:val="20"/>
          <w:szCs w:val="20"/>
          <w:lang w:val="es-ES"/>
        </w:rPr>
        <w:t xml:space="preserve"> en </w:t>
      </w:r>
      <w:r w:rsidR="00BA34F5" w:rsidRPr="0047598A">
        <w:rPr>
          <w:rFonts w:asciiTheme="majorHAnsi" w:hAnsiTheme="majorHAnsi"/>
          <w:sz w:val="20"/>
          <w:szCs w:val="20"/>
          <w:lang w:val="es-ES"/>
        </w:rPr>
        <w:t>concordancia</w:t>
      </w:r>
      <w:r w:rsidR="009B0900" w:rsidRPr="0047598A">
        <w:rPr>
          <w:rFonts w:asciiTheme="majorHAnsi" w:hAnsiTheme="majorHAnsi"/>
          <w:sz w:val="20"/>
          <w:szCs w:val="20"/>
          <w:lang w:val="es-ES"/>
        </w:rPr>
        <w:t xml:space="preserve"> con las disposiciones del Sistema Interamericano</w:t>
      </w:r>
      <w:r w:rsidR="001C4BFB" w:rsidRPr="0047598A">
        <w:rPr>
          <w:rFonts w:asciiTheme="majorHAnsi" w:hAnsiTheme="majorHAnsi"/>
          <w:sz w:val="20"/>
          <w:szCs w:val="20"/>
          <w:lang w:val="es-ES"/>
        </w:rPr>
        <w:t>,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rsidR="00A30ABE" w:rsidRPr="00912AF2" w:rsidRDefault="00912AF2" w:rsidP="00A30A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rFonts w:asciiTheme="majorHAnsi" w:hAnsiTheme="majorHAnsi"/>
          <w:sz w:val="20"/>
          <w:szCs w:val="20"/>
          <w:lang w:val="es-ES"/>
        </w:rPr>
      </w:pPr>
      <w:r w:rsidRPr="00912AF2">
        <w:rPr>
          <w:color w:val="auto"/>
          <w:sz w:val="20"/>
          <w:szCs w:val="20"/>
          <w:lang w:val="es-ES"/>
        </w:rPr>
        <w:t>Respecto</w:t>
      </w:r>
      <w:r w:rsidR="00A30ABE" w:rsidRPr="00912AF2">
        <w:rPr>
          <w:color w:val="auto"/>
          <w:sz w:val="20"/>
          <w:szCs w:val="20"/>
          <w:lang w:val="es-ES"/>
        </w:rPr>
        <w:t xml:space="preserve"> a los alegatos del Estado referidos a la fórmula de cuarta instancia, la Comisión reitera que dentro del marco de su mandato sí es competente para declarar admisible una petición y fallar sobre el fondo cuando </w:t>
      </w:r>
      <w:r w:rsidR="00BA34F5">
        <w:rPr>
          <w:color w:val="auto"/>
          <w:sz w:val="20"/>
          <w:szCs w:val="20"/>
          <w:lang w:val="es-ES"/>
        </w:rPr>
        <w:t>e</w:t>
      </w:r>
      <w:r w:rsidR="00A30ABE" w:rsidRPr="00912AF2">
        <w:rPr>
          <w:color w:val="auto"/>
          <w:sz w:val="20"/>
          <w:szCs w:val="20"/>
          <w:lang w:val="es-ES"/>
        </w:rPr>
        <w:t>sta se refiere a procesos internos que podrían ser violatorios de derechos garantizados por la Convención Americana.</w:t>
      </w:r>
      <w:r w:rsidR="0047598A">
        <w:rPr>
          <w:color w:val="auto"/>
          <w:sz w:val="20"/>
          <w:szCs w:val="20"/>
          <w:lang w:val="es-ES"/>
        </w:rPr>
        <w:t xml:space="preserve"> No obstante, la Comisión Interamericana considera pertinente aclarar que no es parte del marco fáctico del presente caso </w:t>
      </w:r>
      <w:r w:rsidR="00972D58">
        <w:rPr>
          <w:color w:val="auto"/>
          <w:sz w:val="20"/>
          <w:szCs w:val="20"/>
          <w:lang w:val="es-ES"/>
        </w:rPr>
        <w:t xml:space="preserve">los aspectos procesales de los cuatro procesos de </w:t>
      </w:r>
      <w:r w:rsidR="0047598A">
        <w:rPr>
          <w:color w:val="auto"/>
          <w:sz w:val="20"/>
          <w:szCs w:val="20"/>
          <w:lang w:val="es-ES"/>
        </w:rPr>
        <w:t xml:space="preserve">control constitucional que dieron como resultado las decisiones controvertidas por los peticionarios. </w:t>
      </w:r>
    </w:p>
    <w:p w:rsidR="00457E21" w:rsidRDefault="003239B8" w:rsidP="001372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color w:val="auto"/>
          <w:sz w:val="20"/>
          <w:szCs w:val="20"/>
          <w:lang w:val="es-ES_tradnl"/>
        </w:rPr>
      </w:pPr>
      <w:r w:rsidRPr="00BF00DD">
        <w:rPr>
          <w:rFonts w:asciiTheme="majorHAnsi" w:hAnsiTheme="majorHAnsi"/>
          <w:b/>
          <w:bCs/>
          <w:color w:val="auto"/>
          <w:sz w:val="20"/>
          <w:szCs w:val="20"/>
          <w:lang w:val="es-ES_tradnl"/>
        </w:rPr>
        <w:t>DECISIÓN</w:t>
      </w:r>
    </w:p>
    <w:p w:rsidR="00196877" w:rsidRPr="00196877" w:rsidRDefault="00196877" w:rsidP="0019687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p>
    <w:p w:rsidR="00EA2FE6" w:rsidRPr="00912AF2" w:rsidRDefault="003239B8" w:rsidP="001372C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ES"/>
        </w:rPr>
      </w:pPr>
      <w:r w:rsidRPr="00912AF2">
        <w:rPr>
          <w:rFonts w:asciiTheme="majorHAnsi" w:hAnsiTheme="majorHAnsi"/>
          <w:sz w:val="20"/>
          <w:szCs w:val="20"/>
          <w:lang w:val="es-ES"/>
        </w:rPr>
        <w:t>Declarar admisible la presente petición en relación con</w:t>
      </w:r>
      <w:r w:rsidR="003A6337" w:rsidRPr="00912AF2">
        <w:rPr>
          <w:rFonts w:asciiTheme="majorHAnsi" w:hAnsiTheme="majorHAnsi"/>
          <w:sz w:val="20"/>
          <w:szCs w:val="20"/>
          <w:lang w:val="es-ES"/>
        </w:rPr>
        <w:t xml:space="preserve"> </w:t>
      </w:r>
      <w:r w:rsidR="00A30ABE" w:rsidRPr="00912AF2">
        <w:rPr>
          <w:rFonts w:asciiTheme="majorHAnsi" w:hAnsiTheme="majorHAnsi"/>
          <w:sz w:val="20"/>
          <w:szCs w:val="20"/>
          <w:lang w:val="es-ES"/>
        </w:rPr>
        <w:t>los</w:t>
      </w:r>
      <w:r w:rsidR="003A6337" w:rsidRPr="00912AF2">
        <w:rPr>
          <w:rFonts w:asciiTheme="majorHAnsi" w:hAnsiTheme="majorHAnsi"/>
          <w:sz w:val="20"/>
          <w:szCs w:val="20"/>
          <w:lang w:val="es-ES"/>
        </w:rPr>
        <w:t xml:space="preserve"> artículo</w:t>
      </w:r>
      <w:r w:rsidR="00A30ABE" w:rsidRPr="00912AF2">
        <w:rPr>
          <w:rFonts w:asciiTheme="majorHAnsi" w:hAnsiTheme="majorHAnsi"/>
          <w:sz w:val="20"/>
          <w:szCs w:val="20"/>
          <w:lang w:val="es-ES"/>
        </w:rPr>
        <w:t>s 21 y</w:t>
      </w:r>
      <w:r w:rsidR="003A6337" w:rsidRPr="00912AF2">
        <w:rPr>
          <w:rFonts w:asciiTheme="majorHAnsi" w:hAnsiTheme="majorHAnsi"/>
          <w:sz w:val="20"/>
          <w:szCs w:val="20"/>
          <w:lang w:val="es-ES"/>
        </w:rPr>
        <w:t xml:space="preserve"> </w:t>
      </w:r>
      <w:r w:rsidR="003C7D04" w:rsidRPr="00912AF2">
        <w:rPr>
          <w:rFonts w:asciiTheme="majorHAnsi" w:hAnsiTheme="majorHAnsi"/>
          <w:sz w:val="20"/>
          <w:szCs w:val="20"/>
          <w:lang w:val="es-ES"/>
        </w:rPr>
        <w:t>2</w:t>
      </w:r>
      <w:r w:rsidR="008C4EDE" w:rsidRPr="00912AF2">
        <w:rPr>
          <w:rFonts w:asciiTheme="majorHAnsi" w:hAnsiTheme="majorHAnsi"/>
          <w:sz w:val="20"/>
          <w:szCs w:val="20"/>
          <w:lang w:val="es-ES"/>
        </w:rPr>
        <w:t xml:space="preserve">6 </w:t>
      </w:r>
      <w:r w:rsidR="00303EA5" w:rsidRPr="00912AF2">
        <w:rPr>
          <w:rFonts w:asciiTheme="majorHAnsi" w:hAnsiTheme="majorHAnsi"/>
          <w:sz w:val="20"/>
          <w:szCs w:val="20"/>
          <w:lang w:val="es-ES"/>
        </w:rPr>
        <w:t>de la Convención Americana</w:t>
      </w:r>
      <w:r w:rsidR="00A30ABE" w:rsidRPr="00912AF2">
        <w:rPr>
          <w:rFonts w:asciiTheme="majorHAnsi" w:hAnsiTheme="majorHAnsi"/>
          <w:sz w:val="20"/>
          <w:szCs w:val="20"/>
          <w:lang w:val="es-ES"/>
        </w:rPr>
        <w:t>,</w:t>
      </w:r>
      <w:r w:rsidR="00303EA5" w:rsidRPr="00912AF2">
        <w:rPr>
          <w:rFonts w:asciiTheme="majorHAnsi" w:hAnsiTheme="majorHAnsi"/>
          <w:sz w:val="20"/>
          <w:szCs w:val="20"/>
          <w:lang w:val="es-ES"/>
        </w:rPr>
        <w:t xml:space="preserve"> en relación con </w:t>
      </w:r>
      <w:r w:rsidR="00A30ABE" w:rsidRPr="00912AF2">
        <w:rPr>
          <w:rFonts w:asciiTheme="majorHAnsi" w:hAnsiTheme="majorHAnsi"/>
          <w:sz w:val="20"/>
          <w:szCs w:val="20"/>
          <w:lang w:val="es-ES"/>
        </w:rPr>
        <w:t>su</w:t>
      </w:r>
      <w:r w:rsidR="00303EA5" w:rsidRPr="00912AF2">
        <w:rPr>
          <w:rFonts w:asciiTheme="majorHAnsi" w:hAnsiTheme="majorHAnsi"/>
          <w:sz w:val="20"/>
          <w:szCs w:val="20"/>
          <w:lang w:val="es-ES"/>
        </w:rPr>
        <w:t xml:space="preserve"> a</w:t>
      </w:r>
      <w:r w:rsidR="00A30ABE" w:rsidRPr="00912AF2">
        <w:rPr>
          <w:rFonts w:asciiTheme="majorHAnsi" w:hAnsiTheme="majorHAnsi"/>
          <w:sz w:val="20"/>
          <w:szCs w:val="20"/>
          <w:lang w:val="es-ES"/>
        </w:rPr>
        <w:t>rtículo 1.1</w:t>
      </w:r>
      <w:r w:rsidR="008C4EDE" w:rsidRPr="00912AF2">
        <w:rPr>
          <w:rFonts w:asciiTheme="majorHAnsi" w:hAnsiTheme="majorHAnsi"/>
          <w:sz w:val="20"/>
          <w:szCs w:val="20"/>
          <w:lang w:val="es-ES"/>
        </w:rPr>
        <w:t xml:space="preserve">; y </w:t>
      </w:r>
      <w:r w:rsidR="00455353" w:rsidRPr="00912AF2">
        <w:rPr>
          <w:rFonts w:asciiTheme="majorHAnsi" w:hAnsiTheme="majorHAnsi"/>
          <w:sz w:val="20"/>
          <w:szCs w:val="20"/>
          <w:lang w:val="es-ES"/>
        </w:rPr>
        <w:t xml:space="preserve">el </w:t>
      </w:r>
      <w:r w:rsidR="008C4EDE" w:rsidRPr="00912AF2">
        <w:rPr>
          <w:rFonts w:asciiTheme="majorHAnsi" w:hAnsiTheme="majorHAnsi"/>
          <w:sz w:val="20"/>
          <w:szCs w:val="20"/>
          <w:lang w:val="es-ES"/>
        </w:rPr>
        <w:t xml:space="preserve">artículo 8 del Protocolo de San Salvador; y </w:t>
      </w:r>
    </w:p>
    <w:p w:rsidR="00BF00DD" w:rsidRDefault="004A6A54" w:rsidP="001372C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ind w:firstLine="709"/>
        <w:jc w:val="both"/>
        <w:rPr>
          <w:rFonts w:asciiTheme="majorHAnsi" w:hAnsiTheme="majorHAnsi"/>
          <w:sz w:val="20"/>
          <w:szCs w:val="20"/>
          <w:lang w:val="es-ES"/>
        </w:rPr>
      </w:pPr>
      <w:r w:rsidRPr="00912AF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6C6C6F" w:rsidRPr="00FE5D43" w:rsidRDefault="006C6C6F" w:rsidP="006C6C6F">
      <w:pPr>
        <w:ind w:firstLine="720"/>
        <w:jc w:val="both"/>
        <w:rPr>
          <w:rFonts w:ascii="Cambria" w:hAnsi="Cambria" w:cs="Arial"/>
          <w:noProof/>
          <w:spacing w:val="-2"/>
          <w:sz w:val="20"/>
          <w:szCs w:val="20"/>
          <w:lang w:val="es-CL"/>
        </w:rPr>
      </w:pPr>
      <w:r w:rsidRPr="00FE5D43">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6</w:t>
      </w:r>
      <w:r w:rsidRPr="00FE5D43">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FE5D43">
        <w:rPr>
          <w:rFonts w:ascii="Cambria" w:hAnsi="Cambria" w:cs="Arial"/>
          <w:noProof/>
          <w:spacing w:val="-2"/>
          <w:sz w:val="20"/>
          <w:szCs w:val="20"/>
          <w:lang w:val="es-CL"/>
        </w:rPr>
        <w:t xml:space="preserve"> de </w:t>
      </w:r>
      <w:r>
        <w:rPr>
          <w:rFonts w:ascii="Cambria" w:hAnsi="Cambria" w:cs="Arial"/>
          <w:noProof/>
          <w:spacing w:val="-2"/>
          <w:sz w:val="20"/>
          <w:szCs w:val="20"/>
          <w:lang w:val="es-CL"/>
        </w:rPr>
        <w:t>2021</w:t>
      </w:r>
      <w:r w:rsidRPr="00FE5D43">
        <w:rPr>
          <w:rFonts w:ascii="Cambria" w:hAnsi="Cambria" w:cs="Arial"/>
          <w:noProof/>
          <w:spacing w:val="-2"/>
          <w:sz w:val="20"/>
          <w:szCs w:val="20"/>
          <w:lang w:val="es-CL"/>
        </w:rPr>
        <w:t>.  (Firmado): Joel Hernández, Presidente; Antonia Urrejola, Primera Vicepresidenta; Esmeralda E. Arosemena Bernal de Troitiño, Julissa Mantilla Falcón y Stuardo Ralón Orellana, Miembros de la Comisión.</w:t>
      </w:r>
      <w:r w:rsidRPr="00FE5D43">
        <w:rPr>
          <w:rFonts w:ascii="Cambria" w:hAnsi="Cambria" w:cs="Arial"/>
          <w:noProof/>
          <w:sz w:val="20"/>
          <w:szCs w:val="20"/>
          <w:lang w:val="es-CL"/>
        </w:rPr>
        <w:t xml:space="preserve"> </w:t>
      </w:r>
    </w:p>
    <w:p w:rsidR="006C6C6F" w:rsidRPr="00FE5D43" w:rsidRDefault="006C6C6F" w:rsidP="006C6C6F">
      <w:pPr>
        <w:suppressAutoHyphens/>
        <w:ind w:firstLine="720"/>
        <w:jc w:val="both"/>
        <w:rPr>
          <w:rFonts w:ascii="Cambria" w:hAnsi="Cambria" w:cs="Arial"/>
          <w:noProof/>
          <w:spacing w:val="-2"/>
          <w:sz w:val="20"/>
          <w:szCs w:val="20"/>
          <w:lang w:val="es-CL"/>
        </w:rPr>
      </w:pPr>
    </w:p>
    <w:p w:rsidR="006C6C6F" w:rsidRDefault="006C6C6F" w:rsidP="006C6C6F">
      <w:pPr>
        <w:ind w:firstLine="720"/>
        <w:jc w:val="both"/>
        <w:rPr>
          <w:rFonts w:ascii="Cambria" w:hAnsi="Cambria" w:cs="Arial"/>
          <w:noProof/>
          <w:sz w:val="20"/>
          <w:szCs w:val="20"/>
          <w:lang w:val="es-CL"/>
        </w:rPr>
      </w:pPr>
    </w:p>
    <w:sectPr w:rsidR="006C6C6F"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1457" w16cid:durableId="23B8147A"/>
  <w16cid:commentId w16cid:paraId="592CE871" w16cid:durableId="23B73B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063" w:rsidRDefault="005F6063">
      <w:r>
        <w:separator/>
      </w:r>
    </w:p>
  </w:endnote>
  <w:endnote w:type="continuationSeparator" w:id="0">
    <w:p w:rsidR="005F6063" w:rsidRDefault="005F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48" w:rsidRDefault="00BA5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C50528" w:rsidRPr="00934A2C" w:rsidRDefault="00C5052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A5248">
          <w:rPr>
            <w:noProof/>
            <w:sz w:val="16"/>
            <w:szCs w:val="22"/>
          </w:rPr>
          <w:t>3</w:t>
        </w:r>
        <w:r w:rsidRPr="00934A2C">
          <w:rPr>
            <w:noProof/>
            <w:sz w:val="16"/>
            <w:szCs w:val="22"/>
          </w:rPr>
          <w:fldChar w:fldCharType="end"/>
        </w:r>
      </w:p>
    </w:sdtContent>
  </w:sdt>
  <w:p w:rsidR="00C50528" w:rsidRDefault="00C50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28" w:rsidRPr="00934A2C" w:rsidRDefault="00C50528">
    <w:pPr>
      <w:pStyle w:val="Footer"/>
      <w:jc w:val="center"/>
      <w:rPr>
        <w:sz w:val="16"/>
        <w:szCs w:val="22"/>
      </w:rPr>
    </w:pPr>
  </w:p>
  <w:p w:rsidR="00C50528" w:rsidRDefault="00C50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063" w:rsidRPr="000F35ED" w:rsidRDefault="005F606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F6063" w:rsidRPr="000F35ED" w:rsidRDefault="005F6063" w:rsidP="000F35ED">
      <w:pPr>
        <w:rPr>
          <w:rFonts w:asciiTheme="majorHAnsi" w:hAnsiTheme="majorHAnsi"/>
          <w:sz w:val="16"/>
          <w:szCs w:val="16"/>
        </w:rPr>
      </w:pPr>
      <w:r w:rsidRPr="000F35ED">
        <w:rPr>
          <w:rFonts w:asciiTheme="majorHAnsi" w:hAnsiTheme="majorHAnsi"/>
          <w:sz w:val="16"/>
          <w:szCs w:val="16"/>
        </w:rPr>
        <w:separator/>
      </w:r>
    </w:p>
    <w:p w:rsidR="005F6063" w:rsidRPr="000F35ED" w:rsidRDefault="005F606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F6063" w:rsidRPr="000F35ED" w:rsidRDefault="005F60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50528" w:rsidRPr="00DD061E" w:rsidRDefault="00C50528" w:rsidP="000D35C3">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rsidR="00C50528" w:rsidRPr="00DD061E" w:rsidRDefault="00C50528" w:rsidP="0011145C">
      <w:pPr>
        <w:pStyle w:val="FootnoteText"/>
        <w:ind w:firstLine="720"/>
        <w:jc w:val="both"/>
        <w:rPr>
          <w:rFonts w:ascii="Cambria" w:hAnsi="Cambria"/>
          <w:sz w:val="16"/>
          <w:szCs w:val="16"/>
          <w:lang w:val="es-ES"/>
        </w:rPr>
      </w:pPr>
      <w:r w:rsidRPr="00C63B9A">
        <w:rPr>
          <w:rStyle w:val="FootnoteReference"/>
          <w:rFonts w:ascii="Cambria" w:hAnsi="Cambria"/>
          <w:sz w:val="16"/>
          <w:szCs w:val="16"/>
        </w:rPr>
        <w:footnoteRef/>
      </w:r>
      <w:r w:rsidRPr="00C63B9A">
        <w:rPr>
          <w:rFonts w:ascii="Cambria" w:hAnsi="Cambria"/>
          <w:sz w:val="16"/>
          <w:szCs w:val="16"/>
          <w:lang w:val="es-ES"/>
        </w:rPr>
        <w:t xml:space="preserve"> Las observaciones de cada parte fueron debidamente trasladadas a la parte contraria.</w:t>
      </w:r>
      <w:r w:rsidRPr="00C63B9A">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28" w:rsidRDefault="00C50528"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50528" w:rsidRDefault="00C50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28" w:rsidRDefault="00C5052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50528" w:rsidRPr="00EC7D62" w:rsidRDefault="005F6063" w:rsidP="00A50FCF">
    <w:pPr>
      <w:pStyle w:val="Header"/>
      <w:tabs>
        <w:tab w:val="clear" w:pos="4320"/>
        <w:tab w:val="clear" w:pos="8640"/>
      </w:tabs>
      <w:jc w:val="center"/>
      <w:rPr>
        <w:sz w:val="22"/>
        <w:szCs w:val="22"/>
      </w:rPr>
    </w:pPr>
    <w:r>
      <w:rPr>
        <w:noProof/>
        <w:sz w:val="22"/>
        <w:szCs w:val="22"/>
        <w:bdr w:val="nil"/>
      </w:rPr>
      <w:pict w14:anchorId="23CFE15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48" w:rsidRDefault="00BA5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70C8EA2"/>
    <w:lvl w:ilvl="0" w:tplc="8996CA30">
      <w:start w:val="1"/>
      <w:numFmt w:val="decimal"/>
      <w:lvlText w:val="%1."/>
      <w:lvlJc w:val="left"/>
      <w:pPr>
        <w:tabs>
          <w:tab w:val="num" w:pos="720"/>
        </w:tabs>
        <w:ind w:left="0" w:firstLine="720"/>
      </w:pPr>
      <w:rPr>
        <w:rFonts w:hint="default"/>
        <w:b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FD7B97"/>
    <w:multiLevelType w:val="hybridMultilevel"/>
    <w:tmpl w:val="3AA4FE12"/>
    <w:lvl w:ilvl="0" w:tplc="773E2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EA91186"/>
    <w:multiLevelType w:val="hybridMultilevel"/>
    <w:tmpl w:val="E766E5BA"/>
    <w:lvl w:ilvl="0" w:tplc="D766E9E6">
      <w:start w:val="1"/>
      <w:numFmt w:val="decimal"/>
      <w:lvlText w:val="%1."/>
      <w:lvlJc w:val="left"/>
      <w:pPr>
        <w:tabs>
          <w:tab w:val="num" w:pos="720"/>
        </w:tabs>
        <w:ind w:left="0" w:firstLine="72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40"/>
  </w:num>
  <w:num w:numId="53">
    <w:abstractNumId w:val="48"/>
  </w:num>
  <w:num w:numId="54">
    <w:abstractNumId w:val="43"/>
  </w:num>
  <w:num w:numId="55">
    <w:abstractNumId w:val="4"/>
  </w:num>
  <w:num w:numId="56">
    <w:abstractNumId w:val="6"/>
  </w:num>
  <w:num w:numId="5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0FE0"/>
    <w:rsid w:val="00005F9A"/>
    <w:rsid w:val="000065D0"/>
    <w:rsid w:val="0000660D"/>
    <w:rsid w:val="0000685E"/>
    <w:rsid w:val="00006B74"/>
    <w:rsid w:val="00006E1F"/>
    <w:rsid w:val="000070D7"/>
    <w:rsid w:val="00010112"/>
    <w:rsid w:val="000104F5"/>
    <w:rsid w:val="000110DA"/>
    <w:rsid w:val="0001422E"/>
    <w:rsid w:val="00015701"/>
    <w:rsid w:val="000159D2"/>
    <w:rsid w:val="0001788C"/>
    <w:rsid w:val="0002186F"/>
    <w:rsid w:val="00022FF2"/>
    <w:rsid w:val="0002362C"/>
    <w:rsid w:val="000256E9"/>
    <w:rsid w:val="000313E6"/>
    <w:rsid w:val="000337EF"/>
    <w:rsid w:val="00035A6D"/>
    <w:rsid w:val="00035E49"/>
    <w:rsid w:val="00037CDE"/>
    <w:rsid w:val="00040C3A"/>
    <w:rsid w:val="000419AD"/>
    <w:rsid w:val="00043645"/>
    <w:rsid w:val="0006152C"/>
    <w:rsid w:val="000639DA"/>
    <w:rsid w:val="0006736F"/>
    <w:rsid w:val="0007071E"/>
    <w:rsid w:val="000716C5"/>
    <w:rsid w:val="0007297A"/>
    <w:rsid w:val="00075999"/>
    <w:rsid w:val="00075E23"/>
    <w:rsid w:val="00080201"/>
    <w:rsid w:val="00082445"/>
    <w:rsid w:val="000851F2"/>
    <w:rsid w:val="00085CE2"/>
    <w:rsid w:val="0009006E"/>
    <w:rsid w:val="00091CC0"/>
    <w:rsid w:val="0009344A"/>
    <w:rsid w:val="000951E4"/>
    <w:rsid w:val="000A178D"/>
    <w:rsid w:val="000A3254"/>
    <w:rsid w:val="000A392E"/>
    <w:rsid w:val="000A495C"/>
    <w:rsid w:val="000A575F"/>
    <w:rsid w:val="000B0579"/>
    <w:rsid w:val="000B10DF"/>
    <w:rsid w:val="000B7ADF"/>
    <w:rsid w:val="000C17EA"/>
    <w:rsid w:val="000C19E0"/>
    <w:rsid w:val="000C1C69"/>
    <w:rsid w:val="000C1FED"/>
    <w:rsid w:val="000D10DB"/>
    <w:rsid w:val="000D35C3"/>
    <w:rsid w:val="000D4D32"/>
    <w:rsid w:val="000D5B03"/>
    <w:rsid w:val="000D67B5"/>
    <w:rsid w:val="000D6921"/>
    <w:rsid w:val="000E2249"/>
    <w:rsid w:val="000E2789"/>
    <w:rsid w:val="000E2EE3"/>
    <w:rsid w:val="000E5EB5"/>
    <w:rsid w:val="000E61A6"/>
    <w:rsid w:val="000F318A"/>
    <w:rsid w:val="000F35ED"/>
    <w:rsid w:val="000F53C1"/>
    <w:rsid w:val="00101455"/>
    <w:rsid w:val="00101496"/>
    <w:rsid w:val="00101F92"/>
    <w:rsid w:val="00107131"/>
    <w:rsid w:val="0010736F"/>
    <w:rsid w:val="0011145C"/>
    <w:rsid w:val="00111A8A"/>
    <w:rsid w:val="00113230"/>
    <w:rsid w:val="00113F73"/>
    <w:rsid w:val="00117544"/>
    <w:rsid w:val="00117FCC"/>
    <w:rsid w:val="00121CC2"/>
    <w:rsid w:val="00122B5D"/>
    <w:rsid w:val="00126EBA"/>
    <w:rsid w:val="00131D8B"/>
    <w:rsid w:val="00132451"/>
    <w:rsid w:val="00133E18"/>
    <w:rsid w:val="00133EE5"/>
    <w:rsid w:val="00136E3D"/>
    <w:rsid w:val="001372CC"/>
    <w:rsid w:val="00143EFE"/>
    <w:rsid w:val="001479C0"/>
    <w:rsid w:val="00151170"/>
    <w:rsid w:val="00152FA0"/>
    <w:rsid w:val="0015330B"/>
    <w:rsid w:val="00155C41"/>
    <w:rsid w:val="001561B4"/>
    <w:rsid w:val="001622A0"/>
    <w:rsid w:val="00167A34"/>
    <w:rsid w:val="00172CE3"/>
    <w:rsid w:val="00173311"/>
    <w:rsid w:val="001748B5"/>
    <w:rsid w:val="00175756"/>
    <w:rsid w:val="00177983"/>
    <w:rsid w:val="00177EEF"/>
    <w:rsid w:val="001816A5"/>
    <w:rsid w:val="0018389E"/>
    <w:rsid w:val="00185E7E"/>
    <w:rsid w:val="00187C0E"/>
    <w:rsid w:val="0019019C"/>
    <w:rsid w:val="00190EEF"/>
    <w:rsid w:val="00192A67"/>
    <w:rsid w:val="00192F58"/>
    <w:rsid w:val="001954CF"/>
    <w:rsid w:val="00196877"/>
    <w:rsid w:val="001A04D8"/>
    <w:rsid w:val="001A1818"/>
    <w:rsid w:val="001A1EF7"/>
    <w:rsid w:val="001A5B6F"/>
    <w:rsid w:val="001A6F67"/>
    <w:rsid w:val="001A7870"/>
    <w:rsid w:val="001B35D9"/>
    <w:rsid w:val="001B3A00"/>
    <w:rsid w:val="001B56D2"/>
    <w:rsid w:val="001B578C"/>
    <w:rsid w:val="001B77A7"/>
    <w:rsid w:val="001C06F6"/>
    <w:rsid w:val="001C0713"/>
    <w:rsid w:val="001C1B41"/>
    <w:rsid w:val="001C4BFB"/>
    <w:rsid w:val="001C77DB"/>
    <w:rsid w:val="001D0810"/>
    <w:rsid w:val="001D0CDD"/>
    <w:rsid w:val="001D3E55"/>
    <w:rsid w:val="001D46AA"/>
    <w:rsid w:val="001D5663"/>
    <w:rsid w:val="001D65EF"/>
    <w:rsid w:val="001D7465"/>
    <w:rsid w:val="001D79E8"/>
    <w:rsid w:val="001E1CDD"/>
    <w:rsid w:val="001E385A"/>
    <w:rsid w:val="001E49E7"/>
    <w:rsid w:val="001E4C41"/>
    <w:rsid w:val="001E72F8"/>
    <w:rsid w:val="001E7373"/>
    <w:rsid w:val="001F0518"/>
    <w:rsid w:val="001F271B"/>
    <w:rsid w:val="001F4925"/>
    <w:rsid w:val="001F5185"/>
    <w:rsid w:val="001F529E"/>
    <w:rsid w:val="001F7201"/>
    <w:rsid w:val="00204931"/>
    <w:rsid w:val="00221BA1"/>
    <w:rsid w:val="00223A29"/>
    <w:rsid w:val="002250A3"/>
    <w:rsid w:val="00230519"/>
    <w:rsid w:val="00231294"/>
    <w:rsid w:val="00235217"/>
    <w:rsid w:val="002377C7"/>
    <w:rsid w:val="002401F4"/>
    <w:rsid w:val="00240F26"/>
    <w:rsid w:val="00243089"/>
    <w:rsid w:val="00246C68"/>
    <w:rsid w:val="00246D1F"/>
    <w:rsid w:val="00246FF2"/>
    <w:rsid w:val="00247403"/>
    <w:rsid w:val="00247542"/>
    <w:rsid w:val="0025036D"/>
    <w:rsid w:val="0025239D"/>
    <w:rsid w:val="00253AA6"/>
    <w:rsid w:val="002545A6"/>
    <w:rsid w:val="00254BF9"/>
    <w:rsid w:val="00257A71"/>
    <w:rsid w:val="00257E43"/>
    <w:rsid w:val="00261F65"/>
    <w:rsid w:val="00266B61"/>
    <w:rsid w:val="0026712A"/>
    <w:rsid w:val="002704DB"/>
    <w:rsid w:val="0027079D"/>
    <w:rsid w:val="00273D20"/>
    <w:rsid w:val="00276ED3"/>
    <w:rsid w:val="00277BDA"/>
    <w:rsid w:val="0028359B"/>
    <w:rsid w:val="00294119"/>
    <w:rsid w:val="0029575A"/>
    <w:rsid w:val="00295E7C"/>
    <w:rsid w:val="002A0AAE"/>
    <w:rsid w:val="002A5820"/>
    <w:rsid w:val="002B19C8"/>
    <w:rsid w:val="002B3283"/>
    <w:rsid w:val="002B3529"/>
    <w:rsid w:val="002B57B0"/>
    <w:rsid w:val="002C2AB4"/>
    <w:rsid w:val="002C3350"/>
    <w:rsid w:val="002C598B"/>
    <w:rsid w:val="002C6D6B"/>
    <w:rsid w:val="002C78DC"/>
    <w:rsid w:val="002D2B26"/>
    <w:rsid w:val="002D7082"/>
    <w:rsid w:val="002D7EA2"/>
    <w:rsid w:val="002E187C"/>
    <w:rsid w:val="002E69FE"/>
    <w:rsid w:val="002E7512"/>
    <w:rsid w:val="002E78FA"/>
    <w:rsid w:val="002F4362"/>
    <w:rsid w:val="003009F8"/>
    <w:rsid w:val="00302733"/>
    <w:rsid w:val="00303EA5"/>
    <w:rsid w:val="00305588"/>
    <w:rsid w:val="00310EB9"/>
    <w:rsid w:val="00312091"/>
    <w:rsid w:val="003121D5"/>
    <w:rsid w:val="003128E6"/>
    <w:rsid w:val="00312BBF"/>
    <w:rsid w:val="00314078"/>
    <w:rsid w:val="0031535D"/>
    <w:rsid w:val="0032386A"/>
    <w:rsid w:val="003239B8"/>
    <w:rsid w:val="003270A8"/>
    <w:rsid w:val="00330863"/>
    <w:rsid w:val="0033169F"/>
    <w:rsid w:val="00335D01"/>
    <w:rsid w:val="0034224A"/>
    <w:rsid w:val="00343438"/>
    <w:rsid w:val="00344228"/>
    <w:rsid w:val="00344977"/>
    <w:rsid w:val="00345209"/>
    <w:rsid w:val="00346C95"/>
    <w:rsid w:val="0034772D"/>
    <w:rsid w:val="00347B81"/>
    <w:rsid w:val="00351155"/>
    <w:rsid w:val="00356185"/>
    <w:rsid w:val="00360380"/>
    <w:rsid w:val="00362B46"/>
    <w:rsid w:val="00364A35"/>
    <w:rsid w:val="003679EC"/>
    <w:rsid w:val="00367BC6"/>
    <w:rsid w:val="00367EF3"/>
    <w:rsid w:val="00370B01"/>
    <w:rsid w:val="0037519E"/>
    <w:rsid w:val="0038037C"/>
    <w:rsid w:val="00386C6C"/>
    <w:rsid w:val="00386CF0"/>
    <w:rsid w:val="00386EE6"/>
    <w:rsid w:val="00391D5A"/>
    <w:rsid w:val="00397243"/>
    <w:rsid w:val="003A1714"/>
    <w:rsid w:val="003A6337"/>
    <w:rsid w:val="003B05B0"/>
    <w:rsid w:val="003B0765"/>
    <w:rsid w:val="003B1D23"/>
    <w:rsid w:val="003B414B"/>
    <w:rsid w:val="003B44AD"/>
    <w:rsid w:val="003B4823"/>
    <w:rsid w:val="003B4FF6"/>
    <w:rsid w:val="003B5855"/>
    <w:rsid w:val="003B70FB"/>
    <w:rsid w:val="003B76C3"/>
    <w:rsid w:val="003C1DBA"/>
    <w:rsid w:val="003C4860"/>
    <w:rsid w:val="003C6118"/>
    <w:rsid w:val="003C676B"/>
    <w:rsid w:val="003C68E3"/>
    <w:rsid w:val="003C7D04"/>
    <w:rsid w:val="003D0A55"/>
    <w:rsid w:val="003D0C8C"/>
    <w:rsid w:val="003D2A3D"/>
    <w:rsid w:val="003D3BC2"/>
    <w:rsid w:val="003D6E62"/>
    <w:rsid w:val="003D71AD"/>
    <w:rsid w:val="003E0AA8"/>
    <w:rsid w:val="003E0D34"/>
    <w:rsid w:val="003E472E"/>
    <w:rsid w:val="003E69F0"/>
    <w:rsid w:val="003E6CA1"/>
    <w:rsid w:val="003F0D1E"/>
    <w:rsid w:val="003F1048"/>
    <w:rsid w:val="003F10FB"/>
    <w:rsid w:val="003F375C"/>
    <w:rsid w:val="003F5ADA"/>
    <w:rsid w:val="0040394F"/>
    <w:rsid w:val="00404040"/>
    <w:rsid w:val="004065A8"/>
    <w:rsid w:val="00413808"/>
    <w:rsid w:val="00414DF8"/>
    <w:rsid w:val="004165C2"/>
    <w:rsid w:val="004225FD"/>
    <w:rsid w:val="00422D27"/>
    <w:rsid w:val="004304AD"/>
    <w:rsid w:val="004346BA"/>
    <w:rsid w:val="00435316"/>
    <w:rsid w:val="004400EA"/>
    <w:rsid w:val="004415A8"/>
    <w:rsid w:val="00441ECB"/>
    <w:rsid w:val="004432EB"/>
    <w:rsid w:val="00443B72"/>
    <w:rsid w:val="00443B78"/>
    <w:rsid w:val="00445193"/>
    <w:rsid w:val="004464BC"/>
    <w:rsid w:val="00447CCF"/>
    <w:rsid w:val="00452CEA"/>
    <w:rsid w:val="00455353"/>
    <w:rsid w:val="00455D80"/>
    <w:rsid w:val="004565BA"/>
    <w:rsid w:val="004566EC"/>
    <w:rsid w:val="00456B59"/>
    <w:rsid w:val="00457E21"/>
    <w:rsid w:val="00461FAB"/>
    <w:rsid w:val="00462B89"/>
    <w:rsid w:val="00462C1B"/>
    <w:rsid w:val="00465350"/>
    <w:rsid w:val="004658D2"/>
    <w:rsid w:val="00467B7E"/>
    <w:rsid w:val="00473BB4"/>
    <w:rsid w:val="00474767"/>
    <w:rsid w:val="0047598A"/>
    <w:rsid w:val="00476211"/>
    <w:rsid w:val="00477592"/>
    <w:rsid w:val="00485040"/>
    <w:rsid w:val="00486F1C"/>
    <w:rsid w:val="00487081"/>
    <w:rsid w:val="00490D33"/>
    <w:rsid w:val="004917DE"/>
    <w:rsid w:val="0049419D"/>
    <w:rsid w:val="004A0B6A"/>
    <w:rsid w:val="004A32D8"/>
    <w:rsid w:val="004A59CC"/>
    <w:rsid w:val="004A6A54"/>
    <w:rsid w:val="004A7BCB"/>
    <w:rsid w:val="004B457C"/>
    <w:rsid w:val="004B580D"/>
    <w:rsid w:val="004B5B84"/>
    <w:rsid w:val="004C16F4"/>
    <w:rsid w:val="004C20D2"/>
    <w:rsid w:val="004C2312"/>
    <w:rsid w:val="004C4B62"/>
    <w:rsid w:val="004C54C9"/>
    <w:rsid w:val="004C5661"/>
    <w:rsid w:val="004C616A"/>
    <w:rsid w:val="004C6C4A"/>
    <w:rsid w:val="004D0B6D"/>
    <w:rsid w:val="004D206E"/>
    <w:rsid w:val="004D4921"/>
    <w:rsid w:val="004D4ABA"/>
    <w:rsid w:val="004D6025"/>
    <w:rsid w:val="004D71CC"/>
    <w:rsid w:val="004D7E4C"/>
    <w:rsid w:val="004E19B1"/>
    <w:rsid w:val="004E2649"/>
    <w:rsid w:val="004E3CDF"/>
    <w:rsid w:val="004E65EB"/>
    <w:rsid w:val="004F1892"/>
    <w:rsid w:val="004F1CEC"/>
    <w:rsid w:val="004F4F58"/>
    <w:rsid w:val="00500411"/>
    <w:rsid w:val="00501399"/>
    <w:rsid w:val="00501652"/>
    <w:rsid w:val="00502C23"/>
    <w:rsid w:val="00502D56"/>
    <w:rsid w:val="00504AA4"/>
    <w:rsid w:val="0050633D"/>
    <w:rsid w:val="00507BC4"/>
    <w:rsid w:val="005128E4"/>
    <w:rsid w:val="005133DB"/>
    <w:rsid w:val="005135C8"/>
    <w:rsid w:val="0051541E"/>
    <w:rsid w:val="0051713B"/>
    <w:rsid w:val="00525560"/>
    <w:rsid w:val="005266C8"/>
    <w:rsid w:val="00527FF8"/>
    <w:rsid w:val="00533170"/>
    <w:rsid w:val="00533AF1"/>
    <w:rsid w:val="005363CC"/>
    <w:rsid w:val="00537398"/>
    <w:rsid w:val="00540FB1"/>
    <w:rsid w:val="005415E6"/>
    <w:rsid w:val="00542C2F"/>
    <w:rsid w:val="00544216"/>
    <w:rsid w:val="005448F4"/>
    <w:rsid w:val="00544C49"/>
    <w:rsid w:val="005452C3"/>
    <w:rsid w:val="005477FD"/>
    <w:rsid w:val="005479C8"/>
    <w:rsid w:val="005507BB"/>
    <w:rsid w:val="005516A1"/>
    <w:rsid w:val="00551EC6"/>
    <w:rsid w:val="0055211F"/>
    <w:rsid w:val="00553CD2"/>
    <w:rsid w:val="00555898"/>
    <w:rsid w:val="00556724"/>
    <w:rsid w:val="005574FE"/>
    <w:rsid w:val="00560E70"/>
    <w:rsid w:val="00563557"/>
    <w:rsid w:val="00571910"/>
    <w:rsid w:val="0057402A"/>
    <w:rsid w:val="00574CB7"/>
    <w:rsid w:val="005766CA"/>
    <w:rsid w:val="005771D0"/>
    <w:rsid w:val="00577828"/>
    <w:rsid w:val="00584D29"/>
    <w:rsid w:val="0059059F"/>
    <w:rsid w:val="005908C1"/>
    <w:rsid w:val="0059191A"/>
    <w:rsid w:val="005921FF"/>
    <w:rsid w:val="005A1068"/>
    <w:rsid w:val="005A23A7"/>
    <w:rsid w:val="005A24ED"/>
    <w:rsid w:val="005A4172"/>
    <w:rsid w:val="005A6D0E"/>
    <w:rsid w:val="005B0E76"/>
    <w:rsid w:val="005B2749"/>
    <w:rsid w:val="005B37CC"/>
    <w:rsid w:val="005B52B0"/>
    <w:rsid w:val="005B6806"/>
    <w:rsid w:val="005B6D22"/>
    <w:rsid w:val="005C07EF"/>
    <w:rsid w:val="005C180E"/>
    <w:rsid w:val="005C261A"/>
    <w:rsid w:val="005C27C0"/>
    <w:rsid w:val="005C4101"/>
    <w:rsid w:val="005C4225"/>
    <w:rsid w:val="005C46F4"/>
    <w:rsid w:val="005C5239"/>
    <w:rsid w:val="005C596E"/>
    <w:rsid w:val="005C7989"/>
    <w:rsid w:val="005D656B"/>
    <w:rsid w:val="005E0B65"/>
    <w:rsid w:val="005E11B2"/>
    <w:rsid w:val="005E1B65"/>
    <w:rsid w:val="005E52EA"/>
    <w:rsid w:val="005E538D"/>
    <w:rsid w:val="005E664F"/>
    <w:rsid w:val="005F0DAD"/>
    <w:rsid w:val="005F0F33"/>
    <w:rsid w:val="005F1B29"/>
    <w:rsid w:val="005F2BBD"/>
    <w:rsid w:val="005F4A58"/>
    <w:rsid w:val="005F6063"/>
    <w:rsid w:val="005F7F21"/>
    <w:rsid w:val="005F7F65"/>
    <w:rsid w:val="0060095E"/>
    <w:rsid w:val="00600DEB"/>
    <w:rsid w:val="00601739"/>
    <w:rsid w:val="00620105"/>
    <w:rsid w:val="006253B6"/>
    <w:rsid w:val="006261C0"/>
    <w:rsid w:val="006277DE"/>
    <w:rsid w:val="00627C9F"/>
    <w:rsid w:val="006311E9"/>
    <w:rsid w:val="00631C15"/>
    <w:rsid w:val="00632354"/>
    <w:rsid w:val="00632B7B"/>
    <w:rsid w:val="006349FB"/>
    <w:rsid w:val="006403E3"/>
    <w:rsid w:val="00640BB2"/>
    <w:rsid w:val="00642810"/>
    <w:rsid w:val="0064395A"/>
    <w:rsid w:val="00643B09"/>
    <w:rsid w:val="00644638"/>
    <w:rsid w:val="00647756"/>
    <w:rsid w:val="00647BC3"/>
    <w:rsid w:val="006501CA"/>
    <w:rsid w:val="006509DA"/>
    <w:rsid w:val="006514D2"/>
    <w:rsid w:val="00652333"/>
    <w:rsid w:val="00653F3D"/>
    <w:rsid w:val="006543B3"/>
    <w:rsid w:val="00656BCE"/>
    <w:rsid w:val="00667CFE"/>
    <w:rsid w:val="006707BB"/>
    <w:rsid w:val="00671222"/>
    <w:rsid w:val="0068009E"/>
    <w:rsid w:val="006819E9"/>
    <w:rsid w:val="006843E9"/>
    <w:rsid w:val="00685E1E"/>
    <w:rsid w:val="00686471"/>
    <w:rsid w:val="00687212"/>
    <w:rsid w:val="00691264"/>
    <w:rsid w:val="00691BBE"/>
    <w:rsid w:val="00692219"/>
    <w:rsid w:val="006A17D2"/>
    <w:rsid w:val="006A73E6"/>
    <w:rsid w:val="006A7DAA"/>
    <w:rsid w:val="006B25F5"/>
    <w:rsid w:val="006B292D"/>
    <w:rsid w:val="006B2A83"/>
    <w:rsid w:val="006B2D5C"/>
    <w:rsid w:val="006B3211"/>
    <w:rsid w:val="006B5E6E"/>
    <w:rsid w:val="006B607F"/>
    <w:rsid w:val="006C1AF3"/>
    <w:rsid w:val="006C1BCF"/>
    <w:rsid w:val="006C3616"/>
    <w:rsid w:val="006C4EB1"/>
    <w:rsid w:val="006C6C6F"/>
    <w:rsid w:val="006C7319"/>
    <w:rsid w:val="006D005C"/>
    <w:rsid w:val="006D1710"/>
    <w:rsid w:val="006E0166"/>
    <w:rsid w:val="006E2166"/>
    <w:rsid w:val="006E3BDE"/>
    <w:rsid w:val="006E6ACD"/>
    <w:rsid w:val="006E7B34"/>
    <w:rsid w:val="006F36ED"/>
    <w:rsid w:val="006F748D"/>
    <w:rsid w:val="007003A9"/>
    <w:rsid w:val="007012F4"/>
    <w:rsid w:val="00703305"/>
    <w:rsid w:val="007040A8"/>
    <w:rsid w:val="007060ED"/>
    <w:rsid w:val="0070697F"/>
    <w:rsid w:val="00707EDC"/>
    <w:rsid w:val="007100A5"/>
    <w:rsid w:val="00710C8B"/>
    <w:rsid w:val="00715ADC"/>
    <w:rsid w:val="00715B71"/>
    <w:rsid w:val="00720475"/>
    <w:rsid w:val="00721043"/>
    <w:rsid w:val="0072199C"/>
    <w:rsid w:val="00722C9F"/>
    <w:rsid w:val="007253B8"/>
    <w:rsid w:val="00725E05"/>
    <w:rsid w:val="00730678"/>
    <w:rsid w:val="007324C6"/>
    <w:rsid w:val="0073598C"/>
    <w:rsid w:val="0073741F"/>
    <w:rsid w:val="00741961"/>
    <w:rsid w:val="0074557E"/>
    <w:rsid w:val="00747C67"/>
    <w:rsid w:val="00752897"/>
    <w:rsid w:val="007532D7"/>
    <w:rsid w:val="00753B10"/>
    <w:rsid w:val="00754428"/>
    <w:rsid w:val="0075526E"/>
    <w:rsid w:val="007565B1"/>
    <w:rsid w:val="00760F39"/>
    <w:rsid w:val="007616E5"/>
    <w:rsid w:val="00765255"/>
    <w:rsid w:val="00765757"/>
    <w:rsid w:val="0076643F"/>
    <w:rsid w:val="00770410"/>
    <w:rsid w:val="00770C9B"/>
    <w:rsid w:val="00770D94"/>
    <w:rsid w:val="00771140"/>
    <w:rsid w:val="00775D94"/>
    <w:rsid w:val="007760AA"/>
    <w:rsid w:val="00777A3A"/>
    <w:rsid w:val="00777F63"/>
    <w:rsid w:val="0078233D"/>
    <w:rsid w:val="00783BA4"/>
    <w:rsid w:val="00783E4B"/>
    <w:rsid w:val="007852B5"/>
    <w:rsid w:val="00786C0A"/>
    <w:rsid w:val="007879E1"/>
    <w:rsid w:val="00797457"/>
    <w:rsid w:val="007A4C7F"/>
    <w:rsid w:val="007A5817"/>
    <w:rsid w:val="007A5983"/>
    <w:rsid w:val="007B05C4"/>
    <w:rsid w:val="007B60E9"/>
    <w:rsid w:val="007B6CA9"/>
    <w:rsid w:val="007B6CC3"/>
    <w:rsid w:val="007B7E54"/>
    <w:rsid w:val="007C08FA"/>
    <w:rsid w:val="007C09E9"/>
    <w:rsid w:val="007C3334"/>
    <w:rsid w:val="007C3493"/>
    <w:rsid w:val="007C3F17"/>
    <w:rsid w:val="007C402A"/>
    <w:rsid w:val="007C713D"/>
    <w:rsid w:val="007D1471"/>
    <w:rsid w:val="007D2B98"/>
    <w:rsid w:val="007D4215"/>
    <w:rsid w:val="007D514F"/>
    <w:rsid w:val="007D6399"/>
    <w:rsid w:val="007D664F"/>
    <w:rsid w:val="007D6D8F"/>
    <w:rsid w:val="007D7C02"/>
    <w:rsid w:val="007E21BC"/>
    <w:rsid w:val="007E2B19"/>
    <w:rsid w:val="007E3F12"/>
    <w:rsid w:val="007E42DF"/>
    <w:rsid w:val="007E58FE"/>
    <w:rsid w:val="007E7C82"/>
    <w:rsid w:val="007F13A0"/>
    <w:rsid w:val="007F588D"/>
    <w:rsid w:val="007F6A93"/>
    <w:rsid w:val="00801634"/>
    <w:rsid w:val="00802748"/>
    <w:rsid w:val="00803F1C"/>
    <w:rsid w:val="0080600E"/>
    <w:rsid w:val="00807B8B"/>
    <w:rsid w:val="00810555"/>
    <w:rsid w:val="0081155A"/>
    <w:rsid w:val="00813A9C"/>
    <w:rsid w:val="0081743F"/>
    <w:rsid w:val="00817612"/>
    <w:rsid w:val="00817F97"/>
    <w:rsid w:val="0082041D"/>
    <w:rsid w:val="00820653"/>
    <w:rsid w:val="00820C32"/>
    <w:rsid w:val="00832B4B"/>
    <w:rsid w:val="008338A4"/>
    <w:rsid w:val="00834D49"/>
    <w:rsid w:val="00837C45"/>
    <w:rsid w:val="0084093C"/>
    <w:rsid w:val="008411F0"/>
    <w:rsid w:val="00841D5B"/>
    <w:rsid w:val="00843866"/>
    <w:rsid w:val="00844730"/>
    <w:rsid w:val="008457C2"/>
    <w:rsid w:val="00847583"/>
    <w:rsid w:val="00851012"/>
    <w:rsid w:val="008526A8"/>
    <w:rsid w:val="00854629"/>
    <w:rsid w:val="008560D4"/>
    <w:rsid w:val="00857297"/>
    <w:rsid w:val="00857A82"/>
    <w:rsid w:val="00860E1D"/>
    <w:rsid w:val="0086646A"/>
    <w:rsid w:val="00867984"/>
    <w:rsid w:val="00871526"/>
    <w:rsid w:val="00871A80"/>
    <w:rsid w:val="00871ACB"/>
    <w:rsid w:val="0087279E"/>
    <w:rsid w:val="00873836"/>
    <w:rsid w:val="00874170"/>
    <w:rsid w:val="00881CD2"/>
    <w:rsid w:val="00885737"/>
    <w:rsid w:val="00887E5F"/>
    <w:rsid w:val="00890650"/>
    <w:rsid w:val="00891842"/>
    <w:rsid w:val="00897E12"/>
    <w:rsid w:val="008A0F81"/>
    <w:rsid w:val="008A16BF"/>
    <w:rsid w:val="008A16D9"/>
    <w:rsid w:val="008A36F8"/>
    <w:rsid w:val="008A4308"/>
    <w:rsid w:val="008A7E0F"/>
    <w:rsid w:val="008B12F5"/>
    <w:rsid w:val="008B1689"/>
    <w:rsid w:val="008B5932"/>
    <w:rsid w:val="008C3627"/>
    <w:rsid w:val="008C4EDE"/>
    <w:rsid w:val="008C5104"/>
    <w:rsid w:val="008C5751"/>
    <w:rsid w:val="008C5A99"/>
    <w:rsid w:val="008D075D"/>
    <w:rsid w:val="008D7552"/>
    <w:rsid w:val="008D768D"/>
    <w:rsid w:val="008E328A"/>
    <w:rsid w:val="008E3759"/>
    <w:rsid w:val="008E3BFE"/>
    <w:rsid w:val="008E4F20"/>
    <w:rsid w:val="008E5B71"/>
    <w:rsid w:val="008E7413"/>
    <w:rsid w:val="008E7900"/>
    <w:rsid w:val="008F1912"/>
    <w:rsid w:val="008F1927"/>
    <w:rsid w:val="008F6561"/>
    <w:rsid w:val="0090270B"/>
    <w:rsid w:val="009041DC"/>
    <w:rsid w:val="00907076"/>
    <w:rsid w:val="00907AEC"/>
    <w:rsid w:val="00912AF2"/>
    <w:rsid w:val="00916779"/>
    <w:rsid w:val="00916B9D"/>
    <w:rsid w:val="00917B5A"/>
    <w:rsid w:val="00920A58"/>
    <w:rsid w:val="00920A8C"/>
    <w:rsid w:val="00925FBE"/>
    <w:rsid w:val="009260F7"/>
    <w:rsid w:val="0092698D"/>
    <w:rsid w:val="00926F7B"/>
    <w:rsid w:val="00931E60"/>
    <w:rsid w:val="00934994"/>
    <w:rsid w:val="00934A2C"/>
    <w:rsid w:val="00935F06"/>
    <w:rsid w:val="00937B3A"/>
    <w:rsid w:val="00941445"/>
    <w:rsid w:val="00942057"/>
    <w:rsid w:val="00943E58"/>
    <w:rsid w:val="00954B82"/>
    <w:rsid w:val="00954CAF"/>
    <w:rsid w:val="00956670"/>
    <w:rsid w:val="009605CA"/>
    <w:rsid w:val="00962436"/>
    <w:rsid w:val="0096267F"/>
    <w:rsid w:val="0096706E"/>
    <w:rsid w:val="00972D58"/>
    <w:rsid w:val="0097314F"/>
    <w:rsid w:val="00973826"/>
    <w:rsid w:val="00974491"/>
    <w:rsid w:val="00975A4D"/>
    <w:rsid w:val="00975C4E"/>
    <w:rsid w:val="0097700C"/>
    <w:rsid w:val="009805EE"/>
    <w:rsid w:val="00981FBA"/>
    <w:rsid w:val="00992011"/>
    <w:rsid w:val="00994007"/>
    <w:rsid w:val="009961D6"/>
    <w:rsid w:val="00997BC5"/>
    <w:rsid w:val="009A2DF6"/>
    <w:rsid w:val="009A4F41"/>
    <w:rsid w:val="009B0900"/>
    <w:rsid w:val="009B2183"/>
    <w:rsid w:val="009B26DB"/>
    <w:rsid w:val="009B2CF0"/>
    <w:rsid w:val="009B313B"/>
    <w:rsid w:val="009B381B"/>
    <w:rsid w:val="009B643A"/>
    <w:rsid w:val="009C2B0E"/>
    <w:rsid w:val="009C2FC5"/>
    <w:rsid w:val="009C7A32"/>
    <w:rsid w:val="009D02F4"/>
    <w:rsid w:val="009D1753"/>
    <w:rsid w:val="009D28C6"/>
    <w:rsid w:val="009D2AB3"/>
    <w:rsid w:val="009D6502"/>
    <w:rsid w:val="009D7611"/>
    <w:rsid w:val="009D78A5"/>
    <w:rsid w:val="009E0A6D"/>
    <w:rsid w:val="009E0B61"/>
    <w:rsid w:val="009E53DE"/>
    <w:rsid w:val="009E6810"/>
    <w:rsid w:val="009E6831"/>
    <w:rsid w:val="009E7C00"/>
    <w:rsid w:val="009F0DCB"/>
    <w:rsid w:val="009F181F"/>
    <w:rsid w:val="009F338A"/>
    <w:rsid w:val="009F391E"/>
    <w:rsid w:val="009F6A4D"/>
    <w:rsid w:val="00A028F3"/>
    <w:rsid w:val="00A04B99"/>
    <w:rsid w:val="00A0691C"/>
    <w:rsid w:val="00A10440"/>
    <w:rsid w:val="00A11E44"/>
    <w:rsid w:val="00A144D1"/>
    <w:rsid w:val="00A1694C"/>
    <w:rsid w:val="00A17FBD"/>
    <w:rsid w:val="00A22049"/>
    <w:rsid w:val="00A22397"/>
    <w:rsid w:val="00A30ABE"/>
    <w:rsid w:val="00A328B3"/>
    <w:rsid w:val="00A3392D"/>
    <w:rsid w:val="00A33B94"/>
    <w:rsid w:val="00A371AB"/>
    <w:rsid w:val="00A50730"/>
    <w:rsid w:val="00A50FCF"/>
    <w:rsid w:val="00A528D1"/>
    <w:rsid w:val="00A52FC3"/>
    <w:rsid w:val="00A56C36"/>
    <w:rsid w:val="00A57371"/>
    <w:rsid w:val="00A60B37"/>
    <w:rsid w:val="00A610CD"/>
    <w:rsid w:val="00A625E0"/>
    <w:rsid w:val="00A66060"/>
    <w:rsid w:val="00A67723"/>
    <w:rsid w:val="00A74947"/>
    <w:rsid w:val="00A74EF0"/>
    <w:rsid w:val="00A758AA"/>
    <w:rsid w:val="00A811D6"/>
    <w:rsid w:val="00A82899"/>
    <w:rsid w:val="00A85D79"/>
    <w:rsid w:val="00A8774D"/>
    <w:rsid w:val="00AA00AC"/>
    <w:rsid w:val="00AA09A2"/>
    <w:rsid w:val="00AA14B4"/>
    <w:rsid w:val="00AA462C"/>
    <w:rsid w:val="00AA46CA"/>
    <w:rsid w:val="00AA5942"/>
    <w:rsid w:val="00AA762E"/>
    <w:rsid w:val="00AA7996"/>
    <w:rsid w:val="00AB3441"/>
    <w:rsid w:val="00AB4572"/>
    <w:rsid w:val="00AB5614"/>
    <w:rsid w:val="00AB76F4"/>
    <w:rsid w:val="00AC0033"/>
    <w:rsid w:val="00AC046C"/>
    <w:rsid w:val="00AC1784"/>
    <w:rsid w:val="00AC19CB"/>
    <w:rsid w:val="00AC3DEA"/>
    <w:rsid w:val="00AC3EAD"/>
    <w:rsid w:val="00AC56EE"/>
    <w:rsid w:val="00AC6DE4"/>
    <w:rsid w:val="00AD1886"/>
    <w:rsid w:val="00AD1A4F"/>
    <w:rsid w:val="00AD3EE0"/>
    <w:rsid w:val="00AE1508"/>
    <w:rsid w:val="00AE5488"/>
    <w:rsid w:val="00AE6F91"/>
    <w:rsid w:val="00AF1EDD"/>
    <w:rsid w:val="00AF302A"/>
    <w:rsid w:val="00AF5571"/>
    <w:rsid w:val="00B002D9"/>
    <w:rsid w:val="00B06B4E"/>
    <w:rsid w:val="00B07341"/>
    <w:rsid w:val="00B13B79"/>
    <w:rsid w:val="00B15411"/>
    <w:rsid w:val="00B16E86"/>
    <w:rsid w:val="00B1774C"/>
    <w:rsid w:val="00B2018C"/>
    <w:rsid w:val="00B202B5"/>
    <w:rsid w:val="00B2378C"/>
    <w:rsid w:val="00B2450B"/>
    <w:rsid w:val="00B27BA3"/>
    <w:rsid w:val="00B3046A"/>
    <w:rsid w:val="00B30539"/>
    <w:rsid w:val="00B314DB"/>
    <w:rsid w:val="00B35E6C"/>
    <w:rsid w:val="00B361F2"/>
    <w:rsid w:val="00B36BAD"/>
    <w:rsid w:val="00B3718B"/>
    <w:rsid w:val="00B404B9"/>
    <w:rsid w:val="00B40E0A"/>
    <w:rsid w:val="00B42ACA"/>
    <w:rsid w:val="00B45C2A"/>
    <w:rsid w:val="00B4632A"/>
    <w:rsid w:val="00B5067D"/>
    <w:rsid w:val="00B51875"/>
    <w:rsid w:val="00B51A69"/>
    <w:rsid w:val="00B530F1"/>
    <w:rsid w:val="00B61064"/>
    <w:rsid w:val="00B63360"/>
    <w:rsid w:val="00B6657A"/>
    <w:rsid w:val="00B72717"/>
    <w:rsid w:val="00B72B95"/>
    <w:rsid w:val="00B72FD6"/>
    <w:rsid w:val="00B736AF"/>
    <w:rsid w:val="00B8134E"/>
    <w:rsid w:val="00B96802"/>
    <w:rsid w:val="00B97946"/>
    <w:rsid w:val="00BA276C"/>
    <w:rsid w:val="00BA34F5"/>
    <w:rsid w:val="00BA5248"/>
    <w:rsid w:val="00BA5544"/>
    <w:rsid w:val="00BA7840"/>
    <w:rsid w:val="00BB0342"/>
    <w:rsid w:val="00BB306F"/>
    <w:rsid w:val="00BB3FBD"/>
    <w:rsid w:val="00BB5DE1"/>
    <w:rsid w:val="00BC0F86"/>
    <w:rsid w:val="00BC29DA"/>
    <w:rsid w:val="00BC6CD0"/>
    <w:rsid w:val="00BC7355"/>
    <w:rsid w:val="00BD0467"/>
    <w:rsid w:val="00BD35B5"/>
    <w:rsid w:val="00BD4B89"/>
    <w:rsid w:val="00BD5922"/>
    <w:rsid w:val="00BD731E"/>
    <w:rsid w:val="00BD76D9"/>
    <w:rsid w:val="00BE1D01"/>
    <w:rsid w:val="00BE3A3B"/>
    <w:rsid w:val="00BE65DD"/>
    <w:rsid w:val="00BF00DD"/>
    <w:rsid w:val="00BF02CB"/>
    <w:rsid w:val="00BF0E56"/>
    <w:rsid w:val="00BF191C"/>
    <w:rsid w:val="00BF514A"/>
    <w:rsid w:val="00BF6FD8"/>
    <w:rsid w:val="00BF775D"/>
    <w:rsid w:val="00BF7D26"/>
    <w:rsid w:val="00C005B0"/>
    <w:rsid w:val="00C010CC"/>
    <w:rsid w:val="00C02F5C"/>
    <w:rsid w:val="00C03680"/>
    <w:rsid w:val="00C054DF"/>
    <w:rsid w:val="00C10AFC"/>
    <w:rsid w:val="00C12040"/>
    <w:rsid w:val="00C20DD3"/>
    <w:rsid w:val="00C21562"/>
    <w:rsid w:val="00C21762"/>
    <w:rsid w:val="00C21FEF"/>
    <w:rsid w:val="00C24543"/>
    <w:rsid w:val="00C256A2"/>
    <w:rsid w:val="00C27D8D"/>
    <w:rsid w:val="00C3058C"/>
    <w:rsid w:val="00C35A26"/>
    <w:rsid w:val="00C40D41"/>
    <w:rsid w:val="00C40E39"/>
    <w:rsid w:val="00C42B2D"/>
    <w:rsid w:val="00C50528"/>
    <w:rsid w:val="00C51515"/>
    <w:rsid w:val="00C53910"/>
    <w:rsid w:val="00C53CD5"/>
    <w:rsid w:val="00C550C2"/>
    <w:rsid w:val="00C56456"/>
    <w:rsid w:val="00C5660B"/>
    <w:rsid w:val="00C56854"/>
    <w:rsid w:val="00C5788A"/>
    <w:rsid w:val="00C60F30"/>
    <w:rsid w:val="00C63B9A"/>
    <w:rsid w:val="00C6613C"/>
    <w:rsid w:val="00C66B72"/>
    <w:rsid w:val="00C67BB5"/>
    <w:rsid w:val="00C733E3"/>
    <w:rsid w:val="00C83A05"/>
    <w:rsid w:val="00C87AC4"/>
    <w:rsid w:val="00C90ED2"/>
    <w:rsid w:val="00C91F17"/>
    <w:rsid w:val="00C91FB3"/>
    <w:rsid w:val="00C92610"/>
    <w:rsid w:val="00C9567A"/>
    <w:rsid w:val="00C97969"/>
    <w:rsid w:val="00CA0D11"/>
    <w:rsid w:val="00CA48A3"/>
    <w:rsid w:val="00CB0A0B"/>
    <w:rsid w:val="00CB1137"/>
    <w:rsid w:val="00CB1314"/>
    <w:rsid w:val="00CB212D"/>
    <w:rsid w:val="00CB2660"/>
    <w:rsid w:val="00CB2EBC"/>
    <w:rsid w:val="00CB7DF7"/>
    <w:rsid w:val="00CC13B7"/>
    <w:rsid w:val="00CC2D35"/>
    <w:rsid w:val="00CC406E"/>
    <w:rsid w:val="00CC5E90"/>
    <w:rsid w:val="00CC7460"/>
    <w:rsid w:val="00CC764B"/>
    <w:rsid w:val="00CD046C"/>
    <w:rsid w:val="00CD2512"/>
    <w:rsid w:val="00CD434F"/>
    <w:rsid w:val="00CE076C"/>
    <w:rsid w:val="00CE5199"/>
    <w:rsid w:val="00CE58BF"/>
    <w:rsid w:val="00CE66D5"/>
    <w:rsid w:val="00CF2DD3"/>
    <w:rsid w:val="00CF637A"/>
    <w:rsid w:val="00CF6BD1"/>
    <w:rsid w:val="00D011C7"/>
    <w:rsid w:val="00D0555A"/>
    <w:rsid w:val="00D059DE"/>
    <w:rsid w:val="00D05ABD"/>
    <w:rsid w:val="00D126EB"/>
    <w:rsid w:val="00D128B9"/>
    <w:rsid w:val="00D13FCE"/>
    <w:rsid w:val="00D16C9A"/>
    <w:rsid w:val="00D21084"/>
    <w:rsid w:val="00D234A3"/>
    <w:rsid w:val="00D2422C"/>
    <w:rsid w:val="00D250EC"/>
    <w:rsid w:val="00D26793"/>
    <w:rsid w:val="00D27F37"/>
    <w:rsid w:val="00D306BE"/>
    <w:rsid w:val="00D306D1"/>
    <w:rsid w:val="00D30800"/>
    <w:rsid w:val="00D32DA2"/>
    <w:rsid w:val="00D34786"/>
    <w:rsid w:val="00D37BFC"/>
    <w:rsid w:val="00D42822"/>
    <w:rsid w:val="00D4724C"/>
    <w:rsid w:val="00D474C5"/>
    <w:rsid w:val="00D47A8E"/>
    <w:rsid w:val="00D47F15"/>
    <w:rsid w:val="00D50428"/>
    <w:rsid w:val="00D52D14"/>
    <w:rsid w:val="00D53C14"/>
    <w:rsid w:val="00D55256"/>
    <w:rsid w:val="00D608E3"/>
    <w:rsid w:val="00D63AB1"/>
    <w:rsid w:val="00D66506"/>
    <w:rsid w:val="00D712D3"/>
    <w:rsid w:val="00D71422"/>
    <w:rsid w:val="00D72DC6"/>
    <w:rsid w:val="00D73F5E"/>
    <w:rsid w:val="00D7558D"/>
    <w:rsid w:val="00D765A6"/>
    <w:rsid w:val="00D77304"/>
    <w:rsid w:val="00D77503"/>
    <w:rsid w:val="00D81968"/>
    <w:rsid w:val="00D81D92"/>
    <w:rsid w:val="00D876F9"/>
    <w:rsid w:val="00D877B6"/>
    <w:rsid w:val="00D879F7"/>
    <w:rsid w:val="00D91460"/>
    <w:rsid w:val="00DA0055"/>
    <w:rsid w:val="00DA554E"/>
    <w:rsid w:val="00DA6ABA"/>
    <w:rsid w:val="00DA785B"/>
    <w:rsid w:val="00DA7B5F"/>
    <w:rsid w:val="00DB105E"/>
    <w:rsid w:val="00DB19BA"/>
    <w:rsid w:val="00DB1C9B"/>
    <w:rsid w:val="00DB4A82"/>
    <w:rsid w:val="00DC11E7"/>
    <w:rsid w:val="00DC1AE1"/>
    <w:rsid w:val="00DC42DE"/>
    <w:rsid w:val="00DC4371"/>
    <w:rsid w:val="00DC7023"/>
    <w:rsid w:val="00DC769A"/>
    <w:rsid w:val="00DD061E"/>
    <w:rsid w:val="00DD1BA8"/>
    <w:rsid w:val="00DD3374"/>
    <w:rsid w:val="00DD3D86"/>
    <w:rsid w:val="00DD6E6A"/>
    <w:rsid w:val="00DD7A5A"/>
    <w:rsid w:val="00DE12F0"/>
    <w:rsid w:val="00DE1323"/>
    <w:rsid w:val="00DE34A0"/>
    <w:rsid w:val="00DE4B04"/>
    <w:rsid w:val="00DF1EC4"/>
    <w:rsid w:val="00DF3802"/>
    <w:rsid w:val="00DF54DA"/>
    <w:rsid w:val="00DF5C4E"/>
    <w:rsid w:val="00DF6073"/>
    <w:rsid w:val="00DF6EDC"/>
    <w:rsid w:val="00E01943"/>
    <w:rsid w:val="00E0340B"/>
    <w:rsid w:val="00E04A90"/>
    <w:rsid w:val="00E050B3"/>
    <w:rsid w:val="00E0551F"/>
    <w:rsid w:val="00E05767"/>
    <w:rsid w:val="00E14E07"/>
    <w:rsid w:val="00E15FA6"/>
    <w:rsid w:val="00E16381"/>
    <w:rsid w:val="00E202BD"/>
    <w:rsid w:val="00E219C7"/>
    <w:rsid w:val="00E231BB"/>
    <w:rsid w:val="00E2329E"/>
    <w:rsid w:val="00E26CCA"/>
    <w:rsid w:val="00E336D1"/>
    <w:rsid w:val="00E33D4F"/>
    <w:rsid w:val="00E36E95"/>
    <w:rsid w:val="00E373B4"/>
    <w:rsid w:val="00E40484"/>
    <w:rsid w:val="00E4118C"/>
    <w:rsid w:val="00E42C72"/>
    <w:rsid w:val="00E43157"/>
    <w:rsid w:val="00E43CFC"/>
    <w:rsid w:val="00E44E26"/>
    <w:rsid w:val="00E45241"/>
    <w:rsid w:val="00E461CE"/>
    <w:rsid w:val="00E53622"/>
    <w:rsid w:val="00E53F5F"/>
    <w:rsid w:val="00E60964"/>
    <w:rsid w:val="00E62C14"/>
    <w:rsid w:val="00E63333"/>
    <w:rsid w:val="00E641B4"/>
    <w:rsid w:val="00E720CA"/>
    <w:rsid w:val="00E73AAE"/>
    <w:rsid w:val="00E748DF"/>
    <w:rsid w:val="00E75ED3"/>
    <w:rsid w:val="00E77EB6"/>
    <w:rsid w:val="00E8186E"/>
    <w:rsid w:val="00E840D1"/>
    <w:rsid w:val="00E84EB5"/>
    <w:rsid w:val="00E85662"/>
    <w:rsid w:val="00E8789F"/>
    <w:rsid w:val="00E90324"/>
    <w:rsid w:val="00E97B71"/>
    <w:rsid w:val="00EA0785"/>
    <w:rsid w:val="00EA0DCF"/>
    <w:rsid w:val="00EA0F3A"/>
    <w:rsid w:val="00EA2FE6"/>
    <w:rsid w:val="00EA3D34"/>
    <w:rsid w:val="00EB3CBD"/>
    <w:rsid w:val="00EB454D"/>
    <w:rsid w:val="00EB7461"/>
    <w:rsid w:val="00EC0543"/>
    <w:rsid w:val="00EC1F22"/>
    <w:rsid w:val="00EC2E72"/>
    <w:rsid w:val="00EC65E9"/>
    <w:rsid w:val="00EC72AB"/>
    <w:rsid w:val="00ED1DA1"/>
    <w:rsid w:val="00ED2CD4"/>
    <w:rsid w:val="00ED2F03"/>
    <w:rsid w:val="00ED549D"/>
    <w:rsid w:val="00ED63E7"/>
    <w:rsid w:val="00ED76BE"/>
    <w:rsid w:val="00ED7F05"/>
    <w:rsid w:val="00EE00E9"/>
    <w:rsid w:val="00EE014D"/>
    <w:rsid w:val="00EE2021"/>
    <w:rsid w:val="00EE3D1B"/>
    <w:rsid w:val="00EE5138"/>
    <w:rsid w:val="00EE5968"/>
    <w:rsid w:val="00EE7895"/>
    <w:rsid w:val="00EF35AB"/>
    <w:rsid w:val="00EF4C44"/>
    <w:rsid w:val="00EF4E24"/>
    <w:rsid w:val="00EF619B"/>
    <w:rsid w:val="00F00B55"/>
    <w:rsid w:val="00F01C9E"/>
    <w:rsid w:val="00F021F0"/>
    <w:rsid w:val="00F02AD1"/>
    <w:rsid w:val="00F04591"/>
    <w:rsid w:val="00F04BD9"/>
    <w:rsid w:val="00F06354"/>
    <w:rsid w:val="00F14E5B"/>
    <w:rsid w:val="00F153E9"/>
    <w:rsid w:val="00F16D99"/>
    <w:rsid w:val="00F2239B"/>
    <w:rsid w:val="00F24CBC"/>
    <w:rsid w:val="00F253CC"/>
    <w:rsid w:val="00F27897"/>
    <w:rsid w:val="00F326BF"/>
    <w:rsid w:val="00F332EF"/>
    <w:rsid w:val="00F33F31"/>
    <w:rsid w:val="00F33F80"/>
    <w:rsid w:val="00F34F99"/>
    <w:rsid w:val="00F36E8A"/>
    <w:rsid w:val="00F37106"/>
    <w:rsid w:val="00F4081C"/>
    <w:rsid w:val="00F40B46"/>
    <w:rsid w:val="00F42039"/>
    <w:rsid w:val="00F519CF"/>
    <w:rsid w:val="00F55961"/>
    <w:rsid w:val="00F56BA5"/>
    <w:rsid w:val="00F57686"/>
    <w:rsid w:val="00F60E22"/>
    <w:rsid w:val="00F620C1"/>
    <w:rsid w:val="00F63B39"/>
    <w:rsid w:val="00F66080"/>
    <w:rsid w:val="00F72D84"/>
    <w:rsid w:val="00F773F7"/>
    <w:rsid w:val="00F81395"/>
    <w:rsid w:val="00F81887"/>
    <w:rsid w:val="00F81BB8"/>
    <w:rsid w:val="00F85BC6"/>
    <w:rsid w:val="00F87248"/>
    <w:rsid w:val="00F87B24"/>
    <w:rsid w:val="00F917D1"/>
    <w:rsid w:val="00F9342C"/>
    <w:rsid w:val="00F93584"/>
    <w:rsid w:val="00F94443"/>
    <w:rsid w:val="00F9519A"/>
    <w:rsid w:val="00F9653B"/>
    <w:rsid w:val="00FA0D65"/>
    <w:rsid w:val="00FA26B5"/>
    <w:rsid w:val="00FA3857"/>
    <w:rsid w:val="00FA4709"/>
    <w:rsid w:val="00FA54D5"/>
    <w:rsid w:val="00FA56EA"/>
    <w:rsid w:val="00FA5A02"/>
    <w:rsid w:val="00FB1DD2"/>
    <w:rsid w:val="00FB39EF"/>
    <w:rsid w:val="00FB521C"/>
    <w:rsid w:val="00FB62CF"/>
    <w:rsid w:val="00FC0F4A"/>
    <w:rsid w:val="00FC30D2"/>
    <w:rsid w:val="00FC3330"/>
    <w:rsid w:val="00FC5C01"/>
    <w:rsid w:val="00FD3A23"/>
    <w:rsid w:val="00FD3C3B"/>
    <w:rsid w:val="00FD5025"/>
    <w:rsid w:val="00FD615A"/>
    <w:rsid w:val="00FE07DD"/>
    <w:rsid w:val="00FE6B45"/>
    <w:rsid w:val="00FF02AB"/>
    <w:rsid w:val="00FF5397"/>
    <w:rsid w:val="00FF55F3"/>
    <w:rsid w:val="00FF5851"/>
    <w:rsid w:val="00FF5C93"/>
    <w:rsid w:val="00FF6BD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D27F37"/>
    <w:rPr>
      <w:b/>
      <w:bCs/>
    </w:rPr>
  </w:style>
  <w:style w:type="character" w:customStyle="1" w:styleId="account-number-title">
    <w:name w:val="account-number-title"/>
    <w:basedOn w:val="DefaultParagraphFont"/>
    <w:rsid w:val="00D27F37"/>
  </w:style>
  <w:style w:type="character" w:customStyle="1" w:styleId="account-number">
    <w:name w:val="account-number"/>
    <w:basedOn w:val="DefaultParagraphFont"/>
    <w:rsid w:val="00D27F37"/>
  </w:style>
  <w:style w:type="paragraph" w:styleId="NormalIndent">
    <w:name w:val="Normal Indent"/>
    <w:basedOn w:val="Normal"/>
    <w:uiPriority w:val="99"/>
    <w:semiHidden/>
    <w:unhideWhenUsed/>
    <w:rsid w:val="003C1D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07AEC"/>
  </w:style>
  <w:style w:type="character" w:styleId="PlaceholderText">
    <w:name w:val="Placeholder Text"/>
    <w:basedOn w:val="DefaultParagraphFont"/>
    <w:uiPriority w:val="99"/>
    <w:semiHidden/>
    <w:rsid w:val="00685E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917">
      <w:bodyDiv w:val="1"/>
      <w:marLeft w:val="0"/>
      <w:marRight w:val="0"/>
      <w:marTop w:val="0"/>
      <w:marBottom w:val="0"/>
      <w:divBdr>
        <w:top w:val="none" w:sz="0" w:space="0" w:color="auto"/>
        <w:left w:val="none" w:sz="0" w:space="0" w:color="auto"/>
        <w:bottom w:val="none" w:sz="0" w:space="0" w:color="auto"/>
        <w:right w:val="none" w:sz="0" w:space="0" w:color="auto"/>
      </w:divBdr>
    </w:div>
    <w:div w:id="166555647">
      <w:bodyDiv w:val="1"/>
      <w:marLeft w:val="0"/>
      <w:marRight w:val="0"/>
      <w:marTop w:val="0"/>
      <w:marBottom w:val="0"/>
      <w:divBdr>
        <w:top w:val="none" w:sz="0" w:space="0" w:color="auto"/>
        <w:left w:val="none" w:sz="0" w:space="0" w:color="auto"/>
        <w:bottom w:val="none" w:sz="0" w:space="0" w:color="auto"/>
        <w:right w:val="none" w:sz="0" w:space="0" w:color="auto"/>
      </w:divBdr>
    </w:div>
    <w:div w:id="252202589">
      <w:bodyDiv w:val="1"/>
      <w:marLeft w:val="0"/>
      <w:marRight w:val="0"/>
      <w:marTop w:val="0"/>
      <w:marBottom w:val="0"/>
      <w:divBdr>
        <w:top w:val="none" w:sz="0" w:space="0" w:color="auto"/>
        <w:left w:val="none" w:sz="0" w:space="0" w:color="auto"/>
        <w:bottom w:val="none" w:sz="0" w:space="0" w:color="auto"/>
        <w:right w:val="none" w:sz="0" w:space="0" w:color="auto"/>
      </w:divBdr>
    </w:div>
    <w:div w:id="355082826">
      <w:bodyDiv w:val="1"/>
      <w:marLeft w:val="0"/>
      <w:marRight w:val="0"/>
      <w:marTop w:val="0"/>
      <w:marBottom w:val="0"/>
      <w:divBdr>
        <w:top w:val="none" w:sz="0" w:space="0" w:color="auto"/>
        <w:left w:val="none" w:sz="0" w:space="0" w:color="auto"/>
        <w:bottom w:val="none" w:sz="0" w:space="0" w:color="auto"/>
        <w:right w:val="none" w:sz="0" w:space="0" w:color="auto"/>
      </w:divBdr>
    </w:div>
    <w:div w:id="369577508">
      <w:bodyDiv w:val="1"/>
      <w:marLeft w:val="0"/>
      <w:marRight w:val="0"/>
      <w:marTop w:val="0"/>
      <w:marBottom w:val="0"/>
      <w:divBdr>
        <w:top w:val="none" w:sz="0" w:space="0" w:color="auto"/>
        <w:left w:val="none" w:sz="0" w:space="0" w:color="auto"/>
        <w:bottom w:val="none" w:sz="0" w:space="0" w:color="auto"/>
        <w:right w:val="none" w:sz="0" w:space="0" w:color="auto"/>
      </w:divBdr>
      <w:divsChild>
        <w:div w:id="485438221">
          <w:marLeft w:val="0"/>
          <w:marRight w:val="0"/>
          <w:marTop w:val="0"/>
          <w:marBottom w:val="0"/>
          <w:divBdr>
            <w:top w:val="none" w:sz="0" w:space="0" w:color="auto"/>
            <w:left w:val="none" w:sz="0" w:space="0" w:color="auto"/>
            <w:bottom w:val="none" w:sz="0" w:space="0" w:color="auto"/>
            <w:right w:val="none" w:sz="0" w:space="0" w:color="auto"/>
          </w:divBdr>
          <w:divsChild>
            <w:div w:id="490948227">
              <w:marLeft w:val="0"/>
              <w:marRight w:val="0"/>
              <w:marTop w:val="0"/>
              <w:marBottom w:val="0"/>
              <w:divBdr>
                <w:top w:val="none" w:sz="0" w:space="0" w:color="auto"/>
                <w:left w:val="none" w:sz="0" w:space="0" w:color="auto"/>
                <w:bottom w:val="none" w:sz="0" w:space="0" w:color="auto"/>
                <w:right w:val="none" w:sz="0" w:space="0" w:color="auto"/>
              </w:divBdr>
              <w:divsChild>
                <w:div w:id="1880584834">
                  <w:marLeft w:val="0"/>
                  <w:marRight w:val="0"/>
                  <w:marTop w:val="0"/>
                  <w:marBottom w:val="0"/>
                  <w:divBdr>
                    <w:top w:val="none" w:sz="0" w:space="0" w:color="auto"/>
                    <w:left w:val="none" w:sz="0" w:space="0" w:color="auto"/>
                    <w:bottom w:val="none" w:sz="0" w:space="0" w:color="auto"/>
                    <w:right w:val="none" w:sz="0" w:space="0" w:color="auto"/>
                  </w:divBdr>
                  <w:divsChild>
                    <w:div w:id="1471560357">
                      <w:marLeft w:val="0"/>
                      <w:marRight w:val="0"/>
                      <w:marTop w:val="0"/>
                      <w:marBottom w:val="0"/>
                      <w:divBdr>
                        <w:top w:val="none" w:sz="0" w:space="0" w:color="auto"/>
                        <w:left w:val="none" w:sz="0" w:space="0" w:color="auto"/>
                        <w:bottom w:val="none" w:sz="0" w:space="0" w:color="auto"/>
                        <w:right w:val="none" w:sz="0" w:space="0" w:color="auto"/>
                      </w:divBdr>
                      <w:divsChild>
                        <w:div w:id="1091899896">
                          <w:marLeft w:val="0"/>
                          <w:marRight w:val="0"/>
                          <w:marTop w:val="0"/>
                          <w:marBottom w:val="0"/>
                          <w:divBdr>
                            <w:top w:val="none" w:sz="0" w:space="0" w:color="auto"/>
                            <w:left w:val="none" w:sz="0" w:space="0" w:color="auto"/>
                            <w:bottom w:val="none" w:sz="0" w:space="0" w:color="auto"/>
                            <w:right w:val="none" w:sz="0" w:space="0" w:color="auto"/>
                          </w:divBdr>
                          <w:divsChild>
                            <w:div w:id="1675182870">
                              <w:marLeft w:val="0"/>
                              <w:marRight w:val="0"/>
                              <w:marTop w:val="0"/>
                              <w:marBottom w:val="0"/>
                              <w:divBdr>
                                <w:top w:val="none" w:sz="0" w:space="0" w:color="auto"/>
                                <w:left w:val="none" w:sz="0" w:space="0" w:color="auto"/>
                                <w:bottom w:val="none" w:sz="0" w:space="0" w:color="auto"/>
                                <w:right w:val="none" w:sz="0" w:space="0" w:color="auto"/>
                              </w:divBdr>
                              <w:divsChild>
                                <w:div w:id="1173688597">
                                  <w:marLeft w:val="0"/>
                                  <w:marRight w:val="0"/>
                                  <w:marTop w:val="0"/>
                                  <w:marBottom w:val="0"/>
                                  <w:divBdr>
                                    <w:top w:val="none" w:sz="0" w:space="0" w:color="auto"/>
                                    <w:left w:val="none" w:sz="0" w:space="0" w:color="auto"/>
                                    <w:bottom w:val="none" w:sz="0" w:space="0" w:color="auto"/>
                                    <w:right w:val="none" w:sz="0" w:space="0" w:color="auto"/>
                                  </w:divBdr>
                                  <w:divsChild>
                                    <w:div w:id="1353805116">
                                      <w:marLeft w:val="0"/>
                                      <w:marRight w:val="0"/>
                                      <w:marTop w:val="0"/>
                                      <w:marBottom w:val="0"/>
                                      <w:divBdr>
                                        <w:top w:val="none" w:sz="0" w:space="0" w:color="auto"/>
                                        <w:left w:val="none" w:sz="0" w:space="0" w:color="auto"/>
                                        <w:bottom w:val="none" w:sz="0" w:space="0" w:color="auto"/>
                                        <w:right w:val="none" w:sz="0" w:space="0" w:color="auto"/>
                                      </w:divBdr>
                                      <w:divsChild>
                                        <w:div w:id="2108915282">
                                          <w:marLeft w:val="0"/>
                                          <w:marRight w:val="0"/>
                                          <w:marTop w:val="0"/>
                                          <w:marBottom w:val="0"/>
                                          <w:divBdr>
                                            <w:top w:val="none" w:sz="0" w:space="0" w:color="auto"/>
                                            <w:left w:val="none" w:sz="0" w:space="0" w:color="auto"/>
                                            <w:bottom w:val="none" w:sz="0" w:space="0" w:color="auto"/>
                                            <w:right w:val="none" w:sz="0" w:space="0" w:color="auto"/>
                                          </w:divBdr>
                                          <w:divsChild>
                                            <w:div w:id="286592895">
                                              <w:marLeft w:val="0"/>
                                              <w:marRight w:val="0"/>
                                              <w:marTop w:val="0"/>
                                              <w:marBottom w:val="0"/>
                                              <w:divBdr>
                                                <w:top w:val="none" w:sz="0" w:space="0" w:color="auto"/>
                                                <w:left w:val="none" w:sz="0" w:space="0" w:color="auto"/>
                                                <w:bottom w:val="none" w:sz="0" w:space="0" w:color="auto"/>
                                                <w:right w:val="none" w:sz="0" w:space="0" w:color="auto"/>
                                              </w:divBdr>
                                              <w:divsChild>
                                                <w:div w:id="1287656750">
                                                  <w:marLeft w:val="15"/>
                                                  <w:marRight w:val="15"/>
                                                  <w:marTop w:val="15"/>
                                                  <w:marBottom w:val="15"/>
                                                  <w:divBdr>
                                                    <w:top w:val="single" w:sz="6" w:space="2" w:color="4D90FE"/>
                                                    <w:left w:val="single" w:sz="6" w:space="2" w:color="4D90FE"/>
                                                    <w:bottom w:val="single" w:sz="6" w:space="2" w:color="4D90FE"/>
                                                    <w:right w:val="single" w:sz="6" w:space="0" w:color="4D90FE"/>
                                                  </w:divBdr>
                                                  <w:divsChild>
                                                    <w:div w:id="1194031334">
                                                      <w:marLeft w:val="0"/>
                                                      <w:marRight w:val="0"/>
                                                      <w:marTop w:val="0"/>
                                                      <w:marBottom w:val="0"/>
                                                      <w:divBdr>
                                                        <w:top w:val="none" w:sz="0" w:space="0" w:color="auto"/>
                                                        <w:left w:val="none" w:sz="0" w:space="0" w:color="auto"/>
                                                        <w:bottom w:val="none" w:sz="0" w:space="0" w:color="auto"/>
                                                        <w:right w:val="none" w:sz="0" w:space="0" w:color="auto"/>
                                                      </w:divBdr>
                                                      <w:divsChild>
                                                        <w:div w:id="727338081">
                                                          <w:marLeft w:val="0"/>
                                                          <w:marRight w:val="0"/>
                                                          <w:marTop w:val="0"/>
                                                          <w:marBottom w:val="0"/>
                                                          <w:divBdr>
                                                            <w:top w:val="none" w:sz="0" w:space="0" w:color="auto"/>
                                                            <w:left w:val="none" w:sz="0" w:space="0" w:color="auto"/>
                                                            <w:bottom w:val="none" w:sz="0" w:space="0" w:color="auto"/>
                                                            <w:right w:val="none" w:sz="0" w:space="0" w:color="auto"/>
                                                          </w:divBdr>
                                                          <w:divsChild>
                                                            <w:div w:id="1874804985">
                                                              <w:marLeft w:val="0"/>
                                                              <w:marRight w:val="0"/>
                                                              <w:marTop w:val="0"/>
                                                              <w:marBottom w:val="0"/>
                                                              <w:divBdr>
                                                                <w:top w:val="none" w:sz="0" w:space="0" w:color="auto"/>
                                                                <w:left w:val="none" w:sz="0" w:space="0" w:color="auto"/>
                                                                <w:bottom w:val="none" w:sz="0" w:space="0" w:color="auto"/>
                                                                <w:right w:val="none" w:sz="0" w:space="0" w:color="auto"/>
                                                              </w:divBdr>
                                                              <w:divsChild>
                                                                <w:div w:id="472411890">
                                                                  <w:marLeft w:val="0"/>
                                                                  <w:marRight w:val="0"/>
                                                                  <w:marTop w:val="0"/>
                                                                  <w:marBottom w:val="0"/>
                                                                  <w:divBdr>
                                                                    <w:top w:val="none" w:sz="0" w:space="0" w:color="auto"/>
                                                                    <w:left w:val="none" w:sz="0" w:space="0" w:color="auto"/>
                                                                    <w:bottom w:val="none" w:sz="0" w:space="0" w:color="auto"/>
                                                                    <w:right w:val="none" w:sz="0" w:space="0" w:color="auto"/>
                                                                  </w:divBdr>
                                                                  <w:divsChild>
                                                                    <w:div w:id="1160148557">
                                                                      <w:marLeft w:val="0"/>
                                                                      <w:marRight w:val="0"/>
                                                                      <w:marTop w:val="0"/>
                                                                      <w:marBottom w:val="0"/>
                                                                      <w:divBdr>
                                                                        <w:top w:val="none" w:sz="0" w:space="0" w:color="auto"/>
                                                                        <w:left w:val="none" w:sz="0" w:space="0" w:color="auto"/>
                                                                        <w:bottom w:val="none" w:sz="0" w:space="0" w:color="auto"/>
                                                                        <w:right w:val="none" w:sz="0" w:space="0" w:color="auto"/>
                                                                      </w:divBdr>
                                                                      <w:divsChild>
                                                                        <w:div w:id="1299843101">
                                                                          <w:marLeft w:val="0"/>
                                                                          <w:marRight w:val="0"/>
                                                                          <w:marTop w:val="0"/>
                                                                          <w:marBottom w:val="0"/>
                                                                          <w:divBdr>
                                                                            <w:top w:val="none" w:sz="0" w:space="0" w:color="auto"/>
                                                                            <w:left w:val="none" w:sz="0" w:space="0" w:color="auto"/>
                                                                            <w:bottom w:val="none" w:sz="0" w:space="0" w:color="auto"/>
                                                                            <w:right w:val="none" w:sz="0" w:space="0" w:color="auto"/>
                                                                          </w:divBdr>
                                                                          <w:divsChild>
                                                                            <w:div w:id="572082683">
                                                                              <w:marLeft w:val="0"/>
                                                                              <w:marRight w:val="0"/>
                                                                              <w:marTop w:val="0"/>
                                                                              <w:marBottom w:val="0"/>
                                                                              <w:divBdr>
                                                                                <w:top w:val="none" w:sz="0" w:space="0" w:color="auto"/>
                                                                                <w:left w:val="none" w:sz="0" w:space="0" w:color="auto"/>
                                                                                <w:bottom w:val="none" w:sz="0" w:space="0" w:color="auto"/>
                                                                                <w:right w:val="none" w:sz="0" w:space="0" w:color="auto"/>
                                                                              </w:divBdr>
                                                                              <w:divsChild>
                                                                                <w:div w:id="110974125">
                                                                                  <w:marLeft w:val="0"/>
                                                                                  <w:marRight w:val="0"/>
                                                                                  <w:marTop w:val="0"/>
                                                                                  <w:marBottom w:val="0"/>
                                                                                  <w:divBdr>
                                                                                    <w:top w:val="none" w:sz="0" w:space="0" w:color="auto"/>
                                                                                    <w:left w:val="none" w:sz="0" w:space="0" w:color="auto"/>
                                                                                    <w:bottom w:val="none" w:sz="0" w:space="0" w:color="auto"/>
                                                                                    <w:right w:val="none" w:sz="0" w:space="0" w:color="auto"/>
                                                                                  </w:divBdr>
                                                                                  <w:divsChild>
                                                                                    <w:div w:id="93863740">
                                                                                      <w:marLeft w:val="0"/>
                                                                                      <w:marRight w:val="0"/>
                                                                                      <w:marTop w:val="0"/>
                                                                                      <w:marBottom w:val="0"/>
                                                                                      <w:divBdr>
                                                                                        <w:top w:val="none" w:sz="0" w:space="0" w:color="auto"/>
                                                                                        <w:left w:val="none" w:sz="0" w:space="0" w:color="auto"/>
                                                                                        <w:bottom w:val="none" w:sz="0" w:space="0" w:color="auto"/>
                                                                                        <w:right w:val="none" w:sz="0" w:space="0" w:color="auto"/>
                                                                                      </w:divBdr>
                                                                                      <w:divsChild>
                                                                                        <w:div w:id="217907817">
                                                                                          <w:marLeft w:val="0"/>
                                                                                          <w:marRight w:val="60"/>
                                                                                          <w:marTop w:val="0"/>
                                                                                          <w:marBottom w:val="0"/>
                                                                                          <w:divBdr>
                                                                                            <w:top w:val="none" w:sz="0" w:space="0" w:color="auto"/>
                                                                                            <w:left w:val="none" w:sz="0" w:space="0" w:color="auto"/>
                                                                                            <w:bottom w:val="none" w:sz="0" w:space="0" w:color="auto"/>
                                                                                            <w:right w:val="none" w:sz="0" w:space="0" w:color="auto"/>
                                                                                          </w:divBdr>
                                                                                          <w:divsChild>
                                                                                            <w:div w:id="1738432165">
                                                                                              <w:marLeft w:val="0"/>
                                                                                              <w:marRight w:val="120"/>
                                                                                              <w:marTop w:val="0"/>
                                                                                              <w:marBottom w:val="150"/>
                                                                                              <w:divBdr>
                                                                                                <w:top w:val="single" w:sz="2" w:space="0" w:color="EFEFEF"/>
                                                                                                <w:left w:val="single" w:sz="6" w:space="0" w:color="EFEFEF"/>
                                                                                                <w:bottom w:val="single" w:sz="6" w:space="0" w:color="E2E2E2"/>
                                                                                                <w:right w:val="single" w:sz="6" w:space="0" w:color="EFEFEF"/>
                                                                                              </w:divBdr>
                                                                                              <w:divsChild>
                                                                                                <w:div w:id="56054576">
                                                                                                  <w:marLeft w:val="0"/>
                                                                                                  <w:marRight w:val="0"/>
                                                                                                  <w:marTop w:val="0"/>
                                                                                                  <w:marBottom w:val="0"/>
                                                                                                  <w:divBdr>
                                                                                                    <w:top w:val="none" w:sz="0" w:space="0" w:color="auto"/>
                                                                                                    <w:left w:val="none" w:sz="0" w:space="0" w:color="auto"/>
                                                                                                    <w:bottom w:val="none" w:sz="0" w:space="0" w:color="auto"/>
                                                                                                    <w:right w:val="none" w:sz="0" w:space="0" w:color="auto"/>
                                                                                                  </w:divBdr>
                                                                                                  <w:divsChild>
                                                                                                    <w:div w:id="1460682316">
                                                                                                      <w:marLeft w:val="0"/>
                                                                                                      <w:marRight w:val="0"/>
                                                                                                      <w:marTop w:val="0"/>
                                                                                                      <w:marBottom w:val="0"/>
                                                                                                      <w:divBdr>
                                                                                                        <w:top w:val="none" w:sz="0" w:space="0" w:color="auto"/>
                                                                                                        <w:left w:val="none" w:sz="0" w:space="0" w:color="auto"/>
                                                                                                        <w:bottom w:val="none" w:sz="0" w:space="0" w:color="auto"/>
                                                                                                        <w:right w:val="none" w:sz="0" w:space="0" w:color="auto"/>
                                                                                                      </w:divBdr>
                                                                                                      <w:divsChild>
                                                                                                        <w:div w:id="998965757">
                                                                                                          <w:marLeft w:val="0"/>
                                                                                                          <w:marRight w:val="0"/>
                                                                                                          <w:marTop w:val="0"/>
                                                                                                          <w:marBottom w:val="0"/>
                                                                                                          <w:divBdr>
                                                                                                            <w:top w:val="none" w:sz="0" w:space="0" w:color="auto"/>
                                                                                                            <w:left w:val="none" w:sz="0" w:space="0" w:color="auto"/>
                                                                                                            <w:bottom w:val="none" w:sz="0" w:space="0" w:color="auto"/>
                                                                                                            <w:right w:val="none" w:sz="0" w:space="0" w:color="auto"/>
                                                                                                          </w:divBdr>
                                                                                                          <w:divsChild>
                                                                                                            <w:div w:id="1313631601">
                                                                                                              <w:marLeft w:val="0"/>
                                                                                                              <w:marRight w:val="0"/>
                                                                                                              <w:marTop w:val="0"/>
                                                                                                              <w:marBottom w:val="0"/>
                                                                                                              <w:divBdr>
                                                                                                                <w:top w:val="none" w:sz="0" w:space="0" w:color="auto"/>
                                                                                                                <w:left w:val="none" w:sz="0" w:space="0" w:color="auto"/>
                                                                                                                <w:bottom w:val="none" w:sz="0" w:space="0" w:color="auto"/>
                                                                                                                <w:right w:val="none" w:sz="0" w:space="0" w:color="auto"/>
                                                                                                              </w:divBdr>
                                                                                                              <w:divsChild>
                                                                                                                <w:div w:id="1806312386">
                                                                                                                  <w:marLeft w:val="0"/>
                                                                                                                  <w:marRight w:val="0"/>
                                                                                                                  <w:marTop w:val="0"/>
                                                                                                                  <w:marBottom w:val="0"/>
                                                                                                                  <w:divBdr>
                                                                                                                    <w:top w:val="none" w:sz="0" w:space="4" w:color="auto"/>
                                                                                                                    <w:left w:val="none" w:sz="0" w:space="0" w:color="auto"/>
                                                                                                                    <w:bottom w:val="none" w:sz="0" w:space="4" w:color="auto"/>
                                                                                                                    <w:right w:val="none" w:sz="0" w:space="0" w:color="auto"/>
                                                                                                                  </w:divBdr>
                                                                                                                  <w:divsChild>
                                                                                                                    <w:div w:id="613900317">
                                                                                                                      <w:marLeft w:val="0"/>
                                                                                                                      <w:marRight w:val="0"/>
                                                                                                                      <w:marTop w:val="0"/>
                                                                                                                      <w:marBottom w:val="0"/>
                                                                                                                      <w:divBdr>
                                                                                                                        <w:top w:val="none" w:sz="0" w:space="0" w:color="auto"/>
                                                                                                                        <w:left w:val="none" w:sz="0" w:space="0" w:color="auto"/>
                                                                                                                        <w:bottom w:val="none" w:sz="0" w:space="0" w:color="auto"/>
                                                                                                                        <w:right w:val="none" w:sz="0" w:space="0" w:color="auto"/>
                                                                                                                      </w:divBdr>
                                                                                                                      <w:divsChild>
                                                                                                                        <w:div w:id="971398358">
                                                                                                                          <w:marLeft w:val="225"/>
                                                                                                                          <w:marRight w:val="225"/>
                                                                                                                          <w:marTop w:val="75"/>
                                                                                                                          <w:marBottom w:val="75"/>
                                                                                                                          <w:divBdr>
                                                                                                                            <w:top w:val="none" w:sz="0" w:space="0" w:color="auto"/>
                                                                                                                            <w:left w:val="none" w:sz="0" w:space="0" w:color="auto"/>
                                                                                                                            <w:bottom w:val="none" w:sz="0" w:space="0" w:color="auto"/>
                                                                                                                            <w:right w:val="none" w:sz="0" w:space="0" w:color="auto"/>
                                                                                                                          </w:divBdr>
                                                                                                                          <w:divsChild>
                                                                                                                            <w:div w:id="2020690530">
                                                                                                                              <w:marLeft w:val="0"/>
                                                                                                                              <w:marRight w:val="0"/>
                                                                                                                              <w:marTop w:val="0"/>
                                                                                                                              <w:marBottom w:val="0"/>
                                                                                                                              <w:divBdr>
                                                                                                                                <w:top w:val="single" w:sz="6" w:space="0" w:color="auto"/>
                                                                                                                                <w:left w:val="single" w:sz="6" w:space="0" w:color="auto"/>
                                                                                                                                <w:bottom w:val="single" w:sz="6" w:space="0" w:color="auto"/>
                                                                                                                                <w:right w:val="single" w:sz="6" w:space="0" w:color="auto"/>
                                                                                                                              </w:divBdr>
                                                                                                                              <w:divsChild>
                                                                                                                                <w:div w:id="1100447122">
                                                                                                                                  <w:marLeft w:val="0"/>
                                                                                                                                  <w:marRight w:val="0"/>
                                                                                                                                  <w:marTop w:val="0"/>
                                                                                                                                  <w:marBottom w:val="0"/>
                                                                                                                                  <w:divBdr>
                                                                                                                                    <w:top w:val="none" w:sz="0" w:space="0" w:color="auto"/>
                                                                                                                                    <w:left w:val="none" w:sz="0" w:space="0" w:color="auto"/>
                                                                                                                                    <w:bottom w:val="none" w:sz="0" w:space="0" w:color="auto"/>
                                                                                                                                    <w:right w:val="none" w:sz="0" w:space="0" w:color="auto"/>
                                                                                                                                  </w:divBdr>
                                                                                                                                  <w:divsChild>
                                                                                                                                    <w:div w:id="1355380949">
                                                                                                                                      <w:marLeft w:val="0"/>
                                                                                                                                      <w:marRight w:val="0"/>
                                                                                                                                      <w:marTop w:val="0"/>
                                                                                                                                      <w:marBottom w:val="0"/>
                                                                                                                                      <w:divBdr>
                                                                                                                                        <w:top w:val="none" w:sz="0" w:space="0" w:color="auto"/>
                                                                                                                                        <w:left w:val="none" w:sz="0" w:space="0" w:color="auto"/>
                                                                                                                                        <w:bottom w:val="none" w:sz="0" w:space="0" w:color="auto"/>
                                                                                                                                        <w:right w:val="none" w:sz="0" w:space="0" w:color="auto"/>
                                                                                                                                      </w:divBdr>
                                                                                                                                    </w:div>
                                                                                                                                    <w:div w:id="677738146">
                                                                                                                                      <w:marLeft w:val="0"/>
                                                                                                                                      <w:marRight w:val="0"/>
                                                                                                                                      <w:marTop w:val="0"/>
                                                                                                                                      <w:marBottom w:val="0"/>
                                                                                                                                      <w:divBdr>
                                                                                                                                        <w:top w:val="none" w:sz="0" w:space="0" w:color="auto"/>
                                                                                                                                        <w:left w:val="none" w:sz="0" w:space="0" w:color="auto"/>
                                                                                                                                        <w:bottom w:val="none" w:sz="0" w:space="0" w:color="auto"/>
                                                                                                                                        <w:right w:val="none" w:sz="0" w:space="0" w:color="auto"/>
                                                                                                                                      </w:divBdr>
                                                                                                                                    </w:div>
                                                                                                                                    <w:div w:id="1088035307">
                                                                                                                                      <w:marLeft w:val="0"/>
                                                                                                                                      <w:marRight w:val="0"/>
                                                                                                                                      <w:marTop w:val="0"/>
                                                                                                                                      <w:marBottom w:val="0"/>
                                                                                                                                      <w:divBdr>
                                                                                                                                        <w:top w:val="none" w:sz="0" w:space="0" w:color="auto"/>
                                                                                                                                        <w:left w:val="none" w:sz="0" w:space="0" w:color="auto"/>
                                                                                                                                        <w:bottom w:val="none" w:sz="0" w:space="0" w:color="auto"/>
                                                                                                                                        <w:right w:val="none" w:sz="0" w:space="0" w:color="auto"/>
                                                                                                                                      </w:divBdr>
                                                                                                                                    </w:div>
                                                                                                                                    <w:div w:id="1372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084616">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39484669">
      <w:bodyDiv w:val="1"/>
      <w:marLeft w:val="0"/>
      <w:marRight w:val="0"/>
      <w:marTop w:val="0"/>
      <w:marBottom w:val="0"/>
      <w:divBdr>
        <w:top w:val="none" w:sz="0" w:space="0" w:color="auto"/>
        <w:left w:val="none" w:sz="0" w:space="0" w:color="auto"/>
        <w:bottom w:val="none" w:sz="0" w:space="0" w:color="auto"/>
        <w:right w:val="none" w:sz="0" w:space="0" w:color="auto"/>
      </w:divBdr>
      <w:divsChild>
        <w:div w:id="44106650">
          <w:marLeft w:val="0"/>
          <w:marRight w:val="0"/>
          <w:marTop w:val="0"/>
          <w:marBottom w:val="0"/>
          <w:divBdr>
            <w:top w:val="none" w:sz="0" w:space="0" w:color="auto"/>
            <w:left w:val="none" w:sz="0" w:space="0" w:color="auto"/>
            <w:bottom w:val="none" w:sz="0" w:space="0" w:color="auto"/>
            <w:right w:val="none" w:sz="0" w:space="0" w:color="auto"/>
          </w:divBdr>
        </w:div>
      </w:divsChild>
    </w:div>
    <w:div w:id="954749525">
      <w:bodyDiv w:val="1"/>
      <w:marLeft w:val="0"/>
      <w:marRight w:val="0"/>
      <w:marTop w:val="0"/>
      <w:marBottom w:val="0"/>
      <w:divBdr>
        <w:top w:val="none" w:sz="0" w:space="0" w:color="auto"/>
        <w:left w:val="none" w:sz="0" w:space="0" w:color="auto"/>
        <w:bottom w:val="none" w:sz="0" w:space="0" w:color="auto"/>
        <w:right w:val="none" w:sz="0" w:space="0" w:color="auto"/>
      </w:divBdr>
    </w:div>
    <w:div w:id="999191231">
      <w:bodyDiv w:val="1"/>
      <w:marLeft w:val="0"/>
      <w:marRight w:val="0"/>
      <w:marTop w:val="0"/>
      <w:marBottom w:val="0"/>
      <w:divBdr>
        <w:top w:val="none" w:sz="0" w:space="0" w:color="auto"/>
        <w:left w:val="none" w:sz="0" w:space="0" w:color="auto"/>
        <w:bottom w:val="none" w:sz="0" w:space="0" w:color="auto"/>
        <w:right w:val="none" w:sz="0" w:space="0" w:color="auto"/>
      </w:divBdr>
    </w:div>
    <w:div w:id="1105230845">
      <w:bodyDiv w:val="1"/>
      <w:marLeft w:val="0"/>
      <w:marRight w:val="0"/>
      <w:marTop w:val="0"/>
      <w:marBottom w:val="0"/>
      <w:divBdr>
        <w:top w:val="none" w:sz="0" w:space="0" w:color="auto"/>
        <w:left w:val="none" w:sz="0" w:space="0" w:color="auto"/>
        <w:bottom w:val="none" w:sz="0" w:space="0" w:color="auto"/>
        <w:right w:val="none" w:sz="0" w:space="0" w:color="auto"/>
      </w:divBdr>
    </w:div>
    <w:div w:id="1222521397">
      <w:bodyDiv w:val="1"/>
      <w:marLeft w:val="0"/>
      <w:marRight w:val="0"/>
      <w:marTop w:val="0"/>
      <w:marBottom w:val="0"/>
      <w:divBdr>
        <w:top w:val="none" w:sz="0" w:space="0" w:color="auto"/>
        <w:left w:val="none" w:sz="0" w:space="0" w:color="auto"/>
        <w:bottom w:val="none" w:sz="0" w:space="0" w:color="auto"/>
        <w:right w:val="none" w:sz="0" w:space="0" w:color="auto"/>
      </w:divBdr>
    </w:div>
    <w:div w:id="1262883730">
      <w:bodyDiv w:val="1"/>
      <w:marLeft w:val="0"/>
      <w:marRight w:val="0"/>
      <w:marTop w:val="0"/>
      <w:marBottom w:val="0"/>
      <w:divBdr>
        <w:top w:val="none" w:sz="0" w:space="0" w:color="auto"/>
        <w:left w:val="none" w:sz="0" w:space="0" w:color="auto"/>
        <w:bottom w:val="none" w:sz="0" w:space="0" w:color="auto"/>
        <w:right w:val="none" w:sz="0" w:space="0" w:color="auto"/>
      </w:divBdr>
    </w:div>
    <w:div w:id="1378238841">
      <w:bodyDiv w:val="1"/>
      <w:marLeft w:val="0"/>
      <w:marRight w:val="0"/>
      <w:marTop w:val="0"/>
      <w:marBottom w:val="0"/>
      <w:divBdr>
        <w:top w:val="none" w:sz="0" w:space="0" w:color="auto"/>
        <w:left w:val="none" w:sz="0" w:space="0" w:color="auto"/>
        <w:bottom w:val="none" w:sz="0" w:space="0" w:color="auto"/>
        <w:right w:val="none" w:sz="0" w:space="0" w:color="auto"/>
      </w:divBdr>
    </w:div>
    <w:div w:id="1458330048">
      <w:bodyDiv w:val="1"/>
      <w:marLeft w:val="0"/>
      <w:marRight w:val="0"/>
      <w:marTop w:val="0"/>
      <w:marBottom w:val="0"/>
      <w:divBdr>
        <w:top w:val="none" w:sz="0" w:space="0" w:color="auto"/>
        <w:left w:val="none" w:sz="0" w:space="0" w:color="auto"/>
        <w:bottom w:val="none" w:sz="0" w:space="0" w:color="auto"/>
        <w:right w:val="none" w:sz="0" w:space="0" w:color="auto"/>
      </w:divBdr>
    </w:div>
    <w:div w:id="1469321878">
      <w:bodyDiv w:val="1"/>
      <w:marLeft w:val="0"/>
      <w:marRight w:val="0"/>
      <w:marTop w:val="0"/>
      <w:marBottom w:val="0"/>
      <w:divBdr>
        <w:top w:val="none" w:sz="0" w:space="0" w:color="auto"/>
        <w:left w:val="none" w:sz="0" w:space="0" w:color="auto"/>
        <w:bottom w:val="none" w:sz="0" w:space="0" w:color="auto"/>
        <w:right w:val="none" w:sz="0" w:space="0" w:color="auto"/>
      </w:divBdr>
    </w:div>
    <w:div w:id="1490050911">
      <w:bodyDiv w:val="1"/>
      <w:marLeft w:val="0"/>
      <w:marRight w:val="0"/>
      <w:marTop w:val="0"/>
      <w:marBottom w:val="0"/>
      <w:divBdr>
        <w:top w:val="none" w:sz="0" w:space="0" w:color="auto"/>
        <w:left w:val="none" w:sz="0" w:space="0" w:color="auto"/>
        <w:bottom w:val="none" w:sz="0" w:space="0" w:color="auto"/>
        <w:right w:val="none" w:sz="0" w:space="0" w:color="auto"/>
      </w:divBdr>
    </w:div>
    <w:div w:id="1501509093">
      <w:bodyDiv w:val="1"/>
      <w:marLeft w:val="0"/>
      <w:marRight w:val="0"/>
      <w:marTop w:val="0"/>
      <w:marBottom w:val="0"/>
      <w:divBdr>
        <w:top w:val="none" w:sz="0" w:space="0" w:color="auto"/>
        <w:left w:val="none" w:sz="0" w:space="0" w:color="auto"/>
        <w:bottom w:val="none" w:sz="0" w:space="0" w:color="auto"/>
        <w:right w:val="none" w:sz="0" w:space="0" w:color="auto"/>
      </w:divBdr>
    </w:div>
    <w:div w:id="1599412414">
      <w:bodyDiv w:val="1"/>
      <w:marLeft w:val="0"/>
      <w:marRight w:val="0"/>
      <w:marTop w:val="0"/>
      <w:marBottom w:val="0"/>
      <w:divBdr>
        <w:top w:val="none" w:sz="0" w:space="0" w:color="auto"/>
        <w:left w:val="none" w:sz="0" w:space="0" w:color="auto"/>
        <w:bottom w:val="none" w:sz="0" w:space="0" w:color="auto"/>
        <w:right w:val="none" w:sz="0" w:space="0" w:color="auto"/>
      </w:divBdr>
    </w:div>
    <w:div w:id="1616710026">
      <w:bodyDiv w:val="1"/>
      <w:marLeft w:val="0"/>
      <w:marRight w:val="0"/>
      <w:marTop w:val="0"/>
      <w:marBottom w:val="0"/>
      <w:divBdr>
        <w:top w:val="none" w:sz="0" w:space="0" w:color="auto"/>
        <w:left w:val="none" w:sz="0" w:space="0" w:color="auto"/>
        <w:bottom w:val="none" w:sz="0" w:space="0" w:color="auto"/>
        <w:right w:val="none" w:sz="0" w:space="0" w:color="auto"/>
      </w:divBdr>
    </w:div>
    <w:div w:id="171044588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12140218">
      <w:bodyDiv w:val="1"/>
      <w:marLeft w:val="0"/>
      <w:marRight w:val="0"/>
      <w:marTop w:val="0"/>
      <w:marBottom w:val="0"/>
      <w:divBdr>
        <w:top w:val="none" w:sz="0" w:space="0" w:color="auto"/>
        <w:left w:val="none" w:sz="0" w:space="0" w:color="auto"/>
        <w:bottom w:val="none" w:sz="0" w:space="0" w:color="auto"/>
        <w:right w:val="none" w:sz="0" w:space="0" w:color="auto"/>
      </w:divBdr>
    </w:div>
    <w:div w:id="2073651104">
      <w:bodyDiv w:val="1"/>
      <w:marLeft w:val="0"/>
      <w:marRight w:val="0"/>
      <w:marTop w:val="0"/>
      <w:marBottom w:val="0"/>
      <w:divBdr>
        <w:top w:val="none" w:sz="0" w:space="0" w:color="auto"/>
        <w:left w:val="none" w:sz="0" w:space="0" w:color="auto"/>
        <w:bottom w:val="none" w:sz="0" w:space="0" w:color="auto"/>
        <w:right w:val="none" w:sz="0" w:space="0" w:color="auto"/>
      </w:divBdr>
    </w:div>
    <w:div w:id="2076776483">
      <w:bodyDiv w:val="1"/>
      <w:marLeft w:val="0"/>
      <w:marRight w:val="0"/>
      <w:marTop w:val="0"/>
      <w:marBottom w:val="0"/>
      <w:divBdr>
        <w:top w:val="none" w:sz="0" w:space="0" w:color="auto"/>
        <w:left w:val="none" w:sz="0" w:space="0" w:color="auto"/>
        <w:bottom w:val="none" w:sz="0" w:space="0" w:color="auto"/>
        <w:right w:val="none" w:sz="0" w:space="0" w:color="auto"/>
      </w:divBdr>
    </w:div>
    <w:div w:id="213008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44253"/>
    <w:rsid w:val="00183B6F"/>
    <w:rsid w:val="001844F8"/>
    <w:rsid w:val="00200821"/>
    <w:rsid w:val="00392B28"/>
    <w:rsid w:val="00394049"/>
    <w:rsid w:val="003A2CC5"/>
    <w:rsid w:val="004405F3"/>
    <w:rsid w:val="004B580C"/>
    <w:rsid w:val="004F2DF8"/>
    <w:rsid w:val="00517891"/>
    <w:rsid w:val="005A5184"/>
    <w:rsid w:val="005C16F9"/>
    <w:rsid w:val="0065153C"/>
    <w:rsid w:val="006E2B51"/>
    <w:rsid w:val="00837CFD"/>
    <w:rsid w:val="00940CAA"/>
    <w:rsid w:val="00942213"/>
    <w:rsid w:val="0097453C"/>
    <w:rsid w:val="009A261B"/>
    <w:rsid w:val="009F38E9"/>
    <w:rsid w:val="00AC15A4"/>
    <w:rsid w:val="00B0336C"/>
    <w:rsid w:val="00B12412"/>
    <w:rsid w:val="00B614BE"/>
    <w:rsid w:val="00B64148"/>
    <w:rsid w:val="00B73B6C"/>
    <w:rsid w:val="00BF4307"/>
    <w:rsid w:val="00C11833"/>
    <w:rsid w:val="00C56634"/>
    <w:rsid w:val="00CB117C"/>
    <w:rsid w:val="00D46351"/>
    <w:rsid w:val="00D50FBB"/>
    <w:rsid w:val="00D74958"/>
    <w:rsid w:val="00DD67C7"/>
    <w:rsid w:val="00E1590D"/>
    <w:rsid w:val="00E77140"/>
    <w:rsid w:val="00E801D2"/>
    <w:rsid w:val="00E907ED"/>
    <w:rsid w:val="00E91CC6"/>
    <w:rsid w:val="00EC5ECB"/>
    <w:rsid w:val="00F00D2F"/>
    <w:rsid w:val="00F128DF"/>
    <w:rsid w:val="00F7438E"/>
    <w:rsid w:val="00FB609D"/>
    <w:rsid w:val="00FC2B84"/>
    <w:rsid w:val="00FC6C99"/>
    <w:rsid w:val="00FD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253"/>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A993-1B18-4579-AB3B-FE0AE29F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3740</Words>
  <Characters>19566</Characters>
  <Application>Microsoft Office Word</Application>
  <DocSecurity>0</DocSecurity>
  <Lines>326</Lines>
  <Paragraphs>83</Paragraphs>
  <ScaleCrop>false</ScaleCrop>
  <Company/>
  <LinksUpToDate>false</LinksUpToDate>
  <CharactersWithSpaces>23223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50/21</dc:title>
  <dc:creator/>
  <cp:lastModifiedBy/>
  <cp:revision>1</cp:revision>
  <dcterms:created xsi:type="dcterms:W3CDTF">2021-04-19T16:46:00Z</dcterms:created>
  <dcterms:modified xsi:type="dcterms:W3CDTF">2021-04-19T16:47:00Z</dcterms:modified>
</cp:coreProperties>
</file>