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7F53E7">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54E81"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7F53E7">
      <w:pPr>
        <w:tabs>
          <w:tab w:val="center" w:pos="5400"/>
        </w:tabs>
        <w:suppressAutoHyphens/>
        <w:jc w:val="both"/>
        <w:rPr>
          <w:rFonts w:asciiTheme="majorHAnsi" w:hAnsiTheme="majorHAnsi"/>
          <w:sz w:val="22"/>
          <w:szCs w:val="22"/>
        </w:rPr>
      </w:pPr>
    </w:p>
    <w:p w14:paraId="6073C012" w14:textId="77777777" w:rsidR="000673D0" w:rsidRPr="0090270B" w:rsidRDefault="000673D0" w:rsidP="007F53E7">
      <w:pPr>
        <w:tabs>
          <w:tab w:val="center" w:pos="5400"/>
        </w:tabs>
        <w:suppressAutoHyphens/>
        <w:jc w:val="both"/>
        <w:rPr>
          <w:rFonts w:asciiTheme="majorHAnsi" w:hAnsiTheme="majorHAnsi"/>
          <w:sz w:val="22"/>
          <w:szCs w:val="22"/>
        </w:rPr>
      </w:pPr>
    </w:p>
    <w:p w14:paraId="539C54D8" w14:textId="77777777" w:rsidR="000673D0" w:rsidRPr="0090270B" w:rsidRDefault="000673D0" w:rsidP="007F53E7">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7F53E7">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7F53E7">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1434C761" w:rsidR="006B65B6" w:rsidRPr="004E2649"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0511F">
                              <w:rPr>
                                <w:rFonts w:asciiTheme="majorHAnsi" w:hAnsiTheme="majorHAnsi" w:cs="Arial"/>
                                <w:b/>
                                <w:bCs/>
                                <w:color w:val="0D0D0D" w:themeColor="text1" w:themeTint="F2"/>
                                <w:sz w:val="36"/>
                                <w:szCs w:val="22"/>
                                <w:lang w:val="es-ES_tradnl"/>
                              </w:rPr>
                              <w:t>431</w:t>
                            </w:r>
                            <w:r>
                              <w:rPr>
                                <w:rFonts w:asciiTheme="majorHAnsi" w:hAnsiTheme="majorHAnsi" w:cs="Arial"/>
                                <w:b/>
                                <w:bCs/>
                                <w:color w:val="0D0D0D" w:themeColor="text1" w:themeTint="F2"/>
                                <w:sz w:val="36"/>
                                <w:szCs w:val="22"/>
                                <w:lang w:val="es-ES_tradnl"/>
                              </w:rPr>
                              <w:t>/</w:t>
                            </w:r>
                            <w:r w:rsidR="00FF6784">
                              <w:rPr>
                                <w:rFonts w:asciiTheme="majorHAnsi" w:hAnsiTheme="majorHAnsi" w:cs="Arial"/>
                                <w:b/>
                                <w:bCs/>
                                <w:color w:val="0D0D0D" w:themeColor="text1" w:themeTint="F2"/>
                                <w:sz w:val="36"/>
                                <w:szCs w:val="22"/>
                                <w:lang w:val="es-ES_tradnl"/>
                              </w:rPr>
                              <w:t>21</w:t>
                            </w:r>
                          </w:p>
                          <w:p w14:paraId="5626D0A4" w14:textId="3D5A54B0" w:rsidR="006B65B6" w:rsidRPr="00D85CEC" w:rsidRDefault="006B65B6" w:rsidP="0024546E">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B5DA4">
                              <w:rPr>
                                <w:rFonts w:ascii="Cambria" w:hAnsi="Cambria" w:cs="Arial"/>
                                <w:b/>
                                <w:color w:val="0D0D0D"/>
                                <w:sz w:val="36"/>
                                <w:szCs w:val="22"/>
                                <w:lang w:val="es-ES_tradnl"/>
                              </w:rPr>
                              <w:t>1143</w:t>
                            </w:r>
                            <w:r>
                              <w:rPr>
                                <w:rFonts w:ascii="Cambria" w:hAnsi="Cambria" w:cs="Arial"/>
                                <w:b/>
                                <w:color w:val="0D0D0D"/>
                                <w:sz w:val="36"/>
                                <w:szCs w:val="22"/>
                                <w:lang w:val="es-ES_tradnl"/>
                              </w:rPr>
                              <w:t>-</w:t>
                            </w:r>
                            <w:r w:rsidR="004B5DA4">
                              <w:rPr>
                                <w:rFonts w:ascii="Cambria" w:hAnsi="Cambria" w:cs="Arial"/>
                                <w:b/>
                                <w:color w:val="0D0D0D"/>
                                <w:sz w:val="36"/>
                                <w:szCs w:val="22"/>
                                <w:lang w:val="es-ES_tradnl"/>
                              </w:rPr>
                              <w:t>13</w:t>
                            </w:r>
                            <w:r w:rsidRPr="00D85CEC">
                              <w:rPr>
                                <w:rFonts w:ascii="Cambria" w:hAnsi="Cambria" w:cs="Arial"/>
                                <w:b/>
                                <w:color w:val="0D0D0D"/>
                                <w:sz w:val="36"/>
                                <w:szCs w:val="22"/>
                                <w:lang w:val="es-ES_tradnl"/>
                              </w:rPr>
                              <w:t xml:space="preserve"> </w:t>
                            </w:r>
                          </w:p>
                          <w:p w14:paraId="2A1EFAA5" w14:textId="77777777" w:rsidR="006B65B6" w:rsidRPr="00D85CEC" w:rsidRDefault="006B65B6" w:rsidP="0024546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6B65B6" w:rsidRPr="00D85CEC" w:rsidRDefault="006B65B6" w:rsidP="0024546E">
                            <w:pPr>
                              <w:spacing w:line="276" w:lineRule="auto"/>
                              <w:rPr>
                                <w:rFonts w:ascii="Cambria" w:hAnsi="Cambria" w:cs="Arial"/>
                                <w:color w:val="0D0D0D"/>
                                <w:szCs w:val="22"/>
                                <w:lang w:val="es-ES_tradnl"/>
                              </w:rPr>
                            </w:pPr>
                            <w:bookmarkStart w:id="0" w:name="_ftnref1"/>
                          </w:p>
                          <w:p w14:paraId="02E936EF" w14:textId="6E169571" w:rsidR="006B65B6" w:rsidRPr="00EF4A26" w:rsidRDefault="0034129F" w:rsidP="0024546E">
                            <w:pPr>
                              <w:spacing w:line="276" w:lineRule="auto"/>
                              <w:rPr>
                                <w:rFonts w:ascii="Cambria" w:hAnsi="Cambria" w:cs="Arial"/>
                                <w:color w:val="0D0D0D"/>
                                <w:szCs w:val="22"/>
                                <w:lang w:val="es-PA"/>
                              </w:rPr>
                            </w:pPr>
                            <w:r w:rsidRPr="0005103A">
                              <w:rPr>
                                <w:rFonts w:ascii="Cambria" w:hAnsi="Cambria" w:cs="Arial"/>
                                <w:color w:val="0D0D0D"/>
                                <w:szCs w:val="22"/>
                                <w:lang w:val="es-ES_tradnl"/>
                              </w:rPr>
                              <w:t>INTEGRANTES</w:t>
                            </w:r>
                            <w:r w:rsidR="00102986" w:rsidRPr="0005103A">
                              <w:rPr>
                                <w:rFonts w:ascii="Cambria" w:hAnsi="Cambria" w:cs="Arial"/>
                                <w:color w:val="0D0D0D"/>
                                <w:szCs w:val="22"/>
                                <w:lang w:val="es-ES_tradnl"/>
                              </w:rPr>
                              <w:t xml:space="preserve"> DE LA RED AMAZÓNICA POR LA VIDA </w:t>
                            </w:r>
                          </w:p>
                          <w:bookmarkEnd w:id="0"/>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1434C761" w:rsidR="006B65B6" w:rsidRPr="004E2649"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0511F">
                        <w:rPr>
                          <w:rFonts w:asciiTheme="majorHAnsi" w:hAnsiTheme="majorHAnsi" w:cs="Arial"/>
                          <w:b/>
                          <w:bCs/>
                          <w:color w:val="0D0D0D" w:themeColor="text1" w:themeTint="F2"/>
                          <w:sz w:val="36"/>
                          <w:szCs w:val="22"/>
                          <w:lang w:val="es-ES_tradnl"/>
                        </w:rPr>
                        <w:t>431</w:t>
                      </w:r>
                      <w:r>
                        <w:rPr>
                          <w:rFonts w:asciiTheme="majorHAnsi" w:hAnsiTheme="majorHAnsi" w:cs="Arial"/>
                          <w:b/>
                          <w:bCs/>
                          <w:color w:val="0D0D0D" w:themeColor="text1" w:themeTint="F2"/>
                          <w:sz w:val="36"/>
                          <w:szCs w:val="22"/>
                          <w:lang w:val="es-ES_tradnl"/>
                        </w:rPr>
                        <w:t>/</w:t>
                      </w:r>
                      <w:r w:rsidR="00FF6784">
                        <w:rPr>
                          <w:rFonts w:asciiTheme="majorHAnsi" w:hAnsiTheme="majorHAnsi" w:cs="Arial"/>
                          <w:b/>
                          <w:bCs/>
                          <w:color w:val="0D0D0D" w:themeColor="text1" w:themeTint="F2"/>
                          <w:sz w:val="36"/>
                          <w:szCs w:val="22"/>
                          <w:lang w:val="es-ES_tradnl"/>
                        </w:rPr>
                        <w:t>21</w:t>
                      </w:r>
                    </w:p>
                    <w:p w14:paraId="5626D0A4" w14:textId="3D5A54B0" w:rsidR="006B65B6" w:rsidRPr="00D85CEC" w:rsidRDefault="006B65B6" w:rsidP="0024546E">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B5DA4">
                        <w:rPr>
                          <w:rFonts w:ascii="Cambria" w:hAnsi="Cambria" w:cs="Arial"/>
                          <w:b/>
                          <w:color w:val="0D0D0D"/>
                          <w:sz w:val="36"/>
                          <w:szCs w:val="22"/>
                          <w:lang w:val="es-ES_tradnl"/>
                        </w:rPr>
                        <w:t>1143</w:t>
                      </w:r>
                      <w:r>
                        <w:rPr>
                          <w:rFonts w:ascii="Cambria" w:hAnsi="Cambria" w:cs="Arial"/>
                          <w:b/>
                          <w:color w:val="0D0D0D"/>
                          <w:sz w:val="36"/>
                          <w:szCs w:val="22"/>
                          <w:lang w:val="es-ES_tradnl"/>
                        </w:rPr>
                        <w:t>-</w:t>
                      </w:r>
                      <w:r w:rsidR="004B5DA4">
                        <w:rPr>
                          <w:rFonts w:ascii="Cambria" w:hAnsi="Cambria" w:cs="Arial"/>
                          <w:b/>
                          <w:color w:val="0D0D0D"/>
                          <w:sz w:val="36"/>
                          <w:szCs w:val="22"/>
                          <w:lang w:val="es-ES_tradnl"/>
                        </w:rPr>
                        <w:t>13</w:t>
                      </w:r>
                      <w:r w:rsidRPr="00D85CEC">
                        <w:rPr>
                          <w:rFonts w:ascii="Cambria" w:hAnsi="Cambria" w:cs="Arial"/>
                          <w:b/>
                          <w:color w:val="0D0D0D"/>
                          <w:sz w:val="36"/>
                          <w:szCs w:val="22"/>
                          <w:lang w:val="es-ES_tradnl"/>
                        </w:rPr>
                        <w:t xml:space="preserve"> </w:t>
                      </w:r>
                    </w:p>
                    <w:p w14:paraId="2A1EFAA5" w14:textId="77777777" w:rsidR="006B65B6" w:rsidRPr="00D85CEC" w:rsidRDefault="006B65B6" w:rsidP="0024546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6B65B6" w:rsidRPr="00D85CEC" w:rsidRDefault="006B65B6" w:rsidP="0024546E">
                      <w:pPr>
                        <w:spacing w:line="276" w:lineRule="auto"/>
                        <w:rPr>
                          <w:rFonts w:ascii="Cambria" w:hAnsi="Cambria" w:cs="Arial"/>
                          <w:color w:val="0D0D0D"/>
                          <w:szCs w:val="22"/>
                          <w:lang w:val="es-ES_tradnl"/>
                        </w:rPr>
                      </w:pPr>
                      <w:bookmarkStart w:id="1" w:name="_ftnref1"/>
                    </w:p>
                    <w:p w14:paraId="02E936EF" w14:textId="6E169571" w:rsidR="006B65B6" w:rsidRPr="00EF4A26" w:rsidRDefault="0034129F" w:rsidP="0024546E">
                      <w:pPr>
                        <w:spacing w:line="276" w:lineRule="auto"/>
                        <w:rPr>
                          <w:rFonts w:ascii="Cambria" w:hAnsi="Cambria" w:cs="Arial"/>
                          <w:color w:val="0D0D0D"/>
                          <w:szCs w:val="22"/>
                          <w:lang w:val="es-PA"/>
                        </w:rPr>
                      </w:pPr>
                      <w:r w:rsidRPr="0005103A">
                        <w:rPr>
                          <w:rFonts w:ascii="Cambria" w:hAnsi="Cambria" w:cs="Arial"/>
                          <w:color w:val="0D0D0D"/>
                          <w:szCs w:val="22"/>
                          <w:lang w:val="es-ES_tradnl"/>
                        </w:rPr>
                        <w:t>INTEGRANTES</w:t>
                      </w:r>
                      <w:r w:rsidR="00102986" w:rsidRPr="0005103A">
                        <w:rPr>
                          <w:rFonts w:ascii="Cambria" w:hAnsi="Cambria" w:cs="Arial"/>
                          <w:color w:val="0D0D0D"/>
                          <w:szCs w:val="22"/>
                          <w:lang w:val="es-ES_tradnl"/>
                        </w:rPr>
                        <w:t xml:space="preserve"> DE LA RED AMAZÓNICA POR LA VIDA </w:t>
                      </w:r>
                    </w:p>
                    <w:bookmarkEnd w:id="1"/>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4D2A5AD9" w:rsidR="006B65B6" w:rsidRPr="00FF6784" w:rsidRDefault="006B65B6" w:rsidP="000673D0">
                            <w:pPr>
                              <w:spacing w:line="276" w:lineRule="auto"/>
                              <w:jc w:val="right"/>
                              <w:rPr>
                                <w:rFonts w:asciiTheme="minorHAnsi" w:hAnsiTheme="minorHAnsi"/>
                                <w:color w:val="FFFFFF" w:themeColor="background1"/>
                                <w:sz w:val="22"/>
                                <w:lang w:val="es-US"/>
                              </w:rPr>
                            </w:pPr>
                            <w:r w:rsidRPr="00FF6784">
                              <w:rPr>
                                <w:rFonts w:asciiTheme="minorHAnsi" w:hAnsiTheme="minorHAnsi"/>
                                <w:color w:val="FFFFFF" w:themeColor="background1"/>
                                <w:sz w:val="22"/>
                                <w:lang w:val="es-US"/>
                              </w:rPr>
                              <w:t>OEA/</w:t>
                            </w:r>
                            <w:proofErr w:type="spellStart"/>
                            <w:r w:rsidRPr="00FF6784">
                              <w:rPr>
                                <w:rFonts w:asciiTheme="minorHAnsi" w:hAnsiTheme="minorHAnsi"/>
                                <w:color w:val="FFFFFF" w:themeColor="background1"/>
                                <w:sz w:val="22"/>
                                <w:lang w:val="es-US"/>
                              </w:rPr>
                              <w:t>Ser.L</w:t>
                            </w:r>
                            <w:proofErr w:type="spellEnd"/>
                            <w:r w:rsidRPr="00FF6784">
                              <w:rPr>
                                <w:rFonts w:asciiTheme="minorHAnsi" w:hAnsiTheme="minorHAnsi"/>
                                <w:color w:val="FFFFFF" w:themeColor="background1"/>
                                <w:sz w:val="22"/>
                                <w:lang w:val="es-US"/>
                              </w:rPr>
                              <w:t>/V/II</w:t>
                            </w:r>
                          </w:p>
                          <w:p w14:paraId="3449BBFC" w14:textId="75621D13" w:rsidR="006B65B6" w:rsidRPr="00310346" w:rsidRDefault="006B65B6" w:rsidP="000673D0">
                            <w:pPr>
                              <w:spacing w:line="276" w:lineRule="auto"/>
                              <w:jc w:val="right"/>
                              <w:rPr>
                                <w:rFonts w:asciiTheme="minorHAnsi" w:hAnsiTheme="minorHAnsi"/>
                                <w:color w:val="FFFFFF" w:themeColor="background1"/>
                                <w:sz w:val="22"/>
                                <w:lang w:val="es-419"/>
                              </w:rPr>
                            </w:pPr>
                            <w:r w:rsidRPr="00310346">
                              <w:rPr>
                                <w:rFonts w:asciiTheme="minorHAnsi" w:hAnsiTheme="minorHAnsi"/>
                                <w:color w:val="FFFFFF" w:themeColor="background1"/>
                                <w:sz w:val="22"/>
                                <w:lang w:val="es-419"/>
                              </w:rPr>
                              <w:t xml:space="preserve">Doc. </w:t>
                            </w:r>
                            <w:r w:rsidR="00D0511F">
                              <w:rPr>
                                <w:rFonts w:asciiTheme="minorHAnsi" w:hAnsiTheme="minorHAnsi"/>
                                <w:color w:val="FFFFFF" w:themeColor="background1"/>
                                <w:sz w:val="22"/>
                                <w:lang w:val="es-419"/>
                              </w:rPr>
                              <w:t>4</w:t>
                            </w:r>
                            <w:r w:rsidR="005F176A">
                              <w:rPr>
                                <w:rFonts w:asciiTheme="minorHAnsi" w:hAnsiTheme="minorHAnsi"/>
                                <w:color w:val="FFFFFF" w:themeColor="background1"/>
                                <w:sz w:val="22"/>
                                <w:lang w:val="es-419"/>
                              </w:rPr>
                              <w:t>43</w:t>
                            </w:r>
                          </w:p>
                          <w:p w14:paraId="0BBD91A2" w14:textId="332B2BEB" w:rsidR="006B65B6" w:rsidRPr="00C25ADB" w:rsidRDefault="005F176A"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6B65B6" w:rsidRPr="00C25ADB">
                              <w:rPr>
                                <w:rFonts w:asciiTheme="minorHAnsi" w:hAnsiTheme="minorHAnsi"/>
                                <w:color w:val="FFFFFF" w:themeColor="background1"/>
                                <w:sz w:val="22"/>
                                <w:lang w:val="es-PA"/>
                              </w:rPr>
                              <w:t xml:space="preserve"> 202</w:t>
                            </w:r>
                            <w:r w:rsidR="00310346">
                              <w:rPr>
                                <w:rFonts w:asciiTheme="minorHAnsi" w:hAnsiTheme="minorHAnsi"/>
                                <w:color w:val="FFFFFF" w:themeColor="background1"/>
                                <w:sz w:val="22"/>
                                <w:lang w:val="es-PA"/>
                              </w:rPr>
                              <w:t>1</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4D2A5AD9" w:rsidR="006B65B6" w:rsidRPr="00FF6784" w:rsidRDefault="006B65B6" w:rsidP="000673D0">
                      <w:pPr>
                        <w:spacing w:line="276" w:lineRule="auto"/>
                        <w:jc w:val="right"/>
                        <w:rPr>
                          <w:rFonts w:asciiTheme="minorHAnsi" w:hAnsiTheme="minorHAnsi"/>
                          <w:color w:val="FFFFFF" w:themeColor="background1"/>
                          <w:sz w:val="22"/>
                          <w:lang w:val="es-US"/>
                        </w:rPr>
                      </w:pPr>
                      <w:r w:rsidRPr="00FF6784">
                        <w:rPr>
                          <w:rFonts w:asciiTheme="minorHAnsi" w:hAnsiTheme="minorHAnsi"/>
                          <w:color w:val="FFFFFF" w:themeColor="background1"/>
                          <w:sz w:val="22"/>
                          <w:lang w:val="es-US"/>
                        </w:rPr>
                        <w:t>OEA/</w:t>
                      </w:r>
                      <w:proofErr w:type="spellStart"/>
                      <w:r w:rsidRPr="00FF6784">
                        <w:rPr>
                          <w:rFonts w:asciiTheme="minorHAnsi" w:hAnsiTheme="minorHAnsi"/>
                          <w:color w:val="FFFFFF" w:themeColor="background1"/>
                          <w:sz w:val="22"/>
                          <w:lang w:val="es-US"/>
                        </w:rPr>
                        <w:t>Ser.L</w:t>
                      </w:r>
                      <w:proofErr w:type="spellEnd"/>
                      <w:r w:rsidRPr="00FF6784">
                        <w:rPr>
                          <w:rFonts w:asciiTheme="minorHAnsi" w:hAnsiTheme="minorHAnsi"/>
                          <w:color w:val="FFFFFF" w:themeColor="background1"/>
                          <w:sz w:val="22"/>
                          <w:lang w:val="es-US"/>
                        </w:rPr>
                        <w:t>/V/II</w:t>
                      </w:r>
                    </w:p>
                    <w:p w14:paraId="3449BBFC" w14:textId="75621D13" w:rsidR="006B65B6" w:rsidRPr="00310346" w:rsidRDefault="006B65B6" w:rsidP="000673D0">
                      <w:pPr>
                        <w:spacing w:line="276" w:lineRule="auto"/>
                        <w:jc w:val="right"/>
                        <w:rPr>
                          <w:rFonts w:asciiTheme="minorHAnsi" w:hAnsiTheme="minorHAnsi"/>
                          <w:color w:val="FFFFFF" w:themeColor="background1"/>
                          <w:sz w:val="22"/>
                          <w:lang w:val="es-419"/>
                        </w:rPr>
                      </w:pPr>
                      <w:r w:rsidRPr="00310346">
                        <w:rPr>
                          <w:rFonts w:asciiTheme="minorHAnsi" w:hAnsiTheme="minorHAnsi"/>
                          <w:color w:val="FFFFFF" w:themeColor="background1"/>
                          <w:sz w:val="22"/>
                          <w:lang w:val="es-419"/>
                        </w:rPr>
                        <w:t xml:space="preserve">Doc. </w:t>
                      </w:r>
                      <w:r w:rsidR="00D0511F">
                        <w:rPr>
                          <w:rFonts w:asciiTheme="minorHAnsi" w:hAnsiTheme="minorHAnsi"/>
                          <w:color w:val="FFFFFF" w:themeColor="background1"/>
                          <w:sz w:val="22"/>
                          <w:lang w:val="es-419"/>
                        </w:rPr>
                        <w:t>4</w:t>
                      </w:r>
                      <w:r w:rsidR="005F176A">
                        <w:rPr>
                          <w:rFonts w:asciiTheme="minorHAnsi" w:hAnsiTheme="minorHAnsi"/>
                          <w:color w:val="FFFFFF" w:themeColor="background1"/>
                          <w:sz w:val="22"/>
                          <w:lang w:val="es-419"/>
                        </w:rPr>
                        <w:t>43</w:t>
                      </w:r>
                    </w:p>
                    <w:p w14:paraId="0BBD91A2" w14:textId="332B2BEB" w:rsidR="006B65B6" w:rsidRPr="00C25ADB" w:rsidRDefault="005F176A"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6B65B6" w:rsidRPr="00C25ADB">
                        <w:rPr>
                          <w:rFonts w:asciiTheme="minorHAnsi" w:hAnsiTheme="minorHAnsi"/>
                          <w:color w:val="FFFFFF" w:themeColor="background1"/>
                          <w:sz w:val="22"/>
                          <w:lang w:val="es-PA"/>
                        </w:rPr>
                        <w:t xml:space="preserve"> 202</w:t>
                      </w:r>
                      <w:r w:rsidR="00310346">
                        <w:rPr>
                          <w:rFonts w:asciiTheme="minorHAnsi" w:hAnsiTheme="minorHAnsi"/>
                          <w:color w:val="FFFFFF" w:themeColor="background1"/>
                          <w:sz w:val="22"/>
                          <w:lang w:val="es-PA"/>
                        </w:rPr>
                        <w:t>1</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7F53E7">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7F53E7">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03E54E8C" w:rsidR="006B65B6" w:rsidRPr="00890650" w:rsidRDefault="006B65B6" w:rsidP="000673D0">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5F176A">
                              <w:rPr>
                                <w:rFonts w:asciiTheme="majorHAnsi" w:hAnsiTheme="majorHAnsi"/>
                                <w:color w:val="0D0D0D" w:themeColor="text1" w:themeTint="F2"/>
                                <w:sz w:val="18"/>
                                <w:szCs w:val="22"/>
                              </w:rPr>
                              <w:t>31</w:t>
                            </w:r>
                            <w:r w:rsidRPr="00890650">
                              <w:rPr>
                                <w:rFonts w:asciiTheme="majorHAnsi" w:hAnsiTheme="majorHAnsi"/>
                                <w:color w:val="0D0D0D" w:themeColor="text1" w:themeTint="F2"/>
                                <w:sz w:val="18"/>
                                <w:szCs w:val="22"/>
                              </w:rPr>
                              <w:t xml:space="preserve"> de </w:t>
                            </w:r>
                            <w:r w:rsidR="005F176A">
                              <w:rPr>
                                <w:rFonts w:asciiTheme="majorHAnsi" w:hAnsiTheme="majorHAnsi"/>
                                <w:color w:val="0D0D0D" w:themeColor="text1" w:themeTint="F2"/>
                                <w:sz w:val="18"/>
                                <w:szCs w:val="22"/>
                              </w:rPr>
                              <w:t>diciembre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w:t>
                            </w:r>
                            <w:r w:rsidR="00310346">
                              <w:rPr>
                                <w:rFonts w:asciiTheme="majorHAnsi" w:hAnsiTheme="majorHAnsi"/>
                                <w:color w:val="0D0D0D" w:themeColor="text1" w:themeTint="F2"/>
                                <w:sz w:val="18"/>
                                <w:szCs w:val="22"/>
                              </w:rPr>
                              <w:t>1</w:t>
                            </w:r>
                            <w:r w:rsidR="00A33F2A">
                              <w:rPr>
                                <w:rFonts w:asciiTheme="majorHAnsi" w:hAnsiTheme="majorHAnsi"/>
                                <w:color w:val="0D0D0D" w:themeColor="text1" w:themeTint="F2"/>
                                <w:sz w:val="18"/>
                                <w:szCs w:val="22"/>
                              </w:rPr>
                              <w:t>.</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03E54E8C" w:rsidR="006B65B6" w:rsidRPr="00890650" w:rsidRDefault="006B65B6" w:rsidP="000673D0">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5F176A">
                        <w:rPr>
                          <w:rFonts w:asciiTheme="majorHAnsi" w:hAnsiTheme="majorHAnsi"/>
                          <w:color w:val="0D0D0D" w:themeColor="text1" w:themeTint="F2"/>
                          <w:sz w:val="18"/>
                          <w:szCs w:val="22"/>
                        </w:rPr>
                        <w:t>31</w:t>
                      </w:r>
                      <w:r w:rsidRPr="00890650">
                        <w:rPr>
                          <w:rFonts w:asciiTheme="majorHAnsi" w:hAnsiTheme="majorHAnsi"/>
                          <w:color w:val="0D0D0D" w:themeColor="text1" w:themeTint="F2"/>
                          <w:sz w:val="18"/>
                          <w:szCs w:val="22"/>
                        </w:rPr>
                        <w:t xml:space="preserve"> de </w:t>
                      </w:r>
                      <w:r w:rsidR="005F176A">
                        <w:rPr>
                          <w:rFonts w:asciiTheme="majorHAnsi" w:hAnsiTheme="majorHAnsi"/>
                          <w:color w:val="0D0D0D" w:themeColor="text1" w:themeTint="F2"/>
                          <w:sz w:val="18"/>
                          <w:szCs w:val="22"/>
                        </w:rPr>
                        <w:t>diciembre</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w:t>
                      </w:r>
                      <w:r w:rsidR="00310346">
                        <w:rPr>
                          <w:rFonts w:asciiTheme="majorHAnsi" w:hAnsiTheme="majorHAnsi"/>
                          <w:color w:val="0D0D0D" w:themeColor="text1" w:themeTint="F2"/>
                          <w:sz w:val="18"/>
                          <w:szCs w:val="22"/>
                        </w:rPr>
                        <w:t>1</w:t>
                      </w:r>
                      <w:r w:rsidR="00A33F2A">
                        <w:rPr>
                          <w:rFonts w:asciiTheme="majorHAnsi" w:hAnsiTheme="majorHAnsi"/>
                          <w:color w:val="0D0D0D" w:themeColor="text1" w:themeTint="F2"/>
                          <w:sz w:val="18"/>
                          <w:szCs w:val="22"/>
                        </w:rPr>
                        <w:t>.</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F806D85"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7FEE0C0F" w:rsidR="006B65B6" w:rsidRPr="007B05C4" w:rsidRDefault="006B65B6" w:rsidP="000673D0">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F176A" w:rsidRPr="005F176A">
                              <w:rPr>
                                <w:rFonts w:asciiTheme="majorHAnsi" w:hAnsiTheme="majorHAnsi"/>
                                <w:color w:val="595959" w:themeColor="text1" w:themeTint="A6"/>
                                <w:sz w:val="18"/>
                                <w:szCs w:val="18"/>
                                <w:lang w:val="pt-BR"/>
                              </w:rPr>
                              <w:t>431</w:t>
                            </w:r>
                            <w:r w:rsidRPr="005F176A">
                              <w:rPr>
                                <w:rFonts w:asciiTheme="majorHAnsi" w:hAnsiTheme="majorHAnsi"/>
                                <w:color w:val="595959" w:themeColor="text1" w:themeTint="A6"/>
                                <w:sz w:val="18"/>
                                <w:szCs w:val="18"/>
                                <w:lang w:val="pt-BR"/>
                              </w:rPr>
                              <w:t>/</w:t>
                            </w:r>
                            <w:r w:rsidR="00310346" w:rsidRPr="005F176A">
                              <w:rPr>
                                <w:rFonts w:asciiTheme="majorHAnsi" w:hAnsiTheme="majorHAnsi"/>
                                <w:color w:val="595959" w:themeColor="text1" w:themeTint="A6"/>
                                <w:sz w:val="18"/>
                                <w:szCs w:val="18"/>
                                <w:lang w:val="pt-BR"/>
                              </w:rPr>
                              <w:t>21</w:t>
                            </w:r>
                            <w:r w:rsidRPr="005F176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4B5DA4">
                              <w:rPr>
                                <w:rFonts w:asciiTheme="majorHAnsi" w:hAnsiTheme="majorHAnsi"/>
                                <w:color w:val="595959" w:themeColor="text1" w:themeTint="A6"/>
                                <w:sz w:val="18"/>
                                <w:szCs w:val="18"/>
                              </w:rPr>
                              <w:t>1143</w:t>
                            </w:r>
                            <w:r>
                              <w:rPr>
                                <w:rFonts w:asciiTheme="majorHAnsi" w:hAnsiTheme="majorHAnsi"/>
                                <w:color w:val="595959" w:themeColor="text1" w:themeTint="A6"/>
                                <w:sz w:val="18"/>
                                <w:szCs w:val="18"/>
                              </w:rPr>
                              <w:t>-</w:t>
                            </w:r>
                            <w:r w:rsidR="004B5DA4">
                              <w:rPr>
                                <w:rFonts w:asciiTheme="majorHAnsi" w:hAnsiTheme="majorHAnsi"/>
                                <w:color w:val="595959" w:themeColor="text1" w:themeTint="A6"/>
                                <w:sz w:val="18"/>
                                <w:szCs w:val="18"/>
                              </w:rPr>
                              <w:t>13</w:t>
                            </w:r>
                            <w:r>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250781">
                              <w:rPr>
                                <w:rFonts w:asciiTheme="majorHAnsi" w:hAnsiTheme="majorHAnsi"/>
                                <w:color w:val="595959" w:themeColor="text1" w:themeTint="A6"/>
                                <w:sz w:val="18"/>
                                <w:szCs w:val="18"/>
                                <w:lang w:val="es-ES_tradnl"/>
                              </w:rPr>
                              <w:t>Integrantes de la Red Amazónica por la Vida</w:t>
                            </w:r>
                            <w:r w:rsidRPr="00890650">
                              <w:rPr>
                                <w:rFonts w:asciiTheme="majorHAnsi" w:hAnsiTheme="majorHAnsi"/>
                                <w:color w:val="595959" w:themeColor="text1" w:themeTint="A6"/>
                                <w:sz w:val="18"/>
                                <w:szCs w:val="18"/>
                                <w:lang w:val="es-ES_tradnl"/>
                              </w:rPr>
                              <w:t xml:space="preserve">. </w:t>
                            </w:r>
                            <w:r w:rsidR="00A33F2A">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5F176A">
                              <w:rPr>
                                <w:rFonts w:asciiTheme="majorHAnsi" w:hAnsiTheme="majorHAnsi"/>
                                <w:color w:val="595959" w:themeColor="text1" w:themeTint="A6"/>
                                <w:sz w:val="18"/>
                                <w:szCs w:val="18"/>
                              </w:rPr>
                              <w:t>31</w:t>
                            </w:r>
                            <w:r w:rsidR="00310346">
                              <w:rPr>
                                <w:rFonts w:asciiTheme="majorHAnsi" w:hAnsiTheme="majorHAnsi"/>
                                <w:color w:val="595959" w:themeColor="text1" w:themeTint="A6"/>
                                <w:sz w:val="18"/>
                                <w:szCs w:val="18"/>
                              </w:rPr>
                              <w:t xml:space="preserve"> de </w:t>
                            </w:r>
                            <w:r w:rsidR="004B5DA4">
                              <w:rPr>
                                <w:rFonts w:asciiTheme="majorHAnsi" w:hAnsiTheme="majorHAnsi"/>
                                <w:color w:val="595959" w:themeColor="text1" w:themeTint="A6"/>
                                <w:sz w:val="18"/>
                                <w:szCs w:val="18"/>
                              </w:rPr>
                              <w:t>diciembre</w:t>
                            </w:r>
                            <w:r w:rsidR="00310346">
                              <w:rPr>
                                <w:rFonts w:asciiTheme="majorHAnsi" w:hAnsiTheme="majorHAnsi"/>
                                <w:color w:val="595959" w:themeColor="text1" w:themeTint="A6"/>
                                <w:sz w:val="18"/>
                                <w:szCs w:val="18"/>
                              </w:rPr>
                              <w:t xml:space="preserve">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CF2B52A" w14:textId="7FEE0C0F" w:rsidR="006B65B6" w:rsidRPr="007B05C4" w:rsidRDefault="006B65B6" w:rsidP="000673D0">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F176A" w:rsidRPr="005F176A">
                        <w:rPr>
                          <w:rFonts w:asciiTheme="majorHAnsi" w:hAnsiTheme="majorHAnsi"/>
                          <w:color w:val="595959" w:themeColor="text1" w:themeTint="A6"/>
                          <w:sz w:val="18"/>
                          <w:szCs w:val="18"/>
                          <w:lang w:val="pt-BR"/>
                        </w:rPr>
                        <w:t>431</w:t>
                      </w:r>
                      <w:r w:rsidRPr="005F176A">
                        <w:rPr>
                          <w:rFonts w:asciiTheme="majorHAnsi" w:hAnsiTheme="majorHAnsi"/>
                          <w:color w:val="595959" w:themeColor="text1" w:themeTint="A6"/>
                          <w:sz w:val="18"/>
                          <w:szCs w:val="18"/>
                          <w:lang w:val="pt-BR"/>
                        </w:rPr>
                        <w:t>/</w:t>
                      </w:r>
                      <w:r w:rsidR="00310346" w:rsidRPr="005F176A">
                        <w:rPr>
                          <w:rFonts w:asciiTheme="majorHAnsi" w:hAnsiTheme="majorHAnsi"/>
                          <w:color w:val="595959" w:themeColor="text1" w:themeTint="A6"/>
                          <w:sz w:val="18"/>
                          <w:szCs w:val="18"/>
                          <w:lang w:val="pt-BR"/>
                        </w:rPr>
                        <w:t>21</w:t>
                      </w:r>
                      <w:r w:rsidRPr="005F176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4B5DA4">
                        <w:rPr>
                          <w:rFonts w:asciiTheme="majorHAnsi" w:hAnsiTheme="majorHAnsi"/>
                          <w:color w:val="595959" w:themeColor="text1" w:themeTint="A6"/>
                          <w:sz w:val="18"/>
                          <w:szCs w:val="18"/>
                        </w:rPr>
                        <w:t>1143</w:t>
                      </w:r>
                      <w:r>
                        <w:rPr>
                          <w:rFonts w:asciiTheme="majorHAnsi" w:hAnsiTheme="majorHAnsi"/>
                          <w:color w:val="595959" w:themeColor="text1" w:themeTint="A6"/>
                          <w:sz w:val="18"/>
                          <w:szCs w:val="18"/>
                        </w:rPr>
                        <w:t>-</w:t>
                      </w:r>
                      <w:r w:rsidR="004B5DA4">
                        <w:rPr>
                          <w:rFonts w:asciiTheme="majorHAnsi" w:hAnsiTheme="majorHAnsi"/>
                          <w:color w:val="595959" w:themeColor="text1" w:themeTint="A6"/>
                          <w:sz w:val="18"/>
                          <w:szCs w:val="18"/>
                        </w:rPr>
                        <w:t>13</w:t>
                      </w:r>
                      <w:r>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250781">
                        <w:rPr>
                          <w:rFonts w:asciiTheme="majorHAnsi" w:hAnsiTheme="majorHAnsi"/>
                          <w:color w:val="595959" w:themeColor="text1" w:themeTint="A6"/>
                          <w:sz w:val="18"/>
                          <w:szCs w:val="18"/>
                          <w:lang w:val="es-ES_tradnl"/>
                        </w:rPr>
                        <w:t>Integrantes de la Red Amazónica por la Vida</w:t>
                      </w:r>
                      <w:r w:rsidRPr="00890650">
                        <w:rPr>
                          <w:rFonts w:asciiTheme="majorHAnsi" w:hAnsiTheme="majorHAnsi"/>
                          <w:color w:val="595959" w:themeColor="text1" w:themeTint="A6"/>
                          <w:sz w:val="18"/>
                          <w:szCs w:val="18"/>
                          <w:lang w:val="es-ES_tradnl"/>
                        </w:rPr>
                        <w:t xml:space="preserve">. </w:t>
                      </w:r>
                      <w:r w:rsidR="00A33F2A">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5F176A">
                        <w:rPr>
                          <w:rFonts w:asciiTheme="majorHAnsi" w:hAnsiTheme="majorHAnsi"/>
                          <w:color w:val="595959" w:themeColor="text1" w:themeTint="A6"/>
                          <w:sz w:val="18"/>
                          <w:szCs w:val="18"/>
                        </w:rPr>
                        <w:t>31</w:t>
                      </w:r>
                      <w:r w:rsidR="00310346">
                        <w:rPr>
                          <w:rFonts w:asciiTheme="majorHAnsi" w:hAnsiTheme="majorHAnsi"/>
                          <w:color w:val="595959" w:themeColor="text1" w:themeTint="A6"/>
                          <w:sz w:val="18"/>
                          <w:szCs w:val="18"/>
                        </w:rPr>
                        <w:t xml:space="preserve"> de </w:t>
                      </w:r>
                      <w:r w:rsidR="004B5DA4">
                        <w:rPr>
                          <w:rFonts w:asciiTheme="majorHAnsi" w:hAnsiTheme="majorHAnsi"/>
                          <w:color w:val="595959" w:themeColor="text1" w:themeTint="A6"/>
                          <w:sz w:val="18"/>
                          <w:szCs w:val="18"/>
                        </w:rPr>
                        <w:t>diciembre</w:t>
                      </w:r>
                      <w:r w:rsidR="00310346">
                        <w:rPr>
                          <w:rFonts w:asciiTheme="majorHAnsi" w:hAnsiTheme="majorHAnsi"/>
                          <w:color w:val="595959" w:themeColor="text1" w:themeTint="A6"/>
                          <w:sz w:val="18"/>
                          <w:szCs w:val="18"/>
                        </w:rPr>
                        <w:t xml:space="preserve"> de 2021</w:t>
                      </w:r>
                      <w:r w:rsidRPr="007B05C4">
                        <w:rPr>
                          <w:rFonts w:asciiTheme="majorHAnsi" w:hAnsiTheme="majorHAnsi"/>
                          <w:color w:val="595959" w:themeColor="text1" w:themeTint="A6"/>
                          <w:sz w:val="18"/>
                          <w:szCs w:val="18"/>
                        </w:rPr>
                        <w:t>.</w:t>
                      </w:r>
                    </w:p>
                  </w:txbxContent>
                </v:textbox>
              </v:shape>
            </w:pict>
          </mc:Fallback>
        </mc:AlternateContent>
      </w:r>
    </w:p>
    <w:p w14:paraId="16104A16" w14:textId="77777777" w:rsidR="000673D0" w:rsidRPr="0090270B" w:rsidRDefault="000673D0" w:rsidP="007F53E7">
      <w:pPr>
        <w:tabs>
          <w:tab w:val="center" w:pos="5400"/>
        </w:tabs>
        <w:suppressAutoHyphens/>
        <w:jc w:val="center"/>
        <w:rPr>
          <w:rFonts w:asciiTheme="majorHAnsi" w:hAnsiTheme="majorHAnsi"/>
          <w:sz w:val="18"/>
          <w:szCs w:val="22"/>
          <w:lang w:val="es-ES_tradnl"/>
        </w:rPr>
      </w:pPr>
    </w:p>
    <w:p w14:paraId="09F6F1A8" w14:textId="1DF11895" w:rsidR="000673D0" w:rsidRDefault="000673D0" w:rsidP="007F53E7">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137F352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4548C12E" w:rsidR="000673D0" w:rsidRDefault="00310346" w:rsidP="007F53E7">
      <w:pPr>
        <w:tabs>
          <w:tab w:val="center" w:pos="5400"/>
        </w:tabs>
        <w:suppressAutoHyphens/>
        <w:jc w:val="center"/>
        <w:rPr>
          <w:rFonts w:asciiTheme="majorHAnsi" w:hAnsiTheme="majorHAnsi"/>
          <w:b/>
          <w:sz w:val="20"/>
          <w:lang w:val="es-ES_tradnl"/>
        </w:rPr>
        <w:sectPr w:rsidR="000673D0"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51FC6E10">
                <wp:simplePos x="0" y="0"/>
                <wp:positionH relativeFrom="column">
                  <wp:posOffset>1324247</wp:posOffset>
                </wp:positionH>
                <wp:positionV relativeFrom="paragraph">
                  <wp:posOffset>565150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0A8E562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25pt;margin-top:44.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" fillcolor="white [3201]" stroked="f" strokeweight=".5pt">
                <v:textbo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0A8E562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06B7205D" w:rsidR="000673D0" w:rsidRPr="00CD608B" w:rsidRDefault="000673D0" w:rsidP="00310346">
      <w:pPr>
        <w:pStyle w:val="ListParagraph"/>
        <w:numPr>
          <w:ilvl w:val="0"/>
          <w:numId w:val="58"/>
        </w:numPr>
        <w:jc w:val="both"/>
        <w:rPr>
          <w:rFonts w:asciiTheme="majorHAnsi" w:hAnsiTheme="majorHAnsi"/>
          <w:b/>
          <w:bCs/>
          <w:sz w:val="20"/>
          <w:szCs w:val="20"/>
          <w:lang w:val="es-ES"/>
        </w:rPr>
      </w:pPr>
      <w:r w:rsidRPr="00310346">
        <w:rPr>
          <w:rFonts w:asciiTheme="majorHAnsi" w:hAnsiTheme="majorHAnsi"/>
          <w:b/>
          <w:bCs/>
          <w:sz w:val="20"/>
          <w:szCs w:val="20"/>
          <w:lang w:val="es-ES"/>
        </w:rPr>
        <w:lastRenderedPageBreak/>
        <w:t xml:space="preserve">DATOS DE LA PETICIÓN </w:t>
      </w:r>
    </w:p>
    <w:p w14:paraId="73FE8812" w14:textId="77777777" w:rsidR="00310346" w:rsidRPr="00CD608B" w:rsidRDefault="00310346" w:rsidP="00310346">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392112"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AA16BB" w:rsidRDefault="000673D0" w:rsidP="007F53E7">
            <w:pPr>
              <w:jc w:val="center"/>
              <w:rPr>
                <w:rFonts w:asciiTheme="majorHAnsi" w:hAnsiTheme="majorHAnsi"/>
                <w:b/>
                <w:bCs/>
                <w:color w:val="FFFFFF" w:themeColor="background1"/>
                <w:sz w:val="20"/>
                <w:szCs w:val="20"/>
              </w:rPr>
            </w:pPr>
            <w:r w:rsidRPr="00AA16BB">
              <w:rPr>
                <w:rFonts w:asciiTheme="majorHAnsi" w:hAnsiTheme="majorHAnsi"/>
                <w:b/>
                <w:bCs/>
                <w:color w:val="FFFFFF" w:themeColor="background1"/>
                <w:sz w:val="20"/>
                <w:szCs w:val="20"/>
              </w:rPr>
              <w:t>Parte peticionaria:</w:t>
            </w:r>
          </w:p>
        </w:tc>
        <w:tc>
          <w:tcPr>
            <w:tcW w:w="5760" w:type="dxa"/>
            <w:vAlign w:val="center"/>
          </w:tcPr>
          <w:p w14:paraId="5A4F615E" w14:textId="18136485" w:rsidR="000673D0" w:rsidRPr="00AA16BB" w:rsidRDefault="009C567D" w:rsidP="007F53E7">
            <w:pPr>
              <w:jc w:val="both"/>
              <w:rPr>
                <w:rFonts w:asciiTheme="majorHAnsi" w:hAnsiTheme="majorHAnsi"/>
                <w:bCs/>
                <w:sz w:val="20"/>
                <w:szCs w:val="20"/>
              </w:rPr>
            </w:pPr>
            <w:r w:rsidRPr="00AA16BB">
              <w:rPr>
                <w:rFonts w:asciiTheme="majorHAnsi" w:hAnsiTheme="majorHAnsi"/>
                <w:bCs/>
                <w:sz w:val="20"/>
                <w:szCs w:val="20"/>
              </w:rPr>
              <w:t>Nelson Alcívar Cadena</w:t>
            </w:r>
            <w:r w:rsidR="004F2E74" w:rsidRPr="00AA16BB">
              <w:rPr>
                <w:rFonts w:asciiTheme="majorHAnsi" w:hAnsiTheme="majorHAnsi"/>
                <w:bCs/>
                <w:sz w:val="20"/>
                <w:szCs w:val="20"/>
              </w:rPr>
              <w:t>, Alberto José Rivadeneira Muñoz, Marlene Anzules Espinoza, Gladis Becerra Ribera y Ernesto García Fonseca</w:t>
            </w:r>
          </w:p>
        </w:tc>
      </w:tr>
      <w:tr w:rsidR="000673D0" w:rsidRPr="006F68F2"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AA16BB" w:rsidRDefault="00612B7F" w:rsidP="007F53E7">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AA16BB">
                  <w:rPr>
                    <w:rFonts w:asciiTheme="majorHAnsi" w:hAnsiTheme="majorHAnsi"/>
                    <w:b/>
                    <w:bCs/>
                    <w:color w:val="FFFFFF" w:themeColor="background1"/>
                    <w:sz w:val="20"/>
                    <w:szCs w:val="20"/>
                  </w:rPr>
                  <w:t>Presunta víctima</w:t>
                </w:r>
              </w:sdtContent>
            </w:sdt>
            <w:r w:rsidR="000673D0" w:rsidRPr="00AA16BB">
              <w:rPr>
                <w:rFonts w:asciiTheme="majorHAnsi" w:hAnsiTheme="majorHAnsi"/>
                <w:b/>
                <w:bCs/>
                <w:color w:val="FFFFFF" w:themeColor="background1"/>
                <w:sz w:val="20"/>
                <w:szCs w:val="20"/>
              </w:rPr>
              <w:t>:</w:t>
            </w:r>
          </w:p>
        </w:tc>
        <w:tc>
          <w:tcPr>
            <w:tcW w:w="5760" w:type="dxa"/>
            <w:vAlign w:val="center"/>
          </w:tcPr>
          <w:p w14:paraId="23FE9BA4" w14:textId="3B03F39F" w:rsidR="000673D0" w:rsidRPr="00AA16BB" w:rsidRDefault="006F68F2" w:rsidP="007F53E7">
            <w:pPr>
              <w:jc w:val="both"/>
              <w:rPr>
                <w:rFonts w:asciiTheme="majorHAnsi" w:hAnsiTheme="majorHAnsi"/>
                <w:bCs/>
                <w:sz w:val="20"/>
                <w:szCs w:val="20"/>
              </w:rPr>
            </w:pPr>
            <w:r w:rsidRPr="00AA16BB">
              <w:rPr>
                <w:rFonts w:asciiTheme="majorHAnsi" w:hAnsiTheme="majorHAnsi"/>
                <w:bCs/>
                <w:sz w:val="20"/>
                <w:szCs w:val="20"/>
              </w:rPr>
              <w:t>Integrantes de la Red Amazónica por la Vida</w:t>
            </w:r>
            <w:r w:rsidR="004F2E74" w:rsidRPr="00AA16BB">
              <w:rPr>
                <w:rStyle w:val="FootnoteReference"/>
                <w:rFonts w:asciiTheme="majorHAnsi" w:hAnsiTheme="majorHAnsi"/>
                <w:bCs/>
                <w:sz w:val="20"/>
                <w:szCs w:val="20"/>
              </w:rPr>
              <w:footnoteReference w:id="2"/>
            </w:r>
          </w:p>
        </w:tc>
      </w:tr>
      <w:tr w:rsidR="000673D0" w:rsidRPr="00CD608B"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AA16BB" w:rsidRDefault="000673D0" w:rsidP="007F53E7">
            <w:pPr>
              <w:jc w:val="center"/>
              <w:rPr>
                <w:rFonts w:asciiTheme="majorHAnsi" w:hAnsiTheme="majorHAnsi"/>
                <w:b/>
                <w:bCs/>
                <w:color w:val="FFFFFF" w:themeColor="background1"/>
                <w:sz w:val="20"/>
                <w:szCs w:val="20"/>
              </w:rPr>
            </w:pPr>
            <w:r w:rsidRPr="00AA16BB">
              <w:rPr>
                <w:rFonts w:asciiTheme="majorHAnsi" w:hAnsiTheme="majorHAnsi"/>
                <w:b/>
                <w:bCs/>
                <w:color w:val="FFFFFF" w:themeColor="background1"/>
                <w:sz w:val="20"/>
                <w:szCs w:val="20"/>
              </w:rPr>
              <w:t>Estado denunciado:</w:t>
            </w:r>
          </w:p>
        </w:tc>
        <w:tc>
          <w:tcPr>
            <w:tcW w:w="5760" w:type="dxa"/>
            <w:vAlign w:val="center"/>
          </w:tcPr>
          <w:p w14:paraId="057DC689" w14:textId="551C62E6" w:rsidR="000673D0" w:rsidRPr="00AA16BB" w:rsidRDefault="008757DD" w:rsidP="007F53E7">
            <w:pPr>
              <w:jc w:val="both"/>
              <w:rPr>
                <w:rFonts w:asciiTheme="majorHAnsi" w:hAnsiTheme="majorHAnsi"/>
                <w:bCs/>
                <w:sz w:val="20"/>
                <w:szCs w:val="20"/>
              </w:rPr>
            </w:pPr>
            <w:r w:rsidRPr="00AA16BB">
              <w:rPr>
                <w:rFonts w:asciiTheme="majorHAnsi" w:hAnsiTheme="majorHAnsi"/>
                <w:bCs/>
                <w:sz w:val="20"/>
                <w:szCs w:val="20"/>
              </w:rPr>
              <w:t>Ecuador</w:t>
            </w:r>
          </w:p>
        </w:tc>
      </w:tr>
      <w:tr w:rsidR="000673D0" w:rsidRPr="00392112"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AA16BB" w:rsidRDefault="000673D0" w:rsidP="007F53E7">
            <w:pPr>
              <w:jc w:val="center"/>
              <w:rPr>
                <w:rFonts w:asciiTheme="majorHAnsi" w:hAnsiTheme="majorHAnsi"/>
                <w:b/>
                <w:bCs/>
                <w:color w:val="FFFFFF" w:themeColor="background1"/>
                <w:sz w:val="20"/>
                <w:szCs w:val="20"/>
              </w:rPr>
            </w:pPr>
            <w:r w:rsidRPr="00AA16BB">
              <w:rPr>
                <w:rFonts w:asciiTheme="majorHAnsi" w:hAnsiTheme="majorHAnsi"/>
                <w:b/>
                <w:bCs/>
                <w:color w:val="FFFFFF" w:themeColor="background1"/>
                <w:sz w:val="20"/>
                <w:szCs w:val="20"/>
              </w:rPr>
              <w:t>Derechos invocados:</w:t>
            </w:r>
          </w:p>
        </w:tc>
        <w:tc>
          <w:tcPr>
            <w:tcW w:w="5760" w:type="dxa"/>
            <w:vAlign w:val="center"/>
          </w:tcPr>
          <w:p w14:paraId="4E238173" w14:textId="54DF8233" w:rsidR="000673D0" w:rsidRPr="00AA16BB" w:rsidRDefault="00F308F1" w:rsidP="007F53E7">
            <w:pPr>
              <w:jc w:val="both"/>
              <w:rPr>
                <w:rFonts w:asciiTheme="majorHAnsi" w:hAnsiTheme="majorHAnsi"/>
                <w:bCs/>
                <w:sz w:val="20"/>
                <w:szCs w:val="20"/>
              </w:rPr>
            </w:pPr>
            <w:r w:rsidRPr="00AA16BB">
              <w:rPr>
                <w:rFonts w:asciiTheme="majorHAnsi" w:hAnsiTheme="majorHAnsi"/>
                <w:bCs/>
                <w:sz w:val="20"/>
                <w:szCs w:val="20"/>
              </w:rPr>
              <w:t xml:space="preserve">Artículos </w:t>
            </w:r>
            <w:r w:rsidR="00FF1FF0" w:rsidRPr="00AA16BB">
              <w:rPr>
                <w:rFonts w:asciiTheme="majorHAnsi" w:hAnsiTheme="majorHAnsi"/>
                <w:bCs/>
                <w:sz w:val="20"/>
                <w:szCs w:val="20"/>
              </w:rPr>
              <w:t>4 (vida), 5 (integridad personal), 8 (garantías judiciales), 21 (propiedad privada), 24 (igualdad ante la ley), 25 (protección judicial)</w:t>
            </w:r>
            <w:r w:rsidR="00082B24" w:rsidRPr="00AA16BB">
              <w:rPr>
                <w:rFonts w:asciiTheme="majorHAnsi" w:hAnsiTheme="majorHAnsi"/>
                <w:bCs/>
                <w:sz w:val="20"/>
                <w:szCs w:val="20"/>
              </w:rPr>
              <w:t xml:space="preserve"> </w:t>
            </w:r>
            <w:r w:rsidR="00955790" w:rsidRPr="00AA16BB">
              <w:rPr>
                <w:rFonts w:asciiTheme="majorHAnsi" w:hAnsiTheme="majorHAnsi"/>
                <w:bCs/>
                <w:sz w:val="20"/>
                <w:szCs w:val="20"/>
              </w:rPr>
              <w:t xml:space="preserve">y </w:t>
            </w:r>
            <w:r w:rsidR="00FF1FF0" w:rsidRPr="00AA16BB">
              <w:rPr>
                <w:rFonts w:asciiTheme="majorHAnsi" w:hAnsiTheme="majorHAnsi"/>
                <w:bCs/>
                <w:sz w:val="20"/>
                <w:szCs w:val="20"/>
              </w:rPr>
              <w:t>26 (</w:t>
            </w:r>
            <w:r w:rsidR="00FF6784">
              <w:rPr>
                <w:rFonts w:asciiTheme="majorHAnsi" w:hAnsiTheme="majorHAnsi"/>
                <w:bCs/>
                <w:sz w:val="20"/>
                <w:szCs w:val="20"/>
              </w:rPr>
              <w:t>derechos económicos, sociales y culturales</w:t>
            </w:r>
            <w:r w:rsidR="00955790" w:rsidRPr="00AA16BB">
              <w:rPr>
                <w:rFonts w:asciiTheme="majorHAnsi" w:hAnsiTheme="majorHAnsi"/>
                <w:bCs/>
                <w:sz w:val="20"/>
                <w:szCs w:val="20"/>
              </w:rPr>
              <w:t xml:space="preserve">) </w:t>
            </w:r>
            <w:r w:rsidR="00CF36DF" w:rsidRPr="00AA16BB">
              <w:rPr>
                <w:rFonts w:asciiTheme="majorHAnsi" w:hAnsiTheme="majorHAnsi"/>
                <w:bCs/>
                <w:sz w:val="20"/>
                <w:szCs w:val="20"/>
              </w:rPr>
              <w:t>de la Convención Americana sobre Derechos Humanos</w:t>
            </w:r>
            <w:r w:rsidR="00CF36DF" w:rsidRPr="00AA16BB">
              <w:rPr>
                <w:rStyle w:val="FootnoteReference"/>
                <w:rFonts w:asciiTheme="majorHAnsi" w:hAnsiTheme="majorHAnsi"/>
                <w:bCs/>
                <w:sz w:val="20"/>
                <w:szCs w:val="20"/>
              </w:rPr>
              <w:footnoteReference w:id="3"/>
            </w:r>
            <w:r w:rsidR="00082B24" w:rsidRPr="00AA16BB">
              <w:rPr>
                <w:rFonts w:asciiTheme="majorHAnsi" w:hAnsiTheme="majorHAnsi"/>
                <w:bCs/>
                <w:sz w:val="20"/>
                <w:szCs w:val="20"/>
              </w:rPr>
              <w:t>,</w:t>
            </w:r>
            <w:r w:rsidR="00C50D02" w:rsidRPr="00AA16BB">
              <w:rPr>
                <w:rFonts w:ascii="Cambria" w:hAnsi="Cambria"/>
                <w:bCs/>
                <w:sz w:val="20"/>
                <w:szCs w:val="20"/>
                <w:lang w:val="es-ES_tradnl"/>
              </w:rPr>
              <w:t xml:space="preserve"> en relación con sus artículos 1.1 (obligación de respetar los derechos) y 2 (deber de adoptar disposiciones de derecho interno)</w:t>
            </w:r>
            <w:r w:rsidR="00082B24" w:rsidRPr="00AA16BB">
              <w:rPr>
                <w:rFonts w:ascii="Cambria" w:hAnsi="Cambria"/>
                <w:bCs/>
                <w:sz w:val="20"/>
                <w:szCs w:val="20"/>
                <w:lang w:val="es-ES_tradnl"/>
              </w:rPr>
              <w:t>;</w:t>
            </w:r>
            <w:r w:rsidR="005079EC" w:rsidRPr="00AA16BB">
              <w:rPr>
                <w:rFonts w:asciiTheme="majorHAnsi" w:hAnsiTheme="majorHAnsi"/>
                <w:bCs/>
                <w:sz w:val="20"/>
                <w:szCs w:val="20"/>
              </w:rPr>
              <w:t xml:space="preserve"> y</w:t>
            </w:r>
            <w:r w:rsidR="005079EC" w:rsidRPr="00AA16BB">
              <w:rPr>
                <w:rFonts w:ascii="Cambria" w:hAnsi="Cambria"/>
                <w:bCs/>
                <w:sz w:val="20"/>
                <w:szCs w:val="20"/>
              </w:rPr>
              <w:t xml:space="preserve"> otros tratados internacionales</w:t>
            </w:r>
            <w:r w:rsidR="005079EC" w:rsidRPr="00AA16BB">
              <w:rPr>
                <w:rStyle w:val="FootnoteReference"/>
                <w:rFonts w:ascii="Cambria" w:hAnsi="Cambria"/>
                <w:bCs/>
                <w:sz w:val="20"/>
                <w:szCs w:val="20"/>
              </w:rPr>
              <w:footnoteReference w:id="4"/>
            </w:r>
          </w:p>
        </w:tc>
      </w:tr>
    </w:tbl>
    <w:p w14:paraId="27B4111E" w14:textId="77777777" w:rsidR="00310346" w:rsidRPr="00CD608B" w:rsidRDefault="00310346" w:rsidP="007F53E7">
      <w:pPr>
        <w:ind w:firstLine="720"/>
        <w:jc w:val="both"/>
        <w:rPr>
          <w:rFonts w:asciiTheme="majorHAnsi" w:hAnsiTheme="majorHAnsi"/>
          <w:b/>
          <w:bCs/>
          <w:sz w:val="19"/>
          <w:szCs w:val="19"/>
        </w:rPr>
      </w:pPr>
    </w:p>
    <w:p w14:paraId="3D195461" w14:textId="4201769A" w:rsidR="000673D0" w:rsidRPr="00CD608B" w:rsidRDefault="000673D0" w:rsidP="007F53E7">
      <w:pPr>
        <w:ind w:firstLine="720"/>
        <w:jc w:val="both"/>
        <w:rPr>
          <w:rFonts w:asciiTheme="majorHAnsi" w:hAnsiTheme="majorHAnsi"/>
          <w:b/>
          <w:bCs/>
          <w:sz w:val="19"/>
          <w:szCs w:val="19"/>
        </w:rPr>
      </w:pPr>
      <w:r w:rsidRPr="00CD608B">
        <w:rPr>
          <w:rFonts w:asciiTheme="majorHAnsi" w:hAnsiTheme="majorHAnsi"/>
          <w:b/>
          <w:bCs/>
          <w:sz w:val="19"/>
          <w:szCs w:val="19"/>
        </w:rPr>
        <w:t>II.</w:t>
      </w:r>
      <w:r w:rsidRPr="00CD608B">
        <w:rPr>
          <w:rFonts w:asciiTheme="majorHAnsi" w:hAnsiTheme="majorHAnsi"/>
          <w:b/>
          <w:bCs/>
          <w:sz w:val="19"/>
          <w:szCs w:val="19"/>
        </w:rPr>
        <w:tab/>
        <w:t>TRÁMITE ANTE LA CIDH</w:t>
      </w:r>
      <w:r w:rsidRPr="00CD608B">
        <w:rPr>
          <w:rStyle w:val="FootnoteReference"/>
          <w:rFonts w:asciiTheme="majorHAnsi" w:hAnsiTheme="majorHAnsi"/>
          <w:b/>
          <w:sz w:val="19"/>
          <w:szCs w:val="19"/>
        </w:rPr>
        <w:footnoteReference w:id="5"/>
      </w:r>
    </w:p>
    <w:p w14:paraId="4D2FCF75" w14:textId="77777777" w:rsidR="00310346" w:rsidRPr="00CD608B" w:rsidRDefault="00310346" w:rsidP="007F53E7">
      <w:pPr>
        <w:ind w:firstLine="720"/>
        <w:jc w:val="both"/>
        <w:rPr>
          <w:rFonts w:asciiTheme="majorHAnsi" w:hAnsiTheme="majorHAnsi"/>
          <w:b/>
          <w:bCs/>
          <w:sz w:val="19"/>
          <w:szCs w:val="19"/>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CD608B"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CD608B" w:rsidRDefault="000673D0" w:rsidP="007F53E7">
            <w:pPr>
              <w:jc w:val="center"/>
              <w:rPr>
                <w:rFonts w:asciiTheme="majorHAnsi" w:hAnsiTheme="majorHAnsi"/>
                <w:b/>
                <w:bCs/>
                <w:color w:val="FFFFFF" w:themeColor="background1"/>
                <w:sz w:val="19"/>
                <w:szCs w:val="19"/>
              </w:rPr>
            </w:pPr>
            <w:r w:rsidRPr="00CD608B">
              <w:rPr>
                <w:rFonts w:asciiTheme="majorHAnsi" w:hAnsiTheme="majorHAnsi"/>
                <w:b/>
                <w:bCs/>
                <w:color w:val="FFFFFF" w:themeColor="background1"/>
                <w:sz w:val="19"/>
                <w:szCs w:val="19"/>
              </w:rPr>
              <w:t>Presentación de la petición:</w:t>
            </w:r>
          </w:p>
        </w:tc>
        <w:tc>
          <w:tcPr>
            <w:tcW w:w="5760" w:type="dxa"/>
            <w:vAlign w:val="center"/>
          </w:tcPr>
          <w:p w14:paraId="5B768921" w14:textId="033E73F7" w:rsidR="000673D0" w:rsidRPr="00DC10E6" w:rsidRDefault="003757C9" w:rsidP="007F53E7">
            <w:pPr>
              <w:jc w:val="both"/>
              <w:rPr>
                <w:rFonts w:asciiTheme="majorHAnsi" w:hAnsiTheme="majorHAnsi"/>
                <w:bCs/>
                <w:sz w:val="20"/>
                <w:szCs w:val="20"/>
              </w:rPr>
            </w:pPr>
            <w:r w:rsidRPr="00DC10E6">
              <w:rPr>
                <w:rFonts w:asciiTheme="majorHAnsi" w:hAnsiTheme="majorHAnsi"/>
                <w:bCs/>
                <w:sz w:val="20"/>
                <w:szCs w:val="20"/>
              </w:rPr>
              <w:t>18 de julio de 2013</w:t>
            </w:r>
          </w:p>
        </w:tc>
      </w:tr>
      <w:tr w:rsidR="00CF36DF" w:rsidRPr="00392112" w14:paraId="6DB0379E" w14:textId="77777777" w:rsidTr="00B46185">
        <w:tc>
          <w:tcPr>
            <w:tcW w:w="3600" w:type="dxa"/>
            <w:tcBorders>
              <w:top w:val="single" w:sz="6" w:space="0" w:color="auto"/>
              <w:bottom w:val="single" w:sz="6" w:space="0" w:color="auto"/>
            </w:tcBorders>
            <w:shd w:val="clear" w:color="auto" w:fill="386294"/>
            <w:vAlign w:val="center"/>
          </w:tcPr>
          <w:p w14:paraId="682FE2C0" w14:textId="57DC4AEE" w:rsidR="00CF36DF" w:rsidRPr="00CD608B" w:rsidRDefault="00CF36DF" w:rsidP="007F53E7">
            <w:pPr>
              <w:jc w:val="center"/>
              <w:rPr>
                <w:rFonts w:asciiTheme="majorHAnsi" w:hAnsiTheme="majorHAnsi"/>
                <w:b/>
                <w:bCs/>
                <w:color w:val="FFFFFF" w:themeColor="background1"/>
                <w:sz w:val="19"/>
                <w:szCs w:val="19"/>
              </w:rPr>
            </w:pPr>
            <w:r w:rsidRPr="00CD608B">
              <w:rPr>
                <w:rFonts w:asciiTheme="majorHAnsi" w:hAnsiTheme="majorHAnsi"/>
                <w:b/>
                <w:bCs/>
                <w:color w:val="FFFFFF" w:themeColor="background1"/>
                <w:sz w:val="19"/>
                <w:szCs w:val="19"/>
              </w:rPr>
              <w:t>Información adicional recibida en la etapa de estudio:</w:t>
            </w:r>
          </w:p>
        </w:tc>
        <w:tc>
          <w:tcPr>
            <w:tcW w:w="5760" w:type="dxa"/>
            <w:vAlign w:val="center"/>
          </w:tcPr>
          <w:p w14:paraId="101AC2CF" w14:textId="0E69587C" w:rsidR="00CF36DF" w:rsidRPr="00DC10E6" w:rsidRDefault="003757C9" w:rsidP="007F53E7">
            <w:pPr>
              <w:jc w:val="both"/>
              <w:rPr>
                <w:rFonts w:asciiTheme="majorHAnsi" w:hAnsiTheme="majorHAnsi"/>
                <w:bCs/>
                <w:sz w:val="20"/>
                <w:szCs w:val="20"/>
              </w:rPr>
            </w:pPr>
            <w:r w:rsidRPr="00DC10E6">
              <w:rPr>
                <w:rFonts w:asciiTheme="majorHAnsi" w:hAnsiTheme="majorHAnsi"/>
                <w:bCs/>
                <w:sz w:val="20"/>
                <w:szCs w:val="20"/>
              </w:rPr>
              <w:t xml:space="preserve">6 de enero de </w:t>
            </w:r>
            <w:r w:rsidR="00335DAE" w:rsidRPr="00DC10E6">
              <w:rPr>
                <w:rFonts w:asciiTheme="majorHAnsi" w:hAnsiTheme="majorHAnsi"/>
                <w:bCs/>
                <w:sz w:val="20"/>
                <w:szCs w:val="20"/>
              </w:rPr>
              <w:t>2014</w:t>
            </w:r>
          </w:p>
        </w:tc>
      </w:tr>
      <w:tr w:rsidR="000673D0" w:rsidRPr="00392112"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CD608B" w:rsidRDefault="000673D0" w:rsidP="007F53E7">
            <w:pPr>
              <w:jc w:val="center"/>
              <w:rPr>
                <w:rFonts w:asciiTheme="majorHAnsi" w:hAnsiTheme="majorHAnsi"/>
                <w:b/>
                <w:bCs/>
                <w:color w:val="FFFFFF" w:themeColor="background1"/>
                <w:sz w:val="19"/>
                <w:szCs w:val="19"/>
              </w:rPr>
            </w:pPr>
            <w:r w:rsidRPr="00CD608B">
              <w:rPr>
                <w:rFonts w:asciiTheme="majorHAnsi" w:hAnsiTheme="majorHAnsi"/>
                <w:b/>
                <w:color w:val="FFFFFF" w:themeColor="background1"/>
                <w:sz w:val="19"/>
                <w:szCs w:val="19"/>
              </w:rPr>
              <w:t>Notificación de la petición al Estado:</w:t>
            </w:r>
          </w:p>
        </w:tc>
        <w:tc>
          <w:tcPr>
            <w:tcW w:w="5760" w:type="dxa"/>
            <w:vAlign w:val="center"/>
          </w:tcPr>
          <w:p w14:paraId="311A328A" w14:textId="32253452" w:rsidR="000673D0" w:rsidRPr="00DC10E6" w:rsidRDefault="003757C9" w:rsidP="007F53E7">
            <w:pPr>
              <w:jc w:val="both"/>
              <w:rPr>
                <w:rFonts w:asciiTheme="majorHAnsi" w:hAnsiTheme="majorHAnsi"/>
                <w:bCs/>
                <w:sz w:val="20"/>
                <w:szCs w:val="20"/>
              </w:rPr>
            </w:pPr>
            <w:r w:rsidRPr="00DC10E6">
              <w:rPr>
                <w:rFonts w:asciiTheme="majorHAnsi" w:hAnsiTheme="majorHAnsi"/>
                <w:bCs/>
                <w:sz w:val="20"/>
                <w:szCs w:val="20"/>
              </w:rPr>
              <w:t>8 de agosto de 2018</w:t>
            </w:r>
          </w:p>
        </w:tc>
      </w:tr>
      <w:tr w:rsidR="000673D0" w:rsidRPr="00CD608B"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CD608B" w:rsidRDefault="000673D0" w:rsidP="007F53E7">
            <w:pPr>
              <w:jc w:val="center"/>
              <w:rPr>
                <w:rFonts w:asciiTheme="majorHAnsi" w:hAnsiTheme="majorHAnsi"/>
                <w:b/>
                <w:bCs/>
                <w:color w:val="FFFFFF" w:themeColor="background1"/>
                <w:sz w:val="19"/>
                <w:szCs w:val="19"/>
              </w:rPr>
            </w:pPr>
            <w:r w:rsidRPr="00CD608B">
              <w:rPr>
                <w:rFonts w:asciiTheme="majorHAnsi" w:hAnsiTheme="majorHAnsi"/>
                <w:b/>
                <w:color w:val="FFFFFF" w:themeColor="background1"/>
                <w:sz w:val="19"/>
                <w:szCs w:val="19"/>
              </w:rPr>
              <w:t>Primera respuesta del Estado:</w:t>
            </w:r>
          </w:p>
        </w:tc>
        <w:tc>
          <w:tcPr>
            <w:tcW w:w="5760" w:type="dxa"/>
            <w:vAlign w:val="center"/>
          </w:tcPr>
          <w:p w14:paraId="62EA084B" w14:textId="56A9CC5D" w:rsidR="000673D0" w:rsidRPr="00DC10E6" w:rsidRDefault="003757C9" w:rsidP="007F53E7">
            <w:pPr>
              <w:jc w:val="both"/>
              <w:rPr>
                <w:rFonts w:asciiTheme="majorHAnsi" w:hAnsiTheme="majorHAnsi"/>
                <w:bCs/>
                <w:sz w:val="20"/>
                <w:szCs w:val="20"/>
              </w:rPr>
            </w:pPr>
            <w:r w:rsidRPr="00DC10E6">
              <w:rPr>
                <w:rFonts w:asciiTheme="majorHAnsi" w:hAnsiTheme="majorHAnsi"/>
                <w:bCs/>
                <w:sz w:val="20"/>
                <w:szCs w:val="20"/>
              </w:rPr>
              <w:t>15 de julio de 2019</w:t>
            </w:r>
          </w:p>
        </w:tc>
      </w:tr>
      <w:tr w:rsidR="0096697B" w:rsidRPr="00392112" w14:paraId="5B03CD16" w14:textId="77777777" w:rsidTr="00B46185">
        <w:tc>
          <w:tcPr>
            <w:tcW w:w="3600" w:type="dxa"/>
            <w:tcBorders>
              <w:top w:val="single" w:sz="6" w:space="0" w:color="auto"/>
              <w:bottom w:val="single" w:sz="6" w:space="0" w:color="auto"/>
            </w:tcBorders>
            <w:shd w:val="clear" w:color="auto" w:fill="386294"/>
            <w:vAlign w:val="center"/>
          </w:tcPr>
          <w:p w14:paraId="61819B75" w14:textId="749FEB2C" w:rsidR="0096697B" w:rsidRPr="00CD608B" w:rsidRDefault="0096697B" w:rsidP="007F53E7">
            <w:pPr>
              <w:jc w:val="center"/>
              <w:rPr>
                <w:rFonts w:asciiTheme="majorHAnsi" w:hAnsiTheme="majorHAnsi"/>
                <w:b/>
                <w:color w:val="FFFFFF" w:themeColor="background1"/>
                <w:sz w:val="19"/>
                <w:szCs w:val="19"/>
              </w:rPr>
            </w:pPr>
            <w:r w:rsidRPr="00CD608B">
              <w:rPr>
                <w:rFonts w:asciiTheme="majorHAnsi" w:hAnsiTheme="majorHAnsi"/>
                <w:b/>
                <w:bCs/>
                <w:color w:val="FFFFFF" w:themeColor="background1"/>
                <w:sz w:val="19"/>
                <w:szCs w:val="19"/>
              </w:rPr>
              <w:t>Observaciones adicionales de la parte peticionaria:</w:t>
            </w:r>
          </w:p>
        </w:tc>
        <w:tc>
          <w:tcPr>
            <w:tcW w:w="5760" w:type="dxa"/>
            <w:vAlign w:val="center"/>
          </w:tcPr>
          <w:p w14:paraId="4435B23E" w14:textId="62910452" w:rsidR="0096697B" w:rsidRPr="00DC10E6" w:rsidRDefault="003757C9" w:rsidP="007F53E7">
            <w:pPr>
              <w:jc w:val="both"/>
              <w:rPr>
                <w:rFonts w:asciiTheme="majorHAnsi" w:hAnsiTheme="majorHAnsi"/>
                <w:bCs/>
                <w:sz w:val="20"/>
                <w:szCs w:val="20"/>
              </w:rPr>
            </w:pPr>
            <w:r w:rsidRPr="00DC10E6">
              <w:rPr>
                <w:rFonts w:asciiTheme="majorHAnsi" w:hAnsiTheme="majorHAnsi"/>
                <w:bCs/>
                <w:sz w:val="20"/>
                <w:szCs w:val="20"/>
              </w:rPr>
              <w:t>20 de septiembre y 31 de octubre de 2018; 7 de agosto y 26 de diciembre de 2020</w:t>
            </w:r>
          </w:p>
        </w:tc>
      </w:tr>
      <w:tr w:rsidR="003757C9" w:rsidRPr="00392112" w14:paraId="791E4EB4" w14:textId="77777777" w:rsidTr="00B46185">
        <w:tc>
          <w:tcPr>
            <w:tcW w:w="3600" w:type="dxa"/>
            <w:tcBorders>
              <w:top w:val="single" w:sz="6" w:space="0" w:color="auto"/>
              <w:bottom w:val="single" w:sz="6" w:space="0" w:color="auto"/>
            </w:tcBorders>
            <w:shd w:val="clear" w:color="auto" w:fill="386294"/>
            <w:vAlign w:val="center"/>
          </w:tcPr>
          <w:p w14:paraId="5E2E7E7F" w14:textId="66AA123F" w:rsidR="003757C9" w:rsidRPr="00CD608B" w:rsidRDefault="003757C9" w:rsidP="007F53E7">
            <w:pPr>
              <w:jc w:val="center"/>
              <w:rPr>
                <w:rFonts w:asciiTheme="majorHAnsi" w:hAnsiTheme="majorHAnsi"/>
                <w:b/>
                <w:bCs/>
                <w:color w:val="FFFFFF" w:themeColor="background1"/>
                <w:sz w:val="19"/>
                <w:szCs w:val="19"/>
              </w:rPr>
            </w:pPr>
            <w:r w:rsidRPr="00CD608B">
              <w:rPr>
                <w:rFonts w:asciiTheme="majorHAnsi" w:hAnsiTheme="majorHAnsi"/>
                <w:b/>
                <w:bCs/>
                <w:color w:val="FFFFFF" w:themeColor="background1"/>
                <w:sz w:val="19"/>
                <w:szCs w:val="19"/>
              </w:rPr>
              <w:t>Observaciones adicionales</w:t>
            </w:r>
            <w:r>
              <w:rPr>
                <w:rFonts w:asciiTheme="majorHAnsi" w:hAnsiTheme="majorHAnsi"/>
                <w:b/>
                <w:bCs/>
                <w:color w:val="FFFFFF" w:themeColor="background1"/>
                <w:sz w:val="19"/>
                <w:szCs w:val="19"/>
              </w:rPr>
              <w:t xml:space="preserve"> del Estado</w:t>
            </w:r>
          </w:p>
        </w:tc>
        <w:tc>
          <w:tcPr>
            <w:tcW w:w="5760" w:type="dxa"/>
            <w:vAlign w:val="center"/>
          </w:tcPr>
          <w:p w14:paraId="38B7AAC0" w14:textId="76B22163" w:rsidR="003757C9" w:rsidRPr="00DC10E6" w:rsidRDefault="003757C9" w:rsidP="007F53E7">
            <w:pPr>
              <w:jc w:val="both"/>
              <w:rPr>
                <w:rFonts w:asciiTheme="majorHAnsi" w:hAnsiTheme="majorHAnsi"/>
                <w:bCs/>
                <w:sz w:val="20"/>
                <w:szCs w:val="20"/>
              </w:rPr>
            </w:pPr>
            <w:r w:rsidRPr="00DC10E6">
              <w:rPr>
                <w:rFonts w:asciiTheme="majorHAnsi" w:hAnsiTheme="majorHAnsi"/>
                <w:bCs/>
                <w:sz w:val="20"/>
                <w:szCs w:val="20"/>
              </w:rPr>
              <w:t>19 de febrero de 2020 y 5 de marzo de 2021</w:t>
            </w:r>
          </w:p>
        </w:tc>
      </w:tr>
    </w:tbl>
    <w:p w14:paraId="4F2B372B" w14:textId="77777777" w:rsidR="00310346" w:rsidRPr="00CD608B" w:rsidRDefault="00310346" w:rsidP="007F53E7">
      <w:pPr>
        <w:ind w:firstLine="720"/>
        <w:jc w:val="both"/>
        <w:rPr>
          <w:rFonts w:asciiTheme="majorHAnsi" w:hAnsiTheme="majorHAnsi"/>
          <w:b/>
          <w:bCs/>
          <w:sz w:val="19"/>
          <w:szCs w:val="19"/>
        </w:rPr>
      </w:pPr>
    </w:p>
    <w:p w14:paraId="738616C2" w14:textId="47F03E52" w:rsidR="000673D0" w:rsidRPr="00CD608B" w:rsidRDefault="000673D0" w:rsidP="007F53E7">
      <w:pPr>
        <w:ind w:firstLine="720"/>
        <w:jc w:val="both"/>
        <w:rPr>
          <w:rFonts w:asciiTheme="majorHAnsi" w:hAnsiTheme="majorHAnsi"/>
          <w:b/>
          <w:bCs/>
          <w:sz w:val="19"/>
          <w:szCs w:val="19"/>
        </w:rPr>
      </w:pPr>
      <w:r w:rsidRPr="00CD608B">
        <w:rPr>
          <w:rFonts w:asciiTheme="majorHAnsi" w:hAnsiTheme="majorHAnsi"/>
          <w:b/>
          <w:bCs/>
          <w:sz w:val="19"/>
          <w:szCs w:val="19"/>
        </w:rPr>
        <w:t xml:space="preserve">III. </w:t>
      </w:r>
      <w:r w:rsidRPr="00CD608B">
        <w:rPr>
          <w:rFonts w:asciiTheme="majorHAnsi" w:hAnsiTheme="majorHAnsi"/>
          <w:b/>
          <w:bCs/>
          <w:sz w:val="19"/>
          <w:szCs w:val="19"/>
        </w:rPr>
        <w:tab/>
        <w:t xml:space="preserve">COMPETENCIA </w:t>
      </w:r>
    </w:p>
    <w:p w14:paraId="6693B098" w14:textId="77777777" w:rsidR="00310346" w:rsidRPr="00CD608B" w:rsidRDefault="00310346" w:rsidP="007F53E7">
      <w:pPr>
        <w:ind w:firstLine="720"/>
        <w:jc w:val="both"/>
        <w:rPr>
          <w:rFonts w:asciiTheme="majorHAnsi" w:hAnsiTheme="majorHAnsi"/>
          <w:b/>
          <w:bCs/>
          <w:sz w:val="19"/>
          <w:szCs w:val="19"/>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CD608B"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EB6666" w:rsidRDefault="000673D0" w:rsidP="007F53E7">
            <w:pPr>
              <w:jc w:val="center"/>
              <w:rPr>
                <w:rFonts w:asciiTheme="majorHAnsi" w:hAnsiTheme="majorHAnsi"/>
                <w:b/>
                <w:bCs/>
                <w:i/>
                <w:color w:val="FFFFFF" w:themeColor="background1"/>
                <w:sz w:val="20"/>
                <w:szCs w:val="20"/>
              </w:rPr>
            </w:pPr>
            <w:r w:rsidRPr="00EB6666">
              <w:rPr>
                <w:rFonts w:asciiTheme="majorHAnsi" w:hAnsiTheme="majorHAnsi"/>
                <w:b/>
                <w:bCs/>
                <w:color w:val="FFFFFF" w:themeColor="background1"/>
                <w:sz w:val="20"/>
                <w:szCs w:val="20"/>
              </w:rPr>
              <w:t>Competencia</w:t>
            </w:r>
            <w:r w:rsidRPr="00EB6666">
              <w:rPr>
                <w:rFonts w:asciiTheme="majorHAnsi" w:hAnsiTheme="majorHAnsi"/>
                <w:b/>
                <w:bCs/>
                <w:i/>
                <w:color w:val="FFFFFF" w:themeColor="background1"/>
                <w:sz w:val="20"/>
                <w:szCs w:val="20"/>
              </w:rPr>
              <w:t xml:space="preserve"> Ratione personae:</w:t>
            </w:r>
          </w:p>
        </w:tc>
        <w:tc>
          <w:tcPr>
            <w:tcW w:w="5760" w:type="dxa"/>
            <w:vAlign w:val="center"/>
          </w:tcPr>
          <w:p w14:paraId="55AEE8CD" w14:textId="77777777" w:rsidR="000673D0" w:rsidRPr="00EB6666" w:rsidRDefault="000673D0" w:rsidP="007F53E7">
            <w:pPr>
              <w:rPr>
                <w:rFonts w:asciiTheme="majorHAnsi" w:hAnsiTheme="majorHAnsi"/>
                <w:bCs/>
                <w:sz w:val="20"/>
                <w:szCs w:val="20"/>
              </w:rPr>
            </w:pPr>
            <w:r w:rsidRPr="00EB6666">
              <w:rPr>
                <w:rFonts w:asciiTheme="majorHAnsi" w:hAnsiTheme="majorHAnsi"/>
                <w:bCs/>
                <w:sz w:val="20"/>
                <w:szCs w:val="20"/>
              </w:rPr>
              <w:t>Sí</w:t>
            </w:r>
          </w:p>
        </w:tc>
      </w:tr>
      <w:tr w:rsidR="000673D0" w:rsidRPr="00CD608B"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EB6666" w:rsidRDefault="000673D0" w:rsidP="007F53E7">
            <w:pPr>
              <w:jc w:val="center"/>
              <w:rPr>
                <w:rFonts w:asciiTheme="majorHAnsi" w:hAnsiTheme="majorHAnsi"/>
                <w:b/>
                <w:bCs/>
                <w:color w:val="FFFFFF" w:themeColor="background1"/>
                <w:sz w:val="20"/>
                <w:szCs w:val="20"/>
              </w:rPr>
            </w:pPr>
            <w:r w:rsidRPr="00EB6666">
              <w:rPr>
                <w:rFonts w:asciiTheme="majorHAnsi" w:hAnsiTheme="majorHAnsi"/>
                <w:b/>
                <w:bCs/>
                <w:color w:val="FFFFFF" w:themeColor="background1"/>
                <w:sz w:val="20"/>
                <w:szCs w:val="20"/>
              </w:rPr>
              <w:t>Competencia</w:t>
            </w:r>
            <w:r w:rsidRPr="00EB6666">
              <w:rPr>
                <w:rFonts w:asciiTheme="majorHAnsi" w:hAnsiTheme="majorHAnsi"/>
                <w:b/>
                <w:bCs/>
                <w:i/>
                <w:color w:val="FFFFFF" w:themeColor="background1"/>
                <w:sz w:val="20"/>
                <w:szCs w:val="20"/>
              </w:rPr>
              <w:t xml:space="preserve"> Ratione loci</w:t>
            </w:r>
            <w:r w:rsidRPr="00EB6666">
              <w:rPr>
                <w:rFonts w:asciiTheme="majorHAnsi" w:hAnsiTheme="majorHAnsi"/>
                <w:b/>
                <w:bCs/>
                <w:color w:val="FFFFFF" w:themeColor="background1"/>
                <w:sz w:val="20"/>
                <w:szCs w:val="20"/>
              </w:rPr>
              <w:t>:</w:t>
            </w:r>
          </w:p>
        </w:tc>
        <w:tc>
          <w:tcPr>
            <w:tcW w:w="5760" w:type="dxa"/>
            <w:vAlign w:val="center"/>
          </w:tcPr>
          <w:p w14:paraId="77DDBD87" w14:textId="77777777" w:rsidR="000673D0" w:rsidRPr="00EB6666" w:rsidRDefault="000673D0" w:rsidP="007F53E7">
            <w:pPr>
              <w:rPr>
                <w:rFonts w:asciiTheme="majorHAnsi" w:hAnsiTheme="majorHAnsi"/>
                <w:bCs/>
                <w:sz w:val="20"/>
                <w:szCs w:val="20"/>
              </w:rPr>
            </w:pPr>
            <w:r w:rsidRPr="00EB6666">
              <w:rPr>
                <w:rFonts w:asciiTheme="majorHAnsi" w:hAnsiTheme="majorHAnsi"/>
                <w:bCs/>
                <w:sz w:val="20"/>
                <w:szCs w:val="20"/>
              </w:rPr>
              <w:t>Sí</w:t>
            </w:r>
          </w:p>
        </w:tc>
      </w:tr>
      <w:tr w:rsidR="000673D0" w:rsidRPr="00CD608B"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EB6666" w:rsidRDefault="000673D0" w:rsidP="007F53E7">
            <w:pPr>
              <w:jc w:val="center"/>
              <w:rPr>
                <w:rFonts w:asciiTheme="majorHAnsi" w:hAnsiTheme="majorHAnsi"/>
                <w:b/>
                <w:bCs/>
                <w:color w:val="FFFFFF" w:themeColor="background1"/>
                <w:sz w:val="20"/>
                <w:szCs w:val="20"/>
              </w:rPr>
            </w:pPr>
            <w:r w:rsidRPr="00EB6666">
              <w:rPr>
                <w:rFonts w:asciiTheme="majorHAnsi" w:hAnsiTheme="majorHAnsi"/>
                <w:b/>
                <w:bCs/>
                <w:color w:val="FFFFFF" w:themeColor="background1"/>
                <w:sz w:val="20"/>
                <w:szCs w:val="20"/>
              </w:rPr>
              <w:t>Competencia</w:t>
            </w:r>
            <w:r w:rsidRPr="00EB6666">
              <w:rPr>
                <w:rFonts w:asciiTheme="majorHAnsi" w:hAnsiTheme="majorHAnsi"/>
                <w:b/>
                <w:bCs/>
                <w:i/>
                <w:color w:val="FFFFFF" w:themeColor="background1"/>
                <w:sz w:val="20"/>
                <w:szCs w:val="20"/>
              </w:rPr>
              <w:t xml:space="preserve"> Ratione temporis</w:t>
            </w:r>
            <w:r w:rsidRPr="00EB6666">
              <w:rPr>
                <w:rFonts w:asciiTheme="majorHAnsi" w:hAnsiTheme="majorHAnsi"/>
                <w:b/>
                <w:bCs/>
                <w:color w:val="FFFFFF" w:themeColor="background1"/>
                <w:sz w:val="20"/>
                <w:szCs w:val="20"/>
              </w:rPr>
              <w:t>:</w:t>
            </w:r>
          </w:p>
        </w:tc>
        <w:tc>
          <w:tcPr>
            <w:tcW w:w="5760" w:type="dxa"/>
            <w:vAlign w:val="center"/>
          </w:tcPr>
          <w:p w14:paraId="76910945" w14:textId="35F8F179" w:rsidR="000673D0" w:rsidRPr="00EB6666" w:rsidRDefault="000673D0" w:rsidP="007F53E7">
            <w:pPr>
              <w:rPr>
                <w:rFonts w:asciiTheme="majorHAnsi" w:hAnsiTheme="majorHAnsi"/>
                <w:bCs/>
                <w:sz w:val="20"/>
                <w:szCs w:val="20"/>
              </w:rPr>
            </w:pPr>
            <w:r w:rsidRPr="00EB6666">
              <w:rPr>
                <w:rFonts w:asciiTheme="majorHAnsi" w:hAnsiTheme="majorHAnsi"/>
                <w:bCs/>
                <w:sz w:val="20"/>
                <w:szCs w:val="20"/>
              </w:rPr>
              <w:t>Sí</w:t>
            </w:r>
          </w:p>
        </w:tc>
      </w:tr>
      <w:tr w:rsidR="000673D0" w:rsidRPr="00392112"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EB6666" w:rsidRDefault="000673D0" w:rsidP="007F53E7">
            <w:pPr>
              <w:jc w:val="center"/>
              <w:rPr>
                <w:rFonts w:asciiTheme="majorHAnsi" w:hAnsiTheme="majorHAnsi"/>
                <w:b/>
                <w:bCs/>
                <w:color w:val="FFFFFF" w:themeColor="background1"/>
                <w:sz w:val="20"/>
                <w:szCs w:val="20"/>
              </w:rPr>
            </w:pPr>
            <w:r w:rsidRPr="00EB6666">
              <w:rPr>
                <w:rFonts w:asciiTheme="majorHAnsi" w:hAnsiTheme="majorHAnsi"/>
                <w:b/>
                <w:bCs/>
                <w:color w:val="FFFFFF" w:themeColor="background1"/>
                <w:sz w:val="20"/>
                <w:szCs w:val="20"/>
              </w:rPr>
              <w:t>Competencia</w:t>
            </w:r>
            <w:r w:rsidRPr="00EB6666">
              <w:rPr>
                <w:rFonts w:asciiTheme="majorHAnsi" w:hAnsiTheme="majorHAnsi"/>
                <w:b/>
                <w:bCs/>
                <w:i/>
                <w:color w:val="FFFFFF" w:themeColor="background1"/>
                <w:sz w:val="20"/>
                <w:szCs w:val="20"/>
              </w:rPr>
              <w:t xml:space="preserve"> Ratione materiae</w:t>
            </w:r>
            <w:r w:rsidRPr="00EB6666">
              <w:rPr>
                <w:rFonts w:asciiTheme="majorHAnsi" w:hAnsiTheme="majorHAnsi"/>
                <w:b/>
                <w:bCs/>
                <w:color w:val="FFFFFF" w:themeColor="background1"/>
                <w:sz w:val="20"/>
                <w:szCs w:val="20"/>
              </w:rPr>
              <w:t>:</w:t>
            </w:r>
          </w:p>
        </w:tc>
        <w:tc>
          <w:tcPr>
            <w:tcW w:w="5760" w:type="dxa"/>
            <w:vAlign w:val="center"/>
          </w:tcPr>
          <w:p w14:paraId="6AB0A733" w14:textId="472FB689" w:rsidR="000673D0" w:rsidRPr="00EB6666" w:rsidRDefault="000673D0" w:rsidP="00536299">
            <w:pPr>
              <w:jc w:val="both"/>
              <w:rPr>
                <w:rFonts w:asciiTheme="majorHAnsi" w:hAnsiTheme="majorHAnsi"/>
                <w:bCs/>
                <w:sz w:val="20"/>
                <w:szCs w:val="20"/>
              </w:rPr>
            </w:pPr>
            <w:r w:rsidRPr="00EB6666">
              <w:rPr>
                <w:rFonts w:asciiTheme="majorHAnsi" w:hAnsiTheme="majorHAnsi"/>
                <w:bCs/>
                <w:sz w:val="20"/>
                <w:szCs w:val="20"/>
              </w:rPr>
              <w:t xml:space="preserve">Sí, Convención </w:t>
            </w:r>
            <w:r w:rsidR="007C01D6" w:rsidRPr="00EB6666">
              <w:rPr>
                <w:rFonts w:asciiTheme="majorHAnsi" w:hAnsiTheme="majorHAnsi"/>
                <w:bCs/>
                <w:sz w:val="20"/>
                <w:szCs w:val="20"/>
              </w:rPr>
              <w:t xml:space="preserve">Americana </w:t>
            </w:r>
            <w:r w:rsidR="007C01D6" w:rsidRPr="00EB6666">
              <w:rPr>
                <w:rFonts w:asciiTheme="majorHAnsi" w:hAnsiTheme="majorHAnsi"/>
                <w:sz w:val="20"/>
                <w:szCs w:val="20"/>
              </w:rPr>
              <w:t>(depósito del instrumento de ratificación realizado el 28 de diciembre de 1977)</w:t>
            </w:r>
          </w:p>
        </w:tc>
      </w:tr>
    </w:tbl>
    <w:p w14:paraId="521B7A3F" w14:textId="77777777" w:rsidR="00310346" w:rsidRPr="00CD608B" w:rsidRDefault="00310346" w:rsidP="007F53E7">
      <w:pPr>
        <w:ind w:firstLine="720"/>
        <w:jc w:val="both"/>
        <w:rPr>
          <w:rFonts w:asciiTheme="majorHAnsi" w:hAnsiTheme="majorHAnsi"/>
          <w:b/>
          <w:bCs/>
          <w:sz w:val="19"/>
          <w:szCs w:val="19"/>
        </w:rPr>
      </w:pPr>
    </w:p>
    <w:p w14:paraId="46F3B92A" w14:textId="032DB635" w:rsidR="000673D0" w:rsidRPr="00CD608B" w:rsidRDefault="000673D0" w:rsidP="007F53E7">
      <w:pPr>
        <w:ind w:firstLine="720"/>
        <w:jc w:val="both"/>
        <w:rPr>
          <w:rFonts w:asciiTheme="majorHAnsi" w:hAnsiTheme="majorHAnsi"/>
          <w:b/>
          <w:sz w:val="19"/>
          <w:szCs w:val="19"/>
        </w:rPr>
      </w:pPr>
      <w:r w:rsidRPr="00CD608B">
        <w:rPr>
          <w:rFonts w:asciiTheme="majorHAnsi" w:hAnsiTheme="majorHAnsi"/>
          <w:b/>
          <w:bCs/>
          <w:sz w:val="19"/>
          <w:szCs w:val="19"/>
        </w:rPr>
        <w:t xml:space="preserve">IV. </w:t>
      </w:r>
      <w:r w:rsidRPr="00CD608B">
        <w:rPr>
          <w:rFonts w:asciiTheme="majorHAnsi" w:hAnsiTheme="majorHAnsi"/>
          <w:b/>
          <w:bCs/>
          <w:sz w:val="19"/>
          <w:szCs w:val="19"/>
        </w:rPr>
        <w:tab/>
        <w:t>DUPLICACIÓN</w:t>
      </w:r>
      <w:r w:rsidRPr="00CD608B">
        <w:rPr>
          <w:rFonts w:asciiTheme="majorHAnsi" w:hAnsiTheme="majorHAnsi"/>
          <w:b/>
          <w:bCs/>
          <w:color w:val="FFFFFF" w:themeColor="background1"/>
          <w:sz w:val="19"/>
          <w:szCs w:val="19"/>
        </w:rPr>
        <w:t xml:space="preserve"> </w:t>
      </w:r>
      <w:r w:rsidRPr="00CD608B">
        <w:rPr>
          <w:rFonts w:asciiTheme="majorHAnsi" w:hAnsiTheme="majorHAnsi"/>
          <w:b/>
          <w:bCs/>
          <w:sz w:val="19"/>
          <w:szCs w:val="19"/>
        </w:rPr>
        <w:t>DE PROCEDIMIENTOS Y COSA JUZGADA</w:t>
      </w:r>
      <w:r w:rsidR="002E4781" w:rsidRPr="00CD608B">
        <w:rPr>
          <w:rFonts w:asciiTheme="majorHAnsi" w:hAnsiTheme="majorHAnsi"/>
          <w:b/>
          <w:bCs/>
          <w:i/>
          <w:sz w:val="19"/>
          <w:szCs w:val="19"/>
        </w:rPr>
        <w:t xml:space="preserve"> </w:t>
      </w:r>
      <w:r w:rsidR="00CF41C4" w:rsidRPr="00CD608B">
        <w:rPr>
          <w:rFonts w:asciiTheme="majorHAnsi" w:hAnsiTheme="majorHAnsi"/>
          <w:b/>
          <w:bCs/>
          <w:sz w:val="19"/>
          <w:szCs w:val="19"/>
        </w:rPr>
        <w:t xml:space="preserve">INTERNACIONAL, </w:t>
      </w:r>
      <w:r w:rsidRPr="00CD608B">
        <w:rPr>
          <w:rFonts w:asciiTheme="majorHAnsi" w:hAnsiTheme="majorHAnsi"/>
          <w:b/>
          <w:bCs/>
          <w:sz w:val="19"/>
          <w:szCs w:val="19"/>
        </w:rPr>
        <w:t xml:space="preserve">CARACTERIZACIÓN, </w:t>
      </w:r>
      <w:r w:rsidRPr="00CD608B">
        <w:rPr>
          <w:rFonts w:asciiTheme="majorHAnsi" w:hAnsiTheme="majorHAnsi"/>
          <w:b/>
          <w:sz w:val="19"/>
          <w:szCs w:val="19"/>
        </w:rPr>
        <w:t>AGOTAMIENTO DE LOS RECURSOS INTERNOS Y PLAZO DE PRESENTACIÓN</w:t>
      </w:r>
    </w:p>
    <w:p w14:paraId="0BB3B146" w14:textId="77777777" w:rsidR="00310346" w:rsidRPr="00CD608B" w:rsidRDefault="00310346" w:rsidP="007F53E7">
      <w:pPr>
        <w:ind w:firstLine="720"/>
        <w:jc w:val="both"/>
        <w:rPr>
          <w:rFonts w:asciiTheme="majorHAnsi" w:hAnsiTheme="majorHAnsi"/>
          <w:b/>
          <w:bCs/>
          <w:sz w:val="19"/>
          <w:szCs w:val="19"/>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0673D0" w:rsidRPr="00CD608B"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AA16BB" w:rsidRDefault="000673D0" w:rsidP="007F53E7">
            <w:pPr>
              <w:jc w:val="center"/>
              <w:rPr>
                <w:rFonts w:asciiTheme="majorHAnsi" w:hAnsiTheme="majorHAnsi"/>
                <w:b/>
                <w:bCs/>
                <w:color w:val="FFFFFF" w:themeColor="background1"/>
                <w:sz w:val="20"/>
                <w:szCs w:val="20"/>
              </w:rPr>
            </w:pPr>
            <w:r w:rsidRPr="00AA16BB">
              <w:rPr>
                <w:rFonts w:asciiTheme="majorHAnsi" w:hAnsiTheme="majorHAnsi"/>
                <w:b/>
                <w:bCs/>
                <w:color w:val="FFFFFF" w:themeColor="background1"/>
                <w:sz w:val="20"/>
                <w:szCs w:val="20"/>
              </w:rPr>
              <w:t>Duplicación de procedimientos y cosa juzgada internacional:</w:t>
            </w:r>
          </w:p>
        </w:tc>
        <w:tc>
          <w:tcPr>
            <w:tcW w:w="5760" w:type="dxa"/>
            <w:vAlign w:val="center"/>
          </w:tcPr>
          <w:p w14:paraId="72801941" w14:textId="77777777" w:rsidR="000673D0" w:rsidRPr="00AA16BB" w:rsidRDefault="000673D0" w:rsidP="007F53E7">
            <w:pPr>
              <w:jc w:val="both"/>
              <w:rPr>
                <w:rFonts w:asciiTheme="majorHAnsi" w:hAnsiTheme="majorHAnsi"/>
                <w:bCs/>
                <w:sz w:val="20"/>
                <w:szCs w:val="20"/>
              </w:rPr>
            </w:pPr>
            <w:r w:rsidRPr="00AA16BB">
              <w:rPr>
                <w:rFonts w:asciiTheme="majorHAnsi" w:hAnsiTheme="majorHAnsi"/>
                <w:bCs/>
                <w:sz w:val="20"/>
                <w:szCs w:val="20"/>
              </w:rPr>
              <w:t>No</w:t>
            </w:r>
          </w:p>
        </w:tc>
      </w:tr>
      <w:tr w:rsidR="000673D0" w:rsidRPr="00392112"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AA16BB" w:rsidRDefault="000673D0" w:rsidP="007F53E7">
            <w:pPr>
              <w:jc w:val="center"/>
              <w:rPr>
                <w:rFonts w:asciiTheme="majorHAnsi" w:hAnsiTheme="majorHAnsi"/>
                <w:b/>
                <w:bCs/>
                <w:i/>
                <w:color w:val="FFFFFF" w:themeColor="background1"/>
                <w:sz w:val="20"/>
                <w:szCs w:val="20"/>
              </w:rPr>
            </w:pPr>
            <w:r w:rsidRPr="00AA16BB">
              <w:rPr>
                <w:rFonts w:asciiTheme="majorHAnsi" w:hAnsiTheme="majorHAnsi"/>
                <w:b/>
                <w:bCs/>
                <w:color w:val="FFFFFF" w:themeColor="background1"/>
                <w:sz w:val="20"/>
                <w:szCs w:val="20"/>
              </w:rPr>
              <w:t>Derechos declarados admisibles</w:t>
            </w:r>
            <w:r w:rsidRPr="00AA16BB">
              <w:rPr>
                <w:rFonts w:asciiTheme="majorHAnsi" w:hAnsiTheme="majorHAnsi"/>
                <w:b/>
                <w:bCs/>
                <w:i/>
                <w:color w:val="FFFFFF" w:themeColor="background1"/>
                <w:sz w:val="20"/>
                <w:szCs w:val="20"/>
              </w:rPr>
              <w:t>:</w:t>
            </w:r>
          </w:p>
        </w:tc>
        <w:tc>
          <w:tcPr>
            <w:tcW w:w="5760" w:type="dxa"/>
            <w:vAlign w:val="center"/>
          </w:tcPr>
          <w:p w14:paraId="5EB169C6" w14:textId="4BA5EBD1" w:rsidR="000673D0" w:rsidRPr="00AA16BB" w:rsidRDefault="007C01D6" w:rsidP="007F53E7">
            <w:pPr>
              <w:jc w:val="both"/>
              <w:rPr>
                <w:rFonts w:asciiTheme="majorHAnsi" w:hAnsiTheme="majorHAnsi"/>
                <w:bCs/>
                <w:sz w:val="20"/>
                <w:szCs w:val="20"/>
                <w:lang w:eastAsia="es-ES"/>
              </w:rPr>
            </w:pPr>
            <w:r w:rsidRPr="00AA16BB">
              <w:rPr>
                <w:rFonts w:asciiTheme="majorHAnsi" w:hAnsiTheme="majorHAnsi"/>
                <w:bCs/>
                <w:sz w:val="20"/>
                <w:szCs w:val="20"/>
              </w:rPr>
              <w:t xml:space="preserve">Artículos </w:t>
            </w:r>
            <w:r w:rsidR="0057207E">
              <w:rPr>
                <w:rFonts w:asciiTheme="majorHAnsi" w:hAnsiTheme="majorHAnsi"/>
                <w:bCs/>
                <w:sz w:val="20"/>
                <w:szCs w:val="20"/>
              </w:rPr>
              <w:t xml:space="preserve">4 (vida), </w:t>
            </w:r>
            <w:r w:rsidRPr="00AA16BB">
              <w:rPr>
                <w:rFonts w:asciiTheme="majorHAnsi" w:hAnsiTheme="majorHAnsi"/>
                <w:bCs/>
                <w:sz w:val="20"/>
                <w:szCs w:val="20"/>
              </w:rPr>
              <w:t xml:space="preserve">5 (integridad personal), 8 (garantías judiciales), 21 (propiedad privada), 25 (protección judicial) </w:t>
            </w:r>
            <w:r w:rsidR="0057207E">
              <w:rPr>
                <w:rFonts w:asciiTheme="majorHAnsi" w:hAnsiTheme="majorHAnsi"/>
                <w:bCs/>
                <w:sz w:val="20"/>
                <w:szCs w:val="20"/>
              </w:rPr>
              <w:t xml:space="preserve">y 26 (derechos económicos, sociales y culturales) </w:t>
            </w:r>
            <w:r w:rsidRPr="00AA16BB">
              <w:rPr>
                <w:rFonts w:asciiTheme="majorHAnsi" w:hAnsiTheme="majorHAnsi"/>
                <w:bCs/>
                <w:sz w:val="20"/>
                <w:szCs w:val="20"/>
              </w:rPr>
              <w:t>de la Convención Americana</w:t>
            </w:r>
            <w:r w:rsidR="005F2233">
              <w:rPr>
                <w:rFonts w:asciiTheme="majorHAnsi" w:hAnsiTheme="majorHAnsi"/>
                <w:bCs/>
                <w:sz w:val="20"/>
                <w:szCs w:val="20"/>
              </w:rPr>
              <w:t>,</w:t>
            </w:r>
            <w:r w:rsidRPr="00AA16BB">
              <w:rPr>
                <w:rFonts w:asciiTheme="majorHAnsi" w:hAnsiTheme="majorHAnsi"/>
                <w:bCs/>
                <w:sz w:val="20"/>
                <w:szCs w:val="20"/>
              </w:rPr>
              <w:t xml:space="preserve"> en relación con su artículo 1.1. (obligación de respetar los derechos) </w:t>
            </w:r>
          </w:p>
        </w:tc>
      </w:tr>
      <w:tr w:rsidR="000673D0" w:rsidRPr="00392112"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AA16BB" w:rsidRDefault="000673D0" w:rsidP="007F53E7">
            <w:pPr>
              <w:jc w:val="center"/>
              <w:rPr>
                <w:rFonts w:asciiTheme="majorHAnsi" w:hAnsiTheme="majorHAnsi"/>
                <w:b/>
                <w:bCs/>
                <w:color w:val="FFFFFF" w:themeColor="background1"/>
                <w:sz w:val="20"/>
                <w:szCs w:val="20"/>
              </w:rPr>
            </w:pPr>
            <w:r w:rsidRPr="00AA16BB">
              <w:rPr>
                <w:rFonts w:asciiTheme="majorHAnsi" w:hAnsiTheme="majorHAnsi"/>
                <w:b/>
                <w:bCs/>
                <w:color w:val="FFFFFF" w:themeColor="background1"/>
                <w:sz w:val="20"/>
                <w:szCs w:val="20"/>
              </w:rPr>
              <w:t>Agotamiento de recursos internos o procedencia de una excepción:</w:t>
            </w:r>
          </w:p>
        </w:tc>
        <w:tc>
          <w:tcPr>
            <w:tcW w:w="5760" w:type="dxa"/>
            <w:vAlign w:val="center"/>
          </w:tcPr>
          <w:p w14:paraId="7B5A6AFC" w14:textId="1320A75F" w:rsidR="000673D0" w:rsidRPr="00AA16BB" w:rsidRDefault="00CF41C4" w:rsidP="007F53E7">
            <w:pPr>
              <w:rPr>
                <w:rFonts w:asciiTheme="majorHAnsi" w:hAnsiTheme="majorHAnsi"/>
                <w:bCs/>
                <w:sz w:val="20"/>
                <w:szCs w:val="20"/>
              </w:rPr>
            </w:pPr>
            <w:r w:rsidRPr="00AA16BB">
              <w:rPr>
                <w:rFonts w:asciiTheme="majorHAnsi" w:hAnsiTheme="majorHAnsi"/>
                <w:bCs/>
                <w:sz w:val="20"/>
                <w:szCs w:val="20"/>
              </w:rPr>
              <w:t>Sí, en los términos de la Sección VI</w:t>
            </w:r>
          </w:p>
        </w:tc>
      </w:tr>
      <w:tr w:rsidR="000673D0" w:rsidRPr="00392112"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AA16BB" w:rsidRDefault="000673D0" w:rsidP="007F53E7">
            <w:pPr>
              <w:jc w:val="center"/>
              <w:rPr>
                <w:rFonts w:asciiTheme="majorHAnsi" w:hAnsiTheme="majorHAnsi"/>
                <w:b/>
                <w:bCs/>
                <w:color w:val="FFFFFF" w:themeColor="background1"/>
                <w:sz w:val="20"/>
                <w:szCs w:val="20"/>
              </w:rPr>
            </w:pPr>
            <w:r w:rsidRPr="00AA16BB">
              <w:rPr>
                <w:rFonts w:asciiTheme="majorHAnsi" w:hAnsiTheme="majorHAnsi"/>
                <w:b/>
                <w:bCs/>
                <w:color w:val="FFFFFF" w:themeColor="background1"/>
                <w:sz w:val="20"/>
                <w:szCs w:val="20"/>
              </w:rPr>
              <w:t>Presentación dentro de plazo:</w:t>
            </w:r>
          </w:p>
        </w:tc>
        <w:tc>
          <w:tcPr>
            <w:tcW w:w="5760" w:type="dxa"/>
            <w:vAlign w:val="center"/>
          </w:tcPr>
          <w:p w14:paraId="6D2FF784" w14:textId="55230A02" w:rsidR="000673D0" w:rsidRPr="00AA16BB" w:rsidRDefault="00D06F66" w:rsidP="007F53E7">
            <w:pPr>
              <w:rPr>
                <w:rFonts w:asciiTheme="majorHAnsi" w:hAnsiTheme="majorHAnsi"/>
                <w:bCs/>
                <w:sz w:val="20"/>
                <w:szCs w:val="20"/>
              </w:rPr>
            </w:pPr>
            <w:r w:rsidRPr="00AA16BB">
              <w:rPr>
                <w:rFonts w:asciiTheme="majorHAnsi" w:hAnsiTheme="majorHAnsi"/>
                <w:bCs/>
                <w:sz w:val="20"/>
                <w:szCs w:val="20"/>
              </w:rPr>
              <w:t xml:space="preserve">Sí, </w:t>
            </w:r>
            <w:r w:rsidR="00CF41C4" w:rsidRPr="00AA16BB">
              <w:rPr>
                <w:rFonts w:asciiTheme="majorHAnsi" w:hAnsiTheme="majorHAnsi"/>
                <w:bCs/>
                <w:sz w:val="20"/>
                <w:szCs w:val="20"/>
              </w:rPr>
              <w:t>en los términos de la Sección VI</w:t>
            </w:r>
          </w:p>
        </w:tc>
      </w:tr>
    </w:tbl>
    <w:p w14:paraId="5A5E7C94" w14:textId="2A7DDD70" w:rsidR="007F53E7" w:rsidRPr="00CD608B" w:rsidRDefault="007F53E7" w:rsidP="008758E0">
      <w:pPr>
        <w:rPr>
          <w:rFonts w:asciiTheme="majorHAnsi" w:hAnsiTheme="majorHAnsi"/>
          <w:b/>
          <w:sz w:val="20"/>
          <w:szCs w:val="20"/>
        </w:rPr>
      </w:pPr>
    </w:p>
    <w:p w14:paraId="405C7E63" w14:textId="77777777" w:rsidR="0057207E" w:rsidRDefault="0057207E" w:rsidP="005F2233">
      <w:pPr>
        <w:ind w:firstLine="720"/>
        <w:jc w:val="both"/>
        <w:rPr>
          <w:rFonts w:asciiTheme="majorHAnsi" w:hAnsiTheme="majorHAnsi"/>
          <w:b/>
          <w:sz w:val="20"/>
          <w:szCs w:val="20"/>
        </w:rPr>
      </w:pPr>
    </w:p>
    <w:p w14:paraId="572F0B2F" w14:textId="37548419" w:rsidR="007F53E7" w:rsidRPr="0057207E" w:rsidRDefault="00223A29" w:rsidP="005F2233">
      <w:pPr>
        <w:ind w:firstLine="720"/>
        <w:jc w:val="both"/>
        <w:rPr>
          <w:rFonts w:asciiTheme="majorHAnsi" w:hAnsiTheme="majorHAnsi"/>
          <w:b/>
          <w:sz w:val="20"/>
          <w:szCs w:val="20"/>
          <w:lang w:val="es-ES_tradnl"/>
        </w:rPr>
      </w:pPr>
      <w:r w:rsidRPr="0057207E">
        <w:rPr>
          <w:rFonts w:asciiTheme="majorHAnsi" w:hAnsiTheme="majorHAnsi"/>
          <w:b/>
          <w:sz w:val="20"/>
          <w:szCs w:val="20"/>
          <w:lang w:val="es-ES_tradnl"/>
        </w:rPr>
        <w:lastRenderedPageBreak/>
        <w:t xml:space="preserve">V. </w:t>
      </w:r>
      <w:r w:rsidRPr="0057207E">
        <w:rPr>
          <w:rFonts w:asciiTheme="majorHAnsi" w:hAnsiTheme="majorHAnsi"/>
          <w:b/>
          <w:sz w:val="20"/>
          <w:szCs w:val="20"/>
          <w:lang w:val="es-ES_tradnl"/>
        </w:rPr>
        <w:tab/>
      </w:r>
      <w:r w:rsidR="003239B8" w:rsidRPr="0057207E">
        <w:rPr>
          <w:rFonts w:asciiTheme="majorHAnsi" w:hAnsiTheme="majorHAnsi"/>
          <w:b/>
          <w:sz w:val="20"/>
          <w:szCs w:val="20"/>
          <w:lang w:val="es-ES_tradnl"/>
        </w:rPr>
        <w:t xml:space="preserve">HECHOS ALEGADOS </w:t>
      </w:r>
    </w:p>
    <w:p w14:paraId="324FE79F" w14:textId="77777777" w:rsidR="005F2233" w:rsidRPr="0057207E" w:rsidRDefault="005F2233" w:rsidP="005F2233">
      <w:pPr>
        <w:ind w:firstLine="720"/>
        <w:jc w:val="both"/>
        <w:rPr>
          <w:rFonts w:asciiTheme="majorHAnsi" w:hAnsiTheme="majorHAnsi"/>
          <w:b/>
          <w:sz w:val="20"/>
          <w:szCs w:val="20"/>
          <w:lang w:val="es-ES_tradnl"/>
        </w:rPr>
      </w:pPr>
    </w:p>
    <w:p w14:paraId="0A6B91A6" w14:textId="0E40A96C" w:rsidR="00577293" w:rsidRPr="0057207E" w:rsidRDefault="00577293"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Los peticionarios</w:t>
      </w:r>
      <w:r w:rsidR="007D13B8" w:rsidRPr="0057207E">
        <w:rPr>
          <w:sz w:val="20"/>
          <w:szCs w:val="20"/>
          <w:lang w:val="es-ES_tradnl"/>
        </w:rPr>
        <w:t xml:space="preserve"> indican que las presuntas víctimas son </w:t>
      </w:r>
      <w:r w:rsidR="00E41C51" w:rsidRPr="0057207E">
        <w:rPr>
          <w:sz w:val="20"/>
          <w:szCs w:val="20"/>
          <w:lang w:val="es-ES_tradnl"/>
        </w:rPr>
        <w:t xml:space="preserve">campesinos y familias </w:t>
      </w:r>
      <w:r w:rsidR="000F7829" w:rsidRPr="0057207E">
        <w:rPr>
          <w:sz w:val="20"/>
          <w:szCs w:val="20"/>
          <w:lang w:val="es-ES_tradnl"/>
        </w:rPr>
        <w:t>habitantes de la región amazónica de Ecuador</w:t>
      </w:r>
      <w:r w:rsidR="005E1356" w:rsidRPr="0057207E">
        <w:rPr>
          <w:sz w:val="20"/>
          <w:szCs w:val="20"/>
          <w:lang w:val="es-ES_tradnl"/>
        </w:rPr>
        <w:t>.</w:t>
      </w:r>
      <w:r w:rsidRPr="0057207E">
        <w:rPr>
          <w:sz w:val="20"/>
          <w:szCs w:val="20"/>
          <w:lang w:val="es-ES_tradnl"/>
        </w:rPr>
        <w:t xml:space="preserve"> </w:t>
      </w:r>
      <w:r w:rsidR="005E1356" w:rsidRPr="0057207E">
        <w:rPr>
          <w:sz w:val="20"/>
          <w:szCs w:val="20"/>
          <w:lang w:val="es-ES_tradnl"/>
        </w:rPr>
        <w:t>A</w:t>
      </w:r>
      <w:r w:rsidRPr="0057207E">
        <w:rPr>
          <w:sz w:val="20"/>
          <w:szCs w:val="20"/>
          <w:lang w:val="es-ES_tradnl"/>
        </w:rPr>
        <w:t xml:space="preserve">legan la responsabilidad internacional de </w:t>
      </w:r>
      <w:r w:rsidR="005E1356" w:rsidRPr="0057207E">
        <w:rPr>
          <w:sz w:val="20"/>
          <w:szCs w:val="20"/>
          <w:lang w:val="es-ES_tradnl"/>
        </w:rPr>
        <w:t>Ecuador</w:t>
      </w:r>
      <w:r w:rsidRPr="0057207E">
        <w:rPr>
          <w:sz w:val="20"/>
          <w:szCs w:val="20"/>
          <w:lang w:val="es-ES_tradnl"/>
        </w:rPr>
        <w:t xml:space="preserve"> por la presunta violación </w:t>
      </w:r>
      <w:r w:rsidR="00DB6C25" w:rsidRPr="0057207E">
        <w:rPr>
          <w:sz w:val="20"/>
          <w:szCs w:val="20"/>
          <w:lang w:val="es-ES_tradnl"/>
        </w:rPr>
        <w:t xml:space="preserve">a </w:t>
      </w:r>
      <w:r w:rsidRPr="0057207E">
        <w:rPr>
          <w:sz w:val="20"/>
          <w:szCs w:val="20"/>
          <w:lang w:val="es-ES_tradnl"/>
        </w:rPr>
        <w:t>sus derechos humanos por la construcción de oleoducto</w:t>
      </w:r>
      <w:r w:rsidR="005E1356" w:rsidRPr="0057207E">
        <w:rPr>
          <w:sz w:val="20"/>
          <w:szCs w:val="20"/>
          <w:lang w:val="es-ES_tradnl"/>
        </w:rPr>
        <w:t>s</w:t>
      </w:r>
      <w:r w:rsidRPr="0057207E">
        <w:rPr>
          <w:sz w:val="20"/>
          <w:szCs w:val="20"/>
          <w:lang w:val="es-ES_tradnl"/>
        </w:rPr>
        <w:t xml:space="preserve"> que ha</w:t>
      </w:r>
      <w:r w:rsidR="005E1356" w:rsidRPr="0057207E">
        <w:rPr>
          <w:sz w:val="20"/>
          <w:szCs w:val="20"/>
          <w:lang w:val="es-ES_tradnl"/>
        </w:rPr>
        <w:t>n</w:t>
      </w:r>
      <w:r w:rsidRPr="0057207E">
        <w:rPr>
          <w:sz w:val="20"/>
          <w:szCs w:val="20"/>
          <w:lang w:val="es-ES_tradnl"/>
        </w:rPr>
        <w:t xml:space="preserve"> </w:t>
      </w:r>
      <w:r w:rsidR="00E41C51" w:rsidRPr="0057207E">
        <w:rPr>
          <w:sz w:val="20"/>
          <w:szCs w:val="20"/>
          <w:lang w:val="es-ES_tradnl"/>
        </w:rPr>
        <w:t>causado</w:t>
      </w:r>
      <w:r w:rsidRPr="0057207E">
        <w:rPr>
          <w:sz w:val="20"/>
          <w:szCs w:val="20"/>
          <w:lang w:val="es-ES_tradnl"/>
        </w:rPr>
        <w:t xml:space="preserve"> daños ambientales irreparables</w:t>
      </w:r>
      <w:r w:rsidR="005E1356" w:rsidRPr="0057207E">
        <w:rPr>
          <w:sz w:val="20"/>
          <w:szCs w:val="20"/>
          <w:lang w:val="es-ES_tradnl"/>
        </w:rPr>
        <w:t xml:space="preserve"> y afectaciones en sus propiedades</w:t>
      </w:r>
      <w:r w:rsidR="0028544E" w:rsidRPr="0057207E">
        <w:rPr>
          <w:sz w:val="20"/>
          <w:szCs w:val="20"/>
          <w:lang w:val="es-ES_tradnl"/>
        </w:rPr>
        <w:t xml:space="preserve">. </w:t>
      </w:r>
      <w:r w:rsidR="0090392A" w:rsidRPr="0057207E">
        <w:rPr>
          <w:sz w:val="20"/>
          <w:szCs w:val="20"/>
          <w:lang w:val="es-ES_tradnl"/>
        </w:rPr>
        <w:t>Denuncian, además,</w:t>
      </w:r>
      <w:r w:rsidR="00216AFF" w:rsidRPr="0057207E">
        <w:rPr>
          <w:sz w:val="20"/>
          <w:szCs w:val="20"/>
          <w:lang w:val="es-ES_tradnl"/>
        </w:rPr>
        <w:t xml:space="preserve"> irregularidades en el marco de dos procesos civiles iniciado</w:t>
      </w:r>
      <w:r w:rsidR="002B0D5B" w:rsidRPr="0057207E">
        <w:rPr>
          <w:sz w:val="20"/>
          <w:szCs w:val="20"/>
          <w:lang w:val="es-ES_tradnl"/>
        </w:rPr>
        <w:t xml:space="preserve">s en contra de las empresas constructoras de </w:t>
      </w:r>
      <w:r w:rsidR="005F2233" w:rsidRPr="0057207E">
        <w:rPr>
          <w:sz w:val="20"/>
          <w:szCs w:val="20"/>
          <w:lang w:val="es-ES_tradnl"/>
        </w:rPr>
        <w:t>esos oleoductos</w:t>
      </w:r>
      <w:r w:rsidR="002B0D5B" w:rsidRPr="0057207E">
        <w:rPr>
          <w:sz w:val="20"/>
          <w:szCs w:val="20"/>
          <w:lang w:val="es-ES_tradnl"/>
        </w:rPr>
        <w:t>.</w:t>
      </w:r>
      <w:r w:rsidR="00216AFF" w:rsidRPr="0057207E">
        <w:rPr>
          <w:sz w:val="20"/>
          <w:szCs w:val="20"/>
          <w:lang w:val="es-ES_tradnl"/>
        </w:rPr>
        <w:t xml:space="preserve"> </w:t>
      </w:r>
    </w:p>
    <w:p w14:paraId="61B04B61" w14:textId="77777777" w:rsidR="005F2233" w:rsidRPr="0057207E" w:rsidRDefault="005F2233" w:rsidP="005F2233">
      <w:pPr>
        <w:pStyle w:val="ListParagraph"/>
        <w:suppressAutoHyphens/>
        <w:ind w:left="709"/>
        <w:jc w:val="both"/>
        <w:rPr>
          <w:sz w:val="20"/>
          <w:szCs w:val="20"/>
          <w:lang w:val="es-ES_tradnl"/>
        </w:rPr>
      </w:pPr>
    </w:p>
    <w:p w14:paraId="6AA8594B" w14:textId="32DB2C68" w:rsidR="003757C9" w:rsidRPr="0057207E" w:rsidRDefault="003757C9" w:rsidP="005F2233">
      <w:pPr>
        <w:pStyle w:val="ListParagraph"/>
        <w:numPr>
          <w:ilvl w:val="0"/>
          <w:numId w:val="55"/>
        </w:numPr>
        <w:tabs>
          <w:tab w:val="clear" w:pos="720"/>
        </w:tabs>
        <w:suppressAutoHyphens/>
        <w:jc w:val="both"/>
        <w:rPr>
          <w:sz w:val="20"/>
          <w:szCs w:val="20"/>
          <w:lang w:val="es-ES_tradnl"/>
        </w:rPr>
      </w:pPr>
      <w:r w:rsidRPr="0057207E">
        <w:rPr>
          <w:sz w:val="20"/>
          <w:szCs w:val="20"/>
          <w:lang w:val="es-ES_tradnl"/>
        </w:rPr>
        <w:t xml:space="preserve">Especifican que dos </w:t>
      </w:r>
      <w:r w:rsidR="00E87A48" w:rsidRPr="0057207E">
        <w:rPr>
          <w:sz w:val="20"/>
          <w:szCs w:val="20"/>
          <w:lang w:val="es-ES_tradnl"/>
        </w:rPr>
        <w:t>empresas privadas</w:t>
      </w:r>
      <w:r w:rsidR="007D4330" w:rsidRPr="0057207E">
        <w:rPr>
          <w:sz w:val="20"/>
          <w:szCs w:val="20"/>
          <w:lang w:val="es-ES_tradnl"/>
        </w:rPr>
        <w:t xml:space="preserve"> fueron</w:t>
      </w:r>
      <w:r w:rsidR="00E87A48" w:rsidRPr="0057207E">
        <w:rPr>
          <w:sz w:val="20"/>
          <w:szCs w:val="20"/>
          <w:lang w:val="es-ES_tradnl"/>
        </w:rPr>
        <w:t xml:space="preserve"> subcontratadas por el Estado ecuatoriano para la construcción de </w:t>
      </w:r>
      <w:r w:rsidR="00262C9F" w:rsidRPr="0057207E">
        <w:rPr>
          <w:sz w:val="20"/>
          <w:szCs w:val="20"/>
          <w:lang w:val="es-ES_tradnl"/>
        </w:rPr>
        <w:t xml:space="preserve">los </w:t>
      </w:r>
      <w:r w:rsidR="00E87A48" w:rsidRPr="0057207E">
        <w:rPr>
          <w:sz w:val="20"/>
          <w:szCs w:val="20"/>
          <w:lang w:val="es-ES_tradnl"/>
        </w:rPr>
        <w:t>oleoductos</w:t>
      </w:r>
      <w:r w:rsidR="007D4330" w:rsidRPr="0057207E">
        <w:rPr>
          <w:sz w:val="20"/>
          <w:szCs w:val="20"/>
          <w:lang w:val="es-ES_tradnl"/>
        </w:rPr>
        <w:t xml:space="preserve"> en distintas municipalidades de la provincia de Sucumbíos. Por ello, alegan la afectación a dos grupos distintos </w:t>
      </w:r>
      <w:r w:rsidR="00C32A88" w:rsidRPr="0057207E">
        <w:rPr>
          <w:sz w:val="20"/>
          <w:szCs w:val="20"/>
          <w:lang w:val="es-ES_tradnl"/>
        </w:rPr>
        <w:t xml:space="preserve">integrantes </w:t>
      </w:r>
      <w:r w:rsidR="002B0D5B" w:rsidRPr="0057207E">
        <w:rPr>
          <w:sz w:val="20"/>
          <w:szCs w:val="20"/>
          <w:lang w:val="es-ES_tradnl"/>
        </w:rPr>
        <w:t>de</w:t>
      </w:r>
      <w:r w:rsidR="007D4330" w:rsidRPr="0057207E">
        <w:rPr>
          <w:sz w:val="20"/>
          <w:szCs w:val="20"/>
          <w:lang w:val="es-ES_tradnl"/>
        </w:rPr>
        <w:t xml:space="preserve"> la Red Amazónica por la Vida, hechos que relatan conforme a lo siguiente: </w:t>
      </w:r>
    </w:p>
    <w:p w14:paraId="1D4371EB" w14:textId="77777777" w:rsidR="00F37CCA" w:rsidRPr="0057207E" w:rsidRDefault="00F37CCA" w:rsidP="00F37CCA">
      <w:pPr>
        <w:suppressAutoHyphens/>
        <w:jc w:val="both"/>
        <w:rPr>
          <w:sz w:val="20"/>
          <w:szCs w:val="20"/>
          <w:lang w:val="es-ES_tradnl"/>
        </w:rPr>
      </w:pPr>
    </w:p>
    <w:p w14:paraId="1D4FB0A9" w14:textId="29AF0F86" w:rsidR="00A820D1" w:rsidRPr="0057207E" w:rsidRDefault="00BF3CB1" w:rsidP="005F2233">
      <w:pPr>
        <w:suppressAutoHyphens/>
        <w:ind w:firstLine="709"/>
        <w:jc w:val="both"/>
        <w:rPr>
          <w:rFonts w:ascii="Cambria" w:hAnsi="Cambria"/>
          <w:b/>
          <w:bCs/>
          <w:i/>
          <w:iCs/>
          <w:sz w:val="20"/>
          <w:szCs w:val="20"/>
          <w:lang w:val="es-ES_tradnl"/>
        </w:rPr>
      </w:pPr>
      <w:r w:rsidRPr="0057207E">
        <w:rPr>
          <w:rFonts w:ascii="Cambria" w:hAnsi="Cambria"/>
          <w:b/>
          <w:bCs/>
          <w:i/>
          <w:iCs/>
          <w:sz w:val="20"/>
          <w:szCs w:val="20"/>
          <w:lang w:val="es-ES_tradnl"/>
        </w:rPr>
        <w:t>Afectaciones</w:t>
      </w:r>
      <w:r w:rsidR="00102986" w:rsidRPr="0057207E">
        <w:rPr>
          <w:rFonts w:ascii="Cambria" w:hAnsi="Cambria"/>
          <w:b/>
          <w:bCs/>
          <w:i/>
          <w:iCs/>
          <w:sz w:val="20"/>
          <w:szCs w:val="20"/>
          <w:lang w:val="es-ES_tradnl"/>
        </w:rPr>
        <w:t xml:space="preserve"> a </w:t>
      </w:r>
      <w:r w:rsidR="00DC7C70" w:rsidRPr="0057207E">
        <w:rPr>
          <w:rFonts w:ascii="Cambria" w:hAnsi="Cambria"/>
          <w:b/>
          <w:bCs/>
          <w:i/>
          <w:iCs/>
          <w:sz w:val="20"/>
          <w:szCs w:val="20"/>
          <w:lang w:val="es-ES_tradnl"/>
        </w:rPr>
        <w:t>91</w:t>
      </w:r>
      <w:r w:rsidR="00102986" w:rsidRPr="0057207E">
        <w:rPr>
          <w:rFonts w:ascii="Cambria" w:hAnsi="Cambria"/>
          <w:b/>
          <w:bCs/>
          <w:i/>
          <w:iCs/>
          <w:sz w:val="20"/>
          <w:szCs w:val="20"/>
          <w:lang w:val="es-ES_tradnl"/>
        </w:rPr>
        <w:t xml:space="preserve"> campesinos </w:t>
      </w:r>
      <w:r w:rsidR="00DC7C70" w:rsidRPr="0057207E">
        <w:rPr>
          <w:rFonts w:ascii="Cambria" w:hAnsi="Cambria"/>
          <w:b/>
          <w:bCs/>
          <w:i/>
          <w:iCs/>
          <w:sz w:val="20"/>
          <w:szCs w:val="20"/>
          <w:lang w:val="es-ES_tradnl"/>
        </w:rPr>
        <w:t>por la construcción del oleoducto Lago Agrio-Esmeraldas</w:t>
      </w:r>
    </w:p>
    <w:p w14:paraId="3BF35B60" w14:textId="77777777" w:rsidR="00F37CCA" w:rsidRPr="0057207E" w:rsidRDefault="00F37CCA" w:rsidP="005F2233">
      <w:pPr>
        <w:suppressAutoHyphens/>
        <w:ind w:firstLine="709"/>
        <w:jc w:val="both"/>
        <w:rPr>
          <w:rFonts w:ascii="Cambria" w:hAnsi="Cambria"/>
          <w:b/>
          <w:bCs/>
          <w:i/>
          <w:iCs/>
          <w:sz w:val="20"/>
          <w:szCs w:val="20"/>
          <w:lang w:val="es-ES_tradnl"/>
        </w:rPr>
      </w:pPr>
    </w:p>
    <w:p w14:paraId="0B4F2EEF" w14:textId="1E39C6CA" w:rsidR="00F376F7" w:rsidRPr="0057207E" w:rsidRDefault="00345D2D"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Los peticionarios</w:t>
      </w:r>
      <w:r w:rsidR="007D4330" w:rsidRPr="0057207E">
        <w:rPr>
          <w:sz w:val="20"/>
          <w:szCs w:val="20"/>
          <w:lang w:val="es-ES_tradnl"/>
        </w:rPr>
        <w:t xml:space="preserve"> manifiestan</w:t>
      </w:r>
      <w:r w:rsidR="003A36BE" w:rsidRPr="0057207E">
        <w:rPr>
          <w:sz w:val="20"/>
          <w:szCs w:val="20"/>
          <w:lang w:val="es-ES_tradnl"/>
        </w:rPr>
        <w:t xml:space="preserve"> que</w:t>
      </w:r>
      <w:r w:rsidRPr="0057207E">
        <w:rPr>
          <w:sz w:val="20"/>
          <w:szCs w:val="20"/>
          <w:lang w:val="es-ES_tradnl"/>
        </w:rPr>
        <w:t xml:space="preserve"> </w:t>
      </w:r>
      <w:r w:rsidR="00E77CD7" w:rsidRPr="0057207E">
        <w:rPr>
          <w:sz w:val="20"/>
          <w:szCs w:val="20"/>
          <w:lang w:val="es-ES_tradnl"/>
        </w:rPr>
        <w:t xml:space="preserve">las presuntas víctimas </w:t>
      </w:r>
      <w:r w:rsidRPr="0057207E">
        <w:rPr>
          <w:sz w:val="20"/>
          <w:szCs w:val="20"/>
          <w:lang w:val="es-ES_tradnl"/>
        </w:rPr>
        <w:t>son propietari</w:t>
      </w:r>
      <w:r w:rsidR="00E77CD7" w:rsidRPr="0057207E">
        <w:rPr>
          <w:sz w:val="20"/>
          <w:szCs w:val="20"/>
          <w:lang w:val="es-ES_tradnl"/>
        </w:rPr>
        <w:t>o</w:t>
      </w:r>
      <w:r w:rsidRPr="0057207E">
        <w:rPr>
          <w:sz w:val="20"/>
          <w:szCs w:val="20"/>
          <w:lang w:val="es-ES_tradnl"/>
        </w:rPr>
        <w:t xml:space="preserve">s de fincas ubicadas en </w:t>
      </w:r>
      <w:r w:rsidR="00987A12" w:rsidRPr="0057207E">
        <w:rPr>
          <w:sz w:val="20"/>
          <w:szCs w:val="20"/>
          <w:lang w:val="es-ES_tradnl"/>
        </w:rPr>
        <w:t>las municipalidades de</w:t>
      </w:r>
      <w:r w:rsidRPr="0057207E">
        <w:rPr>
          <w:sz w:val="20"/>
          <w:szCs w:val="20"/>
          <w:lang w:val="es-ES_tradnl"/>
        </w:rPr>
        <w:t xml:space="preserve"> Lago Agrio, Cascales</w:t>
      </w:r>
      <w:r w:rsidR="00274BC8" w:rsidRPr="0057207E">
        <w:rPr>
          <w:sz w:val="20"/>
          <w:szCs w:val="20"/>
          <w:lang w:val="es-ES_tradnl"/>
        </w:rPr>
        <w:t xml:space="preserve"> y</w:t>
      </w:r>
      <w:r w:rsidRPr="0057207E">
        <w:rPr>
          <w:sz w:val="20"/>
          <w:szCs w:val="20"/>
          <w:lang w:val="es-ES_tradnl"/>
        </w:rPr>
        <w:t xml:space="preserve"> Gonzalo Pizarro,</w:t>
      </w:r>
      <w:r w:rsidR="00FB61F1" w:rsidRPr="0057207E">
        <w:rPr>
          <w:sz w:val="20"/>
          <w:szCs w:val="20"/>
          <w:lang w:val="es-ES_tradnl"/>
        </w:rPr>
        <w:t xml:space="preserve"> pertenecientes a la</w:t>
      </w:r>
      <w:r w:rsidRPr="0057207E">
        <w:rPr>
          <w:sz w:val="20"/>
          <w:szCs w:val="20"/>
          <w:lang w:val="es-ES_tradnl"/>
        </w:rPr>
        <w:t xml:space="preserve"> </w:t>
      </w:r>
      <w:r w:rsidR="00FB61F1" w:rsidRPr="0057207E">
        <w:rPr>
          <w:sz w:val="20"/>
          <w:szCs w:val="20"/>
          <w:lang w:val="es-ES_tradnl"/>
        </w:rPr>
        <w:t>p</w:t>
      </w:r>
      <w:r w:rsidRPr="0057207E">
        <w:rPr>
          <w:sz w:val="20"/>
          <w:szCs w:val="20"/>
          <w:lang w:val="es-ES_tradnl"/>
        </w:rPr>
        <w:t>rovincia de Sucumbíos</w:t>
      </w:r>
      <w:r w:rsidR="00AA0290" w:rsidRPr="0057207E">
        <w:rPr>
          <w:sz w:val="20"/>
          <w:szCs w:val="20"/>
          <w:lang w:val="es-ES_tradnl"/>
        </w:rPr>
        <w:t>.</w:t>
      </w:r>
      <w:r w:rsidR="00274BC8" w:rsidRPr="0057207E">
        <w:rPr>
          <w:sz w:val="20"/>
          <w:szCs w:val="20"/>
          <w:lang w:val="es-ES_tradnl"/>
        </w:rPr>
        <w:t xml:space="preserve"> </w:t>
      </w:r>
      <w:r w:rsidR="002116DC" w:rsidRPr="0057207E">
        <w:rPr>
          <w:sz w:val="20"/>
          <w:szCs w:val="20"/>
          <w:lang w:val="es-ES_tradnl"/>
        </w:rPr>
        <w:t>Narran,</w:t>
      </w:r>
      <w:r w:rsidR="00F376F7" w:rsidRPr="0057207E">
        <w:rPr>
          <w:sz w:val="20"/>
          <w:szCs w:val="20"/>
          <w:lang w:val="es-ES_tradnl"/>
        </w:rPr>
        <w:t xml:space="preserve"> a </w:t>
      </w:r>
      <w:r w:rsidR="000E45C5" w:rsidRPr="0057207E">
        <w:rPr>
          <w:sz w:val="20"/>
          <w:szCs w:val="20"/>
          <w:lang w:val="es-ES_tradnl"/>
        </w:rPr>
        <w:t>manera</w:t>
      </w:r>
      <w:r w:rsidR="00F376F7" w:rsidRPr="0057207E">
        <w:rPr>
          <w:sz w:val="20"/>
          <w:szCs w:val="20"/>
          <w:lang w:val="es-ES_tradnl"/>
        </w:rPr>
        <w:t xml:space="preserve"> de </w:t>
      </w:r>
      <w:r w:rsidR="000E45C5" w:rsidRPr="0057207E">
        <w:rPr>
          <w:sz w:val="20"/>
          <w:szCs w:val="20"/>
          <w:lang w:val="es-ES_tradnl"/>
        </w:rPr>
        <w:t>antecedente</w:t>
      </w:r>
      <w:r w:rsidR="00F376F7" w:rsidRPr="0057207E">
        <w:rPr>
          <w:sz w:val="20"/>
          <w:szCs w:val="20"/>
          <w:lang w:val="es-ES_tradnl"/>
        </w:rPr>
        <w:t xml:space="preserve">, que </w:t>
      </w:r>
      <w:r w:rsidR="001A46BF" w:rsidRPr="0057207E">
        <w:rPr>
          <w:sz w:val="20"/>
          <w:szCs w:val="20"/>
          <w:lang w:val="es-ES_tradnl"/>
        </w:rPr>
        <w:t xml:space="preserve">en 2001 la empresa privada </w:t>
      </w:r>
      <w:r w:rsidR="00BF3CB1" w:rsidRPr="0057207E">
        <w:rPr>
          <w:sz w:val="20"/>
          <w:szCs w:val="20"/>
          <w:lang w:val="es-ES_tradnl"/>
        </w:rPr>
        <w:t>“</w:t>
      </w:r>
      <w:r w:rsidR="001A46BF" w:rsidRPr="0057207E">
        <w:rPr>
          <w:sz w:val="20"/>
          <w:szCs w:val="20"/>
          <w:lang w:val="es-ES_tradnl"/>
        </w:rPr>
        <w:t>Oleoductos de Crudos Pesados Ecuador</w:t>
      </w:r>
      <w:r w:rsidR="002116DC" w:rsidRPr="0057207E">
        <w:rPr>
          <w:sz w:val="20"/>
          <w:szCs w:val="20"/>
          <w:lang w:val="es-ES_tradnl"/>
        </w:rPr>
        <w:t>,</w:t>
      </w:r>
      <w:r w:rsidR="001A46BF" w:rsidRPr="0057207E">
        <w:rPr>
          <w:sz w:val="20"/>
          <w:szCs w:val="20"/>
          <w:lang w:val="es-ES_tradnl"/>
        </w:rPr>
        <w:t xml:space="preserve"> S.A.</w:t>
      </w:r>
      <w:r w:rsidR="00BF3CB1" w:rsidRPr="0057207E">
        <w:rPr>
          <w:sz w:val="20"/>
          <w:szCs w:val="20"/>
          <w:lang w:val="es-ES_tradnl"/>
        </w:rPr>
        <w:t>”</w:t>
      </w:r>
      <w:r w:rsidR="001A46BF" w:rsidRPr="0057207E">
        <w:rPr>
          <w:sz w:val="20"/>
          <w:szCs w:val="20"/>
          <w:lang w:val="es-ES_tradnl"/>
        </w:rPr>
        <w:t xml:space="preserve"> (</w:t>
      </w:r>
      <w:r w:rsidR="00274BC8" w:rsidRPr="0057207E">
        <w:rPr>
          <w:sz w:val="20"/>
          <w:szCs w:val="20"/>
          <w:lang w:val="es-ES_tradnl"/>
        </w:rPr>
        <w:t xml:space="preserve">en adelante </w:t>
      </w:r>
      <w:r w:rsidR="00BF3CB1" w:rsidRPr="0057207E">
        <w:rPr>
          <w:sz w:val="20"/>
          <w:szCs w:val="20"/>
          <w:lang w:val="es-ES_tradnl"/>
        </w:rPr>
        <w:t>“</w:t>
      </w:r>
      <w:r w:rsidR="001A46BF" w:rsidRPr="0057207E">
        <w:rPr>
          <w:sz w:val="20"/>
          <w:szCs w:val="20"/>
          <w:lang w:val="es-ES_tradnl"/>
        </w:rPr>
        <w:t>OCP</w:t>
      </w:r>
      <w:r w:rsidR="00BF3CB1" w:rsidRPr="0057207E">
        <w:rPr>
          <w:sz w:val="20"/>
          <w:szCs w:val="20"/>
          <w:lang w:val="es-ES_tradnl"/>
        </w:rPr>
        <w:t>”</w:t>
      </w:r>
      <w:r w:rsidR="001A46BF" w:rsidRPr="0057207E">
        <w:rPr>
          <w:sz w:val="20"/>
          <w:szCs w:val="20"/>
          <w:lang w:val="es-ES_tradnl"/>
        </w:rPr>
        <w:t xml:space="preserve">), concesionó a cinco empresas transnacionales la construcción de </w:t>
      </w:r>
      <w:r w:rsidR="00AE6D3D" w:rsidRPr="0057207E">
        <w:rPr>
          <w:sz w:val="20"/>
          <w:szCs w:val="20"/>
          <w:lang w:val="es-ES_tradnl"/>
        </w:rPr>
        <w:t>oleoductos</w:t>
      </w:r>
      <w:r w:rsidR="002116DC" w:rsidRPr="0057207E">
        <w:rPr>
          <w:sz w:val="20"/>
          <w:szCs w:val="20"/>
          <w:lang w:val="es-ES_tradnl"/>
        </w:rPr>
        <w:t xml:space="preserve"> en la provincia de Sucumbíos</w:t>
      </w:r>
      <w:r w:rsidR="00AE6D3D" w:rsidRPr="0057207E">
        <w:rPr>
          <w:sz w:val="20"/>
          <w:szCs w:val="20"/>
          <w:lang w:val="es-ES_tradnl"/>
        </w:rPr>
        <w:t xml:space="preserve">. </w:t>
      </w:r>
      <w:r w:rsidR="00AA0290" w:rsidRPr="0057207E">
        <w:rPr>
          <w:sz w:val="20"/>
          <w:szCs w:val="20"/>
          <w:lang w:val="es-ES_tradnl"/>
        </w:rPr>
        <w:t>E</w:t>
      </w:r>
      <w:r w:rsidR="00274BC8" w:rsidRPr="0057207E">
        <w:rPr>
          <w:sz w:val="20"/>
          <w:szCs w:val="20"/>
          <w:lang w:val="es-ES_tradnl"/>
        </w:rPr>
        <w:t>n</w:t>
      </w:r>
      <w:r w:rsidR="00AE6D3D" w:rsidRPr="0057207E">
        <w:rPr>
          <w:sz w:val="20"/>
          <w:szCs w:val="20"/>
          <w:lang w:val="es-ES_tradnl"/>
        </w:rPr>
        <w:t xml:space="preserve"> junio de </w:t>
      </w:r>
      <w:r w:rsidR="00274BC8" w:rsidRPr="0057207E">
        <w:rPr>
          <w:sz w:val="20"/>
          <w:szCs w:val="20"/>
          <w:lang w:val="es-ES_tradnl"/>
        </w:rPr>
        <w:t xml:space="preserve">ese </w:t>
      </w:r>
      <w:r w:rsidR="00BF3CB1" w:rsidRPr="0057207E">
        <w:rPr>
          <w:sz w:val="20"/>
          <w:szCs w:val="20"/>
          <w:lang w:val="es-ES_tradnl"/>
        </w:rPr>
        <w:t>mismo año</w:t>
      </w:r>
      <w:r w:rsidR="003A36BE" w:rsidRPr="0057207E">
        <w:rPr>
          <w:sz w:val="20"/>
          <w:szCs w:val="20"/>
          <w:lang w:val="es-ES_tradnl"/>
        </w:rPr>
        <w:t>,</w:t>
      </w:r>
      <w:r w:rsidR="00AE6D3D" w:rsidRPr="0057207E">
        <w:rPr>
          <w:sz w:val="20"/>
          <w:szCs w:val="20"/>
          <w:lang w:val="es-ES_tradnl"/>
        </w:rPr>
        <w:t xml:space="preserve"> empleados de una de las compañías subcontratadas </w:t>
      </w:r>
      <w:r w:rsidR="00451FA6" w:rsidRPr="0057207E">
        <w:rPr>
          <w:sz w:val="20"/>
          <w:szCs w:val="20"/>
          <w:lang w:val="es-ES_tradnl"/>
        </w:rPr>
        <w:t>por</w:t>
      </w:r>
      <w:r w:rsidR="00AE6D3D" w:rsidRPr="0057207E">
        <w:rPr>
          <w:sz w:val="20"/>
          <w:szCs w:val="20"/>
          <w:lang w:val="es-ES_tradnl"/>
        </w:rPr>
        <w:t xml:space="preserve"> OCP</w:t>
      </w:r>
      <w:r w:rsidR="00ED6106" w:rsidRPr="0057207E">
        <w:rPr>
          <w:sz w:val="20"/>
          <w:szCs w:val="20"/>
          <w:lang w:val="es-ES_tradnl"/>
        </w:rPr>
        <w:t xml:space="preserve"> visitaron a </w:t>
      </w:r>
      <w:r w:rsidR="00325CD5" w:rsidRPr="0057207E">
        <w:rPr>
          <w:sz w:val="20"/>
          <w:szCs w:val="20"/>
          <w:lang w:val="es-ES_tradnl"/>
        </w:rPr>
        <w:t>las presuntas víctimas</w:t>
      </w:r>
      <w:r w:rsidR="00ED6106" w:rsidRPr="0057207E">
        <w:rPr>
          <w:sz w:val="20"/>
          <w:szCs w:val="20"/>
          <w:lang w:val="es-ES_tradnl"/>
        </w:rPr>
        <w:t xml:space="preserve"> en sus fincas, indicándoles que se realizaría un inventario de las plantaciones con la finalidad de indemnizar los daños y perjuicios </w:t>
      </w:r>
      <w:r w:rsidR="00451FA6" w:rsidRPr="0057207E">
        <w:rPr>
          <w:sz w:val="20"/>
          <w:szCs w:val="20"/>
          <w:lang w:val="es-ES_tradnl"/>
        </w:rPr>
        <w:t>que se producirían a futuro</w:t>
      </w:r>
      <w:r w:rsidR="00ED6106" w:rsidRPr="0057207E">
        <w:rPr>
          <w:sz w:val="20"/>
          <w:szCs w:val="20"/>
          <w:lang w:val="es-ES_tradnl"/>
        </w:rPr>
        <w:t xml:space="preserve"> por la construcción del oleoducto. </w:t>
      </w:r>
      <w:r w:rsidR="005A589B" w:rsidRPr="0057207E">
        <w:rPr>
          <w:sz w:val="20"/>
          <w:szCs w:val="20"/>
          <w:lang w:val="es-ES_tradnl"/>
        </w:rPr>
        <w:t>Afirman que una vez realizado dicho inventario, fueron obligados a firmar documento</w:t>
      </w:r>
      <w:r w:rsidR="00262C9F" w:rsidRPr="0057207E">
        <w:rPr>
          <w:sz w:val="20"/>
          <w:szCs w:val="20"/>
          <w:lang w:val="es-ES_tradnl"/>
        </w:rPr>
        <w:t>s que establecían</w:t>
      </w:r>
      <w:r w:rsidR="00451FA6" w:rsidRPr="0057207E">
        <w:rPr>
          <w:sz w:val="20"/>
          <w:szCs w:val="20"/>
          <w:lang w:val="es-ES_tradnl"/>
        </w:rPr>
        <w:t xml:space="preserve"> una</w:t>
      </w:r>
      <w:r w:rsidR="005A589B" w:rsidRPr="0057207E">
        <w:rPr>
          <w:sz w:val="20"/>
          <w:szCs w:val="20"/>
          <w:lang w:val="es-ES_tradnl"/>
        </w:rPr>
        <w:t xml:space="preserve"> </w:t>
      </w:r>
      <w:r w:rsidR="00451FA6" w:rsidRPr="0057207E">
        <w:rPr>
          <w:sz w:val="20"/>
          <w:szCs w:val="20"/>
          <w:lang w:val="es-ES_tradnl"/>
        </w:rPr>
        <w:t>cantidad</w:t>
      </w:r>
      <w:r w:rsidR="00BF3CB1" w:rsidRPr="0057207E">
        <w:rPr>
          <w:sz w:val="20"/>
          <w:szCs w:val="20"/>
          <w:lang w:val="es-ES_tradnl"/>
        </w:rPr>
        <w:t xml:space="preserve">, que </w:t>
      </w:r>
      <w:r w:rsidR="00AA0290" w:rsidRPr="0057207E">
        <w:rPr>
          <w:sz w:val="20"/>
          <w:szCs w:val="20"/>
          <w:lang w:val="es-ES_tradnl"/>
        </w:rPr>
        <w:t>consideran</w:t>
      </w:r>
      <w:r w:rsidR="00BF3CB1" w:rsidRPr="0057207E">
        <w:rPr>
          <w:sz w:val="20"/>
          <w:szCs w:val="20"/>
          <w:lang w:val="es-ES_tradnl"/>
        </w:rPr>
        <w:t xml:space="preserve"> de irrisoria, </w:t>
      </w:r>
      <w:r w:rsidR="00451FA6" w:rsidRPr="0057207E">
        <w:rPr>
          <w:sz w:val="20"/>
          <w:szCs w:val="20"/>
          <w:lang w:val="es-ES_tradnl"/>
        </w:rPr>
        <w:t xml:space="preserve">por concepto </w:t>
      </w:r>
      <w:r w:rsidR="005A589B" w:rsidRPr="0057207E">
        <w:rPr>
          <w:sz w:val="20"/>
          <w:szCs w:val="20"/>
          <w:lang w:val="es-ES_tradnl"/>
        </w:rPr>
        <w:t>de indemnización</w:t>
      </w:r>
      <w:r w:rsidR="00262C9F" w:rsidRPr="0057207E">
        <w:rPr>
          <w:sz w:val="20"/>
          <w:szCs w:val="20"/>
          <w:lang w:val="es-ES_tradnl"/>
        </w:rPr>
        <w:t>,</w:t>
      </w:r>
      <w:r w:rsidR="005A589B" w:rsidRPr="0057207E">
        <w:rPr>
          <w:sz w:val="20"/>
          <w:szCs w:val="20"/>
          <w:lang w:val="es-ES_tradnl"/>
        </w:rPr>
        <w:t xml:space="preserve"> </w:t>
      </w:r>
      <w:r w:rsidR="00E955C9" w:rsidRPr="0057207E">
        <w:rPr>
          <w:sz w:val="20"/>
          <w:szCs w:val="20"/>
          <w:lang w:val="es-ES_tradnl"/>
        </w:rPr>
        <w:t xml:space="preserve">y </w:t>
      </w:r>
      <w:r w:rsidR="005A589B" w:rsidRPr="0057207E">
        <w:rPr>
          <w:sz w:val="20"/>
          <w:szCs w:val="20"/>
          <w:lang w:val="es-ES_tradnl"/>
        </w:rPr>
        <w:t xml:space="preserve">bajo </w:t>
      </w:r>
      <w:r w:rsidR="00DF102B" w:rsidRPr="0057207E">
        <w:rPr>
          <w:sz w:val="20"/>
          <w:szCs w:val="20"/>
          <w:lang w:val="es-ES_tradnl"/>
        </w:rPr>
        <w:t>amenaza</w:t>
      </w:r>
      <w:r w:rsidR="005A589B" w:rsidRPr="0057207E">
        <w:rPr>
          <w:sz w:val="20"/>
          <w:szCs w:val="20"/>
          <w:lang w:val="es-ES_tradnl"/>
        </w:rPr>
        <w:t xml:space="preserve"> de ir a prisión en caso de no </w:t>
      </w:r>
      <w:r w:rsidR="00451FA6" w:rsidRPr="0057207E">
        <w:rPr>
          <w:sz w:val="20"/>
          <w:szCs w:val="20"/>
          <w:lang w:val="es-ES_tradnl"/>
        </w:rPr>
        <w:t>hacerlo</w:t>
      </w:r>
      <w:r w:rsidR="004B6680" w:rsidRPr="0057207E">
        <w:rPr>
          <w:sz w:val="20"/>
          <w:szCs w:val="20"/>
          <w:lang w:val="es-ES_tradnl"/>
        </w:rPr>
        <w:t xml:space="preserve">. </w:t>
      </w:r>
    </w:p>
    <w:p w14:paraId="298BFC71" w14:textId="77777777" w:rsidR="00AA0290" w:rsidRPr="0057207E" w:rsidRDefault="00AA0290" w:rsidP="00AA0290">
      <w:pPr>
        <w:pStyle w:val="ListParagraph"/>
        <w:suppressAutoHyphens/>
        <w:ind w:left="709"/>
        <w:jc w:val="both"/>
        <w:rPr>
          <w:sz w:val="20"/>
          <w:szCs w:val="20"/>
          <w:lang w:val="es-ES_tradnl"/>
        </w:rPr>
      </w:pPr>
    </w:p>
    <w:p w14:paraId="38CE517D" w14:textId="1028F222" w:rsidR="00DF102B" w:rsidRPr="0057207E" w:rsidRDefault="00BF3CB1"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Aunado a lo anterior, afirman</w:t>
      </w:r>
      <w:r w:rsidR="004B6680" w:rsidRPr="0057207E">
        <w:rPr>
          <w:sz w:val="20"/>
          <w:szCs w:val="20"/>
          <w:lang w:val="es-ES_tradnl"/>
        </w:rPr>
        <w:t xml:space="preserve"> que OCP no realizó </w:t>
      </w:r>
      <w:r w:rsidRPr="0057207E">
        <w:rPr>
          <w:sz w:val="20"/>
          <w:szCs w:val="20"/>
          <w:lang w:val="es-ES_tradnl"/>
        </w:rPr>
        <w:t>una</w:t>
      </w:r>
      <w:r w:rsidR="004B6680" w:rsidRPr="0057207E">
        <w:rPr>
          <w:sz w:val="20"/>
          <w:szCs w:val="20"/>
          <w:lang w:val="es-ES_tradnl"/>
        </w:rPr>
        <w:t xml:space="preserve"> consulta previa</w:t>
      </w:r>
      <w:r w:rsidRPr="0057207E">
        <w:rPr>
          <w:sz w:val="20"/>
          <w:szCs w:val="20"/>
          <w:lang w:val="es-ES_tradnl"/>
        </w:rPr>
        <w:t xml:space="preserve"> a los habitantes de las zonas por las cuales atravesaría el oleoducto, </w:t>
      </w:r>
      <w:r w:rsidR="00F0288D" w:rsidRPr="0057207E">
        <w:rPr>
          <w:sz w:val="20"/>
          <w:szCs w:val="20"/>
          <w:lang w:val="es-ES_tradnl"/>
        </w:rPr>
        <w:t>conforme a lo establecido en</w:t>
      </w:r>
      <w:r w:rsidR="004B6680" w:rsidRPr="0057207E">
        <w:rPr>
          <w:sz w:val="20"/>
          <w:szCs w:val="20"/>
          <w:lang w:val="es-ES_tradnl"/>
        </w:rPr>
        <w:t xml:space="preserve"> el artículo 88 de la Constitución ecuatoriana de 1998, misma que se encontraba vigente a la fecha </w:t>
      </w:r>
      <w:r w:rsidR="00955DD3" w:rsidRPr="0057207E">
        <w:rPr>
          <w:sz w:val="20"/>
          <w:szCs w:val="20"/>
          <w:lang w:val="es-ES_tradnl"/>
        </w:rPr>
        <w:t>de</w:t>
      </w:r>
      <w:r w:rsidR="004B6680" w:rsidRPr="0057207E">
        <w:rPr>
          <w:sz w:val="20"/>
          <w:szCs w:val="20"/>
          <w:lang w:val="es-ES_tradnl"/>
        </w:rPr>
        <w:t xml:space="preserve"> los hechos</w:t>
      </w:r>
      <w:r w:rsidR="00DF102B" w:rsidRPr="0057207E">
        <w:rPr>
          <w:sz w:val="20"/>
          <w:szCs w:val="20"/>
          <w:lang w:val="es-ES_tradnl"/>
        </w:rPr>
        <w:t xml:space="preserve">. </w:t>
      </w:r>
      <w:r w:rsidR="00C36F18" w:rsidRPr="0057207E">
        <w:rPr>
          <w:sz w:val="20"/>
          <w:szCs w:val="20"/>
          <w:lang w:val="es-ES_tradnl"/>
        </w:rPr>
        <w:t>Denuncian que</w:t>
      </w:r>
      <w:r w:rsidR="00955DD3" w:rsidRPr="0057207E">
        <w:rPr>
          <w:sz w:val="20"/>
          <w:szCs w:val="20"/>
          <w:lang w:val="es-ES_tradnl"/>
        </w:rPr>
        <w:t xml:space="preserve"> </w:t>
      </w:r>
      <w:r w:rsidR="00C36F18" w:rsidRPr="0057207E">
        <w:rPr>
          <w:sz w:val="20"/>
          <w:szCs w:val="20"/>
          <w:lang w:val="es-ES_tradnl"/>
        </w:rPr>
        <w:t>a raíz de la construcción del oleoducto cuya ruta es Lago Agrio-Esmeraldas</w:t>
      </w:r>
      <w:r w:rsidR="00955DD3" w:rsidRPr="0057207E">
        <w:rPr>
          <w:sz w:val="20"/>
          <w:szCs w:val="20"/>
          <w:lang w:val="es-ES_tradnl"/>
        </w:rPr>
        <w:t xml:space="preserve">, se </w:t>
      </w:r>
      <w:r w:rsidR="00C36F18" w:rsidRPr="0057207E">
        <w:rPr>
          <w:sz w:val="20"/>
          <w:szCs w:val="20"/>
          <w:lang w:val="es-ES_tradnl"/>
        </w:rPr>
        <w:t xml:space="preserve">produjeron daños ambientales irreversibles, tales como: i) </w:t>
      </w:r>
      <w:r w:rsidR="002F23D5" w:rsidRPr="0057207E">
        <w:rPr>
          <w:sz w:val="20"/>
          <w:szCs w:val="20"/>
          <w:lang w:val="es-ES_tradnl"/>
        </w:rPr>
        <w:t>afectación en la producción de cultivos agrícolas por la pérdida de vegetación y bosques</w:t>
      </w:r>
      <w:r w:rsidR="00C36F18" w:rsidRPr="0057207E">
        <w:rPr>
          <w:sz w:val="20"/>
          <w:szCs w:val="20"/>
          <w:lang w:val="es-ES_tradnl"/>
        </w:rPr>
        <w:t xml:space="preserve">; ii) contaminación de </w:t>
      </w:r>
      <w:r w:rsidR="002F23D5" w:rsidRPr="0057207E">
        <w:rPr>
          <w:sz w:val="20"/>
          <w:szCs w:val="20"/>
          <w:lang w:val="es-ES_tradnl"/>
        </w:rPr>
        <w:t>ríos</w:t>
      </w:r>
      <w:r w:rsidR="00C36F18" w:rsidRPr="0057207E">
        <w:rPr>
          <w:sz w:val="20"/>
          <w:szCs w:val="20"/>
          <w:lang w:val="es-ES_tradnl"/>
        </w:rPr>
        <w:t>, lagos</w:t>
      </w:r>
      <w:r w:rsidR="00E955C9" w:rsidRPr="0057207E">
        <w:rPr>
          <w:sz w:val="20"/>
          <w:szCs w:val="20"/>
          <w:lang w:val="es-ES_tradnl"/>
        </w:rPr>
        <w:t xml:space="preserve"> y</w:t>
      </w:r>
      <w:r w:rsidR="00C36F18" w:rsidRPr="0057207E">
        <w:rPr>
          <w:sz w:val="20"/>
          <w:szCs w:val="20"/>
          <w:lang w:val="es-ES_tradnl"/>
        </w:rPr>
        <w:t xml:space="preserve"> esteros; iii) contaminación del ambiente y del suelo; y iv) afectación </w:t>
      </w:r>
      <w:r w:rsidR="00955DD3" w:rsidRPr="0057207E">
        <w:rPr>
          <w:sz w:val="20"/>
          <w:szCs w:val="20"/>
          <w:lang w:val="es-ES_tradnl"/>
        </w:rPr>
        <w:t>directa a especies endémicas en</w:t>
      </w:r>
      <w:r w:rsidR="00191659" w:rsidRPr="0057207E">
        <w:rPr>
          <w:sz w:val="20"/>
          <w:szCs w:val="20"/>
          <w:lang w:val="es-ES_tradnl"/>
        </w:rPr>
        <w:t xml:space="preserve"> peligro de extinción</w:t>
      </w:r>
      <w:r w:rsidR="00C36F18" w:rsidRPr="0057207E">
        <w:rPr>
          <w:sz w:val="20"/>
          <w:szCs w:val="20"/>
          <w:lang w:val="es-ES_tradnl"/>
        </w:rPr>
        <w:t xml:space="preserve">. Asimismo, indican que dicho </w:t>
      </w:r>
      <w:r w:rsidR="00056DBF" w:rsidRPr="0057207E">
        <w:rPr>
          <w:sz w:val="20"/>
          <w:szCs w:val="20"/>
          <w:lang w:val="es-ES_tradnl"/>
        </w:rPr>
        <w:t>ole</w:t>
      </w:r>
      <w:r w:rsidR="00AA0290" w:rsidRPr="0057207E">
        <w:rPr>
          <w:sz w:val="20"/>
          <w:szCs w:val="20"/>
          <w:lang w:val="es-ES_tradnl"/>
        </w:rPr>
        <w:t>o</w:t>
      </w:r>
      <w:r w:rsidR="00C36F18" w:rsidRPr="0057207E">
        <w:rPr>
          <w:sz w:val="20"/>
          <w:szCs w:val="20"/>
          <w:lang w:val="es-ES_tradnl"/>
        </w:rPr>
        <w:t xml:space="preserve">ducto </w:t>
      </w:r>
      <w:r w:rsidR="00056DBF" w:rsidRPr="0057207E">
        <w:rPr>
          <w:sz w:val="20"/>
          <w:szCs w:val="20"/>
          <w:lang w:val="es-ES_tradnl"/>
        </w:rPr>
        <w:t>traspasa</w:t>
      </w:r>
      <w:r w:rsidR="00955DD3" w:rsidRPr="0057207E">
        <w:rPr>
          <w:sz w:val="20"/>
          <w:szCs w:val="20"/>
          <w:lang w:val="es-ES_tradnl"/>
        </w:rPr>
        <w:t xml:space="preserve"> sus fincas</w:t>
      </w:r>
      <w:r w:rsidR="00AA0290" w:rsidRPr="0057207E">
        <w:rPr>
          <w:sz w:val="20"/>
          <w:szCs w:val="20"/>
          <w:lang w:val="es-ES_tradnl"/>
        </w:rPr>
        <w:t>;</w:t>
      </w:r>
      <w:r w:rsidR="00955DD3" w:rsidRPr="0057207E">
        <w:rPr>
          <w:sz w:val="20"/>
          <w:szCs w:val="20"/>
          <w:lang w:val="es-ES_tradnl"/>
        </w:rPr>
        <w:t xml:space="preserve"> y que además pasa </w:t>
      </w:r>
      <w:r w:rsidR="00C36F18" w:rsidRPr="0057207E">
        <w:rPr>
          <w:sz w:val="20"/>
          <w:szCs w:val="20"/>
          <w:lang w:val="es-ES_tradnl"/>
        </w:rPr>
        <w:t>por la reserva</w:t>
      </w:r>
      <w:r w:rsidR="00955DD3" w:rsidRPr="0057207E">
        <w:rPr>
          <w:sz w:val="20"/>
          <w:szCs w:val="20"/>
          <w:lang w:val="es-ES_tradnl"/>
        </w:rPr>
        <w:t xml:space="preserve"> natural</w:t>
      </w:r>
      <w:r w:rsidR="00C36F18" w:rsidRPr="0057207E">
        <w:rPr>
          <w:sz w:val="20"/>
          <w:szCs w:val="20"/>
          <w:lang w:val="es-ES_tradnl"/>
        </w:rPr>
        <w:t xml:space="preserve"> el</w:t>
      </w:r>
      <w:r w:rsidR="002F23D5" w:rsidRPr="0057207E">
        <w:rPr>
          <w:sz w:val="20"/>
          <w:szCs w:val="20"/>
          <w:lang w:val="es-ES_tradnl"/>
        </w:rPr>
        <w:t xml:space="preserve"> Cayambe Coca y Napo Galeras</w:t>
      </w:r>
      <w:r w:rsidR="00AA0290" w:rsidRPr="0057207E">
        <w:rPr>
          <w:sz w:val="20"/>
          <w:szCs w:val="20"/>
          <w:lang w:val="es-ES_tradnl"/>
        </w:rPr>
        <w:t>,</w:t>
      </w:r>
      <w:r w:rsidR="00ED4594" w:rsidRPr="0057207E">
        <w:rPr>
          <w:sz w:val="20"/>
          <w:szCs w:val="20"/>
          <w:lang w:val="es-ES_tradnl"/>
        </w:rPr>
        <w:t xml:space="preserve"> y atraviesa </w:t>
      </w:r>
      <w:r w:rsidR="002F23D5" w:rsidRPr="0057207E">
        <w:rPr>
          <w:sz w:val="20"/>
          <w:szCs w:val="20"/>
          <w:lang w:val="es-ES_tradnl"/>
        </w:rPr>
        <w:t>los ríos Conejo, Cascales, Loroyacu, Puchochoa, Aguarico, Lumbaqui, Manantial, Azuela y Reventador</w:t>
      </w:r>
      <w:r w:rsidR="002D3342" w:rsidRPr="0057207E">
        <w:rPr>
          <w:sz w:val="20"/>
          <w:szCs w:val="20"/>
          <w:lang w:val="es-ES_tradnl"/>
        </w:rPr>
        <w:t>;</w:t>
      </w:r>
      <w:r w:rsidR="00E955C9" w:rsidRPr="0057207E">
        <w:rPr>
          <w:sz w:val="20"/>
          <w:szCs w:val="20"/>
          <w:lang w:val="es-ES_tradnl"/>
        </w:rPr>
        <w:t xml:space="preserve"> </w:t>
      </w:r>
      <w:r w:rsidR="002D3342" w:rsidRPr="0057207E">
        <w:rPr>
          <w:sz w:val="20"/>
          <w:szCs w:val="20"/>
          <w:lang w:val="es-ES_tradnl"/>
        </w:rPr>
        <w:t>zonas que</w:t>
      </w:r>
      <w:r w:rsidR="00E955C9" w:rsidRPr="0057207E">
        <w:rPr>
          <w:sz w:val="20"/>
          <w:szCs w:val="20"/>
          <w:lang w:val="es-ES_tradnl"/>
        </w:rPr>
        <w:t xml:space="preserve"> </w:t>
      </w:r>
      <w:r w:rsidR="002F23D5" w:rsidRPr="0057207E">
        <w:rPr>
          <w:sz w:val="20"/>
          <w:szCs w:val="20"/>
          <w:lang w:val="es-ES_tradnl"/>
        </w:rPr>
        <w:t>han sido altamente contaminad</w:t>
      </w:r>
      <w:r w:rsidR="002D3342" w:rsidRPr="0057207E">
        <w:rPr>
          <w:sz w:val="20"/>
          <w:szCs w:val="20"/>
          <w:lang w:val="es-ES_tradnl"/>
        </w:rPr>
        <w:t>a</w:t>
      </w:r>
      <w:r w:rsidR="002F23D5" w:rsidRPr="0057207E">
        <w:rPr>
          <w:sz w:val="20"/>
          <w:szCs w:val="20"/>
          <w:lang w:val="es-ES_tradnl"/>
        </w:rPr>
        <w:t>s</w:t>
      </w:r>
      <w:r w:rsidR="000375DB" w:rsidRPr="0057207E">
        <w:rPr>
          <w:sz w:val="20"/>
          <w:szCs w:val="20"/>
          <w:lang w:val="es-ES_tradnl"/>
        </w:rPr>
        <w:t xml:space="preserve"> por la construcción y operación del oleoducto.</w:t>
      </w:r>
    </w:p>
    <w:p w14:paraId="0DDDBB86" w14:textId="77777777" w:rsidR="002D3342" w:rsidRPr="0057207E" w:rsidRDefault="002D3342" w:rsidP="002D3342">
      <w:pPr>
        <w:suppressAutoHyphens/>
        <w:jc w:val="both"/>
        <w:rPr>
          <w:sz w:val="20"/>
          <w:szCs w:val="20"/>
          <w:lang w:val="es-ES_tradnl"/>
        </w:rPr>
      </w:pPr>
    </w:p>
    <w:p w14:paraId="56A976CD" w14:textId="77777777" w:rsidR="00B501B0" w:rsidRPr="0057207E" w:rsidRDefault="000C11B2"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Indican</w:t>
      </w:r>
      <w:r w:rsidR="00C00FDA" w:rsidRPr="0057207E">
        <w:rPr>
          <w:sz w:val="20"/>
          <w:szCs w:val="20"/>
          <w:lang w:val="es-ES_tradnl"/>
        </w:rPr>
        <w:t xml:space="preserve"> que </w:t>
      </w:r>
      <w:r w:rsidR="0002699B" w:rsidRPr="0057207E">
        <w:rPr>
          <w:sz w:val="20"/>
          <w:szCs w:val="20"/>
          <w:lang w:val="es-ES_tradnl"/>
        </w:rPr>
        <w:t xml:space="preserve">el 7 de diciembre de 2007 </w:t>
      </w:r>
      <w:r w:rsidR="00C00FDA" w:rsidRPr="0057207E">
        <w:rPr>
          <w:sz w:val="20"/>
          <w:szCs w:val="20"/>
          <w:lang w:val="es-ES_tradnl"/>
        </w:rPr>
        <w:t xml:space="preserve">interpusieron </w:t>
      </w:r>
      <w:r w:rsidR="004E602C" w:rsidRPr="0057207E">
        <w:rPr>
          <w:sz w:val="20"/>
          <w:szCs w:val="20"/>
          <w:lang w:val="es-ES_tradnl"/>
        </w:rPr>
        <w:t>una demanda</w:t>
      </w:r>
      <w:r w:rsidR="00C00FDA" w:rsidRPr="0057207E">
        <w:rPr>
          <w:sz w:val="20"/>
          <w:szCs w:val="20"/>
          <w:lang w:val="es-ES_tradnl"/>
        </w:rPr>
        <w:t xml:space="preserve"> en contra de OCP por los daños y perjuicios </w:t>
      </w:r>
      <w:r w:rsidR="004E602C" w:rsidRPr="0057207E">
        <w:rPr>
          <w:sz w:val="20"/>
          <w:szCs w:val="20"/>
          <w:lang w:val="es-ES_tradnl"/>
        </w:rPr>
        <w:t>ocasionados</w:t>
      </w:r>
      <w:r w:rsidR="00C00FDA" w:rsidRPr="0057207E">
        <w:rPr>
          <w:sz w:val="20"/>
          <w:szCs w:val="20"/>
          <w:lang w:val="es-ES_tradnl"/>
        </w:rPr>
        <w:t xml:space="preserve"> al medio ambiente y a sus propiedades a </w:t>
      </w:r>
      <w:r w:rsidRPr="0057207E">
        <w:rPr>
          <w:sz w:val="20"/>
          <w:szCs w:val="20"/>
          <w:lang w:val="es-ES_tradnl"/>
        </w:rPr>
        <w:t>causa</w:t>
      </w:r>
      <w:r w:rsidR="00C00FDA" w:rsidRPr="0057207E">
        <w:rPr>
          <w:sz w:val="20"/>
          <w:szCs w:val="20"/>
          <w:lang w:val="es-ES_tradnl"/>
        </w:rPr>
        <w:t xml:space="preserve"> de la construcción del</w:t>
      </w:r>
      <w:r w:rsidR="00EB682A" w:rsidRPr="0057207E">
        <w:rPr>
          <w:sz w:val="20"/>
          <w:szCs w:val="20"/>
          <w:lang w:val="es-ES_tradnl"/>
        </w:rPr>
        <w:t xml:space="preserve"> </w:t>
      </w:r>
      <w:r w:rsidR="00C00FDA" w:rsidRPr="0057207E">
        <w:rPr>
          <w:sz w:val="20"/>
          <w:szCs w:val="20"/>
          <w:lang w:val="es-ES_tradnl"/>
        </w:rPr>
        <w:t>oleoducto</w:t>
      </w:r>
      <w:r w:rsidR="00EB682A" w:rsidRPr="0057207E">
        <w:rPr>
          <w:sz w:val="20"/>
          <w:szCs w:val="20"/>
          <w:lang w:val="es-ES_tradnl"/>
        </w:rPr>
        <w:t xml:space="preserve"> Lago Agrio-Esmeraldas</w:t>
      </w:r>
      <w:r w:rsidR="009A4969" w:rsidRPr="0057207E">
        <w:rPr>
          <w:sz w:val="20"/>
          <w:szCs w:val="20"/>
          <w:lang w:val="es-ES_tradnl"/>
        </w:rPr>
        <w:t>,</w:t>
      </w:r>
      <w:r w:rsidR="00EB682A" w:rsidRPr="0057207E">
        <w:rPr>
          <w:sz w:val="20"/>
          <w:szCs w:val="20"/>
          <w:lang w:val="es-ES_tradnl"/>
        </w:rPr>
        <w:t xml:space="preserve"> </w:t>
      </w:r>
      <w:r w:rsidR="009A4969" w:rsidRPr="0057207E">
        <w:rPr>
          <w:sz w:val="20"/>
          <w:szCs w:val="20"/>
          <w:lang w:val="es-ES_tradnl"/>
        </w:rPr>
        <w:t xml:space="preserve">misma que se registró bajo el expediente No. 21100-2004-0009. </w:t>
      </w:r>
      <w:r w:rsidR="00B501B0" w:rsidRPr="0057207E">
        <w:rPr>
          <w:sz w:val="20"/>
          <w:szCs w:val="20"/>
          <w:lang w:val="es-ES_tradnl"/>
        </w:rPr>
        <w:t>L</w:t>
      </w:r>
      <w:r w:rsidR="009A4969" w:rsidRPr="0057207E">
        <w:rPr>
          <w:sz w:val="20"/>
          <w:szCs w:val="20"/>
          <w:lang w:val="es-ES_tradnl"/>
        </w:rPr>
        <w:t xml:space="preserve">a demanda se fundamentó principalmente en la Ley de </w:t>
      </w:r>
      <w:r w:rsidR="00EB682A" w:rsidRPr="0057207E">
        <w:rPr>
          <w:sz w:val="20"/>
          <w:szCs w:val="20"/>
          <w:lang w:val="es-ES_tradnl"/>
        </w:rPr>
        <w:t>G</w:t>
      </w:r>
      <w:r w:rsidR="009A4969" w:rsidRPr="0057207E">
        <w:rPr>
          <w:sz w:val="20"/>
          <w:szCs w:val="20"/>
          <w:lang w:val="es-ES_tradnl"/>
        </w:rPr>
        <w:t>estión Ambiental, entre otros instrumentos normativos internos</w:t>
      </w:r>
      <w:r w:rsidR="00EB682A" w:rsidRPr="0057207E">
        <w:rPr>
          <w:sz w:val="20"/>
          <w:szCs w:val="20"/>
          <w:lang w:val="es-ES_tradnl"/>
        </w:rPr>
        <w:t xml:space="preserve">, </w:t>
      </w:r>
      <w:r w:rsidR="00B501B0" w:rsidRPr="0057207E">
        <w:rPr>
          <w:sz w:val="20"/>
          <w:szCs w:val="20"/>
          <w:lang w:val="es-ES_tradnl"/>
        </w:rPr>
        <w:t>reclamando</w:t>
      </w:r>
      <w:r w:rsidR="000220A3" w:rsidRPr="0057207E">
        <w:rPr>
          <w:sz w:val="20"/>
          <w:szCs w:val="20"/>
          <w:lang w:val="es-ES_tradnl"/>
        </w:rPr>
        <w:t xml:space="preserve"> reparación por </w:t>
      </w:r>
      <w:r w:rsidR="00EB682A" w:rsidRPr="0057207E">
        <w:rPr>
          <w:sz w:val="20"/>
          <w:szCs w:val="20"/>
          <w:lang w:val="es-ES_tradnl"/>
        </w:rPr>
        <w:t xml:space="preserve">la </w:t>
      </w:r>
      <w:r w:rsidR="009A4969" w:rsidRPr="0057207E">
        <w:rPr>
          <w:sz w:val="20"/>
          <w:szCs w:val="20"/>
          <w:lang w:val="es-ES_tradnl"/>
        </w:rPr>
        <w:t>contaminación</w:t>
      </w:r>
      <w:r w:rsidR="00EB682A" w:rsidRPr="0057207E">
        <w:rPr>
          <w:sz w:val="20"/>
          <w:szCs w:val="20"/>
          <w:lang w:val="es-ES_tradnl"/>
        </w:rPr>
        <w:t xml:space="preserve"> provocada por la construcción y operación del ducto</w:t>
      </w:r>
      <w:r w:rsidR="00B501B0" w:rsidRPr="0057207E">
        <w:rPr>
          <w:sz w:val="20"/>
          <w:szCs w:val="20"/>
          <w:lang w:val="es-ES_tradnl"/>
        </w:rPr>
        <w:t>;</w:t>
      </w:r>
      <w:r w:rsidR="00EB682A" w:rsidRPr="0057207E">
        <w:rPr>
          <w:sz w:val="20"/>
          <w:szCs w:val="20"/>
          <w:lang w:val="es-ES_tradnl"/>
        </w:rPr>
        <w:t xml:space="preserve"> </w:t>
      </w:r>
      <w:r w:rsidR="00B501B0" w:rsidRPr="0057207E">
        <w:rPr>
          <w:sz w:val="20"/>
          <w:szCs w:val="20"/>
          <w:lang w:val="es-ES_tradnl"/>
        </w:rPr>
        <w:t>que habría afectado</w:t>
      </w:r>
      <w:r w:rsidR="00EB682A" w:rsidRPr="0057207E">
        <w:rPr>
          <w:sz w:val="20"/>
          <w:szCs w:val="20"/>
          <w:lang w:val="es-ES_tradnl"/>
        </w:rPr>
        <w:t xml:space="preserve"> </w:t>
      </w:r>
      <w:r w:rsidR="00C00FDA" w:rsidRPr="0057207E">
        <w:rPr>
          <w:sz w:val="20"/>
          <w:szCs w:val="20"/>
          <w:lang w:val="es-ES_tradnl"/>
        </w:rPr>
        <w:t>no solo los recursos naturales de la zona</w:t>
      </w:r>
      <w:r w:rsidR="0002699B" w:rsidRPr="0057207E">
        <w:rPr>
          <w:sz w:val="20"/>
          <w:szCs w:val="20"/>
          <w:lang w:val="es-ES_tradnl"/>
        </w:rPr>
        <w:t>,</w:t>
      </w:r>
      <w:r w:rsidR="00C00FDA" w:rsidRPr="0057207E">
        <w:rPr>
          <w:sz w:val="20"/>
          <w:szCs w:val="20"/>
          <w:lang w:val="es-ES_tradnl"/>
        </w:rPr>
        <w:t xml:space="preserve"> sino también de manera directa sus fincas</w:t>
      </w:r>
      <w:r w:rsidRPr="0057207E">
        <w:rPr>
          <w:sz w:val="20"/>
          <w:szCs w:val="20"/>
          <w:lang w:val="es-ES_tradnl"/>
        </w:rPr>
        <w:t xml:space="preserve">, cultivos y </w:t>
      </w:r>
      <w:r w:rsidR="0002699B" w:rsidRPr="0057207E">
        <w:rPr>
          <w:sz w:val="20"/>
          <w:szCs w:val="20"/>
          <w:lang w:val="es-ES_tradnl"/>
        </w:rPr>
        <w:t xml:space="preserve">la </w:t>
      </w:r>
      <w:r w:rsidR="00B501B0" w:rsidRPr="0057207E">
        <w:rPr>
          <w:sz w:val="20"/>
          <w:szCs w:val="20"/>
          <w:lang w:val="es-ES_tradnl"/>
        </w:rPr>
        <w:t xml:space="preserve">propia </w:t>
      </w:r>
      <w:r w:rsidR="0002699B" w:rsidRPr="0057207E">
        <w:rPr>
          <w:sz w:val="20"/>
          <w:szCs w:val="20"/>
          <w:lang w:val="es-ES_tradnl"/>
        </w:rPr>
        <w:t>salud de los habitantes</w:t>
      </w:r>
      <w:r w:rsidR="000220A3" w:rsidRPr="0057207E">
        <w:rPr>
          <w:sz w:val="20"/>
          <w:szCs w:val="20"/>
          <w:lang w:val="es-ES_tradnl"/>
        </w:rPr>
        <w:t>.</w:t>
      </w:r>
      <w:r w:rsidR="00CC6E3C" w:rsidRPr="0057207E">
        <w:rPr>
          <w:sz w:val="20"/>
          <w:szCs w:val="20"/>
          <w:lang w:val="es-ES_tradnl"/>
        </w:rPr>
        <w:t xml:space="preserve"> </w:t>
      </w:r>
    </w:p>
    <w:p w14:paraId="3E3F83CB" w14:textId="77777777" w:rsidR="00B501B0" w:rsidRPr="0057207E" w:rsidRDefault="00B501B0" w:rsidP="00B501B0">
      <w:pPr>
        <w:pStyle w:val="ListParagraph"/>
        <w:rPr>
          <w:sz w:val="20"/>
          <w:szCs w:val="20"/>
          <w:lang w:val="es-ES_tradnl"/>
        </w:rPr>
      </w:pPr>
    </w:p>
    <w:p w14:paraId="2B9540EC" w14:textId="776C6D02" w:rsidR="00AA714E" w:rsidRPr="0057207E" w:rsidRDefault="00B501B0"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En el curso del proceso</w:t>
      </w:r>
      <w:r w:rsidR="00EB682A" w:rsidRPr="0057207E">
        <w:rPr>
          <w:sz w:val="20"/>
          <w:szCs w:val="20"/>
          <w:lang w:val="es-ES_tradnl"/>
        </w:rPr>
        <w:t xml:space="preserve"> OCP interpuso un juicio de competencia con la finalidad de demorar el proceso. Posteriormente, </w:t>
      </w:r>
      <w:r w:rsidR="00064BC2" w:rsidRPr="0057207E">
        <w:rPr>
          <w:sz w:val="20"/>
          <w:szCs w:val="20"/>
          <w:lang w:val="es-ES_tradnl"/>
        </w:rPr>
        <w:t>en sentencia de</w:t>
      </w:r>
      <w:r w:rsidR="00AA714E" w:rsidRPr="0057207E">
        <w:rPr>
          <w:sz w:val="20"/>
          <w:szCs w:val="20"/>
          <w:lang w:val="es-ES_tradnl"/>
        </w:rPr>
        <w:t xml:space="preserve"> 8 de enero de 2011</w:t>
      </w:r>
      <w:r w:rsidR="00CC6E3C" w:rsidRPr="0057207E">
        <w:rPr>
          <w:sz w:val="20"/>
          <w:szCs w:val="20"/>
          <w:lang w:val="es-ES_tradnl"/>
        </w:rPr>
        <w:t xml:space="preserve">, más de </w:t>
      </w:r>
      <w:r w:rsidR="00EB682A" w:rsidRPr="0057207E">
        <w:rPr>
          <w:sz w:val="20"/>
          <w:szCs w:val="20"/>
          <w:lang w:val="es-ES_tradnl"/>
        </w:rPr>
        <w:t>seis</w:t>
      </w:r>
      <w:r w:rsidR="00CC6E3C" w:rsidRPr="0057207E">
        <w:rPr>
          <w:sz w:val="20"/>
          <w:szCs w:val="20"/>
          <w:lang w:val="es-ES_tradnl"/>
        </w:rPr>
        <w:t xml:space="preserve"> años después,</w:t>
      </w:r>
      <w:r w:rsidR="00AA714E" w:rsidRPr="0057207E">
        <w:rPr>
          <w:sz w:val="20"/>
          <w:szCs w:val="20"/>
          <w:lang w:val="es-ES_tradnl"/>
        </w:rPr>
        <w:t xml:space="preserve"> el </w:t>
      </w:r>
      <w:r w:rsidR="005231B2" w:rsidRPr="0057207E">
        <w:rPr>
          <w:sz w:val="20"/>
          <w:szCs w:val="20"/>
          <w:lang w:val="es-ES_tradnl"/>
        </w:rPr>
        <w:t>P</w:t>
      </w:r>
      <w:r w:rsidR="00AA714E" w:rsidRPr="0057207E">
        <w:rPr>
          <w:sz w:val="20"/>
          <w:szCs w:val="20"/>
          <w:lang w:val="es-ES_tradnl"/>
        </w:rPr>
        <w:t xml:space="preserve">residente de la Corte Provincial de Justicia de Sucumbíos </w:t>
      </w:r>
      <w:r w:rsidR="0017684B" w:rsidRPr="0057207E">
        <w:rPr>
          <w:sz w:val="20"/>
          <w:szCs w:val="20"/>
          <w:lang w:val="es-ES_tradnl"/>
        </w:rPr>
        <w:t>desechó</w:t>
      </w:r>
      <w:r w:rsidR="00AA714E" w:rsidRPr="0057207E">
        <w:rPr>
          <w:sz w:val="20"/>
          <w:szCs w:val="20"/>
          <w:lang w:val="es-ES_tradnl"/>
        </w:rPr>
        <w:t xml:space="preserve"> la demanda por falta de legitimidad </w:t>
      </w:r>
      <w:r w:rsidR="00CC6E3C" w:rsidRPr="0057207E">
        <w:rPr>
          <w:i/>
          <w:iCs/>
          <w:sz w:val="20"/>
          <w:szCs w:val="20"/>
          <w:lang w:val="es-ES_tradnl"/>
        </w:rPr>
        <w:t>ad causam</w:t>
      </w:r>
      <w:r w:rsidR="00AA714E" w:rsidRPr="0057207E">
        <w:rPr>
          <w:sz w:val="20"/>
          <w:szCs w:val="20"/>
          <w:lang w:val="es-ES_tradnl"/>
        </w:rPr>
        <w:t xml:space="preserve">, estableciendo que </w:t>
      </w:r>
      <w:r w:rsidR="00A73B7C" w:rsidRPr="0057207E">
        <w:rPr>
          <w:sz w:val="20"/>
          <w:szCs w:val="20"/>
          <w:lang w:val="es-ES_tradnl"/>
        </w:rPr>
        <w:t>correspondía demandar al Estado y no a la empresa privada OCP</w:t>
      </w:r>
      <w:r w:rsidR="004C1D4C" w:rsidRPr="0057207E">
        <w:rPr>
          <w:sz w:val="20"/>
          <w:szCs w:val="20"/>
          <w:lang w:val="es-ES_tradnl"/>
        </w:rPr>
        <w:t>;</w:t>
      </w:r>
      <w:r w:rsidR="00D25D70" w:rsidRPr="0057207E">
        <w:rPr>
          <w:sz w:val="20"/>
          <w:szCs w:val="20"/>
          <w:lang w:val="es-ES_tradnl"/>
        </w:rPr>
        <w:t xml:space="preserve"> es decir, que dicha legitimación recae en las instituciones estatales que intervinieron en la aprobación del convenio entre el Estado ecuatoriano y</w:t>
      </w:r>
      <w:r w:rsidR="00546852" w:rsidRPr="0057207E">
        <w:rPr>
          <w:sz w:val="20"/>
          <w:szCs w:val="20"/>
          <w:lang w:val="es-ES_tradnl"/>
        </w:rPr>
        <w:t xml:space="preserve"> </w:t>
      </w:r>
      <w:r w:rsidR="00D25D70" w:rsidRPr="0057207E">
        <w:rPr>
          <w:sz w:val="20"/>
          <w:szCs w:val="20"/>
          <w:lang w:val="es-ES_tradnl"/>
        </w:rPr>
        <w:t>OPC</w:t>
      </w:r>
      <w:r w:rsidR="005E2CB9" w:rsidRPr="0057207E">
        <w:rPr>
          <w:sz w:val="20"/>
          <w:szCs w:val="20"/>
          <w:lang w:val="es-ES_tradnl"/>
        </w:rPr>
        <w:t xml:space="preserve"> para la construcció</w:t>
      </w:r>
      <w:r w:rsidR="007A6E81" w:rsidRPr="0057207E">
        <w:rPr>
          <w:sz w:val="20"/>
          <w:szCs w:val="20"/>
          <w:lang w:val="es-ES_tradnl"/>
        </w:rPr>
        <w:t>n</w:t>
      </w:r>
      <w:r w:rsidR="00BA7427" w:rsidRPr="0057207E">
        <w:rPr>
          <w:sz w:val="20"/>
          <w:szCs w:val="20"/>
          <w:lang w:val="es-ES_tradnl"/>
        </w:rPr>
        <w:t xml:space="preserve"> del oleoducto.</w:t>
      </w:r>
      <w:r w:rsidR="00D25D70" w:rsidRPr="0057207E">
        <w:rPr>
          <w:sz w:val="20"/>
          <w:szCs w:val="20"/>
          <w:lang w:val="es-ES_tradnl"/>
        </w:rPr>
        <w:t xml:space="preserve"> </w:t>
      </w:r>
    </w:p>
    <w:p w14:paraId="159EDE10" w14:textId="77777777" w:rsidR="004C1D4C" w:rsidRPr="0057207E" w:rsidRDefault="004C1D4C" w:rsidP="004C1D4C">
      <w:pPr>
        <w:suppressAutoHyphens/>
        <w:jc w:val="both"/>
        <w:rPr>
          <w:sz w:val="20"/>
          <w:szCs w:val="20"/>
          <w:lang w:val="es-ES_tradnl"/>
        </w:rPr>
      </w:pPr>
    </w:p>
    <w:p w14:paraId="638883A5" w14:textId="371E76DE" w:rsidR="00392112" w:rsidRPr="0057207E" w:rsidRDefault="004C1D4C"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Contra esta decisión</w:t>
      </w:r>
      <w:r w:rsidR="00392112" w:rsidRPr="0057207E">
        <w:rPr>
          <w:sz w:val="20"/>
          <w:szCs w:val="20"/>
          <w:lang w:val="es-ES_tradnl"/>
        </w:rPr>
        <w:t>,</w:t>
      </w:r>
      <w:r w:rsidR="000E12AC" w:rsidRPr="0057207E">
        <w:rPr>
          <w:sz w:val="20"/>
          <w:szCs w:val="20"/>
          <w:lang w:val="es-ES_tradnl"/>
        </w:rPr>
        <w:t xml:space="preserve"> los peticionarios refieren que</w:t>
      </w:r>
      <w:r w:rsidR="00392112" w:rsidRPr="0057207E">
        <w:rPr>
          <w:sz w:val="20"/>
          <w:szCs w:val="20"/>
          <w:lang w:val="es-ES_tradnl"/>
        </w:rPr>
        <w:t xml:space="preserve"> interpusieron un recurso de apelación</w:t>
      </w:r>
      <w:r w:rsidR="000E12AC" w:rsidRPr="0057207E">
        <w:rPr>
          <w:sz w:val="20"/>
          <w:szCs w:val="20"/>
          <w:lang w:val="es-ES_tradnl"/>
        </w:rPr>
        <w:t xml:space="preserve">; no obstante, </w:t>
      </w:r>
      <w:r w:rsidRPr="0057207E">
        <w:rPr>
          <w:sz w:val="20"/>
          <w:szCs w:val="20"/>
          <w:lang w:val="es-ES_tradnl"/>
        </w:rPr>
        <w:t>este</w:t>
      </w:r>
      <w:r w:rsidR="00392112" w:rsidRPr="0057207E">
        <w:rPr>
          <w:sz w:val="20"/>
          <w:szCs w:val="20"/>
          <w:lang w:val="es-ES_tradnl"/>
        </w:rPr>
        <w:t xml:space="preserve"> fue negado por la Sala Única de la Corte Provincial de Justicia de </w:t>
      </w:r>
      <w:r w:rsidR="00C029F8" w:rsidRPr="0057207E">
        <w:rPr>
          <w:sz w:val="20"/>
          <w:szCs w:val="20"/>
          <w:lang w:val="es-ES_tradnl"/>
        </w:rPr>
        <w:t>Sucumbíos</w:t>
      </w:r>
      <w:r w:rsidR="00392112" w:rsidRPr="0057207E">
        <w:rPr>
          <w:sz w:val="20"/>
          <w:szCs w:val="20"/>
          <w:lang w:val="es-ES_tradnl"/>
        </w:rPr>
        <w:t xml:space="preserve">. </w:t>
      </w:r>
      <w:r w:rsidR="009B7716" w:rsidRPr="0057207E">
        <w:rPr>
          <w:sz w:val="20"/>
          <w:szCs w:val="20"/>
          <w:lang w:val="es-ES_tradnl"/>
        </w:rPr>
        <w:t>Inconformes</w:t>
      </w:r>
      <w:r w:rsidR="00392112" w:rsidRPr="0057207E">
        <w:rPr>
          <w:sz w:val="20"/>
          <w:szCs w:val="20"/>
          <w:lang w:val="es-ES_tradnl"/>
        </w:rPr>
        <w:t xml:space="preserve">, los </w:t>
      </w:r>
      <w:r w:rsidR="00392112" w:rsidRPr="0057207E">
        <w:rPr>
          <w:sz w:val="20"/>
          <w:szCs w:val="20"/>
          <w:lang w:val="es-ES_tradnl"/>
        </w:rPr>
        <w:lastRenderedPageBreak/>
        <w:t>peticionarios interpusieron un recurso de casación</w:t>
      </w:r>
      <w:r w:rsidR="009B7716" w:rsidRPr="0057207E">
        <w:rPr>
          <w:sz w:val="20"/>
          <w:szCs w:val="20"/>
          <w:lang w:val="es-ES_tradnl"/>
        </w:rPr>
        <w:t>, que en resolución de 22 de enero de 2013 fue</w:t>
      </w:r>
      <w:r w:rsidR="00392112" w:rsidRPr="0057207E">
        <w:rPr>
          <w:sz w:val="20"/>
          <w:szCs w:val="20"/>
          <w:lang w:val="es-ES_tradnl"/>
        </w:rPr>
        <w:t xml:space="preserve"> inadmitido por la Sala </w:t>
      </w:r>
      <w:r w:rsidR="009B7716" w:rsidRPr="0057207E">
        <w:rPr>
          <w:sz w:val="20"/>
          <w:szCs w:val="20"/>
          <w:lang w:val="es-ES_tradnl"/>
        </w:rPr>
        <w:t>de lo</w:t>
      </w:r>
      <w:r w:rsidR="00392112" w:rsidRPr="0057207E">
        <w:rPr>
          <w:sz w:val="20"/>
          <w:szCs w:val="20"/>
          <w:lang w:val="es-ES_tradnl"/>
        </w:rPr>
        <w:t xml:space="preserve"> Civil y Mercantil de la Corte Nacional de Justicia</w:t>
      </w:r>
      <w:r w:rsidR="00EC48C2" w:rsidRPr="0057207E">
        <w:rPr>
          <w:sz w:val="20"/>
          <w:szCs w:val="20"/>
          <w:lang w:val="es-ES_tradnl"/>
        </w:rPr>
        <w:t xml:space="preserve">. </w:t>
      </w:r>
    </w:p>
    <w:p w14:paraId="26C2EAA8" w14:textId="77777777" w:rsidR="004C1D4C" w:rsidRPr="0057207E" w:rsidRDefault="004C1D4C" w:rsidP="004C1D4C">
      <w:pPr>
        <w:suppressAutoHyphens/>
        <w:jc w:val="both"/>
        <w:rPr>
          <w:sz w:val="20"/>
          <w:szCs w:val="20"/>
          <w:lang w:val="es-ES_tradnl"/>
        </w:rPr>
      </w:pPr>
    </w:p>
    <w:p w14:paraId="5F91ABBC" w14:textId="77282077" w:rsidR="00EC48C2" w:rsidRPr="0057207E" w:rsidRDefault="00EC48C2" w:rsidP="005F2233">
      <w:pPr>
        <w:pStyle w:val="ListParagraph"/>
        <w:suppressAutoHyphens/>
        <w:jc w:val="both"/>
        <w:rPr>
          <w:b/>
          <w:bCs/>
          <w:i/>
          <w:iCs/>
          <w:sz w:val="20"/>
          <w:szCs w:val="20"/>
          <w:lang w:val="es-ES_tradnl"/>
        </w:rPr>
      </w:pPr>
      <w:r w:rsidRPr="0057207E">
        <w:rPr>
          <w:b/>
          <w:bCs/>
          <w:i/>
          <w:iCs/>
          <w:sz w:val="20"/>
          <w:szCs w:val="20"/>
          <w:lang w:val="es-ES_tradnl"/>
        </w:rPr>
        <w:t xml:space="preserve">Afectaciones a </w:t>
      </w:r>
      <w:r w:rsidR="00AE1888" w:rsidRPr="0057207E">
        <w:rPr>
          <w:b/>
          <w:bCs/>
          <w:i/>
          <w:iCs/>
          <w:sz w:val="20"/>
          <w:szCs w:val="20"/>
          <w:lang w:val="es-ES_tradnl"/>
        </w:rPr>
        <w:t>48</w:t>
      </w:r>
      <w:r w:rsidRPr="0057207E">
        <w:rPr>
          <w:b/>
          <w:bCs/>
          <w:i/>
          <w:iCs/>
          <w:sz w:val="20"/>
          <w:szCs w:val="20"/>
          <w:lang w:val="es-ES_tradnl"/>
        </w:rPr>
        <w:t xml:space="preserve"> </w:t>
      </w:r>
      <w:r w:rsidR="00B37C7D" w:rsidRPr="0057207E">
        <w:rPr>
          <w:b/>
          <w:bCs/>
          <w:i/>
          <w:iCs/>
          <w:sz w:val="20"/>
          <w:szCs w:val="20"/>
          <w:lang w:val="es-ES_tradnl"/>
        </w:rPr>
        <w:t>familias</w:t>
      </w:r>
      <w:r w:rsidRPr="0057207E">
        <w:rPr>
          <w:b/>
          <w:bCs/>
          <w:i/>
          <w:iCs/>
          <w:sz w:val="20"/>
          <w:szCs w:val="20"/>
          <w:lang w:val="es-ES_tradnl"/>
        </w:rPr>
        <w:t xml:space="preserve"> por la construcción del oleoducto </w:t>
      </w:r>
      <w:r w:rsidR="00B37C7D" w:rsidRPr="0057207E">
        <w:rPr>
          <w:b/>
          <w:bCs/>
          <w:i/>
          <w:iCs/>
          <w:sz w:val="20"/>
          <w:szCs w:val="20"/>
          <w:lang w:val="es-ES_tradnl"/>
        </w:rPr>
        <w:t>Edén-Yutri-Lago Agrio</w:t>
      </w:r>
    </w:p>
    <w:p w14:paraId="59726AF1" w14:textId="77777777" w:rsidR="004C1D4C" w:rsidRPr="0057207E" w:rsidRDefault="004C1D4C" w:rsidP="005F2233">
      <w:pPr>
        <w:pStyle w:val="ListParagraph"/>
        <w:suppressAutoHyphens/>
        <w:jc w:val="both"/>
        <w:rPr>
          <w:b/>
          <w:bCs/>
          <w:i/>
          <w:iCs/>
          <w:sz w:val="20"/>
          <w:szCs w:val="20"/>
          <w:lang w:val="es-ES_tradnl"/>
        </w:rPr>
      </w:pPr>
    </w:p>
    <w:p w14:paraId="2B613CDA" w14:textId="5722DD5E" w:rsidR="004F31FD" w:rsidRPr="0057207E" w:rsidRDefault="00D23E7F"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Por otro lado,</w:t>
      </w:r>
      <w:r w:rsidR="0003792C" w:rsidRPr="0057207E">
        <w:rPr>
          <w:sz w:val="20"/>
          <w:szCs w:val="20"/>
          <w:lang w:val="es-ES_tradnl"/>
        </w:rPr>
        <w:t xml:space="preserve"> los peticionarios relatan</w:t>
      </w:r>
      <w:r w:rsidR="007667B5" w:rsidRPr="0057207E">
        <w:rPr>
          <w:sz w:val="20"/>
          <w:szCs w:val="20"/>
          <w:lang w:val="es-ES_tradnl"/>
        </w:rPr>
        <w:t>,</w:t>
      </w:r>
      <w:r w:rsidR="0003792C" w:rsidRPr="0057207E">
        <w:rPr>
          <w:sz w:val="20"/>
          <w:szCs w:val="20"/>
          <w:lang w:val="es-ES_tradnl"/>
        </w:rPr>
        <w:t xml:space="preserve"> a manera de antecedente</w:t>
      </w:r>
      <w:r w:rsidR="007667B5" w:rsidRPr="0057207E">
        <w:rPr>
          <w:sz w:val="20"/>
          <w:szCs w:val="20"/>
          <w:lang w:val="es-ES_tradnl"/>
        </w:rPr>
        <w:t>,</w:t>
      </w:r>
      <w:r w:rsidR="004F31FD" w:rsidRPr="0057207E">
        <w:rPr>
          <w:sz w:val="20"/>
          <w:szCs w:val="20"/>
          <w:lang w:val="es-ES_tradnl"/>
        </w:rPr>
        <w:t xml:space="preserve"> </w:t>
      </w:r>
      <w:r w:rsidR="000632D0" w:rsidRPr="0057207E">
        <w:rPr>
          <w:sz w:val="20"/>
          <w:szCs w:val="20"/>
          <w:lang w:val="es-ES_tradnl"/>
        </w:rPr>
        <w:t>que la empresa</w:t>
      </w:r>
      <w:r w:rsidR="0003792C" w:rsidRPr="0057207E">
        <w:rPr>
          <w:sz w:val="20"/>
          <w:szCs w:val="20"/>
          <w:lang w:val="es-ES_tradnl"/>
        </w:rPr>
        <w:t xml:space="preserve"> </w:t>
      </w:r>
      <w:r w:rsidR="004F31FD" w:rsidRPr="0057207E">
        <w:rPr>
          <w:sz w:val="20"/>
          <w:szCs w:val="20"/>
          <w:lang w:val="es-ES_tradnl"/>
        </w:rPr>
        <w:t xml:space="preserve">estatal Petroecuador celebró en 1999 un contrato de prestación de servicios con la empresa privada </w:t>
      </w:r>
      <w:r w:rsidR="000632D0" w:rsidRPr="0057207E">
        <w:rPr>
          <w:sz w:val="20"/>
          <w:szCs w:val="20"/>
          <w:lang w:val="es-ES_tradnl"/>
        </w:rPr>
        <w:t>Occidental Exploration and Production Company S.A (en adelante “</w:t>
      </w:r>
      <w:r w:rsidR="0003792C" w:rsidRPr="0057207E">
        <w:rPr>
          <w:sz w:val="20"/>
          <w:szCs w:val="20"/>
          <w:lang w:val="es-ES_tradnl"/>
        </w:rPr>
        <w:t>OEPC</w:t>
      </w:r>
      <w:r w:rsidR="000632D0" w:rsidRPr="0057207E">
        <w:rPr>
          <w:sz w:val="20"/>
          <w:szCs w:val="20"/>
          <w:lang w:val="es-ES_tradnl"/>
        </w:rPr>
        <w:t>”)</w:t>
      </w:r>
      <w:r w:rsidR="004F31FD" w:rsidRPr="0057207E">
        <w:rPr>
          <w:sz w:val="20"/>
          <w:szCs w:val="20"/>
          <w:lang w:val="es-ES_tradnl"/>
        </w:rPr>
        <w:t xml:space="preserve">. Posteriormente, en febrero de 2001 se modificó el contrato </w:t>
      </w:r>
      <w:r w:rsidR="0003792C" w:rsidRPr="0057207E">
        <w:rPr>
          <w:sz w:val="20"/>
          <w:szCs w:val="20"/>
          <w:lang w:val="es-ES_tradnl"/>
        </w:rPr>
        <w:t xml:space="preserve">de prestación de servicios </w:t>
      </w:r>
      <w:r w:rsidR="004F31FD" w:rsidRPr="0057207E">
        <w:rPr>
          <w:sz w:val="20"/>
          <w:szCs w:val="20"/>
          <w:lang w:val="es-ES_tradnl"/>
        </w:rPr>
        <w:t>estableciendo la participación</w:t>
      </w:r>
      <w:r w:rsidR="0007495A" w:rsidRPr="0057207E">
        <w:rPr>
          <w:sz w:val="20"/>
          <w:szCs w:val="20"/>
          <w:lang w:val="es-ES_tradnl"/>
        </w:rPr>
        <w:t xml:space="preserve"> de la empresa</w:t>
      </w:r>
      <w:r w:rsidR="004F31FD" w:rsidRPr="0057207E">
        <w:rPr>
          <w:sz w:val="20"/>
          <w:szCs w:val="20"/>
          <w:lang w:val="es-ES_tradnl"/>
        </w:rPr>
        <w:t xml:space="preserve"> OEPC en la exploración y </w:t>
      </w:r>
      <w:r w:rsidR="00C91486" w:rsidRPr="0057207E">
        <w:rPr>
          <w:sz w:val="20"/>
          <w:szCs w:val="20"/>
          <w:lang w:val="es-ES_tradnl"/>
        </w:rPr>
        <w:t>explotación</w:t>
      </w:r>
      <w:r w:rsidR="004F31FD" w:rsidRPr="0057207E">
        <w:rPr>
          <w:sz w:val="20"/>
          <w:szCs w:val="20"/>
          <w:lang w:val="es-ES_tradnl"/>
        </w:rPr>
        <w:t xml:space="preserve"> de hidrocarburos en Ecuador</w:t>
      </w:r>
      <w:r w:rsidR="007667B5" w:rsidRPr="0057207E">
        <w:rPr>
          <w:sz w:val="20"/>
          <w:szCs w:val="20"/>
          <w:lang w:val="es-ES_tradnl"/>
        </w:rPr>
        <w:t>.</w:t>
      </w:r>
      <w:r w:rsidR="004F31FD" w:rsidRPr="0057207E">
        <w:rPr>
          <w:sz w:val="20"/>
          <w:szCs w:val="20"/>
          <w:lang w:val="es-ES_tradnl"/>
        </w:rPr>
        <w:t xml:space="preserve"> </w:t>
      </w:r>
      <w:r w:rsidR="004C1D4C" w:rsidRPr="0057207E">
        <w:rPr>
          <w:sz w:val="20"/>
          <w:szCs w:val="20"/>
          <w:lang w:val="es-ES_tradnl"/>
        </w:rPr>
        <w:t>Este</w:t>
      </w:r>
      <w:r w:rsidR="004F31FD" w:rsidRPr="0057207E">
        <w:rPr>
          <w:sz w:val="20"/>
          <w:szCs w:val="20"/>
          <w:lang w:val="es-ES_tradnl"/>
        </w:rPr>
        <w:t xml:space="preserve"> convenio otorgó a la empresa OEPC la construcción del oleoducto secundario</w:t>
      </w:r>
      <w:r w:rsidR="0003792C" w:rsidRPr="0057207E">
        <w:rPr>
          <w:sz w:val="20"/>
          <w:szCs w:val="20"/>
          <w:lang w:val="es-ES_tradnl"/>
        </w:rPr>
        <w:t xml:space="preserve"> </w:t>
      </w:r>
      <w:r w:rsidR="004F31FD" w:rsidRPr="0057207E">
        <w:rPr>
          <w:sz w:val="20"/>
          <w:szCs w:val="20"/>
          <w:lang w:val="es-ES_tradnl"/>
        </w:rPr>
        <w:t xml:space="preserve">correspondiente al tramo </w:t>
      </w:r>
      <w:r w:rsidR="0003792C" w:rsidRPr="0057207E">
        <w:rPr>
          <w:sz w:val="20"/>
          <w:szCs w:val="20"/>
          <w:lang w:val="es-ES_tradnl"/>
        </w:rPr>
        <w:t xml:space="preserve">Edén-Yuturi-Lago Agrio. </w:t>
      </w:r>
    </w:p>
    <w:p w14:paraId="6F933F6E" w14:textId="77777777" w:rsidR="004C1D4C" w:rsidRPr="0057207E" w:rsidRDefault="004C1D4C" w:rsidP="004C1D4C">
      <w:pPr>
        <w:pStyle w:val="ListParagraph"/>
        <w:suppressAutoHyphens/>
        <w:ind w:left="709"/>
        <w:jc w:val="both"/>
        <w:rPr>
          <w:sz w:val="20"/>
          <w:szCs w:val="20"/>
          <w:lang w:val="es-ES_tradnl"/>
        </w:rPr>
      </w:pPr>
    </w:p>
    <w:p w14:paraId="235F0E2D" w14:textId="7AE8671D" w:rsidR="00431E5F" w:rsidRPr="0057207E" w:rsidRDefault="00492F70"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 xml:space="preserve">Los peticionarios expresan que en los meses de marzo, abril y mayo de 2001 trabajadores de OEPC acudieron a las fincas de las </w:t>
      </w:r>
      <w:r w:rsidR="00EA75FD" w:rsidRPr="0057207E">
        <w:rPr>
          <w:sz w:val="20"/>
          <w:szCs w:val="20"/>
          <w:lang w:val="es-ES_tradnl"/>
        </w:rPr>
        <w:t>presuntas víctimas</w:t>
      </w:r>
      <w:r w:rsidRPr="0057207E">
        <w:rPr>
          <w:sz w:val="20"/>
          <w:szCs w:val="20"/>
          <w:lang w:val="es-ES_tradnl"/>
        </w:rPr>
        <w:t xml:space="preserve"> indicándoles de manera falsa que realizarían un estudio topográfico en la zona. Sin embargo, en enero de 2002 conocieron que se trataban de estudios para realizar la construcción del tramo del oleoducto que atravesaría las municipalidades de Edén-Yutri-Lago Agrio, </w:t>
      </w:r>
      <w:r w:rsidR="00D56140" w:rsidRPr="0057207E">
        <w:rPr>
          <w:sz w:val="20"/>
          <w:szCs w:val="20"/>
          <w:lang w:val="es-ES_tradnl"/>
        </w:rPr>
        <w:t>pasando</w:t>
      </w:r>
      <w:r w:rsidRPr="0057207E">
        <w:rPr>
          <w:sz w:val="20"/>
          <w:szCs w:val="20"/>
          <w:lang w:val="es-ES_tradnl"/>
        </w:rPr>
        <w:t xml:space="preserve"> </w:t>
      </w:r>
      <w:r w:rsidR="00D56140" w:rsidRPr="0057207E">
        <w:rPr>
          <w:sz w:val="20"/>
          <w:szCs w:val="20"/>
          <w:lang w:val="es-ES_tradnl"/>
        </w:rPr>
        <w:t xml:space="preserve">por </w:t>
      </w:r>
      <w:r w:rsidRPr="0057207E">
        <w:rPr>
          <w:sz w:val="20"/>
          <w:szCs w:val="20"/>
          <w:lang w:val="es-ES_tradnl"/>
        </w:rPr>
        <w:t xml:space="preserve">las fincas de </w:t>
      </w:r>
      <w:r w:rsidR="00EA75FD" w:rsidRPr="0057207E">
        <w:rPr>
          <w:sz w:val="20"/>
          <w:szCs w:val="20"/>
          <w:lang w:val="es-ES_tradnl"/>
        </w:rPr>
        <w:t>las</w:t>
      </w:r>
      <w:r w:rsidRPr="0057207E">
        <w:rPr>
          <w:sz w:val="20"/>
          <w:szCs w:val="20"/>
          <w:lang w:val="es-ES_tradnl"/>
        </w:rPr>
        <w:t xml:space="preserve"> </w:t>
      </w:r>
      <w:r w:rsidR="00EA75FD" w:rsidRPr="0057207E">
        <w:rPr>
          <w:sz w:val="20"/>
          <w:szCs w:val="20"/>
          <w:lang w:val="es-ES_tradnl"/>
        </w:rPr>
        <w:t>presuntas víctimas</w:t>
      </w:r>
      <w:r w:rsidRPr="0057207E">
        <w:rPr>
          <w:sz w:val="20"/>
          <w:szCs w:val="20"/>
          <w:lang w:val="es-ES_tradnl"/>
        </w:rPr>
        <w:t xml:space="preserve">. De igual manera, aducen que la compañía OEPC realizó inventarios </w:t>
      </w:r>
      <w:r w:rsidR="00CA575F" w:rsidRPr="0057207E">
        <w:rPr>
          <w:sz w:val="20"/>
          <w:szCs w:val="20"/>
          <w:lang w:val="es-ES_tradnl"/>
        </w:rPr>
        <w:t>que no establecían en su totalidad</w:t>
      </w:r>
      <w:r w:rsidR="006506E6" w:rsidRPr="0057207E">
        <w:rPr>
          <w:sz w:val="20"/>
          <w:szCs w:val="20"/>
          <w:lang w:val="es-ES_tradnl"/>
        </w:rPr>
        <w:t xml:space="preserve"> de los bienes de </w:t>
      </w:r>
      <w:r w:rsidR="00E4473D" w:rsidRPr="0057207E">
        <w:rPr>
          <w:sz w:val="20"/>
          <w:szCs w:val="20"/>
          <w:lang w:val="es-ES_tradnl"/>
        </w:rPr>
        <w:t>las</w:t>
      </w:r>
      <w:r w:rsidR="006506E6" w:rsidRPr="0057207E">
        <w:rPr>
          <w:sz w:val="20"/>
          <w:szCs w:val="20"/>
          <w:lang w:val="es-ES_tradnl"/>
        </w:rPr>
        <w:t xml:space="preserve"> </w:t>
      </w:r>
      <w:r w:rsidR="00E4473D" w:rsidRPr="0057207E">
        <w:rPr>
          <w:sz w:val="20"/>
          <w:szCs w:val="20"/>
          <w:lang w:val="es-ES_tradnl"/>
        </w:rPr>
        <w:t>presuntas víctimas</w:t>
      </w:r>
      <w:r w:rsidR="00C74FDB" w:rsidRPr="0057207E">
        <w:rPr>
          <w:sz w:val="20"/>
          <w:szCs w:val="20"/>
          <w:lang w:val="es-ES_tradnl"/>
        </w:rPr>
        <w:t xml:space="preserve"> como propietarios de las fincas. </w:t>
      </w:r>
    </w:p>
    <w:p w14:paraId="40C8C05E" w14:textId="77777777" w:rsidR="002575E6" w:rsidRPr="0057207E" w:rsidRDefault="002575E6" w:rsidP="002575E6">
      <w:pPr>
        <w:suppressAutoHyphens/>
        <w:jc w:val="both"/>
        <w:rPr>
          <w:sz w:val="20"/>
          <w:szCs w:val="20"/>
          <w:lang w:val="es-ES_tradnl"/>
        </w:rPr>
      </w:pPr>
    </w:p>
    <w:p w14:paraId="5999081E" w14:textId="33F4D20E" w:rsidR="00BA7427" w:rsidRPr="0057207E" w:rsidRDefault="006D1DA8"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 xml:space="preserve">A consecuencia </w:t>
      </w:r>
      <w:r w:rsidR="00C74FDB" w:rsidRPr="0057207E">
        <w:rPr>
          <w:sz w:val="20"/>
          <w:szCs w:val="20"/>
          <w:lang w:val="es-ES_tradnl"/>
        </w:rPr>
        <w:t>de las</w:t>
      </w:r>
      <w:r w:rsidR="003A7BC2" w:rsidRPr="0057207E">
        <w:rPr>
          <w:sz w:val="20"/>
          <w:szCs w:val="20"/>
          <w:lang w:val="es-ES_tradnl"/>
        </w:rPr>
        <w:t xml:space="preserve"> afectaciones </w:t>
      </w:r>
      <w:r w:rsidR="00C74FDB" w:rsidRPr="0057207E">
        <w:rPr>
          <w:sz w:val="20"/>
          <w:szCs w:val="20"/>
          <w:lang w:val="es-ES_tradnl"/>
        </w:rPr>
        <w:t>ocasionadas por la construcción de este tramo del oleoducto,</w:t>
      </w:r>
      <w:r w:rsidR="00C91486" w:rsidRPr="0057207E">
        <w:rPr>
          <w:sz w:val="20"/>
          <w:szCs w:val="20"/>
          <w:lang w:val="es-ES_tradnl"/>
        </w:rPr>
        <w:t xml:space="preserve"> </w:t>
      </w:r>
      <w:r w:rsidR="002575E6" w:rsidRPr="0057207E">
        <w:rPr>
          <w:sz w:val="20"/>
          <w:szCs w:val="20"/>
          <w:lang w:val="es-ES_tradnl"/>
        </w:rPr>
        <w:t>como la</w:t>
      </w:r>
      <w:r w:rsidR="00D56140" w:rsidRPr="0057207E">
        <w:rPr>
          <w:sz w:val="20"/>
          <w:szCs w:val="20"/>
          <w:lang w:val="es-ES_tradnl"/>
        </w:rPr>
        <w:t xml:space="preserve"> contaminación</w:t>
      </w:r>
      <w:r w:rsidR="00BB33DD" w:rsidRPr="0057207E">
        <w:rPr>
          <w:sz w:val="20"/>
          <w:szCs w:val="20"/>
          <w:lang w:val="es-ES_tradnl"/>
        </w:rPr>
        <w:t xml:space="preserve"> </w:t>
      </w:r>
      <w:r w:rsidR="00C91486" w:rsidRPr="0057207E">
        <w:rPr>
          <w:sz w:val="20"/>
          <w:szCs w:val="20"/>
          <w:lang w:val="es-ES_tradnl"/>
        </w:rPr>
        <w:t>de lagos, ríos y esteros</w:t>
      </w:r>
      <w:r w:rsidR="002575E6" w:rsidRPr="0057207E">
        <w:rPr>
          <w:sz w:val="20"/>
          <w:szCs w:val="20"/>
          <w:lang w:val="es-ES_tradnl"/>
        </w:rPr>
        <w:t xml:space="preserve">, la </w:t>
      </w:r>
      <w:r w:rsidR="00C91486" w:rsidRPr="0057207E">
        <w:rPr>
          <w:sz w:val="20"/>
          <w:szCs w:val="20"/>
          <w:lang w:val="es-ES_tradnl"/>
        </w:rPr>
        <w:t>deforestación indiscrimina</w:t>
      </w:r>
      <w:r w:rsidR="00BB33DD" w:rsidRPr="0057207E">
        <w:rPr>
          <w:sz w:val="20"/>
          <w:szCs w:val="20"/>
          <w:lang w:val="es-ES_tradnl"/>
        </w:rPr>
        <w:t>da</w:t>
      </w:r>
      <w:r w:rsidR="002575E6" w:rsidRPr="0057207E">
        <w:rPr>
          <w:sz w:val="20"/>
          <w:szCs w:val="20"/>
          <w:lang w:val="es-ES_tradnl"/>
        </w:rPr>
        <w:t>, y la merma de</w:t>
      </w:r>
      <w:r w:rsidR="00BB33DD" w:rsidRPr="0057207E">
        <w:rPr>
          <w:sz w:val="20"/>
          <w:szCs w:val="20"/>
          <w:lang w:val="es-ES_tradnl"/>
        </w:rPr>
        <w:t xml:space="preserve"> especies</w:t>
      </w:r>
      <w:r w:rsidR="002575E6" w:rsidRPr="0057207E">
        <w:rPr>
          <w:sz w:val="20"/>
          <w:szCs w:val="20"/>
          <w:lang w:val="es-ES_tradnl"/>
        </w:rPr>
        <w:t xml:space="preserve">, los peticionarios interpusieron </w:t>
      </w:r>
      <w:r w:rsidR="00016C67" w:rsidRPr="0057207E">
        <w:rPr>
          <w:sz w:val="20"/>
          <w:szCs w:val="20"/>
          <w:lang w:val="es-ES_tradnl"/>
        </w:rPr>
        <w:t>e</w:t>
      </w:r>
      <w:r w:rsidR="006A549E" w:rsidRPr="0057207E">
        <w:rPr>
          <w:sz w:val="20"/>
          <w:szCs w:val="20"/>
          <w:lang w:val="es-ES_tradnl"/>
        </w:rPr>
        <w:t>l 14 de diciembre de 2004</w:t>
      </w:r>
      <w:r w:rsidR="003A7BC2" w:rsidRPr="0057207E">
        <w:rPr>
          <w:sz w:val="20"/>
          <w:szCs w:val="20"/>
          <w:lang w:val="es-ES_tradnl"/>
        </w:rPr>
        <w:t xml:space="preserve"> una demanda </w:t>
      </w:r>
      <w:r w:rsidR="00BA7427" w:rsidRPr="0057207E">
        <w:rPr>
          <w:sz w:val="20"/>
          <w:szCs w:val="20"/>
          <w:lang w:val="es-ES_tradnl"/>
        </w:rPr>
        <w:t xml:space="preserve">en contra de la empresa OEPC </w:t>
      </w:r>
      <w:r w:rsidR="006A549E" w:rsidRPr="0057207E">
        <w:rPr>
          <w:sz w:val="20"/>
          <w:szCs w:val="20"/>
          <w:lang w:val="es-ES_tradnl"/>
        </w:rPr>
        <w:t>ante la Presidencia de la Corte Superior de Justicia de Sucumbíos, actualmente la Corte Provincial de Justicia de Sucumbíos, misma que se registró bajo el expediente</w:t>
      </w:r>
      <w:r w:rsidR="003A7BC2" w:rsidRPr="0057207E">
        <w:rPr>
          <w:sz w:val="20"/>
          <w:szCs w:val="20"/>
          <w:lang w:val="es-ES_tradnl"/>
        </w:rPr>
        <w:t xml:space="preserve"> No. 21100-2004-0010</w:t>
      </w:r>
      <w:r w:rsidR="006A549E" w:rsidRPr="0057207E">
        <w:rPr>
          <w:sz w:val="20"/>
          <w:szCs w:val="20"/>
          <w:lang w:val="es-ES_tradnl"/>
        </w:rPr>
        <w:t xml:space="preserve">. Indican que el 28 de septiembre de 2011 </w:t>
      </w:r>
      <w:r w:rsidR="002575E6" w:rsidRPr="0057207E">
        <w:rPr>
          <w:sz w:val="20"/>
          <w:szCs w:val="20"/>
          <w:lang w:val="es-ES_tradnl"/>
        </w:rPr>
        <w:t>–</w:t>
      </w:r>
      <w:r w:rsidR="006A549E" w:rsidRPr="0057207E">
        <w:rPr>
          <w:sz w:val="20"/>
          <w:szCs w:val="20"/>
          <w:lang w:val="es-ES_tradnl"/>
        </w:rPr>
        <w:t>seis años y nueve meses después</w:t>
      </w:r>
      <w:r w:rsidR="002575E6" w:rsidRPr="0057207E">
        <w:rPr>
          <w:sz w:val="20"/>
          <w:szCs w:val="20"/>
          <w:lang w:val="es-ES_tradnl"/>
        </w:rPr>
        <w:t>–</w:t>
      </w:r>
      <w:r w:rsidR="002D11FE" w:rsidRPr="0057207E">
        <w:rPr>
          <w:sz w:val="20"/>
          <w:szCs w:val="20"/>
          <w:lang w:val="es-ES_tradnl"/>
        </w:rPr>
        <w:t xml:space="preserve">, </w:t>
      </w:r>
      <w:r w:rsidR="007976CF" w:rsidRPr="0057207E">
        <w:rPr>
          <w:sz w:val="20"/>
          <w:szCs w:val="20"/>
          <w:lang w:val="es-ES_tradnl"/>
        </w:rPr>
        <w:t xml:space="preserve">el presidente de la Corte Provincial de Justicia de Sucumbíos </w:t>
      </w:r>
      <w:r w:rsidR="00BA7427" w:rsidRPr="0057207E">
        <w:rPr>
          <w:sz w:val="20"/>
          <w:szCs w:val="20"/>
          <w:lang w:val="es-ES_tradnl"/>
        </w:rPr>
        <w:t>desestimó</w:t>
      </w:r>
      <w:r w:rsidR="00AE1B03" w:rsidRPr="0057207E">
        <w:rPr>
          <w:sz w:val="20"/>
          <w:szCs w:val="20"/>
          <w:lang w:val="es-ES_tradnl"/>
        </w:rPr>
        <w:t xml:space="preserve"> la </w:t>
      </w:r>
      <w:r w:rsidR="00BA7427" w:rsidRPr="0057207E">
        <w:rPr>
          <w:sz w:val="20"/>
          <w:szCs w:val="20"/>
          <w:lang w:val="es-ES_tradnl"/>
        </w:rPr>
        <w:t xml:space="preserve">demanda por falta de legitimidad </w:t>
      </w:r>
      <w:r w:rsidR="00BA7427" w:rsidRPr="0057207E">
        <w:rPr>
          <w:i/>
          <w:iCs/>
          <w:sz w:val="20"/>
          <w:szCs w:val="20"/>
          <w:lang w:val="es-ES_tradnl"/>
        </w:rPr>
        <w:t>ad causa</w:t>
      </w:r>
      <w:r w:rsidR="00BA7427" w:rsidRPr="0057207E">
        <w:rPr>
          <w:sz w:val="20"/>
          <w:szCs w:val="20"/>
          <w:lang w:val="es-ES_tradnl"/>
        </w:rPr>
        <w:t>m, estableciendo que correspondía demandar al Estado y no a la empresa privada OEPC</w:t>
      </w:r>
      <w:r w:rsidR="002575E6" w:rsidRPr="0057207E">
        <w:rPr>
          <w:sz w:val="20"/>
          <w:szCs w:val="20"/>
          <w:lang w:val="es-ES_tradnl"/>
        </w:rPr>
        <w:t>;</w:t>
      </w:r>
      <w:r w:rsidR="00BA7427" w:rsidRPr="0057207E">
        <w:rPr>
          <w:sz w:val="20"/>
          <w:szCs w:val="20"/>
          <w:lang w:val="es-ES_tradnl"/>
        </w:rPr>
        <w:t xml:space="preserve"> es decir, que dicha legitimación recae en las instituciones estatales que intervinieron en la aprobación del convenio entre el Estado ecuatoriano y OEPC para la construcción del oleoducto.</w:t>
      </w:r>
    </w:p>
    <w:p w14:paraId="522B2FD0" w14:textId="77777777" w:rsidR="002575E6" w:rsidRPr="0057207E" w:rsidRDefault="002575E6" w:rsidP="002575E6">
      <w:pPr>
        <w:suppressAutoHyphens/>
        <w:jc w:val="both"/>
        <w:rPr>
          <w:sz w:val="20"/>
          <w:szCs w:val="20"/>
          <w:lang w:val="es-ES_tradnl"/>
        </w:rPr>
      </w:pPr>
    </w:p>
    <w:p w14:paraId="5AC1C776" w14:textId="67918B54" w:rsidR="00BB2EAC" w:rsidRPr="0057207E" w:rsidRDefault="00AE1B03"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En contra de la resolución anterior, los peticionarios interpusieron un recurso de apelación</w:t>
      </w:r>
      <w:r w:rsidR="00EC7E26" w:rsidRPr="0057207E">
        <w:rPr>
          <w:sz w:val="20"/>
          <w:szCs w:val="20"/>
          <w:lang w:val="es-ES_tradnl"/>
        </w:rPr>
        <w:t xml:space="preserve">; sin embargo, </w:t>
      </w:r>
      <w:r w:rsidR="00665F37" w:rsidRPr="0057207E">
        <w:rPr>
          <w:sz w:val="20"/>
          <w:szCs w:val="20"/>
          <w:lang w:val="es-ES_tradnl"/>
        </w:rPr>
        <w:t>este</w:t>
      </w:r>
      <w:r w:rsidRPr="0057207E">
        <w:rPr>
          <w:sz w:val="20"/>
          <w:szCs w:val="20"/>
          <w:lang w:val="es-ES_tradnl"/>
        </w:rPr>
        <w:t xml:space="preserve"> fue rechazado por la Única Sala de la Corte Provincial de Justicia de Sucumbíos, al considerar que la acción debió </w:t>
      </w:r>
      <w:r w:rsidR="00BB2EAC" w:rsidRPr="0057207E">
        <w:rPr>
          <w:sz w:val="20"/>
          <w:szCs w:val="20"/>
          <w:lang w:val="es-ES_tradnl"/>
        </w:rPr>
        <w:t>ejercerse</w:t>
      </w:r>
      <w:r w:rsidRPr="0057207E">
        <w:rPr>
          <w:sz w:val="20"/>
          <w:szCs w:val="20"/>
          <w:lang w:val="es-ES_tradnl"/>
        </w:rPr>
        <w:t xml:space="preserve"> </w:t>
      </w:r>
      <w:r w:rsidR="00BB2EAC" w:rsidRPr="0057207E">
        <w:rPr>
          <w:sz w:val="20"/>
          <w:szCs w:val="20"/>
          <w:lang w:val="es-ES_tradnl"/>
        </w:rPr>
        <w:t>por</w:t>
      </w:r>
      <w:r w:rsidRPr="0057207E">
        <w:rPr>
          <w:sz w:val="20"/>
          <w:szCs w:val="20"/>
          <w:lang w:val="es-ES_tradnl"/>
        </w:rPr>
        <w:t xml:space="preserve"> </w:t>
      </w:r>
      <w:r w:rsidR="00BB2EAC" w:rsidRPr="0057207E">
        <w:rPr>
          <w:sz w:val="20"/>
          <w:szCs w:val="20"/>
          <w:lang w:val="es-ES_tradnl"/>
        </w:rPr>
        <w:t>separado</w:t>
      </w:r>
      <w:r w:rsidRPr="0057207E">
        <w:rPr>
          <w:sz w:val="20"/>
          <w:szCs w:val="20"/>
          <w:lang w:val="es-ES_tradnl"/>
        </w:rPr>
        <w:t>, es decir, por cada uno de los presunto</w:t>
      </w:r>
      <w:r w:rsidR="00A16040" w:rsidRPr="0057207E">
        <w:rPr>
          <w:sz w:val="20"/>
          <w:szCs w:val="20"/>
          <w:lang w:val="es-ES_tradnl"/>
        </w:rPr>
        <w:t>s</w:t>
      </w:r>
      <w:r w:rsidRPr="0057207E">
        <w:rPr>
          <w:sz w:val="20"/>
          <w:szCs w:val="20"/>
          <w:lang w:val="es-ES_tradnl"/>
        </w:rPr>
        <w:t xml:space="preserve"> afectados</w:t>
      </w:r>
      <w:r w:rsidR="00A16040" w:rsidRPr="0057207E">
        <w:rPr>
          <w:sz w:val="20"/>
          <w:szCs w:val="20"/>
          <w:lang w:val="es-ES_tradnl"/>
        </w:rPr>
        <w:t>.</w:t>
      </w:r>
      <w:r w:rsidRPr="0057207E">
        <w:rPr>
          <w:sz w:val="20"/>
          <w:szCs w:val="20"/>
          <w:lang w:val="es-ES_tradnl"/>
        </w:rPr>
        <w:t xml:space="preserve"> </w:t>
      </w:r>
      <w:r w:rsidR="00A16040" w:rsidRPr="0057207E">
        <w:rPr>
          <w:sz w:val="20"/>
          <w:szCs w:val="20"/>
          <w:lang w:val="es-ES_tradnl"/>
        </w:rPr>
        <w:t>Inconformes con lo anterior</w:t>
      </w:r>
      <w:r w:rsidRPr="0057207E">
        <w:rPr>
          <w:sz w:val="20"/>
          <w:szCs w:val="20"/>
          <w:lang w:val="es-ES_tradnl"/>
        </w:rPr>
        <w:t>, los peticionarios interpusieron un recurso de casación</w:t>
      </w:r>
      <w:r w:rsidR="00E302C0" w:rsidRPr="0057207E">
        <w:rPr>
          <w:sz w:val="20"/>
          <w:szCs w:val="20"/>
          <w:lang w:val="es-ES_tradnl"/>
        </w:rPr>
        <w:t xml:space="preserve">; no obstante, señalan que </w:t>
      </w:r>
      <w:r w:rsidR="00A16040" w:rsidRPr="0057207E">
        <w:rPr>
          <w:sz w:val="20"/>
          <w:szCs w:val="20"/>
          <w:lang w:val="es-ES_tradnl"/>
        </w:rPr>
        <w:t>en sentencia de 19 de julio de 2013 dicho recurso fue</w:t>
      </w:r>
      <w:r w:rsidR="00E302C0" w:rsidRPr="0057207E">
        <w:rPr>
          <w:sz w:val="20"/>
          <w:szCs w:val="20"/>
          <w:lang w:val="es-ES_tradnl"/>
        </w:rPr>
        <w:t xml:space="preserve"> inadmitido por</w:t>
      </w:r>
      <w:r w:rsidRPr="0057207E">
        <w:rPr>
          <w:sz w:val="20"/>
          <w:szCs w:val="20"/>
          <w:lang w:val="es-ES_tradnl"/>
        </w:rPr>
        <w:t xml:space="preserve"> la Sala </w:t>
      </w:r>
      <w:r w:rsidR="00A16040" w:rsidRPr="0057207E">
        <w:rPr>
          <w:sz w:val="20"/>
          <w:szCs w:val="20"/>
          <w:lang w:val="es-ES_tradnl"/>
        </w:rPr>
        <w:t>Civil y Mercantil de la</w:t>
      </w:r>
      <w:r w:rsidR="00BB2EAC" w:rsidRPr="0057207E">
        <w:rPr>
          <w:sz w:val="20"/>
          <w:szCs w:val="20"/>
          <w:lang w:val="es-ES_tradnl"/>
        </w:rPr>
        <w:t xml:space="preserve"> Corte Nacional de Justicia. </w:t>
      </w:r>
    </w:p>
    <w:p w14:paraId="51C7BE0C" w14:textId="77777777" w:rsidR="00665F37" w:rsidRPr="0057207E" w:rsidRDefault="00665F37" w:rsidP="00665F37">
      <w:pPr>
        <w:suppressAutoHyphens/>
        <w:jc w:val="both"/>
        <w:rPr>
          <w:sz w:val="20"/>
          <w:szCs w:val="20"/>
          <w:lang w:val="es-ES_tradnl"/>
        </w:rPr>
      </w:pPr>
    </w:p>
    <w:p w14:paraId="4BCAE5D1" w14:textId="232DDA17" w:rsidR="00EA6E2C" w:rsidRPr="0057207E" w:rsidRDefault="004359D5"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En suma, los peticionarios alegan, de manera convergente en ambos extremos de la petición</w:t>
      </w:r>
      <w:r w:rsidR="00A85474" w:rsidRPr="0057207E">
        <w:rPr>
          <w:sz w:val="20"/>
          <w:szCs w:val="20"/>
          <w:lang w:val="es-ES_tradnl"/>
        </w:rPr>
        <w:t xml:space="preserve">, </w:t>
      </w:r>
      <w:r w:rsidR="00407BB9" w:rsidRPr="0057207E">
        <w:rPr>
          <w:sz w:val="20"/>
          <w:szCs w:val="20"/>
          <w:lang w:val="es-ES_tradnl"/>
        </w:rPr>
        <w:t>l</w:t>
      </w:r>
      <w:r w:rsidR="00FF1FF0" w:rsidRPr="0057207E">
        <w:rPr>
          <w:sz w:val="20"/>
          <w:szCs w:val="20"/>
          <w:lang w:val="es-ES_tradnl"/>
        </w:rPr>
        <w:t>a</w:t>
      </w:r>
      <w:r w:rsidR="00EA6E2C" w:rsidRPr="0057207E">
        <w:rPr>
          <w:sz w:val="20"/>
          <w:szCs w:val="20"/>
          <w:lang w:val="es-ES_tradnl"/>
        </w:rPr>
        <w:t xml:space="preserve">s afectaciones irreversibles a </w:t>
      </w:r>
      <w:r w:rsidR="001B5ECD" w:rsidRPr="0057207E">
        <w:rPr>
          <w:sz w:val="20"/>
          <w:szCs w:val="20"/>
          <w:lang w:val="es-ES_tradnl"/>
        </w:rPr>
        <w:t>la</w:t>
      </w:r>
      <w:r w:rsidR="00EA6E2C" w:rsidRPr="0057207E">
        <w:rPr>
          <w:sz w:val="20"/>
          <w:szCs w:val="20"/>
          <w:lang w:val="es-ES_tradnl"/>
        </w:rPr>
        <w:t xml:space="preserve"> propiedad privada</w:t>
      </w:r>
      <w:r w:rsidR="001B5ECD" w:rsidRPr="0057207E">
        <w:rPr>
          <w:sz w:val="20"/>
          <w:szCs w:val="20"/>
          <w:lang w:val="es-ES_tradnl"/>
        </w:rPr>
        <w:t xml:space="preserve"> de las presuntas víctimas</w:t>
      </w:r>
      <w:r w:rsidR="00EA6E2C" w:rsidRPr="0057207E">
        <w:rPr>
          <w:sz w:val="20"/>
          <w:szCs w:val="20"/>
          <w:lang w:val="es-ES_tradnl"/>
        </w:rPr>
        <w:t>, así como de</w:t>
      </w:r>
      <w:r w:rsidR="00FF1FF0" w:rsidRPr="0057207E">
        <w:rPr>
          <w:sz w:val="20"/>
          <w:szCs w:val="20"/>
          <w:lang w:val="es-ES_tradnl"/>
        </w:rPr>
        <w:t xml:space="preserve"> áreas </w:t>
      </w:r>
      <w:r w:rsidR="006C1FD8" w:rsidRPr="0057207E">
        <w:rPr>
          <w:sz w:val="20"/>
          <w:szCs w:val="20"/>
          <w:lang w:val="es-ES_tradnl"/>
        </w:rPr>
        <w:t>naturales, tales como ríos, lagos, bosques</w:t>
      </w:r>
      <w:r w:rsidR="00604E77" w:rsidRPr="0057207E">
        <w:rPr>
          <w:sz w:val="20"/>
          <w:szCs w:val="20"/>
          <w:lang w:val="es-ES_tradnl"/>
        </w:rPr>
        <w:t xml:space="preserve"> y</w:t>
      </w:r>
      <w:r w:rsidR="006C1FD8" w:rsidRPr="0057207E">
        <w:rPr>
          <w:sz w:val="20"/>
          <w:szCs w:val="20"/>
          <w:lang w:val="es-ES_tradnl"/>
        </w:rPr>
        <w:t xml:space="preserve"> </w:t>
      </w:r>
      <w:r w:rsidR="00EA6E2C" w:rsidRPr="0057207E">
        <w:rPr>
          <w:sz w:val="20"/>
          <w:szCs w:val="20"/>
          <w:lang w:val="es-ES_tradnl"/>
        </w:rPr>
        <w:t xml:space="preserve">especies animales, afectaciones que fueron denunciadas en la vía interna solicitando la reparación de los daños causados y </w:t>
      </w:r>
      <w:r w:rsidR="00EC7E26" w:rsidRPr="0057207E">
        <w:rPr>
          <w:sz w:val="20"/>
          <w:szCs w:val="20"/>
          <w:lang w:val="es-ES_tradnl"/>
        </w:rPr>
        <w:t>conforme a lo establecido en</w:t>
      </w:r>
      <w:r w:rsidR="00EA6E2C" w:rsidRPr="0057207E">
        <w:rPr>
          <w:sz w:val="20"/>
          <w:szCs w:val="20"/>
          <w:lang w:val="es-ES_tradnl"/>
        </w:rPr>
        <w:t xml:space="preserve"> a la normativa interna en materia ambiental. </w:t>
      </w:r>
      <w:r w:rsidR="00665F37" w:rsidRPr="0057207E">
        <w:rPr>
          <w:sz w:val="20"/>
          <w:szCs w:val="20"/>
          <w:lang w:val="es-ES_tradnl"/>
        </w:rPr>
        <w:t xml:space="preserve">Además de </w:t>
      </w:r>
      <w:r w:rsidR="00EA6E2C" w:rsidRPr="0057207E">
        <w:rPr>
          <w:sz w:val="20"/>
          <w:szCs w:val="20"/>
          <w:lang w:val="es-ES_tradnl"/>
        </w:rPr>
        <w:t xml:space="preserve">las violaciones al debido proceso que se suscitaron en cada uno de los procedimientos civiles </w:t>
      </w:r>
      <w:r w:rsidR="001E7D94" w:rsidRPr="0057207E">
        <w:rPr>
          <w:sz w:val="20"/>
          <w:szCs w:val="20"/>
          <w:lang w:val="es-ES_tradnl"/>
        </w:rPr>
        <w:t>(</w:t>
      </w:r>
      <w:r w:rsidR="00623472" w:rsidRPr="0057207E">
        <w:rPr>
          <w:sz w:val="20"/>
          <w:szCs w:val="20"/>
          <w:lang w:val="es-ES_tradnl"/>
        </w:rPr>
        <w:t>21100-2004-0009 y 21100-2004</w:t>
      </w:r>
      <w:r w:rsidR="001E7D94" w:rsidRPr="0057207E">
        <w:rPr>
          <w:sz w:val="20"/>
          <w:szCs w:val="20"/>
          <w:lang w:val="es-ES_tradnl"/>
        </w:rPr>
        <w:t>)</w:t>
      </w:r>
      <w:r w:rsidR="00EA6E2C" w:rsidRPr="0057207E">
        <w:rPr>
          <w:sz w:val="20"/>
          <w:szCs w:val="20"/>
          <w:lang w:val="es-ES_tradnl"/>
        </w:rPr>
        <w:t>, mismos que se caracterizan por el retardo injustificado en las decisiones judiciales</w:t>
      </w:r>
      <w:r w:rsidR="00665F37" w:rsidRPr="0057207E">
        <w:rPr>
          <w:sz w:val="20"/>
          <w:szCs w:val="20"/>
          <w:lang w:val="es-ES_tradnl"/>
        </w:rPr>
        <w:t>;</w:t>
      </w:r>
      <w:r w:rsidR="00EA6E2C" w:rsidRPr="0057207E">
        <w:rPr>
          <w:sz w:val="20"/>
          <w:szCs w:val="20"/>
          <w:lang w:val="es-ES_tradnl"/>
        </w:rPr>
        <w:t xml:space="preserve"> y por </w:t>
      </w:r>
      <w:r w:rsidR="00665F37" w:rsidRPr="0057207E">
        <w:rPr>
          <w:sz w:val="20"/>
          <w:szCs w:val="20"/>
          <w:lang w:val="es-ES_tradnl"/>
        </w:rPr>
        <w:t xml:space="preserve">una </w:t>
      </w:r>
      <w:r w:rsidR="00EA6E2C" w:rsidRPr="0057207E">
        <w:rPr>
          <w:sz w:val="20"/>
          <w:szCs w:val="20"/>
          <w:lang w:val="es-ES_tradnl"/>
        </w:rPr>
        <w:t xml:space="preserve">la </w:t>
      </w:r>
      <w:r w:rsidR="00665F37" w:rsidRPr="0057207E">
        <w:rPr>
          <w:sz w:val="20"/>
          <w:szCs w:val="20"/>
          <w:lang w:val="es-ES_tradnl"/>
        </w:rPr>
        <w:t xml:space="preserve">alegada </w:t>
      </w:r>
      <w:r w:rsidR="00EA6E2C" w:rsidRPr="0057207E">
        <w:rPr>
          <w:sz w:val="20"/>
          <w:szCs w:val="20"/>
          <w:lang w:val="es-ES_tradnl"/>
        </w:rPr>
        <w:t>falta de imparcialidad</w:t>
      </w:r>
      <w:r w:rsidR="00665F37" w:rsidRPr="0057207E">
        <w:rPr>
          <w:sz w:val="20"/>
          <w:szCs w:val="20"/>
          <w:lang w:val="es-ES_tradnl"/>
        </w:rPr>
        <w:t>; ya que, según indican,</w:t>
      </w:r>
      <w:r w:rsidR="00623472" w:rsidRPr="0057207E">
        <w:rPr>
          <w:sz w:val="20"/>
          <w:szCs w:val="20"/>
          <w:lang w:val="es-ES_tradnl"/>
        </w:rPr>
        <w:t xml:space="preserve"> algunos de los jueces que conocieron de </w:t>
      </w:r>
      <w:r w:rsidR="00665F37" w:rsidRPr="0057207E">
        <w:rPr>
          <w:sz w:val="20"/>
          <w:szCs w:val="20"/>
          <w:lang w:val="es-ES_tradnl"/>
        </w:rPr>
        <w:t>estas demandas y recursos</w:t>
      </w:r>
      <w:r w:rsidR="00623472" w:rsidRPr="0057207E">
        <w:rPr>
          <w:sz w:val="20"/>
          <w:szCs w:val="20"/>
          <w:lang w:val="es-ES_tradnl"/>
        </w:rPr>
        <w:t xml:space="preserve"> fueron destituidos por actos de corrupción. </w:t>
      </w:r>
    </w:p>
    <w:p w14:paraId="31146685" w14:textId="77777777" w:rsidR="00665F37" w:rsidRPr="0057207E" w:rsidRDefault="00665F37" w:rsidP="00665F37">
      <w:pPr>
        <w:suppressAutoHyphens/>
        <w:jc w:val="both"/>
        <w:rPr>
          <w:sz w:val="20"/>
          <w:szCs w:val="20"/>
          <w:lang w:val="es-ES_tradnl"/>
        </w:rPr>
      </w:pPr>
    </w:p>
    <w:p w14:paraId="4F33C334" w14:textId="7E9BBD69" w:rsidR="00604E77" w:rsidRPr="0057207E" w:rsidRDefault="00604E77"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 xml:space="preserve">Por su parte, el Estado solicita que se rechace la petición por falta de competencia </w:t>
      </w:r>
      <w:r w:rsidRPr="0057207E">
        <w:rPr>
          <w:i/>
          <w:iCs/>
          <w:sz w:val="20"/>
          <w:szCs w:val="20"/>
          <w:lang w:val="es-ES_tradnl"/>
        </w:rPr>
        <w:t>ratione personae</w:t>
      </w:r>
      <w:r w:rsidRPr="0057207E">
        <w:rPr>
          <w:sz w:val="20"/>
          <w:szCs w:val="20"/>
          <w:lang w:val="es-ES_tradnl"/>
        </w:rPr>
        <w:t xml:space="preserve"> respecto de las presuntas víctimas que no han sido </w:t>
      </w:r>
      <w:r w:rsidR="00665F37" w:rsidRPr="0057207E">
        <w:rPr>
          <w:sz w:val="20"/>
          <w:szCs w:val="20"/>
          <w:lang w:val="es-ES_tradnl"/>
        </w:rPr>
        <w:t>concretamente individualizadas</w:t>
      </w:r>
      <w:r w:rsidRPr="0057207E">
        <w:rPr>
          <w:sz w:val="20"/>
          <w:szCs w:val="20"/>
          <w:lang w:val="es-ES_tradnl"/>
        </w:rPr>
        <w:t>.</w:t>
      </w:r>
      <w:r w:rsidR="00CF1F82" w:rsidRPr="0057207E">
        <w:rPr>
          <w:sz w:val="20"/>
          <w:szCs w:val="20"/>
          <w:lang w:val="es-ES_tradnl"/>
        </w:rPr>
        <w:t xml:space="preserve"> Por otro lado, en comunicación posterior, </w:t>
      </w:r>
      <w:r w:rsidR="00B3774E" w:rsidRPr="0057207E">
        <w:rPr>
          <w:sz w:val="20"/>
          <w:szCs w:val="20"/>
          <w:lang w:val="es-ES_tradnl"/>
        </w:rPr>
        <w:t xml:space="preserve">establece que la petición es extemporánea conforme al </w:t>
      </w:r>
      <w:r w:rsidR="008758E0" w:rsidRPr="0057207E">
        <w:rPr>
          <w:sz w:val="20"/>
          <w:szCs w:val="20"/>
          <w:lang w:val="es-ES_tradnl"/>
        </w:rPr>
        <w:t>juicio de indemnización por daños ambientales</w:t>
      </w:r>
      <w:r w:rsidR="00FC1DAC" w:rsidRPr="0057207E">
        <w:rPr>
          <w:sz w:val="20"/>
          <w:szCs w:val="20"/>
          <w:lang w:val="es-ES_tradnl"/>
        </w:rPr>
        <w:t xml:space="preserve"> iniciado por </w:t>
      </w:r>
      <w:r w:rsidR="008758E0" w:rsidRPr="0057207E">
        <w:rPr>
          <w:sz w:val="20"/>
          <w:szCs w:val="20"/>
          <w:lang w:val="es-ES_tradnl"/>
        </w:rPr>
        <w:t>uno de los</w:t>
      </w:r>
      <w:r w:rsidR="00FC1DAC" w:rsidRPr="0057207E">
        <w:rPr>
          <w:sz w:val="20"/>
          <w:szCs w:val="20"/>
          <w:lang w:val="es-ES_tradnl"/>
        </w:rPr>
        <w:t xml:space="preserve"> peticionarios</w:t>
      </w:r>
      <w:r w:rsidR="008758E0" w:rsidRPr="0057207E">
        <w:rPr>
          <w:sz w:val="20"/>
          <w:szCs w:val="20"/>
          <w:lang w:val="es-ES_tradnl"/>
        </w:rPr>
        <w:t>, registrado</w:t>
      </w:r>
      <w:r w:rsidR="00FC1DAC" w:rsidRPr="0057207E">
        <w:rPr>
          <w:sz w:val="20"/>
          <w:szCs w:val="20"/>
          <w:lang w:val="es-ES_tradnl"/>
        </w:rPr>
        <w:t xml:space="preserve"> bajo el expediente 0001-2005-O-CSJNL</w:t>
      </w:r>
      <w:r w:rsidR="008758E0" w:rsidRPr="0057207E">
        <w:rPr>
          <w:sz w:val="20"/>
          <w:szCs w:val="20"/>
          <w:lang w:val="es-ES_tradnl"/>
        </w:rPr>
        <w:t xml:space="preserve">. Indica que dicho proceso </w:t>
      </w:r>
      <w:r w:rsidR="00FC1DAC" w:rsidRPr="0057207E">
        <w:rPr>
          <w:sz w:val="20"/>
          <w:szCs w:val="20"/>
          <w:lang w:val="es-ES_tradnl"/>
        </w:rPr>
        <w:t xml:space="preserve">culminó con </w:t>
      </w:r>
      <w:r w:rsidR="008758E0" w:rsidRPr="0057207E">
        <w:rPr>
          <w:sz w:val="20"/>
          <w:szCs w:val="20"/>
          <w:lang w:val="es-ES_tradnl"/>
        </w:rPr>
        <w:t>la</w:t>
      </w:r>
      <w:r w:rsidR="00FC1DAC" w:rsidRPr="0057207E">
        <w:rPr>
          <w:sz w:val="20"/>
          <w:szCs w:val="20"/>
          <w:lang w:val="es-ES_tradnl"/>
        </w:rPr>
        <w:t xml:space="preserve"> negativa de una acción extraordinaria de protección</w:t>
      </w:r>
      <w:r w:rsidR="00EA7786" w:rsidRPr="0057207E">
        <w:rPr>
          <w:sz w:val="20"/>
          <w:szCs w:val="20"/>
          <w:lang w:val="es-ES_tradnl"/>
        </w:rPr>
        <w:t xml:space="preserve"> interpuesta por los peticionarios en resolución de 16 de marzo de 2016 emitida por el Pleno de la Corte Constitucional. </w:t>
      </w:r>
    </w:p>
    <w:p w14:paraId="23A05128" w14:textId="77777777" w:rsidR="00665F37" w:rsidRPr="0057207E" w:rsidRDefault="00665F37" w:rsidP="00665F37">
      <w:pPr>
        <w:suppressAutoHyphens/>
        <w:jc w:val="both"/>
        <w:rPr>
          <w:sz w:val="20"/>
          <w:szCs w:val="20"/>
          <w:lang w:val="es-ES_tradnl"/>
        </w:rPr>
      </w:pPr>
    </w:p>
    <w:p w14:paraId="0ABD01C6" w14:textId="604C6447" w:rsidR="00106DF5" w:rsidRPr="0057207E" w:rsidRDefault="00B3774E"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En respuesta</w:t>
      </w:r>
      <w:r w:rsidR="00EA7786" w:rsidRPr="0057207E">
        <w:rPr>
          <w:sz w:val="20"/>
          <w:szCs w:val="20"/>
          <w:lang w:val="es-ES_tradnl"/>
        </w:rPr>
        <w:t xml:space="preserve">, los peticionarios </w:t>
      </w:r>
      <w:r w:rsidRPr="0057207E">
        <w:rPr>
          <w:sz w:val="20"/>
          <w:szCs w:val="20"/>
          <w:lang w:val="es-ES_tradnl"/>
        </w:rPr>
        <w:t>afirman</w:t>
      </w:r>
      <w:r w:rsidR="00EA7786" w:rsidRPr="0057207E">
        <w:rPr>
          <w:sz w:val="20"/>
          <w:szCs w:val="20"/>
          <w:lang w:val="es-ES_tradnl"/>
        </w:rPr>
        <w:t xml:space="preserve"> que </w:t>
      </w:r>
      <w:r w:rsidRPr="0057207E">
        <w:rPr>
          <w:sz w:val="20"/>
          <w:szCs w:val="20"/>
          <w:lang w:val="es-ES_tradnl"/>
        </w:rPr>
        <w:t>el Estado</w:t>
      </w:r>
      <w:r w:rsidR="00EA7786" w:rsidRPr="0057207E">
        <w:rPr>
          <w:sz w:val="20"/>
          <w:szCs w:val="20"/>
          <w:lang w:val="es-ES_tradnl"/>
        </w:rPr>
        <w:t xml:space="preserve"> </w:t>
      </w:r>
      <w:r w:rsidR="004C7A5C" w:rsidRPr="0057207E">
        <w:rPr>
          <w:sz w:val="20"/>
          <w:szCs w:val="20"/>
          <w:lang w:val="es-ES_tradnl"/>
        </w:rPr>
        <w:t>se ha referido a un proceso judicial completamente distinto a los</w:t>
      </w:r>
      <w:r w:rsidR="00EA7786" w:rsidRPr="0057207E">
        <w:rPr>
          <w:sz w:val="20"/>
          <w:szCs w:val="20"/>
          <w:lang w:val="es-ES_tradnl"/>
        </w:rPr>
        <w:t xml:space="preserve"> alegados en la presente petición, siendo que los </w:t>
      </w:r>
      <w:r w:rsidR="006A0377" w:rsidRPr="0057207E">
        <w:rPr>
          <w:sz w:val="20"/>
          <w:szCs w:val="20"/>
          <w:lang w:val="es-ES_tradnl"/>
        </w:rPr>
        <w:t>alegados correspondientes a los</w:t>
      </w:r>
      <w:r w:rsidR="00EA7786" w:rsidRPr="0057207E">
        <w:rPr>
          <w:sz w:val="20"/>
          <w:szCs w:val="20"/>
          <w:lang w:val="es-ES_tradnl"/>
        </w:rPr>
        <w:t xml:space="preserve"> expedientes 21100-2004-0009 y 21100-2004-0010</w:t>
      </w:r>
      <w:r w:rsidR="00FB49AE" w:rsidRPr="0057207E">
        <w:rPr>
          <w:sz w:val="20"/>
          <w:szCs w:val="20"/>
          <w:lang w:val="es-ES_tradnl"/>
        </w:rPr>
        <w:t>, antes descritos,</w:t>
      </w:r>
      <w:r w:rsidR="00EA7786" w:rsidRPr="0057207E">
        <w:rPr>
          <w:sz w:val="20"/>
          <w:szCs w:val="20"/>
          <w:lang w:val="es-ES_tradnl"/>
        </w:rPr>
        <w:t xml:space="preserve"> y no al descrito por el Estado (0001-2005-</w:t>
      </w:r>
      <w:r w:rsidR="00EA7786" w:rsidRPr="0057207E">
        <w:rPr>
          <w:sz w:val="20"/>
          <w:szCs w:val="20"/>
          <w:lang w:val="es-ES_tradnl"/>
        </w:rPr>
        <w:lastRenderedPageBreak/>
        <w:t xml:space="preserve">O-CSJNL). </w:t>
      </w:r>
      <w:r w:rsidR="007C4677" w:rsidRPr="0057207E">
        <w:rPr>
          <w:sz w:val="20"/>
          <w:szCs w:val="20"/>
          <w:lang w:val="es-ES_tradnl"/>
        </w:rPr>
        <w:t>Por ello, habiendo analizado la información proporcionada por las partes, la Comisión no ha detallado el proceso judicial establecido por el Estado junto con su calificación jurídica, confirmando que se trata de un proceso distinto a los alegados por los peticionarios.</w:t>
      </w:r>
    </w:p>
    <w:p w14:paraId="1ED8525B" w14:textId="77777777" w:rsidR="00665F37" w:rsidRPr="0057207E" w:rsidRDefault="00665F37" w:rsidP="005F2233">
      <w:pPr>
        <w:suppressAutoHyphens/>
        <w:ind w:left="720"/>
        <w:jc w:val="both"/>
        <w:rPr>
          <w:rFonts w:asciiTheme="majorHAnsi" w:eastAsia="Cambria" w:hAnsiTheme="majorHAnsi" w:cs="Cambria"/>
          <w:b/>
          <w:bCs/>
          <w:color w:val="000000"/>
          <w:sz w:val="20"/>
          <w:szCs w:val="20"/>
          <w:u w:color="000000"/>
          <w:lang w:val="es-ES_tradnl" w:eastAsia="es-ES"/>
        </w:rPr>
      </w:pPr>
    </w:p>
    <w:p w14:paraId="583BD824" w14:textId="5BFC37A1" w:rsidR="00EA7786" w:rsidRPr="0057207E" w:rsidRDefault="003239B8" w:rsidP="005F2233">
      <w:pPr>
        <w:suppressAutoHyphens/>
        <w:ind w:left="720"/>
        <w:jc w:val="both"/>
        <w:rPr>
          <w:rFonts w:asciiTheme="majorHAnsi" w:hAnsiTheme="majorHAnsi"/>
          <w:b/>
          <w:bCs/>
          <w:sz w:val="20"/>
          <w:szCs w:val="20"/>
          <w:lang w:val="es-ES_tradnl"/>
        </w:rPr>
      </w:pPr>
      <w:r w:rsidRPr="0057207E">
        <w:rPr>
          <w:rFonts w:asciiTheme="majorHAnsi" w:eastAsia="Cambria" w:hAnsiTheme="majorHAnsi" w:cs="Cambria"/>
          <w:b/>
          <w:bCs/>
          <w:color w:val="000000"/>
          <w:sz w:val="20"/>
          <w:szCs w:val="20"/>
          <w:u w:color="000000"/>
          <w:lang w:val="es-ES_tradnl" w:eastAsia="es-ES"/>
        </w:rPr>
        <w:t>VI.</w:t>
      </w:r>
      <w:r w:rsidRPr="0057207E">
        <w:rPr>
          <w:rFonts w:asciiTheme="majorHAnsi" w:eastAsia="Cambria" w:hAnsiTheme="majorHAnsi" w:cs="Cambria"/>
          <w:b/>
          <w:bCs/>
          <w:color w:val="000000"/>
          <w:sz w:val="20"/>
          <w:szCs w:val="20"/>
          <w:u w:color="000000"/>
          <w:lang w:val="es-ES_tradnl" w:eastAsia="es-ES"/>
        </w:rPr>
        <w:tab/>
      </w:r>
      <w:r w:rsidR="004A6A54" w:rsidRPr="0057207E">
        <w:rPr>
          <w:rFonts w:asciiTheme="majorHAnsi" w:hAnsiTheme="majorHAnsi"/>
          <w:b/>
          <w:bCs/>
          <w:sz w:val="20"/>
          <w:szCs w:val="20"/>
          <w:lang w:val="es-ES_tradnl"/>
        </w:rPr>
        <w:t xml:space="preserve">ANÁLISIS </w:t>
      </w:r>
      <w:r w:rsidR="00604E77" w:rsidRPr="0057207E">
        <w:rPr>
          <w:rFonts w:asciiTheme="majorHAnsi" w:hAnsiTheme="majorHAnsi"/>
          <w:b/>
          <w:bCs/>
          <w:sz w:val="20"/>
          <w:szCs w:val="20"/>
          <w:lang w:val="es-ES_tradnl"/>
        </w:rPr>
        <w:t>SOBRE ADMISIBILIDAD</w:t>
      </w:r>
    </w:p>
    <w:p w14:paraId="75EEFD0B" w14:textId="77777777" w:rsidR="00665F37" w:rsidRPr="0057207E" w:rsidRDefault="00665F37" w:rsidP="005F2233">
      <w:pPr>
        <w:suppressAutoHyphens/>
        <w:ind w:left="720"/>
        <w:jc w:val="both"/>
        <w:rPr>
          <w:rFonts w:asciiTheme="majorHAnsi" w:hAnsiTheme="majorHAnsi"/>
          <w:b/>
          <w:bCs/>
          <w:sz w:val="20"/>
          <w:szCs w:val="20"/>
          <w:lang w:val="es-ES_tradnl"/>
        </w:rPr>
      </w:pPr>
    </w:p>
    <w:p w14:paraId="23AB72DD" w14:textId="6C6E7BDD" w:rsidR="00604E77" w:rsidRPr="0057207E" w:rsidRDefault="00EA7786" w:rsidP="005F2233">
      <w:pPr>
        <w:pStyle w:val="ListParagraph"/>
        <w:numPr>
          <w:ilvl w:val="0"/>
          <w:numId w:val="61"/>
        </w:numPr>
        <w:jc w:val="both"/>
        <w:rPr>
          <w:rFonts w:asciiTheme="majorHAnsi" w:hAnsiTheme="majorHAnsi"/>
          <w:b/>
          <w:bCs/>
          <w:i/>
          <w:sz w:val="20"/>
          <w:szCs w:val="20"/>
          <w:lang w:val="es-ES_tradnl"/>
        </w:rPr>
      </w:pPr>
      <w:r w:rsidRPr="0057207E">
        <w:rPr>
          <w:rFonts w:asciiTheme="majorHAnsi" w:hAnsiTheme="majorHAnsi"/>
          <w:b/>
          <w:bCs/>
          <w:sz w:val="20"/>
          <w:szCs w:val="20"/>
          <w:lang w:val="es-ES_tradnl"/>
        </w:rPr>
        <w:t xml:space="preserve">Consideraciones respecto a la competencia </w:t>
      </w:r>
      <w:r w:rsidRPr="0057207E">
        <w:rPr>
          <w:rFonts w:asciiTheme="majorHAnsi" w:hAnsiTheme="majorHAnsi"/>
          <w:b/>
          <w:bCs/>
          <w:i/>
          <w:sz w:val="20"/>
          <w:szCs w:val="20"/>
          <w:lang w:val="es-ES_tradnl"/>
        </w:rPr>
        <w:t>ratione personae</w:t>
      </w:r>
    </w:p>
    <w:p w14:paraId="6592CAA3" w14:textId="77777777" w:rsidR="00665F37" w:rsidRPr="0057207E" w:rsidRDefault="00665F37" w:rsidP="00665F37">
      <w:pPr>
        <w:pStyle w:val="ListParagraph"/>
        <w:ind w:left="1080"/>
        <w:jc w:val="both"/>
        <w:rPr>
          <w:rFonts w:asciiTheme="majorHAnsi" w:hAnsiTheme="majorHAnsi"/>
          <w:b/>
          <w:bCs/>
          <w:i/>
          <w:sz w:val="20"/>
          <w:szCs w:val="20"/>
          <w:lang w:val="es-ES_tradnl"/>
        </w:rPr>
      </w:pPr>
    </w:p>
    <w:p w14:paraId="20543064" w14:textId="7D62A221" w:rsidR="00450CCB" w:rsidRPr="0057207E" w:rsidRDefault="00450CCB" w:rsidP="005F22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r w:rsidRPr="0057207E">
        <w:rPr>
          <w:sz w:val="20"/>
          <w:szCs w:val="20"/>
          <w:lang w:val="es-ES_tradnl"/>
        </w:rPr>
        <w:t xml:space="preserve">En la petición se </w:t>
      </w:r>
      <w:r w:rsidR="007658CB" w:rsidRPr="0057207E">
        <w:rPr>
          <w:sz w:val="20"/>
          <w:szCs w:val="20"/>
          <w:lang w:val="es-ES_tradnl"/>
        </w:rPr>
        <w:t>describen como</w:t>
      </w:r>
      <w:r w:rsidRPr="0057207E">
        <w:rPr>
          <w:sz w:val="20"/>
          <w:szCs w:val="20"/>
          <w:lang w:val="es-ES_tradnl"/>
        </w:rPr>
        <w:t xml:space="preserve"> presunta</w:t>
      </w:r>
      <w:r w:rsidR="00E34CBC" w:rsidRPr="0057207E">
        <w:rPr>
          <w:sz w:val="20"/>
          <w:szCs w:val="20"/>
          <w:lang w:val="es-ES_tradnl"/>
        </w:rPr>
        <w:t>s</w:t>
      </w:r>
      <w:r w:rsidRPr="0057207E">
        <w:rPr>
          <w:sz w:val="20"/>
          <w:szCs w:val="20"/>
          <w:lang w:val="es-ES_tradnl"/>
        </w:rPr>
        <w:t xml:space="preserve"> víctima</w:t>
      </w:r>
      <w:r w:rsidR="00E34CBC" w:rsidRPr="0057207E">
        <w:rPr>
          <w:sz w:val="20"/>
          <w:szCs w:val="20"/>
          <w:lang w:val="es-ES_tradnl"/>
        </w:rPr>
        <w:t>s</w:t>
      </w:r>
      <w:r w:rsidR="007658CB" w:rsidRPr="0057207E">
        <w:rPr>
          <w:sz w:val="20"/>
          <w:szCs w:val="20"/>
          <w:lang w:val="es-ES_tradnl"/>
        </w:rPr>
        <w:t xml:space="preserve"> a</w:t>
      </w:r>
      <w:r w:rsidRPr="0057207E">
        <w:rPr>
          <w:sz w:val="20"/>
          <w:szCs w:val="20"/>
          <w:lang w:val="es-ES_tradnl"/>
        </w:rPr>
        <w:t xml:space="preserve"> </w:t>
      </w:r>
      <w:r w:rsidR="00E34CBC" w:rsidRPr="0057207E">
        <w:rPr>
          <w:sz w:val="20"/>
          <w:szCs w:val="20"/>
          <w:lang w:val="es-ES_tradnl"/>
        </w:rPr>
        <w:t>noventa y un campesinos</w:t>
      </w:r>
      <w:r w:rsidR="0069397C" w:rsidRPr="0057207E">
        <w:rPr>
          <w:sz w:val="20"/>
          <w:szCs w:val="20"/>
          <w:lang w:val="es-ES_tradnl"/>
        </w:rPr>
        <w:t>;</w:t>
      </w:r>
      <w:r w:rsidR="00E34CBC" w:rsidRPr="0057207E">
        <w:rPr>
          <w:sz w:val="20"/>
          <w:szCs w:val="20"/>
          <w:lang w:val="es-ES_tradnl"/>
        </w:rPr>
        <w:t xml:space="preserve"> y </w:t>
      </w:r>
      <w:r w:rsidR="0069397C" w:rsidRPr="0057207E">
        <w:rPr>
          <w:sz w:val="20"/>
          <w:szCs w:val="20"/>
          <w:lang w:val="es-ES_tradnl"/>
        </w:rPr>
        <w:t xml:space="preserve">a </w:t>
      </w:r>
      <w:r w:rsidR="00E34CBC" w:rsidRPr="0057207E">
        <w:rPr>
          <w:sz w:val="20"/>
          <w:szCs w:val="20"/>
          <w:lang w:val="es-ES_tradnl"/>
        </w:rPr>
        <w:t>treinta y seis familias pertenecientes a la organización</w:t>
      </w:r>
      <w:r w:rsidRPr="0057207E">
        <w:rPr>
          <w:sz w:val="20"/>
          <w:szCs w:val="20"/>
          <w:lang w:val="es-ES_tradnl"/>
        </w:rPr>
        <w:t xml:space="preserve"> “</w:t>
      </w:r>
      <w:r w:rsidR="00E34CBC" w:rsidRPr="0057207E">
        <w:rPr>
          <w:sz w:val="20"/>
          <w:szCs w:val="20"/>
          <w:lang w:val="es-ES_tradnl"/>
        </w:rPr>
        <w:t>Red Amazónica por la Vida</w:t>
      </w:r>
      <w:r w:rsidRPr="0057207E">
        <w:rPr>
          <w:sz w:val="20"/>
          <w:szCs w:val="20"/>
          <w:lang w:val="es-ES_tradnl"/>
        </w:rPr>
        <w:t xml:space="preserve">”. El Estado objeta la competencia </w:t>
      </w:r>
      <w:r w:rsidRPr="0057207E">
        <w:rPr>
          <w:i/>
          <w:sz w:val="20"/>
          <w:szCs w:val="20"/>
          <w:lang w:val="es-ES_tradnl"/>
        </w:rPr>
        <w:t>ratione personae</w:t>
      </w:r>
      <w:r w:rsidRPr="0057207E">
        <w:rPr>
          <w:sz w:val="20"/>
          <w:szCs w:val="20"/>
          <w:lang w:val="es-ES_tradnl"/>
        </w:rPr>
        <w:t xml:space="preserve"> respecto de las presuntas víctimas como sujetos </w:t>
      </w:r>
      <w:r w:rsidR="00E34CBC" w:rsidRPr="0057207E">
        <w:rPr>
          <w:sz w:val="20"/>
          <w:szCs w:val="20"/>
          <w:lang w:val="es-ES_tradnl"/>
        </w:rPr>
        <w:t xml:space="preserve">no </w:t>
      </w:r>
      <w:r w:rsidR="0069397C" w:rsidRPr="0057207E">
        <w:rPr>
          <w:sz w:val="20"/>
          <w:szCs w:val="20"/>
          <w:lang w:val="es-ES_tradnl"/>
        </w:rPr>
        <w:t xml:space="preserve">identificados ni </w:t>
      </w:r>
      <w:r w:rsidR="00E34CBC" w:rsidRPr="0057207E">
        <w:rPr>
          <w:sz w:val="20"/>
          <w:szCs w:val="20"/>
          <w:lang w:val="es-ES_tradnl"/>
        </w:rPr>
        <w:t>determinados por la parte peticionaria</w:t>
      </w:r>
      <w:r w:rsidRPr="0057207E">
        <w:rPr>
          <w:sz w:val="20"/>
          <w:szCs w:val="20"/>
          <w:lang w:val="es-ES_tradnl"/>
        </w:rPr>
        <w:t xml:space="preserve">. </w:t>
      </w:r>
    </w:p>
    <w:p w14:paraId="4BF2B9FC" w14:textId="77777777" w:rsidR="003B1CF8" w:rsidRPr="0057207E" w:rsidRDefault="003B1CF8" w:rsidP="003B1CF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58D13D79" w14:textId="4ACCEFEA" w:rsidR="00450CCB" w:rsidRPr="0057207E" w:rsidRDefault="00450CCB" w:rsidP="005F22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r w:rsidRPr="0057207E">
        <w:rPr>
          <w:sz w:val="20"/>
          <w:szCs w:val="20"/>
          <w:lang w:val="es-ES_tradnl"/>
        </w:rPr>
        <w:t>Sobre los referidos alegatos, la Comisión identifica que el texto del artículo 44 de la Convención que habilita a “cualquier persona o grupo de personas, o entidad no gubernamental [...] a presentar a la Comisión peticiones que contengan denuncias o quejas de violación […] por un Estado parte” no contiene limitaciones de competencia en términos de la identificación “plena y total” de las personas afectadas por la violación, sino que permite el examen de violaciones a los derechos humanos que por sus características pueden afectar a una persona o grupo de personas determinadas pero que no necesariamente se encuentran plenamente identificadas</w:t>
      </w:r>
      <w:r w:rsidRPr="0057207E">
        <w:rPr>
          <w:rStyle w:val="FootnoteReference"/>
          <w:sz w:val="20"/>
          <w:szCs w:val="20"/>
          <w:lang w:val="es-ES_tradnl"/>
        </w:rPr>
        <w:footnoteReference w:id="6"/>
      </w:r>
      <w:r w:rsidRPr="0057207E">
        <w:rPr>
          <w:sz w:val="20"/>
          <w:szCs w:val="20"/>
          <w:lang w:val="es-ES_tradnl"/>
        </w:rPr>
        <w:t>. En el presente caso</w:t>
      </w:r>
      <w:r w:rsidR="00F91ED3" w:rsidRPr="0057207E">
        <w:rPr>
          <w:sz w:val="20"/>
          <w:szCs w:val="20"/>
          <w:lang w:val="es-ES_tradnl"/>
        </w:rPr>
        <w:t xml:space="preserve">, </w:t>
      </w:r>
      <w:r w:rsidRPr="0057207E">
        <w:rPr>
          <w:sz w:val="20"/>
          <w:szCs w:val="20"/>
          <w:lang w:val="es-ES_tradnl"/>
        </w:rPr>
        <w:t xml:space="preserve">la Comisión considera que en casos como el presente, donde los hechos denunciados dicen tener una relación con la afectación de un grupo por el hecho de pertenecer a </w:t>
      </w:r>
      <w:r w:rsidR="00CD6817" w:rsidRPr="0057207E">
        <w:rPr>
          <w:sz w:val="20"/>
          <w:szCs w:val="20"/>
          <w:lang w:val="es-ES_tradnl"/>
        </w:rPr>
        <w:t>un determinado grupo o comunidad</w:t>
      </w:r>
      <w:r w:rsidRPr="0057207E">
        <w:rPr>
          <w:sz w:val="20"/>
          <w:szCs w:val="20"/>
          <w:lang w:val="es-ES_tradnl"/>
        </w:rPr>
        <w:t>, el criterio de identificación de las víctimas debe ser flexible, y la identificación plena de la totalidad de víctimas será determinada con la prueba aportada por las partes en la etapa de fondo</w:t>
      </w:r>
      <w:r w:rsidRPr="0057207E">
        <w:rPr>
          <w:sz w:val="20"/>
          <w:szCs w:val="20"/>
          <w:vertAlign w:val="superscript"/>
          <w:lang w:val="es-ES_tradnl"/>
        </w:rPr>
        <w:footnoteReference w:id="7"/>
      </w:r>
      <w:r w:rsidRPr="0057207E">
        <w:rPr>
          <w:sz w:val="20"/>
          <w:szCs w:val="20"/>
          <w:lang w:val="es-ES_tradnl"/>
        </w:rPr>
        <w:t>.</w:t>
      </w:r>
    </w:p>
    <w:p w14:paraId="711C1A75" w14:textId="77777777" w:rsidR="002D357E" w:rsidRPr="0057207E" w:rsidRDefault="002D357E" w:rsidP="002D357E">
      <w:pPr>
        <w:pStyle w:val="ListParagraph"/>
        <w:rPr>
          <w:sz w:val="20"/>
          <w:szCs w:val="20"/>
          <w:lang w:val="es-ES_tradnl"/>
        </w:rPr>
      </w:pPr>
    </w:p>
    <w:p w14:paraId="331CC0C5" w14:textId="0D077B7C" w:rsidR="002D357E" w:rsidRPr="0057207E" w:rsidRDefault="002D357E" w:rsidP="005F22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r w:rsidRPr="0057207E">
        <w:rPr>
          <w:sz w:val="20"/>
          <w:szCs w:val="20"/>
          <w:lang w:val="es-ES_tradnl"/>
        </w:rPr>
        <w:t xml:space="preserve">En cualquier caso, para efectos de la presente decisión de admisibilidad basta con que el universo de presuntas víctimas sea determinable, pues en la etapa de fondo del presente caso los peticionarios individualizar en mayor medida a las presuntas víctimas. </w:t>
      </w:r>
    </w:p>
    <w:p w14:paraId="4D5663C9" w14:textId="77777777" w:rsidR="002D357E" w:rsidRPr="0057207E" w:rsidRDefault="002D357E" w:rsidP="002D357E">
      <w:pPr>
        <w:suppressAutoHyphens/>
        <w:jc w:val="both"/>
        <w:rPr>
          <w:sz w:val="20"/>
          <w:szCs w:val="20"/>
          <w:lang w:val="es-ES_tradnl"/>
        </w:rPr>
      </w:pPr>
    </w:p>
    <w:p w14:paraId="6E30404B" w14:textId="73190575" w:rsidR="00450CCB" w:rsidRPr="0057207E" w:rsidRDefault="00450CCB" w:rsidP="005F2233">
      <w:pPr>
        <w:pStyle w:val="ListParagraph"/>
        <w:numPr>
          <w:ilvl w:val="0"/>
          <w:numId w:val="61"/>
        </w:numPr>
        <w:jc w:val="both"/>
        <w:rPr>
          <w:rFonts w:asciiTheme="majorHAnsi" w:hAnsiTheme="majorHAnsi"/>
          <w:b/>
          <w:lang w:val="es-ES_tradnl"/>
        </w:rPr>
      </w:pPr>
      <w:r w:rsidRPr="0057207E">
        <w:rPr>
          <w:rFonts w:asciiTheme="majorHAnsi" w:hAnsiTheme="majorHAnsi"/>
          <w:b/>
          <w:sz w:val="20"/>
          <w:szCs w:val="20"/>
          <w:lang w:val="es-ES_tradnl"/>
        </w:rPr>
        <w:t>Agotamiento de los recursos internos y plazo de presentación ante la Comisión</w:t>
      </w:r>
    </w:p>
    <w:p w14:paraId="21F3494D" w14:textId="77777777" w:rsidR="002D357E" w:rsidRPr="0057207E" w:rsidRDefault="002D357E" w:rsidP="002D357E">
      <w:pPr>
        <w:pStyle w:val="ListParagraph"/>
        <w:ind w:left="1080"/>
        <w:jc w:val="both"/>
        <w:rPr>
          <w:rFonts w:asciiTheme="majorHAnsi" w:hAnsiTheme="majorHAnsi"/>
          <w:b/>
          <w:lang w:val="es-ES_tradnl"/>
        </w:rPr>
      </w:pPr>
    </w:p>
    <w:p w14:paraId="4BA22697" w14:textId="0D4FC2C0" w:rsidR="00BE411A" w:rsidRPr="0057207E" w:rsidRDefault="00BE411A" w:rsidP="005F22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r w:rsidRPr="0057207E">
        <w:rPr>
          <w:sz w:val="20"/>
          <w:szCs w:val="20"/>
          <w:lang w:val="es-ES_tradnl"/>
        </w:rPr>
        <w:t>La CIDH observa que, más allá de las discrepancias entre las partes sobre los hechos denunciados y su posible calificación jurídica, el reclamo de los peticionarios tiene como objeto fundamental las afectaciones al medioambiente y recursos naturales provocadas</w:t>
      </w:r>
      <w:r w:rsidR="00E4473D" w:rsidRPr="0057207E">
        <w:rPr>
          <w:sz w:val="20"/>
          <w:szCs w:val="20"/>
          <w:lang w:val="es-ES_tradnl"/>
        </w:rPr>
        <w:t xml:space="preserve"> a las presuntas víctimas</w:t>
      </w:r>
      <w:r w:rsidRPr="0057207E">
        <w:rPr>
          <w:sz w:val="20"/>
          <w:szCs w:val="20"/>
          <w:lang w:val="es-ES_tradnl"/>
        </w:rPr>
        <w:t xml:space="preserve"> por la construcción y operación de los tramos de</w:t>
      </w:r>
      <w:r w:rsidR="006C2080" w:rsidRPr="0057207E">
        <w:rPr>
          <w:sz w:val="20"/>
          <w:szCs w:val="20"/>
          <w:lang w:val="es-ES_tradnl"/>
        </w:rPr>
        <w:t xml:space="preserve"> </w:t>
      </w:r>
      <w:r w:rsidRPr="0057207E">
        <w:rPr>
          <w:sz w:val="20"/>
          <w:szCs w:val="20"/>
          <w:lang w:val="es-ES_tradnl"/>
        </w:rPr>
        <w:t>l</w:t>
      </w:r>
      <w:r w:rsidR="006C2080" w:rsidRPr="0057207E">
        <w:rPr>
          <w:sz w:val="20"/>
          <w:szCs w:val="20"/>
          <w:lang w:val="es-ES_tradnl"/>
        </w:rPr>
        <w:t>os</w:t>
      </w:r>
      <w:r w:rsidRPr="0057207E">
        <w:rPr>
          <w:sz w:val="20"/>
          <w:szCs w:val="20"/>
          <w:lang w:val="es-ES_tradnl"/>
        </w:rPr>
        <w:t xml:space="preserve"> oleoducto</w:t>
      </w:r>
      <w:r w:rsidR="006C2080" w:rsidRPr="0057207E">
        <w:rPr>
          <w:sz w:val="20"/>
          <w:szCs w:val="20"/>
          <w:lang w:val="es-ES_tradnl"/>
        </w:rPr>
        <w:t>s</w:t>
      </w:r>
      <w:r w:rsidRPr="0057207E">
        <w:rPr>
          <w:sz w:val="20"/>
          <w:szCs w:val="20"/>
          <w:lang w:val="es-ES_tradnl"/>
        </w:rPr>
        <w:t xml:space="preserve">: i) Lago Agrio-Esmeraldas; y ii) Edén-Yutri-Lago Agrio realizados por las empresas privadas OPC y </w:t>
      </w:r>
      <w:r w:rsidR="006F5320" w:rsidRPr="0057207E">
        <w:rPr>
          <w:sz w:val="20"/>
          <w:szCs w:val="20"/>
          <w:lang w:val="es-ES_tradnl"/>
        </w:rPr>
        <w:t>OEPC</w:t>
      </w:r>
      <w:r w:rsidRPr="0057207E">
        <w:rPr>
          <w:sz w:val="20"/>
          <w:szCs w:val="20"/>
          <w:lang w:val="es-ES_tradnl"/>
        </w:rPr>
        <w:t xml:space="preserve">, a través de </w:t>
      </w:r>
      <w:r w:rsidR="0018632D" w:rsidRPr="0057207E">
        <w:rPr>
          <w:sz w:val="20"/>
          <w:szCs w:val="20"/>
          <w:lang w:val="es-ES_tradnl"/>
        </w:rPr>
        <w:t>concesiones realizadas</w:t>
      </w:r>
      <w:r w:rsidRPr="0057207E">
        <w:rPr>
          <w:sz w:val="20"/>
          <w:szCs w:val="20"/>
          <w:lang w:val="es-ES_tradnl"/>
        </w:rPr>
        <w:t xml:space="preserve"> por el Estado ecuatoriano. </w:t>
      </w:r>
    </w:p>
    <w:p w14:paraId="47EF06EF" w14:textId="77777777" w:rsidR="002D357E" w:rsidRPr="0057207E" w:rsidRDefault="002D357E" w:rsidP="002D357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56DC7D5F" w14:textId="0011B111" w:rsidR="00335DAE" w:rsidRPr="0057207E" w:rsidRDefault="00594DE8" w:rsidP="005F22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r w:rsidRPr="0057207E">
        <w:rPr>
          <w:sz w:val="20"/>
          <w:szCs w:val="20"/>
          <w:lang w:val="es-ES_tradnl"/>
        </w:rPr>
        <w:t>En ese sentido, los peticionarios alegan que los recursos de jurisdicción interna aplicables fueron agotados</w:t>
      </w:r>
      <w:r w:rsidR="00B005B5" w:rsidRPr="0057207E">
        <w:rPr>
          <w:sz w:val="20"/>
          <w:szCs w:val="20"/>
          <w:lang w:val="es-ES_tradnl"/>
        </w:rPr>
        <w:t>; en un primer lugar,</w:t>
      </w:r>
      <w:r w:rsidRPr="0057207E">
        <w:rPr>
          <w:sz w:val="20"/>
          <w:szCs w:val="20"/>
          <w:lang w:val="es-ES_tradnl"/>
        </w:rPr>
        <w:t xml:space="preserve"> respecto a la demanda establecida en contra de OPC</w:t>
      </w:r>
      <w:r w:rsidR="002E1AA6" w:rsidRPr="0057207E">
        <w:rPr>
          <w:sz w:val="20"/>
          <w:szCs w:val="20"/>
          <w:lang w:val="es-ES_tradnl"/>
        </w:rPr>
        <w:t xml:space="preserve"> </w:t>
      </w:r>
      <w:r w:rsidR="00B23A1C" w:rsidRPr="0057207E">
        <w:rPr>
          <w:sz w:val="20"/>
          <w:szCs w:val="20"/>
          <w:lang w:val="es-ES_tradnl"/>
        </w:rPr>
        <w:t>(No. 21100-2004-0009)</w:t>
      </w:r>
      <w:r w:rsidR="00B005B5" w:rsidRPr="0057207E">
        <w:rPr>
          <w:sz w:val="20"/>
          <w:szCs w:val="20"/>
          <w:lang w:val="es-ES_tradnl"/>
        </w:rPr>
        <w:t xml:space="preserve">, que culminó con la inadmisión del recurso de casación el 22 de enero de 2013 por la Sala de lo Civil Mercantil de la Corte Nacional de Justicia; y en un segundo lugar, respecto a la demanda interpuesta en contra de </w:t>
      </w:r>
      <w:r w:rsidR="006F5320" w:rsidRPr="0057207E">
        <w:rPr>
          <w:sz w:val="20"/>
          <w:szCs w:val="20"/>
          <w:lang w:val="es-ES_tradnl"/>
        </w:rPr>
        <w:t xml:space="preserve">OEPC </w:t>
      </w:r>
      <w:r w:rsidR="00B23A1C" w:rsidRPr="0057207E">
        <w:rPr>
          <w:sz w:val="20"/>
          <w:szCs w:val="20"/>
          <w:lang w:val="es-ES_tradnl"/>
        </w:rPr>
        <w:t xml:space="preserve">(No. 21100-2004-0010), que concluyó al ser inadmitida el 19 de julio de 2013 por </w:t>
      </w:r>
      <w:r w:rsidRPr="0057207E">
        <w:rPr>
          <w:sz w:val="20"/>
          <w:szCs w:val="20"/>
          <w:lang w:val="es-ES_tradnl"/>
        </w:rPr>
        <w:t>la Sala Civil y Mercantil de la Corte Nacional de Justicia</w:t>
      </w:r>
      <w:r w:rsidR="007A2E08" w:rsidRPr="0057207E">
        <w:rPr>
          <w:sz w:val="20"/>
          <w:szCs w:val="20"/>
          <w:lang w:val="es-ES_tradnl"/>
        </w:rPr>
        <w:t>.</w:t>
      </w:r>
    </w:p>
    <w:p w14:paraId="41C27918" w14:textId="77777777" w:rsidR="002D357E" w:rsidRPr="0057207E" w:rsidRDefault="002D357E" w:rsidP="002D357E">
      <w:pPr>
        <w:suppressAutoHyphens/>
        <w:jc w:val="both"/>
        <w:rPr>
          <w:sz w:val="20"/>
          <w:szCs w:val="20"/>
          <w:lang w:val="es-ES_tradnl"/>
        </w:rPr>
      </w:pPr>
    </w:p>
    <w:p w14:paraId="6BF1DAFE" w14:textId="3506ADE2" w:rsidR="00450CCB" w:rsidRPr="0057207E" w:rsidRDefault="00450CCB" w:rsidP="005F22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r w:rsidRPr="0057207E">
        <w:rPr>
          <w:sz w:val="20"/>
          <w:szCs w:val="20"/>
          <w:lang w:val="es-ES_tradnl"/>
        </w:rPr>
        <w:t xml:space="preserve">Por su parte, el Estado alega que </w:t>
      </w:r>
      <w:r w:rsidR="00B23A1C" w:rsidRPr="0057207E">
        <w:rPr>
          <w:sz w:val="20"/>
          <w:szCs w:val="20"/>
          <w:lang w:val="es-ES_tradnl"/>
        </w:rPr>
        <w:t xml:space="preserve">la petición fue presentada </w:t>
      </w:r>
      <w:r w:rsidR="0074630E" w:rsidRPr="0057207E">
        <w:rPr>
          <w:sz w:val="20"/>
          <w:szCs w:val="20"/>
          <w:lang w:val="es-ES_tradnl"/>
        </w:rPr>
        <w:t xml:space="preserve">de manera extemporánea; sin embargo, </w:t>
      </w:r>
      <w:r w:rsidR="00E96562" w:rsidRPr="0057207E">
        <w:rPr>
          <w:sz w:val="20"/>
          <w:szCs w:val="20"/>
          <w:lang w:val="es-ES_tradnl"/>
        </w:rPr>
        <w:t xml:space="preserve">de la información proporcionada por las partes, la Comisión observa que el proceso judicial descrito por el Estado es distinto a los alegados en la petición, es decir, si bien atiende a uno de los peticionarios no corresponde al número de expediente ni de sujetos establecidos en los procesos No. 21100-2004-0009 y No. </w:t>
      </w:r>
      <w:r w:rsidR="00E96562" w:rsidRPr="0057207E">
        <w:rPr>
          <w:sz w:val="20"/>
          <w:szCs w:val="20"/>
          <w:lang w:val="es-ES_tradnl"/>
        </w:rPr>
        <w:lastRenderedPageBreak/>
        <w:t xml:space="preserve">21100-2004-0010, respectivamente. </w:t>
      </w:r>
      <w:r w:rsidR="002D357E" w:rsidRPr="0057207E">
        <w:rPr>
          <w:sz w:val="20"/>
          <w:szCs w:val="20"/>
          <w:lang w:val="es-ES_tradnl"/>
        </w:rPr>
        <w:t xml:space="preserve">Esta inexactitud en la respuesta del Estado constituye en términos prácticos una ausencia de </w:t>
      </w:r>
      <w:r w:rsidR="00D31E0F" w:rsidRPr="0057207E">
        <w:rPr>
          <w:sz w:val="20"/>
          <w:szCs w:val="20"/>
          <w:lang w:val="es-ES_tradnl"/>
        </w:rPr>
        <w:t>alegatos</w:t>
      </w:r>
      <w:r w:rsidR="002D357E" w:rsidRPr="0057207E">
        <w:rPr>
          <w:sz w:val="20"/>
          <w:szCs w:val="20"/>
          <w:lang w:val="es-ES_tradnl"/>
        </w:rPr>
        <w:t xml:space="preserve"> respecto de los procesos judiciales planteados por los peticionarios. </w:t>
      </w:r>
    </w:p>
    <w:p w14:paraId="5C498314" w14:textId="77777777" w:rsidR="00D31E0F" w:rsidRPr="0057207E" w:rsidRDefault="00D31E0F" w:rsidP="00D31E0F">
      <w:pPr>
        <w:suppressAutoHyphens/>
        <w:jc w:val="both"/>
        <w:rPr>
          <w:sz w:val="20"/>
          <w:szCs w:val="20"/>
          <w:lang w:val="es-ES_tradnl"/>
        </w:rPr>
      </w:pPr>
    </w:p>
    <w:p w14:paraId="33C8B03A" w14:textId="6A34A330" w:rsidR="00450CCB" w:rsidRPr="0057207E" w:rsidRDefault="00450CCB" w:rsidP="005F22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_tradnl"/>
        </w:rPr>
      </w:pPr>
      <w:r w:rsidRPr="0057207E">
        <w:rPr>
          <w:color w:val="000000" w:themeColor="text1"/>
          <w:sz w:val="20"/>
          <w:szCs w:val="20"/>
          <w:lang w:val="es-ES_tradnl"/>
        </w:rPr>
        <w:t xml:space="preserve">En el presente caso, </w:t>
      </w:r>
      <w:r w:rsidRPr="0057207E">
        <w:rPr>
          <w:rFonts w:cs="Calibri"/>
          <w:color w:val="000000" w:themeColor="text1"/>
          <w:sz w:val="20"/>
          <w:szCs w:val="20"/>
          <w:lang w:val="es-ES_tradnl"/>
        </w:rPr>
        <w:t xml:space="preserve">la Comisión nota que </w:t>
      </w:r>
      <w:r w:rsidR="006F5320" w:rsidRPr="0057207E">
        <w:rPr>
          <w:rFonts w:cs="Calibri"/>
          <w:color w:val="000000" w:themeColor="text1"/>
          <w:sz w:val="20"/>
          <w:szCs w:val="20"/>
          <w:lang w:val="es-ES_tradnl"/>
        </w:rPr>
        <w:t>los</w:t>
      </w:r>
      <w:r w:rsidRPr="0057207E">
        <w:rPr>
          <w:rFonts w:cs="Calibri"/>
          <w:color w:val="000000" w:themeColor="text1"/>
          <w:sz w:val="20"/>
          <w:szCs w:val="20"/>
          <w:lang w:val="es-ES_tradnl"/>
        </w:rPr>
        <w:t xml:space="preserve"> recurso</w:t>
      </w:r>
      <w:r w:rsidR="006F5320" w:rsidRPr="0057207E">
        <w:rPr>
          <w:rFonts w:cs="Calibri"/>
          <w:color w:val="000000" w:themeColor="text1"/>
          <w:sz w:val="20"/>
          <w:szCs w:val="20"/>
          <w:lang w:val="es-ES_tradnl"/>
        </w:rPr>
        <w:t>s</w:t>
      </w:r>
      <w:r w:rsidRPr="0057207E">
        <w:rPr>
          <w:rFonts w:cs="Calibri"/>
          <w:color w:val="000000" w:themeColor="text1"/>
          <w:sz w:val="20"/>
          <w:szCs w:val="20"/>
          <w:lang w:val="es-ES_tradnl"/>
        </w:rPr>
        <w:t xml:space="preserve"> interpuesto</w:t>
      </w:r>
      <w:r w:rsidR="006F5320" w:rsidRPr="0057207E">
        <w:rPr>
          <w:rFonts w:cs="Calibri"/>
          <w:color w:val="000000" w:themeColor="text1"/>
          <w:sz w:val="20"/>
          <w:szCs w:val="20"/>
          <w:lang w:val="es-ES_tradnl"/>
        </w:rPr>
        <w:t>s</w:t>
      </w:r>
      <w:r w:rsidRPr="0057207E">
        <w:rPr>
          <w:rFonts w:cs="Calibri"/>
          <w:color w:val="000000" w:themeColor="text1"/>
          <w:sz w:val="20"/>
          <w:szCs w:val="20"/>
          <w:lang w:val="es-ES_tradnl"/>
        </w:rPr>
        <w:t xml:space="preserve"> </w:t>
      </w:r>
      <w:r w:rsidR="006F5320" w:rsidRPr="0057207E">
        <w:rPr>
          <w:rFonts w:cs="Calibri"/>
          <w:color w:val="000000" w:themeColor="text1"/>
          <w:sz w:val="20"/>
          <w:szCs w:val="20"/>
          <w:lang w:val="es-ES_tradnl"/>
        </w:rPr>
        <w:t>tuvieron</w:t>
      </w:r>
      <w:r w:rsidRPr="0057207E">
        <w:rPr>
          <w:rFonts w:cs="Calibri"/>
          <w:color w:val="000000" w:themeColor="text1"/>
          <w:sz w:val="20"/>
          <w:szCs w:val="20"/>
          <w:lang w:val="es-ES_tradnl"/>
        </w:rPr>
        <w:t xml:space="preserve"> como finalidad </w:t>
      </w:r>
      <w:r w:rsidR="006F5320" w:rsidRPr="0057207E">
        <w:rPr>
          <w:rFonts w:cs="Calibri"/>
          <w:color w:val="000000" w:themeColor="text1"/>
          <w:sz w:val="20"/>
          <w:szCs w:val="20"/>
          <w:lang w:val="es-ES_tradnl"/>
        </w:rPr>
        <w:t xml:space="preserve">reclamar los daños ocasionados a sus propiedades y al medio ambiente por la construcción de los oleoductos que atraviesan distintas zonas de la provincia de Sucumbíos, así como las alegadas vulneraciones al debido proceso en el marco de los procesos civiles iniciados por los peticionarios en contra de las empresas privadas OPC y </w:t>
      </w:r>
      <w:r w:rsidR="00570FE7" w:rsidRPr="0057207E">
        <w:rPr>
          <w:sz w:val="20"/>
          <w:szCs w:val="20"/>
          <w:lang w:val="es-ES_tradnl"/>
        </w:rPr>
        <w:t>OEPC</w:t>
      </w:r>
      <w:r w:rsidRPr="0057207E">
        <w:rPr>
          <w:rFonts w:cs="Calibri"/>
          <w:color w:val="000000" w:themeColor="text1"/>
          <w:sz w:val="20"/>
          <w:szCs w:val="20"/>
          <w:lang w:val="es-ES_tradnl"/>
        </w:rPr>
        <w:t xml:space="preserve">. Son precisamente </w:t>
      </w:r>
      <w:r w:rsidR="006F5320" w:rsidRPr="0057207E">
        <w:rPr>
          <w:rFonts w:cs="Calibri"/>
          <w:color w:val="000000" w:themeColor="text1"/>
          <w:sz w:val="20"/>
          <w:szCs w:val="20"/>
          <w:lang w:val="es-ES_tradnl"/>
        </w:rPr>
        <w:t>estos hechos</w:t>
      </w:r>
      <w:r w:rsidRPr="0057207E">
        <w:rPr>
          <w:rFonts w:cs="Calibri"/>
          <w:color w:val="000000" w:themeColor="text1"/>
          <w:sz w:val="20"/>
          <w:szCs w:val="20"/>
          <w:lang w:val="es-ES_tradnl"/>
        </w:rPr>
        <w:t xml:space="preserve"> </w:t>
      </w:r>
      <w:r w:rsidR="006F5320" w:rsidRPr="0057207E">
        <w:rPr>
          <w:rFonts w:cs="Calibri"/>
          <w:color w:val="000000" w:themeColor="text1"/>
          <w:sz w:val="20"/>
          <w:szCs w:val="20"/>
          <w:lang w:val="es-ES_tradnl"/>
        </w:rPr>
        <w:t>los</w:t>
      </w:r>
      <w:r w:rsidRPr="0057207E">
        <w:rPr>
          <w:rFonts w:cs="Calibri"/>
          <w:color w:val="000000" w:themeColor="text1"/>
          <w:sz w:val="20"/>
          <w:szCs w:val="20"/>
          <w:lang w:val="es-ES_tradnl"/>
        </w:rPr>
        <w:t xml:space="preserve"> que están invocad</w:t>
      </w:r>
      <w:r w:rsidR="00E4473D" w:rsidRPr="0057207E">
        <w:rPr>
          <w:rFonts w:cs="Calibri"/>
          <w:color w:val="000000" w:themeColor="text1"/>
          <w:sz w:val="20"/>
          <w:szCs w:val="20"/>
          <w:lang w:val="es-ES_tradnl"/>
        </w:rPr>
        <w:t>o</w:t>
      </w:r>
      <w:r w:rsidRPr="0057207E">
        <w:rPr>
          <w:rFonts w:cs="Calibri"/>
          <w:color w:val="000000" w:themeColor="text1"/>
          <w:sz w:val="20"/>
          <w:szCs w:val="20"/>
          <w:lang w:val="es-ES_tradnl"/>
        </w:rPr>
        <w:t>s por los peticionarios ante la Comisión como causantes de posibles vulneraciones de los derechos sobre la</w:t>
      </w:r>
      <w:r w:rsidR="00625A2D" w:rsidRPr="0057207E">
        <w:rPr>
          <w:rFonts w:cs="Calibri"/>
          <w:color w:val="000000" w:themeColor="text1"/>
          <w:sz w:val="20"/>
          <w:szCs w:val="20"/>
          <w:lang w:val="es-ES_tradnl"/>
        </w:rPr>
        <w:t>s</w:t>
      </w:r>
      <w:r w:rsidRPr="0057207E">
        <w:rPr>
          <w:rFonts w:cs="Calibri"/>
          <w:color w:val="000000" w:themeColor="text1"/>
          <w:sz w:val="20"/>
          <w:szCs w:val="20"/>
          <w:lang w:val="es-ES_tradnl"/>
        </w:rPr>
        <w:t xml:space="preserve"> presunta</w:t>
      </w:r>
      <w:r w:rsidR="00625A2D" w:rsidRPr="0057207E">
        <w:rPr>
          <w:rFonts w:cs="Calibri"/>
          <w:color w:val="000000" w:themeColor="text1"/>
          <w:sz w:val="20"/>
          <w:szCs w:val="20"/>
          <w:lang w:val="es-ES_tradnl"/>
        </w:rPr>
        <w:t xml:space="preserve">s </w:t>
      </w:r>
      <w:r w:rsidRPr="0057207E">
        <w:rPr>
          <w:rFonts w:cs="Calibri"/>
          <w:color w:val="000000" w:themeColor="text1"/>
          <w:sz w:val="20"/>
          <w:szCs w:val="20"/>
          <w:lang w:val="es-ES_tradnl"/>
        </w:rPr>
        <w:t>víctima</w:t>
      </w:r>
      <w:r w:rsidR="00625A2D" w:rsidRPr="0057207E">
        <w:rPr>
          <w:rFonts w:cs="Calibri"/>
          <w:color w:val="000000" w:themeColor="text1"/>
          <w:sz w:val="20"/>
          <w:szCs w:val="20"/>
          <w:lang w:val="es-ES_tradnl"/>
        </w:rPr>
        <w:t>s</w:t>
      </w:r>
      <w:r w:rsidRPr="0057207E">
        <w:rPr>
          <w:rFonts w:cs="Calibri"/>
          <w:color w:val="000000" w:themeColor="text1"/>
          <w:sz w:val="20"/>
          <w:szCs w:val="20"/>
          <w:lang w:val="es-ES_tradnl"/>
        </w:rPr>
        <w:t xml:space="preserve"> y </w:t>
      </w:r>
      <w:r w:rsidR="00625A2D" w:rsidRPr="0057207E">
        <w:rPr>
          <w:rFonts w:cs="Calibri"/>
          <w:color w:val="000000" w:themeColor="text1"/>
          <w:sz w:val="20"/>
          <w:szCs w:val="20"/>
          <w:lang w:val="es-ES_tradnl"/>
        </w:rPr>
        <w:t>su determinación</w:t>
      </w:r>
      <w:r w:rsidRPr="0057207E">
        <w:rPr>
          <w:sz w:val="20"/>
          <w:szCs w:val="20"/>
          <w:lang w:val="es-ES_tradnl"/>
        </w:rPr>
        <w:t xml:space="preserve"> con la prueba aportada por las partes en la etapa de fondo</w:t>
      </w:r>
      <w:r w:rsidRPr="0057207E">
        <w:rPr>
          <w:rFonts w:cs="Calibri"/>
          <w:color w:val="000000" w:themeColor="text1"/>
          <w:sz w:val="20"/>
          <w:szCs w:val="20"/>
          <w:lang w:val="es-ES_tradnl"/>
        </w:rPr>
        <w:t xml:space="preserve">. Por consiguiente, la CIDH considera que </w:t>
      </w:r>
      <w:r w:rsidR="00611B5C" w:rsidRPr="0057207E">
        <w:rPr>
          <w:rFonts w:cs="Calibri"/>
          <w:color w:val="000000" w:themeColor="text1"/>
          <w:sz w:val="20"/>
          <w:szCs w:val="20"/>
          <w:lang w:val="es-ES_tradnl"/>
        </w:rPr>
        <w:t>los recursos de casación interpuestos por los distintos grupos pertenecientes a la organización denominada “Red Amazónica por la Vida”</w:t>
      </w:r>
      <w:r w:rsidRPr="0057207E">
        <w:rPr>
          <w:rFonts w:cs="Calibri"/>
          <w:color w:val="000000" w:themeColor="text1"/>
          <w:sz w:val="20"/>
          <w:szCs w:val="20"/>
          <w:lang w:val="es-ES_tradnl"/>
        </w:rPr>
        <w:t xml:space="preserve"> fue</w:t>
      </w:r>
      <w:r w:rsidR="00F62142" w:rsidRPr="0057207E">
        <w:rPr>
          <w:rFonts w:cs="Calibri"/>
          <w:color w:val="000000" w:themeColor="text1"/>
          <w:sz w:val="20"/>
          <w:szCs w:val="20"/>
          <w:lang w:val="es-ES_tradnl"/>
        </w:rPr>
        <w:t>ron</w:t>
      </w:r>
      <w:r w:rsidRPr="0057207E">
        <w:rPr>
          <w:rFonts w:cs="Calibri"/>
          <w:color w:val="000000" w:themeColor="text1"/>
          <w:sz w:val="20"/>
          <w:szCs w:val="20"/>
          <w:lang w:val="es-ES_tradnl"/>
        </w:rPr>
        <w:t xml:space="preserve"> en efecto recurso</w:t>
      </w:r>
      <w:r w:rsidR="00F62142" w:rsidRPr="0057207E">
        <w:rPr>
          <w:rFonts w:cs="Calibri"/>
          <w:color w:val="000000" w:themeColor="text1"/>
          <w:sz w:val="20"/>
          <w:szCs w:val="20"/>
          <w:lang w:val="es-ES_tradnl"/>
        </w:rPr>
        <w:t>s</w:t>
      </w:r>
      <w:r w:rsidRPr="0057207E">
        <w:rPr>
          <w:rFonts w:cs="Calibri"/>
          <w:color w:val="000000" w:themeColor="text1"/>
          <w:sz w:val="20"/>
          <w:szCs w:val="20"/>
          <w:lang w:val="es-ES_tradnl"/>
        </w:rPr>
        <w:t xml:space="preserve"> idóneo</w:t>
      </w:r>
      <w:r w:rsidR="00F62142" w:rsidRPr="0057207E">
        <w:rPr>
          <w:rFonts w:cs="Calibri"/>
          <w:color w:val="000000" w:themeColor="text1"/>
          <w:sz w:val="20"/>
          <w:szCs w:val="20"/>
          <w:lang w:val="es-ES_tradnl"/>
        </w:rPr>
        <w:t>s</w:t>
      </w:r>
      <w:r w:rsidRPr="0057207E">
        <w:rPr>
          <w:rFonts w:cs="Calibri"/>
          <w:color w:val="000000" w:themeColor="text1"/>
          <w:sz w:val="20"/>
          <w:szCs w:val="20"/>
          <w:lang w:val="es-ES_tradnl"/>
        </w:rPr>
        <w:t xml:space="preserve"> para atender la</w:t>
      </w:r>
      <w:r w:rsidR="00733CF3" w:rsidRPr="0057207E">
        <w:rPr>
          <w:rFonts w:cs="Calibri"/>
          <w:color w:val="000000" w:themeColor="text1"/>
          <w:sz w:val="20"/>
          <w:szCs w:val="20"/>
          <w:lang w:val="es-ES_tradnl"/>
        </w:rPr>
        <w:t>s</w:t>
      </w:r>
      <w:r w:rsidRPr="0057207E">
        <w:rPr>
          <w:rFonts w:cs="Calibri"/>
          <w:color w:val="000000" w:themeColor="text1"/>
          <w:sz w:val="20"/>
          <w:szCs w:val="20"/>
          <w:lang w:val="es-ES_tradnl"/>
        </w:rPr>
        <w:t xml:space="preserve"> situaci</w:t>
      </w:r>
      <w:r w:rsidR="00733CF3" w:rsidRPr="0057207E">
        <w:rPr>
          <w:rFonts w:cs="Calibri"/>
          <w:color w:val="000000" w:themeColor="text1"/>
          <w:sz w:val="20"/>
          <w:szCs w:val="20"/>
          <w:lang w:val="es-ES_tradnl"/>
        </w:rPr>
        <w:t>ones</w:t>
      </w:r>
      <w:r w:rsidRPr="0057207E">
        <w:rPr>
          <w:rFonts w:cs="Calibri"/>
          <w:color w:val="000000" w:themeColor="text1"/>
          <w:sz w:val="20"/>
          <w:szCs w:val="20"/>
          <w:lang w:val="es-ES_tradnl"/>
        </w:rPr>
        <w:t xml:space="preserve"> denunciada</w:t>
      </w:r>
      <w:r w:rsidR="00733CF3" w:rsidRPr="0057207E">
        <w:rPr>
          <w:rFonts w:cs="Calibri"/>
          <w:color w:val="000000" w:themeColor="text1"/>
          <w:sz w:val="20"/>
          <w:szCs w:val="20"/>
          <w:lang w:val="es-ES_tradnl"/>
        </w:rPr>
        <w:t xml:space="preserve">s </w:t>
      </w:r>
      <w:r w:rsidRPr="0057207E">
        <w:rPr>
          <w:rFonts w:cs="Calibri"/>
          <w:color w:val="000000" w:themeColor="text1"/>
          <w:sz w:val="20"/>
          <w:szCs w:val="20"/>
          <w:lang w:val="es-ES_tradnl"/>
        </w:rPr>
        <w:t xml:space="preserve">y que </w:t>
      </w:r>
      <w:r w:rsidRPr="0057207E">
        <w:rPr>
          <w:rFonts w:eastAsia="Times New Roman" w:cs="Calibri"/>
          <w:color w:val="000000" w:themeColor="text1"/>
          <w:sz w:val="20"/>
          <w:szCs w:val="20"/>
          <w:lang w:val="es-ES_tradnl"/>
        </w:rPr>
        <w:t>el Estado tuvo la oportunidad de remediar la</w:t>
      </w:r>
      <w:r w:rsidR="00C103FC" w:rsidRPr="0057207E">
        <w:rPr>
          <w:rFonts w:eastAsia="Times New Roman" w:cs="Calibri"/>
          <w:color w:val="000000" w:themeColor="text1"/>
          <w:sz w:val="20"/>
          <w:szCs w:val="20"/>
          <w:lang w:val="es-ES_tradnl"/>
        </w:rPr>
        <w:t>s</w:t>
      </w:r>
      <w:r w:rsidRPr="0057207E">
        <w:rPr>
          <w:rFonts w:eastAsia="Times New Roman" w:cs="Calibri"/>
          <w:color w:val="000000" w:themeColor="text1"/>
          <w:sz w:val="20"/>
          <w:szCs w:val="20"/>
          <w:lang w:val="es-ES_tradnl"/>
        </w:rPr>
        <w:t xml:space="preserve"> </w:t>
      </w:r>
      <w:r w:rsidR="00C103FC" w:rsidRPr="0057207E">
        <w:rPr>
          <w:rFonts w:eastAsia="Times New Roman" w:cs="Calibri"/>
          <w:color w:val="000000" w:themeColor="text1"/>
          <w:sz w:val="20"/>
          <w:szCs w:val="20"/>
          <w:lang w:val="es-ES_tradnl"/>
        </w:rPr>
        <w:t>violaciones</w:t>
      </w:r>
      <w:r w:rsidRPr="0057207E">
        <w:rPr>
          <w:rFonts w:eastAsia="Times New Roman" w:cs="Calibri"/>
          <w:color w:val="000000" w:themeColor="text1"/>
          <w:sz w:val="20"/>
          <w:szCs w:val="20"/>
          <w:lang w:val="es-ES_tradnl"/>
        </w:rPr>
        <w:t xml:space="preserve"> alegada</w:t>
      </w:r>
      <w:r w:rsidR="00C103FC" w:rsidRPr="0057207E">
        <w:rPr>
          <w:rFonts w:eastAsia="Times New Roman" w:cs="Calibri"/>
          <w:color w:val="000000" w:themeColor="text1"/>
          <w:sz w:val="20"/>
          <w:szCs w:val="20"/>
          <w:lang w:val="es-ES_tradnl"/>
        </w:rPr>
        <w:t>s</w:t>
      </w:r>
      <w:r w:rsidRPr="0057207E">
        <w:rPr>
          <w:rFonts w:eastAsia="Times New Roman" w:cs="Calibri"/>
          <w:color w:val="000000" w:themeColor="text1"/>
          <w:sz w:val="20"/>
          <w:szCs w:val="20"/>
          <w:lang w:val="es-ES_tradnl"/>
        </w:rPr>
        <w:t xml:space="preserve"> antes de que sea</w:t>
      </w:r>
      <w:r w:rsidR="00A80287" w:rsidRPr="0057207E">
        <w:rPr>
          <w:rFonts w:eastAsia="Times New Roman" w:cs="Calibri"/>
          <w:color w:val="000000" w:themeColor="text1"/>
          <w:sz w:val="20"/>
          <w:szCs w:val="20"/>
          <w:lang w:val="es-ES_tradnl"/>
        </w:rPr>
        <w:t>n</w:t>
      </w:r>
      <w:r w:rsidRPr="0057207E">
        <w:rPr>
          <w:rFonts w:eastAsia="Times New Roman" w:cs="Calibri"/>
          <w:color w:val="000000" w:themeColor="text1"/>
          <w:sz w:val="20"/>
          <w:szCs w:val="20"/>
          <w:lang w:val="es-ES_tradnl"/>
        </w:rPr>
        <w:t xml:space="preserve"> conocida por los órganos del sistema interamericano</w:t>
      </w:r>
      <w:r w:rsidRPr="0057207E">
        <w:rPr>
          <w:rStyle w:val="FootnoteReference"/>
          <w:rFonts w:eastAsia="Times New Roman" w:cs="Calibri"/>
          <w:color w:val="000000" w:themeColor="text1"/>
          <w:sz w:val="20"/>
          <w:szCs w:val="20"/>
          <w:lang w:val="es-ES_tradnl"/>
        </w:rPr>
        <w:footnoteReference w:id="8"/>
      </w:r>
      <w:r w:rsidRPr="0057207E">
        <w:rPr>
          <w:rFonts w:eastAsia="Times New Roman" w:cs="Calibri"/>
          <w:color w:val="000000" w:themeColor="text1"/>
          <w:sz w:val="20"/>
          <w:szCs w:val="20"/>
          <w:lang w:val="es-ES_tradnl"/>
        </w:rPr>
        <w:t xml:space="preserve">. </w:t>
      </w:r>
      <w:r w:rsidRPr="0057207E">
        <w:rPr>
          <w:color w:val="000000" w:themeColor="text1"/>
          <w:sz w:val="20"/>
          <w:szCs w:val="20"/>
          <w:lang w:val="es-ES_tradnl"/>
        </w:rPr>
        <w:t>Por lo tanto, la Comisión considera que se han agotado los recursos internos en los términos del artículo 46.1.a</w:t>
      </w:r>
      <w:r w:rsidR="00D31E0F" w:rsidRPr="0057207E">
        <w:rPr>
          <w:color w:val="000000" w:themeColor="text1"/>
          <w:sz w:val="20"/>
          <w:szCs w:val="20"/>
          <w:lang w:val="es-ES_tradnl"/>
        </w:rPr>
        <w:t>)</w:t>
      </w:r>
      <w:r w:rsidRPr="0057207E">
        <w:rPr>
          <w:color w:val="000000" w:themeColor="text1"/>
          <w:sz w:val="20"/>
          <w:szCs w:val="20"/>
          <w:lang w:val="es-ES_tradnl"/>
        </w:rPr>
        <w:t xml:space="preserve"> de la Convención Americana.</w:t>
      </w:r>
    </w:p>
    <w:p w14:paraId="0065650C" w14:textId="77777777" w:rsidR="00D31E0F" w:rsidRPr="0057207E" w:rsidRDefault="00D31E0F" w:rsidP="00D31E0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es-ES_tradnl"/>
        </w:rPr>
      </w:pPr>
    </w:p>
    <w:p w14:paraId="16D502B2" w14:textId="27D62580" w:rsidR="002E1AA6" w:rsidRPr="0057207E" w:rsidRDefault="00450CCB" w:rsidP="005F22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57207E">
        <w:rPr>
          <w:rFonts w:cs="Calibri"/>
          <w:color w:val="000000" w:themeColor="text1"/>
          <w:sz w:val="20"/>
          <w:szCs w:val="20"/>
          <w:lang w:val="es-ES_tradnl"/>
        </w:rPr>
        <w:t xml:space="preserve">Con relación al plazo de presentación, la petición fue presentada ante la CIDH el </w:t>
      </w:r>
      <w:r w:rsidR="00611B5C" w:rsidRPr="0057207E">
        <w:rPr>
          <w:rFonts w:cs="Calibri"/>
          <w:color w:val="000000" w:themeColor="text1"/>
          <w:sz w:val="20"/>
          <w:szCs w:val="20"/>
          <w:lang w:val="es-ES_tradnl"/>
        </w:rPr>
        <w:t>18</w:t>
      </w:r>
      <w:r w:rsidRPr="0057207E">
        <w:rPr>
          <w:rFonts w:cs="Calibri"/>
          <w:color w:val="000000" w:themeColor="text1"/>
          <w:sz w:val="20"/>
          <w:szCs w:val="20"/>
          <w:lang w:val="es-ES_tradnl"/>
        </w:rPr>
        <w:t xml:space="preserve"> de julio de 20</w:t>
      </w:r>
      <w:r w:rsidR="00611B5C" w:rsidRPr="0057207E">
        <w:rPr>
          <w:rFonts w:cs="Calibri"/>
          <w:color w:val="000000" w:themeColor="text1"/>
          <w:sz w:val="20"/>
          <w:szCs w:val="20"/>
          <w:lang w:val="es-ES_tradnl"/>
        </w:rPr>
        <w:t>13</w:t>
      </w:r>
      <w:r w:rsidR="00AA7124">
        <w:rPr>
          <w:rFonts w:cs="Calibri"/>
          <w:color w:val="000000" w:themeColor="text1"/>
          <w:sz w:val="20"/>
          <w:szCs w:val="20"/>
          <w:lang w:val="es-ES_tradnl"/>
        </w:rPr>
        <w:t>,</w:t>
      </w:r>
      <w:r w:rsidRPr="0057207E">
        <w:rPr>
          <w:rFonts w:cs="Calibri"/>
          <w:color w:val="000000" w:themeColor="text1"/>
          <w:sz w:val="20"/>
          <w:szCs w:val="20"/>
          <w:lang w:val="es-ES_tradnl"/>
        </w:rPr>
        <w:t xml:space="preserve"> y los recursos alegados fueron agotados</w:t>
      </w:r>
      <w:r w:rsidR="002E1AA6" w:rsidRPr="0057207E">
        <w:rPr>
          <w:rFonts w:cs="Calibri"/>
          <w:color w:val="000000" w:themeColor="text1"/>
          <w:sz w:val="20"/>
          <w:szCs w:val="20"/>
          <w:lang w:val="es-ES_tradnl"/>
        </w:rPr>
        <w:t xml:space="preserve">: </w:t>
      </w:r>
      <w:r w:rsidR="00291B41" w:rsidRPr="0057207E">
        <w:rPr>
          <w:rFonts w:cs="Calibri"/>
          <w:color w:val="000000" w:themeColor="text1"/>
          <w:sz w:val="20"/>
          <w:szCs w:val="20"/>
          <w:lang w:val="es-ES_tradnl"/>
        </w:rPr>
        <w:t xml:space="preserve">a) </w:t>
      </w:r>
      <w:r w:rsidRPr="0057207E">
        <w:rPr>
          <w:rFonts w:cs="Calibri"/>
          <w:color w:val="000000" w:themeColor="text1"/>
          <w:sz w:val="20"/>
          <w:szCs w:val="20"/>
          <w:lang w:val="es-ES_tradnl"/>
        </w:rPr>
        <w:t xml:space="preserve">el </w:t>
      </w:r>
      <w:r w:rsidR="002E1AA6" w:rsidRPr="0057207E">
        <w:rPr>
          <w:sz w:val="20"/>
          <w:szCs w:val="20"/>
          <w:lang w:val="es-ES_tradnl"/>
        </w:rPr>
        <w:t xml:space="preserve">22 de enero de 2013 </w:t>
      </w:r>
      <w:r w:rsidRPr="0057207E">
        <w:rPr>
          <w:rFonts w:cs="Calibri"/>
          <w:color w:val="000000" w:themeColor="text1"/>
          <w:sz w:val="20"/>
          <w:szCs w:val="20"/>
          <w:lang w:val="es-ES_tradnl"/>
        </w:rPr>
        <w:t xml:space="preserve">con la notificación de la improcedencia </w:t>
      </w:r>
      <w:r w:rsidR="002E1AA6" w:rsidRPr="0057207E">
        <w:rPr>
          <w:rFonts w:cs="Calibri"/>
          <w:color w:val="000000" w:themeColor="text1"/>
          <w:sz w:val="20"/>
          <w:szCs w:val="20"/>
          <w:lang w:val="es-ES_tradnl"/>
        </w:rPr>
        <w:t>del recurso de casación</w:t>
      </w:r>
      <w:r w:rsidR="00751EFD" w:rsidRPr="0057207E">
        <w:rPr>
          <w:rFonts w:cs="Calibri"/>
          <w:color w:val="000000" w:themeColor="text1"/>
          <w:sz w:val="20"/>
          <w:szCs w:val="20"/>
          <w:lang w:val="es-ES_tradnl"/>
        </w:rPr>
        <w:t xml:space="preserve"> correspondiente al expediente </w:t>
      </w:r>
      <w:r w:rsidR="00751EFD" w:rsidRPr="0057207E">
        <w:rPr>
          <w:sz w:val="20"/>
          <w:szCs w:val="20"/>
          <w:lang w:val="es-ES_tradnl"/>
        </w:rPr>
        <w:t>21100-2004-0009</w:t>
      </w:r>
      <w:r w:rsidR="009E0C92" w:rsidRPr="0057207E">
        <w:rPr>
          <w:rFonts w:cs="Calibri"/>
          <w:color w:val="000000" w:themeColor="text1"/>
          <w:sz w:val="20"/>
          <w:szCs w:val="20"/>
          <w:lang w:val="es-ES_tradnl"/>
        </w:rPr>
        <w:t xml:space="preserve">; y </w:t>
      </w:r>
      <w:r w:rsidR="00291B41" w:rsidRPr="0057207E">
        <w:rPr>
          <w:rFonts w:cs="Calibri"/>
          <w:color w:val="000000" w:themeColor="text1"/>
          <w:sz w:val="20"/>
          <w:szCs w:val="20"/>
          <w:lang w:val="es-ES_tradnl"/>
        </w:rPr>
        <w:t xml:space="preserve">b) </w:t>
      </w:r>
      <w:r w:rsidR="009E0C92" w:rsidRPr="0057207E">
        <w:rPr>
          <w:rFonts w:cs="Calibri"/>
          <w:color w:val="000000" w:themeColor="text1"/>
          <w:sz w:val="20"/>
          <w:szCs w:val="20"/>
          <w:lang w:val="es-ES_tradnl"/>
        </w:rPr>
        <w:t xml:space="preserve">el 19 de julio de 2014 igualmente con la notificación de la improcedencia del recurso de casación </w:t>
      </w:r>
      <w:r w:rsidR="00751EFD" w:rsidRPr="0057207E">
        <w:rPr>
          <w:rFonts w:cs="Calibri"/>
          <w:color w:val="000000" w:themeColor="text1"/>
          <w:sz w:val="20"/>
          <w:szCs w:val="20"/>
          <w:lang w:val="es-ES_tradnl"/>
        </w:rPr>
        <w:t>relativo</w:t>
      </w:r>
      <w:r w:rsidR="009E0C92" w:rsidRPr="0057207E">
        <w:rPr>
          <w:rFonts w:cs="Calibri"/>
          <w:color w:val="000000" w:themeColor="text1"/>
          <w:sz w:val="20"/>
          <w:szCs w:val="20"/>
          <w:lang w:val="es-ES_tradnl"/>
        </w:rPr>
        <w:t xml:space="preserve"> al expediente</w:t>
      </w:r>
      <w:r w:rsidR="00751EFD" w:rsidRPr="0057207E">
        <w:rPr>
          <w:rFonts w:cs="Calibri"/>
          <w:color w:val="000000" w:themeColor="text1"/>
          <w:sz w:val="20"/>
          <w:szCs w:val="20"/>
          <w:lang w:val="es-ES_tradnl"/>
        </w:rPr>
        <w:t xml:space="preserve"> </w:t>
      </w:r>
      <w:r w:rsidR="00751EFD" w:rsidRPr="0057207E">
        <w:rPr>
          <w:sz w:val="20"/>
          <w:szCs w:val="20"/>
          <w:lang w:val="es-ES_tradnl"/>
        </w:rPr>
        <w:t>21100-2004-0009, recurso agotado mientras que la petición ya se encontraba bajo el análisis de la CIDH</w:t>
      </w:r>
      <w:r w:rsidR="00E44783" w:rsidRPr="0057207E">
        <w:rPr>
          <w:sz w:val="20"/>
          <w:szCs w:val="20"/>
          <w:lang w:val="es-ES_tradnl"/>
        </w:rPr>
        <w:t xml:space="preserve">, </w:t>
      </w:r>
      <w:r w:rsidR="00AA7124">
        <w:rPr>
          <w:rFonts w:asciiTheme="majorHAnsi" w:hAnsiTheme="majorHAnsi"/>
          <w:sz w:val="20"/>
          <w:szCs w:val="20"/>
          <w:lang w:val="es-ES_tradnl"/>
        </w:rPr>
        <w:t>por lo tanto esta</w:t>
      </w:r>
      <w:r w:rsidR="002E1AA6" w:rsidRPr="0057207E">
        <w:rPr>
          <w:rFonts w:asciiTheme="majorHAnsi" w:hAnsiTheme="majorHAnsi"/>
          <w:sz w:val="20"/>
          <w:szCs w:val="20"/>
          <w:lang w:val="es-ES_tradnl"/>
        </w:rPr>
        <w:t xml:space="preserve"> </w:t>
      </w:r>
      <w:r w:rsidR="00AA7124">
        <w:rPr>
          <w:rFonts w:asciiTheme="majorHAnsi" w:hAnsiTheme="majorHAnsi"/>
          <w:sz w:val="20"/>
          <w:szCs w:val="20"/>
          <w:lang w:val="es-ES_tradnl"/>
        </w:rPr>
        <w:t xml:space="preserve">cumple </w:t>
      </w:r>
      <w:r w:rsidR="002E1AA6" w:rsidRPr="0057207E">
        <w:rPr>
          <w:rFonts w:asciiTheme="majorHAnsi" w:hAnsiTheme="majorHAnsi"/>
          <w:sz w:val="20"/>
          <w:szCs w:val="20"/>
          <w:lang w:val="es-ES_tradnl"/>
        </w:rPr>
        <w:t>con el requisito del artículo 46.1.b) de la Convención</w:t>
      </w:r>
      <w:r w:rsidR="00E44783" w:rsidRPr="0057207E">
        <w:rPr>
          <w:rFonts w:asciiTheme="majorHAnsi" w:hAnsiTheme="majorHAnsi"/>
          <w:sz w:val="20"/>
          <w:szCs w:val="20"/>
          <w:lang w:val="es-ES_tradnl"/>
        </w:rPr>
        <w:t>.</w:t>
      </w:r>
    </w:p>
    <w:p w14:paraId="1CDCEEE4" w14:textId="77777777" w:rsidR="00D31E0F" w:rsidRPr="0057207E" w:rsidRDefault="00D31E0F" w:rsidP="00D31E0F">
      <w:pPr>
        <w:suppressAutoHyphens/>
        <w:jc w:val="both"/>
        <w:rPr>
          <w:rFonts w:asciiTheme="majorHAnsi" w:hAnsiTheme="majorHAnsi"/>
          <w:sz w:val="20"/>
          <w:szCs w:val="20"/>
          <w:lang w:val="es-ES_tradnl"/>
        </w:rPr>
      </w:pPr>
    </w:p>
    <w:p w14:paraId="3C883C33" w14:textId="5FA953A9" w:rsidR="00A6396B" w:rsidRPr="0057207E" w:rsidRDefault="003239B8" w:rsidP="005F2233">
      <w:pPr>
        <w:suppressAutoHyphens/>
        <w:ind w:left="720"/>
        <w:jc w:val="both"/>
        <w:rPr>
          <w:rFonts w:asciiTheme="majorHAnsi" w:hAnsiTheme="majorHAnsi"/>
          <w:b/>
          <w:bCs/>
          <w:sz w:val="20"/>
          <w:szCs w:val="20"/>
          <w:lang w:val="es-ES_tradnl"/>
        </w:rPr>
      </w:pPr>
      <w:r w:rsidRPr="0057207E">
        <w:rPr>
          <w:rFonts w:asciiTheme="majorHAnsi" w:hAnsiTheme="majorHAnsi"/>
          <w:b/>
          <w:bCs/>
          <w:sz w:val="20"/>
          <w:szCs w:val="20"/>
          <w:lang w:val="es-ES_tradnl"/>
        </w:rPr>
        <w:t>VII.</w:t>
      </w:r>
      <w:r w:rsidRPr="0057207E">
        <w:rPr>
          <w:rFonts w:asciiTheme="majorHAnsi" w:hAnsiTheme="majorHAnsi"/>
          <w:b/>
          <w:bCs/>
          <w:sz w:val="20"/>
          <w:szCs w:val="20"/>
          <w:lang w:val="es-ES_tradnl"/>
        </w:rPr>
        <w:tab/>
      </w:r>
      <w:r w:rsidR="004A6A54" w:rsidRPr="0057207E">
        <w:rPr>
          <w:rFonts w:asciiTheme="majorHAnsi" w:hAnsiTheme="majorHAnsi"/>
          <w:b/>
          <w:bCs/>
          <w:sz w:val="20"/>
          <w:szCs w:val="20"/>
          <w:lang w:val="es-ES_tradnl"/>
        </w:rPr>
        <w:t xml:space="preserve">ANÁLISIS DE </w:t>
      </w:r>
      <w:r w:rsidR="00C21FEF" w:rsidRPr="0057207E">
        <w:rPr>
          <w:rFonts w:asciiTheme="majorHAnsi" w:hAnsiTheme="majorHAnsi"/>
          <w:b/>
          <w:bCs/>
          <w:sz w:val="20"/>
          <w:szCs w:val="20"/>
          <w:lang w:val="es-ES_tradnl"/>
        </w:rPr>
        <w:t>CARACTERIZACIÓN DE LOS HECHOS ALEGADOS</w:t>
      </w:r>
    </w:p>
    <w:p w14:paraId="7DFB531B" w14:textId="77777777" w:rsidR="00D31E0F" w:rsidRPr="0057207E" w:rsidRDefault="00D31E0F" w:rsidP="00D31E0F">
      <w:pPr>
        <w:suppressAutoHyphens/>
        <w:jc w:val="both"/>
        <w:rPr>
          <w:rFonts w:asciiTheme="majorHAnsi" w:hAnsiTheme="majorHAnsi"/>
          <w:b/>
          <w:sz w:val="20"/>
          <w:szCs w:val="20"/>
          <w:lang w:val="es-ES_tradnl"/>
        </w:rPr>
      </w:pPr>
    </w:p>
    <w:p w14:paraId="0593DA0E" w14:textId="67AE1562" w:rsidR="0019533D" w:rsidRPr="0057207E" w:rsidRDefault="00A55F87"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 xml:space="preserve">En vista de los elementos de hecho y de derecho presentados y la naturaleza del asunto puesto bajo su conocimiento, la CIDH considera que de ser probada la alegada falta de protección a </w:t>
      </w:r>
      <w:r w:rsidR="00CF4916" w:rsidRPr="0057207E">
        <w:rPr>
          <w:sz w:val="20"/>
          <w:szCs w:val="20"/>
          <w:lang w:val="es-ES_tradnl"/>
        </w:rPr>
        <w:t>las presunta</w:t>
      </w:r>
      <w:r w:rsidR="001954F0" w:rsidRPr="0057207E">
        <w:rPr>
          <w:sz w:val="20"/>
          <w:szCs w:val="20"/>
          <w:lang w:val="es-ES_tradnl"/>
        </w:rPr>
        <w:t>s</w:t>
      </w:r>
      <w:r w:rsidR="00CF4916" w:rsidRPr="0057207E">
        <w:rPr>
          <w:sz w:val="20"/>
          <w:szCs w:val="20"/>
          <w:lang w:val="es-ES_tradnl"/>
        </w:rPr>
        <w:t xml:space="preserve"> víctimas como</w:t>
      </w:r>
      <w:r w:rsidRPr="0057207E">
        <w:rPr>
          <w:sz w:val="20"/>
          <w:szCs w:val="20"/>
          <w:lang w:val="es-ES_tradnl"/>
        </w:rPr>
        <w:t xml:space="preserve"> </w:t>
      </w:r>
      <w:r w:rsidR="001A6224" w:rsidRPr="0057207E">
        <w:rPr>
          <w:sz w:val="20"/>
          <w:szCs w:val="20"/>
          <w:lang w:val="es-ES_tradnl"/>
        </w:rPr>
        <w:t>campesinos y familias</w:t>
      </w:r>
      <w:r w:rsidRPr="0057207E">
        <w:rPr>
          <w:sz w:val="20"/>
          <w:szCs w:val="20"/>
          <w:lang w:val="es-ES_tradnl"/>
        </w:rPr>
        <w:t xml:space="preserve"> </w:t>
      </w:r>
      <w:r w:rsidR="001A6224" w:rsidRPr="0057207E">
        <w:rPr>
          <w:sz w:val="20"/>
          <w:szCs w:val="20"/>
          <w:lang w:val="es-ES_tradnl"/>
        </w:rPr>
        <w:t xml:space="preserve">pertenecientes a la Red Amazónica por la Vida, </w:t>
      </w:r>
      <w:r w:rsidR="009E3C4E" w:rsidRPr="0057207E">
        <w:rPr>
          <w:sz w:val="20"/>
          <w:szCs w:val="20"/>
          <w:lang w:val="es-ES_tradnl"/>
        </w:rPr>
        <w:t xml:space="preserve">como </w:t>
      </w:r>
      <w:r w:rsidR="001A6224" w:rsidRPr="0057207E">
        <w:rPr>
          <w:sz w:val="20"/>
          <w:szCs w:val="20"/>
          <w:lang w:val="es-ES_tradnl"/>
        </w:rPr>
        <w:t>habitantes de la región amazónica de Ecuador</w:t>
      </w:r>
      <w:r w:rsidRPr="0057207E">
        <w:rPr>
          <w:sz w:val="20"/>
          <w:szCs w:val="20"/>
          <w:lang w:val="es-ES_tradnl"/>
        </w:rPr>
        <w:t>, en particular respecto de la alegada afectación a su</w:t>
      </w:r>
      <w:r w:rsidR="00063A29" w:rsidRPr="0057207E">
        <w:rPr>
          <w:sz w:val="20"/>
          <w:szCs w:val="20"/>
          <w:lang w:val="es-ES_tradnl"/>
        </w:rPr>
        <w:t xml:space="preserve">s fincas </w:t>
      </w:r>
      <w:r w:rsidRPr="0057207E">
        <w:rPr>
          <w:sz w:val="20"/>
          <w:szCs w:val="20"/>
          <w:lang w:val="es-ES_tradnl"/>
        </w:rPr>
        <w:t>y las consecuencias que habrían acarreado actividades desarrolladas por agentes privados</w:t>
      </w:r>
      <w:r w:rsidR="00063A29" w:rsidRPr="0057207E">
        <w:rPr>
          <w:sz w:val="20"/>
          <w:szCs w:val="20"/>
          <w:lang w:val="es-ES_tradnl"/>
        </w:rPr>
        <w:t>, a través de concesiones estatales,</w:t>
      </w:r>
      <w:r w:rsidRPr="0057207E">
        <w:rPr>
          <w:sz w:val="20"/>
          <w:szCs w:val="20"/>
          <w:lang w:val="es-ES_tradnl"/>
        </w:rPr>
        <w:t xml:space="preserve"> podrían </w:t>
      </w:r>
      <w:r w:rsidR="00D31E0F" w:rsidRPr="0057207E">
        <w:rPr>
          <w:sz w:val="20"/>
          <w:szCs w:val="20"/>
          <w:lang w:val="es-ES_tradnl"/>
        </w:rPr>
        <w:t>constituir</w:t>
      </w:r>
      <w:r w:rsidRPr="0057207E">
        <w:rPr>
          <w:sz w:val="20"/>
          <w:szCs w:val="20"/>
          <w:lang w:val="es-ES_tradnl"/>
        </w:rPr>
        <w:t xml:space="preserve"> violaciones a los derechos protegidos en los artículos </w:t>
      </w:r>
      <w:r w:rsidR="0057207E" w:rsidRPr="0057207E">
        <w:rPr>
          <w:sz w:val="20"/>
          <w:szCs w:val="20"/>
          <w:lang w:val="es-ES_tradnl"/>
        </w:rPr>
        <w:t xml:space="preserve">4 (vida), </w:t>
      </w:r>
      <w:r w:rsidR="00D31E0F" w:rsidRPr="0057207E">
        <w:rPr>
          <w:sz w:val="20"/>
          <w:szCs w:val="20"/>
          <w:lang w:val="es-ES_tradnl"/>
        </w:rPr>
        <w:t xml:space="preserve">5 (integridad personal), </w:t>
      </w:r>
      <w:r w:rsidRPr="0057207E">
        <w:rPr>
          <w:sz w:val="20"/>
          <w:szCs w:val="20"/>
          <w:lang w:val="es-ES_tradnl"/>
        </w:rPr>
        <w:t>8 (garantías judiciales), 21 (propiedad privada), 25 (protección judicial) y 26 (derechos económicos, sociales y culturales) de la Convención Americana</w:t>
      </w:r>
      <w:r w:rsidR="00D31E0F" w:rsidRPr="0057207E">
        <w:rPr>
          <w:sz w:val="20"/>
          <w:szCs w:val="20"/>
          <w:lang w:val="es-ES_tradnl"/>
        </w:rPr>
        <w:t>,</w:t>
      </w:r>
      <w:r w:rsidRPr="0057207E">
        <w:rPr>
          <w:sz w:val="20"/>
          <w:szCs w:val="20"/>
          <w:lang w:val="es-ES_tradnl"/>
        </w:rPr>
        <w:t xml:space="preserve"> en relación con su artículo 1.1 (obligación de respetar los derechos)</w:t>
      </w:r>
      <w:r w:rsidR="00D31E0F" w:rsidRPr="0057207E">
        <w:rPr>
          <w:sz w:val="20"/>
          <w:szCs w:val="20"/>
          <w:lang w:val="es-ES_tradnl"/>
        </w:rPr>
        <w:t>, en perjuicio de las presuntas víctimas establecidas en la petición</w:t>
      </w:r>
      <w:r w:rsidRPr="0057207E">
        <w:rPr>
          <w:sz w:val="20"/>
          <w:szCs w:val="20"/>
          <w:lang w:val="es-ES_tradnl"/>
        </w:rPr>
        <w:t xml:space="preserve">. </w:t>
      </w:r>
    </w:p>
    <w:p w14:paraId="4DF2FD33" w14:textId="77777777" w:rsidR="00D31E0F" w:rsidRPr="0057207E" w:rsidRDefault="00D31E0F" w:rsidP="00D31E0F">
      <w:pPr>
        <w:pStyle w:val="ListParagraph"/>
        <w:suppressAutoHyphens/>
        <w:ind w:left="709"/>
        <w:jc w:val="both"/>
        <w:rPr>
          <w:sz w:val="20"/>
          <w:szCs w:val="20"/>
          <w:lang w:val="es-ES_tradnl"/>
        </w:rPr>
      </w:pPr>
    </w:p>
    <w:p w14:paraId="28A4BC7A" w14:textId="00777FC9" w:rsidR="00A857E4" w:rsidRPr="0057207E" w:rsidRDefault="00A857E4" w:rsidP="005F2233">
      <w:pPr>
        <w:pStyle w:val="ListParagraph"/>
        <w:numPr>
          <w:ilvl w:val="0"/>
          <w:numId w:val="55"/>
        </w:numPr>
        <w:tabs>
          <w:tab w:val="clear" w:pos="720"/>
        </w:tabs>
        <w:suppressAutoHyphens/>
        <w:ind w:firstLine="709"/>
        <w:jc w:val="both"/>
        <w:rPr>
          <w:sz w:val="20"/>
          <w:szCs w:val="20"/>
          <w:lang w:val="es-ES_tradnl"/>
        </w:rPr>
      </w:pPr>
      <w:r w:rsidRPr="0057207E">
        <w:rPr>
          <w:sz w:val="20"/>
          <w:szCs w:val="20"/>
          <w:lang w:val="es-ES_tradnl"/>
        </w:rPr>
        <w:t xml:space="preserve">Por último, en cuanto a los reclamos sobre la presunta violación </w:t>
      </w:r>
      <w:r w:rsidR="0057207E" w:rsidRPr="0057207E">
        <w:rPr>
          <w:sz w:val="20"/>
          <w:szCs w:val="20"/>
          <w:lang w:val="es-ES_tradnl"/>
        </w:rPr>
        <w:t>del artículo</w:t>
      </w:r>
      <w:r w:rsidR="00E300B4" w:rsidRPr="0057207E">
        <w:rPr>
          <w:sz w:val="20"/>
          <w:szCs w:val="20"/>
          <w:lang w:val="es-ES_tradnl"/>
        </w:rPr>
        <w:t xml:space="preserve"> </w:t>
      </w:r>
      <w:r w:rsidRPr="0057207E">
        <w:rPr>
          <w:sz w:val="20"/>
          <w:szCs w:val="20"/>
          <w:lang w:val="es-ES_tradnl"/>
        </w:rPr>
        <w:t xml:space="preserve">24 (igualdad ante la ley) de la Convención Americana, la Comisión observa que los peticionarios no han ofrecido alegatos o sustento suficiente que permita considerar </w:t>
      </w:r>
      <w:r w:rsidRPr="0057207E">
        <w:rPr>
          <w:i/>
          <w:iCs/>
          <w:sz w:val="20"/>
          <w:szCs w:val="20"/>
          <w:lang w:val="es-ES_tradnl"/>
        </w:rPr>
        <w:t>prima facie</w:t>
      </w:r>
      <w:r w:rsidRPr="0057207E">
        <w:rPr>
          <w:sz w:val="20"/>
          <w:szCs w:val="20"/>
          <w:lang w:val="es-ES_tradnl"/>
        </w:rPr>
        <w:t xml:space="preserve"> su posible violación. </w:t>
      </w:r>
    </w:p>
    <w:p w14:paraId="036DF786" w14:textId="77777777" w:rsidR="0057207E" w:rsidRPr="0057207E" w:rsidRDefault="0057207E" w:rsidP="0057207E">
      <w:pPr>
        <w:suppressAutoHyphens/>
        <w:jc w:val="both"/>
        <w:rPr>
          <w:sz w:val="20"/>
          <w:szCs w:val="20"/>
          <w:lang w:val="es-ES_tradnl"/>
        </w:rPr>
      </w:pPr>
    </w:p>
    <w:p w14:paraId="0045BDF1" w14:textId="70310829" w:rsidR="00A6396B" w:rsidRPr="0057207E" w:rsidRDefault="003239B8" w:rsidP="005F2233">
      <w:pPr>
        <w:suppressAutoHyphens/>
        <w:ind w:left="720"/>
        <w:jc w:val="both"/>
        <w:rPr>
          <w:rFonts w:asciiTheme="majorHAnsi" w:hAnsiTheme="majorHAnsi"/>
          <w:b/>
          <w:bCs/>
          <w:sz w:val="20"/>
          <w:szCs w:val="20"/>
          <w:lang w:val="es-ES_tradnl"/>
        </w:rPr>
      </w:pPr>
      <w:r w:rsidRPr="0057207E">
        <w:rPr>
          <w:rFonts w:asciiTheme="majorHAnsi" w:hAnsiTheme="majorHAnsi"/>
          <w:b/>
          <w:bCs/>
          <w:sz w:val="20"/>
          <w:szCs w:val="20"/>
          <w:lang w:val="es-ES_tradnl"/>
        </w:rPr>
        <w:t xml:space="preserve">VIII. </w:t>
      </w:r>
      <w:r w:rsidRPr="0057207E">
        <w:rPr>
          <w:rFonts w:asciiTheme="majorHAnsi" w:hAnsiTheme="majorHAnsi"/>
          <w:b/>
          <w:bCs/>
          <w:sz w:val="20"/>
          <w:szCs w:val="20"/>
          <w:lang w:val="es-ES_tradnl"/>
        </w:rPr>
        <w:tab/>
        <w:t>DECISIÓN</w:t>
      </w:r>
    </w:p>
    <w:p w14:paraId="24130D66" w14:textId="77777777" w:rsidR="0057207E" w:rsidRPr="0057207E" w:rsidRDefault="0057207E" w:rsidP="005F2233">
      <w:pPr>
        <w:suppressAutoHyphens/>
        <w:ind w:left="720"/>
        <w:jc w:val="both"/>
        <w:rPr>
          <w:rFonts w:asciiTheme="majorHAnsi" w:hAnsiTheme="majorHAnsi"/>
          <w:b/>
          <w:bCs/>
          <w:sz w:val="20"/>
          <w:szCs w:val="20"/>
          <w:lang w:val="es-ES_tradnl"/>
        </w:rPr>
      </w:pPr>
    </w:p>
    <w:p w14:paraId="6F45A54B" w14:textId="26A44F2E" w:rsidR="00A6396B" w:rsidRPr="0057207E" w:rsidRDefault="003239B8" w:rsidP="005F2233">
      <w:pPr>
        <w:pStyle w:val="ListParagraph"/>
        <w:numPr>
          <w:ilvl w:val="0"/>
          <w:numId w:val="63"/>
        </w:numPr>
        <w:tabs>
          <w:tab w:val="clear" w:pos="720"/>
        </w:tabs>
        <w:suppressAutoHyphens/>
        <w:ind w:firstLine="709"/>
        <w:jc w:val="both"/>
        <w:rPr>
          <w:sz w:val="20"/>
          <w:szCs w:val="20"/>
          <w:lang w:val="es-ES_tradnl"/>
        </w:rPr>
      </w:pPr>
      <w:r w:rsidRPr="0057207E">
        <w:rPr>
          <w:sz w:val="20"/>
          <w:szCs w:val="20"/>
          <w:lang w:val="es-ES_tradnl"/>
        </w:rPr>
        <w:t>Declarar admisible la presente petición en relación con</w:t>
      </w:r>
      <w:r w:rsidR="00C72A01" w:rsidRPr="0057207E">
        <w:rPr>
          <w:sz w:val="20"/>
          <w:szCs w:val="20"/>
          <w:lang w:val="es-ES_tradnl"/>
        </w:rPr>
        <w:t xml:space="preserve"> los artículos </w:t>
      </w:r>
      <w:r w:rsidR="009E1B5D" w:rsidRPr="0057207E">
        <w:rPr>
          <w:sz w:val="20"/>
          <w:szCs w:val="20"/>
          <w:lang w:val="es-ES_tradnl"/>
        </w:rPr>
        <w:t xml:space="preserve">4, </w:t>
      </w:r>
      <w:r w:rsidR="0057207E" w:rsidRPr="0057207E">
        <w:rPr>
          <w:sz w:val="20"/>
          <w:szCs w:val="20"/>
          <w:lang w:val="es-ES_tradnl"/>
        </w:rPr>
        <w:t xml:space="preserve">5, </w:t>
      </w:r>
      <w:r w:rsidR="009E1B5D" w:rsidRPr="0057207E">
        <w:rPr>
          <w:sz w:val="20"/>
          <w:szCs w:val="20"/>
          <w:lang w:val="es-ES_tradnl"/>
        </w:rPr>
        <w:t>8, 21, 25 y 26</w:t>
      </w:r>
      <w:r w:rsidR="00B839C9" w:rsidRPr="0057207E">
        <w:rPr>
          <w:sz w:val="20"/>
          <w:szCs w:val="20"/>
          <w:lang w:val="es-ES_tradnl"/>
        </w:rPr>
        <w:t xml:space="preserve"> de la Convención Americana</w:t>
      </w:r>
      <w:r w:rsidR="0057207E" w:rsidRPr="0057207E">
        <w:rPr>
          <w:sz w:val="20"/>
          <w:szCs w:val="20"/>
          <w:lang w:val="es-ES_tradnl"/>
        </w:rPr>
        <w:t>,</w:t>
      </w:r>
      <w:r w:rsidR="00B839C9" w:rsidRPr="0057207E">
        <w:rPr>
          <w:sz w:val="20"/>
          <w:szCs w:val="20"/>
          <w:lang w:val="es-ES_tradnl"/>
        </w:rPr>
        <w:t xml:space="preserve"> en </w:t>
      </w:r>
      <w:r w:rsidR="003D00DD">
        <w:rPr>
          <w:sz w:val="20"/>
          <w:szCs w:val="20"/>
          <w:lang w:val="es-ES_tradnl"/>
        </w:rPr>
        <w:t>concordancia</w:t>
      </w:r>
      <w:r w:rsidR="00B839C9" w:rsidRPr="0057207E">
        <w:rPr>
          <w:sz w:val="20"/>
          <w:szCs w:val="20"/>
          <w:lang w:val="es-ES_tradnl"/>
        </w:rPr>
        <w:t xml:space="preserve"> con su artículo 1.1</w:t>
      </w:r>
      <w:r w:rsidR="00E939E2">
        <w:rPr>
          <w:sz w:val="20"/>
          <w:szCs w:val="20"/>
          <w:lang w:val="es-ES_tradnl"/>
        </w:rPr>
        <w:t>;</w:t>
      </w:r>
    </w:p>
    <w:p w14:paraId="1B09E337" w14:textId="77777777" w:rsidR="0057207E" w:rsidRPr="0057207E" w:rsidRDefault="0057207E" w:rsidP="0057207E">
      <w:pPr>
        <w:suppressAutoHyphens/>
        <w:jc w:val="both"/>
        <w:rPr>
          <w:sz w:val="20"/>
          <w:szCs w:val="20"/>
          <w:lang w:val="es-ES_tradnl"/>
        </w:rPr>
      </w:pPr>
    </w:p>
    <w:p w14:paraId="6EBE33FB" w14:textId="0B2FA5D9" w:rsidR="00A6396B" w:rsidRPr="0057207E" w:rsidRDefault="00B839C9" w:rsidP="005F2233">
      <w:pPr>
        <w:pStyle w:val="ListParagraph"/>
        <w:numPr>
          <w:ilvl w:val="0"/>
          <w:numId w:val="63"/>
        </w:numPr>
        <w:tabs>
          <w:tab w:val="clear" w:pos="720"/>
        </w:tabs>
        <w:suppressAutoHyphens/>
        <w:ind w:firstLine="709"/>
        <w:jc w:val="both"/>
        <w:rPr>
          <w:sz w:val="20"/>
          <w:szCs w:val="20"/>
          <w:lang w:val="es-ES_tradnl"/>
        </w:rPr>
      </w:pPr>
      <w:r w:rsidRPr="0057207E">
        <w:rPr>
          <w:sz w:val="20"/>
          <w:szCs w:val="20"/>
          <w:lang w:val="es-ES_tradnl"/>
        </w:rPr>
        <w:t xml:space="preserve">Declarar inadmisible la presente petición en relación con </w:t>
      </w:r>
      <w:r w:rsidR="0057207E" w:rsidRPr="0057207E">
        <w:rPr>
          <w:sz w:val="20"/>
          <w:szCs w:val="20"/>
          <w:lang w:val="es-ES_tradnl"/>
        </w:rPr>
        <w:t>el</w:t>
      </w:r>
      <w:r w:rsidRPr="0057207E">
        <w:rPr>
          <w:sz w:val="20"/>
          <w:szCs w:val="20"/>
          <w:lang w:val="es-ES_tradnl"/>
        </w:rPr>
        <w:t xml:space="preserve"> artículo </w:t>
      </w:r>
      <w:r w:rsidR="00BE5C66" w:rsidRPr="0057207E">
        <w:rPr>
          <w:sz w:val="20"/>
          <w:szCs w:val="20"/>
          <w:lang w:val="es-ES_tradnl"/>
        </w:rPr>
        <w:t>24</w:t>
      </w:r>
      <w:r w:rsidR="00955790" w:rsidRPr="0057207E">
        <w:rPr>
          <w:sz w:val="20"/>
          <w:szCs w:val="20"/>
          <w:lang w:val="es-ES_tradnl"/>
        </w:rPr>
        <w:t xml:space="preserve"> </w:t>
      </w:r>
      <w:r w:rsidRPr="0057207E">
        <w:rPr>
          <w:sz w:val="20"/>
          <w:szCs w:val="20"/>
          <w:lang w:val="es-ES_tradnl"/>
        </w:rPr>
        <w:t>de la Convención Americana</w:t>
      </w:r>
      <w:r w:rsidR="00315F4F">
        <w:rPr>
          <w:sz w:val="20"/>
          <w:szCs w:val="20"/>
          <w:lang w:val="es-ES_tradnl"/>
        </w:rPr>
        <w:t>, y;</w:t>
      </w:r>
    </w:p>
    <w:p w14:paraId="3E8096E6" w14:textId="77777777" w:rsidR="0057207E" w:rsidRPr="0057207E" w:rsidRDefault="0057207E" w:rsidP="0057207E">
      <w:pPr>
        <w:suppressAutoHyphens/>
        <w:jc w:val="both"/>
        <w:rPr>
          <w:sz w:val="20"/>
          <w:szCs w:val="20"/>
          <w:lang w:val="es-ES_tradnl"/>
        </w:rPr>
      </w:pPr>
    </w:p>
    <w:p w14:paraId="47235CCC" w14:textId="18F884A2" w:rsidR="00310346" w:rsidRDefault="004A6A54" w:rsidP="005F2233">
      <w:pPr>
        <w:pStyle w:val="ListParagraph"/>
        <w:numPr>
          <w:ilvl w:val="0"/>
          <w:numId w:val="63"/>
        </w:numPr>
        <w:tabs>
          <w:tab w:val="clear" w:pos="720"/>
        </w:tabs>
        <w:suppressAutoHyphens/>
        <w:ind w:firstLine="709"/>
        <w:jc w:val="both"/>
        <w:rPr>
          <w:sz w:val="20"/>
          <w:szCs w:val="20"/>
          <w:lang w:val="es-ES_tradnl"/>
        </w:rPr>
      </w:pPr>
      <w:r w:rsidRPr="0057207E">
        <w:rPr>
          <w:sz w:val="20"/>
          <w:szCs w:val="20"/>
          <w:lang w:val="es-ES_tradnl"/>
        </w:rPr>
        <w:t xml:space="preserve">Notificar a las partes la presente decisión; </w:t>
      </w:r>
      <w:r w:rsidR="00874720" w:rsidRPr="0057207E">
        <w:rPr>
          <w:sz w:val="20"/>
          <w:szCs w:val="20"/>
          <w:lang w:val="es-ES_tradnl"/>
        </w:rPr>
        <w:t>proceder</w:t>
      </w:r>
      <w:r w:rsidRPr="0057207E">
        <w:rPr>
          <w:sz w:val="20"/>
          <w:szCs w:val="20"/>
          <w:lang w:val="es-ES_tradnl"/>
        </w:rPr>
        <w:t xml:space="preserve"> con el análisis del fondo de la cuestión; y publicar esta decisión e incluirla en su Informe Anual a la Asamblea General de la Organización de los Estados Americanos.</w:t>
      </w:r>
      <w:bookmarkStart w:id="1" w:name="_Hlk74671306"/>
    </w:p>
    <w:p w14:paraId="41B08621" w14:textId="77777777" w:rsidR="00315F4F" w:rsidRDefault="00315F4F" w:rsidP="00315F4F">
      <w:pPr>
        <w:suppressAutoHyphens/>
        <w:jc w:val="both"/>
        <w:rPr>
          <w:sz w:val="20"/>
          <w:szCs w:val="20"/>
          <w:lang w:val="es-ES_tradnl"/>
        </w:rPr>
      </w:pPr>
    </w:p>
    <w:p w14:paraId="5384A992" w14:textId="33E1E728" w:rsidR="00FB0D38" w:rsidRPr="00A37B82" w:rsidRDefault="00FB0D38" w:rsidP="00FB0D38">
      <w:pPr>
        <w:ind w:firstLine="720"/>
        <w:jc w:val="both"/>
        <w:rPr>
          <w:rFonts w:asciiTheme="majorHAnsi" w:hAnsiTheme="majorHAnsi" w:cs="Arial"/>
          <w:noProof/>
          <w:spacing w:val="-2"/>
          <w:sz w:val="20"/>
          <w:szCs w:val="20"/>
          <w:lang w:val="es-CL"/>
        </w:rPr>
      </w:pPr>
      <w:bookmarkStart w:id="2" w:name="_Hlk89320357"/>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36A1E3B" w14:textId="77777777" w:rsidR="00FB0D38" w:rsidRPr="00A37B82" w:rsidRDefault="00FB0D38" w:rsidP="00FB0D38">
      <w:pPr>
        <w:suppressAutoHyphens/>
        <w:ind w:firstLine="720"/>
        <w:jc w:val="both"/>
        <w:rPr>
          <w:rFonts w:asciiTheme="majorHAnsi" w:hAnsiTheme="majorHAnsi" w:cs="Arial"/>
          <w:noProof/>
          <w:spacing w:val="-2"/>
          <w:sz w:val="20"/>
          <w:szCs w:val="20"/>
          <w:lang w:val="es-CL"/>
        </w:rPr>
      </w:pPr>
    </w:p>
    <w:bookmarkEnd w:id="2"/>
    <w:p w14:paraId="57AD40DB" w14:textId="118CF7FC" w:rsidR="00310346" w:rsidRPr="0057207E" w:rsidRDefault="00310346" w:rsidP="005F2233">
      <w:pPr>
        <w:suppressAutoHyphens/>
        <w:jc w:val="center"/>
        <w:rPr>
          <w:rFonts w:ascii="Cambria" w:hAnsi="Cambria"/>
          <w:spacing w:val="-2"/>
          <w:sz w:val="20"/>
          <w:szCs w:val="20"/>
          <w:lang w:val="es-ES_tradnl"/>
        </w:rPr>
      </w:pPr>
    </w:p>
    <w:bookmarkEnd w:id="1"/>
    <w:p w14:paraId="40BD31C5" w14:textId="70E564D1" w:rsidR="00344DF5" w:rsidRPr="0057207E" w:rsidRDefault="00344DF5" w:rsidP="005F2233">
      <w:pPr>
        <w:rPr>
          <w:rFonts w:cs="Calibri"/>
          <w:sz w:val="20"/>
          <w:szCs w:val="20"/>
          <w:lang w:val="es-ES_tradnl"/>
        </w:rPr>
      </w:pPr>
    </w:p>
    <w:sectPr w:rsidR="00344DF5" w:rsidRPr="0057207E"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F01F" w14:textId="77777777" w:rsidR="00612B7F" w:rsidRDefault="00612B7F">
      <w:r>
        <w:separator/>
      </w:r>
    </w:p>
  </w:endnote>
  <w:endnote w:type="continuationSeparator" w:id="0">
    <w:p w14:paraId="2C6EE6BD" w14:textId="77777777" w:rsidR="00612B7F" w:rsidRDefault="0061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6B65B6" w:rsidRDefault="006B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6B65B6" w:rsidRPr="00934A2C" w:rsidRDefault="006B65B6">
    <w:pPr>
      <w:pStyle w:val="Footer"/>
      <w:jc w:val="center"/>
      <w:rPr>
        <w:sz w:val="16"/>
        <w:szCs w:val="22"/>
      </w:rPr>
    </w:pPr>
  </w:p>
  <w:p w14:paraId="4EA5439C" w14:textId="77777777" w:rsidR="006B65B6" w:rsidRDefault="006B6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17E6C552"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B4B9C">
          <w:rPr>
            <w:noProof/>
            <w:sz w:val="16"/>
            <w:szCs w:val="22"/>
          </w:rPr>
          <w:t>1</w:t>
        </w:r>
        <w:r w:rsidRPr="00934A2C">
          <w:rPr>
            <w:noProof/>
            <w:sz w:val="16"/>
            <w:szCs w:val="22"/>
          </w:rPr>
          <w:fldChar w:fldCharType="end"/>
        </w:r>
      </w:p>
    </w:sdtContent>
  </w:sdt>
  <w:p w14:paraId="68530E6A" w14:textId="77777777" w:rsidR="006B65B6" w:rsidRDefault="006B65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6B65B6" w:rsidRPr="00934A2C" w:rsidRDefault="006B65B6">
    <w:pPr>
      <w:pStyle w:val="Footer"/>
      <w:jc w:val="center"/>
      <w:rPr>
        <w:sz w:val="16"/>
        <w:szCs w:val="22"/>
      </w:rPr>
    </w:pPr>
  </w:p>
  <w:p w14:paraId="49059CE3" w14:textId="77777777" w:rsidR="006B65B6" w:rsidRDefault="006B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CC08" w14:textId="77777777" w:rsidR="00612B7F" w:rsidRPr="000F35ED" w:rsidRDefault="00612B7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927E38A" w14:textId="77777777" w:rsidR="00612B7F" w:rsidRPr="000F35ED" w:rsidRDefault="00612B7F" w:rsidP="000F35ED">
      <w:pPr>
        <w:rPr>
          <w:rFonts w:asciiTheme="majorHAnsi" w:hAnsiTheme="majorHAnsi"/>
          <w:sz w:val="16"/>
          <w:szCs w:val="16"/>
        </w:rPr>
      </w:pPr>
      <w:r w:rsidRPr="000F35ED">
        <w:rPr>
          <w:rFonts w:asciiTheme="majorHAnsi" w:hAnsiTheme="majorHAnsi"/>
          <w:sz w:val="16"/>
          <w:szCs w:val="16"/>
        </w:rPr>
        <w:separator/>
      </w:r>
    </w:p>
    <w:p w14:paraId="2A50F648" w14:textId="77777777" w:rsidR="00612B7F" w:rsidRPr="000F35ED" w:rsidRDefault="00612B7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C89980F" w14:textId="77777777" w:rsidR="00612B7F" w:rsidRPr="000F35ED" w:rsidRDefault="00612B7F"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1A5E22C" w14:textId="3807840B" w:rsidR="004F2E74" w:rsidRPr="004F2E74" w:rsidRDefault="004F2E74" w:rsidP="005F2233">
      <w:pPr>
        <w:pStyle w:val="FootnoteText"/>
        <w:ind w:firstLine="720"/>
        <w:jc w:val="both"/>
        <w:rPr>
          <w:lang w:val="es-ES"/>
        </w:rPr>
      </w:pPr>
      <w:r w:rsidRPr="00FF2AAB">
        <w:rPr>
          <w:rFonts w:asciiTheme="majorHAnsi" w:hAnsiTheme="majorHAnsi"/>
          <w:sz w:val="16"/>
          <w:szCs w:val="16"/>
          <w:vertAlign w:val="superscript"/>
          <w:lang w:val="es-ES"/>
        </w:rPr>
        <w:footnoteRef/>
      </w:r>
      <w:r w:rsidRPr="001343C6">
        <w:rPr>
          <w:rFonts w:asciiTheme="majorHAnsi" w:hAnsiTheme="majorHAnsi"/>
          <w:sz w:val="16"/>
          <w:szCs w:val="16"/>
          <w:lang w:val="es-ES"/>
        </w:rPr>
        <w:t xml:space="preserve"> </w:t>
      </w:r>
      <w:r w:rsidR="00082B24">
        <w:rPr>
          <w:rFonts w:asciiTheme="majorHAnsi" w:hAnsiTheme="majorHAnsi"/>
          <w:sz w:val="16"/>
          <w:szCs w:val="16"/>
          <w:lang w:val="es-ES"/>
        </w:rPr>
        <w:t xml:space="preserve">Los peticionarios refieren que las presuntas víctimas son </w:t>
      </w:r>
      <w:r w:rsidR="003B1CF8">
        <w:rPr>
          <w:rFonts w:asciiTheme="majorHAnsi" w:hAnsiTheme="majorHAnsi"/>
          <w:sz w:val="16"/>
          <w:szCs w:val="16"/>
          <w:lang w:val="es-ES"/>
        </w:rPr>
        <w:t>noventa y un</w:t>
      </w:r>
      <w:r w:rsidR="00082B24">
        <w:rPr>
          <w:rFonts w:asciiTheme="majorHAnsi" w:hAnsiTheme="majorHAnsi"/>
          <w:sz w:val="16"/>
          <w:szCs w:val="16"/>
          <w:lang w:val="es-ES"/>
        </w:rPr>
        <w:t xml:space="preserve"> campesinos y </w:t>
      </w:r>
      <w:r w:rsidR="003B1CF8">
        <w:rPr>
          <w:rFonts w:asciiTheme="majorHAnsi" w:hAnsiTheme="majorHAnsi"/>
          <w:sz w:val="16"/>
          <w:szCs w:val="16"/>
          <w:lang w:val="es-ES"/>
        </w:rPr>
        <w:t>treinta y seis</w:t>
      </w:r>
      <w:r w:rsidR="00082B24">
        <w:rPr>
          <w:rFonts w:asciiTheme="majorHAnsi" w:hAnsiTheme="majorHAnsi"/>
          <w:sz w:val="16"/>
          <w:szCs w:val="16"/>
          <w:lang w:val="es-ES"/>
        </w:rPr>
        <w:t xml:space="preserve"> familias pertenecientes a la organización “Red Amazónica por la Vida</w:t>
      </w:r>
      <w:r w:rsidR="0090392A">
        <w:rPr>
          <w:rFonts w:asciiTheme="majorHAnsi" w:hAnsiTheme="majorHAnsi"/>
          <w:sz w:val="16"/>
          <w:szCs w:val="16"/>
          <w:lang w:val="es-ES"/>
        </w:rPr>
        <w:t>”</w:t>
      </w:r>
      <w:r w:rsidR="00082B24">
        <w:rPr>
          <w:rFonts w:asciiTheme="majorHAnsi" w:hAnsiTheme="majorHAnsi"/>
          <w:sz w:val="16"/>
          <w:szCs w:val="16"/>
          <w:lang w:val="es-ES"/>
        </w:rPr>
        <w:t xml:space="preserve">, habitantes de la región amazónica de Ecuador, provincia de Sucumbíos. </w:t>
      </w:r>
      <w:r>
        <w:rPr>
          <w:lang w:val="es-ES"/>
        </w:rPr>
        <w:t xml:space="preserve"> </w:t>
      </w:r>
    </w:p>
  </w:footnote>
  <w:footnote w:id="3">
    <w:p w14:paraId="7ED4F98F" w14:textId="773ADD70" w:rsidR="006B65B6" w:rsidRPr="00551925" w:rsidRDefault="006B65B6" w:rsidP="005F2233">
      <w:pPr>
        <w:pStyle w:val="FootnoteText"/>
        <w:ind w:firstLine="720"/>
        <w:jc w:val="both"/>
        <w:rPr>
          <w:rFonts w:asciiTheme="majorHAnsi" w:hAnsiTheme="majorHAnsi"/>
          <w:sz w:val="16"/>
          <w:szCs w:val="16"/>
          <w:lang w:val="es-PA"/>
        </w:rPr>
      </w:pPr>
      <w:r w:rsidRPr="00551925">
        <w:rPr>
          <w:rStyle w:val="FootnoteReference"/>
          <w:rFonts w:asciiTheme="majorHAnsi" w:hAnsiTheme="majorHAnsi"/>
          <w:sz w:val="16"/>
          <w:szCs w:val="16"/>
        </w:rPr>
        <w:footnoteRef/>
      </w:r>
      <w:r w:rsidRPr="00551925">
        <w:rPr>
          <w:rFonts w:asciiTheme="majorHAnsi" w:hAnsiTheme="majorHAnsi"/>
          <w:sz w:val="16"/>
          <w:szCs w:val="16"/>
          <w:lang w:val="es-PA"/>
        </w:rPr>
        <w:t xml:space="preserve"> En adelante “la Convención Americana”.</w:t>
      </w:r>
    </w:p>
  </w:footnote>
  <w:footnote w:id="4">
    <w:p w14:paraId="7A3E13BF" w14:textId="55E62302" w:rsidR="005079EC" w:rsidRPr="00E428F6" w:rsidRDefault="005079EC" w:rsidP="005F2233">
      <w:pPr>
        <w:pStyle w:val="FootnoteText"/>
        <w:ind w:firstLine="720"/>
        <w:jc w:val="both"/>
        <w:rPr>
          <w:rFonts w:ascii="Cambria" w:hAnsi="Cambria"/>
          <w:sz w:val="16"/>
          <w:szCs w:val="16"/>
          <w:lang w:val="es-ES"/>
        </w:rPr>
      </w:pPr>
      <w:r w:rsidRPr="00AC67BB">
        <w:rPr>
          <w:rFonts w:ascii="Cambria" w:hAnsi="Cambria"/>
          <w:sz w:val="16"/>
          <w:szCs w:val="16"/>
          <w:vertAlign w:val="superscript"/>
          <w:lang w:val="es-ES"/>
        </w:rPr>
        <w:footnoteRef/>
      </w:r>
      <w:r w:rsidRPr="00E428F6">
        <w:rPr>
          <w:rFonts w:ascii="Cambria" w:hAnsi="Cambria"/>
          <w:sz w:val="16"/>
          <w:szCs w:val="16"/>
          <w:lang w:val="es-ES"/>
        </w:rPr>
        <w:t xml:space="preserve"> </w:t>
      </w:r>
      <w:r w:rsidR="00A857E4">
        <w:rPr>
          <w:rFonts w:ascii="Cambria" w:hAnsi="Cambria"/>
          <w:sz w:val="16"/>
          <w:szCs w:val="16"/>
          <w:lang w:val="es-ES"/>
        </w:rPr>
        <w:t xml:space="preserve">Artículos </w:t>
      </w:r>
      <w:r w:rsidR="003F65D9">
        <w:rPr>
          <w:rFonts w:ascii="Cambria" w:hAnsi="Cambria"/>
          <w:sz w:val="16"/>
          <w:szCs w:val="16"/>
          <w:lang w:val="es-ES"/>
        </w:rPr>
        <w:t>3, 7, 8, 17, 25</w:t>
      </w:r>
      <w:r w:rsidR="005A2B12">
        <w:rPr>
          <w:rFonts w:ascii="Cambria" w:hAnsi="Cambria"/>
          <w:sz w:val="16"/>
          <w:szCs w:val="16"/>
          <w:lang w:val="es-ES"/>
        </w:rPr>
        <w:t xml:space="preserve"> y 30 de la Declaración Universal de Derechos Humanos</w:t>
      </w:r>
      <w:r>
        <w:rPr>
          <w:rFonts w:ascii="Cambria" w:hAnsi="Cambria"/>
          <w:sz w:val="16"/>
          <w:szCs w:val="16"/>
          <w:lang w:val="es-ES"/>
        </w:rPr>
        <w:t>; y</w:t>
      </w:r>
      <w:r w:rsidR="005A2B12">
        <w:rPr>
          <w:rFonts w:ascii="Cambria" w:hAnsi="Cambria"/>
          <w:sz w:val="16"/>
          <w:szCs w:val="16"/>
          <w:lang w:val="es-ES"/>
        </w:rPr>
        <w:t xml:space="preserve"> artículos 3, 5, 6, 26 y 44 del</w:t>
      </w:r>
      <w:r>
        <w:rPr>
          <w:rFonts w:ascii="Cambria" w:hAnsi="Cambria"/>
          <w:sz w:val="16"/>
          <w:szCs w:val="16"/>
          <w:lang w:val="es-ES"/>
        </w:rPr>
        <w:t xml:space="preserve"> </w:t>
      </w:r>
      <w:r w:rsidRPr="00F60DB3">
        <w:rPr>
          <w:rFonts w:ascii="Cambria" w:hAnsi="Cambria"/>
          <w:sz w:val="16"/>
          <w:szCs w:val="16"/>
          <w:lang w:val="es-ES"/>
        </w:rPr>
        <w:t>Pacto Internacional</w:t>
      </w:r>
      <w:r>
        <w:rPr>
          <w:rFonts w:ascii="Cambria" w:hAnsi="Cambria"/>
          <w:sz w:val="16"/>
          <w:szCs w:val="16"/>
          <w:lang w:val="es-ES"/>
        </w:rPr>
        <w:t xml:space="preserve"> </w:t>
      </w:r>
      <w:r w:rsidRPr="00F60DB3">
        <w:rPr>
          <w:rFonts w:ascii="Cambria" w:hAnsi="Cambria"/>
          <w:sz w:val="16"/>
          <w:szCs w:val="16"/>
          <w:lang w:val="es-ES"/>
        </w:rPr>
        <w:t>de Derechos Civiles y Políticos.</w:t>
      </w:r>
    </w:p>
  </w:footnote>
  <w:footnote w:id="5">
    <w:p w14:paraId="08CD6656" w14:textId="77777777" w:rsidR="006B65B6" w:rsidRPr="00551925" w:rsidRDefault="006B65B6" w:rsidP="005F2233">
      <w:pPr>
        <w:pStyle w:val="FootnoteText"/>
        <w:ind w:firstLine="720"/>
        <w:jc w:val="both"/>
        <w:rPr>
          <w:rFonts w:asciiTheme="majorHAnsi" w:hAnsiTheme="majorHAnsi"/>
          <w:sz w:val="16"/>
          <w:szCs w:val="16"/>
          <w:lang w:val="es-ES"/>
        </w:rPr>
      </w:pPr>
      <w:r w:rsidRPr="00551925">
        <w:rPr>
          <w:rStyle w:val="FootnoteReference"/>
          <w:rFonts w:asciiTheme="majorHAnsi" w:hAnsiTheme="majorHAnsi"/>
          <w:sz w:val="16"/>
          <w:szCs w:val="16"/>
        </w:rPr>
        <w:footnoteRef/>
      </w:r>
      <w:r w:rsidRPr="00551925">
        <w:rPr>
          <w:rFonts w:asciiTheme="majorHAnsi" w:hAnsiTheme="majorHAnsi"/>
          <w:sz w:val="16"/>
          <w:szCs w:val="16"/>
          <w:lang w:val="es-ES"/>
        </w:rPr>
        <w:t xml:space="preserve"> Las observaciones de cada parte fueron debidamente trasladadas a la parte contraria.</w:t>
      </w:r>
    </w:p>
  </w:footnote>
  <w:footnote w:id="6">
    <w:p w14:paraId="43FEB0FA" w14:textId="34FD11F8" w:rsidR="00450CCB" w:rsidRPr="00344F57" w:rsidRDefault="00450CCB" w:rsidP="005F2233">
      <w:pPr>
        <w:pStyle w:val="FootnoteText"/>
        <w:ind w:firstLine="720"/>
        <w:jc w:val="both"/>
        <w:rPr>
          <w:rFonts w:asciiTheme="majorHAnsi" w:hAnsiTheme="majorHAnsi"/>
          <w:sz w:val="16"/>
          <w:szCs w:val="16"/>
          <w:lang w:val="es-ES"/>
        </w:rPr>
      </w:pPr>
      <w:r w:rsidRPr="00B818AF">
        <w:rPr>
          <w:rStyle w:val="FootnoteReference"/>
          <w:rFonts w:ascii="Cambria" w:hAnsi="Cambria"/>
          <w:sz w:val="16"/>
          <w:szCs w:val="16"/>
        </w:rPr>
        <w:footnoteRef/>
      </w:r>
      <w:r w:rsidRPr="00B818AF">
        <w:rPr>
          <w:rFonts w:ascii="Cambria" w:hAnsi="Cambria"/>
          <w:sz w:val="16"/>
          <w:szCs w:val="16"/>
          <w:lang w:val="es-US"/>
        </w:rPr>
        <w:t xml:space="preserve"> </w:t>
      </w:r>
      <w:r w:rsidRPr="00344F57">
        <w:rPr>
          <w:rFonts w:asciiTheme="majorHAnsi" w:hAnsiTheme="majorHAnsi"/>
          <w:sz w:val="16"/>
          <w:szCs w:val="16"/>
          <w:lang w:val="es-ES"/>
        </w:rPr>
        <w:t xml:space="preserve">CIDH, Informe No 51/10, </w:t>
      </w:r>
      <w:r w:rsidR="00AA7124" w:rsidRPr="00344F57">
        <w:rPr>
          <w:rFonts w:asciiTheme="majorHAnsi" w:hAnsiTheme="majorHAnsi"/>
          <w:sz w:val="16"/>
          <w:szCs w:val="16"/>
          <w:lang w:val="es-ES"/>
        </w:rPr>
        <w:t>Petición</w:t>
      </w:r>
      <w:r w:rsidRPr="00344F57">
        <w:rPr>
          <w:rFonts w:asciiTheme="majorHAnsi" w:hAnsiTheme="majorHAnsi"/>
          <w:sz w:val="16"/>
          <w:szCs w:val="16"/>
          <w:lang w:val="es-ES"/>
        </w:rPr>
        <w:t xml:space="preserve"> 1166-05, Admisibilidad, Masacres del </w:t>
      </w:r>
      <w:proofErr w:type="spellStart"/>
      <w:r w:rsidRPr="00344F57">
        <w:rPr>
          <w:rFonts w:asciiTheme="majorHAnsi" w:hAnsiTheme="majorHAnsi"/>
          <w:sz w:val="16"/>
          <w:szCs w:val="16"/>
          <w:lang w:val="es-ES"/>
        </w:rPr>
        <w:t>Tibu</w:t>
      </w:r>
      <w:proofErr w:type="spellEnd"/>
      <w:r w:rsidRPr="00344F57">
        <w:rPr>
          <w:rFonts w:asciiTheme="majorHAnsi" w:hAnsiTheme="majorHAnsi"/>
          <w:sz w:val="16"/>
          <w:szCs w:val="16"/>
          <w:lang w:val="es-ES"/>
        </w:rPr>
        <w:t xml:space="preserve">́, Colombia, </w:t>
      </w:r>
      <w:proofErr w:type="spellStart"/>
      <w:r w:rsidRPr="00344F57">
        <w:rPr>
          <w:rFonts w:asciiTheme="majorHAnsi" w:hAnsiTheme="majorHAnsi"/>
          <w:sz w:val="16"/>
          <w:szCs w:val="16"/>
          <w:lang w:val="es-ES"/>
        </w:rPr>
        <w:t>párr</w:t>
      </w:r>
      <w:proofErr w:type="spellEnd"/>
      <w:r w:rsidRPr="00344F57">
        <w:rPr>
          <w:rFonts w:asciiTheme="majorHAnsi" w:hAnsiTheme="majorHAnsi"/>
          <w:sz w:val="16"/>
          <w:szCs w:val="16"/>
          <w:lang w:val="es-ES"/>
        </w:rPr>
        <w:t xml:space="preserve">. 102; CIDH, Informe No. 86/06 Marino </w:t>
      </w:r>
      <w:proofErr w:type="spellStart"/>
      <w:r w:rsidRPr="00344F57">
        <w:rPr>
          <w:rFonts w:asciiTheme="majorHAnsi" w:hAnsiTheme="majorHAnsi"/>
          <w:sz w:val="16"/>
          <w:szCs w:val="16"/>
          <w:lang w:val="es-ES"/>
        </w:rPr>
        <w:t>López</w:t>
      </w:r>
      <w:proofErr w:type="spellEnd"/>
      <w:r w:rsidRPr="00344F57">
        <w:rPr>
          <w:rFonts w:asciiTheme="majorHAnsi" w:hAnsiTheme="majorHAnsi"/>
          <w:sz w:val="16"/>
          <w:szCs w:val="16"/>
          <w:lang w:val="es-ES"/>
        </w:rPr>
        <w:t xml:space="preserve"> y otros (</w:t>
      </w:r>
      <w:proofErr w:type="spellStart"/>
      <w:r w:rsidRPr="00344F57">
        <w:rPr>
          <w:rFonts w:asciiTheme="majorHAnsi" w:hAnsiTheme="majorHAnsi"/>
          <w:sz w:val="16"/>
          <w:szCs w:val="16"/>
          <w:lang w:val="es-ES"/>
        </w:rPr>
        <w:t>Operación</w:t>
      </w:r>
      <w:proofErr w:type="spellEnd"/>
      <w:r w:rsidRPr="00344F57">
        <w:rPr>
          <w:rFonts w:asciiTheme="majorHAnsi" w:hAnsiTheme="majorHAnsi"/>
          <w:sz w:val="16"/>
          <w:szCs w:val="16"/>
          <w:lang w:val="es-ES"/>
        </w:rPr>
        <w:t xml:space="preserve"> </w:t>
      </w:r>
      <w:proofErr w:type="spellStart"/>
      <w:r w:rsidRPr="00344F57">
        <w:rPr>
          <w:rFonts w:asciiTheme="majorHAnsi" w:hAnsiTheme="majorHAnsi"/>
          <w:sz w:val="16"/>
          <w:szCs w:val="16"/>
          <w:lang w:val="es-ES"/>
        </w:rPr>
        <w:t>Génesis</w:t>
      </w:r>
      <w:proofErr w:type="spellEnd"/>
      <w:r w:rsidRPr="00344F57">
        <w:rPr>
          <w:rFonts w:asciiTheme="majorHAnsi" w:hAnsiTheme="majorHAnsi"/>
          <w:sz w:val="16"/>
          <w:szCs w:val="16"/>
          <w:lang w:val="es-ES"/>
        </w:rPr>
        <w:t xml:space="preserve">), </w:t>
      </w:r>
      <w:proofErr w:type="spellStart"/>
      <w:r w:rsidRPr="00344F57">
        <w:rPr>
          <w:rFonts w:asciiTheme="majorHAnsi" w:hAnsiTheme="majorHAnsi"/>
          <w:sz w:val="16"/>
          <w:szCs w:val="16"/>
          <w:lang w:val="es-ES"/>
        </w:rPr>
        <w:t>párr</w:t>
      </w:r>
      <w:proofErr w:type="spellEnd"/>
      <w:r w:rsidRPr="00344F57">
        <w:rPr>
          <w:rFonts w:asciiTheme="majorHAnsi" w:hAnsiTheme="majorHAnsi"/>
          <w:sz w:val="16"/>
          <w:szCs w:val="16"/>
          <w:lang w:val="es-ES"/>
        </w:rPr>
        <w:t xml:space="preserve">. 34 e Informe No. 15/09, Masacre y desplazamiento forzado de los Montes de </w:t>
      </w:r>
      <w:r w:rsidR="00AA7124" w:rsidRPr="00344F57">
        <w:rPr>
          <w:rFonts w:asciiTheme="majorHAnsi" w:hAnsiTheme="majorHAnsi"/>
          <w:sz w:val="16"/>
          <w:szCs w:val="16"/>
          <w:lang w:val="es-ES"/>
        </w:rPr>
        <w:t>María</w:t>
      </w:r>
      <w:r w:rsidRPr="00344F57">
        <w:rPr>
          <w:rFonts w:asciiTheme="majorHAnsi" w:hAnsiTheme="majorHAnsi"/>
          <w:sz w:val="16"/>
          <w:szCs w:val="16"/>
          <w:lang w:val="es-ES"/>
        </w:rPr>
        <w:t xml:space="preserve">, </w:t>
      </w:r>
      <w:proofErr w:type="spellStart"/>
      <w:r w:rsidRPr="00344F57">
        <w:rPr>
          <w:rFonts w:asciiTheme="majorHAnsi" w:hAnsiTheme="majorHAnsi"/>
          <w:sz w:val="16"/>
          <w:szCs w:val="16"/>
          <w:lang w:val="es-ES"/>
        </w:rPr>
        <w:t>párr</w:t>
      </w:r>
      <w:proofErr w:type="spellEnd"/>
      <w:r w:rsidRPr="00344F57">
        <w:rPr>
          <w:rFonts w:asciiTheme="majorHAnsi" w:hAnsiTheme="majorHAnsi"/>
          <w:sz w:val="16"/>
          <w:szCs w:val="16"/>
          <w:lang w:val="es-ES"/>
        </w:rPr>
        <w:t xml:space="preserve">. 47. </w:t>
      </w:r>
      <w:r w:rsidR="003735C3">
        <w:rPr>
          <w:rFonts w:asciiTheme="majorHAnsi" w:hAnsiTheme="majorHAnsi"/>
          <w:sz w:val="16"/>
          <w:szCs w:val="16"/>
          <w:lang w:val="es-ES"/>
        </w:rPr>
        <w:t>-</w:t>
      </w:r>
    </w:p>
  </w:footnote>
  <w:footnote w:id="7">
    <w:p w14:paraId="2DEDB3D0" w14:textId="3258640B" w:rsidR="00450CCB" w:rsidRPr="00344F57" w:rsidRDefault="00450CCB" w:rsidP="005F2233">
      <w:pPr>
        <w:pStyle w:val="FootnoteText"/>
        <w:ind w:firstLine="720"/>
        <w:jc w:val="both"/>
        <w:rPr>
          <w:rFonts w:asciiTheme="majorHAnsi" w:hAnsiTheme="majorHAnsi"/>
          <w:sz w:val="16"/>
          <w:szCs w:val="16"/>
          <w:lang w:val="es-ES"/>
        </w:rPr>
      </w:pPr>
      <w:r w:rsidRPr="00344F57">
        <w:rPr>
          <w:rFonts w:asciiTheme="majorHAnsi" w:hAnsiTheme="majorHAnsi"/>
          <w:sz w:val="16"/>
          <w:szCs w:val="16"/>
          <w:vertAlign w:val="superscript"/>
          <w:lang w:val="es-ES"/>
        </w:rPr>
        <w:footnoteRef/>
      </w:r>
      <w:r w:rsidRPr="00344F57">
        <w:rPr>
          <w:rFonts w:asciiTheme="majorHAnsi" w:hAnsiTheme="majorHAnsi"/>
          <w:sz w:val="16"/>
          <w:szCs w:val="16"/>
          <w:lang w:val="es-ES"/>
        </w:rPr>
        <w:t xml:space="preserve"> CIDH, Informe No. 61/16, Petición 12.325. Admisibilidad. Comunidad de Paz San José de Apartadó. Colombia. 6 de diciembre de 2016, párr. 62; CIDH, Informe No. 64/15 Petición 663-04. Admisibilidad. Pueblos Mayas y miembros de las comunidades de Cristo Rey, </w:t>
      </w:r>
      <w:proofErr w:type="spellStart"/>
      <w:r w:rsidRPr="00344F57">
        <w:rPr>
          <w:rFonts w:asciiTheme="majorHAnsi" w:hAnsiTheme="majorHAnsi"/>
          <w:sz w:val="16"/>
          <w:szCs w:val="16"/>
          <w:lang w:val="es-ES"/>
        </w:rPr>
        <w:t>Belluet</w:t>
      </w:r>
      <w:proofErr w:type="spellEnd"/>
      <w:r w:rsidRPr="00344F57">
        <w:rPr>
          <w:rFonts w:asciiTheme="majorHAnsi" w:hAnsiTheme="majorHAnsi"/>
          <w:sz w:val="16"/>
          <w:szCs w:val="16"/>
          <w:lang w:val="es-ES"/>
        </w:rPr>
        <w:t xml:space="preserve"> </w:t>
      </w:r>
      <w:proofErr w:type="spellStart"/>
      <w:r w:rsidRPr="00344F57">
        <w:rPr>
          <w:rFonts w:asciiTheme="majorHAnsi" w:hAnsiTheme="majorHAnsi"/>
          <w:sz w:val="16"/>
          <w:szCs w:val="16"/>
          <w:lang w:val="es-ES"/>
        </w:rPr>
        <w:t>Tree</w:t>
      </w:r>
      <w:proofErr w:type="spellEnd"/>
      <w:r w:rsidRPr="00344F57">
        <w:rPr>
          <w:rFonts w:asciiTheme="majorHAnsi" w:hAnsiTheme="majorHAnsi"/>
          <w:sz w:val="16"/>
          <w:szCs w:val="16"/>
          <w:lang w:val="es-ES"/>
        </w:rPr>
        <w:t xml:space="preserve">, San Ignacio, Santa Elena y Santa Familia. Belice, párr. 27; CIDH, Informe </w:t>
      </w:r>
      <w:proofErr w:type="spellStart"/>
      <w:r w:rsidRPr="00344F57">
        <w:rPr>
          <w:rFonts w:asciiTheme="majorHAnsi" w:hAnsiTheme="majorHAnsi"/>
          <w:sz w:val="16"/>
          <w:szCs w:val="16"/>
          <w:lang w:val="es-ES"/>
        </w:rPr>
        <w:t>Nº</w:t>
      </w:r>
      <w:proofErr w:type="spellEnd"/>
      <w:r w:rsidRPr="00344F57">
        <w:rPr>
          <w:rFonts w:asciiTheme="majorHAnsi" w:hAnsiTheme="majorHAnsi"/>
          <w:sz w:val="16"/>
          <w:szCs w:val="16"/>
          <w:lang w:val="es-ES"/>
        </w:rPr>
        <w:t xml:space="preserve"> 51/10, Petición 1166-05, Admisibilidad, Masacres del Tibú, Colombia, párr. 102; CIDH Informe No. 86/06 Marino López y otros (Operación Génesis), párr. 34.)</w:t>
      </w:r>
    </w:p>
  </w:footnote>
  <w:footnote w:id="8">
    <w:p w14:paraId="7F602220" w14:textId="77777777" w:rsidR="00450CCB" w:rsidRPr="00D01B47" w:rsidRDefault="00450CCB" w:rsidP="005F2233">
      <w:pPr>
        <w:pStyle w:val="FootnoteText"/>
        <w:ind w:firstLine="720"/>
        <w:jc w:val="both"/>
        <w:rPr>
          <w:rFonts w:asciiTheme="majorHAnsi" w:hAnsiTheme="majorHAnsi"/>
          <w:sz w:val="16"/>
          <w:szCs w:val="16"/>
          <w:lang w:val="es-ES"/>
        </w:rPr>
      </w:pPr>
      <w:r w:rsidRPr="00D01B47">
        <w:rPr>
          <w:rStyle w:val="FootnoteReference"/>
          <w:rFonts w:asciiTheme="majorHAnsi" w:hAnsiTheme="majorHAnsi"/>
          <w:sz w:val="16"/>
          <w:szCs w:val="16"/>
        </w:rPr>
        <w:footnoteRef/>
      </w:r>
      <w:r w:rsidRPr="00D01B47">
        <w:rPr>
          <w:rFonts w:asciiTheme="majorHAnsi" w:hAnsiTheme="majorHAnsi"/>
          <w:sz w:val="16"/>
          <w:szCs w:val="16"/>
          <w:lang w:val="es-ES_tradnl"/>
        </w:rPr>
        <w:t xml:space="preserve"> </w:t>
      </w:r>
      <w:r w:rsidRPr="00D01B47">
        <w:rPr>
          <w:rFonts w:asciiTheme="majorHAnsi" w:hAnsiTheme="majorHAnsi"/>
          <w:sz w:val="16"/>
          <w:szCs w:val="16"/>
          <w:lang w:val="es-ES"/>
        </w:rPr>
        <w:t xml:space="preserve">CIDH, Informe No. </w:t>
      </w:r>
      <w:r w:rsidRPr="00D01B47">
        <w:rPr>
          <w:rFonts w:asciiTheme="majorHAnsi" w:hAnsiTheme="majorHAnsi"/>
          <w:sz w:val="16"/>
          <w:szCs w:val="16"/>
          <w:lang w:val="es-ES_tradnl"/>
        </w:rPr>
        <w:t xml:space="preserve">75/14, Petición 1018-08. Admisibilidad. Ronald Moya Chacón y Freddy Parrales Chaves. Costa Rica. </w:t>
      </w:r>
      <w:r w:rsidRPr="00D01B47">
        <w:rPr>
          <w:rFonts w:asciiTheme="majorHAnsi" w:hAnsiTheme="majorHAnsi"/>
          <w:sz w:val="16"/>
          <w:szCs w:val="16"/>
          <w:lang w:val="es-ES"/>
        </w:rPr>
        <w:t>15 de agosto de 2014, párr.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6B65B6" w:rsidRDefault="006B6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6B65B6" w:rsidRPr="00EC7D62" w:rsidRDefault="00612B7F" w:rsidP="00A50FCF">
    <w:pPr>
      <w:pStyle w:val="Header"/>
      <w:tabs>
        <w:tab w:val="clear" w:pos="4320"/>
        <w:tab w:val="clear" w:pos="8640"/>
      </w:tabs>
      <w:jc w:val="center"/>
      <w:rPr>
        <w:sz w:val="22"/>
        <w:szCs w:val="22"/>
      </w:rPr>
    </w:pPr>
    <w:r>
      <w:rPr>
        <w:noProof/>
        <w:sz w:val="22"/>
        <w:szCs w:val="22"/>
        <w:bdr w:val="nil"/>
      </w:rPr>
      <w:pict w14:anchorId="7C251DC0">
        <v:rect id="_x0000_i1025" alt="" style="width:.45pt;height:.05pt;mso-width-percent:0;mso-height-percent:0;mso-width-percent:0;mso-height-percent:0" o:hrpct="1"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B65B6" w:rsidRDefault="006B65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B65B6" w:rsidRPr="00EC7D62" w:rsidRDefault="00612B7F" w:rsidP="00A50FCF">
    <w:pPr>
      <w:pStyle w:val="Header"/>
      <w:tabs>
        <w:tab w:val="clear" w:pos="4320"/>
        <w:tab w:val="clear" w:pos="8640"/>
      </w:tabs>
      <w:jc w:val="center"/>
      <w:rPr>
        <w:sz w:val="22"/>
        <w:szCs w:val="22"/>
      </w:rPr>
    </w:pPr>
    <w:r>
      <w:rPr>
        <w:noProof/>
        <w:sz w:val="22"/>
        <w:szCs w:val="22"/>
        <w:bdr w:val="nil"/>
      </w:rPr>
      <w:pict w14:anchorId="301F8CD3">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975059"/>
    <w:multiLevelType w:val="hybridMultilevel"/>
    <w:tmpl w:val="BE02047C"/>
    <w:lvl w:ilvl="0" w:tplc="FFFFFFFF">
      <w:start w:val="1"/>
      <w:numFmt w:val="decimal"/>
      <w:lvlText w:val="%1."/>
      <w:lvlJc w:val="left"/>
      <w:pPr>
        <w:tabs>
          <w:tab w:val="num" w:pos="720"/>
        </w:tabs>
        <w:ind w:left="0" w:firstLine="720"/>
      </w:pPr>
      <w:rPr>
        <w:rFonts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BE02047C"/>
    <w:lvl w:ilvl="0" w:tplc="4CBC54F4">
      <w:start w:val="1"/>
      <w:numFmt w:val="decimal"/>
      <w:lvlText w:val="%1."/>
      <w:lvlJc w:val="left"/>
      <w:pPr>
        <w:tabs>
          <w:tab w:val="num" w:pos="720"/>
        </w:tabs>
        <w:ind w:left="0" w:firstLine="720"/>
      </w:pPr>
      <w:rPr>
        <w:rFonts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65AFD"/>
    <w:multiLevelType w:val="hybridMultilevel"/>
    <w:tmpl w:val="75047944"/>
    <w:lvl w:ilvl="0" w:tplc="09647EE4">
      <w:start w:val="1"/>
      <w:numFmt w:val="upperLetter"/>
      <w:lvlText w:val="%1."/>
      <w:lvlJc w:val="left"/>
      <w:pPr>
        <w:ind w:left="1080" w:hanging="360"/>
      </w:pPr>
      <w:rPr>
        <w:rFonts w:asciiTheme="majorHAnsi" w:eastAsia="Cambria" w:hAnsiTheme="majorHAnsi" w:cs="Cambria"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CFE6C93"/>
    <w:multiLevelType w:val="hybridMultilevel"/>
    <w:tmpl w:val="BE02047C"/>
    <w:lvl w:ilvl="0" w:tplc="FFFFFFFF">
      <w:start w:val="1"/>
      <w:numFmt w:val="decimal"/>
      <w:lvlText w:val="%1."/>
      <w:lvlJc w:val="left"/>
      <w:pPr>
        <w:tabs>
          <w:tab w:val="num" w:pos="720"/>
        </w:tabs>
        <w:ind w:left="0" w:firstLine="720"/>
      </w:pPr>
      <w:rPr>
        <w:rFonts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6A826C0"/>
    <w:multiLevelType w:val="hybridMultilevel"/>
    <w:tmpl w:val="74CAF9C4"/>
    <w:lvl w:ilvl="0" w:tplc="9E943738">
      <w:start w:val="1"/>
      <w:numFmt w:val="upperLetter"/>
      <w:lvlText w:val="%1."/>
      <w:lvlJc w:val="left"/>
      <w:pPr>
        <w:ind w:left="1080" w:hanging="360"/>
      </w:pPr>
      <w:rPr>
        <w:rFonts w:hint="default"/>
        <w:b/>
        <w:i w:val="0"/>
        <w:sz w:val="20"/>
        <w:szCs w:val="2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3709E7"/>
    <w:multiLevelType w:val="hybridMultilevel"/>
    <w:tmpl w:val="BE02047C"/>
    <w:lvl w:ilvl="0" w:tplc="FFFFFFFF">
      <w:start w:val="1"/>
      <w:numFmt w:val="decimal"/>
      <w:lvlText w:val="%1."/>
      <w:lvlJc w:val="left"/>
      <w:pPr>
        <w:tabs>
          <w:tab w:val="num" w:pos="720"/>
        </w:tabs>
        <w:ind w:left="0" w:firstLine="720"/>
      </w:pPr>
      <w:rPr>
        <w:rFonts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6042BF"/>
    <w:multiLevelType w:val="hybridMultilevel"/>
    <w:tmpl w:val="51EC5A4E"/>
    <w:lvl w:ilvl="0" w:tplc="75BC0C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70087B"/>
    <w:multiLevelType w:val="hybridMultilevel"/>
    <w:tmpl w:val="C366C078"/>
    <w:lvl w:ilvl="0" w:tplc="88FCC128">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B147E0"/>
    <w:multiLevelType w:val="hybridMultilevel"/>
    <w:tmpl w:val="8A0A0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7"/>
  </w:num>
  <w:num w:numId="3">
    <w:abstractNumId w:val="57"/>
  </w:num>
  <w:num w:numId="4">
    <w:abstractNumId w:val="24"/>
  </w:num>
  <w:num w:numId="5">
    <w:abstractNumId w:val="51"/>
  </w:num>
  <w:num w:numId="6">
    <w:abstractNumId w:val="30"/>
  </w:num>
  <w:num w:numId="7">
    <w:abstractNumId w:val="8"/>
  </w:num>
  <w:num w:numId="8">
    <w:abstractNumId w:val="20"/>
  </w:num>
  <w:num w:numId="9">
    <w:abstractNumId w:val="46"/>
  </w:num>
  <w:num w:numId="10">
    <w:abstractNumId w:val="0"/>
  </w:num>
  <w:num w:numId="11">
    <w:abstractNumId w:val="41"/>
  </w:num>
  <w:num w:numId="12">
    <w:abstractNumId w:val="42"/>
  </w:num>
  <w:num w:numId="13">
    <w:abstractNumId w:val="48"/>
  </w:num>
  <w:num w:numId="14">
    <w:abstractNumId w:val="1"/>
  </w:num>
  <w:num w:numId="15">
    <w:abstractNumId w:val="3"/>
  </w:num>
  <w:num w:numId="16">
    <w:abstractNumId w:val="9"/>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29"/>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9"/>
  </w:num>
  <w:num w:numId="38">
    <w:abstractNumId w:val="40"/>
  </w:num>
  <w:num w:numId="39">
    <w:abstractNumId w:val="43"/>
  </w:num>
  <w:num w:numId="40">
    <w:abstractNumId w:val="44"/>
  </w:num>
  <w:num w:numId="41">
    <w:abstractNumId w:val="50"/>
  </w:num>
  <w:num w:numId="42">
    <w:abstractNumId w:val="52"/>
  </w:num>
  <w:num w:numId="43">
    <w:abstractNumId w:val="53"/>
  </w:num>
  <w:num w:numId="44">
    <w:abstractNumId w:val="55"/>
  </w:num>
  <w:num w:numId="45">
    <w:abstractNumId w:val="56"/>
  </w:num>
  <w:num w:numId="46">
    <w:abstractNumId w:val="59"/>
  </w:num>
  <w:num w:numId="47">
    <w:abstractNumId w:val="60"/>
  </w:num>
  <w:num w:numId="48">
    <w:abstractNumId w:val="61"/>
  </w:num>
  <w:num w:numId="49">
    <w:abstractNumId w:val="62"/>
  </w:num>
  <w:num w:numId="50">
    <w:abstractNumId w:val="63"/>
  </w:num>
  <w:num w:numId="51">
    <w:abstractNumId w:val="23"/>
  </w:num>
  <w:num w:numId="52">
    <w:abstractNumId w:val="45"/>
  </w:num>
  <w:num w:numId="53">
    <w:abstractNumId w:val="54"/>
  </w:num>
  <w:num w:numId="54">
    <w:abstractNumId w:val="49"/>
  </w:num>
  <w:num w:numId="55">
    <w:abstractNumId w:val="5"/>
  </w:num>
  <w:num w:numId="56">
    <w:abstractNumId w:val="47"/>
  </w:num>
  <w:num w:numId="57">
    <w:abstractNumId w:val="58"/>
  </w:num>
  <w:num w:numId="58">
    <w:abstractNumId w:val="31"/>
  </w:num>
  <w:num w:numId="59">
    <w:abstractNumId w:val="2"/>
  </w:num>
  <w:num w:numId="60">
    <w:abstractNumId w:val="6"/>
  </w:num>
  <w:num w:numId="61">
    <w:abstractNumId w:val="17"/>
  </w:num>
  <w:num w:numId="62">
    <w:abstractNumId w:val="38"/>
  </w:num>
  <w:num w:numId="63">
    <w:abstractNumId w:val="28"/>
  </w:num>
  <w:num w:numId="64">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6E1F"/>
    <w:rsid w:val="000070D7"/>
    <w:rsid w:val="000112E0"/>
    <w:rsid w:val="00014313"/>
    <w:rsid w:val="00016C67"/>
    <w:rsid w:val="0001788C"/>
    <w:rsid w:val="000220A3"/>
    <w:rsid w:val="0002375F"/>
    <w:rsid w:val="00024488"/>
    <w:rsid w:val="0002699B"/>
    <w:rsid w:val="000337EF"/>
    <w:rsid w:val="000375DB"/>
    <w:rsid w:val="0003792C"/>
    <w:rsid w:val="00040C3A"/>
    <w:rsid w:val="00040FAA"/>
    <w:rsid w:val="000419AD"/>
    <w:rsid w:val="000433C9"/>
    <w:rsid w:val="0004448B"/>
    <w:rsid w:val="00045A01"/>
    <w:rsid w:val="0005103A"/>
    <w:rsid w:val="00056DBF"/>
    <w:rsid w:val="000632D0"/>
    <w:rsid w:val="00063A29"/>
    <w:rsid w:val="00064BC2"/>
    <w:rsid w:val="000673D0"/>
    <w:rsid w:val="00067890"/>
    <w:rsid w:val="000716C5"/>
    <w:rsid w:val="0007495A"/>
    <w:rsid w:val="00075E23"/>
    <w:rsid w:val="000800A4"/>
    <w:rsid w:val="00082B24"/>
    <w:rsid w:val="000836EF"/>
    <w:rsid w:val="00083DEE"/>
    <w:rsid w:val="0009105C"/>
    <w:rsid w:val="00091C07"/>
    <w:rsid w:val="0009344A"/>
    <w:rsid w:val="000A392E"/>
    <w:rsid w:val="000A4746"/>
    <w:rsid w:val="000A52FC"/>
    <w:rsid w:val="000A575F"/>
    <w:rsid w:val="000B1A7D"/>
    <w:rsid w:val="000B6028"/>
    <w:rsid w:val="000C11B2"/>
    <w:rsid w:val="000D05CB"/>
    <w:rsid w:val="000D10DB"/>
    <w:rsid w:val="000D312B"/>
    <w:rsid w:val="000D3651"/>
    <w:rsid w:val="000E12AC"/>
    <w:rsid w:val="000E2985"/>
    <w:rsid w:val="000E45C5"/>
    <w:rsid w:val="000E5EB5"/>
    <w:rsid w:val="000F02EC"/>
    <w:rsid w:val="000F35ED"/>
    <w:rsid w:val="000F7829"/>
    <w:rsid w:val="00102986"/>
    <w:rsid w:val="00106DF5"/>
    <w:rsid w:val="00107131"/>
    <w:rsid w:val="0010736F"/>
    <w:rsid w:val="00111EAC"/>
    <w:rsid w:val="00113F73"/>
    <w:rsid w:val="001173CD"/>
    <w:rsid w:val="00121CC2"/>
    <w:rsid w:val="00131425"/>
    <w:rsid w:val="0013183A"/>
    <w:rsid w:val="00133EE5"/>
    <w:rsid w:val="001343C6"/>
    <w:rsid w:val="00136EC3"/>
    <w:rsid w:val="0015046F"/>
    <w:rsid w:val="00155030"/>
    <w:rsid w:val="00167A34"/>
    <w:rsid w:val="00174378"/>
    <w:rsid w:val="00175057"/>
    <w:rsid w:val="0017684B"/>
    <w:rsid w:val="00177599"/>
    <w:rsid w:val="00180A18"/>
    <w:rsid w:val="0018565E"/>
    <w:rsid w:val="0018632D"/>
    <w:rsid w:val="00191659"/>
    <w:rsid w:val="0019533D"/>
    <w:rsid w:val="001954F0"/>
    <w:rsid w:val="001A22A2"/>
    <w:rsid w:val="001A234E"/>
    <w:rsid w:val="001A46BF"/>
    <w:rsid w:val="001A6224"/>
    <w:rsid w:val="001A7870"/>
    <w:rsid w:val="001B1C49"/>
    <w:rsid w:val="001B3A00"/>
    <w:rsid w:val="001B5ECD"/>
    <w:rsid w:val="001C1B41"/>
    <w:rsid w:val="001C5A65"/>
    <w:rsid w:val="001D15D1"/>
    <w:rsid w:val="001D3954"/>
    <w:rsid w:val="001D65EF"/>
    <w:rsid w:val="001E2632"/>
    <w:rsid w:val="001E49E7"/>
    <w:rsid w:val="001E7D94"/>
    <w:rsid w:val="001F7201"/>
    <w:rsid w:val="00204563"/>
    <w:rsid w:val="002116DC"/>
    <w:rsid w:val="0021279D"/>
    <w:rsid w:val="00215A57"/>
    <w:rsid w:val="00216A1D"/>
    <w:rsid w:val="00216AFF"/>
    <w:rsid w:val="0022072D"/>
    <w:rsid w:val="002226DE"/>
    <w:rsid w:val="00223A29"/>
    <w:rsid w:val="002250A3"/>
    <w:rsid w:val="002322CC"/>
    <w:rsid w:val="00235217"/>
    <w:rsid w:val="0024546E"/>
    <w:rsid w:val="00246D1F"/>
    <w:rsid w:val="00247403"/>
    <w:rsid w:val="00247542"/>
    <w:rsid w:val="00250781"/>
    <w:rsid w:val="00251109"/>
    <w:rsid w:val="0025568F"/>
    <w:rsid w:val="002575E6"/>
    <w:rsid w:val="00262C9F"/>
    <w:rsid w:val="00263F6F"/>
    <w:rsid w:val="00266530"/>
    <w:rsid w:val="00266B61"/>
    <w:rsid w:val="0026712A"/>
    <w:rsid w:val="002704DB"/>
    <w:rsid w:val="00274BC8"/>
    <w:rsid w:val="002836F3"/>
    <w:rsid w:val="0028544E"/>
    <w:rsid w:val="00291B41"/>
    <w:rsid w:val="002A0AAE"/>
    <w:rsid w:val="002A5820"/>
    <w:rsid w:val="002A6627"/>
    <w:rsid w:val="002B0B90"/>
    <w:rsid w:val="002B0D5B"/>
    <w:rsid w:val="002B26F0"/>
    <w:rsid w:val="002C3B2B"/>
    <w:rsid w:val="002C6A45"/>
    <w:rsid w:val="002D11FE"/>
    <w:rsid w:val="002D1AB4"/>
    <w:rsid w:val="002D2B26"/>
    <w:rsid w:val="002D3342"/>
    <w:rsid w:val="002D357E"/>
    <w:rsid w:val="002D7EA2"/>
    <w:rsid w:val="002E14E1"/>
    <w:rsid w:val="002E187C"/>
    <w:rsid w:val="002E1AA6"/>
    <w:rsid w:val="002E4781"/>
    <w:rsid w:val="002F08B8"/>
    <w:rsid w:val="002F23D5"/>
    <w:rsid w:val="002F3179"/>
    <w:rsid w:val="00302733"/>
    <w:rsid w:val="0030535D"/>
    <w:rsid w:val="00310346"/>
    <w:rsid w:val="00314078"/>
    <w:rsid w:val="00314989"/>
    <w:rsid w:val="0031535D"/>
    <w:rsid w:val="00315F4F"/>
    <w:rsid w:val="003239B8"/>
    <w:rsid w:val="00325CD5"/>
    <w:rsid w:val="00331341"/>
    <w:rsid w:val="0033169F"/>
    <w:rsid w:val="00335DAE"/>
    <w:rsid w:val="0034129F"/>
    <w:rsid w:val="00343724"/>
    <w:rsid w:val="00344977"/>
    <w:rsid w:val="00344DF5"/>
    <w:rsid w:val="00344F57"/>
    <w:rsid w:val="00345D2D"/>
    <w:rsid w:val="00346C95"/>
    <w:rsid w:val="00356185"/>
    <w:rsid w:val="00360380"/>
    <w:rsid w:val="00366053"/>
    <w:rsid w:val="00372FB0"/>
    <w:rsid w:val="003735C3"/>
    <w:rsid w:val="0037519E"/>
    <w:rsid w:val="00375317"/>
    <w:rsid w:val="003757C9"/>
    <w:rsid w:val="00377E2B"/>
    <w:rsid w:val="0038223E"/>
    <w:rsid w:val="0038524B"/>
    <w:rsid w:val="00385BCC"/>
    <w:rsid w:val="00386CF0"/>
    <w:rsid w:val="00387BF9"/>
    <w:rsid w:val="00390590"/>
    <w:rsid w:val="00392112"/>
    <w:rsid w:val="00394073"/>
    <w:rsid w:val="003A36BE"/>
    <w:rsid w:val="003A3E87"/>
    <w:rsid w:val="003A7BC2"/>
    <w:rsid w:val="003A7C6D"/>
    <w:rsid w:val="003B1CF8"/>
    <w:rsid w:val="003B70FB"/>
    <w:rsid w:val="003C367A"/>
    <w:rsid w:val="003C676B"/>
    <w:rsid w:val="003D00DD"/>
    <w:rsid w:val="003D3BC2"/>
    <w:rsid w:val="003E04BE"/>
    <w:rsid w:val="003E6CA1"/>
    <w:rsid w:val="003F65D9"/>
    <w:rsid w:val="003F7757"/>
    <w:rsid w:val="004065A8"/>
    <w:rsid w:val="00406675"/>
    <w:rsid w:val="0040728E"/>
    <w:rsid w:val="00407BB9"/>
    <w:rsid w:val="00411591"/>
    <w:rsid w:val="004165C2"/>
    <w:rsid w:val="004273CC"/>
    <w:rsid w:val="00427495"/>
    <w:rsid w:val="004308B3"/>
    <w:rsid w:val="00431E5F"/>
    <w:rsid w:val="004347D7"/>
    <w:rsid w:val="004359D5"/>
    <w:rsid w:val="00441ECB"/>
    <w:rsid w:val="0044285A"/>
    <w:rsid w:val="00445193"/>
    <w:rsid w:val="004503BE"/>
    <w:rsid w:val="00450CCB"/>
    <w:rsid w:val="00450DFF"/>
    <w:rsid w:val="00451FA6"/>
    <w:rsid w:val="00454F0A"/>
    <w:rsid w:val="00462C1B"/>
    <w:rsid w:val="004636F7"/>
    <w:rsid w:val="00467B7E"/>
    <w:rsid w:val="00472AC8"/>
    <w:rsid w:val="00473BB4"/>
    <w:rsid w:val="00477592"/>
    <w:rsid w:val="0048136A"/>
    <w:rsid w:val="00482FD4"/>
    <w:rsid w:val="0048440B"/>
    <w:rsid w:val="004857D6"/>
    <w:rsid w:val="00486F1C"/>
    <w:rsid w:val="00486FA0"/>
    <w:rsid w:val="00492F70"/>
    <w:rsid w:val="0049419D"/>
    <w:rsid w:val="00494CCE"/>
    <w:rsid w:val="004A3072"/>
    <w:rsid w:val="004A4B9C"/>
    <w:rsid w:val="004A6A54"/>
    <w:rsid w:val="004B41F7"/>
    <w:rsid w:val="004B5DA4"/>
    <w:rsid w:val="004B6680"/>
    <w:rsid w:val="004C0E8D"/>
    <w:rsid w:val="004C1D4C"/>
    <w:rsid w:val="004C1EDB"/>
    <w:rsid w:val="004C20D2"/>
    <w:rsid w:val="004C2312"/>
    <w:rsid w:val="004C4B62"/>
    <w:rsid w:val="004C54C9"/>
    <w:rsid w:val="004C5A87"/>
    <w:rsid w:val="004C7A5C"/>
    <w:rsid w:val="004D4ABA"/>
    <w:rsid w:val="004D4B96"/>
    <w:rsid w:val="004D6025"/>
    <w:rsid w:val="004D70F9"/>
    <w:rsid w:val="004E2649"/>
    <w:rsid w:val="004E4887"/>
    <w:rsid w:val="004E4C80"/>
    <w:rsid w:val="004E602C"/>
    <w:rsid w:val="004F2E74"/>
    <w:rsid w:val="004F31FD"/>
    <w:rsid w:val="004F626F"/>
    <w:rsid w:val="00501399"/>
    <w:rsid w:val="0050633D"/>
    <w:rsid w:val="005079EC"/>
    <w:rsid w:val="00507BC4"/>
    <w:rsid w:val="00511602"/>
    <w:rsid w:val="005128E4"/>
    <w:rsid w:val="005133DB"/>
    <w:rsid w:val="00513D7A"/>
    <w:rsid w:val="00514504"/>
    <w:rsid w:val="00520E16"/>
    <w:rsid w:val="005224F5"/>
    <w:rsid w:val="005231B2"/>
    <w:rsid w:val="005246D3"/>
    <w:rsid w:val="005253C4"/>
    <w:rsid w:val="00525560"/>
    <w:rsid w:val="00530A97"/>
    <w:rsid w:val="00533A62"/>
    <w:rsid w:val="0053487B"/>
    <w:rsid w:val="00534B75"/>
    <w:rsid w:val="00536299"/>
    <w:rsid w:val="005421E4"/>
    <w:rsid w:val="00544C49"/>
    <w:rsid w:val="00546852"/>
    <w:rsid w:val="005516A1"/>
    <w:rsid w:val="0055189F"/>
    <w:rsid w:val="00551925"/>
    <w:rsid w:val="005559EF"/>
    <w:rsid w:val="005609ED"/>
    <w:rsid w:val="00562BC8"/>
    <w:rsid w:val="00563557"/>
    <w:rsid w:val="00570FE7"/>
    <w:rsid w:val="0057207E"/>
    <w:rsid w:val="0057402A"/>
    <w:rsid w:val="005771D0"/>
    <w:rsid w:val="00577293"/>
    <w:rsid w:val="00585A16"/>
    <w:rsid w:val="0059021D"/>
    <w:rsid w:val="0059191A"/>
    <w:rsid w:val="005921FF"/>
    <w:rsid w:val="00594DE8"/>
    <w:rsid w:val="005A24ED"/>
    <w:rsid w:val="005A2B12"/>
    <w:rsid w:val="005A589B"/>
    <w:rsid w:val="005A6D0E"/>
    <w:rsid w:val="005B52B0"/>
    <w:rsid w:val="005B6806"/>
    <w:rsid w:val="005B6A23"/>
    <w:rsid w:val="005C4225"/>
    <w:rsid w:val="005C4838"/>
    <w:rsid w:val="005D13C5"/>
    <w:rsid w:val="005D6FF2"/>
    <w:rsid w:val="005E0A7F"/>
    <w:rsid w:val="005E1356"/>
    <w:rsid w:val="005E2CB9"/>
    <w:rsid w:val="005E3E07"/>
    <w:rsid w:val="005E5F78"/>
    <w:rsid w:val="005F0DAD"/>
    <w:rsid w:val="005F0F33"/>
    <w:rsid w:val="005F176A"/>
    <w:rsid w:val="005F2233"/>
    <w:rsid w:val="00600DAD"/>
    <w:rsid w:val="00600DEB"/>
    <w:rsid w:val="00601040"/>
    <w:rsid w:val="00601BDE"/>
    <w:rsid w:val="00604E77"/>
    <w:rsid w:val="006050ED"/>
    <w:rsid w:val="00611B5C"/>
    <w:rsid w:val="006124CA"/>
    <w:rsid w:val="00612B7F"/>
    <w:rsid w:val="00612B84"/>
    <w:rsid w:val="00623472"/>
    <w:rsid w:val="00623843"/>
    <w:rsid w:val="00625A2D"/>
    <w:rsid w:val="00627C9F"/>
    <w:rsid w:val="006311E9"/>
    <w:rsid w:val="00632354"/>
    <w:rsid w:val="00635421"/>
    <w:rsid w:val="00642810"/>
    <w:rsid w:val="00643758"/>
    <w:rsid w:val="00643B20"/>
    <w:rsid w:val="006464BC"/>
    <w:rsid w:val="006506E6"/>
    <w:rsid w:val="00652333"/>
    <w:rsid w:val="00654A18"/>
    <w:rsid w:val="0066024D"/>
    <w:rsid w:val="00665F37"/>
    <w:rsid w:val="006716B0"/>
    <w:rsid w:val="00675B2C"/>
    <w:rsid w:val="006775B4"/>
    <w:rsid w:val="0068009E"/>
    <w:rsid w:val="006856C8"/>
    <w:rsid w:val="00691772"/>
    <w:rsid w:val="00691776"/>
    <w:rsid w:val="00692219"/>
    <w:rsid w:val="0069397C"/>
    <w:rsid w:val="00695339"/>
    <w:rsid w:val="0069536F"/>
    <w:rsid w:val="006A0377"/>
    <w:rsid w:val="006A17D2"/>
    <w:rsid w:val="006A53B4"/>
    <w:rsid w:val="006A549E"/>
    <w:rsid w:val="006A73E6"/>
    <w:rsid w:val="006B21CC"/>
    <w:rsid w:val="006B2D5C"/>
    <w:rsid w:val="006B65B6"/>
    <w:rsid w:val="006B79EA"/>
    <w:rsid w:val="006C1F74"/>
    <w:rsid w:val="006C1FD8"/>
    <w:rsid w:val="006C2080"/>
    <w:rsid w:val="006C3525"/>
    <w:rsid w:val="006C4EB1"/>
    <w:rsid w:val="006D14F3"/>
    <w:rsid w:val="006D1DA8"/>
    <w:rsid w:val="006D46DB"/>
    <w:rsid w:val="006E0166"/>
    <w:rsid w:val="006E2FFB"/>
    <w:rsid w:val="006E3931"/>
    <w:rsid w:val="006E7B34"/>
    <w:rsid w:val="006F5320"/>
    <w:rsid w:val="006F68F2"/>
    <w:rsid w:val="0070697F"/>
    <w:rsid w:val="00706CC6"/>
    <w:rsid w:val="0072199C"/>
    <w:rsid w:val="00722C9F"/>
    <w:rsid w:val="00725360"/>
    <w:rsid w:val="007253B8"/>
    <w:rsid w:val="00733CF3"/>
    <w:rsid w:val="0073741F"/>
    <w:rsid w:val="0074630E"/>
    <w:rsid w:val="00750840"/>
    <w:rsid w:val="00751EFD"/>
    <w:rsid w:val="00755A36"/>
    <w:rsid w:val="007621B6"/>
    <w:rsid w:val="007658CB"/>
    <w:rsid w:val="00765ACD"/>
    <w:rsid w:val="0076643F"/>
    <w:rsid w:val="007667B5"/>
    <w:rsid w:val="0077191F"/>
    <w:rsid w:val="00777F63"/>
    <w:rsid w:val="0078002E"/>
    <w:rsid w:val="0078377F"/>
    <w:rsid w:val="00785D5C"/>
    <w:rsid w:val="0079129C"/>
    <w:rsid w:val="007915B8"/>
    <w:rsid w:val="00791F57"/>
    <w:rsid w:val="00793F54"/>
    <w:rsid w:val="0079543D"/>
    <w:rsid w:val="00796283"/>
    <w:rsid w:val="007976CF"/>
    <w:rsid w:val="007A2E08"/>
    <w:rsid w:val="007A5817"/>
    <w:rsid w:val="007A6E81"/>
    <w:rsid w:val="007B05C4"/>
    <w:rsid w:val="007B60E9"/>
    <w:rsid w:val="007B6CC3"/>
    <w:rsid w:val="007B71E2"/>
    <w:rsid w:val="007B767B"/>
    <w:rsid w:val="007B76D3"/>
    <w:rsid w:val="007C01D6"/>
    <w:rsid w:val="007C3334"/>
    <w:rsid w:val="007C4159"/>
    <w:rsid w:val="007C4677"/>
    <w:rsid w:val="007D13B8"/>
    <w:rsid w:val="007D2B98"/>
    <w:rsid w:val="007D328D"/>
    <w:rsid w:val="007D4330"/>
    <w:rsid w:val="007D47AF"/>
    <w:rsid w:val="007E21BC"/>
    <w:rsid w:val="007E75F4"/>
    <w:rsid w:val="007E7C82"/>
    <w:rsid w:val="007F0E9B"/>
    <w:rsid w:val="007F2AA1"/>
    <w:rsid w:val="007F3777"/>
    <w:rsid w:val="007F53E7"/>
    <w:rsid w:val="007F588D"/>
    <w:rsid w:val="007F58A4"/>
    <w:rsid w:val="00803423"/>
    <w:rsid w:val="00803A03"/>
    <w:rsid w:val="00803AE2"/>
    <w:rsid w:val="00803C12"/>
    <w:rsid w:val="00803DC6"/>
    <w:rsid w:val="00803F1C"/>
    <w:rsid w:val="0080600E"/>
    <w:rsid w:val="00806440"/>
    <w:rsid w:val="008076BB"/>
    <w:rsid w:val="0081139D"/>
    <w:rsid w:val="00811520"/>
    <w:rsid w:val="00814688"/>
    <w:rsid w:val="00817612"/>
    <w:rsid w:val="0083156A"/>
    <w:rsid w:val="00831D07"/>
    <w:rsid w:val="008338A4"/>
    <w:rsid w:val="00834D49"/>
    <w:rsid w:val="008368A1"/>
    <w:rsid w:val="00837C45"/>
    <w:rsid w:val="00840B5C"/>
    <w:rsid w:val="00841ACA"/>
    <w:rsid w:val="00844730"/>
    <w:rsid w:val="008457C2"/>
    <w:rsid w:val="00852B5D"/>
    <w:rsid w:val="00855BFC"/>
    <w:rsid w:val="00857A82"/>
    <w:rsid w:val="00866A35"/>
    <w:rsid w:val="008710B5"/>
    <w:rsid w:val="00873836"/>
    <w:rsid w:val="008744CD"/>
    <w:rsid w:val="00874720"/>
    <w:rsid w:val="008757DD"/>
    <w:rsid w:val="008758E0"/>
    <w:rsid w:val="00883F95"/>
    <w:rsid w:val="00885737"/>
    <w:rsid w:val="00885993"/>
    <w:rsid w:val="0089003C"/>
    <w:rsid w:val="00890650"/>
    <w:rsid w:val="00897E12"/>
    <w:rsid w:val="008A0AB8"/>
    <w:rsid w:val="008A0CEB"/>
    <w:rsid w:val="008A7E0F"/>
    <w:rsid w:val="008B12F5"/>
    <w:rsid w:val="008B4B9C"/>
    <w:rsid w:val="008C0512"/>
    <w:rsid w:val="008C105C"/>
    <w:rsid w:val="008C5E2D"/>
    <w:rsid w:val="008D114A"/>
    <w:rsid w:val="008D2835"/>
    <w:rsid w:val="008D768D"/>
    <w:rsid w:val="008E0CA2"/>
    <w:rsid w:val="008E1315"/>
    <w:rsid w:val="008E3759"/>
    <w:rsid w:val="008E3BFE"/>
    <w:rsid w:val="008E4F1C"/>
    <w:rsid w:val="008E5363"/>
    <w:rsid w:val="008E580E"/>
    <w:rsid w:val="008F1912"/>
    <w:rsid w:val="0090270B"/>
    <w:rsid w:val="009036B7"/>
    <w:rsid w:val="0090392A"/>
    <w:rsid w:val="00904013"/>
    <w:rsid w:val="009041DC"/>
    <w:rsid w:val="00904C8E"/>
    <w:rsid w:val="00917B5A"/>
    <w:rsid w:val="00920A58"/>
    <w:rsid w:val="00920A8C"/>
    <w:rsid w:val="00922E6C"/>
    <w:rsid w:val="00927D5F"/>
    <w:rsid w:val="00934A2C"/>
    <w:rsid w:val="00936700"/>
    <w:rsid w:val="0094529B"/>
    <w:rsid w:val="00954E4C"/>
    <w:rsid w:val="00955790"/>
    <w:rsid w:val="00955DD3"/>
    <w:rsid w:val="0096697B"/>
    <w:rsid w:val="0096706E"/>
    <w:rsid w:val="009725F4"/>
    <w:rsid w:val="00973FAC"/>
    <w:rsid w:val="00974491"/>
    <w:rsid w:val="00975C4E"/>
    <w:rsid w:val="00981FBA"/>
    <w:rsid w:val="00984944"/>
    <w:rsid w:val="00987A12"/>
    <w:rsid w:val="00990498"/>
    <w:rsid w:val="00997BC5"/>
    <w:rsid w:val="009A0D85"/>
    <w:rsid w:val="009A4969"/>
    <w:rsid w:val="009A4F41"/>
    <w:rsid w:val="009A5FF0"/>
    <w:rsid w:val="009B381B"/>
    <w:rsid w:val="009B7716"/>
    <w:rsid w:val="009C527B"/>
    <w:rsid w:val="009C567D"/>
    <w:rsid w:val="009C6CB7"/>
    <w:rsid w:val="009D1753"/>
    <w:rsid w:val="009D7611"/>
    <w:rsid w:val="009E0B61"/>
    <w:rsid w:val="009E0C92"/>
    <w:rsid w:val="009E1B5D"/>
    <w:rsid w:val="009E3C4E"/>
    <w:rsid w:val="009E41D6"/>
    <w:rsid w:val="009E4EC3"/>
    <w:rsid w:val="009E53DE"/>
    <w:rsid w:val="009F314C"/>
    <w:rsid w:val="009F76B9"/>
    <w:rsid w:val="00A1054F"/>
    <w:rsid w:val="00A11212"/>
    <w:rsid w:val="00A11E44"/>
    <w:rsid w:val="00A16040"/>
    <w:rsid w:val="00A20002"/>
    <w:rsid w:val="00A30100"/>
    <w:rsid w:val="00A322E4"/>
    <w:rsid w:val="00A328B3"/>
    <w:rsid w:val="00A329E3"/>
    <w:rsid w:val="00A33F2A"/>
    <w:rsid w:val="00A3454F"/>
    <w:rsid w:val="00A36EC5"/>
    <w:rsid w:val="00A50FCF"/>
    <w:rsid w:val="00A528D1"/>
    <w:rsid w:val="00A55F87"/>
    <w:rsid w:val="00A60826"/>
    <w:rsid w:val="00A610CD"/>
    <w:rsid w:val="00A6396B"/>
    <w:rsid w:val="00A65011"/>
    <w:rsid w:val="00A72B91"/>
    <w:rsid w:val="00A73B7C"/>
    <w:rsid w:val="00A758AA"/>
    <w:rsid w:val="00A77712"/>
    <w:rsid w:val="00A80287"/>
    <w:rsid w:val="00A820D1"/>
    <w:rsid w:val="00A850E6"/>
    <w:rsid w:val="00A85474"/>
    <w:rsid w:val="00A857E4"/>
    <w:rsid w:val="00A859D3"/>
    <w:rsid w:val="00A861CD"/>
    <w:rsid w:val="00A865AF"/>
    <w:rsid w:val="00A93C5B"/>
    <w:rsid w:val="00AA0290"/>
    <w:rsid w:val="00AA09A2"/>
    <w:rsid w:val="00AA16BB"/>
    <w:rsid w:val="00AA7124"/>
    <w:rsid w:val="00AA7149"/>
    <w:rsid w:val="00AA714E"/>
    <w:rsid w:val="00AA7996"/>
    <w:rsid w:val="00AB2DCE"/>
    <w:rsid w:val="00AC19CB"/>
    <w:rsid w:val="00AC244D"/>
    <w:rsid w:val="00AC339A"/>
    <w:rsid w:val="00AC3E23"/>
    <w:rsid w:val="00AC6A11"/>
    <w:rsid w:val="00AC75CA"/>
    <w:rsid w:val="00AD489F"/>
    <w:rsid w:val="00AD589D"/>
    <w:rsid w:val="00AE0953"/>
    <w:rsid w:val="00AE1888"/>
    <w:rsid w:val="00AE1B03"/>
    <w:rsid w:val="00AE5488"/>
    <w:rsid w:val="00AE6D3D"/>
    <w:rsid w:val="00AE6F91"/>
    <w:rsid w:val="00AF5571"/>
    <w:rsid w:val="00AF5D74"/>
    <w:rsid w:val="00B005B5"/>
    <w:rsid w:val="00B00B8E"/>
    <w:rsid w:val="00B07341"/>
    <w:rsid w:val="00B21E2B"/>
    <w:rsid w:val="00B23A1C"/>
    <w:rsid w:val="00B261A9"/>
    <w:rsid w:val="00B30539"/>
    <w:rsid w:val="00B314DB"/>
    <w:rsid w:val="00B318C1"/>
    <w:rsid w:val="00B33154"/>
    <w:rsid w:val="00B341E2"/>
    <w:rsid w:val="00B361F2"/>
    <w:rsid w:val="00B3718B"/>
    <w:rsid w:val="00B3745F"/>
    <w:rsid w:val="00B3774E"/>
    <w:rsid w:val="00B37C7D"/>
    <w:rsid w:val="00B45E23"/>
    <w:rsid w:val="00B46185"/>
    <w:rsid w:val="00B4632A"/>
    <w:rsid w:val="00B501B0"/>
    <w:rsid w:val="00B530F1"/>
    <w:rsid w:val="00B56C46"/>
    <w:rsid w:val="00B623DB"/>
    <w:rsid w:val="00B634F5"/>
    <w:rsid w:val="00B650D3"/>
    <w:rsid w:val="00B70592"/>
    <w:rsid w:val="00B72A9A"/>
    <w:rsid w:val="00B767C7"/>
    <w:rsid w:val="00B81E01"/>
    <w:rsid w:val="00B839C9"/>
    <w:rsid w:val="00B86627"/>
    <w:rsid w:val="00B925EF"/>
    <w:rsid w:val="00B937C5"/>
    <w:rsid w:val="00BA0CBA"/>
    <w:rsid w:val="00BA1F52"/>
    <w:rsid w:val="00BA276C"/>
    <w:rsid w:val="00BA45C7"/>
    <w:rsid w:val="00BA5484"/>
    <w:rsid w:val="00BA7427"/>
    <w:rsid w:val="00BA7CDC"/>
    <w:rsid w:val="00BB265C"/>
    <w:rsid w:val="00BB2EAC"/>
    <w:rsid w:val="00BB306F"/>
    <w:rsid w:val="00BB33DD"/>
    <w:rsid w:val="00BB368B"/>
    <w:rsid w:val="00BB79D4"/>
    <w:rsid w:val="00BC010E"/>
    <w:rsid w:val="00BD4B89"/>
    <w:rsid w:val="00BD5922"/>
    <w:rsid w:val="00BD5FD2"/>
    <w:rsid w:val="00BD7153"/>
    <w:rsid w:val="00BE411A"/>
    <w:rsid w:val="00BE5C66"/>
    <w:rsid w:val="00BE646F"/>
    <w:rsid w:val="00BF02CB"/>
    <w:rsid w:val="00BF1898"/>
    <w:rsid w:val="00BF3CB1"/>
    <w:rsid w:val="00BF5C6C"/>
    <w:rsid w:val="00BF5F59"/>
    <w:rsid w:val="00BF6FD8"/>
    <w:rsid w:val="00C00FDA"/>
    <w:rsid w:val="00C029F8"/>
    <w:rsid w:val="00C02AC9"/>
    <w:rsid w:val="00C03680"/>
    <w:rsid w:val="00C04307"/>
    <w:rsid w:val="00C054DF"/>
    <w:rsid w:val="00C103FC"/>
    <w:rsid w:val="00C14BD4"/>
    <w:rsid w:val="00C14F1E"/>
    <w:rsid w:val="00C21762"/>
    <w:rsid w:val="00C21FEF"/>
    <w:rsid w:val="00C23BA4"/>
    <w:rsid w:val="00C24543"/>
    <w:rsid w:val="00C25457"/>
    <w:rsid w:val="00C256A2"/>
    <w:rsid w:val="00C25ADB"/>
    <w:rsid w:val="00C2623F"/>
    <w:rsid w:val="00C27887"/>
    <w:rsid w:val="00C32A88"/>
    <w:rsid w:val="00C36F18"/>
    <w:rsid w:val="00C454F6"/>
    <w:rsid w:val="00C50D02"/>
    <w:rsid w:val="00C51515"/>
    <w:rsid w:val="00C549EF"/>
    <w:rsid w:val="00C5660B"/>
    <w:rsid w:val="00C60A04"/>
    <w:rsid w:val="00C6116C"/>
    <w:rsid w:val="00C6127B"/>
    <w:rsid w:val="00C6279E"/>
    <w:rsid w:val="00C66B72"/>
    <w:rsid w:val="00C70198"/>
    <w:rsid w:val="00C701A2"/>
    <w:rsid w:val="00C72A01"/>
    <w:rsid w:val="00C74FDB"/>
    <w:rsid w:val="00C77236"/>
    <w:rsid w:val="00C8540B"/>
    <w:rsid w:val="00C85632"/>
    <w:rsid w:val="00C87853"/>
    <w:rsid w:val="00C87AC4"/>
    <w:rsid w:val="00C91486"/>
    <w:rsid w:val="00C94173"/>
    <w:rsid w:val="00C9491D"/>
    <w:rsid w:val="00C95291"/>
    <w:rsid w:val="00C9567A"/>
    <w:rsid w:val="00CA1C80"/>
    <w:rsid w:val="00CA499E"/>
    <w:rsid w:val="00CA575F"/>
    <w:rsid w:val="00CB212D"/>
    <w:rsid w:val="00CB2660"/>
    <w:rsid w:val="00CC077E"/>
    <w:rsid w:val="00CC5E90"/>
    <w:rsid w:val="00CC6E3C"/>
    <w:rsid w:val="00CC765D"/>
    <w:rsid w:val="00CD046C"/>
    <w:rsid w:val="00CD1F68"/>
    <w:rsid w:val="00CD608B"/>
    <w:rsid w:val="00CD6817"/>
    <w:rsid w:val="00CE076C"/>
    <w:rsid w:val="00CE1193"/>
    <w:rsid w:val="00CE5199"/>
    <w:rsid w:val="00CE66D5"/>
    <w:rsid w:val="00CF1F82"/>
    <w:rsid w:val="00CF230B"/>
    <w:rsid w:val="00CF36DF"/>
    <w:rsid w:val="00CF41C4"/>
    <w:rsid w:val="00CF4916"/>
    <w:rsid w:val="00CF637A"/>
    <w:rsid w:val="00D0231E"/>
    <w:rsid w:val="00D045CE"/>
    <w:rsid w:val="00D04E19"/>
    <w:rsid w:val="00D0511F"/>
    <w:rsid w:val="00D059DE"/>
    <w:rsid w:val="00D05ABD"/>
    <w:rsid w:val="00D06F66"/>
    <w:rsid w:val="00D074A4"/>
    <w:rsid w:val="00D13FCE"/>
    <w:rsid w:val="00D1541A"/>
    <w:rsid w:val="00D2102D"/>
    <w:rsid w:val="00D23E7F"/>
    <w:rsid w:val="00D24A82"/>
    <w:rsid w:val="00D25D70"/>
    <w:rsid w:val="00D306D1"/>
    <w:rsid w:val="00D30800"/>
    <w:rsid w:val="00D31E0F"/>
    <w:rsid w:val="00D3278A"/>
    <w:rsid w:val="00D34786"/>
    <w:rsid w:val="00D37BFC"/>
    <w:rsid w:val="00D41CDA"/>
    <w:rsid w:val="00D47A8E"/>
    <w:rsid w:val="00D51B07"/>
    <w:rsid w:val="00D52D14"/>
    <w:rsid w:val="00D535A0"/>
    <w:rsid w:val="00D56140"/>
    <w:rsid w:val="00D56869"/>
    <w:rsid w:val="00D60CD9"/>
    <w:rsid w:val="00D712D3"/>
    <w:rsid w:val="00D71422"/>
    <w:rsid w:val="00D72DC6"/>
    <w:rsid w:val="00D7558D"/>
    <w:rsid w:val="00D81D92"/>
    <w:rsid w:val="00D848AC"/>
    <w:rsid w:val="00D876F9"/>
    <w:rsid w:val="00D93608"/>
    <w:rsid w:val="00D939D7"/>
    <w:rsid w:val="00DA13A2"/>
    <w:rsid w:val="00DA23D4"/>
    <w:rsid w:val="00DA7B5F"/>
    <w:rsid w:val="00DB6C25"/>
    <w:rsid w:val="00DC10E6"/>
    <w:rsid w:val="00DC11E7"/>
    <w:rsid w:val="00DC24E3"/>
    <w:rsid w:val="00DC518D"/>
    <w:rsid w:val="00DC6ACD"/>
    <w:rsid w:val="00DC7023"/>
    <w:rsid w:val="00DC769A"/>
    <w:rsid w:val="00DC7C70"/>
    <w:rsid w:val="00DD264E"/>
    <w:rsid w:val="00DD3A16"/>
    <w:rsid w:val="00DD3D86"/>
    <w:rsid w:val="00DD4AD2"/>
    <w:rsid w:val="00DD5E2E"/>
    <w:rsid w:val="00DE0342"/>
    <w:rsid w:val="00DF102B"/>
    <w:rsid w:val="00DF1EC4"/>
    <w:rsid w:val="00DF5B43"/>
    <w:rsid w:val="00DF6B2D"/>
    <w:rsid w:val="00E0340B"/>
    <w:rsid w:val="00E04A90"/>
    <w:rsid w:val="00E0551F"/>
    <w:rsid w:val="00E07854"/>
    <w:rsid w:val="00E219C7"/>
    <w:rsid w:val="00E300B4"/>
    <w:rsid w:val="00E302C0"/>
    <w:rsid w:val="00E327E6"/>
    <w:rsid w:val="00E34CBC"/>
    <w:rsid w:val="00E4118C"/>
    <w:rsid w:val="00E41C51"/>
    <w:rsid w:val="00E43157"/>
    <w:rsid w:val="00E4473D"/>
    <w:rsid w:val="00E44783"/>
    <w:rsid w:val="00E461CE"/>
    <w:rsid w:val="00E54E3C"/>
    <w:rsid w:val="00E56F4F"/>
    <w:rsid w:val="00E573E4"/>
    <w:rsid w:val="00E614FE"/>
    <w:rsid w:val="00E634E0"/>
    <w:rsid w:val="00E638D2"/>
    <w:rsid w:val="00E643F3"/>
    <w:rsid w:val="00E67981"/>
    <w:rsid w:val="00E71C69"/>
    <w:rsid w:val="00E720CA"/>
    <w:rsid w:val="00E73C6C"/>
    <w:rsid w:val="00E77CD7"/>
    <w:rsid w:val="00E83BE4"/>
    <w:rsid w:val="00E84EB5"/>
    <w:rsid w:val="00E85662"/>
    <w:rsid w:val="00E8789F"/>
    <w:rsid w:val="00E87A48"/>
    <w:rsid w:val="00E93097"/>
    <w:rsid w:val="00E939E2"/>
    <w:rsid w:val="00E9469A"/>
    <w:rsid w:val="00E955C9"/>
    <w:rsid w:val="00E96562"/>
    <w:rsid w:val="00E97B71"/>
    <w:rsid w:val="00EA1A2E"/>
    <w:rsid w:val="00EA3D34"/>
    <w:rsid w:val="00EA3FD2"/>
    <w:rsid w:val="00EA6E2C"/>
    <w:rsid w:val="00EA75FD"/>
    <w:rsid w:val="00EA7786"/>
    <w:rsid w:val="00EB2FE4"/>
    <w:rsid w:val="00EB39D6"/>
    <w:rsid w:val="00EB454D"/>
    <w:rsid w:val="00EB48E4"/>
    <w:rsid w:val="00EB60C6"/>
    <w:rsid w:val="00EB62FF"/>
    <w:rsid w:val="00EB6666"/>
    <w:rsid w:val="00EB682A"/>
    <w:rsid w:val="00EC48C2"/>
    <w:rsid w:val="00EC7E26"/>
    <w:rsid w:val="00ED2FE9"/>
    <w:rsid w:val="00ED4594"/>
    <w:rsid w:val="00ED5291"/>
    <w:rsid w:val="00ED549D"/>
    <w:rsid w:val="00ED6106"/>
    <w:rsid w:val="00ED76BE"/>
    <w:rsid w:val="00EE00E9"/>
    <w:rsid w:val="00EE0C64"/>
    <w:rsid w:val="00EE247F"/>
    <w:rsid w:val="00EE57EB"/>
    <w:rsid w:val="00EE76C0"/>
    <w:rsid w:val="00EF04D5"/>
    <w:rsid w:val="00EF1AAA"/>
    <w:rsid w:val="00EF1E3A"/>
    <w:rsid w:val="00EF4225"/>
    <w:rsid w:val="00EF4A26"/>
    <w:rsid w:val="00EF619B"/>
    <w:rsid w:val="00F00B55"/>
    <w:rsid w:val="00F0288D"/>
    <w:rsid w:val="00F02AD1"/>
    <w:rsid w:val="00F115A5"/>
    <w:rsid w:val="00F16DED"/>
    <w:rsid w:val="00F253CC"/>
    <w:rsid w:val="00F308F1"/>
    <w:rsid w:val="00F3260F"/>
    <w:rsid w:val="00F37106"/>
    <w:rsid w:val="00F376F7"/>
    <w:rsid w:val="00F37CCA"/>
    <w:rsid w:val="00F43D1D"/>
    <w:rsid w:val="00F44E25"/>
    <w:rsid w:val="00F519CF"/>
    <w:rsid w:val="00F56BA5"/>
    <w:rsid w:val="00F57827"/>
    <w:rsid w:val="00F60E22"/>
    <w:rsid w:val="00F62142"/>
    <w:rsid w:val="00F6551C"/>
    <w:rsid w:val="00F65FC7"/>
    <w:rsid w:val="00F6662B"/>
    <w:rsid w:val="00F81395"/>
    <w:rsid w:val="00F81BB8"/>
    <w:rsid w:val="00F85156"/>
    <w:rsid w:val="00F87019"/>
    <w:rsid w:val="00F90C64"/>
    <w:rsid w:val="00F917D1"/>
    <w:rsid w:val="00F91ED3"/>
    <w:rsid w:val="00F94965"/>
    <w:rsid w:val="00F9653B"/>
    <w:rsid w:val="00FA0C29"/>
    <w:rsid w:val="00FB0646"/>
    <w:rsid w:val="00FB0D38"/>
    <w:rsid w:val="00FB49AE"/>
    <w:rsid w:val="00FB61F1"/>
    <w:rsid w:val="00FB62CF"/>
    <w:rsid w:val="00FC0324"/>
    <w:rsid w:val="00FC1DAC"/>
    <w:rsid w:val="00FD3C3B"/>
    <w:rsid w:val="00FD4A52"/>
    <w:rsid w:val="00FD6C7B"/>
    <w:rsid w:val="00FE07DD"/>
    <w:rsid w:val="00FE1F28"/>
    <w:rsid w:val="00FE462E"/>
    <w:rsid w:val="00FE6B45"/>
    <w:rsid w:val="00FF1FF0"/>
    <w:rsid w:val="00FF2AAB"/>
    <w:rsid w:val="00FF4625"/>
    <w:rsid w:val="00FF55F3"/>
    <w:rsid w:val="00FF5851"/>
    <w:rsid w:val="00FF678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F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jc w:val="both"/>
    </w:pPr>
    <w:rPr>
      <w:sz w:val="20"/>
      <w:szCs w:val="20"/>
      <w:vertAlign w:val="superscript"/>
      <w:lang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paragraph" w:styleId="Revision">
    <w:name w:val="Revision"/>
    <w:hidden/>
    <w:uiPriority w:val="99"/>
    <w:semiHidden/>
    <w:rsid w:val="007F53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450CCB"/>
    <w:pPr>
      <w:spacing w:before="100" w:beforeAutospacing="1" w:after="100" w:afterAutospacing="1"/>
    </w:pPr>
    <w:rPr>
      <w:lang w:val="fr-FR" w:eastAsia="fr-FR"/>
    </w:rPr>
  </w:style>
  <w:style w:type="paragraph" w:customStyle="1" w:styleId="Char2">
    <w:name w:val="Char2"/>
    <w:basedOn w:val="Normal"/>
    <w:rsid w:val="005079EC"/>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2348">
      <w:bodyDiv w:val="1"/>
      <w:marLeft w:val="0"/>
      <w:marRight w:val="0"/>
      <w:marTop w:val="0"/>
      <w:marBottom w:val="0"/>
      <w:divBdr>
        <w:top w:val="none" w:sz="0" w:space="0" w:color="auto"/>
        <w:left w:val="none" w:sz="0" w:space="0" w:color="auto"/>
        <w:bottom w:val="none" w:sz="0" w:space="0" w:color="auto"/>
        <w:right w:val="none" w:sz="0" w:space="0" w:color="auto"/>
      </w:divBdr>
    </w:div>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213279802">
      <w:bodyDiv w:val="1"/>
      <w:marLeft w:val="0"/>
      <w:marRight w:val="0"/>
      <w:marTop w:val="0"/>
      <w:marBottom w:val="0"/>
      <w:divBdr>
        <w:top w:val="none" w:sz="0" w:space="0" w:color="auto"/>
        <w:left w:val="none" w:sz="0" w:space="0" w:color="auto"/>
        <w:bottom w:val="none" w:sz="0" w:space="0" w:color="auto"/>
        <w:right w:val="none" w:sz="0" w:space="0" w:color="auto"/>
      </w:divBdr>
    </w:div>
    <w:div w:id="221252421">
      <w:bodyDiv w:val="1"/>
      <w:marLeft w:val="0"/>
      <w:marRight w:val="0"/>
      <w:marTop w:val="0"/>
      <w:marBottom w:val="0"/>
      <w:divBdr>
        <w:top w:val="none" w:sz="0" w:space="0" w:color="auto"/>
        <w:left w:val="none" w:sz="0" w:space="0" w:color="auto"/>
        <w:bottom w:val="none" w:sz="0" w:space="0" w:color="auto"/>
        <w:right w:val="none" w:sz="0" w:space="0" w:color="auto"/>
      </w:divBdr>
    </w:div>
    <w:div w:id="550846306">
      <w:bodyDiv w:val="1"/>
      <w:marLeft w:val="0"/>
      <w:marRight w:val="0"/>
      <w:marTop w:val="0"/>
      <w:marBottom w:val="0"/>
      <w:divBdr>
        <w:top w:val="none" w:sz="0" w:space="0" w:color="auto"/>
        <w:left w:val="none" w:sz="0" w:space="0" w:color="auto"/>
        <w:bottom w:val="none" w:sz="0" w:space="0" w:color="auto"/>
        <w:right w:val="none" w:sz="0" w:space="0" w:color="auto"/>
      </w:divBdr>
    </w:div>
    <w:div w:id="692072550">
      <w:bodyDiv w:val="1"/>
      <w:marLeft w:val="0"/>
      <w:marRight w:val="0"/>
      <w:marTop w:val="0"/>
      <w:marBottom w:val="0"/>
      <w:divBdr>
        <w:top w:val="none" w:sz="0" w:space="0" w:color="auto"/>
        <w:left w:val="none" w:sz="0" w:space="0" w:color="auto"/>
        <w:bottom w:val="none" w:sz="0" w:space="0" w:color="auto"/>
        <w:right w:val="none" w:sz="0" w:space="0" w:color="auto"/>
      </w:divBdr>
    </w:div>
    <w:div w:id="782382039">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875123636">
      <w:bodyDiv w:val="1"/>
      <w:marLeft w:val="0"/>
      <w:marRight w:val="0"/>
      <w:marTop w:val="0"/>
      <w:marBottom w:val="0"/>
      <w:divBdr>
        <w:top w:val="none" w:sz="0" w:space="0" w:color="auto"/>
        <w:left w:val="none" w:sz="0" w:space="0" w:color="auto"/>
        <w:bottom w:val="none" w:sz="0" w:space="0" w:color="auto"/>
        <w:right w:val="none" w:sz="0" w:space="0" w:color="auto"/>
      </w:divBdr>
    </w:div>
    <w:div w:id="974260151">
      <w:bodyDiv w:val="1"/>
      <w:marLeft w:val="0"/>
      <w:marRight w:val="0"/>
      <w:marTop w:val="0"/>
      <w:marBottom w:val="0"/>
      <w:divBdr>
        <w:top w:val="none" w:sz="0" w:space="0" w:color="auto"/>
        <w:left w:val="none" w:sz="0" w:space="0" w:color="auto"/>
        <w:bottom w:val="none" w:sz="0" w:space="0" w:color="auto"/>
        <w:right w:val="none" w:sz="0" w:space="0" w:color="auto"/>
      </w:divBdr>
    </w:div>
    <w:div w:id="101334117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59964880">
      <w:bodyDiv w:val="1"/>
      <w:marLeft w:val="0"/>
      <w:marRight w:val="0"/>
      <w:marTop w:val="0"/>
      <w:marBottom w:val="0"/>
      <w:divBdr>
        <w:top w:val="none" w:sz="0" w:space="0" w:color="auto"/>
        <w:left w:val="none" w:sz="0" w:space="0" w:color="auto"/>
        <w:bottom w:val="none" w:sz="0" w:space="0" w:color="auto"/>
        <w:right w:val="none" w:sz="0" w:space="0" w:color="auto"/>
      </w:divBdr>
    </w:div>
    <w:div w:id="1363434779">
      <w:bodyDiv w:val="1"/>
      <w:marLeft w:val="0"/>
      <w:marRight w:val="0"/>
      <w:marTop w:val="0"/>
      <w:marBottom w:val="0"/>
      <w:divBdr>
        <w:top w:val="none" w:sz="0" w:space="0" w:color="auto"/>
        <w:left w:val="none" w:sz="0" w:space="0" w:color="auto"/>
        <w:bottom w:val="none" w:sz="0" w:space="0" w:color="auto"/>
        <w:right w:val="none" w:sz="0" w:space="0" w:color="auto"/>
      </w:divBdr>
    </w:div>
    <w:div w:id="1633319149">
      <w:bodyDiv w:val="1"/>
      <w:marLeft w:val="0"/>
      <w:marRight w:val="0"/>
      <w:marTop w:val="0"/>
      <w:marBottom w:val="0"/>
      <w:divBdr>
        <w:top w:val="none" w:sz="0" w:space="0" w:color="auto"/>
        <w:left w:val="none" w:sz="0" w:space="0" w:color="auto"/>
        <w:bottom w:val="none" w:sz="0" w:space="0" w:color="auto"/>
        <w:right w:val="none" w:sz="0" w:space="0" w:color="auto"/>
      </w:divBdr>
    </w:div>
    <w:div w:id="165999034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5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0279C"/>
    <w:rsid w:val="00200821"/>
    <w:rsid w:val="0025245B"/>
    <w:rsid w:val="002C52A7"/>
    <w:rsid w:val="00394049"/>
    <w:rsid w:val="004B5BBB"/>
    <w:rsid w:val="004F2DF8"/>
    <w:rsid w:val="00555DD5"/>
    <w:rsid w:val="00625194"/>
    <w:rsid w:val="00637F99"/>
    <w:rsid w:val="00666399"/>
    <w:rsid w:val="006F24A1"/>
    <w:rsid w:val="0073403A"/>
    <w:rsid w:val="0078450F"/>
    <w:rsid w:val="007B051A"/>
    <w:rsid w:val="0094691C"/>
    <w:rsid w:val="009A261B"/>
    <w:rsid w:val="009F545D"/>
    <w:rsid w:val="00AA2E17"/>
    <w:rsid w:val="00AC15A4"/>
    <w:rsid w:val="00AC567F"/>
    <w:rsid w:val="00B0336C"/>
    <w:rsid w:val="00B17E31"/>
    <w:rsid w:val="00B46FBD"/>
    <w:rsid w:val="00C35B5F"/>
    <w:rsid w:val="00D11E7B"/>
    <w:rsid w:val="00D241E9"/>
    <w:rsid w:val="00D7750D"/>
    <w:rsid w:val="00ED505F"/>
    <w:rsid w:val="00F00D2F"/>
    <w:rsid w:val="00F128DF"/>
    <w:rsid w:val="00FC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88BE-51BD-45A2-9E82-1CF62DFF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3019</Words>
  <Characters>15916</Characters>
  <Application>Microsoft Office Word</Application>
  <DocSecurity>0</DocSecurity>
  <Lines>324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431/21</dc:title>
  <dc:creator/>
  <cp:lastModifiedBy/>
  <cp:revision>1</cp:revision>
  <dcterms:created xsi:type="dcterms:W3CDTF">2022-02-15T21:05:00Z</dcterms:created>
  <dcterms:modified xsi:type="dcterms:W3CDTF">2022-02-15T21:05:00Z</dcterms:modified>
</cp:coreProperties>
</file>