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5409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072FA2" w:rsidRDefault="00072FA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3DE26" w14:textId="0E92C0DA" w:rsidR="008D6060" w:rsidRDefault="008D6060" w:rsidP="008D6060">
                            <w:pPr>
                              <w:spacing w:line="276" w:lineRule="auto"/>
                              <w:rPr>
                                <w:rFonts w:ascii="Cambria" w:hAnsi="Cambria" w:cs="Arial"/>
                                <w:b/>
                                <w:bCs/>
                                <w:color w:val="0D0D0D" w:themeColor="text1" w:themeTint="F2"/>
                                <w:sz w:val="36"/>
                                <w:szCs w:val="22"/>
                                <w:lang w:val="es-ES_tradnl" w:bidi="es-ES"/>
                              </w:rPr>
                            </w:pPr>
                            <w:r w:rsidRPr="008D6060">
                              <w:rPr>
                                <w:rFonts w:ascii="Cambria" w:hAnsi="Cambria" w:cs="Arial"/>
                                <w:b/>
                                <w:bCs/>
                                <w:color w:val="0D0D0D" w:themeColor="text1" w:themeTint="F2"/>
                                <w:sz w:val="36"/>
                                <w:szCs w:val="22"/>
                                <w:lang w:val="es-ES_tradnl" w:bidi="es-ES"/>
                              </w:rPr>
                              <w:t xml:space="preserve">INFORME </w:t>
                            </w:r>
                            <w:r w:rsidRPr="00D44476">
                              <w:rPr>
                                <w:rFonts w:ascii="Cambria" w:hAnsi="Cambria" w:cs="Arial"/>
                                <w:b/>
                                <w:bCs/>
                                <w:color w:val="0D0D0D" w:themeColor="text1" w:themeTint="F2"/>
                                <w:sz w:val="36"/>
                                <w:szCs w:val="22"/>
                                <w:lang w:val="es-ES_tradnl" w:bidi="es-ES"/>
                              </w:rPr>
                              <w:t xml:space="preserve">No. </w:t>
                            </w:r>
                            <w:r w:rsidR="00D44476">
                              <w:rPr>
                                <w:rFonts w:ascii="Cambria" w:hAnsi="Cambria" w:cs="Arial"/>
                                <w:b/>
                                <w:bCs/>
                                <w:color w:val="0D0D0D" w:themeColor="text1" w:themeTint="F2"/>
                                <w:sz w:val="36"/>
                                <w:szCs w:val="22"/>
                                <w:lang w:val="es-ES_tradnl" w:bidi="es-ES"/>
                              </w:rPr>
                              <w:t>379</w:t>
                            </w:r>
                            <w:r w:rsidRPr="00D44476">
                              <w:rPr>
                                <w:rFonts w:ascii="Cambria" w:hAnsi="Cambria" w:cs="Arial"/>
                                <w:b/>
                                <w:bCs/>
                                <w:color w:val="0D0D0D" w:themeColor="text1" w:themeTint="F2"/>
                                <w:sz w:val="36"/>
                                <w:szCs w:val="22"/>
                                <w:lang w:val="es-ES_tradnl" w:bidi="es-ES"/>
                              </w:rPr>
                              <w:t>/</w:t>
                            </w:r>
                            <w:r w:rsidRPr="008D6060">
                              <w:rPr>
                                <w:rFonts w:ascii="Cambria" w:hAnsi="Cambria" w:cs="Arial"/>
                                <w:b/>
                                <w:bCs/>
                                <w:color w:val="0D0D0D" w:themeColor="text1" w:themeTint="F2"/>
                                <w:sz w:val="36"/>
                                <w:szCs w:val="22"/>
                                <w:lang w:val="es-ES_tradnl" w:bidi="es-ES"/>
                              </w:rPr>
                              <w:t xml:space="preserve">21 </w:t>
                            </w:r>
                          </w:p>
                          <w:p w14:paraId="40BF1F43" w14:textId="6F061440" w:rsidR="008D6060" w:rsidRPr="008D6060" w:rsidRDefault="008D6060" w:rsidP="008D6060">
                            <w:pPr>
                              <w:spacing w:line="276" w:lineRule="auto"/>
                              <w:rPr>
                                <w:rFonts w:ascii="Cambria" w:hAnsi="Cambria" w:cs="Arial"/>
                                <w:b/>
                                <w:bCs/>
                                <w:color w:val="0D0D0D" w:themeColor="text1" w:themeTint="F2"/>
                                <w:sz w:val="36"/>
                                <w:szCs w:val="22"/>
                                <w:lang w:val="es-ES_tradnl" w:bidi="es-ES"/>
                              </w:rPr>
                            </w:pPr>
                            <w:r w:rsidRPr="008D6060">
                              <w:rPr>
                                <w:rFonts w:ascii="Cambria" w:hAnsi="Cambria" w:cs="Arial"/>
                                <w:b/>
                                <w:bCs/>
                                <w:color w:val="0D0D0D" w:themeColor="text1" w:themeTint="F2"/>
                                <w:sz w:val="36"/>
                                <w:szCs w:val="22"/>
                                <w:lang w:val="es-ES_tradnl" w:bidi="es-ES"/>
                              </w:rPr>
                              <w:t>PETICIÓN 1530-11</w:t>
                            </w:r>
                          </w:p>
                          <w:p w14:paraId="7264B33D" w14:textId="61D2914C" w:rsidR="00072FA2" w:rsidRPr="00E10040" w:rsidRDefault="00072FA2"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072FA2" w:rsidRPr="00E10040" w:rsidRDefault="00072FA2" w:rsidP="00E10040">
                            <w:pPr>
                              <w:spacing w:line="276" w:lineRule="auto"/>
                              <w:rPr>
                                <w:rFonts w:ascii="Cambria" w:hAnsi="Cambria" w:cs="Arial"/>
                                <w:color w:val="0D0D0D" w:themeColor="text1" w:themeTint="F2"/>
                                <w:szCs w:val="22"/>
                                <w:lang w:val="es-ES_tradnl"/>
                              </w:rPr>
                            </w:pPr>
                            <w:bookmarkStart w:id="0" w:name="_ftnref1"/>
                          </w:p>
                          <w:bookmarkEnd w:id="0"/>
                          <w:p w14:paraId="797EF2F4" w14:textId="10157D28" w:rsidR="00D44476" w:rsidRDefault="008D6060" w:rsidP="008D6060">
                            <w:pPr>
                              <w:spacing w:line="276" w:lineRule="auto"/>
                              <w:rPr>
                                <w:rFonts w:ascii="Cambria" w:hAnsi="Cambria" w:cs="Arial"/>
                                <w:color w:val="0D0D0D" w:themeColor="text1" w:themeTint="F2"/>
                                <w:szCs w:val="22"/>
                                <w:lang w:val="es-ES_tradnl" w:bidi="es-ES"/>
                              </w:rPr>
                            </w:pPr>
                            <w:proofErr w:type="gramStart"/>
                            <w:r w:rsidRPr="008D6060">
                              <w:rPr>
                                <w:rFonts w:ascii="Cambria" w:hAnsi="Cambria" w:cs="Arial"/>
                                <w:color w:val="0D0D0D" w:themeColor="text1" w:themeTint="F2"/>
                                <w:szCs w:val="22"/>
                                <w:lang w:val="es-ES_tradnl" w:bidi="es-ES"/>
                              </w:rPr>
                              <w:t>ROQUE</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ANTONIO</w:t>
                            </w:r>
                            <w:proofErr w:type="gramEnd"/>
                            <w:r w:rsidRPr="008D6060">
                              <w:rPr>
                                <w:rFonts w:ascii="Cambria" w:hAnsi="Cambria" w:cs="Arial"/>
                                <w:color w:val="0D0D0D" w:themeColor="text1" w:themeTint="F2"/>
                                <w:szCs w:val="22"/>
                                <w:lang w:val="es-ES_tradnl" w:bidi="es-ES"/>
                              </w:rPr>
                              <w:t xml:space="preserve"> </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GARCÍA</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DALTON, </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AÍDA</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CAÑAS, </w:t>
                            </w:r>
                          </w:p>
                          <w:p w14:paraId="2670BDF7" w14:textId="46D877F6"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JORGE DALTON CAÑAS</w:t>
                            </w:r>
                            <w:r w:rsidR="00FC71DD">
                              <w:rPr>
                                <w:rFonts w:ascii="Cambria" w:hAnsi="Cambria" w:cs="Arial"/>
                                <w:color w:val="0D0D0D" w:themeColor="text1" w:themeTint="F2"/>
                                <w:szCs w:val="22"/>
                                <w:lang w:val="es-ES_tradnl" w:bidi="es-ES"/>
                              </w:rPr>
                              <w:t xml:space="preserve"> Y</w:t>
                            </w:r>
                            <w:r w:rsidRPr="008D6060">
                              <w:rPr>
                                <w:rFonts w:ascii="Cambria" w:hAnsi="Cambria" w:cs="Arial"/>
                                <w:color w:val="0D0D0D" w:themeColor="text1" w:themeTint="F2"/>
                                <w:szCs w:val="22"/>
                                <w:lang w:val="es-ES_tradnl" w:bidi="es-ES"/>
                              </w:rPr>
                              <w:t xml:space="preserve"> JUAN JOSÉ DALTON CAÑAS </w:t>
                            </w:r>
                          </w:p>
                          <w:p w14:paraId="4C9D68EE" w14:textId="77777777"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EL SALVADOR</w:t>
                            </w:r>
                          </w:p>
                          <w:p w14:paraId="1DA1F5CC" w14:textId="77777777" w:rsidR="00072FA2" w:rsidRPr="00E10040" w:rsidRDefault="00072FA2" w:rsidP="008D6060">
                            <w:pPr>
                              <w:spacing w:line="276" w:lineRule="auto"/>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743DE26" w14:textId="0E92C0DA" w:rsidR="008D6060" w:rsidRDefault="008D6060" w:rsidP="008D6060">
                      <w:pPr>
                        <w:spacing w:line="276" w:lineRule="auto"/>
                        <w:rPr>
                          <w:rFonts w:ascii="Cambria" w:hAnsi="Cambria" w:cs="Arial"/>
                          <w:b/>
                          <w:bCs/>
                          <w:color w:val="0D0D0D" w:themeColor="text1" w:themeTint="F2"/>
                          <w:sz w:val="36"/>
                          <w:szCs w:val="22"/>
                          <w:lang w:val="es-ES_tradnl" w:bidi="es-ES"/>
                        </w:rPr>
                      </w:pPr>
                      <w:r w:rsidRPr="008D6060">
                        <w:rPr>
                          <w:rFonts w:ascii="Cambria" w:hAnsi="Cambria" w:cs="Arial"/>
                          <w:b/>
                          <w:bCs/>
                          <w:color w:val="0D0D0D" w:themeColor="text1" w:themeTint="F2"/>
                          <w:sz w:val="36"/>
                          <w:szCs w:val="22"/>
                          <w:lang w:val="es-ES_tradnl" w:bidi="es-ES"/>
                        </w:rPr>
                        <w:t xml:space="preserve">INFORME </w:t>
                      </w:r>
                      <w:r w:rsidRPr="00D44476">
                        <w:rPr>
                          <w:rFonts w:ascii="Cambria" w:hAnsi="Cambria" w:cs="Arial"/>
                          <w:b/>
                          <w:bCs/>
                          <w:color w:val="0D0D0D" w:themeColor="text1" w:themeTint="F2"/>
                          <w:sz w:val="36"/>
                          <w:szCs w:val="22"/>
                          <w:lang w:val="es-ES_tradnl" w:bidi="es-ES"/>
                        </w:rPr>
                        <w:t xml:space="preserve">No. </w:t>
                      </w:r>
                      <w:r w:rsidR="00D44476">
                        <w:rPr>
                          <w:rFonts w:ascii="Cambria" w:hAnsi="Cambria" w:cs="Arial"/>
                          <w:b/>
                          <w:bCs/>
                          <w:color w:val="0D0D0D" w:themeColor="text1" w:themeTint="F2"/>
                          <w:sz w:val="36"/>
                          <w:szCs w:val="22"/>
                          <w:lang w:val="es-ES_tradnl" w:bidi="es-ES"/>
                        </w:rPr>
                        <w:t>379</w:t>
                      </w:r>
                      <w:r w:rsidRPr="00D44476">
                        <w:rPr>
                          <w:rFonts w:ascii="Cambria" w:hAnsi="Cambria" w:cs="Arial"/>
                          <w:b/>
                          <w:bCs/>
                          <w:color w:val="0D0D0D" w:themeColor="text1" w:themeTint="F2"/>
                          <w:sz w:val="36"/>
                          <w:szCs w:val="22"/>
                          <w:lang w:val="es-ES_tradnl" w:bidi="es-ES"/>
                        </w:rPr>
                        <w:t>/</w:t>
                      </w:r>
                      <w:r w:rsidRPr="008D6060">
                        <w:rPr>
                          <w:rFonts w:ascii="Cambria" w:hAnsi="Cambria" w:cs="Arial"/>
                          <w:b/>
                          <w:bCs/>
                          <w:color w:val="0D0D0D" w:themeColor="text1" w:themeTint="F2"/>
                          <w:sz w:val="36"/>
                          <w:szCs w:val="22"/>
                          <w:lang w:val="es-ES_tradnl" w:bidi="es-ES"/>
                        </w:rPr>
                        <w:t xml:space="preserve">21 </w:t>
                      </w:r>
                    </w:p>
                    <w:p w14:paraId="40BF1F43" w14:textId="6F061440" w:rsidR="008D6060" w:rsidRPr="008D6060" w:rsidRDefault="008D6060" w:rsidP="008D6060">
                      <w:pPr>
                        <w:spacing w:line="276" w:lineRule="auto"/>
                        <w:rPr>
                          <w:rFonts w:ascii="Cambria" w:hAnsi="Cambria" w:cs="Arial"/>
                          <w:b/>
                          <w:bCs/>
                          <w:color w:val="0D0D0D" w:themeColor="text1" w:themeTint="F2"/>
                          <w:sz w:val="36"/>
                          <w:szCs w:val="22"/>
                          <w:lang w:val="es-ES_tradnl" w:bidi="es-ES"/>
                        </w:rPr>
                      </w:pPr>
                      <w:r w:rsidRPr="008D6060">
                        <w:rPr>
                          <w:rFonts w:ascii="Cambria" w:hAnsi="Cambria" w:cs="Arial"/>
                          <w:b/>
                          <w:bCs/>
                          <w:color w:val="0D0D0D" w:themeColor="text1" w:themeTint="F2"/>
                          <w:sz w:val="36"/>
                          <w:szCs w:val="22"/>
                          <w:lang w:val="es-ES_tradnl" w:bidi="es-ES"/>
                        </w:rPr>
                        <w:t>PETICIÓN 1530-11</w:t>
                      </w:r>
                    </w:p>
                    <w:p w14:paraId="7264B33D" w14:textId="61D2914C" w:rsidR="00072FA2" w:rsidRPr="00E10040" w:rsidRDefault="00072FA2"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072FA2" w:rsidRPr="00E10040" w:rsidRDefault="00072FA2" w:rsidP="00E10040">
                      <w:pPr>
                        <w:spacing w:line="276" w:lineRule="auto"/>
                        <w:rPr>
                          <w:rFonts w:ascii="Cambria" w:hAnsi="Cambria" w:cs="Arial"/>
                          <w:color w:val="0D0D0D" w:themeColor="text1" w:themeTint="F2"/>
                          <w:szCs w:val="22"/>
                          <w:lang w:val="es-ES_tradnl"/>
                        </w:rPr>
                      </w:pPr>
                      <w:bookmarkStart w:id="1" w:name="_ftnref1"/>
                    </w:p>
                    <w:bookmarkEnd w:id="1"/>
                    <w:p w14:paraId="797EF2F4" w14:textId="10157D28" w:rsidR="00D44476" w:rsidRDefault="008D6060" w:rsidP="008D6060">
                      <w:pPr>
                        <w:spacing w:line="276" w:lineRule="auto"/>
                        <w:rPr>
                          <w:rFonts w:ascii="Cambria" w:hAnsi="Cambria" w:cs="Arial"/>
                          <w:color w:val="0D0D0D" w:themeColor="text1" w:themeTint="F2"/>
                          <w:szCs w:val="22"/>
                          <w:lang w:val="es-ES_tradnl" w:bidi="es-ES"/>
                        </w:rPr>
                      </w:pPr>
                      <w:proofErr w:type="gramStart"/>
                      <w:r w:rsidRPr="008D6060">
                        <w:rPr>
                          <w:rFonts w:ascii="Cambria" w:hAnsi="Cambria" w:cs="Arial"/>
                          <w:color w:val="0D0D0D" w:themeColor="text1" w:themeTint="F2"/>
                          <w:szCs w:val="22"/>
                          <w:lang w:val="es-ES_tradnl" w:bidi="es-ES"/>
                        </w:rPr>
                        <w:t>ROQUE</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ANTONIO</w:t>
                      </w:r>
                      <w:proofErr w:type="gramEnd"/>
                      <w:r w:rsidRPr="008D6060">
                        <w:rPr>
                          <w:rFonts w:ascii="Cambria" w:hAnsi="Cambria" w:cs="Arial"/>
                          <w:color w:val="0D0D0D" w:themeColor="text1" w:themeTint="F2"/>
                          <w:szCs w:val="22"/>
                          <w:lang w:val="es-ES_tradnl" w:bidi="es-ES"/>
                        </w:rPr>
                        <w:t xml:space="preserve"> </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GARCÍA</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DALTON, </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AÍDA</w:t>
                      </w:r>
                      <w:r w:rsidR="00D44476">
                        <w:rPr>
                          <w:rFonts w:ascii="Cambria" w:hAnsi="Cambria" w:cs="Arial"/>
                          <w:color w:val="0D0D0D" w:themeColor="text1" w:themeTint="F2"/>
                          <w:szCs w:val="22"/>
                          <w:lang w:val="es-ES_tradnl" w:bidi="es-ES"/>
                        </w:rPr>
                        <w:t xml:space="preserve"> </w:t>
                      </w:r>
                      <w:r w:rsidRPr="008D6060">
                        <w:rPr>
                          <w:rFonts w:ascii="Cambria" w:hAnsi="Cambria" w:cs="Arial"/>
                          <w:color w:val="0D0D0D" w:themeColor="text1" w:themeTint="F2"/>
                          <w:szCs w:val="22"/>
                          <w:lang w:val="es-ES_tradnl" w:bidi="es-ES"/>
                        </w:rPr>
                        <w:t xml:space="preserve"> CAÑAS, </w:t>
                      </w:r>
                    </w:p>
                    <w:p w14:paraId="2670BDF7" w14:textId="46D877F6"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JORGE DALTON CAÑAS</w:t>
                      </w:r>
                      <w:r w:rsidR="00FC71DD">
                        <w:rPr>
                          <w:rFonts w:ascii="Cambria" w:hAnsi="Cambria" w:cs="Arial"/>
                          <w:color w:val="0D0D0D" w:themeColor="text1" w:themeTint="F2"/>
                          <w:szCs w:val="22"/>
                          <w:lang w:val="es-ES_tradnl" w:bidi="es-ES"/>
                        </w:rPr>
                        <w:t xml:space="preserve"> Y</w:t>
                      </w:r>
                      <w:r w:rsidRPr="008D6060">
                        <w:rPr>
                          <w:rFonts w:ascii="Cambria" w:hAnsi="Cambria" w:cs="Arial"/>
                          <w:color w:val="0D0D0D" w:themeColor="text1" w:themeTint="F2"/>
                          <w:szCs w:val="22"/>
                          <w:lang w:val="es-ES_tradnl" w:bidi="es-ES"/>
                        </w:rPr>
                        <w:t xml:space="preserve"> JUAN JOSÉ DALTON CAÑAS </w:t>
                      </w:r>
                    </w:p>
                    <w:p w14:paraId="4C9D68EE" w14:textId="77777777" w:rsidR="008D6060" w:rsidRPr="008D6060" w:rsidRDefault="008D6060" w:rsidP="008D6060">
                      <w:pPr>
                        <w:spacing w:line="276" w:lineRule="auto"/>
                        <w:rPr>
                          <w:rFonts w:ascii="Cambria" w:hAnsi="Cambria" w:cs="Arial"/>
                          <w:color w:val="0D0D0D" w:themeColor="text1" w:themeTint="F2"/>
                          <w:szCs w:val="22"/>
                          <w:lang w:val="es-ES_tradnl" w:bidi="es-ES"/>
                        </w:rPr>
                      </w:pPr>
                      <w:r w:rsidRPr="008D6060">
                        <w:rPr>
                          <w:rFonts w:ascii="Cambria" w:hAnsi="Cambria" w:cs="Arial"/>
                          <w:color w:val="0D0D0D" w:themeColor="text1" w:themeTint="F2"/>
                          <w:szCs w:val="22"/>
                          <w:lang w:val="es-ES_tradnl" w:bidi="es-ES"/>
                        </w:rPr>
                        <w:t>EL SALVADOR</w:t>
                      </w:r>
                    </w:p>
                    <w:p w14:paraId="1DA1F5CC" w14:textId="77777777" w:rsidR="00072FA2" w:rsidRPr="00E10040" w:rsidRDefault="00072FA2" w:rsidP="008D6060">
                      <w:pPr>
                        <w:spacing w:line="276" w:lineRule="auto"/>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4CE0FBA" w:rsidR="00072FA2" w:rsidRPr="00D44476" w:rsidRDefault="00072FA2" w:rsidP="00E10040">
                            <w:pPr>
                              <w:spacing w:line="276" w:lineRule="auto"/>
                              <w:jc w:val="right"/>
                              <w:rPr>
                                <w:rFonts w:asciiTheme="minorHAnsi" w:hAnsiTheme="minorHAnsi"/>
                                <w:color w:val="FFFFFF" w:themeColor="background1"/>
                                <w:sz w:val="22"/>
                                <w:lang w:val="pt-BR"/>
                              </w:rPr>
                            </w:pPr>
                            <w:r w:rsidRPr="00D44476">
                              <w:rPr>
                                <w:rFonts w:asciiTheme="minorHAnsi" w:hAnsiTheme="minorHAnsi"/>
                                <w:color w:val="FFFFFF" w:themeColor="background1"/>
                                <w:sz w:val="22"/>
                                <w:lang w:val="pt-BR"/>
                              </w:rPr>
                              <w:t>OEA/Ser.L/V/II</w:t>
                            </w:r>
                          </w:p>
                          <w:p w14:paraId="1E29FC77" w14:textId="40F792F8" w:rsidR="00072FA2" w:rsidRPr="00D44476" w:rsidRDefault="00072FA2" w:rsidP="00E10040">
                            <w:pPr>
                              <w:spacing w:line="276" w:lineRule="auto"/>
                              <w:jc w:val="right"/>
                              <w:rPr>
                                <w:rFonts w:asciiTheme="minorHAnsi" w:hAnsiTheme="minorHAnsi"/>
                                <w:color w:val="FFFFFF" w:themeColor="background1"/>
                                <w:sz w:val="22"/>
                                <w:lang w:val="pt-BR"/>
                              </w:rPr>
                            </w:pPr>
                            <w:r w:rsidRPr="00D44476">
                              <w:rPr>
                                <w:rFonts w:asciiTheme="minorHAnsi" w:hAnsiTheme="minorHAnsi"/>
                                <w:color w:val="FFFFFF" w:themeColor="background1"/>
                                <w:sz w:val="22"/>
                                <w:lang w:val="pt-BR"/>
                              </w:rPr>
                              <w:t xml:space="preserve">Doc. </w:t>
                            </w:r>
                            <w:r w:rsidR="00D44476">
                              <w:rPr>
                                <w:rFonts w:asciiTheme="minorHAnsi" w:hAnsiTheme="minorHAnsi"/>
                                <w:color w:val="FFFFFF" w:themeColor="background1"/>
                                <w:sz w:val="22"/>
                                <w:lang w:val="pt-BR"/>
                              </w:rPr>
                              <w:t>389</w:t>
                            </w:r>
                          </w:p>
                          <w:p w14:paraId="4BC71096" w14:textId="587160C6" w:rsidR="00072FA2" w:rsidRPr="00C25ADB" w:rsidRDefault="00D44476"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072FA2" w:rsidRPr="00C25ADB">
                              <w:rPr>
                                <w:rFonts w:asciiTheme="minorHAnsi" w:hAnsiTheme="minorHAnsi"/>
                                <w:color w:val="FFFFFF" w:themeColor="background1"/>
                                <w:sz w:val="22"/>
                                <w:lang w:val="es-PA"/>
                              </w:rPr>
                              <w:t xml:space="preserve"> 202</w:t>
                            </w:r>
                            <w:r w:rsidR="00072FA2">
                              <w:rPr>
                                <w:rFonts w:asciiTheme="minorHAnsi" w:hAnsiTheme="minorHAnsi"/>
                                <w:color w:val="FFFFFF" w:themeColor="background1"/>
                                <w:sz w:val="22"/>
                                <w:lang w:val="es-PA"/>
                              </w:rPr>
                              <w:t>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4CE0FBA" w:rsidR="00072FA2" w:rsidRPr="00D44476" w:rsidRDefault="00072FA2" w:rsidP="00E10040">
                      <w:pPr>
                        <w:spacing w:line="276" w:lineRule="auto"/>
                        <w:jc w:val="right"/>
                        <w:rPr>
                          <w:rFonts w:asciiTheme="minorHAnsi" w:hAnsiTheme="minorHAnsi"/>
                          <w:color w:val="FFFFFF" w:themeColor="background1"/>
                          <w:sz w:val="22"/>
                          <w:lang w:val="pt-BR"/>
                        </w:rPr>
                      </w:pPr>
                      <w:r w:rsidRPr="00D44476">
                        <w:rPr>
                          <w:rFonts w:asciiTheme="minorHAnsi" w:hAnsiTheme="minorHAnsi"/>
                          <w:color w:val="FFFFFF" w:themeColor="background1"/>
                          <w:sz w:val="22"/>
                          <w:lang w:val="pt-BR"/>
                        </w:rPr>
                        <w:t>OEA/Ser.L/V/II</w:t>
                      </w:r>
                    </w:p>
                    <w:p w14:paraId="1E29FC77" w14:textId="40F792F8" w:rsidR="00072FA2" w:rsidRPr="00D44476" w:rsidRDefault="00072FA2" w:rsidP="00E10040">
                      <w:pPr>
                        <w:spacing w:line="276" w:lineRule="auto"/>
                        <w:jc w:val="right"/>
                        <w:rPr>
                          <w:rFonts w:asciiTheme="minorHAnsi" w:hAnsiTheme="minorHAnsi"/>
                          <w:color w:val="FFFFFF" w:themeColor="background1"/>
                          <w:sz w:val="22"/>
                          <w:lang w:val="pt-BR"/>
                        </w:rPr>
                      </w:pPr>
                      <w:r w:rsidRPr="00D44476">
                        <w:rPr>
                          <w:rFonts w:asciiTheme="minorHAnsi" w:hAnsiTheme="minorHAnsi"/>
                          <w:color w:val="FFFFFF" w:themeColor="background1"/>
                          <w:sz w:val="22"/>
                          <w:lang w:val="pt-BR"/>
                        </w:rPr>
                        <w:t xml:space="preserve">Doc. </w:t>
                      </w:r>
                      <w:r w:rsidR="00D44476">
                        <w:rPr>
                          <w:rFonts w:asciiTheme="minorHAnsi" w:hAnsiTheme="minorHAnsi"/>
                          <w:color w:val="FFFFFF" w:themeColor="background1"/>
                          <w:sz w:val="22"/>
                          <w:lang w:val="pt-BR"/>
                        </w:rPr>
                        <w:t>389</w:t>
                      </w:r>
                    </w:p>
                    <w:p w14:paraId="4BC71096" w14:textId="587160C6" w:rsidR="00072FA2" w:rsidRPr="00C25ADB" w:rsidRDefault="00D44476"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072FA2" w:rsidRPr="00C25ADB">
                        <w:rPr>
                          <w:rFonts w:asciiTheme="minorHAnsi" w:hAnsiTheme="minorHAnsi"/>
                          <w:color w:val="FFFFFF" w:themeColor="background1"/>
                          <w:sz w:val="22"/>
                          <w:lang w:val="es-PA"/>
                        </w:rPr>
                        <w:t xml:space="preserve"> 202</w:t>
                      </w:r>
                      <w:r w:rsidR="00072FA2">
                        <w:rPr>
                          <w:rFonts w:asciiTheme="minorHAnsi" w:hAnsiTheme="minorHAnsi"/>
                          <w:color w:val="FFFFFF" w:themeColor="background1"/>
                          <w:sz w:val="22"/>
                          <w:lang w:val="es-PA"/>
                        </w:rPr>
                        <w:t>1</w:t>
                      </w:r>
                    </w:p>
                    <w:p w14:paraId="2ED41C8A" w14:textId="77777777" w:rsidR="00072FA2" w:rsidRPr="00C25ADB" w:rsidRDefault="00072FA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AD56D" w14:textId="0F72B429" w:rsidR="00072FA2" w:rsidRPr="00E10040" w:rsidRDefault="008D6060" w:rsidP="00E10040">
                            <w:pPr>
                              <w:tabs>
                                <w:tab w:val="center" w:pos="5400"/>
                              </w:tabs>
                              <w:suppressAutoHyphens/>
                              <w:spacing w:before="60"/>
                              <w:rPr>
                                <w:rFonts w:ascii="Cambria" w:hAnsi="Cambria"/>
                                <w:color w:val="FFFFFF" w:themeColor="background1"/>
                                <w:spacing w:val="-2"/>
                                <w:sz w:val="16"/>
                                <w:lang w:val="es-ES"/>
                              </w:rPr>
                            </w:pPr>
                            <w:r w:rsidRPr="008D6060">
                              <w:rPr>
                                <w:rFonts w:ascii="Cambria" w:hAnsi="Cambria"/>
                                <w:color w:val="0D0D0D" w:themeColor="text1" w:themeTint="F2"/>
                                <w:sz w:val="18"/>
                                <w:szCs w:val="20"/>
                                <w:lang w:val="es-ES"/>
                              </w:rPr>
                              <w:t xml:space="preserve">Aprobado electrónicamente por la Comisión el </w:t>
                            </w:r>
                            <w:r w:rsidR="00D44476">
                              <w:rPr>
                                <w:rFonts w:ascii="Cambria" w:hAnsi="Cambria"/>
                                <w:color w:val="0D0D0D" w:themeColor="text1" w:themeTint="F2"/>
                                <w:sz w:val="18"/>
                                <w:szCs w:val="20"/>
                                <w:lang w:val="es-ES"/>
                              </w:rPr>
                              <w:t xml:space="preserve">1º </w:t>
                            </w:r>
                            <w:r w:rsidRPr="008D6060">
                              <w:rPr>
                                <w:rFonts w:ascii="Cambria" w:hAnsi="Cambria"/>
                                <w:color w:val="0D0D0D" w:themeColor="text1" w:themeTint="F2"/>
                                <w:sz w:val="18"/>
                                <w:szCs w:val="20"/>
                                <w:lang w:val="es-ES"/>
                              </w:rPr>
                              <w:t xml:space="preserve">de </w:t>
                            </w:r>
                            <w:r w:rsidR="00D44476">
                              <w:rPr>
                                <w:rFonts w:ascii="Cambria" w:hAnsi="Cambria"/>
                                <w:color w:val="0D0D0D" w:themeColor="text1" w:themeTint="F2"/>
                                <w:sz w:val="18"/>
                                <w:szCs w:val="20"/>
                                <w:lang w:val="es-ES"/>
                              </w:rPr>
                              <w:t>diciembre</w:t>
                            </w:r>
                            <w:r w:rsidRPr="008D6060">
                              <w:rPr>
                                <w:rFonts w:ascii="Cambria" w:hAnsi="Cambria"/>
                                <w:color w:val="0D0D0D" w:themeColor="text1" w:themeTint="F2"/>
                                <w:sz w:val="18"/>
                                <w:szCs w:val="20"/>
                                <w:lang w:val="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FAAD56D" w14:textId="0F72B429" w:rsidR="00072FA2" w:rsidRPr="00E10040" w:rsidRDefault="008D6060" w:rsidP="00E10040">
                      <w:pPr>
                        <w:tabs>
                          <w:tab w:val="center" w:pos="5400"/>
                        </w:tabs>
                        <w:suppressAutoHyphens/>
                        <w:spacing w:before="60"/>
                        <w:rPr>
                          <w:rFonts w:ascii="Cambria" w:hAnsi="Cambria"/>
                          <w:color w:val="FFFFFF" w:themeColor="background1"/>
                          <w:spacing w:val="-2"/>
                          <w:sz w:val="16"/>
                          <w:lang w:val="es-ES"/>
                        </w:rPr>
                      </w:pPr>
                      <w:r w:rsidRPr="008D6060">
                        <w:rPr>
                          <w:rFonts w:ascii="Cambria" w:hAnsi="Cambria"/>
                          <w:color w:val="0D0D0D" w:themeColor="text1" w:themeTint="F2"/>
                          <w:sz w:val="18"/>
                          <w:szCs w:val="20"/>
                          <w:lang w:val="es-ES"/>
                        </w:rPr>
                        <w:t xml:space="preserve">Aprobado electrónicamente por la Comisión el </w:t>
                      </w:r>
                      <w:r w:rsidR="00D44476">
                        <w:rPr>
                          <w:rFonts w:ascii="Cambria" w:hAnsi="Cambria"/>
                          <w:color w:val="0D0D0D" w:themeColor="text1" w:themeTint="F2"/>
                          <w:sz w:val="18"/>
                          <w:szCs w:val="20"/>
                          <w:lang w:val="es-ES"/>
                        </w:rPr>
                        <w:t xml:space="preserve">1º </w:t>
                      </w:r>
                      <w:r w:rsidRPr="008D6060">
                        <w:rPr>
                          <w:rFonts w:ascii="Cambria" w:hAnsi="Cambria"/>
                          <w:color w:val="0D0D0D" w:themeColor="text1" w:themeTint="F2"/>
                          <w:sz w:val="18"/>
                          <w:szCs w:val="20"/>
                          <w:lang w:val="es-ES"/>
                        </w:rPr>
                        <w:t xml:space="preserve">de </w:t>
                      </w:r>
                      <w:r w:rsidR="00D44476">
                        <w:rPr>
                          <w:rFonts w:ascii="Cambria" w:hAnsi="Cambria"/>
                          <w:color w:val="0D0D0D" w:themeColor="text1" w:themeTint="F2"/>
                          <w:sz w:val="18"/>
                          <w:szCs w:val="20"/>
                          <w:lang w:val="es-ES"/>
                        </w:rPr>
                        <w:t>diciembre</w:t>
                      </w:r>
                      <w:r w:rsidRPr="008D6060">
                        <w:rPr>
                          <w:rFonts w:ascii="Cambria" w:hAnsi="Cambria"/>
                          <w:color w:val="0D0D0D" w:themeColor="text1" w:themeTint="F2"/>
                          <w:sz w:val="18"/>
                          <w:szCs w:val="20"/>
                          <w:lang w:val="es-ES"/>
                        </w:rPr>
                        <w:t xml:space="preserve"> de 2021.</w:t>
                      </w: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65AB96C5">
                <wp:simplePos x="0" y="0"/>
                <wp:positionH relativeFrom="column">
                  <wp:posOffset>1333500</wp:posOffset>
                </wp:positionH>
                <wp:positionV relativeFrom="paragraph">
                  <wp:posOffset>3901</wp:posOffset>
                </wp:positionV>
                <wp:extent cx="5344886"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4488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8866B" w14:textId="59E11FE2" w:rsidR="008D6060" w:rsidRPr="00D44476" w:rsidRDefault="00072FA2" w:rsidP="008D6060">
                            <w:pPr>
                              <w:spacing w:line="276" w:lineRule="auto"/>
                              <w:rPr>
                                <w:rFonts w:ascii="Cambria" w:hAnsi="Cambria"/>
                                <w:color w:val="595959" w:themeColor="text1" w:themeTint="A6"/>
                                <w:sz w:val="18"/>
                                <w:szCs w:val="18"/>
                                <w:lang w:val="es-419" w:bidi="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w:t>
                            </w:r>
                            <w:r w:rsidR="008D6060" w:rsidRPr="008D6060">
                              <w:rPr>
                                <w:rFonts w:ascii="Cambria" w:hAnsi="Cambria"/>
                                <w:color w:val="595959" w:themeColor="text1" w:themeTint="A6"/>
                                <w:sz w:val="18"/>
                                <w:szCs w:val="18"/>
                                <w:lang w:val="pt-BR"/>
                              </w:rPr>
                              <w:t xml:space="preserve">CIDH, Informe No. </w:t>
                            </w:r>
                            <w:r w:rsidR="00D44476" w:rsidRPr="00D44476">
                              <w:rPr>
                                <w:rFonts w:ascii="Cambria" w:hAnsi="Cambria"/>
                                <w:color w:val="595959" w:themeColor="text1" w:themeTint="A6"/>
                                <w:sz w:val="18"/>
                                <w:szCs w:val="18"/>
                                <w:lang w:val="pt-BR" w:bidi="es-ES"/>
                              </w:rPr>
                              <w:t>379</w:t>
                            </w:r>
                            <w:r w:rsidR="008D6060" w:rsidRPr="00D44476">
                              <w:rPr>
                                <w:rFonts w:ascii="Cambria" w:hAnsi="Cambria"/>
                                <w:color w:val="595959" w:themeColor="text1" w:themeTint="A6"/>
                                <w:sz w:val="18"/>
                                <w:szCs w:val="18"/>
                                <w:lang w:val="pt-BR" w:bidi="es-ES"/>
                              </w:rPr>
                              <w:t xml:space="preserve">/21. </w:t>
                            </w:r>
                            <w:r w:rsidR="008D6060" w:rsidRPr="008D6060">
                              <w:rPr>
                                <w:rFonts w:ascii="Cambria" w:hAnsi="Cambria"/>
                                <w:color w:val="595959" w:themeColor="text1" w:themeTint="A6"/>
                                <w:sz w:val="18"/>
                                <w:szCs w:val="18"/>
                                <w:lang w:val="es-MX" w:bidi="es-ES"/>
                              </w:rPr>
                              <w:t>Petición P-1530-11. Admisibilidad. Roque Antonio García Dalton, Aída Cañas, Jorge Dalton Cañas</w:t>
                            </w:r>
                            <w:r w:rsidR="00D44476">
                              <w:rPr>
                                <w:rFonts w:ascii="Cambria" w:hAnsi="Cambria"/>
                                <w:color w:val="595959" w:themeColor="text1" w:themeTint="A6"/>
                                <w:sz w:val="18"/>
                                <w:szCs w:val="18"/>
                                <w:lang w:val="es-MX" w:bidi="es-ES"/>
                              </w:rPr>
                              <w:t xml:space="preserve"> y</w:t>
                            </w:r>
                            <w:r w:rsidR="008D6060" w:rsidRPr="008D6060">
                              <w:rPr>
                                <w:rFonts w:ascii="Cambria" w:hAnsi="Cambria"/>
                                <w:color w:val="595959" w:themeColor="text1" w:themeTint="A6"/>
                                <w:sz w:val="18"/>
                                <w:szCs w:val="18"/>
                                <w:lang w:val="es-MX" w:bidi="es-ES"/>
                              </w:rPr>
                              <w:t xml:space="preserve"> Juan José Dalton Cañas. </w:t>
                            </w:r>
                            <w:r w:rsidR="008D6060" w:rsidRPr="00D44476">
                              <w:rPr>
                                <w:rFonts w:ascii="Cambria" w:hAnsi="Cambria"/>
                                <w:color w:val="595959" w:themeColor="text1" w:themeTint="A6"/>
                                <w:sz w:val="18"/>
                                <w:szCs w:val="18"/>
                                <w:lang w:val="es-419" w:bidi="es-ES"/>
                              </w:rPr>
                              <w:t xml:space="preserve">El Salvador. </w:t>
                            </w:r>
                            <w:r w:rsidR="00D44476" w:rsidRPr="00D44476">
                              <w:rPr>
                                <w:rFonts w:ascii="Cambria" w:hAnsi="Cambria"/>
                                <w:color w:val="595959" w:themeColor="text1" w:themeTint="A6"/>
                                <w:sz w:val="18"/>
                                <w:szCs w:val="18"/>
                                <w:lang w:val="es-419" w:bidi="es-ES"/>
                              </w:rPr>
                              <w:t xml:space="preserve">1º </w:t>
                            </w:r>
                            <w:r w:rsidR="008D6060" w:rsidRPr="00D44476">
                              <w:rPr>
                                <w:rFonts w:ascii="Cambria" w:hAnsi="Cambria"/>
                                <w:color w:val="595959" w:themeColor="text1" w:themeTint="A6"/>
                                <w:sz w:val="18"/>
                                <w:szCs w:val="18"/>
                                <w:lang w:val="es-419" w:bidi="es-ES"/>
                              </w:rPr>
                              <w:t xml:space="preserve">de </w:t>
                            </w:r>
                            <w:r w:rsidR="00D44476" w:rsidRPr="00D44476">
                              <w:rPr>
                                <w:rFonts w:ascii="Cambria" w:hAnsi="Cambria"/>
                                <w:color w:val="595959" w:themeColor="text1" w:themeTint="A6"/>
                                <w:sz w:val="18"/>
                                <w:szCs w:val="18"/>
                                <w:lang w:val="es-419" w:bidi="es-ES"/>
                              </w:rPr>
                              <w:t>diciembre</w:t>
                            </w:r>
                            <w:r w:rsidR="008D6060" w:rsidRPr="00D44476">
                              <w:rPr>
                                <w:rFonts w:ascii="Cambria" w:hAnsi="Cambria"/>
                                <w:color w:val="595959" w:themeColor="text1" w:themeTint="A6"/>
                                <w:sz w:val="18"/>
                                <w:szCs w:val="18"/>
                                <w:lang w:val="es-419" w:bidi="es-ES"/>
                              </w:rPr>
                              <w:t xml:space="preserve"> de 2021.</w:t>
                            </w:r>
                          </w:p>
                          <w:p w14:paraId="71AF235F" w14:textId="2309A5D8" w:rsidR="00072FA2" w:rsidRPr="00E10040" w:rsidRDefault="00072FA2" w:rsidP="00E10040">
                            <w:pPr>
                              <w:spacing w:line="276" w:lineRule="auto"/>
                              <w:rPr>
                                <w:rFonts w:ascii="Cambria" w:hAnsi="Cambria"/>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3pt;width:420.8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" filled="f" stroked="f" strokeweight=".5pt">
                <v:textbox>
                  <w:txbxContent>
                    <w:p w14:paraId="55B8866B" w14:textId="59E11FE2" w:rsidR="008D6060" w:rsidRPr="00D44476" w:rsidRDefault="00072FA2" w:rsidP="008D6060">
                      <w:pPr>
                        <w:spacing w:line="276" w:lineRule="auto"/>
                        <w:rPr>
                          <w:rFonts w:ascii="Cambria" w:hAnsi="Cambria"/>
                          <w:color w:val="595959" w:themeColor="text1" w:themeTint="A6"/>
                          <w:sz w:val="18"/>
                          <w:szCs w:val="18"/>
                          <w:lang w:val="es-419" w:bidi="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w:t>
                      </w:r>
                      <w:r w:rsidR="008D6060" w:rsidRPr="008D6060">
                        <w:rPr>
                          <w:rFonts w:ascii="Cambria" w:hAnsi="Cambria"/>
                          <w:color w:val="595959" w:themeColor="text1" w:themeTint="A6"/>
                          <w:sz w:val="18"/>
                          <w:szCs w:val="18"/>
                          <w:lang w:val="pt-BR"/>
                        </w:rPr>
                        <w:t xml:space="preserve">CIDH, Informe No. </w:t>
                      </w:r>
                      <w:r w:rsidR="00D44476" w:rsidRPr="00D44476">
                        <w:rPr>
                          <w:rFonts w:ascii="Cambria" w:hAnsi="Cambria"/>
                          <w:color w:val="595959" w:themeColor="text1" w:themeTint="A6"/>
                          <w:sz w:val="18"/>
                          <w:szCs w:val="18"/>
                          <w:lang w:val="pt-BR" w:bidi="es-ES"/>
                        </w:rPr>
                        <w:t>379</w:t>
                      </w:r>
                      <w:r w:rsidR="008D6060" w:rsidRPr="00D44476">
                        <w:rPr>
                          <w:rFonts w:ascii="Cambria" w:hAnsi="Cambria"/>
                          <w:color w:val="595959" w:themeColor="text1" w:themeTint="A6"/>
                          <w:sz w:val="18"/>
                          <w:szCs w:val="18"/>
                          <w:lang w:val="pt-BR" w:bidi="es-ES"/>
                        </w:rPr>
                        <w:t xml:space="preserve">/21. </w:t>
                      </w:r>
                      <w:r w:rsidR="008D6060" w:rsidRPr="008D6060">
                        <w:rPr>
                          <w:rFonts w:ascii="Cambria" w:hAnsi="Cambria"/>
                          <w:color w:val="595959" w:themeColor="text1" w:themeTint="A6"/>
                          <w:sz w:val="18"/>
                          <w:szCs w:val="18"/>
                          <w:lang w:val="es-MX" w:bidi="es-ES"/>
                        </w:rPr>
                        <w:t>Petición P-1530-11. Admisibilidad. Roque Antonio García Dalton, Aída Cañas, Jorge Dalton Cañas</w:t>
                      </w:r>
                      <w:r w:rsidR="00D44476">
                        <w:rPr>
                          <w:rFonts w:ascii="Cambria" w:hAnsi="Cambria"/>
                          <w:color w:val="595959" w:themeColor="text1" w:themeTint="A6"/>
                          <w:sz w:val="18"/>
                          <w:szCs w:val="18"/>
                          <w:lang w:val="es-MX" w:bidi="es-ES"/>
                        </w:rPr>
                        <w:t xml:space="preserve"> y</w:t>
                      </w:r>
                      <w:r w:rsidR="008D6060" w:rsidRPr="008D6060">
                        <w:rPr>
                          <w:rFonts w:ascii="Cambria" w:hAnsi="Cambria"/>
                          <w:color w:val="595959" w:themeColor="text1" w:themeTint="A6"/>
                          <w:sz w:val="18"/>
                          <w:szCs w:val="18"/>
                          <w:lang w:val="es-MX" w:bidi="es-ES"/>
                        </w:rPr>
                        <w:t xml:space="preserve"> Juan José Dalton Cañas. </w:t>
                      </w:r>
                      <w:r w:rsidR="008D6060" w:rsidRPr="00D44476">
                        <w:rPr>
                          <w:rFonts w:ascii="Cambria" w:hAnsi="Cambria"/>
                          <w:color w:val="595959" w:themeColor="text1" w:themeTint="A6"/>
                          <w:sz w:val="18"/>
                          <w:szCs w:val="18"/>
                          <w:lang w:val="es-419" w:bidi="es-ES"/>
                        </w:rPr>
                        <w:t xml:space="preserve">El Salvador. </w:t>
                      </w:r>
                      <w:r w:rsidR="00D44476" w:rsidRPr="00D44476">
                        <w:rPr>
                          <w:rFonts w:ascii="Cambria" w:hAnsi="Cambria"/>
                          <w:color w:val="595959" w:themeColor="text1" w:themeTint="A6"/>
                          <w:sz w:val="18"/>
                          <w:szCs w:val="18"/>
                          <w:lang w:val="es-419" w:bidi="es-ES"/>
                        </w:rPr>
                        <w:t xml:space="preserve">1º </w:t>
                      </w:r>
                      <w:r w:rsidR="008D6060" w:rsidRPr="00D44476">
                        <w:rPr>
                          <w:rFonts w:ascii="Cambria" w:hAnsi="Cambria"/>
                          <w:color w:val="595959" w:themeColor="text1" w:themeTint="A6"/>
                          <w:sz w:val="18"/>
                          <w:szCs w:val="18"/>
                          <w:lang w:val="es-419" w:bidi="es-ES"/>
                        </w:rPr>
                        <w:t xml:space="preserve">de </w:t>
                      </w:r>
                      <w:r w:rsidR="00D44476" w:rsidRPr="00D44476">
                        <w:rPr>
                          <w:rFonts w:ascii="Cambria" w:hAnsi="Cambria"/>
                          <w:color w:val="595959" w:themeColor="text1" w:themeTint="A6"/>
                          <w:sz w:val="18"/>
                          <w:szCs w:val="18"/>
                          <w:lang w:val="es-419" w:bidi="es-ES"/>
                        </w:rPr>
                        <w:t>diciembre</w:t>
                      </w:r>
                      <w:r w:rsidR="008D6060" w:rsidRPr="00D44476">
                        <w:rPr>
                          <w:rFonts w:ascii="Cambria" w:hAnsi="Cambria"/>
                          <w:color w:val="595959" w:themeColor="text1" w:themeTint="A6"/>
                          <w:sz w:val="18"/>
                          <w:szCs w:val="18"/>
                          <w:lang w:val="es-419" w:bidi="es-ES"/>
                        </w:rPr>
                        <w:t xml:space="preserve"> de 2021.</w:t>
                      </w:r>
                    </w:p>
                    <w:p w14:paraId="71AF235F" w14:textId="2309A5D8" w:rsidR="00072FA2" w:rsidRPr="00E10040" w:rsidRDefault="00072FA2" w:rsidP="00E10040">
                      <w:pPr>
                        <w:spacing w:line="276" w:lineRule="auto"/>
                        <w:rPr>
                          <w:rFonts w:ascii="Cambria" w:hAnsi="Cambria"/>
                          <w:color w:val="595959" w:themeColor="text1" w:themeTint="A6"/>
                          <w:sz w:val="18"/>
                          <w:szCs w:val="18"/>
                          <w:lang w:val="es-ES"/>
                        </w:rPr>
                      </w:pP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1F80BE3E"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42B147C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072FA2" w:rsidRPr="004B7EB6" w:rsidRDefault="00072FA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290F154F" w:rsidR="00E10040" w:rsidRPr="00E10040" w:rsidRDefault="00D44476" w:rsidP="00E10040">
      <w:pPr>
        <w:tabs>
          <w:tab w:val="center" w:pos="5400"/>
        </w:tabs>
        <w:suppressAutoHyphens/>
        <w:jc w:val="center"/>
        <w:rPr>
          <w:rFonts w:ascii="Cambria" w:hAnsi="Cambria"/>
          <w:b/>
          <w:sz w:val="20"/>
          <w:lang w:val="es-ES_tradnl"/>
        </w:rPr>
        <w:sectPr w:rsidR="00E10040" w:rsidRPr="00E10040" w:rsidSect="00E10040">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3879B3C2">
                <wp:simplePos x="0" y="0"/>
                <wp:positionH relativeFrom="column">
                  <wp:posOffset>1329690</wp:posOffset>
                </wp:positionH>
                <wp:positionV relativeFrom="paragraph">
                  <wp:posOffset>604792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7.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" fillcolor="white [3201]" stroked="f" strokeweight=".5pt">
                <v:textbox>
                  <w:txbxContent>
                    <w:p w14:paraId="2C6278D0" w14:textId="77777777" w:rsidR="00072FA2" w:rsidRPr="00D72DC6" w:rsidRDefault="00072FA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DE39FF" w14:paraId="4097B42D" w14:textId="77777777" w:rsidTr="00072FA2">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28C29573" w:rsidR="00E10040" w:rsidRPr="0070393C" w:rsidRDefault="008D6060" w:rsidP="00072FA2">
            <w:pPr>
              <w:jc w:val="both"/>
              <w:rPr>
                <w:rFonts w:ascii="Cambria" w:hAnsi="Cambria"/>
                <w:bCs/>
                <w:sz w:val="20"/>
                <w:szCs w:val="20"/>
              </w:rPr>
            </w:pPr>
            <w:r w:rsidRPr="0070393C">
              <w:rPr>
                <w:rFonts w:ascii="Cambria" w:hAnsi="Cambria"/>
                <w:sz w:val="20"/>
                <w:szCs w:val="20"/>
              </w:rPr>
              <w:t>José Benjamín Cuéllar Martínez, Javier Alberto Melgar Molina, Silvia Patricia Cuéllar Iraheta, Instituto de Derechos Humanos de la Universidad Centroamericana "José Simeón Cañas" (IDHUCA)</w:t>
            </w:r>
          </w:p>
        </w:tc>
      </w:tr>
      <w:tr w:rsidR="00E10040" w:rsidRPr="00DE39FF" w14:paraId="410FEBFE" w14:textId="77777777" w:rsidTr="00072FA2">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A354F2" w:rsidP="00072FA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5AADFEC2" w:rsidR="00E10040" w:rsidRPr="0070393C" w:rsidRDefault="008D6060" w:rsidP="00072FA2">
            <w:pPr>
              <w:jc w:val="both"/>
              <w:rPr>
                <w:rFonts w:ascii="Cambria" w:hAnsi="Cambria"/>
                <w:bCs/>
                <w:sz w:val="20"/>
                <w:szCs w:val="20"/>
              </w:rPr>
            </w:pPr>
            <w:r w:rsidRPr="0070393C">
              <w:rPr>
                <w:rFonts w:ascii="Cambria" w:hAnsi="Cambria"/>
                <w:sz w:val="20"/>
                <w:szCs w:val="20"/>
              </w:rPr>
              <w:t>Roque Antonio García Dalton, Aída Cañas, Jorge Dalton Cañas, Juan José Dalton Cañas</w:t>
            </w:r>
          </w:p>
        </w:tc>
      </w:tr>
      <w:tr w:rsidR="00E10040" w:rsidRPr="00E10040" w14:paraId="19A873C8" w14:textId="77777777" w:rsidTr="00072FA2">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1DA680D6" w:rsidR="00E10040" w:rsidRPr="0070393C" w:rsidRDefault="008D6060" w:rsidP="00072FA2">
            <w:pPr>
              <w:jc w:val="both"/>
              <w:rPr>
                <w:rFonts w:ascii="Cambria" w:hAnsi="Cambria"/>
                <w:bCs/>
                <w:sz w:val="20"/>
                <w:szCs w:val="20"/>
              </w:rPr>
            </w:pPr>
            <w:r w:rsidRPr="0070393C">
              <w:rPr>
                <w:rFonts w:ascii="Cambria" w:hAnsi="Cambria"/>
                <w:sz w:val="20"/>
                <w:szCs w:val="20"/>
              </w:rPr>
              <w:t>El Salvador</w:t>
            </w:r>
          </w:p>
        </w:tc>
      </w:tr>
      <w:tr w:rsidR="008D6060" w:rsidRPr="00DE39FF" w14:paraId="6848EE3C" w14:textId="77777777" w:rsidTr="003F36E4">
        <w:tc>
          <w:tcPr>
            <w:tcW w:w="3600" w:type="dxa"/>
            <w:tcBorders>
              <w:top w:val="single" w:sz="6" w:space="0" w:color="auto"/>
              <w:bottom w:val="single" w:sz="6" w:space="0" w:color="auto"/>
            </w:tcBorders>
            <w:shd w:val="clear" w:color="auto" w:fill="386294"/>
            <w:vAlign w:val="center"/>
          </w:tcPr>
          <w:p w14:paraId="6E6E8AA8" w14:textId="77777777" w:rsidR="008D6060" w:rsidRPr="00E10040" w:rsidRDefault="008D6060" w:rsidP="008D6060">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tcPr>
          <w:p w14:paraId="21CA486B" w14:textId="3AE313DC" w:rsidR="008D6060" w:rsidRPr="0070393C" w:rsidRDefault="008D6060" w:rsidP="008D6060">
            <w:pPr>
              <w:jc w:val="both"/>
              <w:rPr>
                <w:rFonts w:ascii="Cambria" w:hAnsi="Cambria"/>
                <w:sz w:val="20"/>
                <w:szCs w:val="20"/>
              </w:rPr>
            </w:pPr>
            <w:r w:rsidRPr="0070393C">
              <w:rPr>
                <w:rFonts w:ascii="Cambria" w:hAnsi="Cambria"/>
                <w:sz w:val="20"/>
                <w:szCs w:val="20"/>
              </w:rPr>
              <w:t xml:space="preserve">Artículos 4 (vida), 5 (integridad personal), 8 (garantías judiciales), 25 (protección judicial) de la Convención Americana </w:t>
            </w:r>
            <w:r w:rsidR="00FC71DD">
              <w:rPr>
                <w:rFonts w:ascii="Cambria" w:hAnsi="Cambria"/>
                <w:sz w:val="20"/>
                <w:szCs w:val="20"/>
              </w:rPr>
              <w:t>sobre</w:t>
            </w:r>
            <w:r w:rsidRPr="0070393C">
              <w:rPr>
                <w:rFonts w:ascii="Cambria" w:hAnsi="Cambria"/>
                <w:sz w:val="20"/>
                <w:szCs w:val="20"/>
              </w:rPr>
              <w:t xml:space="preserve"> Derechos Humanos</w:t>
            </w:r>
            <w:r w:rsidR="00FC71DD">
              <w:rPr>
                <w:rStyle w:val="FootnoteReference"/>
                <w:rFonts w:ascii="Cambria" w:hAnsi="Cambria"/>
                <w:sz w:val="20"/>
                <w:szCs w:val="20"/>
              </w:rPr>
              <w:footnoteReference w:id="1"/>
            </w:r>
            <w:r w:rsidRPr="0070393C">
              <w:rPr>
                <w:rFonts w:ascii="Cambria" w:hAnsi="Cambria"/>
                <w:sz w:val="20"/>
                <w:szCs w:val="20"/>
              </w:rPr>
              <w:t xml:space="preserve">, en conexión con </w:t>
            </w:r>
            <w:r w:rsidR="00FC71DD">
              <w:rPr>
                <w:rFonts w:ascii="Cambria" w:hAnsi="Cambria"/>
                <w:sz w:val="20"/>
                <w:szCs w:val="20"/>
              </w:rPr>
              <w:t>su</w:t>
            </w:r>
            <w:r w:rsidRPr="0070393C">
              <w:rPr>
                <w:rFonts w:ascii="Cambria" w:hAnsi="Cambria"/>
                <w:sz w:val="20"/>
                <w:szCs w:val="20"/>
              </w:rPr>
              <w:t xml:space="preserve"> artículo 1.1 (obligación de respetar los derechos) </w:t>
            </w:r>
          </w:p>
        </w:tc>
      </w:tr>
    </w:tbl>
    <w:p w14:paraId="50E86AEF" w14:textId="702E85FB"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00FC71DD">
        <w:rPr>
          <w:rStyle w:val="FootnoteReference"/>
          <w:rFonts w:ascii="Cambria" w:hAnsi="Cambria"/>
          <w:b/>
          <w:bCs/>
          <w:sz w:val="20"/>
          <w:szCs w:val="20"/>
          <w:lang w:val="es-ES"/>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072FA2">
        <w:tc>
          <w:tcPr>
            <w:tcW w:w="3600" w:type="dxa"/>
            <w:tcBorders>
              <w:top w:val="single" w:sz="6" w:space="0" w:color="auto"/>
              <w:bottom w:val="single" w:sz="6" w:space="0" w:color="auto"/>
            </w:tcBorders>
            <w:shd w:val="clear" w:color="auto" w:fill="386294"/>
            <w:vAlign w:val="center"/>
          </w:tcPr>
          <w:p w14:paraId="7F5B2551" w14:textId="525F9172" w:rsidR="00E10040" w:rsidRPr="00E10040" w:rsidRDefault="008D6060" w:rsidP="00072FA2">
            <w:pPr>
              <w:jc w:val="center"/>
              <w:rPr>
                <w:rFonts w:ascii="Cambria" w:hAnsi="Cambria"/>
                <w:b/>
                <w:bCs/>
                <w:color w:val="FFFFFF" w:themeColor="background1"/>
                <w:sz w:val="20"/>
                <w:szCs w:val="20"/>
              </w:rPr>
            </w:pPr>
            <w:r>
              <w:rPr>
                <w:rFonts w:ascii="Cambria" w:hAnsi="Cambria"/>
                <w:b/>
                <w:bCs/>
                <w:color w:val="FFFFFF" w:themeColor="background1"/>
                <w:sz w:val="20"/>
                <w:szCs w:val="20"/>
              </w:rPr>
              <w:t>Recep</w:t>
            </w:r>
            <w:r w:rsidR="00E10040" w:rsidRPr="00E10040">
              <w:rPr>
                <w:rFonts w:ascii="Cambria" w:hAnsi="Cambria"/>
                <w:b/>
                <w:bCs/>
                <w:color w:val="FFFFFF" w:themeColor="background1"/>
                <w:sz w:val="20"/>
                <w:szCs w:val="20"/>
              </w:rPr>
              <w:t>ción de la petición:</w:t>
            </w:r>
          </w:p>
        </w:tc>
        <w:tc>
          <w:tcPr>
            <w:tcW w:w="5760" w:type="dxa"/>
            <w:vAlign w:val="center"/>
          </w:tcPr>
          <w:p w14:paraId="66B3941A" w14:textId="44692E04" w:rsidR="00E10040" w:rsidRPr="00E10040" w:rsidRDefault="008D6060" w:rsidP="00072FA2">
            <w:pPr>
              <w:jc w:val="both"/>
              <w:rPr>
                <w:rFonts w:ascii="Cambria" w:hAnsi="Cambria"/>
                <w:bCs/>
                <w:sz w:val="20"/>
                <w:szCs w:val="20"/>
              </w:rPr>
            </w:pPr>
            <w:r w:rsidRPr="008D6060">
              <w:rPr>
                <w:rFonts w:ascii="Cambria" w:hAnsi="Cambria"/>
                <w:bCs/>
                <w:sz w:val="20"/>
                <w:szCs w:val="20"/>
              </w:rPr>
              <w:t>2 de marzo de 2011</w:t>
            </w:r>
          </w:p>
        </w:tc>
      </w:tr>
      <w:tr w:rsidR="00E10040" w:rsidRPr="00DF01D3" w14:paraId="07F7898F" w14:textId="77777777" w:rsidTr="00072FA2">
        <w:tc>
          <w:tcPr>
            <w:tcW w:w="3600" w:type="dxa"/>
            <w:tcBorders>
              <w:top w:val="single" w:sz="6" w:space="0" w:color="auto"/>
              <w:bottom w:val="single" w:sz="6" w:space="0" w:color="auto"/>
            </w:tcBorders>
            <w:shd w:val="clear" w:color="auto" w:fill="386294"/>
            <w:vAlign w:val="center"/>
          </w:tcPr>
          <w:p w14:paraId="12C1370D" w14:textId="726BBB26" w:rsidR="00E10040" w:rsidRPr="00E10040" w:rsidRDefault="008D6060" w:rsidP="00072FA2">
            <w:pPr>
              <w:jc w:val="center"/>
              <w:rPr>
                <w:rFonts w:ascii="Cambria" w:hAnsi="Cambria"/>
                <w:b/>
                <w:bCs/>
                <w:color w:val="FFFFFF" w:themeColor="background1"/>
                <w:sz w:val="20"/>
                <w:szCs w:val="20"/>
              </w:rPr>
            </w:pPr>
            <w:r w:rsidRPr="008D6060">
              <w:rPr>
                <w:rFonts w:ascii="Cambria" w:hAnsi="Cambria"/>
                <w:b/>
                <w:bCs/>
                <w:color w:val="FFFFFF" w:themeColor="background1"/>
                <w:sz w:val="20"/>
                <w:szCs w:val="20"/>
              </w:rPr>
              <w:t>Notificación de la petición</w:t>
            </w:r>
            <w:r w:rsidR="00E10040" w:rsidRPr="00E10040">
              <w:rPr>
                <w:rFonts w:ascii="Cambria" w:hAnsi="Cambria"/>
                <w:b/>
                <w:bCs/>
                <w:color w:val="FFFFFF" w:themeColor="background1"/>
                <w:sz w:val="20"/>
                <w:szCs w:val="20"/>
              </w:rPr>
              <w:t>:</w:t>
            </w:r>
          </w:p>
        </w:tc>
        <w:tc>
          <w:tcPr>
            <w:tcW w:w="5760" w:type="dxa"/>
            <w:vAlign w:val="center"/>
          </w:tcPr>
          <w:p w14:paraId="1969B954" w14:textId="799022C7" w:rsidR="00E10040" w:rsidRPr="00E10040" w:rsidRDefault="008D6060" w:rsidP="00072FA2">
            <w:pPr>
              <w:jc w:val="both"/>
              <w:rPr>
                <w:rFonts w:ascii="Cambria" w:hAnsi="Cambria"/>
                <w:bCs/>
                <w:sz w:val="20"/>
                <w:szCs w:val="20"/>
              </w:rPr>
            </w:pPr>
            <w:r w:rsidRPr="008D6060">
              <w:rPr>
                <w:rFonts w:ascii="Cambria" w:hAnsi="Cambria"/>
                <w:bCs/>
                <w:sz w:val="20"/>
                <w:szCs w:val="20"/>
              </w:rPr>
              <w:t>17 de julio de 2017</w:t>
            </w:r>
          </w:p>
        </w:tc>
      </w:tr>
      <w:tr w:rsidR="00E10040" w:rsidRPr="00DF01D3" w14:paraId="3D9B5327" w14:textId="77777777" w:rsidTr="00072FA2">
        <w:tc>
          <w:tcPr>
            <w:tcW w:w="3600" w:type="dxa"/>
            <w:tcBorders>
              <w:top w:val="single" w:sz="6" w:space="0" w:color="auto"/>
              <w:bottom w:val="single" w:sz="6" w:space="0" w:color="auto"/>
            </w:tcBorders>
            <w:shd w:val="clear" w:color="auto" w:fill="386294"/>
            <w:vAlign w:val="center"/>
          </w:tcPr>
          <w:p w14:paraId="3E64F5B6" w14:textId="01D6E31B" w:rsidR="00E10040" w:rsidRPr="00E10040" w:rsidRDefault="008D6060" w:rsidP="00072FA2">
            <w:pPr>
              <w:jc w:val="center"/>
              <w:rPr>
                <w:rFonts w:ascii="Cambria" w:hAnsi="Cambria"/>
                <w:b/>
                <w:bCs/>
                <w:color w:val="FFFFFF" w:themeColor="background1"/>
                <w:sz w:val="20"/>
                <w:szCs w:val="20"/>
              </w:rPr>
            </w:pPr>
            <w:r w:rsidRPr="008D6060">
              <w:rPr>
                <w:rFonts w:ascii="Cambria" w:hAnsi="Cambria"/>
                <w:b/>
                <w:color w:val="FFFFFF" w:themeColor="background1"/>
                <w:sz w:val="20"/>
                <w:szCs w:val="20"/>
                <w:lang w:val="es-MX"/>
              </w:rPr>
              <w:t>Solicitación de prórroga del Estado</w:t>
            </w:r>
            <w:r w:rsidR="00E10040" w:rsidRPr="00E10040">
              <w:rPr>
                <w:rFonts w:ascii="Cambria" w:hAnsi="Cambria"/>
                <w:b/>
                <w:color w:val="FFFFFF" w:themeColor="background1"/>
                <w:sz w:val="20"/>
                <w:szCs w:val="20"/>
              </w:rPr>
              <w:t>:</w:t>
            </w:r>
          </w:p>
        </w:tc>
        <w:tc>
          <w:tcPr>
            <w:tcW w:w="5760" w:type="dxa"/>
            <w:vAlign w:val="center"/>
          </w:tcPr>
          <w:p w14:paraId="42331AE3" w14:textId="5646B1F9" w:rsidR="00E10040" w:rsidRPr="00E10040" w:rsidRDefault="008D6060" w:rsidP="00072FA2">
            <w:pPr>
              <w:jc w:val="both"/>
              <w:rPr>
                <w:rFonts w:ascii="Cambria" w:hAnsi="Cambria"/>
                <w:bCs/>
                <w:sz w:val="20"/>
                <w:szCs w:val="20"/>
              </w:rPr>
            </w:pPr>
            <w:r w:rsidRPr="008D6060">
              <w:rPr>
                <w:rFonts w:ascii="Cambria" w:hAnsi="Cambria"/>
                <w:bCs/>
                <w:sz w:val="20"/>
                <w:szCs w:val="20"/>
                <w:lang w:val="en-US"/>
              </w:rPr>
              <w:t xml:space="preserve">27 de </w:t>
            </w:r>
            <w:proofErr w:type="spellStart"/>
            <w:r w:rsidRPr="008D6060">
              <w:rPr>
                <w:rFonts w:ascii="Cambria" w:hAnsi="Cambria"/>
                <w:bCs/>
                <w:sz w:val="20"/>
                <w:szCs w:val="20"/>
                <w:lang w:val="en-US"/>
              </w:rPr>
              <w:t>octubre</w:t>
            </w:r>
            <w:proofErr w:type="spellEnd"/>
            <w:r w:rsidRPr="008D6060">
              <w:rPr>
                <w:rFonts w:ascii="Cambria" w:hAnsi="Cambria"/>
                <w:bCs/>
                <w:sz w:val="20"/>
                <w:szCs w:val="20"/>
                <w:lang w:val="en-US"/>
              </w:rPr>
              <w:t xml:space="preserve"> de 2017</w:t>
            </w:r>
          </w:p>
        </w:tc>
      </w:tr>
      <w:tr w:rsidR="00E10040" w:rsidRPr="00E10040" w14:paraId="3690A4D4" w14:textId="77777777" w:rsidTr="00072FA2">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08C94E5E" w:rsidR="00E10040" w:rsidRPr="00E10040" w:rsidRDefault="008D6060" w:rsidP="00072FA2">
            <w:pPr>
              <w:jc w:val="both"/>
              <w:rPr>
                <w:rFonts w:ascii="Cambria" w:hAnsi="Cambria"/>
                <w:bCs/>
                <w:sz w:val="20"/>
                <w:szCs w:val="20"/>
              </w:rPr>
            </w:pPr>
            <w:r w:rsidRPr="008D6060">
              <w:rPr>
                <w:rFonts w:ascii="Cambria" w:hAnsi="Cambria"/>
                <w:bCs/>
                <w:sz w:val="20"/>
                <w:szCs w:val="20"/>
                <w:lang w:val="en-US"/>
              </w:rPr>
              <w:t xml:space="preserve">12 de </w:t>
            </w:r>
            <w:proofErr w:type="spellStart"/>
            <w:r w:rsidRPr="008D6060">
              <w:rPr>
                <w:rFonts w:ascii="Cambria" w:hAnsi="Cambria"/>
                <w:bCs/>
                <w:sz w:val="20"/>
                <w:szCs w:val="20"/>
                <w:lang w:val="en-US"/>
              </w:rPr>
              <w:t>diciembre</w:t>
            </w:r>
            <w:proofErr w:type="spellEnd"/>
            <w:r w:rsidRPr="008D6060">
              <w:rPr>
                <w:rFonts w:ascii="Cambria" w:hAnsi="Cambria"/>
                <w:bCs/>
                <w:sz w:val="20"/>
                <w:szCs w:val="20"/>
                <w:lang w:val="en-US"/>
              </w:rPr>
              <w:t xml:space="preserve"> de 2017</w:t>
            </w:r>
          </w:p>
        </w:tc>
      </w:tr>
      <w:tr w:rsidR="00E10040" w:rsidRPr="008D6060" w14:paraId="06D7C5BC" w14:textId="77777777" w:rsidTr="00072FA2">
        <w:tc>
          <w:tcPr>
            <w:tcW w:w="3600" w:type="dxa"/>
            <w:tcBorders>
              <w:top w:val="single" w:sz="6" w:space="0" w:color="auto"/>
              <w:bottom w:val="single" w:sz="6" w:space="0" w:color="auto"/>
            </w:tcBorders>
            <w:shd w:val="clear" w:color="auto" w:fill="386294"/>
            <w:vAlign w:val="center"/>
          </w:tcPr>
          <w:p w14:paraId="66103866" w14:textId="61231045" w:rsidR="00E10040" w:rsidRPr="008D6060" w:rsidRDefault="008D6060" w:rsidP="00072FA2">
            <w:pPr>
              <w:jc w:val="center"/>
              <w:rPr>
                <w:rFonts w:ascii="Cambria" w:hAnsi="Cambria"/>
                <w:b/>
                <w:bCs/>
                <w:color w:val="FFFFFF" w:themeColor="background1"/>
                <w:sz w:val="20"/>
                <w:szCs w:val="20"/>
                <w:lang w:val="es-MX"/>
              </w:rPr>
            </w:pPr>
            <w:r w:rsidRPr="008D6060">
              <w:rPr>
                <w:rFonts w:ascii="Cambria" w:hAnsi="Cambria"/>
                <w:b/>
                <w:bCs/>
                <w:color w:val="FFFFFF" w:themeColor="background1"/>
                <w:sz w:val="20"/>
                <w:szCs w:val="20"/>
                <w:lang w:val="es-MX"/>
              </w:rPr>
              <w:t>Información adicional de la parte peticionaria</w:t>
            </w:r>
          </w:p>
        </w:tc>
        <w:tc>
          <w:tcPr>
            <w:tcW w:w="5760" w:type="dxa"/>
            <w:vAlign w:val="center"/>
          </w:tcPr>
          <w:p w14:paraId="175083AA" w14:textId="5280DBAE" w:rsidR="00E10040" w:rsidRPr="00E10040" w:rsidRDefault="008D6060" w:rsidP="00072FA2">
            <w:pPr>
              <w:jc w:val="both"/>
              <w:rPr>
                <w:rFonts w:ascii="Cambria" w:hAnsi="Cambria"/>
                <w:bCs/>
                <w:sz w:val="20"/>
                <w:szCs w:val="20"/>
              </w:rPr>
            </w:pPr>
            <w:r w:rsidRPr="008D6060">
              <w:rPr>
                <w:rFonts w:ascii="Cambria" w:hAnsi="Cambria"/>
                <w:bCs/>
                <w:sz w:val="20"/>
                <w:szCs w:val="20"/>
                <w:lang w:val="en-US"/>
              </w:rPr>
              <w:t xml:space="preserve">9 de </w:t>
            </w:r>
            <w:proofErr w:type="spellStart"/>
            <w:r w:rsidRPr="008D6060">
              <w:rPr>
                <w:rFonts w:ascii="Cambria" w:hAnsi="Cambria"/>
                <w:bCs/>
                <w:sz w:val="20"/>
                <w:szCs w:val="20"/>
                <w:lang w:val="en-US"/>
              </w:rPr>
              <w:t>enero</w:t>
            </w:r>
            <w:proofErr w:type="spellEnd"/>
            <w:r w:rsidRPr="008D6060">
              <w:rPr>
                <w:rFonts w:ascii="Cambria" w:hAnsi="Cambria"/>
                <w:bCs/>
                <w:sz w:val="20"/>
                <w:szCs w:val="20"/>
                <w:lang w:val="en-US"/>
              </w:rPr>
              <w:t xml:space="preserve">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E10040" w:rsidRPr="00E10040" w14:paraId="07EA4CAC" w14:textId="77777777" w:rsidTr="00072FA2">
        <w:trPr>
          <w:cantSplit/>
        </w:trPr>
        <w:tc>
          <w:tcPr>
            <w:tcW w:w="3600" w:type="dxa"/>
            <w:tcBorders>
              <w:top w:val="single" w:sz="4" w:space="0" w:color="auto"/>
              <w:bottom w:val="single" w:sz="6" w:space="0" w:color="auto"/>
            </w:tcBorders>
            <w:shd w:val="clear" w:color="auto" w:fill="386294"/>
            <w:vAlign w:val="center"/>
          </w:tcPr>
          <w:p w14:paraId="7DA6AF28" w14:textId="1B93149A"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i/>
                <w:color w:val="FFFFFF" w:themeColor="background1"/>
                <w:sz w:val="20"/>
                <w:szCs w:val="20"/>
              </w:rPr>
              <w:t>Ratione personae:</w:t>
            </w:r>
          </w:p>
        </w:tc>
        <w:tc>
          <w:tcPr>
            <w:tcW w:w="5760" w:type="dxa"/>
            <w:vAlign w:val="center"/>
          </w:tcPr>
          <w:p w14:paraId="7E9A7E40" w14:textId="6084A43B" w:rsidR="00E10040" w:rsidRPr="00DF01D3" w:rsidRDefault="00DF01D3" w:rsidP="00072FA2">
            <w:pPr>
              <w:rPr>
                <w:rFonts w:ascii="Cambria" w:hAnsi="Cambria"/>
                <w:bCs/>
                <w:sz w:val="20"/>
                <w:szCs w:val="20"/>
                <w:lang w:val="es-VE"/>
              </w:rPr>
            </w:pPr>
            <w:r>
              <w:rPr>
                <w:rFonts w:ascii="Cambria" w:hAnsi="Cambria"/>
                <w:bCs/>
                <w:sz w:val="20"/>
                <w:szCs w:val="20"/>
              </w:rPr>
              <w:t>S</w:t>
            </w:r>
            <w:r>
              <w:rPr>
                <w:rFonts w:ascii="Cambria" w:hAnsi="Cambria"/>
                <w:bCs/>
                <w:sz w:val="20"/>
                <w:szCs w:val="20"/>
                <w:lang w:val="es-VE"/>
              </w:rPr>
              <w:t>í</w:t>
            </w:r>
          </w:p>
        </w:tc>
      </w:tr>
      <w:tr w:rsidR="00E10040" w:rsidRPr="00E10040" w14:paraId="18DFEB57" w14:textId="77777777" w:rsidTr="00072FA2">
        <w:trPr>
          <w:cantSplit/>
        </w:trPr>
        <w:tc>
          <w:tcPr>
            <w:tcW w:w="3600" w:type="dxa"/>
            <w:tcBorders>
              <w:top w:val="single" w:sz="6" w:space="0" w:color="auto"/>
              <w:bottom w:val="single" w:sz="6" w:space="0" w:color="auto"/>
            </w:tcBorders>
            <w:shd w:val="clear" w:color="auto" w:fill="386294"/>
            <w:vAlign w:val="center"/>
          </w:tcPr>
          <w:p w14:paraId="428C19DB" w14:textId="748A1A8E"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loci</w:t>
            </w:r>
            <w:r w:rsidRPr="00E10040">
              <w:rPr>
                <w:rFonts w:ascii="Cambria" w:hAnsi="Cambria"/>
                <w:b/>
                <w:bCs/>
                <w:color w:val="FFFFFF" w:themeColor="background1"/>
                <w:sz w:val="20"/>
                <w:szCs w:val="20"/>
              </w:rPr>
              <w:t>:</w:t>
            </w:r>
          </w:p>
        </w:tc>
        <w:tc>
          <w:tcPr>
            <w:tcW w:w="5760" w:type="dxa"/>
            <w:vAlign w:val="center"/>
          </w:tcPr>
          <w:p w14:paraId="13C8C951" w14:textId="3F45D443"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E10040" w14:paraId="712688E1" w14:textId="77777777" w:rsidTr="00072FA2">
        <w:trPr>
          <w:cantSplit/>
        </w:trPr>
        <w:tc>
          <w:tcPr>
            <w:tcW w:w="3600" w:type="dxa"/>
            <w:tcBorders>
              <w:top w:val="single" w:sz="6" w:space="0" w:color="auto"/>
              <w:bottom w:val="single" w:sz="6" w:space="0" w:color="auto"/>
            </w:tcBorders>
            <w:shd w:val="clear" w:color="auto" w:fill="386294"/>
            <w:vAlign w:val="center"/>
          </w:tcPr>
          <w:p w14:paraId="615423F2" w14:textId="7129A5C8"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temporis</w:t>
            </w:r>
            <w:r w:rsidRPr="00E10040">
              <w:rPr>
                <w:rFonts w:ascii="Cambria" w:hAnsi="Cambria"/>
                <w:b/>
                <w:bCs/>
                <w:color w:val="FFFFFF" w:themeColor="background1"/>
                <w:sz w:val="20"/>
                <w:szCs w:val="20"/>
              </w:rPr>
              <w:t>:</w:t>
            </w:r>
          </w:p>
        </w:tc>
        <w:tc>
          <w:tcPr>
            <w:tcW w:w="5760" w:type="dxa"/>
            <w:vAlign w:val="center"/>
          </w:tcPr>
          <w:p w14:paraId="73F3F5B8" w14:textId="3D1E7AB5" w:rsidR="00E10040" w:rsidRPr="00E10040" w:rsidRDefault="00DF01D3" w:rsidP="00072FA2">
            <w:pPr>
              <w:rPr>
                <w:rFonts w:ascii="Cambria" w:hAnsi="Cambria"/>
                <w:bCs/>
                <w:sz w:val="20"/>
                <w:szCs w:val="20"/>
              </w:rPr>
            </w:pPr>
            <w:r>
              <w:rPr>
                <w:rFonts w:ascii="Cambria" w:hAnsi="Cambria"/>
                <w:bCs/>
                <w:sz w:val="20"/>
                <w:szCs w:val="20"/>
              </w:rPr>
              <w:t>Sí</w:t>
            </w:r>
          </w:p>
        </w:tc>
      </w:tr>
      <w:tr w:rsidR="00E10040" w:rsidRPr="00DE39FF" w14:paraId="36A0855A" w14:textId="77777777" w:rsidTr="00072FA2">
        <w:trPr>
          <w:cantSplit/>
        </w:trPr>
        <w:tc>
          <w:tcPr>
            <w:tcW w:w="3600" w:type="dxa"/>
            <w:tcBorders>
              <w:top w:val="single" w:sz="6" w:space="0" w:color="auto"/>
              <w:bottom w:val="single" w:sz="6" w:space="0" w:color="auto"/>
            </w:tcBorders>
            <w:shd w:val="clear" w:color="auto" w:fill="386294"/>
            <w:vAlign w:val="center"/>
          </w:tcPr>
          <w:p w14:paraId="6E5E1573" w14:textId="65C9CE95"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i/>
                <w:color w:val="FFFFFF" w:themeColor="background1"/>
                <w:sz w:val="20"/>
                <w:szCs w:val="20"/>
              </w:rPr>
              <w:t>Ratione materiae</w:t>
            </w:r>
            <w:r w:rsidRPr="00E10040">
              <w:rPr>
                <w:rFonts w:ascii="Cambria" w:hAnsi="Cambria"/>
                <w:b/>
                <w:bCs/>
                <w:color w:val="FFFFFF" w:themeColor="background1"/>
                <w:sz w:val="20"/>
                <w:szCs w:val="20"/>
              </w:rPr>
              <w:t>:</w:t>
            </w:r>
          </w:p>
        </w:tc>
        <w:tc>
          <w:tcPr>
            <w:tcW w:w="5760" w:type="dxa"/>
            <w:vAlign w:val="center"/>
          </w:tcPr>
          <w:p w14:paraId="2A69C468" w14:textId="47E21864" w:rsidR="00E10040" w:rsidRPr="00E10040" w:rsidRDefault="008D6060" w:rsidP="008D6060">
            <w:pPr>
              <w:jc w:val="both"/>
              <w:rPr>
                <w:rFonts w:ascii="Cambria" w:hAnsi="Cambria"/>
                <w:bCs/>
                <w:sz w:val="20"/>
                <w:szCs w:val="20"/>
              </w:rPr>
            </w:pPr>
            <w:r w:rsidRPr="008D6060">
              <w:rPr>
                <w:rFonts w:ascii="Cambria" w:hAnsi="Cambria"/>
                <w:bCs/>
                <w:sz w:val="20"/>
                <w:szCs w:val="20"/>
                <w:lang w:bidi="es-ES"/>
              </w:rPr>
              <w:t>Sí, Convención Americana (depósito del instrumento de ratificación realizado</w:t>
            </w:r>
            <w:r>
              <w:rPr>
                <w:rFonts w:ascii="Cambria" w:hAnsi="Cambria"/>
                <w:bCs/>
                <w:sz w:val="20"/>
                <w:szCs w:val="20"/>
                <w:lang w:bidi="es-ES"/>
              </w:rPr>
              <w:t xml:space="preserve"> </w:t>
            </w:r>
            <w:r w:rsidRPr="008D6060">
              <w:rPr>
                <w:rFonts w:ascii="Cambria" w:hAnsi="Cambria"/>
                <w:bCs/>
                <w:sz w:val="20"/>
                <w:szCs w:val="20"/>
                <w:lang w:val="es-MX"/>
              </w:rPr>
              <w:t>el 23 de junio de 1978)</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10040" w:rsidRPr="00DF01D3" w14:paraId="10DAFB6F" w14:textId="77777777" w:rsidTr="00072FA2">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797C0DDE" w:rsidR="00E10040" w:rsidRPr="00E10040" w:rsidRDefault="00DF01D3" w:rsidP="00072FA2">
            <w:pPr>
              <w:jc w:val="both"/>
              <w:rPr>
                <w:rFonts w:ascii="Cambria" w:hAnsi="Cambria"/>
                <w:bCs/>
                <w:sz w:val="20"/>
                <w:szCs w:val="20"/>
              </w:rPr>
            </w:pPr>
            <w:r>
              <w:rPr>
                <w:rFonts w:ascii="Cambria" w:hAnsi="Cambria"/>
                <w:bCs/>
                <w:sz w:val="20"/>
                <w:szCs w:val="20"/>
              </w:rPr>
              <w:t>No</w:t>
            </w:r>
          </w:p>
        </w:tc>
      </w:tr>
      <w:tr w:rsidR="00E10040" w:rsidRPr="00DE39FF" w14:paraId="3CD13DD0" w14:textId="77777777" w:rsidTr="00072FA2">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072FA2">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607B8694" w:rsidR="000254EE" w:rsidRPr="000254EE" w:rsidRDefault="008D6060" w:rsidP="008D6060">
            <w:pPr>
              <w:jc w:val="both"/>
              <w:rPr>
                <w:rFonts w:ascii="Cambria" w:hAnsi="Cambria"/>
                <w:bCs/>
                <w:sz w:val="20"/>
                <w:szCs w:val="20"/>
                <w:lang w:val="es-VE"/>
              </w:rPr>
            </w:pPr>
            <w:r w:rsidRPr="008D6060">
              <w:rPr>
                <w:rFonts w:ascii="Cambria" w:hAnsi="Cambria"/>
                <w:bCs/>
                <w:sz w:val="20"/>
                <w:szCs w:val="20"/>
                <w:lang w:val="es-VE" w:bidi="es-ES"/>
              </w:rPr>
              <w:t xml:space="preserve">Artículos I (vida) y XVIII (justicia) de la Declaración Americana de los Derechos </w:t>
            </w:r>
            <w:r w:rsidR="00FC71DD">
              <w:rPr>
                <w:rFonts w:ascii="Cambria" w:hAnsi="Cambria"/>
                <w:bCs/>
                <w:sz w:val="20"/>
                <w:szCs w:val="20"/>
                <w:lang w:val="es-VE" w:bidi="es-ES"/>
              </w:rPr>
              <w:t>y Deberes del Hombre</w:t>
            </w:r>
            <w:r w:rsidR="00FC71DD">
              <w:rPr>
                <w:rStyle w:val="FootnoteReference"/>
                <w:rFonts w:ascii="Cambria" w:hAnsi="Cambria"/>
                <w:bCs/>
                <w:sz w:val="20"/>
                <w:szCs w:val="20"/>
                <w:lang w:val="es-VE" w:bidi="es-ES"/>
              </w:rPr>
              <w:footnoteReference w:id="3"/>
            </w:r>
            <w:r w:rsidRPr="008D6060">
              <w:rPr>
                <w:rFonts w:ascii="Cambria" w:hAnsi="Cambria"/>
                <w:bCs/>
                <w:sz w:val="20"/>
                <w:szCs w:val="20"/>
                <w:lang w:val="es-VE" w:bidi="es-ES"/>
              </w:rPr>
              <w:t>;</w:t>
            </w:r>
            <w:r w:rsidR="00D95716">
              <w:rPr>
                <w:rFonts w:ascii="Cambria" w:hAnsi="Cambria"/>
                <w:bCs/>
                <w:sz w:val="20"/>
                <w:szCs w:val="20"/>
                <w:lang w:val="es-VE" w:bidi="es-ES"/>
              </w:rPr>
              <w:t xml:space="preserve"> y</w:t>
            </w:r>
            <w:r w:rsidRPr="008D6060">
              <w:rPr>
                <w:rFonts w:ascii="Cambria" w:hAnsi="Cambria"/>
                <w:bCs/>
                <w:sz w:val="20"/>
                <w:szCs w:val="20"/>
                <w:lang w:val="es-VE" w:bidi="es-ES"/>
              </w:rPr>
              <w:t xml:space="preserve"> artículos 8 (garantías judiciales)</w:t>
            </w:r>
            <w:r w:rsidR="0046314E">
              <w:rPr>
                <w:rFonts w:ascii="Cambria" w:hAnsi="Cambria"/>
                <w:bCs/>
                <w:sz w:val="20"/>
                <w:szCs w:val="20"/>
                <w:lang w:val="es-VE" w:bidi="es-ES"/>
              </w:rPr>
              <w:t xml:space="preserve"> y</w:t>
            </w:r>
            <w:r w:rsidRPr="008D6060">
              <w:rPr>
                <w:rFonts w:ascii="Cambria" w:hAnsi="Cambria"/>
                <w:bCs/>
                <w:sz w:val="20"/>
                <w:szCs w:val="20"/>
                <w:lang w:val="es-VE" w:bidi="es-ES"/>
              </w:rPr>
              <w:t xml:space="preserve"> 25 (protección judicial) de la Convención Americana, en conexión con </w:t>
            </w:r>
            <w:r w:rsidR="00D95716">
              <w:rPr>
                <w:rFonts w:ascii="Cambria" w:hAnsi="Cambria"/>
                <w:bCs/>
                <w:sz w:val="20"/>
                <w:szCs w:val="20"/>
                <w:lang w:val="es-VE" w:bidi="es-ES"/>
              </w:rPr>
              <w:t>sus</w:t>
            </w:r>
            <w:r w:rsidRPr="008D6060">
              <w:rPr>
                <w:rFonts w:ascii="Cambria" w:hAnsi="Cambria"/>
                <w:bCs/>
                <w:sz w:val="20"/>
                <w:szCs w:val="20"/>
                <w:lang w:val="es-VE" w:bidi="es-ES"/>
              </w:rPr>
              <w:t xml:space="preserve"> artículos 1.1 (obligación de respetar los derechos) y </w:t>
            </w:r>
            <w:r w:rsidRPr="002E3F28">
              <w:rPr>
                <w:rFonts w:ascii="Cambria" w:hAnsi="Cambria"/>
                <w:bCs/>
                <w:sz w:val="20"/>
                <w:szCs w:val="20"/>
                <w:lang w:val="es-VE" w:bidi="es-ES"/>
              </w:rPr>
              <w:t>2 (deber de adoptar disposiciones de derecho interno)</w:t>
            </w:r>
          </w:p>
        </w:tc>
      </w:tr>
      <w:tr w:rsidR="00E10040" w:rsidRPr="00DE39FF" w14:paraId="135E8DBF" w14:textId="77777777" w:rsidTr="00072FA2">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4008BF14" w:rsidR="00E10040" w:rsidRPr="008D6060" w:rsidRDefault="00231BC6" w:rsidP="00072FA2">
            <w:pPr>
              <w:rPr>
                <w:rFonts w:ascii="Cambria" w:hAnsi="Cambria"/>
                <w:bCs/>
                <w:sz w:val="20"/>
                <w:szCs w:val="20"/>
                <w:lang w:val="es-MX"/>
              </w:rPr>
            </w:pPr>
            <w:r w:rsidRPr="0070393C">
              <w:rPr>
                <w:rFonts w:ascii="Cambria" w:hAnsi="Cambria"/>
                <w:bCs/>
                <w:sz w:val="20"/>
                <w:szCs w:val="20"/>
              </w:rPr>
              <w:t xml:space="preserve">Sí, </w:t>
            </w:r>
            <w:r>
              <w:rPr>
                <w:rFonts w:ascii="Cambria" w:hAnsi="Cambria"/>
                <w:bCs/>
                <w:sz w:val="20"/>
                <w:szCs w:val="20"/>
              </w:rPr>
              <w:t>en los términos de la Sección VI</w:t>
            </w:r>
          </w:p>
        </w:tc>
      </w:tr>
      <w:tr w:rsidR="00E10040" w:rsidRPr="00DE39FF" w14:paraId="3584D459" w14:textId="77777777" w:rsidTr="00072FA2">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072FA2">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1B56EDD9" w:rsidR="00E10040" w:rsidRPr="00E10040" w:rsidRDefault="008D6060" w:rsidP="00072FA2">
            <w:pPr>
              <w:rPr>
                <w:rFonts w:ascii="Cambria" w:hAnsi="Cambria"/>
                <w:bCs/>
                <w:sz w:val="20"/>
                <w:szCs w:val="20"/>
              </w:rPr>
            </w:pPr>
            <w:r w:rsidRPr="0070393C">
              <w:rPr>
                <w:rFonts w:ascii="Cambria" w:hAnsi="Cambria"/>
                <w:bCs/>
                <w:sz w:val="20"/>
                <w:szCs w:val="20"/>
              </w:rPr>
              <w:t xml:space="preserve">Sí, </w:t>
            </w:r>
            <w:r w:rsidR="0070393C">
              <w:rPr>
                <w:rFonts w:ascii="Cambria" w:hAnsi="Cambria"/>
                <w:bCs/>
                <w:sz w:val="20"/>
                <w:szCs w:val="20"/>
              </w:rPr>
              <w:t>en los términos de la Sección VI</w:t>
            </w:r>
          </w:p>
        </w:tc>
      </w:tr>
    </w:tbl>
    <w:p w14:paraId="2E455EC7" w14:textId="77777777" w:rsidR="008D6060" w:rsidRPr="00DD187A" w:rsidRDefault="00E10040" w:rsidP="0070393C">
      <w:pPr>
        <w:spacing w:before="240" w:after="240"/>
        <w:ind w:firstLine="709"/>
        <w:jc w:val="both"/>
        <w:rPr>
          <w:rFonts w:ascii="Cambria" w:hAnsi="Cambria"/>
          <w:b/>
          <w:sz w:val="20"/>
          <w:szCs w:val="20"/>
          <w:lang w:val="es-ES" w:bidi="es-ES"/>
        </w:rPr>
      </w:pPr>
      <w:r w:rsidRPr="00DD187A">
        <w:rPr>
          <w:rFonts w:ascii="Cambria" w:hAnsi="Cambria"/>
          <w:b/>
          <w:sz w:val="20"/>
          <w:szCs w:val="20"/>
          <w:lang w:val="es-ES"/>
        </w:rPr>
        <w:t xml:space="preserve">V. </w:t>
      </w:r>
      <w:r w:rsidRPr="00DD187A">
        <w:rPr>
          <w:rFonts w:ascii="Cambria" w:hAnsi="Cambria"/>
          <w:b/>
          <w:sz w:val="20"/>
          <w:szCs w:val="20"/>
          <w:lang w:val="es-ES"/>
        </w:rPr>
        <w:tab/>
      </w:r>
      <w:r w:rsidR="008D6060" w:rsidRPr="00DD187A">
        <w:rPr>
          <w:rFonts w:ascii="Cambria" w:hAnsi="Cambria"/>
          <w:b/>
          <w:sz w:val="20"/>
          <w:szCs w:val="20"/>
          <w:lang w:val="es-ES" w:bidi="es-ES"/>
        </w:rPr>
        <w:t>RESUMEN DE LOS HECHOS ALEGADOS</w:t>
      </w:r>
    </w:p>
    <w:p w14:paraId="7FA5C972" w14:textId="1D94C156" w:rsidR="008D6060" w:rsidRPr="00DD187A" w:rsidRDefault="00231BC6" w:rsidP="0046314E">
      <w:pPr>
        <w:pStyle w:val="ListParagraph"/>
        <w:numPr>
          <w:ilvl w:val="0"/>
          <w:numId w:val="5"/>
        </w:numPr>
        <w:ind w:left="0" w:firstLine="720"/>
        <w:jc w:val="both"/>
        <w:rPr>
          <w:sz w:val="20"/>
          <w:szCs w:val="20"/>
          <w:lang w:val="es-ES"/>
        </w:rPr>
      </w:pPr>
      <w:r w:rsidRPr="00DD187A">
        <w:rPr>
          <w:sz w:val="20"/>
          <w:szCs w:val="20"/>
          <w:lang w:val="es-ES"/>
        </w:rPr>
        <w:t xml:space="preserve">La presente denuncia se refiere a la presunta responsabilidad internacional del Estado por la desaparición del señor Sr. Roque Antonio García Dalton (o “Roque Dalton”), y por la impunidad derivada de la alegada falta de debida investigación y sanción de los responsables. </w:t>
      </w:r>
    </w:p>
    <w:p w14:paraId="1753272A" w14:textId="77777777" w:rsidR="0046314E" w:rsidRPr="00DD187A" w:rsidRDefault="0046314E" w:rsidP="00231BC6">
      <w:pPr>
        <w:pStyle w:val="ListParagraph"/>
        <w:ind w:left="851"/>
        <w:jc w:val="both"/>
        <w:rPr>
          <w:sz w:val="20"/>
          <w:szCs w:val="20"/>
          <w:lang w:val="es-ES"/>
        </w:rPr>
      </w:pPr>
    </w:p>
    <w:p w14:paraId="6866CE02" w14:textId="59560E4E" w:rsidR="008E17CF" w:rsidRPr="00DD187A" w:rsidRDefault="008D6060" w:rsidP="0008744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bidi="es-ES"/>
        </w:rPr>
      </w:pPr>
      <w:bookmarkStart w:id="1" w:name="_Hlk80106898"/>
      <w:r w:rsidRPr="00DD187A">
        <w:rPr>
          <w:sz w:val="20"/>
          <w:szCs w:val="20"/>
          <w:lang w:val="es-ES" w:bidi="es-ES"/>
        </w:rPr>
        <w:t>La parte peticionaria expone, en resumen, que: i) Roque Dalton fue un activista miembro de la organización Ejército Revolucionario del Pueblo (ERP);</w:t>
      </w:r>
      <w:r w:rsidR="0046314E" w:rsidRPr="00DD187A">
        <w:rPr>
          <w:sz w:val="20"/>
          <w:szCs w:val="20"/>
          <w:lang w:val="es-ES" w:bidi="es-ES"/>
        </w:rPr>
        <w:t xml:space="preserve"> </w:t>
      </w:r>
      <w:proofErr w:type="spellStart"/>
      <w:r w:rsidRPr="00DD187A">
        <w:rPr>
          <w:sz w:val="20"/>
          <w:szCs w:val="20"/>
          <w:lang w:val="es-ES" w:bidi="es-ES"/>
        </w:rPr>
        <w:t>ii</w:t>
      </w:r>
      <w:proofErr w:type="spellEnd"/>
      <w:r w:rsidRPr="00DD187A">
        <w:rPr>
          <w:sz w:val="20"/>
          <w:szCs w:val="20"/>
          <w:lang w:val="es-ES" w:bidi="es-ES"/>
        </w:rPr>
        <w:t xml:space="preserve">) en 1975, </w:t>
      </w:r>
      <w:r w:rsidR="0070393C" w:rsidRPr="00DD187A">
        <w:rPr>
          <w:sz w:val="20"/>
          <w:szCs w:val="20"/>
          <w:lang w:val="es-ES" w:bidi="es-ES"/>
        </w:rPr>
        <w:t>entre abril y mayo</w:t>
      </w:r>
      <w:r w:rsidRPr="00DD187A">
        <w:rPr>
          <w:sz w:val="20"/>
          <w:szCs w:val="20"/>
          <w:lang w:val="es-ES" w:bidi="es-ES"/>
        </w:rPr>
        <w:t>, Dalton desapareció;</w:t>
      </w:r>
      <w:r w:rsidR="0046314E" w:rsidRPr="00DD187A">
        <w:rPr>
          <w:sz w:val="20"/>
          <w:szCs w:val="20"/>
          <w:lang w:val="es-ES" w:bidi="es-ES"/>
        </w:rPr>
        <w:t xml:space="preserve"> </w:t>
      </w:r>
      <w:proofErr w:type="spellStart"/>
      <w:r w:rsidRPr="00DD187A">
        <w:rPr>
          <w:sz w:val="20"/>
          <w:szCs w:val="20"/>
          <w:lang w:val="es-ES" w:bidi="es-ES"/>
        </w:rPr>
        <w:t>iii</w:t>
      </w:r>
      <w:proofErr w:type="spellEnd"/>
      <w:r w:rsidRPr="00DD187A">
        <w:rPr>
          <w:sz w:val="20"/>
          <w:szCs w:val="20"/>
          <w:lang w:val="es-ES" w:bidi="es-ES"/>
        </w:rPr>
        <w:t>) hay indicios de que entre abril y mayo de 1975 Roque Dalton y Armando Arteaga (un amigo y compañero de activismo) fueron ejecutados por personas del propio ERP, luego de ser detenidos y sometidos a agresiones</w:t>
      </w:r>
      <w:r w:rsidRPr="00DD187A">
        <w:rPr>
          <w:sz w:val="20"/>
          <w:szCs w:val="20"/>
          <w:vertAlign w:val="superscript"/>
          <w:lang w:val="es-ES" w:bidi="es-ES"/>
        </w:rPr>
        <w:footnoteReference w:id="4"/>
      </w:r>
      <w:r w:rsidRPr="00DD187A">
        <w:rPr>
          <w:sz w:val="20"/>
          <w:szCs w:val="20"/>
          <w:lang w:val="es-ES" w:bidi="es-ES"/>
        </w:rPr>
        <w:t xml:space="preserve">; iv) la familia buscó a Dalton desde 1975, los periódicos de la época </w:t>
      </w:r>
      <w:r w:rsidR="008E17CF" w:rsidRPr="00DD187A">
        <w:rPr>
          <w:sz w:val="20"/>
          <w:szCs w:val="20"/>
          <w:lang w:val="es-ES" w:bidi="es-ES"/>
        </w:rPr>
        <w:t xml:space="preserve">darían cuenta de este hecho. </w:t>
      </w:r>
      <w:bookmarkEnd w:id="1"/>
      <w:r w:rsidR="008E17CF" w:rsidRPr="00DD187A">
        <w:rPr>
          <w:sz w:val="20"/>
          <w:szCs w:val="20"/>
          <w:lang w:val="es-ES" w:bidi="es-ES"/>
        </w:rPr>
        <w:t xml:space="preserve">Sin embargo, </w:t>
      </w:r>
      <w:r w:rsidRPr="00DD187A">
        <w:rPr>
          <w:sz w:val="20"/>
          <w:szCs w:val="20"/>
          <w:lang w:val="es-ES" w:bidi="es-ES"/>
        </w:rPr>
        <w:t>la lucha de la madre de Dalton fue infructuosa</w:t>
      </w:r>
      <w:r w:rsidR="008E17CF" w:rsidRPr="00DD187A">
        <w:rPr>
          <w:sz w:val="20"/>
          <w:szCs w:val="20"/>
          <w:lang w:val="es-ES" w:bidi="es-ES"/>
        </w:rPr>
        <w:t>,</w:t>
      </w:r>
      <w:r w:rsidRPr="00DD187A">
        <w:rPr>
          <w:sz w:val="20"/>
          <w:szCs w:val="20"/>
          <w:lang w:val="es-ES" w:bidi="es-ES"/>
        </w:rPr>
        <w:t xml:space="preserve"> pues la señora murió sin ver satisfecha es</w:t>
      </w:r>
      <w:r w:rsidR="008E17CF" w:rsidRPr="00DD187A">
        <w:rPr>
          <w:sz w:val="20"/>
          <w:szCs w:val="20"/>
          <w:lang w:val="es-ES" w:bidi="es-ES"/>
        </w:rPr>
        <w:t>t</w:t>
      </w:r>
      <w:r w:rsidRPr="00DD187A">
        <w:rPr>
          <w:sz w:val="20"/>
          <w:szCs w:val="20"/>
          <w:lang w:val="es-ES" w:bidi="es-ES"/>
        </w:rPr>
        <w:t xml:space="preserve">a demanda. Según la parte peticionaria, no hubo la investigación debida sobre lo que sucedió a Dalton y hasta el presente no fue posible determinar </w:t>
      </w:r>
      <w:r w:rsidR="008E17CF" w:rsidRPr="00DD187A">
        <w:rPr>
          <w:sz w:val="20"/>
          <w:szCs w:val="20"/>
          <w:lang w:val="es-ES" w:bidi="es-ES"/>
        </w:rPr>
        <w:t>en qué condiciones y a manos de quiénes</w:t>
      </w:r>
      <w:r w:rsidRPr="00DD187A">
        <w:rPr>
          <w:sz w:val="20"/>
          <w:szCs w:val="20"/>
          <w:lang w:val="es-ES" w:bidi="es-ES"/>
        </w:rPr>
        <w:t xml:space="preserve"> Dalton fue ejecutado, tampoco se logró descubrir donde se encuentran los restos de Dalton y Arteaga</w:t>
      </w:r>
      <w:r w:rsidR="008E17CF" w:rsidRPr="00DD187A">
        <w:rPr>
          <w:sz w:val="20"/>
          <w:szCs w:val="20"/>
          <w:lang w:val="es-ES" w:bidi="es-ES"/>
        </w:rPr>
        <w:t>.</w:t>
      </w:r>
      <w:r w:rsidR="00943DC3" w:rsidRPr="00DD187A">
        <w:rPr>
          <w:sz w:val="20"/>
          <w:szCs w:val="20"/>
          <w:lang w:val="es-ES" w:bidi="es-ES"/>
        </w:rPr>
        <w:t xml:space="preserve"> Con respecto a este último punto, los peticionarios afirman:</w:t>
      </w:r>
    </w:p>
    <w:p w14:paraId="1BD57E9B" w14:textId="67600203" w:rsidR="008E17CF" w:rsidRPr="00DD187A" w:rsidRDefault="00943DC3" w:rsidP="0008744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20"/>
          <w:szCs w:val="20"/>
          <w:lang w:val="es-ES" w:bidi="es-ES"/>
        </w:rPr>
      </w:pPr>
      <w:r w:rsidRPr="00DD187A">
        <w:rPr>
          <w:sz w:val="20"/>
          <w:szCs w:val="20"/>
          <w:lang w:val="es-ES" w:bidi="es-ES"/>
        </w:rPr>
        <w:t>Se desconoce el lugar exacto donde estuvieron en cautiverio; también el sitio donde fueron asesinados Dalton y Arteaga. Los integrantes sobrevivientes de la Dirección del ERP nunca los han dado a conocer. Con tal actitud se ha privado a las familias de ambas víctimas del conocimiento de la verdad y la justicia, no obstante, las constantes peticiones a los presuntos responsables de los hechos para que brinden tal información. Es sabido públicamente que, durante un tiempo, el ERP mantuvo la versión de que los restos de Dalton y Arteaga estaban resguardados; quizás sepultados en el mismo lugar donde fueron ejecutados, ubicado en el Barrio Santa Anita. Existe otra versión, incluida en un informe de la Misión de Observadores de las Naciones para El Salvador (ONUSAL), en la cual se afirma que los cadáveres de ambas víctimas indefensas fueron sepultados en el lugar conocido como El Playón, departamento de La Libertad. Según se afirma en la misma, ambos quedaron enterrados a poca profundidad y los animales los devoraron; luego, las osamentas fueron tiradas en una quebrada cercana por el Juez de Paz de Quezaltepeque y agentes de la extinta Guardia Nacional, quienes habían sido llamados por los vecinos del lugar.</w:t>
      </w:r>
    </w:p>
    <w:p w14:paraId="13675645" w14:textId="25BCCD81" w:rsidR="008D6060" w:rsidRPr="00DD187A" w:rsidRDefault="008D6060" w:rsidP="0008744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DD187A">
        <w:rPr>
          <w:sz w:val="20"/>
          <w:szCs w:val="20"/>
          <w:lang w:val="es-ES"/>
        </w:rPr>
        <w:t>Asimismo, la parte peticionaria afirma que la familia Dalton Cañas, después de décadas de omisión estatal, presentó un nuevo intento en su lucha por verdad y justicia: una denuncia a la Fiscalía</w:t>
      </w:r>
      <w:r w:rsidR="0070393C" w:rsidRPr="00DD187A">
        <w:rPr>
          <w:sz w:val="20"/>
          <w:szCs w:val="20"/>
          <w:lang w:val="es-ES"/>
        </w:rPr>
        <w:t>-</w:t>
      </w:r>
      <w:r w:rsidRPr="00DD187A">
        <w:rPr>
          <w:sz w:val="20"/>
          <w:szCs w:val="20"/>
          <w:lang w:val="es-ES"/>
        </w:rPr>
        <w:t>General de la República el 14 de mayo de 2010. No obstante, transcurridos más de quince meses y después de varias solicitudes para obtener información sobre los avances de las indagaciones fiscales mediante escrito formal y en declaraciones públicas a los medios, los familiares demandaron al Fiscal</w:t>
      </w:r>
      <w:r w:rsidR="0070393C" w:rsidRPr="00DD187A">
        <w:rPr>
          <w:sz w:val="20"/>
          <w:szCs w:val="20"/>
          <w:lang w:val="es-ES"/>
        </w:rPr>
        <w:t>-</w:t>
      </w:r>
      <w:r w:rsidRPr="00DD187A">
        <w:rPr>
          <w:sz w:val="20"/>
          <w:szCs w:val="20"/>
          <w:lang w:val="es-ES"/>
        </w:rPr>
        <w:t xml:space="preserve">General de la República que se pronunciara sobre su requerimiento. La presente denuncia, aclara la parte peticionaria, fue presentada a la CIDH ante la referida inactividad </w:t>
      </w:r>
      <w:r w:rsidR="004045D1" w:rsidRPr="00DD187A">
        <w:rPr>
          <w:sz w:val="20"/>
          <w:szCs w:val="20"/>
          <w:lang w:val="es-ES"/>
        </w:rPr>
        <w:t>por parte del Estado frente a la denuncia a la Fiscalía-General, además de la falta de diligencias sustanciales desde la desaparición del Sr. Roque Dalton en 1975.</w:t>
      </w:r>
      <w:r w:rsidRPr="00DD187A">
        <w:rPr>
          <w:sz w:val="20"/>
          <w:szCs w:val="20"/>
          <w:lang w:val="es-ES"/>
        </w:rPr>
        <w:t xml:space="preserve"> </w:t>
      </w:r>
    </w:p>
    <w:p w14:paraId="0F774458" w14:textId="5C0A560B" w:rsidR="008D6060" w:rsidRPr="00DD187A" w:rsidRDefault="00201964" w:rsidP="0020196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DD187A">
        <w:rPr>
          <w:sz w:val="20"/>
          <w:szCs w:val="20"/>
          <w:lang w:val="es-ES"/>
        </w:rPr>
        <w:t>Por</w:t>
      </w:r>
      <w:r w:rsidR="008D6060" w:rsidRPr="00DD187A">
        <w:rPr>
          <w:sz w:val="20"/>
          <w:szCs w:val="20"/>
          <w:lang w:val="es-ES"/>
        </w:rPr>
        <w:t xml:space="preserve"> su parte, el Estado </w:t>
      </w:r>
      <w:r w:rsidR="001E56AE" w:rsidRPr="00DD187A">
        <w:rPr>
          <w:sz w:val="20"/>
          <w:szCs w:val="20"/>
          <w:lang w:val="es-ES"/>
        </w:rPr>
        <w:t xml:space="preserve">informa con respecto a la </w:t>
      </w:r>
      <w:r w:rsidR="008D6060" w:rsidRPr="00DD187A">
        <w:rPr>
          <w:sz w:val="20"/>
          <w:szCs w:val="20"/>
          <w:lang w:val="es-ES"/>
        </w:rPr>
        <w:t xml:space="preserve">tramitación de la denuncia presentada por los familiares de Roque Dalton el 4 de mayo de 2010 ante la Procuraduría para la Defensa de los Derechos Humanos, </w:t>
      </w:r>
      <w:r w:rsidR="001E56AE" w:rsidRPr="00DD187A">
        <w:rPr>
          <w:sz w:val="20"/>
          <w:szCs w:val="20"/>
          <w:lang w:val="es-ES"/>
        </w:rPr>
        <w:t xml:space="preserve">que esta institución </w:t>
      </w:r>
      <w:r w:rsidR="008D6060" w:rsidRPr="00DD187A">
        <w:rPr>
          <w:sz w:val="20"/>
          <w:szCs w:val="20"/>
          <w:lang w:val="es-ES"/>
        </w:rPr>
        <w:t xml:space="preserve">abrió el expediente SS-0398-2010 y emitió resolución inicial el 1 de octubre de 2010, en la que estableció la necesidad de valorar la posible afectación del derecho de acceso a la justicia y del derecho a la verdad por omisión o retardo en la investigación de los hechos y procedió a desarrollar diligencias de investigación y monitoreo vis-à-vis las actuaciones de las instituciones públicas vinculadas a la investigación. Con el resultado de la investigación y monitoreo realizados, la Procuraduría emitió una resolución final el 30 de junio de 2016, en la que declaró la presunta participación de la dirigencia del ERP en la ejecución extrajudicial de Roque Dalton, así como la presunta participación de Joaquín Villalobos </w:t>
      </w:r>
      <w:proofErr w:type="spellStart"/>
      <w:r w:rsidR="008D6060" w:rsidRPr="00DD187A">
        <w:rPr>
          <w:sz w:val="20"/>
          <w:szCs w:val="20"/>
          <w:lang w:val="es-ES"/>
        </w:rPr>
        <w:t>Huezo</w:t>
      </w:r>
      <w:proofErr w:type="spellEnd"/>
      <w:r w:rsidR="008D6060" w:rsidRPr="00DD187A">
        <w:rPr>
          <w:sz w:val="20"/>
          <w:szCs w:val="20"/>
          <w:lang w:val="es-ES"/>
        </w:rPr>
        <w:t xml:space="preserve"> y Jorge Antonio Meléndez López en dicho hecho. Asimismo, declaró que la Fiscalía</w:t>
      </w:r>
      <w:r w:rsidR="0070393C" w:rsidRPr="00DD187A">
        <w:rPr>
          <w:sz w:val="20"/>
          <w:szCs w:val="20"/>
          <w:lang w:val="es-ES"/>
        </w:rPr>
        <w:t>-</w:t>
      </w:r>
      <w:r w:rsidR="008D6060" w:rsidRPr="00DD187A">
        <w:rPr>
          <w:sz w:val="20"/>
          <w:szCs w:val="20"/>
          <w:lang w:val="es-ES"/>
        </w:rPr>
        <w:t>General de la República, el Juzgado Noveno de Paz de San Salvador y la Cámara Tercero de lo Penal de la Primera Sección del Centro “</w:t>
      </w:r>
      <w:r w:rsidR="008D6060" w:rsidRPr="00DD187A">
        <w:rPr>
          <w:i/>
          <w:iCs/>
          <w:sz w:val="20"/>
          <w:szCs w:val="20"/>
          <w:lang w:val="es-ES"/>
        </w:rPr>
        <w:t>no realizaron una adecuada investigación de los hechos por lo que habrían incumplido el deber de garantizar el acceso a la justicia y el derecho a la verdad de los familiares del señor Roque Dalton</w:t>
      </w:r>
      <w:r w:rsidR="008D6060" w:rsidRPr="00DD187A">
        <w:rPr>
          <w:sz w:val="20"/>
          <w:szCs w:val="20"/>
          <w:lang w:val="es-ES"/>
        </w:rPr>
        <w:t>”</w:t>
      </w:r>
      <w:r w:rsidR="00CC185E" w:rsidRPr="00DD187A">
        <w:rPr>
          <w:sz w:val="20"/>
          <w:szCs w:val="20"/>
          <w:lang w:val="es-ES"/>
        </w:rPr>
        <w:t>.</w:t>
      </w:r>
      <w:r w:rsidR="008D6060" w:rsidRPr="00DD187A">
        <w:rPr>
          <w:sz w:val="20"/>
          <w:szCs w:val="20"/>
          <w:lang w:val="es-ES"/>
        </w:rPr>
        <w:t xml:space="preserve"> Con base en las anteriores conclusiones, </w:t>
      </w:r>
      <w:r w:rsidR="008D6060" w:rsidRPr="00DD187A">
        <w:rPr>
          <w:sz w:val="20"/>
          <w:szCs w:val="20"/>
          <w:lang w:val="es-ES"/>
        </w:rPr>
        <w:lastRenderedPageBreak/>
        <w:t>recomendó al señor Fiscal</w:t>
      </w:r>
      <w:r w:rsidR="0070393C" w:rsidRPr="00DD187A">
        <w:rPr>
          <w:sz w:val="20"/>
          <w:szCs w:val="20"/>
          <w:lang w:val="es-ES"/>
        </w:rPr>
        <w:t>-</w:t>
      </w:r>
      <w:r w:rsidR="008D6060" w:rsidRPr="00DD187A">
        <w:rPr>
          <w:sz w:val="20"/>
          <w:szCs w:val="20"/>
          <w:lang w:val="es-ES"/>
        </w:rPr>
        <w:t xml:space="preserve">General de la República que realizara una adecuada investigación de los hechos, así como la </w:t>
      </w:r>
      <w:bookmarkStart w:id="2" w:name="_Hlk78746638"/>
      <w:r w:rsidR="008D6060" w:rsidRPr="00DD187A">
        <w:rPr>
          <w:sz w:val="20"/>
          <w:szCs w:val="20"/>
          <w:lang w:val="es-ES"/>
        </w:rPr>
        <w:t xml:space="preserve">búsqueda y entrega de los restos de Roque Danton a sus familiares. </w:t>
      </w:r>
    </w:p>
    <w:p w14:paraId="3079BE30" w14:textId="413E4D27" w:rsidR="00753C3E" w:rsidRPr="00DD187A" w:rsidRDefault="008D6060" w:rsidP="00753C3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DD187A">
        <w:rPr>
          <w:sz w:val="20"/>
          <w:szCs w:val="20"/>
          <w:lang w:val="es-ES"/>
        </w:rPr>
        <w:t>Asimismo, el Estado present</w:t>
      </w:r>
      <w:r w:rsidR="002E3F28" w:rsidRPr="00DD187A">
        <w:rPr>
          <w:sz w:val="20"/>
          <w:szCs w:val="20"/>
          <w:lang w:val="es-ES"/>
        </w:rPr>
        <w:t>a</w:t>
      </w:r>
      <w:r w:rsidRPr="00DD187A">
        <w:rPr>
          <w:sz w:val="20"/>
          <w:szCs w:val="20"/>
          <w:lang w:val="es-ES"/>
        </w:rPr>
        <w:t xml:space="preserve"> informaciones sobre medidas adoptadas en el ámbito de la Fiscalía</w:t>
      </w:r>
      <w:r w:rsidR="0070393C" w:rsidRPr="00DD187A">
        <w:rPr>
          <w:sz w:val="20"/>
          <w:szCs w:val="20"/>
          <w:lang w:val="es-ES"/>
        </w:rPr>
        <w:t>-</w:t>
      </w:r>
      <w:r w:rsidRPr="00DD187A">
        <w:rPr>
          <w:sz w:val="20"/>
          <w:szCs w:val="20"/>
          <w:lang w:val="es-ES"/>
        </w:rPr>
        <w:t xml:space="preserve">General de la República. En resumen, la Fiscalía abrió el expediente 122-UFEDH-SS-2010, con el fin de investigar el asesinato de Roque Dalton, el cual fue atribuido a Joaquín Villalobos </w:t>
      </w:r>
      <w:proofErr w:type="spellStart"/>
      <w:r w:rsidRPr="00DD187A">
        <w:rPr>
          <w:sz w:val="20"/>
          <w:szCs w:val="20"/>
          <w:lang w:val="es-ES"/>
        </w:rPr>
        <w:t>Huezo</w:t>
      </w:r>
      <w:proofErr w:type="spellEnd"/>
      <w:r w:rsidRPr="00DD187A">
        <w:rPr>
          <w:sz w:val="20"/>
          <w:szCs w:val="20"/>
          <w:lang w:val="es-ES"/>
        </w:rPr>
        <w:t xml:space="preserve"> y Jorge Alberto Meléndez. Por considerar que se trataba de un crimen prescrito, la Fiscalía solicitó el sobreseimiento definitivo a favor de ambos imputados por medio de un requerimiento ante el Juzgado Noveno de Paz de San Salvador. El sobreseimiento definitivo fue decretado por el citado Juzgado el 9 de enero de 2012. La resolución fue recurrida en apelación ante la Cámara Tercera de los Penal de la Primera Sección del Centro de San Salvador, la cual confirmó el sobreseimiento definitivo el 10 de febrero de 2012. Adicionalmente, en atención a una solicitud presentada al Fiscal</w:t>
      </w:r>
      <w:r w:rsidR="0070393C" w:rsidRPr="00DD187A">
        <w:rPr>
          <w:sz w:val="20"/>
          <w:szCs w:val="20"/>
          <w:lang w:val="es-ES"/>
        </w:rPr>
        <w:t>-</w:t>
      </w:r>
      <w:r w:rsidRPr="00DD187A">
        <w:rPr>
          <w:sz w:val="20"/>
          <w:szCs w:val="20"/>
          <w:lang w:val="es-ES"/>
        </w:rPr>
        <w:t xml:space="preserve">General de la República por los familiares de Roque Dalton, a través de escrito de 30 de septiembre de 2013, para que se realizara la búsqueda de los restos con fines de exhumación, la Fiscalía realizó diferentes diligencias.  </w:t>
      </w:r>
    </w:p>
    <w:p w14:paraId="1C1D36A4" w14:textId="7314A882" w:rsidR="00753C3E" w:rsidRPr="00DD187A" w:rsidRDefault="00DF44D8" w:rsidP="00753C3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20"/>
          <w:szCs w:val="20"/>
          <w:lang w:val="es-ES"/>
        </w:rPr>
      </w:pPr>
      <w:r w:rsidRPr="00DD187A">
        <w:rPr>
          <w:sz w:val="20"/>
          <w:szCs w:val="20"/>
          <w:lang w:val="es-ES"/>
        </w:rPr>
        <w:t>[</w:t>
      </w:r>
      <w:r w:rsidR="00753C3E" w:rsidRPr="00DD187A">
        <w:rPr>
          <w:sz w:val="20"/>
          <w:szCs w:val="20"/>
          <w:lang w:val="es-ES"/>
        </w:rPr>
        <w:t>…</w:t>
      </w:r>
      <w:r w:rsidRPr="00DD187A">
        <w:rPr>
          <w:sz w:val="20"/>
          <w:szCs w:val="20"/>
          <w:lang w:val="es-ES"/>
        </w:rPr>
        <w:t>]</w:t>
      </w:r>
      <w:r w:rsidR="00753C3E" w:rsidRPr="00DD187A">
        <w:rPr>
          <w:sz w:val="20"/>
          <w:szCs w:val="20"/>
          <w:lang w:val="es-ES"/>
        </w:rPr>
        <w:t xml:space="preserve"> la Fiscalía procedió a establecer coordinación con el IDHUCA con el que se trabajó en la definición de posibles lugares de entierro que incluían el caserío Milagro de la Roca, inmueble El Chaparral, La Coyotera, Finca Colombia, todos ubicados en el cantón Primavera del municipio de Quezaltepeque, en el departamento de La Libertad. La definición de lugares también fue apoyada con la entrevista realizada a dos personas que referencialmente manejaban un aproximado de siete lugares en donde se había manifestado por terceras personas que podían encontrarse dichos restos. Una vez definido el listado de posibles puntos, el personal fiscal, en compañía de los entrevistados, personal del IDHUCA y un criminólogo de la Fiscalía, procedieron a fijar los puntos mediante el sistema del GPS, con lo cual solicitaron al Centro Nacional de Registros la actualización de las fichas catastrales y mapas de la zona, para solicitar al Juzgado de Paz correspondiente la autorización de registro en los lugares, con fines de exhumación, lo que fue autorizado judicialmente. </w:t>
      </w:r>
    </w:p>
    <w:p w14:paraId="3812CD78" w14:textId="471D0C74" w:rsidR="008D6060" w:rsidRPr="00DD187A" w:rsidRDefault="008D6060" w:rsidP="00753C3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DD187A">
        <w:rPr>
          <w:sz w:val="20"/>
          <w:szCs w:val="20"/>
          <w:lang w:val="es-ES"/>
        </w:rPr>
        <w:t>Según el informe de la Fiscalía</w:t>
      </w:r>
      <w:r w:rsidR="0070393C" w:rsidRPr="00DD187A">
        <w:rPr>
          <w:sz w:val="20"/>
          <w:szCs w:val="20"/>
          <w:lang w:val="es-ES"/>
        </w:rPr>
        <w:t>-</w:t>
      </w:r>
      <w:r w:rsidRPr="00DD187A">
        <w:rPr>
          <w:sz w:val="20"/>
          <w:szCs w:val="20"/>
          <w:lang w:val="es-ES"/>
        </w:rPr>
        <w:t>General de la República, las labores de búsqueda en los sitios marcados iniciaron el 18 de marzo de 2014 y se extendieron hasta el 23 de junio de ese mismo año sin que se localizaran vestigios de algún lugar de entierro y sin que se contara con nuevas versiones o testigos referenciales del hecho. El informe de la Fiscalía</w:t>
      </w:r>
      <w:r w:rsidR="0070393C" w:rsidRPr="00DD187A">
        <w:rPr>
          <w:sz w:val="20"/>
          <w:szCs w:val="20"/>
          <w:lang w:val="es-ES"/>
        </w:rPr>
        <w:t>-</w:t>
      </w:r>
      <w:r w:rsidRPr="00DD187A">
        <w:rPr>
          <w:sz w:val="20"/>
          <w:szCs w:val="20"/>
          <w:lang w:val="es-ES"/>
        </w:rPr>
        <w:t xml:space="preserve">General de la República indica además que el señor Juan José Dalton, hijo de Roque Dalton, estuvo al tanto de todas las diligencias de investigación. </w:t>
      </w:r>
    </w:p>
    <w:p w14:paraId="60DA6EB9" w14:textId="625AC528" w:rsidR="008D6060" w:rsidRPr="00DD187A" w:rsidRDefault="008D6060" w:rsidP="008D606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DD187A">
        <w:rPr>
          <w:sz w:val="20"/>
          <w:szCs w:val="20"/>
          <w:lang w:val="es-ES"/>
        </w:rPr>
        <w:t>El Estado también present</w:t>
      </w:r>
      <w:r w:rsidR="002E3F28" w:rsidRPr="00DD187A">
        <w:rPr>
          <w:sz w:val="20"/>
          <w:szCs w:val="20"/>
          <w:lang w:val="es-ES"/>
        </w:rPr>
        <w:t>a</w:t>
      </w:r>
      <w:r w:rsidRPr="00DD187A">
        <w:rPr>
          <w:sz w:val="20"/>
          <w:szCs w:val="20"/>
          <w:lang w:val="es-ES"/>
        </w:rPr>
        <w:t xml:space="preserve"> informaciones específicas sobre medidas adicionales adoptadas en el ámbito de las instancias judiciales. En este sentido, indica que el expediente 242-3R-11, por medio del cual el Juzgado Noveno de Paz de San Salvador diligenció el requerimiento fiscal referente al asesinato de Roque Dalton, incluye </w:t>
      </w:r>
      <w:r w:rsidRPr="00DD187A">
        <w:rPr>
          <w:i/>
          <w:iCs/>
          <w:sz w:val="20"/>
          <w:szCs w:val="20"/>
          <w:lang w:val="es-ES"/>
        </w:rPr>
        <w:t>inter alia</w:t>
      </w:r>
      <w:r w:rsidRPr="00DD187A">
        <w:rPr>
          <w:sz w:val="20"/>
          <w:szCs w:val="20"/>
          <w:lang w:val="es-ES"/>
        </w:rPr>
        <w:t xml:space="preserve"> el citado requerimiento, la denuncia interpuesta por la familia Dalton Cañas, publicaciones del ERP relacionadas al asesinato de Roque Dalton y la resolución dictada por el Juzgado Noveno de Paz de San Salvador de fecha 9 de enero de 2012. </w:t>
      </w:r>
      <w:r w:rsidR="00F622B4" w:rsidRPr="00DD187A">
        <w:rPr>
          <w:sz w:val="20"/>
          <w:szCs w:val="20"/>
          <w:lang w:val="es-ES"/>
        </w:rPr>
        <w:t>En resumen, d</w:t>
      </w:r>
      <w:r w:rsidRPr="00DD187A">
        <w:rPr>
          <w:sz w:val="20"/>
          <w:szCs w:val="20"/>
          <w:lang w:val="es-ES"/>
        </w:rPr>
        <w:t>icha resolución</w:t>
      </w:r>
      <w:r w:rsidR="00F622B4" w:rsidRPr="00DD187A">
        <w:rPr>
          <w:sz w:val="20"/>
          <w:szCs w:val="20"/>
          <w:lang w:val="es-ES"/>
        </w:rPr>
        <w:t xml:space="preserve">: </w:t>
      </w:r>
      <w:r w:rsidRPr="00DD187A">
        <w:rPr>
          <w:sz w:val="20"/>
          <w:szCs w:val="20"/>
          <w:lang w:val="es-ES"/>
        </w:rPr>
        <w:t xml:space="preserve">i) estableció que el asesinato de Roque Dalton derivó de una punga interna entre los dirigentes del ERP y fue llevado a cabo por particulares, y que este ilícito no debía ser considerado como delito de lesa humanidad; y </w:t>
      </w:r>
      <w:proofErr w:type="spellStart"/>
      <w:r w:rsidRPr="00DD187A">
        <w:rPr>
          <w:sz w:val="20"/>
          <w:szCs w:val="20"/>
          <w:lang w:val="es-ES"/>
        </w:rPr>
        <w:t>ii</w:t>
      </w:r>
      <w:proofErr w:type="spellEnd"/>
      <w:r w:rsidRPr="00DD187A">
        <w:rPr>
          <w:sz w:val="20"/>
          <w:szCs w:val="20"/>
          <w:lang w:val="es-ES"/>
        </w:rPr>
        <w:t xml:space="preserve">) declaró la prescripción y extinción de la acción penal, el sobreseimiento definitivo a favor de los imputados Joaquín Villalobos </w:t>
      </w:r>
      <w:proofErr w:type="spellStart"/>
      <w:r w:rsidRPr="00DD187A">
        <w:rPr>
          <w:sz w:val="20"/>
          <w:szCs w:val="20"/>
          <w:lang w:val="es-ES"/>
        </w:rPr>
        <w:t>Huezo</w:t>
      </w:r>
      <w:proofErr w:type="spellEnd"/>
      <w:r w:rsidRPr="00DD187A">
        <w:rPr>
          <w:sz w:val="20"/>
          <w:szCs w:val="20"/>
          <w:lang w:val="es-ES"/>
        </w:rPr>
        <w:t xml:space="preserve"> y Jorge Antonio Meléndez López, así como el archivo del caso. </w:t>
      </w:r>
    </w:p>
    <w:p w14:paraId="622E822E" w14:textId="3E967DA8" w:rsidR="008D6060" w:rsidRPr="00DD187A" w:rsidRDefault="008D6060" w:rsidP="008D606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DD187A">
        <w:rPr>
          <w:sz w:val="20"/>
          <w:szCs w:val="20"/>
          <w:lang w:val="es-ES"/>
        </w:rPr>
        <w:t>En conclusión, el Estado señal</w:t>
      </w:r>
      <w:r w:rsidR="002E3F28" w:rsidRPr="00DD187A">
        <w:rPr>
          <w:sz w:val="20"/>
          <w:szCs w:val="20"/>
          <w:lang w:val="es-ES"/>
        </w:rPr>
        <w:t>a</w:t>
      </w:r>
      <w:r w:rsidRPr="00DD187A">
        <w:rPr>
          <w:sz w:val="20"/>
          <w:szCs w:val="20"/>
          <w:lang w:val="es-ES"/>
        </w:rPr>
        <w:t xml:space="preserve"> que la Corte Suprema de Justicia también suministr</w:t>
      </w:r>
      <w:r w:rsidR="0070393C" w:rsidRPr="00DD187A">
        <w:rPr>
          <w:sz w:val="20"/>
          <w:szCs w:val="20"/>
          <w:lang w:val="es-ES"/>
        </w:rPr>
        <w:t>ó</w:t>
      </w:r>
      <w:r w:rsidRPr="00DD187A">
        <w:rPr>
          <w:sz w:val="20"/>
          <w:szCs w:val="20"/>
          <w:lang w:val="es-ES"/>
        </w:rPr>
        <w:t xml:space="preserve"> copia certificada del expediente 16-12-5, por medio del cual la Cámara Tercera de lo Penal de la Primera Sección del Centro diligenció el recurso de apelación interpuesto en contra de la resolución dictada por el Juzgado Noveno de Paz de San Salador que declaró la prescripción y extinción de la acción penal. Al respecto, la Cámara Tercer</w:t>
      </w:r>
      <w:r w:rsidR="004045D1" w:rsidRPr="00DD187A">
        <w:rPr>
          <w:sz w:val="20"/>
          <w:szCs w:val="20"/>
          <w:lang w:val="es-ES"/>
        </w:rPr>
        <w:t>a</w:t>
      </w:r>
      <w:r w:rsidRPr="00DD187A">
        <w:rPr>
          <w:sz w:val="20"/>
          <w:szCs w:val="20"/>
          <w:lang w:val="es-ES"/>
        </w:rPr>
        <w:t xml:space="preserve"> de lo Penal pronunció resolución el 10 de febrero de 2012, por medio de la cual confirmó la extinción de la acción penal y el sobreseimiento definitivo a favor de ambos imputados, sin que las partes presentaran recurso. Entre sus consideraciones, la Cámara advierte que el asesinato de Roque Dalton no se caracterizaría como crimen de lesa humanidad. </w:t>
      </w:r>
    </w:p>
    <w:bookmarkEnd w:id="2"/>
    <w:p w14:paraId="2E6E0F8C" w14:textId="77777777" w:rsidR="002E3F28" w:rsidRPr="00DD187A" w:rsidRDefault="002E3F28" w:rsidP="00A30678">
      <w:pPr>
        <w:rPr>
          <w:sz w:val="20"/>
          <w:szCs w:val="20"/>
          <w:lang w:val="es-ES"/>
        </w:rPr>
      </w:pPr>
    </w:p>
    <w:p w14:paraId="601768EE" w14:textId="728C43DA" w:rsidR="00E10040" w:rsidRPr="00DD187A" w:rsidRDefault="00E10040" w:rsidP="00E10040">
      <w:pPr>
        <w:spacing w:before="240" w:after="240"/>
        <w:ind w:firstLine="720"/>
        <w:jc w:val="both"/>
        <w:rPr>
          <w:rFonts w:ascii="Cambria" w:hAnsi="Cambria"/>
          <w:sz w:val="20"/>
          <w:szCs w:val="20"/>
          <w:lang w:val="es-ES"/>
        </w:rPr>
      </w:pPr>
      <w:r w:rsidRPr="00DD187A">
        <w:rPr>
          <w:rFonts w:ascii="Cambria" w:eastAsia="Cambria" w:hAnsi="Cambria" w:cs="Cambria"/>
          <w:b/>
          <w:bCs/>
          <w:color w:val="000000"/>
          <w:sz w:val="20"/>
          <w:szCs w:val="20"/>
          <w:u w:color="000000"/>
          <w:lang w:val="es-ES" w:eastAsia="es-ES"/>
        </w:rPr>
        <w:lastRenderedPageBreak/>
        <w:t>VI.</w:t>
      </w:r>
      <w:r w:rsidRPr="00DD187A">
        <w:rPr>
          <w:rFonts w:ascii="Cambria" w:eastAsia="Cambria" w:hAnsi="Cambria" w:cs="Cambria"/>
          <w:b/>
          <w:bCs/>
          <w:color w:val="000000"/>
          <w:sz w:val="20"/>
          <w:szCs w:val="20"/>
          <w:u w:color="000000"/>
          <w:lang w:val="es-ES" w:eastAsia="es-ES"/>
        </w:rPr>
        <w:tab/>
      </w:r>
      <w:r w:rsidRPr="00DD187A">
        <w:rPr>
          <w:rFonts w:ascii="Cambria" w:hAnsi="Cambria"/>
          <w:b/>
          <w:sz w:val="20"/>
          <w:szCs w:val="20"/>
          <w:lang w:val="es-ES"/>
        </w:rPr>
        <w:t>AGOTAMIENTO DE LOS RECURSOS INTERNOS Y PLAZO DE PRESENTACIÓN</w:t>
      </w:r>
      <w:r w:rsidRPr="00DD187A">
        <w:rPr>
          <w:rFonts w:ascii="Cambria" w:eastAsia="Cambria" w:hAnsi="Cambria" w:cs="Cambria"/>
          <w:b/>
          <w:bCs/>
          <w:color w:val="000000"/>
          <w:sz w:val="20"/>
          <w:szCs w:val="20"/>
          <w:u w:color="000000"/>
          <w:lang w:val="es-ES" w:eastAsia="es-ES"/>
        </w:rPr>
        <w:t xml:space="preserve"> </w:t>
      </w:r>
    </w:p>
    <w:p w14:paraId="6DA0DA9A" w14:textId="6A1DC524" w:rsidR="008D6060" w:rsidRPr="00DD187A" w:rsidRDefault="008D6060" w:rsidP="008D6060">
      <w:pPr>
        <w:pStyle w:val="ListParagraph"/>
        <w:numPr>
          <w:ilvl w:val="0"/>
          <w:numId w:val="5"/>
        </w:numPr>
        <w:spacing w:before="240" w:after="240"/>
        <w:ind w:left="0" w:firstLine="709"/>
        <w:jc w:val="both"/>
        <w:rPr>
          <w:rFonts w:cs="Calibri"/>
          <w:sz w:val="20"/>
          <w:szCs w:val="20"/>
          <w:lang w:val="es-ES" w:bidi="es-ES"/>
        </w:rPr>
      </w:pPr>
      <w:r w:rsidRPr="00DD187A">
        <w:rPr>
          <w:rFonts w:cs="Calibri"/>
          <w:sz w:val="20"/>
          <w:szCs w:val="20"/>
          <w:lang w:val="es-ES" w:bidi="es-ES"/>
        </w:rPr>
        <w:t>La parte peticionaria considera que a la presente denuncia no se aplica la exigencia de previo agotamiento de los recursos internos en virtud de</w:t>
      </w:r>
      <w:r w:rsidR="009C1AEB" w:rsidRPr="00DD187A">
        <w:rPr>
          <w:rFonts w:cs="Calibri"/>
          <w:sz w:val="20"/>
          <w:szCs w:val="20"/>
          <w:lang w:val="es-ES" w:bidi="es-ES"/>
        </w:rPr>
        <w:t>, lo que considera,</w:t>
      </w:r>
      <w:r w:rsidRPr="00DD187A">
        <w:rPr>
          <w:rFonts w:cs="Calibri"/>
          <w:sz w:val="20"/>
          <w:szCs w:val="20"/>
          <w:lang w:val="es-ES" w:bidi="es-ES"/>
        </w:rPr>
        <w:t xml:space="preserve"> “</w:t>
      </w:r>
      <w:r w:rsidRPr="00DD187A">
        <w:rPr>
          <w:rFonts w:cs="Calibri"/>
          <w:i/>
          <w:iCs/>
          <w:sz w:val="20"/>
          <w:szCs w:val="20"/>
          <w:lang w:val="es-ES" w:bidi="es-ES"/>
        </w:rPr>
        <w:t>la comprobada ineficacia de los recursos internos para satisfacer las demandas de las víctimas en materia de verdad, justicia y reparación, así como el evidente desacato oficial ante las decisiones, recomendaciones y sentencias de los sistemas internacionales de protección de los derechos humanos por parte del Estado salvadoreño</w:t>
      </w:r>
      <w:r w:rsidRPr="00DD187A">
        <w:rPr>
          <w:rFonts w:cs="Calibri"/>
          <w:sz w:val="20"/>
          <w:szCs w:val="20"/>
          <w:lang w:val="es-ES" w:bidi="es-ES"/>
        </w:rPr>
        <w:t>”. Sobre este último punto, se refiere a recomendaciones que hizo la CIDH al Estado de El Salvador sobre sus deberes de investigar los hechos y sancionar a los responsables por violaciones de derechos humanos cometidas durante el conflicto armado salvadoreño. Además, la parte peticionaria señala la inactividad de la entidad estatal frente al intento de la familia Dalton Cañas junto a la Fiscalía General el 14 de mayo de 2010</w:t>
      </w:r>
      <w:r w:rsidR="0092110D" w:rsidRPr="00DD187A">
        <w:rPr>
          <w:rFonts w:cs="Calibri"/>
          <w:sz w:val="20"/>
          <w:szCs w:val="20"/>
          <w:lang w:val="es-ES" w:bidi="es-ES"/>
        </w:rPr>
        <w:t xml:space="preserve">. </w:t>
      </w:r>
    </w:p>
    <w:p w14:paraId="4EEF287A" w14:textId="0E457195" w:rsidR="008D6060" w:rsidRPr="00DD187A" w:rsidRDefault="008D6060" w:rsidP="008D6060">
      <w:pPr>
        <w:pStyle w:val="ListParagraph"/>
        <w:numPr>
          <w:ilvl w:val="0"/>
          <w:numId w:val="5"/>
        </w:numPr>
        <w:spacing w:before="240" w:after="240"/>
        <w:ind w:left="0" w:firstLine="709"/>
        <w:jc w:val="both"/>
        <w:rPr>
          <w:rFonts w:cs="Calibri"/>
          <w:sz w:val="20"/>
          <w:szCs w:val="20"/>
          <w:lang w:val="es-ES" w:bidi="es-ES"/>
        </w:rPr>
      </w:pPr>
      <w:r w:rsidRPr="00DD187A">
        <w:rPr>
          <w:rFonts w:cs="Calibri"/>
          <w:sz w:val="20"/>
          <w:szCs w:val="20"/>
          <w:lang w:val="es-ES" w:bidi="es-ES"/>
        </w:rPr>
        <w:t xml:space="preserve">El Estado </w:t>
      </w:r>
      <w:r w:rsidR="00336C32" w:rsidRPr="00DD187A">
        <w:rPr>
          <w:rFonts w:cs="Calibri"/>
          <w:sz w:val="20"/>
          <w:szCs w:val="20"/>
          <w:lang w:val="es-ES" w:bidi="es-ES"/>
        </w:rPr>
        <w:t>destaca</w:t>
      </w:r>
      <w:r w:rsidRPr="00DD187A">
        <w:rPr>
          <w:rFonts w:cs="Calibri"/>
          <w:sz w:val="20"/>
          <w:szCs w:val="20"/>
          <w:lang w:val="es-ES" w:bidi="es-ES"/>
        </w:rPr>
        <w:t xml:space="preserve"> que la petición fue presentada a esa Comisión el 2 de noviembre de 2011</w:t>
      </w:r>
      <w:r w:rsidR="00336C32" w:rsidRPr="00DD187A">
        <w:rPr>
          <w:rFonts w:cs="Calibri"/>
          <w:sz w:val="20"/>
          <w:szCs w:val="20"/>
          <w:lang w:val="es-ES" w:bidi="es-ES"/>
        </w:rPr>
        <w:t xml:space="preserve"> cuando</w:t>
      </w:r>
      <w:r w:rsidRPr="00DD187A">
        <w:rPr>
          <w:rFonts w:cs="Calibri"/>
          <w:sz w:val="20"/>
          <w:szCs w:val="20"/>
          <w:lang w:val="es-ES" w:bidi="es-ES"/>
        </w:rPr>
        <w:t xml:space="preserve"> aún se encontraba pendiente la conclusión de la investigación y proceso judicial promovido por parte de la Fiscalía</w:t>
      </w:r>
      <w:r w:rsidR="0070393C" w:rsidRPr="00DD187A">
        <w:rPr>
          <w:rFonts w:cs="Calibri"/>
          <w:sz w:val="20"/>
          <w:szCs w:val="20"/>
          <w:lang w:val="es-ES" w:bidi="es-ES"/>
        </w:rPr>
        <w:t>-</w:t>
      </w:r>
      <w:r w:rsidRPr="00DD187A">
        <w:rPr>
          <w:rFonts w:cs="Calibri"/>
          <w:sz w:val="20"/>
          <w:szCs w:val="20"/>
          <w:lang w:val="es-ES" w:bidi="es-ES"/>
        </w:rPr>
        <w:t xml:space="preserve">General de la República ante el Juzgado Noveno de Paz de San Salvador. </w:t>
      </w:r>
      <w:r w:rsidR="00336C32" w:rsidRPr="00DD187A">
        <w:rPr>
          <w:rFonts w:cs="Calibri"/>
          <w:sz w:val="20"/>
          <w:szCs w:val="20"/>
          <w:lang w:val="es-ES" w:bidi="es-ES"/>
        </w:rPr>
        <w:t>Por lo que considera</w:t>
      </w:r>
      <w:r w:rsidRPr="00DD187A">
        <w:rPr>
          <w:rFonts w:cs="Calibri"/>
          <w:sz w:val="20"/>
          <w:szCs w:val="20"/>
          <w:lang w:val="es-ES" w:bidi="es-ES"/>
        </w:rPr>
        <w:t xml:space="preserve"> que al momento de presentarse la petición no se habría cumplido con el requisito de agotamiento de los recursos internos, contemplado en el artículo 31.1 del Reglamento de la Comisión, los que tampoco se habrían agotado posteriormente, como ya se ha indicado, a pesar de contarse incluso con querellantes en el caso, lo que corresponde verificar a la Comisión al momento de analizar la admisibilidad de esta petición</w:t>
      </w:r>
      <w:r w:rsidR="00336C32" w:rsidRPr="00DD187A">
        <w:rPr>
          <w:rFonts w:cs="Calibri"/>
          <w:sz w:val="20"/>
          <w:szCs w:val="20"/>
          <w:lang w:val="es-ES" w:bidi="es-ES"/>
        </w:rPr>
        <w:t>.</w:t>
      </w:r>
    </w:p>
    <w:p w14:paraId="4F2CA7EC" w14:textId="7796DC04" w:rsidR="009C4FD3" w:rsidRPr="00DD187A" w:rsidRDefault="00BE0297" w:rsidP="008D6060">
      <w:pPr>
        <w:pStyle w:val="ListParagraph"/>
        <w:numPr>
          <w:ilvl w:val="0"/>
          <w:numId w:val="5"/>
        </w:numPr>
        <w:spacing w:before="240" w:after="240"/>
        <w:ind w:left="0" w:firstLine="709"/>
        <w:jc w:val="both"/>
        <w:rPr>
          <w:rFonts w:cs="Calibri"/>
          <w:sz w:val="20"/>
          <w:szCs w:val="20"/>
          <w:lang w:val="es-ES" w:bidi="es-ES"/>
        </w:rPr>
      </w:pPr>
      <w:r w:rsidRPr="00DD187A">
        <w:rPr>
          <w:rFonts w:cs="Calibri"/>
          <w:sz w:val="20"/>
          <w:szCs w:val="20"/>
          <w:lang w:val="es-ES" w:bidi="es-ES"/>
        </w:rPr>
        <w:t xml:space="preserve">En atención a estas posturas, y como primer paso de análisis, </w:t>
      </w:r>
      <w:r w:rsidR="008D6060" w:rsidRPr="00DD187A">
        <w:rPr>
          <w:rFonts w:cs="Calibri"/>
          <w:sz w:val="20"/>
          <w:szCs w:val="20"/>
          <w:lang w:val="es-ES" w:bidi="es-ES"/>
        </w:rPr>
        <w:t>la CIDH recuerda que el análisis sobre los requisitos de admisibilidad debe hacerse a la luz de la situación vigente al momento en que se pronuncia sobre la admisibilidad o inadmisibilidad del reclamo</w:t>
      </w:r>
      <w:r w:rsidR="008D6060" w:rsidRPr="00DD187A">
        <w:rPr>
          <w:rFonts w:cs="Calibri"/>
          <w:sz w:val="20"/>
          <w:szCs w:val="20"/>
          <w:vertAlign w:val="superscript"/>
          <w:lang w:val="es-ES" w:bidi="es-ES"/>
        </w:rPr>
        <w:footnoteReference w:id="5"/>
      </w:r>
      <w:r w:rsidR="008F6D21" w:rsidRPr="00DD187A">
        <w:rPr>
          <w:rFonts w:cs="Calibri"/>
          <w:sz w:val="20"/>
          <w:szCs w:val="20"/>
          <w:lang w:val="es-ES" w:bidi="es-ES"/>
        </w:rPr>
        <w:t>.</w:t>
      </w:r>
      <w:r w:rsidR="008D6060" w:rsidRPr="00DD187A">
        <w:rPr>
          <w:rFonts w:cs="Calibri"/>
          <w:sz w:val="20"/>
          <w:szCs w:val="20"/>
          <w:lang w:val="es-ES" w:bidi="es-ES"/>
        </w:rPr>
        <w:t xml:space="preserve"> </w:t>
      </w:r>
      <w:r w:rsidR="00955D4B" w:rsidRPr="00DD187A">
        <w:rPr>
          <w:rFonts w:cs="Calibri"/>
          <w:sz w:val="20"/>
          <w:szCs w:val="20"/>
          <w:lang w:val="es-ES" w:bidi="es-ES"/>
        </w:rPr>
        <w:t>Por lo tanto, la Comisión no tomará en cuenta la objeción del Estado.</w:t>
      </w:r>
    </w:p>
    <w:p w14:paraId="34338844" w14:textId="42FDAFCB" w:rsidR="00614C65" w:rsidRPr="00DD187A" w:rsidRDefault="00C757E6" w:rsidP="00614C65">
      <w:pPr>
        <w:pStyle w:val="ListParagraph"/>
        <w:numPr>
          <w:ilvl w:val="0"/>
          <w:numId w:val="5"/>
        </w:numPr>
        <w:spacing w:before="240" w:after="240"/>
        <w:ind w:left="0" w:firstLine="709"/>
        <w:jc w:val="both"/>
        <w:rPr>
          <w:rFonts w:cs="Calibri"/>
          <w:sz w:val="20"/>
          <w:szCs w:val="20"/>
          <w:lang w:val="es-ES" w:bidi="es-ES"/>
        </w:rPr>
      </w:pPr>
      <w:r w:rsidRPr="00DD187A">
        <w:rPr>
          <w:rFonts w:cs="Calibri"/>
          <w:sz w:val="20"/>
          <w:szCs w:val="20"/>
          <w:lang w:val="es-ES" w:bidi="es-ES"/>
        </w:rPr>
        <w:t>En el presente caso, c</w:t>
      </w:r>
      <w:r w:rsidR="00614C65" w:rsidRPr="00DD187A">
        <w:rPr>
          <w:rFonts w:cs="Calibri"/>
          <w:sz w:val="20"/>
          <w:szCs w:val="20"/>
          <w:lang w:val="es-ES" w:bidi="es-ES"/>
        </w:rPr>
        <w:t>omo ha indicado el propio Estado, el proceso penal por la muerte de Roque Dalton fue concluido con la decisión de la</w:t>
      </w:r>
      <w:r w:rsidR="00614C65" w:rsidRPr="00DD187A">
        <w:rPr>
          <w:sz w:val="20"/>
          <w:szCs w:val="20"/>
          <w:lang w:val="es-ES"/>
        </w:rPr>
        <w:t xml:space="preserve"> Cámara Tercera de lo Penal de la Primera Sección del Centro. Dicha decisión diligenció el recurso de apelación interpuesto en contra de la resolución dictada por el Juzgado Noveno de Paz de San Salador que declaró la prescripción y extinción de la acción penal y, el 10 de febrero de 2012, confirmó la extinción de la acción penal y el sobreseimiento definitivo a favor de los imputados. La CIDH observa que esta decisión final agota a los recursos internos en los términos del artículo 46.1.a</w:t>
      </w:r>
      <w:r w:rsidRPr="00DD187A">
        <w:rPr>
          <w:sz w:val="20"/>
          <w:szCs w:val="20"/>
          <w:lang w:val="es-ES"/>
        </w:rPr>
        <w:t>)</w:t>
      </w:r>
      <w:r w:rsidR="00614C65" w:rsidRPr="00DD187A">
        <w:rPr>
          <w:sz w:val="20"/>
          <w:szCs w:val="20"/>
          <w:lang w:val="es-ES"/>
        </w:rPr>
        <w:t xml:space="preserve"> de la Convención Americana. La alegación de la parte peticionaria sobre la</w:t>
      </w:r>
      <w:r w:rsidR="00614C65" w:rsidRPr="00DD187A">
        <w:rPr>
          <w:rFonts w:cs="Calibri"/>
          <w:sz w:val="20"/>
          <w:szCs w:val="20"/>
          <w:lang w:val="es-ES" w:bidi="es-ES"/>
        </w:rPr>
        <w:t xml:space="preserve"> falta de efectividad del proceso penal interno y su posible conexión con cuestiones estructurales de El Salvador serán objeto de análisis en la siguiente etapa de fondo.</w:t>
      </w:r>
    </w:p>
    <w:p w14:paraId="675F96E7" w14:textId="3E119D4B" w:rsidR="00955D4B" w:rsidRPr="00DD187A" w:rsidRDefault="00C6022F" w:rsidP="00C6022F">
      <w:pPr>
        <w:pStyle w:val="ListParagraph"/>
        <w:numPr>
          <w:ilvl w:val="0"/>
          <w:numId w:val="5"/>
        </w:numPr>
        <w:spacing w:before="240" w:after="240"/>
        <w:ind w:left="0" w:firstLine="709"/>
        <w:jc w:val="both"/>
        <w:rPr>
          <w:rFonts w:cs="Calibri"/>
          <w:sz w:val="20"/>
          <w:szCs w:val="20"/>
          <w:lang w:val="es-ES" w:bidi="es-ES"/>
        </w:rPr>
      </w:pPr>
      <w:r w:rsidRPr="00DD187A">
        <w:rPr>
          <w:rFonts w:cs="Calibri"/>
          <w:sz w:val="20"/>
          <w:szCs w:val="20"/>
          <w:lang w:val="es-ES" w:bidi="es-ES"/>
        </w:rPr>
        <w:t>En conclusión</w:t>
      </w:r>
      <w:r w:rsidR="00955D4B" w:rsidRPr="00DD187A">
        <w:rPr>
          <w:rFonts w:cs="Calibri"/>
          <w:sz w:val="20"/>
          <w:szCs w:val="20"/>
          <w:lang w:val="es-ES" w:bidi="es-ES"/>
        </w:rPr>
        <w:t>, observa la Comisión que</w:t>
      </w:r>
      <w:r w:rsidRPr="00DD187A">
        <w:rPr>
          <w:rFonts w:cs="Calibri"/>
          <w:sz w:val="20"/>
          <w:szCs w:val="20"/>
          <w:lang w:val="es-ES" w:bidi="es-ES"/>
        </w:rPr>
        <w:t>,</w:t>
      </w:r>
      <w:r w:rsidR="00955D4B" w:rsidRPr="00DD187A">
        <w:rPr>
          <w:rFonts w:cs="Calibri"/>
          <w:sz w:val="20"/>
          <w:szCs w:val="20"/>
          <w:lang w:val="es-ES" w:bidi="es-ES"/>
        </w:rPr>
        <w:t xml:space="preserve"> como esa decisión se adoptó con posteridad a la presentación de la presente petición a la CIDH, se verifica el cumplimiento del requisito del plazo de presentación establecido en el artículo 46.1.b</w:t>
      </w:r>
      <w:r w:rsidR="00C757E6" w:rsidRPr="00DD187A">
        <w:rPr>
          <w:rFonts w:cs="Calibri"/>
          <w:sz w:val="20"/>
          <w:szCs w:val="20"/>
          <w:lang w:val="es-ES" w:bidi="es-ES"/>
        </w:rPr>
        <w:t>)</w:t>
      </w:r>
      <w:r w:rsidR="00955D4B" w:rsidRPr="00DD187A">
        <w:rPr>
          <w:rFonts w:cs="Calibri"/>
          <w:sz w:val="20"/>
          <w:szCs w:val="20"/>
          <w:lang w:val="es-ES" w:bidi="es-ES"/>
        </w:rPr>
        <w:t xml:space="preserve"> de la Convención.</w:t>
      </w:r>
    </w:p>
    <w:p w14:paraId="11E4A42B" w14:textId="7C593F5C" w:rsidR="00E10040" w:rsidRPr="00DD187A" w:rsidRDefault="00E10040" w:rsidP="00665B65">
      <w:pPr>
        <w:pStyle w:val="ListParagraph"/>
        <w:spacing w:before="240" w:after="240"/>
        <w:jc w:val="both"/>
        <w:rPr>
          <w:b/>
          <w:sz w:val="20"/>
          <w:szCs w:val="20"/>
          <w:lang w:val="es-ES"/>
        </w:rPr>
      </w:pPr>
      <w:r w:rsidRPr="00DD187A">
        <w:rPr>
          <w:b/>
          <w:bCs/>
          <w:sz w:val="20"/>
          <w:szCs w:val="20"/>
          <w:lang w:val="es-ES"/>
        </w:rPr>
        <w:t>VII.</w:t>
      </w:r>
      <w:r w:rsidRPr="00DD187A">
        <w:rPr>
          <w:b/>
          <w:bCs/>
          <w:sz w:val="20"/>
          <w:szCs w:val="20"/>
          <w:lang w:val="es-ES"/>
        </w:rPr>
        <w:tab/>
        <w:t>CARACTERIZACIÓN</w:t>
      </w:r>
    </w:p>
    <w:p w14:paraId="5564939E" w14:textId="77777777" w:rsidR="00DD187A" w:rsidRPr="00DD187A" w:rsidRDefault="00DD187A" w:rsidP="00DD187A">
      <w:pPr>
        <w:ind w:firstLine="709"/>
        <w:jc w:val="both"/>
        <w:rPr>
          <w:rFonts w:ascii="Cambria" w:hAnsi="Cambria"/>
          <w:sz w:val="20"/>
          <w:szCs w:val="20"/>
          <w:lang w:val="es-ES"/>
        </w:rPr>
      </w:pPr>
      <w:r w:rsidRPr="00DD187A">
        <w:rPr>
          <w:rFonts w:ascii="Cambria" w:hAnsi="Cambria"/>
          <w:sz w:val="20"/>
          <w:szCs w:val="20"/>
          <w:lang w:val="es-ES"/>
        </w:rPr>
        <w:t>14.</w:t>
      </w:r>
      <w:r w:rsidRPr="00DD187A">
        <w:rPr>
          <w:rFonts w:ascii="Cambria" w:hAnsi="Cambria"/>
          <w:sz w:val="20"/>
          <w:szCs w:val="20"/>
          <w:lang w:val="es-ES"/>
        </w:rPr>
        <w:tab/>
      </w:r>
      <w:r w:rsidR="00DE217F" w:rsidRPr="00DD187A">
        <w:rPr>
          <w:rFonts w:ascii="Cambria" w:hAnsi="Cambria"/>
          <w:sz w:val="20"/>
          <w:szCs w:val="20"/>
          <w:lang w:val="es-ES"/>
        </w:rPr>
        <w:t xml:space="preserve">La presente petición incluye alegatos y elementos referentes a la desaparición y posible asesinato del Sr. Roque Antonio García Dalton, así como la falta de debida investigación, procesamiento y </w:t>
      </w:r>
      <w:r w:rsidR="00C757E6" w:rsidRPr="00DD187A">
        <w:rPr>
          <w:rFonts w:ascii="Cambria" w:hAnsi="Cambria"/>
          <w:sz w:val="20"/>
          <w:szCs w:val="20"/>
          <w:lang w:val="es-ES"/>
        </w:rPr>
        <w:t>sanción</w:t>
      </w:r>
      <w:r w:rsidR="00DE217F" w:rsidRPr="00DD187A">
        <w:rPr>
          <w:rFonts w:ascii="Cambria" w:hAnsi="Cambria"/>
          <w:sz w:val="20"/>
          <w:szCs w:val="20"/>
          <w:lang w:val="es-ES"/>
        </w:rPr>
        <w:t xml:space="preserve"> de la(s) persona(s) responsable(s).</w:t>
      </w:r>
    </w:p>
    <w:p w14:paraId="5F9B0C89" w14:textId="77777777" w:rsidR="00DD187A" w:rsidRPr="00DD187A" w:rsidRDefault="00DD187A" w:rsidP="00DD187A">
      <w:pPr>
        <w:ind w:firstLine="709"/>
        <w:jc w:val="both"/>
        <w:rPr>
          <w:rFonts w:ascii="Cambria" w:hAnsi="Cambria"/>
          <w:sz w:val="20"/>
          <w:szCs w:val="20"/>
          <w:lang w:val="es-ES"/>
        </w:rPr>
      </w:pPr>
    </w:p>
    <w:p w14:paraId="484164D7" w14:textId="17E18ED7" w:rsidR="00DE217F" w:rsidRPr="00DD187A" w:rsidRDefault="00DD187A" w:rsidP="00DD187A">
      <w:pPr>
        <w:ind w:firstLine="709"/>
        <w:jc w:val="both"/>
        <w:rPr>
          <w:rFonts w:ascii="Cambria" w:hAnsi="Cambria"/>
          <w:sz w:val="20"/>
          <w:szCs w:val="20"/>
          <w:lang w:val="es-ES"/>
        </w:rPr>
      </w:pPr>
      <w:r w:rsidRPr="00DD187A">
        <w:rPr>
          <w:rFonts w:ascii="Cambria" w:hAnsi="Cambria"/>
          <w:sz w:val="20"/>
          <w:szCs w:val="20"/>
          <w:lang w:val="es-ES"/>
        </w:rPr>
        <w:t>15.</w:t>
      </w:r>
      <w:r w:rsidRPr="00DD187A">
        <w:rPr>
          <w:rFonts w:ascii="Cambria" w:hAnsi="Cambria"/>
          <w:sz w:val="20"/>
          <w:szCs w:val="20"/>
          <w:lang w:val="es-ES"/>
        </w:rPr>
        <w:tab/>
      </w:r>
      <w:r w:rsidR="00665B65" w:rsidRPr="00DD187A">
        <w:rPr>
          <w:rFonts w:ascii="Cambria" w:hAnsi="Cambria"/>
          <w:sz w:val="20"/>
          <w:szCs w:val="20"/>
          <w:lang w:val="es-ES"/>
        </w:rPr>
        <w:t xml:space="preserve">En atención a estas consideraciones y tras examinar los elementos de hecho y de derecho expuestos por las partes la Comisión considera que, de verificarse como ciertos los hechos denunciados, estos podrían caracterizar violaciones a los derechos protegidos en los artículos 8 (garantías judiciales) y 25 (protección judicial) de la Convención Americana, en relación con sus artículos 1.1 (obligación de respetar los derechos) y 2 (deber de adoptar disposiciones de derecho interno) del mismo instrumento. </w:t>
      </w:r>
    </w:p>
    <w:p w14:paraId="0FC67289" w14:textId="77777777" w:rsidR="00DE217F" w:rsidRPr="00DD187A" w:rsidRDefault="00DE217F" w:rsidP="00DE217F">
      <w:pPr>
        <w:pStyle w:val="ListParagraph"/>
        <w:rPr>
          <w:sz w:val="20"/>
          <w:szCs w:val="20"/>
          <w:lang w:val="es-ES"/>
        </w:rPr>
      </w:pPr>
    </w:p>
    <w:p w14:paraId="6535CB7B" w14:textId="11DAEB7E" w:rsidR="00C757E6" w:rsidRPr="00DD187A" w:rsidRDefault="00DD187A" w:rsidP="00DD187A">
      <w:pPr>
        <w:ind w:firstLine="709"/>
        <w:jc w:val="both"/>
        <w:rPr>
          <w:rFonts w:ascii="Cambria" w:hAnsi="Cambria"/>
          <w:sz w:val="20"/>
          <w:szCs w:val="20"/>
          <w:lang w:val="es-ES"/>
        </w:rPr>
      </w:pPr>
      <w:r w:rsidRPr="00DD187A">
        <w:rPr>
          <w:rFonts w:ascii="Cambria" w:hAnsi="Cambria"/>
          <w:sz w:val="20"/>
          <w:szCs w:val="20"/>
          <w:lang w:val="es-ES"/>
        </w:rPr>
        <w:lastRenderedPageBreak/>
        <w:t>16.</w:t>
      </w:r>
      <w:r w:rsidRPr="00DD187A">
        <w:rPr>
          <w:rFonts w:ascii="Cambria" w:hAnsi="Cambria"/>
          <w:sz w:val="20"/>
          <w:szCs w:val="20"/>
          <w:lang w:val="es-ES"/>
        </w:rPr>
        <w:tab/>
      </w:r>
      <w:r w:rsidR="00665B65" w:rsidRPr="00DD187A">
        <w:rPr>
          <w:rFonts w:ascii="Cambria" w:hAnsi="Cambria"/>
          <w:sz w:val="20"/>
          <w:szCs w:val="20"/>
          <w:lang w:val="es-ES"/>
        </w:rPr>
        <w:t>Asimismo, la Comisión reitera que las circunstancias de la desaparición del Sr. Roque Dalton siguen inciertas</w:t>
      </w:r>
      <w:r w:rsidR="00614C65" w:rsidRPr="00DD187A">
        <w:rPr>
          <w:rFonts w:ascii="Cambria" w:hAnsi="Cambria"/>
          <w:sz w:val="20"/>
          <w:szCs w:val="20"/>
          <w:lang w:val="es-ES"/>
        </w:rPr>
        <w:t>.</w:t>
      </w:r>
      <w:r w:rsidR="00665B65" w:rsidRPr="00DD187A">
        <w:rPr>
          <w:rFonts w:ascii="Cambria" w:hAnsi="Cambria"/>
          <w:sz w:val="20"/>
          <w:szCs w:val="20"/>
          <w:lang w:val="es-ES"/>
        </w:rPr>
        <w:t xml:space="preserve"> </w:t>
      </w:r>
      <w:r w:rsidR="00614C65" w:rsidRPr="00DD187A">
        <w:rPr>
          <w:rFonts w:ascii="Cambria" w:hAnsi="Cambria"/>
          <w:sz w:val="20"/>
          <w:szCs w:val="20"/>
          <w:lang w:val="es-ES"/>
        </w:rPr>
        <w:t xml:space="preserve">Esta incertidumbre no permite descartar la posibilidad de responsabilidad estatal por violaciones de los derechos humanos del Sr. Dalton a la integridad personal, a la libertad y a la vida. </w:t>
      </w:r>
      <w:r w:rsidR="00665B65" w:rsidRPr="00DD187A">
        <w:rPr>
          <w:rFonts w:ascii="Cambria" w:hAnsi="Cambria"/>
          <w:sz w:val="20"/>
          <w:szCs w:val="20"/>
          <w:lang w:val="es-ES"/>
        </w:rPr>
        <w:t>Ante el expuesto, y considerando que el depósito del instrumento de ratificación de la Convención Americana por parte de El Salvador se realizó el 23 de junio de 1978, la Comisión declara la petición admisible también respecto a los artículos I (libertad, integridad, vida) y XVIII (justicia) de la Declaración Americana de los</w:t>
      </w:r>
      <w:r w:rsidR="00DE217F" w:rsidRPr="00DD187A">
        <w:rPr>
          <w:rFonts w:ascii="Cambria" w:hAnsi="Cambria"/>
          <w:sz w:val="20"/>
          <w:szCs w:val="20"/>
          <w:lang w:val="es-ES"/>
        </w:rPr>
        <w:t xml:space="preserve"> Derechos Humanos.</w:t>
      </w:r>
    </w:p>
    <w:p w14:paraId="5BCC0B45" w14:textId="77777777" w:rsidR="00C757E6" w:rsidRPr="00DD187A" w:rsidRDefault="00C757E6" w:rsidP="00C757E6">
      <w:pPr>
        <w:pStyle w:val="ListParagraph"/>
        <w:rPr>
          <w:rFonts w:cs="Calibri"/>
          <w:sz w:val="20"/>
          <w:szCs w:val="20"/>
          <w:lang w:val="es-ES" w:bidi="es-ES"/>
        </w:rPr>
      </w:pPr>
    </w:p>
    <w:p w14:paraId="37619968" w14:textId="7AB2B9F7" w:rsidR="00C757E6" w:rsidRPr="00DD187A" w:rsidRDefault="00DD187A" w:rsidP="00DD187A">
      <w:pPr>
        <w:ind w:firstLine="709"/>
        <w:jc w:val="both"/>
        <w:rPr>
          <w:rFonts w:ascii="Cambria" w:hAnsi="Cambria"/>
          <w:sz w:val="20"/>
          <w:szCs w:val="20"/>
          <w:lang w:val="es-ES"/>
        </w:rPr>
      </w:pPr>
      <w:r w:rsidRPr="00DD187A">
        <w:rPr>
          <w:rFonts w:ascii="Cambria" w:hAnsi="Cambria" w:cs="Calibri"/>
          <w:sz w:val="20"/>
          <w:szCs w:val="20"/>
          <w:lang w:val="es-ES" w:bidi="es-ES"/>
        </w:rPr>
        <w:t>17.</w:t>
      </w:r>
      <w:r w:rsidRPr="00DD187A">
        <w:rPr>
          <w:rFonts w:ascii="Cambria" w:hAnsi="Cambria" w:cs="Calibri"/>
          <w:sz w:val="20"/>
          <w:szCs w:val="20"/>
          <w:lang w:val="es-ES" w:bidi="es-ES"/>
        </w:rPr>
        <w:tab/>
      </w:r>
      <w:r w:rsidR="00C757E6" w:rsidRPr="00DD187A">
        <w:rPr>
          <w:rFonts w:ascii="Cambria" w:hAnsi="Cambria" w:cs="Calibri"/>
          <w:sz w:val="20"/>
          <w:szCs w:val="20"/>
          <w:lang w:val="es-ES" w:bidi="es-ES"/>
        </w:rPr>
        <w:t>En general, en el presente caso, la CIDH toma nota de los argumentos presentados por los peticionarios respecto a la falta de efectividad del proceso penal interno. En este sentido, la CIDH consi</w:t>
      </w:r>
      <w:r w:rsidR="003D166D" w:rsidRPr="00DD187A">
        <w:rPr>
          <w:rFonts w:ascii="Cambria" w:hAnsi="Cambria" w:cs="Calibri"/>
          <w:sz w:val="20"/>
          <w:szCs w:val="20"/>
          <w:lang w:val="es-ES" w:bidi="es-ES"/>
        </w:rPr>
        <w:t>der</w:t>
      </w:r>
      <w:r w:rsidR="00C757E6" w:rsidRPr="00DD187A">
        <w:rPr>
          <w:rFonts w:ascii="Cambria" w:hAnsi="Cambria" w:cs="Calibri"/>
          <w:sz w:val="20"/>
          <w:szCs w:val="20"/>
          <w:lang w:val="es-ES" w:bidi="es-ES"/>
        </w:rPr>
        <w:t>ará relevante como contexto en el análisis de fondo del presente caso, que la década de 1970 en El Salvador se caracterizó por intensos conflictos sociales y políticos, así como violaciones sistemáticas de derechos humanos. Estos conflictos, ya presentes desde principios de los 1970s, culminaron en un conflicto armado de trágicas consecuencias que se extendió de 1979 hasta 1992. Como la Comisión Interamericana ya logró aclarar en diferentes oportunidades, las violaciones sistemáticas de derechos humanos incluyeron la inefectividad de las garantías judiciales y de la protección judicial, entre otros temas, en un escenario de impunidad facilitado por la ineficacia del sistema judicial salvadoreño</w:t>
      </w:r>
      <w:r w:rsidR="00C757E6" w:rsidRPr="00DD187A">
        <w:rPr>
          <w:rFonts w:ascii="Cambria" w:hAnsi="Cambria"/>
          <w:sz w:val="20"/>
          <w:szCs w:val="20"/>
          <w:vertAlign w:val="superscript"/>
          <w:lang w:val="es-ES" w:bidi="es-ES"/>
        </w:rPr>
        <w:footnoteReference w:id="6"/>
      </w:r>
      <w:r w:rsidR="00C757E6" w:rsidRPr="00DD187A">
        <w:rPr>
          <w:rFonts w:ascii="Cambria" w:hAnsi="Cambria" w:cs="Calibri"/>
          <w:sz w:val="20"/>
          <w:szCs w:val="20"/>
          <w:lang w:val="es-ES" w:bidi="es-ES"/>
        </w:rPr>
        <w:t xml:space="preserve">. </w:t>
      </w:r>
    </w:p>
    <w:p w14:paraId="38303FD9" w14:textId="0F1CD357" w:rsidR="00E10040" w:rsidRPr="00DD187A" w:rsidRDefault="00E10040" w:rsidP="00B06A1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ES"/>
        </w:rPr>
      </w:pPr>
      <w:r w:rsidRPr="00DD187A">
        <w:rPr>
          <w:rFonts w:ascii="Cambria" w:hAnsi="Cambria"/>
          <w:b/>
          <w:bCs/>
          <w:sz w:val="20"/>
          <w:szCs w:val="20"/>
          <w:lang w:val="es-ES"/>
        </w:rPr>
        <w:t xml:space="preserve">VIII. </w:t>
      </w:r>
      <w:r w:rsidRPr="00DD187A">
        <w:rPr>
          <w:rFonts w:ascii="Cambria" w:hAnsi="Cambria"/>
          <w:b/>
          <w:bCs/>
          <w:sz w:val="20"/>
          <w:szCs w:val="20"/>
          <w:lang w:val="es-ES"/>
        </w:rPr>
        <w:tab/>
        <w:t>DECISIÓN</w:t>
      </w:r>
    </w:p>
    <w:p w14:paraId="7FD30A33" w14:textId="17173364" w:rsidR="00665B65" w:rsidRPr="00DD187A" w:rsidRDefault="00665B65" w:rsidP="00665B6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DD187A">
        <w:rPr>
          <w:rFonts w:ascii="Cambria" w:hAnsi="Cambria"/>
          <w:sz w:val="20"/>
          <w:szCs w:val="20"/>
          <w:lang w:val="es-ES"/>
        </w:rPr>
        <w:t>Declarar admisible la presente petición en relación con los artículos I y XVIII de la Declaración Americana, así como artículos 8 y 25 de la Convención Americana, en concordancia con los artículos 1.1 y 2 del mismo instrumento</w:t>
      </w:r>
      <w:r w:rsidR="00D44476">
        <w:rPr>
          <w:rFonts w:ascii="Cambria" w:hAnsi="Cambria"/>
          <w:sz w:val="20"/>
          <w:szCs w:val="20"/>
          <w:lang w:val="es-ES"/>
        </w:rPr>
        <w:t>, y;</w:t>
      </w:r>
    </w:p>
    <w:p w14:paraId="49935B49" w14:textId="77777777" w:rsidR="0070393C" w:rsidRPr="00DD187A" w:rsidRDefault="0070393C" w:rsidP="007039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1B97568" w14:textId="0EACDC8F" w:rsidR="00665B65" w:rsidRDefault="00665B65" w:rsidP="00665B6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DD187A">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D44476">
        <w:rPr>
          <w:rFonts w:ascii="Cambria" w:hAnsi="Cambria"/>
          <w:sz w:val="20"/>
          <w:szCs w:val="20"/>
          <w:lang w:val="es-ES"/>
        </w:rPr>
        <w:t>.</w:t>
      </w:r>
    </w:p>
    <w:p w14:paraId="57DA5197" w14:textId="6D7900DE" w:rsidR="00D44476" w:rsidRDefault="00D44476" w:rsidP="00D444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5FA41AC" w14:textId="583368DB" w:rsidR="00D44476" w:rsidRPr="00D44476" w:rsidRDefault="00D44476" w:rsidP="00D44476">
      <w:pPr>
        <w:ind w:firstLine="720"/>
        <w:jc w:val="both"/>
        <w:rPr>
          <w:rFonts w:ascii="Cambria" w:hAnsi="Cambria" w:cs="Arial"/>
          <w:noProof/>
          <w:sz w:val="20"/>
          <w:szCs w:val="20"/>
          <w:lang w:val="es-CL"/>
        </w:rPr>
      </w:pPr>
      <w:bookmarkStart w:id="3" w:name="_Hlk89320357"/>
      <w:r w:rsidRPr="00D44476">
        <w:rPr>
          <w:rFonts w:ascii="Cambria" w:hAnsi="Cambria" w:cs="Arial"/>
          <w:noProof/>
          <w:sz w:val="20"/>
          <w:szCs w:val="20"/>
          <w:lang w:val="es-CL"/>
        </w:rPr>
        <w:t>Aprobado por la Comisión Interamericana de Derechos Humanos al</w:t>
      </w:r>
      <w:r>
        <w:rPr>
          <w:rFonts w:ascii="Cambria" w:hAnsi="Cambria" w:cs="Arial"/>
          <w:noProof/>
          <w:sz w:val="20"/>
          <w:szCs w:val="20"/>
          <w:lang w:val="es-CL"/>
        </w:rPr>
        <w:t xml:space="preserve"> primer</w:t>
      </w:r>
      <w:r w:rsidRPr="00D44476">
        <w:rPr>
          <w:rFonts w:ascii="Cambria" w:hAnsi="Cambria" w:cs="Arial"/>
          <w:noProof/>
          <w:sz w:val="20"/>
          <w:szCs w:val="20"/>
          <w:lang w:val="es-CL"/>
        </w:rPr>
        <w:t xml:space="preserve"> día del mes de </w:t>
      </w:r>
      <w:r>
        <w:rPr>
          <w:rFonts w:ascii="Cambria" w:hAnsi="Cambria" w:cs="Arial"/>
          <w:noProof/>
          <w:sz w:val="20"/>
          <w:szCs w:val="20"/>
          <w:lang w:val="es-CL"/>
        </w:rPr>
        <w:t>diciembre</w:t>
      </w:r>
      <w:r w:rsidRPr="00D44476">
        <w:rPr>
          <w:rFonts w:ascii="Cambria" w:hAnsi="Cambria" w:cs="Arial"/>
          <w:noProof/>
          <w:sz w:val="20"/>
          <w:szCs w:val="20"/>
          <w:lang w:val="es-CL"/>
        </w:rPr>
        <w:t xml:space="preserve"> de 2021.  (Firmado): Antonia Urrejola, Presidenta; Julissa Mantilla Falcón, Primera Vicepresidenta; Flávia Piovesan, Segunda Vicepresidenta; Margarette May Macaulay, Esmeralda E. Arosemena Bernal de Troitiño, Joel Hernández  y Stuardo Ralón Orellana, Miembros de la Comisión. </w:t>
      </w:r>
    </w:p>
    <w:bookmarkEnd w:id="3"/>
    <w:p w14:paraId="3CB6104B" w14:textId="77777777" w:rsidR="00D44476" w:rsidRPr="00A37B82" w:rsidRDefault="00D44476" w:rsidP="00D44476">
      <w:pPr>
        <w:suppressAutoHyphens/>
        <w:ind w:firstLine="720"/>
        <w:jc w:val="both"/>
        <w:rPr>
          <w:rFonts w:asciiTheme="majorHAnsi" w:hAnsiTheme="majorHAnsi" w:cs="Arial"/>
          <w:noProof/>
          <w:spacing w:val="-2"/>
          <w:sz w:val="20"/>
          <w:szCs w:val="20"/>
          <w:lang w:val="es-CL"/>
        </w:rPr>
      </w:pPr>
    </w:p>
    <w:sectPr w:rsidR="00D44476" w:rsidRPr="00A37B82" w:rsidSect="00072F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54E5" w14:textId="77777777" w:rsidR="00A354F2" w:rsidRDefault="00A354F2" w:rsidP="00E10040">
      <w:r>
        <w:separator/>
      </w:r>
    </w:p>
  </w:endnote>
  <w:endnote w:type="continuationSeparator" w:id="0">
    <w:p w14:paraId="0115D29D" w14:textId="77777777" w:rsidR="00A354F2" w:rsidRDefault="00A354F2"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072FA2" w:rsidRPr="00934A2C" w:rsidRDefault="00072FA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072FA2" w:rsidRDefault="00072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072FA2" w:rsidRPr="00934A2C" w:rsidRDefault="00072FA2">
    <w:pPr>
      <w:pStyle w:val="Footer"/>
      <w:jc w:val="center"/>
      <w:rPr>
        <w:sz w:val="16"/>
        <w:szCs w:val="22"/>
      </w:rPr>
    </w:pPr>
  </w:p>
  <w:p w14:paraId="6CF30CE2" w14:textId="77777777" w:rsidR="00072FA2" w:rsidRDefault="0007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D9C4" w14:textId="77777777" w:rsidR="00A354F2" w:rsidRDefault="00A354F2" w:rsidP="00E10040">
      <w:r>
        <w:separator/>
      </w:r>
    </w:p>
  </w:footnote>
  <w:footnote w:type="continuationSeparator" w:id="0">
    <w:p w14:paraId="794E4F6B" w14:textId="77777777" w:rsidR="00A354F2" w:rsidRDefault="00A354F2" w:rsidP="00E10040">
      <w:r>
        <w:continuationSeparator/>
      </w:r>
    </w:p>
  </w:footnote>
  <w:footnote w:id="1">
    <w:p w14:paraId="347DACD9" w14:textId="1CDD4862" w:rsidR="00FC71DD" w:rsidRPr="00FC71DD" w:rsidRDefault="00FC71DD" w:rsidP="008F6D21">
      <w:pPr>
        <w:pStyle w:val="FootnoteText"/>
        <w:ind w:firstLine="720"/>
        <w:rPr>
          <w:rFonts w:ascii="Cambria" w:hAnsi="Cambria"/>
          <w:sz w:val="16"/>
          <w:szCs w:val="16"/>
          <w:lang w:val="es-US"/>
        </w:rPr>
      </w:pPr>
      <w:r w:rsidRPr="00FC71DD">
        <w:rPr>
          <w:rStyle w:val="FootnoteReference"/>
          <w:rFonts w:ascii="Cambria" w:hAnsi="Cambria"/>
          <w:sz w:val="16"/>
          <w:szCs w:val="16"/>
        </w:rPr>
        <w:footnoteRef/>
      </w:r>
      <w:r w:rsidRPr="00FC71DD">
        <w:rPr>
          <w:rFonts w:ascii="Cambria" w:hAnsi="Cambria"/>
          <w:sz w:val="16"/>
          <w:szCs w:val="16"/>
          <w:lang w:val="es-US"/>
        </w:rPr>
        <w:t xml:space="preserve"> En adelante “la Convención Americana” o “la Convención”.</w:t>
      </w:r>
    </w:p>
  </w:footnote>
  <w:footnote w:id="2">
    <w:p w14:paraId="43D6D8BB" w14:textId="07DD36CF" w:rsidR="00FC71DD" w:rsidRPr="00FC71DD" w:rsidRDefault="00FC71DD" w:rsidP="008F6D21">
      <w:pPr>
        <w:pStyle w:val="FootnoteText"/>
        <w:ind w:firstLine="720"/>
        <w:rPr>
          <w:rFonts w:ascii="Cambria" w:hAnsi="Cambria"/>
          <w:sz w:val="16"/>
          <w:szCs w:val="16"/>
          <w:lang w:val="es-US"/>
        </w:rPr>
      </w:pPr>
      <w:r w:rsidRPr="00FC71DD">
        <w:rPr>
          <w:rStyle w:val="FootnoteReference"/>
          <w:rFonts w:ascii="Cambria" w:hAnsi="Cambria"/>
          <w:sz w:val="16"/>
          <w:szCs w:val="16"/>
        </w:rPr>
        <w:footnoteRef/>
      </w:r>
      <w:r w:rsidRPr="00FC71DD">
        <w:rPr>
          <w:rFonts w:ascii="Cambria" w:hAnsi="Cambria"/>
          <w:sz w:val="16"/>
          <w:szCs w:val="16"/>
          <w:lang w:val="es-US"/>
        </w:rPr>
        <w:t xml:space="preserve"> Las comunicaciones de cada parte fueron debidamente remitidas a la contraparte.</w:t>
      </w:r>
    </w:p>
  </w:footnote>
  <w:footnote w:id="3">
    <w:p w14:paraId="43EC6E7F" w14:textId="32E88258" w:rsidR="00FC71DD" w:rsidRPr="00FC71DD" w:rsidRDefault="00FC71DD" w:rsidP="008F6D21">
      <w:pPr>
        <w:pStyle w:val="FootnoteText"/>
        <w:ind w:firstLine="720"/>
        <w:rPr>
          <w:rFonts w:ascii="Cambria" w:hAnsi="Cambria"/>
          <w:sz w:val="16"/>
          <w:szCs w:val="16"/>
          <w:lang w:val="es-US"/>
        </w:rPr>
      </w:pPr>
      <w:r w:rsidRPr="00FC71DD">
        <w:rPr>
          <w:rStyle w:val="FootnoteReference"/>
          <w:rFonts w:ascii="Cambria" w:hAnsi="Cambria"/>
          <w:sz w:val="16"/>
          <w:szCs w:val="16"/>
        </w:rPr>
        <w:footnoteRef/>
      </w:r>
      <w:r w:rsidRPr="00FC71DD">
        <w:rPr>
          <w:rFonts w:ascii="Cambria" w:hAnsi="Cambria"/>
          <w:sz w:val="16"/>
          <w:szCs w:val="16"/>
          <w:lang w:val="es-US"/>
        </w:rPr>
        <w:t xml:space="preserve"> En adelante “la Declaración Americana” o “la Declaración”.</w:t>
      </w:r>
    </w:p>
  </w:footnote>
  <w:footnote w:id="4">
    <w:p w14:paraId="28173EED" w14:textId="77777777" w:rsidR="008D6060" w:rsidRPr="00FC71DD" w:rsidRDefault="008D6060" w:rsidP="00464FB2">
      <w:pPr>
        <w:pStyle w:val="FootnoteText"/>
        <w:ind w:firstLine="720"/>
        <w:jc w:val="both"/>
        <w:rPr>
          <w:rFonts w:ascii="Cambria" w:hAnsi="Cambria"/>
          <w:sz w:val="16"/>
          <w:szCs w:val="16"/>
          <w:lang w:val="es-MX"/>
        </w:rPr>
      </w:pPr>
      <w:r w:rsidRPr="00FC71DD">
        <w:rPr>
          <w:rStyle w:val="FootnoteReference"/>
          <w:rFonts w:ascii="Cambria" w:hAnsi="Cambria"/>
          <w:sz w:val="16"/>
          <w:szCs w:val="16"/>
        </w:rPr>
        <w:footnoteRef/>
      </w:r>
      <w:r w:rsidRPr="00FC71DD">
        <w:rPr>
          <w:rFonts w:ascii="Cambria" w:hAnsi="Cambria"/>
          <w:sz w:val="16"/>
          <w:szCs w:val="16"/>
          <w:lang w:val="es-MX"/>
        </w:rPr>
        <w:t xml:space="preserve"> Entre dichos indicios se encuentran una hoja volante difundida en mayo de 1975, con firma de la ERP, según la cual Dalton había sido “detectado, capturado, y fusilado por las fuerzas del ERP […] por su labor traidora”; un panfleto, circulado en 1976 bajo el título “Publicación Clandestina de la Resistencia Nacional (RN) y de su brazo armado, las Fuerzas Armadas de Resistencia Nacional (FARN), marzo /abril", por medio del cual la RN acusó al ERP de “deshacerse” del “compañero Roque Dalton”; un documento publicado en 1977 y atribuido al ERP cuyos términos consideraban que la ejecución de Dalton había sido un error político de la organización porque no podían “asegurar que fuera un traidor”. Cf. Petición inicial de 2 de marzo de 2011.</w:t>
      </w:r>
    </w:p>
  </w:footnote>
  <w:footnote w:id="5">
    <w:p w14:paraId="61D3FF3B" w14:textId="34A397D5" w:rsidR="008D6060" w:rsidRPr="00FC71DD" w:rsidRDefault="008D6060" w:rsidP="008F6D21">
      <w:pPr>
        <w:tabs>
          <w:tab w:val="left" w:pos="0"/>
          <w:tab w:val="left" w:pos="360"/>
          <w:tab w:val="left" w:pos="567"/>
          <w:tab w:val="left" w:pos="720"/>
        </w:tabs>
        <w:ind w:firstLine="720"/>
        <w:jc w:val="both"/>
        <w:rPr>
          <w:rFonts w:ascii="Cambria" w:hAnsi="Cambria"/>
          <w:iCs/>
          <w:sz w:val="16"/>
          <w:szCs w:val="16"/>
          <w:lang w:val="es-MX"/>
        </w:rPr>
      </w:pPr>
      <w:r w:rsidRPr="00FC71DD">
        <w:rPr>
          <w:rStyle w:val="FootnoteReference"/>
          <w:rFonts w:ascii="Cambria" w:hAnsi="Cambria"/>
          <w:sz w:val="16"/>
          <w:szCs w:val="16"/>
        </w:rPr>
        <w:footnoteRef/>
      </w:r>
      <w:r w:rsidRPr="00FC71DD">
        <w:rPr>
          <w:rFonts w:ascii="Cambria" w:hAnsi="Cambria"/>
          <w:sz w:val="16"/>
          <w:szCs w:val="16"/>
          <w:lang w:val="es-MX"/>
        </w:rPr>
        <w:t xml:space="preserve"> CIDH. Informe No. 15/15. Admisibilidad. Petición 374-05. Trabajadores del Sindicato de Trabajadores de la Federación Nacional de Cafeteros de Colombia</w:t>
      </w:r>
      <w:r w:rsidRPr="00FC71DD">
        <w:rPr>
          <w:rFonts w:ascii="Cambria" w:hAnsi="Cambria"/>
          <w:iCs/>
          <w:sz w:val="16"/>
          <w:szCs w:val="16"/>
          <w:lang w:val="es-MX"/>
        </w:rPr>
        <w:t xml:space="preserve">. Colombia. 24 de marzo de 2015, párr. 39. Véase también </w:t>
      </w:r>
      <w:r w:rsidRPr="00FC71DD">
        <w:rPr>
          <w:rFonts w:ascii="Cambria" w:hAnsi="Cambria"/>
          <w:color w:val="000000"/>
          <w:sz w:val="16"/>
          <w:szCs w:val="16"/>
          <w:lang w:val="es-MX"/>
        </w:rPr>
        <w:t xml:space="preserve">Corte IDH. </w:t>
      </w:r>
      <w:r w:rsidRPr="00FC71DD">
        <w:rPr>
          <w:rFonts w:ascii="Cambria" w:hAnsi="Cambria"/>
          <w:i/>
          <w:iCs/>
          <w:sz w:val="16"/>
          <w:szCs w:val="16"/>
          <w:lang w:val="es-MX"/>
        </w:rPr>
        <w:t xml:space="preserve">Caso Wong Ho </w:t>
      </w:r>
      <w:proofErr w:type="spellStart"/>
      <w:r w:rsidRPr="00FC71DD">
        <w:rPr>
          <w:rFonts w:ascii="Cambria" w:hAnsi="Cambria"/>
          <w:i/>
          <w:iCs/>
          <w:sz w:val="16"/>
          <w:szCs w:val="16"/>
          <w:lang w:val="es-MX"/>
        </w:rPr>
        <w:t>Wing</w:t>
      </w:r>
      <w:proofErr w:type="spellEnd"/>
      <w:r w:rsidRPr="00FC71DD">
        <w:rPr>
          <w:rFonts w:ascii="Cambria" w:hAnsi="Cambria"/>
          <w:i/>
          <w:iCs/>
          <w:sz w:val="16"/>
          <w:szCs w:val="16"/>
          <w:lang w:val="es-MX"/>
        </w:rPr>
        <w:t xml:space="preserve"> Vs. Perú</w:t>
      </w:r>
      <w:r w:rsidRPr="00FC71DD">
        <w:rPr>
          <w:rFonts w:ascii="Cambria" w:hAnsi="Cambria"/>
          <w:iCs/>
          <w:sz w:val="16"/>
          <w:szCs w:val="16"/>
          <w:lang w:val="es-MX"/>
        </w:rPr>
        <w:t>. Sentencia de 30 de junio de 2015 (Excepción Preliminar, Fondo, Reparaciones y Costas). Serie C No. 297, par. 25.</w:t>
      </w:r>
    </w:p>
  </w:footnote>
  <w:footnote w:id="6">
    <w:p w14:paraId="5CC54B23" w14:textId="77777777" w:rsidR="00C757E6" w:rsidRPr="00565A6E" w:rsidRDefault="00C757E6" w:rsidP="00464FB2">
      <w:pPr>
        <w:pStyle w:val="FootnoteText"/>
        <w:ind w:firstLine="720"/>
        <w:jc w:val="both"/>
        <w:rPr>
          <w:rFonts w:ascii="Cambria" w:hAnsi="Cambria"/>
          <w:sz w:val="16"/>
          <w:szCs w:val="16"/>
          <w:lang w:val="es-MX"/>
        </w:rPr>
      </w:pPr>
      <w:r w:rsidRPr="00565A6E">
        <w:rPr>
          <w:rStyle w:val="FootnoteReference"/>
          <w:rFonts w:ascii="Cambria" w:hAnsi="Cambria"/>
          <w:sz w:val="16"/>
          <w:szCs w:val="16"/>
        </w:rPr>
        <w:footnoteRef/>
      </w:r>
      <w:r w:rsidRPr="00565A6E">
        <w:rPr>
          <w:rFonts w:ascii="Cambria" w:hAnsi="Cambria"/>
          <w:sz w:val="16"/>
          <w:szCs w:val="16"/>
          <w:lang w:val="es-MX"/>
        </w:rPr>
        <w:t xml:space="preserve"> Cf., CIDH, Informe No. 11/05, Petición 708-03. Admisibilidad. Gregoria Herminia, Serapio Cristián y Julia Inés Contreras. El Salvador. 23 de febrero de 2005, párr. 25; CIDH, Informe No. 24/06, Petición 10.720. Admisibilidad. Masacre El Mozote. El Salvador. 2 de marzo de 2006, párr.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072FA2" w:rsidRDefault="00072FA2" w:rsidP="00072FA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072FA2" w:rsidRDefault="0007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072FA2" w:rsidRDefault="00072FA2" w:rsidP="00072FA2">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072FA2" w:rsidRPr="00EC7D62" w:rsidRDefault="00A354F2" w:rsidP="00072FA2">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D6538F"/>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2193303E"/>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A4C41"/>
    <w:multiLevelType w:val="hybridMultilevel"/>
    <w:tmpl w:val="64E29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021CDB"/>
    <w:multiLevelType w:val="hybridMultilevel"/>
    <w:tmpl w:val="7BA620FC"/>
    <w:lvl w:ilvl="0" w:tplc="C93C930E">
      <w:start w:val="1"/>
      <w:numFmt w:val="upperRoman"/>
      <w:lvlText w:val="%1."/>
      <w:lvlJc w:val="left"/>
      <w:pPr>
        <w:ind w:left="2199"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11" w15:restartNumberingAfterBreak="0">
    <w:nsid w:val="577D283F"/>
    <w:multiLevelType w:val="hybridMultilevel"/>
    <w:tmpl w:val="087A932A"/>
    <w:lvl w:ilvl="0" w:tplc="580A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ACF75AD"/>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5DE72778"/>
    <w:multiLevelType w:val="hybridMultilevel"/>
    <w:tmpl w:val="FAAEB0CC"/>
    <w:lvl w:ilvl="0" w:tplc="0409000F">
      <w:start w:val="1"/>
      <w:numFmt w:val="decimal"/>
      <w:lvlText w:val="%1."/>
      <w:lvlJc w:val="left"/>
      <w:pPr>
        <w:ind w:left="786"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abstractNumId w:val="9"/>
  </w:num>
  <w:num w:numId="2">
    <w:abstractNumId w:val="6"/>
  </w:num>
  <w:num w:numId="3">
    <w:abstractNumId w:val="5"/>
  </w:num>
  <w:num w:numId="4">
    <w:abstractNumId w:val="8"/>
  </w:num>
  <w:num w:numId="5">
    <w:abstractNumId w:val="12"/>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3"/>
  </w:num>
  <w:num w:numId="13">
    <w:abstractNumId w:val="10"/>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0"/>
    <w:rsid w:val="00001812"/>
    <w:rsid w:val="00003992"/>
    <w:rsid w:val="000254EE"/>
    <w:rsid w:val="0006451C"/>
    <w:rsid w:val="00072FA2"/>
    <w:rsid w:val="0008744A"/>
    <w:rsid w:val="00116339"/>
    <w:rsid w:val="001718F1"/>
    <w:rsid w:val="001E56AE"/>
    <w:rsid w:val="001F0F95"/>
    <w:rsid w:val="001F69B9"/>
    <w:rsid w:val="00201964"/>
    <w:rsid w:val="00231BC6"/>
    <w:rsid w:val="00240E37"/>
    <w:rsid w:val="00281A45"/>
    <w:rsid w:val="00294C06"/>
    <w:rsid w:val="002E3F28"/>
    <w:rsid w:val="002F03C8"/>
    <w:rsid w:val="002F7F6E"/>
    <w:rsid w:val="00336C32"/>
    <w:rsid w:val="00351931"/>
    <w:rsid w:val="003B08A9"/>
    <w:rsid w:val="003B27AC"/>
    <w:rsid w:val="003D166D"/>
    <w:rsid w:val="004045D1"/>
    <w:rsid w:val="00423F1A"/>
    <w:rsid w:val="0046314E"/>
    <w:rsid w:val="00464FB2"/>
    <w:rsid w:val="00472D74"/>
    <w:rsid w:val="004744C1"/>
    <w:rsid w:val="004A73BA"/>
    <w:rsid w:val="00524F7A"/>
    <w:rsid w:val="00565A6E"/>
    <w:rsid w:val="005907E4"/>
    <w:rsid w:val="005A0478"/>
    <w:rsid w:val="005A330A"/>
    <w:rsid w:val="005A4349"/>
    <w:rsid w:val="00614C65"/>
    <w:rsid w:val="006423A0"/>
    <w:rsid w:val="00665B65"/>
    <w:rsid w:val="006A1934"/>
    <w:rsid w:val="006C229D"/>
    <w:rsid w:val="0070393C"/>
    <w:rsid w:val="00714CFD"/>
    <w:rsid w:val="00753C3E"/>
    <w:rsid w:val="007543A1"/>
    <w:rsid w:val="007B6D25"/>
    <w:rsid w:val="0083463B"/>
    <w:rsid w:val="00844AF5"/>
    <w:rsid w:val="0085075C"/>
    <w:rsid w:val="008B0D8C"/>
    <w:rsid w:val="008D6060"/>
    <w:rsid w:val="008E17CF"/>
    <w:rsid w:val="008F6D21"/>
    <w:rsid w:val="0092110D"/>
    <w:rsid w:val="009339B8"/>
    <w:rsid w:val="00943DC3"/>
    <w:rsid w:val="00955D4B"/>
    <w:rsid w:val="009C1AEB"/>
    <w:rsid w:val="009C4FD3"/>
    <w:rsid w:val="009D7FAF"/>
    <w:rsid w:val="009E0EA7"/>
    <w:rsid w:val="009E6B5C"/>
    <w:rsid w:val="00A078F3"/>
    <w:rsid w:val="00A30678"/>
    <w:rsid w:val="00A354F2"/>
    <w:rsid w:val="00A54DD8"/>
    <w:rsid w:val="00AC3853"/>
    <w:rsid w:val="00AE1AE8"/>
    <w:rsid w:val="00B06A1A"/>
    <w:rsid w:val="00B170C0"/>
    <w:rsid w:val="00B33546"/>
    <w:rsid w:val="00BA2BF7"/>
    <w:rsid w:val="00BE0297"/>
    <w:rsid w:val="00C00549"/>
    <w:rsid w:val="00C14256"/>
    <w:rsid w:val="00C50990"/>
    <w:rsid w:val="00C6022F"/>
    <w:rsid w:val="00C65231"/>
    <w:rsid w:val="00C7214F"/>
    <w:rsid w:val="00C757E6"/>
    <w:rsid w:val="00C97172"/>
    <w:rsid w:val="00CA224D"/>
    <w:rsid w:val="00CC185E"/>
    <w:rsid w:val="00CE1AF2"/>
    <w:rsid w:val="00D02DCE"/>
    <w:rsid w:val="00D12EC0"/>
    <w:rsid w:val="00D278A3"/>
    <w:rsid w:val="00D43EA2"/>
    <w:rsid w:val="00D44476"/>
    <w:rsid w:val="00D95716"/>
    <w:rsid w:val="00DD187A"/>
    <w:rsid w:val="00DE217F"/>
    <w:rsid w:val="00DE39FF"/>
    <w:rsid w:val="00DE66D2"/>
    <w:rsid w:val="00DF01D3"/>
    <w:rsid w:val="00DF44D8"/>
    <w:rsid w:val="00DF6A31"/>
    <w:rsid w:val="00E10040"/>
    <w:rsid w:val="00E66A0C"/>
    <w:rsid w:val="00F622B4"/>
    <w:rsid w:val="00F67B5E"/>
    <w:rsid w:val="00F959A7"/>
    <w:rsid w:val="00FA2807"/>
    <w:rsid w:val="00FC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0645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0020paragraphchar">
    <w:name w:val="list_0020paragraph__char"/>
    <w:basedOn w:val="DefaultParagraphFont"/>
    <w:rsid w:val="0006451C"/>
  </w:style>
  <w:style w:type="character" w:customStyle="1" w:styleId="footnote0020referencechar">
    <w:name w:val="footnote_0020reference__char"/>
    <w:basedOn w:val="DefaultParagraphFont"/>
    <w:rsid w:val="0006451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509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semiHidden/>
    <w:unhideWhenUsed/>
    <w:rsid w:val="0046314E"/>
    <w:rPr>
      <w:sz w:val="16"/>
      <w:szCs w:val="16"/>
    </w:rPr>
  </w:style>
  <w:style w:type="paragraph" w:styleId="CommentText">
    <w:name w:val="annotation text"/>
    <w:basedOn w:val="Normal"/>
    <w:link w:val="CommentTextChar"/>
    <w:uiPriority w:val="99"/>
    <w:semiHidden/>
    <w:unhideWhenUsed/>
    <w:rsid w:val="0046314E"/>
    <w:rPr>
      <w:sz w:val="20"/>
      <w:szCs w:val="20"/>
    </w:rPr>
  </w:style>
  <w:style w:type="character" w:customStyle="1" w:styleId="CommentTextChar">
    <w:name w:val="Comment Text Char"/>
    <w:basedOn w:val="DefaultParagraphFont"/>
    <w:link w:val="CommentText"/>
    <w:uiPriority w:val="99"/>
    <w:semiHidden/>
    <w:rsid w:val="0046314E"/>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6314E"/>
    <w:rPr>
      <w:b/>
      <w:bCs/>
    </w:rPr>
  </w:style>
  <w:style w:type="character" w:customStyle="1" w:styleId="CommentSubjectChar">
    <w:name w:val="Comment Subject Char"/>
    <w:basedOn w:val="CommentTextChar"/>
    <w:link w:val="CommentSubject"/>
    <w:uiPriority w:val="99"/>
    <w:semiHidden/>
    <w:rsid w:val="0046314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20212">
      <w:bodyDiv w:val="1"/>
      <w:marLeft w:val="0"/>
      <w:marRight w:val="0"/>
      <w:marTop w:val="0"/>
      <w:marBottom w:val="0"/>
      <w:divBdr>
        <w:top w:val="none" w:sz="0" w:space="0" w:color="auto"/>
        <w:left w:val="none" w:sz="0" w:space="0" w:color="auto"/>
        <w:bottom w:val="none" w:sz="0" w:space="0" w:color="auto"/>
        <w:right w:val="none" w:sz="0" w:space="0" w:color="auto"/>
      </w:divBdr>
    </w:div>
    <w:div w:id="1118404256">
      <w:bodyDiv w:val="1"/>
      <w:marLeft w:val="0"/>
      <w:marRight w:val="0"/>
      <w:marTop w:val="0"/>
      <w:marBottom w:val="0"/>
      <w:divBdr>
        <w:top w:val="none" w:sz="0" w:space="0" w:color="auto"/>
        <w:left w:val="none" w:sz="0" w:space="0" w:color="auto"/>
        <w:bottom w:val="none" w:sz="0" w:space="0" w:color="auto"/>
        <w:right w:val="none" w:sz="0" w:space="0" w:color="auto"/>
      </w:divBdr>
    </w:div>
    <w:div w:id="1166168414">
      <w:bodyDiv w:val="1"/>
      <w:marLeft w:val="0"/>
      <w:marRight w:val="0"/>
      <w:marTop w:val="0"/>
      <w:marBottom w:val="0"/>
      <w:divBdr>
        <w:top w:val="none" w:sz="0" w:space="0" w:color="auto"/>
        <w:left w:val="none" w:sz="0" w:space="0" w:color="auto"/>
        <w:bottom w:val="none" w:sz="0" w:space="0" w:color="auto"/>
        <w:right w:val="none" w:sz="0" w:space="0" w:color="auto"/>
      </w:divBdr>
    </w:div>
    <w:div w:id="1778284237">
      <w:bodyDiv w:val="1"/>
      <w:marLeft w:val="0"/>
      <w:marRight w:val="0"/>
      <w:marTop w:val="0"/>
      <w:marBottom w:val="0"/>
      <w:divBdr>
        <w:top w:val="none" w:sz="0" w:space="0" w:color="auto"/>
        <w:left w:val="none" w:sz="0" w:space="0" w:color="auto"/>
        <w:bottom w:val="none" w:sz="0" w:space="0" w:color="auto"/>
        <w:right w:val="none" w:sz="0" w:space="0" w:color="auto"/>
      </w:divBdr>
    </w:div>
    <w:div w:id="1919552920">
      <w:bodyDiv w:val="1"/>
      <w:marLeft w:val="0"/>
      <w:marRight w:val="0"/>
      <w:marTop w:val="0"/>
      <w:marBottom w:val="0"/>
      <w:divBdr>
        <w:top w:val="none" w:sz="0" w:space="0" w:color="auto"/>
        <w:left w:val="none" w:sz="0" w:space="0" w:color="auto"/>
        <w:bottom w:val="none" w:sz="0" w:space="0" w:color="auto"/>
        <w:right w:val="none" w:sz="0" w:space="0" w:color="auto"/>
      </w:divBdr>
    </w:div>
    <w:div w:id="2072191350">
      <w:bodyDiv w:val="1"/>
      <w:marLeft w:val="0"/>
      <w:marRight w:val="0"/>
      <w:marTop w:val="0"/>
      <w:marBottom w:val="0"/>
      <w:divBdr>
        <w:top w:val="none" w:sz="0" w:space="0" w:color="auto"/>
        <w:left w:val="none" w:sz="0" w:space="0" w:color="auto"/>
        <w:bottom w:val="none" w:sz="0" w:space="0" w:color="auto"/>
        <w:right w:val="none" w:sz="0" w:space="0" w:color="auto"/>
      </w:divBdr>
    </w:div>
    <w:div w:id="21386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084655"/>
    <w:rsid w:val="000E55B0"/>
    <w:rsid w:val="001D5A6E"/>
    <w:rsid w:val="00291D64"/>
    <w:rsid w:val="003A0682"/>
    <w:rsid w:val="00416690"/>
    <w:rsid w:val="007405B1"/>
    <w:rsid w:val="0074239A"/>
    <w:rsid w:val="00815B4E"/>
    <w:rsid w:val="00865466"/>
    <w:rsid w:val="00883FA9"/>
    <w:rsid w:val="009A7542"/>
    <w:rsid w:val="009D4E6E"/>
    <w:rsid w:val="00AA553D"/>
    <w:rsid w:val="00BB0A2A"/>
    <w:rsid w:val="00E93012"/>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0ACF-CC99-4A47-816A-07FB1B1B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14915</Characters>
  <Application>Microsoft Office Word</Application>
  <DocSecurity>0</DocSecurity>
  <Lines>248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379/21</dc:title>
  <dc:subject/>
  <dc:creator/>
  <cp:keywords/>
  <dc:description/>
  <cp:lastModifiedBy/>
  <cp:revision>1</cp:revision>
  <dcterms:created xsi:type="dcterms:W3CDTF">2022-02-09T18:31:00Z</dcterms:created>
  <dcterms:modified xsi:type="dcterms:W3CDTF">2022-02-09T18:32:00Z</dcterms:modified>
</cp:coreProperties>
</file>