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77BB" w14:textId="77777777" w:rsidR="0053292A" w:rsidRPr="00030A24" w:rsidRDefault="0053292A" w:rsidP="00030A24">
      <w:pPr>
        <w:spacing w:after="0" w:line="240" w:lineRule="auto"/>
        <w:contextualSpacing/>
        <w:jc w:val="both"/>
        <w:rPr>
          <w:rFonts w:ascii="Cambria" w:hAnsi="Cambria"/>
          <w:color w:val="000000"/>
          <w:lang w:val="es-CO"/>
        </w:rPr>
      </w:pPr>
    </w:p>
    <w:p w14:paraId="7564582D" w14:textId="77777777" w:rsidR="00ED5C6B" w:rsidRPr="006837EB" w:rsidRDefault="00ED5C6B" w:rsidP="00ED5C6B">
      <w:pPr>
        <w:spacing w:after="0" w:line="240" w:lineRule="auto"/>
        <w:ind w:left="-270"/>
        <w:contextualSpacing/>
        <w:jc w:val="center"/>
        <w:rPr>
          <w:rFonts w:ascii="Cambria" w:hAnsi="Cambria"/>
          <w:b/>
          <w:color w:val="080808"/>
          <w:lang w:val="es-ES"/>
        </w:rPr>
      </w:pPr>
      <w:r w:rsidRPr="006837EB">
        <w:rPr>
          <w:rFonts w:ascii="Cambria" w:hAnsi="Cambria"/>
          <w:b/>
          <w:color w:val="080808"/>
          <w:lang w:val="es-ES"/>
        </w:rPr>
        <w:t>FICHA TÉCNICA INFORMATIVA</w:t>
      </w:r>
    </w:p>
    <w:p w14:paraId="2597BDAC" w14:textId="77777777" w:rsidR="00ED5C6B" w:rsidRPr="006837EB" w:rsidRDefault="00ED5C6B" w:rsidP="00ED5C6B">
      <w:pPr>
        <w:spacing w:after="0" w:line="240" w:lineRule="auto"/>
        <w:ind w:left="-270" w:right="-270"/>
        <w:jc w:val="center"/>
        <w:rPr>
          <w:rFonts w:ascii="Cambria" w:hAnsi="Cambria"/>
          <w:b/>
          <w:color w:val="000000"/>
          <w:lang w:val="es-CO"/>
        </w:rPr>
      </w:pPr>
      <w:r w:rsidRPr="006837EB">
        <w:rPr>
          <w:rFonts w:ascii="Cambria" w:hAnsi="Cambria"/>
          <w:b/>
          <w:color w:val="000000"/>
          <w:lang w:val="es-CO"/>
        </w:rPr>
        <w:t>PETICIÓN 133-04 “JOSE MIGUEL MÉRIDA ESCOBAR”</w:t>
      </w:r>
    </w:p>
    <w:p w14:paraId="495424C2" w14:textId="77777777" w:rsidR="00ED5C6B" w:rsidRPr="006837EB" w:rsidRDefault="00ED5C6B" w:rsidP="00ED5C6B">
      <w:pPr>
        <w:spacing w:after="0" w:line="240" w:lineRule="auto"/>
        <w:ind w:left="-270" w:right="-270"/>
        <w:jc w:val="center"/>
        <w:rPr>
          <w:rFonts w:ascii="Cambria" w:hAnsi="Cambria"/>
          <w:b/>
          <w:color w:val="000000"/>
          <w:lang w:val="es-CO"/>
        </w:rPr>
      </w:pPr>
      <w:r w:rsidRPr="006837EB">
        <w:rPr>
          <w:rFonts w:ascii="Cambria" w:eastAsia="Batang" w:hAnsi="Cambria"/>
          <w:b/>
          <w:color w:val="080808"/>
          <w:lang w:val="es-CO"/>
        </w:rPr>
        <w:t>INFORME DE SOLUCIÓN AMISTOSA No. 99/05</w:t>
      </w:r>
    </w:p>
    <w:p w14:paraId="3C1305F0" w14:textId="77777777" w:rsidR="00ED5C6B" w:rsidRPr="006837EB" w:rsidRDefault="00ED5C6B" w:rsidP="00ED5C6B">
      <w:pPr>
        <w:spacing w:after="0" w:line="240" w:lineRule="auto"/>
        <w:contextualSpacing/>
        <w:jc w:val="center"/>
        <w:rPr>
          <w:rFonts w:ascii="Cambria" w:eastAsia="Batang" w:hAnsi="Cambria"/>
          <w:b/>
          <w:color w:val="080808"/>
          <w:lang w:val="es-CO"/>
        </w:rPr>
      </w:pPr>
      <w:r w:rsidRPr="006837EB">
        <w:rPr>
          <w:rFonts w:ascii="Cambria" w:eastAsia="Batang" w:hAnsi="Cambria"/>
          <w:b/>
          <w:color w:val="080808"/>
          <w:lang w:val="es-CO"/>
        </w:rPr>
        <w:t>ARCHIVO</w:t>
      </w:r>
    </w:p>
    <w:p w14:paraId="567B8081" w14:textId="0D3B8C4E"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w:t>
      </w:r>
      <w:r w:rsidR="00ED5C6B">
        <w:rPr>
          <w:rFonts w:ascii="Cambria" w:hAnsi="Cambria"/>
          <w:b/>
          <w:color w:val="000000"/>
          <w:lang w:val="es-CO"/>
        </w:rPr>
        <w:t>GUATEMALA</w:t>
      </w:r>
      <w:r w:rsidRPr="00030A24">
        <w:rPr>
          <w:rFonts w:ascii="Cambria" w:hAnsi="Cambria"/>
          <w:b/>
          <w:color w:val="000000"/>
          <w:lang w:val="es-CO"/>
        </w:rPr>
        <w:t>)</w:t>
      </w:r>
    </w:p>
    <w:p w14:paraId="5AFDBF69" w14:textId="77777777" w:rsidR="0053292A" w:rsidRPr="00030A24" w:rsidRDefault="0053292A" w:rsidP="00030A24">
      <w:pPr>
        <w:pStyle w:val="Cuadrculamedia21"/>
        <w:ind w:left="-270" w:right="-270"/>
        <w:jc w:val="center"/>
        <w:rPr>
          <w:rFonts w:ascii="Cambria" w:hAnsi="Cambria"/>
          <w:b/>
          <w:color w:val="000000"/>
          <w:lang w:val="es-CO"/>
        </w:rPr>
      </w:pPr>
    </w:p>
    <w:p w14:paraId="53A50439" w14:textId="77777777" w:rsidR="0053292A" w:rsidRPr="00030A24" w:rsidRDefault="0053292A" w:rsidP="00030A24">
      <w:pPr>
        <w:numPr>
          <w:ilvl w:val="0"/>
          <w:numId w:val="52"/>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7C9FD9D1"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B139CA" w14:paraId="5AA83D77" w14:textId="77777777" w:rsidTr="00550EB8">
        <w:trPr>
          <w:jc w:val="center"/>
        </w:trPr>
        <w:tc>
          <w:tcPr>
            <w:tcW w:w="9576" w:type="dxa"/>
            <w:shd w:val="clear" w:color="auto" w:fill="F2F2F2"/>
          </w:tcPr>
          <w:p w14:paraId="242B18E1" w14:textId="77777777" w:rsidR="00F95239" w:rsidRPr="006837EB" w:rsidRDefault="00F95239" w:rsidP="00F95239">
            <w:pPr>
              <w:spacing w:after="0" w:line="240" w:lineRule="auto"/>
              <w:jc w:val="both"/>
              <w:rPr>
                <w:rFonts w:ascii="Cambria" w:hAnsi="Cambria"/>
                <w:color w:val="000000"/>
                <w:lang w:val="pt-BR"/>
              </w:rPr>
            </w:pPr>
            <w:r w:rsidRPr="006837EB">
              <w:rPr>
                <w:rFonts w:ascii="Cambria" w:hAnsi="Cambria"/>
                <w:b/>
                <w:color w:val="000000"/>
                <w:lang w:val="pt-BR"/>
              </w:rPr>
              <w:t>Víctima (s):</w:t>
            </w:r>
            <w:r w:rsidRPr="006837EB">
              <w:rPr>
                <w:rFonts w:ascii="Cambria" w:hAnsi="Cambria"/>
                <w:color w:val="000000"/>
                <w:lang w:val="pt-BR"/>
              </w:rPr>
              <w:t xml:space="preserve"> Jose Miguel Merida Escobar</w:t>
            </w:r>
          </w:p>
          <w:p w14:paraId="24664229" w14:textId="77777777" w:rsidR="00F95239" w:rsidRPr="006837EB" w:rsidRDefault="00F95239" w:rsidP="00F95239">
            <w:pPr>
              <w:spacing w:after="0" w:line="240" w:lineRule="auto"/>
              <w:contextualSpacing/>
              <w:rPr>
                <w:rFonts w:ascii="Cambria" w:hAnsi="Cambria"/>
                <w:bCs/>
                <w:color w:val="000000"/>
                <w:lang w:val="pt-BR"/>
              </w:rPr>
            </w:pPr>
            <w:r w:rsidRPr="006837EB">
              <w:rPr>
                <w:rFonts w:ascii="Cambria" w:hAnsi="Cambria"/>
                <w:b/>
                <w:color w:val="000000"/>
                <w:lang w:val="pt-BR"/>
              </w:rPr>
              <w:t>Peticionario (s)</w:t>
            </w:r>
            <w:r w:rsidRPr="006837EB">
              <w:rPr>
                <w:rStyle w:val="FootnoteReference"/>
                <w:rFonts w:ascii="Cambria" w:hAnsi="Cambria"/>
                <w:b/>
                <w:color w:val="000000"/>
                <w:lang w:val="es-CO"/>
              </w:rPr>
              <w:footnoteReference w:id="2"/>
            </w:r>
            <w:r w:rsidRPr="006837EB">
              <w:rPr>
                <w:rFonts w:ascii="Cambria" w:hAnsi="Cambria"/>
                <w:b/>
                <w:color w:val="000000"/>
                <w:lang w:val="pt-BR"/>
              </w:rPr>
              <w:t>:</w:t>
            </w:r>
            <w:r w:rsidRPr="006837EB">
              <w:rPr>
                <w:rFonts w:ascii="Cambria" w:hAnsi="Cambria"/>
                <w:bCs/>
                <w:color w:val="000000"/>
                <w:lang w:val="pt-BR"/>
              </w:rPr>
              <w:t xml:space="preserve"> Ever Obdulio Mérida Escobar</w:t>
            </w:r>
          </w:p>
          <w:p w14:paraId="0204F13F" w14:textId="77777777" w:rsidR="00F95239" w:rsidRPr="006837EB" w:rsidRDefault="00F95239" w:rsidP="00F95239">
            <w:pPr>
              <w:spacing w:after="0" w:line="240" w:lineRule="auto"/>
              <w:jc w:val="both"/>
              <w:rPr>
                <w:rFonts w:ascii="Cambria" w:hAnsi="Cambria"/>
                <w:color w:val="000000"/>
                <w:lang w:val="es-CO"/>
              </w:rPr>
            </w:pPr>
            <w:r w:rsidRPr="006837EB">
              <w:rPr>
                <w:rFonts w:ascii="Cambria" w:hAnsi="Cambria"/>
                <w:b/>
                <w:color w:val="000000"/>
                <w:lang w:val="es-CO"/>
              </w:rPr>
              <w:t>Estado:</w:t>
            </w:r>
            <w:r w:rsidRPr="006837EB">
              <w:rPr>
                <w:rFonts w:ascii="Cambria" w:hAnsi="Cambria"/>
                <w:color w:val="000000"/>
                <w:lang w:val="es-CO"/>
              </w:rPr>
              <w:t xml:space="preserve"> Guatemala</w:t>
            </w:r>
          </w:p>
          <w:p w14:paraId="12A7A2E8" w14:textId="77777777" w:rsidR="00F95239" w:rsidRPr="006837EB" w:rsidRDefault="00F95239" w:rsidP="00F95239">
            <w:pPr>
              <w:spacing w:after="0" w:line="240" w:lineRule="auto"/>
              <w:jc w:val="both"/>
              <w:rPr>
                <w:rFonts w:ascii="Cambria" w:hAnsi="Cambria"/>
                <w:bCs/>
                <w:lang w:val="es-CO"/>
              </w:rPr>
            </w:pPr>
            <w:r w:rsidRPr="006837EB">
              <w:rPr>
                <w:rFonts w:ascii="Cambria" w:hAnsi="Cambria"/>
                <w:b/>
                <w:bCs/>
                <w:color w:val="000000"/>
                <w:lang w:val="es-CO"/>
              </w:rPr>
              <w:t xml:space="preserve">Fecha de inicio de las negociaciones: </w:t>
            </w:r>
            <w:r w:rsidRPr="006837EB">
              <w:rPr>
                <w:rFonts w:ascii="Cambria" w:hAnsi="Cambria"/>
                <w:lang w:val="es-CO"/>
              </w:rPr>
              <w:t>27 de octubre de 2004</w:t>
            </w:r>
          </w:p>
          <w:p w14:paraId="4421476B" w14:textId="77777777" w:rsidR="00F95239" w:rsidRPr="006837EB" w:rsidRDefault="00F95239" w:rsidP="00F95239">
            <w:pPr>
              <w:spacing w:after="0" w:line="240" w:lineRule="auto"/>
              <w:rPr>
                <w:rFonts w:ascii="Cambria" w:hAnsi="Cambria"/>
                <w:bCs/>
                <w:color w:val="000000"/>
                <w:lang w:val="es-CO"/>
              </w:rPr>
            </w:pPr>
            <w:r w:rsidRPr="006837EB">
              <w:rPr>
                <w:rFonts w:ascii="Cambria" w:hAnsi="Cambria"/>
                <w:b/>
                <w:bCs/>
                <w:color w:val="000000"/>
                <w:lang w:val="es-CO"/>
              </w:rPr>
              <w:t xml:space="preserve">Fecha de Firma de ASA: </w:t>
            </w:r>
            <w:r w:rsidRPr="006837EB">
              <w:rPr>
                <w:rFonts w:ascii="Cambria" w:hAnsi="Cambria"/>
                <w:bCs/>
                <w:color w:val="000000"/>
                <w:lang w:val="es-CO"/>
              </w:rPr>
              <w:t>22 de julio de 2005</w:t>
            </w:r>
          </w:p>
          <w:p w14:paraId="4BBDB9FF" w14:textId="77777777" w:rsidR="00F95239" w:rsidRPr="006837EB" w:rsidRDefault="00F95239" w:rsidP="00F95239">
            <w:pPr>
              <w:spacing w:after="0" w:line="240" w:lineRule="auto"/>
              <w:jc w:val="both"/>
              <w:rPr>
                <w:rFonts w:ascii="Cambria" w:hAnsi="Cambria"/>
                <w:color w:val="000000"/>
                <w:lang w:val="es-CO"/>
              </w:rPr>
            </w:pPr>
            <w:r w:rsidRPr="006837EB">
              <w:rPr>
                <w:rFonts w:ascii="Cambria" w:hAnsi="Cambria"/>
                <w:b/>
                <w:color w:val="000000"/>
                <w:lang w:val="es-CO"/>
              </w:rPr>
              <w:t xml:space="preserve">Informe de Acuerdo de Solución Amistosa: </w:t>
            </w:r>
            <w:hyperlink r:id="rId13" w:history="1">
              <w:r w:rsidRPr="006837EB">
                <w:rPr>
                  <w:rStyle w:val="Hyperlink"/>
                  <w:rFonts w:ascii="Cambria" w:hAnsi="Cambria"/>
                  <w:b/>
                  <w:bCs/>
                  <w:color w:val="000000"/>
                  <w:lang w:val="es-CO"/>
                </w:rPr>
                <w:t>99/05</w:t>
              </w:r>
            </w:hyperlink>
            <w:r w:rsidRPr="006837EB">
              <w:rPr>
                <w:rFonts w:ascii="Cambria" w:hAnsi="Cambria"/>
                <w:color w:val="000000"/>
                <w:lang w:val="es-CO"/>
              </w:rPr>
              <w:t>, publicado el 27 de octubre de 2005</w:t>
            </w:r>
          </w:p>
          <w:p w14:paraId="48955B94" w14:textId="77777777" w:rsidR="00F95239" w:rsidRPr="006837EB" w:rsidRDefault="00F95239" w:rsidP="00F95239">
            <w:pPr>
              <w:spacing w:after="0" w:line="240" w:lineRule="auto"/>
              <w:jc w:val="both"/>
              <w:rPr>
                <w:rFonts w:ascii="Cambria" w:hAnsi="Cambria"/>
                <w:color w:val="000000"/>
                <w:lang w:val="es-CO"/>
              </w:rPr>
            </w:pPr>
            <w:r w:rsidRPr="006837EB">
              <w:rPr>
                <w:rFonts w:ascii="Cambria" w:hAnsi="Cambria"/>
                <w:b/>
                <w:bCs/>
                <w:color w:val="000000"/>
                <w:lang w:val="es-CO"/>
              </w:rPr>
              <w:t xml:space="preserve">Duración estimada de la fase de negociación: </w:t>
            </w:r>
            <w:r w:rsidRPr="006837EB">
              <w:rPr>
                <w:rFonts w:ascii="Cambria" w:hAnsi="Cambria"/>
                <w:bCs/>
                <w:color w:val="000000"/>
                <w:lang w:val="es-CO"/>
              </w:rPr>
              <w:t>1 año</w:t>
            </w:r>
          </w:p>
          <w:p w14:paraId="24E724D8" w14:textId="77777777" w:rsidR="00F95239" w:rsidRPr="006837EB" w:rsidRDefault="00F95239" w:rsidP="00F95239">
            <w:pPr>
              <w:spacing w:after="0" w:line="240" w:lineRule="auto"/>
              <w:jc w:val="both"/>
              <w:rPr>
                <w:rFonts w:ascii="Cambria" w:hAnsi="Cambria"/>
                <w:color w:val="000000"/>
                <w:lang w:val="es-CO"/>
              </w:rPr>
            </w:pPr>
            <w:r w:rsidRPr="006837EB">
              <w:rPr>
                <w:rFonts w:ascii="Cambria" w:hAnsi="Cambria"/>
                <w:b/>
                <w:color w:val="000000"/>
                <w:lang w:val="es-CO"/>
              </w:rPr>
              <w:t>Relatoría vinculada:</w:t>
            </w:r>
            <w:r w:rsidRPr="006837EB">
              <w:rPr>
                <w:rFonts w:ascii="Cambria" w:hAnsi="Cambria"/>
                <w:color w:val="000000"/>
                <w:lang w:val="es-CO"/>
              </w:rPr>
              <w:t xml:space="preserve"> Unidad de Memoria, Verdad y Justicia</w:t>
            </w:r>
          </w:p>
          <w:p w14:paraId="527D3168" w14:textId="77777777" w:rsidR="00F95239" w:rsidRPr="006837EB" w:rsidRDefault="00F95239" w:rsidP="00F95239">
            <w:pPr>
              <w:spacing w:after="0" w:line="240" w:lineRule="auto"/>
              <w:jc w:val="both"/>
              <w:rPr>
                <w:rFonts w:ascii="Cambria" w:hAnsi="Cambria"/>
                <w:color w:val="000000"/>
                <w:lang w:val="es-CO"/>
              </w:rPr>
            </w:pPr>
            <w:r w:rsidRPr="006837EB">
              <w:rPr>
                <w:rFonts w:ascii="Cambria" w:hAnsi="Cambria"/>
                <w:b/>
                <w:color w:val="000000"/>
                <w:lang w:val="es-CO"/>
              </w:rPr>
              <w:t xml:space="preserve">Temas: </w:t>
            </w:r>
            <w:r w:rsidRPr="006837EB">
              <w:rPr>
                <w:rFonts w:ascii="Cambria" w:hAnsi="Cambria"/>
                <w:color w:val="000000"/>
                <w:lang w:val="es-CO"/>
              </w:rPr>
              <w:t>Ejecuciones sumarias, extrajudiciales o arbitrarias</w:t>
            </w:r>
          </w:p>
          <w:p w14:paraId="27DD52CD" w14:textId="77777777" w:rsidR="00F95239" w:rsidRPr="006837EB" w:rsidRDefault="00F95239" w:rsidP="00F95239">
            <w:pPr>
              <w:spacing w:after="0" w:line="240" w:lineRule="auto"/>
              <w:jc w:val="both"/>
              <w:rPr>
                <w:rFonts w:ascii="Cambria" w:hAnsi="Cambria"/>
                <w:color w:val="000000"/>
                <w:lang w:val="es-CO"/>
              </w:rPr>
            </w:pPr>
          </w:p>
          <w:p w14:paraId="70BE4B27" w14:textId="77777777" w:rsidR="00F95239" w:rsidRPr="006837EB" w:rsidRDefault="00F95239" w:rsidP="00F95239">
            <w:pPr>
              <w:spacing w:after="0" w:line="240" w:lineRule="auto"/>
              <w:jc w:val="both"/>
              <w:rPr>
                <w:rFonts w:ascii="Cambria" w:hAnsi="Cambria"/>
                <w:color w:val="000000"/>
                <w:lang w:val="es-CO"/>
              </w:rPr>
            </w:pPr>
            <w:r w:rsidRPr="006837EB">
              <w:rPr>
                <w:rFonts w:ascii="Cambria" w:hAnsi="Cambria"/>
                <w:b/>
                <w:color w:val="000000"/>
                <w:lang w:val="es-CO"/>
              </w:rPr>
              <w:t>Hechos:</w:t>
            </w:r>
            <w:r w:rsidRPr="006837EB">
              <w:rPr>
                <w:rFonts w:ascii="Cambria" w:hAnsi="Cambria"/>
                <w:color w:val="000000"/>
                <w:lang w:val="es-CO"/>
              </w:rPr>
              <w:t xml:space="preserve"> </w:t>
            </w:r>
            <w:r w:rsidRPr="006837EB">
              <w:rPr>
                <w:rFonts w:ascii="Cambria" w:eastAsia="MS Mincho" w:hAnsi="Cambria" w:cs="Univers"/>
                <w:color w:val="000000"/>
                <w:lang w:val="es-CO" w:eastAsia="es-ES_tradnl"/>
              </w:rPr>
              <w:t>En resumen, el 19 de febrero de 2004 la CIDH recibió una petición presentada por Amanda Gertrudis Escobar Ruiz, Fernando Nicolás Mérida Fernández, Amparo Antonieta Mérida Escobar, Rosmel Omar Mérida Escobar, Ever Obdulio Mérida Escobar, William Ramírez Fernández, Nadezhda Vásquez Cucho y Helen Mack Chan, denunciando al Estado de Guatemala por la ejecución extrajudicial de José Miguel Mérida Escobar el 5 de agosto de 1991. De acuerdo a la petición, el señor Mérida Escobar se desempeñaba como Jefe de la Sección de Homicidios del Departamento de Investigaciones Criminológicas de la Policía Nacional y estaba a cargo de la investigación criminal por el asesinato de la antropóloga Myrna Mack Chang.  En el contexto de esta investigación criminal, el 29 de septiembre de 1990 concluyó que el principal sospechoso por el asesinato de Myrna Mack Chang, era miembro del Departamento de Seguridad del Estado Mayor Presidencial del Ejército de Guatemala.  El 5 de agosto de 1991, el señor Mérida Escobar fue asesinado con disparos en la cabeza, cuello, torso izquierdo y brazo izquierdo, muriendo instantáneamente.</w:t>
            </w:r>
          </w:p>
          <w:p w14:paraId="4F55F859" w14:textId="77777777" w:rsidR="00F95239" w:rsidRPr="006837EB" w:rsidRDefault="00F95239" w:rsidP="00F95239">
            <w:pPr>
              <w:spacing w:after="0" w:line="240" w:lineRule="auto"/>
              <w:jc w:val="both"/>
              <w:rPr>
                <w:rFonts w:ascii="Cambria" w:hAnsi="Cambria"/>
                <w:color w:val="000000"/>
                <w:lang w:val="es-CO"/>
              </w:rPr>
            </w:pPr>
          </w:p>
          <w:p w14:paraId="31FD3A09" w14:textId="30255ECD" w:rsidR="0053292A" w:rsidRPr="00030A24" w:rsidRDefault="00F95239" w:rsidP="00F95239">
            <w:pPr>
              <w:pStyle w:val="Cuadrculamedia21"/>
              <w:tabs>
                <w:tab w:val="left" w:pos="9270"/>
              </w:tabs>
              <w:jc w:val="both"/>
              <w:rPr>
                <w:rFonts w:ascii="Cambria" w:hAnsi="Cambria"/>
                <w:color w:val="000000"/>
                <w:lang w:val="es-CO"/>
              </w:rPr>
            </w:pPr>
            <w:r w:rsidRPr="006837EB">
              <w:rPr>
                <w:rFonts w:ascii="Cambria" w:hAnsi="Cambria"/>
                <w:b/>
                <w:color w:val="000000"/>
                <w:lang w:val="es-CO"/>
              </w:rPr>
              <w:t>Derechos alegados:</w:t>
            </w:r>
            <w:r w:rsidRPr="006837EB">
              <w:rPr>
                <w:rFonts w:ascii="Cambria" w:hAnsi="Cambria"/>
                <w:color w:val="000000"/>
                <w:lang w:val="es-CO"/>
              </w:rPr>
              <w:t xml:space="preserve"> En la petición se alegó que el Estado era responsable por la violación de los derechos consagrados en los artículos 4 (derecho a la vida), 5 (derecho a la integridad personal), 8 (garantías judiciales), 25 (derecho a la protección judicial) y 1.1 (obligación de respetar los derechos) de la Convención Americana en perjuicio de José Miguel Mérida Escobar, quien fue ejecutado extrajudicialmente, y su familia.</w:t>
            </w:r>
          </w:p>
        </w:tc>
      </w:tr>
    </w:tbl>
    <w:p w14:paraId="034AE20A"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6ACE4B02" w14:textId="77777777" w:rsidR="0053292A" w:rsidRPr="00030A24" w:rsidRDefault="0053292A" w:rsidP="00030A24">
      <w:pPr>
        <w:pStyle w:val="Listavistosa-nfasis11"/>
        <w:numPr>
          <w:ilvl w:val="0"/>
          <w:numId w:val="53"/>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07208079"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2AC8F212" w14:textId="77777777" w:rsidR="00295FF0" w:rsidRPr="006837EB" w:rsidRDefault="00295FF0" w:rsidP="00295FF0">
      <w:pPr>
        <w:numPr>
          <w:ilvl w:val="0"/>
          <w:numId w:val="105"/>
        </w:numPr>
        <w:spacing w:after="0" w:line="240" w:lineRule="auto"/>
        <w:ind w:left="0" w:firstLine="709"/>
        <w:jc w:val="both"/>
        <w:rPr>
          <w:rFonts w:ascii="Cambria" w:eastAsia="Batang" w:hAnsi="Cambria" w:cs="Calibri Light"/>
          <w:b/>
          <w:color w:val="080808"/>
          <w:lang w:val="es-CO"/>
        </w:rPr>
      </w:pPr>
      <w:r w:rsidRPr="006837EB">
        <w:rPr>
          <w:rFonts w:ascii="Cambria" w:hAnsi="Cambria"/>
          <w:color w:val="080808"/>
          <w:lang w:val="es-ES_tradnl"/>
        </w:rPr>
        <w:t>El 22 de julio de 2005, las partes firmaron un acuerdo de solución amistosa.</w:t>
      </w:r>
    </w:p>
    <w:p w14:paraId="79FB5841" w14:textId="77777777" w:rsidR="00295FF0" w:rsidRPr="006837EB" w:rsidRDefault="00295FF0" w:rsidP="00295FF0">
      <w:pPr>
        <w:spacing w:after="0" w:line="240" w:lineRule="auto"/>
        <w:jc w:val="both"/>
        <w:rPr>
          <w:rFonts w:ascii="Cambria" w:hAnsi="Cambria"/>
          <w:color w:val="080808"/>
          <w:lang w:val="es-ES_tradnl"/>
        </w:rPr>
      </w:pPr>
    </w:p>
    <w:p w14:paraId="3A75ACE6" w14:textId="77777777" w:rsidR="00295FF0" w:rsidRPr="006837EB" w:rsidRDefault="00295FF0" w:rsidP="00295FF0">
      <w:pPr>
        <w:numPr>
          <w:ilvl w:val="0"/>
          <w:numId w:val="105"/>
        </w:numPr>
        <w:spacing w:after="0" w:line="240" w:lineRule="auto"/>
        <w:ind w:left="0" w:firstLine="720"/>
        <w:jc w:val="both"/>
        <w:rPr>
          <w:rFonts w:ascii="Cambria" w:eastAsia="Batang" w:hAnsi="Cambria" w:cs="Calibri Light"/>
          <w:color w:val="080808"/>
          <w:lang w:val="es-CO"/>
        </w:rPr>
      </w:pPr>
      <w:r w:rsidRPr="006837EB">
        <w:rPr>
          <w:rFonts w:ascii="Cambria" w:eastAsia="Batang" w:hAnsi="Cambria" w:cs="Calibri Light"/>
          <w:color w:val="080808"/>
          <w:lang w:val="es-CO"/>
        </w:rPr>
        <w:lastRenderedPageBreak/>
        <w:t xml:space="preserve">El 27 de octubre de 2005, la Comisión aprobó el acuerdo suscrito por las partes, mediante el </w:t>
      </w:r>
      <w:r w:rsidRPr="006837EB">
        <w:rPr>
          <w:rFonts w:ascii="Cambria" w:hAnsi="Cambria"/>
          <w:color w:val="080808"/>
          <w:lang w:val="es-ES_tradnl"/>
        </w:rPr>
        <w:t>Informe No.99</w:t>
      </w:r>
      <w:r w:rsidRPr="006837EB">
        <w:rPr>
          <w:rFonts w:ascii="Cambria" w:eastAsia="Batang" w:hAnsi="Cambria"/>
          <w:color w:val="080808"/>
          <w:lang w:val="es-PY"/>
        </w:rPr>
        <w:t xml:space="preserve">/05. </w:t>
      </w:r>
    </w:p>
    <w:p w14:paraId="50A314FF" w14:textId="77777777" w:rsidR="0053292A" w:rsidRPr="00030A24" w:rsidRDefault="0053292A" w:rsidP="00030A24">
      <w:pPr>
        <w:spacing w:after="0" w:line="240" w:lineRule="auto"/>
        <w:ind w:firstLine="720"/>
        <w:jc w:val="both"/>
        <w:rPr>
          <w:rFonts w:ascii="Cambria" w:hAnsi="Cambria"/>
          <w:color w:val="000000"/>
          <w:lang w:val="es-CO"/>
        </w:rPr>
      </w:pPr>
    </w:p>
    <w:p w14:paraId="1B69694F" w14:textId="77777777" w:rsidR="0053292A" w:rsidRPr="00030A24" w:rsidRDefault="0053292A" w:rsidP="00030A24">
      <w:pPr>
        <w:pStyle w:val="Listavistosa-nfasis11"/>
        <w:numPr>
          <w:ilvl w:val="0"/>
          <w:numId w:val="53"/>
        </w:numPr>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35F9BA0A" w14:textId="77777777" w:rsidR="0053292A" w:rsidRPr="00030A24" w:rsidRDefault="0053292A" w:rsidP="00030A24">
      <w:pPr>
        <w:spacing w:after="0" w:line="240" w:lineRule="auto"/>
        <w:jc w:val="both"/>
        <w:rPr>
          <w:rFonts w:ascii="Cambria" w:hAnsi="Cambria"/>
          <w:color w:val="000000"/>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012578" w:rsidRPr="006837EB" w14:paraId="56D18E94" w14:textId="77777777" w:rsidTr="00B139C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14357528" w14:textId="77777777" w:rsidR="00012578" w:rsidRPr="006837EB" w:rsidRDefault="00012578" w:rsidP="00ED04B7">
            <w:pPr>
              <w:tabs>
                <w:tab w:val="center" w:pos="2049"/>
              </w:tabs>
              <w:spacing w:after="0" w:line="240" w:lineRule="auto"/>
              <w:jc w:val="center"/>
              <w:rPr>
                <w:rFonts w:ascii="Cambria" w:eastAsia="Batang" w:hAnsi="Cambria"/>
                <w:b/>
                <w:color w:val="080808"/>
                <w:lang w:val="es-CO"/>
              </w:rPr>
            </w:pPr>
            <w:r w:rsidRPr="006837EB">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1DC2DAF" w14:textId="77777777" w:rsidR="00012578" w:rsidRPr="006837EB" w:rsidRDefault="00012578" w:rsidP="00ED04B7">
            <w:pPr>
              <w:spacing w:after="0" w:line="240" w:lineRule="auto"/>
              <w:jc w:val="center"/>
              <w:rPr>
                <w:rFonts w:ascii="Cambria" w:eastAsia="Batang" w:hAnsi="Cambria"/>
                <w:b/>
                <w:color w:val="080808"/>
                <w:lang w:val="es-CO"/>
              </w:rPr>
            </w:pPr>
            <w:r w:rsidRPr="006837EB">
              <w:rPr>
                <w:rFonts w:ascii="Cambria" w:eastAsia="Batang" w:hAnsi="Cambria"/>
                <w:b/>
                <w:color w:val="080808"/>
                <w:lang w:val="es-CO"/>
              </w:rPr>
              <w:t>Estado de Cumplimiento</w:t>
            </w:r>
          </w:p>
        </w:tc>
      </w:tr>
      <w:tr w:rsidR="00012578" w:rsidRPr="00436F88" w14:paraId="44AC1780" w14:textId="77777777" w:rsidTr="00B139CA">
        <w:trPr>
          <w:trHeight w:val="269"/>
          <w:jc w:val="center"/>
        </w:trPr>
        <w:tc>
          <w:tcPr>
            <w:tcW w:w="7632" w:type="dxa"/>
            <w:tcBorders>
              <w:top w:val="single" w:sz="4" w:space="0" w:color="auto"/>
              <w:left w:val="single" w:sz="4" w:space="0" w:color="auto"/>
              <w:bottom w:val="single" w:sz="4" w:space="0" w:color="auto"/>
              <w:right w:val="single" w:sz="4" w:space="0" w:color="auto"/>
            </w:tcBorders>
          </w:tcPr>
          <w:p w14:paraId="4057B535" w14:textId="77777777" w:rsidR="00012578" w:rsidRPr="00436F88" w:rsidRDefault="00012578" w:rsidP="00ED04B7">
            <w:pPr>
              <w:spacing w:after="0" w:line="240" w:lineRule="auto"/>
              <w:jc w:val="both"/>
              <w:rPr>
                <w:rFonts w:ascii="Cambria" w:eastAsia="Times New Roman" w:hAnsi="Cambria"/>
                <w:b/>
                <w:bCs/>
                <w:color w:val="000000"/>
                <w:lang w:val="es-CO"/>
              </w:rPr>
            </w:pPr>
            <w:r w:rsidRPr="00436F88">
              <w:rPr>
                <w:rFonts w:ascii="Cambria" w:eastAsia="Times New Roman" w:hAnsi="Cambria"/>
                <w:b/>
                <w:bCs/>
                <w:color w:val="000000"/>
                <w:lang w:val="es-CO"/>
              </w:rPr>
              <w:t>III.         RESPONSABILIDAD DEL ESTADO</w:t>
            </w:r>
          </w:p>
          <w:p w14:paraId="7FCF8C3D" w14:textId="77777777" w:rsidR="00012578" w:rsidRPr="00436F88" w:rsidRDefault="00012578" w:rsidP="00ED04B7">
            <w:pPr>
              <w:spacing w:after="0" w:line="240" w:lineRule="auto"/>
              <w:jc w:val="both"/>
              <w:rPr>
                <w:rFonts w:ascii="Cambria" w:eastAsia="Times New Roman" w:hAnsi="Cambria"/>
                <w:color w:val="000000"/>
                <w:lang w:val="es-CO"/>
              </w:rPr>
            </w:pPr>
            <w:r w:rsidRPr="00436F88">
              <w:rPr>
                <w:rFonts w:ascii="Cambria" w:eastAsia="Times New Roman" w:hAnsi="Cambria"/>
                <w:color w:val="000000"/>
                <w:lang w:val="es-CO"/>
              </w:rPr>
              <w:t>El Gobierno de Guatemala reconoce la responsabilidad Internacional del Estado por la ejecución extrajudicial del Jefe de la Sección de Homicidios de la Policía Nacional, JOSÉ MIGUEL MÉRIDA ESCOBAR, quien fuera objeto de represalias, persecución y amenazas por parte de elementos de Inteligencia Militar de Guatemala debido a su valiente trabajo como investigador en el caso del asesinato de la antropóloga Myrna Mack Chang y, posteriormente, ejecutado extrajudicialmente, hecho ocurrido el 5 de agosto de 1991.  Del mismo modo, el Gobierno de Guatemala reconoce la responsabilidad internacional del Estado guatemalteco por la denegación en la administración de justicia de investigar, procesar y sancionar a los autores materiales e intelectuales de la ejecución extrajudicial de José Miguel Mérida Escobar. [...]</w:t>
            </w:r>
          </w:p>
        </w:tc>
        <w:tc>
          <w:tcPr>
            <w:tcW w:w="1701" w:type="dxa"/>
            <w:tcBorders>
              <w:top w:val="single" w:sz="4" w:space="0" w:color="auto"/>
              <w:left w:val="single" w:sz="4" w:space="0" w:color="auto"/>
              <w:bottom w:val="single" w:sz="4" w:space="0" w:color="auto"/>
              <w:right w:val="single" w:sz="4" w:space="0" w:color="auto"/>
            </w:tcBorders>
            <w:vAlign w:val="center"/>
          </w:tcPr>
          <w:p w14:paraId="58440621" w14:textId="77777777" w:rsidR="00012578" w:rsidRPr="00436F88" w:rsidRDefault="00012578" w:rsidP="00ED04B7">
            <w:pPr>
              <w:spacing w:after="0" w:line="240" w:lineRule="auto"/>
              <w:jc w:val="center"/>
              <w:rPr>
                <w:rFonts w:ascii="Cambria" w:hAnsi="Cambria"/>
                <w:b/>
                <w:color w:val="000000"/>
                <w:lang w:val="es-CO"/>
              </w:rPr>
            </w:pPr>
            <w:r w:rsidRPr="00436F88">
              <w:rPr>
                <w:rFonts w:ascii="Cambria" w:hAnsi="Cambria"/>
                <w:b/>
                <w:color w:val="000000"/>
                <w:lang w:val="es-CO"/>
              </w:rPr>
              <w:t>Declarativa</w:t>
            </w:r>
          </w:p>
        </w:tc>
      </w:tr>
      <w:tr w:rsidR="00012578" w:rsidRPr="00436F88" w14:paraId="7C7ECD08" w14:textId="77777777" w:rsidTr="00B139CA">
        <w:trPr>
          <w:trHeight w:val="269"/>
          <w:jc w:val="center"/>
        </w:trPr>
        <w:tc>
          <w:tcPr>
            <w:tcW w:w="7632" w:type="dxa"/>
            <w:tcBorders>
              <w:top w:val="single" w:sz="4" w:space="0" w:color="auto"/>
              <w:left w:val="single" w:sz="4" w:space="0" w:color="auto"/>
              <w:bottom w:val="single" w:sz="4" w:space="0" w:color="auto"/>
              <w:right w:val="single" w:sz="4" w:space="0" w:color="auto"/>
            </w:tcBorders>
          </w:tcPr>
          <w:p w14:paraId="190E587A" w14:textId="77777777" w:rsidR="00012578" w:rsidRPr="00436F88" w:rsidRDefault="00012578" w:rsidP="00ED04B7">
            <w:pPr>
              <w:spacing w:after="0" w:line="240" w:lineRule="auto"/>
              <w:jc w:val="both"/>
              <w:rPr>
                <w:rFonts w:ascii="Cambria" w:eastAsia="Times New Roman" w:hAnsi="Cambria"/>
                <w:color w:val="080808"/>
                <w:lang w:val="es-ES"/>
              </w:rPr>
            </w:pPr>
            <w:r w:rsidRPr="00436F88">
              <w:rPr>
                <w:rFonts w:ascii="Cambria" w:eastAsia="Times New Roman" w:hAnsi="Cambria"/>
                <w:b/>
                <w:bCs/>
                <w:color w:val="000000"/>
                <w:lang w:val="es-CO"/>
              </w:rPr>
              <w:t>IV. El Derecho a la Reparación Por Daños Patrimoniales: </w:t>
            </w:r>
            <w:r w:rsidRPr="00436F88">
              <w:rPr>
                <w:rFonts w:ascii="Cambria" w:eastAsia="Times New Roman" w:hAnsi="Cambria"/>
                <w:color w:val="000000"/>
                <w:lang w:val="es-CO"/>
              </w:rPr>
              <w:t>El derecho a la reparación que asiste a los familiares de la víctima, ha sido acogido por los diversos tratados, convenciones tanto universales como y regionales e incluso por la propia Corte Interamericana de Derechos Humanos a través de las resoluciones emitidas. La indemnización pecuniaria es el mecanismo más común para reparar a las víctimas y/o a sus familiares.  El cálculo de su monto se torna sumamente difícil, prefiriéndose optar por una suma prudente que, sin que necesariamente cubra absolutamente todos los daños patrimoniales, proporcione a los deudos un monto suficiente para entender reparado su sufrimiento y el daño patrimonial causado.  Corresponde a los familiares, por lo tanto el derecho a obtener una reparación de carácter integral, que comprenda medidas de indemnización compensatoria por los graves daños y perjuicios producidos, también medidas de satisfacción y dignificación individual y comunitaria, que incluyan acciones de reparación moral y simbólica.</w:t>
            </w:r>
          </w:p>
        </w:tc>
        <w:tc>
          <w:tcPr>
            <w:tcW w:w="1701" w:type="dxa"/>
            <w:tcBorders>
              <w:top w:val="single" w:sz="4" w:space="0" w:color="auto"/>
              <w:left w:val="single" w:sz="4" w:space="0" w:color="auto"/>
              <w:bottom w:val="single" w:sz="4" w:space="0" w:color="auto"/>
              <w:right w:val="single" w:sz="4" w:space="0" w:color="auto"/>
            </w:tcBorders>
            <w:vAlign w:val="center"/>
          </w:tcPr>
          <w:p w14:paraId="56650507" w14:textId="77777777" w:rsidR="00012578" w:rsidRPr="00436F88" w:rsidRDefault="00012578" w:rsidP="00ED04B7">
            <w:pPr>
              <w:spacing w:after="0" w:line="240" w:lineRule="auto"/>
              <w:jc w:val="center"/>
              <w:rPr>
                <w:rFonts w:ascii="Cambria" w:eastAsia="Batang" w:hAnsi="Cambria"/>
                <w:b/>
                <w:color w:val="080808"/>
                <w:lang w:val="es-CO"/>
              </w:rPr>
            </w:pPr>
            <w:r w:rsidRPr="00436F88">
              <w:rPr>
                <w:rFonts w:ascii="Cambria" w:hAnsi="Cambria"/>
                <w:b/>
                <w:color w:val="000000"/>
                <w:lang w:val="es-CO"/>
              </w:rPr>
              <w:t>Declarativa</w:t>
            </w:r>
          </w:p>
        </w:tc>
      </w:tr>
      <w:tr w:rsidR="00012578" w:rsidRPr="00436F88" w14:paraId="76A9FF3C" w14:textId="77777777" w:rsidTr="00B139CA">
        <w:trPr>
          <w:trHeight w:val="862"/>
          <w:jc w:val="center"/>
        </w:trPr>
        <w:tc>
          <w:tcPr>
            <w:tcW w:w="7632" w:type="dxa"/>
            <w:tcBorders>
              <w:top w:val="single" w:sz="4" w:space="0" w:color="auto"/>
              <w:left w:val="single" w:sz="4" w:space="0" w:color="auto"/>
              <w:bottom w:val="single" w:sz="4" w:space="0" w:color="auto"/>
              <w:right w:val="single" w:sz="4" w:space="0" w:color="auto"/>
            </w:tcBorders>
            <w:vAlign w:val="center"/>
          </w:tcPr>
          <w:p w14:paraId="278CB6E6" w14:textId="77777777" w:rsidR="00012578" w:rsidRPr="00436F88" w:rsidRDefault="00012578" w:rsidP="00ED04B7">
            <w:pPr>
              <w:spacing w:after="0" w:line="240" w:lineRule="auto"/>
              <w:jc w:val="both"/>
              <w:rPr>
                <w:rFonts w:ascii="Cambria" w:hAnsi="Cambria"/>
                <w:color w:val="080808"/>
                <w:lang w:val="es-ES_tradnl"/>
              </w:rPr>
            </w:pPr>
            <w:r w:rsidRPr="00436F88">
              <w:rPr>
                <w:rFonts w:ascii="Cambria" w:eastAsia="Times New Roman" w:hAnsi="Cambria"/>
                <w:b/>
                <w:bCs/>
                <w:color w:val="000000"/>
                <w:lang w:val="es-CO"/>
              </w:rPr>
              <w:t>V.REPARACIÓN ECONÓMICA:</w:t>
            </w:r>
            <w:r w:rsidRPr="00436F88">
              <w:rPr>
                <w:rFonts w:ascii="Cambria" w:eastAsia="Times New Roman" w:hAnsi="Cambria"/>
                <w:b/>
                <w:color w:val="000000"/>
                <w:lang w:val="es-CO"/>
              </w:rPr>
              <w:t xml:space="preserve"> </w:t>
            </w:r>
            <w:r w:rsidRPr="00436F88">
              <w:rPr>
                <w:rFonts w:ascii="Cambria" w:eastAsia="Times New Roman" w:hAnsi="Cambria"/>
                <w:color w:val="000000"/>
                <w:lang w:val="es-CO"/>
              </w:rPr>
              <w:t>El monto de reparación económica no podrá ser publicitado y se mantendrá la reserva del caso por cuestiones de seguridad para la familia de José Miguel Mérida Escobar</w:t>
            </w:r>
          </w:p>
        </w:tc>
        <w:tc>
          <w:tcPr>
            <w:tcW w:w="1701" w:type="dxa"/>
            <w:tcBorders>
              <w:top w:val="single" w:sz="4" w:space="0" w:color="auto"/>
              <w:left w:val="single" w:sz="4" w:space="0" w:color="auto"/>
              <w:bottom w:val="single" w:sz="4" w:space="0" w:color="auto"/>
              <w:right w:val="single" w:sz="4" w:space="0" w:color="auto"/>
            </w:tcBorders>
            <w:vAlign w:val="center"/>
          </w:tcPr>
          <w:p w14:paraId="5C516D4B" w14:textId="77777777" w:rsidR="00012578" w:rsidRPr="00436F88" w:rsidRDefault="00012578" w:rsidP="00ED04B7">
            <w:pPr>
              <w:spacing w:after="0" w:line="240" w:lineRule="auto"/>
              <w:jc w:val="center"/>
              <w:rPr>
                <w:rFonts w:ascii="Cambria" w:hAnsi="Cambria"/>
                <w:b/>
                <w:color w:val="000000"/>
                <w:lang w:val="es-CO"/>
              </w:rPr>
            </w:pPr>
            <w:r w:rsidRPr="00436F88">
              <w:rPr>
                <w:rFonts w:ascii="Cambria" w:hAnsi="Cambria"/>
                <w:b/>
                <w:color w:val="000000"/>
                <w:lang w:val="es-CO"/>
              </w:rPr>
              <w:t>Total</w:t>
            </w:r>
            <w:r w:rsidRPr="00436F88">
              <w:rPr>
                <w:rStyle w:val="FootnoteReference"/>
                <w:rFonts w:ascii="Cambria" w:hAnsi="Cambria"/>
                <w:b/>
                <w:color w:val="000000"/>
                <w:lang w:val="es-CO"/>
              </w:rPr>
              <w:footnoteReference w:id="3"/>
            </w:r>
          </w:p>
          <w:p w14:paraId="3ADACAFC" w14:textId="77777777" w:rsidR="00012578" w:rsidRPr="00436F88" w:rsidRDefault="00012578" w:rsidP="00ED04B7">
            <w:pPr>
              <w:spacing w:after="0" w:line="240" w:lineRule="auto"/>
              <w:jc w:val="center"/>
              <w:rPr>
                <w:rFonts w:ascii="Cambria" w:eastAsia="Batang" w:hAnsi="Cambria"/>
                <w:b/>
                <w:color w:val="080808"/>
                <w:lang w:val="es-CO"/>
              </w:rPr>
            </w:pPr>
            <w:r w:rsidRPr="00436F88">
              <w:rPr>
                <w:rFonts w:ascii="Cambria" w:hAnsi="Cambria"/>
                <w:color w:val="000000"/>
                <w:lang w:val="es-CO"/>
              </w:rPr>
              <w:t xml:space="preserve"> </w:t>
            </w:r>
          </w:p>
        </w:tc>
      </w:tr>
      <w:tr w:rsidR="00012578" w:rsidRPr="00436F88" w14:paraId="202A54D3" w14:textId="77777777" w:rsidTr="00B139CA">
        <w:trPr>
          <w:trHeight w:val="123"/>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72B18AE4" w14:textId="77777777" w:rsidR="00012578" w:rsidRPr="00436F88" w:rsidRDefault="00012578" w:rsidP="00012578">
            <w:pPr>
              <w:pStyle w:val="ListParagraph"/>
              <w:numPr>
                <w:ilvl w:val="0"/>
                <w:numId w:val="106"/>
              </w:numPr>
              <w:spacing w:after="0" w:line="240" w:lineRule="auto"/>
              <w:ind w:hanging="438"/>
              <w:contextualSpacing/>
              <w:rPr>
                <w:rFonts w:ascii="Cambria" w:hAnsi="Cambria"/>
                <w:b/>
                <w:color w:val="000000"/>
                <w:lang w:val="es-CO"/>
              </w:rPr>
            </w:pPr>
            <w:r w:rsidRPr="00436F88">
              <w:rPr>
                <w:rFonts w:ascii="Cambria" w:eastAsia="Times New Roman" w:hAnsi="Cambria"/>
                <w:b/>
                <w:color w:val="000000"/>
                <w:lang w:val="es-CO"/>
              </w:rPr>
              <w:t>Otras Formas de Reparación</w:t>
            </w:r>
          </w:p>
        </w:tc>
      </w:tr>
      <w:tr w:rsidR="00012578" w:rsidRPr="00436F88" w14:paraId="017F38D0" w14:textId="77777777" w:rsidTr="00B139CA">
        <w:trPr>
          <w:trHeight w:val="862"/>
          <w:jc w:val="center"/>
        </w:trPr>
        <w:tc>
          <w:tcPr>
            <w:tcW w:w="7632" w:type="dxa"/>
            <w:tcBorders>
              <w:top w:val="single" w:sz="4" w:space="0" w:color="auto"/>
              <w:left w:val="single" w:sz="4" w:space="0" w:color="auto"/>
              <w:bottom w:val="single" w:sz="4" w:space="0" w:color="auto"/>
              <w:right w:val="single" w:sz="4" w:space="0" w:color="auto"/>
            </w:tcBorders>
          </w:tcPr>
          <w:p w14:paraId="1304F035" w14:textId="77777777" w:rsidR="00012578" w:rsidRPr="00436F88" w:rsidRDefault="00012578" w:rsidP="00ED04B7">
            <w:pPr>
              <w:spacing w:after="0" w:line="240" w:lineRule="auto"/>
              <w:jc w:val="both"/>
              <w:rPr>
                <w:rFonts w:ascii="Cambria" w:eastAsia="Times New Roman" w:hAnsi="Cambria"/>
                <w:b/>
                <w:color w:val="000000"/>
                <w:u w:val="single"/>
                <w:lang w:val="es-CO"/>
              </w:rPr>
            </w:pPr>
            <w:r w:rsidRPr="00436F88">
              <w:rPr>
                <w:rFonts w:ascii="Cambria" w:eastAsia="Times New Roman" w:hAnsi="Cambria"/>
                <w:b/>
                <w:color w:val="000000"/>
                <w:u w:val="single"/>
                <w:lang w:val="es-CO"/>
              </w:rPr>
              <w:t>De la Investigación:</w:t>
            </w:r>
          </w:p>
          <w:p w14:paraId="3F7FD4A8" w14:textId="77777777" w:rsidR="00012578" w:rsidRPr="00436F88" w:rsidRDefault="00012578" w:rsidP="00ED04B7">
            <w:pPr>
              <w:spacing w:after="0" w:line="240" w:lineRule="auto"/>
              <w:jc w:val="both"/>
              <w:rPr>
                <w:rFonts w:ascii="Cambria" w:eastAsia="Times New Roman" w:hAnsi="Cambria"/>
                <w:color w:val="000000"/>
                <w:lang w:val="es-CO"/>
              </w:rPr>
            </w:pPr>
            <w:r w:rsidRPr="00436F88">
              <w:rPr>
                <w:rFonts w:ascii="Cambria" w:eastAsia="Times New Roman" w:hAnsi="Cambria"/>
                <w:color w:val="000000"/>
                <w:lang w:val="es-CO"/>
              </w:rPr>
              <w:t xml:space="preserve">El Gobierno de Guatemala, impulsará las gestiones ante el Ministerio Público para que se realice una investigación seria y efectiva que culmine en un proceso penal que individualice, procese y condene a todos los responsables materiales e intelectuales de la ejecución extrajudicial del investigador policial José Miguel </w:t>
            </w:r>
            <w:r w:rsidRPr="00436F88">
              <w:rPr>
                <w:rFonts w:ascii="Cambria" w:eastAsia="Times New Roman" w:hAnsi="Cambria"/>
                <w:color w:val="000000"/>
                <w:lang w:val="es-CO"/>
              </w:rPr>
              <w:lastRenderedPageBreak/>
              <w:t>Mérida Escobar: así como, a los responsables de las irregularidades en la investigación criminal en dicho caso.</w:t>
            </w:r>
          </w:p>
        </w:tc>
        <w:tc>
          <w:tcPr>
            <w:tcW w:w="1701" w:type="dxa"/>
            <w:tcBorders>
              <w:top w:val="single" w:sz="4" w:space="0" w:color="auto"/>
              <w:left w:val="single" w:sz="4" w:space="0" w:color="auto"/>
              <w:bottom w:val="single" w:sz="4" w:space="0" w:color="auto"/>
              <w:right w:val="single" w:sz="4" w:space="0" w:color="auto"/>
            </w:tcBorders>
            <w:vAlign w:val="center"/>
          </w:tcPr>
          <w:p w14:paraId="260DFBBD" w14:textId="77777777" w:rsidR="00012578" w:rsidRPr="00436F88" w:rsidRDefault="00012578" w:rsidP="00ED04B7">
            <w:pPr>
              <w:spacing w:after="0" w:line="240" w:lineRule="auto"/>
              <w:jc w:val="center"/>
              <w:rPr>
                <w:rFonts w:ascii="Cambria" w:hAnsi="Cambria"/>
                <w:b/>
                <w:color w:val="000000"/>
                <w:lang w:val="es-CO"/>
              </w:rPr>
            </w:pPr>
            <w:r w:rsidRPr="00436F88">
              <w:rPr>
                <w:rFonts w:ascii="Cambria" w:hAnsi="Cambria"/>
                <w:b/>
                <w:lang w:val="es-CO"/>
              </w:rPr>
              <w:lastRenderedPageBreak/>
              <w:t>Total</w:t>
            </w:r>
            <w:r w:rsidRPr="00436F88">
              <w:rPr>
                <w:rStyle w:val="FootnoteReference"/>
                <w:rFonts w:ascii="Cambria" w:hAnsi="Cambria"/>
                <w:b/>
                <w:lang w:val="es-CO"/>
              </w:rPr>
              <w:footnoteReference w:id="4"/>
            </w:r>
          </w:p>
        </w:tc>
      </w:tr>
    </w:tbl>
    <w:p w14:paraId="7E56845D"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5820CF28" w14:textId="77777777" w:rsidR="0053292A" w:rsidRPr="00030A24" w:rsidRDefault="0053292A" w:rsidP="00030A24">
      <w:pPr>
        <w:numPr>
          <w:ilvl w:val="0"/>
          <w:numId w:val="53"/>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7DB8169B"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0F1D1676" w14:textId="77777777" w:rsidR="001F7860" w:rsidRPr="00FA6BD2" w:rsidRDefault="001F7860" w:rsidP="001F7860">
      <w:pPr>
        <w:pStyle w:val="ListParagraph"/>
        <w:numPr>
          <w:ilvl w:val="0"/>
          <w:numId w:val="105"/>
        </w:numPr>
        <w:autoSpaceDE w:val="0"/>
        <w:autoSpaceDN w:val="0"/>
        <w:adjustRightInd w:val="0"/>
        <w:spacing w:after="0" w:line="240" w:lineRule="auto"/>
        <w:ind w:left="-90" w:firstLine="810"/>
        <w:contextualSpacing/>
        <w:jc w:val="both"/>
        <w:rPr>
          <w:rFonts w:ascii="Cambria" w:hAnsi="Cambria"/>
          <w:lang w:val="es-CO"/>
        </w:rPr>
      </w:pPr>
      <w:r w:rsidRPr="00FA6BD2">
        <w:rPr>
          <w:rFonts w:ascii="Cambria" w:hAnsi="Cambria"/>
          <w:lang w:val="es-CO"/>
        </w:rPr>
        <w:t xml:space="preserve">La Comisión observó que la parte peticionara no presentó información actualizada desde la publicación del acuerdo de solución amistosa desde el 19 de octubre de 2017. Adicionalmente, observó que, desde la publicación del ASA, la Comisión ha realizado el seguimiento del cumplimiento de las cláusulas acordadas por las partes en el Capítulo II G del Informe Anual, presentado a la Asamblea General de la OEA. En el marco de dicho seguimiento, se le ha solicitado información actualizada cada año, otorgándole un plazo razonable para la remisión de la información que estime necesaria. </w:t>
      </w:r>
    </w:p>
    <w:p w14:paraId="69F366DC" w14:textId="77777777" w:rsidR="001F7860" w:rsidRPr="00FA6BD2" w:rsidRDefault="001F7860" w:rsidP="001F7860">
      <w:pPr>
        <w:autoSpaceDE w:val="0"/>
        <w:autoSpaceDN w:val="0"/>
        <w:adjustRightInd w:val="0"/>
        <w:spacing w:after="0" w:line="240" w:lineRule="auto"/>
        <w:ind w:left="-90" w:firstLine="810"/>
        <w:jc w:val="both"/>
        <w:rPr>
          <w:rFonts w:ascii="Cambria" w:hAnsi="Cambria"/>
          <w:lang w:val="es-CO"/>
        </w:rPr>
      </w:pPr>
    </w:p>
    <w:p w14:paraId="39BDF664" w14:textId="77777777" w:rsidR="001F7860" w:rsidRPr="00FA6BD2" w:rsidRDefault="001F7860" w:rsidP="001F7860">
      <w:pPr>
        <w:numPr>
          <w:ilvl w:val="0"/>
          <w:numId w:val="105"/>
        </w:numPr>
        <w:autoSpaceDE w:val="0"/>
        <w:autoSpaceDN w:val="0"/>
        <w:adjustRightInd w:val="0"/>
        <w:spacing w:after="0" w:line="240" w:lineRule="auto"/>
        <w:ind w:left="-90" w:firstLine="810"/>
        <w:jc w:val="both"/>
        <w:rPr>
          <w:rFonts w:ascii="Cambria" w:hAnsi="Cambria"/>
          <w:lang w:val="es-CO"/>
        </w:rPr>
      </w:pPr>
      <w:r w:rsidRPr="00FA6BD2">
        <w:rPr>
          <w:rFonts w:ascii="Cambria" w:hAnsi="Cambria"/>
          <w:lang w:val="es-CO"/>
        </w:rPr>
        <w:t xml:space="preserve">Por lo anterior y tomando en consideración que la parte peticionaria no presentó el informe integral solicitado por la CIDH el </w:t>
      </w:r>
      <w:r>
        <w:rPr>
          <w:rFonts w:ascii="Cambria" w:hAnsi="Cambria"/>
          <w:lang w:val="es-CO"/>
        </w:rPr>
        <w:t>30 de julio de 2021</w:t>
      </w:r>
      <w:r w:rsidRPr="00FA6BD2">
        <w:rPr>
          <w:rFonts w:ascii="Cambria" w:hAnsi="Cambria"/>
          <w:lang w:val="es-CO"/>
        </w:rPr>
        <w:t xml:space="preserve"> y observando la injustificada inactividad procesal de la parte peticionaria, misma que constituye un indicio serio de desinterés en el seguimiento del ASA, la Comisión decidió cesar el seguimiento del cumplimiento del acuerdo de solución amistosa y archivar el caso de conformidad con el artículo 42 y 48 de su Reglamento, dejando constancia en su Informe Anual a la Asamblea General de la Organización de Estados Americanos, de que el acuerdo de solución amistosa se encontraba cumplido parcialmente.</w:t>
      </w:r>
    </w:p>
    <w:p w14:paraId="47A22675" w14:textId="77777777" w:rsidR="001F7860" w:rsidRPr="00FA6BD2" w:rsidRDefault="001F7860" w:rsidP="001F7860">
      <w:pPr>
        <w:autoSpaceDE w:val="0"/>
        <w:autoSpaceDN w:val="0"/>
        <w:adjustRightInd w:val="0"/>
        <w:spacing w:after="0" w:line="240" w:lineRule="auto"/>
        <w:ind w:left="-90" w:firstLine="810"/>
        <w:jc w:val="both"/>
        <w:rPr>
          <w:rFonts w:ascii="Cambria" w:hAnsi="Cambria"/>
          <w:lang w:val="es-CO"/>
        </w:rPr>
      </w:pPr>
    </w:p>
    <w:p w14:paraId="32AA1EF6" w14:textId="77777777" w:rsidR="001F7860" w:rsidRPr="00FA6BD2" w:rsidRDefault="001F7860" w:rsidP="001F7860">
      <w:pPr>
        <w:numPr>
          <w:ilvl w:val="0"/>
          <w:numId w:val="105"/>
        </w:numPr>
        <w:autoSpaceDE w:val="0"/>
        <w:autoSpaceDN w:val="0"/>
        <w:adjustRightInd w:val="0"/>
        <w:spacing w:after="0" w:line="240" w:lineRule="auto"/>
        <w:ind w:left="-90" w:firstLine="810"/>
        <w:jc w:val="both"/>
        <w:rPr>
          <w:rFonts w:ascii="Cambria" w:hAnsi="Cambria"/>
          <w:lang w:val="es-CO"/>
        </w:rPr>
      </w:pPr>
      <w:r w:rsidRPr="00FA6BD2">
        <w:rPr>
          <w:rFonts w:ascii="Cambria" w:hAnsi="Cambria"/>
          <w:lang w:val="es-CO"/>
        </w:rPr>
        <w:t>En consecuencia, la Comisión decidió cesar el seguimiento del cumplimiento del acuerdo de solución amistosa y archivar el asunto.</w:t>
      </w:r>
    </w:p>
    <w:p w14:paraId="368CEBB1"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573ABFAA" w14:textId="77777777" w:rsidR="0053292A" w:rsidRPr="00030A24" w:rsidRDefault="0053292A" w:rsidP="00030A24">
      <w:pPr>
        <w:pStyle w:val="Listavistosa-nfasis11"/>
        <w:numPr>
          <w:ilvl w:val="0"/>
          <w:numId w:val="53"/>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03D7B8D9"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05DB1961" w14:textId="77777777" w:rsidR="0053292A" w:rsidRPr="00030A24" w:rsidRDefault="0053292A" w:rsidP="00030A24">
      <w:pPr>
        <w:pStyle w:val="Listavistosa-nfasis11"/>
        <w:numPr>
          <w:ilvl w:val="0"/>
          <w:numId w:val="54"/>
        </w:numPr>
        <w:spacing w:after="0" w:line="240" w:lineRule="auto"/>
        <w:ind w:left="0" w:firstLine="720"/>
        <w:jc w:val="both"/>
        <w:rPr>
          <w:rFonts w:ascii="Cambria" w:hAnsi="Cambria"/>
          <w:b/>
          <w:color w:val="000000"/>
          <w:lang w:val="es-CO"/>
        </w:rPr>
      </w:pPr>
      <w:r w:rsidRPr="00030A24">
        <w:rPr>
          <w:rFonts w:ascii="Cambria" w:hAnsi="Cambria"/>
          <w:b/>
          <w:color w:val="000000"/>
          <w:lang w:val="es-CO"/>
        </w:rPr>
        <w:t>Resultados individuales del caso</w:t>
      </w:r>
    </w:p>
    <w:p w14:paraId="416948B9"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6074DB26" w14:textId="77777777" w:rsidR="00C43779" w:rsidRPr="00C1454A" w:rsidRDefault="00C43779" w:rsidP="00C43779">
      <w:pPr>
        <w:numPr>
          <w:ilvl w:val="0"/>
          <w:numId w:val="4"/>
        </w:numPr>
        <w:spacing w:after="0" w:line="240" w:lineRule="auto"/>
        <w:ind w:left="1440" w:hanging="720"/>
        <w:contextualSpacing/>
        <w:jc w:val="both"/>
        <w:rPr>
          <w:rFonts w:ascii="Cambria" w:hAnsi="Cambria" w:cs="Calibri Light"/>
          <w:b/>
          <w:color w:val="000000"/>
          <w:lang w:val="es-CO"/>
        </w:rPr>
      </w:pPr>
      <w:r w:rsidRPr="00C1454A">
        <w:rPr>
          <w:rFonts w:ascii="Cambria" w:hAnsi="Cambria"/>
          <w:color w:val="000000"/>
          <w:lang w:val="es-CO"/>
        </w:rPr>
        <w:t>Se realizaron los pagos correspondientes a los montos indemnizatorios conciliados por las partes en beneficio de los familiares de las víctimas.</w:t>
      </w:r>
    </w:p>
    <w:p w14:paraId="7E081C5D" w14:textId="77777777" w:rsidR="00C43779" w:rsidRPr="00C1454A" w:rsidRDefault="00C43779" w:rsidP="00C43779">
      <w:pPr>
        <w:numPr>
          <w:ilvl w:val="0"/>
          <w:numId w:val="4"/>
        </w:numPr>
        <w:spacing w:after="0" w:line="240" w:lineRule="auto"/>
        <w:ind w:left="1440" w:hanging="720"/>
        <w:contextualSpacing/>
        <w:jc w:val="both"/>
        <w:rPr>
          <w:rFonts w:ascii="Cambria" w:hAnsi="Cambria" w:cs="Calibri Light"/>
          <w:b/>
          <w:color w:val="000000"/>
          <w:lang w:val="es-CO"/>
        </w:rPr>
      </w:pPr>
      <w:r w:rsidRPr="00C1454A">
        <w:rPr>
          <w:rFonts w:ascii="Cambria" w:eastAsia="MS Mincho" w:hAnsi="Cambria"/>
          <w:color w:val="000000"/>
          <w:lang w:val="es-CO" w:eastAsia="ja-JP"/>
        </w:rPr>
        <w:t>Se instaló una placa conmemorativa.</w:t>
      </w:r>
    </w:p>
    <w:p w14:paraId="18351AA4" w14:textId="77777777" w:rsidR="00C43779" w:rsidRPr="00C1454A" w:rsidRDefault="00C43779" w:rsidP="00C43779">
      <w:pPr>
        <w:numPr>
          <w:ilvl w:val="0"/>
          <w:numId w:val="4"/>
        </w:numPr>
        <w:spacing w:after="0" w:line="240" w:lineRule="auto"/>
        <w:ind w:left="1440" w:hanging="720"/>
        <w:jc w:val="both"/>
        <w:rPr>
          <w:rFonts w:ascii="Cambria" w:eastAsia="MS Mincho" w:hAnsi="Cambria"/>
          <w:color w:val="000000"/>
          <w:lang w:val="es-CO" w:eastAsia="ja-JP"/>
        </w:rPr>
      </w:pPr>
      <w:r w:rsidRPr="00C1454A">
        <w:rPr>
          <w:rFonts w:ascii="Cambria" w:eastAsia="MS Mincho" w:hAnsi="Cambria"/>
          <w:color w:val="000000"/>
          <w:lang w:val="es-CO" w:eastAsia="ja-JP"/>
        </w:rPr>
        <w:t>Se designó una calle en honor a la víctima.</w:t>
      </w:r>
    </w:p>
    <w:p w14:paraId="484BCCFC" w14:textId="77777777" w:rsidR="00C43779" w:rsidRPr="00C1454A" w:rsidRDefault="00C43779" w:rsidP="00C43779">
      <w:pPr>
        <w:numPr>
          <w:ilvl w:val="0"/>
          <w:numId w:val="4"/>
        </w:numPr>
        <w:spacing w:after="0" w:line="240" w:lineRule="auto"/>
        <w:ind w:left="1440" w:hanging="720"/>
        <w:jc w:val="both"/>
        <w:rPr>
          <w:rFonts w:ascii="Cambria" w:eastAsia="MS Mincho" w:hAnsi="Cambria"/>
          <w:color w:val="000000"/>
          <w:lang w:val="es-CO" w:eastAsia="ja-JP"/>
        </w:rPr>
      </w:pPr>
      <w:r w:rsidRPr="00C1454A">
        <w:rPr>
          <w:rFonts w:ascii="Cambria" w:eastAsia="MS Mincho" w:hAnsi="Cambria"/>
          <w:color w:val="000000"/>
          <w:lang w:val="es-CO" w:eastAsia="ja-JP"/>
        </w:rPr>
        <w:t>Se cubrieron gastos médicos de los beneficiarios.</w:t>
      </w:r>
    </w:p>
    <w:p w14:paraId="1F03BD5C" w14:textId="4621A8DB" w:rsidR="00C43779" w:rsidRPr="00C1454A" w:rsidRDefault="00C43779" w:rsidP="00C43779">
      <w:pPr>
        <w:numPr>
          <w:ilvl w:val="0"/>
          <w:numId w:val="4"/>
        </w:numPr>
        <w:spacing w:after="0" w:line="240" w:lineRule="auto"/>
        <w:ind w:left="1440" w:hanging="720"/>
        <w:jc w:val="both"/>
        <w:rPr>
          <w:rFonts w:ascii="Cambria" w:eastAsia="MS Mincho" w:hAnsi="Cambria"/>
          <w:color w:val="000000"/>
          <w:lang w:val="es-CO" w:eastAsia="ja-JP"/>
        </w:rPr>
      </w:pPr>
      <w:r w:rsidRPr="00C1454A">
        <w:rPr>
          <w:rFonts w:ascii="Cambria" w:eastAsia="MS Mincho" w:hAnsi="Cambria"/>
          <w:color w:val="000000"/>
          <w:lang w:val="es-CO" w:eastAsia="ja-JP"/>
        </w:rPr>
        <w:t xml:space="preserve">El </w:t>
      </w:r>
      <w:r w:rsidRPr="00C1454A">
        <w:rPr>
          <w:rFonts w:ascii="Cambria" w:eastAsia="MS Mincho" w:hAnsi="Cambria"/>
          <w:lang w:val="es-CO" w:eastAsia="es-ES_tradnl"/>
        </w:rPr>
        <w:t>Tribunal de Sentencia Penal Narcoactividad y Delitos Contra el Ambiente de Mayor Riesgo dictó sentencia condenatoria a los exagentes policiales: José Miguel González Grijalva, Julio Rabanales y Martin Alejandro García Mejía, por los delitos Contra Deberes de la Humanidad y Asesinato en Grado de Complicidad.</w:t>
      </w:r>
    </w:p>
    <w:p w14:paraId="4C612DAD" w14:textId="1AB9AED5" w:rsidR="0053292A" w:rsidRPr="00E1759B" w:rsidRDefault="0053292A" w:rsidP="00C43779">
      <w:pPr>
        <w:pStyle w:val="Listavistosa-nfasis11"/>
        <w:spacing w:after="0" w:line="240" w:lineRule="auto"/>
        <w:ind w:right="-270"/>
        <w:jc w:val="both"/>
        <w:rPr>
          <w:rFonts w:ascii="Cambria" w:hAnsi="Cambria"/>
          <w:b/>
          <w:lang w:val="es-CO"/>
        </w:rPr>
      </w:pPr>
    </w:p>
    <w:sectPr w:rsidR="0053292A" w:rsidRPr="00E1759B"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CE9C" w14:textId="77777777" w:rsidR="007A0584" w:rsidRDefault="007A0584" w:rsidP="00A343FF">
      <w:pPr>
        <w:spacing w:after="0" w:line="240" w:lineRule="auto"/>
      </w:pPr>
      <w:r>
        <w:separator/>
      </w:r>
    </w:p>
  </w:endnote>
  <w:endnote w:type="continuationSeparator" w:id="0">
    <w:p w14:paraId="0E7C9EBE" w14:textId="77777777" w:rsidR="007A0584" w:rsidRDefault="007A0584" w:rsidP="00A343FF">
      <w:pPr>
        <w:spacing w:after="0" w:line="240" w:lineRule="auto"/>
      </w:pPr>
      <w:r>
        <w:continuationSeparator/>
      </w:r>
    </w:p>
  </w:endnote>
  <w:endnote w:type="continuationNotice" w:id="1">
    <w:p w14:paraId="59E4159C" w14:textId="77777777" w:rsidR="007A0584" w:rsidRDefault="007A0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9F3CD8"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AF31" w14:textId="77777777" w:rsidR="007A0584" w:rsidRDefault="007A0584" w:rsidP="00A343FF">
      <w:pPr>
        <w:spacing w:after="0" w:line="240" w:lineRule="auto"/>
      </w:pPr>
      <w:r>
        <w:separator/>
      </w:r>
    </w:p>
  </w:footnote>
  <w:footnote w:type="continuationSeparator" w:id="0">
    <w:p w14:paraId="0505B742" w14:textId="77777777" w:rsidR="007A0584" w:rsidRDefault="007A0584" w:rsidP="00A343FF">
      <w:pPr>
        <w:spacing w:after="0" w:line="240" w:lineRule="auto"/>
      </w:pPr>
      <w:r>
        <w:continuationSeparator/>
      </w:r>
    </w:p>
  </w:footnote>
  <w:footnote w:type="continuationNotice" w:id="1">
    <w:p w14:paraId="7ED083C2" w14:textId="77777777" w:rsidR="007A0584" w:rsidRDefault="007A0584">
      <w:pPr>
        <w:spacing w:after="0" w:line="240" w:lineRule="auto"/>
      </w:pPr>
    </w:p>
  </w:footnote>
  <w:footnote w:id="2">
    <w:p w14:paraId="24B2AA9A" w14:textId="77777777" w:rsidR="00F95239" w:rsidRPr="002C4C02" w:rsidRDefault="00F95239" w:rsidP="00F95239">
      <w:pPr>
        <w:pStyle w:val="FootnoteText"/>
        <w:ind w:firstLine="720"/>
        <w:jc w:val="both"/>
        <w:rPr>
          <w:rFonts w:ascii="Cambria" w:hAnsi="Cambria"/>
          <w:sz w:val="16"/>
          <w:szCs w:val="16"/>
          <w:lang w:val="es-MX"/>
        </w:rPr>
      </w:pPr>
      <w:r w:rsidRPr="0086120A">
        <w:rPr>
          <w:rStyle w:val="FootnoteReference"/>
          <w:rFonts w:ascii="Cambria" w:hAnsi="Cambria"/>
          <w:sz w:val="16"/>
          <w:szCs w:val="16"/>
        </w:rPr>
        <w:footnoteRef/>
      </w:r>
      <w:r w:rsidRPr="0086120A">
        <w:rPr>
          <w:rFonts w:ascii="Cambria" w:hAnsi="Cambria"/>
          <w:sz w:val="16"/>
          <w:szCs w:val="16"/>
          <w:lang w:val="es-ES"/>
        </w:rPr>
        <w:t xml:space="preserve"> El 31 de agosto de 2021, la Fundación Myrna Mack expresó que ya no continuaba ejerciendo el rol de representante; decisión del conocimiento de los peticionarios.</w:t>
      </w:r>
      <w:r w:rsidRPr="002C4C02">
        <w:rPr>
          <w:rFonts w:ascii="Cambria" w:hAnsi="Cambria"/>
          <w:sz w:val="16"/>
          <w:szCs w:val="16"/>
          <w:lang w:val="es-ES"/>
        </w:rPr>
        <w:t xml:space="preserve"> </w:t>
      </w:r>
    </w:p>
  </w:footnote>
  <w:footnote w:id="3">
    <w:p w14:paraId="08B32B0E" w14:textId="77777777" w:rsidR="00012578" w:rsidRPr="00C1454A" w:rsidRDefault="00012578" w:rsidP="00012578">
      <w:pPr>
        <w:spacing w:after="0" w:line="240" w:lineRule="auto"/>
        <w:ind w:firstLine="720"/>
        <w:jc w:val="both"/>
        <w:rPr>
          <w:rFonts w:ascii="Cambria" w:hAnsi="Cambria"/>
          <w:sz w:val="16"/>
          <w:szCs w:val="16"/>
          <w:lang w:val="es-CO"/>
        </w:rPr>
      </w:pPr>
      <w:r w:rsidRPr="00C1454A">
        <w:rPr>
          <w:rStyle w:val="FootnoteReference"/>
          <w:rFonts w:ascii="Cambria" w:hAnsi="Cambria"/>
          <w:sz w:val="16"/>
          <w:szCs w:val="16"/>
        </w:rPr>
        <w:footnoteRef/>
      </w:r>
      <w:r w:rsidRPr="00C1454A">
        <w:rPr>
          <w:rFonts w:ascii="Cambria" w:hAnsi="Cambria"/>
          <w:sz w:val="16"/>
          <w:szCs w:val="16"/>
          <w:lang w:val="es-AR"/>
        </w:rPr>
        <w:t xml:space="preserve"> </w:t>
      </w:r>
      <w:r w:rsidRPr="00C1454A">
        <w:rPr>
          <w:rFonts w:ascii="Cambria" w:hAnsi="Cambria"/>
          <w:color w:val="000000"/>
          <w:sz w:val="16"/>
          <w:szCs w:val="16"/>
          <w:lang w:val="es-ES"/>
        </w:rPr>
        <w:t xml:space="preserve">Ver CIDH, Informe Anual 2018, Capítulo II, Sección G. Estado del cumplimiento de las recomendaciones de la CIDH emitidas en informes de fondo y de los acuerdos de solución amistosa homologados por la CIDH, </w:t>
      </w:r>
      <w:r w:rsidRPr="00C1454A">
        <w:rPr>
          <w:rFonts w:ascii="Cambria" w:hAnsi="Cambria"/>
          <w:color w:val="000000"/>
          <w:sz w:val="16"/>
          <w:szCs w:val="16"/>
          <w:lang w:val="es-CO"/>
        </w:rPr>
        <w:t xml:space="preserve">Disponible en: </w:t>
      </w:r>
      <w:hyperlink r:id="rId1" w:history="1">
        <w:r w:rsidRPr="00C1454A">
          <w:rPr>
            <w:rStyle w:val="Hyperlink"/>
            <w:rFonts w:ascii="Cambria" w:hAnsi="Cambria"/>
            <w:sz w:val="16"/>
            <w:szCs w:val="16"/>
            <w:lang w:val="es-ES"/>
          </w:rPr>
          <w:t>http://www.oas.org/es/cidh/docs/anual/2018/docs/IA2018cap.2-es.pdf</w:t>
        </w:r>
      </w:hyperlink>
    </w:p>
  </w:footnote>
  <w:footnote w:id="4">
    <w:p w14:paraId="5C8760FF" w14:textId="77777777" w:rsidR="00012578" w:rsidRPr="002C4C02" w:rsidRDefault="00012578" w:rsidP="00012578">
      <w:pPr>
        <w:spacing w:after="0" w:line="240" w:lineRule="auto"/>
        <w:ind w:firstLine="720"/>
        <w:jc w:val="both"/>
        <w:rPr>
          <w:rFonts w:ascii="Cambria" w:hAnsi="Cambria"/>
          <w:sz w:val="16"/>
          <w:szCs w:val="16"/>
          <w:lang w:val="es-VE"/>
        </w:rPr>
      </w:pPr>
      <w:r w:rsidRPr="00C1454A">
        <w:rPr>
          <w:rStyle w:val="FootnoteReference"/>
          <w:rFonts w:ascii="Cambria" w:hAnsi="Cambria"/>
          <w:sz w:val="16"/>
          <w:szCs w:val="16"/>
        </w:rPr>
        <w:footnoteRef/>
      </w:r>
      <w:r w:rsidRPr="00C1454A">
        <w:rPr>
          <w:rFonts w:ascii="Cambria" w:hAnsi="Cambria"/>
          <w:sz w:val="16"/>
          <w:szCs w:val="16"/>
          <w:lang w:val="es-CO"/>
        </w:rPr>
        <w:t xml:space="preserve"> </w:t>
      </w:r>
      <w:r w:rsidRPr="00C1454A">
        <w:rPr>
          <w:rFonts w:ascii="Cambria" w:hAnsi="Cambria"/>
          <w:color w:val="000000"/>
          <w:sz w:val="16"/>
          <w:szCs w:val="16"/>
          <w:lang w:val="es-ES"/>
        </w:rPr>
        <w:t xml:space="preserve">Ver CIDH, Informe Anual 2019, Capítulo II, Sección G. Soluciones Amistosas, </w:t>
      </w:r>
      <w:r w:rsidRPr="00C1454A">
        <w:rPr>
          <w:rFonts w:ascii="Cambria" w:hAnsi="Cambria"/>
          <w:color w:val="000000"/>
          <w:sz w:val="16"/>
          <w:szCs w:val="16"/>
          <w:lang w:val="es-CO"/>
        </w:rPr>
        <w:t xml:space="preserve">Disponible en: </w:t>
      </w:r>
      <w:hyperlink r:id="rId2" w:history="1">
        <w:r w:rsidRPr="00C1454A">
          <w:rPr>
            <w:rStyle w:val="Hyperlink"/>
            <w:rFonts w:ascii="Cambria" w:hAnsi="Cambria"/>
            <w:sz w:val="16"/>
            <w:szCs w:val="16"/>
            <w:lang w:val="es-VE"/>
          </w:rPr>
          <w:t>http://www.oas.org/es/cidh/docs/anual/2019/docs/IA2019cap2-es.pdf</w:t>
        </w:r>
      </w:hyperlink>
    </w:p>
    <w:p w14:paraId="50A102B8" w14:textId="77777777" w:rsidR="00012578" w:rsidRPr="002C4C02" w:rsidRDefault="00012578" w:rsidP="00012578">
      <w:pPr>
        <w:pStyle w:val="FootnoteText"/>
        <w:ind w:firstLine="720"/>
        <w:jc w:val="both"/>
        <w:rPr>
          <w:rFonts w:ascii="Cambria" w:hAnsi="Cambria"/>
          <w:sz w:val="16"/>
          <w:szCs w:val="16"/>
          <w:lang w:val="es-V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9F3CD8">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9F3CD8"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1896CB9"/>
    <w:multiLevelType w:val="hybridMultilevel"/>
    <w:tmpl w:val="319EF9F6"/>
    <w:lvl w:ilvl="0" w:tplc="FFFFFFFF">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3"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5"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7"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8"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4"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622813753">
    <w:abstractNumId w:val="74"/>
  </w:num>
  <w:num w:numId="2" w16cid:durableId="2115054450">
    <w:abstractNumId w:val="67"/>
  </w:num>
  <w:num w:numId="3" w16cid:durableId="2032804260">
    <w:abstractNumId w:val="54"/>
  </w:num>
  <w:num w:numId="4" w16cid:durableId="1181504651">
    <w:abstractNumId w:val="16"/>
  </w:num>
  <w:num w:numId="5" w16cid:durableId="267012528">
    <w:abstractNumId w:val="64"/>
  </w:num>
  <w:num w:numId="6" w16cid:durableId="815072793">
    <w:abstractNumId w:val="40"/>
  </w:num>
  <w:num w:numId="7" w16cid:durableId="767195201">
    <w:abstractNumId w:val="13"/>
  </w:num>
  <w:num w:numId="8" w16cid:durableId="537937438">
    <w:abstractNumId w:val="68"/>
  </w:num>
  <w:num w:numId="9" w16cid:durableId="590166390">
    <w:abstractNumId w:val="83"/>
  </w:num>
  <w:num w:numId="10" w16cid:durableId="434254849">
    <w:abstractNumId w:val="88"/>
  </w:num>
  <w:num w:numId="11" w16cid:durableId="1425111347">
    <w:abstractNumId w:val="46"/>
  </w:num>
  <w:num w:numId="12" w16cid:durableId="1735666106">
    <w:abstractNumId w:val="41"/>
  </w:num>
  <w:num w:numId="13" w16cid:durableId="2039433149">
    <w:abstractNumId w:val="60"/>
  </w:num>
  <w:num w:numId="14" w16cid:durableId="1473593858">
    <w:abstractNumId w:val="42"/>
  </w:num>
  <w:num w:numId="15" w16cid:durableId="67269782">
    <w:abstractNumId w:val="66"/>
  </w:num>
  <w:num w:numId="16" w16cid:durableId="1673098059">
    <w:abstractNumId w:val="29"/>
  </w:num>
  <w:num w:numId="17" w16cid:durableId="1660502674">
    <w:abstractNumId w:val="30"/>
  </w:num>
  <w:num w:numId="18" w16cid:durableId="716471371">
    <w:abstractNumId w:val="0"/>
  </w:num>
  <w:num w:numId="19" w16cid:durableId="567351301">
    <w:abstractNumId w:val="76"/>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7"/>
  </w:num>
  <w:num w:numId="29" w16cid:durableId="966468260">
    <w:abstractNumId w:val="19"/>
  </w:num>
  <w:num w:numId="30" w16cid:durableId="591743685">
    <w:abstractNumId w:val="7"/>
  </w:num>
  <w:num w:numId="31" w16cid:durableId="485172226">
    <w:abstractNumId w:val="25"/>
  </w:num>
  <w:num w:numId="32" w16cid:durableId="199703604">
    <w:abstractNumId w:val="59"/>
  </w:num>
  <w:num w:numId="33" w16cid:durableId="1409696415">
    <w:abstractNumId w:val="62"/>
  </w:num>
  <w:num w:numId="34" w16cid:durableId="39987676">
    <w:abstractNumId w:val="5"/>
  </w:num>
  <w:num w:numId="35" w16cid:durableId="153959048">
    <w:abstractNumId w:val="93"/>
  </w:num>
  <w:num w:numId="36" w16cid:durableId="743573554">
    <w:abstractNumId w:val="47"/>
  </w:num>
  <w:num w:numId="37" w16cid:durableId="89930539">
    <w:abstractNumId w:val="26"/>
  </w:num>
  <w:num w:numId="38" w16cid:durableId="780415954">
    <w:abstractNumId w:val="32"/>
  </w:num>
  <w:num w:numId="39" w16cid:durableId="989748333">
    <w:abstractNumId w:val="73"/>
  </w:num>
  <w:num w:numId="40" w16cid:durableId="287703933">
    <w:abstractNumId w:val="50"/>
  </w:num>
  <w:num w:numId="41" w16cid:durableId="2030989942">
    <w:abstractNumId w:val="58"/>
  </w:num>
  <w:num w:numId="42" w16cid:durableId="2035617381">
    <w:abstractNumId w:val="21"/>
  </w:num>
  <w:num w:numId="43" w16cid:durableId="1875380500">
    <w:abstractNumId w:val="80"/>
  </w:num>
  <w:num w:numId="44" w16cid:durableId="12850466">
    <w:abstractNumId w:val="17"/>
  </w:num>
  <w:num w:numId="45" w16cid:durableId="1548369145">
    <w:abstractNumId w:val="61"/>
  </w:num>
  <w:num w:numId="46" w16cid:durableId="1398935514">
    <w:abstractNumId w:val="2"/>
  </w:num>
  <w:num w:numId="47" w16cid:durableId="1074014659">
    <w:abstractNumId w:val="55"/>
  </w:num>
  <w:num w:numId="48" w16cid:durableId="1238785317">
    <w:abstractNumId w:val="91"/>
  </w:num>
  <w:num w:numId="49" w16cid:durableId="636682874">
    <w:abstractNumId w:val="95"/>
  </w:num>
  <w:num w:numId="50" w16cid:durableId="1033656124">
    <w:abstractNumId w:val="85"/>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4"/>
  </w:num>
  <w:num w:numId="56" w16cid:durableId="1515998173">
    <w:abstractNumId w:val="70"/>
  </w:num>
  <w:num w:numId="57" w16cid:durableId="498925901">
    <w:abstractNumId w:val="24"/>
  </w:num>
  <w:num w:numId="58" w16cid:durableId="424108781">
    <w:abstractNumId w:val="14"/>
  </w:num>
  <w:num w:numId="59" w16cid:durableId="2058623943">
    <w:abstractNumId w:val="98"/>
  </w:num>
  <w:num w:numId="60" w16cid:durableId="1171480738">
    <w:abstractNumId w:val="7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7"/>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4"/>
  </w:num>
  <w:num w:numId="79" w16cid:durableId="1515261719">
    <w:abstractNumId w:val="4"/>
  </w:num>
  <w:num w:numId="80" w16cid:durableId="661003481">
    <w:abstractNumId w:val="79"/>
  </w:num>
  <w:num w:numId="81" w16cid:durableId="1504315678">
    <w:abstractNumId w:val="49"/>
  </w:num>
  <w:num w:numId="82" w16cid:durableId="20017216">
    <w:abstractNumId w:val="86"/>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3"/>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5"/>
  </w:num>
  <w:num w:numId="87" w16cid:durableId="38826666">
    <w:abstractNumId w:val="78"/>
  </w:num>
  <w:num w:numId="88" w16cid:durableId="785151425">
    <w:abstractNumId w:val="65"/>
  </w:num>
  <w:num w:numId="89" w16cid:durableId="1030767985">
    <w:abstractNumId w:val="39"/>
  </w:num>
  <w:num w:numId="90" w16cid:durableId="817109807">
    <w:abstractNumId w:val="20"/>
  </w:num>
  <w:num w:numId="91" w16cid:durableId="435710926">
    <w:abstractNumId w:val="90"/>
  </w:num>
  <w:num w:numId="92" w16cid:durableId="55204699">
    <w:abstractNumId w:val="33"/>
  </w:num>
  <w:num w:numId="93" w16cid:durableId="1763718214">
    <w:abstractNumId w:val="34"/>
  </w:num>
  <w:num w:numId="94" w16cid:durableId="689188302">
    <w:abstractNumId w:val="89"/>
  </w:num>
  <w:num w:numId="95" w16cid:durableId="1926456853">
    <w:abstractNumId w:val="8"/>
  </w:num>
  <w:num w:numId="96" w16cid:durableId="227108902">
    <w:abstractNumId w:val="82"/>
  </w:num>
  <w:num w:numId="97" w16cid:durableId="1358653080">
    <w:abstractNumId w:val="69"/>
  </w:num>
  <w:num w:numId="98" w16cid:durableId="364865914">
    <w:abstractNumId w:val="28"/>
  </w:num>
  <w:num w:numId="99" w16cid:durableId="1287273087">
    <w:abstractNumId w:val="43"/>
  </w:num>
  <w:num w:numId="100" w16cid:durableId="1250583600">
    <w:abstractNumId w:val="36"/>
  </w:num>
  <w:num w:numId="101" w16cid:durableId="1354456027">
    <w:abstractNumId w:val="81"/>
  </w:num>
  <w:num w:numId="102" w16cid:durableId="161162811">
    <w:abstractNumId w:val="12"/>
  </w:num>
  <w:num w:numId="103" w16cid:durableId="271400427">
    <w:abstractNumId w:val="38"/>
  </w:num>
  <w:num w:numId="104" w16cid:durableId="459033289">
    <w:abstractNumId w:val="71"/>
  </w:num>
  <w:num w:numId="105" w16cid:durableId="924653960">
    <w:abstractNumId w:val="57"/>
  </w:num>
  <w:num w:numId="106" w16cid:durableId="134764705">
    <w:abstractNumId w:val="10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2578"/>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E078E"/>
    <w:rsid w:val="001E4C53"/>
    <w:rsid w:val="001F0B72"/>
    <w:rsid w:val="001F495A"/>
    <w:rsid w:val="001F58D0"/>
    <w:rsid w:val="001F786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95FF0"/>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B5557"/>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AE"/>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0584"/>
    <w:rsid w:val="007A2670"/>
    <w:rsid w:val="007A4177"/>
    <w:rsid w:val="007A6889"/>
    <w:rsid w:val="007B1AD6"/>
    <w:rsid w:val="007B3758"/>
    <w:rsid w:val="007B463C"/>
    <w:rsid w:val="007B5D3C"/>
    <w:rsid w:val="007B70B2"/>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10C3"/>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9F3CD8"/>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39CA"/>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43779"/>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1759B"/>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D5C6B"/>
    <w:rsid w:val="00EF0591"/>
    <w:rsid w:val="00EF1BD7"/>
    <w:rsid w:val="00EF70C9"/>
    <w:rsid w:val="00F00E16"/>
    <w:rsid w:val="00F0294F"/>
    <w:rsid w:val="00F058CE"/>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239"/>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5sp/Guatemala133.04sp.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19/docs/IA2019cap2-es.pdf" TargetMode="External"/><Relationship Id="rId1"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5.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2023-03-03T22:08:00Z</dcterms:created>
  <dcterms:modified xsi:type="dcterms:W3CDTF">2023-03-03T22:08:00Z</dcterms:modified>
</cp:coreProperties>
</file>