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FFA9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C092CAF" w:rsidR="00915FBA" w:rsidRDefault="00915FB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C092CAF" w:rsidR="00915FBA" w:rsidRDefault="00915FB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6ECDB7B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10A50B72">
                <wp:simplePos x="0" y="0"/>
                <wp:positionH relativeFrom="column">
                  <wp:posOffset>1378429</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E6319A8" w:rsidR="00915FBA" w:rsidRPr="004E2649" w:rsidRDefault="00915FBA" w:rsidP="004743FB">
                            <w:pPr>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D523B">
                              <w:rPr>
                                <w:rFonts w:asciiTheme="majorHAnsi" w:hAnsiTheme="majorHAnsi" w:cs="Arial"/>
                                <w:b/>
                                <w:bCs/>
                                <w:color w:val="0D0D0D" w:themeColor="text1" w:themeTint="F2"/>
                                <w:sz w:val="36"/>
                                <w:szCs w:val="22"/>
                                <w:lang w:val="es-ES_tradnl"/>
                              </w:rPr>
                              <w:t>435</w:t>
                            </w:r>
                            <w:r>
                              <w:rPr>
                                <w:rFonts w:asciiTheme="majorHAnsi" w:hAnsiTheme="majorHAnsi" w:cs="Arial"/>
                                <w:b/>
                                <w:bCs/>
                                <w:color w:val="0D0D0D" w:themeColor="text1" w:themeTint="F2"/>
                                <w:sz w:val="36"/>
                                <w:szCs w:val="22"/>
                                <w:lang w:val="es-ES_tradnl"/>
                              </w:rPr>
                              <w:t>/</w:t>
                            </w:r>
                            <w:r w:rsidR="00531C16">
                              <w:rPr>
                                <w:rFonts w:asciiTheme="majorHAnsi" w:hAnsiTheme="majorHAnsi" w:cs="Arial"/>
                                <w:b/>
                                <w:bCs/>
                                <w:color w:val="0D0D0D" w:themeColor="text1" w:themeTint="F2"/>
                                <w:sz w:val="36"/>
                                <w:szCs w:val="22"/>
                                <w:lang w:val="es-ES_tradnl"/>
                              </w:rPr>
                              <w:t>2</w:t>
                            </w:r>
                            <w:r w:rsidR="00313F7D">
                              <w:rPr>
                                <w:rFonts w:asciiTheme="majorHAnsi" w:hAnsiTheme="majorHAnsi" w:cs="Arial"/>
                                <w:b/>
                                <w:bCs/>
                                <w:color w:val="0D0D0D" w:themeColor="text1" w:themeTint="F2"/>
                                <w:sz w:val="36"/>
                                <w:szCs w:val="22"/>
                                <w:lang w:val="es-ES_tradnl"/>
                              </w:rPr>
                              <w:t>1</w:t>
                            </w:r>
                          </w:p>
                          <w:p w14:paraId="09C54AB3" w14:textId="2C784C39" w:rsidR="00915FBA" w:rsidRDefault="00915FBA" w:rsidP="004743FB">
                            <w:pPr>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1-09</w:t>
                            </w:r>
                            <w:r w:rsidRPr="004E2649">
                              <w:rPr>
                                <w:rFonts w:asciiTheme="majorHAnsi" w:hAnsiTheme="majorHAnsi" w:cs="Arial"/>
                                <w:b/>
                                <w:color w:val="0D0D0D" w:themeColor="text1" w:themeTint="F2"/>
                                <w:sz w:val="36"/>
                                <w:szCs w:val="22"/>
                                <w:lang w:val="es-ES_tradnl"/>
                              </w:rPr>
                              <w:t xml:space="preserve"> </w:t>
                            </w:r>
                          </w:p>
                          <w:p w14:paraId="70CF6833" w14:textId="166A9A11" w:rsidR="00915FBA" w:rsidRPr="0010736F" w:rsidRDefault="00915FBA" w:rsidP="004743FB">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5FDD6F0D" w14:textId="77777777" w:rsidR="00915FBA" w:rsidRDefault="00915FBA" w:rsidP="004743FB">
                            <w:pPr>
                              <w:rPr>
                                <w:rFonts w:asciiTheme="majorHAnsi" w:hAnsiTheme="majorHAnsi" w:cs="Arial"/>
                                <w:color w:val="0D0D0D" w:themeColor="text1" w:themeTint="F2"/>
                                <w:szCs w:val="22"/>
                                <w:lang w:val="es-ES_tradnl"/>
                              </w:rPr>
                            </w:pPr>
                            <w:bookmarkStart w:id="0" w:name="_ftnref1"/>
                          </w:p>
                          <w:p w14:paraId="44CF31DF" w14:textId="77777777" w:rsidR="00500810" w:rsidRPr="0010736F" w:rsidRDefault="00500810" w:rsidP="004743FB">
                            <w:pPr>
                              <w:rPr>
                                <w:rFonts w:asciiTheme="majorHAnsi" w:hAnsiTheme="majorHAnsi" w:cs="Arial"/>
                                <w:color w:val="0D0D0D" w:themeColor="text1" w:themeTint="F2"/>
                                <w:szCs w:val="22"/>
                                <w:lang w:val="es-ES_tradnl"/>
                              </w:rPr>
                            </w:pPr>
                          </w:p>
                          <w:p w14:paraId="7D49E925" w14:textId="77777777" w:rsidR="009A3152" w:rsidRDefault="00915FBA" w:rsidP="00B53139">
                            <w:pPr>
                              <w:rPr>
                                <w:rFonts w:asciiTheme="majorHAnsi" w:hAnsiTheme="majorHAnsi" w:cs="Arial"/>
                                <w:color w:val="0D0D0D" w:themeColor="text1" w:themeTint="F2"/>
                                <w:szCs w:val="22"/>
                                <w:lang w:val="es-ES_tradnl"/>
                              </w:rPr>
                            </w:pPr>
                            <w:r w:rsidRPr="00F31399">
                              <w:rPr>
                                <w:rFonts w:asciiTheme="majorHAnsi" w:hAnsiTheme="majorHAnsi" w:cs="Arial"/>
                                <w:color w:val="0D0D0D" w:themeColor="text1" w:themeTint="F2"/>
                                <w:szCs w:val="22"/>
                                <w:lang w:val="es-ES_tradnl"/>
                              </w:rPr>
                              <w:t>VECINOS DE LAS COMUNIDADES DEL PUEBLO MAYA</w:t>
                            </w:r>
                            <w:r w:rsidR="00EF607E">
                              <w:rPr>
                                <w:rFonts w:asciiTheme="majorHAnsi" w:hAnsiTheme="majorHAnsi" w:cs="Arial"/>
                                <w:color w:val="0D0D0D" w:themeColor="text1" w:themeTint="F2"/>
                                <w:szCs w:val="22"/>
                                <w:lang w:val="es-ES_tradnl"/>
                              </w:rPr>
                              <w:t xml:space="preserve"> </w:t>
                            </w:r>
                            <w:r w:rsidRPr="00F31399">
                              <w:rPr>
                                <w:rFonts w:asciiTheme="majorHAnsi" w:hAnsiTheme="majorHAnsi" w:cs="Arial"/>
                                <w:color w:val="0D0D0D" w:themeColor="text1" w:themeTint="F2"/>
                                <w:szCs w:val="22"/>
                                <w:lang w:val="es-ES_tradnl"/>
                              </w:rPr>
                              <w:t xml:space="preserve">ACHI </w:t>
                            </w:r>
                            <w:r w:rsidR="00EF607E">
                              <w:rPr>
                                <w:rFonts w:asciiTheme="majorHAnsi" w:hAnsiTheme="majorHAnsi" w:cs="Arial"/>
                                <w:color w:val="0D0D0D" w:themeColor="text1" w:themeTint="F2"/>
                                <w:szCs w:val="22"/>
                                <w:lang w:val="es-ES_tradnl"/>
                              </w:rPr>
                              <w:t xml:space="preserve"> </w:t>
                            </w:r>
                          </w:p>
                          <w:p w14:paraId="4CFA2FBF" w14:textId="1F420F64" w:rsidR="00915FBA" w:rsidRPr="0010736F" w:rsidRDefault="00915FBA" w:rsidP="00B53139">
                            <w:pPr>
                              <w:rPr>
                                <w:rFonts w:asciiTheme="majorHAnsi" w:hAnsiTheme="majorHAnsi" w:cs="Arial"/>
                                <w:color w:val="0D0D0D" w:themeColor="text1" w:themeTint="F2"/>
                                <w:szCs w:val="22"/>
                                <w:lang w:val="es-ES_tradnl"/>
                              </w:rPr>
                            </w:pPr>
                            <w:r w:rsidRPr="00F31399">
                              <w:rPr>
                                <w:rFonts w:asciiTheme="majorHAnsi" w:hAnsiTheme="majorHAnsi" w:cs="Arial"/>
                                <w:color w:val="0D0D0D" w:themeColor="text1" w:themeTint="F2"/>
                                <w:szCs w:val="22"/>
                                <w:lang w:val="es-ES_tradnl"/>
                              </w:rPr>
                              <w:t>EN EL MUNICIPIO</w:t>
                            </w:r>
                            <w:r w:rsidR="00EF607E">
                              <w:rPr>
                                <w:rFonts w:asciiTheme="majorHAnsi" w:hAnsiTheme="majorHAnsi" w:cs="Arial"/>
                                <w:color w:val="0D0D0D" w:themeColor="text1" w:themeTint="F2"/>
                                <w:szCs w:val="22"/>
                                <w:lang w:val="es-ES_tradnl"/>
                              </w:rPr>
                              <w:t xml:space="preserve"> </w:t>
                            </w:r>
                            <w:r w:rsidRPr="00F31399">
                              <w:rPr>
                                <w:rFonts w:asciiTheme="majorHAnsi" w:hAnsiTheme="majorHAnsi" w:cs="Arial"/>
                                <w:color w:val="0D0D0D" w:themeColor="text1" w:themeTint="F2"/>
                                <w:szCs w:val="22"/>
                                <w:lang w:val="es-ES_tradnl"/>
                              </w:rPr>
                              <w:t>EL RABINAL</w:t>
                            </w:r>
                          </w:p>
                          <w:bookmarkEnd w:id="0"/>
                          <w:p w14:paraId="442041D7" w14:textId="248A9CE4" w:rsidR="00915FBA" w:rsidRPr="0010736F" w:rsidRDefault="00915FBA" w:rsidP="004743FB">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GUATEMALA</w:t>
                            </w:r>
                          </w:p>
                          <w:p w14:paraId="575DFD52" w14:textId="77777777" w:rsidR="00915FBA" w:rsidRPr="00AE5488" w:rsidRDefault="00915FB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8.5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" filled="f" stroked="f" strokeweight=".5pt">
                <v:textbox>
                  <w:txbxContent>
                    <w:p w14:paraId="4D9FE29C" w14:textId="3E6319A8" w:rsidR="00915FBA" w:rsidRPr="004E2649" w:rsidRDefault="00915FBA" w:rsidP="004743FB">
                      <w:pPr>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D523B">
                        <w:rPr>
                          <w:rFonts w:asciiTheme="majorHAnsi" w:hAnsiTheme="majorHAnsi" w:cs="Arial"/>
                          <w:b/>
                          <w:bCs/>
                          <w:color w:val="0D0D0D" w:themeColor="text1" w:themeTint="F2"/>
                          <w:sz w:val="36"/>
                          <w:szCs w:val="22"/>
                          <w:lang w:val="es-ES_tradnl"/>
                        </w:rPr>
                        <w:t>435</w:t>
                      </w:r>
                      <w:r>
                        <w:rPr>
                          <w:rFonts w:asciiTheme="majorHAnsi" w:hAnsiTheme="majorHAnsi" w:cs="Arial"/>
                          <w:b/>
                          <w:bCs/>
                          <w:color w:val="0D0D0D" w:themeColor="text1" w:themeTint="F2"/>
                          <w:sz w:val="36"/>
                          <w:szCs w:val="22"/>
                          <w:lang w:val="es-ES_tradnl"/>
                        </w:rPr>
                        <w:t>/</w:t>
                      </w:r>
                      <w:r w:rsidR="00531C16">
                        <w:rPr>
                          <w:rFonts w:asciiTheme="majorHAnsi" w:hAnsiTheme="majorHAnsi" w:cs="Arial"/>
                          <w:b/>
                          <w:bCs/>
                          <w:color w:val="0D0D0D" w:themeColor="text1" w:themeTint="F2"/>
                          <w:sz w:val="36"/>
                          <w:szCs w:val="22"/>
                          <w:lang w:val="es-ES_tradnl"/>
                        </w:rPr>
                        <w:t>2</w:t>
                      </w:r>
                      <w:r w:rsidR="00313F7D">
                        <w:rPr>
                          <w:rFonts w:asciiTheme="majorHAnsi" w:hAnsiTheme="majorHAnsi" w:cs="Arial"/>
                          <w:b/>
                          <w:bCs/>
                          <w:color w:val="0D0D0D" w:themeColor="text1" w:themeTint="F2"/>
                          <w:sz w:val="36"/>
                          <w:szCs w:val="22"/>
                          <w:lang w:val="es-ES_tradnl"/>
                        </w:rPr>
                        <w:t>1</w:t>
                      </w:r>
                    </w:p>
                    <w:p w14:paraId="09C54AB3" w14:textId="2C784C39" w:rsidR="00915FBA" w:rsidRDefault="00915FBA" w:rsidP="004743FB">
                      <w:pPr>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1-09</w:t>
                      </w:r>
                      <w:r w:rsidRPr="004E2649">
                        <w:rPr>
                          <w:rFonts w:asciiTheme="majorHAnsi" w:hAnsiTheme="majorHAnsi" w:cs="Arial"/>
                          <w:b/>
                          <w:color w:val="0D0D0D" w:themeColor="text1" w:themeTint="F2"/>
                          <w:sz w:val="36"/>
                          <w:szCs w:val="22"/>
                          <w:lang w:val="es-ES_tradnl"/>
                        </w:rPr>
                        <w:t xml:space="preserve"> </w:t>
                      </w:r>
                    </w:p>
                    <w:p w14:paraId="70CF6833" w14:textId="166A9A11" w:rsidR="00915FBA" w:rsidRPr="0010736F" w:rsidRDefault="00915FBA" w:rsidP="004743FB">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5FDD6F0D" w14:textId="77777777" w:rsidR="00915FBA" w:rsidRDefault="00915FBA" w:rsidP="004743FB">
                      <w:pPr>
                        <w:rPr>
                          <w:rFonts w:asciiTheme="majorHAnsi" w:hAnsiTheme="majorHAnsi" w:cs="Arial"/>
                          <w:color w:val="0D0D0D" w:themeColor="text1" w:themeTint="F2"/>
                          <w:szCs w:val="22"/>
                          <w:lang w:val="es-ES_tradnl"/>
                        </w:rPr>
                      </w:pPr>
                      <w:bookmarkStart w:id="1" w:name="_ftnref1"/>
                    </w:p>
                    <w:p w14:paraId="44CF31DF" w14:textId="77777777" w:rsidR="00500810" w:rsidRPr="0010736F" w:rsidRDefault="00500810" w:rsidP="004743FB">
                      <w:pPr>
                        <w:rPr>
                          <w:rFonts w:asciiTheme="majorHAnsi" w:hAnsiTheme="majorHAnsi" w:cs="Arial"/>
                          <w:color w:val="0D0D0D" w:themeColor="text1" w:themeTint="F2"/>
                          <w:szCs w:val="22"/>
                          <w:lang w:val="es-ES_tradnl"/>
                        </w:rPr>
                      </w:pPr>
                    </w:p>
                    <w:p w14:paraId="7D49E925" w14:textId="77777777" w:rsidR="009A3152" w:rsidRDefault="00915FBA" w:rsidP="00B53139">
                      <w:pPr>
                        <w:rPr>
                          <w:rFonts w:asciiTheme="majorHAnsi" w:hAnsiTheme="majorHAnsi" w:cs="Arial"/>
                          <w:color w:val="0D0D0D" w:themeColor="text1" w:themeTint="F2"/>
                          <w:szCs w:val="22"/>
                          <w:lang w:val="es-ES_tradnl"/>
                        </w:rPr>
                      </w:pPr>
                      <w:r w:rsidRPr="00F31399">
                        <w:rPr>
                          <w:rFonts w:asciiTheme="majorHAnsi" w:hAnsiTheme="majorHAnsi" w:cs="Arial"/>
                          <w:color w:val="0D0D0D" w:themeColor="text1" w:themeTint="F2"/>
                          <w:szCs w:val="22"/>
                          <w:lang w:val="es-ES_tradnl"/>
                        </w:rPr>
                        <w:t>VECINOS DE LAS COMUNIDADES DEL PUEBLO MAYA</w:t>
                      </w:r>
                      <w:r w:rsidR="00EF607E">
                        <w:rPr>
                          <w:rFonts w:asciiTheme="majorHAnsi" w:hAnsiTheme="majorHAnsi" w:cs="Arial"/>
                          <w:color w:val="0D0D0D" w:themeColor="text1" w:themeTint="F2"/>
                          <w:szCs w:val="22"/>
                          <w:lang w:val="es-ES_tradnl"/>
                        </w:rPr>
                        <w:t xml:space="preserve"> </w:t>
                      </w:r>
                      <w:r w:rsidRPr="00F31399">
                        <w:rPr>
                          <w:rFonts w:asciiTheme="majorHAnsi" w:hAnsiTheme="majorHAnsi" w:cs="Arial"/>
                          <w:color w:val="0D0D0D" w:themeColor="text1" w:themeTint="F2"/>
                          <w:szCs w:val="22"/>
                          <w:lang w:val="es-ES_tradnl"/>
                        </w:rPr>
                        <w:t xml:space="preserve">ACHI </w:t>
                      </w:r>
                      <w:r w:rsidR="00EF607E">
                        <w:rPr>
                          <w:rFonts w:asciiTheme="majorHAnsi" w:hAnsiTheme="majorHAnsi" w:cs="Arial"/>
                          <w:color w:val="0D0D0D" w:themeColor="text1" w:themeTint="F2"/>
                          <w:szCs w:val="22"/>
                          <w:lang w:val="es-ES_tradnl"/>
                        </w:rPr>
                        <w:t xml:space="preserve"> </w:t>
                      </w:r>
                    </w:p>
                    <w:p w14:paraId="4CFA2FBF" w14:textId="1F420F64" w:rsidR="00915FBA" w:rsidRPr="0010736F" w:rsidRDefault="00915FBA" w:rsidP="00B53139">
                      <w:pPr>
                        <w:rPr>
                          <w:rFonts w:asciiTheme="majorHAnsi" w:hAnsiTheme="majorHAnsi" w:cs="Arial"/>
                          <w:color w:val="0D0D0D" w:themeColor="text1" w:themeTint="F2"/>
                          <w:szCs w:val="22"/>
                          <w:lang w:val="es-ES_tradnl"/>
                        </w:rPr>
                      </w:pPr>
                      <w:r w:rsidRPr="00F31399">
                        <w:rPr>
                          <w:rFonts w:asciiTheme="majorHAnsi" w:hAnsiTheme="majorHAnsi" w:cs="Arial"/>
                          <w:color w:val="0D0D0D" w:themeColor="text1" w:themeTint="F2"/>
                          <w:szCs w:val="22"/>
                          <w:lang w:val="es-ES_tradnl"/>
                        </w:rPr>
                        <w:t>EN EL MUNICIPIO</w:t>
                      </w:r>
                      <w:r w:rsidR="00EF607E">
                        <w:rPr>
                          <w:rFonts w:asciiTheme="majorHAnsi" w:hAnsiTheme="majorHAnsi" w:cs="Arial"/>
                          <w:color w:val="0D0D0D" w:themeColor="text1" w:themeTint="F2"/>
                          <w:szCs w:val="22"/>
                          <w:lang w:val="es-ES_tradnl"/>
                        </w:rPr>
                        <w:t xml:space="preserve"> </w:t>
                      </w:r>
                      <w:r w:rsidRPr="00F31399">
                        <w:rPr>
                          <w:rFonts w:asciiTheme="majorHAnsi" w:hAnsiTheme="majorHAnsi" w:cs="Arial"/>
                          <w:color w:val="0D0D0D" w:themeColor="text1" w:themeTint="F2"/>
                          <w:szCs w:val="22"/>
                          <w:lang w:val="es-ES_tradnl"/>
                        </w:rPr>
                        <w:t>EL RABINAL</w:t>
                      </w:r>
                    </w:p>
                    <w:bookmarkEnd w:id="1"/>
                    <w:p w14:paraId="442041D7" w14:textId="248A9CE4" w:rsidR="00915FBA" w:rsidRPr="0010736F" w:rsidRDefault="00915FBA" w:rsidP="004743FB">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GUATEMALA</w:t>
                      </w:r>
                    </w:p>
                    <w:p w14:paraId="575DFD52" w14:textId="77777777" w:rsidR="00915FBA" w:rsidRPr="00AE5488" w:rsidRDefault="00915FBA" w:rsidP="007A5817">
                      <w:pPr>
                        <w:rPr>
                          <w:color w:val="0D0D0D" w:themeColor="text1" w:themeTint="F2"/>
                          <w:lang w:val="es-ES_tradnl"/>
                        </w:rPr>
                      </w:pPr>
                    </w:p>
                  </w:txbxContent>
                </v:textbox>
              </v:shape>
            </w:pict>
          </mc:Fallback>
        </mc:AlternateContent>
      </w:r>
    </w:p>
    <w:p w14:paraId="155B0536" w14:textId="650DDF4A" w:rsidR="00040C3A" w:rsidRPr="00006B74" w:rsidRDefault="002401BA"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03C04CE">
                <wp:simplePos x="0" y="0"/>
                <wp:positionH relativeFrom="column">
                  <wp:posOffset>-269875</wp:posOffset>
                </wp:positionH>
                <wp:positionV relativeFrom="paragraph">
                  <wp:posOffset>635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35CAD1B" w:rsidR="00915FBA" w:rsidRPr="00D71527" w:rsidRDefault="00915FBA" w:rsidP="007A5817">
                            <w:pPr>
                              <w:spacing w:line="276" w:lineRule="auto"/>
                              <w:jc w:val="right"/>
                              <w:rPr>
                                <w:rFonts w:asciiTheme="minorHAnsi" w:hAnsiTheme="minorHAnsi"/>
                                <w:color w:val="FFFFFF" w:themeColor="background1"/>
                                <w:sz w:val="22"/>
                                <w:lang w:val="es-419"/>
                              </w:rPr>
                            </w:pPr>
                            <w:r w:rsidRPr="00D71527">
                              <w:rPr>
                                <w:rFonts w:asciiTheme="minorHAnsi" w:hAnsiTheme="minorHAnsi"/>
                                <w:color w:val="FFFFFF" w:themeColor="background1"/>
                                <w:sz w:val="22"/>
                                <w:lang w:val="es-419"/>
                              </w:rPr>
                              <w:t>OEA/</w:t>
                            </w:r>
                            <w:proofErr w:type="spellStart"/>
                            <w:r w:rsidRPr="00D71527">
                              <w:rPr>
                                <w:rFonts w:asciiTheme="minorHAnsi" w:hAnsiTheme="minorHAnsi"/>
                                <w:color w:val="FFFFFF" w:themeColor="background1"/>
                                <w:sz w:val="22"/>
                                <w:lang w:val="es-419"/>
                              </w:rPr>
                              <w:t>Ser.L</w:t>
                            </w:r>
                            <w:proofErr w:type="spellEnd"/>
                            <w:r w:rsidRPr="00D71527">
                              <w:rPr>
                                <w:rFonts w:asciiTheme="minorHAnsi" w:hAnsiTheme="minorHAnsi"/>
                                <w:color w:val="FFFFFF" w:themeColor="background1"/>
                                <w:sz w:val="22"/>
                                <w:lang w:val="es-419"/>
                              </w:rPr>
                              <w:t>/V/II</w:t>
                            </w:r>
                          </w:p>
                          <w:p w14:paraId="6A41611B" w14:textId="64773741" w:rsidR="00915FBA" w:rsidRPr="00D71527" w:rsidRDefault="00915FBA" w:rsidP="007A5817">
                            <w:pPr>
                              <w:spacing w:line="276" w:lineRule="auto"/>
                              <w:jc w:val="right"/>
                              <w:rPr>
                                <w:rFonts w:asciiTheme="minorHAnsi" w:hAnsiTheme="minorHAnsi"/>
                                <w:color w:val="FFFFFF" w:themeColor="background1"/>
                                <w:sz w:val="22"/>
                                <w:lang w:val="es-419"/>
                              </w:rPr>
                            </w:pPr>
                            <w:r w:rsidRPr="00D71527">
                              <w:rPr>
                                <w:rFonts w:asciiTheme="minorHAnsi" w:hAnsiTheme="minorHAnsi"/>
                                <w:color w:val="FFFFFF" w:themeColor="background1"/>
                                <w:sz w:val="22"/>
                                <w:lang w:val="es-419"/>
                              </w:rPr>
                              <w:t xml:space="preserve">Doc. </w:t>
                            </w:r>
                            <w:r w:rsidR="005501A7" w:rsidRPr="00D71527">
                              <w:rPr>
                                <w:rFonts w:asciiTheme="minorHAnsi" w:hAnsiTheme="minorHAnsi"/>
                                <w:color w:val="FFFFFF" w:themeColor="background1"/>
                                <w:sz w:val="22"/>
                                <w:lang w:val="es-419"/>
                              </w:rPr>
                              <w:t>447</w:t>
                            </w:r>
                          </w:p>
                          <w:p w14:paraId="69373ED2" w14:textId="32D8703A" w:rsidR="00915FBA" w:rsidRPr="006C5A23" w:rsidRDefault="005501A7"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 xml:space="preserve">31 </w:t>
                            </w:r>
                            <w:r w:rsidR="007A0083">
                              <w:rPr>
                                <w:rFonts w:asciiTheme="minorHAnsi" w:hAnsiTheme="minorHAnsi"/>
                                <w:color w:val="FFFFFF" w:themeColor="background1"/>
                                <w:sz w:val="22"/>
                                <w:lang w:val="es-VE"/>
                              </w:rPr>
                              <w:t>diciembre</w:t>
                            </w:r>
                            <w:r w:rsidR="00915FBA" w:rsidRPr="006C5A23">
                              <w:rPr>
                                <w:rFonts w:asciiTheme="minorHAnsi" w:hAnsiTheme="minorHAnsi"/>
                                <w:color w:val="FFFFFF" w:themeColor="background1"/>
                                <w:sz w:val="22"/>
                                <w:lang w:val="es-VE"/>
                              </w:rPr>
                              <w:t xml:space="preserve"> 20</w:t>
                            </w:r>
                            <w:r w:rsidR="00531C16">
                              <w:rPr>
                                <w:rFonts w:asciiTheme="minorHAnsi" w:hAnsiTheme="minorHAnsi"/>
                                <w:color w:val="FFFFFF" w:themeColor="background1"/>
                                <w:sz w:val="22"/>
                                <w:lang w:val="es-VE"/>
                              </w:rPr>
                              <w:t>2</w:t>
                            </w:r>
                            <w:r>
                              <w:rPr>
                                <w:rFonts w:asciiTheme="minorHAnsi" w:hAnsiTheme="minorHAnsi"/>
                                <w:color w:val="FFFFFF" w:themeColor="background1"/>
                                <w:sz w:val="22"/>
                                <w:lang w:val="es-VE"/>
                              </w:rPr>
                              <w:t>1</w:t>
                            </w:r>
                          </w:p>
                          <w:p w14:paraId="0771DB5B" w14:textId="77777777" w:rsidR="00915FBA" w:rsidRPr="006C5A23" w:rsidRDefault="00915FBA" w:rsidP="007A5817">
                            <w:pPr>
                              <w:spacing w:line="276" w:lineRule="auto"/>
                              <w:jc w:val="right"/>
                              <w:rPr>
                                <w:rFonts w:asciiTheme="minorHAnsi" w:hAnsiTheme="minorHAnsi"/>
                                <w:color w:val="FFFFFF" w:themeColor="background1"/>
                                <w:sz w:val="22"/>
                                <w:lang w:val="es-VE"/>
                              </w:rPr>
                            </w:pPr>
                            <w:r w:rsidRPr="006C5A23">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1.25pt;margin-top:.0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" filled="f" stroked="f" strokeweight=".5pt">
                <v:textbox>
                  <w:txbxContent>
                    <w:p w14:paraId="6CF0BAF6" w14:textId="635CAD1B" w:rsidR="00915FBA" w:rsidRPr="00D71527" w:rsidRDefault="00915FBA" w:rsidP="007A5817">
                      <w:pPr>
                        <w:spacing w:line="276" w:lineRule="auto"/>
                        <w:jc w:val="right"/>
                        <w:rPr>
                          <w:rFonts w:asciiTheme="minorHAnsi" w:hAnsiTheme="minorHAnsi"/>
                          <w:color w:val="FFFFFF" w:themeColor="background1"/>
                          <w:sz w:val="22"/>
                          <w:lang w:val="es-419"/>
                        </w:rPr>
                      </w:pPr>
                      <w:r w:rsidRPr="00D71527">
                        <w:rPr>
                          <w:rFonts w:asciiTheme="minorHAnsi" w:hAnsiTheme="minorHAnsi"/>
                          <w:color w:val="FFFFFF" w:themeColor="background1"/>
                          <w:sz w:val="22"/>
                          <w:lang w:val="es-419"/>
                        </w:rPr>
                        <w:t>OEA/</w:t>
                      </w:r>
                      <w:proofErr w:type="spellStart"/>
                      <w:r w:rsidRPr="00D71527">
                        <w:rPr>
                          <w:rFonts w:asciiTheme="minorHAnsi" w:hAnsiTheme="minorHAnsi"/>
                          <w:color w:val="FFFFFF" w:themeColor="background1"/>
                          <w:sz w:val="22"/>
                          <w:lang w:val="es-419"/>
                        </w:rPr>
                        <w:t>Ser.L</w:t>
                      </w:r>
                      <w:proofErr w:type="spellEnd"/>
                      <w:r w:rsidRPr="00D71527">
                        <w:rPr>
                          <w:rFonts w:asciiTheme="minorHAnsi" w:hAnsiTheme="minorHAnsi"/>
                          <w:color w:val="FFFFFF" w:themeColor="background1"/>
                          <w:sz w:val="22"/>
                          <w:lang w:val="es-419"/>
                        </w:rPr>
                        <w:t>/V/II</w:t>
                      </w:r>
                    </w:p>
                    <w:p w14:paraId="6A41611B" w14:textId="64773741" w:rsidR="00915FBA" w:rsidRPr="00D71527" w:rsidRDefault="00915FBA" w:rsidP="007A5817">
                      <w:pPr>
                        <w:spacing w:line="276" w:lineRule="auto"/>
                        <w:jc w:val="right"/>
                        <w:rPr>
                          <w:rFonts w:asciiTheme="minorHAnsi" w:hAnsiTheme="minorHAnsi"/>
                          <w:color w:val="FFFFFF" w:themeColor="background1"/>
                          <w:sz w:val="22"/>
                          <w:lang w:val="es-419"/>
                        </w:rPr>
                      </w:pPr>
                      <w:r w:rsidRPr="00D71527">
                        <w:rPr>
                          <w:rFonts w:asciiTheme="minorHAnsi" w:hAnsiTheme="minorHAnsi"/>
                          <w:color w:val="FFFFFF" w:themeColor="background1"/>
                          <w:sz w:val="22"/>
                          <w:lang w:val="es-419"/>
                        </w:rPr>
                        <w:t xml:space="preserve">Doc. </w:t>
                      </w:r>
                      <w:r w:rsidR="005501A7" w:rsidRPr="00D71527">
                        <w:rPr>
                          <w:rFonts w:asciiTheme="minorHAnsi" w:hAnsiTheme="minorHAnsi"/>
                          <w:color w:val="FFFFFF" w:themeColor="background1"/>
                          <w:sz w:val="22"/>
                          <w:lang w:val="es-419"/>
                        </w:rPr>
                        <w:t>447</w:t>
                      </w:r>
                    </w:p>
                    <w:p w14:paraId="69373ED2" w14:textId="32D8703A" w:rsidR="00915FBA" w:rsidRPr="006C5A23" w:rsidRDefault="005501A7"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 xml:space="preserve">31 </w:t>
                      </w:r>
                      <w:r w:rsidR="007A0083">
                        <w:rPr>
                          <w:rFonts w:asciiTheme="minorHAnsi" w:hAnsiTheme="minorHAnsi"/>
                          <w:color w:val="FFFFFF" w:themeColor="background1"/>
                          <w:sz w:val="22"/>
                          <w:lang w:val="es-VE"/>
                        </w:rPr>
                        <w:t>diciembre</w:t>
                      </w:r>
                      <w:r w:rsidR="00915FBA" w:rsidRPr="006C5A23">
                        <w:rPr>
                          <w:rFonts w:asciiTheme="minorHAnsi" w:hAnsiTheme="minorHAnsi"/>
                          <w:color w:val="FFFFFF" w:themeColor="background1"/>
                          <w:sz w:val="22"/>
                          <w:lang w:val="es-VE"/>
                        </w:rPr>
                        <w:t xml:space="preserve"> 20</w:t>
                      </w:r>
                      <w:r w:rsidR="00531C16">
                        <w:rPr>
                          <w:rFonts w:asciiTheme="minorHAnsi" w:hAnsiTheme="minorHAnsi"/>
                          <w:color w:val="FFFFFF" w:themeColor="background1"/>
                          <w:sz w:val="22"/>
                          <w:lang w:val="es-VE"/>
                        </w:rPr>
                        <w:t>2</w:t>
                      </w:r>
                      <w:r>
                        <w:rPr>
                          <w:rFonts w:asciiTheme="minorHAnsi" w:hAnsiTheme="minorHAnsi"/>
                          <w:color w:val="FFFFFF" w:themeColor="background1"/>
                          <w:sz w:val="22"/>
                          <w:lang w:val="es-VE"/>
                        </w:rPr>
                        <w:t>1</w:t>
                      </w:r>
                    </w:p>
                    <w:p w14:paraId="0771DB5B" w14:textId="77777777" w:rsidR="00915FBA" w:rsidRPr="006C5A23" w:rsidRDefault="00915FBA" w:rsidP="007A5817">
                      <w:pPr>
                        <w:spacing w:line="276" w:lineRule="auto"/>
                        <w:jc w:val="right"/>
                        <w:rPr>
                          <w:rFonts w:asciiTheme="minorHAnsi" w:hAnsiTheme="minorHAnsi"/>
                          <w:color w:val="FFFFFF" w:themeColor="background1"/>
                          <w:sz w:val="22"/>
                          <w:lang w:val="es-VE"/>
                        </w:rPr>
                      </w:pPr>
                      <w:r w:rsidRPr="006C5A23">
                        <w:rPr>
                          <w:rFonts w:asciiTheme="minorHAnsi" w:hAnsiTheme="minorHAnsi"/>
                          <w:color w:val="FFFFFF" w:themeColor="background1"/>
                          <w:sz w:val="22"/>
                          <w:lang w:val="es-VE"/>
                        </w:rPr>
                        <w:t>Original: español</w:t>
                      </w:r>
                    </w:p>
                  </w:txbxContent>
                </v:textbox>
              </v:shape>
            </w:pict>
          </mc:Fallback>
        </mc:AlternateContent>
      </w: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3B313306" w:rsidR="00A50FCF" w:rsidRPr="00006B74" w:rsidRDefault="000A4994"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37B0B44F" wp14:editId="1A6EA864">
                <wp:simplePos x="0" y="0"/>
                <wp:positionH relativeFrom="column">
                  <wp:posOffset>1250899</wp:posOffset>
                </wp:positionH>
                <wp:positionV relativeFrom="paragraph">
                  <wp:posOffset>7188</wp:posOffset>
                </wp:positionV>
                <wp:extent cx="4933950" cy="782727"/>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7827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3C7D0477" w:rsidR="00915FBA" w:rsidRPr="000A4994" w:rsidRDefault="00813C9A" w:rsidP="00247403">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 xml:space="preserve">   </w:t>
                            </w:r>
                            <w:r w:rsidR="00915FBA" w:rsidRPr="00890650">
                              <w:rPr>
                                <w:rFonts w:asciiTheme="majorHAnsi" w:hAnsiTheme="majorHAnsi"/>
                                <w:color w:val="0D0D0D" w:themeColor="text1" w:themeTint="F2"/>
                                <w:sz w:val="18"/>
                                <w:szCs w:val="22"/>
                                <w:lang w:val="es-ES"/>
                              </w:rPr>
                              <w:t xml:space="preserve">Aprobado </w:t>
                            </w:r>
                            <w:proofErr w:type="spellStart"/>
                            <w:r w:rsidR="00915FBA" w:rsidRPr="00890650">
                              <w:rPr>
                                <w:rFonts w:asciiTheme="majorHAnsi" w:hAnsiTheme="majorHAnsi"/>
                                <w:color w:val="0D0D0D" w:themeColor="text1" w:themeTint="F2"/>
                                <w:sz w:val="18"/>
                                <w:szCs w:val="22"/>
                                <w:lang w:val="es-ES"/>
                              </w:rPr>
                              <w:t>electr</w:t>
                            </w:r>
                            <w:r w:rsidR="00915FBA" w:rsidRPr="00890650">
                              <w:rPr>
                                <w:rFonts w:asciiTheme="majorHAnsi" w:hAnsiTheme="majorHAnsi"/>
                                <w:color w:val="0D0D0D" w:themeColor="text1" w:themeTint="F2"/>
                                <w:sz w:val="18"/>
                                <w:szCs w:val="22"/>
                                <w:lang w:val="es-ES_tradnl"/>
                              </w:rPr>
                              <w:t>ónicamente</w:t>
                            </w:r>
                            <w:proofErr w:type="spellEnd"/>
                            <w:r w:rsidR="00915FBA" w:rsidRPr="00890650">
                              <w:rPr>
                                <w:rFonts w:asciiTheme="majorHAnsi" w:hAnsiTheme="majorHAnsi"/>
                                <w:color w:val="0D0D0D" w:themeColor="text1" w:themeTint="F2"/>
                                <w:sz w:val="18"/>
                                <w:szCs w:val="22"/>
                                <w:lang w:val="es-ES"/>
                              </w:rPr>
                              <w:t xml:space="preserve"> por la Comisión el </w:t>
                            </w:r>
                            <w:r w:rsidR="007A0083">
                              <w:rPr>
                                <w:rFonts w:asciiTheme="majorHAnsi" w:hAnsiTheme="majorHAnsi"/>
                                <w:color w:val="0D0D0D" w:themeColor="text1" w:themeTint="F2"/>
                                <w:sz w:val="18"/>
                                <w:szCs w:val="22"/>
                                <w:lang w:val="es-ES"/>
                              </w:rPr>
                              <w:t>31</w:t>
                            </w:r>
                            <w:r w:rsidR="00915FBA" w:rsidRPr="00890650">
                              <w:rPr>
                                <w:rFonts w:asciiTheme="majorHAnsi" w:hAnsiTheme="majorHAnsi"/>
                                <w:color w:val="0D0D0D" w:themeColor="text1" w:themeTint="F2"/>
                                <w:sz w:val="18"/>
                                <w:szCs w:val="22"/>
                                <w:lang w:val="es-ES"/>
                              </w:rPr>
                              <w:t xml:space="preserve"> de </w:t>
                            </w:r>
                            <w:r w:rsidR="007A0083">
                              <w:rPr>
                                <w:rFonts w:asciiTheme="majorHAnsi" w:hAnsiTheme="majorHAnsi"/>
                                <w:color w:val="0D0D0D" w:themeColor="text1" w:themeTint="F2"/>
                                <w:sz w:val="18"/>
                                <w:szCs w:val="22"/>
                                <w:lang w:val="es-ES"/>
                              </w:rPr>
                              <w:t>diciembre</w:t>
                            </w:r>
                            <w:r w:rsidR="00915FBA">
                              <w:rPr>
                                <w:rFonts w:asciiTheme="majorHAnsi" w:hAnsiTheme="majorHAnsi"/>
                                <w:color w:val="0D0D0D" w:themeColor="text1" w:themeTint="F2"/>
                                <w:sz w:val="18"/>
                                <w:szCs w:val="22"/>
                                <w:lang w:val="es-ES"/>
                              </w:rPr>
                              <w:t xml:space="preserve"> </w:t>
                            </w:r>
                            <w:r w:rsidR="00915FBA" w:rsidRPr="00890650">
                              <w:rPr>
                                <w:rFonts w:asciiTheme="majorHAnsi" w:hAnsiTheme="majorHAnsi"/>
                                <w:color w:val="0D0D0D" w:themeColor="text1" w:themeTint="F2"/>
                                <w:sz w:val="18"/>
                                <w:szCs w:val="22"/>
                                <w:lang w:val="es-ES"/>
                              </w:rPr>
                              <w:t>de 20</w:t>
                            </w:r>
                            <w:r w:rsidR="00531C16">
                              <w:rPr>
                                <w:rFonts w:asciiTheme="majorHAnsi" w:hAnsiTheme="majorHAnsi"/>
                                <w:color w:val="0D0D0D" w:themeColor="text1" w:themeTint="F2"/>
                                <w:sz w:val="18"/>
                                <w:szCs w:val="22"/>
                                <w:lang w:val="es-ES"/>
                              </w:rPr>
                              <w:t>2</w:t>
                            </w:r>
                            <w:r w:rsidR="00313F7D">
                              <w:rPr>
                                <w:rFonts w:asciiTheme="majorHAnsi" w:hAnsiTheme="majorHAnsi"/>
                                <w:color w:val="0D0D0D" w:themeColor="text1" w:themeTint="F2"/>
                                <w:sz w:val="18"/>
                                <w:szCs w:val="22"/>
                                <w:lang w:val="es-ES"/>
                              </w:rPr>
                              <w:t>1</w:t>
                            </w:r>
                            <w:r w:rsidR="007A0083">
                              <w:rPr>
                                <w:rFonts w:asciiTheme="majorHAnsi" w:hAnsiTheme="majorHAnsi"/>
                                <w:color w:val="0D0D0D" w:themeColor="text1" w:themeTint="F2"/>
                                <w:sz w:val="18"/>
                                <w:szCs w:val="22"/>
                                <w:lang w:val="es-ES"/>
                              </w:rPr>
                              <w:t>.</w:t>
                            </w:r>
                          </w:p>
                          <w:p w14:paraId="4D148488" w14:textId="77777777" w:rsidR="00915FBA" w:rsidRPr="00167A34" w:rsidRDefault="00915FB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98.5pt;margin-top:.55pt;width:388.5pt;height: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" filled="f" stroked="f" strokeweight=".5pt">
                <v:textbox>
                  <w:txbxContent>
                    <w:p w14:paraId="4BDF3581" w14:textId="3C7D0477" w:rsidR="00915FBA" w:rsidRPr="000A4994" w:rsidRDefault="00813C9A" w:rsidP="00247403">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 xml:space="preserve">   </w:t>
                      </w:r>
                      <w:r w:rsidR="00915FBA" w:rsidRPr="00890650">
                        <w:rPr>
                          <w:rFonts w:asciiTheme="majorHAnsi" w:hAnsiTheme="majorHAnsi"/>
                          <w:color w:val="0D0D0D" w:themeColor="text1" w:themeTint="F2"/>
                          <w:sz w:val="18"/>
                          <w:szCs w:val="22"/>
                          <w:lang w:val="es-ES"/>
                        </w:rPr>
                        <w:t xml:space="preserve">Aprobado </w:t>
                      </w:r>
                      <w:proofErr w:type="spellStart"/>
                      <w:r w:rsidR="00915FBA" w:rsidRPr="00890650">
                        <w:rPr>
                          <w:rFonts w:asciiTheme="majorHAnsi" w:hAnsiTheme="majorHAnsi"/>
                          <w:color w:val="0D0D0D" w:themeColor="text1" w:themeTint="F2"/>
                          <w:sz w:val="18"/>
                          <w:szCs w:val="22"/>
                          <w:lang w:val="es-ES"/>
                        </w:rPr>
                        <w:t>electr</w:t>
                      </w:r>
                      <w:r w:rsidR="00915FBA" w:rsidRPr="00890650">
                        <w:rPr>
                          <w:rFonts w:asciiTheme="majorHAnsi" w:hAnsiTheme="majorHAnsi"/>
                          <w:color w:val="0D0D0D" w:themeColor="text1" w:themeTint="F2"/>
                          <w:sz w:val="18"/>
                          <w:szCs w:val="22"/>
                          <w:lang w:val="es-ES_tradnl"/>
                        </w:rPr>
                        <w:t>ónicamente</w:t>
                      </w:r>
                      <w:proofErr w:type="spellEnd"/>
                      <w:r w:rsidR="00915FBA" w:rsidRPr="00890650">
                        <w:rPr>
                          <w:rFonts w:asciiTheme="majorHAnsi" w:hAnsiTheme="majorHAnsi"/>
                          <w:color w:val="0D0D0D" w:themeColor="text1" w:themeTint="F2"/>
                          <w:sz w:val="18"/>
                          <w:szCs w:val="22"/>
                          <w:lang w:val="es-ES"/>
                        </w:rPr>
                        <w:t xml:space="preserve"> por la Comisión el </w:t>
                      </w:r>
                      <w:r w:rsidR="007A0083">
                        <w:rPr>
                          <w:rFonts w:asciiTheme="majorHAnsi" w:hAnsiTheme="majorHAnsi"/>
                          <w:color w:val="0D0D0D" w:themeColor="text1" w:themeTint="F2"/>
                          <w:sz w:val="18"/>
                          <w:szCs w:val="22"/>
                          <w:lang w:val="es-ES"/>
                        </w:rPr>
                        <w:t>31</w:t>
                      </w:r>
                      <w:r w:rsidR="00915FBA" w:rsidRPr="00890650">
                        <w:rPr>
                          <w:rFonts w:asciiTheme="majorHAnsi" w:hAnsiTheme="majorHAnsi"/>
                          <w:color w:val="0D0D0D" w:themeColor="text1" w:themeTint="F2"/>
                          <w:sz w:val="18"/>
                          <w:szCs w:val="22"/>
                          <w:lang w:val="es-ES"/>
                        </w:rPr>
                        <w:t xml:space="preserve"> de </w:t>
                      </w:r>
                      <w:r w:rsidR="007A0083">
                        <w:rPr>
                          <w:rFonts w:asciiTheme="majorHAnsi" w:hAnsiTheme="majorHAnsi"/>
                          <w:color w:val="0D0D0D" w:themeColor="text1" w:themeTint="F2"/>
                          <w:sz w:val="18"/>
                          <w:szCs w:val="22"/>
                          <w:lang w:val="es-ES"/>
                        </w:rPr>
                        <w:t>diciembre</w:t>
                      </w:r>
                      <w:r w:rsidR="00915FBA">
                        <w:rPr>
                          <w:rFonts w:asciiTheme="majorHAnsi" w:hAnsiTheme="majorHAnsi"/>
                          <w:color w:val="0D0D0D" w:themeColor="text1" w:themeTint="F2"/>
                          <w:sz w:val="18"/>
                          <w:szCs w:val="22"/>
                          <w:lang w:val="es-ES"/>
                        </w:rPr>
                        <w:t xml:space="preserve"> </w:t>
                      </w:r>
                      <w:r w:rsidR="00915FBA" w:rsidRPr="00890650">
                        <w:rPr>
                          <w:rFonts w:asciiTheme="majorHAnsi" w:hAnsiTheme="majorHAnsi"/>
                          <w:color w:val="0D0D0D" w:themeColor="text1" w:themeTint="F2"/>
                          <w:sz w:val="18"/>
                          <w:szCs w:val="22"/>
                          <w:lang w:val="es-ES"/>
                        </w:rPr>
                        <w:t>de 20</w:t>
                      </w:r>
                      <w:r w:rsidR="00531C16">
                        <w:rPr>
                          <w:rFonts w:asciiTheme="majorHAnsi" w:hAnsiTheme="majorHAnsi"/>
                          <w:color w:val="0D0D0D" w:themeColor="text1" w:themeTint="F2"/>
                          <w:sz w:val="18"/>
                          <w:szCs w:val="22"/>
                          <w:lang w:val="es-ES"/>
                        </w:rPr>
                        <w:t>2</w:t>
                      </w:r>
                      <w:r w:rsidR="00313F7D">
                        <w:rPr>
                          <w:rFonts w:asciiTheme="majorHAnsi" w:hAnsiTheme="majorHAnsi"/>
                          <w:color w:val="0D0D0D" w:themeColor="text1" w:themeTint="F2"/>
                          <w:sz w:val="18"/>
                          <w:szCs w:val="22"/>
                          <w:lang w:val="es-ES"/>
                        </w:rPr>
                        <w:t>1</w:t>
                      </w:r>
                      <w:r w:rsidR="007A0083">
                        <w:rPr>
                          <w:rFonts w:asciiTheme="majorHAnsi" w:hAnsiTheme="majorHAnsi"/>
                          <w:color w:val="0D0D0D" w:themeColor="text1" w:themeTint="F2"/>
                          <w:sz w:val="18"/>
                          <w:szCs w:val="22"/>
                          <w:lang w:val="es-ES"/>
                        </w:rPr>
                        <w:t>.</w:t>
                      </w:r>
                    </w:p>
                    <w:p w14:paraId="4D148488" w14:textId="77777777" w:rsidR="00915FBA" w:rsidRPr="00167A34" w:rsidRDefault="00915FB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14A0182" w14:textId="0558D006" w:rsidR="00A50FCF" w:rsidRPr="00006B74" w:rsidRDefault="00A50FCF" w:rsidP="00040C3A">
      <w:pPr>
        <w:tabs>
          <w:tab w:val="center" w:pos="5400"/>
        </w:tabs>
        <w:suppressAutoHyphens/>
        <w:jc w:val="center"/>
        <w:rPr>
          <w:rFonts w:asciiTheme="majorHAnsi" w:hAnsiTheme="majorHAnsi"/>
          <w:sz w:val="18"/>
          <w:szCs w:val="22"/>
          <w:lang w:val="es-ES"/>
        </w:rPr>
      </w:pP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4073B01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98BB656" w:rsidR="00915FBA" w:rsidRPr="007B05C4" w:rsidRDefault="00915FB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74D16" w:rsidRPr="00F74D16">
                              <w:rPr>
                                <w:rFonts w:asciiTheme="majorHAnsi" w:hAnsiTheme="majorHAnsi"/>
                                <w:color w:val="595959" w:themeColor="text1" w:themeTint="A6"/>
                                <w:sz w:val="18"/>
                                <w:szCs w:val="18"/>
                                <w:lang w:val="pt-BR"/>
                              </w:rPr>
                              <w:t>435</w:t>
                            </w:r>
                            <w:r w:rsidRPr="00F74D16">
                              <w:rPr>
                                <w:rFonts w:asciiTheme="majorHAnsi" w:hAnsiTheme="majorHAnsi"/>
                                <w:color w:val="595959" w:themeColor="text1" w:themeTint="A6"/>
                                <w:sz w:val="18"/>
                                <w:szCs w:val="18"/>
                                <w:lang w:val="pt-BR"/>
                              </w:rPr>
                              <w:t>/</w:t>
                            </w:r>
                            <w:r w:rsidR="00F74D16" w:rsidRPr="00F74D16">
                              <w:rPr>
                                <w:rFonts w:asciiTheme="majorHAnsi" w:hAnsiTheme="majorHAnsi"/>
                                <w:color w:val="595959" w:themeColor="text1" w:themeTint="A6"/>
                                <w:sz w:val="18"/>
                                <w:szCs w:val="18"/>
                                <w:lang w:val="pt-BR"/>
                              </w:rPr>
                              <w:t>21</w:t>
                            </w:r>
                            <w:r w:rsidRPr="00F74D16">
                              <w:rPr>
                                <w:rFonts w:asciiTheme="majorHAnsi" w:hAnsiTheme="majorHAnsi"/>
                                <w:color w:val="595959" w:themeColor="text1" w:themeTint="A6"/>
                                <w:sz w:val="18"/>
                                <w:szCs w:val="18"/>
                                <w:lang w:val="pt-BR"/>
                              </w:rPr>
                              <w:t xml:space="preserve">. </w:t>
                            </w:r>
                            <w:r w:rsidR="00D71527">
                              <w:rPr>
                                <w:rFonts w:asciiTheme="majorHAnsi" w:hAnsiTheme="majorHAnsi"/>
                                <w:color w:val="595959" w:themeColor="text1" w:themeTint="A6"/>
                                <w:sz w:val="18"/>
                                <w:szCs w:val="18"/>
                                <w:lang w:val="pt-BR"/>
                              </w:rPr>
                              <w:t>Pet</w:t>
                            </w:r>
                            <w:proofErr w:type="spellStart"/>
                            <w:r w:rsidR="00D71527" w:rsidRPr="001373CB">
                              <w:rPr>
                                <w:rFonts w:asciiTheme="majorHAnsi" w:hAnsiTheme="majorHAnsi"/>
                                <w:color w:val="595959" w:themeColor="text1" w:themeTint="A6"/>
                                <w:sz w:val="18"/>
                                <w:szCs w:val="18"/>
                                <w:lang w:val="es-US"/>
                              </w:rPr>
                              <w:t>ición</w:t>
                            </w:r>
                            <w:proofErr w:type="spellEnd"/>
                            <w:r w:rsidR="00D71527" w:rsidRPr="001373CB">
                              <w:rPr>
                                <w:rFonts w:asciiTheme="majorHAnsi" w:hAnsiTheme="majorHAnsi"/>
                                <w:color w:val="595959" w:themeColor="text1" w:themeTint="A6"/>
                                <w:sz w:val="18"/>
                                <w:szCs w:val="18"/>
                                <w:lang w:val="es-US"/>
                              </w:rPr>
                              <w:t xml:space="preserve"> 1-09</w:t>
                            </w:r>
                            <w:r w:rsidR="008C62D5" w:rsidRPr="001373CB">
                              <w:rPr>
                                <w:rFonts w:asciiTheme="majorHAnsi" w:hAnsiTheme="majorHAnsi"/>
                                <w:color w:val="595959" w:themeColor="text1" w:themeTint="A6"/>
                                <w:sz w:val="18"/>
                                <w:szCs w:val="18"/>
                                <w:lang w:val="es-US"/>
                              </w:rPr>
                              <w:t xml:space="preserve">. </w:t>
                            </w:r>
                            <w:r w:rsidRPr="00890650">
                              <w:rPr>
                                <w:rFonts w:asciiTheme="majorHAnsi" w:hAnsiTheme="majorHAnsi"/>
                                <w:color w:val="595959" w:themeColor="text1" w:themeTint="A6"/>
                                <w:sz w:val="18"/>
                                <w:szCs w:val="18"/>
                                <w:lang w:val="es-ES_tradnl"/>
                              </w:rPr>
                              <w:t xml:space="preserve">Admisibilidad. </w:t>
                            </w:r>
                            <w:r w:rsidR="00AE2466" w:rsidRPr="00AE2466">
                              <w:rPr>
                                <w:rFonts w:asciiTheme="majorHAnsi" w:hAnsiTheme="majorHAnsi"/>
                                <w:color w:val="595959" w:themeColor="text1" w:themeTint="A6"/>
                                <w:sz w:val="18"/>
                                <w:szCs w:val="18"/>
                                <w:lang w:val="es-ES_tradnl"/>
                              </w:rPr>
                              <w:t>Vecinos de las comunidades del pueblo maya achí del municipio de Rabinal</w:t>
                            </w:r>
                            <w:r w:rsidR="000E6DC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B56389">
                              <w:rPr>
                                <w:rFonts w:asciiTheme="majorHAnsi" w:hAnsiTheme="majorHAnsi"/>
                                <w:color w:val="595959" w:themeColor="text1" w:themeTint="A6"/>
                                <w:sz w:val="18"/>
                                <w:szCs w:val="18"/>
                                <w:lang w:val="es-ES"/>
                              </w:rPr>
                              <w:t>31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198BB656" w:rsidR="00915FBA" w:rsidRPr="007B05C4" w:rsidRDefault="00915FB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74D16" w:rsidRPr="00F74D16">
                        <w:rPr>
                          <w:rFonts w:asciiTheme="majorHAnsi" w:hAnsiTheme="majorHAnsi"/>
                          <w:color w:val="595959" w:themeColor="text1" w:themeTint="A6"/>
                          <w:sz w:val="18"/>
                          <w:szCs w:val="18"/>
                          <w:lang w:val="pt-BR"/>
                        </w:rPr>
                        <w:t>435</w:t>
                      </w:r>
                      <w:r w:rsidRPr="00F74D16">
                        <w:rPr>
                          <w:rFonts w:asciiTheme="majorHAnsi" w:hAnsiTheme="majorHAnsi"/>
                          <w:color w:val="595959" w:themeColor="text1" w:themeTint="A6"/>
                          <w:sz w:val="18"/>
                          <w:szCs w:val="18"/>
                          <w:lang w:val="pt-BR"/>
                        </w:rPr>
                        <w:t>/</w:t>
                      </w:r>
                      <w:r w:rsidR="00F74D16" w:rsidRPr="00F74D16">
                        <w:rPr>
                          <w:rFonts w:asciiTheme="majorHAnsi" w:hAnsiTheme="majorHAnsi"/>
                          <w:color w:val="595959" w:themeColor="text1" w:themeTint="A6"/>
                          <w:sz w:val="18"/>
                          <w:szCs w:val="18"/>
                          <w:lang w:val="pt-BR"/>
                        </w:rPr>
                        <w:t>21</w:t>
                      </w:r>
                      <w:r w:rsidRPr="00F74D16">
                        <w:rPr>
                          <w:rFonts w:asciiTheme="majorHAnsi" w:hAnsiTheme="majorHAnsi"/>
                          <w:color w:val="595959" w:themeColor="text1" w:themeTint="A6"/>
                          <w:sz w:val="18"/>
                          <w:szCs w:val="18"/>
                          <w:lang w:val="pt-BR"/>
                        </w:rPr>
                        <w:t xml:space="preserve">. </w:t>
                      </w:r>
                      <w:r w:rsidR="00D71527">
                        <w:rPr>
                          <w:rFonts w:asciiTheme="majorHAnsi" w:hAnsiTheme="majorHAnsi"/>
                          <w:color w:val="595959" w:themeColor="text1" w:themeTint="A6"/>
                          <w:sz w:val="18"/>
                          <w:szCs w:val="18"/>
                          <w:lang w:val="pt-BR"/>
                        </w:rPr>
                        <w:t>Pet</w:t>
                      </w:r>
                      <w:proofErr w:type="spellStart"/>
                      <w:r w:rsidR="00D71527" w:rsidRPr="001373CB">
                        <w:rPr>
                          <w:rFonts w:asciiTheme="majorHAnsi" w:hAnsiTheme="majorHAnsi"/>
                          <w:color w:val="595959" w:themeColor="text1" w:themeTint="A6"/>
                          <w:sz w:val="18"/>
                          <w:szCs w:val="18"/>
                          <w:lang w:val="es-US"/>
                        </w:rPr>
                        <w:t>ición</w:t>
                      </w:r>
                      <w:proofErr w:type="spellEnd"/>
                      <w:r w:rsidR="00D71527" w:rsidRPr="001373CB">
                        <w:rPr>
                          <w:rFonts w:asciiTheme="majorHAnsi" w:hAnsiTheme="majorHAnsi"/>
                          <w:color w:val="595959" w:themeColor="text1" w:themeTint="A6"/>
                          <w:sz w:val="18"/>
                          <w:szCs w:val="18"/>
                          <w:lang w:val="es-US"/>
                        </w:rPr>
                        <w:t xml:space="preserve"> 1-09</w:t>
                      </w:r>
                      <w:r w:rsidR="008C62D5" w:rsidRPr="001373CB">
                        <w:rPr>
                          <w:rFonts w:asciiTheme="majorHAnsi" w:hAnsiTheme="majorHAnsi"/>
                          <w:color w:val="595959" w:themeColor="text1" w:themeTint="A6"/>
                          <w:sz w:val="18"/>
                          <w:szCs w:val="18"/>
                          <w:lang w:val="es-US"/>
                        </w:rPr>
                        <w:t xml:space="preserve">. </w:t>
                      </w:r>
                      <w:r w:rsidRPr="00890650">
                        <w:rPr>
                          <w:rFonts w:asciiTheme="majorHAnsi" w:hAnsiTheme="majorHAnsi"/>
                          <w:color w:val="595959" w:themeColor="text1" w:themeTint="A6"/>
                          <w:sz w:val="18"/>
                          <w:szCs w:val="18"/>
                          <w:lang w:val="es-ES_tradnl"/>
                        </w:rPr>
                        <w:t xml:space="preserve">Admisibilidad. </w:t>
                      </w:r>
                      <w:r w:rsidR="00AE2466" w:rsidRPr="00AE2466">
                        <w:rPr>
                          <w:rFonts w:asciiTheme="majorHAnsi" w:hAnsiTheme="majorHAnsi"/>
                          <w:color w:val="595959" w:themeColor="text1" w:themeTint="A6"/>
                          <w:sz w:val="18"/>
                          <w:szCs w:val="18"/>
                          <w:lang w:val="es-ES_tradnl"/>
                        </w:rPr>
                        <w:t>Vecinos de las comunidades del pueblo maya achí del municipio de Rabinal</w:t>
                      </w:r>
                      <w:r w:rsidR="000E6DC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B56389">
                        <w:rPr>
                          <w:rFonts w:asciiTheme="majorHAnsi" w:hAnsiTheme="majorHAnsi"/>
                          <w:color w:val="595959" w:themeColor="text1" w:themeTint="A6"/>
                          <w:sz w:val="18"/>
                          <w:szCs w:val="18"/>
                          <w:lang w:val="es-ES"/>
                        </w:rPr>
                        <w:t>31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18218016"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0648FF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915FBA" w:rsidRPr="004B7EB6" w:rsidRDefault="00915FB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915FBA" w:rsidRPr="004B7EB6" w:rsidRDefault="00915FB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83B9233" w:rsidR="0070697F" w:rsidRPr="00006B74" w:rsidRDefault="00B56389"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1578486">
                <wp:simplePos x="0" y="0"/>
                <wp:positionH relativeFrom="column">
                  <wp:posOffset>1329690</wp:posOffset>
                </wp:positionH>
                <wp:positionV relativeFrom="paragraph">
                  <wp:posOffset>599168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DEC674E" w:rsidR="00915FBA" w:rsidRPr="00D72DC6" w:rsidRDefault="00600CFB" w:rsidP="00F02AD1">
                            <w:pPr>
                              <w:rPr>
                                <w:color w:val="FFFFFF" w:themeColor="background1"/>
                                <w14:textFill>
                                  <w14:noFill/>
                                </w14:textFill>
                              </w:rPr>
                            </w:pPr>
                            <w:r>
                              <w:rPr>
                                <w:noProof/>
                                <w:color w:val="FFFFFF" w:themeColor="background1"/>
                              </w:rPr>
                              <w:drawing>
                                <wp:inline distT="0" distB="0" distL="0" distR="0" wp14:anchorId="214411CD" wp14:editId="4B6B9FB1">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7.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" fillcolor="white [3201]" stroked="f" strokeweight=".5pt">
                <v:textbox>
                  <w:txbxContent>
                    <w:p w14:paraId="2A1ECD3C" w14:textId="6DEC674E" w:rsidR="00915FBA" w:rsidRPr="00D72DC6" w:rsidRDefault="00600CFB" w:rsidP="00F02AD1">
                      <w:pPr>
                        <w:rPr>
                          <w:color w:val="FFFFFF" w:themeColor="background1"/>
                          <w14:textFill>
                            <w14:noFill/>
                          </w14:textFill>
                        </w:rPr>
                      </w:pPr>
                      <w:r>
                        <w:rPr>
                          <w:noProof/>
                          <w:color w:val="FFFFFF" w:themeColor="background1"/>
                        </w:rPr>
                        <w:drawing>
                          <wp:inline distT="0" distB="0" distL="0" distR="0" wp14:anchorId="214411CD" wp14:editId="4B6B9FB1">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CD24D80" w:rsidR="003239B8" w:rsidRPr="006C5A23" w:rsidRDefault="003239B8" w:rsidP="00337046">
      <w:pPr>
        <w:pStyle w:val="ListParagraph"/>
        <w:numPr>
          <w:ilvl w:val="0"/>
          <w:numId w:val="57"/>
        </w:numPr>
        <w:ind w:left="0" w:firstLine="720"/>
        <w:jc w:val="both"/>
        <w:rPr>
          <w:rFonts w:asciiTheme="majorHAnsi" w:hAnsiTheme="majorHAnsi"/>
          <w:b/>
          <w:bCs/>
          <w:sz w:val="20"/>
          <w:szCs w:val="20"/>
          <w:lang w:val="es-ES"/>
        </w:rPr>
      </w:pPr>
      <w:r w:rsidRPr="006C5A23">
        <w:rPr>
          <w:rFonts w:asciiTheme="majorHAnsi" w:hAnsiTheme="majorHAnsi"/>
          <w:b/>
          <w:bCs/>
          <w:sz w:val="20"/>
          <w:szCs w:val="20"/>
          <w:lang w:val="es-ES"/>
        </w:rPr>
        <w:lastRenderedPageBreak/>
        <w:t xml:space="preserve">DATOS DE LA PETICIÓN </w:t>
      </w:r>
    </w:p>
    <w:p w14:paraId="5DDCDB34" w14:textId="77777777" w:rsidR="006C5A23" w:rsidRPr="006C5A23" w:rsidRDefault="006C5A23" w:rsidP="006C5A23">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B25DB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6C5A2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36422707" w:rsidR="003239B8" w:rsidRPr="009605CA" w:rsidRDefault="00ED7A6D" w:rsidP="006C5A23">
            <w:pPr>
              <w:jc w:val="both"/>
              <w:rPr>
                <w:rFonts w:ascii="Cambria" w:hAnsi="Cambria"/>
                <w:bCs/>
                <w:sz w:val="19"/>
                <w:szCs w:val="19"/>
                <w:lang w:val="es-ES"/>
              </w:rPr>
            </w:pPr>
            <w:r>
              <w:rPr>
                <w:rFonts w:ascii="Cambria" w:hAnsi="Cambria"/>
                <w:bCs/>
                <w:sz w:val="19"/>
                <w:szCs w:val="19"/>
                <w:lang w:val="es-ES"/>
              </w:rPr>
              <w:t>Bufete Jurídico Popular</w:t>
            </w:r>
          </w:p>
        </w:tc>
      </w:tr>
      <w:tr w:rsidR="003239B8" w:rsidRPr="001373CB"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71BBFECB" w:rsidR="003239B8" w:rsidRPr="00006B74" w:rsidRDefault="002077F2" w:rsidP="006C5A23">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DE1B83">
                  <w:rPr>
                    <w:rFonts w:ascii="Cambria" w:hAnsi="Cambria"/>
                    <w:bCs/>
                    <w:color w:val="FFFFFF" w:themeColor="background1"/>
                    <w:sz w:val="19"/>
                    <w:szCs w:val="19"/>
                  </w:rPr>
                  <w:t>Presunta víctima</w:t>
                </w:r>
              </w:sdtContent>
            </w:sdt>
          </w:p>
        </w:tc>
        <w:tc>
          <w:tcPr>
            <w:tcW w:w="6570" w:type="dxa"/>
            <w:vAlign w:val="center"/>
          </w:tcPr>
          <w:p w14:paraId="4AEBF59E" w14:textId="6A032659" w:rsidR="003239B8" w:rsidRPr="00006B74" w:rsidRDefault="004743FB" w:rsidP="00ED7A6D">
            <w:pPr>
              <w:jc w:val="both"/>
              <w:rPr>
                <w:rFonts w:ascii="Cambria" w:hAnsi="Cambria"/>
                <w:bCs/>
                <w:sz w:val="19"/>
                <w:szCs w:val="19"/>
                <w:lang w:val="es-ES"/>
              </w:rPr>
            </w:pPr>
            <w:r>
              <w:rPr>
                <w:rFonts w:ascii="Cambria" w:hAnsi="Cambria"/>
                <w:bCs/>
                <w:sz w:val="19"/>
                <w:szCs w:val="19"/>
                <w:lang w:val="es-ES"/>
              </w:rPr>
              <w:t>Vecino</w:t>
            </w:r>
            <w:r w:rsidR="003B276B">
              <w:rPr>
                <w:rFonts w:ascii="Cambria" w:hAnsi="Cambria"/>
                <w:bCs/>
                <w:sz w:val="19"/>
                <w:szCs w:val="19"/>
                <w:lang w:val="es-ES"/>
              </w:rPr>
              <w:t>s</w:t>
            </w:r>
            <w:r>
              <w:rPr>
                <w:rFonts w:ascii="Cambria" w:hAnsi="Cambria"/>
                <w:bCs/>
                <w:sz w:val="19"/>
                <w:szCs w:val="19"/>
                <w:lang w:val="es-ES"/>
              </w:rPr>
              <w:t xml:space="preserve"> de las </w:t>
            </w:r>
            <w:r w:rsidR="003116B8">
              <w:rPr>
                <w:rFonts w:ascii="Cambria" w:hAnsi="Cambria"/>
                <w:bCs/>
                <w:sz w:val="19"/>
                <w:szCs w:val="19"/>
                <w:lang w:val="es-ES"/>
              </w:rPr>
              <w:t>c</w:t>
            </w:r>
            <w:r w:rsidR="00ED7A6D">
              <w:rPr>
                <w:rFonts w:ascii="Cambria" w:hAnsi="Cambria"/>
                <w:bCs/>
                <w:sz w:val="19"/>
                <w:szCs w:val="19"/>
                <w:lang w:val="es-ES"/>
              </w:rPr>
              <w:t>omunidades del p</w:t>
            </w:r>
            <w:r>
              <w:rPr>
                <w:rFonts w:ascii="Cambria" w:hAnsi="Cambria"/>
                <w:bCs/>
                <w:sz w:val="19"/>
                <w:szCs w:val="19"/>
                <w:lang w:val="es-ES"/>
              </w:rPr>
              <w:t xml:space="preserve">ueblo </w:t>
            </w:r>
            <w:r w:rsidR="00ED7A6D">
              <w:rPr>
                <w:rFonts w:ascii="Cambria" w:hAnsi="Cambria"/>
                <w:bCs/>
                <w:sz w:val="19"/>
                <w:szCs w:val="19"/>
                <w:lang w:val="es-ES"/>
              </w:rPr>
              <w:t>m</w:t>
            </w:r>
            <w:r>
              <w:rPr>
                <w:rFonts w:ascii="Cambria" w:hAnsi="Cambria"/>
                <w:bCs/>
                <w:sz w:val="19"/>
                <w:szCs w:val="19"/>
                <w:lang w:val="es-ES"/>
              </w:rPr>
              <w:t xml:space="preserve">aya </w:t>
            </w:r>
            <w:r w:rsidR="00ED7A6D">
              <w:rPr>
                <w:rFonts w:ascii="Cambria" w:hAnsi="Cambria"/>
                <w:bCs/>
                <w:sz w:val="19"/>
                <w:szCs w:val="19"/>
                <w:lang w:val="es-ES"/>
              </w:rPr>
              <w:t>a</w:t>
            </w:r>
            <w:r>
              <w:rPr>
                <w:rFonts w:ascii="Cambria" w:hAnsi="Cambria"/>
                <w:bCs/>
                <w:sz w:val="19"/>
                <w:szCs w:val="19"/>
                <w:lang w:val="es-ES"/>
              </w:rPr>
              <w:t>c</w:t>
            </w:r>
            <w:r w:rsidR="003B276B">
              <w:rPr>
                <w:rFonts w:ascii="Cambria" w:hAnsi="Cambria"/>
                <w:bCs/>
                <w:sz w:val="19"/>
                <w:szCs w:val="19"/>
                <w:lang w:val="es-ES"/>
              </w:rPr>
              <w:t>hí</w:t>
            </w:r>
            <w:r>
              <w:rPr>
                <w:rFonts w:ascii="Cambria" w:hAnsi="Cambria"/>
                <w:bCs/>
                <w:sz w:val="19"/>
                <w:szCs w:val="19"/>
                <w:lang w:val="es-ES"/>
              </w:rPr>
              <w:t xml:space="preserve"> de</w:t>
            </w:r>
            <w:r w:rsidR="003C0707">
              <w:rPr>
                <w:rFonts w:ascii="Cambria" w:hAnsi="Cambria"/>
                <w:bCs/>
                <w:sz w:val="19"/>
                <w:szCs w:val="19"/>
                <w:lang w:val="es-ES"/>
              </w:rPr>
              <w:t xml:space="preserve">l municipio de </w:t>
            </w:r>
            <w:r w:rsidR="003C0707" w:rsidRPr="002E5C52">
              <w:rPr>
                <w:rFonts w:ascii="Cambria" w:hAnsi="Cambria"/>
                <w:bCs/>
                <w:sz w:val="19"/>
                <w:szCs w:val="19"/>
                <w:lang w:val="es-ES"/>
              </w:rPr>
              <w:t>Rabinal</w:t>
            </w:r>
            <w:r w:rsidR="002E5C52" w:rsidRPr="002E5C52">
              <w:rPr>
                <w:rStyle w:val="FootnoteReference"/>
                <w:rFonts w:ascii="Cambria" w:hAnsi="Cambria" w:cs="Verdana"/>
                <w:sz w:val="19"/>
                <w:szCs w:val="19"/>
                <w:lang w:val="es-ES"/>
              </w:rPr>
              <w:footnoteReference w:id="2"/>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6C5A2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DC0E3B4" w:rsidR="003239B8" w:rsidRPr="00006B74" w:rsidRDefault="004743FB" w:rsidP="006C5A23">
            <w:pPr>
              <w:jc w:val="both"/>
              <w:rPr>
                <w:rFonts w:ascii="Cambria" w:hAnsi="Cambria"/>
                <w:bCs/>
                <w:sz w:val="19"/>
                <w:szCs w:val="19"/>
                <w:lang w:val="es-ES"/>
              </w:rPr>
            </w:pPr>
            <w:r>
              <w:rPr>
                <w:rFonts w:ascii="Cambria" w:hAnsi="Cambria"/>
                <w:bCs/>
                <w:sz w:val="19"/>
                <w:szCs w:val="19"/>
                <w:lang w:val="es-ES"/>
              </w:rPr>
              <w:t>Guatemala</w:t>
            </w:r>
            <w:r w:rsidR="002815B9">
              <w:rPr>
                <w:rStyle w:val="FootnoteReference"/>
                <w:rFonts w:ascii="Cambria" w:hAnsi="Cambria"/>
                <w:bCs/>
                <w:sz w:val="19"/>
                <w:szCs w:val="19"/>
                <w:lang w:val="es-ES"/>
              </w:rPr>
              <w:footnoteReference w:id="3"/>
            </w:r>
          </w:p>
        </w:tc>
      </w:tr>
      <w:tr w:rsidR="00223A29" w:rsidRPr="001373CB"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6C5A2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4DCF1C0B" w:rsidR="00975A4D" w:rsidRPr="00A22BEB" w:rsidRDefault="003B276B" w:rsidP="00764ABE">
            <w:pPr>
              <w:jc w:val="both"/>
              <w:rPr>
                <w:rFonts w:ascii="Cambria" w:hAnsi="Cambria"/>
                <w:bCs/>
                <w:sz w:val="19"/>
                <w:szCs w:val="19"/>
                <w:lang w:val="es-ES"/>
              </w:rPr>
            </w:pPr>
            <w:r w:rsidRPr="003B276B">
              <w:rPr>
                <w:rFonts w:ascii="Cambria" w:hAnsi="Cambria"/>
                <w:bCs/>
                <w:sz w:val="19"/>
                <w:szCs w:val="19"/>
                <w:lang w:val="es-ES"/>
              </w:rPr>
              <w:t>A</w:t>
            </w:r>
            <w:r w:rsidR="00A22BEB" w:rsidRPr="003B276B">
              <w:rPr>
                <w:rFonts w:ascii="Cambria" w:hAnsi="Cambria"/>
                <w:bCs/>
                <w:sz w:val="19"/>
                <w:szCs w:val="19"/>
                <w:lang w:val="es-ES"/>
              </w:rPr>
              <w:t>rtículos 3</w:t>
            </w:r>
            <w:r w:rsidR="00FF2F8B">
              <w:rPr>
                <w:rFonts w:ascii="Cambria" w:hAnsi="Cambria"/>
                <w:bCs/>
                <w:sz w:val="19"/>
                <w:szCs w:val="19"/>
                <w:lang w:val="es-ES"/>
              </w:rPr>
              <w:t xml:space="preserve"> (reconocimiento de la personalidad jurídica)</w:t>
            </w:r>
            <w:r w:rsidR="00A22BEB" w:rsidRPr="003B276B">
              <w:rPr>
                <w:rFonts w:ascii="Cambria" w:hAnsi="Cambria"/>
                <w:bCs/>
                <w:sz w:val="19"/>
                <w:szCs w:val="19"/>
                <w:lang w:val="es-ES"/>
              </w:rPr>
              <w:t>, 4</w:t>
            </w:r>
            <w:r w:rsidR="00FF2F8B">
              <w:rPr>
                <w:rFonts w:ascii="Cambria" w:hAnsi="Cambria"/>
                <w:bCs/>
                <w:sz w:val="19"/>
                <w:szCs w:val="19"/>
                <w:lang w:val="es-ES"/>
              </w:rPr>
              <w:t xml:space="preserve"> (derecho a la vida)</w:t>
            </w:r>
            <w:r w:rsidR="00A22BEB" w:rsidRPr="003B276B">
              <w:rPr>
                <w:rFonts w:ascii="Cambria" w:hAnsi="Cambria"/>
                <w:bCs/>
                <w:sz w:val="19"/>
                <w:szCs w:val="19"/>
                <w:lang w:val="es-ES"/>
              </w:rPr>
              <w:t>, 5</w:t>
            </w:r>
            <w:r w:rsidR="00FF2F8B">
              <w:rPr>
                <w:rFonts w:ascii="Cambria" w:hAnsi="Cambria"/>
                <w:bCs/>
                <w:sz w:val="19"/>
                <w:szCs w:val="19"/>
                <w:lang w:val="es-ES"/>
              </w:rPr>
              <w:t xml:space="preserve"> (derecho a la integridad personal)</w:t>
            </w:r>
            <w:r w:rsidR="00A22BEB" w:rsidRPr="003B276B">
              <w:rPr>
                <w:rFonts w:ascii="Cambria" w:hAnsi="Cambria"/>
                <w:bCs/>
                <w:sz w:val="19"/>
                <w:szCs w:val="19"/>
                <w:lang w:val="es-ES"/>
              </w:rPr>
              <w:t>, 7</w:t>
            </w:r>
            <w:r w:rsidR="00FF2F8B">
              <w:rPr>
                <w:rFonts w:ascii="Cambria" w:hAnsi="Cambria"/>
                <w:bCs/>
                <w:sz w:val="19"/>
                <w:szCs w:val="19"/>
                <w:lang w:val="es-ES"/>
              </w:rPr>
              <w:t xml:space="preserve"> (derecho a la libertad personal)</w:t>
            </w:r>
            <w:r w:rsidR="00A22BEB" w:rsidRPr="003B276B">
              <w:rPr>
                <w:rFonts w:ascii="Cambria" w:hAnsi="Cambria"/>
                <w:bCs/>
                <w:sz w:val="19"/>
                <w:szCs w:val="19"/>
                <w:lang w:val="es-ES"/>
              </w:rPr>
              <w:t xml:space="preserve">, </w:t>
            </w:r>
            <w:r w:rsidRPr="003B276B">
              <w:rPr>
                <w:rFonts w:ascii="Cambria" w:hAnsi="Cambria"/>
                <w:bCs/>
                <w:sz w:val="19"/>
                <w:szCs w:val="19"/>
                <w:lang w:val="es-ES"/>
              </w:rPr>
              <w:t>8</w:t>
            </w:r>
            <w:r w:rsidR="00FF2F8B">
              <w:rPr>
                <w:rFonts w:ascii="Cambria" w:hAnsi="Cambria"/>
                <w:bCs/>
                <w:sz w:val="19"/>
                <w:szCs w:val="19"/>
                <w:lang w:val="es-ES"/>
              </w:rPr>
              <w:t xml:space="preserve"> (garantías judiciales)</w:t>
            </w:r>
            <w:r w:rsidRPr="003B276B">
              <w:rPr>
                <w:rFonts w:ascii="Cambria" w:hAnsi="Cambria"/>
                <w:bCs/>
                <w:sz w:val="19"/>
                <w:szCs w:val="19"/>
                <w:lang w:val="es-ES"/>
              </w:rPr>
              <w:t xml:space="preserve">, </w:t>
            </w:r>
            <w:r w:rsidR="00A22BEB" w:rsidRPr="003B276B">
              <w:rPr>
                <w:rFonts w:ascii="Cambria" w:hAnsi="Cambria"/>
                <w:bCs/>
                <w:sz w:val="19"/>
                <w:szCs w:val="19"/>
                <w:lang w:val="es-ES"/>
              </w:rPr>
              <w:t>11</w:t>
            </w:r>
            <w:r w:rsidR="00FF2F8B">
              <w:rPr>
                <w:rFonts w:ascii="Cambria" w:hAnsi="Cambria"/>
                <w:bCs/>
                <w:sz w:val="19"/>
                <w:szCs w:val="19"/>
                <w:lang w:val="es-ES"/>
              </w:rPr>
              <w:t xml:space="preserve"> (protección de la honra y de la dignidad)</w:t>
            </w:r>
            <w:r w:rsidR="00A22BEB" w:rsidRPr="003B276B">
              <w:rPr>
                <w:rFonts w:ascii="Cambria" w:hAnsi="Cambria"/>
                <w:bCs/>
                <w:sz w:val="19"/>
                <w:szCs w:val="19"/>
                <w:lang w:val="es-ES"/>
              </w:rPr>
              <w:t>, 12</w:t>
            </w:r>
            <w:r w:rsidR="00FF2F8B">
              <w:rPr>
                <w:rFonts w:ascii="Cambria" w:hAnsi="Cambria"/>
                <w:bCs/>
                <w:sz w:val="19"/>
                <w:szCs w:val="19"/>
                <w:lang w:val="es-ES"/>
              </w:rPr>
              <w:t xml:space="preserve"> (libertad de conciencia y de religión)</w:t>
            </w:r>
            <w:r w:rsidR="00A22BEB" w:rsidRPr="003B276B">
              <w:rPr>
                <w:rFonts w:ascii="Cambria" w:hAnsi="Cambria"/>
                <w:bCs/>
                <w:sz w:val="19"/>
                <w:szCs w:val="19"/>
                <w:lang w:val="es-ES"/>
              </w:rPr>
              <w:t>, 15</w:t>
            </w:r>
            <w:r w:rsidR="00FF2F8B">
              <w:rPr>
                <w:rFonts w:ascii="Cambria" w:hAnsi="Cambria"/>
                <w:bCs/>
                <w:sz w:val="19"/>
                <w:szCs w:val="19"/>
                <w:lang w:val="es-ES"/>
              </w:rPr>
              <w:t xml:space="preserve"> (derecho de reunión)</w:t>
            </w:r>
            <w:r w:rsidR="00A22BEB" w:rsidRPr="003B276B">
              <w:rPr>
                <w:rFonts w:ascii="Cambria" w:hAnsi="Cambria"/>
                <w:bCs/>
                <w:sz w:val="19"/>
                <w:szCs w:val="19"/>
                <w:lang w:val="es-ES"/>
              </w:rPr>
              <w:t>, 16</w:t>
            </w:r>
            <w:r w:rsidR="00FF2F8B">
              <w:rPr>
                <w:rFonts w:ascii="Cambria" w:hAnsi="Cambria"/>
                <w:bCs/>
                <w:sz w:val="19"/>
                <w:szCs w:val="19"/>
                <w:lang w:val="es-ES"/>
              </w:rPr>
              <w:t xml:space="preserve"> (libertad de asociación)</w:t>
            </w:r>
            <w:r w:rsidR="00A22BEB" w:rsidRPr="003B276B">
              <w:rPr>
                <w:rFonts w:ascii="Cambria" w:hAnsi="Cambria"/>
                <w:bCs/>
                <w:sz w:val="19"/>
                <w:szCs w:val="19"/>
                <w:lang w:val="es-ES"/>
              </w:rPr>
              <w:t>, 17</w:t>
            </w:r>
            <w:r w:rsidR="00FF2F8B">
              <w:rPr>
                <w:rFonts w:ascii="Cambria" w:hAnsi="Cambria"/>
                <w:bCs/>
                <w:sz w:val="19"/>
                <w:szCs w:val="19"/>
                <w:lang w:val="es-ES"/>
              </w:rPr>
              <w:t xml:space="preserve"> (protección a la familia)</w:t>
            </w:r>
            <w:r w:rsidR="00A22BEB" w:rsidRPr="003B276B">
              <w:rPr>
                <w:rFonts w:ascii="Cambria" w:hAnsi="Cambria"/>
                <w:bCs/>
                <w:sz w:val="19"/>
                <w:szCs w:val="19"/>
                <w:lang w:val="es-ES"/>
              </w:rPr>
              <w:t>, 21</w:t>
            </w:r>
            <w:r w:rsidR="00FF2F8B">
              <w:rPr>
                <w:rFonts w:ascii="Cambria" w:hAnsi="Cambria"/>
                <w:bCs/>
                <w:sz w:val="19"/>
                <w:szCs w:val="19"/>
                <w:lang w:val="es-ES"/>
              </w:rPr>
              <w:t xml:space="preserve"> (</w:t>
            </w:r>
            <w:r w:rsidR="003116B8">
              <w:rPr>
                <w:rFonts w:ascii="Cambria" w:hAnsi="Cambria"/>
                <w:bCs/>
                <w:sz w:val="19"/>
                <w:szCs w:val="19"/>
                <w:lang w:val="es-ES"/>
              </w:rPr>
              <w:t>derecho a la propiedad privada)</w:t>
            </w:r>
            <w:r w:rsidR="00A22BEB" w:rsidRPr="003B276B">
              <w:rPr>
                <w:rFonts w:ascii="Cambria" w:hAnsi="Cambria"/>
                <w:bCs/>
                <w:sz w:val="19"/>
                <w:szCs w:val="19"/>
                <w:lang w:val="es-ES"/>
              </w:rPr>
              <w:t>, 22</w:t>
            </w:r>
            <w:r w:rsidR="003116B8">
              <w:rPr>
                <w:rFonts w:ascii="Cambria" w:hAnsi="Cambria"/>
                <w:bCs/>
                <w:sz w:val="19"/>
                <w:szCs w:val="19"/>
                <w:lang w:val="es-ES"/>
              </w:rPr>
              <w:t xml:space="preserve"> (derecho de circulación y de residencia)</w:t>
            </w:r>
            <w:r w:rsidR="00A22BEB" w:rsidRPr="003B276B">
              <w:rPr>
                <w:rFonts w:ascii="Cambria" w:hAnsi="Cambria"/>
                <w:bCs/>
                <w:sz w:val="19"/>
                <w:szCs w:val="19"/>
                <w:lang w:val="es-ES"/>
              </w:rPr>
              <w:t>, 23</w:t>
            </w:r>
            <w:r w:rsidR="003116B8">
              <w:rPr>
                <w:rFonts w:ascii="Cambria" w:hAnsi="Cambria"/>
                <w:bCs/>
                <w:sz w:val="19"/>
                <w:szCs w:val="19"/>
                <w:lang w:val="es-ES"/>
              </w:rPr>
              <w:t xml:space="preserve"> (derechos políticos)</w:t>
            </w:r>
            <w:r w:rsidRPr="003B276B">
              <w:rPr>
                <w:rFonts w:ascii="Cambria" w:hAnsi="Cambria"/>
                <w:bCs/>
                <w:sz w:val="19"/>
                <w:szCs w:val="19"/>
                <w:lang w:val="es-ES"/>
              </w:rPr>
              <w:t>,</w:t>
            </w:r>
            <w:r w:rsidR="00A22BEB" w:rsidRPr="003B276B">
              <w:rPr>
                <w:rFonts w:ascii="Cambria" w:hAnsi="Cambria"/>
                <w:bCs/>
                <w:sz w:val="19"/>
                <w:szCs w:val="19"/>
                <w:lang w:val="es-ES"/>
              </w:rPr>
              <w:t xml:space="preserve"> 24</w:t>
            </w:r>
            <w:r w:rsidRPr="003B276B">
              <w:rPr>
                <w:rFonts w:ascii="Cambria" w:hAnsi="Cambria"/>
                <w:bCs/>
                <w:sz w:val="19"/>
                <w:szCs w:val="19"/>
                <w:lang w:val="es-ES"/>
              </w:rPr>
              <w:t xml:space="preserve"> </w:t>
            </w:r>
            <w:r w:rsidR="003116B8">
              <w:rPr>
                <w:rFonts w:ascii="Cambria" w:hAnsi="Cambria"/>
                <w:bCs/>
                <w:sz w:val="19"/>
                <w:szCs w:val="19"/>
                <w:lang w:val="es-ES"/>
              </w:rPr>
              <w:t xml:space="preserve">(igualdad ante la ley) </w:t>
            </w:r>
            <w:r w:rsidRPr="003B276B">
              <w:rPr>
                <w:rFonts w:ascii="Cambria" w:hAnsi="Cambria"/>
                <w:bCs/>
                <w:sz w:val="19"/>
                <w:szCs w:val="19"/>
                <w:lang w:val="es-ES"/>
              </w:rPr>
              <w:t>y 25</w:t>
            </w:r>
            <w:r w:rsidR="00A22BEB" w:rsidRPr="003B276B">
              <w:rPr>
                <w:rFonts w:ascii="Cambria" w:hAnsi="Cambria"/>
                <w:bCs/>
                <w:sz w:val="19"/>
                <w:szCs w:val="19"/>
                <w:lang w:val="es-ES"/>
              </w:rPr>
              <w:t xml:space="preserve"> </w:t>
            </w:r>
            <w:r w:rsidR="003116B8">
              <w:rPr>
                <w:rFonts w:ascii="Cambria" w:hAnsi="Cambria"/>
                <w:bCs/>
                <w:sz w:val="19"/>
                <w:szCs w:val="19"/>
                <w:lang w:val="es-ES"/>
              </w:rPr>
              <w:t xml:space="preserve">(protección judicial) </w:t>
            </w:r>
            <w:r w:rsidRPr="003B276B">
              <w:rPr>
                <w:rFonts w:ascii="Cambria" w:hAnsi="Cambria"/>
                <w:bCs/>
                <w:sz w:val="19"/>
                <w:szCs w:val="19"/>
                <w:lang w:val="es-ES"/>
              </w:rPr>
              <w:t>de la Convención Americana sobre Derechos Humanos</w:t>
            </w:r>
            <w:r w:rsidRPr="003B276B">
              <w:rPr>
                <w:rStyle w:val="FootnoteReference"/>
                <w:rFonts w:ascii="Cambria" w:hAnsi="Cambria"/>
                <w:bCs/>
                <w:sz w:val="19"/>
                <w:szCs w:val="19"/>
                <w:lang w:val="es-ES"/>
              </w:rPr>
              <w:footnoteReference w:id="4"/>
            </w:r>
            <w:r w:rsidRPr="003B276B">
              <w:rPr>
                <w:rFonts w:ascii="Cambria" w:hAnsi="Cambria"/>
                <w:bCs/>
                <w:sz w:val="19"/>
                <w:szCs w:val="19"/>
                <w:lang w:val="es-ES"/>
              </w:rPr>
              <w:t xml:space="preserve"> </w:t>
            </w:r>
            <w:r w:rsidR="00A22BEB" w:rsidRPr="003B276B">
              <w:rPr>
                <w:rFonts w:ascii="Cambria" w:hAnsi="Cambria"/>
                <w:bCs/>
                <w:sz w:val="19"/>
                <w:szCs w:val="19"/>
                <w:lang w:val="es-ES"/>
              </w:rPr>
              <w:t xml:space="preserve">en relación con el artículo 1.1 </w:t>
            </w:r>
            <w:r w:rsidR="003116B8">
              <w:rPr>
                <w:rFonts w:ascii="Cambria" w:hAnsi="Cambria"/>
                <w:bCs/>
                <w:sz w:val="19"/>
                <w:szCs w:val="19"/>
                <w:lang w:val="es-ES"/>
              </w:rPr>
              <w:t xml:space="preserve">(obligación de respetar los derechos) </w:t>
            </w:r>
            <w:r w:rsidR="00A22BEB" w:rsidRPr="003B276B">
              <w:rPr>
                <w:rFonts w:ascii="Cambria" w:hAnsi="Cambria"/>
                <w:bCs/>
                <w:sz w:val="19"/>
                <w:szCs w:val="19"/>
                <w:lang w:val="es-ES"/>
              </w:rPr>
              <w:t>de la misma Convención; artículo I de la Convención Interamericana sobre Desaparición Forzad</w:t>
            </w:r>
            <w:r w:rsidR="00FF558E">
              <w:rPr>
                <w:rFonts w:ascii="Cambria" w:hAnsi="Cambria"/>
                <w:bCs/>
                <w:sz w:val="19"/>
                <w:szCs w:val="19"/>
                <w:lang w:val="es-ES"/>
              </w:rPr>
              <w:t>a</w:t>
            </w:r>
            <w:r w:rsidR="00764ABE">
              <w:rPr>
                <w:rStyle w:val="FootnoteReference"/>
                <w:rFonts w:ascii="Cambria" w:hAnsi="Cambria"/>
                <w:bCs/>
                <w:sz w:val="19"/>
                <w:szCs w:val="19"/>
                <w:lang w:val="es-ES"/>
              </w:rPr>
              <w:footnoteReference w:id="5"/>
            </w:r>
            <w:r w:rsidR="00A22BEB" w:rsidRPr="003B276B">
              <w:rPr>
                <w:rFonts w:ascii="Cambria" w:hAnsi="Cambria"/>
                <w:bCs/>
                <w:sz w:val="19"/>
                <w:szCs w:val="19"/>
                <w:lang w:val="es-ES"/>
              </w:rPr>
              <w:t>; artículos 1, 6 y 8 de la Convención Interamericana para Prevenir y Sancionar la Tortura</w:t>
            </w:r>
            <w:r w:rsidR="00764ABE">
              <w:rPr>
                <w:rStyle w:val="FootnoteReference"/>
                <w:rFonts w:ascii="Cambria" w:hAnsi="Cambria"/>
                <w:bCs/>
                <w:sz w:val="19"/>
                <w:szCs w:val="19"/>
                <w:lang w:val="es-ES"/>
              </w:rPr>
              <w:footnoteReference w:id="6"/>
            </w:r>
            <w:r w:rsidR="00A22BEB" w:rsidRPr="003B276B">
              <w:rPr>
                <w:rFonts w:ascii="Cambria" w:hAnsi="Cambria"/>
                <w:bCs/>
                <w:sz w:val="19"/>
                <w:szCs w:val="19"/>
                <w:lang w:val="es-ES"/>
              </w:rPr>
              <w:t>;</w:t>
            </w:r>
            <w:r w:rsidRPr="003B276B">
              <w:rPr>
                <w:rFonts w:ascii="Cambria" w:hAnsi="Cambria"/>
                <w:bCs/>
                <w:sz w:val="19"/>
                <w:szCs w:val="19"/>
                <w:lang w:val="es-ES"/>
              </w:rPr>
              <w:t xml:space="preserve"> y</w:t>
            </w:r>
            <w:r w:rsidR="00A22BEB" w:rsidRPr="003B276B">
              <w:rPr>
                <w:rFonts w:ascii="Cambria" w:hAnsi="Cambria"/>
                <w:bCs/>
                <w:sz w:val="19"/>
                <w:szCs w:val="19"/>
                <w:lang w:val="es-ES"/>
              </w:rPr>
              <w:t xml:space="preserve"> artículo 7.b de la Convención</w:t>
            </w:r>
            <w:r w:rsidR="00764ABE">
              <w:rPr>
                <w:rFonts w:ascii="Cambria" w:hAnsi="Cambria"/>
                <w:bCs/>
                <w:sz w:val="19"/>
                <w:szCs w:val="19"/>
                <w:lang w:val="es-ES"/>
              </w:rPr>
              <w:t xml:space="preserve"> Interamericana para Prevenir, Sancionar y Erradicar la violencia contra la mujer</w:t>
            </w:r>
            <w:r w:rsidR="00764ABE">
              <w:rPr>
                <w:rStyle w:val="FootnoteReference"/>
                <w:rFonts w:ascii="Cambria" w:hAnsi="Cambria"/>
                <w:bCs/>
                <w:sz w:val="19"/>
                <w:szCs w:val="19"/>
                <w:lang w:val="es-ES"/>
              </w:rPr>
              <w:footnoteReference w:id="7"/>
            </w:r>
            <w:r w:rsidR="00A22BEB" w:rsidRPr="003B276B">
              <w:rPr>
                <w:rFonts w:ascii="Cambria" w:hAnsi="Cambria"/>
                <w:bCs/>
                <w:sz w:val="19"/>
                <w:szCs w:val="19"/>
                <w:lang w:val="es-ES"/>
              </w:rPr>
              <w:t xml:space="preserve">. </w:t>
            </w:r>
          </w:p>
        </w:tc>
      </w:tr>
    </w:tbl>
    <w:p w14:paraId="724E6862" w14:textId="28867DF5" w:rsidR="006C5A23" w:rsidRDefault="006C5A23" w:rsidP="006C5A23">
      <w:pPr>
        <w:jc w:val="both"/>
        <w:rPr>
          <w:rFonts w:asciiTheme="majorHAnsi" w:hAnsiTheme="majorHAnsi"/>
          <w:b/>
          <w:bCs/>
          <w:sz w:val="20"/>
          <w:szCs w:val="20"/>
          <w:lang w:val="es-ES"/>
        </w:rPr>
      </w:pPr>
    </w:p>
    <w:p w14:paraId="20263696" w14:textId="4A9AE024" w:rsidR="003239B8" w:rsidRDefault="003239B8" w:rsidP="00337046">
      <w:pPr>
        <w:pStyle w:val="ListParagraph"/>
        <w:numPr>
          <w:ilvl w:val="0"/>
          <w:numId w:val="57"/>
        </w:numPr>
        <w:ind w:left="0" w:firstLine="720"/>
        <w:jc w:val="both"/>
        <w:rPr>
          <w:rFonts w:asciiTheme="majorHAnsi" w:hAnsiTheme="majorHAnsi"/>
          <w:b/>
          <w:bCs/>
          <w:sz w:val="20"/>
          <w:szCs w:val="20"/>
          <w:lang w:val="es-ES"/>
        </w:rPr>
      </w:pPr>
      <w:r w:rsidRPr="006C5A23">
        <w:rPr>
          <w:rFonts w:asciiTheme="majorHAnsi" w:hAnsiTheme="majorHAnsi"/>
          <w:b/>
          <w:bCs/>
          <w:sz w:val="20"/>
          <w:szCs w:val="20"/>
          <w:lang w:val="es-ES"/>
        </w:rPr>
        <w:t>TRÁMITE ANTE LA CIDH</w:t>
      </w:r>
      <w:r w:rsidR="008E3BFE" w:rsidRPr="00006B74">
        <w:rPr>
          <w:rStyle w:val="FootnoteReference"/>
          <w:b/>
          <w:sz w:val="20"/>
          <w:szCs w:val="20"/>
          <w:lang w:val="es-ES"/>
        </w:rPr>
        <w:footnoteReference w:id="8"/>
      </w:r>
    </w:p>
    <w:p w14:paraId="3295B180" w14:textId="77777777" w:rsidR="006C5A23" w:rsidRPr="006C5A23" w:rsidRDefault="006C5A23" w:rsidP="006C5A23">
      <w:pPr>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6C5A2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3BF8B455" w:rsidR="004C2312" w:rsidRPr="00006B74" w:rsidRDefault="004743FB" w:rsidP="006C5A23">
            <w:pPr>
              <w:jc w:val="both"/>
              <w:rPr>
                <w:rFonts w:ascii="Cambria" w:hAnsi="Cambria"/>
                <w:bCs/>
                <w:sz w:val="19"/>
                <w:szCs w:val="19"/>
                <w:lang w:val="es-ES"/>
              </w:rPr>
            </w:pPr>
            <w:r>
              <w:rPr>
                <w:rFonts w:ascii="Cambria" w:hAnsi="Cambria"/>
                <w:bCs/>
                <w:sz w:val="19"/>
                <w:szCs w:val="19"/>
                <w:lang w:val="es-ES"/>
              </w:rPr>
              <w:t>31 de diciembre de 2008</w:t>
            </w:r>
          </w:p>
        </w:tc>
      </w:tr>
      <w:tr w:rsidR="00B438E1" w:rsidRPr="001373CB" w14:paraId="13E6E396" w14:textId="77777777" w:rsidTr="00954B82">
        <w:tc>
          <w:tcPr>
            <w:tcW w:w="2790" w:type="dxa"/>
            <w:tcBorders>
              <w:top w:val="single" w:sz="6" w:space="0" w:color="auto"/>
              <w:bottom w:val="single" w:sz="6" w:space="0" w:color="auto"/>
            </w:tcBorders>
            <w:shd w:val="clear" w:color="auto" w:fill="386294"/>
            <w:vAlign w:val="center"/>
          </w:tcPr>
          <w:p w14:paraId="61EC5262" w14:textId="04138DA1" w:rsidR="00B438E1" w:rsidRPr="00006B74" w:rsidRDefault="00B438E1" w:rsidP="006C5A23">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Información adicional recibida durante la etapa de estudio</w:t>
            </w:r>
          </w:p>
        </w:tc>
        <w:tc>
          <w:tcPr>
            <w:tcW w:w="6570" w:type="dxa"/>
            <w:vAlign w:val="center"/>
          </w:tcPr>
          <w:p w14:paraId="422155D7" w14:textId="4A302806" w:rsidR="00B438E1" w:rsidRDefault="00B438E1" w:rsidP="00B438E1">
            <w:pPr>
              <w:jc w:val="both"/>
              <w:rPr>
                <w:rFonts w:ascii="Cambria" w:hAnsi="Cambria"/>
                <w:bCs/>
                <w:sz w:val="19"/>
                <w:szCs w:val="19"/>
                <w:lang w:val="es-ES"/>
              </w:rPr>
            </w:pPr>
            <w:r>
              <w:rPr>
                <w:rFonts w:ascii="Cambria" w:hAnsi="Cambria"/>
                <w:bCs/>
                <w:sz w:val="19"/>
                <w:szCs w:val="19"/>
                <w:lang w:val="es-ES"/>
              </w:rPr>
              <w:t>11 de noviembre de 2013, 28 de mayo de 2014 y 25 de marzo de 2015</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6C5A23">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4F2B0608" w:rsidR="004C2312" w:rsidRPr="00006B74" w:rsidRDefault="004743FB" w:rsidP="006C5A23">
            <w:pPr>
              <w:jc w:val="both"/>
              <w:rPr>
                <w:rFonts w:ascii="Cambria" w:hAnsi="Cambria"/>
                <w:bCs/>
                <w:sz w:val="19"/>
                <w:szCs w:val="19"/>
                <w:lang w:val="es-ES"/>
              </w:rPr>
            </w:pPr>
            <w:r>
              <w:rPr>
                <w:rFonts w:ascii="Cambria" w:hAnsi="Cambria"/>
                <w:bCs/>
                <w:sz w:val="19"/>
                <w:szCs w:val="19"/>
                <w:lang w:val="es-ES"/>
              </w:rPr>
              <w:t>15 de junio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6C5A23">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409342FD" w:rsidR="00F06354" w:rsidRPr="00006B74" w:rsidRDefault="004743FB" w:rsidP="006C5A23">
            <w:pPr>
              <w:jc w:val="both"/>
              <w:rPr>
                <w:rFonts w:ascii="Cambria" w:hAnsi="Cambria"/>
                <w:bCs/>
                <w:sz w:val="19"/>
                <w:szCs w:val="19"/>
                <w:lang w:val="es-ES"/>
              </w:rPr>
            </w:pPr>
            <w:r>
              <w:rPr>
                <w:rFonts w:ascii="Cambria" w:hAnsi="Cambria"/>
                <w:bCs/>
                <w:sz w:val="19"/>
                <w:szCs w:val="19"/>
                <w:lang w:val="es-ES"/>
              </w:rPr>
              <w:t>4 de octubre de 2016</w:t>
            </w:r>
          </w:p>
        </w:tc>
      </w:tr>
      <w:tr w:rsidR="00F06354" w:rsidRPr="00B438E1"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6C5A2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30798D5C" w:rsidR="00F06354" w:rsidRPr="00006B74" w:rsidRDefault="00D22E20" w:rsidP="006C5A23">
            <w:pPr>
              <w:jc w:val="both"/>
              <w:rPr>
                <w:rFonts w:ascii="Cambria" w:hAnsi="Cambria"/>
                <w:bCs/>
                <w:sz w:val="19"/>
                <w:szCs w:val="19"/>
                <w:lang w:val="es-ES"/>
              </w:rPr>
            </w:pPr>
            <w:r>
              <w:rPr>
                <w:rFonts w:ascii="Cambria" w:hAnsi="Cambria"/>
                <w:bCs/>
                <w:sz w:val="19"/>
                <w:szCs w:val="19"/>
                <w:lang w:val="es-ES"/>
              </w:rPr>
              <w:t>11 y 15 de enero de 2019</w:t>
            </w:r>
          </w:p>
        </w:tc>
      </w:tr>
      <w:tr w:rsidR="00F06354" w:rsidRPr="000851F2"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6C5A2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7A17D10D" w:rsidR="00F06354" w:rsidRPr="00006B74" w:rsidRDefault="00D22E20" w:rsidP="006C5A23">
            <w:pPr>
              <w:jc w:val="both"/>
              <w:rPr>
                <w:rFonts w:ascii="Cambria" w:hAnsi="Cambria"/>
                <w:bCs/>
                <w:sz w:val="19"/>
                <w:szCs w:val="19"/>
                <w:lang w:val="es-ES"/>
              </w:rPr>
            </w:pPr>
            <w:r>
              <w:rPr>
                <w:rFonts w:ascii="Cambria" w:hAnsi="Cambria"/>
                <w:bCs/>
                <w:sz w:val="19"/>
                <w:szCs w:val="19"/>
                <w:lang w:val="es-ES"/>
              </w:rPr>
              <w:t>13 de noviembre de 2017</w:t>
            </w:r>
          </w:p>
        </w:tc>
      </w:tr>
    </w:tbl>
    <w:p w14:paraId="0F2F87A2" w14:textId="77777777" w:rsidR="006C5A23" w:rsidRDefault="006C5A23" w:rsidP="006C5A23">
      <w:pPr>
        <w:pStyle w:val="ListParagraph"/>
        <w:ind w:left="1440"/>
        <w:jc w:val="both"/>
        <w:rPr>
          <w:rFonts w:asciiTheme="majorHAnsi" w:hAnsiTheme="majorHAnsi"/>
          <w:b/>
          <w:bCs/>
          <w:sz w:val="20"/>
          <w:szCs w:val="20"/>
          <w:lang w:val="es-ES"/>
        </w:rPr>
      </w:pPr>
    </w:p>
    <w:p w14:paraId="21DAA666" w14:textId="2D731789" w:rsidR="003239B8" w:rsidRDefault="003239B8" w:rsidP="00337046">
      <w:pPr>
        <w:pStyle w:val="ListParagraph"/>
        <w:numPr>
          <w:ilvl w:val="0"/>
          <w:numId w:val="57"/>
        </w:numPr>
        <w:ind w:left="0" w:firstLine="720"/>
        <w:jc w:val="both"/>
        <w:rPr>
          <w:rFonts w:asciiTheme="majorHAnsi" w:hAnsiTheme="majorHAnsi"/>
          <w:b/>
          <w:bCs/>
          <w:sz w:val="20"/>
          <w:szCs w:val="20"/>
          <w:lang w:val="es-ES"/>
        </w:rPr>
      </w:pPr>
      <w:r w:rsidRPr="006C5A23">
        <w:rPr>
          <w:rFonts w:asciiTheme="majorHAnsi" w:hAnsiTheme="majorHAnsi"/>
          <w:b/>
          <w:bCs/>
          <w:sz w:val="20"/>
          <w:szCs w:val="20"/>
          <w:lang w:val="es-ES"/>
        </w:rPr>
        <w:t>COMPETENCIA</w:t>
      </w:r>
      <w:r w:rsidR="00EE00E9" w:rsidRPr="006C5A23">
        <w:rPr>
          <w:rFonts w:asciiTheme="majorHAnsi" w:hAnsiTheme="majorHAnsi"/>
          <w:b/>
          <w:bCs/>
          <w:sz w:val="20"/>
          <w:szCs w:val="20"/>
          <w:lang w:val="es-ES"/>
        </w:rPr>
        <w:t xml:space="preserve"> </w:t>
      </w:r>
    </w:p>
    <w:p w14:paraId="335AB9C3" w14:textId="77777777" w:rsidR="006C5A23" w:rsidRPr="006C5A23" w:rsidRDefault="006C5A23" w:rsidP="006C5A23">
      <w:pPr>
        <w:ind w:left="72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6C5A23">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6E06EAAE" w:rsidR="003239B8" w:rsidRPr="00006B74" w:rsidRDefault="00E10A08" w:rsidP="006C5A23">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6C5A2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55D53D58" w:rsidR="003239B8" w:rsidRPr="00006B74" w:rsidRDefault="00E10A08" w:rsidP="006C5A23">
            <w:pPr>
              <w:rPr>
                <w:rFonts w:ascii="Cambria" w:hAnsi="Cambria"/>
                <w:bCs/>
                <w:sz w:val="19"/>
                <w:szCs w:val="19"/>
                <w:lang w:val="es-ES"/>
              </w:rPr>
            </w:pPr>
            <w:r>
              <w:rPr>
                <w:rFonts w:ascii="Cambria" w:hAnsi="Cambria"/>
                <w:bCs/>
                <w:sz w:val="19"/>
                <w:szCs w:val="19"/>
                <w:lang w:val="es-ES"/>
              </w:rPr>
              <w:t>Sí</w:t>
            </w:r>
          </w:p>
        </w:tc>
      </w:tr>
      <w:tr w:rsidR="003239B8" w:rsidRPr="00531C16"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6C5A2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77D1A0EE" w:rsidR="003239B8" w:rsidRPr="00E10A08" w:rsidRDefault="00E10A08" w:rsidP="00531C16">
            <w:pPr>
              <w:rPr>
                <w:rFonts w:ascii="Cambria" w:hAnsi="Cambria"/>
                <w:bCs/>
                <w:sz w:val="19"/>
                <w:szCs w:val="19"/>
                <w:lang w:val="es-ES"/>
              </w:rPr>
            </w:pPr>
            <w:r w:rsidRPr="00FF2F8B">
              <w:rPr>
                <w:rFonts w:ascii="Cambria" w:hAnsi="Cambria"/>
                <w:bCs/>
                <w:sz w:val="19"/>
                <w:szCs w:val="19"/>
                <w:lang w:val="es-ES"/>
              </w:rPr>
              <w:t>Sí</w:t>
            </w:r>
          </w:p>
        </w:tc>
      </w:tr>
      <w:tr w:rsidR="003239B8" w:rsidRPr="001373CB"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6C5A2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42696A03" w:rsidR="003239B8" w:rsidRPr="00006B74" w:rsidRDefault="00E10A08" w:rsidP="006C5A23">
            <w:pPr>
              <w:jc w:val="both"/>
              <w:rPr>
                <w:rFonts w:ascii="Cambria" w:hAnsi="Cambria"/>
                <w:bCs/>
                <w:sz w:val="19"/>
                <w:szCs w:val="19"/>
                <w:lang w:val="es-ES"/>
              </w:rPr>
            </w:pPr>
            <w:r>
              <w:rPr>
                <w:rFonts w:ascii="Cambria" w:hAnsi="Cambria"/>
                <w:bCs/>
                <w:sz w:val="19"/>
                <w:szCs w:val="19"/>
                <w:lang w:val="es-ES"/>
              </w:rPr>
              <w:t>Sí</w:t>
            </w:r>
            <w:r w:rsidR="00531C16">
              <w:rPr>
                <w:rFonts w:ascii="Cambria" w:hAnsi="Cambria"/>
                <w:bCs/>
                <w:sz w:val="19"/>
                <w:szCs w:val="19"/>
                <w:lang w:val="es-ES"/>
              </w:rPr>
              <w:t>,</w:t>
            </w:r>
            <w:r w:rsidR="00531C16" w:rsidRPr="00FF2F8B">
              <w:rPr>
                <w:rFonts w:ascii="Cambria" w:hAnsi="Cambria"/>
                <w:sz w:val="19"/>
                <w:szCs w:val="19"/>
                <w:lang w:val="es-ES"/>
              </w:rPr>
              <w:t xml:space="preserve"> Convención Americana (depósito de instrumento realizado el 25 de mayo de 1978)</w:t>
            </w:r>
            <w:r w:rsidR="00764ABE">
              <w:rPr>
                <w:rFonts w:ascii="Cambria" w:hAnsi="Cambria"/>
                <w:sz w:val="19"/>
                <w:szCs w:val="19"/>
                <w:lang w:val="es-ES"/>
              </w:rPr>
              <w:t xml:space="preserve">; Convención </w:t>
            </w:r>
            <w:r w:rsidR="00D44717">
              <w:rPr>
                <w:rFonts w:ascii="Cambria" w:hAnsi="Cambria"/>
                <w:sz w:val="19"/>
                <w:szCs w:val="19"/>
                <w:lang w:val="es-ES"/>
              </w:rPr>
              <w:t>sobre Desaparición Forzada (depósito de instrumento realizado el 25 de febrero de 2000); Convención contra la Tortura (depósito de instrumento realizado el 29 de enero de 1987); y Convención Belém do Pará (depósito de instrumento realizado el 4 de abril de 1995)</w:t>
            </w:r>
          </w:p>
        </w:tc>
      </w:tr>
    </w:tbl>
    <w:p w14:paraId="4B125F2C" w14:textId="77777777" w:rsidR="006C5A23" w:rsidRDefault="006C5A23" w:rsidP="006C5A23">
      <w:pPr>
        <w:jc w:val="both"/>
        <w:rPr>
          <w:rFonts w:asciiTheme="majorHAnsi" w:hAnsiTheme="majorHAnsi"/>
          <w:b/>
          <w:bCs/>
          <w:sz w:val="20"/>
          <w:szCs w:val="20"/>
          <w:lang w:val="es-ES"/>
        </w:rPr>
      </w:pPr>
    </w:p>
    <w:p w14:paraId="58168955" w14:textId="77777777" w:rsidR="0078374C" w:rsidRDefault="0078374C" w:rsidP="0078374C">
      <w:pPr>
        <w:pStyle w:val="ListParagraph"/>
        <w:jc w:val="both"/>
        <w:rPr>
          <w:rFonts w:asciiTheme="majorHAnsi" w:hAnsiTheme="majorHAnsi"/>
          <w:b/>
          <w:bCs/>
          <w:sz w:val="20"/>
          <w:szCs w:val="20"/>
          <w:lang w:val="es-ES"/>
        </w:rPr>
      </w:pPr>
    </w:p>
    <w:p w14:paraId="46F84C33" w14:textId="77777777" w:rsidR="0078374C" w:rsidRDefault="0078374C" w:rsidP="0078374C">
      <w:pPr>
        <w:pStyle w:val="ListParagraph"/>
        <w:jc w:val="both"/>
        <w:rPr>
          <w:rFonts w:asciiTheme="majorHAnsi" w:hAnsiTheme="majorHAnsi"/>
          <w:b/>
          <w:bCs/>
          <w:sz w:val="20"/>
          <w:szCs w:val="20"/>
          <w:lang w:val="es-ES"/>
        </w:rPr>
      </w:pPr>
    </w:p>
    <w:p w14:paraId="3B3EC394" w14:textId="77777777" w:rsidR="0078374C" w:rsidRDefault="0078374C" w:rsidP="0078374C">
      <w:pPr>
        <w:pStyle w:val="ListParagraph"/>
        <w:jc w:val="both"/>
        <w:rPr>
          <w:rFonts w:asciiTheme="majorHAnsi" w:hAnsiTheme="majorHAnsi"/>
          <w:b/>
          <w:bCs/>
          <w:sz w:val="20"/>
          <w:szCs w:val="20"/>
          <w:lang w:val="es-ES"/>
        </w:rPr>
      </w:pPr>
    </w:p>
    <w:p w14:paraId="7E57124F" w14:textId="77777777" w:rsidR="0078374C" w:rsidRDefault="0078374C" w:rsidP="0078374C">
      <w:pPr>
        <w:pStyle w:val="ListParagraph"/>
        <w:jc w:val="both"/>
        <w:rPr>
          <w:rFonts w:asciiTheme="majorHAnsi" w:hAnsiTheme="majorHAnsi"/>
          <w:b/>
          <w:bCs/>
          <w:sz w:val="20"/>
          <w:szCs w:val="20"/>
          <w:lang w:val="es-ES"/>
        </w:rPr>
      </w:pPr>
    </w:p>
    <w:p w14:paraId="4E92C444" w14:textId="192C6B21" w:rsidR="003239B8" w:rsidRPr="006C5A23" w:rsidRDefault="00EE00E9" w:rsidP="00600CFB">
      <w:pPr>
        <w:pStyle w:val="ListParagraph"/>
        <w:numPr>
          <w:ilvl w:val="0"/>
          <w:numId w:val="57"/>
        </w:numPr>
        <w:ind w:left="0" w:firstLine="720"/>
        <w:jc w:val="both"/>
        <w:rPr>
          <w:rFonts w:asciiTheme="majorHAnsi" w:hAnsiTheme="majorHAnsi"/>
          <w:b/>
          <w:bCs/>
          <w:sz w:val="20"/>
          <w:szCs w:val="20"/>
          <w:lang w:val="es-ES"/>
        </w:rPr>
      </w:pPr>
      <w:r w:rsidRPr="006C5A23">
        <w:rPr>
          <w:rFonts w:asciiTheme="majorHAnsi" w:hAnsiTheme="majorHAnsi"/>
          <w:b/>
          <w:bCs/>
          <w:sz w:val="20"/>
          <w:szCs w:val="20"/>
          <w:lang w:val="es-ES"/>
        </w:rPr>
        <w:lastRenderedPageBreak/>
        <w:t>DUPLICACIÓN</w:t>
      </w:r>
      <w:r w:rsidRPr="006C5A23">
        <w:rPr>
          <w:rFonts w:asciiTheme="majorHAnsi" w:hAnsiTheme="majorHAnsi"/>
          <w:b/>
          <w:bCs/>
          <w:color w:val="FFFFFF" w:themeColor="background1"/>
          <w:sz w:val="20"/>
          <w:szCs w:val="20"/>
          <w:lang w:val="es-ES"/>
        </w:rPr>
        <w:t xml:space="preserve"> </w:t>
      </w:r>
      <w:r w:rsidRPr="006C5A23">
        <w:rPr>
          <w:rFonts w:asciiTheme="majorHAnsi" w:hAnsiTheme="majorHAnsi"/>
          <w:b/>
          <w:bCs/>
          <w:sz w:val="20"/>
          <w:szCs w:val="20"/>
          <w:lang w:val="es-ES"/>
        </w:rPr>
        <w:t>DE PROCEDIMIENTOS Y COSA JUZGADA</w:t>
      </w:r>
      <w:r w:rsidRPr="006C5A23">
        <w:rPr>
          <w:rFonts w:asciiTheme="majorHAnsi" w:hAnsiTheme="majorHAnsi"/>
          <w:b/>
          <w:bCs/>
          <w:i/>
          <w:sz w:val="20"/>
          <w:szCs w:val="20"/>
          <w:lang w:val="es-ES"/>
        </w:rPr>
        <w:t xml:space="preserve"> </w:t>
      </w:r>
      <w:r w:rsidRPr="006C5A23">
        <w:rPr>
          <w:rFonts w:asciiTheme="majorHAnsi" w:hAnsiTheme="majorHAnsi"/>
          <w:b/>
          <w:bCs/>
          <w:sz w:val="20"/>
          <w:szCs w:val="20"/>
          <w:lang w:val="es-ES"/>
        </w:rPr>
        <w:t>INTERNACIONAL,</w:t>
      </w:r>
      <w:r w:rsidR="003239B8" w:rsidRPr="006C5A23">
        <w:rPr>
          <w:rFonts w:asciiTheme="majorHAnsi" w:hAnsiTheme="majorHAnsi"/>
          <w:b/>
          <w:bCs/>
          <w:sz w:val="20"/>
          <w:szCs w:val="20"/>
          <w:lang w:val="es-ES"/>
        </w:rPr>
        <w:t xml:space="preserve"> CARACTERIZACIÓN, </w:t>
      </w:r>
      <w:r w:rsidR="003239B8" w:rsidRPr="006C5A23">
        <w:rPr>
          <w:rFonts w:asciiTheme="majorHAnsi" w:hAnsiTheme="majorHAnsi"/>
          <w:b/>
          <w:sz w:val="20"/>
          <w:szCs w:val="20"/>
          <w:lang w:val="es-ES"/>
        </w:rPr>
        <w:t>AGOTAMIENTO DE LOS RECURSOS INTERNOS Y PLAZO DE PRESENTACIÓN</w:t>
      </w:r>
    </w:p>
    <w:p w14:paraId="7ECD623B" w14:textId="77777777" w:rsidR="006C5A23" w:rsidRPr="006C5A23" w:rsidRDefault="006C5A23" w:rsidP="006C5A23">
      <w:pPr>
        <w:pStyle w:val="ListParagraph"/>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E10A08" w14:paraId="1231C988" w14:textId="77777777" w:rsidTr="00FF2F8B">
        <w:trPr>
          <w:cantSplit/>
          <w:trHeight w:val="503"/>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6C5A2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3A88760A" w:rsidR="00EE00E9" w:rsidRPr="00006B74" w:rsidRDefault="00E10A08" w:rsidP="006C5A23">
            <w:pPr>
              <w:jc w:val="both"/>
              <w:rPr>
                <w:rFonts w:ascii="Cambria" w:hAnsi="Cambria"/>
                <w:bCs/>
                <w:sz w:val="19"/>
                <w:szCs w:val="19"/>
                <w:lang w:val="es-ES"/>
              </w:rPr>
            </w:pPr>
            <w:r>
              <w:rPr>
                <w:rFonts w:ascii="Cambria" w:hAnsi="Cambria"/>
                <w:bCs/>
                <w:sz w:val="19"/>
                <w:szCs w:val="19"/>
                <w:lang w:val="es-ES"/>
              </w:rPr>
              <w:t>No</w:t>
            </w:r>
          </w:p>
        </w:tc>
      </w:tr>
      <w:tr w:rsidR="003239B8" w:rsidRPr="001373CB"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6C5A23">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21CF4E28" w:rsidR="007A5569" w:rsidRPr="00A22BEB" w:rsidRDefault="003116B8" w:rsidP="00FB32A1">
            <w:pPr>
              <w:jc w:val="both"/>
              <w:rPr>
                <w:rFonts w:ascii="Cambria" w:hAnsi="Cambria"/>
                <w:bCs/>
                <w:sz w:val="19"/>
                <w:szCs w:val="19"/>
                <w:lang w:val="es-ES"/>
              </w:rPr>
            </w:pPr>
            <w:r w:rsidRPr="003B276B">
              <w:rPr>
                <w:rFonts w:ascii="Cambria" w:hAnsi="Cambria"/>
                <w:bCs/>
                <w:sz w:val="19"/>
                <w:szCs w:val="19"/>
                <w:lang w:val="es-ES"/>
              </w:rPr>
              <w:t>Artículos 3</w:t>
            </w:r>
            <w:r>
              <w:rPr>
                <w:rFonts w:ascii="Cambria" w:hAnsi="Cambria"/>
                <w:bCs/>
                <w:sz w:val="19"/>
                <w:szCs w:val="19"/>
                <w:lang w:val="es-ES"/>
              </w:rPr>
              <w:t xml:space="preserve"> (reconocimiento de la personalidad jurídica)</w:t>
            </w:r>
            <w:r w:rsidRPr="003B276B">
              <w:rPr>
                <w:rFonts w:ascii="Cambria" w:hAnsi="Cambria"/>
                <w:bCs/>
                <w:sz w:val="19"/>
                <w:szCs w:val="19"/>
                <w:lang w:val="es-ES"/>
              </w:rPr>
              <w:t>, 4</w:t>
            </w:r>
            <w:r>
              <w:rPr>
                <w:rFonts w:ascii="Cambria" w:hAnsi="Cambria"/>
                <w:bCs/>
                <w:sz w:val="19"/>
                <w:szCs w:val="19"/>
                <w:lang w:val="es-ES"/>
              </w:rPr>
              <w:t xml:space="preserve"> (derecho a la vida)</w:t>
            </w:r>
            <w:r w:rsidRPr="003B276B">
              <w:rPr>
                <w:rFonts w:ascii="Cambria" w:hAnsi="Cambria"/>
                <w:bCs/>
                <w:sz w:val="19"/>
                <w:szCs w:val="19"/>
                <w:lang w:val="es-ES"/>
              </w:rPr>
              <w:t>, 5</w:t>
            </w:r>
            <w:r>
              <w:rPr>
                <w:rFonts w:ascii="Cambria" w:hAnsi="Cambria"/>
                <w:bCs/>
                <w:sz w:val="19"/>
                <w:szCs w:val="19"/>
                <w:lang w:val="es-ES"/>
              </w:rPr>
              <w:t xml:space="preserve"> (derecho a la integridad personal)</w:t>
            </w:r>
            <w:r w:rsidRPr="003B276B">
              <w:rPr>
                <w:rFonts w:ascii="Cambria" w:hAnsi="Cambria"/>
                <w:bCs/>
                <w:sz w:val="19"/>
                <w:szCs w:val="19"/>
                <w:lang w:val="es-ES"/>
              </w:rPr>
              <w:t>, 7</w:t>
            </w:r>
            <w:r>
              <w:rPr>
                <w:rFonts w:ascii="Cambria" w:hAnsi="Cambria"/>
                <w:bCs/>
                <w:sz w:val="19"/>
                <w:szCs w:val="19"/>
                <w:lang w:val="es-ES"/>
              </w:rPr>
              <w:t xml:space="preserve"> (derecho a la libertad personal)</w:t>
            </w:r>
            <w:r w:rsidRPr="003B276B">
              <w:rPr>
                <w:rFonts w:ascii="Cambria" w:hAnsi="Cambria"/>
                <w:bCs/>
                <w:sz w:val="19"/>
                <w:szCs w:val="19"/>
                <w:lang w:val="es-ES"/>
              </w:rPr>
              <w:t>, 8</w:t>
            </w:r>
            <w:r>
              <w:rPr>
                <w:rFonts w:ascii="Cambria" w:hAnsi="Cambria"/>
                <w:bCs/>
                <w:sz w:val="19"/>
                <w:szCs w:val="19"/>
                <w:lang w:val="es-ES"/>
              </w:rPr>
              <w:t xml:space="preserve"> (garantías judiciales)</w:t>
            </w:r>
            <w:r w:rsidRPr="003B276B">
              <w:rPr>
                <w:rFonts w:ascii="Cambria" w:hAnsi="Cambria"/>
                <w:bCs/>
                <w:sz w:val="19"/>
                <w:szCs w:val="19"/>
                <w:lang w:val="es-ES"/>
              </w:rPr>
              <w:t>, 11</w:t>
            </w:r>
            <w:r>
              <w:rPr>
                <w:rFonts w:ascii="Cambria" w:hAnsi="Cambria"/>
                <w:bCs/>
                <w:sz w:val="19"/>
                <w:szCs w:val="19"/>
                <w:lang w:val="es-ES"/>
              </w:rPr>
              <w:t xml:space="preserve"> (protección de la honra y de la dignidad)</w:t>
            </w:r>
            <w:r w:rsidRPr="003B276B">
              <w:rPr>
                <w:rFonts w:ascii="Cambria" w:hAnsi="Cambria"/>
                <w:bCs/>
                <w:sz w:val="19"/>
                <w:szCs w:val="19"/>
                <w:lang w:val="es-ES"/>
              </w:rPr>
              <w:t>, 12</w:t>
            </w:r>
            <w:r>
              <w:rPr>
                <w:rFonts w:ascii="Cambria" w:hAnsi="Cambria"/>
                <w:bCs/>
                <w:sz w:val="19"/>
                <w:szCs w:val="19"/>
                <w:lang w:val="es-ES"/>
              </w:rPr>
              <w:t xml:space="preserve"> (libertad de conciencia y de religión)</w:t>
            </w:r>
            <w:r w:rsidRPr="003B276B">
              <w:rPr>
                <w:rFonts w:ascii="Cambria" w:hAnsi="Cambria"/>
                <w:bCs/>
                <w:sz w:val="19"/>
                <w:szCs w:val="19"/>
                <w:lang w:val="es-ES"/>
              </w:rPr>
              <w:t>,</w:t>
            </w:r>
            <w:r w:rsidR="000B58BD">
              <w:rPr>
                <w:rFonts w:ascii="Cambria" w:hAnsi="Cambria"/>
                <w:bCs/>
                <w:sz w:val="19"/>
                <w:szCs w:val="19"/>
                <w:lang w:val="es-ES"/>
              </w:rPr>
              <w:t xml:space="preserve"> 13 (libertad de pensamiento y de expresión),</w:t>
            </w:r>
            <w:r w:rsidRPr="003B276B">
              <w:rPr>
                <w:rFonts w:ascii="Cambria" w:hAnsi="Cambria"/>
                <w:bCs/>
                <w:sz w:val="19"/>
                <w:szCs w:val="19"/>
                <w:lang w:val="es-ES"/>
              </w:rPr>
              <w:t xml:space="preserve"> 15</w:t>
            </w:r>
            <w:r>
              <w:rPr>
                <w:rFonts w:ascii="Cambria" w:hAnsi="Cambria"/>
                <w:bCs/>
                <w:sz w:val="19"/>
                <w:szCs w:val="19"/>
                <w:lang w:val="es-ES"/>
              </w:rPr>
              <w:t xml:space="preserve"> (derecho de reunión)</w:t>
            </w:r>
            <w:r w:rsidRPr="003B276B">
              <w:rPr>
                <w:rFonts w:ascii="Cambria" w:hAnsi="Cambria"/>
                <w:bCs/>
                <w:sz w:val="19"/>
                <w:szCs w:val="19"/>
                <w:lang w:val="es-ES"/>
              </w:rPr>
              <w:t xml:space="preserve">, </w:t>
            </w:r>
            <w:r w:rsidR="0035691B">
              <w:rPr>
                <w:rFonts w:ascii="Cambria" w:hAnsi="Cambria"/>
                <w:bCs/>
                <w:sz w:val="19"/>
                <w:szCs w:val="19"/>
                <w:lang w:val="es-ES"/>
              </w:rPr>
              <w:t xml:space="preserve">16 (libertad de asociación), </w:t>
            </w:r>
            <w:r w:rsidRPr="003B276B">
              <w:rPr>
                <w:rFonts w:ascii="Cambria" w:hAnsi="Cambria"/>
                <w:bCs/>
                <w:sz w:val="19"/>
                <w:szCs w:val="19"/>
                <w:lang w:val="es-ES"/>
              </w:rPr>
              <w:t>17</w:t>
            </w:r>
            <w:r>
              <w:rPr>
                <w:rFonts w:ascii="Cambria" w:hAnsi="Cambria"/>
                <w:bCs/>
                <w:sz w:val="19"/>
                <w:szCs w:val="19"/>
                <w:lang w:val="es-ES"/>
              </w:rPr>
              <w:t xml:space="preserve"> (protección a la familia)</w:t>
            </w:r>
            <w:r w:rsidRPr="003B276B">
              <w:rPr>
                <w:rFonts w:ascii="Cambria" w:hAnsi="Cambria"/>
                <w:bCs/>
                <w:sz w:val="19"/>
                <w:szCs w:val="19"/>
                <w:lang w:val="es-ES"/>
              </w:rPr>
              <w:t>, 21</w:t>
            </w:r>
            <w:r>
              <w:rPr>
                <w:rFonts w:ascii="Cambria" w:hAnsi="Cambria"/>
                <w:bCs/>
                <w:sz w:val="19"/>
                <w:szCs w:val="19"/>
                <w:lang w:val="es-ES"/>
              </w:rPr>
              <w:t xml:space="preserve"> (derecho a la propiedad privada)</w:t>
            </w:r>
            <w:r w:rsidRPr="003B276B">
              <w:rPr>
                <w:rFonts w:ascii="Cambria" w:hAnsi="Cambria"/>
                <w:bCs/>
                <w:sz w:val="19"/>
                <w:szCs w:val="19"/>
                <w:lang w:val="es-ES"/>
              </w:rPr>
              <w:t>, 22</w:t>
            </w:r>
            <w:r>
              <w:rPr>
                <w:rFonts w:ascii="Cambria" w:hAnsi="Cambria"/>
                <w:bCs/>
                <w:sz w:val="19"/>
                <w:szCs w:val="19"/>
                <w:lang w:val="es-ES"/>
              </w:rPr>
              <w:t xml:space="preserve"> (derecho de circulación y de residencia)</w:t>
            </w:r>
            <w:r w:rsidRPr="003B276B">
              <w:rPr>
                <w:rFonts w:ascii="Cambria" w:hAnsi="Cambria"/>
                <w:bCs/>
                <w:sz w:val="19"/>
                <w:szCs w:val="19"/>
                <w:lang w:val="es-ES"/>
              </w:rPr>
              <w:t xml:space="preserve">, </w:t>
            </w:r>
            <w:r w:rsidR="00FB11BC">
              <w:rPr>
                <w:rFonts w:ascii="Cambria" w:hAnsi="Cambria"/>
                <w:bCs/>
                <w:sz w:val="19"/>
                <w:szCs w:val="19"/>
                <w:lang w:val="es-ES"/>
              </w:rPr>
              <w:t xml:space="preserve">23 (derechos políticos), </w:t>
            </w:r>
            <w:r w:rsidRPr="003B276B">
              <w:rPr>
                <w:rFonts w:ascii="Cambria" w:hAnsi="Cambria"/>
                <w:bCs/>
                <w:sz w:val="19"/>
                <w:szCs w:val="19"/>
                <w:lang w:val="es-ES"/>
              </w:rPr>
              <w:t xml:space="preserve">24 </w:t>
            </w:r>
            <w:r w:rsidR="0035691B">
              <w:rPr>
                <w:rFonts w:ascii="Cambria" w:hAnsi="Cambria"/>
                <w:bCs/>
                <w:sz w:val="19"/>
                <w:szCs w:val="19"/>
                <w:lang w:val="es-ES"/>
              </w:rPr>
              <w:t>(igualdad ante la ley),</w:t>
            </w:r>
            <w:r w:rsidRPr="003B276B">
              <w:rPr>
                <w:rFonts w:ascii="Cambria" w:hAnsi="Cambria"/>
                <w:bCs/>
                <w:sz w:val="19"/>
                <w:szCs w:val="19"/>
                <w:lang w:val="es-ES"/>
              </w:rPr>
              <w:t xml:space="preserve"> 25 </w:t>
            </w:r>
            <w:r>
              <w:rPr>
                <w:rFonts w:ascii="Cambria" w:hAnsi="Cambria"/>
                <w:bCs/>
                <w:sz w:val="19"/>
                <w:szCs w:val="19"/>
                <w:lang w:val="es-ES"/>
              </w:rPr>
              <w:t>(protección judicial)</w:t>
            </w:r>
            <w:r w:rsidR="0035691B">
              <w:rPr>
                <w:rFonts w:ascii="Cambria" w:hAnsi="Cambria"/>
                <w:bCs/>
                <w:sz w:val="19"/>
                <w:szCs w:val="19"/>
                <w:lang w:val="es-ES"/>
              </w:rPr>
              <w:t xml:space="preserve"> y 26 (derechos económicos, sociales y culturales)</w:t>
            </w:r>
            <w:r>
              <w:rPr>
                <w:rFonts w:ascii="Cambria" w:hAnsi="Cambria"/>
                <w:bCs/>
                <w:sz w:val="19"/>
                <w:szCs w:val="19"/>
                <w:lang w:val="es-ES"/>
              </w:rPr>
              <w:t xml:space="preserve"> </w:t>
            </w:r>
            <w:r w:rsidRPr="003B276B">
              <w:rPr>
                <w:rFonts w:ascii="Cambria" w:hAnsi="Cambria"/>
                <w:bCs/>
                <w:sz w:val="19"/>
                <w:szCs w:val="19"/>
                <w:lang w:val="es-ES"/>
              </w:rPr>
              <w:t xml:space="preserve">de la Convención Americana en relación con el artículo 1.1 </w:t>
            </w:r>
            <w:r>
              <w:rPr>
                <w:rFonts w:ascii="Cambria" w:hAnsi="Cambria"/>
                <w:bCs/>
                <w:sz w:val="19"/>
                <w:szCs w:val="19"/>
                <w:lang w:val="es-ES"/>
              </w:rPr>
              <w:t xml:space="preserve">(obligación de respetar los derechos) </w:t>
            </w:r>
            <w:r w:rsidRPr="003B276B">
              <w:rPr>
                <w:rFonts w:ascii="Cambria" w:hAnsi="Cambria"/>
                <w:bCs/>
                <w:sz w:val="19"/>
                <w:szCs w:val="19"/>
                <w:lang w:val="es-ES"/>
              </w:rPr>
              <w:t xml:space="preserve">de la </w:t>
            </w:r>
            <w:r w:rsidRPr="00914700">
              <w:rPr>
                <w:rFonts w:ascii="Cambria" w:hAnsi="Cambria"/>
                <w:bCs/>
                <w:sz w:val="19"/>
                <w:szCs w:val="19"/>
                <w:lang w:val="es-ES"/>
              </w:rPr>
              <w:t xml:space="preserve">misma Convención; artículo I de la Convención </w:t>
            </w:r>
            <w:r w:rsidR="00EF0F2D">
              <w:rPr>
                <w:rFonts w:ascii="Cambria" w:hAnsi="Cambria"/>
                <w:bCs/>
                <w:sz w:val="19"/>
                <w:szCs w:val="19"/>
                <w:lang w:val="es-ES"/>
              </w:rPr>
              <w:t xml:space="preserve">contra la </w:t>
            </w:r>
            <w:r w:rsidRPr="00914700">
              <w:rPr>
                <w:rFonts w:ascii="Cambria" w:hAnsi="Cambria"/>
                <w:bCs/>
                <w:sz w:val="19"/>
                <w:szCs w:val="19"/>
                <w:lang w:val="es-ES"/>
              </w:rPr>
              <w:t xml:space="preserve">Desaparición Forzada; </w:t>
            </w:r>
            <w:r w:rsidR="00914700" w:rsidRPr="00914700">
              <w:rPr>
                <w:rFonts w:ascii="Cambria" w:hAnsi="Cambria"/>
                <w:sz w:val="19"/>
                <w:szCs w:val="19"/>
                <w:lang w:val="es-ES"/>
              </w:rPr>
              <w:t xml:space="preserve">artículos </w:t>
            </w:r>
            <w:r w:rsidR="00914700" w:rsidRPr="00914700">
              <w:rPr>
                <w:rFonts w:ascii="Cambria" w:hAnsi="Cambria"/>
                <w:bCs/>
                <w:sz w:val="19"/>
                <w:szCs w:val="19"/>
                <w:lang w:val="es-ES"/>
              </w:rPr>
              <w:t xml:space="preserve">1, 6 y 8 de la Convención </w:t>
            </w:r>
            <w:r w:rsidR="00FB32A1">
              <w:rPr>
                <w:rFonts w:ascii="Cambria" w:hAnsi="Cambria"/>
                <w:bCs/>
                <w:sz w:val="19"/>
                <w:szCs w:val="19"/>
                <w:lang w:val="es-ES"/>
              </w:rPr>
              <w:t>contra</w:t>
            </w:r>
            <w:r w:rsidR="00914700" w:rsidRPr="00914700">
              <w:rPr>
                <w:rFonts w:ascii="Cambria" w:hAnsi="Cambria"/>
                <w:bCs/>
                <w:sz w:val="19"/>
                <w:szCs w:val="19"/>
                <w:lang w:val="es-ES"/>
              </w:rPr>
              <w:t xml:space="preserve"> la Tortura</w:t>
            </w:r>
            <w:r w:rsidR="00914700" w:rsidRPr="003B276B">
              <w:rPr>
                <w:rFonts w:ascii="Cambria" w:hAnsi="Cambria"/>
                <w:bCs/>
                <w:sz w:val="19"/>
                <w:szCs w:val="19"/>
                <w:lang w:val="es-ES"/>
              </w:rPr>
              <w:t xml:space="preserve"> </w:t>
            </w:r>
            <w:r w:rsidRPr="003B276B">
              <w:rPr>
                <w:rFonts w:ascii="Cambria" w:hAnsi="Cambria"/>
                <w:bCs/>
                <w:sz w:val="19"/>
                <w:szCs w:val="19"/>
                <w:lang w:val="es-ES"/>
              </w:rPr>
              <w:t>y</w:t>
            </w:r>
            <w:r>
              <w:rPr>
                <w:rFonts w:ascii="Cambria" w:hAnsi="Cambria"/>
                <w:bCs/>
                <w:sz w:val="19"/>
                <w:szCs w:val="19"/>
                <w:lang w:val="es-ES"/>
              </w:rPr>
              <w:t xml:space="preserve"> artículo 7</w:t>
            </w:r>
            <w:r w:rsidRPr="003B276B">
              <w:rPr>
                <w:rFonts w:ascii="Cambria" w:hAnsi="Cambria"/>
                <w:bCs/>
                <w:sz w:val="19"/>
                <w:szCs w:val="19"/>
                <w:lang w:val="es-ES"/>
              </w:rPr>
              <w:t xml:space="preserve"> de la Convención Belem do Pará.</w:t>
            </w:r>
          </w:p>
        </w:tc>
      </w:tr>
      <w:tr w:rsidR="003239B8" w:rsidRPr="001373CB"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6C5A2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6513E85A" w:rsidR="003239B8" w:rsidRPr="00006B74" w:rsidRDefault="00E10A08" w:rsidP="006C5A23">
            <w:pPr>
              <w:rPr>
                <w:rFonts w:ascii="Cambria" w:hAnsi="Cambria"/>
                <w:bCs/>
                <w:sz w:val="19"/>
                <w:szCs w:val="19"/>
                <w:lang w:val="es-ES"/>
              </w:rPr>
            </w:pPr>
            <w:r>
              <w:rPr>
                <w:rFonts w:ascii="Cambria" w:hAnsi="Cambria"/>
                <w:bCs/>
                <w:sz w:val="19"/>
                <w:szCs w:val="19"/>
                <w:lang w:val="es-ES"/>
              </w:rPr>
              <w:t>Sí, en los términos de la Sección IV</w:t>
            </w:r>
          </w:p>
        </w:tc>
      </w:tr>
      <w:tr w:rsidR="003239B8" w:rsidRPr="001373CB"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6C5A2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3A877876" w:rsidR="003239B8" w:rsidRPr="00E10A08" w:rsidRDefault="00E10A08" w:rsidP="006C5A23">
            <w:pPr>
              <w:rPr>
                <w:rFonts w:ascii="Cambria" w:hAnsi="Cambria"/>
                <w:bCs/>
                <w:sz w:val="19"/>
                <w:szCs w:val="19"/>
                <w:lang w:val="es-ES"/>
              </w:rPr>
            </w:pPr>
            <w:r>
              <w:rPr>
                <w:rFonts w:ascii="Cambria" w:hAnsi="Cambria"/>
                <w:bCs/>
                <w:sz w:val="19"/>
                <w:szCs w:val="19"/>
                <w:lang w:val="es-ES"/>
              </w:rPr>
              <w:t>Sí, en los términos de la Sección IV</w:t>
            </w:r>
          </w:p>
        </w:tc>
      </w:tr>
    </w:tbl>
    <w:p w14:paraId="00D55341" w14:textId="77777777" w:rsidR="006C5A23" w:rsidRDefault="006C5A23" w:rsidP="006C5A23">
      <w:pPr>
        <w:jc w:val="both"/>
        <w:rPr>
          <w:rFonts w:asciiTheme="majorHAnsi" w:hAnsiTheme="majorHAnsi"/>
          <w:b/>
          <w:sz w:val="20"/>
          <w:szCs w:val="20"/>
          <w:lang w:val="es-ES"/>
        </w:rPr>
      </w:pPr>
    </w:p>
    <w:p w14:paraId="18E6423B" w14:textId="45327630" w:rsidR="003239B8" w:rsidRDefault="0034224A" w:rsidP="00337046">
      <w:pPr>
        <w:pStyle w:val="ListParagraph"/>
        <w:numPr>
          <w:ilvl w:val="0"/>
          <w:numId w:val="57"/>
        </w:numPr>
        <w:ind w:left="0" w:firstLine="720"/>
        <w:jc w:val="both"/>
        <w:rPr>
          <w:rFonts w:asciiTheme="majorHAnsi" w:hAnsiTheme="majorHAnsi"/>
          <w:b/>
          <w:sz w:val="20"/>
          <w:szCs w:val="20"/>
          <w:lang w:val="es-ES"/>
        </w:rPr>
      </w:pPr>
      <w:r w:rsidRPr="006C5A23">
        <w:rPr>
          <w:rFonts w:asciiTheme="majorHAnsi" w:hAnsiTheme="majorHAnsi"/>
          <w:b/>
          <w:sz w:val="20"/>
          <w:szCs w:val="20"/>
          <w:lang w:val="es-ES"/>
        </w:rPr>
        <w:t>RESUMEN DE LOS HECHOS ALEGADOS</w:t>
      </w:r>
    </w:p>
    <w:p w14:paraId="3BECE35C" w14:textId="77777777" w:rsidR="006C5A23" w:rsidRPr="006C5A23" w:rsidRDefault="006C5A23" w:rsidP="009447C5">
      <w:pPr>
        <w:jc w:val="both"/>
        <w:rPr>
          <w:rFonts w:asciiTheme="majorHAnsi" w:hAnsiTheme="majorHAnsi"/>
          <w:b/>
          <w:sz w:val="20"/>
          <w:szCs w:val="20"/>
          <w:lang w:val="es-ES"/>
        </w:rPr>
      </w:pPr>
    </w:p>
    <w:p w14:paraId="3AF736B7" w14:textId="464BC90E" w:rsidR="009447C5" w:rsidRPr="00675FE4" w:rsidRDefault="006F06D1" w:rsidP="0035691B">
      <w:pPr>
        <w:pStyle w:val="ListParagraph"/>
        <w:numPr>
          <w:ilvl w:val="0"/>
          <w:numId w:val="59"/>
        </w:numPr>
        <w:ind w:left="0" w:firstLine="720"/>
        <w:jc w:val="both"/>
        <w:rPr>
          <w:rFonts w:cs="Verdana"/>
          <w:color w:val="auto"/>
          <w:sz w:val="20"/>
          <w:szCs w:val="20"/>
          <w:lang w:val="es-ES"/>
        </w:rPr>
      </w:pPr>
      <w:r w:rsidRPr="0035691B">
        <w:rPr>
          <w:rFonts w:cs="Verdana"/>
          <w:sz w:val="20"/>
          <w:szCs w:val="20"/>
          <w:lang w:val="es-ES"/>
        </w:rPr>
        <w:t xml:space="preserve">La </w:t>
      </w:r>
      <w:r w:rsidR="00CD0C0F">
        <w:rPr>
          <w:rFonts w:cs="Verdana"/>
          <w:sz w:val="20"/>
          <w:szCs w:val="20"/>
          <w:lang w:val="es-ES"/>
        </w:rPr>
        <w:t xml:space="preserve">parte peticionaria </w:t>
      </w:r>
      <w:r w:rsidR="00A472EA" w:rsidRPr="0035691B">
        <w:rPr>
          <w:rFonts w:cs="Verdana"/>
          <w:sz w:val="20"/>
          <w:szCs w:val="20"/>
          <w:lang w:val="es-ES"/>
        </w:rPr>
        <w:t>denuncia</w:t>
      </w:r>
      <w:r w:rsidR="00D56FB8" w:rsidRPr="0035691B">
        <w:rPr>
          <w:rFonts w:cs="Verdana"/>
          <w:sz w:val="20"/>
          <w:szCs w:val="20"/>
          <w:lang w:val="es-ES"/>
        </w:rPr>
        <w:t xml:space="preserve"> </w:t>
      </w:r>
      <w:r w:rsidR="00452D94" w:rsidRPr="0035691B">
        <w:rPr>
          <w:rFonts w:cs="Verdana"/>
          <w:sz w:val="20"/>
          <w:szCs w:val="20"/>
          <w:lang w:val="es-ES"/>
        </w:rPr>
        <w:t xml:space="preserve">la responsabilidad internacional del Estado guatemalteco por diversos </w:t>
      </w:r>
      <w:r w:rsidR="00AE1362" w:rsidRPr="0035691B">
        <w:rPr>
          <w:rFonts w:cs="Verdana"/>
          <w:sz w:val="20"/>
          <w:szCs w:val="20"/>
          <w:lang w:val="es-ES"/>
        </w:rPr>
        <w:t xml:space="preserve">hechos de violencia perpetrados por </w:t>
      </w:r>
      <w:r w:rsidR="00D573FD" w:rsidRPr="0035691B">
        <w:rPr>
          <w:rFonts w:cs="Verdana"/>
          <w:sz w:val="20"/>
          <w:szCs w:val="20"/>
          <w:lang w:val="es-ES"/>
        </w:rPr>
        <w:t xml:space="preserve">miembros del Ejército Nacional, patrullas de autodefensa civil y </w:t>
      </w:r>
      <w:r w:rsidR="00042926" w:rsidRPr="0035691B">
        <w:rPr>
          <w:rFonts w:cs="Verdana"/>
          <w:sz w:val="20"/>
          <w:szCs w:val="20"/>
          <w:lang w:val="es-ES"/>
        </w:rPr>
        <w:t>“</w:t>
      </w:r>
      <w:r w:rsidR="00CC6D7B">
        <w:rPr>
          <w:rFonts w:cs="Verdana"/>
          <w:sz w:val="20"/>
          <w:szCs w:val="20"/>
          <w:lang w:val="es-ES"/>
        </w:rPr>
        <w:t xml:space="preserve">comisionados </w:t>
      </w:r>
      <w:r w:rsidR="00D573FD" w:rsidRPr="0035691B">
        <w:rPr>
          <w:rFonts w:cs="Verdana"/>
          <w:sz w:val="20"/>
          <w:szCs w:val="20"/>
          <w:lang w:val="es-ES"/>
        </w:rPr>
        <w:t>judiciales</w:t>
      </w:r>
      <w:r w:rsidR="00042926" w:rsidRPr="0035691B">
        <w:rPr>
          <w:rFonts w:cs="Verdana"/>
          <w:sz w:val="20"/>
          <w:szCs w:val="20"/>
          <w:lang w:val="es-ES"/>
        </w:rPr>
        <w:t>”</w:t>
      </w:r>
      <w:r w:rsidR="00D573FD" w:rsidRPr="0035691B">
        <w:rPr>
          <w:rFonts w:cs="Verdana"/>
          <w:sz w:val="20"/>
          <w:szCs w:val="20"/>
          <w:lang w:val="es-ES"/>
        </w:rPr>
        <w:t xml:space="preserve"> </w:t>
      </w:r>
      <w:r w:rsidR="00AE1362" w:rsidRPr="0035691B">
        <w:rPr>
          <w:rFonts w:cs="Verdana"/>
          <w:sz w:val="20"/>
          <w:szCs w:val="20"/>
          <w:lang w:val="es-ES"/>
        </w:rPr>
        <w:t xml:space="preserve">en perjuicio </w:t>
      </w:r>
      <w:r w:rsidR="00B25DB4" w:rsidRPr="0035691B">
        <w:rPr>
          <w:rFonts w:cs="Verdana"/>
          <w:sz w:val="20"/>
          <w:szCs w:val="20"/>
          <w:lang w:val="es-ES"/>
        </w:rPr>
        <w:t>de</w:t>
      </w:r>
      <w:r w:rsidRPr="0035691B">
        <w:rPr>
          <w:rFonts w:cs="Verdana"/>
          <w:sz w:val="20"/>
          <w:szCs w:val="20"/>
          <w:lang w:val="es-ES"/>
        </w:rPr>
        <w:t xml:space="preserve"> miembros </w:t>
      </w:r>
      <w:r w:rsidR="00F2122C" w:rsidRPr="0035691B">
        <w:rPr>
          <w:rFonts w:cs="Verdana"/>
          <w:sz w:val="20"/>
          <w:szCs w:val="20"/>
          <w:lang w:val="es-ES"/>
        </w:rPr>
        <w:t>del pueblo maya achí</w:t>
      </w:r>
      <w:r w:rsidR="004C3299" w:rsidRPr="0035691B">
        <w:rPr>
          <w:rFonts w:cs="Verdana"/>
          <w:sz w:val="20"/>
          <w:szCs w:val="20"/>
          <w:lang w:val="es-ES"/>
        </w:rPr>
        <w:t>,</w:t>
      </w:r>
      <w:r w:rsidR="00F2122C" w:rsidRPr="0035691B">
        <w:rPr>
          <w:rFonts w:cs="Verdana"/>
          <w:sz w:val="20"/>
          <w:szCs w:val="20"/>
          <w:lang w:val="es-ES"/>
        </w:rPr>
        <w:t xml:space="preserve"> habitantes </w:t>
      </w:r>
      <w:r w:rsidRPr="0035691B">
        <w:rPr>
          <w:rFonts w:cs="Verdana"/>
          <w:sz w:val="20"/>
          <w:szCs w:val="20"/>
          <w:lang w:val="es-ES"/>
        </w:rPr>
        <w:t>de las comunidades de Nimacabaj, Vegas de Santo Domingo, Pichec, La Ceiba, Panacal, Chiac, Xesiguán, Pahoj, Chitucán</w:t>
      </w:r>
      <w:r w:rsidR="003B276B" w:rsidRPr="0035691B">
        <w:rPr>
          <w:rFonts w:cs="Verdana"/>
          <w:sz w:val="20"/>
          <w:szCs w:val="20"/>
          <w:lang w:val="es-ES"/>
        </w:rPr>
        <w:t xml:space="preserve"> </w:t>
      </w:r>
      <w:r w:rsidRPr="0035691B">
        <w:rPr>
          <w:rFonts w:cs="Verdana"/>
          <w:sz w:val="20"/>
          <w:szCs w:val="20"/>
          <w:lang w:val="es-ES"/>
        </w:rPr>
        <w:t>de</w:t>
      </w:r>
      <w:r w:rsidR="007B284E" w:rsidRPr="0035691B">
        <w:rPr>
          <w:rFonts w:cs="Verdana"/>
          <w:sz w:val="20"/>
          <w:szCs w:val="20"/>
          <w:lang w:val="es-ES"/>
        </w:rPr>
        <w:t>l municipio</w:t>
      </w:r>
      <w:r w:rsidRPr="0035691B">
        <w:rPr>
          <w:rFonts w:cs="Verdana"/>
          <w:sz w:val="20"/>
          <w:szCs w:val="20"/>
          <w:lang w:val="es-ES"/>
        </w:rPr>
        <w:t xml:space="preserve"> Rabinal</w:t>
      </w:r>
      <w:r w:rsidR="007B284E" w:rsidRPr="0035691B">
        <w:rPr>
          <w:rFonts w:cs="Verdana"/>
          <w:sz w:val="20"/>
          <w:szCs w:val="20"/>
          <w:lang w:val="es-ES"/>
        </w:rPr>
        <w:t xml:space="preserve"> y el caserío Rancho de Bejuco, en la aldea Pacoc del municipio de Santa Cruz El Chol</w:t>
      </w:r>
      <w:r w:rsidR="000D6A0E" w:rsidRPr="0035691B">
        <w:rPr>
          <w:rStyle w:val="FootnoteReference"/>
          <w:rFonts w:cs="Verdana"/>
          <w:sz w:val="20"/>
          <w:szCs w:val="20"/>
          <w:lang w:val="es-ES"/>
        </w:rPr>
        <w:footnoteReference w:id="9"/>
      </w:r>
      <w:r w:rsidRPr="0035691B">
        <w:rPr>
          <w:rFonts w:cs="Verdana"/>
          <w:sz w:val="20"/>
          <w:szCs w:val="20"/>
          <w:lang w:val="es-ES"/>
        </w:rPr>
        <w:t xml:space="preserve">, </w:t>
      </w:r>
      <w:r w:rsidR="00107FC8" w:rsidRPr="0035691B">
        <w:rPr>
          <w:rFonts w:cs="Verdana"/>
          <w:sz w:val="20"/>
          <w:szCs w:val="20"/>
          <w:lang w:val="es-ES"/>
        </w:rPr>
        <w:t xml:space="preserve"> del</w:t>
      </w:r>
      <w:r w:rsidR="007B284E" w:rsidRPr="0035691B">
        <w:rPr>
          <w:rFonts w:cs="Verdana"/>
          <w:sz w:val="20"/>
          <w:szCs w:val="20"/>
          <w:lang w:val="es-ES"/>
        </w:rPr>
        <w:t xml:space="preserve"> </w:t>
      </w:r>
      <w:r w:rsidR="00CD0C0F">
        <w:rPr>
          <w:rFonts w:cs="Verdana"/>
          <w:sz w:val="20"/>
          <w:szCs w:val="20"/>
          <w:lang w:val="es-ES"/>
        </w:rPr>
        <w:t>D</w:t>
      </w:r>
      <w:r w:rsidRPr="0035691B">
        <w:rPr>
          <w:rFonts w:cs="Verdana"/>
          <w:sz w:val="20"/>
          <w:szCs w:val="20"/>
          <w:lang w:val="es-ES"/>
        </w:rPr>
        <w:t>epartamento de Baja Verapaz</w:t>
      </w:r>
      <w:r w:rsidR="007E7D43">
        <w:rPr>
          <w:rFonts w:cs="Verdana"/>
          <w:sz w:val="20"/>
          <w:szCs w:val="20"/>
          <w:lang w:val="es-ES"/>
        </w:rPr>
        <w:t xml:space="preserve"> (en adelante </w:t>
      </w:r>
      <w:r w:rsidR="007E7D43" w:rsidRPr="007E7D43">
        <w:rPr>
          <w:rFonts w:cs="Verdana"/>
          <w:sz w:val="20"/>
          <w:szCs w:val="20"/>
          <w:lang w:val="es-US"/>
        </w:rPr>
        <w:t>“</w:t>
      </w:r>
      <w:r w:rsidR="007E7D43">
        <w:rPr>
          <w:rFonts w:cs="Verdana"/>
          <w:sz w:val="20"/>
          <w:szCs w:val="20"/>
          <w:lang w:val="es-US"/>
        </w:rPr>
        <w:t>las presuntas víctimas”)</w:t>
      </w:r>
      <w:r w:rsidR="00A472EA" w:rsidRPr="0035691B">
        <w:rPr>
          <w:rFonts w:cs="Verdana"/>
          <w:sz w:val="20"/>
          <w:szCs w:val="20"/>
          <w:lang w:val="es-ES"/>
        </w:rPr>
        <w:t xml:space="preserve">, entre </w:t>
      </w:r>
      <w:r w:rsidR="00D61980">
        <w:rPr>
          <w:rFonts w:cs="Verdana"/>
          <w:sz w:val="20"/>
          <w:szCs w:val="20"/>
          <w:lang w:val="es-ES"/>
        </w:rPr>
        <w:t xml:space="preserve">el </w:t>
      </w:r>
      <w:r w:rsidR="00A472EA" w:rsidRPr="0035691B">
        <w:rPr>
          <w:sz w:val="20"/>
          <w:szCs w:val="20"/>
          <w:lang w:val="es-ES"/>
        </w:rPr>
        <w:t>14 de septiembre de 1981 y el 9 de septiembre de 1983</w:t>
      </w:r>
      <w:r w:rsidR="00AF4452" w:rsidRPr="0035691B">
        <w:rPr>
          <w:sz w:val="20"/>
          <w:szCs w:val="20"/>
          <w:lang w:val="es-ES"/>
        </w:rPr>
        <w:t xml:space="preserve"> </w:t>
      </w:r>
      <w:r w:rsidR="00AF4452" w:rsidRPr="0035691B">
        <w:rPr>
          <w:rFonts w:cs="Verdana"/>
          <w:sz w:val="20"/>
          <w:szCs w:val="20"/>
          <w:lang w:val="es-ES"/>
        </w:rPr>
        <w:t>en el marco del conflicto armado interno en Guatemala</w:t>
      </w:r>
      <w:r w:rsidR="002A0324" w:rsidRPr="0035691B">
        <w:rPr>
          <w:rFonts w:cs="Verdana"/>
          <w:sz w:val="20"/>
          <w:szCs w:val="20"/>
          <w:lang w:val="es-ES"/>
        </w:rPr>
        <w:t xml:space="preserve">. </w:t>
      </w:r>
      <w:r w:rsidR="00B9274D" w:rsidRPr="0035691B">
        <w:rPr>
          <w:rFonts w:cs="Verdana"/>
          <w:sz w:val="20"/>
          <w:szCs w:val="20"/>
          <w:lang w:val="es-ES"/>
        </w:rPr>
        <w:t>En particular,</w:t>
      </w:r>
      <w:r w:rsidR="00D573FD" w:rsidRPr="0035691B">
        <w:rPr>
          <w:rFonts w:cs="Verdana"/>
          <w:sz w:val="20"/>
          <w:szCs w:val="20"/>
          <w:lang w:val="es-ES"/>
        </w:rPr>
        <w:t xml:space="preserve"> </w:t>
      </w:r>
      <w:r w:rsidR="00B9274D" w:rsidRPr="0035691B">
        <w:rPr>
          <w:rFonts w:cs="Verdana"/>
          <w:sz w:val="20"/>
          <w:szCs w:val="20"/>
          <w:lang w:val="es-ES"/>
        </w:rPr>
        <w:t>reclama</w:t>
      </w:r>
      <w:r w:rsidR="00D56FB8" w:rsidRPr="0035691B">
        <w:rPr>
          <w:rFonts w:cs="Verdana"/>
          <w:sz w:val="20"/>
          <w:szCs w:val="20"/>
          <w:lang w:val="es-ES"/>
        </w:rPr>
        <w:t xml:space="preserve"> la violación de los derechos humanos </w:t>
      </w:r>
      <w:r w:rsidR="00D56FB8" w:rsidRPr="00675FE4">
        <w:rPr>
          <w:rFonts w:cs="Verdana"/>
          <w:color w:val="auto"/>
          <w:sz w:val="20"/>
          <w:szCs w:val="20"/>
          <w:lang w:val="es-ES"/>
        </w:rPr>
        <w:t>de las presuntas víctimas a raíz de</w:t>
      </w:r>
      <w:r w:rsidR="00B9274D" w:rsidRPr="00675FE4">
        <w:rPr>
          <w:rFonts w:cs="Verdana"/>
          <w:color w:val="auto"/>
          <w:sz w:val="20"/>
          <w:szCs w:val="20"/>
          <w:lang w:val="es-ES"/>
        </w:rPr>
        <w:t xml:space="preserve"> </w:t>
      </w:r>
      <w:r w:rsidR="008059DD" w:rsidRPr="00675FE4">
        <w:rPr>
          <w:rFonts w:cs="Verdana"/>
          <w:color w:val="auto"/>
          <w:sz w:val="20"/>
          <w:szCs w:val="20"/>
          <w:lang w:val="es-ES"/>
        </w:rPr>
        <w:t>las</w:t>
      </w:r>
      <w:r w:rsidR="00107FC8" w:rsidRPr="00675FE4">
        <w:rPr>
          <w:rFonts w:cs="Verdana"/>
          <w:color w:val="auto"/>
          <w:sz w:val="20"/>
          <w:szCs w:val="20"/>
          <w:lang w:val="es-ES"/>
        </w:rPr>
        <w:t xml:space="preserve"> </w:t>
      </w:r>
      <w:r w:rsidR="009447C5" w:rsidRPr="00675FE4">
        <w:rPr>
          <w:rFonts w:cs="Verdana"/>
          <w:color w:val="auto"/>
          <w:sz w:val="20"/>
          <w:szCs w:val="20"/>
          <w:lang w:val="es-ES"/>
        </w:rPr>
        <w:t xml:space="preserve">detenciones ilegales, </w:t>
      </w:r>
      <w:r w:rsidR="007B284E" w:rsidRPr="00675FE4">
        <w:rPr>
          <w:rFonts w:cs="Verdana"/>
          <w:color w:val="auto"/>
          <w:sz w:val="20"/>
          <w:szCs w:val="20"/>
          <w:lang w:val="es-ES"/>
        </w:rPr>
        <w:t xml:space="preserve">masacres, </w:t>
      </w:r>
      <w:r w:rsidR="009447C5" w:rsidRPr="00675FE4">
        <w:rPr>
          <w:rFonts w:cs="Verdana"/>
          <w:color w:val="auto"/>
          <w:sz w:val="20"/>
          <w:szCs w:val="20"/>
          <w:lang w:val="es-ES"/>
        </w:rPr>
        <w:t>ejecuciones extrajudiciales, desapariciones forzad</w:t>
      </w:r>
      <w:r w:rsidR="00107FC8" w:rsidRPr="00675FE4">
        <w:rPr>
          <w:rFonts w:cs="Verdana"/>
          <w:color w:val="auto"/>
          <w:sz w:val="20"/>
          <w:szCs w:val="20"/>
          <w:lang w:val="es-ES"/>
        </w:rPr>
        <w:t xml:space="preserve">as, violaciones sexuales, </w:t>
      </w:r>
      <w:r w:rsidR="00D573FD" w:rsidRPr="00675FE4">
        <w:rPr>
          <w:rFonts w:cs="Verdana"/>
          <w:color w:val="auto"/>
          <w:sz w:val="20"/>
          <w:szCs w:val="20"/>
          <w:lang w:val="es-ES"/>
        </w:rPr>
        <w:t>tortura</w:t>
      </w:r>
      <w:r w:rsidR="009447C5" w:rsidRPr="00675FE4">
        <w:rPr>
          <w:rFonts w:cs="Verdana"/>
          <w:color w:val="auto"/>
          <w:sz w:val="20"/>
          <w:szCs w:val="20"/>
          <w:lang w:val="es-ES"/>
        </w:rPr>
        <w:t xml:space="preserve">, </w:t>
      </w:r>
      <w:r w:rsidR="00D573FD" w:rsidRPr="00675FE4">
        <w:rPr>
          <w:rFonts w:cs="Verdana"/>
          <w:color w:val="auto"/>
          <w:sz w:val="20"/>
          <w:szCs w:val="20"/>
          <w:lang w:val="es-ES"/>
        </w:rPr>
        <w:t>persecución</w:t>
      </w:r>
      <w:r w:rsidR="009447C5" w:rsidRPr="00675FE4">
        <w:rPr>
          <w:rFonts w:cs="Verdana"/>
          <w:color w:val="auto"/>
          <w:sz w:val="20"/>
          <w:szCs w:val="20"/>
          <w:lang w:val="es-ES"/>
        </w:rPr>
        <w:t xml:space="preserve">, </w:t>
      </w:r>
      <w:r w:rsidR="00D573FD" w:rsidRPr="00675FE4">
        <w:rPr>
          <w:rFonts w:cs="Verdana"/>
          <w:color w:val="auto"/>
          <w:sz w:val="20"/>
          <w:szCs w:val="20"/>
          <w:lang w:val="es-ES"/>
        </w:rPr>
        <w:t>desplazamiento</w:t>
      </w:r>
      <w:r w:rsidR="009447C5" w:rsidRPr="00675FE4">
        <w:rPr>
          <w:rFonts w:cs="Verdana"/>
          <w:color w:val="auto"/>
          <w:sz w:val="20"/>
          <w:szCs w:val="20"/>
          <w:lang w:val="es-ES"/>
        </w:rPr>
        <w:t xml:space="preserve"> </w:t>
      </w:r>
      <w:r w:rsidR="00C5466E">
        <w:rPr>
          <w:rFonts w:cs="Verdana"/>
          <w:color w:val="auto"/>
          <w:sz w:val="20"/>
          <w:szCs w:val="20"/>
          <w:lang w:val="es-ES"/>
        </w:rPr>
        <w:t>interno</w:t>
      </w:r>
      <w:r w:rsidR="009447C5" w:rsidRPr="00675FE4">
        <w:rPr>
          <w:rFonts w:cs="Verdana"/>
          <w:color w:val="auto"/>
          <w:sz w:val="20"/>
          <w:szCs w:val="20"/>
          <w:lang w:val="es-ES"/>
        </w:rPr>
        <w:t xml:space="preserve">, destrucción </w:t>
      </w:r>
      <w:r w:rsidR="007B284E" w:rsidRPr="00675FE4">
        <w:rPr>
          <w:rFonts w:cs="Verdana"/>
          <w:color w:val="auto"/>
          <w:sz w:val="20"/>
          <w:szCs w:val="20"/>
          <w:lang w:val="es-ES"/>
        </w:rPr>
        <w:t xml:space="preserve">de bienes </w:t>
      </w:r>
      <w:r w:rsidR="009447C5" w:rsidRPr="00675FE4">
        <w:rPr>
          <w:rFonts w:cs="Verdana"/>
          <w:color w:val="auto"/>
          <w:sz w:val="20"/>
          <w:szCs w:val="20"/>
          <w:lang w:val="es-ES"/>
        </w:rPr>
        <w:t>y quema de</w:t>
      </w:r>
      <w:r w:rsidR="00B9274D" w:rsidRPr="00675FE4">
        <w:rPr>
          <w:rFonts w:cs="Verdana"/>
          <w:color w:val="auto"/>
          <w:sz w:val="20"/>
          <w:szCs w:val="20"/>
          <w:lang w:val="es-ES"/>
        </w:rPr>
        <w:t xml:space="preserve"> comunidades</w:t>
      </w:r>
      <w:r w:rsidR="00BB19AD">
        <w:rPr>
          <w:rFonts w:cs="Verdana"/>
          <w:color w:val="auto"/>
          <w:sz w:val="20"/>
          <w:szCs w:val="20"/>
          <w:lang w:val="es-ES"/>
        </w:rPr>
        <w:t>,</w:t>
      </w:r>
      <w:r w:rsidR="00CC6D7B" w:rsidRPr="00675FE4">
        <w:rPr>
          <w:rFonts w:cs="Verdana"/>
          <w:color w:val="auto"/>
          <w:sz w:val="20"/>
          <w:szCs w:val="20"/>
          <w:lang w:val="es-ES"/>
        </w:rPr>
        <w:t xml:space="preserve"> así como el retardo injustificado en las decisiones de los procesos penales y la falta de justicia a favor de las presuntas víctimas. En este sentido considera que los hechos de violencia </w:t>
      </w:r>
      <w:r w:rsidR="00856453" w:rsidRPr="00675FE4">
        <w:rPr>
          <w:rFonts w:cs="Verdana"/>
          <w:color w:val="auto"/>
          <w:sz w:val="20"/>
          <w:szCs w:val="20"/>
          <w:lang w:val="es-ES"/>
        </w:rPr>
        <w:t>constituyeron cr</w:t>
      </w:r>
      <w:r w:rsidR="00CC6D7B" w:rsidRPr="00675FE4">
        <w:rPr>
          <w:rFonts w:cs="Verdana"/>
          <w:color w:val="auto"/>
          <w:sz w:val="20"/>
          <w:szCs w:val="20"/>
          <w:lang w:val="es-ES"/>
        </w:rPr>
        <w:t>í</w:t>
      </w:r>
      <w:r w:rsidR="00856453" w:rsidRPr="00675FE4">
        <w:rPr>
          <w:rFonts w:cs="Verdana"/>
          <w:color w:val="auto"/>
          <w:sz w:val="20"/>
          <w:szCs w:val="20"/>
          <w:lang w:val="es-ES"/>
        </w:rPr>
        <w:t>m</w:t>
      </w:r>
      <w:r w:rsidR="00CC6D7B" w:rsidRPr="00675FE4">
        <w:rPr>
          <w:rFonts w:cs="Verdana"/>
          <w:color w:val="auto"/>
          <w:sz w:val="20"/>
          <w:szCs w:val="20"/>
          <w:lang w:val="es-ES"/>
        </w:rPr>
        <w:t>e</w:t>
      </w:r>
      <w:r w:rsidR="00856453" w:rsidRPr="00675FE4">
        <w:rPr>
          <w:rFonts w:cs="Verdana"/>
          <w:color w:val="auto"/>
          <w:sz w:val="20"/>
          <w:szCs w:val="20"/>
          <w:lang w:val="es-ES"/>
        </w:rPr>
        <w:t>nes de lesa humanidad, crímenes de guerra y genocidio sistemáticamente cometido contra el pueblo maya achí</w:t>
      </w:r>
      <w:r w:rsidR="00863877" w:rsidRPr="00675FE4">
        <w:rPr>
          <w:rFonts w:cs="Verdana"/>
          <w:color w:val="auto"/>
          <w:sz w:val="20"/>
          <w:szCs w:val="20"/>
          <w:lang w:val="es-ES"/>
        </w:rPr>
        <w:t xml:space="preserve">. </w:t>
      </w:r>
    </w:p>
    <w:p w14:paraId="575DBEA5" w14:textId="77777777" w:rsidR="003256E7" w:rsidRPr="0035691B" w:rsidRDefault="003256E7" w:rsidP="0035691B">
      <w:pPr>
        <w:pStyle w:val="ListParagraph"/>
        <w:suppressAutoHyphens/>
        <w:ind w:left="0" w:firstLine="720"/>
        <w:jc w:val="both"/>
        <w:rPr>
          <w:sz w:val="20"/>
          <w:szCs w:val="20"/>
          <w:lang w:val="es-ES"/>
        </w:rPr>
      </w:pPr>
    </w:p>
    <w:p w14:paraId="1F69F26F" w14:textId="5AB49C60" w:rsidR="00491991" w:rsidRPr="00152BA7" w:rsidRDefault="002331F3" w:rsidP="00B72F21">
      <w:pPr>
        <w:pStyle w:val="ListParagraph"/>
        <w:numPr>
          <w:ilvl w:val="0"/>
          <w:numId w:val="59"/>
        </w:numPr>
        <w:suppressAutoHyphens/>
        <w:ind w:left="0" w:firstLine="720"/>
        <w:jc w:val="both"/>
        <w:rPr>
          <w:sz w:val="20"/>
          <w:szCs w:val="20"/>
          <w:lang w:val="es-VE"/>
        </w:rPr>
      </w:pPr>
      <w:r w:rsidRPr="00152BA7">
        <w:rPr>
          <w:sz w:val="20"/>
          <w:szCs w:val="20"/>
          <w:lang w:val="es-VE"/>
        </w:rPr>
        <w:t>A modo de contexto, l</w:t>
      </w:r>
      <w:r w:rsidR="00B9274D" w:rsidRPr="00152BA7">
        <w:rPr>
          <w:sz w:val="20"/>
          <w:szCs w:val="20"/>
          <w:lang w:val="es-VE"/>
        </w:rPr>
        <w:t xml:space="preserve">a parte peticionaria </w:t>
      </w:r>
      <w:r w:rsidR="0005017D" w:rsidRPr="00152BA7">
        <w:rPr>
          <w:sz w:val="20"/>
          <w:szCs w:val="20"/>
          <w:lang w:val="es-VE"/>
        </w:rPr>
        <w:t xml:space="preserve">argumenta </w:t>
      </w:r>
      <w:r w:rsidR="004C3299" w:rsidRPr="00152BA7">
        <w:rPr>
          <w:sz w:val="20"/>
          <w:szCs w:val="20"/>
          <w:lang w:val="es-VE"/>
        </w:rPr>
        <w:t>que</w:t>
      </w:r>
      <w:r w:rsidR="00DD758E" w:rsidRPr="00152BA7">
        <w:rPr>
          <w:sz w:val="20"/>
          <w:szCs w:val="20"/>
          <w:lang w:val="es-VE"/>
        </w:rPr>
        <w:t xml:space="preserve"> </w:t>
      </w:r>
      <w:r w:rsidR="000C0AA6">
        <w:rPr>
          <w:sz w:val="20"/>
          <w:szCs w:val="20"/>
          <w:lang w:val="es-VE"/>
        </w:rPr>
        <w:t xml:space="preserve">en el marco del conflicto armado interno </w:t>
      </w:r>
      <w:r w:rsidR="000A0A2B" w:rsidRPr="00152BA7">
        <w:rPr>
          <w:sz w:val="20"/>
          <w:szCs w:val="20"/>
          <w:lang w:val="es-VE"/>
        </w:rPr>
        <w:t xml:space="preserve">el Estado de Guatemala </w:t>
      </w:r>
      <w:r w:rsidR="009A4BB6" w:rsidRPr="00152BA7">
        <w:rPr>
          <w:sz w:val="20"/>
          <w:szCs w:val="20"/>
          <w:lang w:val="es-VE"/>
        </w:rPr>
        <w:t xml:space="preserve">aplicó la </w:t>
      </w:r>
      <w:r w:rsidR="007E7D43">
        <w:rPr>
          <w:sz w:val="20"/>
          <w:szCs w:val="20"/>
          <w:lang w:val="es-VE"/>
        </w:rPr>
        <w:t>llamada “</w:t>
      </w:r>
      <w:r w:rsidR="00E012B1" w:rsidRPr="00152BA7">
        <w:rPr>
          <w:sz w:val="20"/>
          <w:szCs w:val="20"/>
          <w:lang w:val="es-VE"/>
        </w:rPr>
        <w:t>Doctrina de Seguridad Nacional</w:t>
      </w:r>
      <w:r w:rsidR="007E7D43">
        <w:rPr>
          <w:sz w:val="20"/>
          <w:szCs w:val="20"/>
          <w:lang w:val="es-VE"/>
        </w:rPr>
        <w:t>”</w:t>
      </w:r>
      <w:r w:rsidR="00E012B1" w:rsidRPr="00152BA7">
        <w:rPr>
          <w:sz w:val="20"/>
          <w:szCs w:val="20"/>
          <w:lang w:val="es-VE"/>
        </w:rPr>
        <w:t xml:space="preserve"> </w:t>
      </w:r>
      <w:r w:rsidR="000D7B67" w:rsidRPr="00152BA7">
        <w:rPr>
          <w:sz w:val="20"/>
          <w:szCs w:val="20"/>
          <w:lang w:val="es-VE"/>
        </w:rPr>
        <w:t xml:space="preserve">con el objeto de detener el crecimiento del movimiento guerrillero, por lo cual </w:t>
      </w:r>
      <w:r w:rsidR="00E012B1" w:rsidRPr="00152BA7">
        <w:rPr>
          <w:sz w:val="20"/>
          <w:szCs w:val="20"/>
          <w:lang w:val="es-VE"/>
        </w:rPr>
        <w:t>acrecentó</w:t>
      </w:r>
      <w:r w:rsidR="009A4BB6" w:rsidRPr="00152BA7">
        <w:rPr>
          <w:sz w:val="20"/>
          <w:szCs w:val="20"/>
          <w:lang w:val="es-VE"/>
        </w:rPr>
        <w:t xml:space="preserve"> la intervención del poder militar para enfrentar el “enemigo interno”</w:t>
      </w:r>
      <w:r w:rsidR="00A3209C" w:rsidRPr="00152BA7">
        <w:rPr>
          <w:rStyle w:val="FootnoteReference"/>
          <w:sz w:val="20"/>
          <w:szCs w:val="20"/>
          <w:lang w:val="es-VE"/>
        </w:rPr>
        <w:footnoteReference w:id="10"/>
      </w:r>
      <w:r w:rsidR="00A308CC" w:rsidRPr="00152BA7">
        <w:rPr>
          <w:sz w:val="20"/>
          <w:szCs w:val="20"/>
          <w:lang w:val="es-VE"/>
        </w:rPr>
        <w:t xml:space="preserve"> </w:t>
      </w:r>
      <w:r w:rsidR="007E7D43">
        <w:rPr>
          <w:sz w:val="20"/>
          <w:szCs w:val="20"/>
          <w:lang w:val="es-VE"/>
        </w:rPr>
        <w:t>mediante</w:t>
      </w:r>
      <w:r w:rsidR="00A8428D" w:rsidRPr="00152BA7">
        <w:rPr>
          <w:sz w:val="20"/>
          <w:szCs w:val="20"/>
          <w:lang w:val="es-VE"/>
        </w:rPr>
        <w:t xml:space="preserve"> operativos militares de gran alcance</w:t>
      </w:r>
      <w:r w:rsidR="009A4BB6" w:rsidRPr="00152BA7">
        <w:rPr>
          <w:sz w:val="20"/>
          <w:szCs w:val="20"/>
          <w:lang w:val="es-VE"/>
        </w:rPr>
        <w:t>.</w:t>
      </w:r>
      <w:r w:rsidR="00CC6D7B" w:rsidRPr="00152BA7">
        <w:rPr>
          <w:sz w:val="20"/>
          <w:szCs w:val="20"/>
          <w:lang w:val="es-VE"/>
        </w:rPr>
        <w:t xml:space="preserve"> </w:t>
      </w:r>
      <w:r w:rsidR="009A4BB6" w:rsidRPr="00152BA7">
        <w:rPr>
          <w:sz w:val="20"/>
          <w:szCs w:val="20"/>
          <w:lang w:val="es-VE"/>
        </w:rPr>
        <w:t xml:space="preserve">En </w:t>
      </w:r>
      <w:r w:rsidR="00361829">
        <w:rPr>
          <w:sz w:val="20"/>
          <w:szCs w:val="20"/>
          <w:lang w:val="es-VE"/>
        </w:rPr>
        <w:t>particular</w:t>
      </w:r>
      <w:r w:rsidR="009A4BB6" w:rsidRPr="00152BA7">
        <w:rPr>
          <w:sz w:val="20"/>
          <w:szCs w:val="20"/>
          <w:lang w:val="es-VE"/>
        </w:rPr>
        <w:t xml:space="preserve">, </w:t>
      </w:r>
      <w:r w:rsidR="00B915A3" w:rsidRPr="00152BA7">
        <w:rPr>
          <w:rFonts w:cs="Verdana"/>
          <w:sz w:val="20"/>
          <w:szCs w:val="20"/>
          <w:lang w:val="es-VE"/>
        </w:rPr>
        <w:t>alega</w:t>
      </w:r>
      <w:r w:rsidR="009A4BB6" w:rsidRPr="00152BA7">
        <w:rPr>
          <w:rFonts w:cs="Verdana"/>
          <w:sz w:val="20"/>
          <w:szCs w:val="20"/>
          <w:lang w:val="es-VE"/>
        </w:rPr>
        <w:t xml:space="preserve"> que </w:t>
      </w:r>
      <w:r w:rsidR="009A4BB6" w:rsidRPr="00152BA7">
        <w:rPr>
          <w:sz w:val="20"/>
          <w:szCs w:val="20"/>
          <w:lang w:val="es-VE"/>
        </w:rPr>
        <w:t xml:space="preserve">entre 1981 y 1983 el Ejército </w:t>
      </w:r>
      <w:r w:rsidR="00CC6D7B" w:rsidRPr="00152BA7">
        <w:rPr>
          <w:sz w:val="20"/>
          <w:szCs w:val="20"/>
          <w:lang w:val="es-VE"/>
        </w:rPr>
        <w:t xml:space="preserve">de Guatemala </w:t>
      </w:r>
      <w:r w:rsidR="009A4BB6" w:rsidRPr="00152BA7">
        <w:rPr>
          <w:sz w:val="20"/>
          <w:szCs w:val="20"/>
          <w:lang w:val="es-VE"/>
        </w:rPr>
        <w:t xml:space="preserve">identificó a </w:t>
      </w:r>
      <w:r w:rsidR="00FE38A5" w:rsidRPr="00152BA7">
        <w:rPr>
          <w:sz w:val="20"/>
          <w:szCs w:val="20"/>
          <w:lang w:val="es-VE"/>
        </w:rPr>
        <w:t xml:space="preserve">los miembros </w:t>
      </w:r>
      <w:r w:rsidR="009A4BB6" w:rsidRPr="00152BA7">
        <w:rPr>
          <w:sz w:val="20"/>
          <w:szCs w:val="20"/>
          <w:lang w:val="es-VE"/>
        </w:rPr>
        <w:t xml:space="preserve">del pueblo </w:t>
      </w:r>
      <w:r w:rsidR="00FE38A5" w:rsidRPr="00152BA7">
        <w:rPr>
          <w:sz w:val="20"/>
          <w:szCs w:val="20"/>
          <w:lang w:val="es-VE"/>
        </w:rPr>
        <w:t xml:space="preserve">indígena </w:t>
      </w:r>
      <w:r w:rsidR="009A4BB6" w:rsidRPr="00152BA7">
        <w:rPr>
          <w:sz w:val="20"/>
          <w:szCs w:val="20"/>
          <w:lang w:val="es-VE"/>
        </w:rPr>
        <w:t xml:space="preserve">maya </w:t>
      </w:r>
      <w:r w:rsidR="00FE38A5" w:rsidRPr="00152BA7">
        <w:rPr>
          <w:sz w:val="20"/>
          <w:szCs w:val="20"/>
          <w:lang w:val="es-VE"/>
        </w:rPr>
        <w:t xml:space="preserve">dentro de la categoría </w:t>
      </w:r>
      <w:r w:rsidR="00EE7AAE" w:rsidRPr="00152BA7">
        <w:rPr>
          <w:sz w:val="20"/>
          <w:szCs w:val="20"/>
          <w:lang w:val="es-VE"/>
        </w:rPr>
        <w:t>de</w:t>
      </w:r>
      <w:r w:rsidR="009A4BB6" w:rsidRPr="00152BA7">
        <w:rPr>
          <w:sz w:val="20"/>
          <w:szCs w:val="20"/>
          <w:lang w:val="es-VE"/>
        </w:rPr>
        <w:t xml:space="preserve"> </w:t>
      </w:r>
      <w:r w:rsidR="00FC4FCB" w:rsidRPr="00152BA7">
        <w:rPr>
          <w:sz w:val="20"/>
          <w:szCs w:val="20"/>
          <w:lang w:val="es-VE"/>
        </w:rPr>
        <w:t>“</w:t>
      </w:r>
      <w:r w:rsidR="009A4BB6" w:rsidRPr="00152BA7">
        <w:rPr>
          <w:sz w:val="20"/>
          <w:szCs w:val="20"/>
          <w:lang w:val="es-VE"/>
        </w:rPr>
        <w:t>enemigo interno</w:t>
      </w:r>
      <w:r w:rsidR="00FC4FCB" w:rsidRPr="00152BA7">
        <w:rPr>
          <w:sz w:val="20"/>
          <w:szCs w:val="20"/>
          <w:lang w:val="es-VE"/>
        </w:rPr>
        <w:t>”</w:t>
      </w:r>
      <w:r w:rsidR="00023525" w:rsidRPr="00152BA7">
        <w:rPr>
          <w:sz w:val="20"/>
          <w:szCs w:val="20"/>
          <w:lang w:val="es-VE"/>
        </w:rPr>
        <w:t xml:space="preserve"> </w:t>
      </w:r>
      <w:r w:rsidR="008415D7" w:rsidRPr="00152BA7">
        <w:rPr>
          <w:sz w:val="20"/>
          <w:szCs w:val="20"/>
          <w:lang w:val="es-VE"/>
        </w:rPr>
        <w:t xml:space="preserve">por </w:t>
      </w:r>
      <w:r w:rsidR="00023525" w:rsidRPr="00152BA7">
        <w:rPr>
          <w:sz w:val="20"/>
          <w:szCs w:val="20"/>
          <w:lang w:val="es-VE"/>
        </w:rPr>
        <w:t>considerar que constituían</w:t>
      </w:r>
      <w:r w:rsidR="00FE38A5" w:rsidRPr="00152BA7">
        <w:rPr>
          <w:sz w:val="20"/>
          <w:szCs w:val="20"/>
          <w:lang w:val="es-VE"/>
        </w:rPr>
        <w:t xml:space="preserve"> o podían constituir</w:t>
      </w:r>
      <w:r w:rsidR="009A4BB6" w:rsidRPr="00152BA7">
        <w:rPr>
          <w:sz w:val="20"/>
          <w:szCs w:val="20"/>
          <w:lang w:val="es-VE"/>
        </w:rPr>
        <w:t xml:space="preserve"> </w:t>
      </w:r>
      <w:r w:rsidR="00FC4FCB" w:rsidRPr="00152BA7">
        <w:rPr>
          <w:sz w:val="20"/>
          <w:szCs w:val="20"/>
          <w:lang w:val="es-VE"/>
        </w:rPr>
        <w:t>la base de apoyo a la guerrilla como</w:t>
      </w:r>
      <w:r w:rsidR="009A4BB6" w:rsidRPr="00152BA7">
        <w:rPr>
          <w:sz w:val="20"/>
          <w:szCs w:val="20"/>
          <w:lang w:val="es-VE"/>
        </w:rPr>
        <w:t xml:space="preserve"> sustento material, cantera de reclutamiento y lugar para esconder sus filas</w:t>
      </w:r>
      <w:r w:rsidR="00DD61DA" w:rsidRPr="00152BA7">
        <w:rPr>
          <w:sz w:val="20"/>
          <w:szCs w:val="20"/>
          <w:lang w:val="es-VE"/>
        </w:rPr>
        <w:t xml:space="preserve">. </w:t>
      </w:r>
      <w:r w:rsidR="00145BD8" w:rsidRPr="00152BA7">
        <w:rPr>
          <w:rFonts w:cs="Verdana"/>
          <w:sz w:val="20"/>
          <w:szCs w:val="20"/>
          <w:lang w:val="es-VE"/>
        </w:rPr>
        <w:t xml:space="preserve">En </w:t>
      </w:r>
      <w:r w:rsidR="00361829">
        <w:rPr>
          <w:rFonts w:cs="Verdana"/>
          <w:sz w:val="20"/>
          <w:szCs w:val="20"/>
          <w:lang w:val="es-VE"/>
        </w:rPr>
        <w:t>ese sentido</w:t>
      </w:r>
      <w:r w:rsidR="00145BD8" w:rsidRPr="00152BA7">
        <w:rPr>
          <w:rFonts w:cs="Verdana"/>
          <w:sz w:val="20"/>
          <w:szCs w:val="20"/>
          <w:lang w:val="es-VE"/>
        </w:rPr>
        <w:t>, a</w:t>
      </w:r>
      <w:r w:rsidR="000F08DD" w:rsidRPr="00152BA7">
        <w:rPr>
          <w:rFonts w:cs="Verdana"/>
          <w:sz w:val="20"/>
          <w:szCs w:val="20"/>
          <w:lang w:val="es-VE"/>
        </w:rPr>
        <w:t xml:space="preserve">rgumenta que </w:t>
      </w:r>
      <w:r w:rsidR="00E55CFE" w:rsidRPr="00152BA7">
        <w:rPr>
          <w:rFonts w:cs="Verdana"/>
          <w:sz w:val="20"/>
          <w:szCs w:val="20"/>
          <w:lang w:val="es-VE"/>
        </w:rPr>
        <w:t xml:space="preserve">el </w:t>
      </w:r>
      <w:r w:rsidR="007F6916">
        <w:rPr>
          <w:rFonts w:cs="Verdana"/>
          <w:sz w:val="20"/>
          <w:szCs w:val="20"/>
          <w:lang w:val="es-VE"/>
        </w:rPr>
        <w:t>M</w:t>
      </w:r>
      <w:r w:rsidR="00E55CFE" w:rsidRPr="00152BA7">
        <w:rPr>
          <w:rFonts w:cs="Verdana"/>
          <w:sz w:val="20"/>
          <w:szCs w:val="20"/>
          <w:lang w:val="es-VE"/>
        </w:rPr>
        <w:t>unicipio Rabinal</w:t>
      </w:r>
      <w:r w:rsidR="007F6916">
        <w:rPr>
          <w:rFonts w:cs="Verdana"/>
          <w:sz w:val="20"/>
          <w:szCs w:val="20"/>
          <w:lang w:val="es-VE"/>
        </w:rPr>
        <w:t>,</w:t>
      </w:r>
      <w:r w:rsidR="00E55CFE" w:rsidRPr="00152BA7">
        <w:rPr>
          <w:rFonts w:cs="Verdana"/>
          <w:sz w:val="20"/>
          <w:szCs w:val="20"/>
          <w:lang w:val="es-VE"/>
        </w:rPr>
        <w:t xml:space="preserve"> habitado en 1981 en un </w:t>
      </w:r>
      <w:r w:rsidR="00E55CFE" w:rsidRPr="00152BA7">
        <w:rPr>
          <w:sz w:val="20"/>
          <w:szCs w:val="20"/>
          <w:lang w:val="es-VE"/>
        </w:rPr>
        <w:t>82% por miembros del pueblo maya achí</w:t>
      </w:r>
      <w:r w:rsidR="00E55CFE" w:rsidRPr="00152BA7">
        <w:rPr>
          <w:rFonts w:cs="Verdana"/>
          <w:sz w:val="20"/>
          <w:szCs w:val="20"/>
          <w:lang w:val="es-VE"/>
        </w:rPr>
        <w:t xml:space="preserve">, </w:t>
      </w:r>
      <w:r w:rsidR="000F08DD" w:rsidRPr="00152BA7">
        <w:rPr>
          <w:rFonts w:cs="Verdana"/>
          <w:sz w:val="20"/>
          <w:szCs w:val="20"/>
          <w:lang w:val="es-VE"/>
        </w:rPr>
        <w:t xml:space="preserve">fue visto por el Estado como potencial apoyo al movimiento </w:t>
      </w:r>
      <w:r w:rsidR="00EE7AAE" w:rsidRPr="00152BA7">
        <w:rPr>
          <w:rFonts w:cs="Verdana"/>
          <w:sz w:val="20"/>
          <w:szCs w:val="20"/>
          <w:lang w:val="es-VE"/>
        </w:rPr>
        <w:t>guerrillero</w:t>
      </w:r>
      <w:r w:rsidR="00E55CFE" w:rsidRPr="00152BA7">
        <w:rPr>
          <w:rFonts w:cs="Verdana"/>
          <w:sz w:val="20"/>
          <w:szCs w:val="20"/>
          <w:lang w:val="es-VE"/>
        </w:rPr>
        <w:t xml:space="preserve">. </w:t>
      </w:r>
    </w:p>
    <w:p w14:paraId="3EFA84B0" w14:textId="77777777" w:rsidR="00255BAA" w:rsidRPr="007F6916" w:rsidRDefault="00255BAA" w:rsidP="00152BA7">
      <w:pPr>
        <w:suppressAutoHyphens/>
        <w:jc w:val="both"/>
        <w:rPr>
          <w:sz w:val="20"/>
          <w:szCs w:val="20"/>
          <w:lang w:val="es-VE"/>
        </w:rPr>
      </w:pPr>
    </w:p>
    <w:p w14:paraId="5F6DB77D" w14:textId="1E35D20B" w:rsidR="001B494E" w:rsidRPr="009B459A" w:rsidRDefault="00255BAA" w:rsidP="001B494E">
      <w:pPr>
        <w:pStyle w:val="ListParagraph"/>
        <w:numPr>
          <w:ilvl w:val="0"/>
          <w:numId w:val="59"/>
        </w:numPr>
        <w:ind w:left="0" w:firstLine="720"/>
        <w:jc w:val="both"/>
        <w:rPr>
          <w:sz w:val="20"/>
          <w:szCs w:val="20"/>
          <w:lang w:val="es-VE"/>
        </w:rPr>
      </w:pPr>
      <w:r w:rsidRPr="00C72CC8">
        <w:rPr>
          <w:sz w:val="20"/>
          <w:szCs w:val="20"/>
          <w:lang w:val="es-VE"/>
        </w:rPr>
        <w:t xml:space="preserve">Señala </w:t>
      </w:r>
      <w:r w:rsidR="000A0A2B" w:rsidRPr="00C72CC8">
        <w:rPr>
          <w:sz w:val="20"/>
          <w:szCs w:val="20"/>
          <w:lang w:val="es-VE"/>
        </w:rPr>
        <w:t>que,</w:t>
      </w:r>
      <w:r w:rsidRPr="00C72CC8">
        <w:rPr>
          <w:sz w:val="20"/>
          <w:szCs w:val="20"/>
          <w:lang w:val="es-VE"/>
        </w:rPr>
        <w:t xml:space="preserve"> </w:t>
      </w:r>
      <w:r w:rsidR="00361829">
        <w:rPr>
          <w:sz w:val="20"/>
          <w:szCs w:val="20"/>
          <w:lang w:val="es-VE"/>
        </w:rPr>
        <w:t xml:space="preserve">en dicho marco, </w:t>
      </w:r>
      <w:r w:rsidRPr="00C72CC8">
        <w:rPr>
          <w:sz w:val="20"/>
          <w:szCs w:val="20"/>
          <w:lang w:val="es-VE"/>
        </w:rPr>
        <w:t xml:space="preserve">el Estado incorporó cuerpos represivos paramilitares como los escuadrones de la muerte y comisionados militares </w:t>
      </w:r>
      <w:r w:rsidR="000A0A2B">
        <w:rPr>
          <w:sz w:val="20"/>
          <w:szCs w:val="20"/>
          <w:lang w:val="es-VE"/>
        </w:rPr>
        <w:t>cuya actividad, entre otras fue</w:t>
      </w:r>
      <w:r w:rsidRPr="00C72CC8">
        <w:rPr>
          <w:sz w:val="20"/>
          <w:szCs w:val="20"/>
          <w:lang w:val="es-VE"/>
        </w:rPr>
        <w:t xml:space="preserve"> la recolección de </w:t>
      </w:r>
      <w:r w:rsidRPr="00C72CC8">
        <w:rPr>
          <w:sz w:val="20"/>
          <w:szCs w:val="20"/>
          <w:lang w:val="es-VE"/>
        </w:rPr>
        <w:lastRenderedPageBreak/>
        <w:t>información a nivel de inteligencia militar y la perpetración de los actos represivos.</w:t>
      </w:r>
      <w:r w:rsidR="001B494E">
        <w:rPr>
          <w:sz w:val="20"/>
          <w:szCs w:val="20"/>
          <w:lang w:val="es-VE"/>
        </w:rPr>
        <w:t xml:space="preserve"> </w:t>
      </w:r>
      <w:r w:rsidR="001B494E">
        <w:rPr>
          <w:sz w:val="20"/>
          <w:szCs w:val="20"/>
          <w:lang w:val="es-ES"/>
        </w:rPr>
        <w:t>A</w:t>
      </w:r>
      <w:r w:rsidR="00152BA7" w:rsidRPr="00152BA7">
        <w:rPr>
          <w:sz w:val="20"/>
          <w:szCs w:val="20"/>
          <w:lang w:val="es-ES"/>
        </w:rPr>
        <w:t>rgumenta que las personas</w:t>
      </w:r>
      <w:r w:rsidR="00152BA7" w:rsidRPr="0035691B">
        <w:rPr>
          <w:sz w:val="20"/>
          <w:szCs w:val="20"/>
          <w:lang w:val="es-ES"/>
        </w:rPr>
        <w:t xml:space="preserve"> capturadas por el Ejército fueron sometidas a tortura en</w:t>
      </w:r>
      <w:r w:rsidR="000C0AA6">
        <w:rPr>
          <w:sz w:val="20"/>
          <w:szCs w:val="20"/>
          <w:lang w:val="es-ES"/>
        </w:rPr>
        <w:t xml:space="preserve"> </w:t>
      </w:r>
      <w:r w:rsidR="00152BA7" w:rsidRPr="0035691B">
        <w:rPr>
          <w:sz w:val="20"/>
          <w:szCs w:val="20"/>
          <w:lang w:val="es-ES"/>
        </w:rPr>
        <w:t>lugares como destacamentos militares, o sitios clandestinos de detención</w:t>
      </w:r>
      <w:r w:rsidR="007F6916">
        <w:rPr>
          <w:sz w:val="20"/>
          <w:szCs w:val="20"/>
          <w:lang w:val="es-ES"/>
        </w:rPr>
        <w:t>;</w:t>
      </w:r>
      <w:r w:rsidR="00152BA7" w:rsidRPr="0035691B">
        <w:rPr>
          <w:sz w:val="20"/>
          <w:szCs w:val="20"/>
          <w:lang w:val="es-ES"/>
        </w:rPr>
        <w:t xml:space="preserve"> </w:t>
      </w:r>
      <w:r w:rsidR="007F6916">
        <w:rPr>
          <w:sz w:val="20"/>
          <w:szCs w:val="20"/>
          <w:lang w:val="es-ES"/>
        </w:rPr>
        <w:t xml:space="preserve">y </w:t>
      </w:r>
      <w:r w:rsidR="002B4F1A">
        <w:rPr>
          <w:sz w:val="20"/>
          <w:szCs w:val="20"/>
          <w:lang w:val="es-ES"/>
        </w:rPr>
        <w:t>que,</w:t>
      </w:r>
      <w:r w:rsidR="00152BA7" w:rsidRPr="0035691B">
        <w:rPr>
          <w:sz w:val="20"/>
          <w:szCs w:val="20"/>
          <w:lang w:val="es-ES"/>
        </w:rPr>
        <w:t xml:space="preserve"> en muchos casos, </w:t>
      </w:r>
      <w:r w:rsidR="007F6916">
        <w:rPr>
          <w:sz w:val="20"/>
          <w:szCs w:val="20"/>
          <w:lang w:val="es-ES"/>
        </w:rPr>
        <w:t xml:space="preserve">la persona detenida </w:t>
      </w:r>
      <w:r w:rsidR="00152BA7" w:rsidRPr="0035691B">
        <w:rPr>
          <w:sz w:val="20"/>
          <w:szCs w:val="20"/>
          <w:lang w:val="es-ES"/>
        </w:rPr>
        <w:t>era ejecutad</w:t>
      </w:r>
      <w:r w:rsidR="007F6916">
        <w:rPr>
          <w:sz w:val="20"/>
          <w:szCs w:val="20"/>
          <w:lang w:val="es-ES"/>
        </w:rPr>
        <w:t>a</w:t>
      </w:r>
      <w:r w:rsidR="00152BA7" w:rsidRPr="0035691B">
        <w:rPr>
          <w:sz w:val="20"/>
          <w:szCs w:val="20"/>
          <w:lang w:val="es-ES"/>
        </w:rPr>
        <w:t xml:space="preserve"> arbitrariamente y su cadáver abandonado o </w:t>
      </w:r>
      <w:r w:rsidR="00361829" w:rsidRPr="0035691B">
        <w:rPr>
          <w:sz w:val="20"/>
          <w:szCs w:val="20"/>
          <w:lang w:val="es-ES"/>
        </w:rPr>
        <w:t>desaparecido</w:t>
      </w:r>
      <w:r w:rsidR="00361829">
        <w:rPr>
          <w:sz w:val="20"/>
          <w:szCs w:val="20"/>
          <w:lang w:val="es-ES"/>
        </w:rPr>
        <w:t>.</w:t>
      </w:r>
      <w:r w:rsidRPr="00C72CC8">
        <w:rPr>
          <w:sz w:val="20"/>
          <w:szCs w:val="20"/>
          <w:lang w:val="es-VE"/>
        </w:rPr>
        <w:t xml:space="preserve"> </w:t>
      </w:r>
      <w:r w:rsidR="001B494E" w:rsidRPr="009B459A">
        <w:rPr>
          <w:sz w:val="20"/>
          <w:szCs w:val="20"/>
          <w:lang w:val="es-VE"/>
        </w:rPr>
        <w:t>En esta línea, señala que la desaparición forzada fue utilizada como método de exterminio de la estrategia contrainsurgente según criterios selectivos</w:t>
      </w:r>
      <w:r w:rsidR="007F6916">
        <w:rPr>
          <w:sz w:val="20"/>
          <w:szCs w:val="20"/>
          <w:lang w:val="es-VE"/>
        </w:rPr>
        <w:t>,</w:t>
      </w:r>
      <w:r w:rsidR="001B494E" w:rsidRPr="009B459A">
        <w:rPr>
          <w:sz w:val="20"/>
          <w:szCs w:val="20"/>
          <w:lang w:val="es-VE"/>
        </w:rPr>
        <w:t xml:space="preserve"> individual o masivamente; </w:t>
      </w:r>
      <w:r w:rsidR="001B494E">
        <w:rPr>
          <w:sz w:val="20"/>
          <w:szCs w:val="20"/>
          <w:lang w:val="es-VE"/>
        </w:rPr>
        <w:t xml:space="preserve">para </w:t>
      </w:r>
      <w:r w:rsidR="001B494E" w:rsidRPr="009B459A">
        <w:rPr>
          <w:sz w:val="20"/>
          <w:szCs w:val="20"/>
          <w:lang w:val="es-VE"/>
        </w:rPr>
        <w:t>desarrollar tareas de Inteligencia en las víctimas a través de la tortura o la violación sexual</w:t>
      </w:r>
      <w:r w:rsidR="007F6916">
        <w:rPr>
          <w:sz w:val="20"/>
          <w:szCs w:val="20"/>
          <w:lang w:val="es-VE"/>
        </w:rPr>
        <w:t>;</w:t>
      </w:r>
      <w:r w:rsidR="001B494E" w:rsidRPr="009B459A">
        <w:rPr>
          <w:sz w:val="20"/>
          <w:szCs w:val="20"/>
          <w:lang w:val="es-VE"/>
        </w:rPr>
        <w:t xml:space="preserve"> para obtener información sobre los planes y actividades de los grupos insurgentes y de la oposición; </w:t>
      </w:r>
      <w:r w:rsidR="007F6916">
        <w:rPr>
          <w:sz w:val="20"/>
          <w:szCs w:val="20"/>
          <w:lang w:val="es-VE"/>
        </w:rPr>
        <w:t xml:space="preserve">para </w:t>
      </w:r>
      <w:r w:rsidR="001B494E" w:rsidRPr="009B459A">
        <w:rPr>
          <w:sz w:val="20"/>
          <w:szCs w:val="20"/>
          <w:lang w:val="es-VE"/>
        </w:rPr>
        <w:t xml:space="preserve">castigar a las víctimas y por </w:t>
      </w:r>
      <w:r w:rsidR="007F6916">
        <w:rPr>
          <w:sz w:val="20"/>
          <w:szCs w:val="20"/>
          <w:lang w:val="es-VE"/>
        </w:rPr>
        <w:t xml:space="preserve">su </w:t>
      </w:r>
      <w:r w:rsidR="001B494E" w:rsidRPr="009B459A">
        <w:rPr>
          <w:sz w:val="20"/>
          <w:szCs w:val="20"/>
          <w:lang w:val="es-VE"/>
        </w:rPr>
        <w:t>intermedio de a la</w:t>
      </w:r>
      <w:r w:rsidR="007F6916">
        <w:rPr>
          <w:sz w:val="20"/>
          <w:szCs w:val="20"/>
          <w:lang w:val="es-VE"/>
        </w:rPr>
        <w:t>s</w:t>
      </w:r>
      <w:r w:rsidR="001B494E" w:rsidRPr="009B459A">
        <w:rPr>
          <w:sz w:val="20"/>
          <w:szCs w:val="20"/>
          <w:lang w:val="es-VE"/>
        </w:rPr>
        <w:t xml:space="preserve"> familia</w:t>
      </w:r>
      <w:r w:rsidR="007F6916">
        <w:rPr>
          <w:sz w:val="20"/>
          <w:szCs w:val="20"/>
          <w:lang w:val="es-VE"/>
        </w:rPr>
        <w:t>s</w:t>
      </w:r>
      <w:r w:rsidR="001B494E" w:rsidRPr="009B459A">
        <w:rPr>
          <w:sz w:val="20"/>
          <w:szCs w:val="20"/>
          <w:lang w:val="es-VE"/>
        </w:rPr>
        <w:t>, comunidad</w:t>
      </w:r>
      <w:r w:rsidR="007F6916">
        <w:rPr>
          <w:sz w:val="20"/>
          <w:szCs w:val="20"/>
          <w:lang w:val="es-VE"/>
        </w:rPr>
        <w:t>es</w:t>
      </w:r>
      <w:r w:rsidR="001B494E" w:rsidRPr="009B459A">
        <w:rPr>
          <w:sz w:val="20"/>
          <w:szCs w:val="20"/>
          <w:lang w:val="es-VE"/>
        </w:rPr>
        <w:t xml:space="preserve"> y a la organización; y </w:t>
      </w:r>
      <w:r w:rsidR="007F6916">
        <w:rPr>
          <w:sz w:val="20"/>
          <w:szCs w:val="20"/>
          <w:lang w:val="es-VE"/>
        </w:rPr>
        <w:t xml:space="preserve">para </w:t>
      </w:r>
      <w:r w:rsidR="001B494E" w:rsidRPr="009B459A">
        <w:rPr>
          <w:sz w:val="20"/>
          <w:szCs w:val="20"/>
          <w:lang w:val="es-VE"/>
        </w:rPr>
        <w:t>propagar el terror por medio del ocultamiento de</w:t>
      </w:r>
      <w:r w:rsidR="002B4F1A">
        <w:rPr>
          <w:sz w:val="20"/>
          <w:szCs w:val="20"/>
          <w:lang w:val="es-VE"/>
        </w:rPr>
        <w:t xml:space="preserve"> </w:t>
      </w:r>
      <w:r w:rsidR="001B494E" w:rsidRPr="009B459A">
        <w:rPr>
          <w:sz w:val="20"/>
          <w:szCs w:val="20"/>
          <w:lang w:val="es-VE"/>
        </w:rPr>
        <w:t>l</w:t>
      </w:r>
      <w:r w:rsidR="002B4F1A">
        <w:rPr>
          <w:sz w:val="20"/>
          <w:szCs w:val="20"/>
          <w:lang w:val="es-VE"/>
        </w:rPr>
        <w:t>a</w:t>
      </w:r>
      <w:r w:rsidR="001B494E" w:rsidRPr="009B459A">
        <w:rPr>
          <w:sz w:val="20"/>
          <w:szCs w:val="20"/>
          <w:lang w:val="es-VE"/>
        </w:rPr>
        <w:t xml:space="preserve"> </w:t>
      </w:r>
      <w:r w:rsidR="002B4F1A">
        <w:rPr>
          <w:sz w:val="20"/>
          <w:szCs w:val="20"/>
          <w:lang w:val="es-VE"/>
        </w:rPr>
        <w:t xml:space="preserve">persona </w:t>
      </w:r>
      <w:r w:rsidR="001B494E" w:rsidRPr="009B459A">
        <w:rPr>
          <w:sz w:val="20"/>
          <w:szCs w:val="20"/>
          <w:lang w:val="es-VE"/>
        </w:rPr>
        <w:t>detenid</w:t>
      </w:r>
      <w:r w:rsidR="002B4F1A">
        <w:rPr>
          <w:sz w:val="20"/>
          <w:szCs w:val="20"/>
          <w:lang w:val="es-VE"/>
        </w:rPr>
        <w:t>a</w:t>
      </w:r>
      <w:r w:rsidR="001B494E" w:rsidRPr="009B459A">
        <w:rPr>
          <w:sz w:val="20"/>
          <w:szCs w:val="20"/>
          <w:lang w:val="es-VE"/>
        </w:rPr>
        <w:t xml:space="preserve"> y las amenazas </w:t>
      </w:r>
      <w:r w:rsidR="002B4F1A">
        <w:rPr>
          <w:sz w:val="20"/>
          <w:szCs w:val="20"/>
          <w:lang w:val="es-VE"/>
        </w:rPr>
        <w:t>ante</w:t>
      </w:r>
      <w:r w:rsidR="001B494E" w:rsidRPr="009B459A">
        <w:rPr>
          <w:sz w:val="20"/>
          <w:szCs w:val="20"/>
          <w:lang w:val="es-VE"/>
        </w:rPr>
        <w:t xml:space="preserve"> cualquier intento </w:t>
      </w:r>
      <w:r w:rsidR="002B4F1A">
        <w:rPr>
          <w:sz w:val="20"/>
          <w:szCs w:val="20"/>
          <w:lang w:val="es-VE"/>
        </w:rPr>
        <w:t>de</w:t>
      </w:r>
      <w:r w:rsidR="001B494E" w:rsidRPr="009B459A">
        <w:rPr>
          <w:sz w:val="20"/>
          <w:szCs w:val="20"/>
          <w:lang w:val="es-VE"/>
        </w:rPr>
        <w:t xml:space="preserve"> conocer su paradero. </w:t>
      </w:r>
    </w:p>
    <w:p w14:paraId="61DC9F3D" w14:textId="77777777" w:rsidR="00E55CFE" w:rsidRPr="00152BA7" w:rsidRDefault="00E55CFE" w:rsidP="001B494E">
      <w:pPr>
        <w:suppressAutoHyphens/>
        <w:jc w:val="both"/>
        <w:rPr>
          <w:rFonts w:ascii="Cambria" w:hAnsi="Cambria"/>
          <w:sz w:val="20"/>
          <w:szCs w:val="20"/>
          <w:lang w:val="es-VE"/>
        </w:rPr>
      </w:pPr>
    </w:p>
    <w:p w14:paraId="7E3FEC36" w14:textId="4E1CF6A5" w:rsidR="004824F5" w:rsidRDefault="002B4F1A" w:rsidP="004824F5">
      <w:pPr>
        <w:pStyle w:val="ListParagraph"/>
        <w:numPr>
          <w:ilvl w:val="0"/>
          <w:numId w:val="59"/>
        </w:numPr>
        <w:suppressAutoHyphens/>
        <w:ind w:left="0" w:firstLine="720"/>
        <w:jc w:val="both"/>
        <w:rPr>
          <w:color w:val="auto"/>
          <w:sz w:val="20"/>
          <w:szCs w:val="20"/>
          <w:lang w:val="es-ES"/>
        </w:rPr>
      </w:pPr>
      <w:r>
        <w:rPr>
          <w:sz w:val="20"/>
          <w:szCs w:val="20"/>
          <w:lang w:val="es-VE"/>
        </w:rPr>
        <w:t>Con relación a</w:t>
      </w:r>
      <w:r w:rsidR="00255BAA">
        <w:rPr>
          <w:sz w:val="20"/>
          <w:szCs w:val="20"/>
          <w:lang w:val="es-VE"/>
        </w:rPr>
        <w:t xml:space="preserve"> los diversos hechos violentos </w:t>
      </w:r>
      <w:r>
        <w:rPr>
          <w:sz w:val="20"/>
          <w:szCs w:val="20"/>
          <w:lang w:val="es-VE"/>
        </w:rPr>
        <w:t xml:space="preserve">perpetrados </w:t>
      </w:r>
      <w:r w:rsidR="00255BAA">
        <w:rPr>
          <w:sz w:val="20"/>
          <w:szCs w:val="20"/>
          <w:lang w:val="es-VE"/>
        </w:rPr>
        <w:t>contra las presuntas víctimas, l</w:t>
      </w:r>
      <w:r w:rsidR="000D0E1F" w:rsidRPr="009B459A">
        <w:rPr>
          <w:sz w:val="20"/>
          <w:szCs w:val="20"/>
          <w:lang w:val="es-VE"/>
        </w:rPr>
        <w:t xml:space="preserve">a parte peticionaria resalta que en el destacamento militar de Rabinal se cometieron gravísimas violaciones </w:t>
      </w:r>
      <w:r>
        <w:rPr>
          <w:sz w:val="20"/>
          <w:szCs w:val="20"/>
          <w:lang w:val="es-VE"/>
        </w:rPr>
        <w:t>de</w:t>
      </w:r>
      <w:r w:rsidR="000D0E1F" w:rsidRPr="009B459A">
        <w:rPr>
          <w:sz w:val="20"/>
          <w:szCs w:val="20"/>
          <w:lang w:val="es-VE"/>
        </w:rPr>
        <w:t xml:space="preserve"> derechos humanos: masacres, tortura, violaciones sexuales, ejecuciones y desapariciones forzadas sistemática</w:t>
      </w:r>
      <w:r>
        <w:rPr>
          <w:sz w:val="20"/>
          <w:szCs w:val="20"/>
          <w:lang w:val="es-VE"/>
        </w:rPr>
        <w:t>s</w:t>
      </w:r>
      <w:r w:rsidR="000D0E1F" w:rsidRPr="009B459A">
        <w:rPr>
          <w:sz w:val="20"/>
          <w:szCs w:val="20"/>
          <w:lang w:val="es-VE"/>
        </w:rPr>
        <w:t xml:space="preserve"> contra niños, niñ</w:t>
      </w:r>
      <w:r>
        <w:rPr>
          <w:sz w:val="20"/>
          <w:szCs w:val="20"/>
          <w:lang w:val="es-VE"/>
        </w:rPr>
        <w:t>a</w:t>
      </w:r>
      <w:r w:rsidR="000D0E1F" w:rsidRPr="009B459A">
        <w:rPr>
          <w:sz w:val="20"/>
          <w:szCs w:val="20"/>
          <w:lang w:val="es-VE"/>
        </w:rPr>
        <w:t>s, hombres y mujeres del pueblo maya achí de Rabinal.</w:t>
      </w:r>
      <w:r w:rsidR="000A26A2" w:rsidRPr="009B459A">
        <w:rPr>
          <w:sz w:val="20"/>
          <w:szCs w:val="20"/>
          <w:lang w:val="es-VE"/>
        </w:rPr>
        <w:t xml:space="preserve"> </w:t>
      </w:r>
      <w:r w:rsidRPr="0005017D">
        <w:rPr>
          <w:color w:val="auto"/>
          <w:sz w:val="20"/>
          <w:szCs w:val="20"/>
          <w:lang w:val="es-ES"/>
        </w:rPr>
        <w:t>De acuerdo con</w:t>
      </w:r>
      <w:r w:rsidR="004824F5" w:rsidRPr="0005017D">
        <w:rPr>
          <w:color w:val="auto"/>
          <w:sz w:val="20"/>
          <w:szCs w:val="20"/>
          <w:lang w:val="es-ES"/>
        </w:rPr>
        <w:t xml:space="preserve"> los testimonios recibidos, la parte peticionaria identifica 79 presuntas víctimas de desaparición forzada</w:t>
      </w:r>
      <w:r>
        <w:rPr>
          <w:color w:val="auto"/>
          <w:sz w:val="20"/>
          <w:szCs w:val="20"/>
          <w:lang w:val="es-ES"/>
        </w:rPr>
        <w:t>;</w:t>
      </w:r>
      <w:r w:rsidR="004824F5" w:rsidRPr="0005017D">
        <w:rPr>
          <w:color w:val="auto"/>
          <w:sz w:val="20"/>
          <w:szCs w:val="20"/>
          <w:lang w:val="es-ES"/>
        </w:rPr>
        <w:t xml:space="preserve"> 145 presuntas víctimas de ejecuciones extrajudiciales</w:t>
      </w:r>
      <w:r w:rsidR="004824F5">
        <w:rPr>
          <w:color w:val="auto"/>
          <w:sz w:val="20"/>
          <w:szCs w:val="20"/>
          <w:lang w:val="es-ES"/>
        </w:rPr>
        <w:t>, incluyendo las ocurridas en el marco de 6 masacres denunciadas</w:t>
      </w:r>
      <w:r>
        <w:rPr>
          <w:color w:val="auto"/>
          <w:sz w:val="20"/>
          <w:szCs w:val="20"/>
          <w:lang w:val="es-ES"/>
        </w:rPr>
        <w:t>;</w:t>
      </w:r>
      <w:r w:rsidR="004824F5">
        <w:rPr>
          <w:color w:val="auto"/>
          <w:sz w:val="20"/>
          <w:szCs w:val="20"/>
          <w:lang w:val="es-ES"/>
        </w:rPr>
        <w:t xml:space="preserve"> </w:t>
      </w:r>
      <w:r w:rsidR="004824F5" w:rsidRPr="0005017D">
        <w:rPr>
          <w:color w:val="auto"/>
          <w:sz w:val="20"/>
          <w:szCs w:val="20"/>
          <w:lang w:val="es-ES"/>
        </w:rPr>
        <w:t xml:space="preserve">y 7 mujeres presuntas víctimas de violencia sexual. En particular señala </w:t>
      </w:r>
      <w:r w:rsidR="004824F5">
        <w:rPr>
          <w:color w:val="auto"/>
          <w:sz w:val="20"/>
          <w:szCs w:val="20"/>
          <w:lang w:val="es-ES"/>
        </w:rPr>
        <w:t xml:space="preserve">a </w:t>
      </w:r>
      <w:r w:rsidR="004824F5" w:rsidRPr="0005017D">
        <w:rPr>
          <w:color w:val="auto"/>
          <w:sz w:val="20"/>
          <w:szCs w:val="20"/>
          <w:lang w:val="es-ES"/>
        </w:rPr>
        <w:t xml:space="preserve">20 niños, niñas y adolescentes presuntas víctimas de hechos de violencia. </w:t>
      </w:r>
      <w:r w:rsidR="007E0E39">
        <w:rPr>
          <w:color w:val="auto"/>
          <w:sz w:val="20"/>
          <w:szCs w:val="20"/>
          <w:lang w:val="es-ES"/>
        </w:rPr>
        <w:t>Respecto</w:t>
      </w:r>
      <w:r w:rsidR="004824F5" w:rsidRPr="0005017D">
        <w:rPr>
          <w:color w:val="auto"/>
          <w:sz w:val="20"/>
          <w:szCs w:val="20"/>
          <w:lang w:val="es-ES"/>
        </w:rPr>
        <w:t xml:space="preserve"> a la </w:t>
      </w:r>
      <w:r w:rsidR="007E0E39" w:rsidRPr="0005017D">
        <w:rPr>
          <w:color w:val="auto"/>
          <w:sz w:val="20"/>
          <w:szCs w:val="20"/>
          <w:lang w:val="es-ES"/>
        </w:rPr>
        <w:t xml:space="preserve">violación sexual </w:t>
      </w:r>
      <w:r w:rsidR="007E0E39">
        <w:rPr>
          <w:color w:val="auto"/>
          <w:sz w:val="20"/>
          <w:szCs w:val="20"/>
          <w:lang w:val="es-ES"/>
        </w:rPr>
        <w:t xml:space="preserve">de </w:t>
      </w:r>
      <w:r w:rsidR="004824F5" w:rsidRPr="0005017D">
        <w:rPr>
          <w:color w:val="auto"/>
          <w:sz w:val="20"/>
          <w:szCs w:val="20"/>
          <w:lang w:val="es-ES"/>
        </w:rPr>
        <w:t xml:space="preserve">mujeres indígenas, la parte peticionaria alega que </w:t>
      </w:r>
      <w:r w:rsidR="007E0E39">
        <w:rPr>
          <w:color w:val="auto"/>
          <w:sz w:val="20"/>
          <w:szCs w:val="20"/>
          <w:lang w:val="es-ES"/>
        </w:rPr>
        <w:t>esta</w:t>
      </w:r>
      <w:r w:rsidR="004824F5" w:rsidRPr="0005017D">
        <w:rPr>
          <w:color w:val="auto"/>
          <w:sz w:val="20"/>
          <w:szCs w:val="20"/>
          <w:lang w:val="es-ES"/>
        </w:rPr>
        <w:t xml:space="preserve"> fue una práctica generalizada y sistemática realizada por agentes del </w:t>
      </w:r>
      <w:r w:rsidR="004824F5">
        <w:rPr>
          <w:color w:val="auto"/>
          <w:sz w:val="20"/>
          <w:szCs w:val="20"/>
          <w:lang w:val="es-ES"/>
        </w:rPr>
        <w:t>E</w:t>
      </w:r>
      <w:r w:rsidR="004824F5" w:rsidRPr="0005017D">
        <w:rPr>
          <w:color w:val="auto"/>
          <w:sz w:val="20"/>
          <w:szCs w:val="20"/>
          <w:lang w:val="es-ES"/>
        </w:rPr>
        <w:t xml:space="preserve">stado en el marco de la estrategia contrainsurgente, </w:t>
      </w:r>
      <w:r w:rsidR="007E0E39">
        <w:rPr>
          <w:color w:val="auto"/>
          <w:sz w:val="20"/>
          <w:szCs w:val="20"/>
          <w:lang w:val="es-ES"/>
        </w:rPr>
        <w:t xml:space="preserve">que </w:t>
      </w:r>
      <w:r w:rsidR="004824F5" w:rsidRPr="0005017D">
        <w:rPr>
          <w:color w:val="auto"/>
          <w:sz w:val="20"/>
          <w:szCs w:val="20"/>
          <w:lang w:val="es-ES"/>
        </w:rPr>
        <w:t>lleg</w:t>
      </w:r>
      <w:r w:rsidR="007E0E39">
        <w:rPr>
          <w:color w:val="auto"/>
          <w:sz w:val="20"/>
          <w:szCs w:val="20"/>
          <w:lang w:val="es-ES"/>
        </w:rPr>
        <w:t>ó</w:t>
      </w:r>
      <w:r w:rsidR="004824F5" w:rsidRPr="0005017D">
        <w:rPr>
          <w:color w:val="auto"/>
          <w:sz w:val="20"/>
          <w:szCs w:val="20"/>
          <w:lang w:val="es-ES"/>
        </w:rPr>
        <w:t xml:space="preserve"> a constituirse en una verdadera arma de terror. </w:t>
      </w:r>
    </w:p>
    <w:p w14:paraId="4F21456A" w14:textId="77777777" w:rsidR="001B494E" w:rsidRPr="00054D63" w:rsidRDefault="001B494E" w:rsidP="00054D63">
      <w:pPr>
        <w:rPr>
          <w:sz w:val="20"/>
          <w:szCs w:val="20"/>
          <w:lang w:val="es-ES"/>
        </w:rPr>
      </w:pPr>
    </w:p>
    <w:p w14:paraId="37226A93" w14:textId="6F55778F" w:rsidR="00054D63" w:rsidRDefault="001B494E" w:rsidP="00054D63">
      <w:pPr>
        <w:pStyle w:val="ListParagraph"/>
        <w:numPr>
          <w:ilvl w:val="0"/>
          <w:numId w:val="59"/>
        </w:numPr>
        <w:ind w:left="0" w:firstLine="720"/>
        <w:jc w:val="both"/>
        <w:rPr>
          <w:sz w:val="20"/>
          <w:szCs w:val="20"/>
          <w:lang w:val="es-VE"/>
        </w:rPr>
      </w:pPr>
      <w:r w:rsidRPr="0035691B">
        <w:rPr>
          <w:sz w:val="20"/>
          <w:szCs w:val="20"/>
          <w:lang w:val="es-ES"/>
        </w:rPr>
        <w:t xml:space="preserve">Describe que, en distintos casos, los cuerpos abandonados de las personas ejecutadas arbitrariamente en sus hogares </w:t>
      </w:r>
      <w:r w:rsidR="0073549F">
        <w:rPr>
          <w:sz w:val="20"/>
          <w:szCs w:val="20"/>
          <w:lang w:val="es-ES"/>
        </w:rPr>
        <w:t xml:space="preserve">y </w:t>
      </w:r>
      <w:r w:rsidR="007E0E39">
        <w:rPr>
          <w:sz w:val="20"/>
          <w:szCs w:val="20"/>
          <w:lang w:val="es-ES"/>
        </w:rPr>
        <w:t xml:space="preserve">los </w:t>
      </w:r>
      <w:r w:rsidR="0073549F">
        <w:rPr>
          <w:sz w:val="20"/>
          <w:szCs w:val="20"/>
          <w:lang w:val="es-ES"/>
        </w:rPr>
        <w:t xml:space="preserve">de </w:t>
      </w:r>
      <w:r w:rsidRPr="0035691B">
        <w:rPr>
          <w:sz w:val="20"/>
          <w:szCs w:val="20"/>
          <w:lang w:val="es-ES"/>
        </w:rPr>
        <w:t>las personas capturadas y luego ejecutadas</w:t>
      </w:r>
      <w:r>
        <w:rPr>
          <w:sz w:val="20"/>
          <w:szCs w:val="20"/>
          <w:lang w:val="es-ES"/>
        </w:rPr>
        <w:t>,</w:t>
      </w:r>
      <w:r w:rsidRPr="0035691B">
        <w:rPr>
          <w:color w:val="auto"/>
          <w:sz w:val="20"/>
          <w:szCs w:val="20"/>
          <w:lang w:val="es-ES"/>
        </w:rPr>
        <w:t xml:space="preserve"> fueron devorados por animales de rapiña y perros</w:t>
      </w:r>
      <w:r w:rsidRPr="0035691B">
        <w:rPr>
          <w:sz w:val="20"/>
          <w:szCs w:val="20"/>
          <w:lang w:val="es-ES"/>
        </w:rPr>
        <w:t xml:space="preserve"> y tuvieron que ser enterrados por vecinos o familiares</w:t>
      </w:r>
      <w:r w:rsidR="007E0E39">
        <w:rPr>
          <w:sz w:val="20"/>
          <w:szCs w:val="20"/>
          <w:lang w:val="es-ES"/>
        </w:rPr>
        <w:t>.</w:t>
      </w:r>
      <w:r w:rsidRPr="0035691B">
        <w:rPr>
          <w:sz w:val="20"/>
          <w:szCs w:val="20"/>
          <w:lang w:val="es-ES"/>
        </w:rPr>
        <w:t xml:space="preserve"> </w:t>
      </w:r>
      <w:r w:rsidR="007E0E39">
        <w:rPr>
          <w:sz w:val="20"/>
          <w:szCs w:val="20"/>
          <w:lang w:val="es-ES"/>
        </w:rPr>
        <w:t xml:space="preserve">Estos estaban </w:t>
      </w:r>
      <w:r w:rsidRPr="0035691B">
        <w:rPr>
          <w:color w:val="auto"/>
          <w:sz w:val="20"/>
          <w:szCs w:val="20"/>
          <w:lang w:val="es-ES"/>
        </w:rPr>
        <w:t xml:space="preserve">bajo constante amenaza de muerte y señalamientos de pertenecer a la guerrilla por </w:t>
      </w:r>
      <w:r w:rsidR="007E0E39">
        <w:rPr>
          <w:color w:val="auto"/>
          <w:sz w:val="20"/>
          <w:szCs w:val="20"/>
          <w:lang w:val="es-ES"/>
        </w:rPr>
        <w:t>parte d</w:t>
      </w:r>
      <w:r w:rsidRPr="0035691B">
        <w:rPr>
          <w:color w:val="auto"/>
          <w:sz w:val="20"/>
          <w:szCs w:val="20"/>
          <w:lang w:val="es-ES"/>
        </w:rPr>
        <w:t>el Ejército</w:t>
      </w:r>
      <w:r w:rsidR="007E0E39">
        <w:rPr>
          <w:color w:val="auto"/>
          <w:sz w:val="20"/>
          <w:szCs w:val="20"/>
          <w:lang w:val="es-ES"/>
        </w:rPr>
        <w:t>,</w:t>
      </w:r>
      <w:r>
        <w:rPr>
          <w:color w:val="auto"/>
          <w:sz w:val="20"/>
          <w:szCs w:val="20"/>
          <w:lang w:val="es-ES"/>
        </w:rPr>
        <w:t xml:space="preserve"> e incluso detenidos por manipular los cuerpos</w:t>
      </w:r>
      <w:r>
        <w:rPr>
          <w:rStyle w:val="FootnoteReference"/>
          <w:color w:val="auto"/>
          <w:sz w:val="20"/>
          <w:szCs w:val="20"/>
          <w:lang w:val="es-ES"/>
        </w:rPr>
        <w:footnoteReference w:id="11"/>
      </w:r>
      <w:r w:rsidRPr="0035691B">
        <w:rPr>
          <w:color w:val="auto"/>
          <w:sz w:val="20"/>
          <w:szCs w:val="20"/>
          <w:lang w:val="es-ES"/>
        </w:rPr>
        <w:t xml:space="preserve">. En virtud de la naturaleza de la muerte violenta, así como la imposibilidad de un entierro respetuoso, la parte peticionaria resalta la vulneración </w:t>
      </w:r>
      <w:r w:rsidR="007E0E39">
        <w:rPr>
          <w:color w:val="auto"/>
          <w:sz w:val="20"/>
          <w:szCs w:val="20"/>
          <w:lang w:val="es-ES"/>
        </w:rPr>
        <w:t>de</w:t>
      </w:r>
      <w:r w:rsidRPr="0035691B">
        <w:rPr>
          <w:color w:val="auto"/>
          <w:sz w:val="20"/>
          <w:szCs w:val="20"/>
          <w:lang w:val="es-ES"/>
        </w:rPr>
        <w:t xml:space="preserve"> la dignidad de las</w:t>
      </w:r>
      <w:r>
        <w:rPr>
          <w:color w:val="auto"/>
          <w:sz w:val="20"/>
          <w:szCs w:val="20"/>
          <w:lang w:val="es-ES"/>
        </w:rPr>
        <w:t xml:space="preserve"> presuntas</w:t>
      </w:r>
      <w:r w:rsidRPr="0035691B">
        <w:rPr>
          <w:color w:val="auto"/>
          <w:sz w:val="20"/>
          <w:szCs w:val="20"/>
          <w:lang w:val="es-ES"/>
        </w:rPr>
        <w:t xml:space="preserve"> víctimas y sus familiares.</w:t>
      </w:r>
      <w:r w:rsidR="00054D63" w:rsidRPr="00054D63">
        <w:rPr>
          <w:sz w:val="20"/>
          <w:szCs w:val="20"/>
          <w:lang w:val="es-VE"/>
        </w:rPr>
        <w:t xml:space="preserve"> </w:t>
      </w:r>
      <w:r w:rsidR="00054D63">
        <w:rPr>
          <w:sz w:val="20"/>
          <w:szCs w:val="20"/>
          <w:lang w:val="es-VE"/>
        </w:rPr>
        <w:t xml:space="preserve"> </w:t>
      </w:r>
      <w:r w:rsidR="00054D63" w:rsidRPr="00C72CC8">
        <w:rPr>
          <w:sz w:val="20"/>
          <w:szCs w:val="20"/>
          <w:lang w:val="es-VE"/>
        </w:rPr>
        <w:t xml:space="preserve">Afirma </w:t>
      </w:r>
      <w:r w:rsidR="00054D63">
        <w:rPr>
          <w:sz w:val="20"/>
          <w:szCs w:val="20"/>
          <w:lang w:val="es-VE"/>
        </w:rPr>
        <w:t>que las</w:t>
      </w:r>
      <w:r w:rsidR="00054D63" w:rsidRPr="00C72CC8">
        <w:rPr>
          <w:sz w:val="20"/>
          <w:szCs w:val="20"/>
          <w:lang w:val="es-VE"/>
        </w:rPr>
        <w:t xml:space="preserve"> fuerzas armadas institucionales del Estado y </w:t>
      </w:r>
      <w:r w:rsidR="00054D63">
        <w:rPr>
          <w:sz w:val="20"/>
          <w:szCs w:val="20"/>
          <w:lang w:val="es-VE"/>
        </w:rPr>
        <w:t xml:space="preserve">las </w:t>
      </w:r>
      <w:r w:rsidR="00054D63" w:rsidRPr="00C72CC8">
        <w:rPr>
          <w:sz w:val="20"/>
          <w:szCs w:val="20"/>
          <w:lang w:val="es-VE"/>
        </w:rPr>
        <w:t xml:space="preserve">fuerzas armadas civiles creadas y toleradas por </w:t>
      </w:r>
      <w:r w:rsidR="007E0E39">
        <w:rPr>
          <w:sz w:val="20"/>
          <w:szCs w:val="20"/>
          <w:lang w:val="es-VE"/>
        </w:rPr>
        <w:t>aqu</w:t>
      </w:r>
      <w:r w:rsidR="00054D63" w:rsidRPr="00C72CC8">
        <w:rPr>
          <w:sz w:val="20"/>
          <w:szCs w:val="20"/>
          <w:lang w:val="es-VE"/>
        </w:rPr>
        <w:t>el no solo pretendía</w:t>
      </w:r>
      <w:r w:rsidR="00054D63">
        <w:rPr>
          <w:sz w:val="20"/>
          <w:szCs w:val="20"/>
          <w:lang w:val="es-VE"/>
        </w:rPr>
        <w:t>n</w:t>
      </w:r>
      <w:r w:rsidR="00054D63" w:rsidRPr="00C72CC8">
        <w:rPr>
          <w:sz w:val="20"/>
          <w:szCs w:val="20"/>
          <w:lang w:val="es-VE"/>
        </w:rPr>
        <w:t xml:space="preserve"> el extermino físico de la población</w:t>
      </w:r>
      <w:r w:rsidR="00054D63">
        <w:rPr>
          <w:sz w:val="20"/>
          <w:szCs w:val="20"/>
          <w:lang w:val="es-VE"/>
        </w:rPr>
        <w:t xml:space="preserve"> maya achí</w:t>
      </w:r>
      <w:r w:rsidR="007E0E39">
        <w:rPr>
          <w:sz w:val="20"/>
          <w:szCs w:val="20"/>
          <w:lang w:val="es-VE"/>
        </w:rPr>
        <w:t>,</w:t>
      </w:r>
      <w:r w:rsidR="00054D63" w:rsidRPr="00C72CC8">
        <w:rPr>
          <w:sz w:val="20"/>
          <w:szCs w:val="20"/>
          <w:lang w:val="es-VE"/>
        </w:rPr>
        <w:t xml:space="preserve"> sino también la destrucción de aspectos más profundos</w:t>
      </w:r>
      <w:r w:rsidR="00B66ED3">
        <w:rPr>
          <w:sz w:val="20"/>
          <w:szCs w:val="20"/>
          <w:lang w:val="es-VE"/>
        </w:rPr>
        <w:t>,</w:t>
      </w:r>
      <w:r w:rsidR="00054D63" w:rsidRPr="00C72CC8">
        <w:rPr>
          <w:sz w:val="20"/>
          <w:szCs w:val="20"/>
          <w:lang w:val="es-VE"/>
        </w:rPr>
        <w:t xml:space="preserve"> como la convivencia cotidiana, </w:t>
      </w:r>
      <w:r w:rsidR="006B56D7">
        <w:rPr>
          <w:sz w:val="20"/>
          <w:szCs w:val="20"/>
          <w:lang w:val="es-VE"/>
        </w:rPr>
        <w:t xml:space="preserve">la organización y </w:t>
      </w:r>
      <w:r w:rsidR="00054D63" w:rsidRPr="00C72CC8">
        <w:rPr>
          <w:sz w:val="20"/>
          <w:szCs w:val="20"/>
          <w:lang w:val="es-VE"/>
        </w:rPr>
        <w:t>los valores comunitarios y culturales, la identidad, la dignidad y el proyecto de vida individual y comunitario.</w:t>
      </w:r>
      <w:r w:rsidR="00054D63">
        <w:rPr>
          <w:sz w:val="20"/>
          <w:szCs w:val="20"/>
          <w:lang w:val="es-VE"/>
        </w:rPr>
        <w:t xml:space="preserve"> </w:t>
      </w:r>
    </w:p>
    <w:p w14:paraId="394C7515" w14:textId="77777777" w:rsidR="0036160B" w:rsidRPr="009D03B0" w:rsidRDefault="0036160B" w:rsidP="009D03B0">
      <w:pPr>
        <w:rPr>
          <w:sz w:val="20"/>
          <w:szCs w:val="20"/>
          <w:lang w:val="es-ES"/>
        </w:rPr>
      </w:pPr>
    </w:p>
    <w:p w14:paraId="2C9272F7" w14:textId="3CB880C7" w:rsidR="0036160B" w:rsidRPr="005F3B3B" w:rsidRDefault="0036160B" w:rsidP="00025ED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066AED">
        <w:rPr>
          <w:rFonts w:cs="Verdana"/>
          <w:color w:val="auto"/>
          <w:sz w:val="20"/>
          <w:szCs w:val="20"/>
          <w:lang w:val="es-ES"/>
        </w:rPr>
        <w:t xml:space="preserve">La parte peticionaria asimismo </w:t>
      </w:r>
      <w:r w:rsidRPr="00117723">
        <w:rPr>
          <w:rFonts w:cs="Verdana"/>
          <w:color w:val="auto"/>
          <w:sz w:val="20"/>
          <w:szCs w:val="20"/>
          <w:lang w:val="es-ES"/>
        </w:rPr>
        <w:t xml:space="preserve">describe la situación de persecución, opresión, desplazamiento </w:t>
      </w:r>
      <w:r w:rsidRPr="000C0AA6">
        <w:rPr>
          <w:rFonts w:cs="Verdana"/>
          <w:color w:val="auto"/>
          <w:sz w:val="20"/>
          <w:szCs w:val="20"/>
          <w:lang w:val="es-ES"/>
        </w:rPr>
        <w:t xml:space="preserve">interno, quema y destrucción de bienes de los familiares de las </w:t>
      </w:r>
      <w:r w:rsidR="000C0AA6">
        <w:rPr>
          <w:rFonts w:cs="Verdana"/>
          <w:color w:val="auto"/>
          <w:sz w:val="20"/>
          <w:szCs w:val="20"/>
          <w:lang w:val="es-ES"/>
        </w:rPr>
        <w:t xml:space="preserve">presuntas víctimas </w:t>
      </w:r>
      <w:r w:rsidRPr="000C0AA6">
        <w:rPr>
          <w:rFonts w:cs="Verdana"/>
          <w:color w:val="auto"/>
          <w:sz w:val="20"/>
          <w:szCs w:val="20"/>
          <w:lang w:val="es-ES"/>
        </w:rPr>
        <w:t>ejecutadas y desaparecidas y los vecinos miembros de las comunidades maya achí</w:t>
      </w:r>
      <w:r w:rsidRPr="00066AED">
        <w:rPr>
          <w:rFonts w:cs="Verdana"/>
          <w:color w:val="auto"/>
          <w:sz w:val="20"/>
          <w:szCs w:val="20"/>
          <w:lang w:val="es-ES"/>
        </w:rPr>
        <w:t xml:space="preserve">. </w:t>
      </w:r>
      <w:r w:rsidR="00066AED" w:rsidRPr="00066AED">
        <w:rPr>
          <w:rFonts w:cs="Verdana"/>
          <w:color w:val="auto"/>
          <w:sz w:val="20"/>
          <w:szCs w:val="20"/>
          <w:lang w:val="es-ES"/>
        </w:rPr>
        <w:t xml:space="preserve">Al respecto, </w:t>
      </w:r>
      <w:r w:rsidR="00025ED0">
        <w:rPr>
          <w:rFonts w:cs="Verdana"/>
          <w:color w:val="auto"/>
          <w:sz w:val="20"/>
          <w:szCs w:val="20"/>
          <w:lang w:val="es-ES"/>
        </w:rPr>
        <w:t xml:space="preserve">presenta información sobre el desplazamiento forzado de 11 grupos familiares distintos. </w:t>
      </w:r>
      <w:r w:rsidR="00B66ED3">
        <w:rPr>
          <w:rFonts w:cs="Verdana"/>
          <w:color w:val="auto"/>
          <w:sz w:val="20"/>
          <w:szCs w:val="20"/>
          <w:lang w:val="es-ES"/>
        </w:rPr>
        <w:t>R</w:t>
      </w:r>
      <w:r w:rsidR="00066AED" w:rsidRPr="00117723">
        <w:rPr>
          <w:rFonts w:cs="Verdana"/>
          <w:color w:val="auto"/>
          <w:sz w:val="20"/>
          <w:szCs w:val="20"/>
          <w:lang w:val="es-ES"/>
        </w:rPr>
        <w:t>elata</w:t>
      </w:r>
      <w:r w:rsidR="00B66ED3">
        <w:rPr>
          <w:rFonts w:cs="Verdana"/>
          <w:color w:val="auto"/>
          <w:sz w:val="20"/>
          <w:szCs w:val="20"/>
          <w:lang w:val="es-ES"/>
        </w:rPr>
        <w:t>,</w:t>
      </w:r>
      <w:r w:rsidR="00066AED" w:rsidRPr="00117723">
        <w:rPr>
          <w:rFonts w:cs="Verdana"/>
          <w:color w:val="auto"/>
          <w:sz w:val="20"/>
          <w:szCs w:val="20"/>
          <w:lang w:val="es-ES"/>
        </w:rPr>
        <w:t xml:space="preserve"> entre</w:t>
      </w:r>
      <w:r w:rsidR="00066AED" w:rsidRPr="00331B55">
        <w:rPr>
          <w:rFonts w:cs="Verdana"/>
          <w:color w:val="auto"/>
          <w:sz w:val="20"/>
          <w:szCs w:val="20"/>
          <w:lang w:val="es-ES"/>
        </w:rPr>
        <w:t xml:space="preserve"> otros hechos, </w:t>
      </w:r>
      <w:r w:rsidR="00066AED" w:rsidRPr="00066AED">
        <w:rPr>
          <w:sz w:val="20"/>
          <w:szCs w:val="20"/>
          <w:lang w:val="es-VE"/>
        </w:rPr>
        <w:t>el desplazamiento forzado y masivo de 42 familia</w:t>
      </w:r>
      <w:r w:rsidR="009E4193">
        <w:rPr>
          <w:sz w:val="20"/>
          <w:szCs w:val="20"/>
          <w:lang w:val="es-VE"/>
        </w:rPr>
        <w:t>s</w:t>
      </w:r>
      <w:r w:rsidR="00066AED" w:rsidRPr="00066AED">
        <w:rPr>
          <w:sz w:val="20"/>
          <w:szCs w:val="20"/>
          <w:lang w:val="es-VE"/>
        </w:rPr>
        <w:t xml:space="preserve"> luego que alrededor de abril de 1982, miembros del Ejército Nacional y de las Patrullas de Autodefensa Civil llegaron a la comunidad La Hacienda, aldea Chitucán del </w:t>
      </w:r>
      <w:r w:rsidR="00B66ED3">
        <w:rPr>
          <w:sz w:val="20"/>
          <w:szCs w:val="20"/>
          <w:lang w:val="es-VE"/>
        </w:rPr>
        <w:t>M</w:t>
      </w:r>
      <w:r w:rsidR="00066AED" w:rsidRPr="00066AED">
        <w:rPr>
          <w:sz w:val="20"/>
          <w:szCs w:val="20"/>
          <w:lang w:val="es-VE"/>
        </w:rPr>
        <w:t>unicipio de Rabinal. Sostiene que los soldados acusaron a los vecinos de insurgentes</w:t>
      </w:r>
      <w:r w:rsidR="00B66ED3">
        <w:rPr>
          <w:sz w:val="20"/>
          <w:szCs w:val="20"/>
          <w:lang w:val="es-VE"/>
        </w:rPr>
        <w:t>;</w:t>
      </w:r>
      <w:r w:rsidR="00066AED" w:rsidRPr="00066AED">
        <w:rPr>
          <w:sz w:val="20"/>
          <w:szCs w:val="20"/>
          <w:lang w:val="es-VE"/>
        </w:rPr>
        <w:t xml:space="preserve"> interrogaron a algunos</w:t>
      </w:r>
      <w:r w:rsidR="00B66ED3">
        <w:rPr>
          <w:sz w:val="20"/>
          <w:szCs w:val="20"/>
          <w:lang w:val="es-VE"/>
        </w:rPr>
        <w:t xml:space="preserve"> de ellos;</w:t>
      </w:r>
      <w:r w:rsidR="00066AED" w:rsidRPr="00066AED">
        <w:rPr>
          <w:sz w:val="20"/>
          <w:szCs w:val="20"/>
          <w:lang w:val="es-VE"/>
        </w:rPr>
        <w:t xml:space="preserve"> obligaron a los habitantes a abandonar sus casas y sus bienes</w:t>
      </w:r>
      <w:r w:rsidR="00B66ED3">
        <w:rPr>
          <w:sz w:val="20"/>
          <w:szCs w:val="20"/>
          <w:lang w:val="es-VE"/>
        </w:rPr>
        <w:t>;</w:t>
      </w:r>
      <w:r w:rsidR="00066AED" w:rsidRPr="00066AED">
        <w:rPr>
          <w:sz w:val="20"/>
          <w:szCs w:val="20"/>
          <w:lang w:val="es-VE"/>
        </w:rPr>
        <w:t xml:space="preserve"> y construyeron dos campamentos militares. </w:t>
      </w:r>
      <w:r w:rsidRPr="00066AED">
        <w:rPr>
          <w:color w:val="auto"/>
          <w:sz w:val="20"/>
          <w:szCs w:val="20"/>
          <w:lang w:val="es-ES"/>
        </w:rPr>
        <w:t xml:space="preserve">Señala que las personas desplazadas no tenían acceso a alimentos, medicinas, cobijo, vestimentas </w:t>
      </w:r>
      <w:r w:rsidR="00B66ED3">
        <w:rPr>
          <w:color w:val="auto"/>
          <w:sz w:val="20"/>
          <w:szCs w:val="20"/>
          <w:lang w:val="es-ES"/>
        </w:rPr>
        <w:t>ni</w:t>
      </w:r>
      <w:r w:rsidRPr="00066AED">
        <w:rPr>
          <w:color w:val="auto"/>
          <w:sz w:val="20"/>
          <w:szCs w:val="20"/>
          <w:lang w:val="es-ES"/>
        </w:rPr>
        <w:t xml:space="preserve"> vivienda</w:t>
      </w:r>
      <w:r w:rsidR="00B66ED3">
        <w:rPr>
          <w:color w:val="auto"/>
          <w:sz w:val="20"/>
          <w:szCs w:val="20"/>
          <w:lang w:val="es-ES"/>
        </w:rPr>
        <w:t>;</w:t>
      </w:r>
      <w:r w:rsidRPr="00066AED">
        <w:rPr>
          <w:color w:val="auto"/>
          <w:sz w:val="20"/>
          <w:szCs w:val="20"/>
          <w:lang w:val="es-ES"/>
        </w:rPr>
        <w:t xml:space="preserve"> </w:t>
      </w:r>
      <w:r w:rsidR="00B66ED3">
        <w:rPr>
          <w:color w:val="auto"/>
          <w:sz w:val="20"/>
          <w:szCs w:val="20"/>
          <w:lang w:val="es-ES"/>
        </w:rPr>
        <w:t xml:space="preserve">y que </w:t>
      </w:r>
      <w:r w:rsidRPr="00066AED">
        <w:rPr>
          <w:color w:val="auto"/>
          <w:sz w:val="20"/>
          <w:szCs w:val="20"/>
          <w:lang w:val="es-ES"/>
        </w:rPr>
        <w:t>los agentes militares y miembros de las patrullas de autodefensa civil destruyeron viviendas, pertenencias, siembras y cosecha</w:t>
      </w:r>
      <w:r w:rsidR="008864F6">
        <w:rPr>
          <w:color w:val="auto"/>
          <w:sz w:val="20"/>
          <w:szCs w:val="20"/>
          <w:lang w:val="es-ES"/>
        </w:rPr>
        <w:t>,</w:t>
      </w:r>
      <w:r w:rsidRPr="00066AED">
        <w:rPr>
          <w:color w:val="auto"/>
          <w:sz w:val="20"/>
          <w:szCs w:val="20"/>
          <w:lang w:val="es-ES"/>
        </w:rPr>
        <w:t xml:space="preserve"> y </w:t>
      </w:r>
      <w:r w:rsidR="008864F6">
        <w:rPr>
          <w:color w:val="auto"/>
          <w:sz w:val="20"/>
          <w:szCs w:val="20"/>
          <w:lang w:val="es-ES"/>
        </w:rPr>
        <w:t xml:space="preserve">que </w:t>
      </w:r>
      <w:r w:rsidRPr="00066AED">
        <w:rPr>
          <w:color w:val="auto"/>
          <w:sz w:val="20"/>
          <w:szCs w:val="20"/>
          <w:lang w:val="es-ES"/>
        </w:rPr>
        <w:t xml:space="preserve">robaron sus animales. </w:t>
      </w:r>
      <w:r w:rsidR="00025ED0">
        <w:rPr>
          <w:color w:val="auto"/>
          <w:sz w:val="20"/>
          <w:szCs w:val="20"/>
          <w:lang w:val="es-ES"/>
        </w:rPr>
        <w:t>S</w:t>
      </w:r>
      <w:r w:rsidRPr="00025ED0">
        <w:rPr>
          <w:rFonts w:cs="Verdana"/>
          <w:sz w:val="20"/>
          <w:szCs w:val="20"/>
          <w:lang w:val="es-ES"/>
        </w:rPr>
        <w:t xml:space="preserve">eñala que en distintas comunidades los soldados del Ejército Nacional prohibieron a los habitantes reunirse y realizar actividades de comercio. En particular, </w:t>
      </w:r>
      <w:r w:rsidRPr="00025ED0">
        <w:rPr>
          <w:sz w:val="20"/>
          <w:szCs w:val="20"/>
          <w:lang w:val="es-ES"/>
        </w:rPr>
        <w:t xml:space="preserve">argumenta que </w:t>
      </w:r>
      <w:r w:rsidR="00952D41">
        <w:rPr>
          <w:sz w:val="20"/>
          <w:szCs w:val="20"/>
          <w:lang w:val="es-ES"/>
        </w:rPr>
        <w:t xml:space="preserve">desde </w:t>
      </w:r>
      <w:r w:rsidRPr="00025ED0">
        <w:rPr>
          <w:sz w:val="20"/>
          <w:szCs w:val="20"/>
          <w:lang w:val="es-ES"/>
        </w:rPr>
        <w:t xml:space="preserve">de 1981, los hombres de las comunidades de Pichec, La Ceiba, Chiac, Pacaal y muchas otras del </w:t>
      </w:r>
      <w:r w:rsidR="008864F6">
        <w:rPr>
          <w:sz w:val="20"/>
          <w:szCs w:val="20"/>
          <w:lang w:val="es-ES"/>
        </w:rPr>
        <w:t>M</w:t>
      </w:r>
      <w:r w:rsidRPr="00025ED0">
        <w:rPr>
          <w:sz w:val="20"/>
          <w:szCs w:val="20"/>
          <w:lang w:val="es-ES"/>
        </w:rPr>
        <w:t>unicipio de Rabinal, fueron obligados por el Ejército Nacional a formar parte activa de las patrullas de autodefensa civil, y a recibir entrenamiento todos los domingos en la cabecera municipal de Rabinal</w:t>
      </w:r>
      <w:r>
        <w:rPr>
          <w:rStyle w:val="FootnoteReference"/>
          <w:sz w:val="20"/>
          <w:szCs w:val="20"/>
          <w:lang w:val="es-ES"/>
        </w:rPr>
        <w:footnoteReference w:id="12"/>
      </w:r>
      <w:r w:rsidRPr="005F3B3B">
        <w:rPr>
          <w:sz w:val="20"/>
          <w:szCs w:val="20"/>
          <w:lang w:val="es-ES"/>
        </w:rPr>
        <w:t xml:space="preserve">. </w:t>
      </w:r>
    </w:p>
    <w:p w14:paraId="53C4A074" w14:textId="77777777" w:rsidR="0036160B" w:rsidRPr="0036160B" w:rsidRDefault="0036160B" w:rsidP="0036160B">
      <w:pPr>
        <w:suppressAutoHyphens/>
        <w:jc w:val="both"/>
        <w:rPr>
          <w:sz w:val="20"/>
          <w:szCs w:val="20"/>
          <w:lang w:val="es-ES"/>
        </w:rPr>
      </w:pPr>
    </w:p>
    <w:p w14:paraId="10390CF6" w14:textId="2AF0D1FD" w:rsidR="00CC32C3" w:rsidRPr="0062185A" w:rsidRDefault="00715DDB" w:rsidP="006827EF">
      <w:pPr>
        <w:pStyle w:val="ListParagraph"/>
        <w:numPr>
          <w:ilvl w:val="0"/>
          <w:numId w:val="59"/>
        </w:numPr>
        <w:ind w:left="0" w:firstLine="720"/>
        <w:jc w:val="both"/>
        <w:rPr>
          <w:color w:val="FF0000"/>
          <w:sz w:val="20"/>
          <w:szCs w:val="20"/>
          <w:lang w:val="es-ES"/>
        </w:rPr>
      </w:pPr>
      <w:r w:rsidRPr="0062185A">
        <w:rPr>
          <w:color w:val="auto"/>
          <w:sz w:val="20"/>
          <w:szCs w:val="20"/>
          <w:lang w:val="es-ES"/>
        </w:rPr>
        <w:lastRenderedPageBreak/>
        <w:t>A</w:t>
      </w:r>
      <w:r w:rsidR="008711EB" w:rsidRPr="0062185A">
        <w:rPr>
          <w:color w:val="auto"/>
          <w:sz w:val="20"/>
          <w:szCs w:val="20"/>
          <w:lang w:val="es-ES"/>
        </w:rPr>
        <w:t xml:space="preserve">firma que </w:t>
      </w:r>
      <w:r w:rsidR="000D6A0E" w:rsidRPr="0062185A">
        <w:rPr>
          <w:color w:val="auto"/>
          <w:sz w:val="20"/>
          <w:szCs w:val="20"/>
          <w:lang w:val="es-ES"/>
        </w:rPr>
        <w:t xml:space="preserve">la multiplicidad de hechos </w:t>
      </w:r>
      <w:r w:rsidR="008864F6">
        <w:rPr>
          <w:color w:val="auto"/>
          <w:sz w:val="20"/>
          <w:szCs w:val="20"/>
          <w:lang w:val="es-ES"/>
        </w:rPr>
        <w:t xml:space="preserve">planteados </w:t>
      </w:r>
      <w:r w:rsidR="000D6A0E" w:rsidRPr="0062185A">
        <w:rPr>
          <w:color w:val="auto"/>
          <w:sz w:val="20"/>
          <w:szCs w:val="20"/>
          <w:lang w:val="es-ES"/>
        </w:rPr>
        <w:t>en la presente petición fue</w:t>
      </w:r>
      <w:r w:rsidR="00A71553" w:rsidRPr="0062185A">
        <w:rPr>
          <w:color w:val="auto"/>
          <w:sz w:val="20"/>
          <w:szCs w:val="20"/>
          <w:lang w:val="es-ES"/>
        </w:rPr>
        <w:t xml:space="preserve"> conocid</w:t>
      </w:r>
      <w:r w:rsidR="000D6A0E" w:rsidRPr="0062185A">
        <w:rPr>
          <w:color w:val="auto"/>
          <w:sz w:val="20"/>
          <w:szCs w:val="20"/>
          <w:lang w:val="es-ES"/>
        </w:rPr>
        <w:t>a</w:t>
      </w:r>
      <w:r w:rsidR="00A71553" w:rsidRPr="0062185A">
        <w:rPr>
          <w:color w:val="auto"/>
          <w:sz w:val="20"/>
          <w:szCs w:val="20"/>
          <w:lang w:val="es-ES"/>
        </w:rPr>
        <w:t xml:space="preserve"> por las autoridades compet</w:t>
      </w:r>
      <w:r w:rsidR="00587B83" w:rsidRPr="0062185A">
        <w:rPr>
          <w:color w:val="auto"/>
          <w:sz w:val="20"/>
          <w:szCs w:val="20"/>
          <w:lang w:val="es-ES"/>
        </w:rPr>
        <w:t>entes desde 1995, por medio de</w:t>
      </w:r>
      <w:r w:rsidR="00A71553" w:rsidRPr="0062185A">
        <w:rPr>
          <w:color w:val="auto"/>
          <w:sz w:val="20"/>
          <w:szCs w:val="20"/>
          <w:lang w:val="es-ES"/>
        </w:rPr>
        <w:t xml:space="preserve"> denuncias </w:t>
      </w:r>
      <w:r w:rsidR="00587B83" w:rsidRPr="0062185A">
        <w:rPr>
          <w:color w:val="auto"/>
          <w:sz w:val="20"/>
          <w:szCs w:val="20"/>
          <w:lang w:val="es-ES"/>
        </w:rPr>
        <w:t>presentadas</w:t>
      </w:r>
      <w:r w:rsidRPr="0062185A">
        <w:rPr>
          <w:color w:val="auto"/>
          <w:sz w:val="20"/>
          <w:szCs w:val="20"/>
          <w:lang w:val="es-ES"/>
        </w:rPr>
        <w:t xml:space="preserve"> por</w:t>
      </w:r>
      <w:r w:rsidR="00C67130" w:rsidRPr="0062185A">
        <w:rPr>
          <w:color w:val="auto"/>
          <w:sz w:val="20"/>
          <w:szCs w:val="20"/>
          <w:lang w:val="es-ES"/>
        </w:rPr>
        <w:t xml:space="preserve"> familiares de las presuntas víctimas</w:t>
      </w:r>
      <w:r w:rsidR="008864F6">
        <w:rPr>
          <w:color w:val="auto"/>
          <w:sz w:val="20"/>
          <w:szCs w:val="20"/>
          <w:lang w:val="es-ES"/>
        </w:rPr>
        <w:t>,</w:t>
      </w:r>
      <w:r w:rsidRPr="0062185A">
        <w:rPr>
          <w:color w:val="auto"/>
          <w:sz w:val="20"/>
          <w:szCs w:val="20"/>
          <w:lang w:val="es-ES"/>
        </w:rPr>
        <w:t xml:space="preserve"> </w:t>
      </w:r>
      <w:r w:rsidR="00C471D3" w:rsidRPr="0062185A">
        <w:rPr>
          <w:color w:val="auto"/>
          <w:sz w:val="20"/>
          <w:szCs w:val="20"/>
          <w:lang w:val="es-ES"/>
        </w:rPr>
        <w:t xml:space="preserve">y </w:t>
      </w:r>
      <w:r w:rsidRPr="0062185A">
        <w:rPr>
          <w:color w:val="auto"/>
          <w:sz w:val="20"/>
          <w:szCs w:val="20"/>
          <w:lang w:val="es-ES"/>
        </w:rPr>
        <w:t xml:space="preserve">rechaza el argumento del Estado sobre su desconocimiento </w:t>
      </w:r>
      <w:r w:rsidR="008864F6">
        <w:rPr>
          <w:color w:val="auto"/>
          <w:sz w:val="20"/>
          <w:szCs w:val="20"/>
          <w:lang w:val="es-ES"/>
        </w:rPr>
        <w:t>de</w:t>
      </w:r>
      <w:r w:rsidRPr="0062185A">
        <w:rPr>
          <w:color w:val="auto"/>
          <w:sz w:val="20"/>
          <w:szCs w:val="20"/>
          <w:lang w:val="es-ES"/>
        </w:rPr>
        <w:t xml:space="preserve"> los hechos</w:t>
      </w:r>
      <w:r w:rsidR="00A71553" w:rsidRPr="0062185A">
        <w:rPr>
          <w:color w:val="auto"/>
          <w:sz w:val="20"/>
          <w:szCs w:val="20"/>
          <w:lang w:val="es-ES"/>
        </w:rPr>
        <w:t>.</w:t>
      </w:r>
      <w:r w:rsidRPr="0062185A">
        <w:rPr>
          <w:color w:val="auto"/>
          <w:sz w:val="20"/>
          <w:szCs w:val="20"/>
          <w:lang w:val="es-ES"/>
        </w:rPr>
        <w:t xml:space="preserve"> </w:t>
      </w:r>
      <w:r w:rsidR="008864F6">
        <w:rPr>
          <w:color w:val="auto"/>
          <w:sz w:val="20"/>
          <w:szCs w:val="20"/>
          <w:lang w:val="es-ES"/>
        </w:rPr>
        <w:t>La parte peticionaria a</w:t>
      </w:r>
      <w:r w:rsidR="00152BA7" w:rsidRPr="0062185A">
        <w:rPr>
          <w:color w:val="auto"/>
          <w:sz w:val="20"/>
          <w:szCs w:val="20"/>
          <w:lang w:val="es-ES"/>
        </w:rPr>
        <w:t>severa</w:t>
      </w:r>
      <w:r w:rsidRPr="0062185A">
        <w:rPr>
          <w:color w:val="auto"/>
          <w:sz w:val="20"/>
          <w:szCs w:val="20"/>
          <w:lang w:val="es-ES"/>
        </w:rPr>
        <w:t xml:space="preserve"> que los familiares de las </w:t>
      </w:r>
      <w:r w:rsidR="00C84AE7" w:rsidRPr="0062185A">
        <w:rPr>
          <w:color w:val="auto"/>
          <w:sz w:val="20"/>
          <w:szCs w:val="20"/>
          <w:lang w:val="es-ES"/>
        </w:rPr>
        <w:t xml:space="preserve">presuntas </w:t>
      </w:r>
      <w:r w:rsidRPr="0062185A">
        <w:rPr>
          <w:color w:val="auto"/>
          <w:sz w:val="20"/>
          <w:szCs w:val="20"/>
          <w:lang w:val="es-ES"/>
        </w:rPr>
        <w:t xml:space="preserve">víctimas </w:t>
      </w:r>
      <w:r w:rsidR="008864F6">
        <w:rPr>
          <w:color w:val="auto"/>
          <w:sz w:val="20"/>
          <w:szCs w:val="20"/>
          <w:lang w:val="es-ES"/>
        </w:rPr>
        <w:t xml:space="preserve">no </w:t>
      </w:r>
      <w:r w:rsidRPr="0062185A">
        <w:rPr>
          <w:color w:val="auto"/>
          <w:sz w:val="20"/>
          <w:szCs w:val="20"/>
          <w:lang w:val="es-ES"/>
        </w:rPr>
        <w:t xml:space="preserve">se atrevieron a denunciar los hechos </w:t>
      </w:r>
      <w:r w:rsidR="008864F6">
        <w:rPr>
          <w:color w:val="auto"/>
          <w:sz w:val="20"/>
          <w:szCs w:val="20"/>
          <w:lang w:val="es-ES"/>
        </w:rPr>
        <w:t xml:space="preserve">sino hasta </w:t>
      </w:r>
      <w:r w:rsidRPr="0062185A">
        <w:rPr>
          <w:color w:val="auto"/>
          <w:sz w:val="20"/>
          <w:szCs w:val="20"/>
          <w:lang w:val="es-ES"/>
        </w:rPr>
        <w:t>años después</w:t>
      </w:r>
      <w:r w:rsidR="00A71553" w:rsidRPr="0062185A">
        <w:rPr>
          <w:color w:val="auto"/>
          <w:sz w:val="20"/>
          <w:szCs w:val="20"/>
          <w:lang w:val="es-ES"/>
        </w:rPr>
        <w:t xml:space="preserve"> </w:t>
      </w:r>
      <w:r w:rsidRPr="0062185A">
        <w:rPr>
          <w:color w:val="auto"/>
          <w:sz w:val="20"/>
          <w:szCs w:val="20"/>
          <w:lang w:val="es-ES"/>
        </w:rPr>
        <w:t xml:space="preserve">debido </w:t>
      </w:r>
      <w:r w:rsidR="00777292" w:rsidRPr="0062185A">
        <w:rPr>
          <w:color w:val="auto"/>
          <w:sz w:val="20"/>
          <w:szCs w:val="20"/>
          <w:lang w:val="es-ES"/>
        </w:rPr>
        <w:t>al temor generalizado</w:t>
      </w:r>
      <w:r w:rsidRPr="0062185A">
        <w:rPr>
          <w:color w:val="auto"/>
          <w:sz w:val="20"/>
          <w:szCs w:val="20"/>
          <w:lang w:val="es-ES"/>
        </w:rPr>
        <w:t xml:space="preserve"> que tenían durante la época del conflicto armado</w:t>
      </w:r>
      <w:r w:rsidR="008864F6">
        <w:rPr>
          <w:color w:val="auto"/>
          <w:sz w:val="20"/>
          <w:szCs w:val="20"/>
          <w:lang w:val="es-ES"/>
        </w:rPr>
        <w:t>;</w:t>
      </w:r>
      <w:r w:rsidRPr="0062185A">
        <w:rPr>
          <w:color w:val="auto"/>
          <w:sz w:val="20"/>
          <w:szCs w:val="20"/>
          <w:lang w:val="es-ES"/>
        </w:rPr>
        <w:t xml:space="preserve"> y </w:t>
      </w:r>
      <w:r w:rsidR="008864F6">
        <w:rPr>
          <w:color w:val="auto"/>
          <w:sz w:val="20"/>
          <w:szCs w:val="20"/>
          <w:lang w:val="es-ES"/>
        </w:rPr>
        <w:t xml:space="preserve">que hasta </w:t>
      </w:r>
      <w:r w:rsidRPr="0062185A">
        <w:rPr>
          <w:color w:val="auto"/>
          <w:sz w:val="20"/>
          <w:szCs w:val="20"/>
          <w:lang w:val="es-ES"/>
        </w:rPr>
        <w:t xml:space="preserve">hoy </w:t>
      </w:r>
      <w:r w:rsidR="00AA6BF5" w:rsidRPr="0062185A">
        <w:rPr>
          <w:color w:val="auto"/>
          <w:sz w:val="20"/>
          <w:szCs w:val="20"/>
          <w:lang w:val="es-ES"/>
        </w:rPr>
        <w:t>lo</w:t>
      </w:r>
      <w:r w:rsidR="006827EF" w:rsidRPr="0062185A">
        <w:rPr>
          <w:color w:val="auto"/>
          <w:sz w:val="20"/>
          <w:szCs w:val="20"/>
          <w:lang w:val="es-ES"/>
        </w:rPr>
        <w:t xml:space="preserve">s </w:t>
      </w:r>
      <w:r w:rsidR="00790A6F" w:rsidRPr="0062185A">
        <w:rPr>
          <w:color w:val="auto"/>
          <w:sz w:val="20"/>
          <w:szCs w:val="20"/>
          <w:lang w:val="es-ES"/>
        </w:rPr>
        <w:t>victimarios</w:t>
      </w:r>
      <w:r w:rsidR="00790A6F" w:rsidRPr="0062185A">
        <w:rPr>
          <w:rFonts w:eastAsia="Arial Unicode MS" w:cs="Times New Roman"/>
          <w:color w:val="auto"/>
          <w:sz w:val="20"/>
          <w:szCs w:val="20"/>
          <w:lang w:val="es-ES" w:eastAsia="en-US"/>
        </w:rPr>
        <w:t xml:space="preserve"> </w:t>
      </w:r>
      <w:r w:rsidR="009D4A44" w:rsidRPr="0062185A">
        <w:rPr>
          <w:rFonts w:eastAsia="Arial Unicode MS" w:cs="Times New Roman"/>
          <w:color w:val="auto"/>
          <w:sz w:val="20"/>
          <w:szCs w:val="20"/>
          <w:lang w:val="es-ES" w:eastAsia="en-US"/>
        </w:rPr>
        <w:t xml:space="preserve">siguen </w:t>
      </w:r>
      <w:r w:rsidR="00790A6F" w:rsidRPr="0062185A">
        <w:rPr>
          <w:color w:val="auto"/>
          <w:sz w:val="20"/>
          <w:szCs w:val="20"/>
          <w:lang w:val="es-ES"/>
        </w:rPr>
        <w:t>amenaza</w:t>
      </w:r>
      <w:r w:rsidR="009D4A44" w:rsidRPr="0062185A">
        <w:rPr>
          <w:color w:val="auto"/>
          <w:sz w:val="20"/>
          <w:szCs w:val="20"/>
          <w:lang w:val="es-ES"/>
        </w:rPr>
        <w:t>ndo</w:t>
      </w:r>
      <w:r w:rsidR="00790A6F" w:rsidRPr="0062185A">
        <w:rPr>
          <w:color w:val="auto"/>
          <w:sz w:val="20"/>
          <w:szCs w:val="20"/>
          <w:lang w:val="es-ES"/>
        </w:rPr>
        <w:t xml:space="preserve"> e intimida</w:t>
      </w:r>
      <w:r w:rsidR="009D4A44" w:rsidRPr="0062185A">
        <w:rPr>
          <w:color w:val="auto"/>
          <w:sz w:val="20"/>
          <w:szCs w:val="20"/>
          <w:lang w:val="es-ES"/>
        </w:rPr>
        <w:t xml:space="preserve">ndo a </w:t>
      </w:r>
      <w:r w:rsidR="00790A6F" w:rsidRPr="0062185A">
        <w:rPr>
          <w:color w:val="auto"/>
          <w:sz w:val="20"/>
          <w:szCs w:val="20"/>
          <w:lang w:val="es-ES"/>
        </w:rPr>
        <w:t xml:space="preserve">las </w:t>
      </w:r>
      <w:r w:rsidR="008864F6">
        <w:rPr>
          <w:color w:val="auto"/>
          <w:sz w:val="20"/>
          <w:szCs w:val="20"/>
          <w:lang w:val="es-ES"/>
        </w:rPr>
        <w:t xml:space="preserve">personas </w:t>
      </w:r>
      <w:r w:rsidR="00790A6F" w:rsidRPr="0062185A">
        <w:rPr>
          <w:color w:val="auto"/>
          <w:sz w:val="20"/>
          <w:szCs w:val="20"/>
          <w:lang w:val="es-ES"/>
        </w:rPr>
        <w:t xml:space="preserve">sobrevivientes. </w:t>
      </w:r>
      <w:r w:rsidR="006827EF" w:rsidRPr="0062185A">
        <w:rPr>
          <w:color w:val="auto"/>
          <w:sz w:val="20"/>
          <w:szCs w:val="20"/>
          <w:lang w:val="es-ES"/>
        </w:rPr>
        <w:t>En este sentido</w:t>
      </w:r>
      <w:r w:rsidR="008864F6">
        <w:rPr>
          <w:color w:val="auto"/>
          <w:sz w:val="20"/>
          <w:szCs w:val="20"/>
          <w:lang w:val="es-ES"/>
        </w:rPr>
        <w:t>,</w:t>
      </w:r>
      <w:r w:rsidR="006827EF" w:rsidRPr="0062185A">
        <w:rPr>
          <w:color w:val="auto"/>
          <w:sz w:val="20"/>
          <w:szCs w:val="20"/>
          <w:lang w:val="es-ES"/>
        </w:rPr>
        <w:t xml:space="preserve"> agrega que </w:t>
      </w:r>
      <w:r w:rsidR="00790A6F" w:rsidRPr="0062185A">
        <w:rPr>
          <w:color w:val="auto"/>
          <w:sz w:val="20"/>
          <w:szCs w:val="20"/>
          <w:lang w:val="es-ES"/>
        </w:rPr>
        <w:t xml:space="preserve">además del temor </w:t>
      </w:r>
      <w:r w:rsidR="00A4794E">
        <w:rPr>
          <w:color w:val="auto"/>
          <w:sz w:val="20"/>
          <w:szCs w:val="20"/>
          <w:lang w:val="es-ES"/>
        </w:rPr>
        <w:t>de</w:t>
      </w:r>
      <w:r w:rsidR="00790A6F" w:rsidRPr="0062185A">
        <w:rPr>
          <w:color w:val="auto"/>
          <w:sz w:val="20"/>
          <w:szCs w:val="20"/>
          <w:lang w:val="es-ES"/>
        </w:rPr>
        <w:t xml:space="preserve"> l</w:t>
      </w:r>
      <w:r w:rsidR="004D771E" w:rsidRPr="0062185A">
        <w:rPr>
          <w:color w:val="auto"/>
          <w:sz w:val="20"/>
          <w:szCs w:val="20"/>
          <w:lang w:val="es-ES"/>
        </w:rPr>
        <w:t xml:space="preserve">os </w:t>
      </w:r>
      <w:r w:rsidR="00790A6F" w:rsidRPr="0062185A">
        <w:rPr>
          <w:color w:val="auto"/>
          <w:sz w:val="20"/>
          <w:szCs w:val="20"/>
          <w:lang w:val="es-ES"/>
        </w:rPr>
        <w:t xml:space="preserve">familiares de las presuntas víctimas, </w:t>
      </w:r>
      <w:r w:rsidR="00A4794E">
        <w:rPr>
          <w:color w:val="auto"/>
          <w:sz w:val="20"/>
          <w:szCs w:val="20"/>
          <w:lang w:val="es-ES"/>
        </w:rPr>
        <w:t xml:space="preserve">hubo otros </w:t>
      </w:r>
      <w:r w:rsidR="00790A6F" w:rsidRPr="0062185A">
        <w:rPr>
          <w:color w:val="auto"/>
          <w:sz w:val="20"/>
          <w:szCs w:val="20"/>
          <w:lang w:val="es-ES"/>
        </w:rPr>
        <w:t xml:space="preserve">factores </w:t>
      </w:r>
      <w:r w:rsidR="00A4794E">
        <w:rPr>
          <w:color w:val="auto"/>
          <w:sz w:val="20"/>
          <w:szCs w:val="20"/>
          <w:lang w:val="es-ES"/>
        </w:rPr>
        <w:t xml:space="preserve">que </w:t>
      </w:r>
      <w:r w:rsidR="00A4794E" w:rsidRPr="0062185A">
        <w:rPr>
          <w:color w:val="auto"/>
          <w:sz w:val="20"/>
          <w:szCs w:val="20"/>
          <w:lang w:val="es-ES"/>
        </w:rPr>
        <w:t>determinaron que las denuncias fueran presentadas 14 años después</w:t>
      </w:r>
      <w:r w:rsidR="00A4794E">
        <w:rPr>
          <w:color w:val="auto"/>
          <w:sz w:val="20"/>
          <w:szCs w:val="20"/>
          <w:lang w:val="es-ES"/>
        </w:rPr>
        <w:t xml:space="preserve">, tales </w:t>
      </w:r>
      <w:r w:rsidR="00790A6F" w:rsidRPr="0062185A">
        <w:rPr>
          <w:color w:val="auto"/>
          <w:sz w:val="20"/>
          <w:szCs w:val="20"/>
          <w:lang w:val="es-ES"/>
        </w:rPr>
        <w:t>como l</w:t>
      </w:r>
      <w:r w:rsidR="004D771E" w:rsidRPr="0062185A">
        <w:rPr>
          <w:color w:val="auto"/>
          <w:sz w:val="20"/>
          <w:szCs w:val="20"/>
          <w:lang w:val="es-ES"/>
        </w:rPr>
        <w:t xml:space="preserve">os </w:t>
      </w:r>
      <w:r w:rsidR="00790A6F" w:rsidRPr="0062185A">
        <w:rPr>
          <w:color w:val="auto"/>
          <w:sz w:val="20"/>
          <w:szCs w:val="20"/>
          <w:lang w:val="es-ES"/>
        </w:rPr>
        <w:t xml:space="preserve">altos </w:t>
      </w:r>
      <w:r w:rsidR="004D771E" w:rsidRPr="0062185A">
        <w:rPr>
          <w:color w:val="auto"/>
          <w:sz w:val="20"/>
          <w:szCs w:val="20"/>
          <w:lang w:val="es-ES"/>
        </w:rPr>
        <w:t xml:space="preserve">niveles de pobreza, </w:t>
      </w:r>
      <w:r w:rsidR="00790A6F" w:rsidRPr="0062185A">
        <w:rPr>
          <w:color w:val="auto"/>
          <w:sz w:val="20"/>
          <w:szCs w:val="20"/>
          <w:lang w:val="es-ES"/>
        </w:rPr>
        <w:t>el analfabetismo</w:t>
      </w:r>
      <w:r w:rsidR="004D771E" w:rsidRPr="0062185A">
        <w:rPr>
          <w:color w:val="auto"/>
          <w:sz w:val="20"/>
          <w:szCs w:val="20"/>
          <w:lang w:val="es-ES"/>
        </w:rPr>
        <w:t xml:space="preserve">, y </w:t>
      </w:r>
      <w:r w:rsidR="00A4794E">
        <w:rPr>
          <w:color w:val="auto"/>
          <w:sz w:val="20"/>
          <w:szCs w:val="20"/>
          <w:lang w:val="es-ES"/>
        </w:rPr>
        <w:t xml:space="preserve">el hecho de que no sabían </w:t>
      </w:r>
      <w:r w:rsidR="004D771E" w:rsidRPr="0062185A">
        <w:rPr>
          <w:color w:val="auto"/>
          <w:sz w:val="20"/>
          <w:szCs w:val="20"/>
          <w:lang w:val="es-ES"/>
        </w:rPr>
        <w:t xml:space="preserve">expresarse en español. </w:t>
      </w:r>
    </w:p>
    <w:p w14:paraId="6D887064" w14:textId="77777777" w:rsidR="00CC32C3" w:rsidRPr="00A4794E" w:rsidRDefault="00CC32C3" w:rsidP="00CC32C3">
      <w:pPr>
        <w:rPr>
          <w:sz w:val="20"/>
          <w:szCs w:val="20"/>
          <w:lang w:val="es-ES"/>
        </w:rPr>
      </w:pPr>
    </w:p>
    <w:p w14:paraId="7764ED13" w14:textId="6A2EBF91" w:rsidR="00715DDB" w:rsidRPr="0062185A" w:rsidRDefault="008D5D67" w:rsidP="008C190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62185A">
        <w:rPr>
          <w:color w:val="auto"/>
          <w:sz w:val="20"/>
          <w:szCs w:val="20"/>
          <w:lang w:val="es-ES"/>
        </w:rPr>
        <w:t>Sin embargo,</w:t>
      </w:r>
      <w:r w:rsidR="00715DDB" w:rsidRPr="0062185A">
        <w:rPr>
          <w:color w:val="auto"/>
          <w:sz w:val="20"/>
          <w:szCs w:val="20"/>
          <w:lang w:val="es-ES"/>
        </w:rPr>
        <w:t xml:space="preserve"> </w:t>
      </w:r>
      <w:r w:rsidR="00C471D3" w:rsidRPr="0062185A">
        <w:rPr>
          <w:color w:val="auto"/>
          <w:sz w:val="20"/>
          <w:szCs w:val="20"/>
          <w:lang w:val="es-ES"/>
        </w:rPr>
        <w:t xml:space="preserve">la parte peticionaria </w:t>
      </w:r>
      <w:r w:rsidR="00715DDB" w:rsidRPr="0062185A">
        <w:rPr>
          <w:color w:val="auto"/>
          <w:sz w:val="20"/>
          <w:szCs w:val="20"/>
          <w:lang w:val="es-ES"/>
        </w:rPr>
        <w:t>a</w:t>
      </w:r>
      <w:r w:rsidR="00753979" w:rsidRPr="0062185A">
        <w:rPr>
          <w:color w:val="auto"/>
          <w:sz w:val="20"/>
          <w:szCs w:val="20"/>
          <w:lang w:val="es-ES"/>
        </w:rPr>
        <w:t>rgumenta que</w:t>
      </w:r>
      <w:r w:rsidR="00715DDB" w:rsidRPr="0062185A">
        <w:rPr>
          <w:color w:val="auto"/>
          <w:sz w:val="20"/>
          <w:szCs w:val="20"/>
          <w:lang w:val="es-ES"/>
        </w:rPr>
        <w:t xml:space="preserve"> </w:t>
      </w:r>
      <w:r w:rsidR="008263FD" w:rsidRPr="0062185A">
        <w:rPr>
          <w:color w:val="auto"/>
          <w:sz w:val="20"/>
          <w:szCs w:val="20"/>
          <w:lang w:val="es-ES"/>
        </w:rPr>
        <w:t>todas las diligencias de investigación han sido desarrollada</w:t>
      </w:r>
      <w:r w:rsidR="00E97E9B" w:rsidRPr="0062185A">
        <w:rPr>
          <w:color w:val="auto"/>
          <w:sz w:val="20"/>
          <w:szCs w:val="20"/>
          <w:lang w:val="es-ES"/>
        </w:rPr>
        <w:t>s en forma parcial, deficiente,</w:t>
      </w:r>
      <w:r w:rsidR="008263FD" w:rsidRPr="0062185A">
        <w:rPr>
          <w:color w:val="auto"/>
          <w:sz w:val="20"/>
          <w:szCs w:val="20"/>
          <w:lang w:val="es-ES"/>
        </w:rPr>
        <w:t xml:space="preserve"> </w:t>
      </w:r>
      <w:r w:rsidR="004B538D">
        <w:rPr>
          <w:color w:val="auto"/>
          <w:sz w:val="20"/>
          <w:szCs w:val="20"/>
          <w:lang w:val="es-ES"/>
        </w:rPr>
        <w:t xml:space="preserve">y </w:t>
      </w:r>
      <w:r w:rsidR="008263FD" w:rsidRPr="0062185A">
        <w:rPr>
          <w:color w:val="auto"/>
          <w:sz w:val="20"/>
          <w:szCs w:val="20"/>
          <w:lang w:val="es-ES"/>
        </w:rPr>
        <w:t xml:space="preserve">sin </w:t>
      </w:r>
      <w:r w:rsidR="004B538D">
        <w:rPr>
          <w:color w:val="auto"/>
          <w:sz w:val="20"/>
          <w:szCs w:val="20"/>
          <w:lang w:val="es-ES"/>
        </w:rPr>
        <w:t>ánimo de</w:t>
      </w:r>
      <w:r w:rsidR="008263FD" w:rsidRPr="0062185A">
        <w:rPr>
          <w:color w:val="auto"/>
          <w:sz w:val="20"/>
          <w:szCs w:val="20"/>
          <w:lang w:val="es-ES"/>
        </w:rPr>
        <w:t xml:space="preserve"> obtener resultados concretos</w:t>
      </w:r>
      <w:r w:rsidR="004B538D">
        <w:rPr>
          <w:color w:val="auto"/>
          <w:sz w:val="20"/>
          <w:szCs w:val="20"/>
          <w:lang w:val="es-ES"/>
        </w:rPr>
        <w:t>;</w:t>
      </w:r>
      <w:r w:rsidR="00E97E9B" w:rsidRPr="0062185A">
        <w:rPr>
          <w:color w:val="auto"/>
          <w:sz w:val="20"/>
          <w:szCs w:val="20"/>
          <w:lang w:val="es-ES"/>
        </w:rPr>
        <w:t xml:space="preserve"> y </w:t>
      </w:r>
      <w:r w:rsidR="004B538D">
        <w:rPr>
          <w:color w:val="auto"/>
          <w:sz w:val="20"/>
          <w:szCs w:val="20"/>
          <w:lang w:val="es-ES"/>
        </w:rPr>
        <w:t>que no se ha</w:t>
      </w:r>
      <w:r w:rsidR="00E97E9B" w:rsidRPr="0062185A">
        <w:rPr>
          <w:color w:val="auto"/>
          <w:sz w:val="20"/>
          <w:szCs w:val="20"/>
          <w:lang w:val="es-ES"/>
        </w:rPr>
        <w:t>n valora</w:t>
      </w:r>
      <w:r w:rsidR="004B538D">
        <w:rPr>
          <w:color w:val="auto"/>
          <w:sz w:val="20"/>
          <w:szCs w:val="20"/>
          <w:lang w:val="es-ES"/>
        </w:rPr>
        <w:t>do</w:t>
      </w:r>
      <w:r w:rsidR="00E97E9B" w:rsidRPr="0062185A">
        <w:rPr>
          <w:color w:val="auto"/>
          <w:sz w:val="20"/>
          <w:szCs w:val="20"/>
          <w:lang w:val="es-ES"/>
        </w:rPr>
        <w:t xml:space="preserve"> patrones sistemáticos de graves y masivas violaciones </w:t>
      </w:r>
      <w:r w:rsidR="004B538D">
        <w:rPr>
          <w:color w:val="auto"/>
          <w:sz w:val="20"/>
          <w:szCs w:val="20"/>
          <w:lang w:val="es-ES"/>
        </w:rPr>
        <w:t>de</w:t>
      </w:r>
      <w:r w:rsidR="00E97E9B" w:rsidRPr="0062185A">
        <w:rPr>
          <w:color w:val="auto"/>
          <w:sz w:val="20"/>
          <w:szCs w:val="20"/>
          <w:lang w:val="es-ES"/>
        </w:rPr>
        <w:t xml:space="preserve"> humanos</w:t>
      </w:r>
      <w:r w:rsidR="004B538D">
        <w:rPr>
          <w:color w:val="auto"/>
          <w:sz w:val="20"/>
          <w:szCs w:val="20"/>
          <w:lang w:val="es-ES"/>
        </w:rPr>
        <w:t>,</w:t>
      </w:r>
      <w:r w:rsidR="00E97E9B" w:rsidRPr="0062185A">
        <w:rPr>
          <w:color w:val="auto"/>
          <w:sz w:val="20"/>
          <w:szCs w:val="20"/>
          <w:lang w:val="es-ES"/>
        </w:rPr>
        <w:t xml:space="preserve"> lo </w:t>
      </w:r>
      <w:r w:rsidR="004B538D">
        <w:rPr>
          <w:color w:val="auto"/>
          <w:sz w:val="20"/>
          <w:szCs w:val="20"/>
          <w:lang w:val="es-ES"/>
        </w:rPr>
        <w:t xml:space="preserve">que </w:t>
      </w:r>
      <w:r w:rsidR="00E97E9B" w:rsidRPr="0062185A">
        <w:rPr>
          <w:color w:val="auto"/>
          <w:sz w:val="20"/>
          <w:szCs w:val="20"/>
          <w:lang w:val="es-ES"/>
        </w:rPr>
        <w:t xml:space="preserve">ha </w:t>
      </w:r>
      <w:r w:rsidR="004B538D">
        <w:rPr>
          <w:color w:val="auto"/>
          <w:sz w:val="20"/>
          <w:szCs w:val="20"/>
          <w:lang w:val="es-ES"/>
        </w:rPr>
        <w:t xml:space="preserve">afectado la </w:t>
      </w:r>
      <w:r w:rsidR="00E97E9B" w:rsidRPr="0062185A">
        <w:rPr>
          <w:color w:val="auto"/>
          <w:sz w:val="20"/>
          <w:szCs w:val="20"/>
          <w:lang w:val="es-ES"/>
        </w:rPr>
        <w:t>calidad de información dentro de los procesos</w:t>
      </w:r>
      <w:r w:rsidR="008263FD" w:rsidRPr="0062185A">
        <w:rPr>
          <w:color w:val="auto"/>
          <w:sz w:val="20"/>
          <w:szCs w:val="20"/>
          <w:lang w:val="es-ES"/>
        </w:rPr>
        <w:t xml:space="preserve">. </w:t>
      </w:r>
      <w:r w:rsidR="00ED2C5A" w:rsidRPr="0062185A">
        <w:rPr>
          <w:sz w:val="20"/>
          <w:szCs w:val="32"/>
          <w:lang w:val="es-ES"/>
        </w:rPr>
        <w:t>En general, destaca que las diligencias comunes que se han practicado en los procesos penales son declaraciones testimoniales de presuntas víctimas, inspecciones oculares y la exhumación de osamentas humanas</w:t>
      </w:r>
      <w:r w:rsidR="004B538D">
        <w:rPr>
          <w:sz w:val="20"/>
          <w:szCs w:val="32"/>
          <w:lang w:val="es-ES"/>
        </w:rPr>
        <w:t>.</w:t>
      </w:r>
      <w:r w:rsidR="00ED2C5A" w:rsidRPr="0062185A">
        <w:rPr>
          <w:sz w:val="20"/>
          <w:szCs w:val="32"/>
          <w:lang w:val="es-ES"/>
        </w:rPr>
        <w:t xml:space="preserve"> </w:t>
      </w:r>
      <w:r w:rsidR="004B538D">
        <w:rPr>
          <w:sz w:val="20"/>
          <w:szCs w:val="32"/>
          <w:lang w:val="es-ES"/>
        </w:rPr>
        <w:t xml:space="preserve">Sin embargo, </w:t>
      </w:r>
      <w:r w:rsidR="00ED2C5A" w:rsidRPr="0062185A">
        <w:rPr>
          <w:sz w:val="20"/>
          <w:szCs w:val="32"/>
          <w:lang w:val="es-ES"/>
        </w:rPr>
        <w:t xml:space="preserve">no constan investigaciones sobre los autores materiales e intelectuales, órdenes de captura, solicitudes de apertura a juicio y sanción de los responsables de los hechos de violencia. </w:t>
      </w:r>
      <w:r w:rsidR="00E97E9B" w:rsidRPr="0062185A">
        <w:rPr>
          <w:color w:val="auto"/>
          <w:sz w:val="20"/>
          <w:szCs w:val="20"/>
          <w:lang w:val="es-ES"/>
        </w:rPr>
        <w:t>Indica que l</w:t>
      </w:r>
      <w:r w:rsidR="008263FD" w:rsidRPr="0062185A">
        <w:rPr>
          <w:color w:val="auto"/>
          <w:sz w:val="20"/>
          <w:szCs w:val="20"/>
          <w:lang w:val="es-ES"/>
        </w:rPr>
        <w:t>as investigaciones realizadas no han sido exhaustivas</w:t>
      </w:r>
      <w:r w:rsidR="004B538D">
        <w:rPr>
          <w:color w:val="auto"/>
          <w:sz w:val="20"/>
          <w:szCs w:val="20"/>
          <w:lang w:val="es-ES"/>
        </w:rPr>
        <w:t xml:space="preserve"> ni </w:t>
      </w:r>
      <w:r w:rsidR="008263FD" w:rsidRPr="0062185A">
        <w:rPr>
          <w:color w:val="auto"/>
          <w:sz w:val="20"/>
          <w:szCs w:val="20"/>
          <w:lang w:val="es-ES"/>
        </w:rPr>
        <w:t>realizadas en forma diligente</w:t>
      </w:r>
      <w:r w:rsidR="004B538D">
        <w:rPr>
          <w:color w:val="auto"/>
          <w:sz w:val="20"/>
          <w:szCs w:val="20"/>
          <w:lang w:val="es-ES"/>
        </w:rPr>
        <w:t>;</w:t>
      </w:r>
      <w:r w:rsidR="008263FD" w:rsidRPr="0062185A">
        <w:rPr>
          <w:color w:val="auto"/>
          <w:sz w:val="20"/>
          <w:szCs w:val="20"/>
          <w:lang w:val="es-ES"/>
        </w:rPr>
        <w:t xml:space="preserve"> y </w:t>
      </w:r>
      <w:r w:rsidR="004B538D">
        <w:rPr>
          <w:color w:val="auto"/>
          <w:sz w:val="20"/>
          <w:szCs w:val="20"/>
          <w:lang w:val="es-ES"/>
        </w:rPr>
        <w:t xml:space="preserve">que </w:t>
      </w:r>
      <w:r w:rsidR="008263FD" w:rsidRPr="0062185A">
        <w:rPr>
          <w:color w:val="auto"/>
          <w:sz w:val="20"/>
          <w:szCs w:val="20"/>
          <w:lang w:val="es-ES"/>
        </w:rPr>
        <w:t xml:space="preserve">no han </w:t>
      </w:r>
      <w:r w:rsidR="004B538D">
        <w:rPr>
          <w:color w:val="auto"/>
          <w:sz w:val="20"/>
          <w:szCs w:val="20"/>
          <w:lang w:val="es-ES"/>
        </w:rPr>
        <w:t xml:space="preserve">incluido </w:t>
      </w:r>
      <w:r w:rsidR="008263FD" w:rsidRPr="0062185A">
        <w:rPr>
          <w:color w:val="auto"/>
          <w:sz w:val="20"/>
          <w:szCs w:val="20"/>
          <w:lang w:val="es-ES"/>
        </w:rPr>
        <w:t>todos los hechos delictivos sometidos al conocimiento de las autoridades de Guatemala</w:t>
      </w:r>
      <w:r w:rsidR="00A76CD9" w:rsidRPr="0062185A">
        <w:rPr>
          <w:color w:val="auto"/>
          <w:sz w:val="20"/>
          <w:szCs w:val="20"/>
          <w:lang w:val="es-ES"/>
        </w:rPr>
        <w:t xml:space="preserve">, </w:t>
      </w:r>
      <w:r w:rsidR="008263FD" w:rsidRPr="0062185A">
        <w:rPr>
          <w:color w:val="auto"/>
          <w:sz w:val="20"/>
          <w:szCs w:val="20"/>
          <w:lang w:val="es-ES"/>
        </w:rPr>
        <w:t>ni contra todos los autores responsables</w:t>
      </w:r>
      <w:r w:rsidR="00DE1B83" w:rsidRPr="0062185A">
        <w:rPr>
          <w:color w:val="auto"/>
          <w:sz w:val="20"/>
          <w:szCs w:val="20"/>
          <w:lang w:val="es-ES"/>
        </w:rPr>
        <w:t xml:space="preserve">, especialmente </w:t>
      </w:r>
      <w:r w:rsidR="00956F08" w:rsidRPr="0062185A">
        <w:rPr>
          <w:color w:val="auto"/>
          <w:sz w:val="20"/>
          <w:szCs w:val="20"/>
          <w:lang w:val="es-ES"/>
        </w:rPr>
        <w:t>en relación con</w:t>
      </w:r>
      <w:r w:rsidR="00A76CD9" w:rsidRPr="0062185A">
        <w:rPr>
          <w:color w:val="auto"/>
          <w:sz w:val="20"/>
          <w:szCs w:val="20"/>
          <w:lang w:val="es-ES"/>
        </w:rPr>
        <w:t xml:space="preserve"> </w:t>
      </w:r>
      <w:r w:rsidR="00DE1B83" w:rsidRPr="0062185A">
        <w:rPr>
          <w:color w:val="auto"/>
          <w:sz w:val="20"/>
          <w:szCs w:val="20"/>
          <w:lang w:val="es-ES"/>
        </w:rPr>
        <w:t xml:space="preserve">las violaciones sexuales, el desplazamiento </w:t>
      </w:r>
      <w:r w:rsidR="006F1D86" w:rsidRPr="0062185A">
        <w:rPr>
          <w:color w:val="auto"/>
          <w:sz w:val="20"/>
          <w:szCs w:val="20"/>
          <w:lang w:val="es-ES"/>
        </w:rPr>
        <w:t>interno</w:t>
      </w:r>
      <w:r w:rsidR="00DE1B83" w:rsidRPr="0062185A">
        <w:rPr>
          <w:color w:val="auto"/>
          <w:sz w:val="20"/>
          <w:szCs w:val="20"/>
          <w:lang w:val="es-ES"/>
        </w:rPr>
        <w:t>, la</w:t>
      </w:r>
      <w:r w:rsidR="00ED2C5A" w:rsidRPr="0062185A">
        <w:rPr>
          <w:color w:val="auto"/>
          <w:sz w:val="20"/>
          <w:szCs w:val="20"/>
          <w:lang w:val="es-ES"/>
        </w:rPr>
        <w:t>s</w:t>
      </w:r>
      <w:r w:rsidR="00DE1B83" w:rsidRPr="0062185A">
        <w:rPr>
          <w:color w:val="auto"/>
          <w:sz w:val="20"/>
          <w:szCs w:val="20"/>
          <w:lang w:val="es-ES"/>
        </w:rPr>
        <w:t xml:space="preserve"> desapariciones forzadas y </w:t>
      </w:r>
      <w:r w:rsidR="00A76CD9" w:rsidRPr="0062185A">
        <w:rPr>
          <w:color w:val="auto"/>
          <w:sz w:val="20"/>
          <w:szCs w:val="20"/>
          <w:lang w:val="es-ES"/>
        </w:rPr>
        <w:t xml:space="preserve">los actos de </w:t>
      </w:r>
      <w:r w:rsidR="00DE1B83" w:rsidRPr="0062185A">
        <w:rPr>
          <w:color w:val="auto"/>
          <w:sz w:val="20"/>
          <w:szCs w:val="20"/>
          <w:lang w:val="es-ES"/>
        </w:rPr>
        <w:t>tortura a que fue sometida la población maya ach</w:t>
      </w:r>
      <w:r w:rsidR="00A76CD9" w:rsidRPr="0062185A">
        <w:rPr>
          <w:color w:val="auto"/>
          <w:sz w:val="20"/>
          <w:szCs w:val="20"/>
          <w:lang w:val="es-ES"/>
        </w:rPr>
        <w:t>í</w:t>
      </w:r>
      <w:r w:rsidR="00DE1B83" w:rsidRPr="0062185A">
        <w:rPr>
          <w:color w:val="auto"/>
          <w:sz w:val="20"/>
          <w:szCs w:val="20"/>
          <w:lang w:val="es-ES"/>
        </w:rPr>
        <w:t xml:space="preserve"> de Rabinal</w:t>
      </w:r>
      <w:r w:rsidR="00A76CD9" w:rsidRPr="0062185A">
        <w:rPr>
          <w:color w:val="auto"/>
          <w:sz w:val="20"/>
          <w:szCs w:val="20"/>
          <w:lang w:val="es-ES"/>
        </w:rPr>
        <w:t xml:space="preserve">. </w:t>
      </w:r>
      <w:r w:rsidR="000309E4" w:rsidRPr="0062185A">
        <w:rPr>
          <w:color w:val="auto"/>
          <w:sz w:val="20"/>
          <w:szCs w:val="20"/>
          <w:lang w:val="es-ES"/>
        </w:rPr>
        <w:t>En este sentido</w:t>
      </w:r>
      <w:r w:rsidR="005F3B3B" w:rsidRPr="0062185A">
        <w:rPr>
          <w:color w:val="auto"/>
          <w:sz w:val="20"/>
          <w:szCs w:val="20"/>
          <w:lang w:val="es-ES"/>
        </w:rPr>
        <w:t>,</w:t>
      </w:r>
      <w:r w:rsidR="000309E4" w:rsidRPr="0062185A">
        <w:rPr>
          <w:color w:val="auto"/>
          <w:sz w:val="20"/>
          <w:szCs w:val="20"/>
          <w:lang w:val="es-ES"/>
        </w:rPr>
        <w:t xml:space="preserve"> alega que hasta </w:t>
      </w:r>
      <w:r w:rsidR="00956F08">
        <w:rPr>
          <w:color w:val="auto"/>
          <w:sz w:val="20"/>
          <w:szCs w:val="20"/>
          <w:lang w:val="es-ES"/>
        </w:rPr>
        <w:t xml:space="preserve">la fecha subsiste el </w:t>
      </w:r>
      <w:r w:rsidR="000309E4" w:rsidRPr="0062185A">
        <w:rPr>
          <w:color w:val="auto"/>
          <w:sz w:val="20"/>
          <w:szCs w:val="20"/>
          <w:lang w:val="es-ES"/>
        </w:rPr>
        <w:t>retardo injustificado de justicia en la decisión efectiva sobre las denuncias interpuestas</w:t>
      </w:r>
      <w:r w:rsidR="00956F08">
        <w:rPr>
          <w:color w:val="auto"/>
          <w:sz w:val="20"/>
          <w:szCs w:val="20"/>
          <w:lang w:val="es-ES"/>
        </w:rPr>
        <w:t>,</w:t>
      </w:r>
      <w:r w:rsidR="000309E4" w:rsidRPr="0062185A">
        <w:rPr>
          <w:color w:val="auto"/>
          <w:sz w:val="20"/>
          <w:szCs w:val="20"/>
          <w:lang w:val="es-ES"/>
        </w:rPr>
        <w:t xml:space="preserve"> y </w:t>
      </w:r>
      <w:r w:rsidR="00956F08">
        <w:rPr>
          <w:color w:val="auto"/>
          <w:sz w:val="20"/>
          <w:szCs w:val="20"/>
          <w:lang w:val="es-ES"/>
        </w:rPr>
        <w:t>la de</w:t>
      </w:r>
      <w:r w:rsidR="000309E4" w:rsidRPr="0062185A">
        <w:rPr>
          <w:color w:val="auto"/>
          <w:sz w:val="20"/>
          <w:szCs w:val="20"/>
          <w:lang w:val="es-ES"/>
        </w:rPr>
        <w:t xml:space="preserve">negación de justicia para las presuntas víctimas. </w:t>
      </w:r>
    </w:p>
    <w:p w14:paraId="53A18B2C" w14:textId="77777777" w:rsidR="00715DDB" w:rsidRPr="00A22BEB" w:rsidRDefault="00715DDB" w:rsidP="00956F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D03DD1A" w14:textId="5CEF3674" w:rsidR="00F824A2" w:rsidRPr="00AF13FE" w:rsidRDefault="00DE1B83"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cs="Verdana"/>
          <w:color w:val="auto"/>
          <w:sz w:val="20"/>
          <w:szCs w:val="20"/>
          <w:lang w:val="es-ES"/>
        </w:rPr>
      </w:pPr>
      <w:r w:rsidRPr="00A22BEB">
        <w:rPr>
          <w:color w:val="auto"/>
          <w:sz w:val="20"/>
          <w:szCs w:val="20"/>
          <w:lang w:val="es-ES"/>
        </w:rPr>
        <w:t xml:space="preserve">En cuanto a las desapariciones forzadas, </w:t>
      </w:r>
      <w:r w:rsidR="00161A73" w:rsidRPr="00A22BEB">
        <w:rPr>
          <w:color w:val="auto"/>
          <w:sz w:val="20"/>
          <w:szCs w:val="20"/>
          <w:lang w:val="es-ES"/>
        </w:rPr>
        <w:t>afirma</w:t>
      </w:r>
      <w:r w:rsidR="00A76CD9" w:rsidRPr="00A22BEB">
        <w:rPr>
          <w:color w:val="auto"/>
          <w:sz w:val="20"/>
          <w:szCs w:val="20"/>
          <w:lang w:val="es-ES"/>
        </w:rPr>
        <w:t xml:space="preserve"> que no se han podido individualizar </w:t>
      </w:r>
      <w:r w:rsidR="00956F08">
        <w:rPr>
          <w:color w:val="auto"/>
          <w:sz w:val="20"/>
          <w:szCs w:val="20"/>
          <w:lang w:val="es-ES"/>
        </w:rPr>
        <w:t>ni</w:t>
      </w:r>
      <w:r w:rsidR="00A76CD9" w:rsidRPr="00A22BEB">
        <w:rPr>
          <w:color w:val="auto"/>
          <w:sz w:val="20"/>
          <w:szCs w:val="20"/>
          <w:lang w:val="es-ES"/>
        </w:rPr>
        <w:t xml:space="preserve"> ubicar a las personas víctimas de </w:t>
      </w:r>
      <w:r w:rsidR="00956F08">
        <w:rPr>
          <w:color w:val="auto"/>
          <w:sz w:val="20"/>
          <w:szCs w:val="20"/>
          <w:lang w:val="es-ES"/>
        </w:rPr>
        <w:t>dicho</w:t>
      </w:r>
      <w:r w:rsidR="00A76CD9" w:rsidRPr="00A22BEB">
        <w:rPr>
          <w:color w:val="auto"/>
          <w:sz w:val="20"/>
          <w:szCs w:val="20"/>
          <w:lang w:val="es-ES"/>
        </w:rPr>
        <w:t xml:space="preserve"> delito</w:t>
      </w:r>
      <w:r w:rsidR="00956F08">
        <w:rPr>
          <w:color w:val="auto"/>
          <w:sz w:val="20"/>
          <w:szCs w:val="20"/>
          <w:lang w:val="es-ES"/>
        </w:rPr>
        <w:t>,</w:t>
      </w:r>
      <w:r w:rsidR="00A76CD9" w:rsidRPr="00A22BEB">
        <w:rPr>
          <w:color w:val="auto"/>
          <w:sz w:val="20"/>
          <w:szCs w:val="20"/>
          <w:lang w:val="es-ES"/>
        </w:rPr>
        <w:t xml:space="preserve"> y </w:t>
      </w:r>
      <w:r w:rsidR="00956F08">
        <w:rPr>
          <w:color w:val="auto"/>
          <w:sz w:val="20"/>
          <w:szCs w:val="20"/>
          <w:lang w:val="es-ES"/>
        </w:rPr>
        <w:t xml:space="preserve">que </w:t>
      </w:r>
      <w:r w:rsidR="00A76CD9" w:rsidRPr="00A22BEB">
        <w:rPr>
          <w:color w:val="auto"/>
          <w:sz w:val="20"/>
          <w:szCs w:val="20"/>
          <w:lang w:val="es-ES"/>
        </w:rPr>
        <w:t xml:space="preserve">no se visualiza </w:t>
      </w:r>
      <w:r w:rsidR="00956F08">
        <w:rPr>
          <w:color w:val="auto"/>
          <w:sz w:val="20"/>
          <w:szCs w:val="20"/>
          <w:lang w:val="es-ES"/>
        </w:rPr>
        <w:t xml:space="preserve">plan </w:t>
      </w:r>
      <w:r w:rsidR="00A76CD9" w:rsidRPr="00A22BEB">
        <w:rPr>
          <w:color w:val="auto"/>
          <w:sz w:val="20"/>
          <w:szCs w:val="20"/>
          <w:lang w:val="es-ES"/>
        </w:rPr>
        <w:t xml:space="preserve">de investigación </w:t>
      </w:r>
      <w:r w:rsidR="00956F08">
        <w:rPr>
          <w:color w:val="auto"/>
          <w:sz w:val="20"/>
          <w:szCs w:val="20"/>
          <w:lang w:val="es-ES"/>
        </w:rPr>
        <w:t xml:space="preserve">alguno </w:t>
      </w:r>
      <w:r w:rsidR="00A76CD9" w:rsidRPr="00A22BEB">
        <w:rPr>
          <w:color w:val="auto"/>
          <w:sz w:val="20"/>
          <w:szCs w:val="20"/>
          <w:lang w:val="es-ES"/>
        </w:rPr>
        <w:t xml:space="preserve">para lograr </w:t>
      </w:r>
      <w:r w:rsidR="00956F08">
        <w:rPr>
          <w:color w:val="auto"/>
          <w:sz w:val="20"/>
          <w:szCs w:val="20"/>
          <w:lang w:val="es-ES"/>
        </w:rPr>
        <w:t>la</w:t>
      </w:r>
      <w:r w:rsidR="00A76CD9" w:rsidRPr="00A22BEB">
        <w:rPr>
          <w:color w:val="auto"/>
          <w:sz w:val="20"/>
          <w:szCs w:val="20"/>
          <w:lang w:val="es-ES"/>
        </w:rPr>
        <w:t xml:space="preserve"> efectiva localización</w:t>
      </w:r>
      <w:r w:rsidR="00956F08">
        <w:rPr>
          <w:color w:val="auto"/>
          <w:sz w:val="20"/>
          <w:szCs w:val="20"/>
          <w:lang w:val="es-ES"/>
        </w:rPr>
        <w:t xml:space="preserve"> de aquellas</w:t>
      </w:r>
      <w:r w:rsidR="00A76CD9" w:rsidRPr="00A22BEB">
        <w:rPr>
          <w:color w:val="auto"/>
          <w:sz w:val="20"/>
          <w:szCs w:val="20"/>
          <w:lang w:val="es-ES"/>
        </w:rPr>
        <w:t xml:space="preserve">. </w:t>
      </w:r>
      <w:r w:rsidR="00161A73" w:rsidRPr="00A22BEB">
        <w:rPr>
          <w:color w:val="auto"/>
          <w:sz w:val="20"/>
          <w:szCs w:val="20"/>
          <w:lang w:val="es-ES"/>
        </w:rPr>
        <w:t>Argumenta que l</w:t>
      </w:r>
      <w:r w:rsidR="0072596D" w:rsidRPr="00A22BEB">
        <w:rPr>
          <w:color w:val="auto"/>
          <w:sz w:val="20"/>
          <w:szCs w:val="20"/>
          <w:lang w:val="es-ES"/>
        </w:rPr>
        <w:t xml:space="preserve">as diferentes exhumaciones realizadas por los antropólogos </w:t>
      </w:r>
      <w:r w:rsidR="0072596D" w:rsidRPr="00FA7D29">
        <w:rPr>
          <w:color w:val="auto"/>
          <w:sz w:val="20"/>
          <w:szCs w:val="20"/>
          <w:lang w:val="es-ES"/>
        </w:rPr>
        <w:t>forenses han dado como resultado la identificación de un peq</w:t>
      </w:r>
      <w:r w:rsidR="00161A73" w:rsidRPr="00FA7D29">
        <w:rPr>
          <w:color w:val="auto"/>
          <w:sz w:val="20"/>
          <w:szCs w:val="20"/>
          <w:lang w:val="es-ES"/>
        </w:rPr>
        <w:t xml:space="preserve">ueño porcentaje de las </w:t>
      </w:r>
      <w:r w:rsidR="00514B50">
        <w:rPr>
          <w:color w:val="auto"/>
          <w:sz w:val="20"/>
          <w:szCs w:val="20"/>
          <w:lang w:val="es-ES"/>
        </w:rPr>
        <w:t xml:space="preserve">presuntas </w:t>
      </w:r>
      <w:r w:rsidR="00161A73" w:rsidRPr="00FA7D29">
        <w:rPr>
          <w:color w:val="auto"/>
          <w:sz w:val="20"/>
          <w:szCs w:val="20"/>
          <w:lang w:val="es-ES"/>
        </w:rPr>
        <w:t>víctimas</w:t>
      </w:r>
      <w:r w:rsidR="00956F08">
        <w:rPr>
          <w:color w:val="auto"/>
          <w:sz w:val="20"/>
          <w:szCs w:val="20"/>
          <w:lang w:val="es-ES"/>
        </w:rPr>
        <w:t>,</w:t>
      </w:r>
      <w:r w:rsidR="00161A73" w:rsidRPr="00FA7D29">
        <w:rPr>
          <w:color w:val="auto"/>
          <w:sz w:val="20"/>
          <w:szCs w:val="20"/>
          <w:lang w:val="es-ES"/>
        </w:rPr>
        <w:t xml:space="preserve"> y </w:t>
      </w:r>
      <w:r w:rsidR="00956F08">
        <w:rPr>
          <w:color w:val="auto"/>
          <w:sz w:val="20"/>
          <w:szCs w:val="20"/>
          <w:lang w:val="es-ES"/>
        </w:rPr>
        <w:t xml:space="preserve">que </w:t>
      </w:r>
      <w:r w:rsidR="0072596D" w:rsidRPr="00FA7D29">
        <w:rPr>
          <w:color w:val="auto"/>
          <w:sz w:val="20"/>
          <w:szCs w:val="20"/>
          <w:lang w:val="es-ES"/>
        </w:rPr>
        <w:t xml:space="preserve">los fiscales que conducen la investigación no han tomado otras medidas para identificar a quien corresponden </w:t>
      </w:r>
      <w:r w:rsidR="00161A73" w:rsidRPr="00FA7D29">
        <w:rPr>
          <w:color w:val="auto"/>
          <w:sz w:val="20"/>
          <w:szCs w:val="20"/>
          <w:lang w:val="es-ES"/>
        </w:rPr>
        <w:t xml:space="preserve">otros </w:t>
      </w:r>
      <w:r w:rsidR="0072596D" w:rsidRPr="00FA7D29">
        <w:rPr>
          <w:color w:val="auto"/>
          <w:sz w:val="20"/>
          <w:szCs w:val="20"/>
          <w:lang w:val="es-ES"/>
        </w:rPr>
        <w:t>restos localizados.</w:t>
      </w:r>
      <w:r w:rsidR="00F824A2" w:rsidRPr="00FA7D29">
        <w:rPr>
          <w:rFonts w:cs="Verdana"/>
          <w:color w:val="auto"/>
          <w:sz w:val="20"/>
          <w:szCs w:val="20"/>
          <w:lang w:val="es-ES"/>
        </w:rPr>
        <w:t xml:space="preserve"> </w:t>
      </w:r>
    </w:p>
    <w:p w14:paraId="588BF74A" w14:textId="77777777" w:rsidR="004A128B" w:rsidRPr="00AF13FE" w:rsidRDefault="004A128B" w:rsidP="003569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sz w:val="20"/>
          <w:szCs w:val="20"/>
          <w:lang w:val="es-ES"/>
        </w:rPr>
      </w:pPr>
    </w:p>
    <w:p w14:paraId="32A9AD01" w14:textId="7F5FAABE" w:rsidR="00CC3FE6" w:rsidRDefault="006C778F"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Pr>
          <w:color w:val="auto"/>
          <w:sz w:val="20"/>
          <w:szCs w:val="20"/>
          <w:lang w:val="es-ES"/>
        </w:rPr>
        <w:t xml:space="preserve">Respecto </w:t>
      </w:r>
      <w:r w:rsidR="00AF13FE" w:rsidRPr="00D63008">
        <w:rPr>
          <w:color w:val="auto"/>
          <w:sz w:val="20"/>
          <w:szCs w:val="20"/>
          <w:lang w:val="es-ES"/>
        </w:rPr>
        <w:t xml:space="preserve">al argumento del Estado sobre la falta de denuncia administrativa </w:t>
      </w:r>
      <w:r>
        <w:rPr>
          <w:color w:val="auto"/>
          <w:sz w:val="20"/>
          <w:szCs w:val="20"/>
          <w:lang w:val="es-ES"/>
        </w:rPr>
        <w:t>de</w:t>
      </w:r>
      <w:r w:rsidR="00AF13FE" w:rsidRPr="00D63008">
        <w:rPr>
          <w:color w:val="auto"/>
          <w:sz w:val="20"/>
          <w:szCs w:val="20"/>
          <w:lang w:val="es-ES"/>
        </w:rPr>
        <w:t xml:space="preserve"> los funcionarios a cargo de la investigación de</w:t>
      </w:r>
      <w:r w:rsidR="007831C4" w:rsidRPr="00D63008">
        <w:rPr>
          <w:color w:val="auto"/>
          <w:sz w:val="20"/>
          <w:szCs w:val="20"/>
          <w:lang w:val="es-ES"/>
        </w:rPr>
        <w:t xml:space="preserve"> </w:t>
      </w:r>
      <w:r w:rsidR="00AF13FE" w:rsidRPr="00D63008">
        <w:rPr>
          <w:color w:val="auto"/>
          <w:sz w:val="20"/>
          <w:szCs w:val="20"/>
          <w:lang w:val="es-ES"/>
        </w:rPr>
        <w:t>l</w:t>
      </w:r>
      <w:r w:rsidR="007831C4" w:rsidRPr="00D63008">
        <w:rPr>
          <w:color w:val="auto"/>
          <w:sz w:val="20"/>
          <w:szCs w:val="20"/>
          <w:lang w:val="es-ES"/>
        </w:rPr>
        <w:t>os</w:t>
      </w:r>
      <w:r w:rsidR="00AF13FE" w:rsidRPr="00D63008">
        <w:rPr>
          <w:color w:val="auto"/>
          <w:sz w:val="20"/>
          <w:szCs w:val="20"/>
          <w:lang w:val="es-ES"/>
        </w:rPr>
        <w:t xml:space="preserve"> caso</w:t>
      </w:r>
      <w:r w:rsidR="007831C4" w:rsidRPr="00D63008">
        <w:rPr>
          <w:color w:val="auto"/>
          <w:sz w:val="20"/>
          <w:szCs w:val="20"/>
          <w:lang w:val="es-ES"/>
        </w:rPr>
        <w:t>s</w:t>
      </w:r>
      <w:r w:rsidR="00AF13FE" w:rsidRPr="00D63008">
        <w:rPr>
          <w:color w:val="auto"/>
          <w:sz w:val="20"/>
          <w:szCs w:val="20"/>
          <w:lang w:val="es-ES"/>
        </w:rPr>
        <w:t xml:space="preserve">, la parte peticionaria </w:t>
      </w:r>
      <w:r w:rsidR="00E2549D" w:rsidRPr="00D63008">
        <w:rPr>
          <w:color w:val="auto"/>
          <w:sz w:val="20"/>
          <w:szCs w:val="20"/>
          <w:lang w:val="es-ES"/>
        </w:rPr>
        <w:t xml:space="preserve">afirma </w:t>
      </w:r>
      <w:r w:rsidR="00AF13FE" w:rsidRPr="00D63008">
        <w:rPr>
          <w:color w:val="auto"/>
          <w:sz w:val="20"/>
          <w:szCs w:val="20"/>
          <w:lang w:val="es-ES"/>
        </w:rPr>
        <w:t>que el Estado debe demostrar que estos procedimientos administrativos son adecuados e idóneos</w:t>
      </w:r>
      <w:r w:rsidR="00B00E5C">
        <w:rPr>
          <w:color w:val="auto"/>
          <w:sz w:val="20"/>
          <w:szCs w:val="20"/>
          <w:lang w:val="es-ES"/>
        </w:rPr>
        <w:t>.</w:t>
      </w:r>
      <w:r w:rsidR="00AF13FE" w:rsidRPr="00D63008">
        <w:rPr>
          <w:color w:val="auto"/>
          <w:sz w:val="20"/>
          <w:szCs w:val="20"/>
          <w:lang w:val="es-ES"/>
        </w:rPr>
        <w:t xml:space="preserve"> </w:t>
      </w:r>
      <w:r w:rsidR="00B00E5C">
        <w:rPr>
          <w:color w:val="auto"/>
          <w:sz w:val="20"/>
          <w:szCs w:val="20"/>
          <w:lang w:val="es-ES"/>
        </w:rPr>
        <w:t>Específicamente, debe demostrar cómo la</w:t>
      </w:r>
      <w:r w:rsidR="00AF13FE" w:rsidRPr="00D63008">
        <w:rPr>
          <w:color w:val="auto"/>
          <w:sz w:val="20"/>
          <w:szCs w:val="20"/>
          <w:lang w:val="es-ES"/>
        </w:rPr>
        <w:t xml:space="preserve"> interposición </w:t>
      </w:r>
      <w:r w:rsidR="00B00E5C">
        <w:rPr>
          <w:color w:val="auto"/>
          <w:sz w:val="20"/>
          <w:szCs w:val="20"/>
          <w:lang w:val="es-ES"/>
        </w:rPr>
        <w:t xml:space="preserve">de tales recursos </w:t>
      </w:r>
      <w:r w:rsidR="00AF13FE" w:rsidRPr="00D63008">
        <w:rPr>
          <w:color w:val="auto"/>
          <w:sz w:val="20"/>
          <w:szCs w:val="20"/>
          <w:lang w:val="es-ES"/>
        </w:rPr>
        <w:t>impactaría y cambiaría las investigaciones de los diferentes procesos penales de forma, seria, efectiva, sin dilación y dentro de plazos razonables.</w:t>
      </w:r>
      <w:r w:rsidR="00E2549D" w:rsidRPr="00D63008">
        <w:rPr>
          <w:color w:val="auto"/>
          <w:sz w:val="20"/>
          <w:szCs w:val="20"/>
          <w:lang w:val="es-ES"/>
        </w:rPr>
        <w:t xml:space="preserve"> </w:t>
      </w:r>
      <w:r>
        <w:rPr>
          <w:color w:val="auto"/>
          <w:sz w:val="20"/>
          <w:szCs w:val="20"/>
          <w:lang w:val="es-ES"/>
        </w:rPr>
        <w:t xml:space="preserve">En cuanto </w:t>
      </w:r>
      <w:r w:rsidR="00D63008" w:rsidRPr="00D63008">
        <w:rPr>
          <w:color w:val="auto"/>
          <w:sz w:val="20"/>
          <w:szCs w:val="20"/>
          <w:lang w:val="es-ES"/>
        </w:rPr>
        <w:t xml:space="preserve">a la disponibilidad del Programa Nacional de Resarcimiento, la parte peticionaria argumenta </w:t>
      </w:r>
      <w:r>
        <w:rPr>
          <w:color w:val="auto"/>
          <w:sz w:val="20"/>
          <w:szCs w:val="20"/>
          <w:lang w:val="es-ES"/>
        </w:rPr>
        <w:t xml:space="preserve">que </w:t>
      </w:r>
      <w:r w:rsidRPr="00D63008">
        <w:rPr>
          <w:color w:val="auto"/>
          <w:sz w:val="20"/>
          <w:szCs w:val="20"/>
          <w:lang w:val="es-ES"/>
        </w:rPr>
        <w:t xml:space="preserve">el Estado no ha </w:t>
      </w:r>
      <w:r>
        <w:rPr>
          <w:color w:val="auto"/>
          <w:sz w:val="20"/>
          <w:szCs w:val="20"/>
          <w:lang w:val="es-ES"/>
        </w:rPr>
        <w:t xml:space="preserve">presentado los fundamentos para demostrar que se trate de </w:t>
      </w:r>
      <w:r w:rsidRPr="00D63008">
        <w:rPr>
          <w:color w:val="auto"/>
          <w:sz w:val="20"/>
          <w:szCs w:val="20"/>
          <w:lang w:val="es-ES"/>
        </w:rPr>
        <w:t>un recurso adecuado, idóneo y efectivo</w:t>
      </w:r>
      <w:r w:rsidR="00B00E5C">
        <w:rPr>
          <w:color w:val="auto"/>
          <w:sz w:val="20"/>
          <w:szCs w:val="20"/>
          <w:lang w:val="es-ES"/>
        </w:rPr>
        <w:t>, por lo</w:t>
      </w:r>
      <w:r w:rsidRPr="00D63008">
        <w:rPr>
          <w:color w:val="auto"/>
          <w:sz w:val="20"/>
          <w:szCs w:val="20"/>
          <w:lang w:val="es-ES"/>
        </w:rPr>
        <w:t xml:space="preserve"> </w:t>
      </w:r>
      <w:r w:rsidR="00D63008" w:rsidRPr="00D63008">
        <w:rPr>
          <w:color w:val="auto"/>
          <w:sz w:val="20"/>
          <w:szCs w:val="20"/>
          <w:lang w:val="es-ES"/>
        </w:rPr>
        <w:t xml:space="preserve">que </w:t>
      </w:r>
      <w:r w:rsidR="00B00E5C">
        <w:rPr>
          <w:color w:val="auto"/>
          <w:sz w:val="20"/>
          <w:szCs w:val="20"/>
          <w:lang w:val="es-ES"/>
        </w:rPr>
        <w:t>su agotamiento no puede requerirse a</w:t>
      </w:r>
      <w:r w:rsidR="00D63008" w:rsidRPr="00D63008">
        <w:rPr>
          <w:color w:val="auto"/>
          <w:sz w:val="20"/>
          <w:szCs w:val="20"/>
          <w:lang w:val="es-ES"/>
        </w:rPr>
        <w:t xml:space="preserve"> las presuntas víctimas</w:t>
      </w:r>
      <w:r>
        <w:rPr>
          <w:color w:val="auto"/>
          <w:sz w:val="20"/>
          <w:szCs w:val="20"/>
          <w:lang w:val="es-ES"/>
        </w:rPr>
        <w:t>, y</w:t>
      </w:r>
      <w:r w:rsidR="00D63008" w:rsidRPr="00D63008">
        <w:rPr>
          <w:color w:val="auto"/>
          <w:sz w:val="20"/>
          <w:szCs w:val="20"/>
          <w:lang w:val="es-ES"/>
        </w:rPr>
        <w:t>. Finalmente</w:t>
      </w:r>
      <w:r w:rsidR="00E2549D" w:rsidRPr="00D63008">
        <w:rPr>
          <w:color w:val="auto"/>
          <w:sz w:val="20"/>
          <w:szCs w:val="20"/>
          <w:lang w:val="es-ES"/>
        </w:rPr>
        <w:t>, recalca</w:t>
      </w:r>
      <w:r w:rsidR="00AF13FE" w:rsidRPr="00D63008">
        <w:rPr>
          <w:color w:val="auto"/>
          <w:sz w:val="20"/>
          <w:szCs w:val="20"/>
          <w:lang w:val="es-ES"/>
        </w:rPr>
        <w:t xml:space="preserve"> que </w:t>
      </w:r>
      <w:r w:rsidR="009A3382">
        <w:rPr>
          <w:color w:val="auto"/>
          <w:sz w:val="20"/>
          <w:szCs w:val="20"/>
          <w:lang w:val="es-ES"/>
        </w:rPr>
        <w:t xml:space="preserve">los integrantes de la parte peticionaria </w:t>
      </w:r>
      <w:r w:rsidR="00CC3FE6" w:rsidRPr="00D63008">
        <w:rPr>
          <w:color w:val="auto"/>
          <w:sz w:val="20"/>
          <w:szCs w:val="20"/>
          <w:lang w:val="es-ES"/>
        </w:rPr>
        <w:t>no se ha</w:t>
      </w:r>
      <w:r w:rsidR="009A3382">
        <w:rPr>
          <w:color w:val="auto"/>
          <w:sz w:val="20"/>
          <w:szCs w:val="20"/>
          <w:lang w:val="es-ES"/>
        </w:rPr>
        <w:t>n</w:t>
      </w:r>
      <w:r w:rsidR="00CC3FE6" w:rsidRPr="00D63008">
        <w:rPr>
          <w:color w:val="auto"/>
          <w:sz w:val="20"/>
          <w:szCs w:val="20"/>
          <w:lang w:val="es-ES"/>
        </w:rPr>
        <w:t xml:space="preserve"> constituido como querellantes adhesivos y </w:t>
      </w:r>
      <w:r w:rsidR="00E2549D" w:rsidRPr="00D63008">
        <w:rPr>
          <w:color w:val="auto"/>
          <w:sz w:val="20"/>
          <w:szCs w:val="20"/>
          <w:lang w:val="es-ES"/>
        </w:rPr>
        <w:t>terceros civilmente demandados debido a su situación de pobreza</w:t>
      </w:r>
      <w:r w:rsidR="007831C4" w:rsidRPr="00D63008">
        <w:rPr>
          <w:color w:val="auto"/>
          <w:sz w:val="20"/>
          <w:szCs w:val="20"/>
          <w:lang w:val="es-ES"/>
        </w:rPr>
        <w:t xml:space="preserve"> y su falta de </w:t>
      </w:r>
      <w:r w:rsidR="00CC3FE6" w:rsidRPr="00D63008">
        <w:rPr>
          <w:color w:val="auto"/>
          <w:sz w:val="20"/>
          <w:szCs w:val="20"/>
          <w:lang w:val="es-ES"/>
        </w:rPr>
        <w:t xml:space="preserve">capacidad </w:t>
      </w:r>
      <w:r w:rsidR="007831C4" w:rsidRPr="00D63008">
        <w:rPr>
          <w:color w:val="auto"/>
          <w:sz w:val="20"/>
          <w:szCs w:val="20"/>
          <w:lang w:val="es-ES"/>
        </w:rPr>
        <w:t xml:space="preserve">económica </w:t>
      </w:r>
      <w:r w:rsidR="00CC3FE6" w:rsidRPr="00D63008">
        <w:rPr>
          <w:color w:val="auto"/>
          <w:sz w:val="20"/>
          <w:szCs w:val="20"/>
          <w:lang w:val="es-ES"/>
        </w:rPr>
        <w:t>para pagar los honorarios de abogados que les puedan auxiliar y dirigir las querellas judiciales y demandas civiles.</w:t>
      </w:r>
    </w:p>
    <w:p w14:paraId="6D0A3DBD" w14:textId="77777777" w:rsidR="0072596D" w:rsidRPr="00D63008" w:rsidRDefault="0072596D" w:rsidP="00ED2C5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056F5E8" w14:textId="0BD0C741" w:rsidR="00E23287" w:rsidRPr="00D63008" w:rsidRDefault="0078289A"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Pr>
          <w:color w:val="auto"/>
          <w:sz w:val="20"/>
          <w:szCs w:val="20"/>
          <w:lang w:val="es-ES"/>
        </w:rPr>
        <w:t>Por su parte, e</w:t>
      </w:r>
      <w:r w:rsidR="008F65E7" w:rsidRPr="00D63008">
        <w:rPr>
          <w:color w:val="auto"/>
          <w:sz w:val="20"/>
          <w:szCs w:val="20"/>
          <w:lang w:val="es-ES"/>
        </w:rPr>
        <w:t xml:space="preserve">l Estado </w:t>
      </w:r>
      <w:r w:rsidR="000A4994" w:rsidRPr="00D63008">
        <w:rPr>
          <w:color w:val="auto"/>
          <w:sz w:val="20"/>
          <w:szCs w:val="20"/>
          <w:lang w:val="es-ES"/>
        </w:rPr>
        <w:t>argumenta que</w:t>
      </w:r>
      <w:r w:rsidR="002B57BC" w:rsidRPr="00D63008">
        <w:rPr>
          <w:color w:val="auto"/>
          <w:sz w:val="20"/>
          <w:szCs w:val="20"/>
          <w:lang w:val="es-ES"/>
        </w:rPr>
        <w:t xml:space="preserve"> la intención de unificar tantos hechos en un solo caso es </w:t>
      </w:r>
      <w:r w:rsidR="00B72F21" w:rsidRPr="00D63008">
        <w:rPr>
          <w:color w:val="auto"/>
          <w:sz w:val="20"/>
          <w:szCs w:val="20"/>
          <w:lang w:val="es-ES"/>
        </w:rPr>
        <w:t>problemática</w:t>
      </w:r>
      <w:r w:rsidR="009A3382">
        <w:rPr>
          <w:color w:val="auto"/>
          <w:sz w:val="20"/>
          <w:szCs w:val="20"/>
          <w:lang w:val="es-ES"/>
        </w:rPr>
        <w:t>,</w:t>
      </w:r>
      <w:r w:rsidR="002B57BC" w:rsidRPr="00D63008">
        <w:rPr>
          <w:color w:val="auto"/>
          <w:sz w:val="20"/>
          <w:szCs w:val="20"/>
          <w:lang w:val="es-ES"/>
        </w:rPr>
        <w:t xml:space="preserve"> pues dificulta </w:t>
      </w:r>
      <w:r w:rsidR="002B57BC" w:rsidRPr="009D4AEC">
        <w:rPr>
          <w:color w:val="auto"/>
          <w:sz w:val="20"/>
          <w:szCs w:val="20"/>
          <w:lang w:val="es-ES"/>
        </w:rPr>
        <w:t>comprender con claridad lo</w:t>
      </w:r>
      <w:r w:rsidR="00D57436" w:rsidRPr="009D4AEC">
        <w:rPr>
          <w:color w:val="auto"/>
          <w:sz w:val="20"/>
          <w:szCs w:val="20"/>
          <w:lang w:val="es-ES"/>
        </w:rPr>
        <w:t>s hechos de violencia incluidos</w:t>
      </w:r>
      <w:r w:rsidR="002B57BC" w:rsidRPr="009D4AEC">
        <w:rPr>
          <w:color w:val="auto"/>
          <w:sz w:val="20"/>
          <w:szCs w:val="20"/>
          <w:lang w:val="es-ES"/>
        </w:rPr>
        <w:t xml:space="preserve"> dentro del mismo escrito</w:t>
      </w:r>
      <w:r w:rsidR="009A3382">
        <w:rPr>
          <w:color w:val="auto"/>
          <w:sz w:val="20"/>
          <w:szCs w:val="20"/>
          <w:lang w:val="es-ES"/>
        </w:rPr>
        <w:t>, así como determinar</w:t>
      </w:r>
      <w:r w:rsidR="00640C52" w:rsidRPr="009D4AEC">
        <w:rPr>
          <w:color w:val="auto"/>
          <w:sz w:val="20"/>
          <w:szCs w:val="20"/>
          <w:lang w:val="es-ES"/>
        </w:rPr>
        <w:t xml:space="preserve"> su </w:t>
      </w:r>
      <w:r w:rsidR="00B72F21" w:rsidRPr="009D4AEC">
        <w:rPr>
          <w:color w:val="auto"/>
          <w:sz w:val="20"/>
          <w:szCs w:val="20"/>
          <w:lang w:val="es-ES"/>
        </w:rPr>
        <w:t>veracidad</w:t>
      </w:r>
      <w:r w:rsidR="009A3382">
        <w:rPr>
          <w:color w:val="auto"/>
          <w:sz w:val="20"/>
          <w:szCs w:val="20"/>
          <w:lang w:val="es-ES"/>
        </w:rPr>
        <w:t>;</w:t>
      </w:r>
      <w:r w:rsidR="00640C52" w:rsidRPr="009D4AEC">
        <w:rPr>
          <w:color w:val="auto"/>
          <w:sz w:val="20"/>
          <w:szCs w:val="20"/>
          <w:lang w:val="es-ES"/>
        </w:rPr>
        <w:t xml:space="preserve"> </w:t>
      </w:r>
      <w:r w:rsidR="009A3382">
        <w:rPr>
          <w:color w:val="auto"/>
          <w:sz w:val="20"/>
          <w:szCs w:val="20"/>
          <w:lang w:val="es-ES"/>
        </w:rPr>
        <w:t>afirma lo mismo respecto a</w:t>
      </w:r>
      <w:r w:rsidR="00640C52" w:rsidRPr="009D4AEC">
        <w:rPr>
          <w:color w:val="auto"/>
          <w:sz w:val="20"/>
          <w:szCs w:val="20"/>
          <w:lang w:val="es-ES"/>
        </w:rPr>
        <w:t xml:space="preserve"> </w:t>
      </w:r>
      <w:r w:rsidR="002B57BC" w:rsidRPr="009D4AEC">
        <w:rPr>
          <w:color w:val="auto"/>
          <w:sz w:val="20"/>
          <w:szCs w:val="20"/>
          <w:lang w:val="es-ES"/>
        </w:rPr>
        <w:t xml:space="preserve">los argumentos relativos al agotamiento de recursos internos. Sostiene que </w:t>
      </w:r>
      <w:r w:rsidR="009A3382">
        <w:rPr>
          <w:color w:val="auto"/>
          <w:sz w:val="20"/>
          <w:szCs w:val="20"/>
          <w:lang w:val="es-ES"/>
        </w:rPr>
        <w:t>la petición le fue</w:t>
      </w:r>
      <w:r w:rsidR="002B57BC" w:rsidRPr="009D4AEC">
        <w:rPr>
          <w:color w:val="auto"/>
          <w:sz w:val="20"/>
          <w:szCs w:val="20"/>
          <w:lang w:val="es-ES"/>
        </w:rPr>
        <w:t xml:space="preserve"> notificad</w:t>
      </w:r>
      <w:r w:rsidR="009A3382">
        <w:rPr>
          <w:color w:val="auto"/>
          <w:sz w:val="20"/>
          <w:szCs w:val="20"/>
          <w:lang w:val="es-ES"/>
        </w:rPr>
        <w:t>a</w:t>
      </w:r>
      <w:r w:rsidR="002B57BC" w:rsidRPr="009D4AEC">
        <w:rPr>
          <w:color w:val="auto"/>
          <w:sz w:val="20"/>
          <w:szCs w:val="20"/>
          <w:lang w:val="es-ES"/>
        </w:rPr>
        <w:t xml:space="preserve"> 7 años </w:t>
      </w:r>
      <w:r w:rsidR="009A3382">
        <w:rPr>
          <w:color w:val="auto"/>
          <w:sz w:val="20"/>
          <w:szCs w:val="20"/>
          <w:lang w:val="es-ES"/>
        </w:rPr>
        <w:t>y</w:t>
      </w:r>
      <w:r w:rsidR="002B57BC" w:rsidRPr="009D4AEC">
        <w:rPr>
          <w:color w:val="auto"/>
          <w:sz w:val="20"/>
          <w:szCs w:val="20"/>
          <w:lang w:val="es-ES"/>
        </w:rPr>
        <w:t xml:space="preserve"> 5 meses </w:t>
      </w:r>
      <w:r w:rsidR="009A3382">
        <w:rPr>
          <w:color w:val="auto"/>
          <w:sz w:val="20"/>
          <w:szCs w:val="20"/>
          <w:lang w:val="es-ES"/>
        </w:rPr>
        <w:t xml:space="preserve">después de su </w:t>
      </w:r>
      <w:r w:rsidR="002B57BC" w:rsidRPr="009D4AEC">
        <w:rPr>
          <w:color w:val="auto"/>
          <w:sz w:val="20"/>
          <w:szCs w:val="20"/>
          <w:lang w:val="es-ES"/>
        </w:rPr>
        <w:t>presentación ante la Comisión</w:t>
      </w:r>
      <w:r w:rsidR="009A3382">
        <w:rPr>
          <w:color w:val="auto"/>
          <w:sz w:val="20"/>
          <w:szCs w:val="20"/>
          <w:lang w:val="es-ES"/>
        </w:rPr>
        <w:t xml:space="preserve"> Interamericana</w:t>
      </w:r>
      <w:r w:rsidR="002B57BC" w:rsidRPr="009D4AEC">
        <w:rPr>
          <w:color w:val="auto"/>
          <w:sz w:val="20"/>
          <w:szCs w:val="20"/>
          <w:lang w:val="es-ES"/>
        </w:rPr>
        <w:t xml:space="preserve">, </w:t>
      </w:r>
      <w:r w:rsidR="009A3382">
        <w:rPr>
          <w:color w:val="auto"/>
          <w:sz w:val="20"/>
          <w:szCs w:val="20"/>
          <w:lang w:val="es-ES"/>
        </w:rPr>
        <w:t xml:space="preserve">lo que </w:t>
      </w:r>
      <w:r w:rsidR="002B57BC" w:rsidRPr="009D4AEC">
        <w:rPr>
          <w:color w:val="auto"/>
          <w:sz w:val="20"/>
          <w:szCs w:val="20"/>
          <w:lang w:val="es-ES"/>
        </w:rPr>
        <w:t>exced</w:t>
      </w:r>
      <w:r w:rsidR="009A3382">
        <w:rPr>
          <w:color w:val="auto"/>
          <w:sz w:val="20"/>
          <w:szCs w:val="20"/>
          <w:lang w:val="es-ES"/>
        </w:rPr>
        <w:t>e</w:t>
      </w:r>
      <w:r w:rsidR="002B57BC" w:rsidRPr="009D4AEC">
        <w:rPr>
          <w:color w:val="auto"/>
          <w:sz w:val="20"/>
          <w:szCs w:val="20"/>
          <w:lang w:val="es-ES"/>
        </w:rPr>
        <w:t xml:space="preserve"> el plazo que establece el Reglamento.</w:t>
      </w:r>
    </w:p>
    <w:p w14:paraId="6FAE1D95" w14:textId="07F3E373" w:rsidR="00423A22" w:rsidRPr="00A22BEB" w:rsidRDefault="002B57BC"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D63008">
        <w:rPr>
          <w:color w:val="auto"/>
          <w:sz w:val="20"/>
          <w:szCs w:val="20"/>
          <w:lang w:val="es-ES"/>
        </w:rPr>
        <w:t>Afirma que estos hechos acontecieron en el marco del enfrentamiento armado interno que provocó grandes costos humanos, materiales, institucionales y morales durante 36 años</w:t>
      </w:r>
      <w:r w:rsidR="00F051B7">
        <w:rPr>
          <w:color w:val="auto"/>
          <w:sz w:val="20"/>
          <w:szCs w:val="20"/>
          <w:lang w:val="es-ES"/>
        </w:rPr>
        <w:t>,</w:t>
      </w:r>
      <w:r w:rsidRPr="00D63008">
        <w:rPr>
          <w:color w:val="auto"/>
          <w:sz w:val="20"/>
          <w:szCs w:val="20"/>
          <w:lang w:val="es-ES"/>
        </w:rPr>
        <w:t xml:space="preserve"> y </w:t>
      </w:r>
      <w:r w:rsidR="00F051B7">
        <w:rPr>
          <w:color w:val="auto"/>
          <w:sz w:val="20"/>
          <w:szCs w:val="20"/>
          <w:lang w:val="es-ES"/>
        </w:rPr>
        <w:t xml:space="preserve">que </w:t>
      </w:r>
      <w:r w:rsidRPr="00D63008">
        <w:rPr>
          <w:color w:val="auto"/>
          <w:sz w:val="20"/>
          <w:szCs w:val="20"/>
          <w:lang w:val="es-ES"/>
        </w:rPr>
        <w:t xml:space="preserve">culminó con la firma de la paz el 29 de septiembre de 1996. </w:t>
      </w:r>
      <w:r w:rsidR="00F051B7">
        <w:rPr>
          <w:color w:val="auto"/>
          <w:sz w:val="20"/>
          <w:szCs w:val="20"/>
          <w:lang w:val="es-ES"/>
        </w:rPr>
        <w:t>El Estado</w:t>
      </w:r>
      <w:r w:rsidRPr="00D63008">
        <w:rPr>
          <w:color w:val="auto"/>
          <w:sz w:val="20"/>
          <w:szCs w:val="20"/>
          <w:lang w:val="es-ES"/>
        </w:rPr>
        <w:t xml:space="preserve"> destaca que en virtud de los Acuerdos de Paz y de la Ley de Reconciliación Nacional, </w:t>
      </w:r>
      <w:r w:rsidR="00CC0D25" w:rsidRPr="00D63008">
        <w:rPr>
          <w:color w:val="auto"/>
          <w:sz w:val="20"/>
          <w:szCs w:val="20"/>
          <w:lang w:val="es-ES"/>
        </w:rPr>
        <w:t xml:space="preserve">está </w:t>
      </w:r>
      <w:r w:rsidR="00640C52" w:rsidRPr="00D63008">
        <w:rPr>
          <w:color w:val="auto"/>
          <w:sz w:val="20"/>
          <w:szCs w:val="20"/>
          <w:lang w:val="es-ES"/>
        </w:rPr>
        <w:t>obligado a resarcir a</w:t>
      </w:r>
      <w:r w:rsidR="00CC0D25" w:rsidRPr="00D63008">
        <w:rPr>
          <w:color w:val="auto"/>
          <w:sz w:val="20"/>
          <w:szCs w:val="20"/>
          <w:lang w:val="es-ES"/>
        </w:rPr>
        <w:t xml:space="preserve"> la</w:t>
      </w:r>
      <w:r w:rsidR="00640C52" w:rsidRPr="00D63008">
        <w:rPr>
          <w:color w:val="auto"/>
          <w:sz w:val="20"/>
          <w:szCs w:val="20"/>
          <w:lang w:val="es-ES"/>
        </w:rPr>
        <w:t>s</w:t>
      </w:r>
      <w:r w:rsidR="00CC0D25" w:rsidRPr="00D63008">
        <w:rPr>
          <w:color w:val="auto"/>
          <w:sz w:val="20"/>
          <w:szCs w:val="20"/>
          <w:lang w:val="es-ES"/>
        </w:rPr>
        <w:t xml:space="preserve"> </w:t>
      </w:r>
      <w:r w:rsidR="00640C52" w:rsidRPr="00D63008">
        <w:rPr>
          <w:color w:val="auto"/>
          <w:sz w:val="20"/>
          <w:szCs w:val="20"/>
          <w:lang w:val="es-ES"/>
        </w:rPr>
        <w:t xml:space="preserve">personas afectadas por hechos </w:t>
      </w:r>
      <w:r w:rsidR="00CC0D25" w:rsidRPr="00D63008">
        <w:rPr>
          <w:color w:val="auto"/>
          <w:sz w:val="20"/>
          <w:szCs w:val="20"/>
          <w:lang w:val="es-ES"/>
        </w:rPr>
        <w:t>sucedidos</w:t>
      </w:r>
      <w:r w:rsidR="00640C52" w:rsidRPr="00D63008">
        <w:rPr>
          <w:color w:val="auto"/>
          <w:sz w:val="20"/>
          <w:szCs w:val="20"/>
          <w:lang w:val="es-ES"/>
        </w:rPr>
        <w:t xml:space="preserve"> dura</w:t>
      </w:r>
      <w:r w:rsidR="00CC0D25" w:rsidRPr="00D63008">
        <w:rPr>
          <w:color w:val="auto"/>
          <w:sz w:val="20"/>
          <w:szCs w:val="20"/>
          <w:lang w:val="es-ES"/>
        </w:rPr>
        <w:t>nte el enfrentamiento armado, má</w:t>
      </w:r>
      <w:r w:rsidR="00640C52" w:rsidRPr="00D63008">
        <w:rPr>
          <w:color w:val="auto"/>
          <w:sz w:val="20"/>
          <w:szCs w:val="20"/>
          <w:lang w:val="es-ES"/>
        </w:rPr>
        <w:t xml:space="preserve">s no </w:t>
      </w:r>
      <w:r w:rsidR="00CC0D25" w:rsidRPr="00D63008">
        <w:rPr>
          <w:color w:val="auto"/>
          <w:sz w:val="20"/>
          <w:szCs w:val="20"/>
          <w:lang w:val="es-ES"/>
        </w:rPr>
        <w:t>está</w:t>
      </w:r>
      <w:r w:rsidR="00640C52" w:rsidRPr="00D63008">
        <w:rPr>
          <w:color w:val="auto"/>
          <w:sz w:val="20"/>
          <w:szCs w:val="20"/>
          <w:lang w:val="es-ES"/>
        </w:rPr>
        <w:t xml:space="preserve"> obligado a deducir responsabilidades penales</w:t>
      </w:r>
      <w:r w:rsidR="00CC0D25" w:rsidRPr="00D63008">
        <w:rPr>
          <w:color w:val="auto"/>
          <w:sz w:val="20"/>
          <w:szCs w:val="20"/>
          <w:lang w:val="es-ES"/>
        </w:rPr>
        <w:t xml:space="preserve"> en tanto se extinguió la</w:t>
      </w:r>
      <w:r w:rsidR="001C6150" w:rsidRPr="00D63008">
        <w:rPr>
          <w:color w:val="auto"/>
          <w:sz w:val="20"/>
          <w:szCs w:val="20"/>
          <w:lang w:val="es-ES"/>
        </w:rPr>
        <w:t xml:space="preserve"> misma</w:t>
      </w:r>
      <w:r w:rsidR="00CC0D25" w:rsidRPr="00D63008">
        <w:rPr>
          <w:color w:val="auto"/>
          <w:sz w:val="20"/>
          <w:szCs w:val="20"/>
          <w:lang w:val="es-ES"/>
        </w:rPr>
        <w:t xml:space="preserve"> de quienes participaron en el enfrentamiento armado interno.</w:t>
      </w:r>
      <w:r w:rsidR="001C6150" w:rsidRPr="00D63008">
        <w:rPr>
          <w:color w:val="auto"/>
          <w:sz w:val="20"/>
          <w:szCs w:val="20"/>
          <w:lang w:val="es-ES"/>
        </w:rPr>
        <w:t xml:space="preserve"> </w:t>
      </w:r>
      <w:r w:rsidR="003A76B7" w:rsidRPr="00D63008">
        <w:rPr>
          <w:color w:val="auto"/>
          <w:sz w:val="20"/>
          <w:szCs w:val="20"/>
          <w:lang w:val="es-ES"/>
        </w:rPr>
        <w:t xml:space="preserve">No obstante, afirma que </w:t>
      </w:r>
      <w:r w:rsidRPr="00D63008">
        <w:rPr>
          <w:color w:val="auto"/>
          <w:sz w:val="20"/>
          <w:szCs w:val="20"/>
          <w:lang w:val="es-ES"/>
        </w:rPr>
        <w:t xml:space="preserve">ha adoptado las medidas necesarias y las disposiciones de derecho interno que aseguran y garantizan el respeto de los derechos </w:t>
      </w:r>
      <w:r w:rsidR="00F051B7">
        <w:rPr>
          <w:color w:val="auto"/>
          <w:sz w:val="20"/>
          <w:szCs w:val="20"/>
          <w:lang w:val="es-ES"/>
        </w:rPr>
        <w:lastRenderedPageBreak/>
        <w:t xml:space="preserve">humanos </w:t>
      </w:r>
      <w:r w:rsidRPr="00D63008">
        <w:rPr>
          <w:color w:val="auto"/>
          <w:sz w:val="20"/>
          <w:szCs w:val="20"/>
          <w:lang w:val="es-ES"/>
        </w:rPr>
        <w:t xml:space="preserve">para que no se </w:t>
      </w:r>
      <w:r w:rsidR="00F051B7">
        <w:rPr>
          <w:color w:val="auto"/>
          <w:sz w:val="20"/>
          <w:szCs w:val="20"/>
          <w:lang w:val="es-ES"/>
        </w:rPr>
        <w:t xml:space="preserve">vuelvan a </w:t>
      </w:r>
      <w:r w:rsidRPr="00A22BEB">
        <w:rPr>
          <w:color w:val="auto"/>
          <w:sz w:val="20"/>
          <w:szCs w:val="20"/>
          <w:lang w:val="es-ES"/>
        </w:rPr>
        <w:t>produ</w:t>
      </w:r>
      <w:r w:rsidR="00F051B7">
        <w:rPr>
          <w:color w:val="auto"/>
          <w:sz w:val="20"/>
          <w:szCs w:val="20"/>
          <w:lang w:val="es-ES"/>
        </w:rPr>
        <w:t xml:space="preserve">cir </w:t>
      </w:r>
      <w:r w:rsidRPr="00A22BEB">
        <w:rPr>
          <w:color w:val="auto"/>
          <w:sz w:val="20"/>
          <w:szCs w:val="20"/>
          <w:lang w:val="es-ES"/>
        </w:rPr>
        <w:t>en su jurisdicción hechos como los que se dieron durante el enfrentamiento armado interno.</w:t>
      </w:r>
      <w:r w:rsidR="00BF745C" w:rsidRPr="00A22BEB">
        <w:rPr>
          <w:color w:val="auto"/>
          <w:sz w:val="20"/>
          <w:szCs w:val="20"/>
          <w:lang w:val="es-ES"/>
        </w:rPr>
        <w:t xml:space="preserve"> </w:t>
      </w:r>
    </w:p>
    <w:p w14:paraId="26DF611A" w14:textId="77777777" w:rsidR="00640C52" w:rsidRPr="00F051B7" w:rsidRDefault="00640C52" w:rsidP="00F051B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47B6B100" w14:textId="3E93EE36" w:rsidR="00ED2C5A" w:rsidRPr="00ED2C5A" w:rsidRDefault="00F051B7" w:rsidP="00ED2C5A">
      <w:pPr>
        <w:pStyle w:val="ListParagraph"/>
        <w:numPr>
          <w:ilvl w:val="0"/>
          <w:numId w:val="59"/>
        </w:numPr>
        <w:ind w:left="0" w:firstLine="720"/>
        <w:jc w:val="both"/>
        <w:rPr>
          <w:color w:val="auto"/>
          <w:sz w:val="20"/>
          <w:szCs w:val="20"/>
          <w:lang w:val="es-ES"/>
        </w:rPr>
      </w:pPr>
      <w:r>
        <w:rPr>
          <w:color w:val="auto"/>
          <w:sz w:val="20"/>
          <w:szCs w:val="20"/>
          <w:lang w:val="es-ES"/>
        </w:rPr>
        <w:t>C</w:t>
      </w:r>
      <w:r w:rsidRPr="00A22BEB">
        <w:rPr>
          <w:color w:val="auto"/>
          <w:sz w:val="20"/>
          <w:szCs w:val="20"/>
          <w:lang w:val="es-ES"/>
        </w:rPr>
        <w:t>on relación a</w:t>
      </w:r>
      <w:r w:rsidR="005012ED" w:rsidRPr="00A22BEB">
        <w:rPr>
          <w:color w:val="auto"/>
          <w:sz w:val="20"/>
          <w:szCs w:val="20"/>
          <w:lang w:val="es-ES"/>
        </w:rPr>
        <w:t xml:space="preserve"> </w:t>
      </w:r>
      <w:r w:rsidR="00AD3CFB" w:rsidRPr="00A22BEB">
        <w:rPr>
          <w:color w:val="auto"/>
          <w:sz w:val="20"/>
          <w:szCs w:val="20"/>
          <w:lang w:val="es-ES"/>
        </w:rPr>
        <w:t>las denuncias presentada</w:t>
      </w:r>
      <w:r w:rsidR="005012ED" w:rsidRPr="00A22BEB">
        <w:rPr>
          <w:color w:val="auto"/>
          <w:sz w:val="20"/>
          <w:szCs w:val="20"/>
          <w:lang w:val="es-ES"/>
        </w:rPr>
        <w:t xml:space="preserve">s ante el Ministerio Público, </w:t>
      </w:r>
      <w:r>
        <w:rPr>
          <w:color w:val="auto"/>
          <w:sz w:val="20"/>
          <w:szCs w:val="20"/>
          <w:lang w:val="es-ES"/>
        </w:rPr>
        <w:t xml:space="preserve">sostiene que </w:t>
      </w:r>
      <w:r w:rsidR="005012ED" w:rsidRPr="00A22BEB">
        <w:rPr>
          <w:color w:val="auto"/>
          <w:sz w:val="20"/>
          <w:szCs w:val="20"/>
          <w:lang w:val="es-ES"/>
        </w:rPr>
        <w:t xml:space="preserve">las autoridades están llevando investigaciones serias y diligentes en aquellos </w:t>
      </w:r>
      <w:r>
        <w:rPr>
          <w:color w:val="auto"/>
          <w:sz w:val="20"/>
          <w:szCs w:val="20"/>
          <w:lang w:val="es-ES"/>
        </w:rPr>
        <w:t xml:space="preserve">casos </w:t>
      </w:r>
      <w:r w:rsidR="005012ED" w:rsidRPr="00A22BEB">
        <w:rPr>
          <w:color w:val="auto"/>
          <w:sz w:val="20"/>
          <w:szCs w:val="20"/>
          <w:lang w:val="es-ES"/>
        </w:rPr>
        <w:t xml:space="preserve">en que </w:t>
      </w:r>
      <w:r>
        <w:rPr>
          <w:color w:val="auto"/>
          <w:sz w:val="20"/>
          <w:szCs w:val="20"/>
          <w:lang w:val="es-ES"/>
        </w:rPr>
        <w:t xml:space="preserve">se </w:t>
      </w:r>
      <w:r w:rsidR="000A1727" w:rsidRPr="00A22BEB">
        <w:rPr>
          <w:color w:val="auto"/>
          <w:sz w:val="20"/>
          <w:szCs w:val="20"/>
          <w:lang w:val="es-ES"/>
        </w:rPr>
        <w:t>cuenta con suficientes elementos o indicios para hacerlo, incluyendo acciones emprendidas por las autoridades para investigar los casos y localizar desaparecidos.</w:t>
      </w:r>
      <w:r w:rsidR="00BF745C" w:rsidRPr="00A22BEB">
        <w:rPr>
          <w:color w:val="auto"/>
          <w:sz w:val="20"/>
          <w:szCs w:val="20"/>
          <w:lang w:val="es-ES"/>
        </w:rPr>
        <w:t xml:space="preserve"> </w:t>
      </w:r>
      <w:r w:rsidR="00BF745C" w:rsidRPr="00A22BEB">
        <w:rPr>
          <w:caps/>
          <w:color w:val="auto"/>
          <w:sz w:val="20"/>
          <w:szCs w:val="20"/>
          <w:lang w:val="es-ES"/>
        </w:rPr>
        <w:t>A</w:t>
      </w:r>
      <w:r w:rsidR="00BF745C" w:rsidRPr="00A22BEB">
        <w:rPr>
          <w:color w:val="auto"/>
          <w:sz w:val="20"/>
          <w:szCs w:val="20"/>
          <w:lang w:val="es-ES"/>
        </w:rPr>
        <w:t xml:space="preserve">firma que el Ministerio Público creó en su momento la </w:t>
      </w:r>
      <w:r>
        <w:rPr>
          <w:color w:val="auto"/>
          <w:sz w:val="20"/>
          <w:szCs w:val="20"/>
          <w:lang w:val="es-ES"/>
        </w:rPr>
        <w:t>F</w:t>
      </w:r>
      <w:r w:rsidR="00BF745C" w:rsidRPr="00A22BEB">
        <w:rPr>
          <w:color w:val="auto"/>
          <w:sz w:val="20"/>
          <w:szCs w:val="20"/>
          <w:lang w:val="es-ES"/>
        </w:rPr>
        <w:t xml:space="preserve">iscalía de </w:t>
      </w:r>
      <w:r>
        <w:rPr>
          <w:color w:val="auto"/>
          <w:sz w:val="20"/>
          <w:szCs w:val="20"/>
          <w:lang w:val="es-ES"/>
        </w:rPr>
        <w:t>D</w:t>
      </w:r>
      <w:r w:rsidR="00BF745C" w:rsidRPr="0084374E">
        <w:rPr>
          <w:color w:val="auto"/>
          <w:sz w:val="20"/>
          <w:szCs w:val="20"/>
          <w:lang w:val="es-ES"/>
        </w:rPr>
        <w:t xml:space="preserve">erechos </w:t>
      </w:r>
      <w:r>
        <w:rPr>
          <w:color w:val="auto"/>
          <w:sz w:val="20"/>
          <w:szCs w:val="20"/>
          <w:lang w:val="es-ES"/>
        </w:rPr>
        <w:t>H</w:t>
      </w:r>
      <w:r w:rsidR="00BF745C" w:rsidRPr="0084374E">
        <w:rPr>
          <w:color w:val="auto"/>
          <w:sz w:val="20"/>
          <w:szCs w:val="20"/>
          <w:lang w:val="es-ES"/>
        </w:rPr>
        <w:t xml:space="preserve">umanos y la </w:t>
      </w:r>
      <w:r>
        <w:rPr>
          <w:color w:val="auto"/>
          <w:sz w:val="20"/>
          <w:szCs w:val="20"/>
          <w:lang w:val="es-ES"/>
        </w:rPr>
        <w:t>U</w:t>
      </w:r>
      <w:r w:rsidR="00BF745C" w:rsidRPr="0084374E">
        <w:rPr>
          <w:color w:val="auto"/>
          <w:sz w:val="20"/>
          <w:szCs w:val="20"/>
          <w:lang w:val="es-ES"/>
        </w:rPr>
        <w:t xml:space="preserve">nidad de </w:t>
      </w:r>
      <w:r>
        <w:rPr>
          <w:color w:val="auto"/>
          <w:sz w:val="20"/>
          <w:szCs w:val="20"/>
          <w:lang w:val="es-ES"/>
        </w:rPr>
        <w:t>C</w:t>
      </w:r>
      <w:r w:rsidR="00BF745C" w:rsidRPr="0084374E">
        <w:rPr>
          <w:color w:val="auto"/>
          <w:sz w:val="20"/>
          <w:szCs w:val="20"/>
          <w:lang w:val="es-ES"/>
        </w:rPr>
        <w:t xml:space="preserve">asos </w:t>
      </w:r>
      <w:r>
        <w:rPr>
          <w:color w:val="auto"/>
          <w:sz w:val="20"/>
          <w:szCs w:val="20"/>
          <w:lang w:val="es-ES"/>
        </w:rPr>
        <w:t>E</w:t>
      </w:r>
      <w:r w:rsidR="00BF745C" w:rsidRPr="0084374E">
        <w:rPr>
          <w:color w:val="auto"/>
          <w:sz w:val="20"/>
          <w:szCs w:val="20"/>
          <w:lang w:val="es-ES"/>
        </w:rPr>
        <w:t xml:space="preserve">speciales del conflicto armado interno. </w:t>
      </w:r>
      <w:r w:rsidR="009D2E5F" w:rsidRPr="0084374E">
        <w:rPr>
          <w:color w:val="auto"/>
          <w:sz w:val="20"/>
          <w:szCs w:val="20"/>
          <w:lang w:val="es-ES"/>
        </w:rPr>
        <w:t>I</w:t>
      </w:r>
      <w:r w:rsidR="005012ED" w:rsidRPr="0084374E">
        <w:rPr>
          <w:color w:val="auto"/>
          <w:sz w:val="20"/>
          <w:szCs w:val="20"/>
          <w:lang w:val="es-ES"/>
        </w:rPr>
        <w:t>ndica s</w:t>
      </w:r>
      <w:r w:rsidR="000A1727" w:rsidRPr="0084374E">
        <w:rPr>
          <w:color w:val="auto"/>
          <w:sz w:val="20"/>
          <w:szCs w:val="20"/>
          <w:lang w:val="es-ES"/>
        </w:rPr>
        <w:t>in em</w:t>
      </w:r>
      <w:r w:rsidR="005012ED" w:rsidRPr="0084374E">
        <w:rPr>
          <w:color w:val="auto"/>
          <w:sz w:val="20"/>
          <w:szCs w:val="20"/>
          <w:lang w:val="es-ES"/>
        </w:rPr>
        <w:t>b</w:t>
      </w:r>
      <w:r w:rsidR="000A1727" w:rsidRPr="0084374E">
        <w:rPr>
          <w:color w:val="auto"/>
          <w:sz w:val="20"/>
          <w:szCs w:val="20"/>
          <w:lang w:val="es-ES"/>
        </w:rPr>
        <w:t xml:space="preserve">argo </w:t>
      </w:r>
      <w:r w:rsidR="005012ED" w:rsidRPr="0084374E">
        <w:rPr>
          <w:color w:val="auto"/>
          <w:sz w:val="20"/>
          <w:szCs w:val="20"/>
          <w:lang w:val="es-ES"/>
        </w:rPr>
        <w:t xml:space="preserve">que algunos de los </w:t>
      </w:r>
      <w:r w:rsidR="00423A22" w:rsidRPr="0084374E">
        <w:rPr>
          <w:color w:val="auto"/>
          <w:sz w:val="20"/>
          <w:szCs w:val="20"/>
          <w:lang w:val="es-ES"/>
        </w:rPr>
        <w:t xml:space="preserve">hechos </w:t>
      </w:r>
      <w:r w:rsidR="005012ED" w:rsidRPr="0084374E">
        <w:rPr>
          <w:color w:val="auto"/>
          <w:sz w:val="20"/>
          <w:szCs w:val="20"/>
          <w:lang w:val="es-ES"/>
        </w:rPr>
        <w:t xml:space="preserve">descritos en la petición no </w:t>
      </w:r>
      <w:r w:rsidR="00423A22" w:rsidRPr="0084374E">
        <w:rPr>
          <w:color w:val="auto"/>
          <w:sz w:val="20"/>
          <w:szCs w:val="20"/>
          <w:lang w:val="es-ES"/>
        </w:rPr>
        <w:t>son de conocimiento del Estado</w:t>
      </w:r>
      <w:r>
        <w:rPr>
          <w:color w:val="auto"/>
          <w:sz w:val="20"/>
          <w:szCs w:val="20"/>
          <w:lang w:val="es-ES"/>
        </w:rPr>
        <w:t>, ya que</w:t>
      </w:r>
      <w:r w:rsidR="005012ED" w:rsidRPr="0084374E">
        <w:rPr>
          <w:color w:val="auto"/>
          <w:sz w:val="20"/>
          <w:szCs w:val="20"/>
          <w:lang w:val="es-ES"/>
        </w:rPr>
        <w:t xml:space="preserve"> </w:t>
      </w:r>
      <w:r w:rsidR="009D2E5F" w:rsidRPr="0084374E">
        <w:rPr>
          <w:color w:val="auto"/>
          <w:sz w:val="20"/>
          <w:szCs w:val="20"/>
          <w:lang w:val="es-ES"/>
        </w:rPr>
        <w:t>se presentaron</w:t>
      </w:r>
      <w:r w:rsidR="000A1727" w:rsidRPr="0084374E">
        <w:rPr>
          <w:color w:val="auto"/>
          <w:sz w:val="20"/>
          <w:szCs w:val="20"/>
          <w:lang w:val="es-ES"/>
        </w:rPr>
        <w:t xml:space="preserve"> ante la </w:t>
      </w:r>
      <w:r w:rsidR="005012ED" w:rsidRPr="0084374E">
        <w:rPr>
          <w:color w:val="auto"/>
          <w:sz w:val="20"/>
          <w:szCs w:val="20"/>
          <w:lang w:val="es-ES"/>
        </w:rPr>
        <w:t>Procuraduría</w:t>
      </w:r>
      <w:r w:rsidR="000A1727" w:rsidRPr="0084374E">
        <w:rPr>
          <w:color w:val="auto"/>
          <w:sz w:val="20"/>
          <w:szCs w:val="20"/>
          <w:lang w:val="es-ES"/>
        </w:rPr>
        <w:t xml:space="preserve"> de Derechos </w:t>
      </w:r>
      <w:r w:rsidR="005012ED" w:rsidRPr="0084374E">
        <w:rPr>
          <w:color w:val="auto"/>
          <w:sz w:val="20"/>
          <w:szCs w:val="20"/>
          <w:lang w:val="es-ES"/>
        </w:rPr>
        <w:t xml:space="preserve">Humanos, institución que no </w:t>
      </w:r>
      <w:r w:rsidR="000A1727" w:rsidRPr="0084374E">
        <w:rPr>
          <w:color w:val="auto"/>
          <w:sz w:val="20"/>
          <w:szCs w:val="20"/>
          <w:lang w:val="es-ES"/>
        </w:rPr>
        <w:t xml:space="preserve">tiene un rol </w:t>
      </w:r>
      <w:r>
        <w:rPr>
          <w:color w:val="auto"/>
          <w:sz w:val="20"/>
          <w:szCs w:val="20"/>
          <w:lang w:val="es-ES"/>
        </w:rPr>
        <w:t xml:space="preserve">de </w:t>
      </w:r>
      <w:r w:rsidR="000A1727" w:rsidRPr="0084374E">
        <w:rPr>
          <w:color w:val="auto"/>
          <w:sz w:val="20"/>
          <w:szCs w:val="20"/>
          <w:lang w:val="es-ES"/>
        </w:rPr>
        <w:t>investigador ni juzgador dentro del proceso legal</w:t>
      </w:r>
      <w:r w:rsidR="009D2E5F" w:rsidRPr="0084374E">
        <w:rPr>
          <w:color w:val="auto"/>
          <w:sz w:val="20"/>
          <w:szCs w:val="20"/>
          <w:lang w:val="es-ES"/>
        </w:rPr>
        <w:t>.</w:t>
      </w:r>
      <w:r w:rsidR="000A1727" w:rsidRPr="0084374E">
        <w:rPr>
          <w:color w:val="auto"/>
          <w:sz w:val="20"/>
          <w:szCs w:val="20"/>
          <w:lang w:val="es-ES"/>
        </w:rPr>
        <w:t xml:space="preserve"> </w:t>
      </w:r>
      <w:r w:rsidR="00F95F3A">
        <w:rPr>
          <w:color w:val="auto"/>
          <w:sz w:val="20"/>
          <w:szCs w:val="20"/>
          <w:lang w:val="es-ES"/>
        </w:rPr>
        <w:t>Asimismo, s</w:t>
      </w:r>
      <w:r w:rsidR="00BF745C" w:rsidRPr="0084374E">
        <w:rPr>
          <w:color w:val="auto"/>
          <w:sz w:val="20"/>
          <w:szCs w:val="20"/>
          <w:lang w:val="es-ES"/>
        </w:rPr>
        <w:t xml:space="preserve">ostiene que no </w:t>
      </w:r>
      <w:r>
        <w:rPr>
          <w:color w:val="auto"/>
          <w:sz w:val="20"/>
          <w:szCs w:val="20"/>
          <w:lang w:val="es-ES"/>
        </w:rPr>
        <w:t>hab</w:t>
      </w:r>
      <w:r w:rsidR="00BF745C" w:rsidRPr="0084374E">
        <w:rPr>
          <w:color w:val="auto"/>
          <w:sz w:val="20"/>
          <w:szCs w:val="20"/>
          <w:lang w:val="es-ES"/>
        </w:rPr>
        <w:t xml:space="preserve">ía denuncia </w:t>
      </w:r>
      <w:r w:rsidRPr="0084374E">
        <w:rPr>
          <w:color w:val="auto"/>
          <w:sz w:val="20"/>
          <w:szCs w:val="20"/>
          <w:lang w:val="es-ES"/>
        </w:rPr>
        <w:t xml:space="preserve">alguna </w:t>
      </w:r>
      <w:r w:rsidR="00BF745C" w:rsidRPr="0084374E">
        <w:rPr>
          <w:color w:val="auto"/>
          <w:sz w:val="20"/>
          <w:szCs w:val="20"/>
          <w:lang w:val="es-ES"/>
        </w:rPr>
        <w:t xml:space="preserve">de amenaza </w:t>
      </w:r>
      <w:r w:rsidR="000C7264">
        <w:rPr>
          <w:color w:val="auto"/>
          <w:sz w:val="20"/>
          <w:szCs w:val="20"/>
          <w:lang w:val="es-ES"/>
        </w:rPr>
        <w:t xml:space="preserve">que apeligrara </w:t>
      </w:r>
      <w:r>
        <w:rPr>
          <w:color w:val="auto"/>
          <w:sz w:val="20"/>
          <w:szCs w:val="20"/>
          <w:lang w:val="es-ES"/>
        </w:rPr>
        <w:t xml:space="preserve">la </w:t>
      </w:r>
      <w:r w:rsidRPr="0084374E">
        <w:rPr>
          <w:color w:val="auto"/>
          <w:sz w:val="20"/>
          <w:szCs w:val="20"/>
          <w:lang w:val="es-ES"/>
        </w:rPr>
        <w:t xml:space="preserve">vida </w:t>
      </w:r>
      <w:r w:rsidR="000C7264">
        <w:rPr>
          <w:color w:val="auto"/>
          <w:sz w:val="20"/>
          <w:szCs w:val="20"/>
          <w:lang w:val="es-ES"/>
        </w:rPr>
        <w:t>de</w:t>
      </w:r>
      <w:r w:rsidR="00BF745C" w:rsidRPr="0084374E">
        <w:rPr>
          <w:color w:val="auto"/>
          <w:sz w:val="20"/>
          <w:szCs w:val="20"/>
          <w:lang w:val="es-ES"/>
        </w:rPr>
        <w:t xml:space="preserve"> las personas identificadas como </w:t>
      </w:r>
      <w:r w:rsidR="00514B50" w:rsidRPr="00D63008">
        <w:rPr>
          <w:color w:val="auto"/>
          <w:sz w:val="20"/>
          <w:szCs w:val="20"/>
          <w:lang w:val="es-ES"/>
        </w:rPr>
        <w:t>presuntas</w:t>
      </w:r>
      <w:r w:rsidR="00514B50" w:rsidRPr="0084374E">
        <w:rPr>
          <w:color w:val="auto"/>
          <w:sz w:val="20"/>
          <w:szCs w:val="20"/>
          <w:lang w:val="es-ES"/>
        </w:rPr>
        <w:t xml:space="preserve"> </w:t>
      </w:r>
      <w:r w:rsidR="00BF745C" w:rsidRPr="0084374E">
        <w:rPr>
          <w:color w:val="auto"/>
          <w:sz w:val="20"/>
          <w:szCs w:val="20"/>
          <w:lang w:val="es-ES"/>
        </w:rPr>
        <w:t xml:space="preserve">víctimas, </w:t>
      </w:r>
      <w:r w:rsidR="000C7264">
        <w:rPr>
          <w:color w:val="auto"/>
          <w:sz w:val="20"/>
          <w:szCs w:val="20"/>
          <w:lang w:val="es-ES"/>
        </w:rPr>
        <w:t xml:space="preserve">por </w:t>
      </w:r>
      <w:r w:rsidR="00BF745C" w:rsidRPr="0084374E">
        <w:rPr>
          <w:color w:val="auto"/>
          <w:sz w:val="20"/>
          <w:szCs w:val="20"/>
          <w:lang w:val="es-ES"/>
        </w:rPr>
        <w:t xml:space="preserve">lo </w:t>
      </w:r>
      <w:r w:rsidR="000C7264">
        <w:rPr>
          <w:color w:val="auto"/>
          <w:sz w:val="20"/>
          <w:szCs w:val="20"/>
          <w:lang w:val="es-ES"/>
        </w:rPr>
        <w:t xml:space="preserve">que </w:t>
      </w:r>
      <w:r w:rsidR="00BF745C" w:rsidRPr="00BF745C">
        <w:rPr>
          <w:color w:val="auto"/>
          <w:sz w:val="20"/>
          <w:szCs w:val="20"/>
          <w:lang w:val="es-ES"/>
        </w:rPr>
        <w:t xml:space="preserve">considera </w:t>
      </w:r>
      <w:r w:rsidR="000C7264">
        <w:rPr>
          <w:color w:val="auto"/>
          <w:sz w:val="20"/>
          <w:szCs w:val="20"/>
          <w:lang w:val="es-ES"/>
        </w:rPr>
        <w:t xml:space="preserve">probado </w:t>
      </w:r>
      <w:r w:rsidR="00BF745C" w:rsidRPr="00BF745C">
        <w:rPr>
          <w:color w:val="auto"/>
          <w:sz w:val="20"/>
          <w:szCs w:val="20"/>
          <w:lang w:val="es-ES"/>
        </w:rPr>
        <w:t xml:space="preserve">sin lugar a </w:t>
      </w:r>
      <w:r w:rsidR="000C7264">
        <w:rPr>
          <w:color w:val="auto"/>
          <w:sz w:val="20"/>
          <w:szCs w:val="20"/>
          <w:lang w:val="es-ES"/>
        </w:rPr>
        <w:t xml:space="preserve">duda </w:t>
      </w:r>
      <w:r w:rsidR="00BF745C" w:rsidRPr="00BF745C">
        <w:rPr>
          <w:color w:val="auto"/>
          <w:sz w:val="20"/>
          <w:szCs w:val="20"/>
          <w:lang w:val="es-ES"/>
        </w:rPr>
        <w:t>que el Estado no tuvo</w:t>
      </w:r>
      <w:r w:rsidR="000C7264">
        <w:rPr>
          <w:color w:val="auto"/>
          <w:sz w:val="20"/>
          <w:szCs w:val="20"/>
          <w:lang w:val="es-ES"/>
        </w:rPr>
        <w:t xml:space="preserve"> conocimiento de que</w:t>
      </w:r>
      <w:r w:rsidR="00BF745C" w:rsidRPr="00BF745C">
        <w:rPr>
          <w:color w:val="auto"/>
          <w:sz w:val="20"/>
          <w:szCs w:val="20"/>
          <w:lang w:val="es-ES"/>
        </w:rPr>
        <w:t xml:space="preserve"> los habitantes estuvieran en riesgo.</w:t>
      </w:r>
    </w:p>
    <w:p w14:paraId="3977E5C6" w14:textId="77777777" w:rsidR="00ED2C5A" w:rsidRPr="00ED2C5A" w:rsidRDefault="00ED2C5A" w:rsidP="00ED2C5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sz w:val="20"/>
          <w:szCs w:val="20"/>
          <w:lang w:val="es-ES"/>
        </w:rPr>
      </w:pPr>
    </w:p>
    <w:p w14:paraId="7FDDF850" w14:textId="6B64B1C1" w:rsidR="00E23287" w:rsidRPr="00ED2C5A" w:rsidRDefault="000A1727" w:rsidP="00ED2C5A">
      <w:pPr>
        <w:pStyle w:val="ListParagraph"/>
        <w:numPr>
          <w:ilvl w:val="0"/>
          <w:numId w:val="59"/>
        </w:numPr>
        <w:ind w:left="0" w:firstLine="720"/>
        <w:jc w:val="both"/>
        <w:rPr>
          <w:sz w:val="20"/>
          <w:szCs w:val="20"/>
          <w:lang w:val="es-ES"/>
        </w:rPr>
      </w:pPr>
      <w:r w:rsidRPr="00ED2C5A">
        <w:rPr>
          <w:color w:val="auto"/>
          <w:sz w:val="20"/>
          <w:szCs w:val="20"/>
          <w:lang w:val="es-ES"/>
        </w:rPr>
        <w:t xml:space="preserve">En </w:t>
      </w:r>
      <w:r w:rsidR="000C7264">
        <w:rPr>
          <w:color w:val="auto"/>
          <w:sz w:val="20"/>
          <w:szCs w:val="20"/>
          <w:lang w:val="es-ES"/>
        </w:rPr>
        <w:t>cuanto a</w:t>
      </w:r>
      <w:r w:rsidRPr="00ED2C5A">
        <w:rPr>
          <w:color w:val="auto"/>
          <w:sz w:val="20"/>
          <w:szCs w:val="20"/>
          <w:lang w:val="es-ES"/>
        </w:rPr>
        <w:t>l agotamiento de los recursos interno</w:t>
      </w:r>
      <w:r w:rsidR="000C7264">
        <w:rPr>
          <w:color w:val="auto"/>
          <w:sz w:val="20"/>
          <w:szCs w:val="20"/>
          <w:lang w:val="es-ES"/>
        </w:rPr>
        <w:t>s</w:t>
      </w:r>
      <w:r w:rsidRPr="00ED2C5A">
        <w:rPr>
          <w:color w:val="auto"/>
          <w:sz w:val="20"/>
          <w:szCs w:val="20"/>
          <w:lang w:val="es-ES"/>
        </w:rPr>
        <w:t xml:space="preserve">, </w:t>
      </w:r>
      <w:r w:rsidR="00162CE4" w:rsidRPr="00ED2C5A">
        <w:rPr>
          <w:color w:val="auto"/>
          <w:sz w:val="20"/>
          <w:szCs w:val="20"/>
          <w:lang w:val="es-ES"/>
        </w:rPr>
        <w:t>a</w:t>
      </w:r>
      <w:r w:rsidR="00B511DE" w:rsidRPr="00ED2C5A">
        <w:rPr>
          <w:color w:val="auto"/>
          <w:sz w:val="20"/>
          <w:szCs w:val="20"/>
          <w:lang w:val="es-ES"/>
        </w:rPr>
        <w:t xml:space="preserve">lega </w:t>
      </w:r>
      <w:r w:rsidR="003A76B7" w:rsidRPr="00ED2C5A">
        <w:rPr>
          <w:color w:val="auto"/>
          <w:sz w:val="20"/>
          <w:szCs w:val="20"/>
          <w:lang w:val="es-ES"/>
        </w:rPr>
        <w:t xml:space="preserve">que no </w:t>
      </w:r>
      <w:r w:rsidR="000C7264">
        <w:rPr>
          <w:color w:val="auto"/>
          <w:sz w:val="20"/>
          <w:szCs w:val="20"/>
          <w:lang w:val="es-ES"/>
        </w:rPr>
        <w:t>hay</w:t>
      </w:r>
      <w:r w:rsidR="003A76B7" w:rsidRPr="00ED2C5A">
        <w:rPr>
          <w:color w:val="auto"/>
          <w:sz w:val="20"/>
          <w:szCs w:val="20"/>
          <w:lang w:val="es-ES"/>
        </w:rPr>
        <w:t xml:space="preserve"> retraso injustificado </w:t>
      </w:r>
      <w:r w:rsidR="00E23287" w:rsidRPr="00ED2C5A">
        <w:rPr>
          <w:color w:val="auto"/>
          <w:sz w:val="20"/>
          <w:szCs w:val="20"/>
          <w:lang w:val="es-ES"/>
        </w:rPr>
        <w:t xml:space="preserve">en virtud que el asunto es </w:t>
      </w:r>
      <w:bookmarkStart w:id="2" w:name="_Hlk41651516"/>
      <w:r w:rsidR="00E23287" w:rsidRPr="00ED2C5A">
        <w:rPr>
          <w:color w:val="auto"/>
          <w:sz w:val="20"/>
          <w:szCs w:val="20"/>
          <w:lang w:val="es-ES"/>
        </w:rPr>
        <w:t>complejo</w:t>
      </w:r>
      <w:r w:rsidR="0008043B" w:rsidRPr="00ED2C5A">
        <w:rPr>
          <w:color w:val="auto"/>
          <w:sz w:val="20"/>
          <w:szCs w:val="20"/>
          <w:lang w:val="es-ES"/>
        </w:rPr>
        <w:t xml:space="preserve">, </w:t>
      </w:r>
      <w:r w:rsidR="000C7264">
        <w:rPr>
          <w:color w:val="auto"/>
          <w:sz w:val="20"/>
          <w:szCs w:val="20"/>
          <w:lang w:val="es-ES"/>
        </w:rPr>
        <w:t xml:space="preserve">que </w:t>
      </w:r>
      <w:r w:rsidR="0008043B" w:rsidRPr="00ED2C5A">
        <w:rPr>
          <w:color w:val="auto"/>
          <w:sz w:val="20"/>
          <w:szCs w:val="20"/>
          <w:lang w:val="es-ES"/>
        </w:rPr>
        <w:t>n</w:t>
      </w:r>
      <w:r w:rsidR="00E23287" w:rsidRPr="00ED2C5A">
        <w:rPr>
          <w:color w:val="auto"/>
          <w:sz w:val="20"/>
          <w:szCs w:val="20"/>
          <w:lang w:val="es-ES"/>
        </w:rPr>
        <w:t>o es un hecho aislado</w:t>
      </w:r>
      <w:r w:rsidR="00F05C84">
        <w:rPr>
          <w:color w:val="auto"/>
          <w:sz w:val="20"/>
          <w:szCs w:val="20"/>
          <w:lang w:val="es-ES"/>
        </w:rPr>
        <w:t>,</w:t>
      </w:r>
      <w:r w:rsidR="00E23287" w:rsidRPr="00ED2C5A">
        <w:rPr>
          <w:color w:val="auto"/>
          <w:sz w:val="20"/>
          <w:szCs w:val="20"/>
          <w:lang w:val="es-ES"/>
        </w:rPr>
        <w:t xml:space="preserve"> </w:t>
      </w:r>
      <w:r w:rsidR="0008043B" w:rsidRPr="00ED2C5A">
        <w:rPr>
          <w:color w:val="auto"/>
          <w:sz w:val="20"/>
          <w:szCs w:val="20"/>
          <w:lang w:val="es-ES"/>
        </w:rPr>
        <w:t xml:space="preserve">y </w:t>
      </w:r>
      <w:r w:rsidR="000C7264">
        <w:rPr>
          <w:color w:val="auto"/>
          <w:sz w:val="20"/>
          <w:szCs w:val="20"/>
          <w:lang w:val="es-ES"/>
        </w:rPr>
        <w:t xml:space="preserve">que hay </w:t>
      </w:r>
      <w:r w:rsidR="0008043B" w:rsidRPr="00ED2C5A">
        <w:rPr>
          <w:color w:val="auto"/>
          <w:sz w:val="20"/>
          <w:szCs w:val="20"/>
          <w:lang w:val="es-ES"/>
        </w:rPr>
        <w:t xml:space="preserve">distintas hipótesis de investigación </w:t>
      </w:r>
      <w:bookmarkEnd w:id="2"/>
      <w:r w:rsidR="0008043B" w:rsidRPr="00ED2C5A">
        <w:rPr>
          <w:color w:val="auto"/>
          <w:sz w:val="20"/>
          <w:szCs w:val="20"/>
          <w:lang w:val="es-ES"/>
        </w:rPr>
        <w:t xml:space="preserve">planteadas </w:t>
      </w:r>
      <w:r w:rsidR="00D37275" w:rsidRPr="00ED2C5A">
        <w:rPr>
          <w:color w:val="auto"/>
          <w:sz w:val="20"/>
          <w:szCs w:val="20"/>
          <w:lang w:val="es-ES"/>
        </w:rPr>
        <w:t>por el Ministerio P</w:t>
      </w:r>
      <w:r w:rsidR="00AB721A" w:rsidRPr="00ED2C5A">
        <w:rPr>
          <w:color w:val="auto"/>
          <w:sz w:val="20"/>
          <w:szCs w:val="20"/>
          <w:lang w:val="es-ES"/>
        </w:rPr>
        <w:t>ú</w:t>
      </w:r>
      <w:r w:rsidR="00D37275" w:rsidRPr="00ED2C5A">
        <w:rPr>
          <w:color w:val="auto"/>
          <w:sz w:val="20"/>
          <w:szCs w:val="20"/>
          <w:lang w:val="es-ES"/>
        </w:rPr>
        <w:t xml:space="preserve">blico y </w:t>
      </w:r>
      <w:r w:rsidR="0008043B" w:rsidRPr="00ED2C5A">
        <w:rPr>
          <w:color w:val="auto"/>
          <w:sz w:val="20"/>
          <w:szCs w:val="20"/>
          <w:lang w:val="es-ES"/>
        </w:rPr>
        <w:t>distintas posibilidades de lo sucedido en las comunidades según el contexto histórico del momento</w:t>
      </w:r>
      <w:r w:rsidR="000C7264">
        <w:rPr>
          <w:color w:val="auto"/>
          <w:sz w:val="20"/>
          <w:szCs w:val="20"/>
          <w:lang w:val="es-ES"/>
        </w:rPr>
        <w:t>;</w:t>
      </w:r>
      <w:r w:rsidR="00D37275" w:rsidRPr="00ED2C5A">
        <w:rPr>
          <w:color w:val="auto"/>
          <w:sz w:val="20"/>
          <w:szCs w:val="20"/>
          <w:lang w:val="es-ES"/>
        </w:rPr>
        <w:t xml:space="preserve"> </w:t>
      </w:r>
      <w:r w:rsidR="000C7264">
        <w:rPr>
          <w:color w:val="auto"/>
          <w:sz w:val="20"/>
          <w:szCs w:val="20"/>
          <w:lang w:val="es-ES"/>
        </w:rPr>
        <w:t xml:space="preserve">y que </w:t>
      </w:r>
      <w:r w:rsidR="00D37275" w:rsidRPr="00ED2C5A">
        <w:rPr>
          <w:color w:val="auto"/>
          <w:sz w:val="20"/>
          <w:szCs w:val="20"/>
          <w:lang w:val="es-ES"/>
        </w:rPr>
        <w:t xml:space="preserve">por </w:t>
      </w:r>
      <w:r w:rsidR="000C7264">
        <w:rPr>
          <w:color w:val="auto"/>
          <w:sz w:val="20"/>
          <w:szCs w:val="20"/>
          <w:lang w:val="es-ES"/>
        </w:rPr>
        <w:t xml:space="preserve">todo lo anterior no </w:t>
      </w:r>
      <w:r w:rsidR="00D37275" w:rsidRPr="00ED2C5A">
        <w:rPr>
          <w:color w:val="auto"/>
          <w:sz w:val="20"/>
          <w:szCs w:val="20"/>
          <w:lang w:val="es-ES"/>
        </w:rPr>
        <w:t xml:space="preserve">ha sido posible la identificación </w:t>
      </w:r>
      <w:r w:rsidR="000C7264">
        <w:rPr>
          <w:color w:val="auto"/>
          <w:sz w:val="20"/>
          <w:szCs w:val="20"/>
          <w:lang w:val="es-ES"/>
        </w:rPr>
        <w:t>ni</w:t>
      </w:r>
      <w:r w:rsidR="00D37275" w:rsidRPr="00ED2C5A">
        <w:rPr>
          <w:color w:val="auto"/>
          <w:sz w:val="20"/>
          <w:szCs w:val="20"/>
          <w:lang w:val="es-ES"/>
        </w:rPr>
        <w:t xml:space="preserve"> individualización de los responsables. </w:t>
      </w:r>
      <w:r w:rsidR="00AB721A" w:rsidRPr="00ED2C5A">
        <w:rPr>
          <w:color w:val="auto"/>
          <w:sz w:val="20"/>
          <w:szCs w:val="20"/>
          <w:lang w:val="es-ES"/>
        </w:rPr>
        <w:t>Considera que si el criterio de</w:t>
      </w:r>
      <w:r w:rsidR="000C7264">
        <w:rPr>
          <w:color w:val="auto"/>
          <w:sz w:val="20"/>
          <w:szCs w:val="20"/>
          <w:lang w:val="es-ES"/>
        </w:rPr>
        <w:t xml:space="preserve"> la parte</w:t>
      </w:r>
      <w:r w:rsidR="00AB721A" w:rsidRPr="00ED2C5A">
        <w:rPr>
          <w:color w:val="auto"/>
          <w:sz w:val="20"/>
          <w:szCs w:val="20"/>
          <w:lang w:val="es-ES"/>
        </w:rPr>
        <w:t xml:space="preserve"> peticionari</w:t>
      </w:r>
      <w:r w:rsidR="000C7264">
        <w:rPr>
          <w:color w:val="auto"/>
          <w:sz w:val="20"/>
          <w:szCs w:val="20"/>
          <w:lang w:val="es-ES"/>
        </w:rPr>
        <w:t>a</w:t>
      </w:r>
      <w:r w:rsidR="00AB721A" w:rsidRPr="00ED2C5A">
        <w:rPr>
          <w:color w:val="auto"/>
          <w:sz w:val="20"/>
          <w:szCs w:val="20"/>
          <w:lang w:val="es-ES"/>
        </w:rPr>
        <w:t xml:space="preserve"> es que la labor realizada por el ente investigador no ha sido pertinente o diligente debieron acudir </w:t>
      </w:r>
      <w:r w:rsidR="000C7264">
        <w:rPr>
          <w:color w:val="auto"/>
          <w:sz w:val="20"/>
          <w:szCs w:val="20"/>
          <w:lang w:val="es-ES"/>
        </w:rPr>
        <w:t xml:space="preserve">primeramente </w:t>
      </w:r>
      <w:r w:rsidR="00AB721A" w:rsidRPr="00ED2C5A">
        <w:rPr>
          <w:color w:val="auto"/>
          <w:sz w:val="20"/>
          <w:szCs w:val="20"/>
          <w:lang w:val="es-ES"/>
        </w:rPr>
        <w:t xml:space="preserve">al proceso administrativo para que se impongan sanciones disciplinarias a los funcionarios a cargo de la investigación del caso, </w:t>
      </w:r>
      <w:r w:rsidR="000C7264">
        <w:rPr>
          <w:color w:val="auto"/>
          <w:sz w:val="20"/>
          <w:szCs w:val="20"/>
          <w:lang w:val="es-ES"/>
        </w:rPr>
        <w:t xml:space="preserve">conforme a lo </w:t>
      </w:r>
      <w:r w:rsidR="00AB721A" w:rsidRPr="00ED2C5A">
        <w:rPr>
          <w:color w:val="auto"/>
          <w:sz w:val="20"/>
          <w:szCs w:val="20"/>
          <w:lang w:val="es-ES"/>
        </w:rPr>
        <w:t>estipulado en el Título V de la Ley Orgánica del Ministerio Público. Además</w:t>
      </w:r>
      <w:r w:rsidR="00ED2C5A">
        <w:rPr>
          <w:color w:val="auto"/>
          <w:sz w:val="20"/>
          <w:szCs w:val="20"/>
          <w:lang w:val="es-ES"/>
        </w:rPr>
        <w:t>,</w:t>
      </w:r>
      <w:r w:rsidR="00AB721A" w:rsidRPr="00ED2C5A">
        <w:rPr>
          <w:color w:val="auto"/>
          <w:sz w:val="20"/>
          <w:szCs w:val="20"/>
          <w:lang w:val="es-ES"/>
        </w:rPr>
        <w:t xml:space="preserve"> señala que </w:t>
      </w:r>
      <w:r w:rsidR="000C7264">
        <w:rPr>
          <w:color w:val="auto"/>
          <w:sz w:val="20"/>
          <w:szCs w:val="20"/>
          <w:lang w:val="es-ES"/>
        </w:rPr>
        <w:t xml:space="preserve">hay </w:t>
      </w:r>
      <w:r w:rsidR="00AB721A" w:rsidRPr="00ED2C5A">
        <w:rPr>
          <w:color w:val="auto"/>
          <w:sz w:val="20"/>
          <w:szCs w:val="20"/>
          <w:lang w:val="es-ES"/>
        </w:rPr>
        <w:t xml:space="preserve">recursos judiciales para </w:t>
      </w:r>
      <w:r w:rsidR="000C7264">
        <w:rPr>
          <w:color w:val="auto"/>
          <w:sz w:val="20"/>
          <w:szCs w:val="20"/>
          <w:lang w:val="es-ES"/>
        </w:rPr>
        <w:t xml:space="preserve">expresar </w:t>
      </w:r>
      <w:r w:rsidR="000C7264" w:rsidRPr="00ED2C5A">
        <w:rPr>
          <w:color w:val="auto"/>
          <w:sz w:val="20"/>
          <w:szCs w:val="20"/>
          <w:lang w:val="es-ES"/>
        </w:rPr>
        <w:t xml:space="preserve">inconformidad </w:t>
      </w:r>
      <w:r w:rsidR="00F05C84">
        <w:rPr>
          <w:color w:val="auto"/>
          <w:sz w:val="20"/>
          <w:szCs w:val="20"/>
          <w:lang w:val="es-ES"/>
        </w:rPr>
        <w:t xml:space="preserve">con una </w:t>
      </w:r>
      <w:r w:rsidR="00F05C84" w:rsidRPr="00ED2C5A">
        <w:rPr>
          <w:color w:val="auto"/>
          <w:sz w:val="20"/>
          <w:szCs w:val="20"/>
          <w:lang w:val="es-ES"/>
        </w:rPr>
        <w:t xml:space="preserve">investigación </w:t>
      </w:r>
      <w:r w:rsidR="00AB721A" w:rsidRPr="00ED2C5A">
        <w:rPr>
          <w:color w:val="auto"/>
          <w:sz w:val="20"/>
          <w:szCs w:val="20"/>
          <w:lang w:val="es-ES"/>
        </w:rPr>
        <w:t xml:space="preserve">ante el </w:t>
      </w:r>
      <w:r w:rsidR="00F05C84">
        <w:rPr>
          <w:color w:val="auto"/>
          <w:sz w:val="20"/>
          <w:szCs w:val="20"/>
          <w:lang w:val="es-ES"/>
        </w:rPr>
        <w:t xml:space="preserve">correspondiente </w:t>
      </w:r>
      <w:r w:rsidR="00AB721A" w:rsidRPr="00ED2C5A">
        <w:rPr>
          <w:color w:val="auto"/>
          <w:sz w:val="20"/>
          <w:szCs w:val="20"/>
          <w:lang w:val="es-ES"/>
        </w:rPr>
        <w:t xml:space="preserve">juez contralor, </w:t>
      </w:r>
      <w:r w:rsidR="000C7264">
        <w:rPr>
          <w:color w:val="auto"/>
          <w:sz w:val="20"/>
          <w:szCs w:val="20"/>
          <w:lang w:val="es-ES"/>
        </w:rPr>
        <w:t xml:space="preserve">pero que </w:t>
      </w:r>
      <w:r w:rsidR="00AB721A" w:rsidRPr="00ED2C5A">
        <w:rPr>
          <w:color w:val="auto"/>
          <w:sz w:val="20"/>
          <w:szCs w:val="20"/>
          <w:lang w:val="es-ES"/>
        </w:rPr>
        <w:t>tampoco fueron utilizados por los peticionarios.</w:t>
      </w:r>
    </w:p>
    <w:p w14:paraId="63EAD5EB" w14:textId="77777777" w:rsidR="00B511DE" w:rsidRPr="009D4AEC" w:rsidRDefault="00B511DE" w:rsidP="0035691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sz w:val="20"/>
          <w:szCs w:val="20"/>
          <w:lang w:val="es-ES"/>
        </w:rPr>
      </w:pPr>
    </w:p>
    <w:p w14:paraId="737D4829" w14:textId="0F881F22" w:rsidR="003315E3" w:rsidRDefault="00F05C84"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Pr>
          <w:color w:val="auto"/>
          <w:sz w:val="20"/>
          <w:szCs w:val="20"/>
          <w:lang w:val="es-ES"/>
        </w:rPr>
        <w:t>El Estado i</w:t>
      </w:r>
      <w:r w:rsidR="00162CE4" w:rsidRPr="009D4AEC">
        <w:rPr>
          <w:color w:val="auto"/>
          <w:sz w:val="20"/>
          <w:szCs w:val="20"/>
          <w:lang w:val="es-ES"/>
        </w:rPr>
        <w:t>ndica que</w:t>
      </w:r>
      <w:r>
        <w:rPr>
          <w:color w:val="auto"/>
          <w:sz w:val="20"/>
          <w:szCs w:val="20"/>
          <w:lang w:val="es-ES"/>
        </w:rPr>
        <w:t xml:space="preserve"> las personas representantes de</w:t>
      </w:r>
      <w:r w:rsidR="00162CE4" w:rsidRPr="009D4AEC">
        <w:rPr>
          <w:color w:val="auto"/>
          <w:sz w:val="20"/>
          <w:szCs w:val="20"/>
          <w:lang w:val="es-ES"/>
        </w:rPr>
        <w:t xml:space="preserve"> l</w:t>
      </w:r>
      <w:r>
        <w:rPr>
          <w:color w:val="auto"/>
          <w:sz w:val="20"/>
          <w:szCs w:val="20"/>
          <w:lang w:val="es-ES"/>
        </w:rPr>
        <w:t xml:space="preserve">a parte peticionaria </w:t>
      </w:r>
      <w:r w:rsidR="00162CE4" w:rsidRPr="009D4AEC">
        <w:rPr>
          <w:color w:val="auto"/>
          <w:sz w:val="20"/>
          <w:szCs w:val="20"/>
          <w:lang w:val="es-ES"/>
        </w:rPr>
        <w:t>no ha</w:t>
      </w:r>
      <w:r>
        <w:rPr>
          <w:color w:val="auto"/>
          <w:sz w:val="20"/>
          <w:szCs w:val="20"/>
          <w:lang w:val="es-ES"/>
        </w:rPr>
        <w:t>n</w:t>
      </w:r>
      <w:r w:rsidR="00162CE4" w:rsidRPr="009D4AEC">
        <w:rPr>
          <w:color w:val="auto"/>
          <w:sz w:val="20"/>
          <w:szCs w:val="20"/>
          <w:lang w:val="es-ES"/>
        </w:rPr>
        <w:t xml:space="preserve"> tenido actividad en el </w:t>
      </w:r>
      <w:r>
        <w:rPr>
          <w:color w:val="auto"/>
          <w:sz w:val="20"/>
          <w:szCs w:val="20"/>
          <w:lang w:val="es-ES"/>
        </w:rPr>
        <w:t xml:space="preserve">ámbito </w:t>
      </w:r>
      <w:r w:rsidR="00162CE4" w:rsidRPr="009D4AEC">
        <w:rPr>
          <w:color w:val="auto"/>
          <w:sz w:val="20"/>
          <w:szCs w:val="20"/>
          <w:lang w:val="es-ES"/>
        </w:rPr>
        <w:t>interno</w:t>
      </w:r>
      <w:r>
        <w:rPr>
          <w:color w:val="auto"/>
          <w:sz w:val="20"/>
          <w:szCs w:val="20"/>
          <w:lang w:val="es-ES"/>
        </w:rPr>
        <w:t xml:space="preserve">, ni </w:t>
      </w:r>
      <w:r w:rsidR="00162CE4" w:rsidRPr="009D4AEC">
        <w:rPr>
          <w:color w:val="auto"/>
          <w:sz w:val="20"/>
          <w:szCs w:val="20"/>
          <w:lang w:val="es-ES"/>
        </w:rPr>
        <w:t>ha</w:t>
      </w:r>
      <w:r>
        <w:rPr>
          <w:color w:val="auto"/>
          <w:sz w:val="20"/>
          <w:szCs w:val="20"/>
          <w:lang w:val="es-ES"/>
        </w:rPr>
        <w:t>n</w:t>
      </w:r>
      <w:r w:rsidR="00162CE4" w:rsidRPr="009D4AEC">
        <w:rPr>
          <w:color w:val="auto"/>
          <w:sz w:val="20"/>
          <w:szCs w:val="20"/>
          <w:lang w:val="es-ES"/>
        </w:rPr>
        <w:t xml:space="preserve"> demostrado suficiente interés en impulsar los procesos de investigación. </w:t>
      </w:r>
      <w:r>
        <w:rPr>
          <w:color w:val="auto"/>
          <w:sz w:val="20"/>
          <w:szCs w:val="20"/>
          <w:lang w:val="es-ES"/>
        </w:rPr>
        <w:t>A</w:t>
      </w:r>
      <w:r w:rsidR="008A35C8" w:rsidRPr="009D4AEC">
        <w:rPr>
          <w:color w:val="auto"/>
          <w:sz w:val="20"/>
          <w:szCs w:val="20"/>
          <w:lang w:val="es-ES"/>
        </w:rPr>
        <w:t xml:space="preserve">rgumenta </w:t>
      </w:r>
      <w:r>
        <w:rPr>
          <w:color w:val="auto"/>
          <w:sz w:val="20"/>
          <w:szCs w:val="20"/>
          <w:lang w:val="es-ES"/>
        </w:rPr>
        <w:t xml:space="preserve">en tal sentido que dichas personas </w:t>
      </w:r>
      <w:r w:rsidR="009D2E5F" w:rsidRPr="009D4AEC">
        <w:rPr>
          <w:color w:val="auto"/>
          <w:sz w:val="20"/>
          <w:szCs w:val="20"/>
          <w:lang w:val="es-ES"/>
        </w:rPr>
        <w:t>no</w:t>
      </w:r>
      <w:r w:rsidR="007F7B55" w:rsidRPr="009D4AEC">
        <w:rPr>
          <w:color w:val="auto"/>
          <w:sz w:val="20"/>
          <w:szCs w:val="20"/>
          <w:lang w:val="es-ES"/>
        </w:rPr>
        <w:t xml:space="preserve"> han solicitado </w:t>
      </w:r>
      <w:r w:rsidR="000A1727" w:rsidRPr="009D4AEC">
        <w:rPr>
          <w:color w:val="auto"/>
          <w:sz w:val="20"/>
          <w:szCs w:val="20"/>
          <w:lang w:val="es-ES"/>
        </w:rPr>
        <w:t>constituirse como querellantes adhesivos, tercero</w:t>
      </w:r>
      <w:r>
        <w:rPr>
          <w:color w:val="auto"/>
          <w:sz w:val="20"/>
          <w:szCs w:val="20"/>
          <w:lang w:val="es-ES"/>
        </w:rPr>
        <w:t>s</w:t>
      </w:r>
      <w:r w:rsidR="000A1727" w:rsidRPr="009D4AEC">
        <w:rPr>
          <w:color w:val="auto"/>
          <w:sz w:val="20"/>
          <w:szCs w:val="20"/>
          <w:lang w:val="es-ES"/>
        </w:rPr>
        <w:t xml:space="preserve"> civilmente demandado</w:t>
      </w:r>
      <w:r>
        <w:rPr>
          <w:color w:val="auto"/>
          <w:sz w:val="20"/>
          <w:szCs w:val="20"/>
          <w:lang w:val="es-ES"/>
        </w:rPr>
        <w:t>s, ni se han a</w:t>
      </w:r>
      <w:r w:rsidR="000A1727" w:rsidRPr="009D4AEC">
        <w:rPr>
          <w:color w:val="auto"/>
          <w:sz w:val="20"/>
          <w:szCs w:val="20"/>
          <w:lang w:val="es-ES"/>
        </w:rPr>
        <w:t>persona</w:t>
      </w:r>
      <w:r>
        <w:rPr>
          <w:color w:val="auto"/>
          <w:sz w:val="20"/>
          <w:szCs w:val="20"/>
          <w:lang w:val="es-ES"/>
        </w:rPr>
        <w:t>do</w:t>
      </w:r>
      <w:r w:rsidR="000A1727" w:rsidRPr="009D4AEC">
        <w:rPr>
          <w:color w:val="auto"/>
          <w:sz w:val="20"/>
          <w:szCs w:val="20"/>
          <w:lang w:val="es-ES"/>
        </w:rPr>
        <w:t xml:space="preserve"> para ejercer los derechos que se les reconocen respecto de la participación de los agraviados.</w:t>
      </w:r>
      <w:r w:rsidR="00714E53" w:rsidRPr="009D4AEC">
        <w:rPr>
          <w:color w:val="auto"/>
          <w:sz w:val="20"/>
          <w:szCs w:val="20"/>
          <w:lang w:val="es-ES"/>
        </w:rPr>
        <w:t xml:space="preserve"> </w:t>
      </w:r>
    </w:p>
    <w:p w14:paraId="285C940C" w14:textId="77777777" w:rsidR="003315E3" w:rsidRPr="003315E3" w:rsidRDefault="003315E3" w:rsidP="003315E3">
      <w:pPr>
        <w:pStyle w:val="ListParagraph"/>
        <w:rPr>
          <w:color w:val="auto"/>
          <w:sz w:val="20"/>
          <w:szCs w:val="20"/>
          <w:lang w:val="es-ES"/>
        </w:rPr>
      </w:pPr>
    </w:p>
    <w:p w14:paraId="6C9EFAF6" w14:textId="7869E4AC" w:rsidR="00A36A20" w:rsidRPr="009D4AEC" w:rsidRDefault="003315E3"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Pr>
          <w:color w:val="auto"/>
          <w:sz w:val="20"/>
          <w:szCs w:val="20"/>
          <w:lang w:val="es-ES"/>
        </w:rPr>
        <w:t>H</w:t>
      </w:r>
      <w:r w:rsidR="00BB5734" w:rsidRPr="009D4AEC">
        <w:rPr>
          <w:color w:val="auto"/>
          <w:sz w:val="20"/>
          <w:szCs w:val="20"/>
          <w:lang w:val="es-ES"/>
        </w:rPr>
        <w:t>ace referencia a</w:t>
      </w:r>
      <w:r w:rsidR="00BE17CD">
        <w:rPr>
          <w:color w:val="auto"/>
          <w:sz w:val="20"/>
          <w:szCs w:val="20"/>
          <w:lang w:val="es-ES"/>
        </w:rPr>
        <w:t>l</w:t>
      </w:r>
      <w:r w:rsidR="00A36A20" w:rsidRPr="009D4AEC">
        <w:rPr>
          <w:color w:val="auto"/>
          <w:sz w:val="20"/>
          <w:szCs w:val="20"/>
          <w:lang w:val="es-ES"/>
        </w:rPr>
        <w:t xml:space="preserve"> </w:t>
      </w:r>
      <w:r w:rsidR="007F7B55" w:rsidRPr="009D4AEC">
        <w:rPr>
          <w:color w:val="auto"/>
          <w:sz w:val="20"/>
          <w:szCs w:val="20"/>
          <w:lang w:val="es-ES"/>
        </w:rPr>
        <w:t>Programa Nacional de R</w:t>
      </w:r>
      <w:r w:rsidR="00A36A20" w:rsidRPr="009D4AEC">
        <w:rPr>
          <w:color w:val="auto"/>
          <w:sz w:val="20"/>
          <w:szCs w:val="20"/>
          <w:lang w:val="es-ES"/>
        </w:rPr>
        <w:t xml:space="preserve">esarcimiento </w:t>
      </w:r>
      <w:r w:rsidR="00CC0D25" w:rsidRPr="009D4AEC">
        <w:rPr>
          <w:color w:val="auto"/>
          <w:sz w:val="20"/>
          <w:szCs w:val="20"/>
          <w:lang w:val="es-ES"/>
        </w:rPr>
        <w:t xml:space="preserve">como </w:t>
      </w:r>
      <w:r w:rsidR="009A41C6" w:rsidRPr="009D4AEC">
        <w:rPr>
          <w:color w:val="auto"/>
          <w:sz w:val="20"/>
          <w:szCs w:val="20"/>
          <w:lang w:val="es-ES"/>
        </w:rPr>
        <w:t xml:space="preserve">un </w:t>
      </w:r>
      <w:r w:rsidR="00CC0D25" w:rsidRPr="009D4AEC">
        <w:rPr>
          <w:color w:val="auto"/>
          <w:sz w:val="20"/>
          <w:szCs w:val="20"/>
          <w:lang w:val="es-ES"/>
        </w:rPr>
        <w:t xml:space="preserve">recurso </w:t>
      </w:r>
      <w:r w:rsidR="00BB5734" w:rsidRPr="009D4AEC">
        <w:rPr>
          <w:color w:val="auto"/>
          <w:sz w:val="20"/>
          <w:szCs w:val="20"/>
          <w:lang w:val="es-ES"/>
        </w:rPr>
        <w:t xml:space="preserve">idóneo </w:t>
      </w:r>
      <w:r w:rsidR="00CC0D25" w:rsidRPr="009D4AEC">
        <w:rPr>
          <w:color w:val="auto"/>
          <w:sz w:val="20"/>
          <w:szCs w:val="20"/>
          <w:lang w:val="es-ES"/>
        </w:rPr>
        <w:t>para re</w:t>
      </w:r>
      <w:r w:rsidR="009A41C6" w:rsidRPr="009D4AEC">
        <w:rPr>
          <w:color w:val="auto"/>
          <w:sz w:val="20"/>
          <w:szCs w:val="20"/>
          <w:lang w:val="es-ES"/>
        </w:rPr>
        <w:t>p</w:t>
      </w:r>
      <w:r w:rsidR="00CC0D25" w:rsidRPr="009D4AEC">
        <w:rPr>
          <w:color w:val="auto"/>
          <w:sz w:val="20"/>
          <w:szCs w:val="20"/>
          <w:lang w:val="es-ES"/>
        </w:rPr>
        <w:t>arar</w:t>
      </w:r>
      <w:r w:rsidR="009A41C6" w:rsidRPr="009D4AEC">
        <w:rPr>
          <w:color w:val="auto"/>
          <w:sz w:val="20"/>
          <w:szCs w:val="20"/>
          <w:lang w:val="es-ES"/>
        </w:rPr>
        <w:t xml:space="preserve"> e indemnizar a las </w:t>
      </w:r>
      <w:r w:rsidR="00514B50" w:rsidRPr="00D63008">
        <w:rPr>
          <w:color w:val="auto"/>
          <w:sz w:val="20"/>
          <w:szCs w:val="20"/>
          <w:lang w:val="es-ES"/>
        </w:rPr>
        <w:t>presuntas</w:t>
      </w:r>
      <w:r w:rsidR="00514B50" w:rsidRPr="009D4AEC">
        <w:rPr>
          <w:color w:val="auto"/>
          <w:sz w:val="20"/>
          <w:szCs w:val="20"/>
          <w:lang w:val="es-ES"/>
        </w:rPr>
        <w:t xml:space="preserve"> </w:t>
      </w:r>
      <w:r w:rsidR="009A41C6" w:rsidRPr="009D4AEC">
        <w:rPr>
          <w:color w:val="auto"/>
          <w:sz w:val="20"/>
          <w:szCs w:val="20"/>
          <w:lang w:val="es-ES"/>
        </w:rPr>
        <w:t>ví</w:t>
      </w:r>
      <w:r w:rsidR="00CC0D25" w:rsidRPr="009D4AEC">
        <w:rPr>
          <w:color w:val="auto"/>
          <w:sz w:val="20"/>
          <w:szCs w:val="20"/>
          <w:lang w:val="es-ES"/>
        </w:rPr>
        <w:t>ctimas</w:t>
      </w:r>
      <w:r w:rsidR="00BE17CD">
        <w:rPr>
          <w:color w:val="auto"/>
          <w:sz w:val="20"/>
          <w:szCs w:val="20"/>
          <w:lang w:val="es-ES"/>
        </w:rPr>
        <w:t>,</w:t>
      </w:r>
      <w:r w:rsidR="00CC0D25" w:rsidRPr="009D4AEC">
        <w:rPr>
          <w:color w:val="auto"/>
          <w:sz w:val="20"/>
          <w:szCs w:val="20"/>
          <w:lang w:val="es-ES"/>
        </w:rPr>
        <w:t xml:space="preserve"> </w:t>
      </w:r>
      <w:r w:rsidR="00BB5734" w:rsidRPr="009D4AEC">
        <w:rPr>
          <w:color w:val="auto"/>
          <w:sz w:val="20"/>
          <w:szCs w:val="20"/>
          <w:lang w:val="es-ES"/>
        </w:rPr>
        <w:t xml:space="preserve">que </w:t>
      </w:r>
      <w:r w:rsidR="008A35C8" w:rsidRPr="009D4AEC">
        <w:rPr>
          <w:color w:val="auto"/>
          <w:sz w:val="20"/>
          <w:szCs w:val="20"/>
          <w:lang w:val="es-ES"/>
        </w:rPr>
        <w:t xml:space="preserve">indica </w:t>
      </w:r>
      <w:r w:rsidR="00CC0D25" w:rsidRPr="009D4AEC">
        <w:rPr>
          <w:color w:val="auto"/>
          <w:sz w:val="20"/>
          <w:szCs w:val="20"/>
          <w:lang w:val="es-ES"/>
        </w:rPr>
        <w:t xml:space="preserve">no </w:t>
      </w:r>
      <w:r w:rsidR="00BB5734" w:rsidRPr="009D4AEC">
        <w:rPr>
          <w:color w:val="auto"/>
          <w:sz w:val="20"/>
          <w:szCs w:val="20"/>
          <w:lang w:val="es-ES"/>
        </w:rPr>
        <w:t xml:space="preserve">ha sido agotado por </w:t>
      </w:r>
      <w:r w:rsidR="00BE17CD">
        <w:rPr>
          <w:color w:val="auto"/>
          <w:sz w:val="20"/>
          <w:szCs w:val="20"/>
          <w:lang w:val="es-ES"/>
        </w:rPr>
        <w:t>la parte</w:t>
      </w:r>
      <w:r w:rsidR="00CC0D25" w:rsidRPr="009D4AEC">
        <w:rPr>
          <w:color w:val="auto"/>
          <w:sz w:val="20"/>
          <w:szCs w:val="20"/>
          <w:lang w:val="es-ES"/>
        </w:rPr>
        <w:t xml:space="preserve"> peticionari</w:t>
      </w:r>
      <w:r w:rsidR="00BE17CD">
        <w:rPr>
          <w:color w:val="auto"/>
          <w:sz w:val="20"/>
          <w:szCs w:val="20"/>
          <w:lang w:val="es-ES"/>
        </w:rPr>
        <w:t>a</w:t>
      </w:r>
      <w:r w:rsidR="00CC0D25" w:rsidRPr="009D4AEC">
        <w:rPr>
          <w:color w:val="auto"/>
          <w:sz w:val="20"/>
          <w:szCs w:val="20"/>
          <w:lang w:val="es-ES"/>
        </w:rPr>
        <w:t xml:space="preserve">. Destaca </w:t>
      </w:r>
      <w:r w:rsidR="007F7B55" w:rsidRPr="009D4AEC">
        <w:rPr>
          <w:color w:val="auto"/>
          <w:sz w:val="20"/>
          <w:szCs w:val="20"/>
          <w:lang w:val="es-ES"/>
        </w:rPr>
        <w:t xml:space="preserve">que </w:t>
      </w:r>
      <w:r w:rsidR="00BE17CD">
        <w:rPr>
          <w:color w:val="auto"/>
          <w:sz w:val="20"/>
          <w:szCs w:val="20"/>
          <w:lang w:val="es-ES"/>
        </w:rPr>
        <w:t>dicho</w:t>
      </w:r>
      <w:r w:rsidR="00CC0D25" w:rsidRPr="009D4AEC">
        <w:rPr>
          <w:color w:val="auto"/>
          <w:sz w:val="20"/>
          <w:szCs w:val="20"/>
          <w:lang w:val="es-ES"/>
        </w:rPr>
        <w:t xml:space="preserve"> </w:t>
      </w:r>
      <w:r w:rsidR="00BB5734" w:rsidRPr="009D4AEC">
        <w:rPr>
          <w:color w:val="auto"/>
          <w:sz w:val="20"/>
          <w:szCs w:val="20"/>
          <w:lang w:val="es-ES"/>
        </w:rPr>
        <w:t xml:space="preserve">programa </w:t>
      </w:r>
      <w:r w:rsidR="007F7B55" w:rsidRPr="009D4AEC">
        <w:rPr>
          <w:color w:val="auto"/>
          <w:sz w:val="20"/>
          <w:szCs w:val="20"/>
          <w:lang w:val="es-ES"/>
        </w:rPr>
        <w:t>surgió</w:t>
      </w:r>
      <w:r w:rsidR="00A36A20" w:rsidRPr="009D4AEC">
        <w:rPr>
          <w:color w:val="auto"/>
          <w:sz w:val="20"/>
          <w:szCs w:val="20"/>
          <w:lang w:val="es-ES"/>
        </w:rPr>
        <w:t xml:space="preserve"> </w:t>
      </w:r>
      <w:r w:rsidR="00BE17CD" w:rsidRPr="009D4AEC">
        <w:rPr>
          <w:color w:val="auto"/>
          <w:sz w:val="20"/>
          <w:szCs w:val="20"/>
          <w:lang w:val="es-ES"/>
        </w:rPr>
        <w:t>mediante el acuerdo gubernativo 258-2003</w:t>
      </w:r>
      <w:r w:rsidR="00BE17CD">
        <w:rPr>
          <w:color w:val="auto"/>
          <w:sz w:val="20"/>
          <w:szCs w:val="20"/>
          <w:lang w:val="es-ES"/>
        </w:rPr>
        <w:t>,</w:t>
      </w:r>
      <w:r w:rsidR="00BE17CD" w:rsidRPr="009D4AEC">
        <w:rPr>
          <w:color w:val="auto"/>
          <w:sz w:val="20"/>
          <w:szCs w:val="20"/>
          <w:lang w:val="es-ES"/>
        </w:rPr>
        <w:t xml:space="preserve"> </w:t>
      </w:r>
      <w:r w:rsidR="00A36A20" w:rsidRPr="009D4AEC">
        <w:rPr>
          <w:color w:val="auto"/>
          <w:sz w:val="20"/>
          <w:szCs w:val="20"/>
          <w:lang w:val="es-ES"/>
        </w:rPr>
        <w:t xml:space="preserve">en cumplimiento </w:t>
      </w:r>
      <w:r w:rsidR="00BE17CD">
        <w:rPr>
          <w:color w:val="auto"/>
          <w:sz w:val="20"/>
          <w:szCs w:val="20"/>
          <w:lang w:val="es-ES"/>
        </w:rPr>
        <w:t>de</w:t>
      </w:r>
      <w:r w:rsidR="00A36A20" w:rsidRPr="009D4AEC">
        <w:rPr>
          <w:color w:val="auto"/>
          <w:sz w:val="20"/>
          <w:szCs w:val="20"/>
          <w:lang w:val="es-ES"/>
        </w:rPr>
        <w:t xml:space="preserve"> los acuerdos </w:t>
      </w:r>
      <w:r w:rsidR="00BE17CD">
        <w:rPr>
          <w:color w:val="auto"/>
          <w:sz w:val="20"/>
          <w:szCs w:val="20"/>
          <w:lang w:val="es-ES"/>
        </w:rPr>
        <w:t xml:space="preserve">logrados </w:t>
      </w:r>
      <w:r w:rsidR="00A36A20" w:rsidRPr="009D4AEC">
        <w:rPr>
          <w:color w:val="auto"/>
          <w:sz w:val="20"/>
          <w:szCs w:val="20"/>
          <w:lang w:val="es-ES"/>
        </w:rPr>
        <w:t xml:space="preserve">en la etapa de </w:t>
      </w:r>
      <w:r w:rsidR="00BE17CD" w:rsidRPr="009D4AEC">
        <w:rPr>
          <w:color w:val="auto"/>
          <w:sz w:val="20"/>
          <w:szCs w:val="20"/>
          <w:lang w:val="es-ES"/>
        </w:rPr>
        <w:t>negociación</w:t>
      </w:r>
      <w:r w:rsidR="00A36A20" w:rsidRPr="009D4AEC">
        <w:rPr>
          <w:color w:val="auto"/>
          <w:sz w:val="20"/>
          <w:szCs w:val="20"/>
          <w:lang w:val="es-ES"/>
        </w:rPr>
        <w:t xml:space="preserve"> de </w:t>
      </w:r>
      <w:r w:rsidR="00BE17CD">
        <w:rPr>
          <w:color w:val="auto"/>
          <w:sz w:val="20"/>
          <w:szCs w:val="20"/>
          <w:lang w:val="es-ES"/>
        </w:rPr>
        <w:t xml:space="preserve">la </w:t>
      </w:r>
      <w:r w:rsidR="00A36A20" w:rsidRPr="009D4AEC">
        <w:rPr>
          <w:color w:val="auto"/>
          <w:sz w:val="20"/>
          <w:szCs w:val="20"/>
          <w:lang w:val="es-ES"/>
        </w:rPr>
        <w:t>paz y fin del enfrentamiento armado interno</w:t>
      </w:r>
      <w:r w:rsidR="00BE17CD">
        <w:rPr>
          <w:color w:val="auto"/>
          <w:sz w:val="20"/>
          <w:szCs w:val="20"/>
          <w:lang w:val="es-ES"/>
        </w:rPr>
        <w:t>.</w:t>
      </w:r>
      <w:r w:rsidR="00A36A20" w:rsidRPr="009D4AEC">
        <w:rPr>
          <w:color w:val="auto"/>
          <w:sz w:val="20"/>
          <w:szCs w:val="20"/>
          <w:lang w:val="es-ES"/>
        </w:rPr>
        <w:t xml:space="preserve"> </w:t>
      </w:r>
      <w:r w:rsidR="00BE17CD">
        <w:rPr>
          <w:color w:val="auto"/>
          <w:sz w:val="20"/>
          <w:szCs w:val="20"/>
          <w:lang w:val="es-ES"/>
        </w:rPr>
        <w:t>S</w:t>
      </w:r>
      <w:r w:rsidR="00CC0D25" w:rsidRPr="009D4AEC">
        <w:rPr>
          <w:color w:val="auto"/>
          <w:sz w:val="20"/>
          <w:szCs w:val="20"/>
          <w:lang w:val="es-ES"/>
        </w:rPr>
        <w:t>in embargo</w:t>
      </w:r>
      <w:r w:rsidR="00BE17CD">
        <w:rPr>
          <w:color w:val="auto"/>
          <w:sz w:val="20"/>
          <w:szCs w:val="20"/>
          <w:lang w:val="es-ES"/>
        </w:rPr>
        <w:t>,</w:t>
      </w:r>
      <w:r w:rsidR="00CC0D25" w:rsidRPr="009D4AEC">
        <w:rPr>
          <w:color w:val="auto"/>
          <w:sz w:val="20"/>
          <w:szCs w:val="20"/>
          <w:lang w:val="es-ES"/>
        </w:rPr>
        <w:t xml:space="preserve"> </w:t>
      </w:r>
      <w:r w:rsidR="007F7B55" w:rsidRPr="009D4AEC">
        <w:rPr>
          <w:color w:val="auto"/>
          <w:sz w:val="20"/>
          <w:szCs w:val="20"/>
          <w:lang w:val="es-ES"/>
        </w:rPr>
        <w:t xml:space="preserve">informa </w:t>
      </w:r>
      <w:r w:rsidR="00BE17CD">
        <w:rPr>
          <w:color w:val="auto"/>
          <w:sz w:val="20"/>
          <w:szCs w:val="20"/>
          <w:lang w:val="es-ES"/>
        </w:rPr>
        <w:t xml:space="preserve">que </w:t>
      </w:r>
      <w:r w:rsidR="007F7B55" w:rsidRPr="009D4AEC">
        <w:rPr>
          <w:color w:val="auto"/>
          <w:sz w:val="20"/>
          <w:szCs w:val="20"/>
          <w:lang w:val="es-ES"/>
        </w:rPr>
        <w:t>ha sido su</w:t>
      </w:r>
      <w:r w:rsidR="00CC0D25" w:rsidRPr="009D4AEC">
        <w:rPr>
          <w:color w:val="auto"/>
          <w:sz w:val="20"/>
          <w:szCs w:val="20"/>
          <w:lang w:val="es-ES"/>
        </w:rPr>
        <w:t>s</w:t>
      </w:r>
      <w:r w:rsidR="007F7B55" w:rsidRPr="009D4AEC">
        <w:rPr>
          <w:color w:val="auto"/>
          <w:sz w:val="20"/>
          <w:szCs w:val="20"/>
          <w:lang w:val="es-ES"/>
        </w:rPr>
        <w:t>pendi</w:t>
      </w:r>
      <w:r w:rsidR="00CC0D25" w:rsidRPr="009D4AEC">
        <w:rPr>
          <w:color w:val="auto"/>
          <w:sz w:val="20"/>
          <w:szCs w:val="20"/>
          <w:lang w:val="es-ES"/>
        </w:rPr>
        <w:t>d</w:t>
      </w:r>
      <w:r w:rsidR="007F7B55" w:rsidRPr="009D4AEC">
        <w:rPr>
          <w:color w:val="auto"/>
          <w:sz w:val="20"/>
          <w:szCs w:val="20"/>
          <w:lang w:val="es-ES"/>
        </w:rPr>
        <w:t>o temporalmente mientras se evalúan medidas para su fortalecimiento</w:t>
      </w:r>
      <w:r w:rsidR="009A41C6" w:rsidRPr="009D4AEC">
        <w:rPr>
          <w:color w:val="auto"/>
          <w:sz w:val="20"/>
          <w:szCs w:val="20"/>
          <w:lang w:val="es-ES"/>
        </w:rPr>
        <w:t xml:space="preserve"> en mesas de diálogo</w:t>
      </w:r>
      <w:r w:rsidR="007F7B55" w:rsidRPr="009D4AEC">
        <w:rPr>
          <w:color w:val="auto"/>
          <w:sz w:val="20"/>
          <w:szCs w:val="20"/>
          <w:lang w:val="es-ES"/>
        </w:rPr>
        <w:t xml:space="preserve">. </w:t>
      </w:r>
    </w:p>
    <w:p w14:paraId="3A668985" w14:textId="77777777" w:rsidR="00D37275" w:rsidRPr="00D37275" w:rsidRDefault="00D37275" w:rsidP="0035691B">
      <w:pPr>
        <w:pStyle w:val="ListParagraph"/>
        <w:ind w:left="0" w:firstLine="720"/>
        <w:rPr>
          <w:color w:val="auto"/>
          <w:sz w:val="20"/>
          <w:szCs w:val="20"/>
          <w:lang w:val="es-ES"/>
        </w:rPr>
      </w:pPr>
    </w:p>
    <w:p w14:paraId="122CDC79" w14:textId="10D0D09A" w:rsidR="00423A22" w:rsidRPr="00F31399" w:rsidRDefault="007F7B55"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8A35C8">
        <w:rPr>
          <w:sz w:val="20"/>
          <w:szCs w:val="20"/>
          <w:lang w:val="es-ES"/>
        </w:rPr>
        <w:t>Por último, el Estado destaca que</w:t>
      </w:r>
      <w:r w:rsidR="001C6150">
        <w:rPr>
          <w:sz w:val="20"/>
          <w:szCs w:val="20"/>
          <w:lang w:val="es-ES"/>
        </w:rPr>
        <w:t xml:space="preserve"> </w:t>
      </w:r>
      <w:r w:rsidR="001C6150" w:rsidRPr="001C6150">
        <w:rPr>
          <w:sz w:val="20"/>
          <w:szCs w:val="20"/>
          <w:lang w:val="es-ES"/>
        </w:rPr>
        <w:t xml:space="preserve">la petición </w:t>
      </w:r>
      <w:r w:rsidR="00BE17CD" w:rsidRPr="001C6150">
        <w:rPr>
          <w:sz w:val="20"/>
          <w:szCs w:val="20"/>
          <w:lang w:val="es-ES"/>
        </w:rPr>
        <w:t>se enmarca en</w:t>
      </w:r>
      <w:r w:rsidR="001C6150" w:rsidRPr="001C6150">
        <w:rPr>
          <w:sz w:val="20"/>
          <w:szCs w:val="20"/>
          <w:lang w:val="es-ES"/>
        </w:rPr>
        <w:t xml:space="preserve"> la</w:t>
      </w:r>
      <w:r w:rsidR="002C42C5">
        <w:rPr>
          <w:sz w:val="20"/>
          <w:szCs w:val="20"/>
          <w:lang w:val="es-ES"/>
        </w:rPr>
        <w:t>s 626 masacres re</w:t>
      </w:r>
      <w:r w:rsidR="002C42C5" w:rsidRPr="00F31399">
        <w:rPr>
          <w:color w:val="auto"/>
          <w:sz w:val="20"/>
          <w:szCs w:val="20"/>
          <w:lang w:val="es-ES"/>
        </w:rPr>
        <w:t>gistradas en el informe de la Comisión de Esclarecimiento Histórico (“</w:t>
      </w:r>
      <w:r w:rsidR="001C6150" w:rsidRPr="00F31399">
        <w:rPr>
          <w:color w:val="auto"/>
          <w:sz w:val="20"/>
          <w:szCs w:val="20"/>
          <w:lang w:val="es-ES"/>
        </w:rPr>
        <w:t>CEH</w:t>
      </w:r>
      <w:r w:rsidR="002C42C5" w:rsidRPr="00F31399">
        <w:rPr>
          <w:color w:val="auto"/>
          <w:sz w:val="20"/>
          <w:szCs w:val="20"/>
          <w:lang w:val="es-ES"/>
        </w:rPr>
        <w:t>”)</w:t>
      </w:r>
      <w:r w:rsidR="00BE17CD">
        <w:rPr>
          <w:color w:val="auto"/>
          <w:sz w:val="20"/>
          <w:szCs w:val="20"/>
          <w:lang w:val="es-ES"/>
        </w:rPr>
        <w:t>; sin embargo, aclara</w:t>
      </w:r>
      <w:r w:rsidR="001C6150" w:rsidRPr="00F31399">
        <w:rPr>
          <w:color w:val="auto"/>
          <w:sz w:val="20"/>
          <w:szCs w:val="20"/>
          <w:lang w:val="es-ES"/>
        </w:rPr>
        <w:t xml:space="preserve"> </w:t>
      </w:r>
      <w:r w:rsidR="00BE17CD">
        <w:rPr>
          <w:color w:val="auto"/>
          <w:sz w:val="20"/>
          <w:szCs w:val="20"/>
          <w:lang w:val="es-ES"/>
        </w:rPr>
        <w:t xml:space="preserve">que este </w:t>
      </w:r>
      <w:r w:rsidR="00BE17CD" w:rsidRPr="00F31399">
        <w:rPr>
          <w:color w:val="auto"/>
          <w:sz w:val="20"/>
          <w:szCs w:val="20"/>
          <w:lang w:val="es-ES"/>
        </w:rPr>
        <w:t>simple</w:t>
      </w:r>
      <w:r w:rsidR="00BE17CD">
        <w:rPr>
          <w:color w:val="auto"/>
          <w:sz w:val="20"/>
          <w:szCs w:val="20"/>
          <w:lang w:val="es-ES"/>
        </w:rPr>
        <w:t xml:space="preserve">mente </w:t>
      </w:r>
      <w:r w:rsidR="00BE17CD" w:rsidRPr="00F31399">
        <w:rPr>
          <w:color w:val="auto"/>
          <w:sz w:val="20"/>
          <w:szCs w:val="20"/>
          <w:lang w:val="es-ES"/>
        </w:rPr>
        <w:t>recopila</w:t>
      </w:r>
      <w:r w:rsidR="009118A8" w:rsidRPr="00F31399">
        <w:rPr>
          <w:color w:val="auto"/>
          <w:sz w:val="20"/>
          <w:szCs w:val="20"/>
          <w:lang w:val="es-ES"/>
        </w:rPr>
        <w:t xml:space="preserve"> </w:t>
      </w:r>
      <w:r w:rsidRPr="00F31399">
        <w:rPr>
          <w:color w:val="auto"/>
          <w:sz w:val="20"/>
          <w:szCs w:val="20"/>
          <w:lang w:val="es-ES"/>
        </w:rPr>
        <w:t>información</w:t>
      </w:r>
      <w:r w:rsidR="009118A8" w:rsidRPr="00F31399">
        <w:rPr>
          <w:color w:val="auto"/>
          <w:sz w:val="20"/>
          <w:szCs w:val="20"/>
          <w:lang w:val="es-ES"/>
        </w:rPr>
        <w:t xml:space="preserve"> que </w:t>
      </w:r>
      <w:r w:rsidR="00D33DE9" w:rsidRPr="00F31399">
        <w:rPr>
          <w:color w:val="auto"/>
          <w:sz w:val="20"/>
          <w:szCs w:val="20"/>
          <w:lang w:val="es-ES"/>
        </w:rPr>
        <w:t xml:space="preserve">las personas han proporcionado </w:t>
      </w:r>
      <w:r w:rsidR="009118A8" w:rsidRPr="00F31399">
        <w:rPr>
          <w:color w:val="auto"/>
          <w:sz w:val="20"/>
          <w:szCs w:val="20"/>
          <w:lang w:val="es-ES"/>
        </w:rPr>
        <w:t>voluntariamente ante investigadores sociales</w:t>
      </w:r>
      <w:r w:rsidR="00BE17CD">
        <w:rPr>
          <w:color w:val="auto"/>
          <w:sz w:val="20"/>
          <w:szCs w:val="20"/>
          <w:lang w:val="es-ES"/>
        </w:rPr>
        <w:t>,</w:t>
      </w:r>
      <w:r w:rsidR="009118A8" w:rsidRPr="00F31399">
        <w:rPr>
          <w:color w:val="auto"/>
          <w:sz w:val="20"/>
          <w:szCs w:val="20"/>
          <w:lang w:val="es-ES"/>
        </w:rPr>
        <w:t xml:space="preserve"> fuera de </w:t>
      </w:r>
      <w:r w:rsidR="00D33DE9" w:rsidRPr="00F31399">
        <w:rPr>
          <w:color w:val="auto"/>
          <w:sz w:val="20"/>
          <w:szCs w:val="20"/>
          <w:lang w:val="es-ES"/>
        </w:rPr>
        <w:t xml:space="preserve">un </w:t>
      </w:r>
      <w:r w:rsidR="002C42C5" w:rsidRPr="00F31399">
        <w:rPr>
          <w:color w:val="auto"/>
          <w:sz w:val="20"/>
          <w:szCs w:val="20"/>
          <w:lang w:val="es-ES"/>
        </w:rPr>
        <w:t>proceso legal. S</w:t>
      </w:r>
      <w:r w:rsidR="00D33DE9" w:rsidRPr="00F31399">
        <w:rPr>
          <w:color w:val="auto"/>
          <w:sz w:val="20"/>
          <w:szCs w:val="20"/>
          <w:lang w:val="es-ES"/>
        </w:rPr>
        <w:t>ostiene que s</w:t>
      </w:r>
      <w:r w:rsidR="009118A8" w:rsidRPr="00F31399">
        <w:rPr>
          <w:color w:val="auto"/>
          <w:sz w:val="20"/>
          <w:szCs w:val="20"/>
          <w:lang w:val="es-ES"/>
        </w:rPr>
        <w:t>u uso es exclusivamente para efectos de memoria histórica</w:t>
      </w:r>
      <w:r w:rsidR="00BE17CD">
        <w:rPr>
          <w:color w:val="auto"/>
          <w:sz w:val="20"/>
          <w:szCs w:val="20"/>
          <w:lang w:val="es-ES"/>
        </w:rPr>
        <w:t>,</w:t>
      </w:r>
      <w:r w:rsidR="00D33DE9" w:rsidRPr="00F31399">
        <w:rPr>
          <w:color w:val="auto"/>
          <w:sz w:val="20"/>
          <w:szCs w:val="20"/>
          <w:lang w:val="es-ES"/>
        </w:rPr>
        <w:t xml:space="preserve"> y</w:t>
      </w:r>
      <w:r w:rsidR="009118A8" w:rsidRPr="00F31399">
        <w:rPr>
          <w:color w:val="auto"/>
          <w:sz w:val="20"/>
          <w:szCs w:val="20"/>
          <w:lang w:val="es-ES"/>
        </w:rPr>
        <w:t xml:space="preserve"> </w:t>
      </w:r>
      <w:r w:rsidR="00BE17CD">
        <w:rPr>
          <w:color w:val="auto"/>
          <w:sz w:val="20"/>
          <w:szCs w:val="20"/>
          <w:lang w:val="es-ES"/>
        </w:rPr>
        <w:t xml:space="preserve">que </w:t>
      </w:r>
      <w:r w:rsidR="009118A8" w:rsidRPr="00F31399">
        <w:rPr>
          <w:color w:val="auto"/>
          <w:sz w:val="20"/>
          <w:szCs w:val="20"/>
          <w:lang w:val="es-ES"/>
        </w:rPr>
        <w:t>no</w:t>
      </w:r>
      <w:r w:rsidR="00D33DE9" w:rsidRPr="00F31399">
        <w:rPr>
          <w:color w:val="auto"/>
          <w:sz w:val="20"/>
          <w:szCs w:val="20"/>
          <w:lang w:val="es-ES"/>
        </w:rPr>
        <w:t xml:space="preserve"> tiene valor probatorio para un</w:t>
      </w:r>
      <w:r w:rsidR="009118A8" w:rsidRPr="00F31399">
        <w:rPr>
          <w:color w:val="auto"/>
          <w:sz w:val="20"/>
          <w:szCs w:val="20"/>
          <w:lang w:val="es-ES"/>
        </w:rPr>
        <w:t xml:space="preserve"> proceso como </w:t>
      </w:r>
      <w:r w:rsidR="00D33DE9" w:rsidRPr="00F31399">
        <w:rPr>
          <w:color w:val="auto"/>
          <w:sz w:val="20"/>
          <w:szCs w:val="20"/>
          <w:lang w:val="es-ES"/>
        </w:rPr>
        <w:t>el presente</w:t>
      </w:r>
      <w:r w:rsidR="00BE17CD">
        <w:rPr>
          <w:color w:val="auto"/>
          <w:sz w:val="20"/>
          <w:szCs w:val="20"/>
          <w:lang w:val="es-ES"/>
        </w:rPr>
        <w:t>, por lo que</w:t>
      </w:r>
      <w:r w:rsidR="001C6150" w:rsidRPr="00F31399">
        <w:rPr>
          <w:color w:val="auto"/>
          <w:sz w:val="20"/>
          <w:szCs w:val="20"/>
          <w:lang w:val="es-ES"/>
        </w:rPr>
        <w:t xml:space="preserve"> se opone a que se </w:t>
      </w:r>
      <w:r w:rsidR="00BE17CD">
        <w:rPr>
          <w:color w:val="auto"/>
          <w:sz w:val="20"/>
          <w:szCs w:val="20"/>
          <w:lang w:val="es-ES"/>
        </w:rPr>
        <w:t xml:space="preserve">utilice para </w:t>
      </w:r>
      <w:r w:rsidR="001C6150" w:rsidRPr="00F31399">
        <w:rPr>
          <w:color w:val="auto"/>
          <w:sz w:val="20"/>
          <w:szCs w:val="20"/>
          <w:lang w:val="es-ES"/>
        </w:rPr>
        <w:t>responsabili</w:t>
      </w:r>
      <w:r w:rsidR="00BE17CD">
        <w:rPr>
          <w:color w:val="auto"/>
          <w:sz w:val="20"/>
          <w:szCs w:val="20"/>
          <w:lang w:val="es-ES"/>
        </w:rPr>
        <w:t>zarle</w:t>
      </w:r>
      <w:r w:rsidR="001C6150" w:rsidRPr="00F31399">
        <w:rPr>
          <w:color w:val="auto"/>
          <w:sz w:val="20"/>
          <w:szCs w:val="20"/>
          <w:lang w:val="es-ES"/>
        </w:rPr>
        <w:t xml:space="preserve"> por los hechos expuestos. </w:t>
      </w:r>
    </w:p>
    <w:p w14:paraId="5246AF1E" w14:textId="6D665AE8" w:rsidR="00BE17CD" w:rsidRDefault="00BE17CD">
      <w:pPr>
        <w:rPr>
          <w:sz w:val="20"/>
          <w:szCs w:val="20"/>
          <w:lang w:val="es-ES"/>
        </w:rPr>
      </w:pPr>
    </w:p>
    <w:p w14:paraId="3FE6F5AE" w14:textId="65C7B829" w:rsidR="004C616A" w:rsidRPr="00F31399" w:rsidRDefault="00D363EB" w:rsidP="00337046">
      <w:pPr>
        <w:pStyle w:val="ListParagraph"/>
        <w:numPr>
          <w:ilvl w:val="0"/>
          <w:numId w:val="57"/>
        </w:numPr>
        <w:ind w:left="0" w:firstLine="720"/>
        <w:jc w:val="both"/>
        <w:rPr>
          <w:rFonts w:asciiTheme="majorHAnsi" w:hAnsiTheme="majorHAnsi"/>
          <w:b/>
          <w:bCs/>
          <w:color w:val="auto"/>
          <w:sz w:val="20"/>
          <w:szCs w:val="20"/>
          <w:lang w:val="es-ES"/>
        </w:rPr>
      </w:pPr>
      <w:r w:rsidRPr="00F31399">
        <w:rPr>
          <w:rFonts w:asciiTheme="majorHAnsi" w:hAnsiTheme="majorHAnsi"/>
          <w:b/>
          <w:bCs/>
          <w:color w:val="auto"/>
          <w:sz w:val="20"/>
          <w:szCs w:val="20"/>
          <w:lang w:val="es-ES"/>
        </w:rPr>
        <w:t>A</w:t>
      </w:r>
      <w:r w:rsidR="004C616A" w:rsidRPr="00F31399">
        <w:rPr>
          <w:rFonts w:asciiTheme="majorHAnsi" w:hAnsiTheme="majorHAnsi"/>
          <w:b/>
          <w:bCs/>
          <w:color w:val="auto"/>
          <w:sz w:val="20"/>
          <w:szCs w:val="20"/>
          <w:lang w:val="es-ES"/>
        </w:rPr>
        <w:t>GOTAMIENTO DE LOS RECURSOS INTERNOS Y PLAZO DE PRESENTACIÓN</w:t>
      </w:r>
    </w:p>
    <w:p w14:paraId="39F0E1F9" w14:textId="77777777" w:rsidR="00D363EB" w:rsidRPr="00F31399" w:rsidRDefault="00D363EB" w:rsidP="00D363EB">
      <w:pPr>
        <w:pStyle w:val="ListParagraph"/>
        <w:jc w:val="both"/>
        <w:rPr>
          <w:rFonts w:asciiTheme="majorHAnsi" w:hAnsiTheme="majorHAnsi"/>
          <w:b/>
          <w:bCs/>
          <w:color w:val="auto"/>
          <w:sz w:val="20"/>
          <w:szCs w:val="20"/>
          <w:lang w:val="es-ES"/>
        </w:rPr>
      </w:pPr>
    </w:p>
    <w:p w14:paraId="44E032C9" w14:textId="554C0805" w:rsidR="00B356FF" w:rsidRPr="00F31399" w:rsidRDefault="00573B34"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Pr>
          <w:color w:val="auto"/>
          <w:sz w:val="20"/>
          <w:szCs w:val="20"/>
          <w:lang w:val="es-ES"/>
        </w:rPr>
        <w:t>La</w:t>
      </w:r>
      <w:r w:rsidR="004710D1" w:rsidRPr="00F31399">
        <w:rPr>
          <w:color w:val="auto"/>
          <w:sz w:val="20"/>
          <w:szCs w:val="20"/>
          <w:lang w:val="es-ES"/>
        </w:rPr>
        <w:t xml:space="preserve"> C</w:t>
      </w:r>
      <w:r>
        <w:rPr>
          <w:color w:val="auto"/>
          <w:sz w:val="20"/>
          <w:szCs w:val="20"/>
          <w:lang w:val="es-ES"/>
        </w:rPr>
        <w:t>IDH</w:t>
      </w:r>
      <w:r w:rsidR="004710D1" w:rsidRPr="00F31399">
        <w:rPr>
          <w:color w:val="auto"/>
          <w:sz w:val="20"/>
          <w:szCs w:val="20"/>
          <w:lang w:val="es-ES"/>
        </w:rPr>
        <w:t xml:space="preserve"> </w:t>
      </w:r>
      <w:r w:rsidR="003B0B69" w:rsidRPr="00F31399">
        <w:rPr>
          <w:color w:val="auto"/>
          <w:sz w:val="20"/>
          <w:szCs w:val="20"/>
          <w:lang w:val="es-ES"/>
        </w:rPr>
        <w:t xml:space="preserve">señala </w:t>
      </w:r>
      <w:r w:rsidRPr="00F31399">
        <w:rPr>
          <w:color w:val="auto"/>
          <w:sz w:val="20"/>
          <w:szCs w:val="20"/>
          <w:lang w:val="es-ES"/>
        </w:rPr>
        <w:t>que</w:t>
      </w:r>
      <w:r>
        <w:rPr>
          <w:color w:val="auto"/>
          <w:sz w:val="20"/>
          <w:szCs w:val="20"/>
          <w:lang w:val="es-ES"/>
        </w:rPr>
        <w:t xml:space="preserve"> cuando se plantean </w:t>
      </w:r>
      <w:r w:rsidR="00690CC1" w:rsidRPr="00F31399">
        <w:rPr>
          <w:color w:val="auto"/>
          <w:sz w:val="20"/>
          <w:szCs w:val="20"/>
          <w:lang w:val="es-ES"/>
        </w:rPr>
        <w:t xml:space="preserve">presuntos </w:t>
      </w:r>
      <w:r w:rsidR="004710D1" w:rsidRPr="00F31399">
        <w:rPr>
          <w:color w:val="auto"/>
          <w:sz w:val="20"/>
          <w:szCs w:val="20"/>
          <w:lang w:val="es-ES"/>
        </w:rPr>
        <w:t>delitos contra la vida e integridad</w:t>
      </w:r>
      <w:r>
        <w:rPr>
          <w:color w:val="auto"/>
          <w:sz w:val="20"/>
          <w:szCs w:val="20"/>
          <w:lang w:val="es-ES"/>
        </w:rPr>
        <w:t>, como en el presente asunto</w:t>
      </w:r>
      <w:r w:rsidR="00690CC1" w:rsidRPr="00F31399">
        <w:rPr>
          <w:color w:val="auto"/>
          <w:sz w:val="20"/>
          <w:szCs w:val="20"/>
          <w:lang w:val="es-ES"/>
        </w:rPr>
        <w:t xml:space="preserve">, </w:t>
      </w:r>
      <w:r w:rsidR="00DB1D54" w:rsidRPr="00F31399">
        <w:rPr>
          <w:color w:val="auto"/>
          <w:sz w:val="20"/>
          <w:szCs w:val="20"/>
          <w:lang w:val="es-ES"/>
        </w:rPr>
        <w:t>el proceso penal constituye el recurso adecuado para esclarecer este tipo de hechos, juzgar a los responsables y establecer las sanciones penales correspondientes, además de posibilitar otros modos de reparación para los familiares</w:t>
      </w:r>
      <w:r w:rsidR="00DB1D54" w:rsidRPr="00F31399">
        <w:rPr>
          <w:rStyle w:val="FootnoteReference"/>
          <w:color w:val="auto"/>
          <w:sz w:val="20"/>
          <w:szCs w:val="20"/>
          <w:lang w:val="es-ES"/>
        </w:rPr>
        <w:footnoteReference w:id="13"/>
      </w:r>
      <w:r w:rsidR="00DB1D54" w:rsidRPr="00F31399">
        <w:rPr>
          <w:color w:val="auto"/>
          <w:sz w:val="20"/>
          <w:szCs w:val="20"/>
          <w:lang w:val="es-ES"/>
        </w:rPr>
        <w:t>.</w:t>
      </w:r>
      <w:r w:rsidR="004710D1" w:rsidRPr="00F31399">
        <w:rPr>
          <w:color w:val="auto"/>
          <w:sz w:val="20"/>
          <w:szCs w:val="20"/>
          <w:lang w:val="es-ES"/>
        </w:rPr>
        <w:t xml:space="preserve"> </w:t>
      </w:r>
      <w:r w:rsidR="00690CC1" w:rsidRPr="00F31399">
        <w:rPr>
          <w:color w:val="auto"/>
          <w:sz w:val="20"/>
          <w:szCs w:val="20"/>
          <w:lang w:val="es-ES"/>
        </w:rPr>
        <w:t xml:space="preserve">En este sentido, </w:t>
      </w:r>
      <w:r w:rsidR="00304394" w:rsidRPr="00F31399">
        <w:rPr>
          <w:color w:val="auto"/>
          <w:sz w:val="20"/>
          <w:szCs w:val="20"/>
          <w:lang w:val="es-ES"/>
        </w:rPr>
        <w:t>como regla general, una investigación penal debe realizarse prontamente para proteger los intereses de las</w:t>
      </w:r>
      <w:r w:rsidR="00514B50">
        <w:rPr>
          <w:color w:val="auto"/>
          <w:sz w:val="20"/>
          <w:szCs w:val="20"/>
          <w:lang w:val="es-ES"/>
        </w:rPr>
        <w:t xml:space="preserve"> </w:t>
      </w:r>
      <w:r w:rsidR="00304394" w:rsidRPr="00F31399">
        <w:rPr>
          <w:color w:val="auto"/>
          <w:sz w:val="20"/>
          <w:szCs w:val="20"/>
          <w:lang w:val="es-ES"/>
        </w:rPr>
        <w:t xml:space="preserve">víctimas, preservar la prueba e incluso salvaguardar los derechos de toda persona que en el contexto de la investigación sea considerada sospechosa. </w:t>
      </w:r>
    </w:p>
    <w:p w14:paraId="335F0A5D" w14:textId="77777777" w:rsidR="00B356FF" w:rsidRPr="00573B34" w:rsidRDefault="00B356FF" w:rsidP="00573B34">
      <w:pPr>
        <w:rPr>
          <w:sz w:val="20"/>
          <w:szCs w:val="20"/>
          <w:lang w:val="es-ES"/>
        </w:rPr>
      </w:pPr>
    </w:p>
    <w:p w14:paraId="4E04B737" w14:textId="0F9E0F12" w:rsidR="0079650E" w:rsidRPr="00F31399" w:rsidRDefault="00B356FF" w:rsidP="0079650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F31399">
        <w:rPr>
          <w:color w:val="auto"/>
          <w:sz w:val="20"/>
          <w:szCs w:val="20"/>
          <w:lang w:val="es-ES"/>
        </w:rPr>
        <w:t xml:space="preserve"> </w:t>
      </w:r>
      <w:r w:rsidR="00DB299E">
        <w:rPr>
          <w:color w:val="auto"/>
          <w:sz w:val="20"/>
          <w:szCs w:val="20"/>
          <w:lang w:val="es-ES"/>
        </w:rPr>
        <w:t>L</w:t>
      </w:r>
      <w:r w:rsidRPr="00F31399">
        <w:rPr>
          <w:color w:val="auto"/>
          <w:sz w:val="20"/>
          <w:szCs w:val="20"/>
          <w:lang w:val="es-ES"/>
        </w:rPr>
        <w:t>a Comisión</w:t>
      </w:r>
      <w:r w:rsidR="00573B34">
        <w:rPr>
          <w:color w:val="auto"/>
          <w:sz w:val="20"/>
          <w:szCs w:val="20"/>
          <w:lang w:val="es-ES"/>
        </w:rPr>
        <w:t xml:space="preserve"> Interamericana</w:t>
      </w:r>
      <w:r w:rsidRPr="00F31399">
        <w:rPr>
          <w:color w:val="auto"/>
          <w:sz w:val="20"/>
          <w:szCs w:val="20"/>
          <w:lang w:val="es-ES"/>
        </w:rPr>
        <w:t xml:space="preserve"> </w:t>
      </w:r>
      <w:r w:rsidR="00EF0D46">
        <w:rPr>
          <w:color w:val="auto"/>
          <w:sz w:val="20"/>
          <w:szCs w:val="20"/>
          <w:lang w:val="es-ES"/>
        </w:rPr>
        <w:t xml:space="preserve">observa </w:t>
      </w:r>
      <w:r w:rsidRPr="00F31399">
        <w:rPr>
          <w:color w:val="auto"/>
          <w:sz w:val="20"/>
          <w:szCs w:val="20"/>
          <w:lang w:val="es-ES"/>
        </w:rPr>
        <w:t>que</w:t>
      </w:r>
      <w:r w:rsidR="00DB299E">
        <w:rPr>
          <w:color w:val="auto"/>
          <w:sz w:val="20"/>
          <w:szCs w:val="20"/>
          <w:lang w:val="es-ES"/>
        </w:rPr>
        <w:t xml:space="preserve"> </w:t>
      </w:r>
      <w:r w:rsidR="00EF0D46">
        <w:rPr>
          <w:color w:val="auto"/>
          <w:sz w:val="20"/>
          <w:szCs w:val="20"/>
          <w:lang w:val="es-ES"/>
        </w:rPr>
        <w:t xml:space="preserve">la parte peticionaria ha aportado </w:t>
      </w:r>
      <w:r w:rsidR="00DB299E" w:rsidRPr="00F31399">
        <w:rPr>
          <w:color w:val="auto"/>
          <w:sz w:val="20"/>
          <w:szCs w:val="20"/>
          <w:lang w:val="es-ES"/>
        </w:rPr>
        <w:t xml:space="preserve">documentación </w:t>
      </w:r>
      <w:r w:rsidR="00EF0D46">
        <w:rPr>
          <w:color w:val="auto"/>
          <w:sz w:val="20"/>
          <w:szCs w:val="20"/>
          <w:lang w:val="es-ES"/>
        </w:rPr>
        <w:t>que demuestra que</w:t>
      </w:r>
      <w:r w:rsidR="0079650E">
        <w:rPr>
          <w:color w:val="auto"/>
          <w:sz w:val="20"/>
          <w:szCs w:val="20"/>
          <w:lang w:val="es-ES"/>
        </w:rPr>
        <w:t xml:space="preserve"> los familiares y vecinos</w:t>
      </w:r>
      <w:r w:rsidRPr="00F31399">
        <w:rPr>
          <w:color w:val="auto"/>
          <w:sz w:val="20"/>
          <w:szCs w:val="20"/>
          <w:lang w:val="es-ES"/>
        </w:rPr>
        <w:t xml:space="preserve"> presentaron denuncias </w:t>
      </w:r>
      <w:r w:rsidR="00B41F31" w:rsidRPr="00F31399">
        <w:rPr>
          <w:color w:val="auto"/>
          <w:sz w:val="20"/>
          <w:szCs w:val="20"/>
          <w:lang w:val="es-ES"/>
        </w:rPr>
        <w:t xml:space="preserve">ante las autoridades </w:t>
      </w:r>
      <w:r w:rsidR="00CE3E04">
        <w:rPr>
          <w:color w:val="auto"/>
          <w:sz w:val="20"/>
          <w:szCs w:val="20"/>
          <w:lang w:val="es-ES"/>
        </w:rPr>
        <w:t xml:space="preserve">fiscales </w:t>
      </w:r>
      <w:r w:rsidR="00B41F31" w:rsidRPr="00F31399">
        <w:rPr>
          <w:color w:val="auto"/>
          <w:sz w:val="20"/>
          <w:szCs w:val="20"/>
          <w:lang w:val="es-ES"/>
        </w:rPr>
        <w:t xml:space="preserve">guatemaltecas </w:t>
      </w:r>
      <w:r w:rsidRPr="00F31399">
        <w:rPr>
          <w:color w:val="auto"/>
          <w:sz w:val="20"/>
          <w:szCs w:val="20"/>
          <w:lang w:val="es-ES"/>
        </w:rPr>
        <w:t>por los actos de violencia a los que habrían sido sometidas las presuntas víctimas.</w:t>
      </w:r>
      <w:r w:rsidR="00561FE1" w:rsidRPr="00F31399">
        <w:rPr>
          <w:color w:val="auto"/>
          <w:sz w:val="20"/>
          <w:szCs w:val="20"/>
          <w:lang w:val="es-ES"/>
        </w:rPr>
        <w:t xml:space="preserve"> </w:t>
      </w:r>
      <w:r w:rsidR="00F31399" w:rsidRPr="00F31399">
        <w:rPr>
          <w:color w:val="auto"/>
          <w:sz w:val="20"/>
          <w:szCs w:val="20"/>
          <w:lang w:val="es-ES"/>
        </w:rPr>
        <w:t>Asimismo</w:t>
      </w:r>
      <w:r w:rsidR="00B41F31">
        <w:rPr>
          <w:color w:val="auto"/>
          <w:sz w:val="20"/>
          <w:szCs w:val="20"/>
          <w:lang w:val="es-ES"/>
        </w:rPr>
        <w:t>,</w:t>
      </w:r>
      <w:r w:rsidR="00F31399" w:rsidRPr="00F31399">
        <w:rPr>
          <w:color w:val="auto"/>
          <w:sz w:val="20"/>
          <w:szCs w:val="20"/>
          <w:lang w:val="es-ES"/>
        </w:rPr>
        <w:t xml:space="preserve"> </w:t>
      </w:r>
      <w:r w:rsidR="00EF0D46">
        <w:rPr>
          <w:color w:val="auto"/>
          <w:sz w:val="20"/>
          <w:szCs w:val="20"/>
          <w:lang w:val="es-ES"/>
        </w:rPr>
        <w:t xml:space="preserve">nota que </w:t>
      </w:r>
      <w:r w:rsidR="00F31399" w:rsidRPr="00F31399">
        <w:rPr>
          <w:color w:val="auto"/>
          <w:sz w:val="20"/>
          <w:szCs w:val="20"/>
          <w:lang w:val="es-ES"/>
        </w:rPr>
        <w:t xml:space="preserve">algunas denuncias fueron presentadas ante auxiliares departamentales de la Procuraduría de Derechos Humanos, </w:t>
      </w:r>
      <w:r w:rsidR="00EF0D46">
        <w:rPr>
          <w:color w:val="auto"/>
          <w:sz w:val="20"/>
          <w:szCs w:val="20"/>
          <w:lang w:val="es-ES"/>
        </w:rPr>
        <w:t>pero f</w:t>
      </w:r>
      <w:r w:rsidR="00F31399" w:rsidRPr="00F31399">
        <w:rPr>
          <w:color w:val="auto"/>
          <w:sz w:val="20"/>
          <w:szCs w:val="20"/>
          <w:lang w:val="es-ES"/>
        </w:rPr>
        <w:t xml:space="preserve">ueron </w:t>
      </w:r>
      <w:r w:rsidR="00EF0D46">
        <w:rPr>
          <w:color w:val="auto"/>
          <w:sz w:val="20"/>
          <w:szCs w:val="20"/>
          <w:lang w:val="es-ES"/>
        </w:rPr>
        <w:t xml:space="preserve">luego </w:t>
      </w:r>
      <w:r w:rsidR="00F31399" w:rsidRPr="00F31399">
        <w:rPr>
          <w:color w:val="auto"/>
          <w:sz w:val="20"/>
          <w:szCs w:val="20"/>
          <w:lang w:val="es-ES"/>
        </w:rPr>
        <w:t>remitidas a la</w:t>
      </w:r>
      <w:r w:rsidR="00CE3E04">
        <w:rPr>
          <w:color w:val="auto"/>
          <w:sz w:val="20"/>
          <w:szCs w:val="20"/>
          <w:lang w:val="es-ES"/>
        </w:rPr>
        <w:t>s</w:t>
      </w:r>
      <w:r w:rsidR="00902163">
        <w:rPr>
          <w:color w:val="auto"/>
          <w:sz w:val="20"/>
          <w:szCs w:val="20"/>
          <w:lang w:val="es-ES"/>
        </w:rPr>
        <w:t xml:space="preserve"> respectiva</w:t>
      </w:r>
      <w:r w:rsidR="00CE3E04">
        <w:rPr>
          <w:color w:val="auto"/>
          <w:sz w:val="20"/>
          <w:szCs w:val="20"/>
          <w:lang w:val="es-ES"/>
        </w:rPr>
        <w:t>s</w:t>
      </w:r>
      <w:r w:rsidR="00F31399" w:rsidRPr="00F31399">
        <w:rPr>
          <w:color w:val="auto"/>
          <w:sz w:val="20"/>
          <w:szCs w:val="20"/>
          <w:lang w:val="es-ES"/>
        </w:rPr>
        <w:t xml:space="preserve"> fiscalía</w:t>
      </w:r>
      <w:r w:rsidR="00CE3E04">
        <w:rPr>
          <w:color w:val="auto"/>
          <w:sz w:val="20"/>
          <w:szCs w:val="20"/>
          <w:lang w:val="es-ES"/>
        </w:rPr>
        <w:t>s</w:t>
      </w:r>
      <w:r w:rsidR="00F31399" w:rsidRPr="00F31399">
        <w:rPr>
          <w:color w:val="auto"/>
          <w:sz w:val="20"/>
          <w:szCs w:val="20"/>
          <w:lang w:val="es-ES"/>
        </w:rPr>
        <w:t xml:space="preserve"> distrital</w:t>
      </w:r>
      <w:r w:rsidR="00CE3E04">
        <w:rPr>
          <w:color w:val="auto"/>
          <w:sz w:val="20"/>
          <w:szCs w:val="20"/>
          <w:lang w:val="es-ES"/>
        </w:rPr>
        <w:t>es</w:t>
      </w:r>
      <w:r w:rsidR="00F31399" w:rsidRPr="00F31399">
        <w:rPr>
          <w:color w:val="auto"/>
          <w:sz w:val="20"/>
          <w:szCs w:val="20"/>
          <w:lang w:val="es-ES"/>
        </w:rPr>
        <w:t xml:space="preserve">. </w:t>
      </w:r>
      <w:r w:rsidR="00EF0D46">
        <w:rPr>
          <w:color w:val="auto"/>
          <w:sz w:val="20"/>
          <w:szCs w:val="20"/>
          <w:lang w:val="es-ES"/>
        </w:rPr>
        <w:t>De acuerdo con</w:t>
      </w:r>
      <w:r w:rsidR="00567494">
        <w:rPr>
          <w:color w:val="auto"/>
          <w:sz w:val="20"/>
          <w:szCs w:val="20"/>
          <w:lang w:val="es-ES"/>
        </w:rPr>
        <w:t xml:space="preserve"> información presentada por la parte peticionaria, las autoridades fiscales</w:t>
      </w:r>
      <w:r w:rsidR="00CE3E04">
        <w:rPr>
          <w:color w:val="auto"/>
          <w:sz w:val="20"/>
          <w:szCs w:val="20"/>
          <w:lang w:val="es-ES"/>
        </w:rPr>
        <w:t xml:space="preserve"> </w:t>
      </w:r>
      <w:r w:rsidR="0079650E">
        <w:rPr>
          <w:color w:val="auto"/>
          <w:sz w:val="20"/>
          <w:szCs w:val="20"/>
          <w:lang w:val="es-ES"/>
        </w:rPr>
        <w:t xml:space="preserve">dieron inicio y </w:t>
      </w:r>
      <w:r w:rsidR="00CE3E04">
        <w:rPr>
          <w:color w:val="auto"/>
          <w:sz w:val="20"/>
          <w:szCs w:val="20"/>
          <w:lang w:val="es-ES"/>
        </w:rPr>
        <w:t xml:space="preserve">llevaron a cabo </w:t>
      </w:r>
      <w:r w:rsidR="00561FE1" w:rsidRPr="00F31399">
        <w:rPr>
          <w:color w:val="auto"/>
          <w:sz w:val="20"/>
          <w:szCs w:val="20"/>
          <w:lang w:val="es-ES"/>
        </w:rPr>
        <w:t xml:space="preserve">diligencias </w:t>
      </w:r>
      <w:r w:rsidR="00CE3E04">
        <w:rPr>
          <w:color w:val="auto"/>
          <w:sz w:val="20"/>
          <w:szCs w:val="20"/>
          <w:lang w:val="es-ES"/>
        </w:rPr>
        <w:t xml:space="preserve">de investigación </w:t>
      </w:r>
      <w:r w:rsidR="00EF0D46">
        <w:rPr>
          <w:color w:val="auto"/>
          <w:sz w:val="20"/>
          <w:szCs w:val="20"/>
          <w:lang w:val="es-ES"/>
        </w:rPr>
        <w:t>en relación con</w:t>
      </w:r>
      <w:r w:rsidR="00CE3E04">
        <w:rPr>
          <w:color w:val="auto"/>
          <w:sz w:val="20"/>
          <w:szCs w:val="20"/>
          <w:lang w:val="es-ES"/>
        </w:rPr>
        <w:t xml:space="preserve"> algunas de las denuncias interpuestas</w:t>
      </w:r>
      <w:r w:rsidR="00EF0D46">
        <w:rPr>
          <w:color w:val="auto"/>
          <w:sz w:val="20"/>
          <w:szCs w:val="20"/>
          <w:lang w:val="es-ES"/>
        </w:rPr>
        <w:t>;</w:t>
      </w:r>
      <w:r w:rsidR="00CE3E04">
        <w:rPr>
          <w:color w:val="auto"/>
          <w:sz w:val="20"/>
          <w:szCs w:val="20"/>
          <w:lang w:val="es-ES"/>
        </w:rPr>
        <w:t xml:space="preserve"> </w:t>
      </w:r>
      <w:r w:rsidR="0079650E">
        <w:rPr>
          <w:color w:val="auto"/>
          <w:sz w:val="20"/>
          <w:szCs w:val="20"/>
          <w:lang w:val="es-ES"/>
        </w:rPr>
        <w:t>sin embargo</w:t>
      </w:r>
      <w:r w:rsidR="00EF0D46">
        <w:rPr>
          <w:color w:val="auto"/>
          <w:sz w:val="20"/>
          <w:szCs w:val="20"/>
          <w:lang w:val="es-ES"/>
        </w:rPr>
        <w:t>,</w:t>
      </w:r>
      <w:r w:rsidR="0079650E">
        <w:rPr>
          <w:color w:val="auto"/>
          <w:sz w:val="20"/>
          <w:szCs w:val="20"/>
          <w:lang w:val="es-ES"/>
        </w:rPr>
        <w:t xml:space="preserve"> </w:t>
      </w:r>
      <w:r w:rsidR="00EF0D46">
        <w:rPr>
          <w:color w:val="auto"/>
          <w:sz w:val="20"/>
          <w:szCs w:val="20"/>
          <w:lang w:val="es-ES"/>
        </w:rPr>
        <w:t>estas</w:t>
      </w:r>
      <w:r w:rsidR="0079650E">
        <w:rPr>
          <w:color w:val="auto"/>
          <w:sz w:val="20"/>
          <w:szCs w:val="20"/>
          <w:lang w:val="es-ES"/>
        </w:rPr>
        <w:t xml:space="preserve"> continúan abiertas en etapas preliminares. </w:t>
      </w:r>
      <w:r w:rsidR="00EF0D46">
        <w:rPr>
          <w:color w:val="auto"/>
          <w:sz w:val="20"/>
          <w:szCs w:val="20"/>
          <w:lang w:val="es-ES"/>
        </w:rPr>
        <w:t xml:space="preserve">La CIDH </w:t>
      </w:r>
      <w:r w:rsidR="00570D4F">
        <w:rPr>
          <w:color w:val="auto"/>
          <w:sz w:val="20"/>
          <w:szCs w:val="20"/>
          <w:lang w:val="es-ES"/>
        </w:rPr>
        <w:t xml:space="preserve">toma nota </w:t>
      </w:r>
      <w:r w:rsidR="00560F7A">
        <w:rPr>
          <w:color w:val="auto"/>
          <w:sz w:val="20"/>
          <w:szCs w:val="20"/>
          <w:lang w:val="es-ES"/>
        </w:rPr>
        <w:t>del argumento</w:t>
      </w:r>
      <w:r w:rsidR="00570D4F">
        <w:rPr>
          <w:color w:val="auto"/>
          <w:sz w:val="20"/>
          <w:szCs w:val="20"/>
          <w:lang w:val="es-ES"/>
        </w:rPr>
        <w:t xml:space="preserve"> </w:t>
      </w:r>
      <w:r w:rsidR="00560F7A">
        <w:rPr>
          <w:color w:val="auto"/>
          <w:sz w:val="20"/>
          <w:szCs w:val="20"/>
          <w:lang w:val="es-ES"/>
        </w:rPr>
        <w:t>d</w:t>
      </w:r>
      <w:r w:rsidR="00570D4F" w:rsidRPr="006D5D26">
        <w:rPr>
          <w:color w:val="auto"/>
          <w:sz w:val="20"/>
          <w:szCs w:val="20"/>
          <w:lang w:val="es-ES"/>
        </w:rPr>
        <w:t xml:space="preserve">el Estado </w:t>
      </w:r>
      <w:r w:rsidR="00EF0D46">
        <w:rPr>
          <w:color w:val="auto"/>
          <w:sz w:val="20"/>
          <w:szCs w:val="20"/>
          <w:lang w:val="es-ES"/>
        </w:rPr>
        <w:t>sobre</w:t>
      </w:r>
      <w:r w:rsidR="00560F7A">
        <w:rPr>
          <w:color w:val="auto"/>
          <w:sz w:val="20"/>
          <w:szCs w:val="20"/>
          <w:lang w:val="es-ES"/>
        </w:rPr>
        <w:t xml:space="preserve"> la complejidad </w:t>
      </w:r>
      <w:r w:rsidR="00E829A5" w:rsidRPr="00E829A5">
        <w:rPr>
          <w:color w:val="auto"/>
          <w:sz w:val="20"/>
          <w:szCs w:val="20"/>
          <w:lang w:val="es-ES"/>
        </w:rPr>
        <w:t xml:space="preserve">de </w:t>
      </w:r>
      <w:r w:rsidR="00560F7A">
        <w:rPr>
          <w:color w:val="auto"/>
          <w:sz w:val="20"/>
          <w:szCs w:val="20"/>
          <w:lang w:val="es-ES"/>
        </w:rPr>
        <w:t xml:space="preserve">las </w:t>
      </w:r>
      <w:r w:rsidR="00E829A5" w:rsidRPr="00E829A5">
        <w:rPr>
          <w:color w:val="auto"/>
          <w:sz w:val="20"/>
          <w:szCs w:val="20"/>
          <w:lang w:val="es-ES"/>
        </w:rPr>
        <w:t>investigaci</w:t>
      </w:r>
      <w:r w:rsidR="00560F7A">
        <w:rPr>
          <w:color w:val="auto"/>
          <w:sz w:val="20"/>
          <w:szCs w:val="20"/>
          <w:lang w:val="es-ES"/>
        </w:rPr>
        <w:t>ones</w:t>
      </w:r>
      <w:r w:rsidR="00E829A5">
        <w:rPr>
          <w:color w:val="auto"/>
          <w:sz w:val="20"/>
          <w:szCs w:val="20"/>
          <w:lang w:val="es-ES"/>
        </w:rPr>
        <w:t xml:space="preserve">, </w:t>
      </w:r>
      <w:r w:rsidR="00EF0D46">
        <w:rPr>
          <w:color w:val="auto"/>
          <w:sz w:val="20"/>
          <w:szCs w:val="20"/>
          <w:lang w:val="es-ES"/>
        </w:rPr>
        <w:t>pero</w:t>
      </w:r>
      <w:r w:rsidR="00E829A5">
        <w:rPr>
          <w:color w:val="auto"/>
          <w:sz w:val="20"/>
          <w:szCs w:val="20"/>
          <w:lang w:val="es-ES"/>
        </w:rPr>
        <w:t xml:space="preserve"> </w:t>
      </w:r>
      <w:r w:rsidR="00560F7A">
        <w:rPr>
          <w:color w:val="auto"/>
          <w:sz w:val="20"/>
          <w:szCs w:val="20"/>
          <w:lang w:val="es-ES"/>
        </w:rPr>
        <w:t xml:space="preserve">observa que </w:t>
      </w:r>
      <w:r w:rsidR="00EF0D46">
        <w:rPr>
          <w:color w:val="auto"/>
          <w:sz w:val="20"/>
          <w:szCs w:val="20"/>
          <w:lang w:val="es-ES"/>
        </w:rPr>
        <w:t xml:space="preserve">este no se pronuncia </w:t>
      </w:r>
      <w:r w:rsidR="00570D4F" w:rsidRPr="006D5D26">
        <w:rPr>
          <w:color w:val="auto"/>
          <w:sz w:val="20"/>
          <w:szCs w:val="20"/>
          <w:lang w:val="es-ES"/>
        </w:rPr>
        <w:t xml:space="preserve">sobre el estado actual o el resultado de las investigaciones </w:t>
      </w:r>
      <w:r w:rsidR="00EF0D46">
        <w:rPr>
          <w:color w:val="auto"/>
          <w:sz w:val="20"/>
          <w:szCs w:val="20"/>
          <w:lang w:val="es-ES"/>
        </w:rPr>
        <w:t>correspondientes</w:t>
      </w:r>
      <w:r w:rsidR="00570D4F">
        <w:rPr>
          <w:color w:val="auto"/>
          <w:sz w:val="20"/>
          <w:szCs w:val="20"/>
          <w:lang w:val="es-ES"/>
        </w:rPr>
        <w:t>.</w:t>
      </w:r>
    </w:p>
    <w:p w14:paraId="68B9B71D" w14:textId="45163399" w:rsidR="0079650E" w:rsidRDefault="00561FE1" w:rsidP="0079650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F31399">
        <w:rPr>
          <w:color w:val="auto"/>
          <w:sz w:val="20"/>
          <w:szCs w:val="20"/>
          <w:lang w:val="es-ES"/>
        </w:rPr>
        <w:t xml:space="preserve"> </w:t>
      </w:r>
    </w:p>
    <w:p w14:paraId="41995BAE" w14:textId="778D66F3" w:rsidR="00B356FF" w:rsidRDefault="00560F7A"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Pr>
          <w:sz w:val="20"/>
          <w:szCs w:val="20"/>
          <w:lang w:val="es-ES"/>
        </w:rPr>
        <w:t>C</w:t>
      </w:r>
      <w:r w:rsidRPr="00560F7A">
        <w:rPr>
          <w:sz w:val="20"/>
          <w:szCs w:val="20"/>
          <w:lang w:val="es-ES"/>
        </w:rPr>
        <w:t xml:space="preserve">uando se aduce un retardo injustificado, la Comisión </w:t>
      </w:r>
      <w:r w:rsidR="007F52A8">
        <w:rPr>
          <w:sz w:val="20"/>
          <w:szCs w:val="20"/>
          <w:lang w:val="es-ES"/>
        </w:rPr>
        <w:t xml:space="preserve">Interamericana </w:t>
      </w:r>
      <w:r w:rsidRPr="00560F7A">
        <w:rPr>
          <w:sz w:val="20"/>
          <w:szCs w:val="20"/>
          <w:lang w:val="es-ES"/>
        </w:rPr>
        <w:t>evalúa las circunstancias y realiza un análisis caso por caso para determinar si se ha producido. Para establecer si una investigación ha sido realizada con prontitud, la C</w:t>
      </w:r>
      <w:r w:rsidR="007F52A8">
        <w:rPr>
          <w:sz w:val="20"/>
          <w:szCs w:val="20"/>
          <w:lang w:val="es-ES"/>
        </w:rPr>
        <w:t>IDH</w:t>
      </w:r>
      <w:r w:rsidRPr="00560F7A">
        <w:rPr>
          <w:sz w:val="20"/>
          <w:szCs w:val="20"/>
          <w:lang w:val="es-ES"/>
        </w:rPr>
        <w:t xml:space="preserve"> considera una serie de factores, como el tiempo transcurrido desde que se cometió el delito</w:t>
      </w:r>
      <w:r w:rsidR="007F52A8">
        <w:rPr>
          <w:sz w:val="20"/>
          <w:szCs w:val="20"/>
          <w:lang w:val="es-ES"/>
        </w:rPr>
        <w:t>;</w:t>
      </w:r>
      <w:r w:rsidRPr="00560F7A">
        <w:rPr>
          <w:sz w:val="20"/>
          <w:szCs w:val="20"/>
          <w:lang w:val="es-ES"/>
        </w:rPr>
        <w:t xml:space="preserve"> si la investigación ha pasado de la etapa preliminar</w:t>
      </w:r>
      <w:r w:rsidR="007F52A8">
        <w:rPr>
          <w:sz w:val="20"/>
          <w:szCs w:val="20"/>
          <w:lang w:val="es-ES"/>
        </w:rPr>
        <w:t>;</w:t>
      </w:r>
      <w:r w:rsidRPr="00560F7A">
        <w:rPr>
          <w:sz w:val="20"/>
          <w:szCs w:val="20"/>
          <w:lang w:val="es-ES"/>
        </w:rPr>
        <w:t xml:space="preserve"> las medidas que han adoptado las </w:t>
      </w:r>
      <w:r w:rsidR="005F3B3B" w:rsidRPr="00560F7A">
        <w:rPr>
          <w:sz w:val="20"/>
          <w:szCs w:val="20"/>
          <w:lang w:val="es-ES"/>
        </w:rPr>
        <w:t>autoridades</w:t>
      </w:r>
      <w:r w:rsidR="007F52A8">
        <w:rPr>
          <w:sz w:val="20"/>
          <w:szCs w:val="20"/>
          <w:lang w:val="es-ES"/>
        </w:rPr>
        <w:t>;</w:t>
      </w:r>
      <w:r w:rsidRPr="00560F7A">
        <w:rPr>
          <w:sz w:val="20"/>
          <w:szCs w:val="20"/>
          <w:lang w:val="es-ES"/>
        </w:rPr>
        <w:t xml:space="preserve"> </w:t>
      </w:r>
      <w:r w:rsidR="007F52A8">
        <w:rPr>
          <w:sz w:val="20"/>
          <w:szCs w:val="20"/>
          <w:lang w:val="es-ES"/>
        </w:rPr>
        <w:t>y</w:t>
      </w:r>
      <w:r w:rsidRPr="00560F7A">
        <w:rPr>
          <w:sz w:val="20"/>
          <w:szCs w:val="20"/>
          <w:lang w:val="es-ES"/>
        </w:rPr>
        <w:t xml:space="preserve"> la complejidad del caso</w:t>
      </w:r>
      <w:r>
        <w:rPr>
          <w:sz w:val="20"/>
          <w:szCs w:val="20"/>
          <w:lang w:val="es-ES"/>
        </w:rPr>
        <w:t>.</w:t>
      </w:r>
      <w:r w:rsidRPr="00560F7A">
        <w:rPr>
          <w:sz w:val="20"/>
          <w:szCs w:val="20"/>
          <w:lang w:val="es-VE"/>
        </w:rPr>
        <w:t xml:space="preserve"> </w:t>
      </w:r>
      <w:r w:rsidR="007F52A8">
        <w:rPr>
          <w:sz w:val="20"/>
          <w:szCs w:val="20"/>
          <w:lang w:val="es-VE"/>
        </w:rPr>
        <w:t xml:space="preserve">En </w:t>
      </w:r>
      <w:r w:rsidR="00570D4F">
        <w:rPr>
          <w:sz w:val="20"/>
          <w:szCs w:val="20"/>
          <w:lang w:val="es-VE"/>
        </w:rPr>
        <w:t xml:space="preserve">el presente caso </w:t>
      </w:r>
      <w:r w:rsidR="0079650E" w:rsidRPr="005F3B3B">
        <w:rPr>
          <w:sz w:val="20"/>
          <w:szCs w:val="20"/>
          <w:lang w:val="es-VE"/>
        </w:rPr>
        <w:t>han transcurrido</w:t>
      </w:r>
      <w:r w:rsidR="0079650E" w:rsidRPr="005F3B3B">
        <w:rPr>
          <w:color w:val="auto"/>
          <w:sz w:val="16"/>
          <w:szCs w:val="16"/>
          <w:lang w:val="es-ES"/>
        </w:rPr>
        <w:t xml:space="preserve"> </w:t>
      </w:r>
      <w:r w:rsidR="0079650E" w:rsidRPr="00F31399">
        <w:rPr>
          <w:color w:val="auto"/>
          <w:sz w:val="20"/>
          <w:szCs w:val="20"/>
          <w:lang w:val="es-ES"/>
        </w:rPr>
        <w:t xml:space="preserve">más de </w:t>
      </w:r>
      <w:r w:rsidR="0079650E">
        <w:rPr>
          <w:color w:val="auto"/>
          <w:sz w:val="20"/>
          <w:szCs w:val="20"/>
          <w:lang w:val="es-ES"/>
        </w:rPr>
        <w:t>30</w:t>
      </w:r>
      <w:r w:rsidR="0079650E" w:rsidRPr="00F31399">
        <w:rPr>
          <w:color w:val="auto"/>
          <w:sz w:val="20"/>
          <w:szCs w:val="20"/>
          <w:lang w:val="es-ES"/>
        </w:rPr>
        <w:t xml:space="preserve"> </w:t>
      </w:r>
      <w:r w:rsidR="0079650E" w:rsidRPr="0079650E">
        <w:rPr>
          <w:color w:val="auto"/>
          <w:sz w:val="20"/>
          <w:szCs w:val="20"/>
          <w:lang w:val="es-ES"/>
        </w:rPr>
        <w:t xml:space="preserve">años de ocurridos los hechos materia de la petición y más de 20 años de iniciadas las respectivas investigaciones, </w:t>
      </w:r>
      <w:r w:rsidR="0079650E" w:rsidRPr="005F3B3B">
        <w:rPr>
          <w:sz w:val="20"/>
          <w:szCs w:val="20"/>
          <w:lang w:val="es-VE"/>
        </w:rPr>
        <w:t>sin que haya</w:t>
      </w:r>
      <w:r w:rsidR="00570D4F">
        <w:rPr>
          <w:sz w:val="20"/>
          <w:szCs w:val="20"/>
          <w:lang w:val="es-VE"/>
        </w:rPr>
        <w:t xml:space="preserve"> indicios de </w:t>
      </w:r>
      <w:r w:rsidR="0079650E">
        <w:rPr>
          <w:sz w:val="20"/>
          <w:szCs w:val="20"/>
          <w:lang w:val="es-VE"/>
        </w:rPr>
        <w:t xml:space="preserve">avances sustantivos </w:t>
      </w:r>
      <w:r w:rsidR="007F52A8">
        <w:rPr>
          <w:sz w:val="20"/>
          <w:szCs w:val="20"/>
          <w:lang w:val="es-VE"/>
        </w:rPr>
        <w:t>hacia el establecimiento de</w:t>
      </w:r>
      <w:r w:rsidR="0079650E">
        <w:rPr>
          <w:sz w:val="20"/>
          <w:szCs w:val="20"/>
          <w:lang w:val="es-VE"/>
        </w:rPr>
        <w:t xml:space="preserve"> </w:t>
      </w:r>
      <w:r w:rsidR="0079650E" w:rsidRPr="005F3B3B">
        <w:rPr>
          <w:sz w:val="20"/>
          <w:szCs w:val="20"/>
          <w:lang w:val="es-VE"/>
        </w:rPr>
        <w:t>la responsabilidad autoría material e intelectual por los hechos</w:t>
      </w:r>
      <w:r w:rsidR="0079650E">
        <w:rPr>
          <w:color w:val="auto"/>
          <w:sz w:val="20"/>
          <w:szCs w:val="20"/>
          <w:lang w:val="es-VE"/>
        </w:rPr>
        <w:t>.</w:t>
      </w:r>
      <w:r w:rsidR="00570D4F" w:rsidRPr="00570D4F">
        <w:rPr>
          <w:color w:val="auto"/>
          <w:sz w:val="20"/>
          <w:szCs w:val="20"/>
          <w:lang w:val="es-ES"/>
        </w:rPr>
        <w:t xml:space="preserve"> </w:t>
      </w:r>
      <w:r w:rsidR="00570D4F">
        <w:rPr>
          <w:color w:val="auto"/>
          <w:sz w:val="20"/>
          <w:szCs w:val="20"/>
          <w:lang w:val="es-ES"/>
        </w:rPr>
        <w:t>L</w:t>
      </w:r>
      <w:r w:rsidR="00570D4F" w:rsidRPr="00F31399">
        <w:rPr>
          <w:color w:val="auto"/>
          <w:sz w:val="20"/>
          <w:szCs w:val="20"/>
          <w:lang w:val="es-ES"/>
        </w:rPr>
        <w:t>a C</w:t>
      </w:r>
      <w:r w:rsidR="00570D4F">
        <w:rPr>
          <w:color w:val="auto"/>
          <w:sz w:val="20"/>
          <w:szCs w:val="20"/>
          <w:lang w:val="es-ES"/>
        </w:rPr>
        <w:t>omisión</w:t>
      </w:r>
      <w:r w:rsidR="00570D4F" w:rsidRPr="00F31399">
        <w:rPr>
          <w:color w:val="auto"/>
          <w:sz w:val="20"/>
          <w:szCs w:val="20"/>
          <w:lang w:val="es-ES"/>
        </w:rPr>
        <w:t xml:space="preserve"> </w:t>
      </w:r>
      <w:r w:rsidR="007F52A8">
        <w:rPr>
          <w:color w:val="auto"/>
          <w:sz w:val="20"/>
          <w:szCs w:val="20"/>
          <w:lang w:val="es-ES"/>
        </w:rPr>
        <w:t xml:space="preserve">Interamericana </w:t>
      </w:r>
      <w:r w:rsidR="00570D4F" w:rsidRPr="00F31399">
        <w:rPr>
          <w:color w:val="auto"/>
          <w:sz w:val="20"/>
          <w:szCs w:val="20"/>
          <w:lang w:val="es-ES"/>
        </w:rPr>
        <w:t>destaca que, si bien toda investigación penal debe cumplir con una serie de requisitos legales, el requisito del agotamiento previo no puede interpretarse de tal manera que produzca un impedimento prolongado o injustificado del acceso al sistema interamericano</w:t>
      </w:r>
      <w:r w:rsidR="00570D4F" w:rsidRPr="00F31399">
        <w:rPr>
          <w:rStyle w:val="FootnoteReference"/>
          <w:color w:val="auto"/>
          <w:sz w:val="20"/>
          <w:szCs w:val="20"/>
          <w:lang w:val="es-ES"/>
        </w:rPr>
        <w:footnoteReference w:id="14"/>
      </w:r>
      <w:r w:rsidR="00570D4F" w:rsidRPr="00F31399">
        <w:rPr>
          <w:color w:val="auto"/>
          <w:sz w:val="20"/>
          <w:szCs w:val="20"/>
          <w:lang w:val="es-ES"/>
        </w:rPr>
        <w:t xml:space="preserve">. </w:t>
      </w:r>
      <w:r w:rsidR="0079650E">
        <w:rPr>
          <w:color w:val="auto"/>
          <w:sz w:val="20"/>
          <w:szCs w:val="20"/>
          <w:lang w:val="es-VE"/>
        </w:rPr>
        <w:t xml:space="preserve"> </w:t>
      </w:r>
      <w:r w:rsidR="00561FE1" w:rsidRPr="00F31399">
        <w:rPr>
          <w:color w:val="auto"/>
          <w:sz w:val="20"/>
          <w:szCs w:val="20"/>
          <w:lang w:val="es-ES"/>
        </w:rPr>
        <w:t xml:space="preserve">Por ello, </w:t>
      </w:r>
      <w:r w:rsidR="007F52A8">
        <w:rPr>
          <w:color w:val="auto"/>
          <w:sz w:val="20"/>
          <w:szCs w:val="20"/>
          <w:lang w:val="es-ES"/>
        </w:rPr>
        <w:t xml:space="preserve">decide </w:t>
      </w:r>
      <w:r w:rsidR="00561FE1" w:rsidRPr="00F31399">
        <w:rPr>
          <w:color w:val="auto"/>
          <w:sz w:val="20"/>
          <w:szCs w:val="20"/>
          <w:lang w:val="es-ES"/>
        </w:rPr>
        <w:t>aplica</w:t>
      </w:r>
      <w:r w:rsidR="007F52A8">
        <w:rPr>
          <w:color w:val="auto"/>
          <w:sz w:val="20"/>
          <w:szCs w:val="20"/>
          <w:lang w:val="es-ES"/>
        </w:rPr>
        <w:t>r</w:t>
      </w:r>
      <w:r w:rsidR="00561FE1" w:rsidRPr="00F31399">
        <w:rPr>
          <w:color w:val="auto"/>
          <w:sz w:val="20"/>
          <w:szCs w:val="20"/>
          <w:lang w:val="es-ES"/>
        </w:rPr>
        <w:t xml:space="preserve"> la excepción prevista en el artículo 46.2</w:t>
      </w:r>
      <w:r w:rsidR="007F52A8">
        <w:rPr>
          <w:color w:val="auto"/>
          <w:sz w:val="20"/>
          <w:szCs w:val="20"/>
          <w:lang w:val="es-ES"/>
        </w:rPr>
        <w:t>(</w:t>
      </w:r>
      <w:r w:rsidR="00561FE1" w:rsidRPr="00F31399">
        <w:rPr>
          <w:color w:val="auto"/>
          <w:sz w:val="20"/>
          <w:szCs w:val="20"/>
          <w:lang w:val="es-ES"/>
        </w:rPr>
        <w:t>c</w:t>
      </w:r>
      <w:r w:rsidR="007F52A8">
        <w:rPr>
          <w:color w:val="auto"/>
          <w:sz w:val="20"/>
          <w:szCs w:val="20"/>
          <w:lang w:val="es-ES"/>
        </w:rPr>
        <w:t>)</w:t>
      </w:r>
      <w:r w:rsidR="00561FE1" w:rsidRPr="00F31399">
        <w:rPr>
          <w:color w:val="auto"/>
          <w:sz w:val="20"/>
          <w:szCs w:val="20"/>
          <w:lang w:val="es-ES"/>
        </w:rPr>
        <w:t xml:space="preserve"> de la Convención Americana respecto del retardo injustificado en el desarrollo de los procesos judiciales internos</w:t>
      </w:r>
      <w:r w:rsidR="007F52A8">
        <w:rPr>
          <w:color w:val="auto"/>
          <w:sz w:val="20"/>
          <w:szCs w:val="20"/>
          <w:lang w:val="es-ES"/>
        </w:rPr>
        <w:t>.</w:t>
      </w:r>
      <w:r w:rsidR="00561FE1" w:rsidRPr="00F31399">
        <w:rPr>
          <w:color w:val="auto"/>
          <w:sz w:val="20"/>
          <w:szCs w:val="20"/>
          <w:lang w:val="es-ES"/>
        </w:rPr>
        <w:t xml:space="preserve"> </w:t>
      </w:r>
    </w:p>
    <w:p w14:paraId="73D87FB3" w14:textId="77777777" w:rsidR="00304394" w:rsidRPr="00304394" w:rsidRDefault="00304394" w:rsidP="0035691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sz w:val="20"/>
          <w:szCs w:val="20"/>
          <w:lang w:val="es-ES"/>
        </w:rPr>
      </w:pPr>
    </w:p>
    <w:p w14:paraId="709598A3" w14:textId="7F903885" w:rsidR="00BB2FEA" w:rsidRPr="003D6C71" w:rsidRDefault="00737FD7"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FF0000"/>
          <w:sz w:val="20"/>
          <w:szCs w:val="20"/>
          <w:lang w:val="es-ES"/>
        </w:rPr>
      </w:pPr>
      <w:r>
        <w:rPr>
          <w:sz w:val="20"/>
          <w:szCs w:val="20"/>
          <w:lang w:val="es-ES"/>
        </w:rPr>
        <w:t>La</w:t>
      </w:r>
      <w:r w:rsidR="00BB2FEA" w:rsidRPr="003B276B">
        <w:rPr>
          <w:sz w:val="20"/>
          <w:szCs w:val="20"/>
          <w:lang w:val="es-ES"/>
        </w:rPr>
        <w:t xml:space="preserve"> C</w:t>
      </w:r>
      <w:r w:rsidR="007F52A8">
        <w:rPr>
          <w:sz w:val="20"/>
          <w:szCs w:val="20"/>
          <w:lang w:val="es-ES"/>
        </w:rPr>
        <w:t>IDH</w:t>
      </w:r>
      <w:r w:rsidR="00BB2FEA" w:rsidRPr="003B276B">
        <w:rPr>
          <w:sz w:val="20"/>
          <w:szCs w:val="20"/>
          <w:lang w:val="es-ES"/>
        </w:rPr>
        <w:t xml:space="preserve"> </w:t>
      </w:r>
      <w:r>
        <w:rPr>
          <w:sz w:val="20"/>
          <w:szCs w:val="20"/>
          <w:lang w:val="es-ES"/>
        </w:rPr>
        <w:t xml:space="preserve">debe </w:t>
      </w:r>
      <w:r w:rsidR="001D1607">
        <w:rPr>
          <w:sz w:val="20"/>
          <w:szCs w:val="20"/>
          <w:lang w:val="es-ES"/>
        </w:rPr>
        <w:t>reitera</w:t>
      </w:r>
      <w:r>
        <w:rPr>
          <w:sz w:val="20"/>
          <w:szCs w:val="20"/>
          <w:lang w:val="es-ES"/>
        </w:rPr>
        <w:t>r</w:t>
      </w:r>
      <w:r w:rsidR="001D1607">
        <w:rPr>
          <w:sz w:val="20"/>
          <w:szCs w:val="20"/>
          <w:lang w:val="es-ES"/>
        </w:rPr>
        <w:t xml:space="preserve"> que</w:t>
      </w:r>
      <w:r w:rsidR="00F111C1" w:rsidRPr="003B276B">
        <w:rPr>
          <w:sz w:val="20"/>
          <w:szCs w:val="20"/>
          <w:lang w:val="es-ES"/>
        </w:rPr>
        <w:t xml:space="preserve"> la solicitud de reparación integral ante el </w:t>
      </w:r>
      <w:r w:rsidR="00F111C1" w:rsidRPr="009D4AEC">
        <w:rPr>
          <w:color w:val="auto"/>
          <w:sz w:val="20"/>
          <w:szCs w:val="20"/>
          <w:lang w:val="es-ES"/>
        </w:rPr>
        <w:t>Programa Nacional de Resarcimiento</w:t>
      </w:r>
      <w:r w:rsidR="00F111C1" w:rsidRPr="003B276B">
        <w:rPr>
          <w:sz w:val="20"/>
          <w:szCs w:val="20"/>
          <w:lang w:val="es-ES"/>
        </w:rPr>
        <w:t xml:space="preserve"> no constituye </w:t>
      </w:r>
      <w:r w:rsidR="00F111C1">
        <w:rPr>
          <w:sz w:val="20"/>
          <w:szCs w:val="20"/>
          <w:lang w:val="es-ES"/>
        </w:rPr>
        <w:t>un</w:t>
      </w:r>
      <w:r w:rsidR="00F111C1" w:rsidRPr="003B276B">
        <w:rPr>
          <w:sz w:val="20"/>
          <w:szCs w:val="20"/>
          <w:lang w:val="es-ES"/>
        </w:rPr>
        <w:t>a vía idónea</w:t>
      </w:r>
      <w:r w:rsidR="00F111C1">
        <w:rPr>
          <w:sz w:val="20"/>
          <w:szCs w:val="20"/>
          <w:lang w:val="es-ES"/>
        </w:rPr>
        <w:t xml:space="preserve"> y </w:t>
      </w:r>
      <w:r w:rsidR="007F52A8">
        <w:rPr>
          <w:sz w:val="20"/>
          <w:szCs w:val="20"/>
          <w:lang w:val="es-ES"/>
        </w:rPr>
        <w:t xml:space="preserve">por lo tanto </w:t>
      </w:r>
      <w:r w:rsidR="00DB1D54">
        <w:rPr>
          <w:sz w:val="20"/>
          <w:szCs w:val="20"/>
          <w:lang w:val="es-ES"/>
        </w:rPr>
        <w:t xml:space="preserve">no resulta exigible </w:t>
      </w:r>
      <w:r w:rsidR="007F52A8">
        <w:rPr>
          <w:sz w:val="20"/>
          <w:szCs w:val="20"/>
          <w:lang w:val="es-ES"/>
        </w:rPr>
        <w:t>su</w:t>
      </w:r>
      <w:r w:rsidR="00DB1D54">
        <w:rPr>
          <w:sz w:val="20"/>
          <w:szCs w:val="20"/>
          <w:lang w:val="es-ES"/>
        </w:rPr>
        <w:t xml:space="preserve"> agotamiento antes de recurrir al sistema interamericano, </w:t>
      </w:r>
      <w:r w:rsidR="007F52A8">
        <w:rPr>
          <w:sz w:val="20"/>
          <w:szCs w:val="20"/>
          <w:lang w:val="es-ES"/>
        </w:rPr>
        <w:t xml:space="preserve">ya </w:t>
      </w:r>
      <w:r w:rsidR="00DB1D54">
        <w:rPr>
          <w:sz w:val="20"/>
          <w:szCs w:val="20"/>
          <w:lang w:val="es-ES"/>
        </w:rPr>
        <w:t xml:space="preserve">que no constituye un </w:t>
      </w:r>
      <w:r>
        <w:rPr>
          <w:sz w:val="20"/>
          <w:szCs w:val="20"/>
          <w:lang w:val="es-ES"/>
        </w:rPr>
        <w:t xml:space="preserve">recurso </w:t>
      </w:r>
      <w:r w:rsidR="00DB1D54">
        <w:rPr>
          <w:sz w:val="20"/>
          <w:szCs w:val="20"/>
          <w:lang w:val="es-ES"/>
        </w:rPr>
        <w:t>suficiente para juzgar, sancionar y reparar las consecuencias de violaciones de derechos humanos</w:t>
      </w:r>
      <w:r w:rsidR="00DB1D54">
        <w:rPr>
          <w:rStyle w:val="FootnoteReference"/>
          <w:sz w:val="20"/>
          <w:szCs w:val="20"/>
          <w:lang w:val="es-ES"/>
        </w:rPr>
        <w:footnoteReference w:id="15"/>
      </w:r>
      <w:r w:rsidR="00DB1D54">
        <w:rPr>
          <w:sz w:val="20"/>
          <w:szCs w:val="20"/>
          <w:lang w:val="es-ES"/>
        </w:rPr>
        <w:t xml:space="preserve">. </w:t>
      </w:r>
    </w:p>
    <w:p w14:paraId="43F0AC38" w14:textId="77777777" w:rsidR="003D6C71" w:rsidRPr="003D6C71" w:rsidRDefault="003D6C71" w:rsidP="0035691B">
      <w:pPr>
        <w:pStyle w:val="ListParagraph"/>
        <w:ind w:left="0" w:firstLine="720"/>
        <w:rPr>
          <w:color w:val="FF0000"/>
          <w:sz w:val="20"/>
          <w:szCs w:val="20"/>
          <w:lang w:val="es-ES"/>
        </w:rPr>
      </w:pPr>
    </w:p>
    <w:p w14:paraId="05E43D64" w14:textId="7EED4FE6" w:rsidR="009810C5" w:rsidRPr="00C04216" w:rsidRDefault="009810C5"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lang w:val="es-ES"/>
        </w:rPr>
      </w:pPr>
      <w:r w:rsidRPr="00C04216">
        <w:rPr>
          <w:color w:val="auto"/>
          <w:sz w:val="20"/>
          <w:szCs w:val="20"/>
          <w:lang w:val="es-ES"/>
        </w:rPr>
        <w:t xml:space="preserve">Respecto </w:t>
      </w:r>
      <w:r w:rsidR="001D1607">
        <w:rPr>
          <w:color w:val="auto"/>
          <w:sz w:val="20"/>
          <w:szCs w:val="20"/>
          <w:lang w:val="es-ES"/>
        </w:rPr>
        <w:t>a</w:t>
      </w:r>
      <w:r w:rsidRPr="00C04216">
        <w:rPr>
          <w:color w:val="auto"/>
          <w:sz w:val="20"/>
          <w:szCs w:val="20"/>
          <w:lang w:val="es-ES"/>
        </w:rPr>
        <w:t>l argumento sobre la inacción de l</w:t>
      </w:r>
      <w:r w:rsidR="00737FD7">
        <w:rPr>
          <w:color w:val="auto"/>
          <w:sz w:val="20"/>
          <w:szCs w:val="20"/>
          <w:lang w:val="es-ES"/>
        </w:rPr>
        <w:t xml:space="preserve">a representación de las presuntas víctimas </w:t>
      </w:r>
      <w:r w:rsidRPr="00C04216">
        <w:rPr>
          <w:color w:val="auto"/>
          <w:sz w:val="20"/>
          <w:szCs w:val="20"/>
          <w:lang w:val="es-ES"/>
        </w:rPr>
        <w:t xml:space="preserve">como parte civil del proceso penal, la CIDH </w:t>
      </w:r>
      <w:r w:rsidR="001D1607">
        <w:rPr>
          <w:color w:val="auto"/>
          <w:sz w:val="20"/>
          <w:szCs w:val="20"/>
          <w:lang w:val="es-ES"/>
        </w:rPr>
        <w:t xml:space="preserve">igualmente </w:t>
      </w:r>
      <w:r w:rsidR="00737FD7">
        <w:rPr>
          <w:color w:val="auto"/>
          <w:sz w:val="20"/>
          <w:szCs w:val="20"/>
          <w:lang w:val="es-ES"/>
        </w:rPr>
        <w:t>reafirma</w:t>
      </w:r>
      <w:r w:rsidR="001D1607">
        <w:rPr>
          <w:color w:val="auto"/>
          <w:sz w:val="20"/>
          <w:szCs w:val="20"/>
          <w:lang w:val="es-ES"/>
        </w:rPr>
        <w:t xml:space="preserve"> </w:t>
      </w:r>
      <w:r w:rsidR="00737FD7" w:rsidRPr="00C04216">
        <w:rPr>
          <w:color w:val="auto"/>
          <w:sz w:val="20"/>
          <w:szCs w:val="20"/>
          <w:lang w:val="es-ES"/>
        </w:rPr>
        <w:t>que,</w:t>
      </w:r>
      <w:r w:rsidR="00C04216" w:rsidRPr="00C04216">
        <w:rPr>
          <w:color w:val="auto"/>
          <w:sz w:val="20"/>
          <w:szCs w:val="20"/>
          <w:lang w:val="es-VE"/>
        </w:rPr>
        <w:t xml:space="preserve"> al tratarse de</w:t>
      </w:r>
      <w:r w:rsidRPr="00C04216">
        <w:rPr>
          <w:color w:val="auto"/>
          <w:sz w:val="20"/>
          <w:szCs w:val="20"/>
          <w:lang w:val="es-VE"/>
        </w:rPr>
        <w:t xml:space="preserve"> delito</w:t>
      </w:r>
      <w:r w:rsidR="00C04216" w:rsidRPr="00C04216">
        <w:rPr>
          <w:color w:val="auto"/>
          <w:sz w:val="20"/>
          <w:szCs w:val="20"/>
          <w:lang w:val="es-VE"/>
        </w:rPr>
        <w:t>s</w:t>
      </w:r>
      <w:r w:rsidRPr="00C04216">
        <w:rPr>
          <w:color w:val="auto"/>
          <w:sz w:val="20"/>
          <w:szCs w:val="20"/>
          <w:lang w:val="es-VE"/>
        </w:rPr>
        <w:t xml:space="preserve"> perseguible</w:t>
      </w:r>
      <w:r w:rsidR="00C04216" w:rsidRPr="00C04216">
        <w:rPr>
          <w:color w:val="auto"/>
          <w:sz w:val="20"/>
          <w:szCs w:val="20"/>
          <w:lang w:val="es-VE"/>
        </w:rPr>
        <w:t>s</w:t>
      </w:r>
      <w:r w:rsidRPr="00C04216">
        <w:rPr>
          <w:color w:val="auto"/>
          <w:sz w:val="20"/>
          <w:szCs w:val="20"/>
          <w:lang w:val="es-VE"/>
        </w:rPr>
        <w:t xml:space="preserve"> de oficio, corresponde al Estado y no a los familiares el impulso de la investigación</w:t>
      </w:r>
      <w:r w:rsidRPr="00C04216">
        <w:rPr>
          <w:color w:val="auto"/>
          <w:sz w:val="20"/>
          <w:szCs w:val="20"/>
          <w:lang w:val="es-ES"/>
        </w:rPr>
        <w:t xml:space="preserve"> y del proceso penal</w:t>
      </w:r>
      <w:r w:rsidRPr="00C04216">
        <w:rPr>
          <w:rStyle w:val="FootnoteReference"/>
          <w:color w:val="auto"/>
          <w:sz w:val="20"/>
          <w:szCs w:val="20"/>
          <w:lang w:val="es-ES"/>
        </w:rPr>
        <w:footnoteReference w:id="16"/>
      </w:r>
      <w:r w:rsidRPr="00C04216">
        <w:rPr>
          <w:color w:val="auto"/>
          <w:sz w:val="20"/>
          <w:szCs w:val="20"/>
          <w:lang w:val="es-ES"/>
        </w:rPr>
        <w:t xml:space="preserve">. </w:t>
      </w:r>
      <w:r w:rsidR="008C260A">
        <w:rPr>
          <w:color w:val="auto"/>
          <w:sz w:val="20"/>
          <w:szCs w:val="20"/>
          <w:lang w:val="es-ES"/>
        </w:rPr>
        <w:t>En</w:t>
      </w:r>
      <w:r w:rsidRPr="00C04216">
        <w:rPr>
          <w:color w:val="auto"/>
          <w:sz w:val="20"/>
          <w:szCs w:val="20"/>
          <w:lang w:val="es-ES"/>
        </w:rPr>
        <w:t xml:space="preserve"> los regímenes que </w:t>
      </w:r>
      <w:r w:rsidR="00737FD7">
        <w:rPr>
          <w:color w:val="auto"/>
          <w:sz w:val="20"/>
          <w:szCs w:val="20"/>
          <w:lang w:val="es-ES"/>
        </w:rPr>
        <w:t xml:space="preserve">permiten a </w:t>
      </w:r>
      <w:r w:rsidRPr="00C04216">
        <w:rPr>
          <w:color w:val="auto"/>
          <w:sz w:val="20"/>
          <w:szCs w:val="20"/>
          <w:lang w:val="es-ES"/>
        </w:rPr>
        <w:t xml:space="preserve">las víctimas o sus familiares </w:t>
      </w:r>
      <w:r w:rsidR="00737FD7">
        <w:rPr>
          <w:color w:val="auto"/>
          <w:sz w:val="20"/>
          <w:szCs w:val="20"/>
          <w:lang w:val="es-ES"/>
        </w:rPr>
        <w:t xml:space="preserve">la </w:t>
      </w:r>
      <w:r w:rsidRPr="00C04216">
        <w:rPr>
          <w:color w:val="auto"/>
          <w:sz w:val="20"/>
          <w:szCs w:val="20"/>
          <w:lang w:val="es-ES"/>
        </w:rPr>
        <w:t>legitimación para intervenir en procesos penales</w:t>
      </w:r>
      <w:r w:rsidR="008C260A" w:rsidRPr="008C260A">
        <w:rPr>
          <w:color w:val="auto"/>
          <w:sz w:val="20"/>
          <w:szCs w:val="20"/>
          <w:lang w:val="es-ES"/>
        </w:rPr>
        <w:t xml:space="preserve"> </w:t>
      </w:r>
      <w:r w:rsidR="008C260A">
        <w:rPr>
          <w:color w:val="auto"/>
          <w:sz w:val="20"/>
          <w:szCs w:val="20"/>
          <w:lang w:val="es-ES"/>
        </w:rPr>
        <w:t xml:space="preserve">cuyo </w:t>
      </w:r>
      <w:r w:rsidR="008C260A" w:rsidRPr="00C04216">
        <w:rPr>
          <w:color w:val="auto"/>
          <w:sz w:val="20"/>
          <w:szCs w:val="20"/>
          <w:lang w:val="es-ES"/>
        </w:rPr>
        <w:t>impulso está a cargo del Estado</w:t>
      </w:r>
      <w:r w:rsidRPr="00C04216">
        <w:rPr>
          <w:color w:val="auto"/>
          <w:sz w:val="20"/>
          <w:szCs w:val="20"/>
          <w:lang w:val="es-ES"/>
        </w:rPr>
        <w:t xml:space="preserve">, </w:t>
      </w:r>
      <w:r w:rsidR="008C260A">
        <w:rPr>
          <w:color w:val="auto"/>
          <w:sz w:val="20"/>
          <w:szCs w:val="20"/>
          <w:lang w:val="es-ES"/>
        </w:rPr>
        <w:t xml:space="preserve">la falta de utilización de tales </w:t>
      </w:r>
      <w:r w:rsidRPr="00C04216">
        <w:rPr>
          <w:color w:val="auto"/>
          <w:sz w:val="20"/>
          <w:szCs w:val="20"/>
          <w:lang w:val="es-ES"/>
        </w:rPr>
        <w:t>figuras accesorias o coadyuvantes no afecta al análisis del previo agotamiento de los recursos internos</w:t>
      </w:r>
      <w:r w:rsidRPr="00C04216">
        <w:rPr>
          <w:rStyle w:val="FootnoteReference"/>
          <w:color w:val="auto"/>
          <w:sz w:val="20"/>
          <w:szCs w:val="20"/>
          <w:lang w:val="es-ES"/>
        </w:rPr>
        <w:footnoteReference w:id="17"/>
      </w:r>
      <w:r w:rsidRPr="00C04216">
        <w:rPr>
          <w:color w:val="auto"/>
          <w:sz w:val="20"/>
          <w:szCs w:val="20"/>
          <w:lang w:val="es-ES"/>
        </w:rPr>
        <w:t xml:space="preserve">. </w:t>
      </w:r>
    </w:p>
    <w:p w14:paraId="2013E2EC" w14:textId="3818187D" w:rsidR="009810C5" w:rsidRPr="009D4AEC" w:rsidRDefault="009810C5" w:rsidP="0035691B">
      <w:pPr>
        <w:pStyle w:val="ListParagraph"/>
        <w:ind w:left="0" w:firstLine="720"/>
        <w:rPr>
          <w:sz w:val="20"/>
          <w:szCs w:val="20"/>
          <w:lang w:val="es-ES"/>
        </w:rPr>
      </w:pPr>
    </w:p>
    <w:p w14:paraId="156688C9" w14:textId="57506771" w:rsidR="009D4AEC" w:rsidRPr="003D6C71" w:rsidRDefault="0084374E"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84374E">
        <w:rPr>
          <w:color w:val="auto"/>
          <w:sz w:val="20"/>
          <w:szCs w:val="20"/>
          <w:lang w:val="es-ES"/>
        </w:rPr>
        <w:t xml:space="preserve">En el caso bajo análisis, la CIDH ha </w:t>
      </w:r>
      <w:r w:rsidR="00091DAE">
        <w:rPr>
          <w:color w:val="auto"/>
          <w:sz w:val="20"/>
          <w:szCs w:val="20"/>
          <w:lang w:val="es-ES"/>
        </w:rPr>
        <w:t>aplicado</w:t>
      </w:r>
      <w:r w:rsidRPr="0084374E">
        <w:rPr>
          <w:color w:val="auto"/>
          <w:sz w:val="20"/>
          <w:szCs w:val="20"/>
          <w:lang w:val="es-ES"/>
        </w:rPr>
        <w:t xml:space="preserve"> la excepción prevista en el </w:t>
      </w:r>
      <w:r w:rsidR="00F111C1">
        <w:rPr>
          <w:color w:val="auto"/>
          <w:sz w:val="20"/>
          <w:szCs w:val="20"/>
          <w:lang w:val="es-ES"/>
        </w:rPr>
        <w:t xml:space="preserve">artículo </w:t>
      </w:r>
      <w:r w:rsidR="00F111C1" w:rsidRPr="00F31399">
        <w:rPr>
          <w:color w:val="auto"/>
          <w:sz w:val="20"/>
          <w:szCs w:val="20"/>
          <w:lang w:val="es-ES"/>
        </w:rPr>
        <w:t>46.2</w:t>
      </w:r>
      <w:r w:rsidR="00091DAE">
        <w:rPr>
          <w:color w:val="auto"/>
          <w:sz w:val="20"/>
          <w:szCs w:val="20"/>
          <w:lang w:val="es-ES"/>
        </w:rPr>
        <w:t>(</w:t>
      </w:r>
      <w:r w:rsidR="00F111C1" w:rsidRPr="00F31399">
        <w:rPr>
          <w:color w:val="auto"/>
          <w:sz w:val="20"/>
          <w:szCs w:val="20"/>
          <w:lang w:val="es-ES"/>
        </w:rPr>
        <w:t>c</w:t>
      </w:r>
      <w:r w:rsidR="00091DAE">
        <w:rPr>
          <w:color w:val="auto"/>
          <w:sz w:val="20"/>
          <w:szCs w:val="20"/>
          <w:lang w:val="es-ES"/>
        </w:rPr>
        <w:t>)</w:t>
      </w:r>
      <w:r w:rsidR="00F111C1" w:rsidRPr="00F31399">
        <w:rPr>
          <w:color w:val="auto"/>
          <w:sz w:val="20"/>
          <w:szCs w:val="20"/>
          <w:lang w:val="es-ES"/>
        </w:rPr>
        <w:t xml:space="preserve"> de la Convención Americana</w:t>
      </w:r>
      <w:r w:rsidRPr="0084374E">
        <w:rPr>
          <w:color w:val="auto"/>
          <w:sz w:val="20"/>
          <w:szCs w:val="20"/>
          <w:lang w:val="es-ES"/>
        </w:rPr>
        <w:t>. L</w:t>
      </w:r>
      <w:r w:rsidR="009D4AEC" w:rsidRPr="003D6C71">
        <w:rPr>
          <w:color w:val="auto"/>
          <w:sz w:val="20"/>
          <w:szCs w:val="20"/>
          <w:lang w:val="es-ES"/>
        </w:rPr>
        <w:t xml:space="preserve">a petición ante la CIDH fue recibida el </w:t>
      </w:r>
      <w:r w:rsidR="003D6C71" w:rsidRPr="003D6C71">
        <w:rPr>
          <w:color w:val="auto"/>
          <w:sz w:val="20"/>
          <w:szCs w:val="20"/>
          <w:lang w:val="es-ES"/>
        </w:rPr>
        <w:t xml:space="preserve">31 de diciembre de 2008 </w:t>
      </w:r>
      <w:r w:rsidR="009D4AEC" w:rsidRPr="003D6C71">
        <w:rPr>
          <w:color w:val="auto"/>
          <w:sz w:val="20"/>
          <w:szCs w:val="20"/>
          <w:lang w:val="es-ES"/>
        </w:rPr>
        <w:t xml:space="preserve">y los presuntos hechos materia del reclamo </w:t>
      </w:r>
      <w:r w:rsidR="003D6C71" w:rsidRPr="003D6C71">
        <w:rPr>
          <w:color w:val="auto"/>
          <w:sz w:val="20"/>
          <w:szCs w:val="20"/>
          <w:lang w:val="es-ES"/>
        </w:rPr>
        <w:t>han tenido lugar desde el 14 de septiembre de 1981</w:t>
      </w:r>
      <w:r w:rsidR="00091DAE">
        <w:rPr>
          <w:color w:val="auto"/>
          <w:sz w:val="20"/>
          <w:szCs w:val="20"/>
          <w:lang w:val="es-ES"/>
        </w:rPr>
        <w:t>;</w:t>
      </w:r>
      <w:r w:rsidR="003D6C71" w:rsidRPr="003D6C71">
        <w:rPr>
          <w:color w:val="auto"/>
          <w:sz w:val="20"/>
          <w:szCs w:val="20"/>
          <w:lang w:val="es-ES"/>
        </w:rPr>
        <w:t xml:space="preserve"> </w:t>
      </w:r>
      <w:r w:rsidR="009D4AEC" w:rsidRPr="003D6C71">
        <w:rPr>
          <w:color w:val="auto"/>
          <w:sz w:val="20"/>
          <w:szCs w:val="20"/>
          <w:lang w:val="es-ES"/>
        </w:rPr>
        <w:t xml:space="preserve">sus efectos se extenderían hasta el presente. Por lo tanto, en vista del contexto y las características del presente </w:t>
      </w:r>
      <w:r w:rsidR="00091DAE">
        <w:rPr>
          <w:color w:val="auto"/>
          <w:sz w:val="20"/>
          <w:szCs w:val="20"/>
          <w:lang w:val="es-ES"/>
        </w:rPr>
        <w:t>asunto</w:t>
      </w:r>
      <w:r w:rsidR="009D4AEC" w:rsidRPr="003D6C71">
        <w:rPr>
          <w:color w:val="auto"/>
          <w:sz w:val="20"/>
          <w:szCs w:val="20"/>
          <w:lang w:val="es-ES"/>
        </w:rPr>
        <w:t xml:space="preserve">, la Comisión </w:t>
      </w:r>
      <w:r w:rsidR="00091DAE">
        <w:rPr>
          <w:color w:val="auto"/>
          <w:sz w:val="20"/>
          <w:szCs w:val="20"/>
          <w:lang w:val="es-ES"/>
        </w:rPr>
        <w:t xml:space="preserve">Interamericana </w:t>
      </w:r>
      <w:r w:rsidR="009D4AEC" w:rsidRPr="003D6C71">
        <w:rPr>
          <w:color w:val="auto"/>
          <w:sz w:val="20"/>
          <w:szCs w:val="20"/>
          <w:lang w:val="es-ES"/>
        </w:rPr>
        <w:t>considera que la petición fue presentada dentro de un plazo razonable y que debe darse por satisfecho el requisito de admisibilidad referente al plazo de presentación.</w:t>
      </w:r>
    </w:p>
    <w:p w14:paraId="0F0953AF" w14:textId="77777777" w:rsidR="00B356FF" w:rsidRPr="003D6C71" w:rsidRDefault="00B356FF" w:rsidP="0035691B">
      <w:pPr>
        <w:pStyle w:val="ListParagraph"/>
        <w:ind w:left="0" w:firstLine="720"/>
        <w:rPr>
          <w:color w:val="auto"/>
          <w:sz w:val="20"/>
          <w:szCs w:val="20"/>
          <w:lang w:val="es-ES"/>
        </w:rPr>
      </w:pPr>
    </w:p>
    <w:p w14:paraId="2CB3F6A1" w14:textId="17E59886" w:rsidR="00B356FF" w:rsidRPr="00B356FF" w:rsidRDefault="0084374E" w:rsidP="0035691B">
      <w:pPr>
        <w:pStyle w:val="ListParagraph"/>
        <w:numPr>
          <w:ilvl w:val="0"/>
          <w:numId w:val="59"/>
        </w:numPr>
        <w:ind w:left="0" w:firstLine="720"/>
        <w:contextualSpacing/>
        <w:jc w:val="both"/>
        <w:rPr>
          <w:rFonts w:cs="Calibri"/>
          <w:sz w:val="20"/>
          <w:szCs w:val="20"/>
          <w:lang w:val="es-ES_tradnl"/>
        </w:rPr>
      </w:pPr>
      <w:r w:rsidRPr="003D6C71">
        <w:rPr>
          <w:color w:val="auto"/>
          <w:sz w:val="20"/>
          <w:szCs w:val="20"/>
          <w:lang w:val="es-ES"/>
        </w:rPr>
        <w:t xml:space="preserve">Por otra parte, </w:t>
      </w:r>
      <w:r>
        <w:rPr>
          <w:color w:val="auto"/>
          <w:sz w:val="20"/>
          <w:szCs w:val="20"/>
          <w:lang w:val="es-ES"/>
        </w:rPr>
        <w:t>l</w:t>
      </w:r>
      <w:r w:rsidR="00B356FF" w:rsidRPr="003D6C71">
        <w:rPr>
          <w:rFonts w:cs="Calibri"/>
          <w:color w:val="auto"/>
          <w:sz w:val="20"/>
          <w:szCs w:val="20"/>
          <w:lang w:val="es-ES_tradnl"/>
        </w:rPr>
        <w:t>a Comisión</w:t>
      </w:r>
      <w:r w:rsidR="00091DAE">
        <w:rPr>
          <w:rFonts w:cs="Calibri"/>
          <w:color w:val="auto"/>
          <w:sz w:val="20"/>
          <w:szCs w:val="20"/>
          <w:lang w:val="es-ES_tradnl"/>
        </w:rPr>
        <w:t xml:space="preserve"> Interamericana</w:t>
      </w:r>
      <w:r w:rsidR="00B356FF" w:rsidRPr="003D6C71">
        <w:rPr>
          <w:rFonts w:cs="Calibri"/>
          <w:color w:val="auto"/>
          <w:sz w:val="20"/>
          <w:szCs w:val="20"/>
          <w:lang w:val="es-ES_tradnl"/>
        </w:rPr>
        <w:t xml:space="preserve"> toma nota del reclamo del Estado sobre </w:t>
      </w:r>
      <w:r w:rsidR="00B356FF" w:rsidRPr="004877CE">
        <w:rPr>
          <w:rFonts w:cs="Calibri"/>
          <w:sz w:val="20"/>
          <w:szCs w:val="20"/>
          <w:lang w:val="es-ES_tradnl"/>
        </w:rPr>
        <w:t xml:space="preserve">lo que describe o califica como la extemporaneidad en el traslado de la petición. </w:t>
      </w:r>
      <w:r w:rsidR="00091DAE">
        <w:rPr>
          <w:rFonts w:cs="Calibri"/>
          <w:sz w:val="20"/>
          <w:szCs w:val="20"/>
          <w:lang w:val="es-ES_tradnl"/>
        </w:rPr>
        <w:t xml:space="preserve">Al respecto, cabe reiterar </w:t>
      </w:r>
      <w:r w:rsidR="00B356FF" w:rsidRPr="004877CE">
        <w:rPr>
          <w:rFonts w:cs="Calibri"/>
          <w:sz w:val="20"/>
          <w:szCs w:val="20"/>
          <w:lang w:val="es-ES_tradnl"/>
        </w:rPr>
        <w:t>que ni la Convención Americana ni el Reglamento de la C</w:t>
      </w:r>
      <w:r w:rsidR="00091DAE">
        <w:rPr>
          <w:rFonts w:cs="Calibri"/>
          <w:sz w:val="20"/>
          <w:szCs w:val="20"/>
          <w:lang w:val="es-ES_tradnl"/>
        </w:rPr>
        <w:t>IDH</w:t>
      </w:r>
      <w:r w:rsidR="00B356FF" w:rsidRPr="004877CE">
        <w:rPr>
          <w:rFonts w:cs="Calibri"/>
          <w:sz w:val="20"/>
          <w:szCs w:val="20"/>
          <w:lang w:val="es-ES_tradnl"/>
        </w:rPr>
        <w:t xml:space="preserve"> establecen un plazo para el traslado de una petición al </w:t>
      </w:r>
      <w:r w:rsidR="00B356FF" w:rsidRPr="004877CE">
        <w:rPr>
          <w:rFonts w:cs="Calibri"/>
          <w:sz w:val="20"/>
          <w:szCs w:val="20"/>
          <w:lang w:val="es-ES_tradnl"/>
        </w:rPr>
        <w:lastRenderedPageBreak/>
        <w:t>Estado a partir de su recepción</w:t>
      </w:r>
      <w:r w:rsidR="003E70A7">
        <w:rPr>
          <w:rFonts w:cs="Calibri"/>
          <w:sz w:val="20"/>
          <w:szCs w:val="20"/>
          <w:lang w:val="es-ES_tradnl"/>
        </w:rPr>
        <w:t>;</w:t>
      </w:r>
      <w:r w:rsidR="00B356FF" w:rsidRPr="004877CE">
        <w:rPr>
          <w:rFonts w:cs="Calibri"/>
          <w:sz w:val="20"/>
          <w:szCs w:val="20"/>
          <w:lang w:val="es-ES_tradnl"/>
        </w:rPr>
        <w:t xml:space="preserve"> y que los plazos establecidos en </w:t>
      </w:r>
      <w:r w:rsidR="00091DAE">
        <w:rPr>
          <w:rFonts w:cs="Calibri"/>
          <w:sz w:val="20"/>
          <w:szCs w:val="20"/>
          <w:lang w:val="es-ES_tradnl"/>
        </w:rPr>
        <w:t xml:space="preserve">dichos instrumentos </w:t>
      </w:r>
      <w:r w:rsidR="00B356FF" w:rsidRPr="004877CE">
        <w:rPr>
          <w:rFonts w:cs="Calibri"/>
          <w:sz w:val="20"/>
          <w:szCs w:val="20"/>
          <w:lang w:val="es-ES_tradnl"/>
        </w:rPr>
        <w:t>para otras etapas del trámite no son aplicables por analogía</w:t>
      </w:r>
      <w:r w:rsidR="00B356FF">
        <w:rPr>
          <w:rStyle w:val="FootnoteReference"/>
          <w:rFonts w:cs="Calibri"/>
          <w:sz w:val="20"/>
          <w:szCs w:val="20"/>
          <w:lang w:val="es-ES_tradnl"/>
        </w:rPr>
        <w:footnoteReference w:id="18"/>
      </w:r>
      <w:r w:rsidR="00B356FF" w:rsidRPr="004877CE">
        <w:rPr>
          <w:rFonts w:cs="Calibri"/>
          <w:sz w:val="20"/>
          <w:szCs w:val="20"/>
          <w:lang w:val="es-ES_tradnl"/>
        </w:rPr>
        <w:t>.</w:t>
      </w:r>
    </w:p>
    <w:p w14:paraId="7211B333" w14:textId="2C14A044" w:rsidR="00B252B1" w:rsidRDefault="00B252B1" w:rsidP="003B276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p>
    <w:p w14:paraId="7090A929" w14:textId="2689CEB3" w:rsidR="00F04591" w:rsidRPr="000A4994" w:rsidRDefault="00F04591" w:rsidP="00337046">
      <w:pPr>
        <w:pStyle w:val="ListParagraph"/>
        <w:numPr>
          <w:ilvl w:val="0"/>
          <w:numId w:val="57"/>
        </w:numPr>
        <w:ind w:left="0" w:firstLine="720"/>
        <w:jc w:val="both"/>
        <w:rPr>
          <w:rFonts w:asciiTheme="majorHAnsi" w:hAnsiTheme="majorHAnsi"/>
          <w:b/>
          <w:bCs/>
          <w:color w:val="auto"/>
          <w:sz w:val="20"/>
          <w:szCs w:val="20"/>
          <w:lang w:val="es-ES"/>
        </w:rPr>
      </w:pPr>
      <w:r w:rsidRPr="000A4994">
        <w:rPr>
          <w:rFonts w:asciiTheme="majorHAnsi" w:hAnsiTheme="majorHAnsi"/>
          <w:b/>
          <w:bCs/>
          <w:color w:val="auto"/>
          <w:sz w:val="20"/>
          <w:szCs w:val="20"/>
          <w:lang w:val="es-ES"/>
        </w:rPr>
        <w:t>CARACTERIZACIÓN</w:t>
      </w:r>
    </w:p>
    <w:p w14:paraId="24DF3439" w14:textId="77777777" w:rsidR="006367EF" w:rsidRPr="006367EF" w:rsidRDefault="006367EF" w:rsidP="006367E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473E686" w14:textId="768CAECF" w:rsidR="003E70A7" w:rsidRPr="003E70A7" w:rsidRDefault="00F111C1" w:rsidP="00115A5B">
      <w:pPr>
        <w:pStyle w:val="ListParagraph"/>
        <w:numPr>
          <w:ilvl w:val="0"/>
          <w:numId w:val="59"/>
        </w:numPr>
        <w:ind w:left="0" w:firstLine="720"/>
        <w:jc w:val="both"/>
        <w:rPr>
          <w:rFonts w:eastAsia="Arial Unicode MS" w:cs="Times New Roman"/>
          <w:color w:val="auto"/>
          <w:sz w:val="20"/>
          <w:szCs w:val="20"/>
          <w:lang w:val="es-ES" w:eastAsia="en-US"/>
        </w:rPr>
      </w:pPr>
      <w:r w:rsidRPr="003E70A7">
        <w:rPr>
          <w:sz w:val="20"/>
          <w:szCs w:val="20"/>
          <w:lang w:val="es-ES"/>
        </w:rPr>
        <w:t xml:space="preserve">La </w:t>
      </w:r>
      <w:r w:rsidR="003E70A7" w:rsidRPr="003E70A7">
        <w:rPr>
          <w:sz w:val="20"/>
          <w:szCs w:val="20"/>
          <w:lang w:val="es-ES"/>
        </w:rPr>
        <w:t xml:space="preserve">parte peticionaria </w:t>
      </w:r>
      <w:r w:rsidRPr="003E70A7">
        <w:rPr>
          <w:sz w:val="20"/>
          <w:szCs w:val="20"/>
          <w:lang w:val="es-ES"/>
        </w:rPr>
        <w:t>alega</w:t>
      </w:r>
      <w:r w:rsidR="000B58BD" w:rsidRPr="003E70A7">
        <w:rPr>
          <w:rFonts w:eastAsia="Arial Unicode MS" w:cs="Times New Roman"/>
          <w:color w:val="auto"/>
          <w:sz w:val="20"/>
          <w:szCs w:val="20"/>
          <w:lang w:val="es-ES" w:eastAsia="en-US"/>
        </w:rPr>
        <w:t xml:space="preserve"> </w:t>
      </w:r>
      <w:r w:rsidR="006367EF" w:rsidRPr="003E70A7">
        <w:rPr>
          <w:sz w:val="20"/>
          <w:szCs w:val="20"/>
          <w:lang w:val="es-ES"/>
        </w:rPr>
        <w:t>detenciones ilegales, ejecuciones extrajudiciales, desapariciones forzadas, violaciones sexuales</w:t>
      </w:r>
      <w:r w:rsidR="00D61980" w:rsidRPr="003E70A7">
        <w:rPr>
          <w:sz w:val="20"/>
          <w:szCs w:val="20"/>
          <w:lang w:val="es-ES"/>
        </w:rPr>
        <w:t xml:space="preserve"> y</w:t>
      </w:r>
      <w:r w:rsidR="006367EF" w:rsidRPr="003E70A7">
        <w:rPr>
          <w:sz w:val="20"/>
          <w:szCs w:val="20"/>
          <w:lang w:val="es-ES"/>
        </w:rPr>
        <w:t xml:space="preserve"> actos de tortura</w:t>
      </w:r>
      <w:r w:rsidR="00D61980" w:rsidRPr="003E70A7">
        <w:rPr>
          <w:sz w:val="20"/>
          <w:szCs w:val="20"/>
          <w:lang w:val="es-ES"/>
        </w:rPr>
        <w:t>, presuntamente cometidos por miembros del Ej</w:t>
      </w:r>
      <w:r w:rsidR="003E70A7" w:rsidRPr="003E70A7">
        <w:rPr>
          <w:sz w:val="20"/>
          <w:szCs w:val="20"/>
          <w:lang w:val="es-ES"/>
        </w:rPr>
        <w:t>é</w:t>
      </w:r>
      <w:r w:rsidR="00D61980" w:rsidRPr="003E70A7">
        <w:rPr>
          <w:sz w:val="20"/>
          <w:szCs w:val="20"/>
          <w:lang w:val="es-ES"/>
        </w:rPr>
        <w:t>rcito  en el marco de una campa</w:t>
      </w:r>
      <w:r w:rsidR="00B021AB" w:rsidRPr="003E70A7">
        <w:rPr>
          <w:sz w:val="20"/>
          <w:szCs w:val="20"/>
          <w:lang w:val="es-ES"/>
        </w:rPr>
        <w:t>ña</w:t>
      </w:r>
      <w:r w:rsidR="00D61980" w:rsidRPr="003E70A7">
        <w:rPr>
          <w:sz w:val="20"/>
          <w:szCs w:val="20"/>
          <w:lang w:val="es-ES"/>
        </w:rPr>
        <w:t xml:space="preserve"> desarrollada entre </w:t>
      </w:r>
      <w:r w:rsidR="00D61980" w:rsidRPr="003E70A7">
        <w:rPr>
          <w:rFonts w:cs="Verdana"/>
          <w:sz w:val="20"/>
          <w:szCs w:val="20"/>
          <w:lang w:val="es-ES"/>
        </w:rPr>
        <w:t xml:space="preserve">el </w:t>
      </w:r>
      <w:r w:rsidR="00D61980" w:rsidRPr="003E70A7">
        <w:rPr>
          <w:sz w:val="20"/>
          <w:szCs w:val="20"/>
          <w:lang w:val="es-ES"/>
        </w:rPr>
        <w:t>14 de septiembre de 1981 y el 9 de septiembre de 1983</w:t>
      </w:r>
      <w:r w:rsidR="006367EF" w:rsidRPr="003E70A7">
        <w:rPr>
          <w:sz w:val="20"/>
          <w:szCs w:val="20"/>
          <w:lang w:val="es-ES"/>
        </w:rPr>
        <w:t>, así como el retardo injustificado en las decisiones de los procesos penales y la falta de justicia a favor de las presuntas víctimas y sus familiares en perjuicio de los</w:t>
      </w:r>
      <w:r w:rsidR="006367EF" w:rsidRPr="003E70A7">
        <w:rPr>
          <w:rFonts w:cs="Verdana"/>
          <w:sz w:val="20"/>
          <w:szCs w:val="20"/>
          <w:lang w:val="es-ES"/>
        </w:rPr>
        <w:t xml:space="preserve"> </w:t>
      </w:r>
      <w:r w:rsidR="006367EF" w:rsidRPr="003E70A7">
        <w:rPr>
          <w:sz w:val="20"/>
          <w:szCs w:val="20"/>
          <w:lang w:val="es-ES"/>
        </w:rPr>
        <w:t>miembros del pueblo maya achí</w:t>
      </w:r>
      <w:r w:rsidR="00D61980" w:rsidRPr="003E70A7">
        <w:rPr>
          <w:sz w:val="20"/>
          <w:szCs w:val="20"/>
          <w:lang w:val="es-ES"/>
        </w:rPr>
        <w:t>,</w:t>
      </w:r>
      <w:r w:rsidR="006367EF" w:rsidRPr="003E70A7">
        <w:rPr>
          <w:sz w:val="20"/>
          <w:szCs w:val="20"/>
          <w:lang w:val="es-ES"/>
        </w:rPr>
        <w:t xml:space="preserve"> habitantes de las distintas comunidades identificadas del municipio Rabinal y el caserío Rancho de Bejuco, en la aldea Pacoc del municipio de Santa Cruz El Chol, del departamento de Baja Verapaz</w:t>
      </w:r>
      <w:r w:rsidR="00D61980" w:rsidRPr="003E70A7">
        <w:rPr>
          <w:sz w:val="20"/>
          <w:szCs w:val="20"/>
          <w:lang w:val="es-ES"/>
        </w:rPr>
        <w:t>.</w:t>
      </w:r>
      <w:r w:rsidR="006367EF" w:rsidRPr="003E70A7">
        <w:rPr>
          <w:rFonts w:eastAsia="Arial Unicode MS" w:cs="Times New Roman"/>
          <w:color w:val="auto"/>
          <w:sz w:val="20"/>
          <w:szCs w:val="20"/>
          <w:lang w:val="es-ES" w:eastAsia="en-US"/>
        </w:rPr>
        <w:t xml:space="preserve"> Asimismo</w:t>
      </w:r>
      <w:r w:rsidR="003E70A7" w:rsidRPr="003E70A7">
        <w:rPr>
          <w:rFonts w:eastAsia="Arial Unicode MS" w:cs="Times New Roman"/>
          <w:color w:val="auto"/>
          <w:sz w:val="20"/>
          <w:szCs w:val="20"/>
          <w:lang w:val="es-ES" w:eastAsia="en-US"/>
        </w:rPr>
        <w:t xml:space="preserve">, </w:t>
      </w:r>
      <w:r w:rsidR="003E70A7">
        <w:rPr>
          <w:rFonts w:eastAsia="Arial Unicode MS" w:cs="Times New Roman"/>
          <w:color w:val="auto"/>
          <w:sz w:val="20"/>
          <w:szCs w:val="20"/>
          <w:lang w:val="es-ES" w:eastAsia="en-US"/>
        </w:rPr>
        <w:t>denuncia</w:t>
      </w:r>
      <w:r w:rsidR="006367EF" w:rsidRPr="003E70A7">
        <w:rPr>
          <w:sz w:val="20"/>
          <w:szCs w:val="20"/>
          <w:lang w:val="es-ES"/>
        </w:rPr>
        <w:t xml:space="preserve"> la persecución del pueblo maya achí, la prohibición </w:t>
      </w:r>
      <w:r w:rsidR="003E70A7" w:rsidRPr="003E70A7">
        <w:rPr>
          <w:sz w:val="20"/>
          <w:szCs w:val="20"/>
          <w:lang w:val="es-ES"/>
        </w:rPr>
        <w:t xml:space="preserve">de </w:t>
      </w:r>
      <w:r w:rsidR="003E70A7" w:rsidRPr="003E70A7">
        <w:rPr>
          <w:color w:val="auto"/>
          <w:sz w:val="20"/>
          <w:szCs w:val="20"/>
          <w:lang w:val="es-ES"/>
        </w:rPr>
        <w:t xml:space="preserve">reunión </w:t>
      </w:r>
      <w:r w:rsidR="006367EF" w:rsidRPr="003E70A7">
        <w:rPr>
          <w:sz w:val="20"/>
          <w:szCs w:val="20"/>
          <w:lang w:val="es-ES"/>
        </w:rPr>
        <w:t>a los vecinos</w:t>
      </w:r>
      <w:r w:rsidR="006367EF" w:rsidRPr="003E70A7">
        <w:rPr>
          <w:color w:val="auto"/>
          <w:sz w:val="20"/>
          <w:szCs w:val="20"/>
          <w:lang w:val="es-ES"/>
        </w:rPr>
        <w:t xml:space="preserve">, </w:t>
      </w:r>
      <w:r w:rsidR="00F51A9A" w:rsidRPr="003E70A7">
        <w:rPr>
          <w:color w:val="auto"/>
          <w:sz w:val="20"/>
          <w:szCs w:val="20"/>
          <w:lang w:val="es-ES"/>
        </w:rPr>
        <w:t xml:space="preserve">la participación </w:t>
      </w:r>
      <w:r w:rsidR="006367EF" w:rsidRPr="003E70A7">
        <w:rPr>
          <w:color w:val="auto"/>
          <w:sz w:val="20"/>
          <w:szCs w:val="20"/>
          <w:lang w:val="es-ES"/>
        </w:rPr>
        <w:t xml:space="preserve">bajo amenaza </w:t>
      </w:r>
      <w:r w:rsidR="00F51A9A" w:rsidRPr="003E70A7">
        <w:rPr>
          <w:color w:val="auto"/>
          <w:sz w:val="20"/>
          <w:szCs w:val="20"/>
          <w:lang w:val="es-ES"/>
        </w:rPr>
        <w:t xml:space="preserve">en </w:t>
      </w:r>
      <w:r w:rsidR="006367EF" w:rsidRPr="003E70A7">
        <w:rPr>
          <w:color w:val="auto"/>
          <w:sz w:val="20"/>
          <w:szCs w:val="20"/>
          <w:lang w:val="es-ES"/>
        </w:rPr>
        <w:t>grupos civiles</w:t>
      </w:r>
      <w:r w:rsidR="00F51A9A" w:rsidRPr="003E70A7">
        <w:rPr>
          <w:color w:val="auto"/>
          <w:sz w:val="20"/>
          <w:szCs w:val="20"/>
          <w:lang w:val="es-ES"/>
        </w:rPr>
        <w:t xml:space="preserve"> armados</w:t>
      </w:r>
      <w:r w:rsidR="006367EF" w:rsidRPr="003E70A7">
        <w:rPr>
          <w:color w:val="auto"/>
          <w:sz w:val="20"/>
          <w:szCs w:val="20"/>
          <w:lang w:val="es-ES"/>
        </w:rPr>
        <w:t>, la destrucción y robo de bienes y cosecha, el entierro de cadáveres encontrados en forma clandestina o de forma múltiple</w:t>
      </w:r>
      <w:r w:rsidR="000B58BD" w:rsidRPr="003E70A7">
        <w:rPr>
          <w:color w:val="auto"/>
          <w:sz w:val="20"/>
          <w:szCs w:val="20"/>
          <w:lang w:val="es-ES"/>
        </w:rPr>
        <w:t>,</w:t>
      </w:r>
      <w:r w:rsidR="006367EF" w:rsidRPr="003E70A7">
        <w:rPr>
          <w:color w:val="auto"/>
          <w:sz w:val="20"/>
          <w:szCs w:val="20"/>
          <w:lang w:val="es-ES"/>
        </w:rPr>
        <w:t xml:space="preserve"> la </w:t>
      </w:r>
      <w:r w:rsidR="006367EF" w:rsidRPr="003E70A7">
        <w:rPr>
          <w:sz w:val="20"/>
          <w:szCs w:val="20"/>
          <w:lang w:val="es-ES"/>
        </w:rPr>
        <w:t>quema de comunidades</w:t>
      </w:r>
      <w:r w:rsidR="000B58BD" w:rsidRPr="003E70A7">
        <w:rPr>
          <w:sz w:val="20"/>
          <w:szCs w:val="20"/>
          <w:lang w:val="es-ES"/>
        </w:rPr>
        <w:t xml:space="preserve">, </w:t>
      </w:r>
      <w:r w:rsidR="003E70A7" w:rsidRPr="003E70A7">
        <w:rPr>
          <w:sz w:val="20"/>
          <w:szCs w:val="20"/>
          <w:lang w:val="es-ES"/>
        </w:rPr>
        <w:t xml:space="preserve">así como </w:t>
      </w:r>
      <w:r w:rsidR="000B58BD" w:rsidRPr="003E70A7">
        <w:rPr>
          <w:sz w:val="20"/>
          <w:szCs w:val="20"/>
          <w:lang w:val="es-ES"/>
        </w:rPr>
        <w:t xml:space="preserve">el desplazamiento forzado y la falta de acceso </w:t>
      </w:r>
      <w:r w:rsidR="000B58BD" w:rsidRPr="003E70A7">
        <w:rPr>
          <w:color w:val="auto"/>
          <w:sz w:val="20"/>
          <w:szCs w:val="20"/>
          <w:lang w:val="es-ES"/>
        </w:rPr>
        <w:t>a alimentos, medicinas, cobijo, vestimentas y vivienda por las personas desplazadas.</w:t>
      </w:r>
      <w:r w:rsidR="00E643D2" w:rsidRPr="003E70A7">
        <w:rPr>
          <w:color w:val="auto"/>
          <w:sz w:val="20"/>
          <w:szCs w:val="20"/>
          <w:lang w:val="es-ES"/>
        </w:rPr>
        <w:t xml:space="preserve"> </w:t>
      </w:r>
    </w:p>
    <w:p w14:paraId="7D5F8CA0" w14:textId="77777777" w:rsidR="003E70A7" w:rsidRPr="003E70A7" w:rsidRDefault="003E70A7" w:rsidP="003E70A7">
      <w:pPr>
        <w:pStyle w:val="ListParagraph"/>
        <w:rPr>
          <w:sz w:val="20"/>
          <w:szCs w:val="20"/>
          <w:lang w:val="es-ES"/>
        </w:rPr>
      </w:pPr>
    </w:p>
    <w:p w14:paraId="400263AE" w14:textId="53209D2F" w:rsidR="006367EF" w:rsidRPr="00E643D2" w:rsidRDefault="003E70A7" w:rsidP="00E643D2">
      <w:pPr>
        <w:pStyle w:val="ListParagraph"/>
        <w:numPr>
          <w:ilvl w:val="0"/>
          <w:numId w:val="59"/>
        </w:numPr>
        <w:ind w:left="0" w:firstLine="720"/>
        <w:jc w:val="both"/>
        <w:rPr>
          <w:rFonts w:eastAsia="Arial Unicode MS" w:cs="Times New Roman"/>
          <w:color w:val="auto"/>
          <w:sz w:val="20"/>
          <w:szCs w:val="20"/>
          <w:lang w:val="es-ES" w:eastAsia="en-US"/>
        </w:rPr>
      </w:pPr>
      <w:r>
        <w:rPr>
          <w:sz w:val="20"/>
          <w:szCs w:val="20"/>
          <w:lang w:val="es-ES"/>
        </w:rPr>
        <w:t>T</w:t>
      </w:r>
      <w:r w:rsidR="00822EE8" w:rsidRPr="00E643D2">
        <w:rPr>
          <w:sz w:val="20"/>
          <w:szCs w:val="20"/>
          <w:lang w:val="es-ES"/>
        </w:rPr>
        <w:t>ras examinar los elementos de hecho y de derecho expuestos por las partes</w:t>
      </w:r>
      <w:r>
        <w:rPr>
          <w:sz w:val="20"/>
          <w:szCs w:val="20"/>
          <w:lang w:val="es-ES"/>
        </w:rPr>
        <w:t>,</w:t>
      </w:r>
      <w:r w:rsidR="00822EE8" w:rsidRPr="00E643D2">
        <w:rPr>
          <w:sz w:val="20"/>
          <w:szCs w:val="20"/>
          <w:lang w:val="es-ES"/>
        </w:rPr>
        <w:t xml:space="preserve"> la Comisión </w:t>
      </w:r>
      <w:r>
        <w:rPr>
          <w:sz w:val="20"/>
          <w:szCs w:val="20"/>
          <w:lang w:val="es-ES"/>
        </w:rPr>
        <w:t xml:space="preserve">Interamericana </w:t>
      </w:r>
      <w:r w:rsidR="00822EE8" w:rsidRPr="00E643D2">
        <w:rPr>
          <w:sz w:val="20"/>
          <w:szCs w:val="20"/>
          <w:lang w:val="es-ES"/>
        </w:rPr>
        <w:t xml:space="preserve">estima que </w:t>
      </w:r>
      <w:r>
        <w:rPr>
          <w:sz w:val="20"/>
          <w:szCs w:val="20"/>
          <w:lang w:val="es-ES"/>
        </w:rPr>
        <w:t xml:space="preserve">los alegatos </w:t>
      </w:r>
      <w:r w:rsidR="00822EE8" w:rsidRPr="00E643D2">
        <w:rPr>
          <w:sz w:val="20"/>
          <w:szCs w:val="20"/>
          <w:lang w:val="es-ES"/>
        </w:rPr>
        <w:t>de la parte peticionaria no resultan manifiestamente infundad</w:t>
      </w:r>
      <w:r>
        <w:rPr>
          <w:sz w:val="20"/>
          <w:szCs w:val="20"/>
          <w:lang w:val="es-ES"/>
        </w:rPr>
        <w:t>o</w:t>
      </w:r>
      <w:r w:rsidR="00822EE8" w:rsidRPr="00E643D2">
        <w:rPr>
          <w:sz w:val="20"/>
          <w:szCs w:val="20"/>
          <w:lang w:val="es-ES"/>
        </w:rPr>
        <w:t>s y requieren un estudio de fondo pues los hechos, de corroborarse como ciertos</w:t>
      </w:r>
      <w:r w:rsidR="00482361">
        <w:rPr>
          <w:sz w:val="20"/>
          <w:szCs w:val="20"/>
          <w:lang w:val="es-ES"/>
        </w:rPr>
        <w:t>,</w:t>
      </w:r>
      <w:r w:rsidR="00822EE8" w:rsidRPr="00E643D2">
        <w:rPr>
          <w:sz w:val="20"/>
          <w:szCs w:val="20"/>
          <w:lang w:val="es-ES"/>
        </w:rPr>
        <w:t xml:space="preserve"> podrían c</w:t>
      </w:r>
      <w:r>
        <w:rPr>
          <w:sz w:val="20"/>
          <w:szCs w:val="20"/>
          <w:lang w:val="es-ES"/>
        </w:rPr>
        <w:t xml:space="preserve">onstituir </w:t>
      </w:r>
      <w:r w:rsidR="00822EE8" w:rsidRPr="00E643D2">
        <w:rPr>
          <w:sz w:val="20"/>
          <w:szCs w:val="20"/>
          <w:lang w:val="es-ES"/>
        </w:rPr>
        <w:t xml:space="preserve">violaciones </w:t>
      </w:r>
      <w:r>
        <w:rPr>
          <w:sz w:val="20"/>
          <w:szCs w:val="20"/>
          <w:lang w:val="es-ES"/>
        </w:rPr>
        <w:t>de</w:t>
      </w:r>
      <w:r w:rsidR="00822EE8" w:rsidRPr="00E643D2">
        <w:rPr>
          <w:sz w:val="20"/>
          <w:szCs w:val="20"/>
          <w:lang w:val="es-ES"/>
        </w:rPr>
        <w:t xml:space="preserve"> los </w:t>
      </w:r>
      <w:r>
        <w:rPr>
          <w:sz w:val="20"/>
          <w:szCs w:val="20"/>
          <w:lang w:val="es-ES"/>
        </w:rPr>
        <w:t xml:space="preserve">derechos reconocidos en los </w:t>
      </w:r>
      <w:r w:rsidR="00822EE8" w:rsidRPr="00E643D2">
        <w:rPr>
          <w:sz w:val="20"/>
          <w:szCs w:val="20"/>
          <w:lang w:val="es-ES"/>
        </w:rPr>
        <w:t xml:space="preserve">artículos </w:t>
      </w:r>
      <w:r w:rsidR="006367EF" w:rsidRPr="00E643D2">
        <w:rPr>
          <w:sz w:val="20"/>
          <w:szCs w:val="20"/>
          <w:lang w:val="es-ES"/>
        </w:rPr>
        <w:t>3</w:t>
      </w:r>
      <w:r w:rsidR="00F51A9A" w:rsidRPr="00E643D2">
        <w:rPr>
          <w:sz w:val="20"/>
          <w:szCs w:val="20"/>
          <w:lang w:val="es-ES"/>
        </w:rPr>
        <w:t xml:space="preserve"> (reconocimiento de la personalidad jurídica)</w:t>
      </w:r>
      <w:r w:rsidR="006367EF" w:rsidRPr="00E643D2">
        <w:rPr>
          <w:sz w:val="20"/>
          <w:szCs w:val="20"/>
          <w:lang w:val="es-ES"/>
        </w:rPr>
        <w:t>, 4</w:t>
      </w:r>
      <w:r w:rsidR="00F51A9A" w:rsidRPr="00E643D2">
        <w:rPr>
          <w:sz w:val="20"/>
          <w:szCs w:val="20"/>
          <w:lang w:val="es-ES"/>
        </w:rPr>
        <w:t xml:space="preserve"> (vida)</w:t>
      </w:r>
      <w:r w:rsidR="006367EF" w:rsidRPr="00E643D2">
        <w:rPr>
          <w:sz w:val="20"/>
          <w:szCs w:val="20"/>
          <w:lang w:val="es-ES"/>
        </w:rPr>
        <w:t>, 5</w:t>
      </w:r>
      <w:r w:rsidR="00F51A9A" w:rsidRPr="00E643D2">
        <w:rPr>
          <w:sz w:val="20"/>
          <w:szCs w:val="20"/>
          <w:lang w:val="es-ES"/>
        </w:rPr>
        <w:t xml:space="preserve"> (</w:t>
      </w:r>
      <w:r w:rsidR="0093799B" w:rsidRPr="00E643D2">
        <w:rPr>
          <w:sz w:val="20"/>
          <w:szCs w:val="20"/>
          <w:lang w:val="es-ES"/>
        </w:rPr>
        <w:t>integridad personal)</w:t>
      </w:r>
      <w:r w:rsidR="006367EF" w:rsidRPr="00E643D2">
        <w:rPr>
          <w:sz w:val="20"/>
          <w:szCs w:val="20"/>
          <w:lang w:val="es-ES"/>
        </w:rPr>
        <w:t>, 7</w:t>
      </w:r>
      <w:r w:rsidR="0093799B" w:rsidRPr="00E643D2">
        <w:rPr>
          <w:sz w:val="20"/>
          <w:szCs w:val="20"/>
          <w:lang w:val="es-ES"/>
        </w:rPr>
        <w:t xml:space="preserve"> (libertad personal)</w:t>
      </w:r>
      <w:r w:rsidR="006367EF" w:rsidRPr="00E643D2">
        <w:rPr>
          <w:sz w:val="20"/>
          <w:szCs w:val="20"/>
          <w:lang w:val="es-ES"/>
        </w:rPr>
        <w:t>, 8</w:t>
      </w:r>
      <w:r w:rsidR="0093799B" w:rsidRPr="00E643D2">
        <w:rPr>
          <w:sz w:val="20"/>
          <w:szCs w:val="20"/>
          <w:lang w:val="es-ES"/>
        </w:rPr>
        <w:t xml:space="preserve"> (garantías judiciales)</w:t>
      </w:r>
      <w:r w:rsidR="006367EF" w:rsidRPr="00E643D2">
        <w:rPr>
          <w:sz w:val="20"/>
          <w:szCs w:val="20"/>
          <w:lang w:val="es-ES"/>
        </w:rPr>
        <w:t>, 11</w:t>
      </w:r>
      <w:r w:rsidR="0093799B" w:rsidRPr="00E643D2">
        <w:rPr>
          <w:sz w:val="20"/>
          <w:szCs w:val="20"/>
          <w:lang w:val="es-ES"/>
        </w:rPr>
        <w:t xml:space="preserve"> (protección de la honra y de la dignidad)</w:t>
      </w:r>
      <w:r w:rsidR="006367EF" w:rsidRPr="00E643D2">
        <w:rPr>
          <w:sz w:val="20"/>
          <w:szCs w:val="20"/>
          <w:lang w:val="es-ES"/>
        </w:rPr>
        <w:t xml:space="preserve">, </w:t>
      </w:r>
      <w:r w:rsidR="0093799B" w:rsidRPr="00E643D2">
        <w:rPr>
          <w:sz w:val="20"/>
          <w:szCs w:val="20"/>
          <w:lang w:val="es-ES"/>
        </w:rPr>
        <w:t xml:space="preserve">12 (libertad de conciencia y religión), </w:t>
      </w:r>
      <w:r w:rsidR="000B58BD" w:rsidRPr="00E643D2">
        <w:rPr>
          <w:sz w:val="20"/>
          <w:szCs w:val="20"/>
          <w:lang w:val="es-ES"/>
        </w:rPr>
        <w:t xml:space="preserve">13 (libertad de pensamiento y de expresión), </w:t>
      </w:r>
      <w:r w:rsidR="0093799B" w:rsidRPr="00E643D2">
        <w:rPr>
          <w:sz w:val="20"/>
          <w:szCs w:val="20"/>
          <w:lang w:val="es-ES"/>
        </w:rPr>
        <w:t xml:space="preserve">15 (reunión), 16 (libertad de asociación), 17 (protección a la familia), </w:t>
      </w:r>
      <w:r w:rsidR="006367EF" w:rsidRPr="00E643D2">
        <w:rPr>
          <w:sz w:val="20"/>
          <w:szCs w:val="20"/>
          <w:lang w:val="es-ES"/>
        </w:rPr>
        <w:t>19</w:t>
      </w:r>
      <w:r w:rsidR="0093799B" w:rsidRPr="00E643D2">
        <w:rPr>
          <w:sz w:val="20"/>
          <w:szCs w:val="20"/>
          <w:lang w:val="es-ES"/>
        </w:rPr>
        <w:t xml:space="preserve"> (derechos del niño)</w:t>
      </w:r>
      <w:r w:rsidR="006367EF" w:rsidRPr="00E643D2">
        <w:rPr>
          <w:sz w:val="20"/>
          <w:szCs w:val="20"/>
          <w:lang w:val="es-ES"/>
        </w:rPr>
        <w:t xml:space="preserve">, </w:t>
      </w:r>
      <w:r w:rsidR="0093799B" w:rsidRPr="00E643D2">
        <w:rPr>
          <w:sz w:val="20"/>
          <w:szCs w:val="20"/>
          <w:lang w:val="es-ES"/>
        </w:rPr>
        <w:t xml:space="preserve">21 (propiedad privada), 22 (circulación y de residencia), </w:t>
      </w:r>
      <w:r w:rsidR="00F70753" w:rsidRPr="00E643D2">
        <w:rPr>
          <w:sz w:val="20"/>
          <w:szCs w:val="20"/>
          <w:lang w:val="es-ES"/>
        </w:rPr>
        <w:t xml:space="preserve">23 (derechos políticos), </w:t>
      </w:r>
      <w:r w:rsidR="006367EF" w:rsidRPr="00E643D2">
        <w:rPr>
          <w:sz w:val="20"/>
          <w:szCs w:val="20"/>
          <w:lang w:val="es-ES"/>
        </w:rPr>
        <w:t>24</w:t>
      </w:r>
      <w:r w:rsidR="0093799B" w:rsidRPr="00E643D2">
        <w:rPr>
          <w:sz w:val="20"/>
          <w:szCs w:val="20"/>
          <w:lang w:val="es-ES"/>
        </w:rPr>
        <w:t xml:space="preserve"> (igualdad ante la ley), </w:t>
      </w:r>
      <w:r w:rsidR="006367EF" w:rsidRPr="00E643D2">
        <w:rPr>
          <w:sz w:val="20"/>
          <w:szCs w:val="20"/>
          <w:lang w:val="es-ES"/>
        </w:rPr>
        <w:t xml:space="preserve">25 </w:t>
      </w:r>
      <w:r w:rsidR="0093799B" w:rsidRPr="00E643D2">
        <w:rPr>
          <w:sz w:val="20"/>
          <w:szCs w:val="20"/>
          <w:lang w:val="es-ES"/>
        </w:rPr>
        <w:t xml:space="preserve">(protección judicial) y 26 (derechos económicos, sociales y culturales) </w:t>
      </w:r>
      <w:r w:rsidR="006367EF" w:rsidRPr="00E643D2">
        <w:rPr>
          <w:sz w:val="20"/>
          <w:szCs w:val="20"/>
          <w:lang w:val="es-ES"/>
        </w:rPr>
        <w:t>de la Convención Americana a la luz de las obligaciones generales contenidas en el artículo 1.1 de dicho instrumento</w:t>
      </w:r>
      <w:r w:rsidR="006367EF" w:rsidRPr="00E643D2">
        <w:rPr>
          <w:rFonts w:eastAsia="Arial Unicode MS" w:cs="Times New Roman"/>
          <w:color w:val="auto"/>
          <w:sz w:val="20"/>
          <w:szCs w:val="20"/>
          <w:lang w:val="es-ES" w:eastAsia="en-US"/>
        </w:rPr>
        <w:t xml:space="preserve">. </w:t>
      </w:r>
      <w:r w:rsidR="00482361">
        <w:rPr>
          <w:rFonts w:eastAsia="Arial Unicode MS" w:cs="Times New Roman"/>
          <w:color w:val="auto"/>
          <w:sz w:val="20"/>
          <w:szCs w:val="20"/>
          <w:lang w:val="es-ES" w:eastAsia="en-US"/>
        </w:rPr>
        <w:t xml:space="preserve">Con base en </w:t>
      </w:r>
      <w:r w:rsidR="006367EF" w:rsidRPr="00E643D2">
        <w:rPr>
          <w:sz w:val="20"/>
          <w:szCs w:val="20"/>
          <w:lang w:val="es-ES"/>
        </w:rPr>
        <w:t xml:space="preserve">los referidos alegatos, en la etapa de fondo la CIDH </w:t>
      </w:r>
      <w:r w:rsidR="006367EF" w:rsidRPr="00E643D2">
        <w:rPr>
          <w:color w:val="auto"/>
          <w:sz w:val="20"/>
          <w:szCs w:val="20"/>
          <w:lang w:val="es-ES"/>
        </w:rPr>
        <w:t xml:space="preserve">analizará la posible violación </w:t>
      </w:r>
      <w:r w:rsidR="00482361">
        <w:rPr>
          <w:color w:val="auto"/>
          <w:sz w:val="20"/>
          <w:szCs w:val="20"/>
          <w:lang w:val="es-ES"/>
        </w:rPr>
        <w:t>de</w:t>
      </w:r>
      <w:r w:rsidR="006367EF" w:rsidRPr="00E643D2">
        <w:rPr>
          <w:color w:val="auto"/>
          <w:sz w:val="20"/>
          <w:szCs w:val="20"/>
          <w:lang w:val="es-ES"/>
        </w:rPr>
        <w:t xml:space="preserve">l artículo I de la Convención </w:t>
      </w:r>
      <w:r w:rsidR="00EF0F2D">
        <w:rPr>
          <w:color w:val="auto"/>
          <w:sz w:val="20"/>
          <w:szCs w:val="20"/>
          <w:lang w:val="es-ES"/>
        </w:rPr>
        <w:t>contra la</w:t>
      </w:r>
      <w:r w:rsidR="006367EF" w:rsidRPr="00E643D2">
        <w:rPr>
          <w:color w:val="auto"/>
          <w:sz w:val="20"/>
          <w:szCs w:val="20"/>
          <w:lang w:val="es-ES"/>
        </w:rPr>
        <w:t xml:space="preserve"> Desaparición Forzada</w:t>
      </w:r>
      <w:r w:rsidR="00482361">
        <w:rPr>
          <w:color w:val="auto"/>
          <w:sz w:val="20"/>
          <w:szCs w:val="20"/>
          <w:lang w:val="es-ES"/>
        </w:rPr>
        <w:t>;</w:t>
      </w:r>
      <w:r w:rsidR="0093799B" w:rsidRPr="00E643D2">
        <w:rPr>
          <w:color w:val="auto"/>
          <w:sz w:val="20"/>
          <w:szCs w:val="20"/>
          <w:lang w:val="es-ES"/>
        </w:rPr>
        <w:t xml:space="preserve"> los artículos </w:t>
      </w:r>
      <w:r w:rsidR="0093799B" w:rsidRPr="00E643D2">
        <w:rPr>
          <w:bCs/>
          <w:color w:val="auto"/>
          <w:sz w:val="20"/>
          <w:szCs w:val="20"/>
          <w:lang w:val="es-ES"/>
        </w:rPr>
        <w:t xml:space="preserve">1, 6 y 8 de la Convención </w:t>
      </w:r>
      <w:r w:rsidR="00EF0F2D">
        <w:rPr>
          <w:bCs/>
          <w:color w:val="auto"/>
          <w:sz w:val="20"/>
          <w:szCs w:val="20"/>
          <w:lang w:val="es-ES"/>
        </w:rPr>
        <w:t>contra</w:t>
      </w:r>
      <w:r w:rsidR="0093799B" w:rsidRPr="00E643D2">
        <w:rPr>
          <w:bCs/>
          <w:color w:val="auto"/>
          <w:sz w:val="20"/>
          <w:szCs w:val="20"/>
          <w:lang w:val="es-ES"/>
        </w:rPr>
        <w:t xml:space="preserve"> la Tortura</w:t>
      </w:r>
      <w:r w:rsidR="00914700" w:rsidRPr="00E643D2">
        <w:rPr>
          <w:bCs/>
          <w:color w:val="auto"/>
          <w:sz w:val="20"/>
          <w:szCs w:val="20"/>
          <w:lang w:val="es-ES"/>
        </w:rPr>
        <w:t xml:space="preserve"> </w:t>
      </w:r>
      <w:r w:rsidR="00914700" w:rsidRPr="00E643D2">
        <w:rPr>
          <w:rFonts w:cs="Calibri"/>
          <w:color w:val="auto"/>
          <w:sz w:val="20"/>
          <w:szCs w:val="20"/>
          <w:lang w:val="es-ES"/>
        </w:rPr>
        <w:t xml:space="preserve">debido a la </w:t>
      </w:r>
      <w:r w:rsidR="00482361">
        <w:rPr>
          <w:rFonts w:cs="Calibri"/>
          <w:color w:val="auto"/>
          <w:sz w:val="20"/>
          <w:szCs w:val="20"/>
          <w:lang w:val="es-ES"/>
        </w:rPr>
        <w:t>presunta</w:t>
      </w:r>
      <w:r w:rsidR="00914700" w:rsidRPr="00E643D2">
        <w:rPr>
          <w:rFonts w:cs="Calibri"/>
          <w:color w:val="auto"/>
          <w:sz w:val="20"/>
          <w:szCs w:val="20"/>
          <w:lang w:val="es-ES"/>
        </w:rPr>
        <w:t xml:space="preserve"> falta de investigación desde la </w:t>
      </w:r>
      <w:r w:rsidR="00482361" w:rsidRPr="00E643D2">
        <w:rPr>
          <w:rFonts w:cs="Calibri"/>
          <w:color w:val="auto"/>
          <w:sz w:val="20"/>
          <w:szCs w:val="20"/>
          <w:lang w:val="es-ES"/>
        </w:rPr>
        <w:t>entrada en vigor</w:t>
      </w:r>
      <w:r w:rsidR="00914700" w:rsidRPr="00E643D2">
        <w:rPr>
          <w:rFonts w:cs="Calibri"/>
          <w:color w:val="auto"/>
          <w:sz w:val="20"/>
          <w:szCs w:val="20"/>
          <w:lang w:val="es-ES"/>
        </w:rPr>
        <w:t xml:space="preserve"> de dic</w:t>
      </w:r>
      <w:r w:rsidR="00482361">
        <w:rPr>
          <w:rFonts w:cs="Calibri"/>
          <w:color w:val="auto"/>
          <w:sz w:val="20"/>
          <w:szCs w:val="20"/>
          <w:lang w:val="es-ES"/>
        </w:rPr>
        <w:t>ho tratado</w:t>
      </w:r>
      <w:r w:rsidR="00914700" w:rsidRPr="00822EE8">
        <w:rPr>
          <w:rStyle w:val="FootnoteReference"/>
          <w:bCs/>
          <w:color w:val="auto"/>
          <w:sz w:val="20"/>
          <w:szCs w:val="20"/>
          <w:lang w:val="es-ES"/>
        </w:rPr>
        <w:footnoteReference w:id="19"/>
      </w:r>
      <w:r w:rsidR="0093799B" w:rsidRPr="00E643D2">
        <w:rPr>
          <w:rFonts w:eastAsia="Arial Unicode MS" w:cs="Times New Roman"/>
          <w:color w:val="auto"/>
          <w:sz w:val="20"/>
          <w:szCs w:val="20"/>
          <w:lang w:val="es-ES" w:eastAsia="en-US"/>
        </w:rPr>
        <w:t xml:space="preserve">; </w:t>
      </w:r>
      <w:r w:rsidR="006367EF" w:rsidRPr="00E643D2">
        <w:rPr>
          <w:color w:val="auto"/>
          <w:sz w:val="20"/>
          <w:szCs w:val="20"/>
          <w:lang w:val="es-ES"/>
        </w:rPr>
        <w:t xml:space="preserve">y </w:t>
      </w:r>
      <w:r w:rsidR="00482361">
        <w:rPr>
          <w:color w:val="auto"/>
          <w:sz w:val="20"/>
          <w:szCs w:val="20"/>
          <w:lang w:val="es-ES"/>
        </w:rPr>
        <w:t>de</w:t>
      </w:r>
      <w:r w:rsidR="006367EF" w:rsidRPr="00E643D2">
        <w:rPr>
          <w:color w:val="auto"/>
          <w:sz w:val="20"/>
          <w:szCs w:val="20"/>
          <w:lang w:val="es-ES"/>
        </w:rPr>
        <w:t xml:space="preserve">l </w:t>
      </w:r>
      <w:r w:rsidR="006367EF" w:rsidRPr="00E643D2">
        <w:rPr>
          <w:bCs/>
          <w:color w:val="auto"/>
          <w:sz w:val="20"/>
          <w:szCs w:val="20"/>
          <w:lang w:val="es-ES"/>
        </w:rPr>
        <w:t xml:space="preserve">artículo 7 de la Convención </w:t>
      </w:r>
      <w:r w:rsidR="00482361">
        <w:rPr>
          <w:bCs/>
          <w:color w:val="auto"/>
          <w:sz w:val="20"/>
          <w:szCs w:val="20"/>
          <w:lang w:val="es-ES"/>
        </w:rPr>
        <w:t xml:space="preserve">de </w:t>
      </w:r>
      <w:r w:rsidR="006367EF" w:rsidRPr="00E643D2">
        <w:rPr>
          <w:bCs/>
          <w:color w:val="auto"/>
          <w:sz w:val="20"/>
          <w:szCs w:val="20"/>
          <w:lang w:val="es-ES"/>
        </w:rPr>
        <w:t>Bel</w:t>
      </w:r>
      <w:r w:rsidR="00482361">
        <w:rPr>
          <w:bCs/>
          <w:color w:val="auto"/>
          <w:sz w:val="20"/>
          <w:szCs w:val="20"/>
          <w:lang w:val="es-ES"/>
        </w:rPr>
        <w:t>é</w:t>
      </w:r>
      <w:r w:rsidR="006367EF" w:rsidRPr="00E643D2">
        <w:rPr>
          <w:bCs/>
          <w:color w:val="auto"/>
          <w:sz w:val="20"/>
          <w:szCs w:val="20"/>
          <w:lang w:val="es-ES"/>
        </w:rPr>
        <w:t>m do Pará.</w:t>
      </w:r>
    </w:p>
    <w:p w14:paraId="71EAD30D" w14:textId="77777777" w:rsidR="00DD58AB" w:rsidRPr="00F70753" w:rsidRDefault="00DD58AB" w:rsidP="00F70753">
      <w:pPr>
        <w:rPr>
          <w:sz w:val="20"/>
          <w:szCs w:val="20"/>
          <w:lang w:val="es-ES"/>
        </w:rPr>
      </w:pPr>
    </w:p>
    <w:p w14:paraId="6B95EE7B" w14:textId="0214D56E" w:rsidR="00DD58AB" w:rsidRPr="00DD58AB" w:rsidRDefault="00482361" w:rsidP="00DD58A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ES"/>
        </w:rPr>
      </w:pPr>
      <w:r>
        <w:rPr>
          <w:rFonts w:ascii="Cambria" w:hAnsi="Cambria"/>
          <w:sz w:val="20"/>
          <w:szCs w:val="20"/>
          <w:lang w:val="es-ES"/>
        </w:rPr>
        <w:t>En relación con</w:t>
      </w:r>
      <w:r w:rsidR="00DD58AB">
        <w:rPr>
          <w:rFonts w:ascii="Cambria" w:hAnsi="Cambria"/>
          <w:sz w:val="20"/>
          <w:szCs w:val="20"/>
          <w:lang w:val="es-ES"/>
        </w:rPr>
        <w:t xml:space="preserve"> la competencia </w:t>
      </w:r>
      <w:r w:rsidR="00DD58AB">
        <w:rPr>
          <w:rFonts w:ascii="Cambria" w:hAnsi="Cambria"/>
          <w:i/>
          <w:sz w:val="20"/>
          <w:szCs w:val="20"/>
          <w:lang w:val="es-ES"/>
        </w:rPr>
        <w:t>ratione temporis</w:t>
      </w:r>
      <w:r w:rsidR="00DD58AB">
        <w:rPr>
          <w:rFonts w:ascii="Cambria" w:hAnsi="Cambria"/>
          <w:sz w:val="20"/>
          <w:szCs w:val="20"/>
          <w:lang w:val="es-ES"/>
        </w:rPr>
        <w:t xml:space="preserve"> y </w:t>
      </w:r>
      <w:r w:rsidR="00DD58AB">
        <w:rPr>
          <w:rFonts w:ascii="Cambria" w:hAnsi="Cambria"/>
          <w:i/>
          <w:sz w:val="20"/>
          <w:szCs w:val="20"/>
          <w:lang w:val="es-ES"/>
        </w:rPr>
        <w:t>ratione materiae</w:t>
      </w:r>
      <w:r w:rsidR="00DD58AB">
        <w:rPr>
          <w:rFonts w:ascii="Cambria" w:hAnsi="Cambria"/>
          <w:sz w:val="20"/>
          <w:szCs w:val="20"/>
          <w:lang w:val="es-ES"/>
        </w:rPr>
        <w:t>, la C</w:t>
      </w:r>
      <w:r w:rsidR="00EF0F2D">
        <w:rPr>
          <w:rFonts w:ascii="Cambria" w:hAnsi="Cambria"/>
          <w:sz w:val="20"/>
          <w:szCs w:val="20"/>
          <w:lang w:val="es-ES"/>
        </w:rPr>
        <w:t>IDH</w:t>
      </w:r>
      <w:r>
        <w:rPr>
          <w:rFonts w:ascii="Cambria" w:hAnsi="Cambria"/>
          <w:sz w:val="20"/>
          <w:szCs w:val="20"/>
          <w:lang w:val="es-ES"/>
        </w:rPr>
        <w:t xml:space="preserve"> </w:t>
      </w:r>
      <w:r w:rsidR="00DD58AB">
        <w:rPr>
          <w:rFonts w:ascii="Cambria" w:hAnsi="Cambria"/>
          <w:sz w:val="20"/>
          <w:szCs w:val="20"/>
          <w:lang w:val="es-ES"/>
        </w:rPr>
        <w:t xml:space="preserve">analizará los hechos del presente caso a la luz de las obligaciones establecidas en la Convención </w:t>
      </w:r>
      <w:r w:rsidR="00EF0F2D">
        <w:rPr>
          <w:rFonts w:ascii="Cambria" w:hAnsi="Cambria"/>
          <w:sz w:val="20"/>
          <w:szCs w:val="20"/>
          <w:lang w:val="es-ES"/>
        </w:rPr>
        <w:t>contra la</w:t>
      </w:r>
      <w:r w:rsidR="00DD58AB">
        <w:rPr>
          <w:rFonts w:ascii="Cambria" w:hAnsi="Cambria"/>
          <w:sz w:val="20"/>
          <w:szCs w:val="20"/>
          <w:lang w:val="es-ES"/>
        </w:rPr>
        <w:t xml:space="preserve"> Desaparición Forzada, la Convención </w:t>
      </w:r>
      <w:r w:rsidR="00EF0F2D">
        <w:rPr>
          <w:rFonts w:ascii="Cambria" w:hAnsi="Cambria"/>
          <w:sz w:val="20"/>
          <w:szCs w:val="20"/>
          <w:lang w:val="es-ES"/>
        </w:rPr>
        <w:t xml:space="preserve">contra </w:t>
      </w:r>
      <w:r w:rsidR="00DD58AB">
        <w:rPr>
          <w:rFonts w:ascii="Cambria" w:hAnsi="Cambria"/>
          <w:sz w:val="20"/>
          <w:szCs w:val="20"/>
          <w:lang w:val="es-ES"/>
        </w:rPr>
        <w:t xml:space="preserve">la Tortura y la Convención </w:t>
      </w:r>
      <w:r w:rsidR="00EF0F2D">
        <w:rPr>
          <w:rFonts w:ascii="Cambria" w:hAnsi="Cambria"/>
          <w:sz w:val="20"/>
          <w:szCs w:val="20"/>
          <w:lang w:val="es-ES"/>
        </w:rPr>
        <w:t xml:space="preserve">de </w:t>
      </w:r>
      <w:r w:rsidR="00DD58AB">
        <w:rPr>
          <w:rFonts w:ascii="Cambria" w:hAnsi="Cambria"/>
          <w:sz w:val="20"/>
          <w:szCs w:val="20"/>
          <w:lang w:val="es-ES"/>
        </w:rPr>
        <w:t>Belém do Pará respecto de aquellos hechos ocurridos con posterioridad a su entrada en vigor</w:t>
      </w:r>
      <w:r w:rsidR="00EF0F2D">
        <w:rPr>
          <w:rFonts w:ascii="Cambria" w:hAnsi="Cambria"/>
          <w:sz w:val="20"/>
          <w:szCs w:val="20"/>
          <w:lang w:val="es-ES"/>
        </w:rPr>
        <w:t>,</w:t>
      </w:r>
      <w:r w:rsidR="00DD58AB">
        <w:rPr>
          <w:rFonts w:ascii="Cambria" w:hAnsi="Cambria"/>
          <w:sz w:val="20"/>
          <w:szCs w:val="20"/>
          <w:lang w:val="es-ES"/>
        </w:rPr>
        <w:t xml:space="preserve"> o cuya ejecución continuó luego de la entrada en vigor de dichos instrumentos para el Estado de Guatemala.</w:t>
      </w:r>
    </w:p>
    <w:p w14:paraId="10D508A4" w14:textId="77777777" w:rsidR="004877CE" w:rsidRPr="00914700" w:rsidRDefault="004877CE" w:rsidP="00822EE8">
      <w:pPr>
        <w:rPr>
          <w:sz w:val="20"/>
          <w:szCs w:val="20"/>
          <w:lang w:val="es-ES"/>
        </w:rPr>
      </w:pPr>
    </w:p>
    <w:p w14:paraId="6ADADBB9" w14:textId="5ABFDDFD" w:rsidR="003F266C" w:rsidRPr="00253858" w:rsidRDefault="00B277CF" w:rsidP="0035691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eastAsia="Arial Unicode MS"/>
          <w:color w:val="auto"/>
          <w:sz w:val="20"/>
          <w:szCs w:val="20"/>
          <w:lang w:val="es-ES"/>
        </w:rPr>
      </w:pPr>
      <w:r w:rsidRPr="00253858">
        <w:rPr>
          <w:color w:val="auto"/>
          <w:sz w:val="20"/>
          <w:szCs w:val="20"/>
          <w:lang w:val="es-ES"/>
        </w:rPr>
        <w:t xml:space="preserve">Por </w:t>
      </w:r>
      <w:r w:rsidR="004877CE" w:rsidRPr="00253858">
        <w:rPr>
          <w:color w:val="auto"/>
          <w:sz w:val="20"/>
          <w:szCs w:val="20"/>
          <w:lang w:val="es-ES"/>
        </w:rPr>
        <w:t>último</w:t>
      </w:r>
      <w:r w:rsidRPr="00253858">
        <w:rPr>
          <w:color w:val="auto"/>
          <w:sz w:val="20"/>
          <w:szCs w:val="20"/>
          <w:lang w:val="es-ES"/>
        </w:rPr>
        <w:t>,</w:t>
      </w:r>
      <w:r w:rsidR="00FF558E" w:rsidRPr="00253858">
        <w:rPr>
          <w:color w:val="auto"/>
          <w:sz w:val="20"/>
          <w:szCs w:val="20"/>
          <w:lang w:val="es-ES"/>
        </w:rPr>
        <w:t xml:space="preserve"> con respecto al argumento del Estado sobre la dificultad </w:t>
      </w:r>
      <w:r w:rsidR="00142F09">
        <w:rPr>
          <w:color w:val="auto"/>
          <w:sz w:val="20"/>
          <w:szCs w:val="20"/>
          <w:lang w:val="es-ES"/>
        </w:rPr>
        <w:t xml:space="preserve">de </w:t>
      </w:r>
      <w:r w:rsidR="00FF558E" w:rsidRPr="00253858">
        <w:rPr>
          <w:color w:val="auto"/>
          <w:sz w:val="20"/>
          <w:szCs w:val="20"/>
          <w:lang w:val="es-ES"/>
        </w:rPr>
        <w:t xml:space="preserve">comprender con claridad tantos hechos de violencia unificados en un solo </w:t>
      </w:r>
      <w:r w:rsidR="00EF0F2D">
        <w:rPr>
          <w:color w:val="auto"/>
          <w:sz w:val="20"/>
          <w:szCs w:val="20"/>
          <w:lang w:val="es-ES"/>
        </w:rPr>
        <w:t>asunto</w:t>
      </w:r>
      <w:r w:rsidR="00FF558E" w:rsidRPr="00253858">
        <w:rPr>
          <w:color w:val="auto"/>
          <w:sz w:val="20"/>
          <w:szCs w:val="20"/>
          <w:lang w:val="es-ES"/>
        </w:rPr>
        <w:t>,</w:t>
      </w:r>
      <w:r w:rsidR="003F266C" w:rsidRPr="00253858">
        <w:rPr>
          <w:rFonts w:eastAsia="Times New Roman"/>
          <w:color w:val="auto"/>
          <w:spacing w:val="-3"/>
          <w:sz w:val="20"/>
          <w:szCs w:val="20"/>
          <w:bdr w:val="none" w:sz="0" w:space="0" w:color="auto"/>
          <w:lang w:val="es-ES_tradnl"/>
        </w:rPr>
        <w:t xml:space="preserve"> la Comisión</w:t>
      </w:r>
      <w:r w:rsidR="00822EE8">
        <w:rPr>
          <w:rFonts w:eastAsia="Times New Roman"/>
          <w:color w:val="auto"/>
          <w:spacing w:val="-3"/>
          <w:sz w:val="20"/>
          <w:szCs w:val="20"/>
          <w:bdr w:val="none" w:sz="0" w:space="0" w:color="auto"/>
          <w:lang w:val="es-ES_tradnl"/>
        </w:rPr>
        <w:t xml:space="preserve"> </w:t>
      </w:r>
      <w:r w:rsidR="00EF0F2D">
        <w:rPr>
          <w:rFonts w:eastAsia="Times New Roman"/>
          <w:color w:val="auto"/>
          <w:spacing w:val="-3"/>
          <w:sz w:val="20"/>
          <w:szCs w:val="20"/>
          <w:bdr w:val="none" w:sz="0" w:space="0" w:color="auto"/>
          <w:lang w:val="es-ES_tradnl"/>
        </w:rPr>
        <w:t>Interamericana destaca</w:t>
      </w:r>
      <w:r w:rsidR="00822EE8">
        <w:rPr>
          <w:rFonts w:eastAsia="Times New Roman"/>
          <w:color w:val="auto"/>
          <w:spacing w:val="-3"/>
          <w:sz w:val="20"/>
          <w:szCs w:val="20"/>
          <w:bdr w:val="none" w:sz="0" w:space="0" w:color="auto"/>
          <w:lang w:val="es-ES_tradnl"/>
        </w:rPr>
        <w:t xml:space="preserve"> que</w:t>
      </w:r>
      <w:r w:rsidR="003F266C" w:rsidRPr="00253858">
        <w:rPr>
          <w:rFonts w:eastAsia="Times New Roman"/>
          <w:color w:val="auto"/>
          <w:spacing w:val="-3"/>
          <w:sz w:val="20"/>
          <w:szCs w:val="20"/>
          <w:bdr w:val="none" w:sz="0" w:space="0" w:color="auto"/>
          <w:lang w:val="es-ES_tradnl"/>
        </w:rPr>
        <w:t xml:space="preserve"> ha tramitado </w:t>
      </w:r>
      <w:r w:rsidR="00EF0F2D">
        <w:rPr>
          <w:rFonts w:eastAsia="Times New Roman"/>
          <w:color w:val="auto"/>
          <w:spacing w:val="-3"/>
          <w:sz w:val="20"/>
          <w:szCs w:val="20"/>
          <w:bdr w:val="none" w:sz="0" w:space="0" w:color="auto"/>
          <w:lang w:val="es-ES_tradnl"/>
        </w:rPr>
        <w:t xml:space="preserve">peticiones </w:t>
      </w:r>
      <w:r w:rsidR="003F266C" w:rsidRPr="00253858">
        <w:rPr>
          <w:rFonts w:eastAsia="Times New Roman"/>
          <w:color w:val="auto"/>
          <w:spacing w:val="-3"/>
          <w:sz w:val="20"/>
          <w:szCs w:val="20"/>
          <w:bdr w:val="none" w:sz="0" w:space="0" w:color="auto"/>
          <w:lang w:val="es-ES_tradnl"/>
        </w:rPr>
        <w:t>individuales relacionad</w:t>
      </w:r>
      <w:r w:rsidR="00EF0F2D">
        <w:rPr>
          <w:rFonts w:eastAsia="Times New Roman"/>
          <w:color w:val="auto"/>
          <w:spacing w:val="-3"/>
          <w:sz w:val="20"/>
          <w:szCs w:val="20"/>
          <w:bdr w:val="none" w:sz="0" w:space="0" w:color="auto"/>
          <w:lang w:val="es-ES_tradnl"/>
        </w:rPr>
        <w:t>a</w:t>
      </w:r>
      <w:r w:rsidR="003F266C" w:rsidRPr="00253858">
        <w:rPr>
          <w:rFonts w:eastAsia="Times New Roman"/>
          <w:color w:val="auto"/>
          <w:spacing w:val="-3"/>
          <w:sz w:val="20"/>
          <w:szCs w:val="20"/>
          <w:bdr w:val="none" w:sz="0" w:space="0" w:color="auto"/>
          <w:lang w:val="es-ES_tradnl"/>
        </w:rPr>
        <w:t xml:space="preserve">s con numerosas </w:t>
      </w:r>
      <w:r w:rsidR="00EF0F2D">
        <w:rPr>
          <w:rFonts w:eastAsia="Times New Roman"/>
          <w:color w:val="auto"/>
          <w:spacing w:val="-3"/>
          <w:sz w:val="20"/>
          <w:szCs w:val="20"/>
          <w:bdr w:val="none" w:sz="0" w:space="0" w:color="auto"/>
          <w:lang w:val="es-ES_tradnl"/>
        </w:rPr>
        <w:t xml:space="preserve">presuntas </w:t>
      </w:r>
      <w:r w:rsidR="003F266C" w:rsidRPr="00253858">
        <w:rPr>
          <w:rFonts w:eastAsia="Times New Roman"/>
          <w:color w:val="auto"/>
          <w:spacing w:val="-3"/>
          <w:sz w:val="20"/>
          <w:szCs w:val="20"/>
          <w:bdr w:val="none" w:sz="0" w:space="0" w:color="auto"/>
          <w:lang w:val="es-ES_tradnl"/>
        </w:rPr>
        <w:t xml:space="preserve">víctimas que han alegado violaciones de derechos humanos ocurridas en momentos y lugares diferentes, siempre </w:t>
      </w:r>
      <w:r w:rsidR="00EF0F2D">
        <w:rPr>
          <w:rFonts w:eastAsia="Times New Roman"/>
          <w:color w:val="auto"/>
          <w:spacing w:val="-3"/>
          <w:sz w:val="20"/>
          <w:szCs w:val="20"/>
          <w:bdr w:val="none" w:sz="0" w:space="0" w:color="auto"/>
          <w:lang w:val="es-ES_tradnl"/>
        </w:rPr>
        <w:t xml:space="preserve">que </w:t>
      </w:r>
      <w:r w:rsidR="003F266C" w:rsidRPr="00253858">
        <w:rPr>
          <w:rFonts w:eastAsia="Times New Roman"/>
          <w:color w:val="auto"/>
          <w:spacing w:val="-3"/>
          <w:sz w:val="20"/>
          <w:szCs w:val="20"/>
          <w:bdr w:val="none" w:sz="0" w:space="0" w:color="auto"/>
          <w:lang w:val="es-ES_tradnl"/>
        </w:rPr>
        <w:t>sostengan que las violaciones han t</w:t>
      </w:r>
      <w:r w:rsidR="00D702E4" w:rsidRPr="00253858">
        <w:rPr>
          <w:rFonts w:eastAsia="Times New Roman"/>
          <w:color w:val="auto"/>
          <w:spacing w:val="-3"/>
          <w:sz w:val="20"/>
          <w:szCs w:val="20"/>
          <w:bdr w:val="none" w:sz="0" w:space="0" w:color="auto"/>
          <w:lang w:val="es-ES_tradnl"/>
        </w:rPr>
        <w:t>enido origen en el mismo trato</w:t>
      </w:r>
      <w:r w:rsidR="00F31399" w:rsidRPr="00253858">
        <w:rPr>
          <w:rStyle w:val="FootnoteReference"/>
          <w:rFonts w:eastAsia="Times New Roman"/>
          <w:color w:val="auto"/>
          <w:spacing w:val="-3"/>
          <w:sz w:val="20"/>
          <w:szCs w:val="20"/>
          <w:bdr w:val="none" w:sz="0" w:space="0" w:color="auto"/>
          <w:lang w:val="es-ES_tradnl"/>
        </w:rPr>
        <w:footnoteReference w:id="20"/>
      </w:r>
      <w:r w:rsidR="00D702E4" w:rsidRPr="00253858">
        <w:rPr>
          <w:rFonts w:eastAsia="Times New Roman"/>
          <w:color w:val="auto"/>
          <w:spacing w:val="-3"/>
          <w:sz w:val="20"/>
          <w:szCs w:val="20"/>
          <w:bdr w:val="none" w:sz="0" w:space="0" w:color="auto"/>
          <w:lang w:val="es-ES_tradnl"/>
        </w:rPr>
        <w:t xml:space="preserve">. </w:t>
      </w:r>
      <w:r w:rsidR="003F266C" w:rsidRPr="00253858">
        <w:rPr>
          <w:rFonts w:eastAsia="Times New Roman"/>
          <w:color w:val="auto"/>
          <w:spacing w:val="-3"/>
          <w:sz w:val="20"/>
          <w:szCs w:val="20"/>
          <w:bdr w:val="none" w:sz="0" w:space="0" w:color="auto"/>
          <w:lang w:val="es-ES_tradnl"/>
        </w:rPr>
        <w:t>De ello se infiere que la C</w:t>
      </w:r>
      <w:r w:rsidR="00EF0F2D">
        <w:rPr>
          <w:rFonts w:eastAsia="Times New Roman"/>
          <w:color w:val="auto"/>
          <w:spacing w:val="-3"/>
          <w:sz w:val="20"/>
          <w:szCs w:val="20"/>
          <w:bdr w:val="none" w:sz="0" w:space="0" w:color="auto"/>
          <w:lang w:val="es-ES_tradnl"/>
        </w:rPr>
        <w:t>IDH</w:t>
      </w:r>
      <w:r w:rsidR="003F266C" w:rsidRPr="00253858">
        <w:rPr>
          <w:rFonts w:eastAsia="Times New Roman"/>
          <w:color w:val="auto"/>
          <w:spacing w:val="-3"/>
          <w:sz w:val="20"/>
          <w:szCs w:val="20"/>
          <w:bdr w:val="none" w:sz="0" w:space="0" w:color="auto"/>
          <w:lang w:val="es-ES_tradnl"/>
        </w:rPr>
        <w:t xml:space="preserve"> puede tramitar como un caso único </w:t>
      </w:r>
      <w:r w:rsidR="00DD40F8">
        <w:rPr>
          <w:rFonts w:eastAsia="Times New Roman"/>
          <w:color w:val="auto"/>
          <w:spacing w:val="-3"/>
          <w:sz w:val="20"/>
          <w:szCs w:val="20"/>
          <w:bdr w:val="none" w:sz="0" w:space="0" w:color="auto"/>
          <w:lang w:val="es-ES_tradnl"/>
        </w:rPr>
        <w:t>los</w:t>
      </w:r>
      <w:r w:rsidR="003F266C" w:rsidRPr="00253858">
        <w:rPr>
          <w:rFonts w:eastAsia="Times New Roman"/>
          <w:color w:val="auto"/>
          <w:spacing w:val="-3"/>
          <w:sz w:val="20"/>
          <w:szCs w:val="20"/>
          <w:bdr w:val="none" w:sz="0" w:space="0" w:color="auto"/>
          <w:lang w:val="es-ES_tradnl"/>
        </w:rPr>
        <w:t xml:space="preserve"> reclamos de varias víctimas que aleguen violaciones resultantes de la aplicación de normas legales o de un esquema o práctica a cada una de ellas, independientemente del momento o el lugar en que hayan sido s</w:t>
      </w:r>
      <w:r w:rsidR="00D702E4" w:rsidRPr="00253858">
        <w:rPr>
          <w:rFonts w:eastAsia="Times New Roman"/>
          <w:color w:val="auto"/>
          <w:spacing w:val="-3"/>
          <w:sz w:val="20"/>
          <w:szCs w:val="20"/>
          <w:bdr w:val="none" w:sz="0" w:space="0" w:color="auto"/>
          <w:lang w:val="es-ES_tradnl"/>
        </w:rPr>
        <w:t>ometidas a un trato similar.</w:t>
      </w:r>
      <w:r w:rsidR="004877CE" w:rsidRPr="00253858">
        <w:rPr>
          <w:color w:val="auto"/>
          <w:sz w:val="20"/>
          <w:szCs w:val="20"/>
          <w:lang w:val="es-ES"/>
        </w:rPr>
        <w:t xml:space="preserve"> </w:t>
      </w:r>
      <w:r w:rsidR="00DD40F8">
        <w:rPr>
          <w:color w:val="auto"/>
          <w:sz w:val="20"/>
          <w:szCs w:val="20"/>
          <w:lang w:val="es-ES"/>
        </w:rPr>
        <w:t>C</w:t>
      </w:r>
      <w:r w:rsidR="004877CE" w:rsidRPr="00253858">
        <w:rPr>
          <w:color w:val="auto"/>
          <w:sz w:val="20"/>
          <w:szCs w:val="20"/>
          <w:lang w:val="es-ES"/>
        </w:rPr>
        <w:t>on el objeto de poner de manifiesto la persecución de</w:t>
      </w:r>
      <w:r w:rsidR="006827EF">
        <w:rPr>
          <w:color w:val="auto"/>
          <w:sz w:val="20"/>
          <w:szCs w:val="20"/>
          <w:lang w:val="es-ES"/>
        </w:rPr>
        <w:t xml:space="preserve"> </w:t>
      </w:r>
      <w:r w:rsidR="004877CE" w:rsidRPr="00253858">
        <w:rPr>
          <w:color w:val="auto"/>
          <w:sz w:val="20"/>
          <w:szCs w:val="20"/>
          <w:lang w:val="es-ES"/>
        </w:rPr>
        <w:t>l</w:t>
      </w:r>
      <w:r w:rsidR="006827EF">
        <w:rPr>
          <w:color w:val="auto"/>
          <w:sz w:val="20"/>
          <w:szCs w:val="20"/>
          <w:lang w:val="es-ES"/>
        </w:rPr>
        <w:t>a</w:t>
      </w:r>
      <w:r w:rsidR="004877CE" w:rsidRPr="00253858">
        <w:rPr>
          <w:color w:val="auto"/>
          <w:sz w:val="20"/>
          <w:szCs w:val="20"/>
          <w:lang w:val="es-ES"/>
        </w:rPr>
        <w:t xml:space="preserve"> </w:t>
      </w:r>
      <w:r w:rsidR="00DD40F8">
        <w:rPr>
          <w:color w:val="auto"/>
          <w:sz w:val="20"/>
          <w:szCs w:val="20"/>
          <w:lang w:val="es-ES"/>
        </w:rPr>
        <w:t xml:space="preserve">que </w:t>
      </w:r>
      <w:r w:rsidR="004877CE" w:rsidRPr="00253858">
        <w:rPr>
          <w:color w:val="auto"/>
          <w:sz w:val="20"/>
          <w:szCs w:val="20"/>
          <w:lang w:val="es-ES"/>
        </w:rPr>
        <w:t>habrían sido</w:t>
      </w:r>
      <w:r w:rsidR="00902163">
        <w:rPr>
          <w:color w:val="auto"/>
          <w:sz w:val="20"/>
          <w:szCs w:val="20"/>
          <w:lang w:val="es-ES"/>
        </w:rPr>
        <w:t xml:space="preserve"> objeto </w:t>
      </w:r>
      <w:r w:rsidR="004877CE" w:rsidRPr="00253858">
        <w:rPr>
          <w:color w:val="auto"/>
          <w:sz w:val="20"/>
          <w:szCs w:val="20"/>
          <w:lang w:val="es-ES"/>
        </w:rPr>
        <w:t xml:space="preserve">los pueblos indígenas </w:t>
      </w:r>
      <w:r w:rsidR="00253858" w:rsidRPr="00253858">
        <w:rPr>
          <w:color w:val="auto"/>
          <w:sz w:val="20"/>
          <w:szCs w:val="20"/>
          <w:lang w:val="es-ES"/>
        </w:rPr>
        <w:t xml:space="preserve">maya achí </w:t>
      </w:r>
      <w:r w:rsidR="004877CE" w:rsidRPr="00253858">
        <w:rPr>
          <w:color w:val="auto"/>
          <w:sz w:val="20"/>
          <w:szCs w:val="20"/>
          <w:lang w:val="es-ES"/>
        </w:rPr>
        <w:t xml:space="preserve">al tiempo de los hechos denunciados, </w:t>
      </w:r>
      <w:r w:rsidR="00DD40F8">
        <w:rPr>
          <w:color w:val="auto"/>
          <w:sz w:val="20"/>
          <w:szCs w:val="20"/>
          <w:lang w:val="es-ES"/>
        </w:rPr>
        <w:t>l</w:t>
      </w:r>
      <w:r w:rsidR="00DD40F8" w:rsidRPr="00253858">
        <w:rPr>
          <w:color w:val="auto"/>
          <w:sz w:val="20"/>
          <w:szCs w:val="20"/>
          <w:lang w:val="es-ES"/>
        </w:rPr>
        <w:t xml:space="preserve">a </w:t>
      </w:r>
      <w:r w:rsidR="00DD40F8">
        <w:rPr>
          <w:color w:val="auto"/>
          <w:sz w:val="20"/>
          <w:szCs w:val="20"/>
          <w:lang w:val="es-ES"/>
        </w:rPr>
        <w:t xml:space="preserve">parte </w:t>
      </w:r>
      <w:r w:rsidR="00DD40F8" w:rsidRPr="00253858">
        <w:rPr>
          <w:color w:val="auto"/>
          <w:sz w:val="20"/>
          <w:szCs w:val="20"/>
          <w:lang w:val="es-ES"/>
        </w:rPr>
        <w:t>peticionari</w:t>
      </w:r>
      <w:r w:rsidR="00DD40F8">
        <w:rPr>
          <w:color w:val="auto"/>
          <w:sz w:val="20"/>
          <w:szCs w:val="20"/>
          <w:lang w:val="es-ES"/>
        </w:rPr>
        <w:t>a</w:t>
      </w:r>
      <w:r w:rsidR="00DD40F8" w:rsidRPr="00253858">
        <w:rPr>
          <w:color w:val="auto"/>
          <w:sz w:val="20"/>
          <w:szCs w:val="20"/>
          <w:lang w:val="es-ES"/>
        </w:rPr>
        <w:t xml:space="preserve"> </w:t>
      </w:r>
      <w:r w:rsidR="004877CE" w:rsidRPr="00253858">
        <w:rPr>
          <w:color w:val="auto"/>
          <w:sz w:val="20"/>
          <w:szCs w:val="20"/>
          <w:lang w:val="es-ES"/>
        </w:rPr>
        <w:t>refi</w:t>
      </w:r>
      <w:r w:rsidR="00DD40F8">
        <w:rPr>
          <w:color w:val="auto"/>
          <w:sz w:val="20"/>
          <w:szCs w:val="20"/>
          <w:lang w:val="es-ES"/>
        </w:rPr>
        <w:t>ere</w:t>
      </w:r>
      <w:r w:rsidR="004877CE" w:rsidRPr="00253858">
        <w:rPr>
          <w:color w:val="auto"/>
          <w:sz w:val="20"/>
          <w:szCs w:val="20"/>
          <w:lang w:val="es-ES"/>
        </w:rPr>
        <w:t xml:space="preserve"> múltiples y diversas manifestaciones de violencia que </w:t>
      </w:r>
      <w:r w:rsidR="00DD40F8" w:rsidRPr="00253858">
        <w:rPr>
          <w:color w:val="auto"/>
          <w:sz w:val="20"/>
          <w:szCs w:val="20"/>
          <w:lang w:val="es-ES"/>
        </w:rPr>
        <w:t>se encontrarían necesariamente relacionadas entre sí</w:t>
      </w:r>
      <w:r w:rsidR="00DD40F8">
        <w:rPr>
          <w:color w:val="auto"/>
          <w:sz w:val="20"/>
          <w:szCs w:val="20"/>
          <w:lang w:val="es-ES"/>
        </w:rPr>
        <w:t>,</w:t>
      </w:r>
      <w:r w:rsidR="00DD40F8" w:rsidRPr="00253858">
        <w:rPr>
          <w:color w:val="auto"/>
          <w:sz w:val="20"/>
          <w:szCs w:val="20"/>
          <w:lang w:val="es-ES"/>
        </w:rPr>
        <w:t xml:space="preserve"> </w:t>
      </w:r>
      <w:r w:rsidR="004877CE" w:rsidRPr="00253858">
        <w:rPr>
          <w:color w:val="auto"/>
          <w:sz w:val="20"/>
          <w:szCs w:val="20"/>
          <w:lang w:val="es-ES"/>
        </w:rPr>
        <w:t xml:space="preserve">independientemente del carácter individual o colectivo de las </w:t>
      </w:r>
      <w:r w:rsidR="00514B50" w:rsidRPr="00D63008">
        <w:rPr>
          <w:color w:val="auto"/>
          <w:sz w:val="20"/>
          <w:szCs w:val="20"/>
          <w:lang w:val="es-ES"/>
        </w:rPr>
        <w:t>presuntas</w:t>
      </w:r>
      <w:r w:rsidR="00514B50" w:rsidRPr="00253858">
        <w:rPr>
          <w:color w:val="auto"/>
          <w:sz w:val="20"/>
          <w:szCs w:val="20"/>
          <w:lang w:val="es-ES"/>
        </w:rPr>
        <w:t xml:space="preserve"> </w:t>
      </w:r>
      <w:r w:rsidR="004877CE" w:rsidRPr="00253858">
        <w:rPr>
          <w:color w:val="auto"/>
          <w:sz w:val="20"/>
          <w:szCs w:val="20"/>
          <w:lang w:val="es-ES"/>
        </w:rPr>
        <w:t>víctimas</w:t>
      </w:r>
      <w:r w:rsidR="00DD40F8">
        <w:rPr>
          <w:color w:val="auto"/>
          <w:sz w:val="20"/>
          <w:szCs w:val="20"/>
          <w:lang w:val="es-ES"/>
        </w:rPr>
        <w:t xml:space="preserve">. Lo anterior se debe a que hay </w:t>
      </w:r>
      <w:r w:rsidR="005845E3" w:rsidRPr="00253858">
        <w:rPr>
          <w:rFonts w:eastAsia="Times New Roman"/>
          <w:color w:val="auto"/>
          <w:spacing w:val="-3"/>
          <w:sz w:val="20"/>
          <w:szCs w:val="20"/>
          <w:bdr w:val="none" w:sz="0" w:space="0" w:color="auto"/>
          <w:lang w:val="es-ES_tradnl"/>
        </w:rPr>
        <w:t xml:space="preserve">un vínculo necesario </w:t>
      </w:r>
      <w:r w:rsidR="005845E3" w:rsidRPr="00253858">
        <w:rPr>
          <w:rFonts w:eastAsia="Times New Roman"/>
          <w:color w:val="auto"/>
          <w:spacing w:val="-3"/>
          <w:sz w:val="20"/>
          <w:szCs w:val="20"/>
          <w:bdr w:val="none" w:sz="0" w:space="0" w:color="auto"/>
          <w:lang w:val="es-ES_tradnl"/>
        </w:rPr>
        <w:lastRenderedPageBreak/>
        <w:t xml:space="preserve">entre las diversas personas y hechos identificados que permite el trámite en conjunto. En virtud de </w:t>
      </w:r>
      <w:r w:rsidR="00DD40F8">
        <w:rPr>
          <w:rFonts w:eastAsia="Times New Roman"/>
          <w:color w:val="auto"/>
          <w:spacing w:val="-3"/>
          <w:sz w:val="20"/>
          <w:szCs w:val="20"/>
          <w:bdr w:val="none" w:sz="0" w:space="0" w:color="auto"/>
          <w:lang w:val="es-ES_tradnl"/>
        </w:rPr>
        <w:t xml:space="preserve">todo lo anterior, la Comisión Interamericana considera que el presente asunto </w:t>
      </w:r>
      <w:r w:rsidR="005845E3" w:rsidRPr="00253858">
        <w:rPr>
          <w:rFonts w:eastAsia="Times New Roman"/>
          <w:color w:val="auto"/>
          <w:spacing w:val="-3"/>
          <w:sz w:val="20"/>
          <w:szCs w:val="20"/>
          <w:bdr w:val="none" w:sz="0" w:space="0" w:color="auto"/>
          <w:lang w:val="es-ES_tradnl"/>
        </w:rPr>
        <w:t>es admisible en su presentación actual</w:t>
      </w:r>
      <w:r w:rsidR="005845E3" w:rsidRPr="00253858">
        <w:rPr>
          <w:color w:val="auto"/>
          <w:sz w:val="20"/>
          <w:szCs w:val="20"/>
          <w:lang w:val="es-ES"/>
        </w:rPr>
        <w:t xml:space="preserve">. </w:t>
      </w:r>
    </w:p>
    <w:p w14:paraId="4CA19305" w14:textId="77777777" w:rsidR="00D363EB" w:rsidRPr="000A4994" w:rsidRDefault="00D363EB" w:rsidP="00D363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9BB41F5" w14:textId="70DD736F" w:rsidR="003239B8" w:rsidRPr="000A4994" w:rsidRDefault="003239B8" w:rsidP="00B511D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color w:val="auto"/>
          <w:sz w:val="20"/>
          <w:szCs w:val="20"/>
          <w:lang w:val="es-ES"/>
        </w:rPr>
      </w:pPr>
      <w:r w:rsidRPr="000A4994">
        <w:rPr>
          <w:rFonts w:asciiTheme="majorHAnsi" w:hAnsiTheme="majorHAnsi"/>
          <w:b/>
          <w:bCs/>
          <w:color w:val="auto"/>
          <w:sz w:val="20"/>
          <w:szCs w:val="20"/>
          <w:lang w:val="es-ES"/>
        </w:rPr>
        <w:t>DECISIÓN</w:t>
      </w:r>
    </w:p>
    <w:p w14:paraId="0B142895" w14:textId="77777777" w:rsidR="000A4994" w:rsidRPr="000A4994" w:rsidRDefault="000A4994" w:rsidP="000A499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0FDE1D10" w14:textId="0AB4078E" w:rsidR="003239B8" w:rsidRPr="00822EE8" w:rsidRDefault="003239B8" w:rsidP="0025385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0A4994">
        <w:rPr>
          <w:rFonts w:asciiTheme="majorHAnsi" w:hAnsiTheme="majorHAnsi"/>
          <w:sz w:val="20"/>
          <w:szCs w:val="20"/>
          <w:lang w:val="es-ES"/>
        </w:rPr>
        <w:t xml:space="preserve">Declarar </w:t>
      </w:r>
      <w:r w:rsidRPr="00822EE8">
        <w:rPr>
          <w:rFonts w:asciiTheme="majorHAnsi" w:hAnsiTheme="majorHAnsi"/>
          <w:sz w:val="20"/>
          <w:szCs w:val="20"/>
          <w:lang w:val="es-ES"/>
        </w:rPr>
        <w:t>admisible la presente petición en relación con</w:t>
      </w:r>
      <w:r w:rsidR="003A6337" w:rsidRPr="00822EE8">
        <w:rPr>
          <w:rFonts w:asciiTheme="majorHAnsi" w:hAnsiTheme="majorHAnsi"/>
          <w:sz w:val="20"/>
          <w:szCs w:val="20"/>
          <w:lang w:val="es-ES"/>
        </w:rPr>
        <w:t xml:space="preserve"> los </w:t>
      </w:r>
      <w:r w:rsidR="003A6337" w:rsidRPr="00822EE8">
        <w:rPr>
          <w:rFonts w:ascii="Cambria" w:hAnsi="Cambria"/>
          <w:bCs/>
          <w:sz w:val="20"/>
          <w:szCs w:val="20"/>
          <w:lang w:val="es-ES"/>
        </w:rPr>
        <w:t>artículos</w:t>
      </w:r>
      <w:r w:rsidR="00D21893" w:rsidRPr="00822EE8">
        <w:rPr>
          <w:rFonts w:ascii="Cambria" w:hAnsi="Cambria"/>
          <w:bCs/>
          <w:sz w:val="20"/>
          <w:szCs w:val="20"/>
          <w:lang w:val="es-ES"/>
        </w:rPr>
        <w:t xml:space="preserve"> 3, 4,</w:t>
      </w:r>
      <w:r w:rsidR="003A6337" w:rsidRPr="00822EE8">
        <w:rPr>
          <w:rFonts w:ascii="Cambria" w:hAnsi="Cambria"/>
          <w:bCs/>
          <w:sz w:val="20"/>
          <w:szCs w:val="20"/>
          <w:lang w:val="es-ES"/>
        </w:rPr>
        <w:t xml:space="preserve"> </w:t>
      </w:r>
      <w:r w:rsidR="00D21893" w:rsidRPr="00822EE8">
        <w:rPr>
          <w:rFonts w:ascii="Cambria" w:hAnsi="Cambria"/>
          <w:sz w:val="20"/>
          <w:szCs w:val="20"/>
          <w:lang w:val="es-ES"/>
        </w:rPr>
        <w:t>5,</w:t>
      </w:r>
      <w:r w:rsidR="00253858" w:rsidRPr="00822EE8">
        <w:rPr>
          <w:rFonts w:ascii="Cambria" w:hAnsi="Cambria"/>
          <w:sz w:val="20"/>
          <w:szCs w:val="20"/>
          <w:lang w:val="es-ES"/>
        </w:rPr>
        <w:t xml:space="preserve"> 7, 8, 11, 12, </w:t>
      </w:r>
      <w:r w:rsidR="000B58BD">
        <w:rPr>
          <w:rFonts w:ascii="Cambria" w:hAnsi="Cambria"/>
          <w:sz w:val="20"/>
          <w:szCs w:val="20"/>
          <w:lang w:val="es-ES"/>
        </w:rPr>
        <w:t xml:space="preserve">13, </w:t>
      </w:r>
      <w:r w:rsidR="00253858" w:rsidRPr="00822EE8">
        <w:rPr>
          <w:rFonts w:ascii="Cambria" w:hAnsi="Cambria"/>
          <w:sz w:val="20"/>
          <w:szCs w:val="20"/>
          <w:lang w:val="es-ES"/>
        </w:rPr>
        <w:t xml:space="preserve">15, </w:t>
      </w:r>
      <w:r w:rsidR="0035691B" w:rsidRPr="00822EE8">
        <w:rPr>
          <w:rFonts w:ascii="Cambria" w:hAnsi="Cambria"/>
          <w:sz w:val="20"/>
          <w:szCs w:val="20"/>
          <w:lang w:val="es-ES"/>
        </w:rPr>
        <w:t xml:space="preserve">16, </w:t>
      </w:r>
      <w:r w:rsidR="00253858" w:rsidRPr="00822EE8">
        <w:rPr>
          <w:rFonts w:ascii="Cambria" w:hAnsi="Cambria"/>
          <w:sz w:val="20"/>
          <w:szCs w:val="20"/>
          <w:lang w:val="es-ES"/>
        </w:rPr>
        <w:t xml:space="preserve">17, 19, 21, 22, </w:t>
      </w:r>
      <w:r w:rsidR="00F70753">
        <w:rPr>
          <w:rFonts w:ascii="Cambria" w:hAnsi="Cambria"/>
          <w:sz w:val="20"/>
          <w:szCs w:val="20"/>
          <w:lang w:val="es-ES"/>
        </w:rPr>
        <w:t xml:space="preserve">23, </w:t>
      </w:r>
      <w:r w:rsidR="00253858" w:rsidRPr="00822EE8">
        <w:rPr>
          <w:rFonts w:ascii="Cambria" w:hAnsi="Cambria"/>
          <w:sz w:val="20"/>
          <w:szCs w:val="20"/>
          <w:lang w:val="es-ES"/>
        </w:rPr>
        <w:t>24</w:t>
      </w:r>
      <w:r w:rsidR="00856453" w:rsidRPr="00822EE8">
        <w:rPr>
          <w:rFonts w:ascii="Cambria" w:hAnsi="Cambria"/>
          <w:sz w:val="20"/>
          <w:szCs w:val="20"/>
          <w:lang w:val="es-ES"/>
        </w:rPr>
        <w:t xml:space="preserve">, </w:t>
      </w:r>
      <w:r w:rsidR="00253858" w:rsidRPr="00822EE8">
        <w:rPr>
          <w:rFonts w:ascii="Cambria" w:hAnsi="Cambria"/>
          <w:sz w:val="20"/>
          <w:szCs w:val="20"/>
          <w:lang w:val="es-ES"/>
        </w:rPr>
        <w:t xml:space="preserve">25 </w:t>
      </w:r>
      <w:r w:rsidR="00856453" w:rsidRPr="00822EE8">
        <w:rPr>
          <w:rFonts w:ascii="Cambria" w:hAnsi="Cambria"/>
          <w:sz w:val="20"/>
          <w:szCs w:val="20"/>
          <w:lang w:val="es-ES"/>
        </w:rPr>
        <w:t xml:space="preserve">y 26 </w:t>
      </w:r>
      <w:r w:rsidR="00253858" w:rsidRPr="00822EE8">
        <w:rPr>
          <w:rFonts w:ascii="Cambria" w:hAnsi="Cambria"/>
          <w:sz w:val="20"/>
          <w:szCs w:val="20"/>
          <w:lang w:val="es-ES"/>
        </w:rPr>
        <w:t xml:space="preserve">de la Convención Americana a la luz de las obligaciones generales contenidas en el artículo 1.1; el artículo I de la Convención </w:t>
      </w:r>
      <w:r w:rsidR="00DD40F8">
        <w:rPr>
          <w:rFonts w:ascii="Cambria" w:hAnsi="Cambria"/>
          <w:sz w:val="20"/>
          <w:szCs w:val="20"/>
          <w:lang w:val="es-ES"/>
        </w:rPr>
        <w:t xml:space="preserve">contra la </w:t>
      </w:r>
      <w:r w:rsidR="00253858" w:rsidRPr="00822EE8">
        <w:rPr>
          <w:rFonts w:ascii="Cambria" w:hAnsi="Cambria"/>
          <w:sz w:val="20"/>
          <w:szCs w:val="20"/>
          <w:lang w:val="es-ES"/>
        </w:rPr>
        <w:t>Desaparición Forzada</w:t>
      </w:r>
      <w:r w:rsidR="00DD40F8">
        <w:rPr>
          <w:rFonts w:ascii="Cambria" w:hAnsi="Cambria"/>
          <w:sz w:val="20"/>
          <w:szCs w:val="20"/>
          <w:lang w:val="es-ES"/>
        </w:rPr>
        <w:t>;</w:t>
      </w:r>
      <w:r w:rsidR="00253858" w:rsidRPr="00822EE8">
        <w:rPr>
          <w:rFonts w:ascii="Cambria" w:hAnsi="Cambria"/>
          <w:sz w:val="20"/>
          <w:szCs w:val="20"/>
          <w:lang w:val="es-ES"/>
        </w:rPr>
        <w:t xml:space="preserve"> y el </w:t>
      </w:r>
      <w:r w:rsidR="0035691B" w:rsidRPr="00822EE8">
        <w:rPr>
          <w:rFonts w:ascii="Cambria" w:hAnsi="Cambria"/>
          <w:bCs/>
          <w:sz w:val="20"/>
          <w:szCs w:val="20"/>
          <w:lang w:val="es-ES"/>
        </w:rPr>
        <w:t>artículo 7</w:t>
      </w:r>
      <w:r w:rsidR="00253858" w:rsidRPr="00822EE8">
        <w:rPr>
          <w:rFonts w:ascii="Cambria" w:hAnsi="Cambria"/>
          <w:bCs/>
          <w:sz w:val="20"/>
          <w:szCs w:val="20"/>
          <w:lang w:val="es-ES"/>
        </w:rPr>
        <w:t xml:space="preserve"> de la Convención </w:t>
      </w:r>
      <w:r w:rsidR="002B4F1A">
        <w:rPr>
          <w:rFonts w:ascii="Cambria" w:hAnsi="Cambria"/>
          <w:bCs/>
          <w:sz w:val="20"/>
          <w:szCs w:val="20"/>
          <w:lang w:val="es-ES"/>
        </w:rPr>
        <w:t xml:space="preserve">de </w:t>
      </w:r>
      <w:r w:rsidR="00253858" w:rsidRPr="00822EE8">
        <w:rPr>
          <w:rFonts w:ascii="Cambria" w:hAnsi="Cambria"/>
          <w:bCs/>
          <w:sz w:val="20"/>
          <w:szCs w:val="20"/>
          <w:lang w:val="es-ES"/>
        </w:rPr>
        <w:t>Bel</w:t>
      </w:r>
      <w:r w:rsidR="00DD40F8">
        <w:rPr>
          <w:rFonts w:ascii="Cambria" w:hAnsi="Cambria"/>
          <w:bCs/>
          <w:sz w:val="20"/>
          <w:szCs w:val="20"/>
          <w:lang w:val="es-ES"/>
        </w:rPr>
        <w:t>ém</w:t>
      </w:r>
      <w:r w:rsidR="00253858" w:rsidRPr="00822EE8">
        <w:rPr>
          <w:rFonts w:ascii="Cambria" w:hAnsi="Cambria"/>
          <w:bCs/>
          <w:sz w:val="20"/>
          <w:szCs w:val="20"/>
          <w:lang w:val="es-ES"/>
        </w:rPr>
        <w:t xml:space="preserve"> do Pará</w:t>
      </w:r>
      <w:r w:rsidR="00BA7006">
        <w:rPr>
          <w:rFonts w:ascii="Cambria" w:hAnsi="Cambria"/>
          <w:bCs/>
          <w:sz w:val="20"/>
          <w:szCs w:val="20"/>
          <w:lang w:val="es-ES"/>
        </w:rPr>
        <w:t>, y;</w:t>
      </w:r>
    </w:p>
    <w:p w14:paraId="06C71F15" w14:textId="77777777" w:rsidR="000A4994" w:rsidRPr="000A4994" w:rsidRDefault="000A4994" w:rsidP="00F70753">
      <w:pPr>
        <w:jc w:val="both"/>
        <w:rPr>
          <w:sz w:val="20"/>
          <w:szCs w:val="20"/>
          <w:lang w:val="es-ES"/>
        </w:rPr>
      </w:pPr>
    </w:p>
    <w:p w14:paraId="7CD4DFBD" w14:textId="5DD35814" w:rsidR="003239B8" w:rsidRDefault="004A6A54" w:rsidP="0025385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0A49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F2DB9EF" w14:textId="77777777" w:rsidR="002939A7" w:rsidRDefault="002939A7" w:rsidP="002939A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5BE34B0" w14:textId="2BF82498" w:rsidR="002939A7" w:rsidRPr="00A37B82" w:rsidRDefault="002939A7" w:rsidP="002939A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1373CB">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72C9E36" w14:textId="77777777" w:rsidR="002939A7" w:rsidRPr="001373CB" w:rsidRDefault="002939A7" w:rsidP="001373C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CL"/>
        </w:rPr>
      </w:pPr>
    </w:p>
    <w:sectPr w:rsidR="002939A7" w:rsidRPr="001373C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5175" w14:textId="77777777" w:rsidR="002077F2" w:rsidRDefault="002077F2">
      <w:r>
        <w:separator/>
      </w:r>
    </w:p>
  </w:endnote>
  <w:endnote w:type="continuationSeparator" w:id="0">
    <w:p w14:paraId="75DA4C8C" w14:textId="77777777" w:rsidR="002077F2" w:rsidRDefault="0020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0975868" w:rsidR="00915FBA" w:rsidRPr="00934A2C" w:rsidRDefault="00915FB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C6F99">
          <w:rPr>
            <w:noProof/>
            <w:sz w:val="16"/>
            <w:szCs w:val="22"/>
          </w:rPr>
          <w:t>8</w:t>
        </w:r>
        <w:r w:rsidRPr="00934A2C">
          <w:rPr>
            <w:noProof/>
            <w:sz w:val="16"/>
            <w:szCs w:val="22"/>
          </w:rPr>
          <w:fldChar w:fldCharType="end"/>
        </w:r>
      </w:p>
    </w:sdtContent>
  </w:sdt>
  <w:p w14:paraId="68530E6A" w14:textId="77777777" w:rsidR="00915FBA" w:rsidRDefault="00915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915FBA" w:rsidRPr="00934A2C" w:rsidRDefault="00915FBA">
    <w:pPr>
      <w:pStyle w:val="Footer"/>
      <w:jc w:val="center"/>
      <w:rPr>
        <w:sz w:val="16"/>
        <w:szCs w:val="22"/>
      </w:rPr>
    </w:pPr>
  </w:p>
  <w:p w14:paraId="49059CE3" w14:textId="77777777" w:rsidR="00915FBA" w:rsidRDefault="00915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E3FB" w14:textId="77777777" w:rsidR="002077F2" w:rsidRPr="000F35ED" w:rsidRDefault="002077F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8076F43" w14:textId="77777777" w:rsidR="002077F2" w:rsidRPr="000F35ED" w:rsidRDefault="002077F2" w:rsidP="000F35ED">
      <w:pPr>
        <w:rPr>
          <w:rFonts w:asciiTheme="majorHAnsi" w:hAnsiTheme="majorHAnsi"/>
          <w:sz w:val="16"/>
          <w:szCs w:val="16"/>
        </w:rPr>
      </w:pPr>
      <w:r w:rsidRPr="000F35ED">
        <w:rPr>
          <w:rFonts w:asciiTheme="majorHAnsi" w:hAnsiTheme="majorHAnsi"/>
          <w:sz w:val="16"/>
          <w:szCs w:val="16"/>
        </w:rPr>
        <w:separator/>
      </w:r>
    </w:p>
    <w:p w14:paraId="204410AB" w14:textId="77777777" w:rsidR="002077F2" w:rsidRPr="000F35ED" w:rsidRDefault="002077F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0123A31" w14:textId="77777777" w:rsidR="002077F2" w:rsidRPr="000F35ED" w:rsidRDefault="002077F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5E31540" w14:textId="6B65D06B" w:rsidR="002E5C52" w:rsidRPr="002815B9" w:rsidRDefault="002E5C52" w:rsidP="00073706">
      <w:pPr>
        <w:pStyle w:val="FootnoteText"/>
        <w:ind w:firstLine="720"/>
        <w:jc w:val="both"/>
        <w:rPr>
          <w:rFonts w:ascii="Cambria" w:hAnsi="Cambria"/>
          <w:sz w:val="16"/>
          <w:szCs w:val="16"/>
          <w:vertAlign w:val="subscript"/>
          <w:lang w:val="es-ES"/>
        </w:rPr>
      </w:pPr>
      <w:r w:rsidRPr="00764ABE">
        <w:rPr>
          <w:rStyle w:val="FootnoteReference"/>
          <w:rFonts w:ascii="Cambria" w:hAnsi="Cambria"/>
          <w:sz w:val="16"/>
          <w:szCs w:val="18"/>
        </w:rPr>
        <w:footnoteRef/>
      </w:r>
      <w:r w:rsidRPr="00764ABE">
        <w:rPr>
          <w:rFonts w:ascii="Cambria" w:hAnsi="Cambria"/>
          <w:sz w:val="16"/>
          <w:szCs w:val="18"/>
          <w:vertAlign w:val="subscript"/>
          <w:lang w:val="es-ES"/>
        </w:rPr>
        <w:t xml:space="preserve"> </w:t>
      </w:r>
      <w:r w:rsidRPr="00764ABE">
        <w:rPr>
          <w:rFonts w:ascii="Cambria" w:hAnsi="Cambria"/>
          <w:sz w:val="16"/>
          <w:szCs w:val="18"/>
          <w:lang w:val="es-ES"/>
        </w:rPr>
        <w:t>La parte peticionaria identific</w:t>
      </w:r>
      <w:r w:rsidR="000C0AA6">
        <w:rPr>
          <w:rFonts w:ascii="Cambria" w:hAnsi="Cambria"/>
          <w:sz w:val="16"/>
          <w:szCs w:val="18"/>
          <w:lang w:val="es-ES"/>
        </w:rPr>
        <w:t>a</w:t>
      </w:r>
      <w:r w:rsidRPr="00764ABE">
        <w:rPr>
          <w:rFonts w:ascii="Cambria" w:hAnsi="Cambria"/>
          <w:sz w:val="16"/>
          <w:szCs w:val="18"/>
          <w:lang w:val="es-ES"/>
        </w:rPr>
        <w:t xml:space="preserve"> </w:t>
      </w:r>
      <w:r w:rsidR="005A16F6" w:rsidRPr="00764ABE">
        <w:rPr>
          <w:rFonts w:ascii="Cambria" w:hAnsi="Cambria"/>
          <w:sz w:val="16"/>
          <w:szCs w:val="18"/>
          <w:lang w:val="es-ES"/>
        </w:rPr>
        <w:t>un listado de 246</w:t>
      </w:r>
      <w:r w:rsidRPr="00764ABE">
        <w:rPr>
          <w:rFonts w:ascii="Cambria" w:hAnsi="Cambria"/>
          <w:sz w:val="16"/>
          <w:szCs w:val="18"/>
          <w:lang w:val="es-ES_tradnl"/>
        </w:rPr>
        <w:t xml:space="preserve"> personas y sus familiares</w:t>
      </w:r>
      <w:r w:rsidR="000C0AA6">
        <w:rPr>
          <w:rFonts w:ascii="Cambria" w:hAnsi="Cambria"/>
          <w:sz w:val="16"/>
          <w:szCs w:val="18"/>
          <w:lang w:val="es-ES_tradnl"/>
        </w:rPr>
        <w:t xml:space="preserve"> </w:t>
      </w:r>
      <w:r w:rsidR="000C0AA6">
        <w:rPr>
          <w:rFonts w:ascii="Cambria" w:hAnsi="Cambria"/>
          <w:sz w:val="16"/>
          <w:szCs w:val="18"/>
          <w:lang w:val="es-ES"/>
        </w:rPr>
        <w:t xml:space="preserve">como </w:t>
      </w:r>
      <w:r w:rsidR="000C0AA6" w:rsidRPr="00764ABE">
        <w:rPr>
          <w:rFonts w:ascii="Cambria" w:hAnsi="Cambria"/>
          <w:sz w:val="16"/>
          <w:szCs w:val="18"/>
          <w:lang w:val="es-ES"/>
        </w:rPr>
        <w:t>presuntas víctimas</w:t>
      </w:r>
      <w:r w:rsidR="000C0AA6">
        <w:rPr>
          <w:rFonts w:ascii="Cambria" w:hAnsi="Cambria"/>
          <w:sz w:val="16"/>
          <w:szCs w:val="18"/>
          <w:lang w:val="es-ES_tradnl"/>
        </w:rPr>
        <w:t>. En dicho listado</w:t>
      </w:r>
      <w:r w:rsidRPr="00764ABE">
        <w:rPr>
          <w:rFonts w:ascii="Cambria" w:hAnsi="Cambria"/>
          <w:sz w:val="16"/>
          <w:szCs w:val="18"/>
          <w:lang w:val="es-ES_tradnl"/>
        </w:rPr>
        <w:t xml:space="preserve"> </w:t>
      </w:r>
      <w:r w:rsidR="000C0AA6">
        <w:rPr>
          <w:rFonts w:ascii="Cambria" w:hAnsi="Cambria"/>
          <w:sz w:val="16"/>
          <w:szCs w:val="18"/>
          <w:lang w:val="es-ES_tradnl"/>
        </w:rPr>
        <w:t xml:space="preserve">incluye </w:t>
      </w:r>
      <w:r w:rsidRPr="002815B9">
        <w:rPr>
          <w:rFonts w:ascii="Cambria" w:hAnsi="Cambria"/>
          <w:sz w:val="16"/>
          <w:szCs w:val="16"/>
          <w:lang w:val="es-ES_tradnl"/>
        </w:rPr>
        <w:t xml:space="preserve">la fecha y lugar </w:t>
      </w:r>
      <w:r w:rsidR="00331B55">
        <w:rPr>
          <w:rFonts w:ascii="Cambria" w:hAnsi="Cambria"/>
          <w:sz w:val="16"/>
          <w:szCs w:val="16"/>
          <w:lang w:val="es-ES_tradnl"/>
        </w:rPr>
        <w:t xml:space="preserve">de las alegadas vulneraciones a </w:t>
      </w:r>
      <w:r w:rsidRPr="002815B9">
        <w:rPr>
          <w:rFonts w:ascii="Cambria" w:hAnsi="Cambria"/>
          <w:sz w:val="16"/>
          <w:szCs w:val="16"/>
          <w:lang w:val="es-ES_tradnl"/>
        </w:rPr>
        <w:t>los derechos humanos de la</w:t>
      </w:r>
      <w:r w:rsidR="00331B55">
        <w:rPr>
          <w:rFonts w:ascii="Cambria" w:hAnsi="Cambria"/>
          <w:sz w:val="16"/>
          <w:szCs w:val="16"/>
          <w:lang w:val="es-ES_tradnl"/>
        </w:rPr>
        <w:t>s</w:t>
      </w:r>
      <w:r w:rsidRPr="002815B9">
        <w:rPr>
          <w:rFonts w:ascii="Cambria" w:hAnsi="Cambria"/>
          <w:sz w:val="16"/>
          <w:szCs w:val="16"/>
          <w:lang w:val="es-ES_tradnl"/>
        </w:rPr>
        <w:t xml:space="preserve"> presunta</w:t>
      </w:r>
      <w:r w:rsidR="00331B55">
        <w:rPr>
          <w:rFonts w:ascii="Cambria" w:hAnsi="Cambria"/>
          <w:sz w:val="16"/>
          <w:szCs w:val="16"/>
          <w:lang w:val="es-ES_tradnl"/>
        </w:rPr>
        <w:t>s</w:t>
      </w:r>
      <w:r w:rsidRPr="002815B9">
        <w:rPr>
          <w:rFonts w:ascii="Cambria" w:hAnsi="Cambria"/>
          <w:sz w:val="16"/>
          <w:szCs w:val="16"/>
          <w:lang w:val="es-ES_tradnl"/>
        </w:rPr>
        <w:t xml:space="preserve"> víctima</w:t>
      </w:r>
      <w:r w:rsidR="00331B55">
        <w:rPr>
          <w:rFonts w:ascii="Cambria" w:hAnsi="Cambria"/>
          <w:sz w:val="16"/>
          <w:szCs w:val="16"/>
          <w:lang w:val="es-ES_tradnl"/>
        </w:rPr>
        <w:t>s</w:t>
      </w:r>
      <w:r w:rsidRPr="002815B9">
        <w:rPr>
          <w:rFonts w:ascii="Cambria" w:hAnsi="Cambria"/>
          <w:sz w:val="16"/>
          <w:szCs w:val="16"/>
          <w:lang w:val="es-ES_tradnl"/>
        </w:rPr>
        <w:t xml:space="preserve">, así como una indicación del grupo que se presume responsable de la acción cometida. </w:t>
      </w:r>
    </w:p>
  </w:footnote>
  <w:footnote w:id="3">
    <w:p w14:paraId="6BEC7337" w14:textId="38147F4B" w:rsidR="002815B9" w:rsidRPr="002815B9" w:rsidRDefault="002815B9" w:rsidP="00073706">
      <w:pPr>
        <w:pStyle w:val="FootnoteText"/>
        <w:ind w:firstLine="720"/>
        <w:jc w:val="both"/>
        <w:rPr>
          <w:rFonts w:ascii="Cambria" w:hAnsi="Cambria"/>
          <w:sz w:val="16"/>
          <w:szCs w:val="16"/>
          <w:lang w:val="es-VE"/>
        </w:rPr>
      </w:pPr>
      <w:r w:rsidRPr="002815B9">
        <w:rPr>
          <w:rStyle w:val="FootnoteReference"/>
          <w:rFonts w:ascii="Cambria" w:hAnsi="Cambria"/>
          <w:sz w:val="16"/>
          <w:szCs w:val="16"/>
        </w:rPr>
        <w:footnoteRef/>
      </w:r>
      <w:r w:rsidRPr="002815B9">
        <w:rPr>
          <w:rFonts w:ascii="Cambria" w:hAnsi="Cambria"/>
          <w:sz w:val="16"/>
          <w:szCs w:val="16"/>
          <w:lang w:val="es-VE"/>
        </w:rPr>
        <w:t xml:space="preserve"> </w:t>
      </w:r>
      <w:r w:rsidRPr="00781C4A">
        <w:rPr>
          <w:rFonts w:ascii="Cambria" w:hAnsi="Cambria"/>
          <w:color w:val="auto"/>
          <w:sz w:val="16"/>
          <w:szCs w:val="16"/>
          <w:lang w:val="es-ES"/>
        </w:rPr>
        <w:t xml:space="preserve">Conforme a lo dispuesto en el artículo 17.2.a del Reglamento de la Comisión, el Comisionado </w:t>
      </w:r>
      <w:r w:rsidR="00CD0C0F">
        <w:rPr>
          <w:rFonts w:ascii="Cambria" w:hAnsi="Cambria"/>
          <w:color w:val="auto"/>
          <w:sz w:val="16"/>
          <w:szCs w:val="16"/>
          <w:lang w:val="es-ES"/>
        </w:rPr>
        <w:t xml:space="preserve">Stuardo </w:t>
      </w:r>
      <w:r>
        <w:rPr>
          <w:rFonts w:ascii="Cambria" w:hAnsi="Cambria"/>
          <w:color w:val="auto"/>
          <w:sz w:val="16"/>
          <w:szCs w:val="16"/>
          <w:lang w:val="es-ES"/>
        </w:rPr>
        <w:t>Ral</w:t>
      </w:r>
      <w:r>
        <w:rPr>
          <w:rFonts w:ascii="Cambria" w:hAnsi="Cambria"/>
          <w:color w:val="auto"/>
          <w:sz w:val="16"/>
          <w:szCs w:val="16"/>
          <w:lang w:val="es-VE"/>
        </w:rPr>
        <w:t>ón Orellana</w:t>
      </w:r>
      <w:r w:rsidRPr="00781C4A">
        <w:rPr>
          <w:rFonts w:ascii="Cambria" w:hAnsi="Cambria"/>
          <w:color w:val="auto"/>
          <w:sz w:val="16"/>
          <w:szCs w:val="16"/>
          <w:lang w:val="es-ES"/>
        </w:rPr>
        <w:t xml:space="preserve">, de nacionalidad </w:t>
      </w:r>
      <w:r>
        <w:rPr>
          <w:rFonts w:ascii="Cambria" w:hAnsi="Cambria"/>
          <w:color w:val="auto"/>
          <w:sz w:val="16"/>
          <w:szCs w:val="16"/>
          <w:lang w:val="es-ES"/>
        </w:rPr>
        <w:t>guatemalteca</w:t>
      </w:r>
      <w:r w:rsidRPr="00781C4A">
        <w:rPr>
          <w:rFonts w:ascii="Cambria" w:hAnsi="Cambria"/>
          <w:color w:val="auto"/>
          <w:sz w:val="16"/>
          <w:szCs w:val="16"/>
          <w:lang w:val="es-ES"/>
        </w:rPr>
        <w:t>, no participó en el debate ni en la decisión del presente asunto.</w:t>
      </w:r>
    </w:p>
  </w:footnote>
  <w:footnote w:id="4">
    <w:p w14:paraId="57A0CD2B" w14:textId="0DFBE643" w:rsidR="003B276B" w:rsidRPr="00764ABE" w:rsidRDefault="003B276B" w:rsidP="00073706">
      <w:pPr>
        <w:pStyle w:val="FootnoteText"/>
        <w:ind w:firstLine="720"/>
        <w:jc w:val="both"/>
        <w:rPr>
          <w:rFonts w:ascii="Cambria" w:hAnsi="Cambria"/>
          <w:sz w:val="16"/>
          <w:szCs w:val="18"/>
          <w:vertAlign w:val="subscript"/>
          <w:lang w:val="es-ES"/>
        </w:rPr>
      </w:pPr>
      <w:r w:rsidRPr="002815B9">
        <w:rPr>
          <w:rStyle w:val="FootnoteReference"/>
          <w:rFonts w:ascii="Cambria" w:hAnsi="Cambria"/>
          <w:sz w:val="16"/>
          <w:szCs w:val="16"/>
        </w:rPr>
        <w:footnoteRef/>
      </w:r>
      <w:r w:rsidRPr="002815B9">
        <w:rPr>
          <w:rFonts w:ascii="Cambria" w:hAnsi="Cambria"/>
          <w:sz w:val="16"/>
          <w:szCs w:val="16"/>
          <w:vertAlign w:val="subscript"/>
          <w:lang w:val="es-ES"/>
        </w:rPr>
        <w:t xml:space="preserve"> </w:t>
      </w:r>
      <w:r w:rsidRPr="002815B9">
        <w:rPr>
          <w:rFonts w:ascii="Cambria" w:hAnsi="Cambria"/>
          <w:sz w:val="16"/>
          <w:szCs w:val="16"/>
          <w:lang w:val="es-ES"/>
        </w:rPr>
        <w:t xml:space="preserve">En adelante </w:t>
      </w:r>
      <w:r w:rsidRPr="00764ABE">
        <w:rPr>
          <w:rFonts w:ascii="Cambria" w:hAnsi="Cambria"/>
          <w:sz w:val="16"/>
          <w:szCs w:val="18"/>
          <w:lang w:val="es-ES"/>
        </w:rPr>
        <w:t>“Convención Americana”.</w:t>
      </w:r>
    </w:p>
  </w:footnote>
  <w:footnote w:id="5">
    <w:p w14:paraId="73EEB520" w14:textId="6B66302A" w:rsidR="00764ABE" w:rsidRPr="00764ABE" w:rsidRDefault="00764ABE" w:rsidP="00073706">
      <w:pPr>
        <w:pStyle w:val="FootnoteText"/>
        <w:ind w:firstLine="720"/>
        <w:jc w:val="both"/>
        <w:rPr>
          <w:rFonts w:ascii="Cambria" w:hAnsi="Cambria"/>
          <w:sz w:val="16"/>
          <w:szCs w:val="18"/>
          <w:vertAlign w:val="subscript"/>
          <w:lang w:val="es-ES"/>
        </w:rPr>
      </w:pPr>
      <w:r w:rsidRPr="00764ABE">
        <w:rPr>
          <w:rStyle w:val="FootnoteReference"/>
          <w:rFonts w:ascii="Cambria" w:hAnsi="Cambria"/>
          <w:sz w:val="16"/>
          <w:szCs w:val="18"/>
        </w:rPr>
        <w:footnoteRef/>
      </w:r>
      <w:r w:rsidR="00D44717">
        <w:rPr>
          <w:rFonts w:ascii="Cambria" w:hAnsi="Cambria"/>
          <w:sz w:val="16"/>
          <w:szCs w:val="18"/>
          <w:vertAlign w:val="superscript"/>
          <w:lang w:val="es-ES"/>
        </w:rPr>
        <w:t xml:space="preserve"> </w:t>
      </w:r>
      <w:r w:rsidR="00D44717">
        <w:rPr>
          <w:rFonts w:ascii="Cambria" w:hAnsi="Cambria"/>
          <w:sz w:val="16"/>
          <w:szCs w:val="18"/>
          <w:lang w:val="es-ES"/>
        </w:rPr>
        <w:t xml:space="preserve">En adelante “Convención </w:t>
      </w:r>
      <w:r w:rsidR="00EF0F2D">
        <w:rPr>
          <w:rFonts w:ascii="Cambria" w:hAnsi="Cambria"/>
          <w:sz w:val="16"/>
          <w:szCs w:val="18"/>
          <w:lang w:val="es-ES"/>
        </w:rPr>
        <w:t xml:space="preserve">contra la </w:t>
      </w:r>
      <w:r w:rsidR="00D44717">
        <w:rPr>
          <w:rFonts w:ascii="Cambria" w:hAnsi="Cambria"/>
          <w:sz w:val="16"/>
          <w:szCs w:val="18"/>
          <w:lang w:val="es-ES"/>
        </w:rPr>
        <w:t>Desaparición Forzada”.</w:t>
      </w:r>
    </w:p>
  </w:footnote>
  <w:footnote w:id="6">
    <w:p w14:paraId="5143DE82" w14:textId="2C829609" w:rsidR="00764ABE" w:rsidRPr="00D44717" w:rsidRDefault="00764ABE" w:rsidP="00073706">
      <w:pPr>
        <w:pStyle w:val="FootnoteText"/>
        <w:ind w:firstLine="720"/>
        <w:jc w:val="both"/>
        <w:rPr>
          <w:rFonts w:ascii="Cambria" w:hAnsi="Cambria"/>
          <w:sz w:val="16"/>
          <w:szCs w:val="18"/>
          <w:lang w:val="es-ES"/>
        </w:rPr>
      </w:pPr>
      <w:r w:rsidRPr="00764ABE">
        <w:rPr>
          <w:rStyle w:val="FootnoteReference"/>
          <w:rFonts w:ascii="Cambria" w:hAnsi="Cambria"/>
          <w:sz w:val="16"/>
          <w:szCs w:val="18"/>
        </w:rPr>
        <w:footnoteRef/>
      </w:r>
      <w:r w:rsidRPr="00764ABE">
        <w:rPr>
          <w:rFonts w:ascii="Cambria" w:hAnsi="Cambria"/>
          <w:sz w:val="16"/>
          <w:szCs w:val="18"/>
          <w:vertAlign w:val="superscript"/>
          <w:lang w:val="es-ES"/>
        </w:rPr>
        <w:t xml:space="preserve"> </w:t>
      </w:r>
      <w:r w:rsidR="00D44717">
        <w:rPr>
          <w:rFonts w:ascii="Cambria" w:hAnsi="Cambria"/>
          <w:sz w:val="16"/>
          <w:szCs w:val="18"/>
          <w:lang w:val="es-ES"/>
        </w:rPr>
        <w:t>En adelante “Convención contra la Tortura”.</w:t>
      </w:r>
    </w:p>
  </w:footnote>
  <w:footnote w:id="7">
    <w:p w14:paraId="2BFF467E" w14:textId="0BB7BD12" w:rsidR="00764ABE" w:rsidRPr="00764ABE" w:rsidRDefault="00764ABE" w:rsidP="00073706">
      <w:pPr>
        <w:pStyle w:val="FootnoteText"/>
        <w:ind w:firstLine="720"/>
        <w:jc w:val="both"/>
        <w:rPr>
          <w:rFonts w:ascii="Cambria" w:hAnsi="Cambria"/>
          <w:sz w:val="16"/>
          <w:szCs w:val="18"/>
          <w:vertAlign w:val="superscript"/>
          <w:lang w:val="es-ES"/>
        </w:rPr>
      </w:pPr>
      <w:r w:rsidRPr="00764ABE">
        <w:rPr>
          <w:rStyle w:val="FootnoteReference"/>
          <w:rFonts w:ascii="Cambria" w:hAnsi="Cambria"/>
          <w:sz w:val="16"/>
          <w:szCs w:val="18"/>
        </w:rPr>
        <w:footnoteRef/>
      </w:r>
      <w:r w:rsidRPr="00764ABE">
        <w:rPr>
          <w:rFonts w:ascii="Cambria" w:hAnsi="Cambria"/>
          <w:sz w:val="16"/>
          <w:szCs w:val="18"/>
          <w:vertAlign w:val="superscript"/>
          <w:lang w:val="es-ES"/>
        </w:rPr>
        <w:t xml:space="preserve"> </w:t>
      </w:r>
      <w:r>
        <w:rPr>
          <w:rFonts w:ascii="Cambria" w:hAnsi="Cambria"/>
          <w:sz w:val="16"/>
          <w:szCs w:val="18"/>
          <w:lang w:val="es-ES"/>
        </w:rPr>
        <w:t xml:space="preserve">En adelante “Convención </w:t>
      </w:r>
      <w:r w:rsidR="00EF0F2D">
        <w:rPr>
          <w:rFonts w:ascii="Cambria" w:hAnsi="Cambria"/>
          <w:sz w:val="16"/>
          <w:szCs w:val="18"/>
          <w:lang w:val="es-ES"/>
        </w:rPr>
        <w:t xml:space="preserve">de </w:t>
      </w:r>
      <w:r>
        <w:rPr>
          <w:rFonts w:ascii="Cambria" w:hAnsi="Cambria"/>
          <w:sz w:val="16"/>
          <w:szCs w:val="18"/>
          <w:lang w:val="es-ES"/>
        </w:rPr>
        <w:t>Belém do Pará”.</w:t>
      </w:r>
    </w:p>
  </w:footnote>
  <w:footnote w:id="8">
    <w:p w14:paraId="79F07139" w14:textId="77777777" w:rsidR="00915FBA" w:rsidRPr="003B276B" w:rsidRDefault="00915FBA" w:rsidP="00073706">
      <w:pPr>
        <w:pStyle w:val="FootnoteText"/>
        <w:ind w:firstLine="720"/>
        <w:jc w:val="both"/>
        <w:rPr>
          <w:rFonts w:ascii="Cambria" w:hAnsi="Cambria"/>
          <w:sz w:val="16"/>
          <w:szCs w:val="16"/>
          <w:lang w:val="es-ES"/>
        </w:rPr>
      </w:pPr>
      <w:r w:rsidRPr="00764ABE">
        <w:rPr>
          <w:rStyle w:val="FootnoteReference"/>
          <w:rFonts w:ascii="Cambria" w:hAnsi="Cambria"/>
          <w:sz w:val="16"/>
          <w:szCs w:val="18"/>
        </w:rPr>
        <w:footnoteRef/>
      </w:r>
      <w:r w:rsidRPr="00764ABE">
        <w:rPr>
          <w:rFonts w:ascii="Cambria" w:hAnsi="Cambria"/>
          <w:sz w:val="16"/>
          <w:szCs w:val="18"/>
          <w:vertAlign w:val="subscript"/>
          <w:lang w:val="es-ES"/>
        </w:rPr>
        <w:t xml:space="preserve"> </w:t>
      </w:r>
      <w:r w:rsidRPr="00764ABE">
        <w:rPr>
          <w:rFonts w:ascii="Cambria" w:hAnsi="Cambria"/>
          <w:sz w:val="16"/>
          <w:szCs w:val="18"/>
          <w:lang w:val="es-ES"/>
        </w:rPr>
        <w:t>Las observaciones</w:t>
      </w:r>
      <w:r w:rsidRPr="00764ABE">
        <w:rPr>
          <w:rFonts w:ascii="Cambria" w:hAnsi="Cambria"/>
          <w:sz w:val="14"/>
          <w:szCs w:val="16"/>
          <w:lang w:val="es-ES"/>
        </w:rPr>
        <w:t xml:space="preserve"> </w:t>
      </w:r>
      <w:r w:rsidRPr="00764ABE">
        <w:rPr>
          <w:rFonts w:ascii="Cambria" w:hAnsi="Cambria"/>
          <w:sz w:val="16"/>
          <w:szCs w:val="16"/>
          <w:lang w:val="es-ES"/>
        </w:rPr>
        <w:t>de cada parte fueron</w:t>
      </w:r>
      <w:r w:rsidRPr="003B276B">
        <w:rPr>
          <w:rFonts w:ascii="Cambria" w:hAnsi="Cambria"/>
          <w:sz w:val="16"/>
          <w:szCs w:val="16"/>
          <w:lang w:val="es-ES"/>
        </w:rPr>
        <w:t xml:space="preserve"> debidamente trasladadas a la parte contraria.</w:t>
      </w:r>
    </w:p>
  </w:footnote>
  <w:footnote w:id="9">
    <w:p w14:paraId="6CCEA533" w14:textId="1C7A5A25" w:rsidR="000D6A0E" w:rsidRPr="00873940" w:rsidRDefault="000D6A0E" w:rsidP="00073706">
      <w:pPr>
        <w:pStyle w:val="FootnoteText"/>
        <w:ind w:firstLine="720"/>
        <w:jc w:val="both"/>
        <w:rPr>
          <w:rFonts w:ascii="Cambria" w:hAnsi="Cambria"/>
          <w:sz w:val="16"/>
          <w:szCs w:val="16"/>
          <w:lang w:val="es-VE"/>
        </w:rPr>
      </w:pPr>
      <w:r w:rsidRPr="00873940">
        <w:rPr>
          <w:rStyle w:val="FootnoteReference"/>
          <w:rFonts w:ascii="Cambria" w:hAnsi="Cambria"/>
          <w:sz w:val="16"/>
          <w:szCs w:val="16"/>
        </w:rPr>
        <w:footnoteRef/>
      </w:r>
      <w:r w:rsidRPr="00873940">
        <w:rPr>
          <w:rFonts w:ascii="Cambria" w:hAnsi="Cambria"/>
          <w:sz w:val="16"/>
          <w:szCs w:val="16"/>
          <w:lang w:val="es-VE"/>
        </w:rPr>
        <w:t xml:space="preserve"> </w:t>
      </w:r>
      <w:r w:rsidR="0060411D" w:rsidRPr="00873940">
        <w:rPr>
          <w:rFonts w:ascii="Cambria" w:hAnsi="Cambria"/>
          <w:sz w:val="16"/>
          <w:szCs w:val="16"/>
          <w:lang w:val="es-VE"/>
        </w:rPr>
        <w:t xml:space="preserve">La parte peticionaria indica que los hechos de violencia que tuvieron lugar en el </w:t>
      </w:r>
      <w:r w:rsidR="0060411D" w:rsidRPr="00873940">
        <w:rPr>
          <w:rFonts w:ascii="Cambria" w:hAnsi="Cambria"/>
          <w:sz w:val="16"/>
          <w:szCs w:val="16"/>
          <w:lang w:val="es-ES"/>
        </w:rPr>
        <w:t xml:space="preserve">caserío Rancho de Bejuco, en la aldea Pacoc del </w:t>
      </w:r>
      <w:r w:rsidR="007F6916">
        <w:rPr>
          <w:rFonts w:ascii="Cambria" w:hAnsi="Cambria"/>
          <w:sz w:val="16"/>
          <w:szCs w:val="16"/>
          <w:lang w:val="es-ES"/>
        </w:rPr>
        <w:t>M</w:t>
      </w:r>
      <w:r w:rsidR="0060411D" w:rsidRPr="00873940">
        <w:rPr>
          <w:rFonts w:ascii="Cambria" w:hAnsi="Cambria"/>
          <w:sz w:val="16"/>
          <w:szCs w:val="16"/>
          <w:lang w:val="es-ES"/>
        </w:rPr>
        <w:t>unicipio de Santa Cruz El Chol</w:t>
      </w:r>
      <w:r w:rsidR="002E5C52" w:rsidRPr="00873940">
        <w:rPr>
          <w:rFonts w:ascii="Cambria" w:hAnsi="Cambria"/>
          <w:sz w:val="16"/>
          <w:szCs w:val="16"/>
          <w:lang w:val="es-ES"/>
        </w:rPr>
        <w:t xml:space="preserve"> fueron en perjuicio de </w:t>
      </w:r>
      <w:r w:rsidRPr="00873940">
        <w:rPr>
          <w:rFonts w:ascii="Cambria" w:hAnsi="Cambria"/>
          <w:sz w:val="16"/>
          <w:szCs w:val="16"/>
          <w:lang w:val="es-ES"/>
        </w:rPr>
        <w:t>ve</w:t>
      </w:r>
      <w:r w:rsidR="002E5C52" w:rsidRPr="00873940">
        <w:rPr>
          <w:rFonts w:ascii="Cambria" w:hAnsi="Cambria"/>
          <w:sz w:val="16"/>
          <w:szCs w:val="16"/>
          <w:lang w:val="es-ES"/>
        </w:rPr>
        <w:t>c</w:t>
      </w:r>
      <w:r w:rsidRPr="00873940">
        <w:rPr>
          <w:rFonts w:ascii="Cambria" w:hAnsi="Cambria"/>
          <w:sz w:val="16"/>
          <w:szCs w:val="16"/>
          <w:lang w:val="es-ES"/>
        </w:rPr>
        <w:t>i</w:t>
      </w:r>
      <w:r w:rsidR="002E5C52" w:rsidRPr="00873940">
        <w:rPr>
          <w:rFonts w:ascii="Cambria" w:hAnsi="Cambria"/>
          <w:sz w:val="16"/>
          <w:szCs w:val="16"/>
          <w:lang w:val="es-ES"/>
        </w:rPr>
        <w:t>n</w:t>
      </w:r>
      <w:r w:rsidRPr="00873940">
        <w:rPr>
          <w:rFonts w:ascii="Cambria" w:hAnsi="Cambria"/>
          <w:sz w:val="16"/>
          <w:szCs w:val="16"/>
          <w:lang w:val="es-ES"/>
        </w:rPr>
        <w:t xml:space="preserve">os de la aldea </w:t>
      </w:r>
      <w:r w:rsidR="002E5C52" w:rsidRPr="00873940">
        <w:rPr>
          <w:rFonts w:ascii="Cambria" w:hAnsi="Cambria"/>
          <w:sz w:val="16"/>
          <w:szCs w:val="16"/>
          <w:lang w:val="es-ES"/>
        </w:rPr>
        <w:t>X</w:t>
      </w:r>
      <w:r w:rsidRPr="00873940">
        <w:rPr>
          <w:rFonts w:ascii="Cambria" w:hAnsi="Cambria"/>
          <w:sz w:val="16"/>
          <w:szCs w:val="16"/>
          <w:lang w:val="es-ES"/>
        </w:rPr>
        <w:t>esigu</w:t>
      </w:r>
      <w:r w:rsidR="002E5C52" w:rsidRPr="00873940">
        <w:rPr>
          <w:rFonts w:ascii="Cambria" w:hAnsi="Cambria"/>
          <w:sz w:val="16"/>
          <w:szCs w:val="16"/>
          <w:lang w:val="es-ES"/>
        </w:rPr>
        <w:t>á</w:t>
      </w:r>
      <w:r w:rsidRPr="00873940">
        <w:rPr>
          <w:rFonts w:ascii="Cambria" w:hAnsi="Cambria"/>
          <w:sz w:val="16"/>
          <w:szCs w:val="16"/>
          <w:lang w:val="es-ES"/>
        </w:rPr>
        <w:t xml:space="preserve">n del </w:t>
      </w:r>
      <w:r w:rsidR="007F6916">
        <w:rPr>
          <w:rFonts w:ascii="Cambria" w:hAnsi="Cambria"/>
          <w:sz w:val="16"/>
          <w:szCs w:val="16"/>
          <w:lang w:val="es-ES"/>
        </w:rPr>
        <w:t>M</w:t>
      </w:r>
      <w:r w:rsidR="002E5C52" w:rsidRPr="00873940">
        <w:rPr>
          <w:rFonts w:ascii="Cambria" w:hAnsi="Cambria"/>
          <w:sz w:val="16"/>
          <w:szCs w:val="16"/>
          <w:lang w:val="es-ES"/>
        </w:rPr>
        <w:t xml:space="preserve">unicipio Rabinal, miembros del pueblo maya achí, que se encontraban en la aldea Pacoc desplazados por </w:t>
      </w:r>
      <w:r w:rsidRPr="00873940">
        <w:rPr>
          <w:rFonts w:ascii="Cambria" w:hAnsi="Cambria"/>
          <w:sz w:val="16"/>
          <w:szCs w:val="16"/>
          <w:lang w:val="es-ES"/>
        </w:rPr>
        <w:t xml:space="preserve">la </w:t>
      </w:r>
      <w:r w:rsidR="002E5C52" w:rsidRPr="00873940">
        <w:rPr>
          <w:rFonts w:ascii="Cambria" w:hAnsi="Cambria"/>
          <w:sz w:val="16"/>
          <w:szCs w:val="16"/>
          <w:lang w:val="es-ES"/>
        </w:rPr>
        <w:t>situación</w:t>
      </w:r>
      <w:r w:rsidRPr="00873940">
        <w:rPr>
          <w:rFonts w:ascii="Cambria" w:hAnsi="Cambria"/>
          <w:sz w:val="16"/>
          <w:szCs w:val="16"/>
          <w:lang w:val="es-ES"/>
        </w:rPr>
        <w:t xml:space="preserve"> de pobreza</w:t>
      </w:r>
      <w:r w:rsidR="002E5C52" w:rsidRPr="00873940">
        <w:rPr>
          <w:rFonts w:ascii="Cambria" w:hAnsi="Cambria"/>
          <w:sz w:val="16"/>
          <w:szCs w:val="16"/>
          <w:lang w:val="es-ES"/>
        </w:rPr>
        <w:t xml:space="preserve"> de su aldea.</w:t>
      </w:r>
    </w:p>
  </w:footnote>
  <w:footnote w:id="10">
    <w:p w14:paraId="02A50630" w14:textId="1CE102C1" w:rsidR="00915FBA" w:rsidRPr="003B276B" w:rsidRDefault="00915FBA" w:rsidP="00073706">
      <w:pPr>
        <w:pStyle w:val="FootnoteText"/>
        <w:ind w:firstLine="720"/>
        <w:jc w:val="both"/>
        <w:rPr>
          <w:rFonts w:ascii="Cambria" w:hAnsi="Cambria"/>
          <w:sz w:val="16"/>
          <w:szCs w:val="16"/>
          <w:lang w:val="es-ES"/>
        </w:rPr>
      </w:pPr>
      <w:r w:rsidRPr="00873940">
        <w:rPr>
          <w:rStyle w:val="FootnoteReference"/>
          <w:rFonts w:ascii="Cambria" w:hAnsi="Cambria"/>
          <w:sz w:val="16"/>
          <w:szCs w:val="16"/>
        </w:rPr>
        <w:footnoteRef/>
      </w:r>
      <w:r w:rsidRPr="00873940">
        <w:rPr>
          <w:rFonts w:ascii="Cambria" w:hAnsi="Cambria"/>
          <w:sz w:val="16"/>
          <w:szCs w:val="16"/>
          <w:lang w:val="es-ES"/>
        </w:rPr>
        <w:t xml:space="preserve"> La parte peticionaria destaca que este concepto fue entendido inicialmente a incluir a las organizaciones </w:t>
      </w:r>
      <w:r w:rsidR="005F3B3B" w:rsidRPr="00873940">
        <w:rPr>
          <w:rFonts w:ascii="Cambria" w:hAnsi="Cambria"/>
          <w:sz w:val="16"/>
          <w:szCs w:val="16"/>
          <w:lang w:val="es-ES"/>
        </w:rPr>
        <w:t>guerrilleras,</w:t>
      </w:r>
      <w:r w:rsidRPr="00873940">
        <w:rPr>
          <w:rFonts w:ascii="Cambria" w:hAnsi="Cambria"/>
          <w:sz w:val="16"/>
          <w:szCs w:val="16"/>
          <w:lang w:val="es-ES"/>
        </w:rPr>
        <w:t xml:space="preserve"> pero fue ampliándose para incluir a toda persona u organización que representara cualquier forma de oposición al Estado</w:t>
      </w:r>
      <w:r w:rsidR="007F6916">
        <w:rPr>
          <w:rFonts w:ascii="Cambria" w:hAnsi="Cambria"/>
          <w:sz w:val="16"/>
          <w:szCs w:val="16"/>
          <w:lang w:val="es-ES"/>
        </w:rPr>
        <w:t>,</w:t>
      </w:r>
      <w:r w:rsidRPr="00873940">
        <w:rPr>
          <w:rFonts w:ascii="Cambria" w:hAnsi="Cambria"/>
          <w:sz w:val="16"/>
          <w:szCs w:val="16"/>
          <w:lang w:val="es-ES"/>
        </w:rPr>
        <w:t xml:space="preserve"> incluyendo a civiles de determinados grupos étnicos.</w:t>
      </w:r>
      <w:r w:rsidRPr="003B276B">
        <w:rPr>
          <w:rFonts w:ascii="Cambria" w:hAnsi="Cambria"/>
          <w:sz w:val="16"/>
          <w:szCs w:val="16"/>
          <w:lang w:val="es-ES"/>
        </w:rPr>
        <w:t xml:space="preserve"> </w:t>
      </w:r>
    </w:p>
  </w:footnote>
  <w:footnote w:id="11">
    <w:p w14:paraId="3EF51F2F" w14:textId="77777777" w:rsidR="001B494E" w:rsidRPr="00535F28" w:rsidRDefault="001B494E" w:rsidP="00073706">
      <w:pPr>
        <w:pStyle w:val="FootnoteText"/>
        <w:ind w:firstLine="720"/>
        <w:jc w:val="both"/>
        <w:rPr>
          <w:rFonts w:ascii="Cambria" w:hAnsi="Cambria"/>
          <w:sz w:val="16"/>
          <w:szCs w:val="16"/>
          <w:lang w:val="es-ES"/>
        </w:rPr>
      </w:pPr>
      <w:r w:rsidRPr="00535F28">
        <w:rPr>
          <w:rStyle w:val="FootnoteReference"/>
          <w:rFonts w:ascii="Cambria" w:hAnsi="Cambria"/>
          <w:sz w:val="16"/>
          <w:szCs w:val="16"/>
        </w:rPr>
        <w:footnoteRef/>
      </w:r>
      <w:r w:rsidRPr="00535F28">
        <w:rPr>
          <w:rFonts w:ascii="Cambria" w:hAnsi="Cambria"/>
          <w:sz w:val="16"/>
          <w:szCs w:val="16"/>
          <w:lang w:val="es-ES"/>
        </w:rPr>
        <w:t xml:space="preserve"> </w:t>
      </w:r>
      <w:r>
        <w:rPr>
          <w:rFonts w:ascii="Cambria" w:hAnsi="Cambria"/>
          <w:sz w:val="16"/>
          <w:szCs w:val="16"/>
          <w:lang w:val="es-ES"/>
        </w:rPr>
        <w:t xml:space="preserve">Aduce que el desconocimiento de la ubicación </w:t>
      </w:r>
      <w:r w:rsidRPr="00535F28">
        <w:rPr>
          <w:rFonts w:ascii="Cambria" w:hAnsi="Cambria"/>
          <w:sz w:val="16"/>
          <w:szCs w:val="16"/>
          <w:lang w:val="es-ES"/>
        </w:rPr>
        <w:t xml:space="preserve">de las </w:t>
      </w:r>
      <w:r>
        <w:rPr>
          <w:rFonts w:ascii="Cambria" w:hAnsi="Cambria"/>
          <w:sz w:val="16"/>
          <w:szCs w:val="16"/>
          <w:lang w:val="es-ES"/>
        </w:rPr>
        <w:t xml:space="preserve">presuntas </w:t>
      </w:r>
      <w:r w:rsidRPr="00535F28">
        <w:rPr>
          <w:rFonts w:ascii="Cambria" w:hAnsi="Cambria"/>
          <w:sz w:val="16"/>
          <w:szCs w:val="16"/>
          <w:lang w:val="es-ES"/>
        </w:rPr>
        <w:t>v</w:t>
      </w:r>
      <w:r>
        <w:rPr>
          <w:rFonts w:ascii="Cambria" w:hAnsi="Cambria"/>
          <w:sz w:val="16"/>
          <w:szCs w:val="16"/>
          <w:lang w:val="es-ES"/>
        </w:rPr>
        <w:t>í</w:t>
      </w:r>
      <w:r w:rsidRPr="00535F28">
        <w:rPr>
          <w:rFonts w:ascii="Cambria" w:hAnsi="Cambria"/>
          <w:sz w:val="16"/>
          <w:szCs w:val="16"/>
          <w:lang w:val="es-ES"/>
        </w:rPr>
        <w:t>ctimas de desapariciones forzadas constituye dolor y s</w:t>
      </w:r>
      <w:r>
        <w:rPr>
          <w:rFonts w:ascii="Cambria" w:hAnsi="Cambria"/>
          <w:sz w:val="16"/>
          <w:szCs w:val="16"/>
          <w:lang w:val="es-ES"/>
        </w:rPr>
        <w:t xml:space="preserve">ufrimiento para sus parientes aunado a no </w:t>
      </w:r>
      <w:r w:rsidRPr="00535F28">
        <w:rPr>
          <w:rFonts w:ascii="Cambria" w:hAnsi="Cambria"/>
          <w:sz w:val="16"/>
          <w:szCs w:val="16"/>
          <w:lang w:val="es-ES"/>
        </w:rPr>
        <w:t xml:space="preserve">haberlos podido enterrar </w:t>
      </w:r>
      <w:r>
        <w:rPr>
          <w:rFonts w:ascii="Cambria" w:hAnsi="Cambria"/>
          <w:sz w:val="16"/>
          <w:szCs w:val="16"/>
          <w:lang w:val="es-ES"/>
        </w:rPr>
        <w:t xml:space="preserve">incluso en el presente </w:t>
      </w:r>
      <w:r w:rsidRPr="00535F28">
        <w:rPr>
          <w:rFonts w:ascii="Cambria" w:hAnsi="Cambria"/>
          <w:sz w:val="16"/>
          <w:szCs w:val="16"/>
          <w:lang w:val="es-ES"/>
        </w:rPr>
        <w:t>conforme a sus creencias, costumbres y tradiciones</w:t>
      </w:r>
      <w:r>
        <w:rPr>
          <w:rFonts w:ascii="Cambria" w:hAnsi="Cambria"/>
          <w:sz w:val="16"/>
          <w:szCs w:val="16"/>
          <w:lang w:val="es-ES"/>
        </w:rPr>
        <w:t>.</w:t>
      </w:r>
    </w:p>
  </w:footnote>
  <w:footnote w:id="12">
    <w:p w14:paraId="2590326A" w14:textId="2DB2A47E" w:rsidR="0036160B" w:rsidRPr="00C84AE7" w:rsidRDefault="0036160B" w:rsidP="00073706">
      <w:pPr>
        <w:pStyle w:val="FootnoteText"/>
        <w:ind w:firstLine="720"/>
        <w:jc w:val="both"/>
        <w:rPr>
          <w:rFonts w:ascii="Cambria" w:hAnsi="Cambria"/>
          <w:lang w:val="es-ES"/>
        </w:rPr>
      </w:pPr>
      <w:r w:rsidRPr="00C84AE7">
        <w:rPr>
          <w:rStyle w:val="FootnoteReference"/>
          <w:rFonts w:ascii="Cambria" w:hAnsi="Cambria"/>
          <w:sz w:val="16"/>
        </w:rPr>
        <w:footnoteRef/>
      </w:r>
      <w:r>
        <w:rPr>
          <w:rFonts w:ascii="Cambria" w:hAnsi="Cambria"/>
          <w:sz w:val="16"/>
          <w:lang w:val="es-ES"/>
        </w:rPr>
        <w:t xml:space="preserve"> Destaca, a modo de ejemplo, que e</w:t>
      </w:r>
      <w:r w:rsidRPr="00C84AE7">
        <w:rPr>
          <w:rFonts w:ascii="Cambria" w:hAnsi="Cambria"/>
          <w:sz w:val="16"/>
          <w:lang w:val="es-ES"/>
        </w:rPr>
        <w:t>l 20 de noviembre</w:t>
      </w:r>
      <w:r>
        <w:rPr>
          <w:rFonts w:ascii="Cambria" w:hAnsi="Cambria"/>
          <w:sz w:val="16"/>
          <w:lang w:val="es-ES"/>
        </w:rPr>
        <w:t xml:space="preserve"> </w:t>
      </w:r>
      <w:r w:rsidRPr="00C84AE7">
        <w:rPr>
          <w:rFonts w:ascii="Cambria" w:hAnsi="Cambria"/>
          <w:sz w:val="16"/>
          <w:lang w:val="es-ES"/>
        </w:rPr>
        <w:t>de 1981 l</w:t>
      </w:r>
      <w:r>
        <w:rPr>
          <w:rFonts w:ascii="Cambria" w:hAnsi="Cambria"/>
          <w:sz w:val="16"/>
          <w:lang w:val="es-ES"/>
        </w:rPr>
        <w:t>os hombres de la aldea P</w:t>
      </w:r>
      <w:r w:rsidRPr="00C84AE7">
        <w:rPr>
          <w:rFonts w:ascii="Cambria" w:hAnsi="Cambria"/>
          <w:sz w:val="16"/>
          <w:lang w:val="es-ES"/>
        </w:rPr>
        <w:t>ichec que</w:t>
      </w:r>
      <w:r>
        <w:rPr>
          <w:rFonts w:ascii="Cambria" w:hAnsi="Cambria"/>
          <w:sz w:val="16"/>
          <w:lang w:val="es-ES"/>
        </w:rPr>
        <w:t xml:space="preserve"> </w:t>
      </w:r>
      <w:r w:rsidRPr="00C84AE7">
        <w:rPr>
          <w:rFonts w:ascii="Cambria" w:hAnsi="Cambria"/>
          <w:sz w:val="16"/>
          <w:lang w:val="es-ES"/>
        </w:rPr>
        <w:t xml:space="preserve">formaban parte de las </w:t>
      </w:r>
      <w:r w:rsidR="00B00E5C">
        <w:rPr>
          <w:rFonts w:ascii="Cambria" w:hAnsi="Cambria"/>
          <w:sz w:val="16"/>
          <w:lang w:val="es-ES"/>
        </w:rPr>
        <w:t>P</w:t>
      </w:r>
      <w:r w:rsidRPr="00C84AE7">
        <w:rPr>
          <w:rFonts w:ascii="Cambria" w:hAnsi="Cambria"/>
          <w:sz w:val="16"/>
          <w:lang w:val="es-ES"/>
        </w:rPr>
        <w:t xml:space="preserve">atrullas de </w:t>
      </w:r>
      <w:r>
        <w:rPr>
          <w:rFonts w:ascii="Cambria" w:hAnsi="Cambria"/>
          <w:sz w:val="16"/>
          <w:lang w:val="es-ES"/>
        </w:rPr>
        <w:t>A</w:t>
      </w:r>
      <w:r w:rsidRPr="00C84AE7">
        <w:rPr>
          <w:rFonts w:ascii="Cambria" w:hAnsi="Cambria"/>
          <w:sz w:val="16"/>
          <w:lang w:val="es-ES"/>
        </w:rPr>
        <w:t>utodefensa Civil fueron forzados por el Ej</w:t>
      </w:r>
      <w:r>
        <w:rPr>
          <w:rFonts w:ascii="Cambria" w:hAnsi="Cambria"/>
          <w:sz w:val="16"/>
          <w:lang w:val="es-ES"/>
        </w:rPr>
        <w:t>ército N</w:t>
      </w:r>
      <w:r w:rsidRPr="00C84AE7">
        <w:rPr>
          <w:rFonts w:ascii="Cambria" w:hAnsi="Cambria"/>
          <w:sz w:val="16"/>
          <w:lang w:val="es-ES"/>
        </w:rPr>
        <w:t xml:space="preserve">acional a </w:t>
      </w:r>
      <w:r>
        <w:rPr>
          <w:rFonts w:ascii="Cambria" w:hAnsi="Cambria"/>
          <w:sz w:val="16"/>
          <w:lang w:val="es-ES"/>
        </w:rPr>
        <w:t>s</w:t>
      </w:r>
      <w:r w:rsidRPr="00C84AE7">
        <w:rPr>
          <w:rFonts w:ascii="Cambria" w:hAnsi="Cambria"/>
          <w:sz w:val="16"/>
          <w:lang w:val="es-ES"/>
        </w:rPr>
        <w:t>alir a una comisión a la aldea Chitucan de</w:t>
      </w:r>
      <w:r w:rsidR="00B00E5C">
        <w:rPr>
          <w:rFonts w:ascii="Cambria" w:hAnsi="Cambria"/>
          <w:sz w:val="16"/>
          <w:lang w:val="es-ES"/>
        </w:rPr>
        <w:t xml:space="preserve"> </w:t>
      </w:r>
      <w:r w:rsidRPr="00C84AE7">
        <w:rPr>
          <w:rFonts w:ascii="Cambria" w:hAnsi="Cambria"/>
          <w:sz w:val="16"/>
          <w:lang w:val="es-ES"/>
        </w:rPr>
        <w:t>Rabinal para destruir las viviendas de los vecinos y robar los bienes materiales para entregarlo</w:t>
      </w:r>
      <w:r w:rsidR="00B00E5C">
        <w:rPr>
          <w:rFonts w:ascii="Cambria" w:hAnsi="Cambria"/>
          <w:sz w:val="16"/>
          <w:lang w:val="es-ES"/>
        </w:rPr>
        <w:t>s</w:t>
      </w:r>
      <w:r w:rsidRPr="00C84AE7">
        <w:rPr>
          <w:rFonts w:ascii="Cambria" w:hAnsi="Cambria"/>
          <w:sz w:val="16"/>
          <w:lang w:val="es-ES"/>
        </w:rPr>
        <w:t xml:space="preserve"> a un </w:t>
      </w:r>
      <w:r w:rsidR="00B00E5C">
        <w:rPr>
          <w:rFonts w:ascii="Cambria" w:hAnsi="Cambria"/>
          <w:sz w:val="16"/>
          <w:lang w:val="es-ES"/>
        </w:rPr>
        <w:t>agente j</w:t>
      </w:r>
      <w:r>
        <w:rPr>
          <w:rFonts w:ascii="Cambria" w:hAnsi="Cambria"/>
          <w:sz w:val="16"/>
          <w:lang w:val="es-ES"/>
        </w:rPr>
        <w:t>udicial</w:t>
      </w:r>
      <w:r w:rsidRPr="00C84AE7">
        <w:rPr>
          <w:rFonts w:ascii="Cambria" w:hAnsi="Cambria"/>
          <w:sz w:val="16"/>
          <w:lang w:val="es-ES"/>
        </w:rPr>
        <w:t xml:space="preserve">. </w:t>
      </w:r>
    </w:p>
  </w:footnote>
  <w:footnote w:id="13">
    <w:p w14:paraId="62C1EBBA" w14:textId="77777777" w:rsidR="00DB1D54" w:rsidRPr="003B276B" w:rsidRDefault="00DB1D54" w:rsidP="00073706">
      <w:pPr>
        <w:pStyle w:val="FootnoteText"/>
        <w:ind w:firstLine="720"/>
        <w:jc w:val="both"/>
        <w:rPr>
          <w:rFonts w:ascii="Cambria" w:hAnsi="Cambria"/>
          <w:sz w:val="16"/>
          <w:szCs w:val="16"/>
          <w:lang w:val="es-VE"/>
        </w:rPr>
      </w:pPr>
      <w:r w:rsidRPr="003B276B">
        <w:rPr>
          <w:rStyle w:val="FootnoteReference"/>
          <w:rFonts w:ascii="Cambria" w:hAnsi="Cambria"/>
          <w:sz w:val="16"/>
          <w:szCs w:val="16"/>
        </w:rPr>
        <w:footnoteRef/>
      </w:r>
      <w:r w:rsidRPr="003B276B">
        <w:rPr>
          <w:rFonts w:ascii="Cambria" w:hAnsi="Cambria"/>
          <w:sz w:val="16"/>
          <w:szCs w:val="16"/>
          <w:lang w:val="es-ES"/>
        </w:rPr>
        <w:t xml:space="preserve"> CIDH, Informe No. 71/12 (Admisibilidad), Petición 1073-05, Habitantes del conjunto habitacional “Barão de Mauá”, Brasil, 7 de Julio de 2012, párr. 22.</w:t>
      </w:r>
    </w:p>
  </w:footnote>
  <w:footnote w:id="14">
    <w:p w14:paraId="0F3AA7AD" w14:textId="77777777" w:rsidR="00570D4F" w:rsidRPr="003B276B" w:rsidRDefault="00570D4F" w:rsidP="00073706">
      <w:pPr>
        <w:pStyle w:val="FootnoteText"/>
        <w:ind w:firstLine="720"/>
        <w:jc w:val="both"/>
        <w:rPr>
          <w:rFonts w:ascii="Cambria" w:hAnsi="Cambria"/>
          <w:sz w:val="16"/>
          <w:szCs w:val="16"/>
          <w:lang w:val="es-VE"/>
        </w:rPr>
      </w:pPr>
      <w:r w:rsidRPr="003B276B">
        <w:rPr>
          <w:rStyle w:val="FootnoteReference"/>
          <w:rFonts w:ascii="Cambria" w:hAnsi="Cambria"/>
          <w:sz w:val="16"/>
          <w:szCs w:val="16"/>
        </w:rPr>
        <w:footnoteRef/>
      </w:r>
      <w:r w:rsidRPr="003B276B">
        <w:rPr>
          <w:rFonts w:ascii="Cambria" w:hAnsi="Cambria"/>
          <w:sz w:val="16"/>
          <w:szCs w:val="16"/>
          <w:lang w:val="es-VE"/>
        </w:rPr>
        <w:t xml:space="preserve"> CIDH. </w:t>
      </w:r>
      <w:r w:rsidRPr="003B276B">
        <w:rPr>
          <w:rFonts w:ascii="Cambria" w:hAnsi="Cambria"/>
          <w:sz w:val="16"/>
          <w:szCs w:val="16"/>
          <w:lang w:val="es-ES"/>
        </w:rPr>
        <w:t xml:space="preserve">Informe No. 34/15. Petición 191-07 y otras. Admisibilidad. Álvaro Enrique Rodríguez Buitrago y otros. Colombia. 22 de julio de 2015, párr. 245. </w:t>
      </w:r>
    </w:p>
  </w:footnote>
  <w:footnote w:id="15">
    <w:p w14:paraId="69562A26" w14:textId="77777777" w:rsidR="00DB1D54" w:rsidRPr="003B276B" w:rsidRDefault="00DB1D54" w:rsidP="00073706">
      <w:pPr>
        <w:pStyle w:val="FootnoteText"/>
        <w:ind w:firstLine="720"/>
        <w:jc w:val="both"/>
        <w:rPr>
          <w:rFonts w:ascii="Cambria" w:hAnsi="Cambria"/>
          <w:sz w:val="16"/>
          <w:szCs w:val="16"/>
          <w:lang w:val="es-ES"/>
        </w:rPr>
      </w:pPr>
      <w:r w:rsidRPr="003B276B">
        <w:rPr>
          <w:rStyle w:val="FootnoteReference"/>
          <w:rFonts w:ascii="Cambria" w:hAnsi="Cambria"/>
          <w:sz w:val="16"/>
          <w:szCs w:val="16"/>
        </w:rPr>
        <w:footnoteRef/>
      </w:r>
      <w:r w:rsidRPr="003B276B">
        <w:rPr>
          <w:rFonts w:ascii="Cambria" w:hAnsi="Cambria"/>
          <w:sz w:val="16"/>
          <w:szCs w:val="16"/>
          <w:lang w:val="es-VE"/>
        </w:rPr>
        <w:t xml:space="preserve"> CIDH. </w:t>
      </w:r>
      <w:r w:rsidRPr="003B276B">
        <w:rPr>
          <w:rFonts w:ascii="Cambria" w:hAnsi="Cambria"/>
          <w:sz w:val="16"/>
          <w:szCs w:val="16"/>
          <w:lang w:val="es-ES"/>
        </w:rPr>
        <w:t xml:space="preserve">Informe No. 17/14. Petición 394-06. Admisibilidad. José Orlando Giraldo Barrera y familia. Colombia. 3 de abril de 2014, párr. </w:t>
      </w:r>
      <w:r w:rsidRPr="003B276B">
        <w:rPr>
          <w:rFonts w:ascii="Cambria" w:hAnsi="Cambria"/>
          <w:sz w:val="16"/>
          <w:szCs w:val="16"/>
          <w:lang w:val="es-VE"/>
        </w:rPr>
        <w:t xml:space="preserve">44. </w:t>
      </w:r>
    </w:p>
  </w:footnote>
  <w:footnote w:id="16">
    <w:p w14:paraId="1B4DB3DC" w14:textId="77777777" w:rsidR="009810C5" w:rsidRPr="003B276B" w:rsidRDefault="009810C5" w:rsidP="00073706">
      <w:pPr>
        <w:pStyle w:val="FootnoteText"/>
        <w:ind w:firstLine="720"/>
        <w:jc w:val="both"/>
        <w:rPr>
          <w:rFonts w:ascii="Cambria" w:hAnsi="Cambria"/>
          <w:sz w:val="16"/>
          <w:szCs w:val="16"/>
          <w:lang w:val="es-VE"/>
        </w:rPr>
      </w:pPr>
      <w:r w:rsidRPr="003B276B">
        <w:rPr>
          <w:rStyle w:val="FootnoteReference"/>
          <w:rFonts w:ascii="Cambria" w:hAnsi="Cambria"/>
          <w:sz w:val="16"/>
          <w:szCs w:val="16"/>
        </w:rPr>
        <w:footnoteRef/>
      </w:r>
      <w:r w:rsidRPr="003B276B">
        <w:rPr>
          <w:rFonts w:ascii="Cambria" w:hAnsi="Cambria"/>
          <w:sz w:val="16"/>
          <w:szCs w:val="16"/>
          <w:lang w:val="es-VE"/>
        </w:rPr>
        <w:t xml:space="preserve"> CIDH. Informe No. 1/18. Petición 137-07. Admisibilidad. Mirta Elizabeth Canelo Castaño y Carla Paola Canelo. Argentina. 24 de febrero de 2018, párr. 10.</w:t>
      </w:r>
    </w:p>
  </w:footnote>
  <w:footnote w:id="17">
    <w:p w14:paraId="0EF9B300" w14:textId="77777777" w:rsidR="009810C5" w:rsidRPr="00914700" w:rsidRDefault="009810C5" w:rsidP="00073706">
      <w:pPr>
        <w:pStyle w:val="FootnoteText"/>
        <w:ind w:firstLine="720"/>
        <w:jc w:val="both"/>
        <w:rPr>
          <w:rFonts w:ascii="Cambria" w:hAnsi="Cambria"/>
          <w:sz w:val="16"/>
          <w:szCs w:val="16"/>
          <w:lang w:val="es-VE"/>
        </w:rPr>
      </w:pPr>
      <w:r w:rsidRPr="003B276B">
        <w:rPr>
          <w:rStyle w:val="FootnoteReference"/>
          <w:rFonts w:ascii="Cambria" w:hAnsi="Cambria"/>
          <w:sz w:val="16"/>
          <w:szCs w:val="16"/>
        </w:rPr>
        <w:footnoteRef/>
      </w:r>
      <w:r w:rsidRPr="003B276B">
        <w:rPr>
          <w:rFonts w:ascii="Cambria" w:hAnsi="Cambria"/>
          <w:sz w:val="16"/>
          <w:szCs w:val="16"/>
          <w:lang w:val="es-VE"/>
        </w:rPr>
        <w:t xml:space="preserve"> CIDH. </w:t>
      </w:r>
      <w:r w:rsidRPr="00914700">
        <w:rPr>
          <w:rFonts w:ascii="Cambria" w:hAnsi="Cambria"/>
          <w:sz w:val="16"/>
          <w:szCs w:val="16"/>
          <w:lang w:val="es-ES"/>
        </w:rPr>
        <w:t>Informe No. 53/17. Petición 1285-04. Admisibilidad. Dora Inés Meneses Gómez y otros. Colombia. 25 de mayo de 2017, párr. 38.</w:t>
      </w:r>
    </w:p>
  </w:footnote>
  <w:footnote w:id="18">
    <w:p w14:paraId="6ECB4E6E" w14:textId="77777777" w:rsidR="00B356FF" w:rsidRPr="00914700" w:rsidRDefault="00B356FF" w:rsidP="00073706">
      <w:pPr>
        <w:pStyle w:val="FootnoteText"/>
        <w:ind w:firstLine="720"/>
        <w:rPr>
          <w:rFonts w:ascii="Cambria" w:hAnsi="Cambria"/>
          <w:sz w:val="16"/>
          <w:szCs w:val="16"/>
          <w:lang w:val="es-ES"/>
        </w:rPr>
      </w:pPr>
      <w:r w:rsidRPr="00914700">
        <w:rPr>
          <w:rStyle w:val="FootnoteReference"/>
          <w:rFonts w:ascii="Cambria" w:hAnsi="Cambria"/>
          <w:sz w:val="16"/>
          <w:szCs w:val="16"/>
        </w:rPr>
        <w:footnoteRef/>
      </w:r>
      <w:r w:rsidRPr="00914700">
        <w:rPr>
          <w:rFonts w:ascii="Cambria" w:hAnsi="Cambria"/>
          <w:sz w:val="16"/>
          <w:szCs w:val="16"/>
          <w:lang w:val="es-ES"/>
        </w:rPr>
        <w:t xml:space="preserve"> CIDH, Informe No. 55/16, </w:t>
      </w:r>
      <w:r w:rsidRPr="00914700">
        <w:rPr>
          <w:rFonts w:ascii="Cambria" w:hAnsi="Cambria"/>
          <w:sz w:val="16"/>
          <w:szCs w:val="16"/>
          <w:lang w:val="es-ES_tradnl"/>
        </w:rPr>
        <w:t>Petición</w:t>
      </w:r>
      <w:r w:rsidRPr="00914700">
        <w:rPr>
          <w:rFonts w:ascii="Cambria" w:hAnsi="Cambria"/>
          <w:sz w:val="16"/>
          <w:szCs w:val="16"/>
          <w:lang w:val="es-ES"/>
        </w:rPr>
        <w:t xml:space="preserve"> 4949-02. Admisibilidad. Guillermo Antonio Álvarez. Argentina. 6 de diciembre de 2016, párr. 24.</w:t>
      </w:r>
    </w:p>
  </w:footnote>
  <w:footnote w:id="19">
    <w:p w14:paraId="1F84E3A9" w14:textId="2D2DAB9F" w:rsidR="00914700" w:rsidRPr="00914700" w:rsidRDefault="00914700" w:rsidP="00073706">
      <w:pPr>
        <w:pStyle w:val="FootnoteText"/>
        <w:ind w:firstLine="720"/>
        <w:jc w:val="both"/>
        <w:rPr>
          <w:rFonts w:ascii="Cambria" w:hAnsi="Cambria"/>
          <w:sz w:val="16"/>
          <w:szCs w:val="16"/>
          <w:lang w:val="es-ES"/>
        </w:rPr>
      </w:pPr>
      <w:r w:rsidRPr="00914700">
        <w:rPr>
          <w:rStyle w:val="FootnoteReference"/>
          <w:rFonts w:ascii="Cambria" w:hAnsi="Cambria"/>
          <w:sz w:val="16"/>
          <w:szCs w:val="16"/>
        </w:rPr>
        <w:footnoteRef/>
      </w:r>
      <w:r w:rsidRPr="00914700">
        <w:rPr>
          <w:rFonts w:ascii="Cambria" w:hAnsi="Cambria"/>
          <w:sz w:val="16"/>
          <w:szCs w:val="16"/>
          <w:lang w:val="es-ES"/>
        </w:rPr>
        <w:t xml:space="preserve"> Con respecto a la Convención Interamericana para Prevenir y Sancionar la Tortura, tanto la CIDH como la Corte IDH han declarado violaciones a sus artículos 1, 6 y 8 a fin de establecer el alcance de la responsabilidad estatal en casos vinculados con la falta de investigación de actos de tortura. CIDH, Informe No. 39/18, Petición 196-07. Admisibilidad. José Ricardo Parra Hurtado, Félix Alberto Páez Suárez y familias. Colombia. 4 de mayo de 2018, párr. 15. </w:t>
      </w:r>
    </w:p>
  </w:footnote>
  <w:footnote w:id="20">
    <w:p w14:paraId="1EDD7CD2" w14:textId="77777777" w:rsidR="00F31399" w:rsidRPr="00B277CF" w:rsidRDefault="00F31399" w:rsidP="00073706">
      <w:pPr>
        <w:pStyle w:val="FootnoteText"/>
        <w:ind w:firstLine="720"/>
        <w:jc w:val="both"/>
        <w:rPr>
          <w:rFonts w:ascii="Cambria" w:hAnsi="Cambria"/>
          <w:lang w:val="es-ES"/>
        </w:rPr>
      </w:pPr>
      <w:r w:rsidRPr="00B277CF">
        <w:rPr>
          <w:rStyle w:val="FootnoteReference"/>
          <w:rFonts w:ascii="Cambria" w:hAnsi="Cambria"/>
          <w:color w:val="auto"/>
          <w:sz w:val="16"/>
        </w:rPr>
        <w:footnoteRef/>
      </w:r>
      <w:r w:rsidRPr="00B277CF">
        <w:rPr>
          <w:rFonts w:ascii="Cambria" w:hAnsi="Cambria"/>
          <w:color w:val="auto"/>
          <w:sz w:val="16"/>
          <w:lang w:val="es-ES"/>
        </w:rPr>
        <w:t xml:space="preserve"> </w:t>
      </w:r>
      <w:r w:rsidRPr="00B277CF">
        <w:rPr>
          <w:rFonts w:ascii="Cambria" w:hAnsi="Cambria"/>
          <w:color w:val="auto"/>
          <w:spacing w:val="-3"/>
          <w:sz w:val="16"/>
          <w:lang w:val="es-ES"/>
        </w:rPr>
        <w:t xml:space="preserve">CIDH. </w:t>
      </w:r>
      <w:r w:rsidRPr="00B277CF">
        <w:rPr>
          <w:rFonts w:ascii="Cambria" w:hAnsi="Cambria"/>
          <w:bCs/>
          <w:color w:val="auto"/>
          <w:spacing w:val="-3"/>
          <w:sz w:val="16"/>
          <w:lang w:val="es-ES_tradnl"/>
        </w:rPr>
        <w:t xml:space="preserve">Informe No. 5/97. </w:t>
      </w:r>
      <w:r w:rsidRPr="00B277CF">
        <w:rPr>
          <w:rFonts w:ascii="Cambria" w:hAnsi="Cambria"/>
          <w:color w:val="auto"/>
          <w:spacing w:val="-3"/>
          <w:sz w:val="16"/>
          <w:lang w:val="es-ES_tradnl"/>
        </w:rPr>
        <w:t>Admisibilidad</w:t>
      </w:r>
      <w:r w:rsidRPr="00B277CF">
        <w:rPr>
          <w:rFonts w:ascii="Cambria" w:hAnsi="Cambria"/>
          <w:bCs/>
          <w:color w:val="auto"/>
          <w:spacing w:val="-3"/>
          <w:sz w:val="16"/>
          <w:lang w:val="es-ES_tradnl"/>
        </w:rPr>
        <w:t>. Caso</w:t>
      </w:r>
      <w:r w:rsidRPr="00B277CF">
        <w:rPr>
          <w:rFonts w:ascii="Cambria" w:hAnsi="Cambria"/>
          <w:color w:val="auto"/>
          <w:spacing w:val="-3"/>
          <w:sz w:val="16"/>
          <w:lang w:val="es-ES_tradnl"/>
        </w:rPr>
        <w:t xml:space="preserve"> 11.227. J</w:t>
      </w:r>
      <w:r w:rsidRPr="00B277CF">
        <w:rPr>
          <w:rFonts w:ascii="Cambria" w:hAnsi="Cambria"/>
          <w:color w:val="auto"/>
          <w:spacing w:val="-3"/>
          <w:sz w:val="16"/>
          <w:lang w:val="es-ES"/>
        </w:rPr>
        <w:t>osé Bernardo Díaz y otros.</w:t>
      </w:r>
      <w:r w:rsidRPr="00B277CF">
        <w:rPr>
          <w:rFonts w:ascii="Cambria" w:hAnsi="Cambria"/>
          <w:color w:val="auto"/>
          <w:spacing w:val="-3"/>
          <w:sz w:val="16"/>
          <w:lang w:val="es-ES_tradnl"/>
        </w:rPr>
        <w:t xml:space="preserve"> Colombia. 12 de marzo de 1997, párr.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915FBA" w:rsidRDefault="00915FBA" w:rsidP="00455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915FBA" w:rsidRDefault="00915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915FBA" w:rsidRDefault="00915FBA"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915FBA" w:rsidRPr="00EC7D62" w:rsidRDefault="002077F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B55921"/>
    <w:multiLevelType w:val="hybridMultilevel"/>
    <w:tmpl w:val="8A7658A8"/>
    <w:lvl w:ilvl="0" w:tplc="146CDC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02F58DD"/>
    <w:multiLevelType w:val="hybridMultilevel"/>
    <w:tmpl w:val="F5845616"/>
    <w:lvl w:ilvl="0" w:tplc="067C416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F37532"/>
    <w:multiLevelType w:val="hybridMultilevel"/>
    <w:tmpl w:val="D78EF9EC"/>
    <w:lvl w:ilvl="0" w:tplc="7C28B0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5C9183D"/>
    <w:multiLevelType w:val="hybridMultilevel"/>
    <w:tmpl w:val="B11CEA7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65A02"/>
    <w:multiLevelType w:val="hybridMultilevel"/>
    <w:tmpl w:val="22B4A522"/>
    <w:lvl w:ilvl="0" w:tplc="146CDC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71A7BD0"/>
    <w:multiLevelType w:val="hybridMultilevel"/>
    <w:tmpl w:val="51E65520"/>
    <w:lvl w:ilvl="0" w:tplc="0409000F">
      <w:start w:val="1"/>
      <w:numFmt w:val="decimal"/>
      <w:lvlText w:val="%1."/>
      <w:lvlJc w:val="left"/>
      <w:pPr>
        <w:tabs>
          <w:tab w:val="num" w:pos="720"/>
        </w:tabs>
        <w:ind w:left="720" w:hanging="360"/>
      </w:pPr>
    </w:lvl>
    <w:lvl w:ilvl="1" w:tplc="03E853A8">
      <w:start w:val="59"/>
      <w:numFmt w:val="decimal"/>
      <w:lvlText w:val="%2."/>
      <w:lvlJc w:val="left"/>
      <w:pPr>
        <w:tabs>
          <w:tab w:val="num" w:pos="2580"/>
        </w:tabs>
        <w:ind w:left="2580" w:hanging="150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E68322E"/>
    <w:multiLevelType w:val="hybridMultilevel"/>
    <w:tmpl w:val="4F04E2A6"/>
    <w:lvl w:ilvl="0" w:tplc="146CDC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240AEA"/>
    <w:multiLevelType w:val="hybridMultilevel"/>
    <w:tmpl w:val="EC6A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5937BCA"/>
    <w:multiLevelType w:val="hybridMultilevel"/>
    <w:tmpl w:val="56124424"/>
    <w:lvl w:ilvl="0" w:tplc="146CDC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7FD1089"/>
    <w:multiLevelType w:val="hybridMultilevel"/>
    <w:tmpl w:val="2166CE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CC93C6C"/>
    <w:multiLevelType w:val="hybridMultilevel"/>
    <w:tmpl w:val="7FB2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48721B4"/>
    <w:multiLevelType w:val="hybridMultilevel"/>
    <w:tmpl w:val="39D4E038"/>
    <w:lvl w:ilvl="0" w:tplc="146CDC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2"/>
  </w:num>
  <w:num w:numId="4">
    <w:abstractNumId w:val="23"/>
  </w:num>
  <w:num w:numId="5">
    <w:abstractNumId w:val="53"/>
  </w:num>
  <w:num w:numId="6">
    <w:abstractNumId w:val="30"/>
  </w:num>
  <w:num w:numId="7">
    <w:abstractNumId w:val="7"/>
  </w:num>
  <w:num w:numId="8">
    <w:abstractNumId w:val="19"/>
  </w:num>
  <w:num w:numId="9">
    <w:abstractNumId w:val="46"/>
  </w:num>
  <w:num w:numId="10">
    <w:abstractNumId w:val="0"/>
  </w:num>
  <w:num w:numId="11">
    <w:abstractNumId w:val="40"/>
  </w:num>
  <w:num w:numId="12">
    <w:abstractNumId w:val="41"/>
  </w:num>
  <w:num w:numId="13">
    <w:abstractNumId w:val="48"/>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8"/>
  </w:num>
  <w:num w:numId="38">
    <w:abstractNumId w:val="39"/>
  </w:num>
  <w:num w:numId="39">
    <w:abstractNumId w:val="43"/>
  </w:num>
  <w:num w:numId="40">
    <w:abstractNumId w:val="44"/>
  </w:num>
  <w:num w:numId="41">
    <w:abstractNumId w:val="51"/>
  </w:num>
  <w:num w:numId="42">
    <w:abstractNumId w:val="55"/>
  </w:num>
  <w:num w:numId="43">
    <w:abstractNumId w:val="57"/>
  </w:num>
  <w:num w:numId="44">
    <w:abstractNumId w:val="59"/>
  </w:num>
  <w:num w:numId="45">
    <w:abstractNumId w:val="61"/>
  </w:num>
  <w:num w:numId="46">
    <w:abstractNumId w:val="63"/>
  </w:num>
  <w:num w:numId="47">
    <w:abstractNumId w:val="64"/>
  </w:num>
  <w:num w:numId="48">
    <w:abstractNumId w:val="65"/>
  </w:num>
  <w:num w:numId="49">
    <w:abstractNumId w:val="66"/>
  </w:num>
  <w:num w:numId="50">
    <w:abstractNumId w:val="67"/>
  </w:num>
  <w:num w:numId="51">
    <w:abstractNumId w:val="22"/>
  </w:num>
  <w:num w:numId="52">
    <w:abstractNumId w:val="45"/>
  </w:num>
  <w:num w:numId="53">
    <w:abstractNumId w:val="58"/>
  </w:num>
  <w:num w:numId="54">
    <w:abstractNumId w:val="49"/>
  </w:num>
  <w:num w:numId="55">
    <w:abstractNumId w:val="5"/>
  </w:num>
  <w:num w:numId="56">
    <w:abstractNumId w:val="47"/>
  </w:num>
  <w:num w:numId="57">
    <w:abstractNumId w:val="18"/>
  </w:num>
  <w:num w:numId="58">
    <w:abstractNumId w:val="56"/>
  </w:num>
  <w:num w:numId="59">
    <w:abstractNumId w:val="60"/>
  </w:num>
  <w:num w:numId="60">
    <w:abstractNumId w:val="37"/>
    <w:lvlOverride w:ilvl="0">
      <w:startOverride w:val="1"/>
    </w:lvlOverride>
    <w:lvlOverride w:ilvl="1">
      <w:startOverride w:val="5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52"/>
  </w:num>
  <w:num w:numId="64">
    <w:abstractNumId w:val="2"/>
  </w:num>
  <w:num w:numId="65">
    <w:abstractNumId w:val="27"/>
  </w:num>
  <w:num w:numId="66">
    <w:abstractNumId w:val="28"/>
  </w:num>
  <w:num w:numId="67">
    <w:abstractNumId w:val="42"/>
  </w:num>
  <w:num w:numId="68">
    <w:abstractNumId w:val="54"/>
  </w:num>
  <w:num w:numId="6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65D0"/>
    <w:rsid w:val="00006B74"/>
    <w:rsid w:val="00006E1F"/>
    <w:rsid w:val="000070D7"/>
    <w:rsid w:val="000104F5"/>
    <w:rsid w:val="00010A1F"/>
    <w:rsid w:val="00011B35"/>
    <w:rsid w:val="000155B6"/>
    <w:rsid w:val="00015701"/>
    <w:rsid w:val="0001788C"/>
    <w:rsid w:val="00020B7B"/>
    <w:rsid w:val="0002186F"/>
    <w:rsid w:val="00023525"/>
    <w:rsid w:val="0002362C"/>
    <w:rsid w:val="00025ED0"/>
    <w:rsid w:val="000309D6"/>
    <w:rsid w:val="000309E4"/>
    <w:rsid w:val="00031329"/>
    <w:rsid w:val="000337EF"/>
    <w:rsid w:val="00040C3A"/>
    <w:rsid w:val="000419AD"/>
    <w:rsid w:val="00042926"/>
    <w:rsid w:val="0005017D"/>
    <w:rsid w:val="00054D63"/>
    <w:rsid w:val="0006152C"/>
    <w:rsid w:val="00061CE1"/>
    <w:rsid w:val="00066AED"/>
    <w:rsid w:val="000716C5"/>
    <w:rsid w:val="00073706"/>
    <w:rsid w:val="00075E23"/>
    <w:rsid w:val="0008043B"/>
    <w:rsid w:val="000851F2"/>
    <w:rsid w:val="0009006E"/>
    <w:rsid w:val="00091DAE"/>
    <w:rsid w:val="0009344A"/>
    <w:rsid w:val="00093C29"/>
    <w:rsid w:val="000A0A2B"/>
    <w:rsid w:val="000A1727"/>
    <w:rsid w:val="000A26A2"/>
    <w:rsid w:val="000A3254"/>
    <w:rsid w:val="000A392E"/>
    <w:rsid w:val="000A4994"/>
    <w:rsid w:val="000A575F"/>
    <w:rsid w:val="000B0579"/>
    <w:rsid w:val="000B58BD"/>
    <w:rsid w:val="000B72D6"/>
    <w:rsid w:val="000C0AA6"/>
    <w:rsid w:val="000C1C69"/>
    <w:rsid w:val="000C7264"/>
    <w:rsid w:val="000D0E1F"/>
    <w:rsid w:val="000D10DB"/>
    <w:rsid w:val="000D6A0E"/>
    <w:rsid w:val="000D6A50"/>
    <w:rsid w:val="000D7B67"/>
    <w:rsid w:val="000E2789"/>
    <w:rsid w:val="000E5EB5"/>
    <w:rsid w:val="000E6DC4"/>
    <w:rsid w:val="000F08DD"/>
    <w:rsid w:val="000F35ED"/>
    <w:rsid w:val="0010544D"/>
    <w:rsid w:val="00107131"/>
    <w:rsid w:val="0010736F"/>
    <w:rsid w:val="00107FC8"/>
    <w:rsid w:val="00111A8A"/>
    <w:rsid w:val="00113F73"/>
    <w:rsid w:val="00117723"/>
    <w:rsid w:val="00121CC2"/>
    <w:rsid w:val="00131D8B"/>
    <w:rsid w:val="00133BE9"/>
    <w:rsid w:val="00133EE5"/>
    <w:rsid w:val="00136E3D"/>
    <w:rsid w:val="001373CB"/>
    <w:rsid w:val="00142373"/>
    <w:rsid w:val="00142F09"/>
    <w:rsid w:val="00143EFE"/>
    <w:rsid w:val="00145BD8"/>
    <w:rsid w:val="001479C0"/>
    <w:rsid w:val="00147CDD"/>
    <w:rsid w:val="00147F5C"/>
    <w:rsid w:val="00152BA7"/>
    <w:rsid w:val="0015330B"/>
    <w:rsid w:val="00161475"/>
    <w:rsid w:val="00161A73"/>
    <w:rsid w:val="00162CE4"/>
    <w:rsid w:val="00167A34"/>
    <w:rsid w:val="00175756"/>
    <w:rsid w:val="0017729F"/>
    <w:rsid w:val="00177EEF"/>
    <w:rsid w:val="00183F70"/>
    <w:rsid w:val="001954CF"/>
    <w:rsid w:val="001A7870"/>
    <w:rsid w:val="001B3A00"/>
    <w:rsid w:val="001B494E"/>
    <w:rsid w:val="001C1B41"/>
    <w:rsid w:val="001C6150"/>
    <w:rsid w:val="001D042E"/>
    <w:rsid w:val="001D1607"/>
    <w:rsid w:val="001D65EF"/>
    <w:rsid w:val="001E3556"/>
    <w:rsid w:val="001E49E7"/>
    <w:rsid w:val="001E7373"/>
    <w:rsid w:val="001F131C"/>
    <w:rsid w:val="001F271B"/>
    <w:rsid w:val="001F53AA"/>
    <w:rsid w:val="001F7201"/>
    <w:rsid w:val="00204931"/>
    <w:rsid w:val="00207072"/>
    <w:rsid w:val="002077F2"/>
    <w:rsid w:val="00223A29"/>
    <w:rsid w:val="002250A3"/>
    <w:rsid w:val="00230434"/>
    <w:rsid w:val="00231294"/>
    <w:rsid w:val="00232C01"/>
    <w:rsid w:val="002331F3"/>
    <w:rsid w:val="00235217"/>
    <w:rsid w:val="002401BA"/>
    <w:rsid w:val="00246D1F"/>
    <w:rsid w:val="00247403"/>
    <w:rsid w:val="00247542"/>
    <w:rsid w:val="00253858"/>
    <w:rsid w:val="00254512"/>
    <w:rsid w:val="00255BAA"/>
    <w:rsid w:val="00257ABF"/>
    <w:rsid w:val="002610E1"/>
    <w:rsid w:val="0026125E"/>
    <w:rsid w:val="00263C46"/>
    <w:rsid w:val="00266B61"/>
    <w:rsid w:val="0026712A"/>
    <w:rsid w:val="002704DB"/>
    <w:rsid w:val="00277BDA"/>
    <w:rsid w:val="002815B9"/>
    <w:rsid w:val="002939A7"/>
    <w:rsid w:val="0029575A"/>
    <w:rsid w:val="002A0324"/>
    <w:rsid w:val="002A0AAE"/>
    <w:rsid w:val="002A5820"/>
    <w:rsid w:val="002B3529"/>
    <w:rsid w:val="002B4F1A"/>
    <w:rsid w:val="002B57BC"/>
    <w:rsid w:val="002C3350"/>
    <w:rsid w:val="002C42C5"/>
    <w:rsid w:val="002C6F99"/>
    <w:rsid w:val="002D2B26"/>
    <w:rsid w:val="002D5C62"/>
    <w:rsid w:val="002D7EA2"/>
    <w:rsid w:val="002E187C"/>
    <w:rsid w:val="002E5C52"/>
    <w:rsid w:val="002E6D29"/>
    <w:rsid w:val="002E7512"/>
    <w:rsid w:val="00302733"/>
    <w:rsid w:val="00304394"/>
    <w:rsid w:val="00310EB9"/>
    <w:rsid w:val="003116B8"/>
    <w:rsid w:val="003121D5"/>
    <w:rsid w:val="00313B19"/>
    <w:rsid w:val="00313F7D"/>
    <w:rsid w:val="00314078"/>
    <w:rsid w:val="0031535D"/>
    <w:rsid w:val="00315B8C"/>
    <w:rsid w:val="003239B8"/>
    <w:rsid w:val="003256E7"/>
    <w:rsid w:val="003315E3"/>
    <w:rsid w:val="0033169F"/>
    <w:rsid w:val="00331B55"/>
    <w:rsid w:val="00337046"/>
    <w:rsid w:val="0034224A"/>
    <w:rsid w:val="00343438"/>
    <w:rsid w:val="00344977"/>
    <w:rsid w:val="00346C95"/>
    <w:rsid w:val="00351155"/>
    <w:rsid w:val="00352122"/>
    <w:rsid w:val="003540CC"/>
    <w:rsid w:val="003541EB"/>
    <w:rsid w:val="0035616C"/>
    <w:rsid w:val="00356185"/>
    <w:rsid w:val="0035691B"/>
    <w:rsid w:val="00357970"/>
    <w:rsid w:val="00360380"/>
    <w:rsid w:val="0036160B"/>
    <w:rsid w:val="00361829"/>
    <w:rsid w:val="0037519E"/>
    <w:rsid w:val="00386C6C"/>
    <w:rsid w:val="00386CF0"/>
    <w:rsid w:val="00386EE6"/>
    <w:rsid w:val="0039735B"/>
    <w:rsid w:val="003A22F4"/>
    <w:rsid w:val="003A2464"/>
    <w:rsid w:val="003A6337"/>
    <w:rsid w:val="003A76B7"/>
    <w:rsid w:val="003B0B69"/>
    <w:rsid w:val="003B276B"/>
    <w:rsid w:val="003B3357"/>
    <w:rsid w:val="003B4FF6"/>
    <w:rsid w:val="003B6C7E"/>
    <w:rsid w:val="003B70FB"/>
    <w:rsid w:val="003C0707"/>
    <w:rsid w:val="003C1EA1"/>
    <w:rsid w:val="003C676B"/>
    <w:rsid w:val="003D0A55"/>
    <w:rsid w:val="003D2A3D"/>
    <w:rsid w:val="003D3BC2"/>
    <w:rsid w:val="003D5EE6"/>
    <w:rsid w:val="003D6C71"/>
    <w:rsid w:val="003E6CA1"/>
    <w:rsid w:val="003E70A7"/>
    <w:rsid w:val="003F266C"/>
    <w:rsid w:val="004065A8"/>
    <w:rsid w:val="004165C2"/>
    <w:rsid w:val="00423A22"/>
    <w:rsid w:val="0042699B"/>
    <w:rsid w:val="004304AD"/>
    <w:rsid w:val="00435027"/>
    <w:rsid w:val="00441B11"/>
    <w:rsid w:val="00441ECB"/>
    <w:rsid w:val="00445193"/>
    <w:rsid w:val="00445834"/>
    <w:rsid w:val="00447CCF"/>
    <w:rsid w:val="00452D94"/>
    <w:rsid w:val="00455D80"/>
    <w:rsid w:val="004565BA"/>
    <w:rsid w:val="004566EC"/>
    <w:rsid w:val="00462C1B"/>
    <w:rsid w:val="00467B7E"/>
    <w:rsid w:val="004710D1"/>
    <w:rsid w:val="00473BB4"/>
    <w:rsid w:val="004743FB"/>
    <w:rsid w:val="00474E1B"/>
    <w:rsid w:val="00476211"/>
    <w:rsid w:val="00477592"/>
    <w:rsid w:val="00482361"/>
    <w:rsid w:val="004824F5"/>
    <w:rsid w:val="00483D1A"/>
    <w:rsid w:val="00486F1C"/>
    <w:rsid w:val="004877CE"/>
    <w:rsid w:val="00491991"/>
    <w:rsid w:val="0049419D"/>
    <w:rsid w:val="004A128B"/>
    <w:rsid w:val="004A59CC"/>
    <w:rsid w:val="004A6A54"/>
    <w:rsid w:val="004B538D"/>
    <w:rsid w:val="004C20D2"/>
    <w:rsid w:val="004C2312"/>
    <w:rsid w:val="004C3299"/>
    <w:rsid w:val="004C4B62"/>
    <w:rsid w:val="004C54C9"/>
    <w:rsid w:val="004C616A"/>
    <w:rsid w:val="004D4ABA"/>
    <w:rsid w:val="004D6025"/>
    <w:rsid w:val="004D771E"/>
    <w:rsid w:val="004D7975"/>
    <w:rsid w:val="004E19B1"/>
    <w:rsid w:val="004E2649"/>
    <w:rsid w:val="00500810"/>
    <w:rsid w:val="00500A83"/>
    <w:rsid w:val="00500F53"/>
    <w:rsid w:val="005012ED"/>
    <w:rsid w:val="00501399"/>
    <w:rsid w:val="00501652"/>
    <w:rsid w:val="00501931"/>
    <w:rsid w:val="00504AA4"/>
    <w:rsid w:val="0050633D"/>
    <w:rsid w:val="00507BC4"/>
    <w:rsid w:val="00512204"/>
    <w:rsid w:val="005128E4"/>
    <w:rsid w:val="005133DB"/>
    <w:rsid w:val="00514B50"/>
    <w:rsid w:val="00525560"/>
    <w:rsid w:val="00531C16"/>
    <w:rsid w:val="005321D1"/>
    <w:rsid w:val="00535F28"/>
    <w:rsid w:val="005415E6"/>
    <w:rsid w:val="00544216"/>
    <w:rsid w:val="00544C49"/>
    <w:rsid w:val="005501A7"/>
    <w:rsid w:val="005516A1"/>
    <w:rsid w:val="00551EC6"/>
    <w:rsid w:val="0055211F"/>
    <w:rsid w:val="00557970"/>
    <w:rsid w:val="00560F7A"/>
    <w:rsid w:val="00561746"/>
    <w:rsid w:val="00561FE1"/>
    <w:rsid w:val="00562105"/>
    <w:rsid w:val="00563557"/>
    <w:rsid w:val="00567494"/>
    <w:rsid w:val="00570928"/>
    <w:rsid w:val="00570D4F"/>
    <w:rsid w:val="00570E25"/>
    <w:rsid w:val="00573B34"/>
    <w:rsid w:val="0057402A"/>
    <w:rsid w:val="00574490"/>
    <w:rsid w:val="00574CB7"/>
    <w:rsid w:val="005762F3"/>
    <w:rsid w:val="005771D0"/>
    <w:rsid w:val="005845E3"/>
    <w:rsid w:val="005849F1"/>
    <w:rsid w:val="00587B83"/>
    <w:rsid w:val="0059191A"/>
    <w:rsid w:val="005921FF"/>
    <w:rsid w:val="005A16F6"/>
    <w:rsid w:val="005A23A7"/>
    <w:rsid w:val="005A24ED"/>
    <w:rsid w:val="005A6D0E"/>
    <w:rsid w:val="005B1B83"/>
    <w:rsid w:val="005B37CC"/>
    <w:rsid w:val="005B52B0"/>
    <w:rsid w:val="005B6806"/>
    <w:rsid w:val="005B6D22"/>
    <w:rsid w:val="005C261A"/>
    <w:rsid w:val="005C3AAC"/>
    <w:rsid w:val="005C4225"/>
    <w:rsid w:val="005C5983"/>
    <w:rsid w:val="005C7989"/>
    <w:rsid w:val="005E0B65"/>
    <w:rsid w:val="005E11B2"/>
    <w:rsid w:val="005E538D"/>
    <w:rsid w:val="005F0DAD"/>
    <w:rsid w:val="005F0F33"/>
    <w:rsid w:val="005F3B3B"/>
    <w:rsid w:val="005F4CD5"/>
    <w:rsid w:val="00600CFB"/>
    <w:rsid w:val="00600DEB"/>
    <w:rsid w:val="0060411D"/>
    <w:rsid w:val="00617B70"/>
    <w:rsid w:val="0062185A"/>
    <w:rsid w:val="00625F33"/>
    <w:rsid w:val="006277DE"/>
    <w:rsid w:val="00627C9F"/>
    <w:rsid w:val="006311E9"/>
    <w:rsid w:val="00632354"/>
    <w:rsid w:val="006367EF"/>
    <w:rsid w:val="00640C52"/>
    <w:rsid w:val="00642810"/>
    <w:rsid w:val="00647756"/>
    <w:rsid w:val="00647BC3"/>
    <w:rsid w:val="006509DA"/>
    <w:rsid w:val="00652333"/>
    <w:rsid w:val="006548FC"/>
    <w:rsid w:val="006552B2"/>
    <w:rsid w:val="0067154C"/>
    <w:rsid w:val="00675FE4"/>
    <w:rsid w:val="0068009E"/>
    <w:rsid w:val="006819E9"/>
    <w:rsid w:val="006827EF"/>
    <w:rsid w:val="00686471"/>
    <w:rsid w:val="00690CC1"/>
    <w:rsid w:val="00691BBE"/>
    <w:rsid w:val="00692219"/>
    <w:rsid w:val="00694841"/>
    <w:rsid w:val="006A17D2"/>
    <w:rsid w:val="006A73E6"/>
    <w:rsid w:val="006B2D5C"/>
    <w:rsid w:val="006B56D7"/>
    <w:rsid w:val="006C4EB1"/>
    <w:rsid w:val="006C5A23"/>
    <w:rsid w:val="006C778F"/>
    <w:rsid w:val="006D005C"/>
    <w:rsid w:val="006D5D26"/>
    <w:rsid w:val="006E0166"/>
    <w:rsid w:val="006E3BDE"/>
    <w:rsid w:val="006E7B34"/>
    <w:rsid w:val="006F06D1"/>
    <w:rsid w:val="006F1D86"/>
    <w:rsid w:val="006F748D"/>
    <w:rsid w:val="006F7A66"/>
    <w:rsid w:val="00705002"/>
    <w:rsid w:val="0070697F"/>
    <w:rsid w:val="00712A8D"/>
    <w:rsid w:val="00714E53"/>
    <w:rsid w:val="00715DDB"/>
    <w:rsid w:val="0072199C"/>
    <w:rsid w:val="00722C9F"/>
    <w:rsid w:val="007253B8"/>
    <w:rsid w:val="0072596D"/>
    <w:rsid w:val="0073307A"/>
    <w:rsid w:val="0073549F"/>
    <w:rsid w:val="0073598C"/>
    <w:rsid w:val="0073741F"/>
    <w:rsid w:val="00737FD7"/>
    <w:rsid w:val="007466E7"/>
    <w:rsid w:val="00746FF6"/>
    <w:rsid w:val="0074761A"/>
    <w:rsid w:val="00753979"/>
    <w:rsid w:val="00754428"/>
    <w:rsid w:val="00764ABE"/>
    <w:rsid w:val="0076643F"/>
    <w:rsid w:val="00766CCD"/>
    <w:rsid w:val="007743BA"/>
    <w:rsid w:val="00777292"/>
    <w:rsid w:val="00777F63"/>
    <w:rsid w:val="0078289A"/>
    <w:rsid w:val="007831C4"/>
    <w:rsid w:val="0078374C"/>
    <w:rsid w:val="007852B5"/>
    <w:rsid w:val="00790173"/>
    <w:rsid w:val="00790A6F"/>
    <w:rsid w:val="0079650E"/>
    <w:rsid w:val="00797457"/>
    <w:rsid w:val="007A0083"/>
    <w:rsid w:val="007A5569"/>
    <w:rsid w:val="007A5817"/>
    <w:rsid w:val="007B05C4"/>
    <w:rsid w:val="007B284E"/>
    <w:rsid w:val="007B60E9"/>
    <w:rsid w:val="007B6CC3"/>
    <w:rsid w:val="007C0192"/>
    <w:rsid w:val="007C3334"/>
    <w:rsid w:val="007C402A"/>
    <w:rsid w:val="007C445C"/>
    <w:rsid w:val="007C737B"/>
    <w:rsid w:val="007C7C68"/>
    <w:rsid w:val="007D2B98"/>
    <w:rsid w:val="007D7C02"/>
    <w:rsid w:val="007E0D5D"/>
    <w:rsid w:val="007E0E39"/>
    <w:rsid w:val="007E21BC"/>
    <w:rsid w:val="007E58FE"/>
    <w:rsid w:val="007E6EB4"/>
    <w:rsid w:val="007E7C82"/>
    <w:rsid w:val="007E7D43"/>
    <w:rsid w:val="007F52A8"/>
    <w:rsid w:val="007F588D"/>
    <w:rsid w:val="007F6916"/>
    <w:rsid w:val="007F759A"/>
    <w:rsid w:val="007F7B55"/>
    <w:rsid w:val="00802748"/>
    <w:rsid w:val="00802755"/>
    <w:rsid w:val="00803F1C"/>
    <w:rsid w:val="008059DD"/>
    <w:rsid w:val="0080600E"/>
    <w:rsid w:val="00807B8B"/>
    <w:rsid w:val="00813C9A"/>
    <w:rsid w:val="00816017"/>
    <w:rsid w:val="00817612"/>
    <w:rsid w:val="00822EE8"/>
    <w:rsid w:val="00823B96"/>
    <w:rsid w:val="008263FD"/>
    <w:rsid w:val="00831653"/>
    <w:rsid w:val="008338A4"/>
    <w:rsid w:val="00834B45"/>
    <w:rsid w:val="00834D49"/>
    <w:rsid w:val="00837C45"/>
    <w:rsid w:val="008411F0"/>
    <w:rsid w:val="008415D7"/>
    <w:rsid w:val="0084374E"/>
    <w:rsid w:val="00844730"/>
    <w:rsid w:val="008457C2"/>
    <w:rsid w:val="0085009B"/>
    <w:rsid w:val="00856453"/>
    <w:rsid w:val="00857A82"/>
    <w:rsid w:val="008611C6"/>
    <w:rsid w:val="00863877"/>
    <w:rsid w:val="00863EAA"/>
    <w:rsid w:val="008676DF"/>
    <w:rsid w:val="008711EB"/>
    <w:rsid w:val="00871526"/>
    <w:rsid w:val="00873836"/>
    <w:rsid w:val="00873940"/>
    <w:rsid w:val="00885737"/>
    <w:rsid w:val="008864F6"/>
    <w:rsid w:val="00890650"/>
    <w:rsid w:val="00897C7B"/>
    <w:rsid w:val="00897E12"/>
    <w:rsid w:val="008A0F81"/>
    <w:rsid w:val="008A35C8"/>
    <w:rsid w:val="008A4308"/>
    <w:rsid w:val="008A7E0F"/>
    <w:rsid w:val="008B0B8B"/>
    <w:rsid w:val="008B12F5"/>
    <w:rsid w:val="008B3B4E"/>
    <w:rsid w:val="008B5932"/>
    <w:rsid w:val="008C1904"/>
    <w:rsid w:val="008C260A"/>
    <w:rsid w:val="008C5751"/>
    <w:rsid w:val="008C62D5"/>
    <w:rsid w:val="008D5D67"/>
    <w:rsid w:val="008D63E3"/>
    <w:rsid w:val="008D768D"/>
    <w:rsid w:val="008E328A"/>
    <w:rsid w:val="008E3759"/>
    <w:rsid w:val="008E3BFE"/>
    <w:rsid w:val="008E7900"/>
    <w:rsid w:val="008F1912"/>
    <w:rsid w:val="008F2442"/>
    <w:rsid w:val="008F65E7"/>
    <w:rsid w:val="00902163"/>
    <w:rsid w:val="0090270B"/>
    <w:rsid w:val="009041DC"/>
    <w:rsid w:val="00906FD0"/>
    <w:rsid w:val="009118A8"/>
    <w:rsid w:val="00912EA7"/>
    <w:rsid w:val="00914700"/>
    <w:rsid w:val="00915FBA"/>
    <w:rsid w:val="00917B5A"/>
    <w:rsid w:val="00920A58"/>
    <w:rsid w:val="00920A6E"/>
    <w:rsid w:val="00920A8C"/>
    <w:rsid w:val="009214AD"/>
    <w:rsid w:val="00934A2C"/>
    <w:rsid w:val="00935F06"/>
    <w:rsid w:val="0093799B"/>
    <w:rsid w:val="00937B3A"/>
    <w:rsid w:val="009447C5"/>
    <w:rsid w:val="00950058"/>
    <w:rsid w:val="00952D41"/>
    <w:rsid w:val="00954B82"/>
    <w:rsid w:val="00956F08"/>
    <w:rsid w:val="009605CA"/>
    <w:rsid w:val="00962436"/>
    <w:rsid w:val="0096706E"/>
    <w:rsid w:val="00974491"/>
    <w:rsid w:val="00975A4D"/>
    <w:rsid w:val="00975C4E"/>
    <w:rsid w:val="009810C5"/>
    <w:rsid w:val="00981FBA"/>
    <w:rsid w:val="00994007"/>
    <w:rsid w:val="00996118"/>
    <w:rsid w:val="00997BC5"/>
    <w:rsid w:val="009A3152"/>
    <w:rsid w:val="009A3382"/>
    <w:rsid w:val="009A41C6"/>
    <w:rsid w:val="009A4BB6"/>
    <w:rsid w:val="009A4F41"/>
    <w:rsid w:val="009A5DBA"/>
    <w:rsid w:val="009B19C7"/>
    <w:rsid w:val="009B381B"/>
    <w:rsid w:val="009B459A"/>
    <w:rsid w:val="009B67F8"/>
    <w:rsid w:val="009C2FC5"/>
    <w:rsid w:val="009D03B0"/>
    <w:rsid w:val="009D1753"/>
    <w:rsid w:val="009D2E5F"/>
    <w:rsid w:val="009D4A44"/>
    <w:rsid w:val="009D4AEC"/>
    <w:rsid w:val="009D6502"/>
    <w:rsid w:val="009D7611"/>
    <w:rsid w:val="009D78A5"/>
    <w:rsid w:val="009E0B61"/>
    <w:rsid w:val="009E1D2F"/>
    <w:rsid w:val="009E4193"/>
    <w:rsid w:val="009E53DE"/>
    <w:rsid w:val="009E7C00"/>
    <w:rsid w:val="009F261E"/>
    <w:rsid w:val="00A01DB3"/>
    <w:rsid w:val="00A0691C"/>
    <w:rsid w:val="00A06FF8"/>
    <w:rsid w:val="00A11E44"/>
    <w:rsid w:val="00A22397"/>
    <w:rsid w:val="00A22BEB"/>
    <w:rsid w:val="00A308CC"/>
    <w:rsid w:val="00A3209C"/>
    <w:rsid w:val="00A328B3"/>
    <w:rsid w:val="00A36A20"/>
    <w:rsid w:val="00A36CC4"/>
    <w:rsid w:val="00A4276C"/>
    <w:rsid w:val="00A42778"/>
    <w:rsid w:val="00A44421"/>
    <w:rsid w:val="00A44535"/>
    <w:rsid w:val="00A472EA"/>
    <w:rsid w:val="00A4794E"/>
    <w:rsid w:val="00A50FCF"/>
    <w:rsid w:val="00A528D1"/>
    <w:rsid w:val="00A56C36"/>
    <w:rsid w:val="00A56FAB"/>
    <w:rsid w:val="00A60B37"/>
    <w:rsid w:val="00A610CD"/>
    <w:rsid w:val="00A625E0"/>
    <w:rsid w:val="00A637DE"/>
    <w:rsid w:val="00A71553"/>
    <w:rsid w:val="00A743FB"/>
    <w:rsid w:val="00A74947"/>
    <w:rsid w:val="00A758AA"/>
    <w:rsid w:val="00A76CD9"/>
    <w:rsid w:val="00A80180"/>
    <w:rsid w:val="00A823FB"/>
    <w:rsid w:val="00A8428D"/>
    <w:rsid w:val="00A94A0E"/>
    <w:rsid w:val="00A96E8F"/>
    <w:rsid w:val="00AA09A2"/>
    <w:rsid w:val="00AA6BF5"/>
    <w:rsid w:val="00AA7996"/>
    <w:rsid w:val="00AB721A"/>
    <w:rsid w:val="00AC19CB"/>
    <w:rsid w:val="00AC4AEA"/>
    <w:rsid w:val="00AD1886"/>
    <w:rsid w:val="00AD3CFB"/>
    <w:rsid w:val="00AD774A"/>
    <w:rsid w:val="00AE01C9"/>
    <w:rsid w:val="00AE1362"/>
    <w:rsid w:val="00AE2466"/>
    <w:rsid w:val="00AE5488"/>
    <w:rsid w:val="00AE6F91"/>
    <w:rsid w:val="00AF13FE"/>
    <w:rsid w:val="00AF4452"/>
    <w:rsid w:val="00AF5571"/>
    <w:rsid w:val="00AF6365"/>
    <w:rsid w:val="00B00E5C"/>
    <w:rsid w:val="00B021AB"/>
    <w:rsid w:val="00B059BC"/>
    <w:rsid w:val="00B06B4E"/>
    <w:rsid w:val="00B07341"/>
    <w:rsid w:val="00B0768B"/>
    <w:rsid w:val="00B07C64"/>
    <w:rsid w:val="00B146D0"/>
    <w:rsid w:val="00B17789"/>
    <w:rsid w:val="00B202B5"/>
    <w:rsid w:val="00B2378C"/>
    <w:rsid w:val="00B252B1"/>
    <w:rsid w:val="00B25DB4"/>
    <w:rsid w:val="00B277CF"/>
    <w:rsid w:val="00B30539"/>
    <w:rsid w:val="00B314DB"/>
    <w:rsid w:val="00B356FF"/>
    <w:rsid w:val="00B361F2"/>
    <w:rsid w:val="00B36240"/>
    <w:rsid w:val="00B3718B"/>
    <w:rsid w:val="00B41545"/>
    <w:rsid w:val="00B41D00"/>
    <w:rsid w:val="00B41F31"/>
    <w:rsid w:val="00B438E1"/>
    <w:rsid w:val="00B4632A"/>
    <w:rsid w:val="00B5067D"/>
    <w:rsid w:val="00B511DE"/>
    <w:rsid w:val="00B530F1"/>
    <w:rsid w:val="00B53139"/>
    <w:rsid w:val="00B56389"/>
    <w:rsid w:val="00B63F2D"/>
    <w:rsid w:val="00B64A82"/>
    <w:rsid w:val="00B66ED3"/>
    <w:rsid w:val="00B71E3D"/>
    <w:rsid w:val="00B72F21"/>
    <w:rsid w:val="00B736AF"/>
    <w:rsid w:val="00B74FB8"/>
    <w:rsid w:val="00B87FE6"/>
    <w:rsid w:val="00B915A3"/>
    <w:rsid w:val="00B9274D"/>
    <w:rsid w:val="00B97946"/>
    <w:rsid w:val="00BA276C"/>
    <w:rsid w:val="00BA5544"/>
    <w:rsid w:val="00BA7006"/>
    <w:rsid w:val="00BB19AD"/>
    <w:rsid w:val="00BB2FEA"/>
    <w:rsid w:val="00BB306F"/>
    <w:rsid w:val="00BB3FBD"/>
    <w:rsid w:val="00BB5734"/>
    <w:rsid w:val="00BB59E3"/>
    <w:rsid w:val="00BC6CD0"/>
    <w:rsid w:val="00BC7355"/>
    <w:rsid w:val="00BD0E61"/>
    <w:rsid w:val="00BD4B89"/>
    <w:rsid w:val="00BD5922"/>
    <w:rsid w:val="00BD6DD8"/>
    <w:rsid w:val="00BD76D9"/>
    <w:rsid w:val="00BE17CD"/>
    <w:rsid w:val="00BF02CB"/>
    <w:rsid w:val="00BF0E56"/>
    <w:rsid w:val="00BF191C"/>
    <w:rsid w:val="00BF2645"/>
    <w:rsid w:val="00BF514A"/>
    <w:rsid w:val="00BF5E94"/>
    <w:rsid w:val="00BF6FD8"/>
    <w:rsid w:val="00BF745C"/>
    <w:rsid w:val="00BF775D"/>
    <w:rsid w:val="00C02F5C"/>
    <w:rsid w:val="00C03680"/>
    <w:rsid w:val="00C04216"/>
    <w:rsid w:val="00C054DF"/>
    <w:rsid w:val="00C10AFC"/>
    <w:rsid w:val="00C21562"/>
    <w:rsid w:val="00C21762"/>
    <w:rsid w:val="00C21FEF"/>
    <w:rsid w:val="00C22E44"/>
    <w:rsid w:val="00C24543"/>
    <w:rsid w:val="00C256A2"/>
    <w:rsid w:val="00C30B27"/>
    <w:rsid w:val="00C35A26"/>
    <w:rsid w:val="00C471D3"/>
    <w:rsid w:val="00C51515"/>
    <w:rsid w:val="00C53910"/>
    <w:rsid w:val="00C5466E"/>
    <w:rsid w:val="00C550C2"/>
    <w:rsid w:val="00C5660B"/>
    <w:rsid w:val="00C56854"/>
    <w:rsid w:val="00C5788A"/>
    <w:rsid w:val="00C66B72"/>
    <w:rsid w:val="00C67130"/>
    <w:rsid w:val="00C84AE7"/>
    <w:rsid w:val="00C87AC4"/>
    <w:rsid w:val="00C92610"/>
    <w:rsid w:val="00C9567A"/>
    <w:rsid w:val="00CA48A3"/>
    <w:rsid w:val="00CB0371"/>
    <w:rsid w:val="00CB212D"/>
    <w:rsid w:val="00CB2660"/>
    <w:rsid w:val="00CC0D25"/>
    <w:rsid w:val="00CC32C3"/>
    <w:rsid w:val="00CC3FE6"/>
    <w:rsid w:val="00CC4C09"/>
    <w:rsid w:val="00CC5E90"/>
    <w:rsid w:val="00CC6D7B"/>
    <w:rsid w:val="00CC7460"/>
    <w:rsid w:val="00CD046C"/>
    <w:rsid w:val="00CD0C0F"/>
    <w:rsid w:val="00CD66D4"/>
    <w:rsid w:val="00CE076C"/>
    <w:rsid w:val="00CE3A94"/>
    <w:rsid w:val="00CE3E04"/>
    <w:rsid w:val="00CE5199"/>
    <w:rsid w:val="00CE66D5"/>
    <w:rsid w:val="00CF637A"/>
    <w:rsid w:val="00CF6BD1"/>
    <w:rsid w:val="00D059DE"/>
    <w:rsid w:val="00D05ABD"/>
    <w:rsid w:val="00D10819"/>
    <w:rsid w:val="00D13FCE"/>
    <w:rsid w:val="00D21893"/>
    <w:rsid w:val="00D22E20"/>
    <w:rsid w:val="00D27024"/>
    <w:rsid w:val="00D306D1"/>
    <w:rsid w:val="00D30800"/>
    <w:rsid w:val="00D331CF"/>
    <w:rsid w:val="00D33DE9"/>
    <w:rsid w:val="00D34786"/>
    <w:rsid w:val="00D363EB"/>
    <w:rsid w:val="00D3647E"/>
    <w:rsid w:val="00D37275"/>
    <w:rsid w:val="00D3765F"/>
    <w:rsid w:val="00D37BFC"/>
    <w:rsid w:val="00D41FAE"/>
    <w:rsid w:val="00D42822"/>
    <w:rsid w:val="00D44717"/>
    <w:rsid w:val="00D46FF0"/>
    <w:rsid w:val="00D47A8E"/>
    <w:rsid w:val="00D52D14"/>
    <w:rsid w:val="00D55256"/>
    <w:rsid w:val="00D56FB8"/>
    <w:rsid w:val="00D573FD"/>
    <w:rsid w:val="00D57436"/>
    <w:rsid w:val="00D61980"/>
    <w:rsid w:val="00D63008"/>
    <w:rsid w:val="00D632EE"/>
    <w:rsid w:val="00D702E4"/>
    <w:rsid w:val="00D712D3"/>
    <w:rsid w:val="00D71422"/>
    <w:rsid w:val="00D71527"/>
    <w:rsid w:val="00D72782"/>
    <w:rsid w:val="00D72DC6"/>
    <w:rsid w:val="00D73F5E"/>
    <w:rsid w:val="00D7558D"/>
    <w:rsid w:val="00D77503"/>
    <w:rsid w:val="00D81D92"/>
    <w:rsid w:val="00D876F9"/>
    <w:rsid w:val="00D877B6"/>
    <w:rsid w:val="00DA7B5F"/>
    <w:rsid w:val="00DB0FA6"/>
    <w:rsid w:val="00DB1D54"/>
    <w:rsid w:val="00DB299E"/>
    <w:rsid w:val="00DB34B0"/>
    <w:rsid w:val="00DC09BC"/>
    <w:rsid w:val="00DC11E7"/>
    <w:rsid w:val="00DC1F4A"/>
    <w:rsid w:val="00DC42DE"/>
    <w:rsid w:val="00DC7023"/>
    <w:rsid w:val="00DC769A"/>
    <w:rsid w:val="00DD061E"/>
    <w:rsid w:val="00DD3D86"/>
    <w:rsid w:val="00DD40F8"/>
    <w:rsid w:val="00DD58AB"/>
    <w:rsid w:val="00DD61DA"/>
    <w:rsid w:val="00DD758E"/>
    <w:rsid w:val="00DE12F0"/>
    <w:rsid w:val="00DE1B83"/>
    <w:rsid w:val="00DE1FC5"/>
    <w:rsid w:val="00DF1EC4"/>
    <w:rsid w:val="00DF34E0"/>
    <w:rsid w:val="00E012B1"/>
    <w:rsid w:val="00E01943"/>
    <w:rsid w:val="00E01F46"/>
    <w:rsid w:val="00E0340B"/>
    <w:rsid w:val="00E04A90"/>
    <w:rsid w:val="00E0551F"/>
    <w:rsid w:val="00E10A08"/>
    <w:rsid w:val="00E131DF"/>
    <w:rsid w:val="00E15CDA"/>
    <w:rsid w:val="00E219C7"/>
    <w:rsid w:val="00E23287"/>
    <w:rsid w:val="00E2549D"/>
    <w:rsid w:val="00E26CCA"/>
    <w:rsid w:val="00E270E8"/>
    <w:rsid w:val="00E329FF"/>
    <w:rsid w:val="00E4118C"/>
    <w:rsid w:val="00E43157"/>
    <w:rsid w:val="00E461CE"/>
    <w:rsid w:val="00E50366"/>
    <w:rsid w:val="00E551DA"/>
    <w:rsid w:val="00E5593F"/>
    <w:rsid w:val="00E55CFE"/>
    <w:rsid w:val="00E62200"/>
    <w:rsid w:val="00E63333"/>
    <w:rsid w:val="00E643D2"/>
    <w:rsid w:val="00E720CA"/>
    <w:rsid w:val="00E74614"/>
    <w:rsid w:val="00E829A5"/>
    <w:rsid w:val="00E84EB5"/>
    <w:rsid w:val="00E85662"/>
    <w:rsid w:val="00E86505"/>
    <w:rsid w:val="00E8789F"/>
    <w:rsid w:val="00E939D4"/>
    <w:rsid w:val="00E97B71"/>
    <w:rsid w:val="00E97E9B"/>
    <w:rsid w:val="00EA3D34"/>
    <w:rsid w:val="00EB454D"/>
    <w:rsid w:val="00EC72AB"/>
    <w:rsid w:val="00ED2C5A"/>
    <w:rsid w:val="00ED2F03"/>
    <w:rsid w:val="00ED523B"/>
    <w:rsid w:val="00ED549D"/>
    <w:rsid w:val="00ED6847"/>
    <w:rsid w:val="00ED76BE"/>
    <w:rsid w:val="00ED7A6D"/>
    <w:rsid w:val="00ED7F05"/>
    <w:rsid w:val="00EE00E9"/>
    <w:rsid w:val="00EE014D"/>
    <w:rsid w:val="00EE7895"/>
    <w:rsid w:val="00EE7AAE"/>
    <w:rsid w:val="00EF0D46"/>
    <w:rsid w:val="00EF0F2D"/>
    <w:rsid w:val="00EF1A1F"/>
    <w:rsid w:val="00EF35AB"/>
    <w:rsid w:val="00EF4C44"/>
    <w:rsid w:val="00EF4E24"/>
    <w:rsid w:val="00EF607E"/>
    <w:rsid w:val="00EF619B"/>
    <w:rsid w:val="00F00B55"/>
    <w:rsid w:val="00F02AD1"/>
    <w:rsid w:val="00F04591"/>
    <w:rsid w:val="00F051B7"/>
    <w:rsid w:val="00F05C84"/>
    <w:rsid w:val="00F06354"/>
    <w:rsid w:val="00F111C1"/>
    <w:rsid w:val="00F12C51"/>
    <w:rsid w:val="00F2122C"/>
    <w:rsid w:val="00F251B3"/>
    <w:rsid w:val="00F253CC"/>
    <w:rsid w:val="00F31399"/>
    <w:rsid w:val="00F332EF"/>
    <w:rsid w:val="00F342C3"/>
    <w:rsid w:val="00F37106"/>
    <w:rsid w:val="00F42039"/>
    <w:rsid w:val="00F42484"/>
    <w:rsid w:val="00F4344D"/>
    <w:rsid w:val="00F515C1"/>
    <w:rsid w:val="00F519CF"/>
    <w:rsid w:val="00F51A9A"/>
    <w:rsid w:val="00F54335"/>
    <w:rsid w:val="00F55050"/>
    <w:rsid w:val="00F56BA5"/>
    <w:rsid w:val="00F60E22"/>
    <w:rsid w:val="00F63B39"/>
    <w:rsid w:val="00F70753"/>
    <w:rsid w:val="00F74D16"/>
    <w:rsid w:val="00F755A4"/>
    <w:rsid w:val="00F75F31"/>
    <w:rsid w:val="00F7621A"/>
    <w:rsid w:val="00F80B53"/>
    <w:rsid w:val="00F81395"/>
    <w:rsid w:val="00F81887"/>
    <w:rsid w:val="00F81BB8"/>
    <w:rsid w:val="00F824A2"/>
    <w:rsid w:val="00F84EA5"/>
    <w:rsid w:val="00F8760D"/>
    <w:rsid w:val="00F917D1"/>
    <w:rsid w:val="00F9342C"/>
    <w:rsid w:val="00F95F3A"/>
    <w:rsid w:val="00F9653B"/>
    <w:rsid w:val="00F9654A"/>
    <w:rsid w:val="00FA432A"/>
    <w:rsid w:val="00FA56EA"/>
    <w:rsid w:val="00FA7D29"/>
    <w:rsid w:val="00FB11BC"/>
    <w:rsid w:val="00FB32A1"/>
    <w:rsid w:val="00FB62CF"/>
    <w:rsid w:val="00FC0F4A"/>
    <w:rsid w:val="00FC3330"/>
    <w:rsid w:val="00FC4FCB"/>
    <w:rsid w:val="00FD3C3B"/>
    <w:rsid w:val="00FE07DD"/>
    <w:rsid w:val="00FE2E23"/>
    <w:rsid w:val="00FE38A5"/>
    <w:rsid w:val="00FE67A3"/>
    <w:rsid w:val="00FE6B45"/>
    <w:rsid w:val="00FF2F8B"/>
    <w:rsid w:val="00FF558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164">
      <w:bodyDiv w:val="1"/>
      <w:marLeft w:val="0"/>
      <w:marRight w:val="0"/>
      <w:marTop w:val="0"/>
      <w:marBottom w:val="0"/>
      <w:divBdr>
        <w:top w:val="none" w:sz="0" w:space="0" w:color="auto"/>
        <w:left w:val="none" w:sz="0" w:space="0" w:color="auto"/>
        <w:bottom w:val="none" w:sz="0" w:space="0" w:color="auto"/>
        <w:right w:val="none" w:sz="0" w:space="0" w:color="auto"/>
      </w:divBdr>
    </w:div>
    <w:div w:id="259920711">
      <w:bodyDiv w:val="1"/>
      <w:marLeft w:val="0"/>
      <w:marRight w:val="0"/>
      <w:marTop w:val="0"/>
      <w:marBottom w:val="0"/>
      <w:divBdr>
        <w:top w:val="none" w:sz="0" w:space="0" w:color="auto"/>
        <w:left w:val="none" w:sz="0" w:space="0" w:color="auto"/>
        <w:bottom w:val="none" w:sz="0" w:space="0" w:color="auto"/>
        <w:right w:val="none" w:sz="0" w:space="0" w:color="auto"/>
      </w:divBdr>
    </w:div>
    <w:div w:id="348415248">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635842688">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031300077">
      <w:bodyDiv w:val="1"/>
      <w:marLeft w:val="0"/>
      <w:marRight w:val="0"/>
      <w:marTop w:val="0"/>
      <w:marBottom w:val="0"/>
      <w:divBdr>
        <w:top w:val="none" w:sz="0" w:space="0" w:color="auto"/>
        <w:left w:val="none" w:sz="0" w:space="0" w:color="auto"/>
        <w:bottom w:val="none" w:sz="0" w:space="0" w:color="auto"/>
        <w:right w:val="none" w:sz="0" w:space="0" w:color="auto"/>
      </w:divBdr>
    </w:div>
    <w:div w:id="1550069292">
      <w:bodyDiv w:val="1"/>
      <w:marLeft w:val="0"/>
      <w:marRight w:val="0"/>
      <w:marTop w:val="0"/>
      <w:marBottom w:val="0"/>
      <w:divBdr>
        <w:top w:val="none" w:sz="0" w:space="0" w:color="auto"/>
        <w:left w:val="none" w:sz="0" w:space="0" w:color="auto"/>
        <w:bottom w:val="none" w:sz="0" w:space="0" w:color="auto"/>
        <w:right w:val="none" w:sz="0" w:space="0" w:color="auto"/>
      </w:divBdr>
    </w:div>
    <w:div w:id="17524626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2025085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0EC"/>
    <w:rsid w:val="00022325"/>
    <w:rsid w:val="00072E94"/>
    <w:rsid w:val="000778EE"/>
    <w:rsid w:val="00083D45"/>
    <w:rsid w:val="00183B6F"/>
    <w:rsid w:val="001945FF"/>
    <w:rsid w:val="001F739B"/>
    <w:rsid w:val="00200821"/>
    <w:rsid w:val="00232286"/>
    <w:rsid w:val="00251F60"/>
    <w:rsid w:val="00287C1C"/>
    <w:rsid w:val="002902FF"/>
    <w:rsid w:val="00394049"/>
    <w:rsid w:val="00476E05"/>
    <w:rsid w:val="004C22F2"/>
    <w:rsid w:val="004F2DF8"/>
    <w:rsid w:val="005315F4"/>
    <w:rsid w:val="00597B31"/>
    <w:rsid w:val="005A5184"/>
    <w:rsid w:val="005C09FC"/>
    <w:rsid w:val="00630E93"/>
    <w:rsid w:val="006E2B51"/>
    <w:rsid w:val="0070028B"/>
    <w:rsid w:val="00864646"/>
    <w:rsid w:val="00864DCF"/>
    <w:rsid w:val="00865529"/>
    <w:rsid w:val="00942213"/>
    <w:rsid w:val="0097453C"/>
    <w:rsid w:val="009A261B"/>
    <w:rsid w:val="009A2B0E"/>
    <w:rsid w:val="00A5533E"/>
    <w:rsid w:val="00AC15A4"/>
    <w:rsid w:val="00AC4F43"/>
    <w:rsid w:val="00AC6492"/>
    <w:rsid w:val="00AD6B9F"/>
    <w:rsid w:val="00AF67E0"/>
    <w:rsid w:val="00B0336C"/>
    <w:rsid w:val="00B07BF9"/>
    <w:rsid w:val="00B64148"/>
    <w:rsid w:val="00C11833"/>
    <w:rsid w:val="00C56634"/>
    <w:rsid w:val="00D46351"/>
    <w:rsid w:val="00D74958"/>
    <w:rsid w:val="00E1590D"/>
    <w:rsid w:val="00E34395"/>
    <w:rsid w:val="00E77140"/>
    <w:rsid w:val="00E907ED"/>
    <w:rsid w:val="00EC5ECB"/>
    <w:rsid w:val="00F00D2F"/>
    <w:rsid w:val="00F128DF"/>
    <w:rsid w:val="00F7438E"/>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552C-467B-4AD6-8AF1-8D44A6A2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435/21</dc:title>
  <dc:creator/>
  <cp:lastModifiedBy/>
  <cp:revision>1</cp:revision>
  <dcterms:created xsi:type="dcterms:W3CDTF">2022-02-16T14:25:00Z</dcterms:created>
  <dcterms:modified xsi:type="dcterms:W3CDTF">2022-02-16T14:26:00Z</dcterms:modified>
</cp:coreProperties>
</file>