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2B5935D">
                <wp:simplePos x="0" y="0"/>
                <wp:positionH relativeFrom="column">
                  <wp:posOffset>-414068</wp:posOffset>
                </wp:positionH>
                <wp:positionV relativeFrom="paragraph">
                  <wp:posOffset>-439947</wp:posOffset>
                </wp:positionV>
                <wp:extent cx="1543050" cy="9678838"/>
                <wp:effectExtent l="0" t="0" r="0" b="0"/>
                <wp:wrapNone/>
                <wp:docPr id="1" name="Rectangle 1"/>
                <wp:cNvGraphicFramePr/>
                <a:graphic xmlns:a="http://schemas.openxmlformats.org/drawingml/2006/main">
                  <a:graphicData uri="http://schemas.microsoft.com/office/word/2010/wordprocessingShape">
                    <wps:wsp>
                      <wps:cNvSpPr/>
                      <wps:spPr>
                        <a:xfrm>
                          <a:off x="0" y="0"/>
                          <a:ext cx="1543050" cy="9678838"/>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929BA" id="Rectangle 1" o:spid="_x0000_s1026" style="position:absolute;margin-left:-32.6pt;margin-top:-34.65pt;width:121.5pt;height:762.1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t8lwIAAIYFAAAOAAAAZHJzL2Uyb0RvYy54bWysVMFu2zAMvQ/YPwi6r7bTpE2DOkXQosOA&#10;og3aDj0rshQbkEVNUuJkXz9Kst2uK3YYloMimuQj+UTy8urQKrIX1jWgS1qc5JQIzaFq9Lak359v&#10;v8wpcZ7piinQoqRH4ejV8vOny84sxARqUJWwBEG0W3SmpLX3ZpFljteiZe4EjNColGBb5lG026yy&#10;rEP0VmWTPD/LOrCVscCFc/j1JinpMuJLKbh/kNIJT1RJMTcfTxvPTTiz5SVbbC0zdcP7NNg/ZNGy&#10;RmPQEeqGeUZ2tvkDqm24BQfSn3BoM5Cy4SLWgNUU+btqnmpmRKwFyXFmpMn9P1h+v19b0lT4dpRo&#10;1uITPSJpTG+VIEWgpzNugVZPZm17yeE11HqQtg3/WAU5REqPI6Xi4AnHj8VseprPkHmOuouz8/n8&#10;dB5Qs1d3Y53/KqAl4VJSi+EjlWx/53wyHUxCNAeqqW4bpaJgt5trZcme4ftOV+fFxbRH/81M6WCs&#10;IbglxPAlC6WlYuLNH5UIdko/ComcYPqTmEnsRjHGYZwL7YukqlklUvhZjr8heujf4BErjYABWWL8&#10;EbsHGCwTyICdsuztg6uIzTw6539LLDmPHjEyaD86t40G+xGAwqr6yMl+IClRE1jaQHXEjrGQRskZ&#10;ftvgu90x59fM4uzgW+M+8A94SAVdSaG/UVKD/fnR92CPLY1aSjqcxZK6HztmBSXqm8Zmvyim0zC8&#10;UZjOzico2LeazVuN3rXXgO2ADY3ZxWuw92q4SgvtC66NVYiKKqY5xi4p93YQrn3aEbh4uFitohkO&#10;rGH+Tj8ZHsADq6Evnw8vzJq+eT32/T0Mc8sW73o42QZPDaudB9nEBn/ltecbhz02Tr+YwjZ5K0er&#10;1/W5/AUAAP//AwBQSwMEFAAGAAgAAAAhAILS0DXjAAAADAEAAA8AAABkcnMvZG93bnJldi54bWxM&#10;j0tPwzAQhO9I/Adrkbi1DiV9hTgVDyEqIQoUhMRtG2+TiHgdxW4T/j3Oid5mtJ9mZ9JVb2pxpNZV&#10;lhVcjSMQxLnVFRcKPj8eRwsQziNrrC2Tgl9ysMrOz1JMtO34nY5bX4gQwi5BBaX3TSKly0sy6Ma2&#10;IQ63vW0N+mDbQuoWuxBuajmJopk0WHH4UGJD9yXlP9uDUXDnqq/OPsdPuHh5WBfr7/2meHtV6vKi&#10;v70B4an3/zAM9UN1yEKnnT2wdqJWMJpNJwEdxPIaxEDM52HMLoh4Gi9BZqk8HZH9AQAA//8DAFBL&#10;AQItABQABgAIAAAAIQC2gziS/gAAAOEBAAATAAAAAAAAAAAAAAAAAAAAAABbQ29udGVudF9UeXBl&#10;c10ueG1sUEsBAi0AFAAGAAgAAAAhADj9If/WAAAAlAEAAAsAAAAAAAAAAAAAAAAALwEAAF9yZWxz&#10;Ly5yZWxzUEsBAi0AFAAGAAgAAAAhABGRC3yXAgAAhgUAAA4AAAAAAAAAAAAAAAAALgIAAGRycy9l&#10;Mm9Eb2MueG1sUEsBAi0AFAAGAAgAAAAhAILS0D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B22082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D4075">
                              <w:rPr>
                                <w:rFonts w:asciiTheme="majorHAnsi" w:hAnsiTheme="majorHAnsi" w:cs="Arial"/>
                                <w:b/>
                                <w:bCs/>
                                <w:color w:val="0D0D0D" w:themeColor="text1" w:themeTint="F2"/>
                                <w:sz w:val="36"/>
                                <w:szCs w:val="22"/>
                                <w:lang w:val="es-ES_tradnl"/>
                              </w:rPr>
                              <w:t>321</w:t>
                            </w:r>
                            <w:r w:rsidR="007B05C4">
                              <w:rPr>
                                <w:rFonts w:asciiTheme="majorHAnsi" w:hAnsiTheme="majorHAnsi" w:cs="Arial"/>
                                <w:b/>
                                <w:bCs/>
                                <w:color w:val="0D0D0D" w:themeColor="text1" w:themeTint="F2"/>
                                <w:sz w:val="36"/>
                                <w:szCs w:val="22"/>
                                <w:lang w:val="es-ES_tradnl"/>
                              </w:rPr>
                              <w:t>/</w:t>
                            </w:r>
                            <w:r w:rsidR="00533421">
                              <w:rPr>
                                <w:rFonts w:asciiTheme="majorHAnsi" w:hAnsiTheme="majorHAnsi" w:cs="Arial"/>
                                <w:b/>
                                <w:bCs/>
                                <w:color w:val="0D0D0D" w:themeColor="text1" w:themeTint="F2"/>
                                <w:sz w:val="36"/>
                                <w:szCs w:val="22"/>
                                <w:lang w:val="es-ES_tradnl"/>
                              </w:rPr>
                              <w:t>21</w:t>
                            </w:r>
                          </w:p>
                          <w:p w14:paraId="09C54AB3" w14:textId="608216D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D4075">
                              <w:rPr>
                                <w:rFonts w:asciiTheme="majorHAnsi" w:hAnsiTheme="majorHAnsi" w:cs="Arial"/>
                                <w:b/>
                                <w:color w:val="0D0D0D" w:themeColor="text1" w:themeTint="F2"/>
                                <w:sz w:val="36"/>
                                <w:szCs w:val="22"/>
                                <w:lang w:val="es-ES_tradnl"/>
                              </w:rPr>
                              <w:t>1416</w:t>
                            </w:r>
                            <w:r w:rsidR="00246D1F" w:rsidRPr="004E2649">
                              <w:rPr>
                                <w:rFonts w:asciiTheme="majorHAnsi" w:hAnsiTheme="majorHAnsi" w:cs="Arial"/>
                                <w:b/>
                                <w:color w:val="0D0D0D" w:themeColor="text1" w:themeTint="F2"/>
                                <w:sz w:val="36"/>
                                <w:szCs w:val="22"/>
                                <w:lang w:val="es-ES_tradnl"/>
                              </w:rPr>
                              <w:t>-</w:t>
                            </w:r>
                            <w:r w:rsidR="00533421">
                              <w:rPr>
                                <w:rFonts w:asciiTheme="majorHAnsi" w:hAnsiTheme="majorHAnsi" w:cs="Arial"/>
                                <w:b/>
                                <w:color w:val="0D0D0D" w:themeColor="text1" w:themeTint="F2"/>
                                <w:sz w:val="36"/>
                                <w:szCs w:val="22"/>
                                <w:lang w:val="es-ES_tradnl"/>
                              </w:rPr>
                              <w:t>1</w:t>
                            </w:r>
                            <w:r w:rsidR="00ED4075">
                              <w:rPr>
                                <w:rFonts w:asciiTheme="majorHAnsi" w:hAnsiTheme="majorHAnsi" w:cs="Arial"/>
                                <w:b/>
                                <w:color w:val="0D0D0D" w:themeColor="text1" w:themeTint="F2"/>
                                <w:sz w:val="36"/>
                                <w:szCs w:val="22"/>
                                <w:lang w:val="es-ES_tradnl"/>
                              </w:rPr>
                              <w:t>3</w:t>
                            </w:r>
                          </w:p>
                          <w:p w14:paraId="70CF6833" w14:textId="0CEFCF9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0354BBD" w:rsidR="005B52B0" w:rsidRPr="00277CA3" w:rsidRDefault="008438E6"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 xml:space="preserve">PUEBLOS </w:t>
                            </w:r>
                            <w:r w:rsidR="00277CA3" w:rsidRPr="00277CA3">
                              <w:rPr>
                                <w:rFonts w:asciiTheme="majorHAnsi" w:hAnsiTheme="majorHAnsi" w:cs="Arial"/>
                                <w:color w:val="0D0D0D" w:themeColor="text1" w:themeTint="F2"/>
                                <w:szCs w:val="22"/>
                                <w:lang w:val="es-US"/>
                              </w:rPr>
                              <w:t>MAYA Y X</w:t>
                            </w:r>
                            <w:r w:rsidR="00277CA3">
                              <w:rPr>
                                <w:rFonts w:asciiTheme="majorHAnsi" w:hAnsiTheme="majorHAnsi" w:cs="Arial"/>
                                <w:color w:val="0D0D0D" w:themeColor="text1" w:themeTint="F2"/>
                                <w:szCs w:val="22"/>
                                <w:lang w:val="es-US"/>
                              </w:rPr>
                              <w:t>INKA</w:t>
                            </w:r>
                            <w:r w:rsidR="00ED4075">
                              <w:rPr>
                                <w:rFonts w:asciiTheme="majorHAnsi" w:hAnsiTheme="majorHAnsi" w:cs="Arial"/>
                                <w:color w:val="0D0D0D" w:themeColor="text1" w:themeTint="F2"/>
                                <w:szCs w:val="22"/>
                                <w:lang w:val="es-US"/>
                              </w:rPr>
                              <w:t xml:space="preserve"> DE GUATEMALA Y OTROS</w:t>
                            </w:r>
                          </w:p>
                          <w:bookmarkEnd w:id="0"/>
                          <w:p w14:paraId="35068D0D" w14:textId="454048DB" w:rsidR="005B52B0" w:rsidRPr="0010736F" w:rsidRDefault="00CE1D3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B22082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D4075">
                        <w:rPr>
                          <w:rFonts w:asciiTheme="majorHAnsi" w:hAnsiTheme="majorHAnsi" w:cs="Arial"/>
                          <w:b/>
                          <w:bCs/>
                          <w:color w:val="0D0D0D" w:themeColor="text1" w:themeTint="F2"/>
                          <w:sz w:val="36"/>
                          <w:szCs w:val="22"/>
                          <w:lang w:val="es-ES_tradnl"/>
                        </w:rPr>
                        <w:t>321</w:t>
                      </w:r>
                      <w:r w:rsidR="007B05C4">
                        <w:rPr>
                          <w:rFonts w:asciiTheme="majorHAnsi" w:hAnsiTheme="majorHAnsi" w:cs="Arial"/>
                          <w:b/>
                          <w:bCs/>
                          <w:color w:val="0D0D0D" w:themeColor="text1" w:themeTint="F2"/>
                          <w:sz w:val="36"/>
                          <w:szCs w:val="22"/>
                          <w:lang w:val="es-ES_tradnl"/>
                        </w:rPr>
                        <w:t>/</w:t>
                      </w:r>
                      <w:r w:rsidR="00533421">
                        <w:rPr>
                          <w:rFonts w:asciiTheme="majorHAnsi" w:hAnsiTheme="majorHAnsi" w:cs="Arial"/>
                          <w:b/>
                          <w:bCs/>
                          <w:color w:val="0D0D0D" w:themeColor="text1" w:themeTint="F2"/>
                          <w:sz w:val="36"/>
                          <w:szCs w:val="22"/>
                          <w:lang w:val="es-ES_tradnl"/>
                        </w:rPr>
                        <w:t>21</w:t>
                      </w:r>
                    </w:p>
                    <w:p w14:paraId="09C54AB3" w14:textId="608216D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D4075">
                        <w:rPr>
                          <w:rFonts w:asciiTheme="majorHAnsi" w:hAnsiTheme="majorHAnsi" w:cs="Arial"/>
                          <w:b/>
                          <w:color w:val="0D0D0D" w:themeColor="text1" w:themeTint="F2"/>
                          <w:sz w:val="36"/>
                          <w:szCs w:val="22"/>
                          <w:lang w:val="es-ES_tradnl"/>
                        </w:rPr>
                        <w:t>1416</w:t>
                      </w:r>
                      <w:r w:rsidR="00246D1F" w:rsidRPr="004E2649">
                        <w:rPr>
                          <w:rFonts w:asciiTheme="majorHAnsi" w:hAnsiTheme="majorHAnsi" w:cs="Arial"/>
                          <w:b/>
                          <w:color w:val="0D0D0D" w:themeColor="text1" w:themeTint="F2"/>
                          <w:sz w:val="36"/>
                          <w:szCs w:val="22"/>
                          <w:lang w:val="es-ES_tradnl"/>
                        </w:rPr>
                        <w:t>-</w:t>
                      </w:r>
                      <w:r w:rsidR="00533421">
                        <w:rPr>
                          <w:rFonts w:asciiTheme="majorHAnsi" w:hAnsiTheme="majorHAnsi" w:cs="Arial"/>
                          <w:b/>
                          <w:color w:val="0D0D0D" w:themeColor="text1" w:themeTint="F2"/>
                          <w:sz w:val="36"/>
                          <w:szCs w:val="22"/>
                          <w:lang w:val="es-ES_tradnl"/>
                        </w:rPr>
                        <w:t>1</w:t>
                      </w:r>
                      <w:r w:rsidR="00ED4075">
                        <w:rPr>
                          <w:rFonts w:asciiTheme="majorHAnsi" w:hAnsiTheme="majorHAnsi" w:cs="Arial"/>
                          <w:b/>
                          <w:color w:val="0D0D0D" w:themeColor="text1" w:themeTint="F2"/>
                          <w:sz w:val="36"/>
                          <w:szCs w:val="22"/>
                          <w:lang w:val="es-ES_tradnl"/>
                        </w:rPr>
                        <w:t>3</w:t>
                      </w:r>
                    </w:p>
                    <w:p w14:paraId="70CF6833" w14:textId="0CEFCF9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0354BBD" w:rsidR="005B52B0" w:rsidRPr="00277CA3" w:rsidRDefault="008438E6"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 xml:space="preserve">PUEBLOS </w:t>
                      </w:r>
                      <w:r w:rsidR="00277CA3" w:rsidRPr="00277CA3">
                        <w:rPr>
                          <w:rFonts w:asciiTheme="majorHAnsi" w:hAnsiTheme="majorHAnsi" w:cs="Arial"/>
                          <w:color w:val="0D0D0D" w:themeColor="text1" w:themeTint="F2"/>
                          <w:szCs w:val="22"/>
                          <w:lang w:val="es-US"/>
                        </w:rPr>
                        <w:t>MAYA Y X</w:t>
                      </w:r>
                      <w:r w:rsidR="00277CA3">
                        <w:rPr>
                          <w:rFonts w:asciiTheme="majorHAnsi" w:hAnsiTheme="majorHAnsi" w:cs="Arial"/>
                          <w:color w:val="0D0D0D" w:themeColor="text1" w:themeTint="F2"/>
                          <w:szCs w:val="22"/>
                          <w:lang w:val="es-US"/>
                        </w:rPr>
                        <w:t>INKA</w:t>
                      </w:r>
                      <w:r w:rsidR="00ED4075">
                        <w:rPr>
                          <w:rFonts w:asciiTheme="majorHAnsi" w:hAnsiTheme="majorHAnsi" w:cs="Arial"/>
                          <w:color w:val="0D0D0D" w:themeColor="text1" w:themeTint="F2"/>
                          <w:szCs w:val="22"/>
                          <w:lang w:val="es-US"/>
                        </w:rPr>
                        <w:t xml:space="preserve"> DE GUATEMALA Y OTROS</w:t>
                      </w:r>
                    </w:p>
                    <w:bookmarkEnd w:id="1"/>
                    <w:p w14:paraId="35068D0D" w14:textId="454048DB" w:rsidR="005B52B0" w:rsidRPr="0010736F" w:rsidRDefault="00CE1D3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AB6697D" w:rsidR="00627C9F" w:rsidRPr="00AA078C" w:rsidRDefault="00834D49" w:rsidP="007A5817">
                            <w:pPr>
                              <w:spacing w:line="276" w:lineRule="auto"/>
                              <w:jc w:val="right"/>
                              <w:rPr>
                                <w:rFonts w:asciiTheme="minorHAnsi" w:hAnsiTheme="minorHAnsi"/>
                                <w:color w:val="FFFFFF" w:themeColor="background1"/>
                                <w:sz w:val="22"/>
                                <w:lang w:val="es-419"/>
                              </w:rPr>
                            </w:pPr>
                            <w:r w:rsidRPr="00AA078C">
                              <w:rPr>
                                <w:rFonts w:asciiTheme="minorHAnsi" w:hAnsiTheme="minorHAnsi"/>
                                <w:color w:val="FFFFFF" w:themeColor="background1"/>
                                <w:sz w:val="22"/>
                                <w:lang w:val="es-419"/>
                              </w:rPr>
                              <w:t>OEA/</w:t>
                            </w:r>
                            <w:proofErr w:type="spellStart"/>
                            <w:r w:rsidRPr="00AA078C">
                              <w:rPr>
                                <w:rFonts w:asciiTheme="minorHAnsi" w:hAnsiTheme="minorHAnsi"/>
                                <w:color w:val="FFFFFF" w:themeColor="background1"/>
                                <w:sz w:val="22"/>
                                <w:lang w:val="es-419"/>
                              </w:rPr>
                              <w:t>Ser.L</w:t>
                            </w:r>
                            <w:proofErr w:type="spellEnd"/>
                            <w:r w:rsidRPr="00AA078C">
                              <w:rPr>
                                <w:rFonts w:asciiTheme="minorHAnsi" w:hAnsiTheme="minorHAnsi"/>
                                <w:color w:val="FFFFFF" w:themeColor="background1"/>
                                <w:sz w:val="22"/>
                                <w:lang w:val="es-419"/>
                              </w:rPr>
                              <w:t>/V/II</w:t>
                            </w:r>
                          </w:p>
                          <w:p w14:paraId="6A41611B" w14:textId="58DB147A" w:rsidR="00627C9F" w:rsidRPr="00ED4075" w:rsidRDefault="00627C9F" w:rsidP="007A5817">
                            <w:pPr>
                              <w:spacing w:line="276" w:lineRule="auto"/>
                              <w:jc w:val="right"/>
                              <w:rPr>
                                <w:rFonts w:asciiTheme="minorHAnsi" w:hAnsiTheme="minorHAnsi"/>
                                <w:color w:val="FFFFFF" w:themeColor="background1"/>
                                <w:sz w:val="22"/>
                                <w:lang w:val="es-419"/>
                              </w:rPr>
                            </w:pPr>
                            <w:r w:rsidRPr="00ED4075">
                              <w:rPr>
                                <w:rFonts w:asciiTheme="minorHAnsi" w:hAnsiTheme="minorHAnsi"/>
                                <w:color w:val="FFFFFF" w:themeColor="background1"/>
                                <w:sz w:val="22"/>
                                <w:lang w:val="es-419"/>
                              </w:rPr>
                              <w:t xml:space="preserve">Doc. </w:t>
                            </w:r>
                            <w:r w:rsidR="00ED4075">
                              <w:rPr>
                                <w:rFonts w:asciiTheme="minorHAnsi" w:hAnsiTheme="minorHAnsi"/>
                                <w:color w:val="FFFFFF" w:themeColor="background1"/>
                                <w:sz w:val="22"/>
                                <w:lang w:val="es-419"/>
                              </w:rPr>
                              <w:t>331</w:t>
                            </w:r>
                          </w:p>
                          <w:p w14:paraId="69373ED2" w14:textId="31FBC454" w:rsidR="00627C9F" w:rsidRPr="001B4C00" w:rsidRDefault="00ED407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 noviembre</w:t>
                            </w:r>
                            <w:r w:rsidR="00627C9F" w:rsidRPr="001B4C00">
                              <w:rPr>
                                <w:rFonts w:asciiTheme="minorHAnsi" w:hAnsiTheme="minorHAnsi"/>
                                <w:color w:val="FFFFFF" w:themeColor="background1"/>
                                <w:sz w:val="22"/>
                                <w:lang w:val="es-ES"/>
                              </w:rPr>
                              <w:t xml:space="preserve"> 20</w:t>
                            </w:r>
                            <w:r w:rsidR="00CF020F">
                              <w:rPr>
                                <w:rFonts w:asciiTheme="minorHAnsi" w:hAnsiTheme="minorHAnsi"/>
                                <w:color w:val="FFFFFF" w:themeColor="background1"/>
                                <w:sz w:val="22"/>
                                <w:lang w:val="es-ES"/>
                              </w:rPr>
                              <w:t>21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AB6697D" w:rsidR="00627C9F" w:rsidRPr="00AA078C" w:rsidRDefault="00834D49" w:rsidP="007A5817">
                      <w:pPr>
                        <w:spacing w:line="276" w:lineRule="auto"/>
                        <w:jc w:val="right"/>
                        <w:rPr>
                          <w:rFonts w:asciiTheme="minorHAnsi" w:hAnsiTheme="minorHAnsi"/>
                          <w:color w:val="FFFFFF" w:themeColor="background1"/>
                          <w:sz w:val="22"/>
                          <w:lang w:val="es-419"/>
                        </w:rPr>
                      </w:pPr>
                      <w:r w:rsidRPr="00AA078C">
                        <w:rPr>
                          <w:rFonts w:asciiTheme="minorHAnsi" w:hAnsiTheme="minorHAnsi"/>
                          <w:color w:val="FFFFFF" w:themeColor="background1"/>
                          <w:sz w:val="22"/>
                          <w:lang w:val="es-419"/>
                        </w:rPr>
                        <w:t>OEA/Ser.L/V/II</w:t>
                      </w:r>
                    </w:p>
                    <w:p w14:paraId="6A41611B" w14:textId="58DB147A" w:rsidR="00627C9F" w:rsidRPr="00ED4075" w:rsidRDefault="00627C9F" w:rsidP="007A5817">
                      <w:pPr>
                        <w:spacing w:line="276" w:lineRule="auto"/>
                        <w:jc w:val="right"/>
                        <w:rPr>
                          <w:rFonts w:asciiTheme="minorHAnsi" w:hAnsiTheme="minorHAnsi"/>
                          <w:color w:val="FFFFFF" w:themeColor="background1"/>
                          <w:sz w:val="22"/>
                          <w:lang w:val="es-419"/>
                        </w:rPr>
                      </w:pPr>
                      <w:r w:rsidRPr="00ED4075">
                        <w:rPr>
                          <w:rFonts w:asciiTheme="minorHAnsi" w:hAnsiTheme="minorHAnsi"/>
                          <w:color w:val="FFFFFF" w:themeColor="background1"/>
                          <w:sz w:val="22"/>
                          <w:lang w:val="es-419"/>
                        </w:rPr>
                        <w:t xml:space="preserve">Doc. </w:t>
                      </w:r>
                      <w:r w:rsidR="00ED4075">
                        <w:rPr>
                          <w:rFonts w:asciiTheme="minorHAnsi" w:hAnsiTheme="minorHAnsi"/>
                          <w:color w:val="FFFFFF" w:themeColor="background1"/>
                          <w:sz w:val="22"/>
                          <w:lang w:val="es-419"/>
                        </w:rPr>
                        <w:t>331</w:t>
                      </w:r>
                    </w:p>
                    <w:p w14:paraId="69373ED2" w14:textId="31FBC454" w:rsidR="00627C9F" w:rsidRPr="001B4C00" w:rsidRDefault="00ED407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 noviembre</w:t>
                      </w:r>
                      <w:r w:rsidR="00627C9F" w:rsidRPr="001B4C00">
                        <w:rPr>
                          <w:rFonts w:asciiTheme="minorHAnsi" w:hAnsiTheme="minorHAnsi"/>
                          <w:color w:val="FFFFFF" w:themeColor="background1"/>
                          <w:sz w:val="22"/>
                          <w:lang w:val="es-ES"/>
                        </w:rPr>
                        <w:t xml:space="preserve"> 20</w:t>
                      </w:r>
                      <w:r w:rsidR="00CF020F">
                        <w:rPr>
                          <w:rFonts w:asciiTheme="minorHAnsi" w:hAnsiTheme="minorHAnsi"/>
                          <w:color w:val="FFFFFF" w:themeColor="background1"/>
                          <w:sz w:val="22"/>
                          <w:lang w:val="es-ES"/>
                        </w:rPr>
                        <w:t>21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2B784C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D4075">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ED407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00533421">
                              <w:rPr>
                                <w:rFonts w:asciiTheme="majorHAnsi" w:hAnsiTheme="majorHAnsi"/>
                                <w:color w:val="0D0D0D" w:themeColor="text1" w:themeTint="F2"/>
                                <w:sz w:val="18"/>
                                <w:szCs w:val="22"/>
                                <w:lang w:val="es-ES"/>
                              </w:rPr>
                              <w:t>de 2021</w:t>
                            </w:r>
                            <w:r w:rsidR="001F3D2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2B784C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D4075">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ED407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00533421">
                        <w:rPr>
                          <w:rFonts w:asciiTheme="majorHAnsi" w:hAnsiTheme="majorHAnsi"/>
                          <w:color w:val="0D0D0D" w:themeColor="text1" w:themeTint="F2"/>
                          <w:sz w:val="18"/>
                          <w:szCs w:val="22"/>
                          <w:lang w:val="es-ES"/>
                        </w:rPr>
                        <w:t>de 2021</w:t>
                      </w:r>
                      <w:r w:rsidR="001F3D2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56EED44" w:rsidR="00113F73" w:rsidRPr="00ED4075" w:rsidRDefault="00113F73" w:rsidP="00113F73">
                            <w:pPr>
                              <w:spacing w:line="276" w:lineRule="auto"/>
                              <w:rPr>
                                <w:rFonts w:asciiTheme="majorHAnsi" w:hAnsiTheme="majorHAnsi"/>
                                <w:color w:val="595959" w:themeColor="text1" w:themeTint="A6"/>
                                <w:sz w:val="18"/>
                                <w:szCs w:val="18"/>
                                <w:lang w:val="es-419"/>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D4075">
                              <w:rPr>
                                <w:rFonts w:asciiTheme="majorHAnsi" w:hAnsiTheme="majorHAnsi"/>
                                <w:color w:val="595959" w:themeColor="text1" w:themeTint="A6"/>
                                <w:sz w:val="18"/>
                                <w:szCs w:val="18"/>
                                <w:lang w:val="pt-BR"/>
                              </w:rPr>
                              <w:t>321</w:t>
                            </w:r>
                            <w:r w:rsidR="00533421" w:rsidRPr="00CF020F">
                              <w:rPr>
                                <w:rFonts w:asciiTheme="majorHAnsi" w:hAnsiTheme="majorHAnsi"/>
                                <w:color w:val="595959" w:themeColor="text1" w:themeTint="A6"/>
                                <w:sz w:val="18"/>
                                <w:szCs w:val="18"/>
                                <w:lang w:val="pt-BR"/>
                              </w:rPr>
                              <w:t>/21</w:t>
                            </w:r>
                            <w:r w:rsidRPr="00CF020F">
                              <w:rPr>
                                <w:rFonts w:asciiTheme="majorHAnsi" w:hAnsiTheme="majorHAnsi"/>
                                <w:color w:val="595959" w:themeColor="text1" w:themeTint="A6"/>
                                <w:sz w:val="18"/>
                                <w:szCs w:val="18"/>
                                <w:lang w:val="pt-BR"/>
                              </w:rPr>
                              <w:t xml:space="preserve">. </w:t>
                            </w:r>
                            <w:r w:rsidR="00ED4075" w:rsidRPr="00AA078C">
                              <w:rPr>
                                <w:rFonts w:asciiTheme="majorHAnsi" w:hAnsiTheme="majorHAnsi"/>
                                <w:color w:val="595959" w:themeColor="text1" w:themeTint="A6"/>
                                <w:sz w:val="18"/>
                                <w:szCs w:val="18"/>
                                <w:lang w:val="es-419"/>
                              </w:rPr>
                              <w:t xml:space="preserve">Petición 1416-13. </w:t>
                            </w:r>
                            <w:r w:rsidRPr="00ED4075">
                              <w:rPr>
                                <w:rFonts w:asciiTheme="majorHAnsi" w:hAnsiTheme="majorHAnsi"/>
                                <w:color w:val="595959" w:themeColor="text1" w:themeTint="A6"/>
                                <w:sz w:val="18"/>
                                <w:szCs w:val="18"/>
                                <w:lang w:val="es-419"/>
                              </w:rPr>
                              <w:t xml:space="preserve">Admisibilidad. </w:t>
                            </w:r>
                            <w:r w:rsidR="00ED4075" w:rsidRPr="00ED4075">
                              <w:rPr>
                                <w:rFonts w:asciiTheme="majorHAnsi" w:hAnsiTheme="majorHAnsi"/>
                                <w:color w:val="595959" w:themeColor="text1" w:themeTint="A6"/>
                                <w:sz w:val="18"/>
                                <w:szCs w:val="18"/>
                                <w:lang w:val="es-419"/>
                              </w:rPr>
                              <w:t xml:space="preserve">Pueblos Maya y </w:t>
                            </w:r>
                            <w:proofErr w:type="spellStart"/>
                            <w:r w:rsidR="00ED4075" w:rsidRPr="00ED4075">
                              <w:rPr>
                                <w:rFonts w:asciiTheme="majorHAnsi" w:hAnsiTheme="majorHAnsi"/>
                                <w:color w:val="595959" w:themeColor="text1" w:themeTint="A6"/>
                                <w:sz w:val="18"/>
                                <w:szCs w:val="18"/>
                                <w:lang w:val="es-419"/>
                              </w:rPr>
                              <w:t>Xinka</w:t>
                            </w:r>
                            <w:proofErr w:type="spellEnd"/>
                            <w:r w:rsidR="00ED4075">
                              <w:rPr>
                                <w:rFonts w:asciiTheme="majorHAnsi" w:hAnsiTheme="majorHAnsi"/>
                                <w:color w:val="595959" w:themeColor="text1" w:themeTint="A6"/>
                                <w:sz w:val="18"/>
                                <w:szCs w:val="18"/>
                                <w:lang w:val="es-419"/>
                              </w:rPr>
                              <w:t xml:space="preserve"> de Guatemala y otros</w:t>
                            </w:r>
                            <w:r w:rsidRPr="00ED4075">
                              <w:rPr>
                                <w:rFonts w:asciiTheme="majorHAnsi" w:hAnsiTheme="majorHAnsi"/>
                                <w:color w:val="595959" w:themeColor="text1" w:themeTint="A6"/>
                                <w:sz w:val="18"/>
                                <w:szCs w:val="18"/>
                                <w:lang w:val="es-419"/>
                              </w:rPr>
                              <w:t>.</w:t>
                            </w:r>
                            <w:r w:rsidR="00ED4075">
                              <w:rPr>
                                <w:rFonts w:asciiTheme="majorHAnsi" w:hAnsiTheme="majorHAnsi"/>
                                <w:color w:val="595959" w:themeColor="text1" w:themeTint="A6"/>
                                <w:sz w:val="18"/>
                                <w:szCs w:val="18"/>
                                <w:lang w:val="es-419"/>
                              </w:rPr>
                              <w:t xml:space="preserve"> </w:t>
                            </w:r>
                            <w:r w:rsidR="00CE1D39" w:rsidRPr="00ED4075">
                              <w:rPr>
                                <w:rFonts w:asciiTheme="majorHAnsi" w:hAnsiTheme="majorHAnsi"/>
                                <w:color w:val="595959" w:themeColor="text1" w:themeTint="A6"/>
                                <w:sz w:val="18"/>
                                <w:szCs w:val="18"/>
                                <w:lang w:val="es-419"/>
                              </w:rPr>
                              <w:t>Guatemala</w:t>
                            </w:r>
                            <w:r w:rsidRPr="00ED4075">
                              <w:rPr>
                                <w:rFonts w:asciiTheme="majorHAnsi" w:hAnsiTheme="majorHAnsi"/>
                                <w:color w:val="595959" w:themeColor="text1" w:themeTint="A6"/>
                                <w:sz w:val="18"/>
                                <w:szCs w:val="18"/>
                                <w:lang w:val="es-419"/>
                              </w:rPr>
                              <w:t xml:space="preserve">. </w:t>
                            </w:r>
                            <w:r w:rsidR="00ED4075" w:rsidRPr="00ED4075">
                              <w:rPr>
                                <w:rFonts w:asciiTheme="majorHAnsi" w:hAnsiTheme="majorHAnsi"/>
                                <w:color w:val="595959" w:themeColor="text1" w:themeTint="A6"/>
                                <w:sz w:val="18"/>
                                <w:szCs w:val="18"/>
                                <w:lang w:val="es-419"/>
                              </w:rPr>
                              <w:t>4 de noviembre de 2021</w:t>
                            </w:r>
                            <w:r w:rsidRPr="00ED4075">
                              <w:rPr>
                                <w:rFonts w:asciiTheme="majorHAnsi" w:hAnsiTheme="majorHAnsi"/>
                                <w:color w:val="595959" w:themeColor="text1" w:themeTint="A6"/>
                                <w:sz w:val="18"/>
                                <w:szCs w:val="18"/>
                                <w:lang w:val="es-4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56EED44" w:rsidR="00113F73" w:rsidRPr="00ED4075" w:rsidRDefault="00113F73" w:rsidP="00113F73">
                      <w:pPr>
                        <w:spacing w:line="276" w:lineRule="auto"/>
                        <w:rPr>
                          <w:rFonts w:asciiTheme="majorHAnsi" w:hAnsiTheme="majorHAnsi"/>
                          <w:color w:val="595959" w:themeColor="text1" w:themeTint="A6"/>
                          <w:sz w:val="18"/>
                          <w:szCs w:val="18"/>
                          <w:lang w:val="es-419"/>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D4075">
                        <w:rPr>
                          <w:rFonts w:asciiTheme="majorHAnsi" w:hAnsiTheme="majorHAnsi"/>
                          <w:color w:val="595959" w:themeColor="text1" w:themeTint="A6"/>
                          <w:sz w:val="18"/>
                          <w:szCs w:val="18"/>
                          <w:lang w:val="pt-BR"/>
                        </w:rPr>
                        <w:t>321</w:t>
                      </w:r>
                      <w:r w:rsidR="00533421" w:rsidRPr="00CF020F">
                        <w:rPr>
                          <w:rFonts w:asciiTheme="majorHAnsi" w:hAnsiTheme="majorHAnsi"/>
                          <w:color w:val="595959" w:themeColor="text1" w:themeTint="A6"/>
                          <w:sz w:val="18"/>
                          <w:szCs w:val="18"/>
                          <w:lang w:val="pt-BR"/>
                        </w:rPr>
                        <w:t>/21</w:t>
                      </w:r>
                      <w:r w:rsidRPr="00CF020F">
                        <w:rPr>
                          <w:rFonts w:asciiTheme="majorHAnsi" w:hAnsiTheme="majorHAnsi"/>
                          <w:color w:val="595959" w:themeColor="text1" w:themeTint="A6"/>
                          <w:sz w:val="18"/>
                          <w:szCs w:val="18"/>
                          <w:lang w:val="pt-BR"/>
                        </w:rPr>
                        <w:t xml:space="preserve">. </w:t>
                      </w:r>
                      <w:r w:rsidR="00ED4075" w:rsidRPr="00AA078C">
                        <w:rPr>
                          <w:rFonts w:asciiTheme="majorHAnsi" w:hAnsiTheme="majorHAnsi"/>
                          <w:color w:val="595959" w:themeColor="text1" w:themeTint="A6"/>
                          <w:sz w:val="18"/>
                          <w:szCs w:val="18"/>
                          <w:lang w:val="es-419"/>
                        </w:rPr>
                        <w:t xml:space="preserve">Petición 1416-13. </w:t>
                      </w:r>
                      <w:r w:rsidRPr="00ED4075">
                        <w:rPr>
                          <w:rFonts w:asciiTheme="majorHAnsi" w:hAnsiTheme="majorHAnsi"/>
                          <w:color w:val="595959" w:themeColor="text1" w:themeTint="A6"/>
                          <w:sz w:val="18"/>
                          <w:szCs w:val="18"/>
                          <w:lang w:val="es-419"/>
                        </w:rPr>
                        <w:t xml:space="preserve">Admisibilidad. </w:t>
                      </w:r>
                      <w:r w:rsidR="00ED4075" w:rsidRPr="00ED4075">
                        <w:rPr>
                          <w:rFonts w:asciiTheme="majorHAnsi" w:hAnsiTheme="majorHAnsi"/>
                          <w:color w:val="595959" w:themeColor="text1" w:themeTint="A6"/>
                          <w:sz w:val="18"/>
                          <w:szCs w:val="18"/>
                          <w:lang w:val="es-419"/>
                        </w:rPr>
                        <w:t xml:space="preserve">Pueblos Maya y </w:t>
                      </w:r>
                      <w:proofErr w:type="spellStart"/>
                      <w:r w:rsidR="00ED4075" w:rsidRPr="00ED4075">
                        <w:rPr>
                          <w:rFonts w:asciiTheme="majorHAnsi" w:hAnsiTheme="majorHAnsi"/>
                          <w:color w:val="595959" w:themeColor="text1" w:themeTint="A6"/>
                          <w:sz w:val="18"/>
                          <w:szCs w:val="18"/>
                          <w:lang w:val="es-419"/>
                        </w:rPr>
                        <w:t>Xinka</w:t>
                      </w:r>
                      <w:proofErr w:type="spellEnd"/>
                      <w:r w:rsidR="00ED4075">
                        <w:rPr>
                          <w:rFonts w:asciiTheme="majorHAnsi" w:hAnsiTheme="majorHAnsi"/>
                          <w:color w:val="595959" w:themeColor="text1" w:themeTint="A6"/>
                          <w:sz w:val="18"/>
                          <w:szCs w:val="18"/>
                          <w:lang w:val="es-419"/>
                        </w:rPr>
                        <w:t xml:space="preserve"> de Guatemala y otros</w:t>
                      </w:r>
                      <w:r w:rsidRPr="00ED4075">
                        <w:rPr>
                          <w:rFonts w:asciiTheme="majorHAnsi" w:hAnsiTheme="majorHAnsi"/>
                          <w:color w:val="595959" w:themeColor="text1" w:themeTint="A6"/>
                          <w:sz w:val="18"/>
                          <w:szCs w:val="18"/>
                          <w:lang w:val="es-419"/>
                        </w:rPr>
                        <w:t>.</w:t>
                      </w:r>
                      <w:r w:rsidR="00ED4075">
                        <w:rPr>
                          <w:rFonts w:asciiTheme="majorHAnsi" w:hAnsiTheme="majorHAnsi"/>
                          <w:color w:val="595959" w:themeColor="text1" w:themeTint="A6"/>
                          <w:sz w:val="18"/>
                          <w:szCs w:val="18"/>
                          <w:lang w:val="es-419"/>
                        </w:rPr>
                        <w:t xml:space="preserve"> </w:t>
                      </w:r>
                      <w:r w:rsidR="00CE1D39" w:rsidRPr="00ED4075">
                        <w:rPr>
                          <w:rFonts w:asciiTheme="majorHAnsi" w:hAnsiTheme="majorHAnsi"/>
                          <w:color w:val="595959" w:themeColor="text1" w:themeTint="A6"/>
                          <w:sz w:val="18"/>
                          <w:szCs w:val="18"/>
                          <w:lang w:val="es-419"/>
                        </w:rPr>
                        <w:t>Guatemala</w:t>
                      </w:r>
                      <w:r w:rsidRPr="00ED4075">
                        <w:rPr>
                          <w:rFonts w:asciiTheme="majorHAnsi" w:hAnsiTheme="majorHAnsi"/>
                          <w:color w:val="595959" w:themeColor="text1" w:themeTint="A6"/>
                          <w:sz w:val="18"/>
                          <w:szCs w:val="18"/>
                          <w:lang w:val="es-419"/>
                        </w:rPr>
                        <w:t xml:space="preserve">. </w:t>
                      </w:r>
                      <w:r w:rsidR="00ED4075" w:rsidRPr="00ED4075">
                        <w:rPr>
                          <w:rFonts w:asciiTheme="majorHAnsi" w:hAnsiTheme="majorHAnsi"/>
                          <w:color w:val="595959" w:themeColor="text1" w:themeTint="A6"/>
                          <w:sz w:val="18"/>
                          <w:szCs w:val="18"/>
                          <w:lang w:val="es-419"/>
                        </w:rPr>
                        <w:t>4 de noviembre de 2021</w:t>
                      </w:r>
                      <w:r w:rsidRPr="00ED4075">
                        <w:rPr>
                          <w:rFonts w:asciiTheme="majorHAnsi" w:hAnsiTheme="majorHAnsi"/>
                          <w:color w:val="595959" w:themeColor="text1" w:themeTint="A6"/>
                          <w:sz w:val="18"/>
                          <w:szCs w:val="18"/>
                          <w:lang w:val="es-419"/>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26736169" w:rsidR="0090270B" w:rsidRPr="00006B74" w:rsidRDefault="0090270B" w:rsidP="005516A1">
      <w:pPr>
        <w:tabs>
          <w:tab w:val="center" w:pos="5400"/>
        </w:tabs>
        <w:suppressAutoHyphens/>
        <w:jc w:val="center"/>
        <w:rPr>
          <w:rFonts w:asciiTheme="majorHAnsi" w:hAnsiTheme="majorHAnsi"/>
          <w:b/>
          <w:sz w:val="20"/>
          <w:lang w:val="es-ES"/>
        </w:rPr>
      </w:pPr>
    </w:p>
    <w:p w14:paraId="2FE1B253" w14:textId="336CB490" w:rsidR="0070697F" w:rsidRPr="00006B74" w:rsidRDefault="00ED4075" w:rsidP="005516A1">
      <w:pPr>
        <w:tabs>
          <w:tab w:val="center" w:pos="5400"/>
        </w:tabs>
        <w:suppressAutoHyphens/>
        <w:jc w:val="center"/>
        <w:rPr>
          <w:rFonts w:asciiTheme="majorHAnsi" w:hAnsiTheme="majorHAnsi"/>
          <w:b/>
          <w:sz w:val="20"/>
          <w:lang w:val="es-ES"/>
        </w:rPr>
        <w:sectPr w:rsidR="0070697F" w:rsidRPr="00006B74" w:rsidSect="001A7E4F">
          <w:headerReference w:type="even" r:id="rId13"/>
          <w:headerReference w:type="default" r:id="rId14"/>
          <w:footerReference w:type="default" r:id="rId15"/>
          <w:footerReference w:type="first" r:id="rId16"/>
          <w:type w:val="oddPage"/>
          <w:pgSz w:w="11907" w:h="16839" w:code="9"/>
          <w:pgMar w:top="1440" w:right="1440" w:bottom="1440" w:left="1440" w:header="720" w:footer="720" w:gutter="0"/>
          <w:pgNumType w:start="0"/>
          <w:cols w:space="720"/>
          <w:titlePg/>
          <w:docGrid w:linePitch="326"/>
        </w:sect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5049F4">
                <wp:simplePos x="0" y="0"/>
                <wp:positionH relativeFrom="column">
                  <wp:posOffset>-271780</wp:posOffset>
                </wp:positionH>
                <wp:positionV relativeFrom="paragraph">
                  <wp:posOffset>1316726</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103.7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0ChCH+IAAAALAQAADwAAAGRycy9kb3ducmV2LnhtbEyPwU7DMBBE70j8g7VI3FoHk0IIcaoq&#10;UoWE6KGlF25OvE0i7HWI3Tbw9bgnOO7saOZNsZysYSccfe9Iwt08AYbUON1TK2H/vp5lwHxQpJVx&#10;hBK+0cOyvL4qVK7dmbZ42oWWxRDyuZLQhTDknPumQ6v83A1I8Xdwo1UhnmPL9ajOMdwaLpLkgVvV&#10;U2zo1IBVh83n7mglvFbrjdrWwmY/pnp5O6yGr/3HQsrbm2n1DCzgFP7McMGP6FBGptodSXtmJMxS&#10;EdGDBJE8psAujvReAKujsnjKgJcF/7+h/AUAAP//AwBQSwECLQAUAAYACAAAACEAtoM4kv4AAADh&#10;AQAAEwAAAAAAAAAAAAAAAAAAAAAAW0NvbnRlbnRfVHlwZXNdLnhtbFBLAQItABQABgAIAAAAIQA4&#10;/SH/1gAAAJQBAAALAAAAAAAAAAAAAAAAAC8BAABfcmVscy8ucmVsc1BLAQItABQABgAIAAAAIQAm&#10;r+TcgQIAAGkFAAAOAAAAAAAAAAAAAAAAAC4CAABkcnMvZTJvRG9jLnhtbFBLAQItABQABgAIAAAA&#10;IQDQKEIf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AE62E">
                <wp:simplePos x="0" y="0"/>
                <wp:positionH relativeFrom="column">
                  <wp:posOffset>1328420</wp:posOffset>
                </wp:positionH>
                <wp:positionV relativeFrom="paragraph">
                  <wp:posOffset>1126861</wp:posOffset>
                </wp:positionV>
                <wp:extent cx="4096385" cy="802256"/>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802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B9899D8">
                                  <wp:extent cx="1611426" cy="490183"/>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38995" cy="4985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6pt;margin-top:88.75pt;width:322.55pt;height:6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qDjwIAAJEFAAAOAAAAZHJzL2Uyb0RvYy54bWysVFFv2yAQfp+0/4B4X+2kSdZEdaosVadJ&#10;VVutnfpMMCRomGNAYme/vge2k6zrS6e92MB9d8d9fHeXV02lyU44r8AUdHCWUyIMh1KZdUF/PN18&#10;uqDEB2ZKpsGIgu6Fp1fzjx8uazsTQ9iALoUjGMT4WW0LugnBzrLM842omD8DKwwaJbiKBdy6dVY6&#10;VmP0SmfDPJ9kNbjSOuDCezy9bo10nuJLKXi4l9KLQHRB8W4hfV36ruI3m1+y2doxu1G8uwb7h1tU&#10;TBlMegh1zQIjW6f+ClUp7sCDDGccqgykVFykGrCaQf6qmscNsyLVguR4e6DJ/7+w/G734IgqCzql&#10;xLAKn+hJNIF8gYZMIzu19TMEPVqEhQaP8ZX7c4+HsehGuir+sRyCduR5f+A2BuN4OMqnk/OLMSUc&#10;bRf5cDiexDDZ0ds6H74KqEhcFNTh2yVK2e7WhxbaQ2IyD1qVN0rrtIl6EUvtyI7hS+uQ7ojB/0Bp&#10;Q+qCTs7HeQpsILq3kbWJYURSTJcuVt5WmFZhr0XEaPNdSGQsFfpGbsa5MIf8CR1RElO9x7HDH2/1&#10;Hue2DvRImcGEg3OlDLhUfWqxI2Xlz54y2eLxbU7qjsvQrJoklXEvgBWUe9SFg7avvOU3Ch/vlvnw&#10;wBw2EkoBh0O4x4/UgORDt6JkA+73W+cRj/pGKyU1NmZB/a8tc4IS/c2g8qeD0Sh2ctqMxp+HuHGn&#10;ltWpxWyrJaAiBjiGLE/LiA+6X0oH1TPOkEXMiiZmOOYuaOiXy9COC5xBXCwWCYS9a1m4NY+Wx9CR&#10;5SjNp+aZOdvpN6Dy76BvYTZ7JeMWGz0NLLYBpEoajzy3rHb8Y9+nLulmVBwsp/uEOk7S+QsAAAD/&#10;/wMAUEsDBBQABgAIAAAAIQAdn/ob4QAAAAsBAAAPAAAAZHJzL2Rvd25yZXYueG1sTI9BT4QwEIXv&#10;Jv6HZky8mN1WEEGkbIxRN/Hmsmq8dekIRNoS2gX8944nPU7el/e+KTaL6dmEo++clXC5FsDQ1k53&#10;tpGwrx5XGTAflNWqdxYlfKOHTXl6Uqhcu9m+4LQLDaMS63MloQ1hyDn3dYtG+bUb0FL26UajAp1j&#10;w/WoZio3PY+EuOZGdZYWWjXgfYv11+5oJHxcNO/Pfnl6neMkHh62U5W+6UrK87Pl7hZYwCX8wfCr&#10;T+pQktPBHa32rJcQiZuIUArSNAFGRJZcxcAOEmIRZ8DLgv//ofwBAAD//wMAUEsBAi0AFAAGAAgA&#10;AAAhALaDOJL+AAAA4QEAABMAAAAAAAAAAAAAAAAAAAAAAFtDb250ZW50X1R5cGVzXS54bWxQSwEC&#10;LQAUAAYACAAAACEAOP0h/9YAAACUAQAACwAAAAAAAAAAAAAAAAAvAQAAX3JlbHMvLnJlbHNQSwEC&#10;LQAUAAYACAAAACEAulNqg48CAACRBQAADgAAAAAAAAAAAAAAAAAuAgAAZHJzL2Uyb0RvYy54bWxQ&#10;SwECLQAUAAYACAAAACEAHZ/6G+EAAAALAQAADwAAAAAAAAAAAAAAAADpBAAAZHJzL2Rvd25yZXYu&#10;eG1sUEsFBgAAAAAEAAQA8wAAAPc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B9899D8">
                            <wp:extent cx="1611426" cy="490183"/>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38995" cy="49856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86415C" w:rsidRDefault="003239B8" w:rsidP="007C402A">
      <w:pPr>
        <w:spacing w:after="120"/>
        <w:ind w:firstLine="720"/>
        <w:jc w:val="both"/>
        <w:rPr>
          <w:rFonts w:asciiTheme="majorHAnsi" w:hAnsiTheme="majorHAnsi"/>
          <w:b/>
          <w:bCs/>
          <w:sz w:val="20"/>
          <w:szCs w:val="20"/>
          <w:lang w:val="es-ES"/>
        </w:rPr>
      </w:pPr>
      <w:r w:rsidRPr="0086415C">
        <w:rPr>
          <w:rFonts w:asciiTheme="majorHAnsi" w:hAnsiTheme="majorHAnsi"/>
          <w:b/>
          <w:bCs/>
          <w:sz w:val="20"/>
          <w:szCs w:val="20"/>
          <w:lang w:val="es-ES"/>
        </w:rPr>
        <w:lastRenderedPageBreak/>
        <w:t>I.</w:t>
      </w:r>
      <w:r w:rsidRPr="0086415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3239B8" w:rsidRPr="001F3D23" w14:paraId="5A79D1F7" w14:textId="77777777" w:rsidTr="00277CA3">
        <w:tc>
          <w:tcPr>
            <w:tcW w:w="3577" w:type="dxa"/>
            <w:tcBorders>
              <w:top w:val="single" w:sz="4" w:space="0" w:color="auto"/>
              <w:bottom w:val="single" w:sz="6" w:space="0" w:color="auto"/>
            </w:tcBorders>
            <w:shd w:val="clear" w:color="auto" w:fill="386294"/>
            <w:vAlign w:val="center"/>
          </w:tcPr>
          <w:p w14:paraId="0CB2A43B" w14:textId="6FB89BFC" w:rsidR="003239B8" w:rsidRPr="0086415C" w:rsidRDefault="00D77503" w:rsidP="008D2290">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Parte peticionaria</w:t>
            </w:r>
          </w:p>
        </w:tc>
        <w:tc>
          <w:tcPr>
            <w:tcW w:w="5783" w:type="dxa"/>
            <w:vAlign w:val="center"/>
          </w:tcPr>
          <w:p w14:paraId="3C5315D8" w14:textId="4A7C4019" w:rsidR="003239B8" w:rsidRPr="0086415C" w:rsidRDefault="00835422" w:rsidP="008D2290">
            <w:pPr>
              <w:jc w:val="both"/>
              <w:rPr>
                <w:rFonts w:asciiTheme="majorHAnsi" w:hAnsiTheme="majorHAnsi"/>
                <w:bCs/>
                <w:sz w:val="20"/>
                <w:szCs w:val="20"/>
                <w:lang w:val="es-ES"/>
              </w:rPr>
            </w:pPr>
            <w:r w:rsidRPr="0086415C">
              <w:rPr>
                <w:rFonts w:asciiTheme="majorHAnsi" w:hAnsiTheme="majorHAnsi"/>
                <w:bCs/>
                <w:sz w:val="20"/>
                <w:szCs w:val="20"/>
                <w:lang w:val="es-ES"/>
              </w:rPr>
              <w:t>Saturnino Osorio Cortez y otros</w:t>
            </w:r>
            <w:r w:rsidRPr="0086415C">
              <w:rPr>
                <w:rStyle w:val="FootnoteReference"/>
                <w:rFonts w:asciiTheme="majorHAnsi" w:hAnsiTheme="majorHAnsi"/>
                <w:bCs/>
                <w:sz w:val="20"/>
                <w:szCs w:val="20"/>
                <w:lang w:val="es-ES"/>
              </w:rPr>
              <w:footnoteReference w:id="2"/>
            </w:r>
            <w:r w:rsidR="00CE1D39" w:rsidRPr="0086415C">
              <w:rPr>
                <w:rFonts w:asciiTheme="majorHAnsi" w:hAnsiTheme="majorHAnsi"/>
                <w:bCs/>
                <w:sz w:val="20"/>
                <w:szCs w:val="20"/>
                <w:lang w:val="es-ES"/>
              </w:rPr>
              <w:t xml:space="preserve"> </w:t>
            </w:r>
          </w:p>
        </w:tc>
      </w:tr>
      <w:tr w:rsidR="003239B8" w:rsidRPr="001F3D23" w14:paraId="593A7E45" w14:textId="77777777" w:rsidTr="00277CA3">
        <w:tc>
          <w:tcPr>
            <w:tcW w:w="3577" w:type="dxa"/>
            <w:tcBorders>
              <w:top w:val="single" w:sz="6" w:space="0" w:color="auto"/>
              <w:bottom w:val="single" w:sz="6" w:space="0" w:color="auto"/>
            </w:tcBorders>
            <w:shd w:val="clear" w:color="auto" w:fill="386294"/>
            <w:vAlign w:val="center"/>
          </w:tcPr>
          <w:p w14:paraId="0E78CA0C" w14:textId="6191E4A1" w:rsidR="003239B8" w:rsidRPr="0086415C" w:rsidRDefault="002355A9" w:rsidP="008D2290">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Presunta víctima</w:t>
            </w:r>
          </w:p>
        </w:tc>
        <w:tc>
          <w:tcPr>
            <w:tcW w:w="5783" w:type="dxa"/>
            <w:vAlign w:val="center"/>
          </w:tcPr>
          <w:p w14:paraId="4AEBF59E" w14:textId="53296357" w:rsidR="003239B8" w:rsidRPr="0086415C" w:rsidRDefault="008438E6" w:rsidP="005B6D22">
            <w:pPr>
              <w:jc w:val="both"/>
              <w:rPr>
                <w:rFonts w:asciiTheme="majorHAnsi" w:hAnsiTheme="majorHAnsi"/>
                <w:bCs/>
                <w:sz w:val="20"/>
                <w:szCs w:val="20"/>
                <w:lang w:val="es-ES"/>
              </w:rPr>
            </w:pPr>
            <w:r>
              <w:rPr>
                <w:rFonts w:asciiTheme="majorHAnsi" w:hAnsiTheme="majorHAnsi"/>
                <w:bCs/>
                <w:sz w:val="20"/>
                <w:szCs w:val="20"/>
                <w:lang w:val="es-ES"/>
              </w:rPr>
              <w:t xml:space="preserve">Pueblos </w:t>
            </w:r>
            <w:r w:rsidR="00C74B3B" w:rsidRPr="0086415C">
              <w:rPr>
                <w:rFonts w:asciiTheme="majorHAnsi" w:hAnsiTheme="majorHAnsi"/>
                <w:bCs/>
                <w:sz w:val="20"/>
                <w:szCs w:val="20"/>
                <w:lang w:val="es-ES"/>
              </w:rPr>
              <w:t>Maya y Xinka de Guatemala y otros</w:t>
            </w:r>
            <w:r w:rsidR="00C74B3B" w:rsidRPr="0086415C">
              <w:rPr>
                <w:rStyle w:val="FootnoteReference"/>
                <w:rFonts w:asciiTheme="majorHAnsi" w:hAnsiTheme="majorHAnsi"/>
                <w:bCs/>
                <w:sz w:val="20"/>
                <w:szCs w:val="20"/>
                <w:lang w:val="es-ES"/>
              </w:rPr>
              <w:footnoteReference w:id="3"/>
            </w:r>
          </w:p>
        </w:tc>
      </w:tr>
      <w:tr w:rsidR="003239B8" w:rsidRPr="0086415C" w14:paraId="3E62E1D3" w14:textId="77777777" w:rsidTr="00277CA3">
        <w:tc>
          <w:tcPr>
            <w:tcW w:w="3577" w:type="dxa"/>
            <w:tcBorders>
              <w:top w:val="single" w:sz="6" w:space="0" w:color="auto"/>
              <w:bottom w:val="single" w:sz="6" w:space="0" w:color="auto"/>
            </w:tcBorders>
            <w:shd w:val="clear" w:color="auto" w:fill="386294"/>
            <w:vAlign w:val="center"/>
          </w:tcPr>
          <w:p w14:paraId="340B0F09" w14:textId="16C11299" w:rsidR="003239B8" w:rsidRPr="0086415C" w:rsidRDefault="00D77503" w:rsidP="008D2290">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Estado denunciado</w:t>
            </w:r>
          </w:p>
        </w:tc>
        <w:tc>
          <w:tcPr>
            <w:tcW w:w="5783" w:type="dxa"/>
            <w:vAlign w:val="center"/>
          </w:tcPr>
          <w:p w14:paraId="274C8A50" w14:textId="0FF9DC7D" w:rsidR="003239B8" w:rsidRPr="0086415C" w:rsidRDefault="00CE1D39" w:rsidP="001A7E4F">
            <w:pPr>
              <w:jc w:val="both"/>
              <w:rPr>
                <w:rFonts w:asciiTheme="majorHAnsi" w:hAnsiTheme="majorHAnsi"/>
                <w:bCs/>
                <w:sz w:val="20"/>
                <w:szCs w:val="20"/>
                <w:lang w:val="es-ES"/>
              </w:rPr>
            </w:pPr>
            <w:r w:rsidRPr="0086415C">
              <w:rPr>
                <w:rFonts w:asciiTheme="majorHAnsi" w:hAnsiTheme="majorHAnsi"/>
                <w:bCs/>
                <w:sz w:val="20"/>
                <w:szCs w:val="20"/>
                <w:lang w:val="es-ES"/>
              </w:rPr>
              <w:t>Guatemala</w:t>
            </w:r>
            <w:r w:rsidR="000C5CBE" w:rsidRPr="0086415C">
              <w:rPr>
                <w:rStyle w:val="FootnoteReference"/>
                <w:rFonts w:asciiTheme="majorHAnsi" w:hAnsiTheme="majorHAnsi"/>
                <w:bCs/>
                <w:sz w:val="20"/>
                <w:szCs w:val="20"/>
                <w:lang w:val="es-ES"/>
              </w:rPr>
              <w:footnoteReference w:id="4"/>
            </w:r>
          </w:p>
        </w:tc>
      </w:tr>
      <w:tr w:rsidR="00223A29" w:rsidRPr="001F3D23" w14:paraId="632511BC" w14:textId="77777777" w:rsidTr="00277CA3">
        <w:tc>
          <w:tcPr>
            <w:tcW w:w="3577" w:type="dxa"/>
            <w:tcBorders>
              <w:top w:val="single" w:sz="6" w:space="0" w:color="auto"/>
              <w:bottom w:val="single" w:sz="6" w:space="0" w:color="auto"/>
            </w:tcBorders>
            <w:shd w:val="clear" w:color="auto" w:fill="386294"/>
            <w:vAlign w:val="center"/>
          </w:tcPr>
          <w:p w14:paraId="727E2F6B" w14:textId="1D86EADA" w:rsidR="00223A29" w:rsidRPr="0086415C" w:rsidRDefault="001B3A00" w:rsidP="00E4118C">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 xml:space="preserve">Derechos </w:t>
            </w:r>
            <w:r w:rsidR="00E4118C" w:rsidRPr="0086415C">
              <w:rPr>
                <w:rFonts w:asciiTheme="majorHAnsi" w:hAnsiTheme="majorHAnsi"/>
                <w:b/>
                <w:color w:val="FFFFFF" w:themeColor="background1"/>
                <w:sz w:val="20"/>
                <w:szCs w:val="20"/>
                <w:lang w:val="es-ES"/>
              </w:rPr>
              <w:t>invocados</w:t>
            </w:r>
          </w:p>
        </w:tc>
        <w:tc>
          <w:tcPr>
            <w:tcW w:w="5783" w:type="dxa"/>
            <w:vAlign w:val="center"/>
          </w:tcPr>
          <w:p w14:paraId="6DEE1EEB" w14:textId="38E653CD" w:rsidR="00223A29" w:rsidRPr="0086415C" w:rsidRDefault="00234C22" w:rsidP="007E7380">
            <w:pPr>
              <w:jc w:val="both"/>
              <w:rPr>
                <w:rFonts w:asciiTheme="majorHAnsi" w:hAnsiTheme="majorHAnsi"/>
                <w:bCs/>
                <w:color w:val="C00000"/>
                <w:sz w:val="20"/>
                <w:szCs w:val="20"/>
                <w:lang w:val="es-ES"/>
              </w:rPr>
            </w:pPr>
            <w:r w:rsidRPr="0086415C">
              <w:rPr>
                <w:rFonts w:asciiTheme="majorHAnsi" w:hAnsiTheme="majorHAnsi"/>
                <w:bCs/>
                <w:sz w:val="20"/>
                <w:szCs w:val="20"/>
                <w:lang w:val="es-PA"/>
              </w:rPr>
              <w:t>Artículos 8 (garantías judiciales), 23 (derechos políticos), 24 (igualdad ante la ley) y 25 (protección judicial) de la Convención Americana sobre Derechos Humanos</w:t>
            </w:r>
            <w:r w:rsidRPr="0086415C">
              <w:rPr>
                <w:rStyle w:val="FootnoteReference"/>
                <w:rFonts w:asciiTheme="majorHAnsi" w:hAnsiTheme="majorHAnsi"/>
                <w:bCs/>
                <w:sz w:val="20"/>
                <w:szCs w:val="20"/>
                <w:lang w:val="es-PA"/>
              </w:rPr>
              <w:footnoteReference w:id="5"/>
            </w:r>
            <w:r w:rsidR="0086415C">
              <w:rPr>
                <w:rFonts w:asciiTheme="majorHAnsi" w:hAnsiTheme="majorHAnsi"/>
                <w:bCs/>
                <w:sz w:val="20"/>
                <w:szCs w:val="20"/>
                <w:lang w:val="es-PA"/>
              </w:rPr>
              <w:t>,</w:t>
            </w:r>
            <w:r w:rsidRPr="0086415C">
              <w:rPr>
                <w:rFonts w:asciiTheme="majorHAnsi" w:hAnsiTheme="majorHAnsi"/>
                <w:bCs/>
                <w:sz w:val="20"/>
                <w:szCs w:val="20"/>
                <w:lang w:val="es-PA"/>
              </w:rPr>
              <w:t xml:space="preserve"> en relación con sus artículos 1.1 (obligación de respetar los derechos) y 2 (deber de adoptar disposiciones de derecho interno)</w:t>
            </w:r>
          </w:p>
        </w:tc>
      </w:tr>
    </w:tbl>
    <w:p w14:paraId="20263696" w14:textId="77777777" w:rsidR="003239B8" w:rsidRPr="0086415C" w:rsidRDefault="003239B8" w:rsidP="007C402A">
      <w:pPr>
        <w:spacing w:before="120" w:after="120"/>
        <w:ind w:firstLine="720"/>
        <w:jc w:val="both"/>
        <w:rPr>
          <w:rFonts w:asciiTheme="majorHAnsi" w:hAnsiTheme="majorHAnsi"/>
          <w:b/>
          <w:bCs/>
          <w:sz w:val="20"/>
          <w:szCs w:val="20"/>
          <w:lang w:val="es-ES"/>
        </w:rPr>
      </w:pPr>
      <w:r w:rsidRPr="0086415C">
        <w:rPr>
          <w:rFonts w:asciiTheme="majorHAnsi" w:hAnsiTheme="majorHAnsi"/>
          <w:b/>
          <w:bCs/>
          <w:sz w:val="20"/>
          <w:szCs w:val="20"/>
          <w:lang w:val="es-ES"/>
        </w:rPr>
        <w:t>II.</w:t>
      </w:r>
      <w:r w:rsidRPr="0086415C">
        <w:rPr>
          <w:rFonts w:asciiTheme="majorHAnsi" w:hAnsiTheme="majorHAnsi"/>
          <w:b/>
          <w:bCs/>
          <w:sz w:val="20"/>
          <w:szCs w:val="20"/>
          <w:lang w:val="es-ES"/>
        </w:rPr>
        <w:tab/>
        <w:t>TRÁMITE ANTE LA CIDH</w:t>
      </w:r>
      <w:r w:rsidR="008E3BFE" w:rsidRPr="0086415C">
        <w:rPr>
          <w:rStyle w:val="FootnoteReference"/>
          <w:rFonts w:asciiTheme="majorHAnsi" w:hAnsiTheme="majorHAnsi"/>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4C2312" w:rsidRPr="0086415C" w14:paraId="306EFCB0" w14:textId="77777777" w:rsidTr="00277CA3">
        <w:tc>
          <w:tcPr>
            <w:tcW w:w="3577" w:type="dxa"/>
            <w:tcBorders>
              <w:top w:val="single" w:sz="6" w:space="0" w:color="auto"/>
              <w:bottom w:val="single" w:sz="6" w:space="0" w:color="auto"/>
            </w:tcBorders>
            <w:shd w:val="clear" w:color="auto" w:fill="386294"/>
            <w:vAlign w:val="center"/>
          </w:tcPr>
          <w:p w14:paraId="7508D16F" w14:textId="2A4C7FC3" w:rsidR="004C2312" w:rsidRPr="0086415C" w:rsidRDefault="000C1C69" w:rsidP="004A6A54">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Recepción</w:t>
            </w:r>
            <w:r w:rsidR="00D77503" w:rsidRPr="0086415C">
              <w:rPr>
                <w:rFonts w:asciiTheme="majorHAnsi" w:hAnsiTheme="majorHAnsi"/>
                <w:b/>
                <w:color w:val="FFFFFF" w:themeColor="background1"/>
                <w:sz w:val="20"/>
                <w:szCs w:val="20"/>
                <w:lang w:val="es-ES"/>
              </w:rPr>
              <w:t xml:space="preserve"> de la petición</w:t>
            </w:r>
          </w:p>
        </w:tc>
        <w:tc>
          <w:tcPr>
            <w:tcW w:w="5783" w:type="dxa"/>
            <w:vAlign w:val="center"/>
          </w:tcPr>
          <w:p w14:paraId="6E579153" w14:textId="53C271C3" w:rsidR="004C2312" w:rsidRPr="0086415C" w:rsidRDefault="00234C22" w:rsidP="00E8405C">
            <w:pPr>
              <w:jc w:val="both"/>
              <w:rPr>
                <w:rFonts w:asciiTheme="majorHAnsi" w:hAnsiTheme="majorHAnsi"/>
                <w:bCs/>
                <w:sz w:val="20"/>
                <w:szCs w:val="20"/>
                <w:lang w:val="es-ES"/>
              </w:rPr>
            </w:pPr>
            <w:r w:rsidRPr="0086415C">
              <w:rPr>
                <w:rFonts w:asciiTheme="majorHAnsi" w:hAnsiTheme="majorHAnsi"/>
                <w:bCs/>
                <w:sz w:val="20"/>
                <w:szCs w:val="20"/>
                <w:lang w:val="es-ES"/>
              </w:rPr>
              <w:t>3 de septiembre de 2013</w:t>
            </w:r>
          </w:p>
        </w:tc>
      </w:tr>
      <w:tr w:rsidR="005021C8" w:rsidRPr="001F3D23" w14:paraId="752D8CCE" w14:textId="77777777" w:rsidTr="00277CA3">
        <w:tc>
          <w:tcPr>
            <w:tcW w:w="3577" w:type="dxa"/>
            <w:tcBorders>
              <w:top w:val="single" w:sz="6" w:space="0" w:color="auto"/>
              <w:bottom w:val="single" w:sz="6" w:space="0" w:color="auto"/>
            </w:tcBorders>
            <w:shd w:val="clear" w:color="auto" w:fill="386294"/>
            <w:vAlign w:val="center"/>
          </w:tcPr>
          <w:p w14:paraId="4747E284" w14:textId="39FDEF59" w:rsidR="005021C8" w:rsidRPr="0086415C" w:rsidRDefault="005021C8" w:rsidP="004A6A54">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Información adicional recibida durante la etapa de estudio</w:t>
            </w:r>
          </w:p>
        </w:tc>
        <w:tc>
          <w:tcPr>
            <w:tcW w:w="5783" w:type="dxa"/>
            <w:vAlign w:val="center"/>
          </w:tcPr>
          <w:p w14:paraId="2BC9BB92" w14:textId="71AE56D8" w:rsidR="005021C8" w:rsidRPr="0086415C" w:rsidRDefault="00234C22" w:rsidP="00E8405C">
            <w:pPr>
              <w:jc w:val="both"/>
              <w:rPr>
                <w:rFonts w:asciiTheme="majorHAnsi" w:hAnsiTheme="majorHAnsi"/>
                <w:bCs/>
                <w:sz w:val="20"/>
                <w:szCs w:val="20"/>
                <w:lang w:val="es-ES"/>
              </w:rPr>
            </w:pPr>
            <w:r w:rsidRPr="0086415C">
              <w:rPr>
                <w:rFonts w:asciiTheme="majorHAnsi" w:hAnsiTheme="majorHAnsi"/>
                <w:bCs/>
                <w:sz w:val="20"/>
                <w:szCs w:val="20"/>
                <w:lang w:val="es-ES"/>
              </w:rPr>
              <w:t>6 de septiembre de 2013, 21 de marzo y 11 de octubre de 2017, y 10 de noviembre y 3 de diciembre de 2019</w:t>
            </w:r>
          </w:p>
        </w:tc>
      </w:tr>
      <w:tr w:rsidR="004C2312" w:rsidRPr="0086415C" w14:paraId="1BDCD5C6" w14:textId="77777777" w:rsidTr="00277CA3">
        <w:tc>
          <w:tcPr>
            <w:tcW w:w="3577" w:type="dxa"/>
            <w:tcBorders>
              <w:top w:val="single" w:sz="6" w:space="0" w:color="auto"/>
              <w:bottom w:val="single" w:sz="6" w:space="0" w:color="auto"/>
            </w:tcBorders>
            <w:shd w:val="clear" w:color="auto" w:fill="386294"/>
            <w:vAlign w:val="center"/>
          </w:tcPr>
          <w:p w14:paraId="7A18664F" w14:textId="53CE1B14" w:rsidR="004C2312" w:rsidRPr="0086415C" w:rsidRDefault="004A6A54" w:rsidP="000C1C69">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N</w:t>
            </w:r>
            <w:r w:rsidR="004C2312" w:rsidRPr="0086415C">
              <w:rPr>
                <w:rFonts w:asciiTheme="majorHAnsi" w:hAnsiTheme="majorHAnsi"/>
                <w:b/>
                <w:color w:val="FFFFFF" w:themeColor="background1"/>
                <w:sz w:val="20"/>
                <w:szCs w:val="20"/>
                <w:lang w:val="es-ES"/>
              </w:rPr>
              <w:t>otificación de la petición</w:t>
            </w:r>
          </w:p>
        </w:tc>
        <w:tc>
          <w:tcPr>
            <w:tcW w:w="5783" w:type="dxa"/>
            <w:vAlign w:val="center"/>
          </w:tcPr>
          <w:p w14:paraId="1519DA6A" w14:textId="0E4C6E4C" w:rsidR="004C2312" w:rsidRPr="0086415C" w:rsidRDefault="00234C22" w:rsidP="008D2290">
            <w:pPr>
              <w:jc w:val="both"/>
              <w:rPr>
                <w:rFonts w:asciiTheme="majorHAnsi" w:hAnsiTheme="majorHAnsi"/>
                <w:bCs/>
                <w:sz w:val="20"/>
                <w:szCs w:val="20"/>
                <w:lang w:val="es-ES"/>
              </w:rPr>
            </w:pPr>
            <w:r w:rsidRPr="0086415C">
              <w:rPr>
                <w:rFonts w:asciiTheme="majorHAnsi" w:hAnsiTheme="majorHAnsi"/>
                <w:bCs/>
                <w:sz w:val="20"/>
                <w:szCs w:val="20"/>
                <w:lang w:val="es-ES"/>
              </w:rPr>
              <w:t>22 de octubre de 2020</w:t>
            </w:r>
          </w:p>
        </w:tc>
      </w:tr>
      <w:tr w:rsidR="00F06354" w:rsidRPr="0086415C" w14:paraId="6147A8D5" w14:textId="77777777" w:rsidTr="00277CA3">
        <w:tc>
          <w:tcPr>
            <w:tcW w:w="3577" w:type="dxa"/>
            <w:tcBorders>
              <w:top w:val="single" w:sz="6" w:space="0" w:color="auto"/>
              <w:bottom w:val="single" w:sz="6" w:space="0" w:color="auto"/>
            </w:tcBorders>
            <w:shd w:val="clear" w:color="auto" w:fill="386294"/>
            <w:vAlign w:val="center"/>
          </w:tcPr>
          <w:p w14:paraId="0201C86D" w14:textId="678B514E" w:rsidR="00F06354" w:rsidRPr="0086415C" w:rsidRDefault="00D77503" w:rsidP="00F06354">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Primera respuesta del Estado</w:t>
            </w:r>
          </w:p>
        </w:tc>
        <w:tc>
          <w:tcPr>
            <w:tcW w:w="5783" w:type="dxa"/>
            <w:vAlign w:val="center"/>
          </w:tcPr>
          <w:p w14:paraId="1972B99E" w14:textId="686EA526" w:rsidR="00F06354" w:rsidRPr="0086415C" w:rsidRDefault="00234C22" w:rsidP="00F06354">
            <w:pPr>
              <w:jc w:val="both"/>
              <w:rPr>
                <w:rFonts w:asciiTheme="majorHAnsi" w:hAnsiTheme="majorHAnsi"/>
                <w:bCs/>
                <w:sz w:val="20"/>
                <w:szCs w:val="20"/>
                <w:lang w:val="es-ES"/>
              </w:rPr>
            </w:pPr>
            <w:r w:rsidRPr="0086415C">
              <w:rPr>
                <w:rFonts w:asciiTheme="majorHAnsi" w:hAnsiTheme="majorHAnsi"/>
                <w:bCs/>
                <w:sz w:val="20"/>
                <w:szCs w:val="20"/>
                <w:lang w:val="es-ES"/>
              </w:rPr>
              <w:t>9 de agosto de 2021</w:t>
            </w:r>
          </w:p>
        </w:tc>
      </w:tr>
    </w:tbl>
    <w:p w14:paraId="21DAA666" w14:textId="5065046E" w:rsidR="003239B8" w:rsidRPr="0086415C" w:rsidRDefault="003239B8" w:rsidP="00F23E72">
      <w:pPr>
        <w:spacing w:before="120" w:after="120"/>
        <w:ind w:firstLine="720"/>
        <w:jc w:val="both"/>
        <w:rPr>
          <w:rFonts w:asciiTheme="majorHAnsi" w:hAnsiTheme="majorHAnsi"/>
          <w:b/>
          <w:bCs/>
          <w:sz w:val="20"/>
          <w:szCs w:val="20"/>
          <w:lang w:val="es-ES"/>
        </w:rPr>
      </w:pPr>
      <w:r w:rsidRPr="0086415C">
        <w:rPr>
          <w:rFonts w:asciiTheme="majorHAnsi" w:hAnsiTheme="majorHAnsi"/>
          <w:b/>
          <w:bCs/>
          <w:sz w:val="20"/>
          <w:szCs w:val="20"/>
          <w:lang w:val="es-ES"/>
        </w:rPr>
        <w:t xml:space="preserve">III. </w:t>
      </w:r>
      <w:r w:rsidRPr="0086415C">
        <w:rPr>
          <w:rFonts w:asciiTheme="majorHAnsi" w:hAnsiTheme="majorHAnsi"/>
          <w:b/>
          <w:bCs/>
          <w:sz w:val="20"/>
          <w:szCs w:val="20"/>
          <w:lang w:val="es-ES"/>
        </w:rPr>
        <w:tab/>
        <w:t>COMPETENCIA</w:t>
      </w:r>
      <w:r w:rsidR="00EE00E9" w:rsidRPr="0086415C">
        <w:rPr>
          <w:rFonts w:asciiTheme="majorHAnsi" w:hAnsiTheme="majorHAnsi"/>
          <w:b/>
          <w:bCs/>
          <w:sz w:val="20"/>
          <w:szCs w:val="20"/>
          <w:lang w:val="es-ES"/>
        </w:rPr>
        <w:t xml:space="preserve"> </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577"/>
        <w:gridCol w:w="5850"/>
      </w:tblGrid>
      <w:tr w:rsidR="003239B8" w:rsidRPr="0086415C" w14:paraId="072532AD" w14:textId="77777777" w:rsidTr="00277CA3">
        <w:trPr>
          <w:cantSplit/>
        </w:trPr>
        <w:tc>
          <w:tcPr>
            <w:tcW w:w="3577" w:type="dxa"/>
            <w:tcBorders>
              <w:top w:val="single" w:sz="4" w:space="0" w:color="auto"/>
              <w:bottom w:val="single" w:sz="6" w:space="0" w:color="auto"/>
            </w:tcBorders>
            <w:shd w:val="clear" w:color="auto" w:fill="386294"/>
            <w:vAlign w:val="center"/>
          </w:tcPr>
          <w:p w14:paraId="5C2E4B34" w14:textId="7281AAF8" w:rsidR="003239B8" w:rsidRPr="0086415C" w:rsidRDefault="00D77503" w:rsidP="008D2290">
            <w:pPr>
              <w:jc w:val="center"/>
              <w:rPr>
                <w:rFonts w:asciiTheme="majorHAnsi" w:hAnsiTheme="majorHAnsi"/>
                <w:b/>
                <w:i/>
                <w:color w:val="FFFFFF" w:themeColor="background1"/>
                <w:sz w:val="20"/>
                <w:szCs w:val="20"/>
                <w:lang w:val="es-ES"/>
              </w:rPr>
            </w:pPr>
            <w:r w:rsidRPr="0086415C">
              <w:rPr>
                <w:rFonts w:asciiTheme="majorHAnsi" w:hAnsiTheme="majorHAnsi"/>
                <w:b/>
                <w:i/>
                <w:color w:val="FFFFFF" w:themeColor="background1"/>
                <w:sz w:val="20"/>
                <w:szCs w:val="20"/>
                <w:lang w:val="es-ES"/>
              </w:rPr>
              <w:t>Ratione personae</w:t>
            </w:r>
          </w:p>
        </w:tc>
        <w:tc>
          <w:tcPr>
            <w:tcW w:w="5850" w:type="dxa"/>
            <w:vAlign w:val="center"/>
          </w:tcPr>
          <w:p w14:paraId="7707F3E9" w14:textId="43566A6E" w:rsidR="003239B8" w:rsidRPr="0086415C" w:rsidRDefault="003D3B39" w:rsidP="008D2290">
            <w:pPr>
              <w:rPr>
                <w:rFonts w:asciiTheme="majorHAnsi" w:hAnsiTheme="majorHAnsi"/>
                <w:bCs/>
                <w:sz w:val="20"/>
                <w:szCs w:val="20"/>
                <w:lang w:val="es-ES"/>
              </w:rPr>
            </w:pPr>
            <w:r w:rsidRPr="0086415C">
              <w:rPr>
                <w:rFonts w:asciiTheme="majorHAnsi" w:hAnsiTheme="majorHAnsi"/>
                <w:sz w:val="20"/>
                <w:szCs w:val="20"/>
                <w:lang w:val="es-ES"/>
              </w:rPr>
              <w:t>Sí</w:t>
            </w:r>
          </w:p>
        </w:tc>
      </w:tr>
      <w:tr w:rsidR="003239B8" w:rsidRPr="0086415C" w14:paraId="4B8802DA" w14:textId="77777777" w:rsidTr="00277CA3">
        <w:trPr>
          <w:cantSplit/>
        </w:trPr>
        <w:tc>
          <w:tcPr>
            <w:tcW w:w="3577" w:type="dxa"/>
            <w:tcBorders>
              <w:top w:val="single" w:sz="6" w:space="0" w:color="auto"/>
              <w:bottom w:val="single" w:sz="6" w:space="0" w:color="auto"/>
            </w:tcBorders>
            <w:shd w:val="clear" w:color="auto" w:fill="386294"/>
            <w:vAlign w:val="center"/>
          </w:tcPr>
          <w:p w14:paraId="3915C23B" w14:textId="629F623D" w:rsidR="003239B8" w:rsidRPr="0086415C" w:rsidRDefault="003239B8" w:rsidP="00D77503">
            <w:pPr>
              <w:jc w:val="center"/>
              <w:rPr>
                <w:rFonts w:asciiTheme="majorHAnsi" w:hAnsiTheme="majorHAnsi"/>
                <w:b/>
                <w:color w:val="FFFFFF" w:themeColor="background1"/>
                <w:sz w:val="20"/>
                <w:szCs w:val="20"/>
                <w:lang w:val="es-ES"/>
              </w:rPr>
            </w:pPr>
            <w:r w:rsidRPr="0086415C">
              <w:rPr>
                <w:rFonts w:asciiTheme="majorHAnsi" w:hAnsiTheme="majorHAnsi"/>
                <w:b/>
                <w:i/>
                <w:color w:val="FFFFFF" w:themeColor="background1"/>
                <w:sz w:val="20"/>
                <w:szCs w:val="20"/>
                <w:lang w:val="es-ES"/>
              </w:rPr>
              <w:t>Ratione loci</w:t>
            </w:r>
          </w:p>
        </w:tc>
        <w:tc>
          <w:tcPr>
            <w:tcW w:w="5850" w:type="dxa"/>
            <w:vAlign w:val="center"/>
          </w:tcPr>
          <w:p w14:paraId="12C931CB" w14:textId="653DC823" w:rsidR="003239B8" w:rsidRPr="0086415C" w:rsidRDefault="003D3B39" w:rsidP="008D2290">
            <w:pPr>
              <w:rPr>
                <w:rFonts w:asciiTheme="majorHAnsi" w:hAnsiTheme="majorHAnsi"/>
                <w:bCs/>
                <w:sz w:val="20"/>
                <w:szCs w:val="20"/>
                <w:lang w:val="es-ES"/>
              </w:rPr>
            </w:pPr>
            <w:r w:rsidRPr="0086415C">
              <w:rPr>
                <w:rFonts w:asciiTheme="majorHAnsi" w:hAnsiTheme="majorHAnsi"/>
                <w:sz w:val="20"/>
                <w:szCs w:val="20"/>
                <w:lang w:val="es-ES"/>
              </w:rPr>
              <w:t>Sí</w:t>
            </w:r>
          </w:p>
        </w:tc>
      </w:tr>
      <w:tr w:rsidR="003239B8" w:rsidRPr="0086415C" w14:paraId="4362FDF3" w14:textId="77777777" w:rsidTr="00277CA3">
        <w:trPr>
          <w:cantSplit/>
        </w:trPr>
        <w:tc>
          <w:tcPr>
            <w:tcW w:w="3577" w:type="dxa"/>
            <w:tcBorders>
              <w:top w:val="single" w:sz="6" w:space="0" w:color="auto"/>
              <w:bottom w:val="single" w:sz="6" w:space="0" w:color="auto"/>
            </w:tcBorders>
            <w:shd w:val="clear" w:color="auto" w:fill="386294"/>
            <w:vAlign w:val="center"/>
          </w:tcPr>
          <w:p w14:paraId="3BE23153" w14:textId="1788B5D3" w:rsidR="003239B8" w:rsidRPr="0086415C" w:rsidRDefault="003239B8" w:rsidP="008D2290">
            <w:pPr>
              <w:jc w:val="center"/>
              <w:rPr>
                <w:rFonts w:asciiTheme="majorHAnsi" w:hAnsiTheme="majorHAnsi"/>
                <w:b/>
                <w:color w:val="FFFFFF" w:themeColor="background1"/>
                <w:sz w:val="20"/>
                <w:szCs w:val="20"/>
                <w:lang w:val="es-ES"/>
              </w:rPr>
            </w:pPr>
            <w:r w:rsidRPr="0086415C">
              <w:rPr>
                <w:rFonts w:asciiTheme="majorHAnsi" w:hAnsiTheme="majorHAnsi"/>
                <w:b/>
                <w:i/>
                <w:color w:val="FFFFFF" w:themeColor="background1"/>
                <w:sz w:val="20"/>
                <w:szCs w:val="20"/>
                <w:lang w:val="es-ES"/>
              </w:rPr>
              <w:t>Ratione temporis</w:t>
            </w:r>
          </w:p>
        </w:tc>
        <w:tc>
          <w:tcPr>
            <w:tcW w:w="5850" w:type="dxa"/>
            <w:vAlign w:val="center"/>
          </w:tcPr>
          <w:p w14:paraId="6F8B059B" w14:textId="0E33E02D" w:rsidR="003239B8" w:rsidRPr="0086415C" w:rsidRDefault="003D3B39" w:rsidP="008D2290">
            <w:pPr>
              <w:rPr>
                <w:rFonts w:asciiTheme="majorHAnsi" w:hAnsiTheme="majorHAnsi"/>
                <w:bCs/>
                <w:sz w:val="20"/>
                <w:szCs w:val="20"/>
                <w:lang w:val="es-ES"/>
              </w:rPr>
            </w:pPr>
            <w:r w:rsidRPr="0086415C">
              <w:rPr>
                <w:rFonts w:asciiTheme="majorHAnsi" w:hAnsiTheme="majorHAnsi"/>
                <w:sz w:val="20"/>
                <w:szCs w:val="20"/>
                <w:lang w:val="es-ES"/>
              </w:rPr>
              <w:t>Sí</w:t>
            </w:r>
          </w:p>
        </w:tc>
      </w:tr>
      <w:tr w:rsidR="003239B8" w:rsidRPr="001F3D23" w14:paraId="30ABEC3E" w14:textId="77777777" w:rsidTr="00277CA3">
        <w:trPr>
          <w:cantSplit/>
        </w:trPr>
        <w:tc>
          <w:tcPr>
            <w:tcW w:w="3577" w:type="dxa"/>
            <w:tcBorders>
              <w:top w:val="single" w:sz="6" w:space="0" w:color="auto"/>
              <w:bottom w:val="single" w:sz="6" w:space="0" w:color="auto"/>
            </w:tcBorders>
            <w:shd w:val="clear" w:color="auto" w:fill="386294"/>
            <w:vAlign w:val="center"/>
          </w:tcPr>
          <w:p w14:paraId="47B529D2" w14:textId="72B41633" w:rsidR="003239B8" w:rsidRPr="0086415C" w:rsidRDefault="003239B8" w:rsidP="008D2290">
            <w:pPr>
              <w:jc w:val="center"/>
              <w:rPr>
                <w:rFonts w:asciiTheme="majorHAnsi" w:hAnsiTheme="majorHAnsi"/>
                <w:b/>
                <w:color w:val="FFFFFF" w:themeColor="background1"/>
                <w:sz w:val="20"/>
                <w:szCs w:val="20"/>
                <w:lang w:val="es-ES"/>
              </w:rPr>
            </w:pPr>
            <w:r w:rsidRPr="0086415C">
              <w:rPr>
                <w:rFonts w:asciiTheme="majorHAnsi" w:hAnsiTheme="majorHAnsi"/>
                <w:b/>
                <w:i/>
                <w:color w:val="FFFFFF" w:themeColor="background1"/>
                <w:sz w:val="20"/>
                <w:szCs w:val="20"/>
                <w:lang w:val="es-ES"/>
              </w:rPr>
              <w:t>Ratione materia</w:t>
            </w:r>
            <w:r w:rsidR="00EE00E9" w:rsidRPr="0086415C">
              <w:rPr>
                <w:rFonts w:asciiTheme="majorHAnsi" w:hAnsiTheme="majorHAnsi"/>
                <w:b/>
                <w:i/>
                <w:color w:val="FFFFFF" w:themeColor="background1"/>
                <w:sz w:val="20"/>
                <w:szCs w:val="20"/>
                <w:lang w:val="es-ES"/>
              </w:rPr>
              <w:t>e</w:t>
            </w:r>
          </w:p>
        </w:tc>
        <w:tc>
          <w:tcPr>
            <w:tcW w:w="5850" w:type="dxa"/>
            <w:vAlign w:val="center"/>
          </w:tcPr>
          <w:p w14:paraId="0C122F44" w14:textId="1A102A4C" w:rsidR="003239B8" w:rsidRPr="0086415C" w:rsidRDefault="003D3B39" w:rsidP="008D2290">
            <w:pPr>
              <w:jc w:val="both"/>
              <w:rPr>
                <w:rFonts w:asciiTheme="majorHAnsi" w:hAnsiTheme="majorHAnsi"/>
                <w:bCs/>
                <w:sz w:val="20"/>
                <w:szCs w:val="20"/>
                <w:lang w:val="es-ES"/>
              </w:rPr>
            </w:pPr>
            <w:r w:rsidRPr="0086415C">
              <w:rPr>
                <w:rFonts w:asciiTheme="majorHAnsi" w:hAnsiTheme="majorHAnsi"/>
                <w:sz w:val="20"/>
                <w:szCs w:val="20"/>
                <w:lang w:val="es-ES"/>
              </w:rPr>
              <w:t>Sí</w:t>
            </w:r>
            <w:r w:rsidR="003D1C0A" w:rsidRPr="0086415C">
              <w:rPr>
                <w:rFonts w:asciiTheme="majorHAnsi" w:hAnsiTheme="majorHAnsi"/>
                <w:sz w:val="20"/>
                <w:szCs w:val="20"/>
                <w:lang w:val="es-ES"/>
              </w:rPr>
              <w:t>,</w:t>
            </w:r>
            <w:r w:rsidRPr="0086415C">
              <w:rPr>
                <w:rFonts w:asciiTheme="majorHAnsi" w:hAnsiTheme="majorHAnsi"/>
                <w:sz w:val="20"/>
                <w:szCs w:val="20"/>
                <w:lang w:val="es-ES"/>
              </w:rPr>
              <w:t xml:space="preserve"> Convención Americana (depósito de instrumento realizado el 25 de mayo de 1978)</w:t>
            </w:r>
          </w:p>
        </w:tc>
      </w:tr>
    </w:tbl>
    <w:p w14:paraId="4E92C444" w14:textId="0E409578" w:rsidR="003239B8" w:rsidRPr="0086415C" w:rsidRDefault="003239B8" w:rsidP="007C402A">
      <w:pPr>
        <w:spacing w:before="120" w:after="120"/>
        <w:ind w:firstLine="720"/>
        <w:jc w:val="both"/>
        <w:rPr>
          <w:rFonts w:asciiTheme="majorHAnsi" w:hAnsiTheme="majorHAnsi"/>
          <w:b/>
          <w:bCs/>
          <w:sz w:val="20"/>
          <w:szCs w:val="20"/>
          <w:lang w:val="es-ES"/>
        </w:rPr>
      </w:pPr>
      <w:r w:rsidRPr="0086415C">
        <w:rPr>
          <w:rFonts w:asciiTheme="majorHAnsi" w:hAnsiTheme="majorHAnsi"/>
          <w:b/>
          <w:bCs/>
          <w:sz w:val="20"/>
          <w:szCs w:val="20"/>
          <w:lang w:val="es-ES"/>
        </w:rPr>
        <w:t xml:space="preserve">IV. </w:t>
      </w:r>
      <w:r w:rsidRPr="0086415C">
        <w:rPr>
          <w:rFonts w:asciiTheme="majorHAnsi" w:hAnsiTheme="majorHAnsi"/>
          <w:b/>
          <w:bCs/>
          <w:sz w:val="20"/>
          <w:szCs w:val="20"/>
          <w:lang w:val="es-ES"/>
        </w:rPr>
        <w:tab/>
      </w:r>
      <w:r w:rsidR="00EE00E9" w:rsidRPr="0086415C">
        <w:rPr>
          <w:rFonts w:asciiTheme="majorHAnsi" w:hAnsiTheme="majorHAnsi"/>
          <w:b/>
          <w:bCs/>
          <w:sz w:val="20"/>
          <w:szCs w:val="20"/>
          <w:lang w:val="es-ES"/>
        </w:rPr>
        <w:t>DUPLICACIÓN</w:t>
      </w:r>
      <w:r w:rsidR="00EE00E9" w:rsidRPr="0086415C">
        <w:rPr>
          <w:rFonts w:asciiTheme="majorHAnsi" w:hAnsiTheme="majorHAnsi"/>
          <w:b/>
          <w:bCs/>
          <w:color w:val="FFFFFF" w:themeColor="background1"/>
          <w:sz w:val="20"/>
          <w:szCs w:val="20"/>
          <w:lang w:val="es-ES"/>
        </w:rPr>
        <w:t xml:space="preserve"> </w:t>
      </w:r>
      <w:r w:rsidR="00EE00E9" w:rsidRPr="0086415C">
        <w:rPr>
          <w:rFonts w:asciiTheme="majorHAnsi" w:hAnsiTheme="majorHAnsi"/>
          <w:b/>
          <w:bCs/>
          <w:sz w:val="20"/>
          <w:szCs w:val="20"/>
          <w:lang w:val="es-ES"/>
        </w:rPr>
        <w:t>DE PROCEDIMIENTOS Y COSA JUZGADA</w:t>
      </w:r>
      <w:r w:rsidR="00EE00E9" w:rsidRPr="0086415C">
        <w:rPr>
          <w:rFonts w:asciiTheme="majorHAnsi" w:hAnsiTheme="majorHAnsi"/>
          <w:b/>
          <w:bCs/>
          <w:i/>
          <w:sz w:val="20"/>
          <w:szCs w:val="20"/>
          <w:lang w:val="es-ES"/>
        </w:rPr>
        <w:t xml:space="preserve"> </w:t>
      </w:r>
      <w:r w:rsidR="00F23E72" w:rsidRPr="0086415C">
        <w:rPr>
          <w:rFonts w:asciiTheme="majorHAnsi" w:hAnsiTheme="majorHAnsi"/>
          <w:b/>
          <w:bCs/>
          <w:sz w:val="20"/>
          <w:szCs w:val="20"/>
          <w:lang w:val="es-ES"/>
        </w:rPr>
        <w:t>INTERNACIONAL, CARACTERIZACIÓN</w:t>
      </w:r>
      <w:r w:rsidRPr="0086415C">
        <w:rPr>
          <w:rFonts w:asciiTheme="majorHAnsi" w:hAnsiTheme="majorHAnsi"/>
          <w:b/>
          <w:bCs/>
          <w:sz w:val="20"/>
          <w:szCs w:val="20"/>
          <w:lang w:val="es-ES"/>
        </w:rPr>
        <w:t xml:space="preserve">, </w:t>
      </w:r>
      <w:r w:rsidRPr="0086415C">
        <w:rPr>
          <w:rFonts w:asciiTheme="majorHAnsi" w:hAnsiTheme="majorHAnsi"/>
          <w:b/>
          <w:sz w:val="20"/>
          <w:szCs w:val="20"/>
          <w:lang w:val="es-ES"/>
        </w:rPr>
        <w:t>AGOTAMIENTO DE LOS RECURSOS INTERNOS Y PLAZO DE PRESENTACIÓN</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577"/>
        <w:gridCol w:w="5850"/>
      </w:tblGrid>
      <w:tr w:rsidR="00EE00E9" w:rsidRPr="0086415C" w14:paraId="1231C988" w14:textId="77777777" w:rsidTr="00F23E72">
        <w:trPr>
          <w:cantSplit/>
        </w:trPr>
        <w:tc>
          <w:tcPr>
            <w:tcW w:w="3577" w:type="dxa"/>
            <w:tcBorders>
              <w:top w:val="single" w:sz="4" w:space="0" w:color="auto"/>
              <w:bottom w:val="single" w:sz="6" w:space="0" w:color="auto"/>
            </w:tcBorders>
            <w:shd w:val="clear" w:color="auto" w:fill="386294"/>
            <w:vAlign w:val="center"/>
          </w:tcPr>
          <w:p w14:paraId="6F8031F4" w14:textId="03D8D2D1" w:rsidR="00EE00E9" w:rsidRPr="0086415C" w:rsidRDefault="00EE00E9" w:rsidP="00954B82">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 xml:space="preserve">Duplicación </w:t>
            </w:r>
            <w:r w:rsidR="00D77503" w:rsidRPr="0086415C">
              <w:rPr>
                <w:rFonts w:asciiTheme="majorHAnsi" w:hAnsiTheme="majorHAnsi"/>
                <w:b/>
                <w:color w:val="FFFFFF" w:themeColor="background1"/>
                <w:sz w:val="20"/>
                <w:szCs w:val="20"/>
                <w:lang w:val="es-ES"/>
              </w:rPr>
              <w:t>y cosa juzgada internacional</w:t>
            </w:r>
          </w:p>
        </w:tc>
        <w:tc>
          <w:tcPr>
            <w:tcW w:w="5850" w:type="dxa"/>
            <w:vAlign w:val="center"/>
          </w:tcPr>
          <w:p w14:paraId="240941E6" w14:textId="20F38A37" w:rsidR="00EE00E9" w:rsidRPr="0086415C" w:rsidRDefault="003D3B39" w:rsidP="008D2290">
            <w:pPr>
              <w:jc w:val="both"/>
              <w:rPr>
                <w:rFonts w:asciiTheme="majorHAnsi" w:hAnsiTheme="majorHAnsi"/>
                <w:bCs/>
                <w:sz w:val="20"/>
                <w:szCs w:val="20"/>
                <w:lang w:val="es-ES"/>
              </w:rPr>
            </w:pPr>
            <w:r w:rsidRPr="0086415C">
              <w:rPr>
                <w:rFonts w:asciiTheme="majorHAnsi" w:hAnsiTheme="majorHAnsi"/>
                <w:bCs/>
                <w:sz w:val="20"/>
                <w:szCs w:val="20"/>
                <w:lang w:val="es-ES"/>
              </w:rPr>
              <w:t>No</w:t>
            </w:r>
          </w:p>
        </w:tc>
      </w:tr>
      <w:tr w:rsidR="003239B8" w:rsidRPr="001F3D23" w14:paraId="15FAA7D1" w14:textId="77777777" w:rsidTr="00F23E72">
        <w:trPr>
          <w:cantSplit/>
        </w:trPr>
        <w:tc>
          <w:tcPr>
            <w:tcW w:w="3577" w:type="dxa"/>
            <w:tcBorders>
              <w:top w:val="single" w:sz="4" w:space="0" w:color="auto"/>
              <w:bottom w:val="single" w:sz="6" w:space="0" w:color="auto"/>
            </w:tcBorders>
            <w:shd w:val="clear" w:color="auto" w:fill="386294"/>
            <w:vAlign w:val="center"/>
          </w:tcPr>
          <w:p w14:paraId="1B0D29FF" w14:textId="4FE01870" w:rsidR="003239B8" w:rsidRPr="0086415C" w:rsidRDefault="003239B8" w:rsidP="00954B82">
            <w:pPr>
              <w:jc w:val="center"/>
              <w:rPr>
                <w:rFonts w:asciiTheme="majorHAnsi" w:hAnsiTheme="majorHAnsi"/>
                <w:b/>
                <w:i/>
                <w:color w:val="FFFFFF" w:themeColor="background1"/>
                <w:sz w:val="20"/>
                <w:szCs w:val="20"/>
                <w:lang w:val="es-ES"/>
              </w:rPr>
            </w:pPr>
            <w:r w:rsidRPr="0086415C">
              <w:rPr>
                <w:rFonts w:asciiTheme="majorHAnsi" w:hAnsiTheme="majorHAnsi"/>
                <w:b/>
                <w:color w:val="FFFFFF" w:themeColor="background1"/>
                <w:sz w:val="20"/>
                <w:szCs w:val="20"/>
                <w:lang w:val="es-ES"/>
              </w:rPr>
              <w:t>Derechos admi</w:t>
            </w:r>
            <w:r w:rsidR="00954B82" w:rsidRPr="0086415C">
              <w:rPr>
                <w:rFonts w:asciiTheme="majorHAnsi" w:hAnsiTheme="majorHAnsi"/>
                <w:b/>
                <w:color w:val="FFFFFF" w:themeColor="background1"/>
                <w:sz w:val="20"/>
                <w:szCs w:val="20"/>
                <w:lang w:val="es-ES"/>
              </w:rPr>
              <w:t>tidos</w:t>
            </w:r>
          </w:p>
        </w:tc>
        <w:tc>
          <w:tcPr>
            <w:tcW w:w="5850" w:type="dxa"/>
            <w:vAlign w:val="center"/>
          </w:tcPr>
          <w:p w14:paraId="6310C8F7" w14:textId="50BB721A" w:rsidR="003239B8" w:rsidRPr="0086415C" w:rsidRDefault="003D3B39" w:rsidP="00240196">
            <w:pPr>
              <w:jc w:val="both"/>
              <w:rPr>
                <w:rFonts w:asciiTheme="majorHAnsi" w:hAnsiTheme="majorHAnsi"/>
                <w:bCs/>
                <w:sz w:val="20"/>
                <w:szCs w:val="20"/>
                <w:lang w:val="es-ES"/>
              </w:rPr>
            </w:pPr>
            <w:r w:rsidRPr="0086415C">
              <w:rPr>
                <w:rFonts w:asciiTheme="majorHAnsi" w:hAnsiTheme="majorHAnsi"/>
                <w:bCs/>
                <w:sz w:val="20"/>
                <w:szCs w:val="20"/>
                <w:lang w:val="es-AR"/>
              </w:rPr>
              <w:t>Artículos 8 (garantías judiciales),</w:t>
            </w:r>
            <w:r w:rsidR="00B53D64" w:rsidRPr="0086415C">
              <w:rPr>
                <w:rFonts w:asciiTheme="majorHAnsi" w:hAnsiTheme="majorHAnsi"/>
                <w:bCs/>
                <w:sz w:val="20"/>
                <w:szCs w:val="20"/>
                <w:lang w:val="es-AR"/>
              </w:rPr>
              <w:t xml:space="preserve"> </w:t>
            </w:r>
            <w:r w:rsidR="001A4C6D" w:rsidRPr="0086415C">
              <w:rPr>
                <w:rFonts w:asciiTheme="majorHAnsi" w:hAnsiTheme="majorHAnsi"/>
                <w:bCs/>
                <w:sz w:val="20"/>
                <w:szCs w:val="20"/>
                <w:lang w:val="es-AR"/>
              </w:rPr>
              <w:t>23 (derechos políticos),</w:t>
            </w:r>
            <w:r w:rsidR="00234C22" w:rsidRPr="0086415C">
              <w:rPr>
                <w:rFonts w:asciiTheme="majorHAnsi" w:hAnsiTheme="majorHAnsi"/>
                <w:bCs/>
                <w:sz w:val="20"/>
                <w:szCs w:val="20"/>
                <w:lang w:val="es-AR"/>
              </w:rPr>
              <w:t xml:space="preserve"> 24 (igualdad ante la ley) y</w:t>
            </w:r>
            <w:r w:rsidRPr="0086415C">
              <w:rPr>
                <w:rFonts w:asciiTheme="majorHAnsi" w:hAnsiTheme="majorHAnsi"/>
                <w:bCs/>
                <w:sz w:val="20"/>
                <w:szCs w:val="20"/>
                <w:lang w:val="es-AR"/>
              </w:rPr>
              <w:t xml:space="preserve"> 25 (protección judicial) </w:t>
            </w:r>
            <w:r w:rsidRPr="0086415C">
              <w:rPr>
                <w:rFonts w:asciiTheme="majorHAnsi" w:hAnsiTheme="majorHAnsi"/>
                <w:bCs/>
                <w:sz w:val="20"/>
                <w:szCs w:val="20"/>
                <w:lang w:val="es-ES"/>
              </w:rPr>
              <w:t>de la Convención Americana</w:t>
            </w:r>
            <w:r w:rsidR="009E2C61">
              <w:rPr>
                <w:rFonts w:asciiTheme="majorHAnsi" w:hAnsiTheme="majorHAnsi"/>
                <w:bCs/>
                <w:sz w:val="20"/>
                <w:szCs w:val="20"/>
                <w:lang w:val="es-ES"/>
              </w:rPr>
              <w:t>,</w:t>
            </w:r>
            <w:r w:rsidR="00240196" w:rsidRPr="0086415C">
              <w:rPr>
                <w:rFonts w:asciiTheme="majorHAnsi" w:hAnsiTheme="majorHAnsi"/>
                <w:bCs/>
                <w:sz w:val="20"/>
                <w:szCs w:val="20"/>
                <w:lang w:val="es-AR"/>
              </w:rPr>
              <w:t xml:space="preserve"> en relación con su</w:t>
            </w:r>
            <w:r w:rsidR="00234C22" w:rsidRPr="0086415C">
              <w:rPr>
                <w:rFonts w:asciiTheme="majorHAnsi" w:hAnsiTheme="majorHAnsi"/>
                <w:bCs/>
                <w:sz w:val="20"/>
                <w:szCs w:val="20"/>
                <w:lang w:val="es-AR"/>
              </w:rPr>
              <w:t>s</w:t>
            </w:r>
            <w:r w:rsidR="00240196" w:rsidRPr="0086415C">
              <w:rPr>
                <w:rFonts w:asciiTheme="majorHAnsi" w:hAnsiTheme="majorHAnsi"/>
                <w:bCs/>
                <w:sz w:val="20"/>
                <w:szCs w:val="20"/>
                <w:lang w:val="es-AR"/>
              </w:rPr>
              <w:t xml:space="preserve"> artículo</w:t>
            </w:r>
            <w:r w:rsidR="00234C22" w:rsidRPr="0086415C">
              <w:rPr>
                <w:rFonts w:asciiTheme="majorHAnsi" w:hAnsiTheme="majorHAnsi"/>
                <w:bCs/>
                <w:sz w:val="20"/>
                <w:szCs w:val="20"/>
                <w:lang w:val="es-AR"/>
              </w:rPr>
              <w:t>s</w:t>
            </w:r>
            <w:r w:rsidRPr="0086415C">
              <w:rPr>
                <w:rFonts w:asciiTheme="majorHAnsi" w:hAnsiTheme="majorHAnsi"/>
                <w:bCs/>
                <w:sz w:val="20"/>
                <w:szCs w:val="20"/>
                <w:lang w:val="es-AR"/>
              </w:rPr>
              <w:t xml:space="preserve"> 1.1 (obligación de respetar los derechos)</w:t>
            </w:r>
            <w:r w:rsidR="00234C22" w:rsidRPr="0086415C">
              <w:rPr>
                <w:rFonts w:asciiTheme="majorHAnsi" w:hAnsiTheme="majorHAnsi"/>
                <w:bCs/>
                <w:sz w:val="20"/>
                <w:szCs w:val="20"/>
                <w:lang w:val="es-AR"/>
              </w:rPr>
              <w:t xml:space="preserve"> y 2 (deber de adoptar disposiciones de derecho interno)</w:t>
            </w:r>
            <w:r w:rsidRPr="0086415C">
              <w:rPr>
                <w:rFonts w:asciiTheme="majorHAnsi" w:hAnsiTheme="majorHAnsi"/>
                <w:bCs/>
                <w:sz w:val="20"/>
                <w:szCs w:val="20"/>
                <w:lang w:val="es-AR"/>
              </w:rPr>
              <w:t xml:space="preserve"> </w:t>
            </w:r>
          </w:p>
        </w:tc>
      </w:tr>
      <w:tr w:rsidR="003239B8" w:rsidRPr="0086415C" w14:paraId="4EFD141E" w14:textId="77777777" w:rsidTr="00F23E72">
        <w:trPr>
          <w:cantSplit/>
        </w:trPr>
        <w:tc>
          <w:tcPr>
            <w:tcW w:w="3577" w:type="dxa"/>
            <w:tcBorders>
              <w:top w:val="single" w:sz="6" w:space="0" w:color="auto"/>
              <w:bottom w:val="single" w:sz="6" w:space="0" w:color="auto"/>
            </w:tcBorders>
            <w:shd w:val="clear" w:color="auto" w:fill="386294"/>
            <w:vAlign w:val="center"/>
          </w:tcPr>
          <w:p w14:paraId="4C04A89C" w14:textId="058482B9" w:rsidR="003239B8" w:rsidRPr="0086415C" w:rsidRDefault="003239B8" w:rsidP="006775AB">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Agotamiento de</w:t>
            </w:r>
            <w:r w:rsidR="0069402E" w:rsidRPr="0086415C">
              <w:rPr>
                <w:rFonts w:asciiTheme="majorHAnsi" w:hAnsiTheme="majorHAnsi"/>
                <w:b/>
                <w:color w:val="FFFFFF" w:themeColor="background1"/>
                <w:sz w:val="20"/>
                <w:szCs w:val="20"/>
                <w:lang w:val="es-ES"/>
              </w:rPr>
              <w:t xml:space="preserve"> </w:t>
            </w:r>
            <w:r w:rsidRPr="0086415C">
              <w:rPr>
                <w:rFonts w:asciiTheme="majorHAnsi" w:hAnsiTheme="majorHAnsi"/>
                <w:b/>
                <w:color w:val="FFFFFF" w:themeColor="background1"/>
                <w:sz w:val="20"/>
                <w:szCs w:val="20"/>
                <w:lang w:val="es-ES"/>
              </w:rPr>
              <w:t xml:space="preserve">recursos </w:t>
            </w:r>
            <w:r w:rsidR="00D77503" w:rsidRPr="0086415C">
              <w:rPr>
                <w:rFonts w:asciiTheme="majorHAnsi" w:hAnsiTheme="majorHAnsi"/>
                <w:b/>
                <w:color w:val="FFFFFF" w:themeColor="background1"/>
                <w:sz w:val="20"/>
                <w:szCs w:val="20"/>
                <w:lang w:val="es-ES"/>
              </w:rPr>
              <w:t>o procedencia de una excepción</w:t>
            </w:r>
          </w:p>
        </w:tc>
        <w:tc>
          <w:tcPr>
            <w:tcW w:w="5850" w:type="dxa"/>
            <w:vAlign w:val="center"/>
          </w:tcPr>
          <w:p w14:paraId="69C53E8A" w14:textId="19E44427" w:rsidR="003239B8" w:rsidRPr="0086415C" w:rsidRDefault="003D3B39" w:rsidP="00240196">
            <w:pPr>
              <w:rPr>
                <w:rFonts w:asciiTheme="majorHAnsi" w:hAnsiTheme="majorHAnsi"/>
                <w:bCs/>
                <w:sz w:val="20"/>
                <w:szCs w:val="20"/>
                <w:lang w:val="es-ES"/>
              </w:rPr>
            </w:pPr>
            <w:r w:rsidRPr="0086415C">
              <w:rPr>
                <w:rFonts w:asciiTheme="majorHAnsi" w:hAnsiTheme="majorHAnsi"/>
                <w:bCs/>
                <w:sz w:val="20"/>
                <w:szCs w:val="20"/>
                <w:lang w:val="es-ES"/>
              </w:rPr>
              <w:t xml:space="preserve">Sí, </w:t>
            </w:r>
            <w:r w:rsidR="00234C22" w:rsidRPr="0086415C">
              <w:rPr>
                <w:rFonts w:asciiTheme="majorHAnsi" w:hAnsiTheme="majorHAnsi"/>
                <w:bCs/>
                <w:sz w:val="20"/>
                <w:szCs w:val="20"/>
                <w:lang w:val="es-ES"/>
              </w:rPr>
              <w:t>11 de marzo de 2013</w:t>
            </w:r>
          </w:p>
        </w:tc>
      </w:tr>
      <w:tr w:rsidR="003239B8" w:rsidRPr="0086415C" w14:paraId="52B5BA17" w14:textId="77777777" w:rsidTr="00F23E72">
        <w:trPr>
          <w:cantSplit/>
        </w:trPr>
        <w:tc>
          <w:tcPr>
            <w:tcW w:w="3577" w:type="dxa"/>
            <w:tcBorders>
              <w:top w:val="single" w:sz="6" w:space="0" w:color="auto"/>
              <w:bottom w:val="single" w:sz="6" w:space="0" w:color="auto"/>
            </w:tcBorders>
            <w:shd w:val="clear" w:color="auto" w:fill="386294"/>
            <w:vAlign w:val="center"/>
          </w:tcPr>
          <w:p w14:paraId="5DF99086" w14:textId="392A0ECF" w:rsidR="003239B8" w:rsidRPr="0086415C" w:rsidRDefault="00D77503" w:rsidP="008D2290">
            <w:pPr>
              <w:jc w:val="center"/>
              <w:rPr>
                <w:rFonts w:asciiTheme="majorHAnsi" w:hAnsiTheme="majorHAnsi"/>
                <w:b/>
                <w:color w:val="FFFFFF" w:themeColor="background1"/>
                <w:sz w:val="20"/>
                <w:szCs w:val="20"/>
                <w:lang w:val="es-ES"/>
              </w:rPr>
            </w:pPr>
            <w:r w:rsidRPr="0086415C">
              <w:rPr>
                <w:rFonts w:asciiTheme="majorHAnsi" w:hAnsiTheme="majorHAnsi"/>
                <w:b/>
                <w:color w:val="FFFFFF" w:themeColor="background1"/>
                <w:sz w:val="20"/>
                <w:szCs w:val="20"/>
                <w:lang w:val="es-ES"/>
              </w:rPr>
              <w:t>Presentación dentro de plazo</w:t>
            </w:r>
          </w:p>
        </w:tc>
        <w:tc>
          <w:tcPr>
            <w:tcW w:w="5850" w:type="dxa"/>
            <w:vAlign w:val="center"/>
          </w:tcPr>
          <w:p w14:paraId="4A2A4569" w14:textId="107CF821" w:rsidR="003239B8" w:rsidRPr="0086415C" w:rsidRDefault="00B53D64" w:rsidP="00240196">
            <w:pPr>
              <w:rPr>
                <w:rFonts w:asciiTheme="majorHAnsi" w:hAnsiTheme="majorHAnsi"/>
                <w:bCs/>
                <w:sz w:val="20"/>
                <w:szCs w:val="20"/>
                <w:lang w:val="es-ES"/>
              </w:rPr>
            </w:pPr>
            <w:r w:rsidRPr="0086415C">
              <w:rPr>
                <w:rFonts w:asciiTheme="majorHAnsi" w:hAnsiTheme="majorHAnsi"/>
                <w:bCs/>
                <w:sz w:val="20"/>
                <w:szCs w:val="20"/>
                <w:lang w:val="es-AR"/>
              </w:rPr>
              <w:t>Sí</w:t>
            </w:r>
          </w:p>
        </w:tc>
      </w:tr>
    </w:tbl>
    <w:p w14:paraId="5FCE67BD" w14:textId="77777777" w:rsidR="00C204F4" w:rsidRDefault="00C204F4" w:rsidP="00F928A3">
      <w:pPr>
        <w:spacing w:after="120"/>
        <w:ind w:firstLine="720"/>
        <w:jc w:val="both"/>
        <w:rPr>
          <w:rFonts w:asciiTheme="majorHAnsi" w:hAnsiTheme="majorHAnsi"/>
          <w:b/>
          <w:sz w:val="20"/>
          <w:szCs w:val="20"/>
          <w:lang w:val="es-ES_tradnl"/>
        </w:rPr>
      </w:pPr>
    </w:p>
    <w:p w14:paraId="18E6423B" w14:textId="79A23B6B" w:rsidR="003239B8" w:rsidRPr="008438E6" w:rsidRDefault="00223A29" w:rsidP="00F928A3">
      <w:pPr>
        <w:spacing w:after="120"/>
        <w:ind w:firstLine="720"/>
        <w:jc w:val="both"/>
        <w:rPr>
          <w:rFonts w:asciiTheme="majorHAnsi" w:hAnsiTheme="majorHAnsi"/>
          <w:b/>
          <w:sz w:val="20"/>
          <w:szCs w:val="20"/>
          <w:lang w:val="es-ES_tradnl"/>
        </w:rPr>
      </w:pPr>
      <w:r w:rsidRPr="008438E6">
        <w:rPr>
          <w:rFonts w:asciiTheme="majorHAnsi" w:hAnsiTheme="majorHAnsi"/>
          <w:b/>
          <w:sz w:val="20"/>
          <w:szCs w:val="20"/>
          <w:lang w:val="es-ES_tradnl"/>
        </w:rPr>
        <w:t xml:space="preserve">V. </w:t>
      </w:r>
      <w:r w:rsidRPr="008438E6">
        <w:rPr>
          <w:rFonts w:asciiTheme="majorHAnsi" w:hAnsiTheme="majorHAnsi"/>
          <w:b/>
          <w:sz w:val="20"/>
          <w:szCs w:val="20"/>
          <w:lang w:val="es-ES_tradnl"/>
        </w:rPr>
        <w:tab/>
      </w:r>
      <w:r w:rsidR="0034224A" w:rsidRPr="008438E6">
        <w:rPr>
          <w:rFonts w:asciiTheme="majorHAnsi" w:hAnsiTheme="majorHAnsi"/>
          <w:b/>
          <w:sz w:val="20"/>
          <w:szCs w:val="20"/>
          <w:lang w:val="es-ES_tradnl"/>
        </w:rPr>
        <w:t>RESUMEN DE LOS HECHOS ALEGADOS</w:t>
      </w:r>
    </w:p>
    <w:p w14:paraId="3A461F62" w14:textId="120ACB2B" w:rsidR="00F2766A" w:rsidRPr="008438E6" w:rsidRDefault="007A7A37"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sidRPr="008438E6">
        <w:rPr>
          <w:rFonts w:asciiTheme="majorHAnsi" w:hAnsiTheme="majorHAnsi"/>
          <w:sz w:val="20"/>
          <w:szCs w:val="20"/>
          <w:lang w:val="es-ES_tradnl"/>
        </w:rPr>
        <w:t>Veintiún</w:t>
      </w:r>
      <w:r w:rsidR="00234C22" w:rsidRPr="008438E6">
        <w:rPr>
          <w:rFonts w:asciiTheme="majorHAnsi" w:hAnsiTheme="majorHAnsi"/>
          <w:sz w:val="20"/>
          <w:szCs w:val="20"/>
          <w:lang w:val="es-ES_tradnl"/>
        </w:rPr>
        <w:t xml:space="preserve"> personas que se identifican como representantes de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 xml:space="preserve">indígenas </w:t>
      </w:r>
      <w:r w:rsidR="00234C22" w:rsidRPr="008438E6">
        <w:rPr>
          <w:rFonts w:asciiTheme="majorHAnsi" w:hAnsiTheme="majorHAnsi"/>
          <w:sz w:val="20"/>
          <w:szCs w:val="20"/>
          <w:lang w:val="es-ES_tradnl"/>
        </w:rPr>
        <w:t xml:space="preserve"> de Guatemala</w:t>
      </w:r>
      <w:r w:rsidRPr="008438E6">
        <w:rPr>
          <w:rFonts w:asciiTheme="majorHAnsi" w:hAnsiTheme="majorHAnsi"/>
          <w:sz w:val="20"/>
          <w:szCs w:val="20"/>
          <w:lang w:val="es-ES_tradnl"/>
        </w:rPr>
        <w:t>;</w:t>
      </w:r>
      <w:r w:rsidR="00234C22" w:rsidRPr="008438E6">
        <w:rPr>
          <w:rFonts w:asciiTheme="majorHAnsi" w:hAnsiTheme="majorHAnsi"/>
          <w:sz w:val="20"/>
          <w:szCs w:val="20"/>
          <w:lang w:val="es-ES_tradnl"/>
        </w:rPr>
        <w:t xml:space="preserve"> y una persona que se identifica como representante de la Asociación Comisión Paz y Ecología (en adelante “la parte peticionaria) denuncian presuntas violaciones a los derechos humanos de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234C22" w:rsidRPr="008438E6">
        <w:rPr>
          <w:rFonts w:asciiTheme="majorHAnsi" w:hAnsiTheme="majorHAnsi"/>
          <w:sz w:val="20"/>
          <w:szCs w:val="20"/>
          <w:lang w:val="es-ES_tradnl"/>
        </w:rPr>
        <w:t>Maya y Xinka de Guatemala</w:t>
      </w:r>
      <w:r w:rsidRPr="008438E6">
        <w:rPr>
          <w:rFonts w:asciiTheme="majorHAnsi" w:hAnsiTheme="majorHAnsi"/>
          <w:sz w:val="20"/>
          <w:szCs w:val="20"/>
          <w:lang w:val="es-ES_tradnl"/>
        </w:rPr>
        <w:t>,</w:t>
      </w:r>
      <w:r w:rsidR="00234C22" w:rsidRPr="008438E6">
        <w:rPr>
          <w:rFonts w:asciiTheme="majorHAnsi" w:hAnsiTheme="majorHAnsi"/>
          <w:sz w:val="20"/>
          <w:szCs w:val="20"/>
          <w:lang w:val="es-ES_tradnl"/>
        </w:rPr>
        <w:t xml:space="preserve"> y cuatro personas naturales que se identifican como pertenecientes a estos </w:t>
      </w:r>
      <w:r w:rsidR="008438E6">
        <w:rPr>
          <w:rFonts w:asciiTheme="majorHAnsi" w:hAnsiTheme="majorHAnsi"/>
          <w:sz w:val="20"/>
          <w:szCs w:val="20"/>
          <w:lang w:val="es-ES_tradnl"/>
        </w:rPr>
        <w:t xml:space="preserve">pueblos </w:t>
      </w:r>
      <w:r w:rsidR="00234C22" w:rsidRPr="008438E6">
        <w:rPr>
          <w:rFonts w:asciiTheme="majorHAnsi" w:hAnsiTheme="majorHAnsi"/>
          <w:sz w:val="20"/>
          <w:szCs w:val="20"/>
          <w:lang w:val="es-ES_tradnl"/>
        </w:rPr>
        <w:t xml:space="preserve">(en adelante “las presuntas víctimas”). Se alega que los derechos de las presuntas víctimas se han visto vulnerados </w:t>
      </w:r>
      <w:r w:rsidR="00234C22" w:rsidRPr="008438E6">
        <w:rPr>
          <w:rFonts w:asciiTheme="majorHAnsi" w:hAnsiTheme="majorHAnsi"/>
          <w:sz w:val="20"/>
          <w:szCs w:val="20"/>
          <w:lang w:val="es-ES_tradnl"/>
        </w:rPr>
        <w:lastRenderedPageBreak/>
        <w:t xml:space="preserve">porque el Estado </w:t>
      </w:r>
      <w:r w:rsidR="005827BF" w:rsidRPr="008438E6">
        <w:rPr>
          <w:rFonts w:asciiTheme="majorHAnsi" w:hAnsiTheme="majorHAnsi"/>
          <w:sz w:val="20"/>
          <w:szCs w:val="20"/>
          <w:lang w:val="es-ES_tradnl"/>
        </w:rPr>
        <w:t xml:space="preserve">no realizó una consulta previa con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 xml:space="preserve">indígenas </w:t>
      </w:r>
      <w:r w:rsidR="005827BF" w:rsidRPr="008438E6">
        <w:rPr>
          <w:rFonts w:asciiTheme="majorHAnsi" w:hAnsiTheme="majorHAnsi"/>
          <w:sz w:val="20"/>
          <w:szCs w:val="20"/>
          <w:lang w:val="es-ES_tradnl"/>
        </w:rPr>
        <w:t xml:space="preserve"> antes de adoptar una Ley de Minería cuya entrada en vigor ha</w:t>
      </w:r>
      <w:r w:rsidR="00A4648D" w:rsidRPr="008438E6">
        <w:rPr>
          <w:rFonts w:asciiTheme="majorHAnsi" w:hAnsiTheme="majorHAnsi"/>
          <w:sz w:val="20"/>
          <w:szCs w:val="20"/>
          <w:lang w:val="es-ES_tradnl"/>
        </w:rPr>
        <w:t>bría</w:t>
      </w:r>
      <w:r w:rsidR="005827BF" w:rsidRPr="008438E6">
        <w:rPr>
          <w:rFonts w:asciiTheme="majorHAnsi" w:hAnsiTheme="majorHAnsi"/>
          <w:sz w:val="20"/>
          <w:szCs w:val="20"/>
          <w:lang w:val="es-ES_tradnl"/>
        </w:rPr>
        <w:t xml:space="preserve"> tenido un </w:t>
      </w:r>
      <w:r w:rsidR="003702D4" w:rsidRPr="008438E6">
        <w:rPr>
          <w:rFonts w:asciiTheme="majorHAnsi" w:hAnsiTheme="majorHAnsi"/>
          <w:sz w:val="20"/>
          <w:szCs w:val="20"/>
          <w:lang w:val="es-ES_tradnl"/>
        </w:rPr>
        <w:t xml:space="preserve">impacto especialmente negativo sobre la vida de estos </w:t>
      </w:r>
      <w:r w:rsidR="008438E6">
        <w:rPr>
          <w:rFonts w:asciiTheme="majorHAnsi" w:hAnsiTheme="majorHAnsi"/>
          <w:sz w:val="20"/>
          <w:szCs w:val="20"/>
          <w:lang w:val="es-ES_tradnl"/>
        </w:rPr>
        <w:t>pueblos</w:t>
      </w:r>
      <w:r w:rsidR="003702D4" w:rsidRPr="008438E6">
        <w:rPr>
          <w:rFonts w:asciiTheme="majorHAnsi" w:hAnsiTheme="majorHAnsi"/>
          <w:sz w:val="20"/>
          <w:szCs w:val="20"/>
          <w:lang w:val="es-ES_tradnl"/>
        </w:rPr>
        <w:t>.</w:t>
      </w:r>
      <w:r w:rsidR="005827BF" w:rsidRPr="008438E6">
        <w:rPr>
          <w:rFonts w:asciiTheme="majorHAnsi" w:hAnsiTheme="majorHAnsi"/>
          <w:sz w:val="20"/>
          <w:szCs w:val="20"/>
          <w:lang w:val="es-ES_tradnl"/>
        </w:rPr>
        <w:t xml:space="preserve"> </w:t>
      </w:r>
    </w:p>
    <w:p w14:paraId="5E4478C8" w14:textId="14875134" w:rsidR="008D6DE2" w:rsidRPr="008438E6" w:rsidRDefault="00BE24D5"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 xml:space="preserve"> </w:t>
      </w:r>
      <w:r w:rsidR="003702D4" w:rsidRPr="008438E6">
        <w:rPr>
          <w:rFonts w:asciiTheme="majorHAnsi" w:hAnsiTheme="majorHAnsi"/>
          <w:sz w:val="20"/>
          <w:szCs w:val="20"/>
          <w:lang w:val="es-ES_tradnl"/>
        </w:rPr>
        <w:t xml:space="preserve">Según la petición, la Ley de Minería fue publicada en el Diario Oficial el 17 de julio de 1997. En el proceso de formación de esta ley el Congreso de la República dio participación a la Gremial de Minas, Canteras y Procesadoras. Sin embargo, previo a la promulgación de la ley, no se habría realizado consulta ni brindado oportunidades de participación a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 xml:space="preserve">indígenas </w:t>
      </w:r>
      <w:r w:rsidR="003702D4" w:rsidRPr="008438E6">
        <w:rPr>
          <w:rFonts w:asciiTheme="majorHAnsi" w:hAnsiTheme="majorHAnsi"/>
          <w:sz w:val="20"/>
          <w:szCs w:val="20"/>
          <w:lang w:val="es-ES_tradnl"/>
        </w:rPr>
        <w:t xml:space="preserve"> del país. </w:t>
      </w:r>
    </w:p>
    <w:p w14:paraId="5AEE396B" w14:textId="299FD3AA" w:rsidR="00715BFB" w:rsidRPr="008438E6" w:rsidRDefault="003702D4"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 xml:space="preserve">Se denuncia que la </w:t>
      </w:r>
      <w:r w:rsidR="002F527A" w:rsidRPr="008438E6">
        <w:rPr>
          <w:rFonts w:asciiTheme="majorHAnsi" w:hAnsiTheme="majorHAnsi"/>
          <w:sz w:val="20"/>
          <w:szCs w:val="20"/>
          <w:lang w:val="es-ES_tradnl"/>
        </w:rPr>
        <w:t xml:space="preserve">aprobación de la Ley de Minería ha incidido perjudicialmente en la vida de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 xml:space="preserve">indígenas </w:t>
      </w:r>
      <w:r w:rsidR="002F527A" w:rsidRPr="008438E6">
        <w:rPr>
          <w:rFonts w:asciiTheme="majorHAnsi" w:hAnsiTheme="majorHAnsi"/>
          <w:sz w:val="20"/>
          <w:szCs w:val="20"/>
          <w:lang w:val="es-ES_tradnl"/>
        </w:rPr>
        <w:t xml:space="preserve"> de Guatemala. </w:t>
      </w:r>
      <w:r w:rsidR="00627ABB" w:rsidRPr="008438E6">
        <w:rPr>
          <w:rFonts w:asciiTheme="majorHAnsi" w:hAnsiTheme="majorHAnsi"/>
          <w:sz w:val="20"/>
          <w:szCs w:val="20"/>
          <w:lang w:val="es-ES_tradnl"/>
        </w:rPr>
        <w:t>Se alega</w:t>
      </w:r>
      <w:r w:rsidR="002F527A" w:rsidRPr="008438E6">
        <w:rPr>
          <w:rFonts w:asciiTheme="majorHAnsi" w:hAnsiTheme="majorHAnsi"/>
          <w:sz w:val="20"/>
          <w:szCs w:val="20"/>
          <w:lang w:val="es-ES_tradnl"/>
        </w:rPr>
        <w:t xml:space="preserve"> que el texto de la ley no contempló el requisito de obtener el consentimiento de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 xml:space="preserve">indígenas </w:t>
      </w:r>
      <w:r w:rsidR="002F527A" w:rsidRPr="008438E6">
        <w:rPr>
          <w:rFonts w:asciiTheme="majorHAnsi" w:hAnsiTheme="majorHAnsi"/>
          <w:sz w:val="20"/>
          <w:szCs w:val="20"/>
          <w:lang w:val="es-ES_tradnl"/>
        </w:rPr>
        <w:t xml:space="preserve"> pertinentes antes de la autorización de actividades mineras en tierras ancestrales</w:t>
      </w:r>
      <w:r w:rsidR="00A24577" w:rsidRPr="008438E6">
        <w:rPr>
          <w:rFonts w:asciiTheme="majorHAnsi" w:hAnsiTheme="majorHAnsi"/>
          <w:sz w:val="20"/>
          <w:szCs w:val="20"/>
          <w:lang w:val="es-ES_tradnl"/>
        </w:rPr>
        <w:t>. Se indica que la ausencia de este requisito en el texto de la ley ha sido utilizada por la Dirección General de Minería como pretexto para omitirl</w:t>
      </w:r>
      <w:r w:rsidR="00FD17A0" w:rsidRPr="008438E6">
        <w:rPr>
          <w:rFonts w:asciiTheme="majorHAnsi" w:hAnsiTheme="majorHAnsi"/>
          <w:sz w:val="20"/>
          <w:szCs w:val="20"/>
          <w:lang w:val="es-ES_tradnl"/>
        </w:rPr>
        <w:t>o</w:t>
      </w:r>
      <w:r w:rsidR="00A24577" w:rsidRPr="008438E6">
        <w:rPr>
          <w:rFonts w:asciiTheme="majorHAnsi" w:hAnsiTheme="majorHAnsi"/>
          <w:sz w:val="20"/>
          <w:szCs w:val="20"/>
          <w:lang w:val="es-ES_tradnl"/>
        </w:rPr>
        <w:t xml:space="preserve">. En el escrito inicial de la petición se señaló que para esa fecha se habían otorgado 32 licencias de explotación y 92 de exploración sin previa consulta a o participación de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 xml:space="preserve">indígenas </w:t>
      </w:r>
      <w:r w:rsidR="00A24577" w:rsidRPr="008438E6">
        <w:rPr>
          <w:rFonts w:asciiTheme="majorHAnsi" w:hAnsiTheme="majorHAnsi"/>
          <w:sz w:val="20"/>
          <w:szCs w:val="20"/>
          <w:lang w:val="es-ES_tradnl"/>
        </w:rPr>
        <w:t>; encontrándose además en ese momento 337 expedientes en trámite para la autorización de licencias de exploración</w:t>
      </w:r>
      <w:r w:rsidR="008D6DE2" w:rsidRPr="008438E6">
        <w:rPr>
          <w:rFonts w:asciiTheme="majorHAnsi" w:hAnsiTheme="majorHAnsi"/>
          <w:sz w:val="20"/>
          <w:szCs w:val="20"/>
          <w:lang w:val="es-ES_tradnl"/>
        </w:rPr>
        <w:t xml:space="preserve">. Se destaca además que un informe del Relator Especial de las Naciones Unidas sobre los Derechos de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EA4376">
        <w:rPr>
          <w:rFonts w:asciiTheme="majorHAnsi" w:hAnsiTheme="majorHAnsi"/>
          <w:sz w:val="20"/>
          <w:szCs w:val="20"/>
          <w:lang w:val="es-ES_tradnl"/>
        </w:rPr>
        <w:t>I</w:t>
      </w:r>
      <w:r w:rsidR="008438E6">
        <w:rPr>
          <w:rFonts w:asciiTheme="majorHAnsi" w:hAnsiTheme="majorHAnsi"/>
          <w:sz w:val="20"/>
          <w:szCs w:val="20"/>
          <w:lang w:val="es-ES_tradnl"/>
        </w:rPr>
        <w:t xml:space="preserve">ndígenas </w:t>
      </w:r>
      <w:r w:rsidR="008D6DE2" w:rsidRPr="008438E6">
        <w:rPr>
          <w:rFonts w:asciiTheme="majorHAnsi" w:hAnsiTheme="majorHAnsi"/>
          <w:sz w:val="20"/>
          <w:szCs w:val="20"/>
          <w:lang w:val="es-ES_tradnl"/>
        </w:rPr>
        <w:t xml:space="preserve"> </w:t>
      </w:r>
      <w:r w:rsidR="006B6EB4" w:rsidRPr="008438E6">
        <w:rPr>
          <w:rFonts w:asciiTheme="majorHAnsi" w:hAnsiTheme="majorHAnsi"/>
          <w:sz w:val="20"/>
          <w:szCs w:val="20"/>
          <w:lang w:val="es-ES_tradnl"/>
        </w:rPr>
        <w:t>(</w:t>
      </w:r>
      <w:r w:rsidR="008D6DE2" w:rsidRPr="008438E6">
        <w:rPr>
          <w:rFonts w:asciiTheme="majorHAnsi" w:hAnsiTheme="majorHAnsi"/>
          <w:sz w:val="20"/>
          <w:szCs w:val="20"/>
          <w:lang w:val="es-ES_tradnl"/>
        </w:rPr>
        <w:t>emitido luego de su misión a Guatemala en 2010</w:t>
      </w:r>
      <w:r w:rsidR="006B6EB4" w:rsidRPr="008438E6">
        <w:rPr>
          <w:rFonts w:asciiTheme="majorHAnsi" w:hAnsiTheme="majorHAnsi"/>
          <w:sz w:val="20"/>
          <w:szCs w:val="20"/>
          <w:lang w:val="es-ES_tradnl"/>
        </w:rPr>
        <w:t>)</w:t>
      </w:r>
      <w:r w:rsidR="008D6DE2" w:rsidRPr="008438E6">
        <w:rPr>
          <w:rFonts w:asciiTheme="majorHAnsi" w:hAnsiTheme="majorHAnsi"/>
          <w:sz w:val="20"/>
          <w:szCs w:val="20"/>
          <w:lang w:val="es-ES_tradnl"/>
        </w:rPr>
        <w:t xml:space="preserve"> corroboró que la mayoría de las licencias otorgadas bajo la Ley de Minería se ubicaban en departamentos de población mayoritariamente indígena</w:t>
      </w:r>
      <w:r w:rsidR="00A24577" w:rsidRPr="008438E6">
        <w:rPr>
          <w:rFonts w:asciiTheme="majorHAnsi" w:hAnsiTheme="majorHAnsi"/>
          <w:sz w:val="20"/>
          <w:szCs w:val="20"/>
          <w:lang w:val="es-ES_tradnl"/>
        </w:rPr>
        <w:t xml:space="preserve">. </w:t>
      </w:r>
      <w:r w:rsidR="00715BFB" w:rsidRPr="008438E6">
        <w:rPr>
          <w:rFonts w:asciiTheme="majorHAnsi" w:hAnsiTheme="majorHAnsi"/>
          <w:sz w:val="20"/>
          <w:szCs w:val="20"/>
          <w:lang w:val="es-ES_tradnl"/>
        </w:rPr>
        <w:t>–Pero, no se especifica si en efecto la mayoría de las licencias de minería son en territorio ancestral–.</w:t>
      </w:r>
    </w:p>
    <w:p w14:paraId="27D2EBD8" w14:textId="41805E72" w:rsidR="006B6EB4" w:rsidRPr="008438E6" w:rsidRDefault="008D6DE2"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 xml:space="preserve">Se alega además que la </w:t>
      </w:r>
      <w:r w:rsidR="004008D2" w:rsidRPr="008438E6">
        <w:rPr>
          <w:rFonts w:asciiTheme="majorHAnsi" w:hAnsiTheme="majorHAnsi"/>
          <w:sz w:val="20"/>
          <w:szCs w:val="20"/>
          <w:lang w:val="es-ES_tradnl"/>
        </w:rPr>
        <w:t xml:space="preserve">problemática derivada de la promulgación de la Ley de Minería ha conllevado a situaciones tales como: la usurpación de tierras de los </w:t>
      </w:r>
      <w:r w:rsidR="00EA4376">
        <w:rPr>
          <w:rFonts w:asciiTheme="majorHAnsi" w:hAnsiTheme="majorHAnsi"/>
          <w:sz w:val="20"/>
          <w:szCs w:val="20"/>
          <w:lang w:val="es-ES_tradnl"/>
        </w:rPr>
        <w:t>p</w:t>
      </w:r>
      <w:r w:rsidR="008438E6">
        <w:rPr>
          <w:rFonts w:asciiTheme="majorHAnsi" w:hAnsiTheme="majorHAnsi"/>
          <w:sz w:val="20"/>
          <w:szCs w:val="20"/>
          <w:lang w:val="es-ES_tradnl"/>
        </w:rPr>
        <w:t xml:space="preserve">ueblos </w:t>
      </w:r>
      <w:r w:rsidR="008438E6" w:rsidRPr="008438E6">
        <w:rPr>
          <w:rFonts w:asciiTheme="majorHAnsi" w:hAnsiTheme="majorHAnsi"/>
          <w:sz w:val="20"/>
          <w:szCs w:val="20"/>
          <w:lang w:val="es-ES_tradnl"/>
        </w:rPr>
        <w:t xml:space="preserve"> </w:t>
      </w:r>
      <w:r w:rsidR="004008D2" w:rsidRPr="008438E6">
        <w:rPr>
          <w:rFonts w:asciiTheme="majorHAnsi" w:hAnsiTheme="majorHAnsi"/>
          <w:sz w:val="20"/>
          <w:szCs w:val="20"/>
          <w:lang w:val="es-ES_tradnl"/>
        </w:rPr>
        <w:t>Maya Mam y Maya Sipakapense</w:t>
      </w:r>
      <w:r w:rsidR="00C62026" w:rsidRPr="008438E6">
        <w:rPr>
          <w:rFonts w:asciiTheme="majorHAnsi" w:hAnsiTheme="majorHAnsi"/>
          <w:sz w:val="20"/>
          <w:szCs w:val="20"/>
          <w:lang w:val="es-ES_tradnl"/>
        </w:rPr>
        <w:t>,</w:t>
      </w:r>
      <w:r w:rsidR="004008D2" w:rsidRPr="008438E6">
        <w:rPr>
          <w:rFonts w:asciiTheme="majorHAnsi" w:hAnsiTheme="majorHAnsi"/>
          <w:sz w:val="20"/>
          <w:szCs w:val="20"/>
          <w:lang w:val="es-ES_tradnl"/>
        </w:rPr>
        <w:t xml:space="preserve"> mediante compras fraudulentas de terrenos para un proyecto minero, la criminalización de más de 32 líderes </w:t>
      </w:r>
      <w:r w:rsidR="008438E6">
        <w:rPr>
          <w:rFonts w:asciiTheme="majorHAnsi" w:hAnsiTheme="majorHAnsi"/>
          <w:sz w:val="20"/>
          <w:szCs w:val="20"/>
          <w:lang w:val="es-ES_tradnl"/>
        </w:rPr>
        <w:t xml:space="preserve">indígenas </w:t>
      </w:r>
      <w:r w:rsidR="004008D2" w:rsidRPr="008438E6">
        <w:rPr>
          <w:rFonts w:asciiTheme="majorHAnsi" w:hAnsiTheme="majorHAnsi"/>
          <w:sz w:val="20"/>
          <w:szCs w:val="20"/>
          <w:lang w:val="es-ES_tradnl"/>
        </w:rPr>
        <w:t xml:space="preserve"> por su oposición a operaciones mineras autorizadas en violación a su derecho a ser consultados</w:t>
      </w:r>
      <w:r w:rsidR="00C62026" w:rsidRPr="008438E6">
        <w:rPr>
          <w:rFonts w:asciiTheme="majorHAnsi" w:hAnsiTheme="majorHAnsi"/>
          <w:sz w:val="20"/>
          <w:szCs w:val="20"/>
          <w:lang w:val="es-ES_tradnl"/>
        </w:rPr>
        <w:t>;</w:t>
      </w:r>
      <w:r w:rsidR="004008D2" w:rsidRPr="008438E6">
        <w:rPr>
          <w:rFonts w:asciiTheme="majorHAnsi" w:hAnsiTheme="majorHAnsi"/>
          <w:sz w:val="20"/>
          <w:szCs w:val="20"/>
          <w:lang w:val="es-ES_tradnl"/>
        </w:rPr>
        <w:t xml:space="preserve"> y ataques contra la vida e integridad física de </w:t>
      </w:r>
      <w:r w:rsidR="00C62026" w:rsidRPr="008438E6">
        <w:rPr>
          <w:rFonts w:asciiTheme="majorHAnsi" w:hAnsiTheme="majorHAnsi"/>
          <w:sz w:val="20"/>
          <w:szCs w:val="20"/>
          <w:lang w:val="es-ES_tradnl"/>
        </w:rPr>
        <w:t>ocho</w:t>
      </w:r>
      <w:r w:rsidR="004008D2" w:rsidRPr="008438E6">
        <w:rPr>
          <w:rFonts w:asciiTheme="majorHAnsi" w:hAnsiTheme="majorHAnsi"/>
          <w:sz w:val="20"/>
          <w:szCs w:val="20"/>
          <w:lang w:val="es-ES_tradnl"/>
        </w:rPr>
        <w:t xml:space="preserve"> personas por </w:t>
      </w:r>
      <w:r w:rsidR="00337205" w:rsidRPr="008438E6">
        <w:rPr>
          <w:rFonts w:asciiTheme="majorHAnsi" w:hAnsiTheme="majorHAnsi"/>
          <w:sz w:val="20"/>
          <w:szCs w:val="20"/>
          <w:lang w:val="es-ES_tradnl"/>
        </w:rPr>
        <w:t xml:space="preserve">ejercer la resistencia pacífica en defensa de sus derechos a la vida y a la propiedad colectiva. </w:t>
      </w:r>
    </w:p>
    <w:p w14:paraId="7E0BE04A" w14:textId="199BFE2A" w:rsidR="00337205" w:rsidRPr="008438E6" w:rsidRDefault="006B6EB4"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 xml:space="preserve">La petición señala que en algunos casos los </w:t>
      </w:r>
      <w:r w:rsidR="008438E6">
        <w:rPr>
          <w:rFonts w:asciiTheme="majorHAnsi" w:hAnsiTheme="majorHAnsi"/>
          <w:sz w:val="20"/>
          <w:szCs w:val="20"/>
          <w:lang w:val="es-ES_tradnl"/>
        </w:rPr>
        <w:t>pueblos</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Pr="008438E6">
        <w:rPr>
          <w:rFonts w:asciiTheme="majorHAnsi" w:hAnsiTheme="majorHAnsi"/>
          <w:sz w:val="20"/>
          <w:szCs w:val="20"/>
          <w:lang w:val="es-ES_tradnl"/>
        </w:rPr>
        <w:t xml:space="preserve"> han tenido éxito ante los tribunales obteniendo la suspensión de concesiones otorgadas sin consultárseles. Sin embargo, la protección de los tribunales no ha sido consistente</w:t>
      </w:r>
      <w:r w:rsidR="00EA4376">
        <w:rPr>
          <w:rFonts w:asciiTheme="majorHAnsi" w:hAnsiTheme="majorHAnsi"/>
          <w:sz w:val="20"/>
          <w:szCs w:val="20"/>
          <w:lang w:val="es-ES_tradnl"/>
        </w:rPr>
        <w:t>,</w:t>
      </w:r>
      <w:r w:rsidRPr="008438E6">
        <w:rPr>
          <w:rFonts w:asciiTheme="majorHAnsi" w:hAnsiTheme="majorHAnsi"/>
          <w:sz w:val="20"/>
          <w:szCs w:val="20"/>
          <w:lang w:val="es-ES_tradnl"/>
        </w:rPr>
        <w:t xml:space="preserve"> pues en varias sentencias </w:t>
      </w:r>
      <w:r w:rsidR="00700FFF" w:rsidRPr="008438E6">
        <w:rPr>
          <w:rFonts w:asciiTheme="majorHAnsi" w:hAnsiTheme="majorHAnsi"/>
          <w:sz w:val="20"/>
          <w:szCs w:val="20"/>
          <w:lang w:val="es-ES_tradnl"/>
        </w:rPr>
        <w:t>se ha determinado la no suspensión del acto pese a reconocerse la violación del derecho a consulta. Esto, puesto que esas sentencias han concebido a la consulta como</w:t>
      </w:r>
      <w:r w:rsidRPr="008438E6">
        <w:rPr>
          <w:rFonts w:asciiTheme="majorHAnsi" w:hAnsiTheme="majorHAnsi"/>
          <w:sz w:val="20"/>
          <w:szCs w:val="20"/>
          <w:lang w:val="es-ES_tradnl"/>
        </w:rPr>
        <w:t xml:space="preserve"> un mero requisito que puede realizarse después </w:t>
      </w:r>
      <w:r w:rsidR="00700FFF" w:rsidRPr="008438E6">
        <w:rPr>
          <w:rFonts w:asciiTheme="majorHAnsi" w:hAnsiTheme="majorHAnsi"/>
          <w:sz w:val="20"/>
          <w:szCs w:val="20"/>
          <w:lang w:val="es-ES_tradnl"/>
        </w:rPr>
        <w:t>de ya adoptada la decisión; desconociendo así su carácter de derecho fundamental</w:t>
      </w:r>
      <w:r w:rsidR="00EA4376">
        <w:rPr>
          <w:rFonts w:asciiTheme="majorHAnsi" w:hAnsiTheme="majorHAnsi"/>
          <w:sz w:val="20"/>
          <w:szCs w:val="20"/>
          <w:lang w:val="es-ES_tradnl"/>
        </w:rPr>
        <w:t>;</w:t>
      </w:r>
      <w:r w:rsidR="00700FFF" w:rsidRPr="008438E6">
        <w:rPr>
          <w:rFonts w:asciiTheme="majorHAnsi" w:hAnsiTheme="majorHAnsi"/>
          <w:sz w:val="20"/>
          <w:szCs w:val="20"/>
          <w:lang w:val="es-ES_tradnl"/>
        </w:rPr>
        <w:t xml:space="preserve"> y que esta debe ser previa. </w:t>
      </w:r>
      <w:r w:rsidR="00700FFF" w:rsidRPr="008438E6">
        <w:rPr>
          <w:rFonts w:asciiTheme="majorHAnsi" w:hAnsiTheme="majorHAnsi"/>
          <w:sz w:val="20"/>
          <w:szCs w:val="20"/>
          <w:lang w:val="es-ES_tradnl"/>
        </w:rPr>
        <w:tab/>
      </w:r>
    </w:p>
    <w:p w14:paraId="0E997A70" w14:textId="412A9D61" w:rsidR="00B92324" w:rsidRPr="008438E6" w:rsidRDefault="00337205"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La parte peticionaria sostiene que el Estado tiene una obligación internacionalmente adquirida de consultar a l</w:t>
      </w:r>
      <w:r w:rsidR="00E975D1" w:rsidRPr="008438E6">
        <w:rPr>
          <w:rFonts w:asciiTheme="majorHAnsi" w:hAnsiTheme="majorHAnsi"/>
          <w:sz w:val="20"/>
          <w:szCs w:val="20"/>
          <w:lang w:val="es-ES_tradnl"/>
        </w:rPr>
        <w:t xml:space="preserve">os </w:t>
      </w:r>
      <w:r w:rsidR="00EA4376">
        <w:rPr>
          <w:rFonts w:asciiTheme="majorHAnsi" w:hAnsiTheme="majorHAnsi"/>
          <w:sz w:val="20"/>
          <w:szCs w:val="20"/>
          <w:lang w:val="es-ES_tradnl"/>
        </w:rPr>
        <w:t>p</w:t>
      </w:r>
      <w:r w:rsidR="008438E6">
        <w:rPr>
          <w:rFonts w:asciiTheme="majorHAnsi" w:hAnsiTheme="majorHAnsi"/>
          <w:sz w:val="20"/>
          <w:szCs w:val="20"/>
          <w:lang w:val="es-ES_tradnl"/>
        </w:rPr>
        <w:t>ueblos</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E975D1" w:rsidRPr="008438E6">
        <w:rPr>
          <w:rFonts w:asciiTheme="majorHAnsi" w:hAnsiTheme="majorHAnsi"/>
          <w:sz w:val="20"/>
          <w:szCs w:val="20"/>
          <w:lang w:val="es-ES_tradnl"/>
        </w:rPr>
        <w:t xml:space="preserve"> en relación con toda medida legislativa o administrativa susceptible de afectarles directamente. </w:t>
      </w:r>
      <w:r w:rsidR="00EA4376">
        <w:rPr>
          <w:rFonts w:asciiTheme="majorHAnsi" w:hAnsiTheme="majorHAnsi"/>
          <w:sz w:val="20"/>
          <w:szCs w:val="20"/>
          <w:lang w:val="es-ES_tradnl"/>
        </w:rPr>
        <w:t>S</w:t>
      </w:r>
      <w:r w:rsidR="00E975D1" w:rsidRPr="008438E6">
        <w:rPr>
          <w:rFonts w:asciiTheme="majorHAnsi" w:hAnsiTheme="majorHAnsi"/>
          <w:sz w:val="20"/>
          <w:szCs w:val="20"/>
          <w:lang w:val="es-ES_tradnl"/>
        </w:rPr>
        <w:t xml:space="preserve">eñala que </w:t>
      </w:r>
      <w:r w:rsidR="00E42187" w:rsidRPr="008438E6">
        <w:rPr>
          <w:rFonts w:asciiTheme="majorHAnsi" w:hAnsiTheme="majorHAnsi"/>
          <w:sz w:val="20"/>
          <w:szCs w:val="20"/>
          <w:lang w:val="es-ES_tradnl"/>
        </w:rPr>
        <w:t>es</w:t>
      </w:r>
      <w:r w:rsidR="00EA4376">
        <w:rPr>
          <w:rFonts w:asciiTheme="majorHAnsi" w:hAnsiTheme="majorHAnsi"/>
          <w:sz w:val="20"/>
          <w:szCs w:val="20"/>
          <w:lang w:val="es-ES_tradnl"/>
        </w:rPr>
        <w:t>t</w:t>
      </w:r>
      <w:r w:rsidR="00E42187" w:rsidRPr="008438E6">
        <w:rPr>
          <w:rFonts w:asciiTheme="majorHAnsi" w:hAnsiTheme="majorHAnsi"/>
          <w:sz w:val="20"/>
          <w:szCs w:val="20"/>
          <w:lang w:val="es-ES_tradnl"/>
        </w:rPr>
        <w:t>a</w:t>
      </w:r>
      <w:r w:rsidR="00E975D1" w:rsidRPr="008438E6">
        <w:rPr>
          <w:rFonts w:asciiTheme="majorHAnsi" w:hAnsiTheme="majorHAnsi"/>
          <w:sz w:val="20"/>
          <w:szCs w:val="20"/>
          <w:lang w:val="es-ES_tradnl"/>
        </w:rPr>
        <w:t xml:space="preserve"> obligación emana, entre otras fuentes, de la Convención Americana y el Convenio 169 de la Organización Internacional del Trabajo</w:t>
      </w:r>
      <w:r w:rsidR="00AD5943" w:rsidRPr="008438E6">
        <w:rPr>
          <w:rFonts w:asciiTheme="majorHAnsi" w:hAnsiTheme="majorHAnsi"/>
          <w:sz w:val="20"/>
          <w:szCs w:val="20"/>
          <w:lang w:val="es-ES_tradnl"/>
        </w:rPr>
        <w:t xml:space="preserve"> (en adelante “OIT”)</w:t>
      </w:r>
      <w:r w:rsidR="00E975D1" w:rsidRPr="008438E6">
        <w:rPr>
          <w:rFonts w:asciiTheme="majorHAnsi" w:hAnsiTheme="majorHAnsi"/>
          <w:sz w:val="20"/>
          <w:szCs w:val="20"/>
          <w:lang w:val="es-ES_tradnl"/>
        </w:rPr>
        <w:t xml:space="preserve"> el cual ha sido ratificado por Guatemala. También </w:t>
      </w:r>
      <w:r w:rsidR="00EA4376">
        <w:rPr>
          <w:rFonts w:asciiTheme="majorHAnsi" w:hAnsiTheme="majorHAnsi"/>
          <w:sz w:val="20"/>
          <w:szCs w:val="20"/>
          <w:lang w:val="es-ES_tradnl"/>
        </w:rPr>
        <w:t>aduce</w:t>
      </w:r>
      <w:r w:rsidR="00E975D1" w:rsidRPr="008438E6">
        <w:rPr>
          <w:rFonts w:asciiTheme="majorHAnsi" w:hAnsiTheme="majorHAnsi"/>
          <w:sz w:val="20"/>
          <w:szCs w:val="20"/>
          <w:lang w:val="es-ES_tradnl"/>
        </w:rPr>
        <w:t xml:space="preserve"> que el derecho a ser consultados es de especial relevancia para los </w:t>
      </w:r>
      <w:r w:rsidR="00EA4376">
        <w:rPr>
          <w:rFonts w:asciiTheme="majorHAnsi" w:hAnsiTheme="majorHAnsi"/>
          <w:sz w:val="20"/>
          <w:szCs w:val="20"/>
          <w:lang w:val="es-ES_tradnl"/>
        </w:rPr>
        <w:t>p</w:t>
      </w:r>
      <w:r w:rsidR="008438E6">
        <w:rPr>
          <w:rFonts w:asciiTheme="majorHAnsi" w:hAnsiTheme="majorHAnsi"/>
          <w:sz w:val="20"/>
          <w:szCs w:val="20"/>
          <w:lang w:val="es-ES_tradnl"/>
        </w:rPr>
        <w:t>ueblos</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E975D1" w:rsidRPr="008438E6">
        <w:rPr>
          <w:rFonts w:asciiTheme="majorHAnsi" w:hAnsiTheme="majorHAnsi"/>
          <w:sz w:val="20"/>
          <w:szCs w:val="20"/>
          <w:lang w:val="es-ES_tradnl"/>
        </w:rPr>
        <w:t xml:space="preserve"> de Guatemala</w:t>
      </w:r>
      <w:r w:rsidR="00EA4376">
        <w:rPr>
          <w:rFonts w:asciiTheme="majorHAnsi" w:hAnsiTheme="majorHAnsi"/>
          <w:sz w:val="20"/>
          <w:szCs w:val="20"/>
          <w:lang w:val="es-ES_tradnl"/>
        </w:rPr>
        <w:t>,</w:t>
      </w:r>
      <w:r w:rsidR="00E975D1" w:rsidRPr="008438E6">
        <w:rPr>
          <w:rFonts w:asciiTheme="majorHAnsi" w:hAnsiTheme="majorHAnsi"/>
          <w:sz w:val="20"/>
          <w:szCs w:val="20"/>
          <w:lang w:val="es-ES_tradnl"/>
        </w:rPr>
        <w:t xml:space="preserve"> porque su práctica tradicional es la “democracia deliberativa”</w:t>
      </w:r>
      <w:r w:rsidR="00EA4376">
        <w:rPr>
          <w:rFonts w:asciiTheme="majorHAnsi" w:hAnsiTheme="majorHAnsi"/>
          <w:sz w:val="20"/>
          <w:szCs w:val="20"/>
          <w:lang w:val="es-ES_tradnl"/>
        </w:rPr>
        <w:t>,</w:t>
      </w:r>
      <w:r w:rsidR="00E975D1" w:rsidRPr="008438E6">
        <w:rPr>
          <w:rFonts w:asciiTheme="majorHAnsi" w:hAnsiTheme="majorHAnsi"/>
          <w:sz w:val="20"/>
          <w:szCs w:val="20"/>
          <w:lang w:val="es-ES_tradnl"/>
        </w:rPr>
        <w:t xml:space="preserve"> en la que </w:t>
      </w:r>
      <w:r w:rsidR="009B7AF9" w:rsidRPr="008438E6">
        <w:rPr>
          <w:rFonts w:asciiTheme="majorHAnsi" w:hAnsiTheme="majorHAnsi"/>
          <w:sz w:val="20"/>
          <w:szCs w:val="20"/>
          <w:lang w:val="es-ES_tradnl"/>
        </w:rPr>
        <w:t xml:space="preserve">los asuntos que les afectan son discutidos, consensuados y decididos de acuerdo </w:t>
      </w:r>
      <w:r w:rsidR="00EA4376">
        <w:rPr>
          <w:rFonts w:asciiTheme="majorHAnsi" w:hAnsiTheme="majorHAnsi"/>
          <w:sz w:val="20"/>
          <w:szCs w:val="20"/>
          <w:lang w:val="es-ES_tradnl"/>
        </w:rPr>
        <w:t>con</w:t>
      </w:r>
      <w:r w:rsidR="009B7AF9" w:rsidRPr="008438E6">
        <w:rPr>
          <w:rFonts w:asciiTheme="majorHAnsi" w:hAnsiTheme="majorHAnsi"/>
          <w:sz w:val="20"/>
          <w:szCs w:val="20"/>
          <w:lang w:val="es-ES_tradnl"/>
        </w:rPr>
        <w:t xml:space="preserve"> principios y valores que propician el equilibrio entre los seres humanos y el Uk’u’x Ulew (Corazón de la Tierra). Por estas razones se argumenta que el Estado tenía la obligación de </w:t>
      </w:r>
      <w:r w:rsidR="00847147" w:rsidRPr="008438E6">
        <w:rPr>
          <w:rFonts w:asciiTheme="majorHAnsi" w:hAnsiTheme="majorHAnsi"/>
          <w:sz w:val="20"/>
          <w:szCs w:val="20"/>
          <w:lang w:val="es-ES_tradnl"/>
        </w:rPr>
        <w:t xml:space="preserve">someter a consulta de los </w:t>
      </w:r>
      <w:r w:rsidR="00EA4376">
        <w:rPr>
          <w:rFonts w:asciiTheme="majorHAnsi" w:hAnsiTheme="majorHAnsi"/>
          <w:sz w:val="20"/>
          <w:szCs w:val="20"/>
          <w:lang w:val="es-ES_tradnl"/>
        </w:rPr>
        <w:t>p</w:t>
      </w:r>
      <w:r w:rsidR="008438E6">
        <w:rPr>
          <w:rFonts w:asciiTheme="majorHAnsi" w:hAnsiTheme="majorHAnsi"/>
          <w:sz w:val="20"/>
          <w:szCs w:val="20"/>
          <w:lang w:val="es-ES_tradnl"/>
        </w:rPr>
        <w:t xml:space="preserve">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847147" w:rsidRPr="008438E6">
        <w:rPr>
          <w:rFonts w:asciiTheme="majorHAnsi" w:hAnsiTheme="majorHAnsi"/>
          <w:sz w:val="20"/>
          <w:szCs w:val="20"/>
          <w:lang w:val="es-ES_tradnl"/>
        </w:rPr>
        <w:t xml:space="preserve"> </w:t>
      </w:r>
      <w:r w:rsidR="009B7AF9" w:rsidRPr="008438E6">
        <w:rPr>
          <w:rFonts w:asciiTheme="majorHAnsi" w:hAnsiTheme="majorHAnsi"/>
          <w:sz w:val="20"/>
          <w:szCs w:val="20"/>
          <w:lang w:val="es-ES_tradnl"/>
        </w:rPr>
        <w:t>una medida como la Ley de Minería</w:t>
      </w:r>
      <w:r w:rsidR="00EA4376">
        <w:rPr>
          <w:rFonts w:asciiTheme="majorHAnsi" w:hAnsiTheme="majorHAnsi"/>
          <w:sz w:val="20"/>
          <w:szCs w:val="20"/>
          <w:lang w:val="es-ES_tradnl"/>
        </w:rPr>
        <w:t>,</w:t>
      </w:r>
      <w:r w:rsidR="009B7AF9" w:rsidRPr="008438E6">
        <w:rPr>
          <w:rFonts w:asciiTheme="majorHAnsi" w:hAnsiTheme="majorHAnsi"/>
          <w:sz w:val="20"/>
          <w:szCs w:val="20"/>
          <w:lang w:val="es-ES_tradnl"/>
        </w:rPr>
        <w:t xml:space="preserve"> que estaba destinada regular las actividades de prospección y explotación de un recurso no renovable del subsuelo y que era</w:t>
      </w:r>
      <w:r w:rsidR="00847147" w:rsidRPr="008438E6">
        <w:rPr>
          <w:rFonts w:asciiTheme="majorHAnsi" w:hAnsiTheme="majorHAnsi"/>
          <w:sz w:val="20"/>
          <w:szCs w:val="20"/>
          <w:lang w:val="es-ES_tradnl"/>
        </w:rPr>
        <w:t xml:space="preserve"> susceptible afectar sus tierras y territorios. </w:t>
      </w:r>
    </w:p>
    <w:p w14:paraId="611074F6" w14:textId="68F1DBE7" w:rsidR="00774C62" w:rsidRPr="008438E6" w:rsidRDefault="00B92324"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 xml:space="preserve">La petición también alega que, </w:t>
      </w:r>
      <w:r w:rsidR="00CD422D" w:rsidRPr="008438E6">
        <w:rPr>
          <w:rFonts w:asciiTheme="majorHAnsi" w:hAnsiTheme="majorHAnsi"/>
          <w:sz w:val="20"/>
          <w:szCs w:val="20"/>
          <w:lang w:val="es-ES_tradnl"/>
        </w:rPr>
        <w:t xml:space="preserve">dada la organización política tradicional de los </w:t>
      </w:r>
      <w:r w:rsidR="002C6694">
        <w:rPr>
          <w:rFonts w:asciiTheme="majorHAnsi" w:hAnsiTheme="majorHAnsi"/>
          <w:sz w:val="20"/>
          <w:szCs w:val="20"/>
          <w:lang w:val="es-ES_tradnl"/>
        </w:rPr>
        <w:t>p</w:t>
      </w:r>
      <w:r w:rsidR="008438E6">
        <w:rPr>
          <w:rFonts w:asciiTheme="majorHAnsi" w:hAnsiTheme="majorHAnsi"/>
          <w:sz w:val="20"/>
          <w:szCs w:val="20"/>
          <w:lang w:val="es-ES_tradnl"/>
        </w:rPr>
        <w:t xml:space="preserve">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CD422D" w:rsidRPr="008438E6">
        <w:rPr>
          <w:rFonts w:asciiTheme="majorHAnsi" w:hAnsiTheme="majorHAnsi"/>
          <w:sz w:val="20"/>
          <w:szCs w:val="20"/>
          <w:lang w:val="es-ES_tradnl"/>
        </w:rPr>
        <w:t xml:space="preserve"> de Guatemala</w:t>
      </w:r>
      <w:r w:rsidRPr="008438E6">
        <w:rPr>
          <w:rFonts w:asciiTheme="majorHAnsi" w:hAnsiTheme="majorHAnsi"/>
          <w:sz w:val="20"/>
          <w:szCs w:val="20"/>
          <w:lang w:val="es-ES_tradnl"/>
        </w:rPr>
        <w:t>,</w:t>
      </w:r>
      <w:r w:rsidR="00CD422D" w:rsidRPr="008438E6">
        <w:rPr>
          <w:rFonts w:asciiTheme="majorHAnsi" w:hAnsiTheme="majorHAnsi"/>
          <w:sz w:val="20"/>
          <w:szCs w:val="20"/>
          <w:lang w:val="es-ES_tradnl"/>
        </w:rPr>
        <w:t xml:space="preserve"> la consulta era un mecanismo necesario para concretizar a estos su derecho de participa</w:t>
      </w:r>
      <w:r w:rsidRPr="008438E6">
        <w:rPr>
          <w:rFonts w:asciiTheme="majorHAnsi" w:hAnsiTheme="majorHAnsi"/>
          <w:sz w:val="20"/>
          <w:szCs w:val="20"/>
          <w:lang w:val="es-ES_tradnl"/>
        </w:rPr>
        <w:t xml:space="preserve">ción en los asuntos públicos consagrado en el artículo 23.1 de la Convención Americana. De igual forma, se manifiesta que los derechos colectivos de participación, consulta y consentimiento constituyen garantías para lograr la igualdad efectiva de los </w:t>
      </w:r>
      <w:r w:rsidR="002C6694">
        <w:rPr>
          <w:rFonts w:asciiTheme="majorHAnsi" w:hAnsiTheme="majorHAnsi"/>
          <w:sz w:val="20"/>
          <w:szCs w:val="20"/>
          <w:lang w:val="es-ES_tradnl"/>
        </w:rPr>
        <w:t>p</w:t>
      </w:r>
      <w:r w:rsidR="008438E6">
        <w:rPr>
          <w:rFonts w:asciiTheme="majorHAnsi" w:hAnsiTheme="majorHAnsi"/>
          <w:sz w:val="20"/>
          <w:szCs w:val="20"/>
          <w:lang w:val="es-ES_tradnl"/>
        </w:rPr>
        <w:t xml:space="preserve">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Pr="008438E6">
        <w:rPr>
          <w:rFonts w:asciiTheme="majorHAnsi" w:hAnsiTheme="majorHAnsi"/>
          <w:sz w:val="20"/>
          <w:szCs w:val="20"/>
          <w:lang w:val="es-ES_tradnl"/>
        </w:rPr>
        <w:t xml:space="preserve"> ante su evidente desigualdad real en relación </w:t>
      </w:r>
      <w:r w:rsidR="002C6694">
        <w:rPr>
          <w:rFonts w:asciiTheme="majorHAnsi" w:hAnsiTheme="majorHAnsi"/>
          <w:sz w:val="20"/>
          <w:szCs w:val="20"/>
          <w:lang w:val="es-ES_tradnl"/>
        </w:rPr>
        <w:t>con</w:t>
      </w:r>
      <w:r w:rsidRPr="008438E6">
        <w:rPr>
          <w:rFonts w:asciiTheme="majorHAnsi" w:hAnsiTheme="majorHAnsi"/>
          <w:sz w:val="20"/>
          <w:szCs w:val="20"/>
          <w:lang w:val="es-ES_tradnl"/>
        </w:rPr>
        <w:t xml:space="preserve"> otros sectores de la población del país. En adición, se reclama que el Estado incurrió en una forma de discriminación incompatible con el artículo 24 de la Convención Americana</w:t>
      </w:r>
      <w:r w:rsidR="002C6694">
        <w:rPr>
          <w:rFonts w:asciiTheme="majorHAnsi" w:hAnsiTheme="majorHAnsi"/>
          <w:sz w:val="20"/>
          <w:szCs w:val="20"/>
          <w:lang w:val="es-ES_tradnl"/>
        </w:rPr>
        <w:t>,</w:t>
      </w:r>
      <w:r w:rsidRPr="008438E6">
        <w:rPr>
          <w:rFonts w:asciiTheme="majorHAnsi" w:hAnsiTheme="majorHAnsi"/>
          <w:sz w:val="20"/>
          <w:szCs w:val="20"/>
          <w:lang w:val="es-ES_tradnl"/>
        </w:rPr>
        <w:t xml:space="preserve"> cuando al formular la Ley de Minería no dio intervención a los </w:t>
      </w:r>
      <w:r w:rsidR="002C6694">
        <w:rPr>
          <w:rFonts w:asciiTheme="majorHAnsi" w:hAnsiTheme="majorHAnsi"/>
          <w:sz w:val="20"/>
          <w:szCs w:val="20"/>
          <w:lang w:val="es-ES_tradnl"/>
        </w:rPr>
        <w:t>p</w:t>
      </w:r>
      <w:r w:rsidR="008438E6">
        <w:rPr>
          <w:rFonts w:asciiTheme="majorHAnsi" w:hAnsiTheme="majorHAnsi"/>
          <w:sz w:val="20"/>
          <w:szCs w:val="20"/>
          <w:lang w:val="es-ES_tradnl"/>
        </w:rPr>
        <w:t xml:space="preserve">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2C6694">
        <w:rPr>
          <w:rFonts w:asciiTheme="majorHAnsi" w:hAnsiTheme="majorHAnsi"/>
          <w:sz w:val="20"/>
          <w:szCs w:val="20"/>
          <w:lang w:val="es-ES_tradnl"/>
        </w:rPr>
        <w:t>,</w:t>
      </w:r>
      <w:r w:rsidR="008438E6">
        <w:rPr>
          <w:rFonts w:asciiTheme="majorHAnsi" w:hAnsiTheme="majorHAnsi"/>
          <w:sz w:val="20"/>
          <w:szCs w:val="20"/>
          <w:lang w:val="es-ES_tradnl"/>
        </w:rPr>
        <w:t xml:space="preserve"> </w:t>
      </w:r>
      <w:r w:rsidRPr="008438E6">
        <w:rPr>
          <w:rFonts w:asciiTheme="majorHAnsi" w:hAnsiTheme="majorHAnsi"/>
          <w:sz w:val="20"/>
          <w:szCs w:val="20"/>
          <w:lang w:val="es-ES_tradnl"/>
        </w:rPr>
        <w:t xml:space="preserve"> pero sí a la Gremial de Minas, Canteras y Procesadoras.</w:t>
      </w:r>
    </w:p>
    <w:p w14:paraId="785238F3" w14:textId="23D0AD08" w:rsidR="00B92324" w:rsidRPr="008438E6" w:rsidRDefault="009D6333"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Pr>
          <w:rFonts w:asciiTheme="majorHAnsi" w:hAnsiTheme="majorHAnsi"/>
          <w:sz w:val="20"/>
          <w:szCs w:val="20"/>
          <w:lang w:val="es-ES_tradnl"/>
        </w:rPr>
        <w:lastRenderedPageBreak/>
        <w:t>La parte peticionaria</w:t>
      </w:r>
      <w:r w:rsidR="00B965FD" w:rsidRPr="008438E6">
        <w:rPr>
          <w:rFonts w:asciiTheme="majorHAnsi" w:hAnsiTheme="majorHAnsi"/>
          <w:sz w:val="20"/>
          <w:szCs w:val="20"/>
          <w:lang w:val="es-ES_tradnl"/>
        </w:rPr>
        <w:t xml:space="preserve"> explica que el 12 de marzo de 2012 representantes de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B965FD" w:rsidRPr="008438E6">
        <w:rPr>
          <w:rFonts w:asciiTheme="majorHAnsi" w:hAnsiTheme="majorHAnsi"/>
          <w:sz w:val="20"/>
          <w:szCs w:val="20"/>
          <w:lang w:val="es-ES_tradnl"/>
        </w:rPr>
        <w:t xml:space="preserve"> del territorio de Ixim Ulew plantearon ante la Corte de Constitucionalidad una acción de inconstitucionalidad general total contra la Ley de Minería</w:t>
      </w:r>
      <w:r w:rsidR="001408AE">
        <w:rPr>
          <w:rFonts w:asciiTheme="majorHAnsi" w:hAnsiTheme="majorHAnsi"/>
          <w:sz w:val="20"/>
          <w:szCs w:val="20"/>
          <w:lang w:val="es-ES_tradnl"/>
        </w:rPr>
        <w:t>,</w:t>
      </w:r>
      <w:r w:rsidR="00B965FD" w:rsidRPr="008438E6">
        <w:rPr>
          <w:rFonts w:asciiTheme="majorHAnsi" w:hAnsiTheme="majorHAnsi"/>
          <w:sz w:val="20"/>
          <w:szCs w:val="20"/>
          <w:lang w:val="es-ES_tradnl"/>
        </w:rPr>
        <w:t xml:space="preserve"> denunciando que </w:t>
      </w:r>
      <w:r w:rsidR="001408AE">
        <w:rPr>
          <w:rFonts w:asciiTheme="majorHAnsi" w:hAnsiTheme="majorHAnsi"/>
          <w:sz w:val="20"/>
          <w:szCs w:val="20"/>
          <w:lang w:val="es-ES_tradnl"/>
        </w:rPr>
        <w:t>é</w:t>
      </w:r>
      <w:r w:rsidR="00B965FD" w:rsidRPr="008438E6">
        <w:rPr>
          <w:rFonts w:asciiTheme="majorHAnsi" w:hAnsiTheme="majorHAnsi"/>
          <w:sz w:val="20"/>
          <w:szCs w:val="20"/>
          <w:lang w:val="es-ES_tradnl"/>
        </w:rPr>
        <w:t>sta adolecía de un vicio total</w:t>
      </w:r>
      <w:r w:rsidR="00430D5B">
        <w:rPr>
          <w:rFonts w:asciiTheme="majorHAnsi" w:hAnsiTheme="majorHAnsi"/>
          <w:sz w:val="20"/>
          <w:szCs w:val="20"/>
          <w:lang w:val="es-ES_tradnl"/>
        </w:rPr>
        <w:t>,</w:t>
      </w:r>
      <w:r w:rsidR="00B965FD" w:rsidRPr="008438E6">
        <w:rPr>
          <w:rFonts w:asciiTheme="majorHAnsi" w:hAnsiTheme="majorHAnsi"/>
          <w:sz w:val="20"/>
          <w:szCs w:val="20"/>
          <w:lang w:val="es-ES_tradnl"/>
        </w:rPr>
        <w:t xml:space="preserve"> porque el Estado incumplió su obligación de consultarla con los </w:t>
      </w:r>
      <w:r w:rsidR="005436AA">
        <w:rPr>
          <w:rFonts w:asciiTheme="majorHAnsi" w:hAnsiTheme="majorHAnsi"/>
          <w:sz w:val="20"/>
          <w:szCs w:val="20"/>
          <w:lang w:val="es-ES_tradnl"/>
        </w:rPr>
        <w:t>p</w:t>
      </w:r>
      <w:r w:rsidR="008438E6">
        <w:rPr>
          <w:rFonts w:asciiTheme="majorHAnsi" w:hAnsiTheme="majorHAnsi"/>
          <w:sz w:val="20"/>
          <w:szCs w:val="20"/>
          <w:lang w:val="es-ES_tradnl"/>
        </w:rPr>
        <w:t>ueblos</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B965FD" w:rsidRPr="008438E6">
        <w:rPr>
          <w:rFonts w:asciiTheme="majorHAnsi" w:hAnsiTheme="majorHAnsi"/>
          <w:sz w:val="20"/>
          <w:szCs w:val="20"/>
          <w:lang w:val="es-ES_tradnl"/>
        </w:rPr>
        <w:t xml:space="preserve">. </w:t>
      </w:r>
      <w:r w:rsidR="00DB4737">
        <w:rPr>
          <w:rFonts w:asciiTheme="majorHAnsi" w:hAnsiTheme="majorHAnsi"/>
          <w:sz w:val="20"/>
          <w:szCs w:val="20"/>
          <w:lang w:val="es-ES_tradnl"/>
        </w:rPr>
        <w:t>Así, e</w:t>
      </w:r>
      <w:r w:rsidR="00B965FD" w:rsidRPr="008438E6">
        <w:rPr>
          <w:rFonts w:asciiTheme="majorHAnsi" w:hAnsiTheme="majorHAnsi"/>
          <w:sz w:val="20"/>
          <w:szCs w:val="20"/>
          <w:lang w:val="es-ES_tradnl"/>
        </w:rPr>
        <w:t xml:space="preserve">l 28 de febrero de 2013 la Corte de Constitucionalidad emitió </w:t>
      </w:r>
      <w:r w:rsidR="00DB4737">
        <w:rPr>
          <w:rFonts w:asciiTheme="majorHAnsi" w:hAnsiTheme="majorHAnsi"/>
          <w:sz w:val="20"/>
          <w:szCs w:val="20"/>
          <w:lang w:val="es-ES_tradnl"/>
        </w:rPr>
        <w:t xml:space="preserve">declaró </w:t>
      </w:r>
      <w:r w:rsidR="00B965FD" w:rsidRPr="008438E6">
        <w:rPr>
          <w:rFonts w:asciiTheme="majorHAnsi" w:hAnsiTheme="majorHAnsi"/>
          <w:sz w:val="20"/>
          <w:szCs w:val="20"/>
          <w:lang w:val="es-ES_tradnl"/>
        </w:rPr>
        <w:t xml:space="preserve">la inexistencia de la inconstitucionalidad planteada. La parte peticionaria </w:t>
      </w:r>
      <w:r w:rsidR="00974B1F" w:rsidRPr="008438E6">
        <w:rPr>
          <w:rFonts w:asciiTheme="majorHAnsi" w:hAnsiTheme="majorHAnsi"/>
          <w:sz w:val="20"/>
          <w:szCs w:val="20"/>
          <w:lang w:val="es-ES_tradnl"/>
        </w:rPr>
        <w:t>señala que esta decisión fue notificada a la parte accionante el 11 de marzo de 2013</w:t>
      </w:r>
      <w:r w:rsidR="00DB4737">
        <w:rPr>
          <w:rFonts w:asciiTheme="majorHAnsi" w:hAnsiTheme="majorHAnsi"/>
          <w:sz w:val="20"/>
          <w:szCs w:val="20"/>
          <w:lang w:val="es-ES_tradnl"/>
        </w:rPr>
        <w:t>;</w:t>
      </w:r>
      <w:r w:rsidR="00974B1F" w:rsidRPr="008438E6">
        <w:rPr>
          <w:rFonts w:asciiTheme="majorHAnsi" w:hAnsiTheme="majorHAnsi"/>
          <w:sz w:val="20"/>
          <w:szCs w:val="20"/>
          <w:lang w:val="es-ES_tradnl"/>
        </w:rPr>
        <w:t xml:space="preserve"> y que con esta notificación quedaron definitivamente agotados los recursos de la jurisdicción doméstica.</w:t>
      </w:r>
      <w:r w:rsidR="00B965FD" w:rsidRPr="008438E6">
        <w:rPr>
          <w:rFonts w:asciiTheme="majorHAnsi" w:hAnsiTheme="majorHAnsi"/>
          <w:sz w:val="20"/>
          <w:szCs w:val="20"/>
          <w:lang w:val="es-ES_tradnl"/>
        </w:rPr>
        <w:t xml:space="preserve"> </w:t>
      </w:r>
    </w:p>
    <w:p w14:paraId="3FE2E05C" w14:textId="2489B6B9" w:rsidR="005E08C5" w:rsidRPr="008438E6" w:rsidRDefault="005E08C5"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El Estado, por su parte, solicita que la petición sea inadmitida con fundamento en el artículo 47(b) de la Convención Americana</w:t>
      </w:r>
      <w:r w:rsidR="000C49E8">
        <w:rPr>
          <w:rFonts w:asciiTheme="majorHAnsi" w:hAnsiTheme="majorHAnsi"/>
          <w:sz w:val="20"/>
          <w:szCs w:val="20"/>
          <w:lang w:val="es-ES_tradnl"/>
        </w:rPr>
        <w:t>;</w:t>
      </w:r>
      <w:r w:rsidRPr="008438E6">
        <w:rPr>
          <w:rFonts w:asciiTheme="majorHAnsi" w:hAnsiTheme="majorHAnsi"/>
          <w:sz w:val="20"/>
          <w:szCs w:val="20"/>
          <w:lang w:val="es-ES_tradnl"/>
        </w:rPr>
        <w:t xml:space="preserve"> porque</w:t>
      </w:r>
      <w:r w:rsidR="00B03D51">
        <w:rPr>
          <w:rFonts w:asciiTheme="majorHAnsi" w:hAnsiTheme="majorHAnsi"/>
          <w:sz w:val="20"/>
          <w:szCs w:val="20"/>
          <w:lang w:val="es-ES_tradnl"/>
        </w:rPr>
        <w:t>, a su juicio,</w:t>
      </w:r>
      <w:r w:rsidRPr="008438E6">
        <w:rPr>
          <w:rFonts w:asciiTheme="majorHAnsi" w:hAnsiTheme="majorHAnsi"/>
          <w:sz w:val="20"/>
          <w:szCs w:val="20"/>
          <w:lang w:val="es-ES_tradnl"/>
        </w:rPr>
        <w:t xml:space="preserve"> esta no expone hechos que caractericen violaciones a la Convención Americana; y porque la Comisión carece de competencia </w:t>
      </w:r>
      <w:r w:rsidRPr="008438E6">
        <w:rPr>
          <w:rFonts w:asciiTheme="majorHAnsi" w:hAnsiTheme="majorHAnsi"/>
          <w:i/>
          <w:iCs/>
          <w:sz w:val="20"/>
          <w:szCs w:val="20"/>
          <w:lang w:val="es-ES_tradnl"/>
        </w:rPr>
        <w:t xml:space="preserve">ratione materiae </w:t>
      </w:r>
      <w:r w:rsidRPr="008438E6">
        <w:rPr>
          <w:rFonts w:asciiTheme="majorHAnsi" w:hAnsiTheme="majorHAnsi"/>
          <w:sz w:val="20"/>
          <w:szCs w:val="20"/>
          <w:lang w:val="es-ES_tradnl"/>
        </w:rPr>
        <w:t xml:space="preserve">y </w:t>
      </w:r>
      <w:r w:rsidRPr="008438E6">
        <w:rPr>
          <w:rFonts w:asciiTheme="majorHAnsi" w:hAnsiTheme="majorHAnsi"/>
          <w:i/>
          <w:iCs/>
          <w:sz w:val="20"/>
          <w:szCs w:val="20"/>
          <w:lang w:val="es-ES_tradnl"/>
        </w:rPr>
        <w:t>ratione personae</w:t>
      </w:r>
      <w:r w:rsidRPr="008438E6">
        <w:rPr>
          <w:rFonts w:asciiTheme="majorHAnsi" w:hAnsiTheme="majorHAnsi"/>
          <w:sz w:val="20"/>
          <w:szCs w:val="20"/>
          <w:lang w:val="es-ES_tradnl"/>
        </w:rPr>
        <w:t xml:space="preserve"> para pronunciarse respecto a ciertos aspectos de la petición. </w:t>
      </w:r>
    </w:p>
    <w:p w14:paraId="75FF2EC7" w14:textId="36057F75" w:rsidR="005E08C5" w:rsidRPr="008438E6" w:rsidRDefault="00572DE0"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Pr>
          <w:rFonts w:asciiTheme="majorHAnsi" w:hAnsiTheme="majorHAnsi"/>
          <w:sz w:val="20"/>
          <w:szCs w:val="20"/>
          <w:lang w:val="es-ES_tradnl"/>
        </w:rPr>
        <w:t>Guatemala aduce que</w:t>
      </w:r>
      <w:r w:rsidR="00691584" w:rsidRPr="008438E6">
        <w:rPr>
          <w:rFonts w:asciiTheme="majorHAnsi" w:hAnsiTheme="majorHAnsi"/>
          <w:sz w:val="20"/>
          <w:szCs w:val="20"/>
          <w:lang w:val="es-ES_tradnl"/>
        </w:rPr>
        <w:t xml:space="preserve"> la petición expone un mero desacuerdo de la parte peticionaria con la sentencia adoptada el 28 de febrero de 2013 por la Corte de Constitucionalidad</w:t>
      </w:r>
      <w:r>
        <w:rPr>
          <w:rFonts w:asciiTheme="majorHAnsi" w:hAnsiTheme="majorHAnsi"/>
          <w:sz w:val="20"/>
          <w:szCs w:val="20"/>
          <w:lang w:val="es-ES_tradnl"/>
        </w:rPr>
        <w:t>,</w:t>
      </w:r>
      <w:r w:rsidR="00691584" w:rsidRPr="008438E6">
        <w:rPr>
          <w:rFonts w:asciiTheme="majorHAnsi" w:hAnsiTheme="majorHAnsi"/>
          <w:sz w:val="20"/>
          <w:szCs w:val="20"/>
          <w:lang w:val="es-ES_tradnl"/>
        </w:rPr>
        <w:t xml:space="preserve"> en la que se </w:t>
      </w:r>
      <w:r w:rsidR="006661E4" w:rsidRPr="008438E6">
        <w:rPr>
          <w:rFonts w:asciiTheme="majorHAnsi" w:hAnsiTheme="majorHAnsi"/>
          <w:sz w:val="20"/>
          <w:szCs w:val="20"/>
          <w:lang w:val="es-ES_tradnl"/>
        </w:rPr>
        <w:t xml:space="preserve">declaró sin lugar </w:t>
      </w:r>
      <w:r w:rsidR="00691584" w:rsidRPr="008438E6">
        <w:rPr>
          <w:rFonts w:asciiTheme="majorHAnsi" w:hAnsiTheme="majorHAnsi"/>
          <w:sz w:val="20"/>
          <w:szCs w:val="20"/>
          <w:lang w:val="es-ES_tradnl"/>
        </w:rPr>
        <w:t>la acción de inconstitucionalidad presentada contra la Ley de Minería. El Estado explica que la Corte de Constitucionalidad fundamentó debidamente su decisión</w:t>
      </w:r>
      <w:r>
        <w:rPr>
          <w:rFonts w:asciiTheme="majorHAnsi" w:hAnsiTheme="majorHAnsi"/>
          <w:sz w:val="20"/>
          <w:szCs w:val="20"/>
          <w:lang w:val="es-ES_tradnl"/>
        </w:rPr>
        <w:t>,</w:t>
      </w:r>
      <w:r w:rsidR="00691584" w:rsidRPr="008438E6">
        <w:rPr>
          <w:rFonts w:asciiTheme="majorHAnsi" w:hAnsiTheme="majorHAnsi"/>
          <w:sz w:val="20"/>
          <w:szCs w:val="20"/>
          <w:lang w:val="es-ES_tradnl"/>
        </w:rPr>
        <w:t xml:space="preserve"> verificando que la formación y sanción de la referida ley fue apegada a las normas constitucionales que regían la actividad legislativa del Congreso de la República. </w:t>
      </w:r>
      <w:r w:rsidR="006661E4" w:rsidRPr="008438E6">
        <w:rPr>
          <w:rFonts w:asciiTheme="majorHAnsi" w:hAnsiTheme="majorHAnsi"/>
          <w:sz w:val="20"/>
          <w:szCs w:val="20"/>
          <w:lang w:val="es-ES_tradnl"/>
        </w:rPr>
        <w:t>La Corte también estimó que la Ley de Minería era de alcance y naturaleza general y que su aplicación no se circunscribía a ninguna región, tierras, grupo cultural o étnico</w:t>
      </w:r>
      <w:r>
        <w:rPr>
          <w:rFonts w:asciiTheme="majorHAnsi" w:hAnsiTheme="majorHAnsi"/>
          <w:sz w:val="20"/>
          <w:szCs w:val="20"/>
          <w:lang w:val="es-ES_tradnl"/>
        </w:rPr>
        <w:t>,</w:t>
      </w:r>
      <w:r w:rsidR="006661E4" w:rsidRPr="008438E6">
        <w:rPr>
          <w:rFonts w:asciiTheme="majorHAnsi" w:hAnsiTheme="majorHAnsi"/>
          <w:sz w:val="20"/>
          <w:szCs w:val="20"/>
          <w:lang w:val="es-ES_tradnl"/>
        </w:rPr>
        <w:t xml:space="preserve"> o comunidad. Por estas razones, la Corte estimó que no </w:t>
      </w:r>
      <w:r w:rsidR="00AF4792" w:rsidRPr="008438E6">
        <w:rPr>
          <w:rFonts w:asciiTheme="majorHAnsi" w:hAnsiTheme="majorHAnsi"/>
          <w:sz w:val="20"/>
          <w:szCs w:val="20"/>
          <w:lang w:val="es-ES_tradnl"/>
        </w:rPr>
        <w:t xml:space="preserve">resultaban </w:t>
      </w:r>
      <w:r>
        <w:rPr>
          <w:rFonts w:asciiTheme="majorHAnsi" w:hAnsiTheme="majorHAnsi"/>
          <w:sz w:val="20"/>
          <w:szCs w:val="20"/>
          <w:lang w:val="es-ES_tradnl"/>
        </w:rPr>
        <w:t>procedentes</w:t>
      </w:r>
      <w:r w:rsidR="00AF4792" w:rsidRPr="008438E6">
        <w:rPr>
          <w:rFonts w:asciiTheme="majorHAnsi" w:hAnsiTheme="majorHAnsi"/>
          <w:sz w:val="20"/>
          <w:szCs w:val="20"/>
          <w:lang w:val="es-ES_tradnl"/>
        </w:rPr>
        <w:t xml:space="preserve"> las pretensiones de la parte accionante. </w:t>
      </w:r>
      <w:r>
        <w:rPr>
          <w:rFonts w:asciiTheme="majorHAnsi" w:hAnsiTheme="majorHAnsi"/>
          <w:sz w:val="20"/>
          <w:szCs w:val="20"/>
          <w:lang w:val="es-ES_tradnl"/>
        </w:rPr>
        <w:t>L</w:t>
      </w:r>
      <w:r w:rsidR="00AF4792" w:rsidRPr="008438E6">
        <w:rPr>
          <w:rFonts w:asciiTheme="majorHAnsi" w:hAnsiTheme="majorHAnsi"/>
          <w:sz w:val="20"/>
          <w:szCs w:val="20"/>
          <w:lang w:val="es-ES_tradnl"/>
        </w:rPr>
        <w:t>a misma sentencia también instó al Congreso de la Repúblic</w:t>
      </w:r>
      <w:r>
        <w:rPr>
          <w:rFonts w:asciiTheme="majorHAnsi" w:hAnsiTheme="majorHAnsi"/>
          <w:sz w:val="20"/>
          <w:szCs w:val="20"/>
          <w:lang w:val="es-ES_tradnl"/>
        </w:rPr>
        <w:t>a</w:t>
      </w:r>
      <w:r w:rsidR="00AF4792" w:rsidRPr="008438E6">
        <w:rPr>
          <w:rFonts w:asciiTheme="majorHAnsi" w:hAnsiTheme="majorHAnsi"/>
          <w:sz w:val="20"/>
          <w:szCs w:val="20"/>
          <w:lang w:val="es-ES_tradnl"/>
        </w:rPr>
        <w:t xml:space="preserve"> a tomar en cuenta la necesidad de preparar legislación complementaria en materia de consulta a los </w:t>
      </w:r>
      <w:r w:rsidR="008438E6">
        <w:rPr>
          <w:rFonts w:asciiTheme="majorHAnsi" w:hAnsiTheme="majorHAnsi"/>
          <w:sz w:val="20"/>
          <w:szCs w:val="20"/>
          <w:lang w:val="es-ES_tradnl"/>
        </w:rPr>
        <w:t>pueblos</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AF4792" w:rsidRPr="008438E6">
        <w:rPr>
          <w:rFonts w:asciiTheme="majorHAnsi" w:hAnsiTheme="majorHAnsi"/>
          <w:sz w:val="20"/>
          <w:szCs w:val="20"/>
          <w:lang w:val="es-ES_tradnl"/>
        </w:rPr>
        <w:t xml:space="preserve">. De igual forma, la sentencia indicó que en caso de existir una posible vulneración o afectación a los derechos de los </w:t>
      </w:r>
      <w:r>
        <w:rPr>
          <w:rFonts w:asciiTheme="majorHAnsi" w:hAnsiTheme="majorHAnsi"/>
          <w:sz w:val="20"/>
          <w:szCs w:val="20"/>
          <w:lang w:val="es-ES_tradnl"/>
        </w:rPr>
        <w:t>p</w:t>
      </w:r>
      <w:r w:rsidR="008438E6">
        <w:rPr>
          <w:rFonts w:asciiTheme="majorHAnsi" w:hAnsiTheme="majorHAnsi"/>
          <w:sz w:val="20"/>
          <w:szCs w:val="20"/>
          <w:lang w:val="es-ES_tradnl"/>
        </w:rPr>
        <w:t xml:space="preserve">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AF4792" w:rsidRPr="008438E6">
        <w:rPr>
          <w:rFonts w:asciiTheme="majorHAnsi" w:hAnsiTheme="majorHAnsi"/>
          <w:sz w:val="20"/>
          <w:szCs w:val="20"/>
          <w:lang w:val="es-ES_tradnl"/>
        </w:rPr>
        <w:t xml:space="preserve"> como resultado de la aplicación de una ley</w:t>
      </w:r>
      <w:r>
        <w:rPr>
          <w:rFonts w:asciiTheme="majorHAnsi" w:hAnsiTheme="majorHAnsi"/>
          <w:sz w:val="20"/>
          <w:szCs w:val="20"/>
          <w:lang w:val="es-ES_tradnl"/>
        </w:rPr>
        <w:t>,</w:t>
      </w:r>
      <w:r w:rsidR="00AF4792" w:rsidRPr="008438E6">
        <w:rPr>
          <w:rFonts w:asciiTheme="majorHAnsi" w:hAnsiTheme="majorHAnsi"/>
          <w:sz w:val="20"/>
          <w:szCs w:val="20"/>
          <w:lang w:val="es-ES_tradnl"/>
        </w:rPr>
        <w:t xml:space="preserve"> se debería proceder a “</w:t>
      </w:r>
      <w:r w:rsidR="00AF4792" w:rsidRPr="00572DE0">
        <w:rPr>
          <w:rFonts w:asciiTheme="majorHAnsi" w:hAnsiTheme="majorHAnsi"/>
          <w:i/>
          <w:iCs/>
          <w:sz w:val="20"/>
          <w:szCs w:val="20"/>
          <w:lang w:val="es-ES_tradnl"/>
        </w:rPr>
        <w:t>realizar las consultas reconocidas por el citado Convenio 169, como expresión de su voluntad para que el Estado tome las disposiciones necesarias que protejan sus intereses y para que compartan de manera efectiva sus beneficios</w:t>
      </w:r>
      <w:r w:rsidR="00AF4792" w:rsidRPr="008438E6">
        <w:rPr>
          <w:rFonts w:asciiTheme="majorHAnsi" w:hAnsiTheme="majorHAnsi"/>
          <w:sz w:val="20"/>
          <w:szCs w:val="20"/>
          <w:lang w:val="es-ES_tradnl"/>
        </w:rPr>
        <w:t>”</w:t>
      </w:r>
      <w:r>
        <w:rPr>
          <w:rFonts w:asciiTheme="majorHAnsi" w:hAnsiTheme="majorHAnsi"/>
          <w:sz w:val="20"/>
          <w:szCs w:val="20"/>
          <w:lang w:val="es-ES_tradnl"/>
        </w:rPr>
        <w:t>.</w:t>
      </w:r>
      <w:r w:rsidR="006661E4" w:rsidRPr="008438E6">
        <w:rPr>
          <w:rFonts w:asciiTheme="majorHAnsi" w:hAnsiTheme="majorHAnsi"/>
          <w:sz w:val="20"/>
          <w:szCs w:val="20"/>
          <w:lang w:val="es-ES_tradnl"/>
        </w:rPr>
        <w:t xml:space="preserve"> </w:t>
      </w:r>
    </w:p>
    <w:p w14:paraId="270CCB5D" w14:textId="38B501CB" w:rsidR="00C0184E" w:rsidRPr="008438E6" w:rsidRDefault="00AF4792"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El Estado destaca que</w:t>
      </w:r>
      <w:r w:rsidR="0031628B" w:rsidRPr="008438E6">
        <w:rPr>
          <w:rFonts w:asciiTheme="majorHAnsi" w:hAnsiTheme="majorHAnsi"/>
          <w:sz w:val="20"/>
          <w:szCs w:val="20"/>
          <w:lang w:val="es-ES_tradnl"/>
        </w:rPr>
        <w:t xml:space="preserve"> el proceso relativo a la referida acción de inconstitucionalidad se condujo con pleno respeto de las garantías judiciales otorgándose a la parte accionante participación en todos los actos procesales. </w:t>
      </w:r>
      <w:r w:rsidR="00DB6CD2" w:rsidRPr="008438E6">
        <w:rPr>
          <w:rFonts w:asciiTheme="majorHAnsi" w:hAnsiTheme="majorHAnsi"/>
          <w:sz w:val="20"/>
          <w:szCs w:val="20"/>
          <w:lang w:val="es-ES_tradnl"/>
        </w:rPr>
        <w:t xml:space="preserve">También subraya el Estado que el hecho de que el fallo haya sido contrario a los intereses de </w:t>
      </w:r>
      <w:r w:rsidR="00572DE0">
        <w:rPr>
          <w:rFonts w:asciiTheme="majorHAnsi" w:hAnsiTheme="majorHAnsi"/>
          <w:sz w:val="20"/>
          <w:szCs w:val="20"/>
          <w:lang w:val="es-ES_tradnl"/>
        </w:rPr>
        <w:t>la parte peticionaria</w:t>
      </w:r>
      <w:r w:rsidR="00DB6CD2" w:rsidRPr="008438E6">
        <w:rPr>
          <w:rFonts w:asciiTheme="majorHAnsi" w:hAnsiTheme="majorHAnsi"/>
          <w:sz w:val="20"/>
          <w:szCs w:val="20"/>
          <w:lang w:val="es-ES_tradnl"/>
        </w:rPr>
        <w:t xml:space="preserve"> no significa que </w:t>
      </w:r>
      <w:r w:rsidR="00572DE0">
        <w:rPr>
          <w:rFonts w:asciiTheme="majorHAnsi" w:hAnsiTheme="majorHAnsi"/>
          <w:sz w:val="20"/>
          <w:szCs w:val="20"/>
          <w:lang w:val="es-ES_tradnl"/>
        </w:rPr>
        <w:t>aquel</w:t>
      </w:r>
      <w:r w:rsidR="00DB6CD2" w:rsidRPr="008438E6">
        <w:rPr>
          <w:rFonts w:asciiTheme="majorHAnsi" w:hAnsiTheme="majorHAnsi"/>
          <w:sz w:val="20"/>
          <w:szCs w:val="20"/>
          <w:lang w:val="es-ES_tradnl"/>
        </w:rPr>
        <w:t xml:space="preserve"> haya sido contrario a los derechos contemplados en la Convención Americana. Por lo tanto, </w:t>
      </w:r>
      <w:r w:rsidR="000C63AA" w:rsidRPr="008438E6">
        <w:rPr>
          <w:rFonts w:asciiTheme="majorHAnsi" w:hAnsiTheme="majorHAnsi"/>
          <w:sz w:val="20"/>
          <w:szCs w:val="20"/>
          <w:lang w:val="es-ES_tradnl"/>
        </w:rPr>
        <w:t>el Estado considera que la parte peticionaria pretende utilizar al Sistema Interamericano como una vía para que se vuelva a revisar lo actuado por los tribunales nacionales</w:t>
      </w:r>
      <w:r w:rsidR="00572DE0">
        <w:rPr>
          <w:rFonts w:asciiTheme="majorHAnsi" w:hAnsiTheme="majorHAnsi"/>
          <w:sz w:val="20"/>
          <w:szCs w:val="20"/>
          <w:lang w:val="es-ES_tradnl"/>
        </w:rPr>
        <w:t>;</w:t>
      </w:r>
      <w:r w:rsidR="00C0184E" w:rsidRPr="008438E6">
        <w:rPr>
          <w:rFonts w:asciiTheme="majorHAnsi" w:hAnsiTheme="majorHAnsi"/>
          <w:sz w:val="20"/>
          <w:szCs w:val="20"/>
          <w:lang w:val="es-ES_tradnl"/>
        </w:rPr>
        <w:t xml:space="preserve"> y como una instancia supra constitucional que conozca sobre la constitucionalidad de una norma ordinaria interna;</w:t>
      </w:r>
      <w:r w:rsidR="000C63AA" w:rsidRPr="008438E6">
        <w:rPr>
          <w:rFonts w:asciiTheme="majorHAnsi" w:hAnsiTheme="majorHAnsi"/>
          <w:sz w:val="20"/>
          <w:szCs w:val="20"/>
          <w:lang w:val="es-ES_tradnl"/>
        </w:rPr>
        <w:t xml:space="preserve"> lo que contraviene el principio de subsidiaridad que rige el </w:t>
      </w:r>
      <w:r w:rsidR="00572DE0">
        <w:rPr>
          <w:rFonts w:asciiTheme="majorHAnsi" w:hAnsiTheme="majorHAnsi"/>
          <w:sz w:val="20"/>
          <w:szCs w:val="20"/>
          <w:lang w:val="es-ES_tradnl"/>
        </w:rPr>
        <w:t>Sistema Interamericano de Derechos Humanos.</w:t>
      </w:r>
      <w:r w:rsidR="00C0184E" w:rsidRPr="008438E6">
        <w:rPr>
          <w:rFonts w:asciiTheme="majorHAnsi" w:hAnsiTheme="majorHAnsi"/>
          <w:sz w:val="20"/>
          <w:szCs w:val="20"/>
          <w:lang w:val="es-ES_tradnl"/>
        </w:rPr>
        <w:t xml:space="preserve"> </w:t>
      </w:r>
    </w:p>
    <w:p w14:paraId="1A153391" w14:textId="51800D92" w:rsidR="00AA4BA4" w:rsidRPr="008438E6" w:rsidRDefault="00C0184E"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 xml:space="preserve">También sostiene el Estado que Guatemala respeta plenamente los derechos de participación, consulta y consentimiento que asisten a los </w:t>
      </w:r>
      <w:r w:rsidR="00FD7072">
        <w:rPr>
          <w:rFonts w:asciiTheme="majorHAnsi" w:hAnsiTheme="majorHAnsi"/>
          <w:sz w:val="20"/>
          <w:szCs w:val="20"/>
          <w:lang w:val="es-ES_tradnl"/>
        </w:rPr>
        <w:t>p</w:t>
      </w:r>
      <w:r w:rsidR="008438E6">
        <w:rPr>
          <w:rFonts w:asciiTheme="majorHAnsi" w:hAnsiTheme="majorHAnsi"/>
          <w:sz w:val="20"/>
          <w:szCs w:val="20"/>
          <w:lang w:val="es-ES_tradnl"/>
        </w:rPr>
        <w:t xml:space="preserve">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FD7072">
        <w:rPr>
          <w:rFonts w:asciiTheme="majorHAnsi" w:hAnsiTheme="majorHAnsi"/>
          <w:sz w:val="20"/>
          <w:szCs w:val="20"/>
          <w:lang w:val="es-ES_tradnl"/>
        </w:rPr>
        <w:t>;</w:t>
      </w:r>
      <w:r w:rsidR="008438E6">
        <w:rPr>
          <w:rFonts w:asciiTheme="majorHAnsi" w:hAnsiTheme="majorHAnsi"/>
          <w:sz w:val="20"/>
          <w:szCs w:val="20"/>
          <w:lang w:val="es-ES_tradnl"/>
        </w:rPr>
        <w:t xml:space="preserve"> </w:t>
      </w:r>
      <w:r w:rsidR="00BB6C9E" w:rsidRPr="008438E6">
        <w:rPr>
          <w:rFonts w:asciiTheme="majorHAnsi" w:hAnsiTheme="majorHAnsi"/>
          <w:sz w:val="20"/>
          <w:szCs w:val="20"/>
          <w:lang w:val="es-ES_tradnl"/>
        </w:rPr>
        <w:t>y que ha dado cumplimiento a sus obligaciones emanadas del artículo 2 de la Convención Americana</w:t>
      </w:r>
      <w:r w:rsidR="00FD7072">
        <w:rPr>
          <w:rFonts w:asciiTheme="majorHAnsi" w:hAnsiTheme="majorHAnsi"/>
          <w:sz w:val="20"/>
          <w:szCs w:val="20"/>
          <w:lang w:val="es-ES_tradnl"/>
        </w:rPr>
        <w:t>,</w:t>
      </w:r>
      <w:r w:rsidR="00BB6C9E" w:rsidRPr="008438E6">
        <w:rPr>
          <w:rFonts w:asciiTheme="majorHAnsi" w:hAnsiTheme="majorHAnsi"/>
          <w:sz w:val="20"/>
          <w:szCs w:val="20"/>
          <w:lang w:val="es-ES_tradnl"/>
        </w:rPr>
        <w:t xml:space="preserve"> implementado mecanismos para que esos derechos sean efectivizados. </w:t>
      </w:r>
      <w:r w:rsidR="00FD7072">
        <w:rPr>
          <w:rFonts w:asciiTheme="majorHAnsi" w:hAnsiTheme="majorHAnsi"/>
          <w:sz w:val="20"/>
          <w:szCs w:val="20"/>
          <w:lang w:val="es-ES_tradnl"/>
        </w:rPr>
        <w:t>En este sentido,</w:t>
      </w:r>
      <w:r w:rsidR="00BB6C9E" w:rsidRPr="008438E6">
        <w:rPr>
          <w:rFonts w:asciiTheme="majorHAnsi" w:hAnsiTheme="majorHAnsi"/>
          <w:sz w:val="20"/>
          <w:szCs w:val="20"/>
          <w:lang w:val="es-ES_tradnl"/>
        </w:rPr>
        <w:t xml:space="preserve"> resalta que el Convenio 169 de la OIT ha sido incorporado al </w:t>
      </w:r>
      <w:r w:rsidR="00BB6C9E" w:rsidRPr="00DC6C36">
        <w:rPr>
          <w:rFonts w:asciiTheme="majorHAnsi" w:hAnsiTheme="majorHAnsi"/>
          <w:i/>
          <w:iCs/>
          <w:sz w:val="20"/>
          <w:szCs w:val="20"/>
          <w:lang w:val="es-ES_tradnl"/>
        </w:rPr>
        <w:t>corpus iuris</w:t>
      </w:r>
      <w:r w:rsidR="00BB6C9E" w:rsidRPr="008438E6">
        <w:rPr>
          <w:rFonts w:asciiTheme="majorHAnsi" w:hAnsiTheme="majorHAnsi"/>
          <w:sz w:val="20"/>
          <w:szCs w:val="20"/>
          <w:lang w:val="es-ES_tradnl"/>
        </w:rPr>
        <w:t xml:space="preserve"> nacional</w:t>
      </w:r>
      <w:r w:rsidR="004379FE" w:rsidRPr="008438E6">
        <w:rPr>
          <w:rFonts w:asciiTheme="majorHAnsi" w:hAnsiTheme="majorHAnsi"/>
          <w:sz w:val="20"/>
          <w:szCs w:val="20"/>
          <w:lang w:val="es-ES_tradnl"/>
        </w:rPr>
        <w:t>,</w:t>
      </w:r>
      <w:r w:rsidR="00BB6C9E" w:rsidRPr="008438E6">
        <w:rPr>
          <w:rFonts w:asciiTheme="majorHAnsi" w:hAnsiTheme="majorHAnsi"/>
          <w:sz w:val="20"/>
          <w:szCs w:val="20"/>
          <w:lang w:val="es-ES_tradnl"/>
        </w:rPr>
        <w:t xml:space="preserve"> garantizando la aplicación de estos derechos en el momento en que se prevean medidas legislativas o administrativas que afecten directamente a los </w:t>
      </w:r>
      <w:r w:rsidR="004D2F9E">
        <w:rPr>
          <w:rFonts w:asciiTheme="majorHAnsi" w:hAnsiTheme="majorHAnsi"/>
          <w:sz w:val="20"/>
          <w:szCs w:val="20"/>
          <w:lang w:val="es-ES_tradnl"/>
        </w:rPr>
        <w:t>p</w:t>
      </w:r>
      <w:r w:rsidR="008438E6">
        <w:rPr>
          <w:rFonts w:asciiTheme="majorHAnsi" w:hAnsiTheme="majorHAnsi"/>
          <w:sz w:val="20"/>
          <w:szCs w:val="20"/>
          <w:lang w:val="es-ES_tradnl"/>
        </w:rPr>
        <w:t>ueblos</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BB6C9E" w:rsidRPr="008438E6">
        <w:rPr>
          <w:rFonts w:asciiTheme="majorHAnsi" w:hAnsiTheme="majorHAnsi"/>
          <w:sz w:val="20"/>
          <w:szCs w:val="20"/>
          <w:lang w:val="es-ES_tradnl"/>
        </w:rPr>
        <w:t xml:space="preserve">. </w:t>
      </w:r>
      <w:r w:rsidR="004379FE" w:rsidRPr="008438E6">
        <w:rPr>
          <w:rFonts w:asciiTheme="majorHAnsi" w:hAnsiTheme="majorHAnsi"/>
          <w:sz w:val="20"/>
          <w:szCs w:val="20"/>
          <w:lang w:val="es-ES_tradnl"/>
        </w:rPr>
        <w:t>De igual forma</w:t>
      </w:r>
      <w:r w:rsidR="008A54AB">
        <w:rPr>
          <w:rFonts w:asciiTheme="majorHAnsi" w:hAnsiTheme="majorHAnsi"/>
          <w:sz w:val="20"/>
          <w:szCs w:val="20"/>
          <w:lang w:val="es-ES_tradnl"/>
        </w:rPr>
        <w:t>,</w:t>
      </w:r>
      <w:r w:rsidR="004379FE" w:rsidRPr="008438E6">
        <w:rPr>
          <w:rFonts w:asciiTheme="majorHAnsi" w:hAnsiTheme="majorHAnsi"/>
          <w:sz w:val="20"/>
          <w:szCs w:val="20"/>
          <w:lang w:val="es-ES_tradnl"/>
        </w:rPr>
        <w:t xml:space="preserve"> </w:t>
      </w:r>
      <w:r w:rsidR="008A54AB">
        <w:rPr>
          <w:rFonts w:asciiTheme="majorHAnsi" w:hAnsiTheme="majorHAnsi"/>
          <w:sz w:val="20"/>
          <w:szCs w:val="20"/>
          <w:lang w:val="es-ES_tradnl"/>
        </w:rPr>
        <w:t>destaca</w:t>
      </w:r>
      <w:r w:rsidR="004379FE" w:rsidRPr="008438E6">
        <w:rPr>
          <w:rFonts w:asciiTheme="majorHAnsi" w:hAnsiTheme="majorHAnsi"/>
          <w:sz w:val="20"/>
          <w:szCs w:val="20"/>
          <w:lang w:val="es-ES_tradnl"/>
        </w:rPr>
        <w:t xml:space="preserve"> que </w:t>
      </w:r>
      <w:r w:rsidR="008A54AB">
        <w:rPr>
          <w:rFonts w:asciiTheme="majorHAnsi" w:hAnsiTheme="majorHAnsi"/>
          <w:sz w:val="20"/>
          <w:szCs w:val="20"/>
          <w:lang w:val="es-ES_tradnl"/>
        </w:rPr>
        <w:t xml:space="preserve">el </w:t>
      </w:r>
      <w:r w:rsidR="004379FE" w:rsidRPr="008438E6">
        <w:rPr>
          <w:rFonts w:asciiTheme="majorHAnsi" w:hAnsiTheme="majorHAnsi"/>
          <w:sz w:val="20"/>
          <w:szCs w:val="20"/>
          <w:lang w:val="es-ES_tradnl"/>
        </w:rPr>
        <w:t xml:space="preserve">Código Municipal establece mecanismos de participación que incluyen consultas a las comunidades o autoridades </w:t>
      </w:r>
      <w:r w:rsidR="008438E6">
        <w:rPr>
          <w:rFonts w:asciiTheme="majorHAnsi" w:hAnsiTheme="majorHAnsi"/>
          <w:sz w:val="20"/>
          <w:szCs w:val="20"/>
          <w:lang w:val="es-ES_tradnl"/>
        </w:rPr>
        <w:t xml:space="preserve">indígenas </w:t>
      </w:r>
      <w:r w:rsidR="004379FE" w:rsidRPr="008438E6">
        <w:rPr>
          <w:rFonts w:asciiTheme="majorHAnsi" w:hAnsiTheme="majorHAnsi"/>
          <w:sz w:val="20"/>
          <w:szCs w:val="20"/>
          <w:lang w:val="es-ES_tradnl"/>
        </w:rPr>
        <w:t xml:space="preserve"> de un municip</w:t>
      </w:r>
      <w:r w:rsidR="008A54AB">
        <w:rPr>
          <w:rFonts w:asciiTheme="majorHAnsi" w:hAnsiTheme="majorHAnsi"/>
          <w:sz w:val="20"/>
          <w:szCs w:val="20"/>
          <w:lang w:val="es-ES_tradnl"/>
        </w:rPr>
        <w:t>io;</w:t>
      </w:r>
      <w:r w:rsidR="00C842B8" w:rsidRPr="008438E6">
        <w:rPr>
          <w:rFonts w:asciiTheme="majorHAnsi" w:hAnsiTheme="majorHAnsi"/>
          <w:sz w:val="20"/>
          <w:szCs w:val="20"/>
          <w:lang w:val="es-ES_tradnl"/>
        </w:rPr>
        <w:t xml:space="preserve"> que la Corte de Constitucionalidad emitió una sentencia en la que definió las “Pautas para realizar toda consulta a </w:t>
      </w:r>
      <w:r w:rsidR="008A54AB">
        <w:rPr>
          <w:rFonts w:asciiTheme="majorHAnsi" w:hAnsiTheme="majorHAnsi"/>
          <w:sz w:val="20"/>
          <w:szCs w:val="20"/>
          <w:lang w:val="es-ES_tradnl"/>
        </w:rPr>
        <w:t>P</w:t>
      </w:r>
      <w:r w:rsidR="008438E6">
        <w:rPr>
          <w:rFonts w:asciiTheme="majorHAnsi" w:hAnsiTheme="majorHAnsi"/>
          <w:sz w:val="20"/>
          <w:szCs w:val="20"/>
          <w:lang w:val="es-ES_tradnl"/>
        </w:rPr>
        <w:t>ueblos</w:t>
      </w:r>
      <w:r w:rsidR="008438E6" w:rsidRPr="008438E6">
        <w:rPr>
          <w:rFonts w:asciiTheme="majorHAnsi" w:hAnsiTheme="majorHAnsi"/>
          <w:sz w:val="20"/>
          <w:szCs w:val="20"/>
          <w:lang w:val="es-ES_tradnl"/>
        </w:rPr>
        <w:t xml:space="preserve"> </w:t>
      </w:r>
      <w:r w:rsidR="008A54AB">
        <w:rPr>
          <w:rFonts w:asciiTheme="majorHAnsi" w:hAnsiTheme="majorHAnsi"/>
          <w:sz w:val="20"/>
          <w:szCs w:val="20"/>
          <w:lang w:val="es-ES_tradnl"/>
        </w:rPr>
        <w:t>I</w:t>
      </w:r>
      <w:r w:rsidR="008438E6">
        <w:rPr>
          <w:rFonts w:asciiTheme="majorHAnsi" w:hAnsiTheme="majorHAnsi"/>
          <w:sz w:val="20"/>
          <w:szCs w:val="20"/>
          <w:lang w:val="es-ES_tradnl"/>
        </w:rPr>
        <w:t xml:space="preserve">ndígenas </w:t>
      </w:r>
      <w:r w:rsidR="00C842B8" w:rsidRPr="008438E6">
        <w:rPr>
          <w:rFonts w:asciiTheme="majorHAnsi" w:hAnsiTheme="majorHAnsi"/>
          <w:sz w:val="20"/>
          <w:szCs w:val="20"/>
          <w:lang w:val="es-ES_tradnl"/>
        </w:rPr>
        <w:t>en Guatemala”</w:t>
      </w:r>
      <w:r w:rsidR="008A54AB">
        <w:rPr>
          <w:rFonts w:asciiTheme="majorHAnsi" w:hAnsiTheme="majorHAnsi"/>
          <w:sz w:val="20"/>
          <w:szCs w:val="20"/>
          <w:lang w:val="es-ES_tradnl"/>
        </w:rPr>
        <w:t>;</w:t>
      </w:r>
      <w:r w:rsidR="00C842B8" w:rsidRPr="008438E6">
        <w:rPr>
          <w:rFonts w:asciiTheme="majorHAnsi" w:hAnsiTheme="majorHAnsi"/>
          <w:sz w:val="20"/>
          <w:szCs w:val="20"/>
          <w:lang w:val="es-ES_tradnl"/>
        </w:rPr>
        <w:t xml:space="preserve"> y que el Ministerio de Trabajo y Previsión Social aprobó “Pautas para toda consulta a </w:t>
      </w:r>
      <w:r w:rsidR="008438E6">
        <w:rPr>
          <w:rFonts w:asciiTheme="majorHAnsi" w:hAnsiTheme="majorHAnsi"/>
          <w:sz w:val="20"/>
          <w:szCs w:val="20"/>
          <w:lang w:val="es-ES_tradnl"/>
        </w:rPr>
        <w:t>Pueblos</w:t>
      </w:r>
      <w:r w:rsidR="008438E6" w:rsidRPr="008438E6">
        <w:rPr>
          <w:rFonts w:asciiTheme="majorHAnsi" w:hAnsiTheme="majorHAnsi"/>
          <w:sz w:val="20"/>
          <w:szCs w:val="20"/>
          <w:lang w:val="es-ES_tradnl"/>
        </w:rPr>
        <w:t xml:space="preserve"> </w:t>
      </w:r>
      <w:r w:rsidR="008A54AB">
        <w:rPr>
          <w:rFonts w:asciiTheme="majorHAnsi" w:hAnsiTheme="majorHAnsi"/>
          <w:sz w:val="20"/>
          <w:szCs w:val="20"/>
          <w:lang w:val="es-ES_tradnl"/>
        </w:rPr>
        <w:t>I</w:t>
      </w:r>
      <w:r w:rsidR="008438E6">
        <w:rPr>
          <w:rFonts w:asciiTheme="majorHAnsi" w:hAnsiTheme="majorHAnsi"/>
          <w:sz w:val="20"/>
          <w:szCs w:val="20"/>
          <w:lang w:val="es-ES_tradnl"/>
        </w:rPr>
        <w:t>ndígenas</w:t>
      </w:r>
      <w:r w:rsidR="00C842B8" w:rsidRPr="008438E6">
        <w:rPr>
          <w:rFonts w:asciiTheme="majorHAnsi" w:hAnsiTheme="majorHAnsi"/>
          <w:sz w:val="20"/>
          <w:szCs w:val="20"/>
          <w:lang w:val="es-ES_tradnl"/>
        </w:rPr>
        <w:t xml:space="preserve">”. </w:t>
      </w:r>
    </w:p>
    <w:p w14:paraId="139477FF" w14:textId="19059D9E" w:rsidR="00C0184E" w:rsidRPr="008438E6" w:rsidRDefault="00C842B8"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El Estado</w:t>
      </w:r>
      <w:r w:rsidR="00AA4BA4" w:rsidRPr="008438E6">
        <w:rPr>
          <w:rFonts w:asciiTheme="majorHAnsi" w:hAnsiTheme="majorHAnsi"/>
          <w:sz w:val="20"/>
          <w:szCs w:val="20"/>
          <w:lang w:val="es-ES_tradnl"/>
        </w:rPr>
        <w:t xml:space="preserve"> también </w:t>
      </w:r>
      <w:r w:rsidR="004765FB">
        <w:rPr>
          <w:rFonts w:asciiTheme="majorHAnsi" w:hAnsiTheme="majorHAnsi"/>
          <w:sz w:val="20"/>
          <w:szCs w:val="20"/>
          <w:lang w:val="es-ES_tradnl"/>
        </w:rPr>
        <w:t>indica</w:t>
      </w:r>
      <w:r w:rsidR="00AA4BA4" w:rsidRPr="008438E6">
        <w:rPr>
          <w:rFonts w:asciiTheme="majorHAnsi" w:hAnsiTheme="majorHAnsi"/>
          <w:sz w:val="20"/>
          <w:szCs w:val="20"/>
          <w:lang w:val="es-ES_tradnl"/>
        </w:rPr>
        <w:t xml:space="preserve"> que en 2016 se desarrolló un proceso para la creación de un documento denominado “Guía Operativa para la implementación de la Consulta a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DB472E">
        <w:rPr>
          <w:rFonts w:asciiTheme="majorHAnsi" w:hAnsiTheme="majorHAnsi"/>
          <w:sz w:val="20"/>
          <w:szCs w:val="20"/>
          <w:lang w:val="es-ES_tradnl"/>
        </w:rPr>
        <w:t>I</w:t>
      </w:r>
      <w:r w:rsidR="008438E6">
        <w:rPr>
          <w:rFonts w:asciiTheme="majorHAnsi" w:hAnsiTheme="majorHAnsi"/>
          <w:sz w:val="20"/>
          <w:szCs w:val="20"/>
          <w:lang w:val="es-ES_tradnl"/>
        </w:rPr>
        <w:t xml:space="preserve">ndígenas </w:t>
      </w:r>
      <w:r w:rsidR="00AA4BA4" w:rsidRPr="008438E6">
        <w:rPr>
          <w:rFonts w:asciiTheme="majorHAnsi" w:hAnsiTheme="majorHAnsi"/>
          <w:sz w:val="20"/>
          <w:szCs w:val="20"/>
          <w:lang w:val="es-ES_tradnl"/>
        </w:rPr>
        <w:t>”</w:t>
      </w:r>
      <w:r w:rsidR="00DB472E">
        <w:rPr>
          <w:rFonts w:asciiTheme="majorHAnsi" w:hAnsiTheme="majorHAnsi"/>
          <w:sz w:val="20"/>
          <w:szCs w:val="20"/>
          <w:lang w:val="es-ES_tradnl"/>
        </w:rPr>
        <w:t>;</w:t>
      </w:r>
      <w:r w:rsidR="00AA4BA4" w:rsidRPr="008438E6">
        <w:rPr>
          <w:rFonts w:asciiTheme="majorHAnsi" w:hAnsiTheme="majorHAnsi"/>
          <w:sz w:val="20"/>
          <w:szCs w:val="20"/>
          <w:lang w:val="es-ES_tradnl"/>
        </w:rPr>
        <w:t xml:space="preserve"> proceso que contó con la participación de 2</w:t>
      </w:r>
      <w:r w:rsidR="00DB472E">
        <w:rPr>
          <w:rFonts w:asciiTheme="majorHAnsi" w:hAnsiTheme="majorHAnsi"/>
          <w:sz w:val="20"/>
          <w:szCs w:val="20"/>
          <w:lang w:val="es-ES_tradnl"/>
        </w:rPr>
        <w:t>,</w:t>
      </w:r>
      <w:r w:rsidR="00AA4BA4" w:rsidRPr="008438E6">
        <w:rPr>
          <w:rFonts w:asciiTheme="majorHAnsi" w:hAnsiTheme="majorHAnsi"/>
          <w:sz w:val="20"/>
          <w:szCs w:val="20"/>
          <w:lang w:val="es-ES_tradnl"/>
        </w:rPr>
        <w:t xml:space="preserve">300 líderes y autoridades de </w:t>
      </w:r>
      <w:r w:rsidR="004559D0">
        <w:rPr>
          <w:rFonts w:asciiTheme="majorHAnsi" w:hAnsiTheme="majorHAnsi"/>
          <w:sz w:val="20"/>
          <w:szCs w:val="20"/>
          <w:lang w:val="es-ES_tradnl"/>
        </w:rPr>
        <w:t>p</w:t>
      </w:r>
      <w:r w:rsidR="008438E6">
        <w:rPr>
          <w:rFonts w:asciiTheme="majorHAnsi" w:hAnsiTheme="majorHAnsi"/>
          <w:sz w:val="20"/>
          <w:szCs w:val="20"/>
          <w:lang w:val="es-ES_tradnl"/>
        </w:rPr>
        <w:t>ueblos</w:t>
      </w:r>
      <w:r w:rsidR="008438E6" w:rsidRPr="008438E6">
        <w:rPr>
          <w:rFonts w:asciiTheme="majorHAnsi" w:hAnsiTheme="majorHAnsi"/>
          <w:sz w:val="20"/>
          <w:szCs w:val="20"/>
          <w:lang w:val="es-ES_tradnl"/>
        </w:rPr>
        <w:t xml:space="preserve"> </w:t>
      </w:r>
      <w:r w:rsidR="004559D0">
        <w:rPr>
          <w:rFonts w:asciiTheme="majorHAnsi" w:hAnsiTheme="majorHAnsi"/>
          <w:sz w:val="20"/>
          <w:szCs w:val="20"/>
          <w:lang w:val="es-ES_tradnl"/>
        </w:rPr>
        <w:t>i</w:t>
      </w:r>
      <w:r w:rsidR="008438E6">
        <w:rPr>
          <w:rFonts w:asciiTheme="majorHAnsi" w:hAnsiTheme="majorHAnsi"/>
          <w:sz w:val="20"/>
          <w:szCs w:val="20"/>
          <w:lang w:val="es-ES_tradnl"/>
        </w:rPr>
        <w:t>ndígenas</w:t>
      </w:r>
      <w:r w:rsidR="00DB472E">
        <w:rPr>
          <w:rFonts w:asciiTheme="majorHAnsi" w:hAnsiTheme="majorHAnsi"/>
          <w:sz w:val="20"/>
          <w:szCs w:val="20"/>
          <w:lang w:val="es-ES_tradnl"/>
        </w:rPr>
        <w:t>;</w:t>
      </w:r>
      <w:r w:rsidR="00AA4BA4" w:rsidRPr="008438E6">
        <w:rPr>
          <w:rFonts w:asciiTheme="majorHAnsi" w:hAnsiTheme="majorHAnsi"/>
          <w:sz w:val="20"/>
          <w:szCs w:val="20"/>
          <w:lang w:val="es-ES_tradnl"/>
        </w:rPr>
        <w:t xml:space="preserve"> y que culminó el 18 de julio de 2017 con la entrega del documento al Presidente del Congreso de la República. E</w:t>
      </w:r>
      <w:r w:rsidR="007B6DF7" w:rsidRPr="008438E6">
        <w:rPr>
          <w:rFonts w:asciiTheme="majorHAnsi" w:hAnsiTheme="majorHAnsi"/>
          <w:sz w:val="20"/>
          <w:szCs w:val="20"/>
          <w:lang w:val="es-ES_tradnl"/>
        </w:rPr>
        <w:t xml:space="preserve">n adición, el Estado señala </w:t>
      </w:r>
      <w:r w:rsidR="00AA4BA4" w:rsidRPr="008438E6">
        <w:rPr>
          <w:rFonts w:asciiTheme="majorHAnsi" w:hAnsiTheme="majorHAnsi"/>
          <w:sz w:val="20"/>
          <w:szCs w:val="20"/>
          <w:lang w:val="es-ES_tradnl"/>
        </w:rPr>
        <w:t>que Guatemala ofrece recursos efectivos para la tutela de</w:t>
      </w:r>
      <w:r w:rsidR="00501570" w:rsidRPr="008438E6">
        <w:rPr>
          <w:rFonts w:asciiTheme="majorHAnsi" w:hAnsiTheme="majorHAnsi"/>
          <w:sz w:val="20"/>
          <w:szCs w:val="20"/>
          <w:lang w:val="es-ES_tradnl"/>
        </w:rPr>
        <w:t xml:space="preserve">l derecho de los </w:t>
      </w:r>
      <w:r w:rsidR="00DB472E">
        <w:rPr>
          <w:rFonts w:asciiTheme="majorHAnsi" w:hAnsiTheme="majorHAnsi"/>
          <w:sz w:val="20"/>
          <w:szCs w:val="20"/>
          <w:lang w:val="es-ES_tradnl"/>
        </w:rPr>
        <w:t>p</w:t>
      </w:r>
      <w:r w:rsidR="008438E6">
        <w:rPr>
          <w:rFonts w:asciiTheme="majorHAnsi" w:hAnsiTheme="majorHAnsi"/>
          <w:sz w:val="20"/>
          <w:szCs w:val="20"/>
          <w:lang w:val="es-ES_tradnl"/>
        </w:rPr>
        <w:t>ueblos</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501570" w:rsidRPr="008438E6">
        <w:rPr>
          <w:rFonts w:asciiTheme="majorHAnsi" w:hAnsiTheme="majorHAnsi"/>
          <w:sz w:val="20"/>
          <w:szCs w:val="20"/>
          <w:lang w:val="es-ES_tradnl"/>
        </w:rPr>
        <w:t xml:space="preserve"> a ser consultados, citando ejemplos de cuatro sentencias de amparo en las que este derecho resultó tutelado</w:t>
      </w:r>
      <w:r w:rsidR="00DB472E">
        <w:rPr>
          <w:rFonts w:asciiTheme="majorHAnsi" w:hAnsiTheme="majorHAnsi"/>
          <w:sz w:val="20"/>
          <w:szCs w:val="20"/>
          <w:lang w:val="es-ES_tradnl"/>
        </w:rPr>
        <w:t>;</w:t>
      </w:r>
      <w:r w:rsidR="00501570" w:rsidRPr="008438E6">
        <w:rPr>
          <w:rFonts w:asciiTheme="majorHAnsi" w:hAnsiTheme="majorHAnsi"/>
          <w:sz w:val="20"/>
          <w:szCs w:val="20"/>
          <w:lang w:val="es-ES_tradnl"/>
        </w:rPr>
        <w:t xml:space="preserve"> y varios pronunciamientos de la Corte de Constitucionalidad en los que se reconoce este derecho. </w:t>
      </w:r>
    </w:p>
    <w:p w14:paraId="63172F74" w14:textId="371EB160" w:rsidR="007B6DF7" w:rsidRPr="008438E6" w:rsidRDefault="00A63B11"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lastRenderedPageBreak/>
        <w:t xml:space="preserve">El Estado sostiene que la Ley de Minería no es incompatible con la Convención Americana ni produce afectación directa a los </w:t>
      </w:r>
      <w:r w:rsidR="00FD0827">
        <w:rPr>
          <w:rFonts w:asciiTheme="majorHAnsi" w:hAnsiTheme="majorHAnsi"/>
          <w:sz w:val="20"/>
          <w:szCs w:val="20"/>
          <w:lang w:val="es-ES_tradnl"/>
        </w:rPr>
        <w:t>p</w:t>
      </w:r>
      <w:r w:rsidR="008438E6">
        <w:rPr>
          <w:rFonts w:asciiTheme="majorHAnsi" w:hAnsiTheme="majorHAnsi"/>
          <w:sz w:val="20"/>
          <w:szCs w:val="20"/>
          <w:lang w:val="es-ES_tradnl"/>
        </w:rPr>
        <w:t>ueblos</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Pr="008438E6">
        <w:rPr>
          <w:rFonts w:asciiTheme="majorHAnsi" w:hAnsiTheme="majorHAnsi"/>
          <w:sz w:val="20"/>
          <w:szCs w:val="20"/>
          <w:lang w:val="es-ES_tradnl"/>
        </w:rPr>
        <w:t>. T</w:t>
      </w:r>
      <w:r w:rsidR="002B0D32" w:rsidRPr="008438E6">
        <w:rPr>
          <w:rFonts w:asciiTheme="majorHAnsi" w:hAnsiTheme="majorHAnsi"/>
          <w:sz w:val="20"/>
          <w:szCs w:val="20"/>
          <w:lang w:val="es-ES_tradnl"/>
        </w:rPr>
        <w:t xml:space="preserve">ambién indica que la promulgación de esa ley no vulneró lo dispuesto en el Convenio 169 de la OIT respecto a la obligación de consultar a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2B0D32" w:rsidRPr="008438E6">
        <w:rPr>
          <w:rFonts w:asciiTheme="majorHAnsi" w:hAnsiTheme="majorHAnsi"/>
          <w:sz w:val="20"/>
          <w:szCs w:val="20"/>
          <w:lang w:val="es-ES_tradnl"/>
        </w:rPr>
        <w:t>interesados cuando se prevean medidas que les pueden afectar directamente</w:t>
      </w:r>
      <w:r w:rsidR="00FD0827">
        <w:rPr>
          <w:rFonts w:asciiTheme="majorHAnsi" w:hAnsiTheme="majorHAnsi"/>
          <w:sz w:val="20"/>
          <w:szCs w:val="20"/>
          <w:lang w:val="es-ES_tradnl"/>
        </w:rPr>
        <w:t>;</w:t>
      </w:r>
      <w:r w:rsidR="002B0D32" w:rsidRPr="008438E6">
        <w:rPr>
          <w:rFonts w:asciiTheme="majorHAnsi" w:hAnsiTheme="majorHAnsi"/>
          <w:sz w:val="20"/>
          <w:szCs w:val="20"/>
          <w:lang w:val="es-ES_tradnl"/>
        </w:rPr>
        <w:t xml:space="preserve"> </w:t>
      </w:r>
      <w:r w:rsidRPr="008438E6">
        <w:rPr>
          <w:rFonts w:asciiTheme="majorHAnsi" w:hAnsiTheme="majorHAnsi"/>
          <w:sz w:val="20"/>
          <w:szCs w:val="20"/>
          <w:lang w:val="es-ES_tradnl"/>
        </w:rPr>
        <w:t>puesto que</w:t>
      </w:r>
      <w:r w:rsidR="002B0D32" w:rsidRPr="008438E6">
        <w:rPr>
          <w:rFonts w:asciiTheme="majorHAnsi" w:hAnsiTheme="majorHAnsi"/>
          <w:sz w:val="20"/>
          <w:szCs w:val="20"/>
          <w:lang w:val="es-ES_tradnl"/>
        </w:rPr>
        <w:t xml:space="preserve"> la Ley de Minería</w:t>
      </w:r>
      <w:r w:rsidRPr="008438E6">
        <w:rPr>
          <w:rFonts w:asciiTheme="majorHAnsi" w:hAnsiTheme="majorHAnsi"/>
          <w:sz w:val="20"/>
          <w:szCs w:val="20"/>
          <w:lang w:val="es-ES_tradnl"/>
        </w:rPr>
        <w:t xml:space="preserve"> es una norma de carácter general </w:t>
      </w:r>
      <w:r w:rsidR="002B0D32" w:rsidRPr="008438E6">
        <w:rPr>
          <w:rFonts w:asciiTheme="majorHAnsi" w:hAnsiTheme="majorHAnsi"/>
          <w:sz w:val="20"/>
          <w:szCs w:val="20"/>
          <w:lang w:val="es-ES_tradnl"/>
        </w:rPr>
        <w:t xml:space="preserve">que no fue emitida para afectar o regular directamente intereses particulares de la población </w:t>
      </w:r>
      <w:r w:rsidR="008438E6">
        <w:rPr>
          <w:rFonts w:asciiTheme="majorHAnsi" w:hAnsiTheme="majorHAnsi"/>
          <w:sz w:val="20"/>
          <w:szCs w:val="20"/>
          <w:lang w:val="es-ES_tradnl"/>
        </w:rPr>
        <w:t>indígena</w:t>
      </w:r>
      <w:r w:rsidR="002B0D32" w:rsidRPr="008438E6">
        <w:rPr>
          <w:rFonts w:asciiTheme="majorHAnsi" w:hAnsiTheme="majorHAnsi"/>
          <w:sz w:val="20"/>
          <w:szCs w:val="20"/>
          <w:lang w:val="es-ES_tradnl"/>
        </w:rPr>
        <w:t xml:space="preserve"> y cuya aplicación no se constriñe a ningún territorio en específico. El Estado añad</w:t>
      </w:r>
      <w:r w:rsidR="001A1046" w:rsidRPr="008438E6">
        <w:rPr>
          <w:rFonts w:asciiTheme="majorHAnsi" w:hAnsiTheme="majorHAnsi"/>
          <w:sz w:val="20"/>
          <w:szCs w:val="20"/>
          <w:lang w:val="es-ES_tradnl"/>
        </w:rPr>
        <w:t xml:space="preserve">e que la intervención de la Gremial de Minas, Canteras y Procesadoras durante la formulación del proyecto de Ley de Minería no constituyó discriminación contra los </w:t>
      </w:r>
      <w:r w:rsidR="005C0429">
        <w:rPr>
          <w:rFonts w:asciiTheme="majorHAnsi" w:hAnsiTheme="majorHAnsi"/>
          <w:sz w:val="20"/>
          <w:szCs w:val="20"/>
          <w:lang w:val="es-ES_tradnl"/>
        </w:rPr>
        <w:t>p</w:t>
      </w:r>
      <w:r w:rsidR="008438E6">
        <w:rPr>
          <w:rFonts w:asciiTheme="majorHAnsi" w:hAnsiTheme="majorHAnsi"/>
          <w:sz w:val="20"/>
          <w:szCs w:val="20"/>
          <w:lang w:val="es-ES_tradnl"/>
        </w:rPr>
        <w:t>ueblos</w:t>
      </w:r>
      <w:r w:rsidR="008438E6" w:rsidRPr="008438E6">
        <w:rPr>
          <w:rFonts w:asciiTheme="majorHAnsi" w:hAnsiTheme="majorHAnsi"/>
          <w:sz w:val="20"/>
          <w:szCs w:val="20"/>
          <w:lang w:val="es-ES_tradnl"/>
        </w:rPr>
        <w:t xml:space="preserve"> </w:t>
      </w:r>
      <w:r w:rsidR="005C0429">
        <w:rPr>
          <w:rFonts w:asciiTheme="majorHAnsi" w:hAnsiTheme="majorHAnsi"/>
          <w:sz w:val="20"/>
          <w:szCs w:val="20"/>
          <w:lang w:val="es-ES_tradnl"/>
        </w:rPr>
        <w:t>i</w:t>
      </w:r>
      <w:r w:rsidR="008438E6">
        <w:rPr>
          <w:rFonts w:asciiTheme="majorHAnsi" w:hAnsiTheme="majorHAnsi"/>
          <w:sz w:val="20"/>
          <w:szCs w:val="20"/>
          <w:lang w:val="es-ES_tradnl"/>
        </w:rPr>
        <w:t>ndígenas</w:t>
      </w:r>
      <w:r w:rsidR="005C0429">
        <w:rPr>
          <w:rFonts w:asciiTheme="majorHAnsi" w:hAnsiTheme="majorHAnsi"/>
          <w:sz w:val="20"/>
          <w:szCs w:val="20"/>
          <w:lang w:val="es-ES_tradnl"/>
        </w:rPr>
        <w:t>;</w:t>
      </w:r>
      <w:r w:rsidR="001A1046" w:rsidRPr="008438E6">
        <w:rPr>
          <w:rFonts w:asciiTheme="majorHAnsi" w:hAnsiTheme="majorHAnsi"/>
          <w:sz w:val="20"/>
          <w:szCs w:val="20"/>
          <w:lang w:val="es-ES_tradnl"/>
        </w:rPr>
        <w:t xml:space="preserve"> pues no se le otorgó a esta </w:t>
      </w:r>
      <w:r w:rsidR="005C0429">
        <w:rPr>
          <w:rFonts w:asciiTheme="majorHAnsi" w:hAnsiTheme="majorHAnsi"/>
          <w:sz w:val="20"/>
          <w:szCs w:val="20"/>
          <w:lang w:val="es-ES_tradnl"/>
        </w:rPr>
        <w:t>g</w:t>
      </w:r>
      <w:r w:rsidR="001A1046" w:rsidRPr="008438E6">
        <w:rPr>
          <w:rFonts w:asciiTheme="majorHAnsi" w:hAnsiTheme="majorHAnsi"/>
          <w:sz w:val="20"/>
          <w:szCs w:val="20"/>
          <w:lang w:val="es-ES_tradnl"/>
        </w:rPr>
        <w:t>remial un espacio potestativo</w:t>
      </w:r>
      <w:r w:rsidR="005C0429">
        <w:rPr>
          <w:rFonts w:asciiTheme="majorHAnsi" w:hAnsiTheme="majorHAnsi"/>
          <w:sz w:val="20"/>
          <w:szCs w:val="20"/>
          <w:lang w:val="es-ES_tradnl"/>
        </w:rPr>
        <w:t>,</w:t>
      </w:r>
      <w:r w:rsidR="001A1046" w:rsidRPr="008438E6">
        <w:rPr>
          <w:rFonts w:asciiTheme="majorHAnsi" w:hAnsiTheme="majorHAnsi"/>
          <w:sz w:val="20"/>
          <w:szCs w:val="20"/>
          <w:lang w:val="es-ES_tradnl"/>
        </w:rPr>
        <w:t xml:space="preserve"> sino que se le pidió brindar opinión respecto a temas relacionados a minería y conceptos técnicos que de estos se derivaren.</w:t>
      </w:r>
    </w:p>
    <w:p w14:paraId="76F363F8" w14:textId="2F8778A2" w:rsidR="00C842B8" w:rsidRPr="008438E6" w:rsidRDefault="00AD5943"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b/>
          <w:bCs/>
          <w:sz w:val="20"/>
          <w:szCs w:val="20"/>
          <w:lang w:val="es-ES_tradnl"/>
        </w:rPr>
      </w:pPr>
      <w:r w:rsidRPr="008438E6">
        <w:rPr>
          <w:rFonts w:asciiTheme="majorHAnsi" w:hAnsiTheme="majorHAnsi"/>
          <w:sz w:val="20"/>
          <w:szCs w:val="20"/>
          <w:lang w:val="es-ES_tradnl"/>
        </w:rPr>
        <w:t xml:space="preserve">También manifiesta el Estado que la Comisión carece de competencia </w:t>
      </w:r>
      <w:r w:rsidRPr="008438E6">
        <w:rPr>
          <w:rFonts w:asciiTheme="majorHAnsi" w:hAnsiTheme="majorHAnsi"/>
          <w:i/>
          <w:iCs/>
          <w:sz w:val="20"/>
          <w:szCs w:val="20"/>
          <w:lang w:val="es-ES_tradnl"/>
        </w:rPr>
        <w:t xml:space="preserve">ratione materiae </w:t>
      </w:r>
      <w:r w:rsidRPr="008438E6">
        <w:rPr>
          <w:rFonts w:asciiTheme="majorHAnsi" w:hAnsiTheme="majorHAnsi"/>
          <w:sz w:val="20"/>
          <w:szCs w:val="20"/>
          <w:lang w:val="es-ES_tradnl"/>
        </w:rPr>
        <w:t xml:space="preserve">para establecer violaciones al Convenio 169 de la OIT y por lo tanto no debe aplicar las normas de ese convenio que no pertenece al cuerpo normativo del Sistema Interamericano. Señala además que la Comisión carece de competencia </w:t>
      </w:r>
      <w:r w:rsidRPr="008438E6">
        <w:rPr>
          <w:rFonts w:asciiTheme="majorHAnsi" w:hAnsiTheme="majorHAnsi"/>
          <w:i/>
          <w:iCs/>
          <w:sz w:val="20"/>
          <w:szCs w:val="20"/>
          <w:lang w:val="es-ES_tradnl"/>
        </w:rPr>
        <w:t>ratione personae</w:t>
      </w:r>
      <w:r w:rsidRPr="008438E6">
        <w:rPr>
          <w:rFonts w:asciiTheme="majorHAnsi" w:hAnsiTheme="majorHAnsi"/>
          <w:sz w:val="20"/>
          <w:szCs w:val="20"/>
          <w:lang w:val="es-ES_tradnl"/>
        </w:rPr>
        <w:t xml:space="preserve"> respecto a las cuatro personas naturales que han sido señaladas como víctimas en la petición, dado que la parte peticionaria no ha explicado los motivos por los que considera se violaron los derechos de estas personas</w:t>
      </w:r>
      <w:r w:rsidR="0095622C" w:rsidRPr="008438E6">
        <w:rPr>
          <w:rFonts w:asciiTheme="majorHAnsi" w:hAnsiTheme="majorHAnsi"/>
          <w:sz w:val="20"/>
          <w:szCs w:val="20"/>
          <w:lang w:val="es-ES_tradnl"/>
        </w:rPr>
        <w:t>. En este sentido, el Estado subraya que estas personas no pueden ser consideradas como víctimas</w:t>
      </w:r>
      <w:r w:rsidR="005C0429">
        <w:rPr>
          <w:rFonts w:asciiTheme="majorHAnsi" w:hAnsiTheme="majorHAnsi"/>
          <w:sz w:val="20"/>
          <w:szCs w:val="20"/>
          <w:lang w:val="es-ES_tradnl"/>
        </w:rPr>
        <w:t>;</w:t>
      </w:r>
      <w:r w:rsidR="0095622C" w:rsidRPr="008438E6">
        <w:rPr>
          <w:rFonts w:asciiTheme="majorHAnsi" w:hAnsiTheme="majorHAnsi"/>
          <w:sz w:val="20"/>
          <w:szCs w:val="20"/>
          <w:lang w:val="es-ES_tradnl"/>
        </w:rPr>
        <w:t xml:space="preserve"> pues meramente se ha invocado que una ley viola sus derechos sin indicarse que la ley efectivamente ha sido aplicada en su detrimento. </w:t>
      </w:r>
    </w:p>
    <w:p w14:paraId="755A2650" w14:textId="45801298" w:rsidR="00F2766A" w:rsidRPr="00DD2183" w:rsidRDefault="00F2766A" w:rsidP="003D27EE">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709"/>
        <w:jc w:val="both"/>
        <w:rPr>
          <w:rFonts w:asciiTheme="majorHAnsi" w:hAnsiTheme="majorHAnsi"/>
          <w:b/>
          <w:bCs/>
          <w:sz w:val="20"/>
          <w:szCs w:val="20"/>
          <w:lang w:val="es-ES_tradnl"/>
        </w:rPr>
      </w:pPr>
      <w:r w:rsidRPr="00DD2183">
        <w:rPr>
          <w:rFonts w:asciiTheme="majorHAnsi" w:hAnsiTheme="majorHAnsi"/>
          <w:b/>
          <w:bCs/>
          <w:sz w:val="20"/>
          <w:szCs w:val="20"/>
          <w:lang w:val="es-ES_tradnl"/>
        </w:rPr>
        <w:t xml:space="preserve">VI. </w:t>
      </w:r>
      <w:r w:rsidRPr="00DD2183">
        <w:rPr>
          <w:rFonts w:asciiTheme="majorHAnsi" w:hAnsiTheme="majorHAnsi"/>
          <w:b/>
          <w:bCs/>
          <w:sz w:val="20"/>
          <w:szCs w:val="20"/>
          <w:lang w:val="es-ES_tradnl"/>
        </w:rPr>
        <w:tab/>
      </w:r>
      <w:r w:rsidR="001B7FF7">
        <w:rPr>
          <w:rFonts w:asciiTheme="majorHAnsi" w:hAnsiTheme="majorHAnsi"/>
          <w:b/>
          <w:bCs/>
          <w:sz w:val="20"/>
          <w:szCs w:val="20"/>
          <w:lang w:val="es-ES_tradnl"/>
        </w:rPr>
        <w:t xml:space="preserve">ANÁLISIS DE </w:t>
      </w:r>
      <w:r w:rsidRPr="00DD2183">
        <w:rPr>
          <w:rFonts w:asciiTheme="majorHAnsi" w:hAnsiTheme="majorHAnsi"/>
          <w:b/>
          <w:bCs/>
          <w:sz w:val="20"/>
          <w:szCs w:val="20"/>
          <w:lang w:val="es-ES_tradnl"/>
        </w:rPr>
        <w:t>AGOTAMIENTO DE LOS RECURSOS INTERNOS</w:t>
      </w:r>
      <w:r w:rsidR="00DD2183">
        <w:rPr>
          <w:rFonts w:asciiTheme="majorHAnsi" w:hAnsiTheme="majorHAnsi"/>
          <w:b/>
          <w:bCs/>
          <w:sz w:val="20"/>
          <w:szCs w:val="20"/>
          <w:lang w:val="es-ES_tradnl"/>
        </w:rPr>
        <w:t xml:space="preserve"> Y</w:t>
      </w:r>
      <w:r w:rsidR="00DB129B" w:rsidRPr="00DD2183">
        <w:rPr>
          <w:rFonts w:asciiTheme="majorHAnsi" w:hAnsiTheme="majorHAnsi"/>
          <w:b/>
          <w:bCs/>
          <w:sz w:val="20"/>
          <w:szCs w:val="20"/>
          <w:lang w:val="es-ES_tradnl"/>
        </w:rPr>
        <w:t xml:space="preserve"> </w:t>
      </w:r>
      <w:r w:rsidRPr="00DD2183">
        <w:rPr>
          <w:rFonts w:asciiTheme="majorHAnsi" w:hAnsiTheme="majorHAnsi"/>
          <w:b/>
          <w:bCs/>
          <w:sz w:val="20"/>
          <w:szCs w:val="20"/>
          <w:lang w:val="es-ES_tradnl"/>
        </w:rPr>
        <w:t>PLAZO DE PRESENTACIÓN</w:t>
      </w:r>
    </w:p>
    <w:p w14:paraId="32DA126F" w14:textId="35E21640" w:rsidR="00C55795" w:rsidRPr="008438E6" w:rsidRDefault="008D08C9"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sidRPr="008438E6">
        <w:rPr>
          <w:rFonts w:asciiTheme="majorHAnsi" w:hAnsiTheme="majorHAnsi"/>
          <w:sz w:val="20"/>
          <w:szCs w:val="20"/>
          <w:lang w:val="es-ES_tradnl"/>
        </w:rPr>
        <w:t xml:space="preserve">La parte peticionaria sostiene que los recursos internos quedaron definitivamente agotados con la notificación de la decisión que rechazó la acción de inconstitucionalidad interpuesta contra la Ley de Minería. Por otro lado, el Estado no ha presentado observaciones respecto a si la petición cumple o no los requisitos de agotamiento de los recursos internos y presentación dentro de plazo. </w:t>
      </w:r>
    </w:p>
    <w:p w14:paraId="3D7C6101" w14:textId="415BF8C9" w:rsidR="008D08C9" w:rsidRPr="008438E6" w:rsidRDefault="008D08C9"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sidRPr="008438E6">
        <w:rPr>
          <w:rFonts w:asciiTheme="majorHAnsi" w:hAnsiTheme="majorHAnsi" w:cs="Calibri"/>
          <w:sz w:val="20"/>
          <w:szCs w:val="20"/>
          <w:lang w:val="es-ES_tradnl"/>
        </w:rPr>
        <w:t>Para efectos de determinar la vía procesal adecuada que debe ser agotado en el ordenamiento interno la Comisión requiere establecer, preliminarmente, el objeto de la petición presentada a su conocimiento</w:t>
      </w:r>
      <w:r w:rsidRPr="008438E6">
        <w:rPr>
          <w:rStyle w:val="FootnoteReference"/>
          <w:rFonts w:asciiTheme="majorHAnsi" w:hAnsiTheme="majorHAnsi" w:cs="Calibri"/>
          <w:sz w:val="20"/>
          <w:szCs w:val="20"/>
          <w:lang w:val="es-ES_tradnl"/>
        </w:rPr>
        <w:footnoteReference w:id="7"/>
      </w:r>
      <w:r w:rsidRPr="008438E6">
        <w:rPr>
          <w:rFonts w:asciiTheme="majorHAnsi" w:hAnsiTheme="majorHAnsi" w:cs="Calibri"/>
          <w:sz w:val="20"/>
          <w:szCs w:val="20"/>
          <w:lang w:val="es-ES_tradnl"/>
        </w:rPr>
        <w:t xml:space="preserve">. La presente petición se refiere a la supuesta vulneración de los derechos de </w:t>
      </w:r>
      <w:r w:rsidR="004559D0">
        <w:rPr>
          <w:rFonts w:asciiTheme="majorHAnsi" w:hAnsiTheme="majorHAnsi" w:cs="Calibri"/>
          <w:sz w:val="20"/>
          <w:szCs w:val="20"/>
          <w:lang w:val="es-ES_tradnl"/>
        </w:rPr>
        <w:t>p</w:t>
      </w:r>
      <w:r w:rsidR="008438E6">
        <w:rPr>
          <w:rFonts w:asciiTheme="majorHAnsi" w:hAnsiTheme="majorHAnsi" w:cs="Calibri"/>
          <w:sz w:val="20"/>
          <w:szCs w:val="20"/>
          <w:lang w:val="es-ES_tradnl"/>
        </w:rPr>
        <w:t>ueblos</w:t>
      </w:r>
      <w:r w:rsidR="008438E6" w:rsidRPr="008438E6">
        <w:rPr>
          <w:rFonts w:asciiTheme="majorHAnsi" w:hAnsiTheme="majorHAnsi" w:cs="Calibri"/>
          <w:sz w:val="20"/>
          <w:szCs w:val="20"/>
          <w:lang w:val="es-ES_tradnl"/>
        </w:rPr>
        <w:t xml:space="preserve"> </w:t>
      </w:r>
      <w:r w:rsidR="008438E6">
        <w:rPr>
          <w:rFonts w:asciiTheme="majorHAnsi" w:hAnsiTheme="majorHAnsi" w:cs="Calibri"/>
          <w:sz w:val="20"/>
          <w:szCs w:val="20"/>
          <w:lang w:val="es-ES_tradnl"/>
        </w:rPr>
        <w:t xml:space="preserve">indígenas </w:t>
      </w:r>
      <w:r w:rsidRPr="008438E6">
        <w:rPr>
          <w:rFonts w:asciiTheme="majorHAnsi" w:hAnsiTheme="majorHAnsi" w:cs="Calibri"/>
          <w:sz w:val="20"/>
          <w:szCs w:val="20"/>
          <w:lang w:val="es-ES_tradnl"/>
        </w:rPr>
        <w:t xml:space="preserve"> por haberse adoptado la Ley de Minería sin previa consulta a o participación de estos. Esta reclamación fue planteada a nivel doméstico mediante una acción de inconstitucionalidad la que fue declarada definitivamente sin lugar. El Estado no ha indicado ni surge del expediente que la acción de inconstitucionalidad no fuera la vía idónea para que los agravios que dan objeto a la petición fueran planteados a nivel doméstico</w:t>
      </w:r>
      <w:r w:rsidR="00757CD3">
        <w:rPr>
          <w:rFonts w:asciiTheme="majorHAnsi" w:hAnsiTheme="majorHAnsi" w:cs="Calibri"/>
          <w:sz w:val="20"/>
          <w:szCs w:val="20"/>
          <w:lang w:val="es-ES_tradnl"/>
        </w:rPr>
        <w:t>;</w:t>
      </w:r>
      <w:r w:rsidRPr="008438E6">
        <w:rPr>
          <w:rFonts w:asciiTheme="majorHAnsi" w:hAnsiTheme="majorHAnsi" w:cs="Calibri"/>
          <w:sz w:val="20"/>
          <w:szCs w:val="20"/>
          <w:lang w:val="es-ES_tradnl"/>
        </w:rPr>
        <w:t xml:space="preserve"> o que existan otros recursos no agotados que pudieran ser idóneos para tal fin. Por lo tanto, la Comisión concluye que la presente petición cumple con </w:t>
      </w:r>
      <w:r w:rsidR="00757CD3">
        <w:rPr>
          <w:rFonts w:asciiTheme="majorHAnsi" w:hAnsiTheme="majorHAnsi" w:cs="Calibri"/>
          <w:sz w:val="20"/>
          <w:szCs w:val="20"/>
          <w:lang w:val="es-ES_tradnl"/>
        </w:rPr>
        <w:t>el</w:t>
      </w:r>
      <w:r w:rsidRPr="008438E6">
        <w:rPr>
          <w:rFonts w:asciiTheme="majorHAnsi" w:hAnsiTheme="majorHAnsi" w:cs="Calibri"/>
          <w:sz w:val="20"/>
          <w:szCs w:val="20"/>
          <w:lang w:val="es-ES_tradnl"/>
        </w:rPr>
        <w:t xml:space="preserve"> requisito del artículo 46.1</w:t>
      </w:r>
      <w:r w:rsidR="00757CD3">
        <w:rPr>
          <w:rFonts w:asciiTheme="majorHAnsi" w:hAnsiTheme="majorHAnsi" w:cs="Calibri"/>
          <w:sz w:val="20"/>
          <w:szCs w:val="20"/>
          <w:lang w:val="es-ES_tradnl"/>
        </w:rPr>
        <w:t>.</w:t>
      </w:r>
      <w:r w:rsidRPr="008438E6">
        <w:rPr>
          <w:rFonts w:asciiTheme="majorHAnsi" w:hAnsiTheme="majorHAnsi" w:cs="Calibri"/>
          <w:sz w:val="20"/>
          <w:szCs w:val="20"/>
          <w:lang w:val="es-ES_tradnl"/>
        </w:rPr>
        <w:t>a) de la Convención Americana</w:t>
      </w:r>
      <w:r w:rsidR="006D420C" w:rsidRPr="008438E6">
        <w:rPr>
          <w:rFonts w:asciiTheme="majorHAnsi" w:hAnsiTheme="majorHAnsi" w:cs="Calibri"/>
          <w:sz w:val="20"/>
          <w:szCs w:val="20"/>
          <w:lang w:val="es-ES_tradnl"/>
        </w:rPr>
        <w:t xml:space="preserve">. Dado que la decisión definitiva con respecto a la acción de inconstitucionalidad fue notificada a la parte accionante el </w:t>
      </w:r>
      <w:r w:rsidR="006D420C" w:rsidRPr="008438E6">
        <w:rPr>
          <w:rFonts w:asciiTheme="majorHAnsi" w:hAnsiTheme="majorHAnsi"/>
          <w:sz w:val="20"/>
          <w:szCs w:val="20"/>
          <w:lang w:val="es-ES_tradnl"/>
        </w:rPr>
        <w:t>11 de marzo de 2013</w:t>
      </w:r>
      <w:r w:rsidR="00757CD3">
        <w:rPr>
          <w:rFonts w:asciiTheme="majorHAnsi" w:hAnsiTheme="majorHAnsi"/>
          <w:sz w:val="20"/>
          <w:szCs w:val="20"/>
          <w:lang w:val="es-ES_tradnl"/>
        </w:rPr>
        <w:t>,</w:t>
      </w:r>
      <w:r w:rsidR="006D420C" w:rsidRPr="008438E6">
        <w:rPr>
          <w:rFonts w:asciiTheme="majorHAnsi" w:hAnsiTheme="majorHAnsi"/>
          <w:sz w:val="20"/>
          <w:szCs w:val="20"/>
          <w:lang w:val="es-ES_tradnl"/>
        </w:rPr>
        <w:t xml:space="preserve"> y la petición presentada el </w:t>
      </w:r>
      <w:r w:rsidR="006D420C" w:rsidRPr="008438E6">
        <w:rPr>
          <w:rFonts w:asciiTheme="majorHAnsi" w:hAnsiTheme="majorHAnsi"/>
          <w:bCs/>
          <w:sz w:val="20"/>
          <w:szCs w:val="20"/>
          <w:lang w:val="es-ES_tradnl"/>
        </w:rPr>
        <w:t xml:space="preserve">3 de septiembre de 2013, </w:t>
      </w:r>
      <w:r w:rsidR="00757CD3">
        <w:rPr>
          <w:rFonts w:asciiTheme="majorHAnsi" w:hAnsiTheme="majorHAnsi"/>
          <w:bCs/>
          <w:sz w:val="20"/>
          <w:szCs w:val="20"/>
          <w:lang w:val="es-ES_tradnl"/>
        </w:rPr>
        <w:t>esta</w:t>
      </w:r>
      <w:r w:rsidR="006D420C" w:rsidRPr="008438E6">
        <w:rPr>
          <w:rFonts w:asciiTheme="majorHAnsi" w:hAnsiTheme="majorHAnsi"/>
          <w:bCs/>
          <w:sz w:val="20"/>
          <w:szCs w:val="20"/>
          <w:lang w:val="es-ES_tradnl"/>
        </w:rPr>
        <w:t xml:space="preserve"> cumple con </w:t>
      </w:r>
      <w:r w:rsidR="00757CD3">
        <w:rPr>
          <w:rFonts w:asciiTheme="majorHAnsi" w:hAnsiTheme="majorHAnsi"/>
          <w:bCs/>
          <w:sz w:val="20"/>
          <w:szCs w:val="20"/>
          <w:lang w:val="es-ES_tradnl"/>
        </w:rPr>
        <w:t>el</w:t>
      </w:r>
      <w:r w:rsidR="006D420C" w:rsidRPr="008438E6">
        <w:rPr>
          <w:rFonts w:asciiTheme="majorHAnsi" w:hAnsiTheme="majorHAnsi"/>
          <w:bCs/>
          <w:sz w:val="20"/>
          <w:szCs w:val="20"/>
          <w:lang w:val="es-ES_tradnl"/>
        </w:rPr>
        <w:t xml:space="preserve"> requisito del artículo 46.1</w:t>
      </w:r>
      <w:r w:rsidR="00757CD3">
        <w:rPr>
          <w:rFonts w:asciiTheme="majorHAnsi" w:hAnsiTheme="majorHAnsi"/>
          <w:bCs/>
          <w:sz w:val="20"/>
          <w:szCs w:val="20"/>
          <w:lang w:val="es-ES_tradnl"/>
        </w:rPr>
        <w:t>.</w:t>
      </w:r>
      <w:r w:rsidR="006D420C" w:rsidRPr="008438E6">
        <w:rPr>
          <w:rFonts w:asciiTheme="majorHAnsi" w:hAnsiTheme="majorHAnsi"/>
          <w:bCs/>
          <w:sz w:val="20"/>
          <w:szCs w:val="20"/>
          <w:lang w:val="es-ES_tradnl"/>
        </w:rPr>
        <w:t>b) de la Convención Americana</w:t>
      </w:r>
      <w:r w:rsidR="00DB129B" w:rsidRPr="008438E6">
        <w:rPr>
          <w:rFonts w:asciiTheme="majorHAnsi" w:hAnsiTheme="majorHAnsi"/>
          <w:bCs/>
          <w:sz w:val="20"/>
          <w:szCs w:val="20"/>
          <w:lang w:val="es-ES_tradnl"/>
        </w:rPr>
        <w:t>.</w:t>
      </w:r>
    </w:p>
    <w:p w14:paraId="7F704E83" w14:textId="3210EB8B" w:rsidR="00336D8A" w:rsidRPr="008438E6" w:rsidRDefault="00336D8A" w:rsidP="003D27EE">
      <w:pPr>
        <w:pStyle w:val="ListParagraph"/>
        <w:spacing w:after="240"/>
        <w:jc w:val="both"/>
        <w:rPr>
          <w:rFonts w:asciiTheme="majorHAnsi" w:hAnsiTheme="majorHAnsi"/>
          <w:b/>
          <w:bCs/>
          <w:sz w:val="20"/>
          <w:szCs w:val="20"/>
          <w:lang w:val="es-ES_tradnl"/>
        </w:rPr>
      </w:pPr>
      <w:r w:rsidRPr="008438E6">
        <w:rPr>
          <w:rFonts w:asciiTheme="majorHAnsi" w:hAnsiTheme="majorHAnsi"/>
          <w:b/>
          <w:bCs/>
          <w:sz w:val="20"/>
          <w:szCs w:val="20"/>
          <w:lang w:val="es-ES_tradnl"/>
        </w:rPr>
        <w:t xml:space="preserve">VII. </w:t>
      </w:r>
      <w:r w:rsidRPr="008438E6">
        <w:rPr>
          <w:rFonts w:asciiTheme="majorHAnsi" w:hAnsiTheme="majorHAnsi"/>
          <w:b/>
          <w:bCs/>
          <w:sz w:val="20"/>
          <w:szCs w:val="20"/>
          <w:lang w:val="es-ES_tradnl"/>
        </w:rPr>
        <w:tab/>
      </w:r>
      <w:r w:rsidR="001B7FF7">
        <w:rPr>
          <w:rFonts w:asciiTheme="majorHAnsi" w:hAnsiTheme="majorHAnsi"/>
          <w:b/>
          <w:bCs/>
          <w:sz w:val="20"/>
          <w:szCs w:val="20"/>
          <w:lang w:val="es-ES_tradnl"/>
        </w:rPr>
        <w:t xml:space="preserve">ANÁLISIS DE </w:t>
      </w:r>
      <w:r w:rsidRPr="008438E6">
        <w:rPr>
          <w:rFonts w:asciiTheme="majorHAnsi" w:hAnsiTheme="majorHAnsi"/>
          <w:b/>
          <w:bCs/>
          <w:sz w:val="20"/>
          <w:szCs w:val="20"/>
          <w:lang w:val="es-ES_tradnl"/>
        </w:rPr>
        <w:t>CARACTERIZACIÓN</w:t>
      </w:r>
    </w:p>
    <w:p w14:paraId="35D30D39" w14:textId="10FEA4C5" w:rsidR="005441DC" w:rsidRPr="008438E6" w:rsidRDefault="00B149C7"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sidRPr="008438E6">
        <w:rPr>
          <w:rFonts w:asciiTheme="majorHAnsi" w:hAnsiTheme="majorHAnsi"/>
          <w:sz w:val="20"/>
          <w:szCs w:val="20"/>
          <w:lang w:val="es-ES_tradnl"/>
        </w:rPr>
        <w:t xml:space="preserve">Dado que </w:t>
      </w:r>
      <w:r w:rsidR="005441DC" w:rsidRPr="008438E6">
        <w:rPr>
          <w:rFonts w:asciiTheme="majorHAnsi" w:hAnsiTheme="majorHAnsi" w:cs="Calibri"/>
          <w:sz w:val="20"/>
          <w:szCs w:val="20"/>
          <w:lang w:val="es-ES_tradnl"/>
        </w:rPr>
        <w:t>el Estado ha presentado alegatos referidos a la llamada fórmula de “cuarta instancia”</w:t>
      </w:r>
      <w:r w:rsidR="005441DC" w:rsidRPr="008438E6">
        <w:rPr>
          <w:rFonts w:asciiTheme="majorHAnsi" w:hAnsiTheme="majorHAnsi"/>
          <w:sz w:val="20"/>
          <w:szCs w:val="20"/>
          <w:lang w:val="es-ES_tradnl"/>
        </w:rPr>
        <w:t xml:space="preserve">,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w:t>
      </w:r>
    </w:p>
    <w:p w14:paraId="31D76B11" w14:textId="1BFF002A" w:rsidR="005441DC" w:rsidRPr="008438E6" w:rsidRDefault="00B008DA"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Pr>
          <w:rFonts w:asciiTheme="majorHAnsi" w:hAnsiTheme="majorHAnsi"/>
          <w:sz w:val="20"/>
          <w:szCs w:val="20"/>
          <w:lang w:val="es-ES_tradnl"/>
        </w:rPr>
        <w:t>La petición plantea</w:t>
      </w:r>
      <w:r w:rsidR="00B149C7" w:rsidRPr="008438E6">
        <w:rPr>
          <w:rFonts w:asciiTheme="majorHAnsi" w:hAnsiTheme="majorHAnsi"/>
          <w:sz w:val="20"/>
          <w:szCs w:val="20"/>
          <w:lang w:val="es-ES_tradnl"/>
        </w:rPr>
        <w:t xml:space="preserve"> que </w:t>
      </w:r>
      <w:r w:rsidR="005F024F" w:rsidRPr="008438E6">
        <w:rPr>
          <w:rFonts w:asciiTheme="majorHAnsi" w:hAnsiTheme="majorHAnsi"/>
          <w:sz w:val="20"/>
          <w:szCs w:val="20"/>
          <w:lang w:val="es-ES_tradnl"/>
        </w:rPr>
        <w:t>una ley</w:t>
      </w:r>
      <w:r>
        <w:rPr>
          <w:rFonts w:asciiTheme="majorHAnsi" w:hAnsiTheme="majorHAnsi"/>
          <w:sz w:val="20"/>
          <w:szCs w:val="20"/>
          <w:lang w:val="es-ES_tradnl"/>
        </w:rPr>
        <w:t>,</w:t>
      </w:r>
      <w:r w:rsidR="005F024F" w:rsidRPr="008438E6">
        <w:rPr>
          <w:rFonts w:asciiTheme="majorHAnsi" w:hAnsiTheme="majorHAnsi"/>
          <w:sz w:val="20"/>
          <w:szCs w:val="20"/>
          <w:lang w:val="es-ES_tradnl"/>
        </w:rPr>
        <w:t xml:space="preserve"> cuyos efectos han sido especialmente perjudiciales para los </w:t>
      </w:r>
      <w:r w:rsidR="008438E6">
        <w:rPr>
          <w:rFonts w:asciiTheme="majorHAnsi" w:hAnsiTheme="majorHAnsi"/>
          <w:sz w:val="20"/>
          <w:szCs w:val="20"/>
          <w:lang w:val="es-ES_tradnl"/>
        </w:rPr>
        <w:t>pueblos</w:t>
      </w:r>
      <w:r w:rsidR="008438E6" w:rsidRPr="008438E6">
        <w:rPr>
          <w:rFonts w:asciiTheme="majorHAnsi" w:hAnsiTheme="majorHAnsi"/>
          <w:sz w:val="20"/>
          <w:szCs w:val="20"/>
          <w:lang w:val="es-ES_tradnl"/>
        </w:rPr>
        <w:t xml:space="preserve"> </w:t>
      </w:r>
      <w:r w:rsidR="005F024F" w:rsidRPr="008438E6">
        <w:rPr>
          <w:rFonts w:asciiTheme="majorHAnsi" w:hAnsiTheme="majorHAnsi"/>
          <w:sz w:val="20"/>
          <w:szCs w:val="20"/>
          <w:lang w:val="es-ES_tradnl"/>
        </w:rPr>
        <w:t>Maya y Xika de Guatemala</w:t>
      </w:r>
      <w:r>
        <w:rPr>
          <w:rFonts w:asciiTheme="majorHAnsi" w:hAnsiTheme="majorHAnsi"/>
          <w:sz w:val="20"/>
          <w:szCs w:val="20"/>
          <w:lang w:val="es-ES_tradnl"/>
        </w:rPr>
        <w:t>,</w:t>
      </w:r>
      <w:r w:rsidR="005F024F" w:rsidRPr="008438E6">
        <w:rPr>
          <w:rFonts w:asciiTheme="majorHAnsi" w:hAnsiTheme="majorHAnsi"/>
          <w:sz w:val="20"/>
          <w:szCs w:val="20"/>
          <w:lang w:val="es-ES_tradnl"/>
        </w:rPr>
        <w:t xml:space="preserve"> fue </w:t>
      </w:r>
      <w:r w:rsidR="00C254A2" w:rsidRPr="008438E6">
        <w:rPr>
          <w:rFonts w:asciiTheme="majorHAnsi" w:hAnsiTheme="majorHAnsi"/>
          <w:sz w:val="20"/>
          <w:szCs w:val="20"/>
          <w:lang w:val="es-ES_tradnl"/>
        </w:rPr>
        <w:t>promulgada</w:t>
      </w:r>
      <w:r w:rsidR="005F024F" w:rsidRPr="008438E6">
        <w:rPr>
          <w:rFonts w:asciiTheme="majorHAnsi" w:hAnsiTheme="majorHAnsi"/>
          <w:sz w:val="20"/>
          <w:szCs w:val="20"/>
          <w:lang w:val="es-ES_tradnl"/>
        </w:rPr>
        <w:t xml:space="preserve"> </w:t>
      </w:r>
      <w:r w:rsidR="00C254A2" w:rsidRPr="008438E6">
        <w:rPr>
          <w:rFonts w:asciiTheme="majorHAnsi" w:hAnsiTheme="majorHAnsi"/>
          <w:sz w:val="20"/>
          <w:szCs w:val="20"/>
          <w:lang w:val="es-ES_tradnl"/>
        </w:rPr>
        <w:t xml:space="preserve">sin previa consulta a o participación de </w:t>
      </w:r>
      <w:r>
        <w:rPr>
          <w:rFonts w:asciiTheme="majorHAnsi" w:hAnsiTheme="majorHAnsi"/>
          <w:sz w:val="20"/>
          <w:szCs w:val="20"/>
          <w:lang w:val="es-ES_tradnl"/>
        </w:rPr>
        <w:t>é</w:t>
      </w:r>
      <w:r w:rsidR="00C254A2" w:rsidRPr="008438E6">
        <w:rPr>
          <w:rFonts w:asciiTheme="majorHAnsi" w:hAnsiTheme="majorHAnsi"/>
          <w:sz w:val="20"/>
          <w:szCs w:val="20"/>
          <w:lang w:val="es-ES_tradnl"/>
        </w:rPr>
        <w:t xml:space="preserve">stos; y que las </w:t>
      </w:r>
      <w:r w:rsidR="00C254A2" w:rsidRPr="008438E6">
        <w:rPr>
          <w:rFonts w:asciiTheme="majorHAnsi" w:hAnsiTheme="majorHAnsi"/>
          <w:sz w:val="20"/>
          <w:szCs w:val="20"/>
          <w:lang w:val="es-ES_tradnl"/>
        </w:rPr>
        <w:lastRenderedPageBreak/>
        <w:t xml:space="preserve">autoridades judiciales domésticas no tutelaron efectivamente el derecho de estos </w:t>
      </w:r>
      <w:r w:rsidR="008438E6">
        <w:rPr>
          <w:rFonts w:asciiTheme="majorHAnsi" w:hAnsiTheme="majorHAnsi"/>
          <w:sz w:val="20"/>
          <w:szCs w:val="20"/>
          <w:lang w:val="es-ES_tradnl"/>
        </w:rPr>
        <w:t>pueblos</w:t>
      </w:r>
      <w:r w:rsidR="008438E6" w:rsidRPr="008438E6">
        <w:rPr>
          <w:rFonts w:asciiTheme="majorHAnsi" w:hAnsiTheme="majorHAnsi"/>
          <w:sz w:val="20"/>
          <w:szCs w:val="20"/>
          <w:lang w:val="es-ES_tradnl"/>
        </w:rPr>
        <w:t xml:space="preserve"> </w:t>
      </w:r>
      <w:r w:rsidR="00C254A2" w:rsidRPr="008438E6">
        <w:rPr>
          <w:rFonts w:asciiTheme="majorHAnsi" w:hAnsiTheme="majorHAnsi"/>
          <w:sz w:val="20"/>
          <w:szCs w:val="20"/>
          <w:lang w:val="es-ES_tradnl"/>
        </w:rPr>
        <w:t>a ser consultados antes de la adopción de medidas legislativas que pudieran afectarl</w:t>
      </w:r>
      <w:r>
        <w:rPr>
          <w:rFonts w:asciiTheme="majorHAnsi" w:hAnsiTheme="majorHAnsi"/>
          <w:sz w:val="20"/>
          <w:szCs w:val="20"/>
          <w:lang w:val="es-ES_tradnl"/>
        </w:rPr>
        <w:t>o</w:t>
      </w:r>
      <w:r w:rsidR="00C254A2" w:rsidRPr="008438E6">
        <w:rPr>
          <w:rFonts w:asciiTheme="majorHAnsi" w:hAnsiTheme="majorHAnsi"/>
          <w:sz w:val="20"/>
          <w:szCs w:val="20"/>
          <w:lang w:val="es-ES_tradnl"/>
        </w:rPr>
        <w:t>s directamente</w:t>
      </w:r>
      <w:r w:rsidR="00C36735" w:rsidRPr="008438E6">
        <w:rPr>
          <w:rFonts w:asciiTheme="majorHAnsi" w:hAnsiTheme="majorHAnsi"/>
          <w:sz w:val="20"/>
          <w:szCs w:val="20"/>
          <w:lang w:val="es-ES_tradnl"/>
        </w:rPr>
        <w:t>.</w:t>
      </w:r>
    </w:p>
    <w:p w14:paraId="6F3E02A2" w14:textId="77777777" w:rsidR="00B008DA" w:rsidRDefault="00B008DA"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Pr>
          <w:rFonts w:asciiTheme="majorHAnsi" w:hAnsiTheme="majorHAnsi"/>
          <w:sz w:val="20"/>
          <w:szCs w:val="20"/>
          <w:lang w:val="es-ES_tradnl"/>
        </w:rPr>
        <w:t>A este respecto, l</w:t>
      </w:r>
      <w:r w:rsidR="00342557" w:rsidRPr="008438E6">
        <w:rPr>
          <w:rFonts w:asciiTheme="majorHAnsi" w:hAnsiTheme="majorHAnsi"/>
          <w:sz w:val="20"/>
          <w:szCs w:val="20"/>
          <w:lang w:val="es-ES_tradnl"/>
        </w:rPr>
        <w:t>a Corte Interamericana ha reconocido que</w:t>
      </w:r>
      <w:r>
        <w:rPr>
          <w:rFonts w:asciiTheme="majorHAnsi" w:hAnsiTheme="majorHAnsi"/>
          <w:sz w:val="20"/>
          <w:szCs w:val="20"/>
          <w:lang w:val="es-ES_tradnl"/>
        </w:rPr>
        <w:t>:</w:t>
      </w:r>
      <w:r w:rsidR="00342557" w:rsidRPr="008438E6">
        <w:rPr>
          <w:rFonts w:asciiTheme="majorHAnsi" w:hAnsiTheme="majorHAnsi"/>
          <w:sz w:val="20"/>
          <w:szCs w:val="20"/>
          <w:lang w:val="es-ES_tradnl"/>
        </w:rPr>
        <w:t xml:space="preserve"> </w:t>
      </w:r>
    </w:p>
    <w:p w14:paraId="0B9A50AD" w14:textId="38FD8FB2" w:rsidR="00B008DA" w:rsidRPr="001F3D23" w:rsidRDefault="00342557" w:rsidP="003D27EE">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hAnsiTheme="majorHAnsi"/>
          <w:sz w:val="20"/>
          <w:szCs w:val="20"/>
          <w:lang w:val="es-ES_tradnl"/>
        </w:rPr>
      </w:pPr>
      <w:r w:rsidRPr="001F3D23">
        <w:rPr>
          <w:rFonts w:asciiTheme="majorHAnsi" w:hAnsiTheme="majorHAnsi"/>
          <w:sz w:val="20"/>
          <w:szCs w:val="20"/>
          <w:lang w:val="es-ES_tradnl"/>
        </w:rPr>
        <w:t xml:space="preserve">La obligación de consultar a las Comunidades y </w:t>
      </w:r>
      <w:r w:rsidR="008438E6" w:rsidRPr="001F3D23">
        <w:rPr>
          <w:rFonts w:asciiTheme="majorHAnsi" w:hAnsiTheme="majorHAnsi"/>
          <w:sz w:val="20"/>
          <w:szCs w:val="20"/>
          <w:lang w:val="es-ES_tradnl"/>
        </w:rPr>
        <w:t xml:space="preserve">Pueblos </w:t>
      </w:r>
      <w:r w:rsidR="004559D0" w:rsidRPr="001F3D23">
        <w:rPr>
          <w:rFonts w:asciiTheme="majorHAnsi" w:hAnsiTheme="majorHAnsi"/>
          <w:sz w:val="20"/>
          <w:szCs w:val="20"/>
          <w:lang w:val="es-ES_tradnl"/>
        </w:rPr>
        <w:t>I</w:t>
      </w:r>
      <w:r w:rsidR="008438E6" w:rsidRPr="001F3D23">
        <w:rPr>
          <w:rFonts w:asciiTheme="majorHAnsi" w:hAnsiTheme="majorHAnsi"/>
          <w:sz w:val="20"/>
          <w:szCs w:val="20"/>
          <w:lang w:val="es-ES_tradnl"/>
        </w:rPr>
        <w:t>ndígenas</w:t>
      </w:r>
      <w:r w:rsidRPr="001F3D23">
        <w:rPr>
          <w:rFonts w:asciiTheme="majorHAnsi" w:hAnsiTheme="majorHAnsi"/>
          <w:sz w:val="20"/>
          <w:szCs w:val="20"/>
          <w:lang w:val="es-ES_tradnl"/>
        </w:rPr>
        <w:t xml:space="preserve"> y Tribales sobre toda medida administrativa o legislativa que afecte sus derechos reconocidos en la normatividad interna e internacional, así como la obligación de asegurar los derechos de los </w:t>
      </w:r>
      <w:r w:rsidR="008438E6" w:rsidRPr="001F3D23">
        <w:rPr>
          <w:rFonts w:asciiTheme="majorHAnsi" w:hAnsiTheme="majorHAnsi"/>
          <w:sz w:val="20"/>
          <w:szCs w:val="20"/>
          <w:lang w:val="es-ES_tradnl"/>
        </w:rPr>
        <w:t xml:space="preserve">pueblos indígenas </w:t>
      </w:r>
      <w:r w:rsidRPr="001F3D23">
        <w:rPr>
          <w:rFonts w:asciiTheme="majorHAnsi" w:hAnsiTheme="majorHAnsi"/>
          <w:sz w:val="20"/>
          <w:szCs w:val="20"/>
          <w:lang w:val="es-ES_tradnl"/>
        </w:rPr>
        <w:t xml:space="preserve"> a la participación en las decisiones de los asuntos que conciernan a sus intereses, está en relación directa con la obligación general de garantizar el libre y pleno ejercicio de los derechos reconocidos en la Convención (artículo 1.1)</w:t>
      </w:r>
      <w:r w:rsidRPr="001F3D23">
        <w:rPr>
          <w:rStyle w:val="FootnoteReference"/>
          <w:rFonts w:asciiTheme="majorHAnsi" w:hAnsiTheme="majorHAnsi"/>
          <w:sz w:val="20"/>
          <w:szCs w:val="20"/>
          <w:lang w:val="es-ES_tradnl"/>
        </w:rPr>
        <w:footnoteReference w:id="8"/>
      </w:r>
      <w:r w:rsidRPr="001F3D23">
        <w:rPr>
          <w:rFonts w:asciiTheme="majorHAnsi" w:hAnsiTheme="majorHAnsi"/>
          <w:sz w:val="20"/>
          <w:szCs w:val="20"/>
          <w:lang w:val="es-ES_tradnl"/>
        </w:rPr>
        <w:t>.</w:t>
      </w:r>
      <w:r w:rsidR="00771BAD" w:rsidRPr="001F3D23">
        <w:rPr>
          <w:rFonts w:asciiTheme="majorHAnsi" w:hAnsiTheme="majorHAnsi"/>
          <w:sz w:val="20"/>
          <w:szCs w:val="20"/>
          <w:lang w:val="es-ES_tradnl"/>
        </w:rPr>
        <w:t xml:space="preserve"> </w:t>
      </w:r>
    </w:p>
    <w:p w14:paraId="02A0CCE8" w14:textId="04C86B44" w:rsidR="00C36735" w:rsidRPr="00B008DA" w:rsidRDefault="00B008DA" w:rsidP="003D27EE">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_tradnl"/>
        </w:rPr>
      </w:pPr>
      <w:r>
        <w:rPr>
          <w:rFonts w:asciiTheme="majorHAnsi" w:hAnsiTheme="majorHAnsi"/>
          <w:sz w:val="20"/>
          <w:szCs w:val="20"/>
          <w:lang w:val="es-ES_tradnl"/>
        </w:rPr>
        <w:t>Por su parte</w:t>
      </w:r>
      <w:r w:rsidR="00771BAD" w:rsidRPr="00B008DA">
        <w:rPr>
          <w:rFonts w:asciiTheme="majorHAnsi" w:hAnsiTheme="majorHAnsi"/>
          <w:sz w:val="20"/>
          <w:szCs w:val="20"/>
          <w:lang w:val="es-ES_tradnl"/>
        </w:rPr>
        <w:t>, la Comisión ha establecido que “</w:t>
      </w:r>
      <w:r w:rsidR="00771BAD" w:rsidRPr="0032083A">
        <w:rPr>
          <w:rFonts w:asciiTheme="majorHAnsi" w:hAnsiTheme="majorHAnsi"/>
          <w:i/>
          <w:iCs/>
          <w:sz w:val="20"/>
          <w:szCs w:val="20"/>
          <w:lang w:val="es-ES_tradnl"/>
        </w:rPr>
        <w:t>el examen de normas y políticas sobre la base del principio de igualdad efectiva y la no discriminación abarca también el posible impacto discriminatorio de estas medidas, aun cuando parezcan neutrales en su formulación, o se trate de medidas de alcance general y no diferenciado</w:t>
      </w:r>
      <w:r w:rsidR="00771BAD" w:rsidRPr="00B008DA">
        <w:rPr>
          <w:rFonts w:asciiTheme="majorHAnsi" w:hAnsiTheme="majorHAnsi"/>
          <w:sz w:val="20"/>
          <w:szCs w:val="20"/>
          <w:lang w:val="es-ES_tradnl"/>
        </w:rPr>
        <w:t>”</w:t>
      </w:r>
      <w:r w:rsidR="00771BAD" w:rsidRPr="008438E6">
        <w:rPr>
          <w:rStyle w:val="FootnoteReference"/>
          <w:rFonts w:asciiTheme="majorHAnsi" w:hAnsiTheme="majorHAnsi"/>
          <w:sz w:val="20"/>
          <w:szCs w:val="20"/>
          <w:lang w:val="es-ES_tradnl"/>
        </w:rPr>
        <w:footnoteReference w:id="9"/>
      </w:r>
      <w:r w:rsidR="00771BAD" w:rsidRPr="00B008DA">
        <w:rPr>
          <w:rFonts w:asciiTheme="majorHAnsi" w:hAnsiTheme="majorHAnsi"/>
          <w:sz w:val="20"/>
          <w:szCs w:val="20"/>
          <w:lang w:val="es-ES_tradnl"/>
        </w:rPr>
        <w:t>.</w:t>
      </w:r>
      <w:r w:rsidR="00FD17A0" w:rsidRPr="00B008DA">
        <w:rPr>
          <w:rFonts w:asciiTheme="majorHAnsi" w:hAnsiTheme="majorHAnsi"/>
          <w:sz w:val="20"/>
          <w:szCs w:val="20"/>
          <w:lang w:val="es-ES_tradnl"/>
        </w:rPr>
        <w:t xml:space="preserve"> </w:t>
      </w:r>
    </w:p>
    <w:p w14:paraId="5C75AE99" w14:textId="423490B9" w:rsidR="00342557" w:rsidRPr="008438E6" w:rsidRDefault="00342557"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sidRPr="008438E6">
        <w:rPr>
          <w:rFonts w:asciiTheme="majorHAnsi" w:hAnsiTheme="majorHAnsi"/>
          <w:sz w:val="20"/>
          <w:szCs w:val="20"/>
          <w:lang w:val="es-ES_tradnl"/>
        </w:rPr>
        <w:t xml:space="preserve">En el presente caso </w:t>
      </w:r>
      <w:r w:rsidR="00BF1789">
        <w:rPr>
          <w:rFonts w:asciiTheme="majorHAnsi" w:hAnsiTheme="majorHAnsi"/>
          <w:sz w:val="20"/>
          <w:szCs w:val="20"/>
          <w:lang w:val="es-ES_tradnl"/>
        </w:rPr>
        <w:t>Guatemala</w:t>
      </w:r>
      <w:r w:rsidRPr="008438E6">
        <w:rPr>
          <w:rFonts w:asciiTheme="majorHAnsi" w:hAnsiTheme="majorHAnsi"/>
          <w:sz w:val="20"/>
          <w:szCs w:val="20"/>
          <w:lang w:val="es-ES_tradnl"/>
        </w:rPr>
        <w:t xml:space="preserve"> ha argumentado que la obligación de consulta previa no resultaba aplicable en el caso de la Ley de Minería</w:t>
      </w:r>
      <w:r w:rsidR="0032083A">
        <w:rPr>
          <w:rFonts w:asciiTheme="majorHAnsi" w:hAnsiTheme="majorHAnsi"/>
          <w:sz w:val="20"/>
          <w:szCs w:val="20"/>
          <w:lang w:val="es-ES_tradnl"/>
        </w:rPr>
        <w:t>,</w:t>
      </w:r>
      <w:r w:rsidRPr="008438E6">
        <w:rPr>
          <w:rFonts w:asciiTheme="majorHAnsi" w:hAnsiTheme="majorHAnsi"/>
          <w:sz w:val="20"/>
          <w:szCs w:val="20"/>
          <w:lang w:val="es-ES_tradnl"/>
        </w:rPr>
        <w:t xml:space="preserve"> porque esta era una norma de carácter general que no fue emitida para afectar o regular directamente intereses particulares de la población </w:t>
      </w:r>
      <w:r w:rsidR="008438E6">
        <w:rPr>
          <w:rFonts w:asciiTheme="majorHAnsi" w:hAnsiTheme="majorHAnsi"/>
          <w:sz w:val="20"/>
          <w:szCs w:val="20"/>
          <w:lang w:val="es-ES_tradnl"/>
        </w:rPr>
        <w:t>indígenas</w:t>
      </w:r>
      <w:r w:rsidR="00BF1789">
        <w:rPr>
          <w:rFonts w:asciiTheme="majorHAnsi" w:hAnsiTheme="majorHAnsi"/>
          <w:sz w:val="20"/>
          <w:szCs w:val="20"/>
          <w:lang w:val="es-ES_tradnl"/>
        </w:rPr>
        <w:t>;</w:t>
      </w:r>
      <w:r w:rsidR="008438E6">
        <w:rPr>
          <w:rFonts w:asciiTheme="majorHAnsi" w:hAnsiTheme="majorHAnsi"/>
          <w:sz w:val="20"/>
          <w:szCs w:val="20"/>
          <w:lang w:val="es-ES_tradnl"/>
        </w:rPr>
        <w:t xml:space="preserve"> </w:t>
      </w:r>
      <w:r w:rsidRPr="008438E6">
        <w:rPr>
          <w:rFonts w:asciiTheme="majorHAnsi" w:hAnsiTheme="majorHAnsi"/>
          <w:sz w:val="20"/>
          <w:szCs w:val="20"/>
          <w:lang w:val="es-ES_tradnl"/>
        </w:rPr>
        <w:t xml:space="preserve"> y cuya aplicación no estaría circunscrita a sus territorio</w:t>
      </w:r>
      <w:r w:rsidR="00FD17A0" w:rsidRPr="008438E6">
        <w:rPr>
          <w:rFonts w:asciiTheme="majorHAnsi" w:hAnsiTheme="majorHAnsi"/>
          <w:sz w:val="20"/>
          <w:szCs w:val="20"/>
          <w:lang w:val="es-ES_tradnl"/>
        </w:rPr>
        <w:t>s; y porque el Estado</w:t>
      </w:r>
      <w:r w:rsidR="00BF1789">
        <w:rPr>
          <w:rFonts w:asciiTheme="majorHAnsi" w:hAnsiTheme="majorHAnsi"/>
          <w:sz w:val="20"/>
          <w:szCs w:val="20"/>
          <w:lang w:val="es-ES_tradnl"/>
        </w:rPr>
        <w:t xml:space="preserve"> </w:t>
      </w:r>
      <w:r w:rsidR="00FD17A0" w:rsidRPr="008438E6">
        <w:rPr>
          <w:rFonts w:asciiTheme="majorHAnsi" w:hAnsiTheme="majorHAnsi"/>
          <w:sz w:val="20"/>
          <w:szCs w:val="20"/>
          <w:lang w:val="es-ES_tradnl"/>
        </w:rPr>
        <w:t xml:space="preserve">ofrece </w:t>
      </w:r>
      <w:r w:rsidRPr="008438E6">
        <w:rPr>
          <w:rFonts w:asciiTheme="majorHAnsi" w:hAnsiTheme="majorHAnsi"/>
          <w:sz w:val="20"/>
          <w:szCs w:val="20"/>
          <w:lang w:val="es-ES_tradnl"/>
        </w:rPr>
        <w:t xml:space="preserve">garantías y mecanismos </w:t>
      </w:r>
      <w:r w:rsidR="00FD17A0" w:rsidRPr="008438E6">
        <w:rPr>
          <w:rFonts w:asciiTheme="majorHAnsi" w:hAnsiTheme="majorHAnsi"/>
          <w:sz w:val="20"/>
          <w:szCs w:val="20"/>
          <w:lang w:val="es-ES_tradnl"/>
        </w:rPr>
        <w:t>para que l</w:t>
      </w:r>
      <w:r w:rsidR="00771BAD" w:rsidRPr="008438E6">
        <w:rPr>
          <w:rFonts w:asciiTheme="majorHAnsi" w:hAnsiTheme="majorHAnsi"/>
          <w:sz w:val="20"/>
          <w:szCs w:val="20"/>
          <w:lang w:val="es-ES_tradnl"/>
        </w:rPr>
        <w:t xml:space="preserve">os </w:t>
      </w:r>
      <w:r w:rsidR="00BF1789">
        <w:rPr>
          <w:rFonts w:asciiTheme="majorHAnsi" w:hAnsiTheme="majorHAnsi"/>
          <w:sz w:val="20"/>
          <w:szCs w:val="20"/>
          <w:lang w:val="es-ES_tradnl"/>
        </w:rPr>
        <w:t>p</w:t>
      </w:r>
      <w:r w:rsidR="008438E6">
        <w:rPr>
          <w:rFonts w:asciiTheme="majorHAnsi" w:hAnsiTheme="majorHAnsi"/>
          <w:sz w:val="20"/>
          <w:szCs w:val="20"/>
          <w:lang w:val="es-ES_tradnl"/>
        </w:rPr>
        <w:t xml:space="preserve">ueblos </w:t>
      </w:r>
      <w:r w:rsidR="008438E6" w:rsidRPr="008438E6">
        <w:rPr>
          <w:rFonts w:asciiTheme="majorHAnsi" w:hAnsiTheme="majorHAnsi"/>
          <w:sz w:val="20"/>
          <w:szCs w:val="20"/>
          <w:lang w:val="es-ES_tradnl"/>
        </w:rPr>
        <w:t xml:space="preserve"> </w:t>
      </w:r>
      <w:r w:rsidR="008438E6">
        <w:rPr>
          <w:rFonts w:asciiTheme="majorHAnsi" w:hAnsiTheme="majorHAnsi"/>
          <w:sz w:val="20"/>
          <w:szCs w:val="20"/>
          <w:lang w:val="es-ES_tradnl"/>
        </w:rPr>
        <w:t>indígenas</w:t>
      </w:r>
      <w:r w:rsidR="00771BAD" w:rsidRPr="008438E6">
        <w:rPr>
          <w:rFonts w:asciiTheme="majorHAnsi" w:hAnsiTheme="majorHAnsi"/>
          <w:sz w:val="20"/>
          <w:szCs w:val="20"/>
          <w:lang w:val="es-ES_tradnl"/>
        </w:rPr>
        <w:t xml:space="preserve"> efectiv</w:t>
      </w:r>
      <w:r w:rsidR="00FD17A0" w:rsidRPr="008438E6">
        <w:rPr>
          <w:rFonts w:asciiTheme="majorHAnsi" w:hAnsiTheme="majorHAnsi"/>
          <w:sz w:val="20"/>
          <w:szCs w:val="20"/>
          <w:lang w:val="es-ES_tradnl"/>
        </w:rPr>
        <w:t xml:space="preserve">icen </w:t>
      </w:r>
      <w:r w:rsidR="00771BAD" w:rsidRPr="008438E6">
        <w:rPr>
          <w:rFonts w:asciiTheme="majorHAnsi" w:hAnsiTheme="majorHAnsi"/>
          <w:sz w:val="20"/>
          <w:szCs w:val="20"/>
          <w:lang w:val="es-ES_tradnl"/>
        </w:rPr>
        <w:t>su derecho a ser consultados cuando se tomen decisiones que les afecten en aplicación de Ley de Minería.</w:t>
      </w:r>
      <w:r w:rsidR="00FD17A0" w:rsidRPr="008438E6">
        <w:rPr>
          <w:rFonts w:asciiTheme="majorHAnsi" w:hAnsiTheme="majorHAnsi"/>
          <w:sz w:val="20"/>
          <w:szCs w:val="20"/>
          <w:lang w:val="es-ES_tradnl"/>
        </w:rPr>
        <w:t xml:space="preserve"> Sin embargo, la parte peticionaria ha explicado las razones por las que considera que la Ley de Minería, pese a su carácter general, tendría </w:t>
      </w:r>
      <w:r w:rsidR="00CC0B02" w:rsidRPr="008438E6">
        <w:rPr>
          <w:rFonts w:asciiTheme="majorHAnsi" w:hAnsiTheme="majorHAnsi"/>
          <w:sz w:val="20"/>
          <w:szCs w:val="20"/>
          <w:lang w:val="es-ES_tradnl"/>
        </w:rPr>
        <w:t xml:space="preserve">impacto especial en la vida de los </w:t>
      </w:r>
      <w:r w:rsidR="008438E6">
        <w:rPr>
          <w:rFonts w:asciiTheme="majorHAnsi" w:hAnsiTheme="majorHAnsi"/>
          <w:sz w:val="20"/>
          <w:szCs w:val="20"/>
          <w:lang w:val="es-ES_tradnl"/>
        </w:rPr>
        <w:t xml:space="preserve">Pueblos </w:t>
      </w:r>
      <w:r w:rsidR="008438E6" w:rsidRPr="008438E6">
        <w:rPr>
          <w:rFonts w:asciiTheme="majorHAnsi" w:hAnsiTheme="majorHAnsi"/>
          <w:sz w:val="20"/>
          <w:szCs w:val="20"/>
          <w:lang w:val="es-ES_tradnl"/>
        </w:rPr>
        <w:t xml:space="preserve"> </w:t>
      </w:r>
      <w:r w:rsidR="00CC0B02" w:rsidRPr="008438E6">
        <w:rPr>
          <w:rFonts w:asciiTheme="majorHAnsi" w:hAnsiTheme="majorHAnsi"/>
          <w:sz w:val="20"/>
          <w:szCs w:val="20"/>
          <w:lang w:val="es-ES_tradnl"/>
        </w:rPr>
        <w:t xml:space="preserve">Maya y Xika. La Comisión estima que estas razones no pueden tacharse </w:t>
      </w:r>
      <w:r w:rsidR="00CC0B02" w:rsidRPr="008438E6">
        <w:rPr>
          <w:rFonts w:asciiTheme="majorHAnsi" w:hAnsiTheme="majorHAnsi"/>
          <w:i/>
          <w:iCs/>
          <w:sz w:val="20"/>
          <w:szCs w:val="20"/>
          <w:lang w:val="es-ES_tradnl"/>
        </w:rPr>
        <w:t>prima facie</w:t>
      </w:r>
      <w:r w:rsidR="00CC0B02" w:rsidRPr="008438E6">
        <w:rPr>
          <w:rFonts w:asciiTheme="majorHAnsi" w:hAnsiTheme="majorHAnsi"/>
          <w:sz w:val="20"/>
          <w:szCs w:val="20"/>
          <w:lang w:val="es-ES_tradnl"/>
        </w:rPr>
        <w:t xml:space="preserve"> de manifiestamente infundadas.</w:t>
      </w:r>
      <w:r w:rsidR="00773F14" w:rsidRPr="008438E6">
        <w:rPr>
          <w:rFonts w:asciiTheme="majorHAnsi" w:hAnsiTheme="majorHAnsi"/>
          <w:sz w:val="20"/>
          <w:szCs w:val="20"/>
          <w:lang w:val="es-ES_tradnl"/>
        </w:rPr>
        <w:t xml:space="preserve"> Por lo tanto, se hace necesario un análisis del fondo de la petición a fin de determinar si los derechos de estos </w:t>
      </w:r>
      <w:r w:rsidR="008438E6">
        <w:rPr>
          <w:rFonts w:asciiTheme="majorHAnsi" w:hAnsiTheme="majorHAnsi"/>
          <w:sz w:val="20"/>
          <w:szCs w:val="20"/>
          <w:lang w:val="es-ES_tradnl"/>
        </w:rPr>
        <w:t>pueblos</w:t>
      </w:r>
      <w:r w:rsidR="008438E6" w:rsidRPr="008438E6">
        <w:rPr>
          <w:rFonts w:asciiTheme="majorHAnsi" w:hAnsiTheme="majorHAnsi"/>
          <w:sz w:val="20"/>
          <w:szCs w:val="20"/>
          <w:lang w:val="es-ES_tradnl"/>
        </w:rPr>
        <w:t xml:space="preserve"> </w:t>
      </w:r>
      <w:r w:rsidR="00773F14" w:rsidRPr="008438E6">
        <w:rPr>
          <w:rFonts w:asciiTheme="majorHAnsi" w:hAnsiTheme="majorHAnsi"/>
          <w:sz w:val="20"/>
          <w:szCs w:val="20"/>
          <w:lang w:val="es-ES_tradnl"/>
        </w:rPr>
        <w:t>y sus integrantes se vieron vulnerados por la</w:t>
      </w:r>
      <w:r w:rsidR="00AE50B8" w:rsidRPr="008438E6">
        <w:rPr>
          <w:rFonts w:asciiTheme="majorHAnsi" w:hAnsiTheme="majorHAnsi"/>
          <w:sz w:val="20"/>
          <w:szCs w:val="20"/>
          <w:lang w:val="es-ES_tradnl"/>
        </w:rPr>
        <w:t xml:space="preserve"> promulgación</w:t>
      </w:r>
      <w:r w:rsidR="00773F14" w:rsidRPr="008438E6">
        <w:rPr>
          <w:rFonts w:asciiTheme="majorHAnsi" w:hAnsiTheme="majorHAnsi"/>
          <w:sz w:val="20"/>
          <w:szCs w:val="20"/>
          <w:lang w:val="es-ES_tradnl"/>
        </w:rPr>
        <w:t xml:space="preserve"> de la Ley de Minería sin </w:t>
      </w:r>
      <w:r w:rsidR="00BF1789">
        <w:rPr>
          <w:rFonts w:asciiTheme="majorHAnsi" w:hAnsiTheme="majorHAnsi"/>
          <w:sz w:val="20"/>
          <w:szCs w:val="20"/>
          <w:lang w:val="es-ES_tradnl"/>
        </w:rPr>
        <w:t>consultarles previamente</w:t>
      </w:r>
      <w:r w:rsidR="00AE50B8" w:rsidRPr="008438E6">
        <w:rPr>
          <w:rFonts w:asciiTheme="majorHAnsi" w:hAnsiTheme="majorHAnsi"/>
          <w:sz w:val="20"/>
          <w:szCs w:val="20"/>
          <w:lang w:val="es-ES_tradnl"/>
        </w:rPr>
        <w:t>; así como si la protección judicial brindada a las presuntas víctimas fue efectiva.</w:t>
      </w:r>
      <w:r w:rsidR="00773F14" w:rsidRPr="008438E6">
        <w:rPr>
          <w:rFonts w:asciiTheme="majorHAnsi" w:hAnsiTheme="majorHAnsi"/>
          <w:sz w:val="20"/>
          <w:szCs w:val="20"/>
          <w:lang w:val="es-ES_tradnl"/>
        </w:rPr>
        <w:t xml:space="preserve"> </w:t>
      </w:r>
    </w:p>
    <w:p w14:paraId="61E60BB1" w14:textId="1506AB59" w:rsidR="00A61E29" w:rsidRPr="008438E6" w:rsidRDefault="00A61E29"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sidRPr="008438E6">
        <w:rPr>
          <w:rFonts w:asciiTheme="majorHAnsi" w:hAnsiTheme="majorHAnsi"/>
          <w:sz w:val="20"/>
          <w:szCs w:val="20"/>
          <w:lang w:val="es-ES_tradnl"/>
        </w:rPr>
        <w:t xml:space="preserve">En atención a estas consideraciones, y tras examinar los elementos de hecho y de derecho expuestos por las partes, la Comisión considera que la petición no resulta manifiestamente infundada y requiere un estudio de fondo pues los hechos alegados, de corroborarse como ciertos podrían caracterizar violaciones a los artículos </w:t>
      </w:r>
      <w:r w:rsidR="00AE50B8" w:rsidRPr="008438E6">
        <w:rPr>
          <w:rFonts w:asciiTheme="majorHAnsi" w:hAnsiTheme="majorHAnsi"/>
          <w:bCs/>
          <w:sz w:val="20"/>
          <w:szCs w:val="20"/>
          <w:lang w:val="es-ES_tradnl"/>
        </w:rPr>
        <w:t>8 (garantías judiciales), 23 (derechos políticos), 24 (igualdad ante la ley) y 25 (protección judicial) de la Convención Americana</w:t>
      </w:r>
      <w:r w:rsidR="00BF1789">
        <w:rPr>
          <w:rFonts w:asciiTheme="majorHAnsi" w:hAnsiTheme="majorHAnsi"/>
          <w:bCs/>
          <w:sz w:val="20"/>
          <w:szCs w:val="20"/>
          <w:lang w:val="es-ES_tradnl"/>
        </w:rPr>
        <w:t>,</w:t>
      </w:r>
      <w:r w:rsidR="00AE50B8" w:rsidRPr="008438E6">
        <w:rPr>
          <w:rFonts w:asciiTheme="majorHAnsi" w:hAnsiTheme="majorHAnsi"/>
          <w:bCs/>
          <w:sz w:val="20"/>
          <w:szCs w:val="20"/>
          <w:lang w:val="es-ES_tradnl"/>
        </w:rPr>
        <w:t xml:space="preserve"> en relación con sus artículos 1.1 (obligación de respetar los derechos) y 2 (deber de adoptar disposiciones de derecho interno)</w:t>
      </w:r>
      <w:r w:rsidR="005918E1">
        <w:rPr>
          <w:rFonts w:asciiTheme="majorHAnsi" w:hAnsiTheme="majorHAnsi"/>
          <w:bCs/>
          <w:sz w:val="20"/>
          <w:szCs w:val="20"/>
          <w:lang w:val="es-ES_tradnl"/>
        </w:rPr>
        <w:t>.</w:t>
      </w:r>
    </w:p>
    <w:p w14:paraId="1675C2E5" w14:textId="59C029D5" w:rsidR="007C625C" w:rsidRPr="008438E6" w:rsidRDefault="00AE50B8" w:rsidP="003D27E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_tradnl"/>
        </w:rPr>
      </w:pPr>
      <w:r w:rsidRPr="008438E6">
        <w:rPr>
          <w:rFonts w:asciiTheme="majorHAnsi" w:hAnsiTheme="majorHAnsi"/>
          <w:bCs/>
          <w:sz w:val="20"/>
          <w:szCs w:val="20"/>
          <w:lang w:val="es-ES_tradnl"/>
        </w:rPr>
        <w:t>La Comisión toma nota de la objeción del Estado respecto a la falta de competencia de la Comisión para aplicar al Convenio 169 de la OIT</w:t>
      </w:r>
      <w:r w:rsidR="005119F4">
        <w:rPr>
          <w:rFonts w:asciiTheme="majorHAnsi" w:hAnsiTheme="majorHAnsi"/>
          <w:bCs/>
          <w:sz w:val="20"/>
          <w:szCs w:val="20"/>
          <w:lang w:val="es-ES_tradnl"/>
        </w:rPr>
        <w:t>;</w:t>
      </w:r>
      <w:r w:rsidRPr="008438E6">
        <w:rPr>
          <w:rFonts w:asciiTheme="majorHAnsi" w:hAnsiTheme="majorHAnsi"/>
          <w:bCs/>
          <w:sz w:val="20"/>
          <w:szCs w:val="20"/>
          <w:lang w:val="es-ES_tradnl"/>
        </w:rPr>
        <w:t xml:space="preserve"> </w:t>
      </w:r>
      <w:r w:rsidR="005119F4">
        <w:rPr>
          <w:rFonts w:asciiTheme="majorHAnsi" w:hAnsiTheme="majorHAnsi"/>
          <w:bCs/>
          <w:sz w:val="20"/>
          <w:szCs w:val="20"/>
          <w:lang w:val="es-ES_tradnl"/>
        </w:rPr>
        <w:t>sin embargo</w:t>
      </w:r>
      <w:r w:rsidRPr="008438E6">
        <w:rPr>
          <w:rFonts w:asciiTheme="majorHAnsi" w:hAnsiTheme="majorHAnsi"/>
          <w:bCs/>
          <w:sz w:val="20"/>
          <w:szCs w:val="20"/>
          <w:lang w:val="es-ES_tradnl"/>
        </w:rPr>
        <w:t xml:space="preserve">, la parte peticionaria no ha solicitado a la Comisión que declare violaciones </w:t>
      </w:r>
      <w:r w:rsidR="005119F4">
        <w:rPr>
          <w:rFonts w:asciiTheme="majorHAnsi" w:hAnsiTheme="majorHAnsi"/>
          <w:bCs/>
          <w:sz w:val="20"/>
          <w:szCs w:val="20"/>
          <w:lang w:val="es-ES_tradnl"/>
        </w:rPr>
        <w:t>a ese instrumento</w:t>
      </w:r>
      <w:r w:rsidRPr="008438E6">
        <w:rPr>
          <w:rFonts w:asciiTheme="majorHAnsi" w:hAnsiTheme="majorHAnsi"/>
          <w:bCs/>
          <w:sz w:val="20"/>
          <w:szCs w:val="20"/>
          <w:lang w:val="es-ES_tradnl"/>
        </w:rPr>
        <w:t xml:space="preserve">. En todo caso, la Comisión recuerda que </w:t>
      </w:r>
      <w:r w:rsidRPr="008438E6">
        <w:rPr>
          <w:rFonts w:asciiTheme="majorHAnsi" w:hAnsiTheme="majorHAnsi" w:cs="Calibri"/>
          <w:sz w:val="20"/>
          <w:szCs w:val="20"/>
          <w:lang w:val="es-ES_tradnl"/>
        </w:rPr>
        <w:t xml:space="preserve">carece de competencia </w:t>
      </w:r>
      <w:r w:rsidRPr="008438E6">
        <w:rPr>
          <w:rFonts w:asciiTheme="majorHAnsi" w:hAnsiTheme="majorHAnsi" w:cs="Calibri"/>
          <w:i/>
          <w:sz w:val="20"/>
          <w:szCs w:val="20"/>
          <w:lang w:val="es-ES_tradnl"/>
        </w:rPr>
        <w:t>ratione materiae</w:t>
      </w:r>
      <w:r w:rsidRPr="008438E6">
        <w:rPr>
          <w:rFonts w:asciiTheme="majorHAnsi" w:hAnsiTheme="majorHAnsi" w:cs="Calibri"/>
          <w:sz w:val="20"/>
          <w:szCs w:val="20"/>
          <w:lang w:val="es-ES_tradnl"/>
        </w:rPr>
        <w:t xml:space="preserve"> para pronunciarse sobre violaciones a los derechos contenidos en tratados fuera del Sistema Interamericano, sin perjuicio que pueda recurrir a los estándares establecidos en otros tratados a fin de interpretar las normas de la Convención en virtud </w:t>
      </w:r>
      <w:r w:rsidR="00C119B1">
        <w:rPr>
          <w:rFonts w:asciiTheme="majorHAnsi" w:hAnsiTheme="majorHAnsi" w:cs="Calibri"/>
          <w:sz w:val="20"/>
          <w:szCs w:val="20"/>
          <w:lang w:val="es-ES_tradnl"/>
        </w:rPr>
        <w:t>de su</w:t>
      </w:r>
      <w:r w:rsidRPr="008438E6">
        <w:rPr>
          <w:rFonts w:asciiTheme="majorHAnsi" w:hAnsiTheme="majorHAnsi" w:cs="Calibri"/>
          <w:sz w:val="20"/>
          <w:szCs w:val="20"/>
          <w:lang w:val="es-ES_tradnl"/>
        </w:rPr>
        <w:t xml:space="preserve"> artículo 29</w:t>
      </w:r>
      <w:r w:rsidRPr="008438E6">
        <w:rPr>
          <w:rStyle w:val="FootnoteReference"/>
          <w:rFonts w:asciiTheme="majorHAnsi" w:hAnsiTheme="majorHAnsi" w:cs="Calibri"/>
          <w:sz w:val="20"/>
          <w:szCs w:val="20"/>
          <w:lang w:val="es-ES_tradnl"/>
        </w:rPr>
        <w:footnoteReference w:id="10"/>
      </w:r>
      <w:r w:rsidRPr="008438E6">
        <w:rPr>
          <w:rFonts w:asciiTheme="majorHAnsi" w:hAnsiTheme="majorHAnsi" w:cs="Calibri"/>
          <w:sz w:val="20"/>
          <w:szCs w:val="20"/>
          <w:lang w:val="es-ES_tradnl"/>
        </w:rPr>
        <w:t xml:space="preserve">. </w:t>
      </w:r>
    </w:p>
    <w:p w14:paraId="29BB41F5" w14:textId="112479BB" w:rsidR="003239B8" w:rsidRPr="008438E6" w:rsidRDefault="00EC72AB" w:rsidP="003D27E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ind w:left="709"/>
        <w:jc w:val="both"/>
        <w:rPr>
          <w:rFonts w:asciiTheme="majorHAnsi" w:hAnsiTheme="majorHAnsi"/>
          <w:sz w:val="20"/>
          <w:szCs w:val="20"/>
          <w:lang w:val="es-ES_tradnl"/>
        </w:rPr>
      </w:pPr>
      <w:r w:rsidRPr="008438E6">
        <w:rPr>
          <w:rFonts w:asciiTheme="majorHAnsi" w:hAnsiTheme="majorHAnsi"/>
          <w:b/>
          <w:bCs/>
          <w:sz w:val="20"/>
          <w:szCs w:val="20"/>
          <w:lang w:val="es-ES_tradnl"/>
        </w:rPr>
        <w:t>VI</w:t>
      </w:r>
      <w:r w:rsidR="00F04591" w:rsidRPr="008438E6">
        <w:rPr>
          <w:rFonts w:asciiTheme="majorHAnsi" w:hAnsiTheme="majorHAnsi"/>
          <w:b/>
          <w:bCs/>
          <w:sz w:val="20"/>
          <w:szCs w:val="20"/>
          <w:lang w:val="es-ES_tradnl"/>
        </w:rPr>
        <w:t>II</w:t>
      </w:r>
      <w:r w:rsidR="003239B8" w:rsidRPr="008438E6">
        <w:rPr>
          <w:rFonts w:asciiTheme="majorHAnsi" w:hAnsiTheme="majorHAnsi"/>
          <w:b/>
          <w:bCs/>
          <w:sz w:val="20"/>
          <w:szCs w:val="20"/>
          <w:lang w:val="es-ES_tradnl"/>
        </w:rPr>
        <w:t xml:space="preserve">. </w:t>
      </w:r>
      <w:r w:rsidR="003239B8" w:rsidRPr="008438E6">
        <w:rPr>
          <w:rFonts w:asciiTheme="majorHAnsi" w:hAnsiTheme="majorHAnsi"/>
          <w:b/>
          <w:bCs/>
          <w:sz w:val="20"/>
          <w:szCs w:val="20"/>
          <w:lang w:val="es-ES_tradnl"/>
        </w:rPr>
        <w:tab/>
        <w:t>DECISIÓN</w:t>
      </w:r>
    </w:p>
    <w:p w14:paraId="47A75C0B" w14:textId="14A3A7E6" w:rsidR="001F3834" w:rsidRPr="008438E6" w:rsidRDefault="001F3834" w:rsidP="003D27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438E6">
        <w:rPr>
          <w:rFonts w:asciiTheme="majorHAnsi" w:hAnsiTheme="majorHAnsi"/>
          <w:sz w:val="20"/>
          <w:szCs w:val="20"/>
          <w:lang w:val="es-ES_tradnl"/>
        </w:rPr>
        <w:t xml:space="preserve">Declarar admisible la presente petición en relación con los </w:t>
      </w:r>
      <w:r w:rsidRPr="008438E6">
        <w:rPr>
          <w:rFonts w:asciiTheme="majorHAnsi" w:hAnsiTheme="majorHAnsi"/>
          <w:bCs/>
          <w:sz w:val="20"/>
          <w:szCs w:val="20"/>
          <w:lang w:val="es-ES_tradnl"/>
        </w:rPr>
        <w:t>artículos 8,</w:t>
      </w:r>
      <w:r w:rsidR="00FF48C8" w:rsidRPr="008438E6">
        <w:rPr>
          <w:rFonts w:asciiTheme="majorHAnsi" w:hAnsiTheme="majorHAnsi"/>
          <w:bCs/>
          <w:sz w:val="20"/>
          <w:szCs w:val="20"/>
          <w:lang w:val="es-ES_tradnl"/>
        </w:rPr>
        <w:t xml:space="preserve"> 23</w:t>
      </w:r>
      <w:r w:rsidR="009E7DBF" w:rsidRPr="008438E6">
        <w:rPr>
          <w:rFonts w:asciiTheme="majorHAnsi" w:hAnsiTheme="majorHAnsi"/>
          <w:bCs/>
          <w:sz w:val="20"/>
          <w:szCs w:val="20"/>
          <w:lang w:val="es-ES_tradnl"/>
        </w:rPr>
        <w:t>,</w:t>
      </w:r>
      <w:r w:rsidRPr="008438E6">
        <w:rPr>
          <w:rFonts w:asciiTheme="majorHAnsi" w:hAnsiTheme="majorHAnsi"/>
          <w:bCs/>
          <w:sz w:val="20"/>
          <w:szCs w:val="20"/>
          <w:lang w:val="es-ES_tradnl"/>
        </w:rPr>
        <w:t xml:space="preserve"> 2</w:t>
      </w:r>
      <w:r w:rsidR="00AE50B8" w:rsidRPr="008438E6">
        <w:rPr>
          <w:rFonts w:asciiTheme="majorHAnsi" w:hAnsiTheme="majorHAnsi"/>
          <w:bCs/>
          <w:sz w:val="20"/>
          <w:szCs w:val="20"/>
          <w:lang w:val="es-ES_tradnl"/>
        </w:rPr>
        <w:t>4</w:t>
      </w:r>
      <w:r w:rsidRPr="008438E6">
        <w:rPr>
          <w:rFonts w:asciiTheme="majorHAnsi" w:hAnsiTheme="majorHAnsi"/>
          <w:bCs/>
          <w:sz w:val="20"/>
          <w:szCs w:val="20"/>
          <w:lang w:val="es-ES_tradnl"/>
        </w:rPr>
        <w:t xml:space="preserve"> y </w:t>
      </w:r>
      <w:r w:rsidR="00AE50B8" w:rsidRPr="008438E6">
        <w:rPr>
          <w:rFonts w:asciiTheme="majorHAnsi" w:hAnsiTheme="majorHAnsi"/>
          <w:bCs/>
          <w:sz w:val="20"/>
          <w:szCs w:val="20"/>
          <w:lang w:val="es-ES_tradnl"/>
        </w:rPr>
        <w:t>25</w:t>
      </w:r>
      <w:r w:rsidRPr="008438E6">
        <w:rPr>
          <w:rFonts w:asciiTheme="majorHAnsi" w:hAnsiTheme="majorHAnsi"/>
          <w:bCs/>
          <w:sz w:val="20"/>
          <w:szCs w:val="20"/>
          <w:lang w:val="es-ES_tradnl"/>
        </w:rPr>
        <w:t xml:space="preserve"> de la Convención Americana</w:t>
      </w:r>
      <w:r w:rsidR="00C119B1">
        <w:rPr>
          <w:rFonts w:asciiTheme="majorHAnsi" w:hAnsiTheme="majorHAnsi"/>
          <w:bCs/>
          <w:sz w:val="20"/>
          <w:szCs w:val="20"/>
          <w:lang w:val="es-ES_tradnl"/>
        </w:rPr>
        <w:t>,</w:t>
      </w:r>
      <w:r w:rsidRPr="008438E6">
        <w:rPr>
          <w:rFonts w:asciiTheme="majorHAnsi" w:hAnsiTheme="majorHAnsi"/>
          <w:bCs/>
          <w:sz w:val="20"/>
          <w:szCs w:val="20"/>
          <w:lang w:val="es-ES_tradnl"/>
        </w:rPr>
        <w:t xml:space="preserve"> en </w:t>
      </w:r>
      <w:r w:rsidR="001F3D23">
        <w:rPr>
          <w:rFonts w:asciiTheme="majorHAnsi" w:hAnsiTheme="majorHAnsi"/>
          <w:bCs/>
          <w:sz w:val="20"/>
          <w:szCs w:val="20"/>
          <w:lang w:val="es-ES_tradnl"/>
        </w:rPr>
        <w:t>concordancia</w:t>
      </w:r>
      <w:r w:rsidR="00FF48C8" w:rsidRPr="008438E6">
        <w:rPr>
          <w:rFonts w:asciiTheme="majorHAnsi" w:hAnsiTheme="majorHAnsi"/>
          <w:bCs/>
          <w:sz w:val="20"/>
          <w:szCs w:val="20"/>
          <w:lang w:val="es-ES_tradnl"/>
        </w:rPr>
        <w:t xml:space="preserve"> con su</w:t>
      </w:r>
      <w:r w:rsidR="00AE50B8" w:rsidRPr="008438E6">
        <w:rPr>
          <w:rFonts w:asciiTheme="majorHAnsi" w:hAnsiTheme="majorHAnsi"/>
          <w:bCs/>
          <w:sz w:val="20"/>
          <w:szCs w:val="20"/>
          <w:lang w:val="es-ES_tradnl"/>
        </w:rPr>
        <w:t>s</w:t>
      </w:r>
      <w:r w:rsidR="00FF48C8" w:rsidRPr="008438E6">
        <w:rPr>
          <w:rFonts w:asciiTheme="majorHAnsi" w:hAnsiTheme="majorHAnsi"/>
          <w:bCs/>
          <w:sz w:val="20"/>
          <w:szCs w:val="20"/>
          <w:lang w:val="es-ES_tradnl"/>
        </w:rPr>
        <w:t xml:space="preserve"> artículo</w:t>
      </w:r>
      <w:r w:rsidR="00AE50B8" w:rsidRPr="008438E6">
        <w:rPr>
          <w:rFonts w:asciiTheme="majorHAnsi" w:hAnsiTheme="majorHAnsi"/>
          <w:bCs/>
          <w:sz w:val="20"/>
          <w:szCs w:val="20"/>
          <w:lang w:val="es-ES_tradnl"/>
        </w:rPr>
        <w:t>s</w:t>
      </w:r>
      <w:r w:rsidR="00FF48C8" w:rsidRPr="008438E6">
        <w:rPr>
          <w:rFonts w:asciiTheme="majorHAnsi" w:hAnsiTheme="majorHAnsi"/>
          <w:bCs/>
          <w:sz w:val="20"/>
          <w:szCs w:val="20"/>
          <w:lang w:val="es-ES_tradnl"/>
        </w:rPr>
        <w:t xml:space="preserve"> 1.1.</w:t>
      </w:r>
      <w:r w:rsidR="00AE50B8" w:rsidRPr="008438E6">
        <w:rPr>
          <w:rFonts w:asciiTheme="majorHAnsi" w:hAnsiTheme="majorHAnsi"/>
          <w:bCs/>
          <w:sz w:val="20"/>
          <w:szCs w:val="20"/>
          <w:lang w:val="es-ES_tradnl"/>
        </w:rPr>
        <w:t xml:space="preserve"> y 2</w:t>
      </w:r>
      <w:r w:rsidR="00AA078C">
        <w:rPr>
          <w:rFonts w:asciiTheme="majorHAnsi" w:hAnsiTheme="majorHAnsi"/>
          <w:bCs/>
          <w:sz w:val="20"/>
          <w:szCs w:val="20"/>
          <w:lang w:val="es-ES_tradnl"/>
        </w:rPr>
        <w:t>, y;</w:t>
      </w:r>
    </w:p>
    <w:p w14:paraId="4157390F" w14:textId="2CC0FA22" w:rsidR="00D93A90" w:rsidRDefault="001F3834" w:rsidP="003D27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438E6">
        <w:rPr>
          <w:rFonts w:asciiTheme="majorHAnsi" w:hAnsiTheme="majorHAnsi"/>
          <w:sz w:val="20"/>
          <w:szCs w:val="20"/>
          <w:lang w:val="es-ES_tradnl"/>
        </w:rPr>
        <w:lastRenderedPageBreak/>
        <w:t>Notificar a las partes</w:t>
      </w:r>
      <w:r w:rsidR="00FF48C8" w:rsidRPr="008438E6">
        <w:rPr>
          <w:rFonts w:asciiTheme="majorHAnsi" w:hAnsiTheme="majorHAnsi"/>
          <w:sz w:val="20"/>
          <w:szCs w:val="20"/>
          <w:lang w:val="es-ES_tradnl"/>
        </w:rPr>
        <w:t xml:space="preserve"> la presente decisión; proceder</w:t>
      </w:r>
      <w:r w:rsidRPr="008438E6">
        <w:rPr>
          <w:rFonts w:asciiTheme="majorHAnsi" w:hAnsiTheme="majorHAnsi"/>
          <w:sz w:val="20"/>
          <w:szCs w:val="20"/>
          <w:lang w:val="es-ES_tradnl"/>
        </w:rPr>
        <w:t xml:space="preserve"> con el análisis del fondo de la cuestión; y publicar esta decisión e incluirla en su Informe Anual a la Asamblea General de la Organización de los Estados Americanos.</w:t>
      </w:r>
    </w:p>
    <w:p w14:paraId="180FE10A" w14:textId="4CA00FEA" w:rsidR="00ED4075" w:rsidRPr="00A37B82" w:rsidRDefault="00ED4075" w:rsidP="003D27EE">
      <w:pPr>
        <w:spacing w:after="240"/>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C204F4">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sidR="00C204F4">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C204F4">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43903AA" w14:textId="77777777" w:rsidR="00ED4075" w:rsidRPr="00A37B82" w:rsidRDefault="00ED4075" w:rsidP="003D27EE">
      <w:pPr>
        <w:suppressAutoHyphens/>
        <w:spacing w:after="240"/>
        <w:ind w:firstLine="720"/>
        <w:jc w:val="both"/>
        <w:rPr>
          <w:rFonts w:asciiTheme="majorHAnsi" w:hAnsiTheme="majorHAnsi" w:cs="Arial"/>
          <w:noProof/>
          <w:spacing w:val="-2"/>
          <w:sz w:val="20"/>
          <w:szCs w:val="20"/>
          <w:lang w:val="es-CL"/>
        </w:rPr>
      </w:pPr>
    </w:p>
    <w:p w14:paraId="3DBF67BB" w14:textId="77777777" w:rsidR="00ED4075" w:rsidRDefault="00ED4075" w:rsidP="00ED4075">
      <w:pPr>
        <w:ind w:firstLine="720"/>
        <w:jc w:val="both"/>
        <w:rPr>
          <w:rFonts w:ascii="Cambria" w:hAnsi="Cambria" w:cs="Arial"/>
          <w:noProof/>
          <w:sz w:val="20"/>
          <w:szCs w:val="20"/>
          <w:lang w:val="es-CL"/>
        </w:rPr>
      </w:pPr>
    </w:p>
    <w:p w14:paraId="2B4E382D" w14:textId="77777777" w:rsidR="00ED4075" w:rsidRDefault="00ED4075" w:rsidP="00ED4075">
      <w:pPr>
        <w:ind w:firstLine="720"/>
        <w:jc w:val="both"/>
        <w:rPr>
          <w:rFonts w:ascii="Cambria" w:hAnsi="Cambria" w:cs="Arial"/>
          <w:noProof/>
          <w:sz w:val="20"/>
          <w:szCs w:val="20"/>
          <w:lang w:val="es-CL"/>
        </w:rPr>
      </w:pPr>
    </w:p>
    <w:p w14:paraId="379DADD4" w14:textId="77777777" w:rsidR="00ED4075" w:rsidRDefault="00ED4075" w:rsidP="00ED4075">
      <w:pPr>
        <w:ind w:firstLine="720"/>
        <w:jc w:val="both"/>
        <w:rPr>
          <w:rFonts w:ascii="Cambria" w:hAnsi="Cambria" w:cs="Arial"/>
          <w:noProof/>
          <w:sz w:val="20"/>
          <w:szCs w:val="20"/>
          <w:lang w:val="es-CL"/>
        </w:rPr>
      </w:pPr>
    </w:p>
    <w:p w14:paraId="3E9C7268" w14:textId="77777777" w:rsidR="00ED4075" w:rsidRDefault="00ED4075" w:rsidP="00ED4075">
      <w:pPr>
        <w:ind w:firstLine="720"/>
        <w:jc w:val="both"/>
        <w:rPr>
          <w:rFonts w:ascii="Cambria" w:hAnsi="Cambria" w:cs="Arial"/>
          <w:noProof/>
          <w:sz w:val="20"/>
          <w:szCs w:val="20"/>
          <w:lang w:val="es-CL"/>
        </w:rPr>
      </w:pPr>
    </w:p>
    <w:p w14:paraId="627CCB3F" w14:textId="77777777" w:rsidR="00ED4075" w:rsidRDefault="00ED4075" w:rsidP="00ED4075">
      <w:pPr>
        <w:ind w:firstLine="720"/>
        <w:jc w:val="both"/>
        <w:rPr>
          <w:rFonts w:ascii="Cambria" w:hAnsi="Cambria" w:cs="Arial"/>
          <w:noProof/>
          <w:sz w:val="20"/>
          <w:szCs w:val="20"/>
          <w:lang w:val="es-CL"/>
        </w:rPr>
      </w:pPr>
    </w:p>
    <w:p w14:paraId="2BD2F959" w14:textId="77777777" w:rsidR="00ED4075" w:rsidRDefault="00ED4075" w:rsidP="00ED4075">
      <w:pPr>
        <w:ind w:firstLine="720"/>
        <w:jc w:val="both"/>
        <w:rPr>
          <w:rFonts w:ascii="Cambria" w:hAnsi="Cambria" w:cs="Arial"/>
          <w:noProof/>
          <w:sz w:val="20"/>
          <w:szCs w:val="20"/>
          <w:lang w:val="es-CL"/>
        </w:rPr>
      </w:pPr>
    </w:p>
    <w:p w14:paraId="0248C060" w14:textId="0D5FF3A0" w:rsidR="00C204F4" w:rsidRDefault="00C204F4">
      <w:pPr>
        <w:rPr>
          <w:rFonts w:asciiTheme="majorHAnsi" w:hAnsiTheme="majorHAnsi"/>
          <w:sz w:val="20"/>
          <w:szCs w:val="20"/>
          <w:lang w:val="es-ES_tradnl"/>
        </w:rPr>
      </w:pPr>
      <w:r>
        <w:rPr>
          <w:rFonts w:asciiTheme="majorHAnsi" w:hAnsiTheme="majorHAnsi"/>
          <w:sz w:val="20"/>
          <w:szCs w:val="20"/>
          <w:lang w:val="es-ES_tradnl"/>
        </w:rPr>
        <w:br w:type="page"/>
      </w:r>
    </w:p>
    <w:p w14:paraId="144D6ED9" w14:textId="77777777" w:rsidR="00C204F4" w:rsidRDefault="00C204F4" w:rsidP="00C204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bCs/>
          <w:sz w:val="20"/>
          <w:szCs w:val="20"/>
          <w:lang w:val="es-ES_tradnl"/>
        </w:rPr>
      </w:pPr>
    </w:p>
    <w:p w14:paraId="1932687E" w14:textId="16D8C014" w:rsidR="00C204F4" w:rsidRDefault="00AE50B8" w:rsidP="00C204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bCs/>
          <w:sz w:val="20"/>
          <w:szCs w:val="20"/>
          <w:lang w:val="es-ES_tradnl"/>
        </w:rPr>
      </w:pPr>
      <w:r w:rsidRPr="008438E6">
        <w:rPr>
          <w:rFonts w:asciiTheme="majorHAnsi" w:hAnsiTheme="majorHAnsi"/>
          <w:b/>
          <w:bCs/>
          <w:sz w:val="20"/>
          <w:szCs w:val="20"/>
          <w:lang w:val="es-ES_tradnl"/>
        </w:rPr>
        <w:t>Anexo</w:t>
      </w:r>
    </w:p>
    <w:p w14:paraId="3CDE13DD" w14:textId="77777777" w:rsidR="00C204F4" w:rsidRDefault="00C204F4" w:rsidP="00F928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p>
    <w:p w14:paraId="48DDBDBB" w14:textId="77ABDA0B" w:rsidR="00AE50B8" w:rsidRPr="00C119B1" w:rsidRDefault="00AE50B8" w:rsidP="00F928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8438E6">
        <w:rPr>
          <w:rFonts w:asciiTheme="majorHAnsi" w:hAnsiTheme="majorHAnsi"/>
          <w:sz w:val="20"/>
          <w:szCs w:val="20"/>
          <w:u w:val="single"/>
          <w:lang w:val="es-ES_tradnl"/>
        </w:rPr>
        <w:t>Personas Peticionarias</w:t>
      </w:r>
      <w:r w:rsidR="00CD57F7" w:rsidRPr="008438E6">
        <w:rPr>
          <w:rFonts w:asciiTheme="majorHAnsi" w:hAnsiTheme="majorHAnsi"/>
          <w:sz w:val="20"/>
          <w:szCs w:val="20"/>
          <w:u w:val="single"/>
          <w:lang w:val="es-ES_tradnl"/>
        </w:rPr>
        <w:t xml:space="preserve"> y </w:t>
      </w:r>
      <w:r w:rsidR="008438E6">
        <w:rPr>
          <w:rFonts w:asciiTheme="majorHAnsi" w:hAnsiTheme="majorHAnsi"/>
          <w:sz w:val="20"/>
          <w:szCs w:val="20"/>
          <w:u w:val="single"/>
          <w:lang w:val="es-ES_tradnl"/>
        </w:rPr>
        <w:t xml:space="preserve">Pueblos </w:t>
      </w:r>
      <w:r w:rsidR="00CD57F7" w:rsidRPr="008438E6">
        <w:rPr>
          <w:rFonts w:asciiTheme="majorHAnsi" w:hAnsiTheme="majorHAnsi"/>
          <w:sz w:val="20"/>
          <w:szCs w:val="20"/>
          <w:u w:val="single"/>
          <w:lang w:val="es-ES_tradnl"/>
        </w:rPr>
        <w:t>y Autoridades que Indican Representar</w:t>
      </w:r>
    </w:p>
    <w:p w14:paraId="5FF65078" w14:textId="77777777" w:rsidR="00C119B1" w:rsidRDefault="00C119B1"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652240F" w14:textId="0458DBD6" w:rsidR="00CD57F7" w:rsidRPr="008438E6" w:rsidRDefault="00CD57F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 xml:space="preserve">Pueblo Maya Achi </w:t>
      </w:r>
    </w:p>
    <w:p w14:paraId="0A22760F" w14:textId="62E60DC5" w:rsidR="00CD57F7" w:rsidRPr="00C119B1" w:rsidRDefault="00CD57F7"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Saturnino Osorio Cortez (Consejo del Pueblo Maya Achi)</w:t>
      </w:r>
    </w:p>
    <w:p w14:paraId="5829921C" w14:textId="09F3B3F5" w:rsidR="00CD57F7" w:rsidRPr="008438E6" w:rsidRDefault="00CD57F7"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 xml:space="preserve">Mariano de </w:t>
      </w:r>
      <w:r w:rsidR="00C119B1" w:rsidRPr="008438E6">
        <w:rPr>
          <w:rFonts w:asciiTheme="majorHAnsi" w:hAnsiTheme="majorHAnsi"/>
          <w:sz w:val="20"/>
          <w:szCs w:val="20"/>
          <w:lang w:val="es-ES_tradnl"/>
        </w:rPr>
        <w:t>Jesús</w:t>
      </w:r>
      <w:r w:rsidRPr="008438E6">
        <w:rPr>
          <w:rFonts w:asciiTheme="majorHAnsi" w:hAnsiTheme="majorHAnsi"/>
          <w:sz w:val="20"/>
          <w:szCs w:val="20"/>
          <w:lang w:val="es-ES_tradnl"/>
        </w:rPr>
        <w:t xml:space="preserve"> Morente Cojón (Consejo del Pueblo Maya Achi)</w:t>
      </w:r>
    </w:p>
    <w:p w14:paraId="73C35FFD" w14:textId="3B773BB0" w:rsidR="00CD57F7" w:rsidRPr="008438E6" w:rsidRDefault="00CD57F7"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Matías Raymundo Sente (Consejo del Pueblo Maya Achi)</w:t>
      </w:r>
    </w:p>
    <w:p w14:paraId="2AE645CF" w14:textId="77777777" w:rsidR="00CD57F7" w:rsidRPr="008438E6" w:rsidRDefault="00CD57F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948ACA5" w14:textId="77777777" w:rsidR="00CD57F7" w:rsidRPr="008438E6" w:rsidRDefault="00CD57F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 xml:space="preserve">Pueblo Maya Ixil </w:t>
      </w:r>
    </w:p>
    <w:p w14:paraId="469A4E6E" w14:textId="197E56AB" w:rsidR="00CD57F7" w:rsidRPr="008438E6" w:rsidRDefault="00CD57F7"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 xml:space="preserve">Miguel Rivera </w:t>
      </w:r>
      <w:r w:rsidR="00C119B1" w:rsidRPr="008438E6">
        <w:rPr>
          <w:rFonts w:asciiTheme="majorHAnsi" w:hAnsiTheme="majorHAnsi"/>
          <w:sz w:val="20"/>
          <w:szCs w:val="20"/>
          <w:lang w:val="es-ES_tradnl"/>
        </w:rPr>
        <w:t>Solís</w:t>
      </w:r>
      <w:r w:rsidRPr="008438E6">
        <w:rPr>
          <w:rFonts w:asciiTheme="majorHAnsi" w:hAnsiTheme="majorHAnsi"/>
          <w:sz w:val="20"/>
          <w:szCs w:val="20"/>
          <w:lang w:val="es-ES_tradnl"/>
        </w:rPr>
        <w:t xml:space="preserve"> del B’oq’ol Q’esal Tenam Naab’a’ (Alcaldía Indígena de Nebaj) </w:t>
      </w:r>
    </w:p>
    <w:p w14:paraId="0EDD3763" w14:textId="36A60A13" w:rsidR="00CD57F7" w:rsidRPr="008438E6" w:rsidRDefault="00CD57F7"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Concepción Santay Gómez (Consejo de Autoridades Ancestrales de Cotzal)</w:t>
      </w:r>
    </w:p>
    <w:p w14:paraId="5C893A93" w14:textId="2EAB3854" w:rsidR="00CD57F7" w:rsidRPr="008438E6" w:rsidRDefault="00CD57F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br/>
        <w:t xml:space="preserve">Pueblo Maya Kaqchikel </w:t>
      </w:r>
    </w:p>
    <w:p w14:paraId="3E2F3A42" w14:textId="6DAD2B71" w:rsidR="00CD57F7" w:rsidRPr="008438E6" w:rsidRDefault="00CD57F7"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Rudy Cuat Vásquez (Consejo de acianos/as y Principales del Pueblo Kaq</w:t>
      </w:r>
      <w:r w:rsidR="0004450D" w:rsidRPr="008438E6">
        <w:rPr>
          <w:rFonts w:asciiTheme="majorHAnsi" w:hAnsiTheme="majorHAnsi"/>
          <w:sz w:val="20"/>
          <w:szCs w:val="20"/>
          <w:lang w:val="es-ES_tradnl"/>
        </w:rPr>
        <w:t>chikel de San Andrés Itzapa)</w:t>
      </w:r>
    </w:p>
    <w:p w14:paraId="59F3F44A" w14:textId="50774B78"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Luis Rolando Tubac Pajoc (12 comunidades del Pueblo Maya Kaqchikel de San Juan Sacatepéquez)</w:t>
      </w:r>
    </w:p>
    <w:p w14:paraId="0B971FAD" w14:textId="77777777" w:rsidR="0004450D" w:rsidRPr="008438E6" w:rsidRDefault="0004450D"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7C586CE3" w14:textId="1ECFAD53" w:rsidR="0004450D" w:rsidRPr="008438E6" w:rsidRDefault="0004450D"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Pueblo Maya K’iche’</w:t>
      </w:r>
    </w:p>
    <w:p w14:paraId="0914589B" w14:textId="142D73B7"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José Luiz Ramírez (Consejo Cargador del Consejo Maya K’iche’ de Quetzaltenango)</w:t>
      </w:r>
    </w:p>
    <w:p w14:paraId="23CC2A73" w14:textId="77777777"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Gumercindo Calel Sontay (Consejo de Autoridades Comunitarias de Momostenango)</w:t>
      </w:r>
    </w:p>
    <w:p w14:paraId="205ED427" w14:textId="77777777"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Aura Lolita Chavez Ixcaquic (Consejo del Pueblo K’iche’)</w:t>
      </w:r>
    </w:p>
    <w:p w14:paraId="372B10D0" w14:textId="77777777"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José Santos Sapon Táx (Junta Directiva de Alcaldes Comunales de los 48 cantones de Totonicapán)</w:t>
      </w:r>
    </w:p>
    <w:p w14:paraId="5233D747" w14:textId="77777777"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Santos López y López (Junta Directiva de la Asociación Indígena San Francisco el Alto)</w:t>
      </w:r>
    </w:p>
    <w:p w14:paraId="15A28F73" w14:textId="77777777" w:rsidR="0004450D" w:rsidRPr="008438E6" w:rsidRDefault="0004450D"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C545C55" w14:textId="2038FC68" w:rsidR="0004450D" w:rsidRPr="008438E6" w:rsidRDefault="0004450D"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Pueblo Maya Mam</w:t>
      </w:r>
    </w:p>
    <w:p w14:paraId="30CF94D2" w14:textId="77777777"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Manuel Vaíl Mateo (Consejo Cargador del Consejo Mam de Quetzaltenango)</w:t>
      </w:r>
    </w:p>
    <w:p w14:paraId="6BB43552" w14:textId="77777777"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María Eliza Orozco Pérez de Estrada (Consejo Cargador del Consejo Mam de Quetzaltenango)</w:t>
      </w:r>
    </w:p>
    <w:p w14:paraId="416A6E77" w14:textId="6780BDC0"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Rolando López Crisóstomo (Consejo Coordinador del Consejo Mam Te Txe Chman)</w:t>
      </w:r>
    </w:p>
    <w:p w14:paraId="50FC6FA0" w14:textId="4143DE86"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Elbia Karina Coronado Gabriel(Consejo Coordinador del Consejo Mam Te Txe Chman)</w:t>
      </w:r>
    </w:p>
    <w:p w14:paraId="63BC8861" w14:textId="7DC00F73" w:rsidR="0004450D" w:rsidRPr="008438E6" w:rsidRDefault="0004450D"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Damian Vaíl Alonzo (Consejo Maya Mam de Retalhu</w:t>
      </w:r>
      <w:r w:rsidR="00E42187" w:rsidRPr="008438E6">
        <w:rPr>
          <w:rFonts w:asciiTheme="majorHAnsi" w:hAnsiTheme="majorHAnsi"/>
          <w:sz w:val="20"/>
          <w:szCs w:val="20"/>
          <w:lang w:val="es-ES_tradnl"/>
        </w:rPr>
        <w:t>leu)</w:t>
      </w:r>
    </w:p>
    <w:p w14:paraId="4C1DA337" w14:textId="37760223" w:rsidR="00E42187" w:rsidRPr="008438E6" w:rsidRDefault="00C119B1"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Víctor</w:t>
      </w:r>
      <w:r w:rsidR="00E42187" w:rsidRPr="008438E6">
        <w:rPr>
          <w:rFonts w:asciiTheme="majorHAnsi" w:hAnsiTheme="majorHAnsi"/>
          <w:sz w:val="20"/>
          <w:szCs w:val="20"/>
          <w:lang w:val="es-ES_tradnl"/>
        </w:rPr>
        <w:t xml:space="preserve"> Manuel Sales Ortíz (Junta Cargadora del Consejo Maya Mam Saq Tx’otx)</w:t>
      </w:r>
    </w:p>
    <w:p w14:paraId="27CD879B" w14:textId="2EF77635" w:rsidR="00E42187" w:rsidRPr="008438E6" w:rsidRDefault="00E4218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F273DAE" w14:textId="4537DE8C" w:rsidR="00E42187" w:rsidRPr="008438E6" w:rsidRDefault="00E4218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Pueblo Maya Popti</w:t>
      </w:r>
    </w:p>
    <w:p w14:paraId="2CB24202" w14:textId="655C8452" w:rsidR="00E42187" w:rsidRPr="008438E6" w:rsidRDefault="00E42187"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Francisco Rocael Mateo Morales (Junta Directiva de la Red Huista)</w:t>
      </w:r>
    </w:p>
    <w:p w14:paraId="294D2CE9" w14:textId="753752D5" w:rsidR="00E42187" w:rsidRPr="008438E6" w:rsidRDefault="00E4218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0D2AC84" w14:textId="453CCF08" w:rsidR="00E42187" w:rsidRPr="008438E6" w:rsidRDefault="00E4218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 xml:space="preserve">Pueblo Maya Sipakapense </w:t>
      </w:r>
    </w:p>
    <w:p w14:paraId="23058741" w14:textId="50EBCC49" w:rsidR="00E42187" w:rsidRPr="008438E6" w:rsidRDefault="00C119B1"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M</w:t>
      </w:r>
      <w:r w:rsidRPr="008438E6">
        <w:rPr>
          <w:rFonts w:asciiTheme="majorHAnsi" w:hAnsiTheme="majorHAnsi"/>
          <w:sz w:val="20"/>
          <w:szCs w:val="20"/>
          <w:lang w:val="es-ES_tradnl"/>
        </w:rPr>
        <w:t>áximo</w:t>
      </w:r>
      <w:r w:rsidR="00E42187" w:rsidRPr="008438E6">
        <w:rPr>
          <w:rFonts w:asciiTheme="majorHAnsi" w:hAnsiTheme="majorHAnsi"/>
          <w:sz w:val="20"/>
          <w:szCs w:val="20"/>
          <w:lang w:val="es-ES_tradnl"/>
        </w:rPr>
        <w:t xml:space="preserve"> Valeriano López Ambrocio (Consejo de Autoridades Maya Sipakapense)</w:t>
      </w:r>
    </w:p>
    <w:p w14:paraId="4CCDB0DA" w14:textId="77777777" w:rsidR="00C119B1" w:rsidRDefault="00C119B1"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408D9D3" w14:textId="60556519" w:rsidR="00E42187" w:rsidRPr="008438E6" w:rsidRDefault="00E4218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 xml:space="preserve">Pueblo Xinka </w:t>
      </w:r>
    </w:p>
    <w:p w14:paraId="2623E7F7" w14:textId="7735A705" w:rsidR="00E42187" w:rsidRPr="00C119B1" w:rsidRDefault="00E42187"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Ovidio Geovanni Olivares (Junta Directiva del Pueblo Xinka de Guatemala)</w:t>
      </w:r>
      <w:r w:rsidRPr="008438E6">
        <w:rPr>
          <w:rFonts w:asciiTheme="majorHAnsi" w:hAnsiTheme="majorHAnsi"/>
          <w:sz w:val="20"/>
          <w:szCs w:val="20"/>
          <w:lang w:val="es-ES_tradnl"/>
        </w:rPr>
        <w:tab/>
      </w:r>
    </w:p>
    <w:p w14:paraId="60067AAD" w14:textId="77777777" w:rsidR="00C119B1" w:rsidRDefault="00C119B1"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0677C86" w14:textId="72E8976F" w:rsidR="00E42187" w:rsidRPr="008438E6" w:rsidRDefault="00E4218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Asociación Comisión Paz y Ecología</w:t>
      </w:r>
    </w:p>
    <w:p w14:paraId="55AA8CD0" w14:textId="00FDB5CE" w:rsidR="00E42187" w:rsidRPr="008438E6" w:rsidRDefault="00E42187" w:rsidP="00C119B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438E6">
        <w:rPr>
          <w:rFonts w:asciiTheme="majorHAnsi" w:hAnsiTheme="majorHAnsi"/>
          <w:sz w:val="20"/>
          <w:szCs w:val="20"/>
          <w:lang w:val="es-ES_tradnl"/>
        </w:rPr>
        <w:t>Alvaro Leonel Ramazzini Imeri</w:t>
      </w:r>
    </w:p>
    <w:p w14:paraId="6A44C851" w14:textId="03B6F261" w:rsidR="00CD57F7" w:rsidRPr="008438E6" w:rsidRDefault="00CD57F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C7D2298" w14:textId="77777777" w:rsidR="00CD57F7" w:rsidRPr="008438E6" w:rsidRDefault="00CD57F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B9AEE43" w14:textId="77777777" w:rsidR="00CD57F7" w:rsidRPr="008438E6" w:rsidRDefault="00CD57F7" w:rsidP="00C119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_tradnl"/>
        </w:rPr>
      </w:pPr>
    </w:p>
    <w:sectPr w:rsidR="00CD57F7" w:rsidRPr="008438E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D843" w14:textId="77777777" w:rsidR="00BE0F84" w:rsidRDefault="00BE0F84">
      <w:r>
        <w:separator/>
      </w:r>
    </w:p>
  </w:endnote>
  <w:endnote w:type="continuationSeparator" w:id="0">
    <w:p w14:paraId="3C69037F" w14:textId="77777777" w:rsidR="00BE0F84" w:rsidRDefault="00BE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01D71C81"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6E51">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4296" w14:textId="77777777" w:rsidR="00BE0F84" w:rsidRPr="000F35ED" w:rsidRDefault="00BE0F8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575BF1" w14:textId="77777777" w:rsidR="00BE0F84" w:rsidRPr="000F35ED" w:rsidRDefault="00BE0F84" w:rsidP="000F35ED">
      <w:pPr>
        <w:rPr>
          <w:rFonts w:asciiTheme="majorHAnsi" w:hAnsiTheme="majorHAnsi"/>
          <w:sz w:val="16"/>
          <w:szCs w:val="16"/>
        </w:rPr>
      </w:pPr>
      <w:r w:rsidRPr="000F35ED">
        <w:rPr>
          <w:rFonts w:asciiTheme="majorHAnsi" w:hAnsiTheme="majorHAnsi"/>
          <w:sz w:val="16"/>
          <w:szCs w:val="16"/>
        </w:rPr>
        <w:separator/>
      </w:r>
    </w:p>
    <w:p w14:paraId="3F6F2509" w14:textId="77777777" w:rsidR="00BE0F84" w:rsidRPr="000F35ED" w:rsidRDefault="00BE0F8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2D392AD" w14:textId="77777777" w:rsidR="00BE0F84" w:rsidRPr="000F35ED" w:rsidRDefault="00BE0F8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B3E789" w14:textId="7CEE7C50" w:rsidR="00835422" w:rsidRPr="00E42187" w:rsidRDefault="00835422" w:rsidP="009E2C61">
      <w:pPr>
        <w:pStyle w:val="FootnoteText"/>
        <w:ind w:firstLine="720"/>
        <w:jc w:val="both"/>
        <w:rPr>
          <w:rFonts w:asciiTheme="majorHAnsi" w:hAnsiTheme="majorHAnsi"/>
          <w:sz w:val="16"/>
          <w:szCs w:val="16"/>
          <w:lang w:val="es-PA"/>
        </w:rPr>
      </w:pPr>
      <w:r w:rsidRPr="00E42187">
        <w:rPr>
          <w:rStyle w:val="FootnoteReference"/>
          <w:rFonts w:asciiTheme="majorHAnsi" w:hAnsiTheme="majorHAnsi"/>
          <w:sz w:val="16"/>
          <w:szCs w:val="16"/>
        </w:rPr>
        <w:footnoteRef/>
      </w:r>
      <w:r w:rsidRPr="00E42187">
        <w:rPr>
          <w:rFonts w:asciiTheme="majorHAnsi" w:hAnsiTheme="majorHAnsi"/>
          <w:sz w:val="16"/>
          <w:szCs w:val="16"/>
          <w:lang w:val="es-PA"/>
        </w:rPr>
        <w:t xml:space="preserve"> La petición fue presentada por </w:t>
      </w:r>
      <w:r w:rsidR="007A7A37">
        <w:rPr>
          <w:rFonts w:asciiTheme="majorHAnsi" w:hAnsiTheme="majorHAnsi"/>
          <w:sz w:val="16"/>
          <w:szCs w:val="16"/>
          <w:lang w:val="es-PA"/>
        </w:rPr>
        <w:t>veintidós</w:t>
      </w:r>
      <w:r w:rsidRPr="00E42187">
        <w:rPr>
          <w:rFonts w:asciiTheme="majorHAnsi" w:hAnsiTheme="majorHAnsi"/>
          <w:sz w:val="16"/>
          <w:szCs w:val="16"/>
          <w:lang w:val="es-PA"/>
        </w:rPr>
        <w:t xml:space="preserve"> personas cuyos nombres y las entidades que indican representar se detallan en el anexo.</w:t>
      </w:r>
    </w:p>
  </w:footnote>
  <w:footnote w:id="3">
    <w:p w14:paraId="07832C41" w14:textId="23A9684F" w:rsidR="00C74B3B" w:rsidRPr="00C74B3B" w:rsidRDefault="00C74B3B" w:rsidP="009E2C61">
      <w:pPr>
        <w:pStyle w:val="FootnoteText"/>
        <w:ind w:firstLine="720"/>
        <w:jc w:val="both"/>
        <w:rPr>
          <w:rFonts w:asciiTheme="majorHAnsi" w:hAnsiTheme="majorHAnsi"/>
          <w:sz w:val="16"/>
          <w:szCs w:val="16"/>
          <w:lang w:val="es-PA"/>
        </w:rPr>
      </w:pPr>
      <w:r w:rsidRPr="00E42187">
        <w:rPr>
          <w:rStyle w:val="FootnoteReference"/>
          <w:rFonts w:asciiTheme="majorHAnsi" w:hAnsiTheme="majorHAnsi"/>
          <w:sz w:val="16"/>
          <w:szCs w:val="16"/>
        </w:rPr>
        <w:footnoteRef/>
      </w:r>
      <w:r w:rsidRPr="00E42187">
        <w:rPr>
          <w:rFonts w:asciiTheme="majorHAnsi" w:hAnsiTheme="majorHAnsi"/>
          <w:sz w:val="16"/>
          <w:szCs w:val="16"/>
          <w:lang w:val="es-PA"/>
        </w:rPr>
        <w:t xml:space="preserve"> La petición señala como presuntas víctimas a los </w:t>
      </w:r>
      <w:r w:rsidR="008438E6">
        <w:rPr>
          <w:rFonts w:asciiTheme="majorHAnsi" w:hAnsiTheme="majorHAnsi"/>
          <w:sz w:val="16"/>
          <w:szCs w:val="16"/>
          <w:lang w:val="es-PA"/>
        </w:rPr>
        <w:t xml:space="preserve">pueblos </w:t>
      </w:r>
      <w:r w:rsidRPr="00E42187">
        <w:rPr>
          <w:rFonts w:asciiTheme="majorHAnsi" w:hAnsiTheme="majorHAnsi"/>
          <w:sz w:val="16"/>
          <w:szCs w:val="16"/>
          <w:lang w:val="es-PA"/>
        </w:rPr>
        <w:t xml:space="preserve">Maya y </w:t>
      </w:r>
      <w:proofErr w:type="spellStart"/>
      <w:r w:rsidRPr="00E42187">
        <w:rPr>
          <w:rFonts w:asciiTheme="majorHAnsi" w:hAnsiTheme="majorHAnsi"/>
          <w:sz w:val="16"/>
          <w:szCs w:val="16"/>
          <w:lang w:val="es-PA"/>
        </w:rPr>
        <w:t>Xinka</w:t>
      </w:r>
      <w:proofErr w:type="spellEnd"/>
      <w:r w:rsidRPr="00E42187">
        <w:rPr>
          <w:rFonts w:asciiTheme="majorHAnsi" w:hAnsiTheme="majorHAnsi"/>
          <w:sz w:val="16"/>
          <w:szCs w:val="16"/>
          <w:lang w:val="es-PA"/>
        </w:rPr>
        <w:t xml:space="preserve"> de Guatemala</w:t>
      </w:r>
      <w:r w:rsidR="007A7A37">
        <w:rPr>
          <w:rFonts w:asciiTheme="majorHAnsi" w:hAnsiTheme="majorHAnsi"/>
          <w:sz w:val="16"/>
          <w:szCs w:val="16"/>
          <w:lang w:val="es-PA"/>
        </w:rPr>
        <w:t>,</w:t>
      </w:r>
      <w:r w:rsidRPr="00E42187">
        <w:rPr>
          <w:rFonts w:asciiTheme="majorHAnsi" w:hAnsiTheme="majorHAnsi"/>
          <w:sz w:val="16"/>
          <w:szCs w:val="16"/>
          <w:lang w:val="es-PA"/>
        </w:rPr>
        <w:t xml:space="preserve"> pero también señala como presuntas víctimas a </w:t>
      </w:r>
      <w:r w:rsidR="007A7A37">
        <w:rPr>
          <w:rFonts w:asciiTheme="majorHAnsi" w:hAnsiTheme="majorHAnsi"/>
          <w:sz w:val="16"/>
          <w:szCs w:val="16"/>
          <w:lang w:val="es-PA"/>
        </w:rPr>
        <w:t>cuatro</w:t>
      </w:r>
      <w:r w:rsidRPr="00E42187">
        <w:rPr>
          <w:rFonts w:asciiTheme="majorHAnsi" w:hAnsiTheme="majorHAnsi"/>
          <w:sz w:val="16"/>
          <w:szCs w:val="16"/>
          <w:lang w:val="es-PA"/>
        </w:rPr>
        <w:t xml:space="preserve"> personas naturales que s</w:t>
      </w:r>
      <w:r w:rsidR="000C5CBE" w:rsidRPr="00E42187">
        <w:rPr>
          <w:rFonts w:asciiTheme="majorHAnsi" w:hAnsiTheme="majorHAnsi"/>
          <w:sz w:val="16"/>
          <w:szCs w:val="16"/>
          <w:lang w:val="es-PA"/>
        </w:rPr>
        <w:t>on identificadas</w:t>
      </w:r>
      <w:r w:rsidRPr="00E42187">
        <w:rPr>
          <w:rFonts w:asciiTheme="majorHAnsi" w:hAnsiTheme="majorHAnsi"/>
          <w:sz w:val="16"/>
          <w:szCs w:val="16"/>
          <w:lang w:val="es-PA"/>
        </w:rPr>
        <w:t xml:space="preserve"> como pertenecientes a estos </w:t>
      </w:r>
      <w:r w:rsidR="00A4648D">
        <w:rPr>
          <w:rFonts w:asciiTheme="majorHAnsi" w:hAnsiTheme="majorHAnsi"/>
          <w:sz w:val="16"/>
          <w:szCs w:val="16"/>
          <w:lang w:val="es-PA"/>
        </w:rPr>
        <w:t>pueblos</w:t>
      </w:r>
      <w:r w:rsidRPr="00E42187">
        <w:rPr>
          <w:rFonts w:asciiTheme="majorHAnsi" w:hAnsiTheme="majorHAnsi"/>
          <w:sz w:val="16"/>
          <w:szCs w:val="16"/>
          <w:lang w:val="es-PA"/>
        </w:rPr>
        <w:t xml:space="preserve">: </w:t>
      </w:r>
      <w:r w:rsidR="000C5CBE" w:rsidRPr="00E42187">
        <w:rPr>
          <w:rFonts w:asciiTheme="majorHAnsi" w:hAnsiTheme="majorHAnsi"/>
          <w:sz w:val="16"/>
          <w:szCs w:val="16"/>
          <w:lang w:val="es-PA"/>
        </w:rPr>
        <w:t xml:space="preserve">Luis Rolando Tubac </w:t>
      </w:r>
      <w:proofErr w:type="spellStart"/>
      <w:r w:rsidR="000C5CBE" w:rsidRPr="00E42187">
        <w:rPr>
          <w:rFonts w:asciiTheme="majorHAnsi" w:hAnsiTheme="majorHAnsi"/>
          <w:sz w:val="16"/>
          <w:szCs w:val="16"/>
          <w:lang w:val="es-PA"/>
        </w:rPr>
        <w:t>Pajoc</w:t>
      </w:r>
      <w:proofErr w:type="spellEnd"/>
      <w:r w:rsidR="000C5CBE" w:rsidRPr="00E42187">
        <w:rPr>
          <w:rFonts w:asciiTheme="majorHAnsi" w:hAnsiTheme="majorHAnsi"/>
          <w:sz w:val="16"/>
          <w:szCs w:val="16"/>
          <w:lang w:val="es-PA"/>
        </w:rPr>
        <w:t xml:space="preserve"> (Pueblo Maya Kaqchikel), Humberto </w:t>
      </w:r>
      <w:proofErr w:type="spellStart"/>
      <w:r w:rsidR="000C5CBE" w:rsidRPr="00E42187">
        <w:rPr>
          <w:rFonts w:asciiTheme="majorHAnsi" w:hAnsiTheme="majorHAnsi"/>
          <w:sz w:val="16"/>
          <w:szCs w:val="16"/>
          <w:lang w:val="es-PA"/>
        </w:rPr>
        <w:t>Gervacio</w:t>
      </w:r>
      <w:proofErr w:type="spellEnd"/>
      <w:r w:rsidR="000C5CBE" w:rsidRPr="00E42187">
        <w:rPr>
          <w:rFonts w:asciiTheme="majorHAnsi" w:hAnsiTheme="majorHAnsi"/>
          <w:sz w:val="16"/>
          <w:szCs w:val="16"/>
          <w:lang w:val="es-PA"/>
        </w:rPr>
        <w:t xml:space="preserve"> Velásquez Cinto (Pueblo Maya </w:t>
      </w:r>
      <w:proofErr w:type="spellStart"/>
      <w:r w:rsidR="000C5CBE" w:rsidRPr="00E42187">
        <w:rPr>
          <w:rFonts w:asciiTheme="majorHAnsi" w:hAnsiTheme="majorHAnsi"/>
          <w:sz w:val="16"/>
          <w:szCs w:val="16"/>
          <w:lang w:val="es-PA"/>
        </w:rPr>
        <w:t>Mam</w:t>
      </w:r>
      <w:proofErr w:type="spellEnd"/>
      <w:r w:rsidR="000C5CBE" w:rsidRPr="00E42187">
        <w:rPr>
          <w:rFonts w:asciiTheme="majorHAnsi" w:hAnsiTheme="majorHAnsi"/>
          <w:sz w:val="16"/>
          <w:szCs w:val="16"/>
          <w:lang w:val="es-PA"/>
        </w:rPr>
        <w:t>), M</w:t>
      </w:r>
      <w:r w:rsidR="007A7A37">
        <w:rPr>
          <w:rFonts w:asciiTheme="majorHAnsi" w:hAnsiTheme="majorHAnsi"/>
          <w:sz w:val="16"/>
          <w:szCs w:val="16"/>
          <w:lang w:val="es-PA"/>
        </w:rPr>
        <w:t>á</w:t>
      </w:r>
      <w:r w:rsidR="000C5CBE" w:rsidRPr="00E42187">
        <w:rPr>
          <w:rFonts w:asciiTheme="majorHAnsi" w:hAnsiTheme="majorHAnsi"/>
          <w:sz w:val="16"/>
          <w:szCs w:val="16"/>
          <w:lang w:val="es-PA"/>
        </w:rPr>
        <w:t xml:space="preserve">ximo Valeriano López </w:t>
      </w:r>
      <w:proofErr w:type="spellStart"/>
      <w:r w:rsidR="000C5CBE" w:rsidRPr="00E42187">
        <w:rPr>
          <w:rFonts w:asciiTheme="majorHAnsi" w:hAnsiTheme="majorHAnsi"/>
          <w:sz w:val="16"/>
          <w:szCs w:val="16"/>
          <w:lang w:val="es-PA"/>
        </w:rPr>
        <w:t>Ambrocio</w:t>
      </w:r>
      <w:proofErr w:type="spellEnd"/>
      <w:r w:rsidR="000C5CBE" w:rsidRPr="00E42187">
        <w:rPr>
          <w:rFonts w:asciiTheme="majorHAnsi" w:hAnsiTheme="majorHAnsi"/>
          <w:sz w:val="16"/>
          <w:szCs w:val="16"/>
          <w:lang w:val="es-PA"/>
        </w:rPr>
        <w:t xml:space="preserve"> (Pueblo Maya </w:t>
      </w:r>
      <w:proofErr w:type="spellStart"/>
      <w:r w:rsidR="000C5CBE" w:rsidRPr="00E42187">
        <w:rPr>
          <w:rFonts w:asciiTheme="majorHAnsi" w:hAnsiTheme="majorHAnsi"/>
          <w:sz w:val="16"/>
          <w:szCs w:val="16"/>
          <w:lang w:val="es-PA"/>
        </w:rPr>
        <w:t>Sipakapense</w:t>
      </w:r>
      <w:proofErr w:type="spellEnd"/>
      <w:r w:rsidR="000C5CBE" w:rsidRPr="00E42187">
        <w:rPr>
          <w:rFonts w:asciiTheme="majorHAnsi" w:hAnsiTheme="majorHAnsi"/>
          <w:sz w:val="16"/>
          <w:szCs w:val="16"/>
          <w:lang w:val="es-PA"/>
        </w:rPr>
        <w:t xml:space="preserve">) y Ovidio Geovanni Olivares (Pueblo </w:t>
      </w:r>
      <w:proofErr w:type="spellStart"/>
      <w:r w:rsidR="000C5CBE" w:rsidRPr="00E42187">
        <w:rPr>
          <w:rFonts w:asciiTheme="majorHAnsi" w:hAnsiTheme="majorHAnsi"/>
          <w:sz w:val="16"/>
          <w:szCs w:val="16"/>
          <w:lang w:val="es-PA"/>
        </w:rPr>
        <w:t>Xinka</w:t>
      </w:r>
      <w:proofErr w:type="spellEnd"/>
      <w:r w:rsidR="000C5CBE" w:rsidRPr="00E42187">
        <w:rPr>
          <w:rFonts w:asciiTheme="majorHAnsi" w:hAnsiTheme="majorHAnsi"/>
          <w:sz w:val="16"/>
          <w:szCs w:val="16"/>
          <w:lang w:val="es-PA"/>
        </w:rPr>
        <w:t>)</w:t>
      </w:r>
      <w:r w:rsidR="007A7A37">
        <w:rPr>
          <w:rFonts w:asciiTheme="majorHAnsi" w:hAnsiTheme="majorHAnsi"/>
          <w:sz w:val="16"/>
          <w:szCs w:val="16"/>
          <w:lang w:val="es-PA"/>
        </w:rPr>
        <w:t>.</w:t>
      </w:r>
    </w:p>
  </w:footnote>
  <w:footnote w:id="4">
    <w:p w14:paraId="7F8C4FA5" w14:textId="32879A96" w:rsidR="000C5CBE" w:rsidRPr="005827BF" w:rsidRDefault="000C5CBE" w:rsidP="009E2C61">
      <w:pPr>
        <w:pStyle w:val="FootnoteText"/>
        <w:ind w:firstLine="720"/>
        <w:jc w:val="both"/>
        <w:rPr>
          <w:rFonts w:asciiTheme="majorHAnsi" w:hAnsiTheme="majorHAnsi"/>
          <w:color w:val="auto"/>
          <w:sz w:val="16"/>
          <w:szCs w:val="16"/>
          <w:lang w:val="es-ES"/>
        </w:rPr>
      </w:pPr>
      <w:r w:rsidRPr="005827BF">
        <w:rPr>
          <w:rStyle w:val="FootnoteReference"/>
          <w:rFonts w:asciiTheme="majorHAnsi" w:hAnsiTheme="majorHAnsi"/>
          <w:sz w:val="16"/>
          <w:szCs w:val="16"/>
        </w:rPr>
        <w:footnoteRef/>
      </w:r>
      <w:r w:rsidRPr="005827BF">
        <w:rPr>
          <w:rFonts w:asciiTheme="majorHAnsi" w:hAnsiTheme="majorHAnsi"/>
          <w:sz w:val="16"/>
          <w:szCs w:val="16"/>
          <w:lang w:val="es-PA"/>
        </w:rPr>
        <w:t xml:space="preserve"> </w:t>
      </w:r>
      <w:r w:rsidR="005827BF" w:rsidRPr="005827BF">
        <w:rPr>
          <w:rFonts w:asciiTheme="majorHAnsi" w:hAnsiTheme="majorHAnsi"/>
          <w:color w:val="auto"/>
          <w:sz w:val="16"/>
          <w:szCs w:val="16"/>
          <w:lang w:val="es-ES"/>
        </w:rPr>
        <w:t xml:space="preserve">Conforme a lo dispuesto en el artículo 17.2.a del Reglamento de la Comisión, </w:t>
      </w:r>
      <w:r w:rsidR="005827BF">
        <w:rPr>
          <w:rFonts w:asciiTheme="majorHAnsi" w:hAnsiTheme="majorHAnsi"/>
          <w:color w:val="auto"/>
          <w:sz w:val="16"/>
          <w:szCs w:val="16"/>
          <w:lang w:val="es-ES"/>
        </w:rPr>
        <w:t xml:space="preserve">el Comisionado Edgar Stuardo </w:t>
      </w:r>
      <w:proofErr w:type="spellStart"/>
      <w:r w:rsidR="005827BF">
        <w:rPr>
          <w:rFonts w:asciiTheme="majorHAnsi" w:hAnsiTheme="majorHAnsi"/>
          <w:color w:val="auto"/>
          <w:sz w:val="16"/>
          <w:szCs w:val="16"/>
          <w:lang w:val="es-ES"/>
        </w:rPr>
        <w:t>Ralón</w:t>
      </w:r>
      <w:proofErr w:type="spellEnd"/>
      <w:r w:rsidR="005827BF">
        <w:rPr>
          <w:rFonts w:asciiTheme="majorHAnsi" w:hAnsiTheme="majorHAnsi"/>
          <w:color w:val="auto"/>
          <w:sz w:val="16"/>
          <w:szCs w:val="16"/>
          <w:lang w:val="es-ES"/>
        </w:rPr>
        <w:t xml:space="preserve"> Orellana</w:t>
      </w:r>
      <w:r w:rsidR="005827BF" w:rsidRPr="005827BF">
        <w:rPr>
          <w:rFonts w:asciiTheme="majorHAnsi" w:hAnsiTheme="majorHAnsi"/>
          <w:color w:val="auto"/>
          <w:sz w:val="16"/>
          <w:szCs w:val="16"/>
          <w:lang w:val="es-ES"/>
        </w:rPr>
        <w:t xml:space="preserve">, de nacionalidad </w:t>
      </w:r>
      <w:r w:rsidR="005016F4">
        <w:rPr>
          <w:rFonts w:asciiTheme="majorHAnsi" w:hAnsiTheme="majorHAnsi"/>
          <w:color w:val="auto"/>
          <w:sz w:val="16"/>
          <w:szCs w:val="16"/>
          <w:lang w:val="es-ES"/>
        </w:rPr>
        <w:t>guatemalteca</w:t>
      </w:r>
      <w:r w:rsidR="005827BF" w:rsidRPr="005827BF">
        <w:rPr>
          <w:rFonts w:asciiTheme="majorHAnsi" w:hAnsiTheme="majorHAnsi"/>
          <w:color w:val="auto"/>
          <w:sz w:val="16"/>
          <w:szCs w:val="16"/>
          <w:lang w:val="es-ES"/>
        </w:rPr>
        <w:t>, no participó en el debate ni en la decisión del presente asunto.</w:t>
      </w:r>
    </w:p>
  </w:footnote>
  <w:footnote w:id="5">
    <w:p w14:paraId="420EBC7D" w14:textId="77777777" w:rsidR="00234C22" w:rsidRPr="00BF7851" w:rsidRDefault="00234C22" w:rsidP="009E2C61">
      <w:pPr>
        <w:pStyle w:val="FootnoteText"/>
        <w:ind w:firstLine="720"/>
        <w:jc w:val="both"/>
        <w:rPr>
          <w:rFonts w:asciiTheme="majorHAnsi" w:hAnsiTheme="majorHAnsi"/>
          <w:sz w:val="16"/>
          <w:szCs w:val="16"/>
          <w:lang w:val="es-PA"/>
        </w:rPr>
      </w:pPr>
      <w:r w:rsidRPr="00BF7851">
        <w:rPr>
          <w:rStyle w:val="FootnoteReference"/>
          <w:rFonts w:asciiTheme="majorHAnsi" w:hAnsiTheme="majorHAnsi"/>
          <w:sz w:val="16"/>
          <w:szCs w:val="16"/>
        </w:rPr>
        <w:footnoteRef/>
      </w:r>
      <w:r w:rsidRPr="00BF7851">
        <w:rPr>
          <w:rFonts w:asciiTheme="majorHAnsi" w:hAnsiTheme="majorHAnsi"/>
          <w:sz w:val="16"/>
          <w:szCs w:val="16"/>
          <w:lang w:val="es-PA"/>
        </w:rPr>
        <w:t xml:space="preserve"> En adelante “la Convención Americana”.</w:t>
      </w:r>
    </w:p>
  </w:footnote>
  <w:footnote w:id="6">
    <w:p w14:paraId="79F07139" w14:textId="77777777" w:rsidR="008E3BFE" w:rsidRPr="00DD061E" w:rsidRDefault="008E3BFE" w:rsidP="009E2C61">
      <w:pPr>
        <w:pStyle w:val="FootnoteText"/>
        <w:ind w:firstLine="720"/>
        <w:jc w:val="both"/>
        <w:rPr>
          <w:rFonts w:ascii="Cambria" w:hAnsi="Cambria"/>
          <w:sz w:val="16"/>
          <w:szCs w:val="16"/>
          <w:lang w:val="es-ES"/>
        </w:rPr>
      </w:pPr>
      <w:r w:rsidRPr="004906F7">
        <w:rPr>
          <w:rStyle w:val="FootnoteReference"/>
          <w:rFonts w:asciiTheme="majorHAnsi" w:hAnsiTheme="majorHAnsi"/>
          <w:sz w:val="16"/>
          <w:szCs w:val="16"/>
        </w:rPr>
        <w:footnoteRef/>
      </w:r>
      <w:r w:rsidRPr="004906F7">
        <w:rPr>
          <w:rFonts w:asciiTheme="majorHAnsi" w:hAnsiTheme="majorHAnsi"/>
          <w:sz w:val="16"/>
          <w:szCs w:val="16"/>
          <w:lang w:val="es-ES"/>
        </w:rPr>
        <w:t xml:space="preserve"> Las observaciones de cada parte fueron debidamente trasladadas a la parte contraria.</w:t>
      </w:r>
    </w:p>
  </w:footnote>
  <w:footnote w:id="7">
    <w:p w14:paraId="0F064D62" w14:textId="77777777" w:rsidR="008D08C9" w:rsidRPr="004247BC" w:rsidRDefault="008D08C9" w:rsidP="009E2C61">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8">
    <w:p w14:paraId="27A4BFBD" w14:textId="65251AD6" w:rsidR="00342557" w:rsidRPr="00342557" w:rsidRDefault="00342557" w:rsidP="009E2C61">
      <w:pPr>
        <w:pStyle w:val="FootnoteText"/>
        <w:ind w:firstLine="720"/>
        <w:jc w:val="both"/>
        <w:rPr>
          <w:rFonts w:asciiTheme="majorHAnsi" w:hAnsiTheme="majorHAnsi"/>
          <w:sz w:val="16"/>
          <w:szCs w:val="16"/>
          <w:lang w:val="es-PA"/>
        </w:rPr>
      </w:pPr>
      <w:r w:rsidRPr="00342557">
        <w:rPr>
          <w:rStyle w:val="FootnoteReference"/>
          <w:rFonts w:asciiTheme="majorHAnsi" w:hAnsiTheme="majorHAnsi"/>
          <w:color w:val="000000" w:themeColor="text1"/>
          <w:sz w:val="16"/>
          <w:szCs w:val="16"/>
        </w:rPr>
        <w:footnoteRef/>
      </w:r>
      <w:r w:rsidRPr="00342557">
        <w:rPr>
          <w:rFonts w:asciiTheme="majorHAnsi" w:hAnsiTheme="majorHAnsi"/>
          <w:color w:val="000000" w:themeColor="text1"/>
          <w:sz w:val="16"/>
          <w:szCs w:val="16"/>
          <w:lang w:val="es-PA"/>
        </w:rPr>
        <w:t xml:space="preserve"> </w:t>
      </w:r>
      <w:r w:rsidRPr="00342557">
        <w:rPr>
          <w:rFonts w:asciiTheme="majorHAnsi" w:hAnsiTheme="majorHAnsi" w:cs="Open Sans"/>
          <w:color w:val="000000" w:themeColor="text1"/>
          <w:sz w:val="16"/>
          <w:szCs w:val="16"/>
          <w:shd w:val="clear" w:color="auto" w:fill="FFFFFF"/>
          <w:lang w:val="es-PA"/>
        </w:rPr>
        <w:t xml:space="preserve">Corte IDH. Caso Pueblo Indígena </w:t>
      </w:r>
      <w:proofErr w:type="spellStart"/>
      <w:r w:rsidRPr="00342557">
        <w:rPr>
          <w:rFonts w:asciiTheme="majorHAnsi" w:hAnsiTheme="majorHAnsi" w:cs="Open Sans"/>
          <w:color w:val="000000" w:themeColor="text1"/>
          <w:sz w:val="16"/>
          <w:szCs w:val="16"/>
          <w:shd w:val="clear" w:color="auto" w:fill="FFFFFF"/>
          <w:lang w:val="es-PA"/>
        </w:rPr>
        <w:t>Kichwa</w:t>
      </w:r>
      <w:proofErr w:type="spellEnd"/>
      <w:r w:rsidRPr="00342557">
        <w:rPr>
          <w:rFonts w:asciiTheme="majorHAnsi" w:hAnsiTheme="majorHAnsi" w:cs="Open Sans"/>
          <w:color w:val="000000" w:themeColor="text1"/>
          <w:sz w:val="16"/>
          <w:szCs w:val="16"/>
          <w:shd w:val="clear" w:color="auto" w:fill="FFFFFF"/>
          <w:lang w:val="es-PA"/>
        </w:rPr>
        <w:t xml:space="preserve"> de </w:t>
      </w:r>
      <w:proofErr w:type="spellStart"/>
      <w:r w:rsidRPr="00342557">
        <w:rPr>
          <w:rFonts w:asciiTheme="majorHAnsi" w:hAnsiTheme="majorHAnsi" w:cs="Open Sans"/>
          <w:color w:val="000000" w:themeColor="text1"/>
          <w:sz w:val="16"/>
          <w:szCs w:val="16"/>
          <w:shd w:val="clear" w:color="auto" w:fill="FFFFFF"/>
          <w:lang w:val="es-PA"/>
        </w:rPr>
        <w:t>Sarayaku</w:t>
      </w:r>
      <w:proofErr w:type="spellEnd"/>
      <w:r w:rsidRPr="00342557">
        <w:rPr>
          <w:rFonts w:asciiTheme="majorHAnsi" w:hAnsiTheme="majorHAnsi" w:cs="Open Sans"/>
          <w:color w:val="000000" w:themeColor="text1"/>
          <w:sz w:val="16"/>
          <w:szCs w:val="16"/>
          <w:shd w:val="clear" w:color="auto" w:fill="FFFFFF"/>
          <w:lang w:val="es-PA"/>
        </w:rPr>
        <w:t xml:space="preserve"> Vs. Ecuador. Fondo y Reparaciones. Sentencia de 27 de junio de 2012, párr. 166.</w:t>
      </w:r>
    </w:p>
  </w:footnote>
  <w:footnote w:id="9">
    <w:p w14:paraId="5C7DD56D" w14:textId="12F295E4" w:rsidR="00771BAD" w:rsidRPr="00AE50B8" w:rsidRDefault="00771BAD" w:rsidP="009E2C61">
      <w:pPr>
        <w:pStyle w:val="FootnoteText"/>
        <w:ind w:firstLine="720"/>
        <w:jc w:val="both"/>
        <w:rPr>
          <w:rFonts w:asciiTheme="majorHAnsi" w:hAnsiTheme="majorHAnsi"/>
          <w:sz w:val="16"/>
          <w:szCs w:val="16"/>
          <w:lang w:val="es-PA"/>
        </w:rPr>
      </w:pPr>
      <w:r w:rsidRPr="00AE50B8">
        <w:rPr>
          <w:rStyle w:val="FootnoteReference"/>
          <w:rFonts w:asciiTheme="majorHAnsi" w:hAnsiTheme="majorHAnsi"/>
          <w:sz w:val="16"/>
          <w:szCs w:val="16"/>
        </w:rPr>
        <w:footnoteRef/>
      </w:r>
      <w:r w:rsidRPr="00AE50B8">
        <w:rPr>
          <w:rFonts w:asciiTheme="majorHAnsi" w:hAnsiTheme="majorHAnsi"/>
          <w:sz w:val="16"/>
          <w:szCs w:val="16"/>
          <w:lang w:val="es-PA"/>
        </w:rPr>
        <w:t>CIDH. Compendio sobre la igualdad y no discriminación. Estándares Interamericanos. OEA/Ser. L/V/II.171 Doc. 31</w:t>
      </w:r>
      <w:r w:rsidR="00FD17A0" w:rsidRPr="00AE50B8">
        <w:rPr>
          <w:rFonts w:asciiTheme="majorHAnsi" w:hAnsiTheme="majorHAnsi"/>
          <w:sz w:val="16"/>
          <w:szCs w:val="16"/>
          <w:lang w:val="es-PA"/>
        </w:rPr>
        <w:t>. 12 de febrero de 2019, párr. 41.</w:t>
      </w:r>
    </w:p>
  </w:footnote>
  <w:footnote w:id="10">
    <w:p w14:paraId="3649B046" w14:textId="77777777" w:rsidR="00AE50B8" w:rsidRPr="006132CC" w:rsidRDefault="00AE50B8" w:rsidP="009E2C61">
      <w:pPr>
        <w:pStyle w:val="FootnoteText"/>
        <w:jc w:val="both"/>
        <w:rPr>
          <w:rFonts w:ascii="Cambria" w:hAnsi="Cambria"/>
          <w:sz w:val="16"/>
          <w:szCs w:val="16"/>
          <w:lang w:val="es-ES"/>
        </w:rPr>
      </w:pPr>
      <w:r w:rsidRPr="00AE50B8">
        <w:rPr>
          <w:rFonts w:asciiTheme="majorHAnsi" w:hAnsiTheme="majorHAnsi"/>
          <w:sz w:val="16"/>
          <w:szCs w:val="16"/>
          <w:lang w:val="es-ES"/>
        </w:rPr>
        <w:tab/>
      </w:r>
      <w:r w:rsidRPr="00AE50B8">
        <w:rPr>
          <w:rStyle w:val="FootnoteReference"/>
          <w:rFonts w:asciiTheme="majorHAnsi" w:hAnsiTheme="majorHAnsi"/>
          <w:sz w:val="16"/>
          <w:szCs w:val="16"/>
        </w:rPr>
        <w:footnoteRef/>
      </w:r>
      <w:r w:rsidRPr="00AE50B8">
        <w:rPr>
          <w:rFonts w:asciiTheme="majorHAnsi" w:hAnsiTheme="majorHAnsi"/>
          <w:sz w:val="16"/>
          <w:szCs w:val="16"/>
          <w:lang w:val="es-ES"/>
        </w:rPr>
        <w:t xml:space="preserve"> CIDH, Informe No. 26/17, Petición 1208-08. Admisibilidad. William Olaya Moreno y familia. Colombia. 18 de marzo de 2017, párr. 9.</w:t>
      </w:r>
      <w:r w:rsidRPr="006132CC">
        <w:rPr>
          <w:rFonts w:ascii="Cambria" w:hAnsi="Cambria"/>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E0F8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E7682C"/>
    <w:multiLevelType w:val="hybridMultilevel"/>
    <w:tmpl w:val="C77EC3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9D6573F"/>
    <w:multiLevelType w:val="hybridMultilevel"/>
    <w:tmpl w:val="9444A05A"/>
    <w:lvl w:ilvl="0" w:tplc="082CC65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CE711F4"/>
    <w:multiLevelType w:val="hybridMultilevel"/>
    <w:tmpl w:val="7334F392"/>
    <w:lvl w:ilvl="0" w:tplc="DF9281A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E3070B"/>
    <w:multiLevelType w:val="hybridMultilevel"/>
    <w:tmpl w:val="BBA2C8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872792"/>
    <w:multiLevelType w:val="hybridMultilevel"/>
    <w:tmpl w:val="755CEFB8"/>
    <w:lvl w:ilvl="0" w:tplc="1102D730">
      <w:start w:val="1"/>
      <w:numFmt w:val="decimal"/>
      <w:lvlText w:val="%1."/>
      <w:lvlJc w:val="left"/>
      <w:pPr>
        <w:ind w:left="720" w:hanging="360"/>
      </w:pPr>
      <w:rPr>
        <w:b w:val="0"/>
        <w:bCs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11A20B2"/>
    <w:multiLevelType w:val="hybridMultilevel"/>
    <w:tmpl w:val="DA3A7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DD170E8"/>
    <w:multiLevelType w:val="hybridMultilevel"/>
    <w:tmpl w:val="7334F392"/>
    <w:lvl w:ilvl="0" w:tplc="DF9281A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0"/>
  </w:num>
  <w:num w:numId="4">
    <w:abstractNumId w:val="26"/>
  </w:num>
  <w:num w:numId="5">
    <w:abstractNumId w:val="54"/>
  </w:num>
  <w:num w:numId="6">
    <w:abstractNumId w:val="31"/>
  </w:num>
  <w:num w:numId="7">
    <w:abstractNumId w:val="9"/>
  </w:num>
  <w:num w:numId="8">
    <w:abstractNumId w:val="20"/>
  </w:num>
  <w:num w:numId="9">
    <w:abstractNumId w:val="47"/>
  </w:num>
  <w:num w:numId="10">
    <w:abstractNumId w:val="0"/>
  </w:num>
  <w:num w:numId="11">
    <w:abstractNumId w:val="41"/>
  </w:num>
  <w:num w:numId="12">
    <w:abstractNumId w:val="42"/>
  </w:num>
  <w:num w:numId="13">
    <w:abstractNumId w:val="49"/>
  </w:num>
  <w:num w:numId="14">
    <w:abstractNumId w:val="1"/>
  </w:num>
  <w:num w:numId="15">
    <w:abstractNumId w:val="2"/>
  </w:num>
  <w:num w:numId="16">
    <w:abstractNumId w:val="10"/>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8"/>
  </w:num>
  <w:num w:numId="37">
    <w:abstractNumId w:val="39"/>
  </w:num>
  <w:num w:numId="38">
    <w:abstractNumId w:val="40"/>
  </w:num>
  <w:num w:numId="39">
    <w:abstractNumId w:val="43"/>
  </w:num>
  <w:num w:numId="40">
    <w:abstractNumId w:val="44"/>
  </w:num>
  <w:num w:numId="41">
    <w:abstractNumId w:val="52"/>
  </w:num>
  <w:num w:numId="42">
    <w:abstractNumId w:val="55"/>
  </w:num>
  <w:num w:numId="43">
    <w:abstractNumId w:val="56"/>
  </w:num>
  <w:num w:numId="44">
    <w:abstractNumId w:val="58"/>
  </w:num>
  <w:num w:numId="45">
    <w:abstractNumId w:val="59"/>
  </w:num>
  <w:num w:numId="46">
    <w:abstractNumId w:val="61"/>
  </w:num>
  <w:num w:numId="47">
    <w:abstractNumId w:val="62"/>
  </w:num>
  <w:num w:numId="48">
    <w:abstractNumId w:val="63"/>
  </w:num>
  <w:num w:numId="49">
    <w:abstractNumId w:val="64"/>
  </w:num>
  <w:num w:numId="50">
    <w:abstractNumId w:val="66"/>
  </w:num>
  <w:num w:numId="51">
    <w:abstractNumId w:val="25"/>
  </w:num>
  <w:num w:numId="52">
    <w:abstractNumId w:val="45"/>
  </w:num>
  <w:num w:numId="53">
    <w:abstractNumId w:val="57"/>
  </w:num>
  <w:num w:numId="54">
    <w:abstractNumId w:val="50"/>
  </w:num>
  <w:num w:numId="55">
    <w:abstractNumId w:val="6"/>
  </w:num>
  <w:num w:numId="56">
    <w:abstractNumId w:val="48"/>
  </w:num>
  <w:num w:numId="57">
    <w:abstractNumId w:val="65"/>
  </w:num>
  <w:num w:numId="58">
    <w:abstractNumId w:val="24"/>
  </w:num>
  <w:num w:numId="59">
    <w:abstractNumId w:val="4"/>
  </w:num>
  <w:num w:numId="60">
    <w:abstractNumId w:val="53"/>
  </w:num>
  <w:num w:numId="61">
    <w:abstractNumId w:val="37"/>
  </w:num>
  <w:num w:numId="62">
    <w:abstractNumId w:val="23"/>
  </w:num>
  <w:num w:numId="63">
    <w:abstractNumId w:val="8"/>
  </w:num>
  <w:num w:numId="64">
    <w:abstractNumId w:val="51"/>
  </w:num>
  <w:num w:numId="65">
    <w:abstractNumId w:val="11"/>
  </w:num>
  <w:num w:numId="66">
    <w:abstractNumId w:val="3"/>
  </w:num>
  <w:num w:numId="6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1E1C"/>
    <w:rsid w:val="00003F60"/>
    <w:rsid w:val="000065D0"/>
    <w:rsid w:val="00006B74"/>
    <w:rsid w:val="00006E1F"/>
    <w:rsid w:val="000070D7"/>
    <w:rsid w:val="000104F5"/>
    <w:rsid w:val="00015236"/>
    <w:rsid w:val="00015701"/>
    <w:rsid w:val="0001788C"/>
    <w:rsid w:val="0002186F"/>
    <w:rsid w:val="000337EF"/>
    <w:rsid w:val="00040C3A"/>
    <w:rsid w:val="000419AD"/>
    <w:rsid w:val="00043D68"/>
    <w:rsid w:val="0004450D"/>
    <w:rsid w:val="000716C5"/>
    <w:rsid w:val="00074496"/>
    <w:rsid w:val="00075E23"/>
    <w:rsid w:val="00076B30"/>
    <w:rsid w:val="0009006E"/>
    <w:rsid w:val="00090FE0"/>
    <w:rsid w:val="0009344A"/>
    <w:rsid w:val="000A19F8"/>
    <w:rsid w:val="000A3254"/>
    <w:rsid w:val="000A392E"/>
    <w:rsid w:val="000A575F"/>
    <w:rsid w:val="000A63D0"/>
    <w:rsid w:val="000B0579"/>
    <w:rsid w:val="000C1C69"/>
    <w:rsid w:val="000C3A31"/>
    <w:rsid w:val="000C49E8"/>
    <w:rsid w:val="000C5C58"/>
    <w:rsid w:val="000C5CBE"/>
    <w:rsid w:val="000C63AA"/>
    <w:rsid w:val="000D10DB"/>
    <w:rsid w:val="000E2789"/>
    <w:rsid w:val="000E5EB5"/>
    <w:rsid w:val="000F35ED"/>
    <w:rsid w:val="0010096B"/>
    <w:rsid w:val="0010391A"/>
    <w:rsid w:val="00107131"/>
    <w:rsid w:val="0010736F"/>
    <w:rsid w:val="00111A8A"/>
    <w:rsid w:val="00113F73"/>
    <w:rsid w:val="00121CC2"/>
    <w:rsid w:val="00131D8B"/>
    <w:rsid w:val="00133EE5"/>
    <w:rsid w:val="00136E3D"/>
    <w:rsid w:val="001408AE"/>
    <w:rsid w:val="00143EFE"/>
    <w:rsid w:val="001479C0"/>
    <w:rsid w:val="001516F9"/>
    <w:rsid w:val="0015330B"/>
    <w:rsid w:val="00167A34"/>
    <w:rsid w:val="00176BB3"/>
    <w:rsid w:val="00177EEF"/>
    <w:rsid w:val="001808E7"/>
    <w:rsid w:val="00181C72"/>
    <w:rsid w:val="001A1046"/>
    <w:rsid w:val="001A3EA7"/>
    <w:rsid w:val="001A4C6D"/>
    <w:rsid w:val="001A7870"/>
    <w:rsid w:val="001A7E4F"/>
    <w:rsid w:val="001B3A00"/>
    <w:rsid w:val="001B4C00"/>
    <w:rsid w:val="001B7FF7"/>
    <w:rsid w:val="001C1B41"/>
    <w:rsid w:val="001D489A"/>
    <w:rsid w:val="001D65EF"/>
    <w:rsid w:val="001E2B6F"/>
    <w:rsid w:val="001E49E7"/>
    <w:rsid w:val="001F23B9"/>
    <w:rsid w:val="001F271B"/>
    <w:rsid w:val="001F3834"/>
    <w:rsid w:val="001F3D23"/>
    <w:rsid w:val="001F7201"/>
    <w:rsid w:val="00204931"/>
    <w:rsid w:val="00223A29"/>
    <w:rsid w:val="002250A3"/>
    <w:rsid w:val="00226696"/>
    <w:rsid w:val="00231294"/>
    <w:rsid w:val="00234C22"/>
    <w:rsid w:val="00235217"/>
    <w:rsid w:val="00235598"/>
    <w:rsid w:val="002355A9"/>
    <w:rsid w:val="00240196"/>
    <w:rsid w:val="00246D1F"/>
    <w:rsid w:val="00247403"/>
    <w:rsid w:val="00247542"/>
    <w:rsid w:val="00266B61"/>
    <w:rsid w:val="0026712A"/>
    <w:rsid w:val="002704DB"/>
    <w:rsid w:val="00277BDA"/>
    <w:rsid w:val="00277CA3"/>
    <w:rsid w:val="00283EB0"/>
    <w:rsid w:val="00286860"/>
    <w:rsid w:val="0029575A"/>
    <w:rsid w:val="002A0AAE"/>
    <w:rsid w:val="002A5820"/>
    <w:rsid w:val="002B0D32"/>
    <w:rsid w:val="002C3350"/>
    <w:rsid w:val="002C6694"/>
    <w:rsid w:val="002D2B26"/>
    <w:rsid w:val="002D7EA2"/>
    <w:rsid w:val="002E187C"/>
    <w:rsid w:val="002E7512"/>
    <w:rsid w:val="002E76E4"/>
    <w:rsid w:val="002F3724"/>
    <w:rsid w:val="002F527A"/>
    <w:rsid w:val="002F5B32"/>
    <w:rsid w:val="00302733"/>
    <w:rsid w:val="00307689"/>
    <w:rsid w:val="003121D5"/>
    <w:rsid w:val="00314078"/>
    <w:rsid w:val="0031535D"/>
    <w:rsid w:val="0031628B"/>
    <w:rsid w:val="0032083A"/>
    <w:rsid w:val="003239B8"/>
    <w:rsid w:val="0033169F"/>
    <w:rsid w:val="0033395C"/>
    <w:rsid w:val="00336D8A"/>
    <w:rsid w:val="00337205"/>
    <w:rsid w:val="0034224A"/>
    <w:rsid w:val="00342557"/>
    <w:rsid w:val="00343438"/>
    <w:rsid w:val="00344977"/>
    <w:rsid w:val="00346C95"/>
    <w:rsid w:val="00351155"/>
    <w:rsid w:val="00356185"/>
    <w:rsid w:val="003571FC"/>
    <w:rsid w:val="00360380"/>
    <w:rsid w:val="003702D4"/>
    <w:rsid w:val="0037519E"/>
    <w:rsid w:val="003838C7"/>
    <w:rsid w:val="00386C6C"/>
    <w:rsid w:val="00386CF0"/>
    <w:rsid w:val="00387696"/>
    <w:rsid w:val="003942EC"/>
    <w:rsid w:val="003A23FD"/>
    <w:rsid w:val="003A6337"/>
    <w:rsid w:val="003B24B5"/>
    <w:rsid w:val="003B4FF6"/>
    <w:rsid w:val="003B70FB"/>
    <w:rsid w:val="003C402F"/>
    <w:rsid w:val="003C6112"/>
    <w:rsid w:val="003C676B"/>
    <w:rsid w:val="003D0A55"/>
    <w:rsid w:val="003D1C0A"/>
    <w:rsid w:val="003D27EE"/>
    <w:rsid w:val="003D3B39"/>
    <w:rsid w:val="003D3BC2"/>
    <w:rsid w:val="003E614F"/>
    <w:rsid w:val="003E6CA1"/>
    <w:rsid w:val="004008D2"/>
    <w:rsid w:val="004065A8"/>
    <w:rsid w:val="00414537"/>
    <w:rsid w:val="004153F5"/>
    <w:rsid w:val="004165C2"/>
    <w:rsid w:val="004304AD"/>
    <w:rsid w:val="00430D5B"/>
    <w:rsid w:val="004379FE"/>
    <w:rsid w:val="00441ECB"/>
    <w:rsid w:val="00445193"/>
    <w:rsid w:val="00447CCF"/>
    <w:rsid w:val="004559D0"/>
    <w:rsid w:val="00456048"/>
    <w:rsid w:val="004565BA"/>
    <w:rsid w:val="00462C1B"/>
    <w:rsid w:val="00467B7E"/>
    <w:rsid w:val="0047080D"/>
    <w:rsid w:val="00473BB4"/>
    <w:rsid w:val="00474C67"/>
    <w:rsid w:val="00476211"/>
    <w:rsid w:val="004765FB"/>
    <w:rsid w:val="00477592"/>
    <w:rsid w:val="00477A28"/>
    <w:rsid w:val="00481524"/>
    <w:rsid w:val="00486F1C"/>
    <w:rsid w:val="004872C7"/>
    <w:rsid w:val="004906F7"/>
    <w:rsid w:val="0049419D"/>
    <w:rsid w:val="004A3CEE"/>
    <w:rsid w:val="004A59CC"/>
    <w:rsid w:val="004A6A54"/>
    <w:rsid w:val="004A6E51"/>
    <w:rsid w:val="004B2AC7"/>
    <w:rsid w:val="004B78A7"/>
    <w:rsid w:val="004C20D2"/>
    <w:rsid w:val="004C2312"/>
    <w:rsid w:val="004C4B62"/>
    <w:rsid w:val="004C54C9"/>
    <w:rsid w:val="004C616A"/>
    <w:rsid w:val="004D2F9E"/>
    <w:rsid w:val="004D4ABA"/>
    <w:rsid w:val="004D6025"/>
    <w:rsid w:val="004E19B1"/>
    <w:rsid w:val="004E2649"/>
    <w:rsid w:val="004E725A"/>
    <w:rsid w:val="00501399"/>
    <w:rsid w:val="00501570"/>
    <w:rsid w:val="00501652"/>
    <w:rsid w:val="005016F4"/>
    <w:rsid w:val="00502088"/>
    <w:rsid w:val="005021C8"/>
    <w:rsid w:val="0050633D"/>
    <w:rsid w:val="00507BC4"/>
    <w:rsid w:val="005119F4"/>
    <w:rsid w:val="005128E4"/>
    <w:rsid w:val="005133DB"/>
    <w:rsid w:val="005173D1"/>
    <w:rsid w:val="00525560"/>
    <w:rsid w:val="00531572"/>
    <w:rsid w:val="00532250"/>
    <w:rsid w:val="00533421"/>
    <w:rsid w:val="005415E6"/>
    <w:rsid w:val="005436AA"/>
    <w:rsid w:val="005441DC"/>
    <w:rsid w:val="00544216"/>
    <w:rsid w:val="00544C49"/>
    <w:rsid w:val="005516A1"/>
    <w:rsid w:val="00560331"/>
    <w:rsid w:val="00563557"/>
    <w:rsid w:val="00572DE0"/>
    <w:rsid w:val="0057402A"/>
    <w:rsid w:val="00574CB7"/>
    <w:rsid w:val="005771D0"/>
    <w:rsid w:val="00581F62"/>
    <w:rsid w:val="005827BF"/>
    <w:rsid w:val="005918E1"/>
    <w:rsid w:val="0059191A"/>
    <w:rsid w:val="005921FF"/>
    <w:rsid w:val="00594707"/>
    <w:rsid w:val="005A24ED"/>
    <w:rsid w:val="005A6D0E"/>
    <w:rsid w:val="005B37CC"/>
    <w:rsid w:val="005B4100"/>
    <w:rsid w:val="005B52B0"/>
    <w:rsid w:val="005B6806"/>
    <w:rsid w:val="005B6D22"/>
    <w:rsid w:val="005C0429"/>
    <w:rsid w:val="005C261A"/>
    <w:rsid w:val="005C4225"/>
    <w:rsid w:val="005C7989"/>
    <w:rsid w:val="005D3D42"/>
    <w:rsid w:val="005D66AD"/>
    <w:rsid w:val="005E08C5"/>
    <w:rsid w:val="005E0B65"/>
    <w:rsid w:val="005E11B2"/>
    <w:rsid w:val="005F024F"/>
    <w:rsid w:val="005F0DAD"/>
    <w:rsid w:val="005F0F33"/>
    <w:rsid w:val="005F11AF"/>
    <w:rsid w:val="005F46CB"/>
    <w:rsid w:val="00600DEB"/>
    <w:rsid w:val="006068B7"/>
    <w:rsid w:val="006277DE"/>
    <w:rsid w:val="00627ABB"/>
    <w:rsid w:val="00627C9F"/>
    <w:rsid w:val="006311E9"/>
    <w:rsid w:val="00632354"/>
    <w:rsid w:val="00635646"/>
    <w:rsid w:val="00642810"/>
    <w:rsid w:val="00647756"/>
    <w:rsid w:val="006509DA"/>
    <w:rsid w:val="00652333"/>
    <w:rsid w:val="006661E4"/>
    <w:rsid w:val="006775AB"/>
    <w:rsid w:val="0068009E"/>
    <w:rsid w:val="006819E9"/>
    <w:rsid w:val="00686471"/>
    <w:rsid w:val="0068794B"/>
    <w:rsid w:val="00691584"/>
    <w:rsid w:val="00691BBE"/>
    <w:rsid w:val="00692219"/>
    <w:rsid w:val="0069402E"/>
    <w:rsid w:val="006A17D2"/>
    <w:rsid w:val="006A73E6"/>
    <w:rsid w:val="006B2D5C"/>
    <w:rsid w:val="006B2EE8"/>
    <w:rsid w:val="006B6EB4"/>
    <w:rsid w:val="006C35E4"/>
    <w:rsid w:val="006C4EB1"/>
    <w:rsid w:val="006D420C"/>
    <w:rsid w:val="006E0166"/>
    <w:rsid w:val="006E772A"/>
    <w:rsid w:val="006E7B34"/>
    <w:rsid w:val="006E7F6D"/>
    <w:rsid w:val="00700FFF"/>
    <w:rsid w:val="00701EE3"/>
    <w:rsid w:val="0070670E"/>
    <w:rsid w:val="0070697F"/>
    <w:rsid w:val="00715BFB"/>
    <w:rsid w:val="0072199C"/>
    <w:rsid w:val="00722C9F"/>
    <w:rsid w:val="007253B8"/>
    <w:rsid w:val="0072657C"/>
    <w:rsid w:val="00727B0E"/>
    <w:rsid w:val="00731FA8"/>
    <w:rsid w:val="0073598C"/>
    <w:rsid w:val="0073741F"/>
    <w:rsid w:val="00757CD3"/>
    <w:rsid w:val="007635DB"/>
    <w:rsid w:val="0076643F"/>
    <w:rsid w:val="0076707F"/>
    <w:rsid w:val="00771BAD"/>
    <w:rsid w:val="00773F14"/>
    <w:rsid w:val="00774C62"/>
    <w:rsid w:val="00774DC1"/>
    <w:rsid w:val="00776D02"/>
    <w:rsid w:val="00777F63"/>
    <w:rsid w:val="00784395"/>
    <w:rsid w:val="007852B5"/>
    <w:rsid w:val="0079103C"/>
    <w:rsid w:val="00796A37"/>
    <w:rsid w:val="007A4A18"/>
    <w:rsid w:val="007A5817"/>
    <w:rsid w:val="007A7A37"/>
    <w:rsid w:val="007B05C4"/>
    <w:rsid w:val="007B60E9"/>
    <w:rsid w:val="007B6CC3"/>
    <w:rsid w:val="007B6DF7"/>
    <w:rsid w:val="007C3334"/>
    <w:rsid w:val="007C402A"/>
    <w:rsid w:val="007C625C"/>
    <w:rsid w:val="007D2B98"/>
    <w:rsid w:val="007D7C02"/>
    <w:rsid w:val="007E21BC"/>
    <w:rsid w:val="007E58FE"/>
    <w:rsid w:val="007E7380"/>
    <w:rsid w:val="007E7C82"/>
    <w:rsid w:val="007F588D"/>
    <w:rsid w:val="00802748"/>
    <w:rsid w:val="00803F1C"/>
    <w:rsid w:val="0080600E"/>
    <w:rsid w:val="00817612"/>
    <w:rsid w:val="00820FD2"/>
    <w:rsid w:val="008338A4"/>
    <w:rsid w:val="00834D49"/>
    <w:rsid w:val="00835422"/>
    <w:rsid w:val="00837C45"/>
    <w:rsid w:val="008411F0"/>
    <w:rsid w:val="0084195C"/>
    <w:rsid w:val="008438E6"/>
    <w:rsid w:val="008439BC"/>
    <w:rsid w:val="00844730"/>
    <w:rsid w:val="008457C2"/>
    <w:rsid w:val="00847147"/>
    <w:rsid w:val="00857A82"/>
    <w:rsid w:val="0086415C"/>
    <w:rsid w:val="00871526"/>
    <w:rsid w:val="00873836"/>
    <w:rsid w:val="00875668"/>
    <w:rsid w:val="0087715C"/>
    <w:rsid w:val="00885737"/>
    <w:rsid w:val="00890650"/>
    <w:rsid w:val="00897E12"/>
    <w:rsid w:val="008A0F81"/>
    <w:rsid w:val="008A310C"/>
    <w:rsid w:val="008A54AB"/>
    <w:rsid w:val="008A7E0F"/>
    <w:rsid w:val="008B12F5"/>
    <w:rsid w:val="008B5932"/>
    <w:rsid w:val="008C1BB6"/>
    <w:rsid w:val="008C5751"/>
    <w:rsid w:val="008D08C9"/>
    <w:rsid w:val="008D6DE2"/>
    <w:rsid w:val="008D767C"/>
    <w:rsid w:val="008D768D"/>
    <w:rsid w:val="008E0FD8"/>
    <w:rsid w:val="008E328A"/>
    <w:rsid w:val="008E3759"/>
    <w:rsid w:val="008E3BFE"/>
    <w:rsid w:val="008E7900"/>
    <w:rsid w:val="008F1912"/>
    <w:rsid w:val="0090270B"/>
    <w:rsid w:val="009041DC"/>
    <w:rsid w:val="00917B5A"/>
    <w:rsid w:val="00920A58"/>
    <w:rsid w:val="00920A8C"/>
    <w:rsid w:val="00920FD6"/>
    <w:rsid w:val="00934A2C"/>
    <w:rsid w:val="00935F06"/>
    <w:rsid w:val="00937B3A"/>
    <w:rsid w:val="00954B82"/>
    <w:rsid w:val="0095622C"/>
    <w:rsid w:val="00957000"/>
    <w:rsid w:val="00962436"/>
    <w:rsid w:val="0096706E"/>
    <w:rsid w:val="00971456"/>
    <w:rsid w:val="00974408"/>
    <w:rsid w:val="00974491"/>
    <w:rsid w:val="00974B1F"/>
    <w:rsid w:val="00975C4E"/>
    <w:rsid w:val="00981FBA"/>
    <w:rsid w:val="00997BC5"/>
    <w:rsid w:val="009A4F41"/>
    <w:rsid w:val="009B381B"/>
    <w:rsid w:val="009B7AF9"/>
    <w:rsid w:val="009C2FC5"/>
    <w:rsid w:val="009D1753"/>
    <w:rsid w:val="009D6333"/>
    <w:rsid w:val="009D6502"/>
    <w:rsid w:val="009D7611"/>
    <w:rsid w:val="009D78A5"/>
    <w:rsid w:val="009E08DD"/>
    <w:rsid w:val="009E0B61"/>
    <w:rsid w:val="009E2A06"/>
    <w:rsid w:val="009E2C61"/>
    <w:rsid w:val="009E53DE"/>
    <w:rsid w:val="009E7C00"/>
    <w:rsid w:val="009E7DBF"/>
    <w:rsid w:val="00A0691C"/>
    <w:rsid w:val="00A07F22"/>
    <w:rsid w:val="00A11E44"/>
    <w:rsid w:val="00A1432E"/>
    <w:rsid w:val="00A154C8"/>
    <w:rsid w:val="00A22397"/>
    <w:rsid w:val="00A24577"/>
    <w:rsid w:val="00A313BB"/>
    <w:rsid w:val="00A32313"/>
    <w:rsid w:val="00A328B3"/>
    <w:rsid w:val="00A335A9"/>
    <w:rsid w:val="00A4648D"/>
    <w:rsid w:val="00A50FCF"/>
    <w:rsid w:val="00A528D1"/>
    <w:rsid w:val="00A60682"/>
    <w:rsid w:val="00A610CD"/>
    <w:rsid w:val="00A61E29"/>
    <w:rsid w:val="00A625E0"/>
    <w:rsid w:val="00A63B11"/>
    <w:rsid w:val="00A74947"/>
    <w:rsid w:val="00A74E5F"/>
    <w:rsid w:val="00A758AA"/>
    <w:rsid w:val="00A778D5"/>
    <w:rsid w:val="00A837BF"/>
    <w:rsid w:val="00A92093"/>
    <w:rsid w:val="00AA078C"/>
    <w:rsid w:val="00AA09A2"/>
    <w:rsid w:val="00AA4BA4"/>
    <w:rsid w:val="00AA7996"/>
    <w:rsid w:val="00AB30E9"/>
    <w:rsid w:val="00AB4956"/>
    <w:rsid w:val="00AC06E2"/>
    <w:rsid w:val="00AC19CB"/>
    <w:rsid w:val="00AC7CCB"/>
    <w:rsid w:val="00AD1886"/>
    <w:rsid w:val="00AD5943"/>
    <w:rsid w:val="00AE2988"/>
    <w:rsid w:val="00AE3908"/>
    <w:rsid w:val="00AE50B8"/>
    <w:rsid w:val="00AE5488"/>
    <w:rsid w:val="00AE6F91"/>
    <w:rsid w:val="00AF4792"/>
    <w:rsid w:val="00AF5571"/>
    <w:rsid w:val="00AF7072"/>
    <w:rsid w:val="00B008DA"/>
    <w:rsid w:val="00B03D51"/>
    <w:rsid w:val="00B06B4E"/>
    <w:rsid w:val="00B07341"/>
    <w:rsid w:val="00B149C7"/>
    <w:rsid w:val="00B202B5"/>
    <w:rsid w:val="00B21D40"/>
    <w:rsid w:val="00B2632E"/>
    <w:rsid w:val="00B30539"/>
    <w:rsid w:val="00B314DB"/>
    <w:rsid w:val="00B31D4A"/>
    <w:rsid w:val="00B361F2"/>
    <w:rsid w:val="00B3718B"/>
    <w:rsid w:val="00B4632A"/>
    <w:rsid w:val="00B5067D"/>
    <w:rsid w:val="00B530F1"/>
    <w:rsid w:val="00B53D64"/>
    <w:rsid w:val="00B57297"/>
    <w:rsid w:val="00B736AF"/>
    <w:rsid w:val="00B742BE"/>
    <w:rsid w:val="00B87359"/>
    <w:rsid w:val="00B87944"/>
    <w:rsid w:val="00B92324"/>
    <w:rsid w:val="00B95B1C"/>
    <w:rsid w:val="00B965FD"/>
    <w:rsid w:val="00B97946"/>
    <w:rsid w:val="00BA1737"/>
    <w:rsid w:val="00BA276C"/>
    <w:rsid w:val="00BA5544"/>
    <w:rsid w:val="00BB2AF0"/>
    <w:rsid w:val="00BB306F"/>
    <w:rsid w:val="00BB3FBD"/>
    <w:rsid w:val="00BB6C9E"/>
    <w:rsid w:val="00BC2F5A"/>
    <w:rsid w:val="00BC6CD0"/>
    <w:rsid w:val="00BD4B89"/>
    <w:rsid w:val="00BD5922"/>
    <w:rsid w:val="00BD76D9"/>
    <w:rsid w:val="00BE0F84"/>
    <w:rsid w:val="00BE24D5"/>
    <w:rsid w:val="00BF02CB"/>
    <w:rsid w:val="00BF1789"/>
    <w:rsid w:val="00BF514A"/>
    <w:rsid w:val="00BF6FD8"/>
    <w:rsid w:val="00BF7084"/>
    <w:rsid w:val="00BF775D"/>
    <w:rsid w:val="00C0184E"/>
    <w:rsid w:val="00C03680"/>
    <w:rsid w:val="00C054DF"/>
    <w:rsid w:val="00C10AFC"/>
    <w:rsid w:val="00C119B1"/>
    <w:rsid w:val="00C204F4"/>
    <w:rsid w:val="00C21562"/>
    <w:rsid w:val="00C21762"/>
    <w:rsid w:val="00C21FEF"/>
    <w:rsid w:val="00C24543"/>
    <w:rsid w:val="00C254A2"/>
    <w:rsid w:val="00C256A2"/>
    <w:rsid w:val="00C35029"/>
    <w:rsid w:val="00C35A26"/>
    <w:rsid w:val="00C36735"/>
    <w:rsid w:val="00C36A93"/>
    <w:rsid w:val="00C51515"/>
    <w:rsid w:val="00C53910"/>
    <w:rsid w:val="00C55795"/>
    <w:rsid w:val="00C5660B"/>
    <w:rsid w:val="00C56854"/>
    <w:rsid w:val="00C5788A"/>
    <w:rsid w:val="00C62026"/>
    <w:rsid w:val="00C66B72"/>
    <w:rsid w:val="00C74B3B"/>
    <w:rsid w:val="00C75A5A"/>
    <w:rsid w:val="00C8334D"/>
    <w:rsid w:val="00C83724"/>
    <w:rsid w:val="00C83BD5"/>
    <w:rsid w:val="00C842B8"/>
    <w:rsid w:val="00C87AC4"/>
    <w:rsid w:val="00C9567A"/>
    <w:rsid w:val="00CA48A3"/>
    <w:rsid w:val="00CA49ED"/>
    <w:rsid w:val="00CA6659"/>
    <w:rsid w:val="00CB1F5A"/>
    <w:rsid w:val="00CB212D"/>
    <w:rsid w:val="00CB2660"/>
    <w:rsid w:val="00CC0B02"/>
    <w:rsid w:val="00CC5E90"/>
    <w:rsid w:val="00CD046C"/>
    <w:rsid w:val="00CD186A"/>
    <w:rsid w:val="00CD422D"/>
    <w:rsid w:val="00CD57F7"/>
    <w:rsid w:val="00CE076C"/>
    <w:rsid w:val="00CE1D39"/>
    <w:rsid w:val="00CE1FB3"/>
    <w:rsid w:val="00CE5199"/>
    <w:rsid w:val="00CE66D5"/>
    <w:rsid w:val="00CF020F"/>
    <w:rsid w:val="00CF637A"/>
    <w:rsid w:val="00D059DE"/>
    <w:rsid w:val="00D05ABD"/>
    <w:rsid w:val="00D06527"/>
    <w:rsid w:val="00D13FCE"/>
    <w:rsid w:val="00D17E8C"/>
    <w:rsid w:val="00D27C53"/>
    <w:rsid w:val="00D30604"/>
    <w:rsid w:val="00D306D1"/>
    <w:rsid w:val="00D30800"/>
    <w:rsid w:val="00D34786"/>
    <w:rsid w:val="00D37BFC"/>
    <w:rsid w:val="00D42822"/>
    <w:rsid w:val="00D47A8E"/>
    <w:rsid w:val="00D52D14"/>
    <w:rsid w:val="00D55256"/>
    <w:rsid w:val="00D56D93"/>
    <w:rsid w:val="00D57862"/>
    <w:rsid w:val="00D712D3"/>
    <w:rsid w:val="00D71422"/>
    <w:rsid w:val="00D72DC6"/>
    <w:rsid w:val="00D73F5E"/>
    <w:rsid w:val="00D7558D"/>
    <w:rsid w:val="00D77503"/>
    <w:rsid w:val="00D81D92"/>
    <w:rsid w:val="00D83A45"/>
    <w:rsid w:val="00D876F9"/>
    <w:rsid w:val="00D877B6"/>
    <w:rsid w:val="00D93A90"/>
    <w:rsid w:val="00D94D36"/>
    <w:rsid w:val="00DA7B5F"/>
    <w:rsid w:val="00DB129B"/>
    <w:rsid w:val="00DB472E"/>
    <w:rsid w:val="00DB4737"/>
    <w:rsid w:val="00DB6CD2"/>
    <w:rsid w:val="00DC11E7"/>
    <w:rsid w:val="00DC6C36"/>
    <w:rsid w:val="00DC7023"/>
    <w:rsid w:val="00DC769A"/>
    <w:rsid w:val="00DD061E"/>
    <w:rsid w:val="00DD2183"/>
    <w:rsid w:val="00DD22CA"/>
    <w:rsid w:val="00DD3D86"/>
    <w:rsid w:val="00DE12F0"/>
    <w:rsid w:val="00DF1EC4"/>
    <w:rsid w:val="00DF51E9"/>
    <w:rsid w:val="00E00663"/>
    <w:rsid w:val="00E01943"/>
    <w:rsid w:val="00E0340B"/>
    <w:rsid w:val="00E04A90"/>
    <w:rsid w:val="00E0551F"/>
    <w:rsid w:val="00E219C7"/>
    <w:rsid w:val="00E26CCA"/>
    <w:rsid w:val="00E27F56"/>
    <w:rsid w:val="00E344BC"/>
    <w:rsid w:val="00E4118C"/>
    <w:rsid w:val="00E42187"/>
    <w:rsid w:val="00E43157"/>
    <w:rsid w:val="00E461CE"/>
    <w:rsid w:val="00E720CA"/>
    <w:rsid w:val="00E8145B"/>
    <w:rsid w:val="00E8405C"/>
    <w:rsid w:val="00E840F0"/>
    <w:rsid w:val="00E84EB5"/>
    <w:rsid w:val="00E85662"/>
    <w:rsid w:val="00E8789F"/>
    <w:rsid w:val="00E92747"/>
    <w:rsid w:val="00E94A18"/>
    <w:rsid w:val="00E975D1"/>
    <w:rsid w:val="00E97B71"/>
    <w:rsid w:val="00EA3126"/>
    <w:rsid w:val="00EA3D34"/>
    <w:rsid w:val="00EA4376"/>
    <w:rsid w:val="00EB454D"/>
    <w:rsid w:val="00EC26E9"/>
    <w:rsid w:val="00EC50AD"/>
    <w:rsid w:val="00EC72AB"/>
    <w:rsid w:val="00ED2F03"/>
    <w:rsid w:val="00ED4075"/>
    <w:rsid w:val="00ED549D"/>
    <w:rsid w:val="00ED76BE"/>
    <w:rsid w:val="00ED7F05"/>
    <w:rsid w:val="00EE00E9"/>
    <w:rsid w:val="00EE014D"/>
    <w:rsid w:val="00EE1D9F"/>
    <w:rsid w:val="00EF24D8"/>
    <w:rsid w:val="00EF35AB"/>
    <w:rsid w:val="00EF4C44"/>
    <w:rsid w:val="00EF619B"/>
    <w:rsid w:val="00EF6AF0"/>
    <w:rsid w:val="00F00B55"/>
    <w:rsid w:val="00F01831"/>
    <w:rsid w:val="00F02AD1"/>
    <w:rsid w:val="00F04591"/>
    <w:rsid w:val="00F06354"/>
    <w:rsid w:val="00F151E3"/>
    <w:rsid w:val="00F17D54"/>
    <w:rsid w:val="00F23E72"/>
    <w:rsid w:val="00F253CC"/>
    <w:rsid w:val="00F2766A"/>
    <w:rsid w:val="00F332EF"/>
    <w:rsid w:val="00F360C8"/>
    <w:rsid w:val="00F36754"/>
    <w:rsid w:val="00F37106"/>
    <w:rsid w:val="00F44540"/>
    <w:rsid w:val="00F508FA"/>
    <w:rsid w:val="00F519CF"/>
    <w:rsid w:val="00F53168"/>
    <w:rsid w:val="00F56BA5"/>
    <w:rsid w:val="00F60E22"/>
    <w:rsid w:val="00F63B39"/>
    <w:rsid w:val="00F81395"/>
    <w:rsid w:val="00F81887"/>
    <w:rsid w:val="00F81BB8"/>
    <w:rsid w:val="00F917D1"/>
    <w:rsid w:val="00F928A3"/>
    <w:rsid w:val="00F9342C"/>
    <w:rsid w:val="00F96030"/>
    <w:rsid w:val="00F9653B"/>
    <w:rsid w:val="00FA56EA"/>
    <w:rsid w:val="00FB62CF"/>
    <w:rsid w:val="00FC0F4A"/>
    <w:rsid w:val="00FC3330"/>
    <w:rsid w:val="00FD0827"/>
    <w:rsid w:val="00FD17A0"/>
    <w:rsid w:val="00FD3C3B"/>
    <w:rsid w:val="00FD7072"/>
    <w:rsid w:val="00FE07DD"/>
    <w:rsid w:val="00FE6B45"/>
    <w:rsid w:val="00FF48C8"/>
    <w:rsid w:val="00FF55F3"/>
    <w:rsid w:val="00FF5851"/>
    <w:rsid w:val="00FF67E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441D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B576-07EF-4466-B83E-2BA0DB96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3638</Words>
  <Characters>18775</Characters>
  <Application>Microsoft Office Word</Application>
  <DocSecurity>0</DocSecurity>
  <Lines>383</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321/21</dc:title>
  <dc:creator/>
  <cp:lastModifiedBy/>
  <cp:revision>1</cp:revision>
  <dcterms:created xsi:type="dcterms:W3CDTF">2022-03-02T14:44:00Z</dcterms:created>
  <dcterms:modified xsi:type="dcterms:W3CDTF">2022-03-02T14:44:00Z</dcterms:modified>
</cp:coreProperties>
</file>