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520590C" w14:textId="77777777" w:rsidR="00040C3A" w:rsidRPr="00E27B2D" w:rsidRDefault="00D306D1" w:rsidP="00627C9F">
      <w:pPr>
        <w:jc w:val="both"/>
        <w:rPr>
          <w:rFonts w:asciiTheme="majorHAnsi" w:hAnsiTheme="majorHAnsi" w:cs="Univers"/>
          <w:b/>
          <w:bCs/>
          <w:sz w:val="22"/>
          <w:szCs w:val="22"/>
          <w:lang w:val="es-ES_tradnl"/>
        </w:rPr>
      </w:pPr>
      <w:r w:rsidRPr="00E27B2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E22AE83" wp14:editId="038DA9A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A4AF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27B2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CB1A815" wp14:editId="768A0D9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A01192" w14:textId="77777777" w:rsidR="00D72259" w:rsidRDefault="00D72259" w:rsidP="00AE5488">
                            <w:r>
                              <w:rPr>
                                <w:noProof/>
                              </w:rPr>
                              <w:drawing>
                                <wp:inline distT="0" distB="0" distL="0" distR="0" wp14:anchorId="3ACF7AF5" wp14:editId="44ACCB9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B1A815"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4BA01192" w14:textId="77777777" w:rsidR="00D72259" w:rsidRDefault="00D72259" w:rsidP="00AE5488">
                      <w:r>
                        <w:rPr>
                          <w:noProof/>
                        </w:rPr>
                        <w:drawing>
                          <wp:inline distT="0" distB="0" distL="0" distR="0" wp14:anchorId="3ACF7AF5" wp14:editId="44ACCB9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E27B2D">
        <w:rPr>
          <w:rFonts w:asciiTheme="majorHAnsi" w:hAnsiTheme="majorHAnsi" w:cs="Univers"/>
          <w:b/>
          <w:bCs/>
          <w:sz w:val="22"/>
          <w:szCs w:val="22"/>
          <w:lang w:val="es-ES_tradnl"/>
        </w:rPr>
        <w:t xml:space="preserve"> </w:t>
      </w:r>
    </w:p>
    <w:p w14:paraId="55050DC8" w14:textId="77777777" w:rsidR="00040C3A" w:rsidRPr="00E27B2D" w:rsidRDefault="00040C3A" w:rsidP="00040C3A">
      <w:pPr>
        <w:tabs>
          <w:tab w:val="center" w:pos="5400"/>
        </w:tabs>
        <w:suppressAutoHyphens/>
        <w:jc w:val="both"/>
        <w:rPr>
          <w:rFonts w:asciiTheme="majorHAnsi" w:hAnsiTheme="majorHAnsi"/>
          <w:sz w:val="22"/>
          <w:szCs w:val="22"/>
          <w:lang w:val="es-ES"/>
        </w:rPr>
      </w:pPr>
    </w:p>
    <w:p w14:paraId="3DEE8520" w14:textId="77777777" w:rsidR="00040C3A" w:rsidRPr="00E27B2D" w:rsidRDefault="00040C3A" w:rsidP="00040C3A">
      <w:pPr>
        <w:tabs>
          <w:tab w:val="center" w:pos="5400"/>
        </w:tabs>
        <w:suppressAutoHyphens/>
        <w:jc w:val="both"/>
        <w:rPr>
          <w:rFonts w:asciiTheme="majorHAnsi" w:hAnsiTheme="majorHAnsi"/>
          <w:sz w:val="22"/>
          <w:szCs w:val="22"/>
          <w:lang w:val="es-ES"/>
        </w:rPr>
      </w:pPr>
    </w:p>
    <w:p w14:paraId="027603CE" w14:textId="77777777" w:rsidR="005128E4" w:rsidRPr="00E27B2D" w:rsidRDefault="005128E4" w:rsidP="00040C3A">
      <w:pPr>
        <w:tabs>
          <w:tab w:val="center" w:pos="5400"/>
        </w:tabs>
        <w:suppressAutoHyphens/>
        <w:rPr>
          <w:rFonts w:asciiTheme="majorHAnsi" w:hAnsiTheme="majorHAnsi"/>
          <w:sz w:val="22"/>
          <w:szCs w:val="22"/>
          <w:lang w:val="es-ES_tradnl"/>
        </w:rPr>
      </w:pPr>
    </w:p>
    <w:p w14:paraId="047CADE3" w14:textId="77777777" w:rsidR="005128E4" w:rsidRPr="00E27B2D" w:rsidRDefault="005128E4" w:rsidP="00040C3A">
      <w:pPr>
        <w:tabs>
          <w:tab w:val="center" w:pos="5400"/>
        </w:tabs>
        <w:suppressAutoHyphens/>
        <w:rPr>
          <w:rFonts w:asciiTheme="majorHAnsi" w:hAnsiTheme="majorHAnsi"/>
          <w:sz w:val="22"/>
          <w:szCs w:val="22"/>
          <w:lang w:val="es-ES_tradnl"/>
        </w:rPr>
      </w:pPr>
    </w:p>
    <w:p w14:paraId="3E278BD9" w14:textId="77777777" w:rsidR="005128E4" w:rsidRPr="00E27B2D" w:rsidRDefault="005128E4" w:rsidP="00040C3A">
      <w:pPr>
        <w:tabs>
          <w:tab w:val="center" w:pos="5400"/>
        </w:tabs>
        <w:suppressAutoHyphens/>
        <w:rPr>
          <w:rFonts w:asciiTheme="majorHAnsi" w:hAnsiTheme="majorHAnsi"/>
          <w:sz w:val="22"/>
          <w:szCs w:val="22"/>
          <w:lang w:val="es-ES_tradnl"/>
        </w:rPr>
      </w:pPr>
    </w:p>
    <w:p w14:paraId="0E2CDF04" w14:textId="77777777" w:rsidR="00040C3A" w:rsidRPr="00E27B2D" w:rsidRDefault="00040C3A" w:rsidP="005128E4">
      <w:pPr>
        <w:tabs>
          <w:tab w:val="center" w:pos="5400"/>
        </w:tabs>
        <w:suppressAutoHyphens/>
        <w:jc w:val="center"/>
        <w:rPr>
          <w:rFonts w:asciiTheme="majorHAnsi" w:hAnsiTheme="majorHAnsi"/>
          <w:sz w:val="22"/>
          <w:szCs w:val="22"/>
          <w:lang w:val="es-ES_tradnl"/>
        </w:rPr>
      </w:pPr>
    </w:p>
    <w:p w14:paraId="6A7442D0" w14:textId="77777777" w:rsidR="00040C3A" w:rsidRPr="00E27B2D" w:rsidRDefault="00040C3A" w:rsidP="005128E4">
      <w:pPr>
        <w:tabs>
          <w:tab w:val="center" w:pos="5400"/>
        </w:tabs>
        <w:suppressAutoHyphens/>
        <w:jc w:val="center"/>
        <w:rPr>
          <w:rFonts w:asciiTheme="majorHAnsi" w:hAnsiTheme="majorHAnsi"/>
          <w:sz w:val="22"/>
          <w:szCs w:val="22"/>
          <w:lang w:val="es-ES_tradnl"/>
        </w:rPr>
      </w:pPr>
    </w:p>
    <w:p w14:paraId="093425C5" w14:textId="77777777" w:rsidR="005B52B0" w:rsidRPr="00E27B2D" w:rsidRDefault="005B52B0" w:rsidP="005128E4">
      <w:pPr>
        <w:tabs>
          <w:tab w:val="center" w:pos="5400"/>
        </w:tabs>
        <w:suppressAutoHyphens/>
        <w:jc w:val="center"/>
        <w:rPr>
          <w:rFonts w:asciiTheme="majorHAnsi" w:hAnsiTheme="majorHAnsi"/>
          <w:sz w:val="22"/>
          <w:szCs w:val="22"/>
          <w:lang w:val="es-ES_tradnl"/>
        </w:rPr>
      </w:pPr>
    </w:p>
    <w:p w14:paraId="3099A1E0" w14:textId="77777777" w:rsidR="005B52B0" w:rsidRPr="00E27B2D" w:rsidRDefault="005B52B0" w:rsidP="005128E4">
      <w:pPr>
        <w:tabs>
          <w:tab w:val="center" w:pos="5400"/>
        </w:tabs>
        <w:suppressAutoHyphens/>
        <w:jc w:val="center"/>
        <w:rPr>
          <w:rFonts w:asciiTheme="majorHAnsi" w:hAnsiTheme="majorHAnsi"/>
          <w:sz w:val="22"/>
          <w:szCs w:val="22"/>
          <w:lang w:val="es-ES_tradnl"/>
        </w:rPr>
      </w:pPr>
    </w:p>
    <w:p w14:paraId="10E3E7C5" w14:textId="77777777" w:rsidR="005B52B0" w:rsidRPr="00E27B2D" w:rsidRDefault="005B52B0" w:rsidP="005128E4">
      <w:pPr>
        <w:tabs>
          <w:tab w:val="center" w:pos="5400"/>
        </w:tabs>
        <w:suppressAutoHyphens/>
        <w:jc w:val="center"/>
        <w:rPr>
          <w:rFonts w:asciiTheme="majorHAnsi" w:hAnsiTheme="majorHAnsi"/>
          <w:sz w:val="22"/>
          <w:szCs w:val="22"/>
          <w:lang w:val="es-ES_tradnl"/>
        </w:rPr>
      </w:pPr>
    </w:p>
    <w:p w14:paraId="123F186E" w14:textId="77777777" w:rsidR="00040C3A" w:rsidRPr="00E27B2D" w:rsidRDefault="00040C3A" w:rsidP="00040C3A">
      <w:pPr>
        <w:tabs>
          <w:tab w:val="center" w:pos="5400"/>
        </w:tabs>
        <w:suppressAutoHyphens/>
        <w:jc w:val="center"/>
        <w:rPr>
          <w:rFonts w:asciiTheme="majorHAnsi" w:hAnsiTheme="majorHAnsi"/>
          <w:sz w:val="22"/>
          <w:szCs w:val="22"/>
          <w:lang w:val="es-ES_tradnl"/>
        </w:rPr>
      </w:pPr>
    </w:p>
    <w:p w14:paraId="1998FFB7" w14:textId="77777777" w:rsidR="00040C3A" w:rsidRPr="00E27B2D" w:rsidRDefault="00040C3A" w:rsidP="00040C3A">
      <w:pPr>
        <w:tabs>
          <w:tab w:val="center" w:pos="5400"/>
        </w:tabs>
        <w:suppressAutoHyphens/>
        <w:jc w:val="center"/>
        <w:rPr>
          <w:rFonts w:asciiTheme="majorHAnsi" w:hAnsiTheme="majorHAnsi"/>
          <w:sz w:val="22"/>
          <w:szCs w:val="22"/>
          <w:lang w:val="es-ES_tradnl"/>
        </w:rPr>
      </w:pPr>
    </w:p>
    <w:p w14:paraId="1D96DB76" w14:textId="77777777" w:rsidR="00040C3A" w:rsidRPr="00E27B2D" w:rsidRDefault="003D3BC2" w:rsidP="00040C3A">
      <w:pPr>
        <w:tabs>
          <w:tab w:val="center" w:pos="5400"/>
        </w:tabs>
        <w:suppressAutoHyphens/>
        <w:jc w:val="center"/>
        <w:rPr>
          <w:rFonts w:asciiTheme="majorHAnsi" w:hAnsiTheme="majorHAnsi"/>
          <w:sz w:val="22"/>
          <w:szCs w:val="22"/>
          <w:lang w:val="es-ES_tradnl"/>
        </w:rPr>
      </w:pPr>
      <w:r w:rsidRPr="00E27B2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9390DBD" wp14:editId="0CD0CD13">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156F3C" w14:textId="1FABCF78" w:rsidR="00D72259" w:rsidRPr="004E2649" w:rsidRDefault="00D7225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B50EE">
                              <w:rPr>
                                <w:rFonts w:asciiTheme="majorHAnsi" w:hAnsiTheme="majorHAnsi" w:cs="Arial"/>
                                <w:b/>
                                <w:bCs/>
                                <w:color w:val="0D0D0D" w:themeColor="text1" w:themeTint="F2"/>
                                <w:sz w:val="36"/>
                                <w:szCs w:val="22"/>
                                <w:lang w:val="es-ES_tradnl"/>
                              </w:rPr>
                              <w:t>81</w:t>
                            </w:r>
                            <w:r w:rsidRPr="009B50EE">
                              <w:rPr>
                                <w:rFonts w:asciiTheme="majorHAnsi" w:hAnsiTheme="majorHAnsi" w:cs="Arial"/>
                                <w:b/>
                                <w:bCs/>
                                <w:color w:val="0D0D0D" w:themeColor="text1" w:themeTint="F2"/>
                                <w:sz w:val="36"/>
                                <w:szCs w:val="22"/>
                                <w:lang w:val="es-ES_tradnl"/>
                              </w:rPr>
                              <w:t>/</w:t>
                            </w:r>
                            <w:r>
                              <w:rPr>
                                <w:rFonts w:asciiTheme="majorHAnsi" w:hAnsiTheme="majorHAnsi" w:cs="Arial"/>
                                <w:b/>
                                <w:bCs/>
                                <w:color w:val="0D0D0D" w:themeColor="text1" w:themeTint="F2"/>
                                <w:sz w:val="36"/>
                                <w:szCs w:val="22"/>
                                <w:lang w:val="es-ES_tradnl"/>
                              </w:rPr>
                              <w:t>2</w:t>
                            </w:r>
                            <w:r w:rsidR="009B50EE">
                              <w:rPr>
                                <w:rFonts w:asciiTheme="majorHAnsi" w:hAnsiTheme="majorHAnsi" w:cs="Arial"/>
                                <w:b/>
                                <w:bCs/>
                                <w:color w:val="0D0D0D" w:themeColor="text1" w:themeTint="F2"/>
                                <w:sz w:val="36"/>
                                <w:szCs w:val="22"/>
                                <w:lang w:val="es-ES_tradnl"/>
                              </w:rPr>
                              <w:t>1</w:t>
                            </w:r>
                          </w:p>
                          <w:p w14:paraId="60594529" w14:textId="77777777" w:rsidR="00D72259" w:rsidRDefault="00D7225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1401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5BBF131B" w14:textId="77777777" w:rsidR="00D72259" w:rsidRPr="0010736F" w:rsidRDefault="00D7225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4C4CCB26" w14:textId="77777777" w:rsidR="00D72259" w:rsidRPr="0010736F" w:rsidRDefault="00D72259" w:rsidP="00997BC5">
                            <w:pPr>
                              <w:spacing w:line="276" w:lineRule="auto"/>
                              <w:rPr>
                                <w:rFonts w:asciiTheme="majorHAnsi" w:hAnsiTheme="majorHAnsi" w:cs="Arial"/>
                                <w:color w:val="0D0D0D" w:themeColor="text1" w:themeTint="F2"/>
                                <w:szCs w:val="22"/>
                                <w:lang w:val="es-ES_tradnl"/>
                              </w:rPr>
                            </w:pPr>
                            <w:bookmarkStart w:id="1" w:name="_ftnref1"/>
                          </w:p>
                          <w:p w14:paraId="391A5090" w14:textId="77777777" w:rsidR="00D72259" w:rsidRPr="0010736F" w:rsidRDefault="00D7225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ALEJANDRO BUSTOS OLIVARES Y OTROS</w:t>
                            </w:r>
                          </w:p>
                          <w:bookmarkEnd w:id="1"/>
                          <w:p w14:paraId="41918366" w14:textId="77777777" w:rsidR="00D72259" w:rsidRPr="0010736F" w:rsidRDefault="00D7225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066AA6CA" w14:textId="77777777" w:rsidR="00D72259" w:rsidRPr="00AE5488" w:rsidRDefault="00D72259"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390DBD"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B156F3C" w14:textId="1FABCF78" w:rsidR="00D72259" w:rsidRPr="004E2649" w:rsidRDefault="00D7225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9B50EE">
                        <w:rPr>
                          <w:rFonts w:asciiTheme="majorHAnsi" w:hAnsiTheme="majorHAnsi" w:cs="Arial"/>
                          <w:b/>
                          <w:bCs/>
                          <w:color w:val="0D0D0D" w:themeColor="text1" w:themeTint="F2"/>
                          <w:sz w:val="36"/>
                          <w:szCs w:val="22"/>
                          <w:lang w:val="es-ES_tradnl"/>
                        </w:rPr>
                        <w:t>81</w:t>
                      </w:r>
                      <w:r w:rsidRPr="009B50EE">
                        <w:rPr>
                          <w:rFonts w:asciiTheme="majorHAnsi" w:hAnsiTheme="majorHAnsi" w:cs="Arial"/>
                          <w:b/>
                          <w:bCs/>
                          <w:color w:val="0D0D0D" w:themeColor="text1" w:themeTint="F2"/>
                          <w:sz w:val="36"/>
                          <w:szCs w:val="22"/>
                          <w:lang w:val="es-ES_tradnl"/>
                        </w:rPr>
                        <w:t>/</w:t>
                      </w:r>
                      <w:r>
                        <w:rPr>
                          <w:rFonts w:asciiTheme="majorHAnsi" w:hAnsiTheme="majorHAnsi" w:cs="Arial"/>
                          <w:b/>
                          <w:bCs/>
                          <w:color w:val="0D0D0D" w:themeColor="text1" w:themeTint="F2"/>
                          <w:sz w:val="36"/>
                          <w:szCs w:val="22"/>
                          <w:lang w:val="es-ES_tradnl"/>
                        </w:rPr>
                        <w:t>2</w:t>
                      </w:r>
                      <w:r w:rsidR="009B50EE">
                        <w:rPr>
                          <w:rFonts w:asciiTheme="majorHAnsi" w:hAnsiTheme="majorHAnsi" w:cs="Arial"/>
                          <w:b/>
                          <w:bCs/>
                          <w:color w:val="0D0D0D" w:themeColor="text1" w:themeTint="F2"/>
                          <w:sz w:val="36"/>
                          <w:szCs w:val="22"/>
                          <w:lang w:val="es-ES_tradnl"/>
                        </w:rPr>
                        <w:t>1</w:t>
                      </w:r>
                    </w:p>
                    <w:p w14:paraId="60594529" w14:textId="77777777" w:rsidR="00D72259" w:rsidRDefault="00D7225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1401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5BBF131B" w14:textId="77777777" w:rsidR="00D72259" w:rsidRPr="0010736F" w:rsidRDefault="00D7225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4C4CCB26" w14:textId="77777777" w:rsidR="00D72259" w:rsidRPr="0010736F" w:rsidRDefault="00D72259" w:rsidP="00997BC5">
                      <w:pPr>
                        <w:spacing w:line="276" w:lineRule="auto"/>
                        <w:rPr>
                          <w:rFonts w:asciiTheme="majorHAnsi" w:hAnsiTheme="majorHAnsi" w:cs="Arial"/>
                          <w:color w:val="0D0D0D" w:themeColor="text1" w:themeTint="F2"/>
                          <w:szCs w:val="22"/>
                          <w:lang w:val="es-ES_tradnl"/>
                        </w:rPr>
                      </w:pPr>
                      <w:bookmarkStart w:id="1" w:name="_ftnref1"/>
                    </w:p>
                    <w:p w14:paraId="391A5090" w14:textId="77777777" w:rsidR="00D72259" w:rsidRPr="0010736F" w:rsidRDefault="00D7225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ALEJANDRO BUSTOS OLIVARES Y OTROS</w:t>
                      </w:r>
                    </w:p>
                    <w:bookmarkEnd w:id="1"/>
                    <w:p w14:paraId="41918366" w14:textId="77777777" w:rsidR="00D72259" w:rsidRPr="0010736F" w:rsidRDefault="00D7225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066AA6CA" w14:textId="77777777" w:rsidR="00D72259" w:rsidRPr="00AE5488" w:rsidRDefault="00D72259" w:rsidP="007A5817">
                      <w:pPr>
                        <w:rPr>
                          <w:color w:val="0D0D0D" w:themeColor="text1" w:themeTint="F2"/>
                          <w:lang w:val="es-ES_tradnl"/>
                        </w:rPr>
                      </w:pPr>
                    </w:p>
                  </w:txbxContent>
                </v:textbox>
              </v:shape>
            </w:pict>
          </mc:Fallback>
        </mc:AlternateContent>
      </w:r>
      <w:r w:rsidR="004E2649" w:rsidRPr="00E27B2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1581B55" wp14:editId="6C1D6604">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6188D" w14:textId="3E394CA0" w:rsidR="00D72259" w:rsidRPr="009B50EE" w:rsidRDefault="00D7225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w:t>
                            </w:r>
                            <w:r w:rsidRPr="009B50EE">
                              <w:rPr>
                                <w:rFonts w:asciiTheme="minorHAnsi" w:hAnsiTheme="minorHAnsi"/>
                                <w:color w:val="FFFFFF" w:themeColor="background1"/>
                                <w:sz w:val="22"/>
                                <w:lang w:val="pt-BR"/>
                              </w:rPr>
                              <w:t>L/V/II</w:t>
                            </w:r>
                          </w:p>
                          <w:p w14:paraId="0238E15F" w14:textId="02C8A99A" w:rsidR="00D72259" w:rsidRPr="009B50EE" w:rsidRDefault="00D72259" w:rsidP="007A5817">
                            <w:pPr>
                              <w:spacing w:line="276" w:lineRule="auto"/>
                              <w:jc w:val="right"/>
                              <w:rPr>
                                <w:rFonts w:asciiTheme="minorHAnsi" w:hAnsiTheme="minorHAnsi"/>
                                <w:color w:val="FFFFFF" w:themeColor="background1"/>
                                <w:sz w:val="22"/>
                                <w:lang w:val="es-419"/>
                              </w:rPr>
                            </w:pPr>
                            <w:r w:rsidRPr="009B50EE">
                              <w:rPr>
                                <w:rFonts w:asciiTheme="minorHAnsi" w:hAnsiTheme="minorHAnsi"/>
                                <w:color w:val="FFFFFF" w:themeColor="background1"/>
                                <w:sz w:val="22"/>
                                <w:lang w:val="es-419"/>
                              </w:rPr>
                              <w:t xml:space="preserve">Doc. </w:t>
                            </w:r>
                            <w:r w:rsidR="009B50EE">
                              <w:rPr>
                                <w:rFonts w:asciiTheme="minorHAnsi" w:hAnsiTheme="minorHAnsi"/>
                                <w:color w:val="FFFFFF" w:themeColor="background1"/>
                                <w:sz w:val="22"/>
                                <w:lang w:val="es-419"/>
                              </w:rPr>
                              <w:t>86</w:t>
                            </w:r>
                          </w:p>
                          <w:p w14:paraId="5B2AAEA2" w14:textId="5AFE1DB7" w:rsidR="00D72259" w:rsidRPr="00C25ADB" w:rsidRDefault="009B50E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marzo</w:t>
                            </w:r>
                            <w:r w:rsidR="00D72259" w:rsidRPr="009B50EE">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1</w:t>
                            </w:r>
                          </w:p>
                          <w:p w14:paraId="0F7A74BE" w14:textId="77777777" w:rsidR="00D72259" w:rsidRPr="00C25ADB" w:rsidRDefault="00D72259"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581B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7D96188D" w14:textId="3E394CA0" w:rsidR="00D72259" w:rsidRPr="009B50EE" w:rsidRDefault="00D7225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w:t>
                      </w:r>
                      <w:r w:rsidRPr="009B50EE">
                        <w:rPr>
                          <w:rFonts w:asciiTheme="minorHAnsi" w:hAnsiTheme="minorHAnsi"/>
                          <w:color w:val="FFFFFF" w:themeColor="background1"/>
                          <w:sz w:val="22"/>
                          <w:lang w:val="pt-BR"/>
                        </w:rPr>
                        <w:t>L/V/II</w:t>
                      </w:r>
                    </w:p>
                    <w:p w14:paraId="0238E15F" w14:textId="02C8A99A" w:rsidR="00D72259" w:rsidRPr="009B50EE" w:rsidRDefault="00D72259" w:rsidP="007A5817">
                      <w:pPr>
                        <w:spacing w:line="276" w:lineRule="auto"/>
                        <w:jc w:val="right"/>
                        <w:rPr>
                          <w:rFonts w:asciiTheme="minorHAnsi" w:hAnsiTheme="minorHAnsi"/>
                          <w:color w:val="FFFFFF" w:themeColor="background1"/>
                          <w:sz w:val="22"/>
                          <w:lang w:val="es-419"/>
                        </w:rPr>
                      </w:pPr>
                      <w:r w:rsidRPr="009B50EE">
                        <w:rPr>
                          <w:rFonts w:asciiTheme="minorHAnsi" w:hAnsiTheme="minorHAnsi"/>
                          <w:color w:val="FFFFFF" w:themeColor="background1"/>
                          <w:sz w:val="22"/>
                          <w:lang w:val="es-419"/>
                        </w:rPr>
                        <w:t xml:space="preserve">Doc. </w:t>
                      </w:r>
                      <w:r w:rsidR="009B50EE">
                        <w:rPr>
                          <w:rFonts w:asciiTheme="minorHAnsi" w:hAnsiTheme="minorHAnsi"/>
                          <w:color w:val="FFFFFF" w:themeColor="background1"/>
                          <w:sz w:val="22"/>
                          <w:lang w:val="es-419"/>
                        </w:rPr>
                        <w:t>86</w:t>
                      </w:r>
                    </w:p>
                    <w:p w14:paraId="5B2AAEA2" w14:textId="5AFE1DB7" w:rsidR="00D72259" w:rsidRPr="00C25ADB" w:rsidRDefault="009B50E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15 marzo</w:t>
                      </w:r>
                      <w:r w:rsidR="00D72259" w:rsidRPr="009B50EE">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1</w:t>
                      </w:r>
                    </w:p>
                    <w:p w14:paraId="0F7A74BE" w14:textId="77777777" w:rsidR="00D72259" w:rsidRPr="00C25ADB" w:rsidRDefault="00D72259"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3F6DF863" w14:textId="77777777" w:rsidR="00040C3A" w:rsidRPr="00E27B2D" w:rsidRDefault="00040C3A" w:rsidP="00040C3A">
      <w:pPr>
        <w:tabs>
          <w:tab w:val="center" w:pos="5400"/>
        </w:tabs>
        <w:suppressAutoHyphens/>
        <w:jc w:val="center"/>
        <w:rPr>
          <w:rFonts w:asciiTheme="majorHAnsi" w:hAnsiTheme="majorHAnsi"/>
          <w:sz w:val="22"/>
          <w:szCs w:val="22"/>
          <w:lang w:val="es-ES_tradnl"/>
        </w:rPr>
      </w:pPr>
    </w:p>
    <w:p w14:paraId="78DEC27B" w14:textId="77777777" w:rsidR="00040C3A" w:rsidRPr="00E27B2D" w:rsidRDefault="00040C3A" w:rsidP="00040C3A">
      <w:pPr>
        <w:tabs>
          <w:tab w:val="center" w:pos="5400"/>
        </w:tabs>
        <w:suppressAutoHyphens/>
        <w:jc w:val="center"/>
        <w:rPr>
          <w:rFonts w:asciiTheme="majorHAnsi" w:hAnsiTheme="majorHAnsi"/>
          <w:sz w:val="22"/>
          <w:szCs w:val="22"/>
          <w:lang w:val="es-ES_tradnl"/>
        </w:rPr>
      </w:pPr>
    </w:p>
    <w:p w14:paraId="14D7E4B1" w14:textId="77777777" w:rsidR="00040C3A" w:rsidRPr="00E27B2D" w:rsidRDefault="00040C3A" w:rsidP="00040C3A">
      <w:pPr>
        <w:tabs>
          <w:tab w:val="center" w:pos="5400"/>
        </w:tabs>
        <w:suppressAutoHyphens/>
        <w:jc w:val="center"/>
        <w:rPr>
          <w:rFonts w:asciiTheme="majorHAnsi" w:hAnsiTheme="majorHAnsi" w:cs="Arial"/>
          <w:sz w:val="22"/>
          <w:szCs w:val="22"/>
          <w:lang w:val="es-ES_tradnl"/>
        </w:rPr>
      </w:pPr>
    </w:p>
    <w:p w14:paraId="396D2574" w14:textId="77777777" w:rsidR="00040C3A" w:rsidRPr="00E27B2D" w:rsidRDefault="00040C3A" w:rsidP="00040C3A">
      <w:pPr>
        <w:tabs>
          <w:tab w:val="center" w:pos="5400"/>
        </w:tabs>
        <w:suppressAutoHyphens/>
        <w:jc w:val="center"/>
        <w:rPr>
          <w:rFonts w:asciiTheme="majorHAnsi" w:hAnsiTheme="majorHAnsi"/>
          <w:sz w:val="22"/>
          <w:szCs w:val="22"/>
          <w:lang w:val="es-ES_tradnl"/>
        </w:rPr>
      </w:pPr>
    </w:p>
    <w:p w14:paraId="2B42B419" w14:textId="77777777" w:rsidR="00040C3A" w:rsidRPr="00E27B2D" w:rsidRDefault="00040C3A" w:rsidP="00040C3A">
      <w:pPr>
        <w:tabs>
          <w:tab w:val="center" w:pos="5400"/>
        </w:tabs>
        <w:suppressAutoHyphens/>
        <w:jc w:val="center"/>
        <w:rPr>
          <w:rFonts w:asciiTheme="majorHAnsi" w:hAnsiTheme="majorHAnsi"/>
          <w:sz w:val="22"/>
          <w:szCs w:val="22"/>
          <w:lang w:val="es-ES_tradnl"/>
        </w:rPr>
      </w:pPr>
    </w:p>
    <w:p w14:paraId="3903FE92" w14:textId="77777777" w:rsidR="00040C3A" w:rsidRPr="00E27B2D" w:rsidRDefault="00040C3A" w:rsidP="00040C3A">
      <w:pPr>
        <w:tabs>
          <w:tab w:val="center" w:pos="5400"/>
        </w:tabs>
        <w:suppressAutoHyphens/>
        <w:jc w:val="center"/>
        <w:rPr>
          <w:rFonts w:asciiTheme="majorHAnsi" w:hAnsiTheme="majorHAnsi"/>
          <w:sz w:val="22"/>
          <w:szCs w:val="22"/>
          <w:lang w:val="es-ES_tradnl"/>
        </w:rPr>
      </w:pPr>
    </w:p>
    <w:p w14:paraId="6949F88F" w14:textId="77777777" w:rsidR="00040C3A" w:rsidRPr="00E27B2D" w:rsidRDefault="00040C3A" w:rsidP="00040C3A">
      <w:pPr>
        <w:tabs>
          <w:tab w:val="center" w:pos="5400"/>
        </w:tabs>
        <w:suppressAutoHyphens/>
        <w:jc w:val="center"/>
        <w:rPr>
          <w:rFonts w:asciiTheme="majorHAnsi" w:hAnsiTheme="majorHAnsi"/>
          <w:sz w:val="22"/>
          <w:szCs w:val="22"/>
          <w:lang w:val="es-ES_tradnl"/>
        </w:rPr>
      </w:pPr>
    </w:p>
    <w:p w14:paraId="55D177C4" w14:textId="77777777" w:rsidR="005128E4" w:rsidRPr="00E27B2D" w:rsidRDefault="005128E4" w:rsidP="00040C3A">
      <w:pPr>
        <w:tabs>
          <w:tab w:val="center" w:pos="5400"/>
        </w:tabs>
        <w:suppressAutoHyphens/>
        <w:jc w:val="center"/>
        <w:rPr>
          <w:rFonts w:asciiTheme="majorHAnsi" w:hAnsiTheme="majorHAnsi"/>
          <w:sz w:val="22"/>
          <w:szCs w:val="22"/>
          <w:lang w:val="es-ES_tradnl"/>
        </w:rPr>
      </w:pPr>
    </w:p>
    <w:p w14:paraId="5FEC70AB" w14:textId="77777777" w:rsidR="00040C3A" w:rsidRPr="00E27B2D" w:rsidRDefault="00040C3A" w:rsidP="00040C3A">
      <w:pPr>
        <w:tabs>
          <w:tab w:val="center" w:pos="5400"/>
        </w:tabs>
        <w:suppressAutoHyphens/>
        <w:jc w:val="center"/>
        <w:rPr>
          <w:rFonts w:asciiTheme="majorHAnsi" w:hAnsiTheme="majorHAnsi"/>
          <w:sz w:val="22"/>
          <w:szCs w:val="22"/>
          <w:lang w:val="es-ES_tradnl"/>
        </w:rPr>
      </w:pPr>
    </w:p>
    <w:p w14:paraId="0CAB417E" w14:textId="77777777" w:rsidR="005128E4" w:rsidRPr="00E27B2D" w:rsidRDefault="005128E4" w:rsidP="00040C3A">
      <w:pPr>
        <w:tabs>
          <w:tab w:val="center" w:pos="5400"/>
        </w:tabs>
        <w:suppressAutoHyphens/>
        <w:jc w:val="center"/>
        <w:rPr>
          <w:rFonts w:asciiTheme="majorHAnsi" w:hAnsiTheme="majorHAnsi"/>
          <w:sz w:val="22"/>
          <w:szCs w:val="22"/>
          <w:lang w:val="es-ES_tradnl"/>
        </w:rPr>
      </w:pPr>
    </w:p>
    <w:p w14:paraId="20FC2B6F" w14:textId="77777777" w:rsidR="005128E4" w:rsidRPr="00E27B2D" w:rsidRDefault="005128E4" w:rsidP="00040C3A">
      <w:pPr>
        <w:tabs>
          <w:tab w:val="center" w:pos="5400"/>
        </w:tabs>
        <w:suppressAutoHyphens/>
        <w:jc w:val="center"/>
        <w:rPr>
          <w:rFonts w:asciiTheme="majorHAnsi" w:hAnsiTheme="majorHAnsi"/>
          <w:sz w:val="22"/>
          <w:szCs w:val="22"/>
          <w:lang w:val="es-ES_tradnl"/>
        </w:rPr>
      </w:pPr>
    </w:p>
    <w:p w14:paraId="051AFEB2" w14:textId="77777777" w:rsidR="005128E4" w:rsidRPr="00E27B2D" w:rsidRDefault="005128E4" w:rsidP="00040C3A">
      <w:pPr>
        <w:tabs>
          <w:tab w:val="center" w:pos="5400"/>
        </w:tabs>
        <w:suppressAutoHyphens/>
        <w:jc w:val="center"/>
        <w:rPr>
          <w:rFonts w:asciiTheme="majorHAnsi" w:hAnsiTheme="majorHAnsi"/>
          <w:sz w:val="22"/>
          <w:szCs w:val="22"/>
          <w:lang w:val="es-ES_tradnl"/>
        </w:rPr>
      </w:pPr>
    </w:p>
    <w:p w14:paraId="77A99D12" w14:textId="77777777" w:rsidR="00040C3A" w:rsidRPr="00E27B2D" w:rsidRDefault="00040C3A" w:rsidP="00040C3A">
      <w:pPr>
        <w:tabs>
          <w:tab w:val="center" w:pos="5400"/>
        </w:tabs>
        <w:suppressAutoHyphens/>
        <w:jc w:val="center"/>
        <w:rPr>
          <w:rFonts w:asciiTheme="majorHAnsi" w:hAnsiTheme="majorHAnsi"/>
          <w:sz w:val="22"/>
          <w:szCs w:val="22"/>
          <w:lang w:val="es-ES_tradnl"/>
        </w:rPr>
      </w:pPr>
    </w:p>
    <w:p w14:paraId="40FBB466" w14:textId="77777777" w:rsidR="00040C3A" w:rsidRPr="00E27B2D" w:rsidRDefault="00040C3A" w:rsidP="00040C3A">
      <w:pPr>
        <w:tabs>
          <w:tab w:val="center" w:pos="5400"/>
        </w:tabs>
        <w:suppressAutoHyphens/>
        <w:jc w:val="center"/>
        <w:rPr>
          <w:rFonts w:asciiTheme="majorHAnsi" w:hAnsiTheme="majorHAnsi"/>
          <w:sz w:val="22"/>
          <w:szCs w:val="22"/>
          <w:lang w:val="es-ES_tradnl"/>
        </w:rPr>
      </w:pPr>
    </w:p>
    <w:p w14:paraId="13448672" w14:textId="77777777" w:rsidR="00A50FCF" w:rsidRPr="00E27B2D" w:rsidRDefault="00A50FCF" w:rsidP="00040C3A">
      <w:pPr>
        <w:tabs>
          <w:tab w:val="center" w:pos="5400"/>
        </w:tabs>
        <w:suppressAutoHyphens/>
        <w:jc w:val="center"/>
        <w:rPr>
          <w:rFonts w:asciiTheme="majorHAnsi" w:hAnsiTheme="majorHAnsi"/>
          <w:sz w:val="18"/>
          <w:szCs w:val="22"/>
          <w:lang w:val="es-ES_tradnl"/>
        </w:rPr>
      </w:pPr>
    </w:p>
    <w:p w14:paraId="46E691A4" w14:textId="77777777" w:rsidR="00A50FCF" w:rsidRPr="00E27B2D" w:rsidRDefault="00A50FCF" w:rsidP="00040C3A">
      <w:pPr>
        <w:tabs>
          <w:tab w:val="center" w:pos="5400"/>
        </w:tabs>
        <w:suppressAutoHyphens/>
        <w:jc w:val="center"/>
        <w:rPr>
          <w:rFonts w:asciiTheme="majorHAnsi" w:hAnsiTheme="majorHAnsi"/>
          <w:sz w:val="18"/>
          <w:szCs w:val="22"/>
          <w:lang w:val="es-ES_tradnl"/>
        </w:rPr>
      </w:pPr>
    </w:p>
    <w:p w14:paraId="166E0C55" w14:textId="77777777" w:rsidR="00A50FCF" w:rsidRPr="00E27B2D" w:rsidRDefault="00A50FCF" w:rsidP="00040C3A">
      <w:pPr>
        <w:tabs>
          <w:tab w:val="center" w:pos="5400"/>
        </w:tabs>
        <w:suppressAutoHyphens/>
        <w:jc w:val="center"/>
        <w:rPr>
          <w:rFonts w:asciiTheme="majorHAnsi" w:hAnsiTheme="majorHAnsi"/>
          <w:sz w:val="18"/>
          <w:szCs w:val="22"/>
          <w:lang w:val="es-ES_tradnl"/>
        </w:rPr>
      </w:pPr>
    </w:p>
    <w:p w14:paraId="16DBE4DC" w14:textId="77777777" w:rsidR="00A50FCF" w:rsidRPr="00E27B2D" w:rsidRDefault="00A50FCF" w:rsidP="00040C3A">
      <w:pPr>
        <w:tabs>
          <w:tab w:val="center" w:pos="5400"/>
        </w:tabs>
        <w:suppressAutoHyphens/>
        <w:jc w:val="center"/>
        <w:rPr>
          <w:rFonts w:asciiTheme="majorHAnsi" w:hAnsiTheme="majorHAnsi"/>
          <w:sz w:val="18"/>
          <w:szCs w:val="22"/>
          <w:lang w:val="es-ES_tradnl"/>
        </w:rPr>
      </w:pPr>
    </w:p>
    <w:p w14:paraId="0CE78672" w14:textId="77777777" w:rsidR="00A50FCF" w:rsidRPr="00E27B2D" w:rsidRDefault="00A50FCF" w:rsidP="00040C3A">
      <w:pPr>
        <w:tabs>
          <w:tab w:val="center" w:pos="5400"/>
        </w:tabs>
        <w:suppressAutoHyphens/>
        <w:jc w:val="center"/>
        <w:rPr>
          <w:rFonts w:asciiTheme="majorHAnsi" w:hAnsiTheme="majorHAnsi"/>
          <w:sz w:val="18"/>
          <w:szCs w:val="22"/>
          <w:lang w:val="es-ES_tradnl"/>
        </w:rPr>
      </w:pPr>
    </w:p>
    <w:p w14:paraId="291D7192" w14:textId="77777777" w:rsidR="00A50FCF" w:rsidRPr="00E27B2D" w:rsidRDefault="00A50FCF" w:rsidP="00040C3A">
      <w:pPr>
        <w:tabs>
          <w:tab w:val="center" w:pos="5400"/>
        </w:tabs>
        <w:suppressAutoHyphens/>
        <w:jc w:val="center"/>
        <w:rPr>
          <w:rFonts w:asciiTheme="majorHAnsi" w:hAnsiTheme="majorHAnsi"/>
          <w:sz w:val="18"/>
          <w:szCs w:val="22"/>
          <w:lang w:val="es-ES_tradnl"/>
        </w:rPr>
      </w:pPr>
    </w:p>
    <w:p w14:paraId="699AC3AE" w14:textId="77777777" w:rsidR="00A50FCF" w:rsidRPr="00E27B2D" w:rsidRDefault="00A50FCF" w:rsidP="00040C3A">
      <w:pPr>
        <w:tabs>
          <w:tab w:val="center" w:pos="5400"/>
        </w:tabs>
        <w:suppressAutoHyphens/>
        <w:jc w:val="center"/>
        <w:rPr>
          <w:rFonts w:asciiTheme="majorHAnsi" w:hAnsiTheme="majorHAnsi"/>
          <w:sz w:val="18"/>
          <w:szCs w:val="22"/>
          <w:lang w:val="es-ES_tradnl"/>
        </w:rPr>
      </w:pPr>
    </w:p>
    <w:p w14:paraId="7151DBA6" w14:textId="77777777" w:rsidR="00A50FCF" w:rsidRPr="00E27B2D" w:rsidRDefault="00A50FCF" w:rsidP="00040C3A">
      <w:pPr>
        <w:tabs>
          <w:tab w:val="center" w:pos="5400"/>
        </w:tabs>
        <w:suppressAutoHyphens/>
        <w:jc w:val="center"/>
        <w:rPr>
          <w:rFonts w:asciiTheme="majorHAnsi" w:hAnsiTheme="majorHAnsi"/>
          <w:sz w:val="18"/>
          <w:szCs w:val="22"/>
          <w:lang w:val="es-ES_tradnl"/>
        </w:rPr>
      </w:pPr>
    </w:p>
    <w:p w14:paraId="6C646FA8" w14:textId="77777777" w:rsidR="00A50FCF" w:rsidRPr="00E27B2D" w:rsidRDefault="00A50FCF" w:rsidP="00040C3A">
      <w:pPr>
        <w:tabs>
          <w:tab w:val="center" w:pos="5400"/>
        </w:tabs>
        <w:suppressAutoHyphens/>
        <w:jc w:val="center"/>
        <w:rPr>
          <w:rFonts w:asciiTheme="majorHAnsi" w:hAnsiTheme="majorHAnsi"/>
          <w:sz w:val="18"/>
          <w:szCs w:val="22"/>
          <w:lang w:val="es-ES_tradnl"/>
        </w:rPr>
      </w:pPr>
    </w:p>
    <w:p w14:paraId="641C5FB6" w14:textId="77777777" w:rsidR="00A50FCF" w:rsidRPr="00E27B2D" w:rsidRDefault="00A50FCF" w:rsidP="00040C3A">
      <w:pPr>
        <w:tabs>
          <w:tab w:val="center" w:pos="5400"/>
        </w:tabs>
        <w:suppressAutoHyphens/>
        <w:jc w:val="center"/>
        <w:rPr>
          <w:rFonts w:asciiTheme="majorHAnsi" w:hAnsiTheme="majorHAnsi"/>
          <w:sz w:val="18"/>
          <w:szCs w:val="22"/>
          <w:lang w:val="es-ES_tradnl"/>
        </w:rPr>
      </w:pPr>
    </w:p>
    <w:p w14:paraId="2F90C7AC" w14:textId="77777777" w:rsidR="00A50FCF" w:rsidRPr="00E27B2D" w:rsidRDefault="00A50FCF" w:rsidP="00040C3A">
      <w:pPr>
        <w:tabs>
          <w:tab w:val="center" w:pos="5400"/>
        </w:tabs>
        <w:suppressAutoHyphens/>
        <w:jc w:val="center"/>
        <w:rPr>
          <w:rFonts w:asciiTheme="majorHAnsi" w:hAnsiTheme="majorHAnsi"/>
          <w:sz w:val="18"/>
          <w:szCs w:val="22"/>
          <w:lang w:val="es-ES_tradnl"/>
        </w:rPr>
      </w:pPr>
    </w:p>
    <w:p w14:paraId="6048E34E" w14:textId="77777777" w:rsidR="00A50FCF" w:rsidRPr="00E27B2D" w:rsidRDefault="00A50FCF" w:rsidP="00040C3A">
      <w:pPr>
        <w:tabs>
          <w:tab w:val="center" w:pos="5400"/>
        </w:tabs>
        <w:suppressAutoHyphens/>
        <w:jc w:val="center"/>
        <w:rPr>
          <w:rFonts w:asciiTheme="majorHAnsi" w:hAnsiTheme="majorHAnsi"/>
          <w:sz w:val="18"/>
          <w:szCs w:val="22"/>
          <w:lang w:val="es-ES_tradnl"/>
        </w:rPr>
      </w:pPr>
    </w:p>
    <w:p w14:paraId="67450EA9" w14:textId="77777777" w:rsidR="00A50FCF" w:rsidRPr="00E27B2D" w:rsidRDefault="00A50FCF" w:rsidP="00040C3A">
      <w:pPr>
        <w:tabs>
          <w:tab w:val="center" w:pos="5400"/>
        </w:tabs>
        <w:suppressAutoHyphens/>
        <w:jc w:val="center"/>
        <w:rPr>
          <w:rFonts w:asciiTheme="majorHAnsi" w:hAnsiTheme="majorHAnsi"/>
          <w:sz w:val="18"/>
          <w:szCs w:val="22"/>
          <w:lang w:val="es-ES_tradnl"/>
        </w:rPr>
      </w:pPr>
    </w:p>
    <w:p w14:paraId="5F5055BD" w14:textId="77777777" w:rsidR="00A50FCF" w:rsidRPr="00E27B2D" w:rsidRDefault="00A50FCF" w:rsidP="00040C3A">
      <w:pPr>
        <w:tabs>
          <w:tab w:val="center" w:pos="5400"/>
        </w:tabs>
        <w:suppressAutoHyphens/>
        <w:jc w:val="center"/>
        <w:rPr>
          <w:rFonts w:asciiTheme="majorHAnsi" w:hAnsiTheme="majorHAnsi"/>
          <w:sz w:val="18"/>
          <w:szCs w:val="22"/>
          <w:lang w:val="es-ES_tradnl"/>
        </w:rPr>
      </w:pPr>
    </w:p>
    <w:p w14:paraId="27F62687" w14:textId="77777777" w:rsidR="00A50FCF" w:rsidRPr="00E27B2D" w:rsidRDefault="0090270B" w:rsidP="00040C3A">
      <w:pPr>
        <w:tabs>
          <w:tab w:val="center" w:pos="5400"/>
        </w:tabs>
        <w:suppressAutoHyphens/>
        <w:jc w:val="center"/>
        <w:rPr>
          <w:rFonts w:asciiTheme="majorHAnsi" w:hAnsiTheme="majorHAnsi"/>
          <w:sz w:val="18"/>
          <w:szCs w:val="22"/>
          <w:lang w:val="es-ES_tradnl"/>
        </w:rPr>
      </w:pPr>
      <w:r w:rsidRPr="00E27B2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EDF9500" wp14:editId="2263EA0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28D2CC" w14:textId="48432E3C" w:rsidR="00D72259" w:rsidRPr="00890650" w:rsidRDefault="00D72259" w:rsidP="00DD3D86">
                            <w:pPr>
                              <w:tabs>
                                <w:tab w:val="center" w:pos="5400"/>
                              </w:tabs>
                              <w:suppressAutoHyphens/>
                              <w:spacing w:before="60"/>
                              <w:rPr>
                                <w:rFonts w:asciiTheme="majorHAnsi" w:hAnsiTheme="majorHAnsi"/>
                                <w:color w:val="0D0D0D" w:themeColor="text1" w:themeTint="F2"/>
                                <w:sz w:val="18"/>
                                <w:szCs w:val="22"/>
                                <w:lang w:val="es-ES"/>
                              </w:rPr>
                            </w:pPr>
                            <w:r w:rsidRPr="009B50EE">
                              <w:rPr>
                                <w:rFonts w:asciiTheme="majorHAnsi" w:hAnsiTheme="majorHAnsi"/>
                                <w:color w:val="0D0D0D" w:themeColor="text1" w:themeTint="F2"/>
                                <w:sz w:val="18"/>
                                <w:szCs w:val="22"/>
                                <w:lang w:val="es-ES"/>
                              </w:rPr>
                              <w:t xml:space="preserve">Aprobado </w:t>
                            </w:r>
                            <w:proofErr w:type="spellStart"/>
                            <w:r w:rsidRPr="009B50EE">
                              <w:rPr>
                                <w:rFonts w:asciiTheme="majorHAnsi" w:hAnsiTheme="majorHAnsi"/>
                                <w:color w:val="0D0D0D" w:themeColor="text1" w:themeTint="F2"/>
                                <w:sz w:val="18"/>
                                <w:szCs w:val="22"/>
                                <w:lang w:val="es-ES"/>
                              </w:rPr>
                              <w:t>electr</w:t>
                            </w:r>
                            <w:r w:rsidRPr="009B50EE">
                              <w:rPr>
                                <w:rFonts w:asciiTheme="majorHAnsi" w:hAnsiTheme="majorHAnsi"/>
                                <w:color w:val="0D0D0D" w:themeColor="text1" w:themeTint="F2"/>
                                <w:sz w:val="18"/>
                                <w:szCs w:val="22"/>
                                <w:lang w:val="es-ES_tradnl"/>
                              </w:rPr>
                              <w:t>ónicamente</w:t>
                            </w:r>
                            <w:proofErr w:type="spellEnd"/>
                            <w:r w:rsidRPr="009B50EE">
                              <w:rPr>
                                <w:rFonts w:asciiTheme="majorHAnsi" w:hAnsiTheme="majorHAnsi"/>
                                <w:color w:val="0D0D0D" w:themeColor="text1" w:themeTint="F2"/>
                                <w:sz w:val="18"/>
                                <w:szCs w:val="22"/>
                                <w:lang w:val="es-ES"/>
                              </w:rPr>
                              <w:t xml:space="preserve"> por la Comisión el </w:t>
                            </w:r>
                            <w:r w:rsidR="009B50EE">
                              <w:rPr>
                                <w:rFonts w:asciiTheme="majorHAnsi" w:hAnsiTheme="majorHAnsi"/>
                                <w:color w:val="0D0D0D" w:themeColor="text1" w:themeTint="F2"/>
                                <w:sz w:val="18"/>
                                <w:szCs w:val="22"/>
                                <w:lang w:val="es-ES"/>
                              </w:rPr>
                              <w:t>15</w:t>
                            </w:r>
                            <w:r w:rsidRPr="009B50EE">
                              <w:rPr>
                                <w:rFonts w:asciiTheme="majorHAnsi" w:hAnsiTheme="majorHAnsi"/>
                                <w:color w:val="0D0D0D" w:themeColor="text1" w:themeTint="F2"/>
                                <w:sz w:val="18"/>
                                <w:szCs w:val="22"/>
                                <w:lang w:val="es-ES"/>
                              </w:rPr>
                              <w:t xml:space="preserve"> de </w:t>
                            </w:r>
                            <w:r w:rsidR="009B50EE">
                              <w:rPr>
                                <w:rFonts w:asciiTheme="majorHAnsi" w:hAnsiTheme="majorHAnsi"/>
                                <w:color w:val="0D0D0D" w:themeColor="text1" w:themeTint="F2"/>
                                <w:sz w:val="18"/>
                                <w:szCs w:val="22"/>
                                <w:lang w:val="es-ES"/>
                              </w:rPr>
                              <w:t>marzo</w:t>
                            </w:r>
                            <w:r w:rsidRPr="009B50EE">
                              <w:rPr>
                                <w:rFonts w:asciiTheme="majorHAnsi" w:hAnsiTheme="majorHAnsi"/>
                                <w:color w:val="0D0D0D" w:themeColor="text1" w:themeTint="F2"/>
                                <w:sz w:val="18"/>
                                <w:szCs w:val="22"/>
                                <w:lang w:val="es-ES"/>
                              </w:rPr>
                              <w:t xml:space="preserve"> de 202</w:t>
                            </w:r>
                            <w:r w:rsidR="009B50EE">
                              <w:rPr>
                                <w:rFonts w:asciiTheme="majorHAnsi" w:hAnsiTheme="majorHAnsi"/>
                                <w:color w:val="0D0D0D" w:themeColor="text1" w:themeTint="F2"/>
                                <w:sz w:val="18"/>
                                <w:szCs w:val="22"/>
                                <w:lang w:val="es-ES"/>
                              </w:rPr>
                              <w:t>1</w:t>
                            </w:r>
                            <w:r w:rsidR="00F25A5E">
                              <w:rPr>
                                <w:rFonts w:asciiTheme="majorHAnsi" w:hAnsiTheme="majorHAnsi"/>
                                <w:color w:val="0D0D0D" w:themeColor="text1" w:themeTint="F2"/>
                                <w:sz w:val="18"/>
                                <w:szCs w:val="22"/>
                                <w:lang w:val="es-ES"/>
                              </w:rPr>
                              <w:t>.</w:t>
                            </w:r>
                          </w:p>
                          <w:p w14:paraId="192BD56C" w14:textId="77777777" w:rsidR="00D72259" w:rsidRPr="007A5817" w:rsidRDefault="00D72259" w:rsidP="00247403">
                            <w:pPr>
                              <w:tabs>
                                <w:tab w:val="center" w:pos="5400"/>
                              </w:tabs>
                              <w:suppressAutoHyphens/>
                              <w:spacing w:before="60"/>
                              <w:rPr>
                                <w:rFonts w:asciiTheme="minorHAnsi" w:hAnsiTheme="minorHAnsi" w:cs="Univers"/>
                                <w:color w:val="0D0D0D" w:themeColor="text1" w:themeTint="F2"/>
                                <w:sz w:val="20"/>
                                <w:szCs w:val="20"/>
                                <w:lang w:val="es-ES"/>
                              </w:rPr>
                            </w:pPr>
                          </w:p>
                          <w:p w14:paraId="41A746A2" w14:textId="77777777" w:rsidR="00D72259" w:rsidRPr="00167A34" w:rsidRDefault="00D72259"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F9500"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028D2CC" w14:textId="48432E3C" w:rsidR="00D72259" w:rsidRPr="00890650" w:rsidRDefault="00D72259" w:rsidP="00DD3D86">
                      <w:pPr>
                        <w:tabs>
                          <w:tab w:val="center" w:pos="5400"/>
                        </w:tabs>
                        <w:suppressAutoHyphens/>
                        <w:spacing w:before="60"/>
                        <w:rPr>
                          <w:rFonts w:asciiTheme="majorHAnsi" w:hAnsiTheme="majorHAnsi"/>
                          <w:color w:val="0D0D0D" w:themeColor="text1" w:themeTint="F2"/>
                          <w:sz w:val="18"/>
                          <w:szCs w:val="22"/>
                          <w:lang w:val="es-ES"/>
                        </w:rPr>
                      </w:pPr>
                      <w:r w:rsidRPr="009B50EE">
                        <w:rPr>
                          <w:rFonts w:asciiTheme="majorHAnsi" w:hAnsiTheme="majorHAnsi"/>
                          <w:color w:val="0D0D0D" w:themeColor="text1" w:themeTint="F2"/>
                          <w:sz w:val="18"/>
                          <w:szCs w:val="22"/>
                          <w:lang w:val="es-ES"/>
                        </w:rPr>
                        <w:t xml:space="preserve">Aprobado </w:t>
                      </w:r>
                      <w:proofErr w:type="spellStart"/>
                      <w:r w:rsidRPr="009B50EE">
                        <w:rPr>
                          <w:rFonts w:asciiTheme="majorHAnsi" w:hAnsiTheme="majorHAnsi"/>
                          <w:color w:val="0D0D0D" w:themeColor="text1" w:themeTint="F2"/>
                          <w:sz w:val="18"/>
                          <w:szCs w:val="22"/>
                          <w:lang w:val="es-ES"/>
                        </w:rPr>
                        <w:t>electr</w:t>
                      </w:r>
                      <w:r w:rsidRPr="009B50EE">
                        <w:rPr>
                          <w:rFonts w:asciiTheme="majorHAnsi" w:hAnsiTheme="majorHAnsi"/>
                          <w:color w:val="0D0D0D" w:themeColor="text1" w:themeTint="F2"/>
                          <w:sz w:val="18"/>
                          <w:szCs w:val="22"/>
                          <w:lang w:val="es-ES_tradnl"/>
                        </w:rPr>
                        <w:t>ónicamente</w:t>
                      </w:r>
                      <w:proofErr w:type="spellEnd"/>
                      <w:r w:rsidRPr="009B50EE">
                        <w:rPr>
                          <w:rFonts w:asciiTheme="majorHAnsi" w:hAnsiTheme="majorHAnsi"/>
                          <w:color w:val="0D0D0D" w:themeColor="text1" w:themeTint="F2"/>
                          <w:sz w:val="18"/>
                          <w:szCs w:val="22"/>
                          <w:lang w:val="es-ES"/>
                        </w:rPr>
                        <w:t xml:space="preserve"> por la Comisión el </w:t>
                      </w:r>
                      <w:r w:rsidR="009B50EE">
                        <w:rPr>
                          <w:rFonts w:asciiTheme="majorHAnsi" w:hAnsiTheme="majorHAnsi"/>
                          <w:color w:val="0D0D0D" w:themeColor="text1" w:themeTint="F2"/>
                          <w:sz w:val="18"/>
                          <w:szCs w:val="22"/>
                          <w:lang w:val="es-ES"/>
                        </w:rPr>
                        <w:t>15</w:t>
                      </w:r>
                      <w:r w:rsidRPr="009B50EE">
                        <w:rPr>
                          <w:rFonts w:asciiTheme="majorHAnsi" w:hAnsiTheme="majorHAnsi"/>
                          <w:color w:val="0D0D0D" w:themeColor="text1" w:themeTint="F2"/>
                          <w:sz w:val="18"/>
                          <w:szCs w:val="22"/>
                          <w:lang w:val="es-ES"/>
                        </w:rPr>
                        <w:t xml:space="preserve"> de </w:t>
                      </w:r>
                      <w:r w:rsidR="009B50EE">
                        <w:rPr>
                          <w:rFonts w:asciiTheme="majorHAnsi" w:hAnsiTheme="majorHAnsi"/>
                          <w:color w:val="0D0D0D" w:themeColor="text1" w:themeTint="F2"/>
                          <w:sz w:val="18"/>
                          <w:szCs w:val="22"/>
                          <w:lang w:val="es-ES"/>
                        </w:rPr>
                        <w:t>marzo</w:t>
                      </w:r>
                      <w:r w:rsidRPr="009B50EE">
                        <w:rPr>
                          <w:rFonts w:asciiTheme="majorHAnsi" w:hAnsiTheme="majorHAnsi"/>
                          <w:color w:val="0D0D0D" w:themeColor="text1" w:themeTint="F2"/>
                          <w:sz w:val="18"/>
                          <w:szCs w:val="22"/>
                          <w:lang w:val="es-ES"/>
                        </w:rPr>
                        <w:t xml:space="preserve"> de 202</w:t>
                      </w:r>
                      <w:r w:rsidR="009B50EE">
                        <w:rPr>
                          <w:rFonts w:asciiTheme="majorHAnsi" w:hAnsiTheme="majorHAnsi"/>
                          <w:color w:val="0D0D0D" w:themeColor="text1" w:themeTint="F2"/>
                          <w:sz w:val="18"/>
                          <w:szCs w:val="22"/>
                          <w:lang w:val="es-ES"/>
                        </w:rPr>
                        <w:t>1</w:t>
                      </w:r>
                      <w:r w:rsidR="00F25A5E">
                        <w:rPr>
                          <w:rFonts w:asciiTheme="majorHAnsi" w:hAnsiTheme="majorHAnsi"/>
                          <w:color w:val="0D0D0D" w:themeColor="text1" w:themeTint="F2"/>
                          <w:sz w:val="18"/>
                          <w:szCs w:val="22"/>
                          <w:lang w:val="es-ES"/>
                        </w:rPr>
                        <w:t>.</w:t>
                      </w:r>
                    </w:p>
                    <w:p w14:paraId="192BD56C" w14:textId="77777777" w:rsidR="00D72259" w:rsidRPr="007A5817" w:rsidRDefault="00D72259" w:rsidP="00247403">
                      <w:pPr>
                        <w:tabs>
                          <w:tab w:val="center" w:pos="5400"/>
                        </w:tabs>
                        <w:suppressAutoHyphens/>
                        <w:spacing w:before="60"/>
                        <w:rPr>
                          <w:rFonts w:asciiTheme="minorHAnsi" w:hAnsiTheme="minorHAnsi" w:cs="Univers"/>
                          <w:color w:val="0D0D0D" w:themeColor="text1" w:themeTint="F2"/>
                          <w:sz w:val="20"/>
                          <w:szCs w:val="20"/>
                          <w:lang w:val="es-ES"/>
                        </w:rPr>
                      </w:pPr>
                    </w:p>
                    <w:p w14:paraId="41A746A2" w14:textId="77777777" w:rsidR="00D72259" w:rsidRPr="00167A34" w:rsidRDefault="00D72259"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930CDFB" w14:textId="77777777" w:rsidR="00A50FCF" w:rsidRPr="00E27B2D" w:rsidRDefault="00A50FCF" w:rsidP="00040C3A">
      <w:pPr>
        <w:tabs>
          <w:tab w:val="center" w:pos="5400"/>
        </w:tabs>
        <w:suppressAutoHyphens/>
        <w:jc w:val="center"/>
        <w:rPr>
          <w:rFonts w:asciiTheme="majorHAnsi" w:hAnsiTheme="majorHAnsi"/>
          <w:sz w:val="18"/>
          <w:szCs w:val="22"/>
          <w:lang w:val="es-ES_tradnl"/>
        </w:rPr>
      </w:pPr>
    </w:p>
    <w:p w14:paraId="505ACDDB" w14:textId="77777777" w:rsidR="00A50FCF" w:rsidRPr="00E27B2D" w:rsidRDefault="00A50FCF" w:rsidP="00040C3A">
      <w:pPr>
        <w:tabs>
          <w:tab w:val="center" w:pos="5400"/>
        </w:tabs>
        <w:suppressAutoHyphens/>
        <w:jc w:val="center"/>
        <w:rPr>
          <w:rFonts w:asciiTheme="majorHAnsi" w:hAnsiTheme="majorHAnsi"/>
          <w:sz w:val="18"/>
          <w:szCs w:val="22"/>
          <w:lang w:val="es-ES_tradnl"/>
        </w:rPr>
      </w:pPr>
    </w:p>
    <w:p w14:paraId="469822D3" w14:textId="77777777" w:rsidR="00A50FCF" w:rsidRPr="00E27B2D" w:rsidRDefault="00A50FCF" w:rsidP="00040C3A">
      <w:pPr>
        <w:tabs>
          <w:tab w:val="center" w:pos="5400"/>
        </w:tabs>
        <w:suppressAutoHyphens/>
        <w:jc w:val="center"/>
        <w:rPr>
          <w:rFonts w:asciiTheme="majorHAnsi" w:hAnsiTheme="majorHAnsi"/>
          <w:sz w:val="18"/>
          <w:szCs w:val="22"/>
          <w:lang w:val="es-ES_tradnl"/>
        </w:rPr>
      </w:pPr>
    </w:p>
    <w:p w14:paraId="557CD171" w14:textId="77777777" w:rsidR="00A50FCF" w:rsidRPr="00E27B2D" w:rsidRDefault="00A50FCF" w:rsidP="00040C3A">
      <w:pPr>
        <w:tabs>
          <w:tab w:val="center" w:pos="5400"/>
        </w:tabs>
        <w:suppressAutoHyphens/>
        <w:jc w:val="center"/>
        <w:rPr>
          <w:rFonts w:asciiTheme="majorHAnsi" w:hAnsiTheme="majorHAnsi"/>
          <w:sz w:val="18"/>
          <w:szCs w:val="22"/>
          <w:lang w:val="es-ES_tradnl"/>
        </w:rPr>
      </w:pPr>
    </w:p>
    <w:p w14:paraId="307BBF42" w14:textId="77777777" w:rsidR="00A50FCF" w:rsidRPr="00E27B2D" w:rsidRDefault="0090270B" w:rsidP="00040C3A">
      <w:pPr>
        <w:tabs>
          <w:tab w:val="center" w:pos="5400"/>
        </w:tabs>
        <w:suppressAutoHyphens/>
        <w:jc w:val="center"/>
        <w:rPr>
          <w:rFonts w:asciiTheme="majorHAnsi" w:hAnsiTheme="majorHAnsi"/>
          <w:sz w:val="18"/>
          <w:szCs w:val="22"/>
          <w:lang w:val="es-ES_tradnl"/>
        </w:rPr>
      </w:pPr>
      <w:r w:rsidRPr="00E27B2D">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6E16F8BE" wp14:editId="0251932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AA3682" w14:textId="4144CE75" w:rsidR="00D72259" w:rsidRPr="007B05C4" w:rsidRDefault="00D72259"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9B50EE">
                              <w:rPr>
                                <w:rFonts w:asciiTheme="majorHAnsi" w:hAnsiTheme="majorHAnsi"/>
                                <w:color w:val="595959" w:themeColor="text1" w:themeTint="A6"/>
                                <w:sz w:val="18"/>
                                <w:szCs w:val="18"/>
                                <w:lang w:val="pt-BR"/>
                              </w:rPr>
                              <w:t xml:space="preserve">. </w:t>
                            </w:r>
                            <w:r w:rsidR="009B50EE" w:rsidRPr="009B50EE">
                              <w:rPr>
                                <w:rFonts w:asciiTheme="majorHAnsi" w:hAnsiTheme="majorHAnsi"/>
                                <w:color w:val="595959" w:themeColor="text1" w:themeTint="A6"/>
                                <w:sz w:val="18"/>
                                <w:szCs w:val="18"/>
                                <w:lang w:val="pt-BR"/>
                              </w:rPr>
                              <w:t>81</w:t>
                            </w:r>
                            <w:r w:rsidRPr="009B50EE">
                              <w:rPr>
                                <w:rFonts w:asciiTheme="majorHAnsi" w:hAnsiTheme="majorHAnsi"/>
                                <w:color w:val="595959" w:themeColor="text1" w:themeTint="A6"/>
                                <w:sz w:val="18"/>
                                <w:szCs w:val="18"/>
                                <w:lang w:val="pt-BR"/>
                              </w:rPr>
                              <w:t>/</w:t>
                            </w:r>
                            <w:r w:rsidR="009B50EE" w:rsidRPr="009B50EE">
                              <w:rPr>
                                <w:rFonts w:asciiTheme="majorHAnsi" w:hAnsiTheme="majorHAnsi"/>
                                <w:color w:val="595959" w:themeColor="text1" w:themeTint="A6"/>
                                <w:sz w:val="18"/>
                                <w:szCs w:val="18"/>
                                <w:lang w:val="pt-BR"/>
                              </w:rPr>
                              <w:t>21</w:t>
                            </w:r>
                            <w:r w:rsidRPr="009B50EE">
                              <w:rPr>
                                <w:rFonts w:asciiTheme="majorHAnsi" w:hAnsiTheme="majorHAnsi"/>
                                <w:color w:val="595959" w:themeColor="text1" w:themeTint="A6"/>
                                <w:sz w:val="18"/>
                                <w:szCs w:val="18"/>
                                <w:lang w:val="pt-BR"/>
                              </w:rPr>
                              <w:t xml:space="preserve">. </w:t>
                            </w:r>
                            <w:proofErr w:type="spellStart"/>
                            <w:r w:rsidRPr="009B50EE">
                              <w:rPr>
                                <w:rFonts w:asciiTheme="majorHAnsi" w:hAnsiTheme="majorHAnsi"/>
                                <w:color w:val="595959" w:themeColor="text1" w:themeTint="A6"/>
                                <w:sz w:val="18"/>
                                <w:szCs w:val="18"/>
                                <w:lang w:val="es-ES_tradnl"/>
                              </w:rPr>
                              <w:t>Petici</w:t>
                            </w:r>
                            <w:r w:rsidRPr="009B50EE">
                              <w:rPr>
                                <w:rFonts w:asciiTheme="majorHAnsi" w:hAnsiTheme="majorHAnsi"/>
                                <w:color w:val="595959" w:themeColor="text1" w:themeTint="A6"/>
                                <w:sz w:val="18"/>
                                <w:szCs w:val="18"/>
                                <w:lang w:val="es-ES"/>
                              </w:rPr>
                              <w:t>ón</w:t>
                            </w:r>
                            <w:proofErr w:type="spellEnd"/>
                            <w:r w:rsidRPr="009B50EE">
                              <w:rPr>
                                <w:rFonts w:asciiTheme="majorHAnsi" w:hAnsiTheme="majorHAnsi"/>
                                <w:color w:val="595959" w:themeColor="text1" w:themeTint="A6"/>
                                <w:sz w:val="18"/>
                                <w:szCs w:val="18"/>
                                <w:lang w:val="es-ES"/>
                              </w:rPr>
                              <w:t xml:space="preserve"> 1401-09. </w:t>
                            </w:r>
                            <w:r w:rsidRPr="009B50EE">
                              <w:rPr>
                                <w:rFonts w:asciiTheme="majorHAnsi" w:hAnsiTheme="majorHAnsi"/>
                                <w:color w:val="595959" w:themeColor="text1" w:themeTint="A6"/>
                                <w:sz w:val="18"/>
                                <w:szCs w:val="18"/>
                                <w:lang w:val="es-ES_tradnl"/>
                              </w:rPr>
                              <w:t xml:space="preserve">Admisibilidad. Luis Alejandro Bustos Olivares y otros. México. </w:t>
                            </w:r>
                            <w:r w:rsidR="009B50EE">
                              <w:rPr>
                                <w:rFonts w:asciiTheme="majorHAnsi" w:hAnsiTheme="majorHAnsi"/>
                                <w:color w:val="595959" w:themeColor="text1" w:themeTint="A6"/>
                                <w:sz w:val="18"/>
                                <w:szCs w:val="18"/>
                                <w:lang w:val="es-ES"/>
                              </w:rPr>
                              <w:t>15 de marzo de 2021</w:t>
                            </w:r>
                            <w:r w:rsidRPr="009B50EE">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16F8B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EAA3682" w14:textId="4144CE75" w:rsidR="00D72259" w:rsidRPr="007B05C4" w:rsidRDefault="00D72259"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9B50EE">
                        <w:rPr>
                          <w:rFonts w:asciiTheme="majorHAnsi" w:hAnsiTheme="majorHAnsi"/>
                          <w:color w:val="595959" w:themeColor="text1" w:themeTint="A6"/>
                          <w:sz w:val="18"/>
                          <w:szCs w:val="18"/>
                          <w:lang w:val="pt-BR"/>
                        </w:rPr>
                        <w:t xml:space="preserve">. </w:t>
                      </w:r>
                      <w:r w:rsidR="009B50EE" w:rsidRPr="009B50EE">
                        <w:rPr>
                          <w:rFonts w:asciiTheme="majorHAnsi" w:hAnsiTheme="majorHAnsi"/>
                          <w:color w:val="595959" w:themeColor="text1" w:themeTint="A6"/>
                          <w:sz w:val="18"/>
                          <w:szCs w:val="18"/>
                          <w:lang w:val="pt-BR"/>
                        </w:rPr>
                        <w:t>81</w:t>
                      </w:r>
                      <w:r w:rsidRPr="009B50EE">
                        <w:rPr>
                          <w:rFonts w:asciiTheme="majorHAnsi" w:hAnsiTheme="majorHAnsi"/>
                          <w:color w:val="595959" w:themeColor="text1" w:themeTint="A6"/>
                          <w:sz w:val="18"/>
                          <w:szCs w:val="18"/>
                          <w:lang w:val="pt-BR"/>
                        </w:rPr>
                        <w:t>/</w:t>
                      </w:r>
                      <w:r w:rsidR="009B50EE" w:rsidRPr="009B50EE">
                        <w:rPr>
                          <w:rFonts w:asciiTheme="majorHAnsi" w:hAnsiTheme="majorHAnsi"/>
                          <w:color w:val="595959" w:themeColor="text1" w:themeTint="A6"/>
                          <w:sz w:val="18"/>
                          <w:szCs w:val="18"/>
                          <w:lang w:val="pt-BR"/>
                        </w:rPr>
                        <w:t>21</w:t>
                      </w:r>
                      <w:r w:rsidRPr="009B50EE">
                        <w:rPr>
                          <w:rFonts w:asciiTheme="majorHAnsi" w:hAnsiTheme="majorHAnsi"/>
                          <w:color w:val="595959" w:themeColor="text1" w:themeTint="A6"/>
                          <w:sz w:val="18"/>
                          <w:szCs w:val="18"/>
                          <w:lang w:val="pt-BR"/>
                        </w:rPr>
                        <w:t xml:space="preserve">. </w:t>
                      </w:r>
                      <w:proofErr w:type="spellStart"/>
                      <w:r w:rsidRPr="009B50EE">
                        <w:rPr>
                          <w:rFonts w:asciiTheme="majorHAnsi" w:hAnsiTheme="majorHAnsi"/>
                          <w:color w:val="595959" w:themeColor="text1" w:themeTint="A6"/>
                          <w:sz w:val="18"/>
                          <w:szCs w:val="18"/>
                          <w:lang w:val="es-ES_tradnl"/>
                        </w:rPr>
                        <w:t>Petici</w:t>
                      </w:r>
                      <w:r w:rsidRPr="009B50EE">
                        <w:rPr>
                          <w:rFonts w:asciiTheme="majorHAnsi" w:hAnsiTheme="majorHAnsi"/>
                          <w:color w:val="595959" w:themeColor="text1" w:themeTint="A6"/>
                          <w:sz w:val="18"/>
                          <w:szCs w:val="18"/>
                          <w:lang w:val="es-ES"/>
                        </w:rPr>
                        <w:t>ón</w:t>
                      </w:r>
                      <w:proofErr w:type="spellEnd"/>
                      <w:r w:rsidRPr="009B50EE">
                        <w:rPr>
                          <w:rFonts w:asciiTheme="majorHAnsi" w:hAnsiTheme="majorHAnsi"/>
                          <w:color w:val="595959" w:themeColor="text1" w:themeTint="A6"/>
                          <w:sz w:val="18"/>
                          <w:szCs w:val="18"/>
                          <w:lang w:val="es-ES"/>
                        </w:rPr>
                        <w:t xml:space="preserve"> 1401-09. </w:t>
                      </w:r>
                      <w:r w:rsidRPr="009B50EE">
                        <w:rPr>
                          <w:rFonts w:asciiTheme="majorHAnsi" w:hAnsiTheme="majorHAnsi"/>
                          <w:color w:val="595959" w:themeColor="text1" w:themeTint="A6"/>
                          <w:sz w:val="18"/>
                          <w:szCs w:val="18"/>
                          <w:lang w:val="es-ES_tradnl"/>
                        </w:rPr>
                        <w:t xml:space="preserve">Admisibilidad. Luis Alejandro Bustos Olivares y otros. México. </w:t>
                      </w:r>
                      <w:r w:rsidR="009B50EE">
                        <w:rPr>
                          <w:rFonts w:asciiTheme="majorHAnsi" w:hAnsiTheme="majorHAnsi"/>
                          <w:color w:val="595959" w:themeColor="text1" w:themeTint="A6"/>
                          <w:sz w:val="18"/>
                          <w:szCs w:val="18"/>
                          <w:lang w:val="es-ES"/>
                        </w:rPr>
                        <w:t>15 de marzo de 2021</w:t>
                      </w:r>
                      <w:r w:rsidRPr="009B50EE">
                        <w:rPr>
                          <w:rFonts w:asciiTheme="majorHAnsi" w:hAnsiTheme="majorHAnsi"/>
                          <w:color w:val="595959" w:themeColor="text1" w:themeTint="A6"/>
                          <w:sz w:val="18"/>
                          <w:szCs w:val="18"/>
                          <w:lang w:val="es-ES"/>
                        </w:rPr>
                        <w:t>.</w:t>
                      </w:r>
                    </w:p>
                  </w:txbxContent>
                </v:textbox>
              </v:shape>
            </w:pict>
          </mc:Fallback>
        </mc:AlternateContent>
      </w:r>
    </w:p>
    <w:p w14:paraId="16650D56" w14:textId="77777777" w:rsidR="00A50FCF" w:rsidRPr="00E27B2D" w:rsidRDefault="00A50FCF" w:rsidP="00040C3A">
      <w:pPr>
        <w:tabs>
          <w:tab w:val="center" w:pos="5400"/>
        </w:tabs>
        <w:suppressAutoHyphens/>
        <w:jc w:val="center"/>
        <w:rPr>
          <w:rFonts w:asciiTheme="majorHAnsi" w:hAnsiTheme="majorHAnsi"/>
          <w:sz w:val="18"/>
          <w:szCs w:val="22"/>
          <w:lang w:val="es-ES_tradnl"/>
        </w:rPr>
      </w:pPr>
    </w:p>
    <w:p w14:paraId="3DBD6539" w14:textId="77777777" w:rsidR="0090270B" w:rsidRPr="00E27B2D" w:rsidRDefault="00D306D1" w:rsidP="005516A1">
      <w:pPr>
        <w:tabs>
          <w:tab w:val="center" w:pos="5400"/>
        </w:tabs>
        <w:suppressAutoHyphens/>
        <w:jc w:val="center"/>
        <w:rPr>
          <w:rFonts w:asciiTheme="majorHAnsi" w:hAnsiTheme="majorHAnsi"/>
          <w:b/>
          <w:sz w:val="20"/>
          <w:lang w:val="es-ES_tradnl"/>
        </w:rPr>
      </w:pPr>
      <w:r w:rsidRPr="00E27B2D">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E87EC75" wp14:editId="0F87067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619FAC" w14:textId="7ED2FBAC" w:rsidR="00D72259" w:rsidRPr="00D72DC6" w:rsidRDefault="00F25A5E" w:rsidP="00F02AD1">
                            <w:pPr>
                              <w:rPr>
                                <w:color w:val="FFFFFF" w:themeColor="background1"/>
                                <w14:textFill>
                                  <w14:noFill/>
                                </w14:textFill>
                              </w:rPr>
                            </w:pPr>
                            <w:r>
                              <w:rPr>
                                <w:noProof/>
                              </w:rPr>
                              <w:drawing>
                                <wp:inline distT="0" distB="0" distL="0" distR="0" wp14:anchorId="7F0DF768" wp14:editId="55D94FC9">
                                  <wp:extent cx="150812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SP-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812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7EC7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6A619FAC" w14:textId="7ED2FBAC" w:rsidR="00D72259" w:rsidRPr="00D72DC6" w:rsidRDefault="00F25A5E" w:rsidP="00F02AD1">
                      <w:pPr>
                        <w:rPr>
                          <w:color w:val="FFFFFF" w:themeColor="background1"/>
                          <w14:textFill>
                            <w14:noFill/>
                          </w14:textFill>
                        </w:rPr>
                      </w:pPr>
                      <w:r>
                        <w:rPr>
                          <w:noProof/>
                        </w:rPr>
                        <w:drawing>
                          <wp:inline distT="0" distB="0" distL="0" distR="0" wp14:anchorId="7F0DF768" wp14:editId="55D94FC9">
                            <wp:extent cx="150812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SP-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8125" cy="387985"/>
                                    </a:xfrm>
                                    <a:prstGeom prst="rect">
                                      <a:avLst/>
                                    </a:prstGeom>
                                  </pic:spPr>
                                </pic:pic>
                              </a:graphicData>
                            </a:graphic>
                          </wp:inline>
                        </w:drawing>
                      </w:r>
                    </w:p>
                  </w:txbxContent>
                </v:textbox>
              </v:shape>
            </w:pict>
          </mc:Fallback>
        </mc:AlternateContent>
      </w:r>
      <w:r w:rsidRPr="00E27B2D">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A0F07E6" wp14:editId="3DAEDD2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E3CB0A" w14:textId="77777777" w:rsidR="00D72259" w:rsidRPr="004B7EB6" w:rsidRDefault="00D7225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0F07E6"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1E3CB0A" w14:textId="77777777" w:rsidR="00D72259" w:rsidRPr="004B7EB6" w:rsidRDefault="00D7225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5E11267" w14:textId="77777777" w:rsidR="0070697F" w:rsidRPr="00E27B2D" w:rsidRDefault="004A6A54" w:rsidP="005516A1">
      <w:pPr>
        <w:tabs>
          <w:tab w:val="center" w:pos="5400"/>
        </w:tabs>
        <w:suppressAutoHyphens/>
        <w:jc w:val="center"/>
        <w:rPr>
          <w:rFonts w:asciiTheme="majorHAnsi" w:hAnsiTheme="majorHAnsi"/>
          <w:b/>
          <w:sz w:val="20"/>
          <w:lang w:val="es-ES_tradnl"/>
        </w:rPr>
        <w:sectPr w:rsidR="0070697F" w:rsidRPr="00E27B2D"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E27B2D">
        <w:rPr>
          <w:rFonts w:asciiTheme="majorHAnsi" w:hAnsiTheme="majorHAnsi"/>
          <w:b/>
          <w:sz w:val="20"/>
          <w:lang w:val="es-ES_tradnl"/>
        </w:rPr>
        <w:tab/>
      </w:r>
    </w:p>
    <w:p w14:paraId="468BB2F6" w14:textId="77777777" w:rsidR="003239B8" w:rsidRPr="002D7065" w:rsidRDefault="003239B8" w:rsidP="004A6A54">
      <w:pPr>
        <w:spacing w:after="240"/>
        <w:ind w:firstLine="720"/>
        <w:jc w:val="both"/>
        <w:rPr>
          <w:rFonts w:asciiTheme="majorHAnsi" w:hAnsiTheme="majorHAnsi"/>
          <w:b/>
          <w:bCs/>
          <w:sz w:val="20"/>
          <w:szCs w:val="20"/>
          <w:lang w:val="es-ES_tradnl"/>
        </w:rPr>
      </w:pPr>
      <w:r w:rsidRPr="00E27B2D">
        <w:rPr>
          <w:rFonts w:asciiTheme="majorHAnsi" w:hAnsiTheme="majorHAnsi"/>
          <w:b/>
          <w:bCs/>
          <w:sz w:val="20"/>
          <w:szCs w:val="20"/>
          <w:lang w:val="es-ES"/>
        </w:rPr>
        <w:lastRenderedPageBreak/>
        <w:t>I.</w:t>
      </w:r>
      <w:r w:rsidRPr="00E27B2D">
        <w:rPr>
          <w:rFonts w:asciiTheme="majorHAnsi" w:hAnsiTheme="majorHAnsi"/>
          <w:b/>
          <w:bCs/>
          <w:sz w:val="20"/>
          <w:szCs w:val="20"/>
          <w:lang w:val="es-ES"/>
        </w:rPr>
        <w:tab/>
      </w:r>
      <w:r w:rsidRPr="002D7065">
        <w:rPr>
          <w:rFonts w:asciiTheme="majorHAnsi" w:hAnsiTheme="majorHAnsi"/>
          <w:b/>
          <w:bCs/>
          <w:sz w:val="20"/>
          <w:szCs w:val="20"/>
          <w:lang w:val="es-ES_tradnl"/>
        </w:rPr>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25A5E" w14:paraId="1DDEE4A6" w14:textId="77777777" w:rsidTr="004A6A54">
        <w:tc>
          <w:tcPr>
            <w:tcW w:w="3600" w:type="dxa"/>
            <w:tcBorders>
              <w:top w:val="single" w:sz="4" w:space="0" w:color="auto"/>
              <w:bottom w:val="single" w:sz="6" w:space="0" w:color="auto"/>
            </w:tcBorders>
            <w:shd w:val="clear" w:color="auto" w:fill="386294"/>
            <w:vAlign w:val="center"/>
          </w:tcPr>
          <w:p w14:paraId="785D7462" w14:textId="77777777" w:rsidR="003239B8" w:rsidRPr="002D7065" w:rsidRDefault="003239B8" w:rsidP="00FE0BCA">
            <w:pPr>
              <w:jc w:val="center"/>
              <w:rPr>
                <w:rFonts w:asciiTheme="majorHAnsi" w:hAnsiTheme="majorHAnsi"/>
                <w:b/>
                <w:bCs/>
                <w:color w:val="FFFFFF" w:themeColor="background1"/>
                <w:sz w:val="20"/>
                <w:szCs w:val="20"/>
                <w:lang w:val="es-ES_tradnl"/>
              </w:rPr>
            </w:pPr>
            <w:r w:rsidRPr="002D7065">
              <w:rPr>
                <w:rFonts w:asciiTheme="majorHAnsi" w:hAnsiTheme="majorHAnsi"/>
                <w:b/>
                <w:bCs/>
                <w:color w:val="FFFFFF" w:themeColor="background1"/>
                <w:sz w:val="20"/>
                <w:szCs w:val="20"/>
                <w:lang w:val="es-ES_tradnl"/>
              </w:rPr>
              <w:t>Parte peticionaria:</w:t>
            </w:r>
          </w:p>
        </w:tc>
        <w:tc>
          <w:tcPr>
            <w:tcW w:w="5760" w:type="dxa"/>
            <w:vAlign w:val="center"/>
          </w:tcPr>
          <w:p w14:paraId="3446DED2" w14:textId="77777777" w:rsidR="003239B8" w:rsidRPr="009B50EE" w:rsidRDefault="001045DB" w:rsidP="00FE0BCA">
            <w:pPr>
              <w:jc w:val="both"/>
              <w:rPr>
                <w:rFonts w:asciiTheme="majorHAnsi" w:hAnsiTheme="majorHAnsi"/>
                <w:bCs/>
                <w:sz w:val="20"/>
                <w:szCs w:val="20"/>
                <w:lang w:val="pt-BR"/>
              </w:rPr>
            </w:pPr>
            <w:r w:rsidRPr="009B50EE">
              <w:rPr>
                <w:rFonts w:asciiTheme="majorHAnsi" w:hAnsiTheme="majorHAnsi"/>
                <w:bCs/>
                <w:sz w:val="20"/>
                <w:szCs w:val="20"/>
                <w:lang w:val="pt-BR"/>
              </w:rPr>
              <w:t xml:space="preserve">Fernando Toller, Ignacio de Casas e Ignacio Boulin Victoria </w:t>
            </w:r>
          </w:p>
        </w:tc>
      </w:tr>
      <w:tr w:rsidR="003239B8" w:rsidRPr="00F25A5E" w14:paraId="53136786" w14:textId="77777777" w:rsidTr="004A6A54">
        <w:tc>
          <w:tcPr>
            <w:tcW w:w="3600" w:type="dxa"/>
            <w:tcBorders>
              <w:top w:val="single" w:sz="6" w:space="0" w:color="auto"/>
              <w:bottom w:val="single" w:sz="6" w:space="0" w:color="auto"/>
            </w:tcBorders>
            <w:shd w:val="clear" w:color="auto" w:fill="386294"/>
            <w:vAlign w:val="center"/>
          </w:tcPr>
          <w:p w14:paraId="0AF67D4A" w14:textId="77777777" w:rsidR="003239B8" w:rsidRPr="002D7065" w:rsidRDefault="00D32DC1" w:rsidP="00FE0BCA">
            <w:pPr>
              <w:jc w:val="center"/>
              <w:rPr>
                <w:rFonts w:asciiTheme="majorHAnsi" w:hAnsiTheme="majorHAnsi"/>
                <w:b/>
                <w:bCs/>
                <w:color w:val="FFFFFF" w:themeColor="background1"/>
                <w:sz w:val="20"/>
                <w:szCs w:val="20"/>
                <w:lang w:val="es-ES_tradnl"/>
              </w:rPr>
            </w:pPr>
            <w:sdt>
              <w:sdtPr>
                <w:rPr>
                  <w:rFonts w:asciiTheme="majorHAnsi" w:hAnsiTheme="majorHAnsi"/>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2D7065">
                  <w:rPr>
                    <w:rFonts w:asciiTheme="majorHAnsi" w:hAnsiTheme="majorHAnsi"/>
                    <w:b/>
                    <w:bCs/>
                    <w:color w:val="FFFFFF" w:themeColor="background1"/>
                    <w:sz w:val="20"/>
                    <w:szCs w:val="20"/>
                    <w:lang w:val="es-ES_tradnl"/>
                  </w:rPr>
                  <w:t>Presunta víctima</w:t>
                </w:r>
              </w:sdtContent>
            </w:sdt>
            <w:r w:rsidR="003239B8" w:rsidRPr="002D7065">
              <w:rPr>
                <w:rFonts w:asciiTheme="majorHAnsi" w:hAnsiTheme="majorHAnsi"/>
                <w:b/>
                <w:bCs/>
                <w:color w:val="FFFFFF" w:themeColor="background1"/>
                <w:sz w:val="20"/>
                <w:szCs w:val="20"/>
                <w:lang w:val="es-ES_tradnl"/>
              </w:rPr>
              <w:t>:</w:t>
            </w:r>
          </w:p>
        </w:tc>
        <w:tc>
          <w:tcPr>
            <w:tcW w:w="5760" w:type="dxa"/>
            <w:vAlign w:val="center"/>
          </w:tcPr>
          <w:p w14:paraId="2D313037" w14:textId="77777777" w:rsidR="003239B8" w:rsidRPr="002D7065" w:rsidRDefault="00CE6CA0" w:rsidP="00FE0BCA">
            <w:pPr>
              <w:jc w:val="both"/>
              <w:rPr>
                <w:rFonts w:asciiTheme="majorHAnsi" w:hAnsiTheme="majorHAnsi"/>
                <w:bCs/>
                <w:sz w:val="20"/>
                <w:szCs w:val="20"/>
                <w:lang w:val="es-ES_tradnl"/>
              </w:rPr>
            </w:pPr>
            <w:r w:rsidRPr="002D7065">
              <w:rPr>
                <w:rFonts w:asciiTheme="majorHAnsi" w:hAnsiTheme="majorHAnsi"/>
                <w:bCs/>
                <w:sz w:val="20"/>
                <w:szCs w:val="20"/>
                <w:lang w:val="es-ES_tradnl"/>
              </w:rPr>
              <w:t xml:space="preserve">Luis Alejandro Bustos Olivares, </w:t>
            </w:r>
            <w:r w:rsidR="005824C0" w:rsidRPr="002D7065">
              <w:rPr>
                <w:rFonts w:asciiTheme="majorHAnsi" w:hAnsiTheme="majorHAnsi"/>
                <w:bCs/>
                <w:sz w:val="20"/>
                <w:szCs w:val="20"/>
                <w:lang w:val="es-ES_tradnl"/>
              </w:rPr>
              <w:t>Alejandro Fernando Aguilera Mendieta</w:t>
            </w:r>
            <w:r w:rsidR="005824C0" w:rsidRPr="002D7065">
              <w:rPr>
                <w:rStyle w:val="FootnoteReference"/>
                <w:rFonts w:asciiTheme="majorHAnsi" w:hAnsiTheme="majorHAnsi"/>
                <w:bCs/>
                <w:sz w:val="20"/>
                <w:szCs w:val="20"/>
                <w:lang w:val="es-ES_tradnl"/>
              </w:rPr>
              <w:footnoteReference w:id="2"/>
            </w:r>
            <w:r w:rsidR="00694124" w:rsidRPr="002D7065">
              <w:rPr>
                <w:rFonts w:asciiTheme="majorHAnsi" w:hAnsiTheme="majorHAnsi"/>
                <w:bCs/>
                <w:sz w:val="20"/>
                <w:szCs w:val="20"/>
                <w:lang w:val="es-ES_tradnl"/>
              </w:rPr>
              <w:t xml:space="preserve"> y</w:t>
            </w:r>
            <w:r w:rsidR="00092DD8" w:rsidRPr="002D7065">
              <w:rPr>
                <w:rFonts w:asciiTheme="majorHAnsi" w:hAnsiTheme="majorHAnsi"/>
                <w:bCs/>
                <w:sz w:val="20"/>
                <w:szCs w:val="20"/>
                <w:lang w:val="es-ES_tradnl"/>
              </w:rPr>
              <w:t xml:space="preserve"> </w:t>
            </w:r>
            <w:r w:rsidR="005824C0" w:rsidRPr="002D7065">
              <w:rPr>
                <w:rFonts w:asciiTheme="majorHAnsi" w:hAnsiTheme="majorHAnsi"/>
                <w:bCs/>
                <w:sz w:val="20"/>
                <w:szCs w:val="20"/>
                <w:lang w:val="es-ES_tradnl"/>
              </w:rPr>
              <w:t xml:space="preserve">Miguel </w:t>
            </w:r>
            <w:r w:rsidR="003102AC" w:rsidRPr="002D7065">
              <w:rPr>
                <w:rFonts w:asciiTheme="majorHAnsi" w:hAnsiTheme="majorHAnsi"/>
                <w:bCs/>
                <w:sz w:val="20"/>
                <w:szCs w:val="20"/>
                <w:lang w:val="es-ES_tradnl"/>
              </w:rPr>
              <w:t>Ángel</w:t>
            </w:r>
            <w:r w:rsidR="005824C0" w:rsidRPr="002D7065">
              <w:rPr>
                <w:rFonts w:asciiTheme="majorHAnsi" w:hAnsiTheme="majorHAnsi"/>
                <w:bCs/>
                <w:sz w:val="20"/>
                <w:szCs w:val="20"/>
                <w:lang w:val="es-ES_tradnl"/>
              </w:rPr>
              <w:t xml:space="preserve"> Díez García</w:t>
            </w:r>
            <w:r w:rsidR="00092DD8" w:rsidRPr="002D7065">
              <w:rPr>
                <w:rFonts w:asciiTheme="majorHAnsi" w:hAnsiTheme="majorHAnsi"/>
                <w:bCs/>
                <w:sz w:val="20"/>
                <w:szCs w:val="20"/>
                <w:lang w:val="es-ES_tradnl"/>
              </w:rPr>
              <w:t xml:space="preserve"> </w:t>
            </w:r>
          </w:p>
        </w:tc>
      </w:tr>
      <w:tr w:rsidR="003239B8" w:rsidRPr="002D7065" w14:paraId="7445EB4E" w14:textId="77777777" w:rsidTr="004A6A54">
        <w:tc>
          <w:tcPr>
            <w:tcW w:w="3600" w:type="dxa"/>
            <w:tcBorders>
              <w:top w:val="single" w:sz="6" w:space="0" w:color="auto"/>
              <w:bottom w:val="single" w:sz="6" w:space="0" w:color="auto"/>
            </w:tcBorders>
            <w:shd w:val="clear" w:color="auto" w:fill="386294"/>
            <w:vAlign w:val="center"/>
          </w:tcPr>
          <w:p w14:paraId="2A776CB4" w14:textId="77777777" w:rsidR="003239B8" w:rsidRPr="002D7065" w:rsidRDefault="003239B8" w:rsidP="00FE0BCA">
            <w:pPr>
              <w:jc w:val="center"/>
              <w:rPr>
                <w:rFonts w:asciiTheme="majorHAnsi" w:hAnsiTheme="majorHAnsi"/>
                <w:b/>
                <w:bCs/>
                <w:color w:val="FFFFFF" w:themeColor="background1"/>
                <w:sz w:val="20"/>
                <w:szCs w:val="20"/>
                <w:lang w:val="es-ES_tradnl"/>
              </w:rPr>
            </w:pPr>
            <w:r w:rsidRPr="002D7065">
              <w:rPr>
                <w:rFonts w:asciiTheme="majorHAnsi" w:hAnsiTheme="majorHAnsi"/>
                <w:b/>
                <w:bCs/>
                <w:color w:val="FFFFFF" w:themeColor="background1"/>
                <w:sz w:val="20"/>
                <w:szCs w:val="20"/>
                <w:lang w:val="es-ES_tradnl"/>
              </w:rPr>
              <w:t>Estado denunciado:</w:t>
            </w:r>
          </w:p>
        </w:tc>
        <w:tc>
          <w:tcPr>
            <w:tcW w:w="5760" w:type="dxa"/>
            <w:vAlign w:val="center"/>
          </w:tcPr>
          <w:p w14:paraId="4291F3E2" w14:textId="77777777" w:rsidR="003239B8" w:rsidRPr="002D7065" w:rsidRDefault="00274542" w:rsidP="00FE0BCA">
            <w:pPr>
              <w:jc w:val="both"/>
              <w:rPr>
                <w:rFonts w:asciiTheme="majorHAnsi" w:hAnsiTheme="majorHAnsi"/>
                <w:bCs/>
                <w:sz w:val="20"/>
                <w:szCs w:val="20"/>
                <w:lang w:val="es-ES_tradnl"/>
              </w:rPr>
            </w:pPr>
            <w:r w:rsidRPr="002D7065">
              <w:rPr>
                <w:rFonts w:asciiTheme="majorHAnsi" w:hAnsiTheme="majorHAnsi"/>
                <w:bCs/>
                <w:sz w:val="20"/>
                <w:szCs w:val="20"/>
                <w:lang w:val="es-ES_tradnl"/>
              </w:rPr>
              <w:t>México</w:t>
            </w:r>
            <w:r w:rsidRPr="002D7065">
              <w:rPr>
                <w:rStyle w:val="FootnoteReference"/>
                <w:rFonts w:asciiTheme="majorHAnsi" w:hAnsiTheme="majorHAnsi"/>
                <w:bCs/>
                <w:sz w:val="20"/>
                <w:szCs w:val="20"/>
                <w:lang w:val="es-ES_tradnl"/>
              </w:rPr>
              <w:footnoteReference w:id="3"/>
            </w:r>
          </w:p>
        </w:tc>
      </w:tr>
      <w:tr w:rsidR="00223A29" w:rsidRPr="00F25A5E" w14:paraId="5740692E" w14:textId="77777777" w:rsidTr="004A6A54">
        <w:tc>
          <w:tcPr>
            <w:tcW w:w="3600" w:type="dxa"/>
            <w:tcBorders>
              <w:top w:val="single" w:sz="6" w:space="0" w:color="auto"/>
              <w:bottom w:val="single" w:sz="6" w:space="0" w:color="auto"/>
            </w:tcBorders>
            <w:shd w:val="clear" w:color="auto" w:fill="386294"/>
            <w:vAlign w:val="center"/>
          </w:tcPr>
          <w:p w14:paraId="3961171B" w14:textId="77777777" w:rsidR="00223A29" w:rsidRPr="002D7065" w:rsidRDefault="001B3A00" w:rsidP="00E4118C">
            <w:pPr>
              <w:jc w:val="center"/>
              <w:rPr>
                <w:rFonts w:asciiTheme="majorHAnsi" w:hAnsiTheme="majorHAnsi"/>
                <w:b/>
                <w:bCs/>
                <w:color w:val="FFFFFF" w:themeColor="background1"/>
                <w:sz w:val="20"/>
                <w:szCs w:val="20"/>
                <w:lang w:val="es-ES_tradnl"/>
              </w:rPr>
            </w:pPr>
            <w:r w:rsidRPr="002D7065">
              <w:rPr>
                <w:rFonts w:asciiTheme="majorHAnsi" w:hAnsiTheme="majorHAnsi"/>
                <w:b/>
                <w:bCs/>
                <w:color w:val="FFFFFF" w:themeColor="background1"/>
                <w:sz w:val="20"/>
                <w:szCs w:val="20"/>
                <w:lang w:val="es-ES_tradnl"/>
              </w:rPr>
              <w:t xml:space="preserve">Derechos </w:t>
            </w:r>
            <w:r w:rsidR="00E4118C" w:rsidRPr="002D7065">
              <w:rPr>
                <w:rFonts w:asciiTheme="majorHAnsi" w:hAnsiTheme="majorHAnsi"/>
                <w:b/>
                <w:bCs/>
                <w:color w:val="FFFFFF" w:themeColor="background1"/>
                <w:sz w:val="20"/>
                <w:szCs w:val="20"/>
                <w:lang w:val="es-ES_tradnl"/>
              </w:rPr>
              <w:t>invocados</w:t>
            </w:r>
            <w:r w:rsidRPr="002D7065">
              <w:rPr>
                <w:rFonts w:asciiTheme="majorHAnsi" w:hAnsiTheme="majorHAnsi"/>
                <w:b/>
                <w:bCs/>
                <w:color w:val="FFFFFF" w:themeColor="background1"/>
                <w:sz w:val="20"/>
                <w:szCs w:val="20"/>
                <w:lang w:val="es-ES_tradnl"/>
              </w:rPr>
              <w:t>:</w:t>
            </w:r>
          </w:p>
        </w:tc>
        <w:tc>
          <w:tcPr>
            <w:tcW w:w="5760" w:type="dxa"/>
            <w:vAlign w:val="center"/>
          </w:tcPr>
          <w:p w14:paraId="5CC045BE" w14:textId="77777777" w:rsidR="00223A29" w:rsidRPr="002D7065" w:rsidRDefault="001045DB" w:rsidP="00FE0BCA">
            <w:pPr>
              <w:jc w:val="both"/>
              <w:rPr>
                <w:rFonts w:asciiTheme="majorHAnsi" w:hAnsiTheme="majorHAnsi"/>
                <w:bCs/>
                <w:sz w:val="20"/>
                <w:szCs w:val="20"/>
                <w:lang w:val="es-ES_tradnl"/>
              </w:rPr>
            </w:pPr>
            <w:r w:rsidRPr="002D7065">
              <w:rPr>
                <w:rFonts w:asciiTheme="majorHAnsi" w:hAnsiTheme="majorHAnsi"/>
                <w:bCs/>
                <w:sz w:val="20"/>
                <w:szCs w:val="20"/>
                <w:lang w:val="es-ES_tradnl"/>
              </w:rPr>
              <w:t>Artículos 8</w:t>
            </w:r>
            <w:r w:rsidR="00CA76F1" w:rsidRPr="002D7065">
              <w:rPr>
                <w:rFonts w:asciiTheme="majorHAnsi" w:hAnsiTheme="majorHAnsi"/>
                <w:bCs/>
                <w:sz w:val="20"/>
                <w:szCs w:val="20"/>
                <w:lang w:val="es-ES_tradnl"/>
              </w:rPr>
              <w:t xml:space="preserve"> (garantías judiciales)</w:t>
            </w:r>
            <w:r w:rsidRPr="002D7065">
              <w:rPr>
                <w:rFonts w:asciiTheme="majorHAnsi" w:hAnsiTheme="majorHAnsi"/>
                <w:bCs/>
                <w:sz w:val="20"/>
                <w:szCs w:val="20"/>
                <w:lang w:val="es-ES_tradnl"/>
              </w:rPr>
              <w:t>, 9</w:t>
            </w:r>
            <w:r w:rsidR="00CA76F1" w:rsidRPr="002D7065">
              <w:rPr>
                <w:rFonts w:asciiTheme="majorHAnsi" w:hAnsiTheme="majorHAnsi"/>
                <w:bCs/>
                <w:sz w:val="20"/>
                <w:szCs w:val="20"/>
                <w:lang w:val="es-ES_tradnl"/>
              </w:rPr>
              <w:t xml:space="preserve"> (principio de legalidad y de retroactividad)</w:t>
            </w:r>
            <w:r w:rsidRPr="002D7065">
              <w:rPr>
                <w:rFonts w:asciiTheme="majorHAnsi" w:hAnsiTheme="majorHAnsi"/>
                <w:bCs/>
                <w:sz w:val="20"/>
                <w:szCs w:val="20"/>
                <w:lang w:val="es-ES_tradnl"/>
              </w:rPr>
              <w:t>, 13</w:t>
            </w:r>
            <w:r w:rsidR="00CA76F1" w:rsidRPr="002D7065">
              <w:rPr>
                <w:rFonts w:asciiTheme="majorHAnsi" w:hAnsiTheme="majorHAnsi"/>
                <w:bCs/>
                <w:sz w:val="20"/>
                <w:szCs w:val="20"/>
                <w:lang w:val="es-ES_tradnl"/>
              </w:rPr>
              <w:t xml:space="preserve"> (libertad de pensamiento y de expresión)</w:t>
            </w:r>
            <w:r w:rsidRPr="002D7065">
              <w:rPr>
                <w:rFonts w:asciiTheme="majorHAnsi" w:hAnsiTheme="majorHAnsi"/>
                <w:bCs/>
                <w:sz w:val="20"/>
                <w:szCs w:val="20"/>
                <w:lang w:val="es-ES_tradnl"/>
              </w:rPr>
              <w:t xml:space="preserve"> y 25</w:t>
            </w:r>
            <w:r w:rsidR="00CA76F1" w:rsidRPr="002D7065">
              <w:rPr>
                <w:rFonts w:asciiTheme="majorHAnsi" w:hAnsiTheme="majorHAnsi"/>
                <w:bCs/>
                <w:sz w:val="20"/>
                <w:szCs w:val="20"/>
                <w:lang w:val="es-ES_tradnl"/>
              </w:rPr>
              <w:t xml:space="preserve"> (protección judicial)</w:t>
            </w:r>
            <w:r w:rsidRPr="002D7065">
              <w:rPr>
                <w:rFonts w:asciiTheme="majorHAnsi" w:hAnsiTheme="majorHAnsi"/>
                <w:bCs/>
                <w:sz w:val="20"/>
                <w:szCs w:val="20"/>
                <w:lang w:val="es-ES_tradnl"/>
              </w:rPr>
              <w:t xml:space="preserve"> de la Convención Americana sobre Derechos Humanos</w:t>
            </w:r>
            <w:r w:rsidRPr="002D7065">
              <w:rPr>
                <w:rStyle w:val="FootnoteReference"/>
                <w:rFonts w:asciiTheme="majorHAnsi" w:hAnsiTheme="majorHAnsi"/>
                <w:bCs/>
                <w:sz w:val="20"/>
                <w:szCs w:val="20"/>
                <w:lang w:val="es-ES_tradnl"/>
              </w:rPr>
              <w:footnoteReference w:id="4"/>
            </w:r>
            <w:r w:rsidRPr="002D7065">
              <w:rPr>
                <w:rFonts w:asciiTheme="majorHAnsi" w:hAnsiTheme="majorHAnsi"/>
                <w:bCs/>
                <w:sz w:val="20"/>
                <w:szCs w:val="20"/>
                <w:lang w:val="es-ES_tradnl"/>
              </w:rPr>
              <w:t>, en relac</w:t>
            </w:r>
            <w:r w:rsidR="00320117" w:rsidRPr="002D7065">
              <w:rPr>
                <w:rFonts w:asciiTheme="majorHAnsi" w:hAnsiTheme="majorHAnsi"/>
                <w:bCs/>
                <w:sz w:val="20"/>
                <w:szCs w:val="20"/>
                <w:lang w:val="es-ES_tradnl"/>
              </w:rPr>
              <w:t>ión con sus artículos 1.1 y 2; a</w:t>
            </w:r>
            <w:r w:rsidRPr="002D7065">
              <w:rPr>
                <w:rFonts w:asciiTheme="majorHAnsi" w:hAnsiTheme="majorHAnsi"/>
                <w:bCs/>
                <w:sz w:val="20"/>
                <w:szCs w:val="20"/>
                <w:lang w:val="es-ES_tradnl"/>
              </w:rPr>
              <w:t>rtículos IV</w:t>
            </w:r>
            <w:r w:rsidR="00CA76F1" w:rsidRPr="002D7065">
              <w:rPr>
                <w:rFonts w:asciiTheme="majorHAnsi" w:hAnsiTheme="majorHAnsi"/>
                <w:bCs/>
                <w:sz w:val="20"/>
                <w:szCs w:val="20"/>
                <w:lang w:val="es-ES_tradnl"/>
              </w:rPr>
              <w:t xml:space="preserve"> (libertad de investigación, opinión, expresión y difusión)</w:t>
            </w:r>
            <w:r w:rsidRPr="002D7065">
              <w:rPr>
                <w:rFonts w:asciiTheme="majorHAnsi" w:hAnsiTheme="majorHAnsi"/>
                <w:bCs/>
                <w:sz w:val="20"/>
                <w:szCs w:val="20"/>
                <w:lang w:val="es-ES_tradnl"/>
              </w:rPr>
              <w:t>, XVIII</w:t>
            </w:r>
            <w:r w:rsidR="00CA76F1" w:rsidRPr="002D7065">
              <w:rPr>
                <w:rFonts w:asciiTheme="majorHAnsi" w:hAnsiTheme="majorHAnsi"/>
                <w:bCs/>
                <w:sz w:val="20"/>
                <w:szCs w:val="20"/>
                <w:lang w:val="es-ES_tradnl"/>
              </w:rPr>
              <w:t xml:space="preserve"> (justicia)</w:t>
            </w:r>
            <w:r w:rsidRPr="002D7065">
              <w:rPr>
                <w:rFonts w:asciiTheme="majorHAnsi" w:hAnsiTheme="majorHAnsi"/>
                <w:bCs/>
                <w:sz w:val="20"/>
                <w:szCs w:val="20"/>
                <w:lang w:val="es-ES_tradnl"/>
              </w:rPr>
              <w:t xml:space="preserve"> y XXVI </w:t>
            </w:r>
            <w:r w:rsidR="00CA76F1" w:rsidRPr="002D7065">
              <w:rPr>
                <w:rFonts w:asciiTheme="majorHAnsi" w:hAnsiTheme="majorHAnsi"/>
                <w:bCs/>
                <w:sz w:val="20"/>
                <w:szCs w:val="20"/>
                <w:lang w:val="es-ES_tradnl"/>
              </w:rPr>
              <w:t xml:space="preserve">(proceso regular) </w:t>
            </w:r>
            <w:r w:rsidRPr="002D7065">
              <w:rPr>
                <w:rFonts w:asciiTheme="majorHAnsi" w:hAnsiTheme="majorHAnsi"/>
                <w:bCs/>
                <w:sz w:val="20"/>
                <w:szCs w:val="20"/>
                <w:lang w:val="es-ES_tradnl"/>
              </w:rPr>
              <w:t>de la Declaración Americana sobre los Derechos y Deberes del Hombre</w:t>
            </w:r>
            <w:r w:rsidRPr="002D7065">
              <w:rPr>
                <w:rStyle w:val="FootnoteReference"/>
                <w:rFonts w:asciiTheme="majorHAnsi" w:hAnsiTheme="majorHAnsi"/>
                <w:bCs/>
                <w:sz w:val="20"/>
                <w:szCs w:val="20"/>
                <w:lang w:val="es-ES_tradnl"/>
              </w:rPr>
              <w:footnoteReference w:id="5"/>
            </w:r>
          </w:p>
        </w:tc>
      </w:tr>
    </w:tbl>
    <w:p w14:paraId="5D0FFDC6" w14:textId="77777777" w:rsidR="003239B8" w:rsidRPr="002D7065" w:rsidRDefault="003239B8" w:rsidP="003239B8">
      <w:pPr>
        <w:spacing w:before="240" w:after="240"/>
        <w:ind w:firstLine="720"/>
        <w:jc w:val="both"/>
        <w:rPr>
          <w:rFonts w:asciiTheme="majorHAnsi" w:hAnsiTheme="majorHAnsi"/>
          <w:b/>
          <w:bCs/>
          <w:sz w:val="20"/>
          <w:szCs w:val="20"/>
          <w:lang w:val="es-ES_tradnl"/>
        </w:rPr>
      </w:pPr>
      <w:r w:rsidRPr="002D7065">
        <w:rPr>
          <w:rFonts w:asciiTheme="majorHAnsi" w:hAnsiTheme="majorHAnsi"/>
          <w:b/>
          <w:bCs/>
          <w:sz w:val="20"/>
          <w:szCs w:val="20"/>
          <w:lang w:val="es-ES_tradnl"/>
        </w:rPr>
        <w:t>II.</w:t>
      </w:r>
      <w:r w:rsidRPr="002D7065">
        <w:rPr>
          <w:rFonts w:asciiTheme="majorHAnsi" w:hAnsiTheme="majorHAnsi"/>
          <w:b/>
          <w:bCs/>
          <w:sz w:val="20"/>
          <w:szCs w:val="20"/>
          <w:lang w:val="es-ES_tradnl"/>
        </w:rPr>
        <w:tab/>
        <w:t>TRÁMITE ANTE LA CIDH</w:t>
      </w:r>
      <w:r w:rsidR="008E3BFE" w:rsidRPr="002D7065">
        <w:rPr>
          <w:rStyle w:val="FootnoteReference"/>
          <w:rFonts w:asciiTheme="majorHAnsi" w:hAnsiTheme="majorHAnsi"/>
          <w:b/>
          <w:sz w:val="20"/>
          <w:szCs w:val="20"/>
          <w:lang w:val="es-ES_tradnl"/>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2D7065" w14:paraId="3CCF7C53" w14:textId="77777777" w:rsidTr="004A6A54">
        <w:tc>
          <w:tcPr>
            <w:tcW w:w="3600" w:type="dxa"/>
            <w:tcBorders>
              <w:top w:val="single" w:sz="6" w:space="0" w:color="auto"/>
              <w:bottom w:val="single" w:sz="6" w:space="0" w:color="auto"/>
            </w:tcBorders>
            <w:shd w:val="clear" w:color="auto" w:fill="386294"/>
            <w:vAlign w:val="center"/>
          </w:tcPr>
          <w:p w14:paraId="49877CA1" w14:textId="77777777" w:rsidR="004C2312" w:rsidRPr="002D7065" w:rsidRDefault="004A6A54" w:rsidP="004A6A54">
            <w:pPr>
              <w:jc w:val="center"/>
              <w:rPr>
                <w:rFonts w:asciiTheme="majorHAnsi" w:hAnsiTheme="majorHAnsi"/>
                <w:b/>
                <w:bCs/>
                <w:color w:val="FFFFFF" w:themeColor="background1"/>
                <w:sz w:val="20"/>
                <w:szCs w:val="20"/>
                <w:lang w:val="es-ES_tradnl"/>
              </w:rPr>
            </w:pPr>
            <w:r w:rsidRPr="002D7065">
              <w:rPr>
                <w:rFonts w:asciiTheme="majorHAnsi" w:hAnsiTheme="majorHAnsi"/>
                <w:b/>
                <w:bCs/>
                <w:color w:val="FFFFFF" w:themeColor="background1"/>
                <w:sz w:val="20"/>
                <w:szCs w:val="20"/>
                <w:lang w:val="es-ES_tradnl"/>
              </w:rPr>
              <w:t>P</w:t>
            </w:r>
            <w:r w:rsidR="004C2312" w:rsidRPr="002D7065">
              <w:rPr>
                <w:rFonts w:asciiTheme="majorHAnsi" w:hAnsiTheme="majorHAnsi"/>
                <w:b/>
                <w:bCs/>
                <w:color w:val="FFFFFF" w:themeColor="background1"/>
                <w:sz w:val="20"/>
                <w:szCs w:val="20"/>
                <w:lang w:val="es-ES_tradnl"/>
              </w:rPr>
              <w:t>resentación de la petición:</w:t>
            </w:r>
          </w:p>
        </w:tc>
        <w:tc>
          <w:tcPr>
            <w:tcW w:w="5760" w:type="dxa"/>
            <w:vAlign w:val="center"/>
          </w:tcPr>
          <w:p w14:paraId="6DC5154F" w14:textId="77777777" w:rsidR="004C2312" w:rsidRPr="002D7065" w:rsidRDefault="005824C0" w:rsidP="00FE0BCA">
            <w:pPr>
              <w:jc w:val="both"/>
              <w:rPr>
                <w:rFonts w:asciiTheme="majorHAnsi" w:hAnsiTheme="majorHAnsi"/>
                <w:bCs/>
                <w:sz w:val="20"/>
                <w:szCs w:val="20"/>
                <w:lang w:val="es-ES_tradnl"/>
              </w:rPr>
            </w:pPr>
            <w:r w:rsidRPr="002D7065">
              <w:rPr>
                <w:rFonts w:asciiTheme="majorHAnsi" w:hAnsiTheme="majorHAnsi"/>
                <w:bCs/>
                <w:sz w:val="20"/>
                <w:szCs w:val="20"/>
                <w:lang w:val="es-ES_tradnl"/>
              </w:rPr>
              <w:t>23 de octubre de 2009</w:t>
            </w:r>
          </w:p>
        </w:tc>
      </w:tr>
      <w:tr w:rsidR="004C2312" w:rsidRPr="002D7065" w14:paraId="626F5B01" w14:textId="77777777" w:rsidTr="004A6A54">
        <w:tc>
          <w:tcPr>
            <w:tcW w:w="3600" w:type="dxa"/>
            <w:tcBorders>
              <w:top w:val="single" w:sz="6" w:space="0" w:color="auto"/>
              <w:bottom w:val="single" w:sz="6" w:space="0" w:color="auto"/>
            </w:tcBorders>
            <w:shd w:val="clear" w:color="auto" w:fill="386294"/>
            <w:vAlign w:val="center"/>
          </w:tcPr>
          <w:p w14:paraId="7EE1431B" w14:textId="77777777" w:rsidR="004C2312" w:rsidRPr="002D7065" w:rsidRDefault="004A6A54" w:rsidP="004A6A54">
            <w:pPr>
              <w:jc w:val="center"/>
              <w:rPr>
                <w:rFonts w:asciiTheme="majorHAnsi" w:hAnsiTheme="majorHAnsi"/>
                <w:b/>
                <w:bCs/>
                <w:color w:val="FFFFFF" w:themeColor="background1"/>
                <w:sz w:val="20"/>
                <w:szCs w:val="20"/>
                <w:lang w:val="es-ES_tradnl"/>
              </w:rPr>
            </w:pPr>
            <w:r w:rsidRPr="002D7065">
              <w:rPr>
                <w:rFonts w:asciiTheme="majorHAnsi" w:hAnsiTheme="majorHAnsi"/>
                <w:b/>
                <w:color w:val="FFFFFF" w:themeColor="background1"/>
                <w:sz w:val="20"/>
                <w:szCs w:val="20"/>
                <w:lang w:val="es-ES_tradnl"/>
              </w:rPr>
              <w:t>N</w:t>
            </w:r>
            <w:r w:rsidR="004C2312" w:rsidRPr="002D7065">
              <w:rPr>
                <w:rFonts w:asciiTheme="majorHAnsi" w:hAnsiTheme="majorHAnsi"/>
                <w:b/>
                <w:color w:val="FFFFFF" w:themeColor="background1"/>
                <w:sz w:val="20"/>
                <w:szCs w:val="20"/>
                <w:lang w:val="es-ES_tradnl"/>
              </w:rPr>
              <w:t>otificación de la petición al Estado:</w:t>
            </w:r>
          </w:p>
        </w:tc>
        <w:tc>
          <w:tcPr>
            <w:tcW w:w="5760" w:type="dxa"/>
            <w:vAlign w:val="center"/>
          </w:tcPr>
          <w:p w14:paraId="22D8638A" w14:textId="77777777" w:rsidR="004C2312" w:rsidRPr="002D7065" w:rsidRDefault="00C30E40" w:rsidP="00FE0BCA">
            <w:pPr>
              <w:jc w:val="both"/>
              <w:rPr>
                <w:rFonts w:asciiTheme="majorHAnsi" w:hAnsiTheme="majorHAnsi"/>
                <w:bCs/>
                <w:sz w:val="20"/>
                <w:szCs w:val="20"/>
                <w:lang w:val="es-ES_tradnl"/>
              </w:rPr>
            </w:pPr>
            <w:r w:rsidRPr="002D7065">
              <w:rPr>
                <w:rFonts w:asciiTheme="majorHAnsi" w:hAnsiTheme="majorHAnsi"/>
                <w:bCs/>
                <w:sz w:val="20"/>
                <w:szCs w:val="20"/>
                <w:lang w:val="es-ES_tradnl"/>
              </w:rPr>
              <w:t>27</w:t>
            </w:r>
            <w:r w:rsidR="001045DB" w:rsidRPr="002D7065">
              <w:rPr>
                <w:rFonts w:asciiTheme="majorHAnsi" w:hAnsiTheme="majorHAnsi"/>
                <w:bCs/>
                <w:sz w:val="20"/>
                <w:szCs w:val="20"/>
                <w:lang w:val="es-ES_tradnl"/>
              </w:rPr>
              <w:t xml:space="preserve"> de agosto de 2014</w:t>
            </w:r>
          </w:p>
        </w:tc>
      </w:tr>
      <w:tr w:rsidR="004C2312" w:rsidRPr="002D7065" w14:paraId="01B1DD24" w14:textId="77777777" w:rsidTr="004A6A54">
        <w:tc>
          <w:tcPr>
            <w:tcW w:w="3600" w:type="dxa"/>
            <w:tcBorders>
              <w:top w:val="single" w:sz="6" w:space="0" w:color="auto"/>
              <w:bottom w:val="single" w:sz="6" w:space="0" w:color="auto"/>
            </w:tcBorders>
            <w:shd w:val="clear" w:color="auto" w:fill="386294"/>
            <w:vAlign w:val="center"/>
          </w:tcPr>
          <w:p w14:paraId="65032634" w14:textId="77777777" w:rsidR="004C2312" w:rsidRPr="002D7065" w:rsidRDefault="004A6A54" w:rsidP="004A6A54">
            <w:pPr>
              <w:jc w:val="center"/>
              <w:rPr>
                <w:rFonts w:asciiTheme="majorHAnsi" w:hAnsiTheme="majorHAnsi"/>
                <w:b/>
                <w:bCs/>
                <w:color w:val="FFFFFF" w:themeColor="background1"/>
                <w:sz w:val="20"/>
                <w:szCs w:val="20"/>
                <w:lang w:val="es-ES_tradnl"/>
              </w:rPr>
            </w:pPr>
            <w:r w:rsidRPr="002D7065">
              <w:rPr>
                <w:rFonts w:asciiTheme="majorHAnsi" w:hAnsiTheme="majorHAnsi"/>
                <w:b/>
                <w:color w:val="FFFFFF" w:themeColor="background1"/>
                <w:sz w:val="20"/>
                <w:szCs w:val="20"/>
                <w:lang w:val="es-ES_tradnl"/>
              </w:rPr>
              <w:t>P</w:t>
            </w:r>
            <w:r w:rsidR="004C2312" w:rsidRPr="002D7065">
              <w:rPr>
                <w:rFonts w:asciiTheme="majorHAnsi" w:hAnsiTheme="majorHAnsi"/>
                <w:b/>
                <w:color w:val="FFFFFF" w:themeColor="background1"/>
                <w:sz w:val="20"/>
                <w:szCs w:val="20"/>
                <w:lang w:val="es-ES_tradnl"/>
              </w:rPr>
              <w:t>rimera respuesta del Estado:</w:t>
            </w:r>
          </w:p>
        </w:tc>
        <w:tc>
          <w:tcPr>
            <w:tcW w:w="5760" w:type="dxa"/>
            <w:vAlign w:val="center"/>
          </w:tcPr>
          <w:p w14:paraId="44DD87DC" w14:textId="77777777" w:rsidR="004C2312" w:rsidRPr="002D7065" w:rsidRDefault="00A25C5F" w:rsidP="00FE0BCA">
            <w:pPr>
              <w:jc w:val="both"/>
              <w:rPr>
                <w:rFonts w:asciiTheme="majorHAnsi" w:hAnsiTheme="majorHAnsi"/>
                <w:bCs/>
                <w:sz w:val="20"/>
                <w:szCs w:val="20"/>
                <w:lang w:val="es-ES_tradnl"/>
              </w:rPr>
            </w:pPr>
            <w:r w:rsidRPr="002D7065">
              <w:rPr>
                <w:rFonts w:asciiTheme="majorHAnsi" w:hAnsiTheme="majorHAnsi"/>
                <w:bCs/>
                <w:sz w:val="20"/>
                <w:szCs w:val="20"/>
                <w:lang w:val="es-ES_tradnl"/>
              </w:rPr>
              <w:t>5</w:t>
            </w:r>
            <w:r w:rsidR="00C30E40" w:rsidRPr="002D7065">
              <w:rPr>
                <w:rFonts w:asciiTheme="majorHAnsi" w:hAnsiTheme="majorHAnsi"/>
                <w:bCs/>
                <w:sz w:val="20"/>
                <w:szCs w:val="20"/>
                <w:lang w:val="es-ES_tradnl"/>
              </w:rPr>
              <w:t xml:space="preserve"> de diciembre de 2014</w:t>
            </w:r>
          </w:p>
        </w:tc>
      </w:tr>
      <w:tr w:rsidR="004C2312" w:rsidRPr="002D7065" w14:paraId="7C558B6C" w14:textId="77777777" w:rsidTr="004A6A54">
        <w:tc>
          <w:tcPr>
            <w:tcW w:w="3600" w:type="dxa"/>
            <w:tcBorders>
              <w:top w:val="single" w:sz="6" w:space="0" w:color="auto"/>
              <w:bottom w:val="single" w:sz="6" w:space="0" w:color="auto"/>
            </w:tcBorders>
            <w:shd w:val="clear" w:color="auto" w:fill="386294"/>
            <w:vAlign w:val="center"/>
          </w:tcPr>
          <w:p w14:paraId="1F7D55DE" w14:textId="77777777" w:rsidR="004C2312" w:rsidRPr="002D7065" w:rsidRDefault="008E3BFE" w:rsidP="008E3BFE">
            <w:pPr>
              <w:jc w:val="center"/>
              <w:rPr>
                <w:rFonts w:asciiTheme="majorHAnsi" w:hAnsiTheme="majorHAnsi"/>
                <w:b/>
                <w:bCs/>
                <w:color w:val="FFFFFF" w:themeColor="background1"/>
                <w:sz w:val="20"/>
                <w:szCs w:val="20"/>
                <w:lang w:val="es-ES_tradnl"/>
              </w:rPr>
            </w:pPr>
            <w:r w:rsidRPr="002D7065">
              <w:rPr>
                <w:rFonts w:asciiTheme="majorHAnsi" w:hAnsiTheme="majorHAnsi"/>
                <w:b/>
                <w:bCs/>
                <w:color w:val="FFFFFF" w:themeColor="background1"/>
                <w:sz w:val="20"/>
                <w:szCs w:val="20"/>
                <w:lang w:val="es-ES_tradnl"/>
              </w:rPr>
              <w:t>Observaciones adicionales de la parte peticionaria:</w:t>
            </w:r>
          </w:p>
        </w:tc>
        <w:tc>
          <w:tcPr>
            <w:tcW w:w="5760" w:type="dxa"/>
            <w:vAlign w:val="center"/>
          </w:tcPr>
          <w:p w14:paraId="2653EA70" w14:textId="77777777" w:rsidR="004C2312" w:rsidRPr="002D7065" w:rsidRDefault="00A25C5F" w:rsidP="00FE0BCA">
            <w:pPr>
              <w:jc w:val="both"/>
              <w:rPr>
                <w:rFonts w:asciiTheme="majorHAnsi" w:hAnsiTheme="majorHAnsi"/>
                <w:bCs/>
                <w:sz w:val="20"/>
                <w:szCs w:val="20"/>
                <w:lang w:val="es-ES_tradnl"/>
              </w:rPr>
            </w:pPr>
            <w:r w:rsidRPr="002D7065">
              <w:rPr>
                <w:rFonts w:asciiTheme="majorHAnsi" w:hAnsiTheme="majorHAnsi"/>
                <w:bCs/>
                <w:sz w:val="20"/>
                <w:szCs w:val="20"/>
                <w:lang w:val="es-ES_tradnl"/>
              </w:rPr>
              <w:t>4 de abril de 2015</w:t>
            </w:r>
          </w:p>
        </w:tc>
      </w:tr>
      <w:tr w:rsidR="004C2312" w:rsidRPr="00F25A5E" w14:paraId="4ACDD641" w14:textId="77777777" w:rsidTr="004A6A54">
        <w:tc>
          <w:tcPr>
            <w:tcW w:w="3600" w:type="dxa"/>
            <w:tcBorders>
              <w:top w:val="single" w:sz="6" w:space="0" w:color="auto"/>
              <w:bottom w:val="single" w:sz="6" w:space="0" w:color="auto"/>
            </w:tcBorders>
            <w:shd w:val="clear" w:color="auto" w:fill="386294"/>
            <w:vAlign w:val="center"/>
          </w:tcPr>
          <w:p w14:paraId="78D2AC09" w14:textId="77777777" w:rsidR="004C2312" w:rsidRPr="002D7065" w:rsidRDefault="004C2312" w:rsidP="008E3BFE">
            <w:pPr>
              <w:jc w:val="center"/>
              <w:rPr>
                <w:rFonts w:asciiTheme="majorHAnsi" w:hAnsiTheme="majorHAnsi"/>
                <w:b/>
                <w:bCs/>
                <w:color w:val="FFFFFF" w:themeColor="background1"/>
                <w:sz w:val="20"/>
                <w:szCs w:val="20"/>
                <w:lang w:val="es-ES_tradnl"/>
              </w:rPr>
            </w:pPr>
            <w:r w:rsidRPr="002D7065">
              <w:rPr>
                <w:rFonts w:asciiTheme="majorHAnsi" w:hAnsiTheme="majorHAnsi"/>
                <w:b/>
                <w:bCs/>
                <w:color w:val="FFFFFF" w:themeColor="background1"/>
                <w:sz w:val="20"/>
                <w:szCs w:val="20"/>
                <w:lang w:val="es-ES_tradnl"/>
              </w:rPr>
              <w:t>Observaciones adicionales del Estado:</w:t>
            </w:r>
          </w:p>
        </w:tc>
        <w:tc>
          <w:tcPr>
            <w:tcW w:w="5760" w:type="dxa"/>
            <w:vAlign w:val="center"/>
          </w:tcPr>
          <w:p w14:paraId="451ED493" w14:textId="77777777" w:rsidR="004C2312" w:rsidRPr="002D7065" w:rsidRDefault="00A25C5F" w:rsidP="00FE0BCA">
            <w:pPr>
              <w:jc w:val="both"/>
              <w:rPr>
                <w:rFonts w:asciiTheme="majorHAnsi" w:hAnsiTheme="majorHAnsi"/>
                <w:bCs/>
                <w:sz w:val="20"/>
                <w:szCs w:val="20"/>
                <w:lang w:val="es-ES_tradnl"/>
              </w:rPr>
            </w:pPr>
            <w:r w:rsidRPr="002D7065">
              <w:rPr>
                <w:rFonts w:asciiTheme="majorHAnsi" w:hAnsiTheme="majorHAnsi"/>
                <w:bCs/>
                <w:sz w:val="20"/>
                <w:szCs w:val="20"/>
                <w:lang w:val="es-ES_tradnl"/>
              </w:rPr>
              <w:t>24 de ag</w:t>
            </w:r>
            <w:r w:rsidR="00320117" w:rsidRPr="002D7065">
              <w:rPr>
                <w:rFonts w:asciiTheme="majorHAnsi" w:hAnsiTheme="majorHAnsi"/>
                <w:bCs/>
                <w:sz w:val="20"/>
                <w:szCs w:val="20"/>
                <w:lang w:val="es-ES_tradnl"/>
              </w:rPr>
              <w:t>osto de 2015, 5 de mayo de 2016 y</w:t>
            </w:r>
            <w:r w:rsidRPr="002D7065">
              <w:rPr>
                <w:rFonts w:asciiTheme="majorHAnsi" w:hAnsiTheme="majorHAnsi"/>
                <w:bCs/>
                <w:sz w:val="20"/>
                <w:szCs w:val="20"/>
                <w:lang w:val="es-ES_tradnl"/>
              </w:rPr>
              <w:t xml:space="preserve"> 15 de febrero de 2017</w:t>
            </w:r>
          </w:p>
        </w:tc>
      </w:tr>
    </w:tbl>
    <w:p w14:paraId="55A1670F" w14:textId="77777777" w:rsidR="003239B8" w:rsidRPr="002D7065" w:rsidRDefault="003239B8" w:rsidP="003239B8">
      <w:pPr>
        <w:spacing w:before="240" w:after="240"/>
        <w:ind w:firstLine="720"/>
        <w:jc w:val="both"/>
        <w:rPr>
          <w:rFonts w:asciiTheme="majorHAnsi" w:hAnsiTheme="majorHAnsi"/>
          <w:b/>
          <w:bCs/>
          <w:sz w:val="20"/>
          <w:szCs w:val="20"/>
          <w:lang w:val="es-ES_tradnl"/>
        </w:rPr>
      </w:pPr>
      <w:r w:rsidRPr="002D7065">
        <w:rPr>
          <w:rFonts w:asciiTheme="majorHAnsi" w:hAnsiTheme="majorHAnsi"/>
          <w:b/>
          <w:bCs/>
          <w:sz w:val="20"/>
          <w:szCs w:val="20"/>
          <w:lang w:val="es-ES_tradnl"/>
        </w:rPr>
        <w:t xml:space="preserve">III. </w:t>
      </w:r>
      <w:r w:rsidRPr="002D7065">
        <w:rPr>
          <w:rFonts w:asciiTheme="majorHAnsi" w:hAnsiTheme="majorHAnsi"/>
          <w:b/>
          <w:bCs/>
          <w:sz w:val="20"/>
          <w:szCs w:val="20"/>
          <w:lang w:val="es-ES_tradnl"/>
        </w:rPr>
        <w:tab/>
        <w:t>COMPETENCIA</w:t>
      </w:r>
      <w:r w:rsidR="00EE00E9" w:rsidRPr="002D7065">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F25A5E" w14:paraId="72C02683" w14:textId="77777777" w:rsidTr="00320117">
        <w:trPr>
          <w:cantSplit/>
        </w:trPr>
        <w:tc>
          <w:tcPr>
            <w:tcW w:w="3561" w:type="dxa"/>
            <w:tcBorders>
              <w:top w:val="single" w:sz="4" w:space="0" w:color="auto"/>
              <w:bottom w:val="single" w:sz="6" w:space="0" w:color="auto"/>
            </w:tcBorders>
            <w:shd w:val="clear" w:color="auto" w:fill="386294"/>
            <w:vAlign w:val="center"/>
          </w:tcPr>
          <w:p w14:paraId="2BFB966C" w14:textId="77777777" w:rsidR="003239B8" w:rsidRPr="002D7065" w:rsidRDefault="003239B8" w:rsidP="00FE0BCA">
            <w:pPr>
              <w:jc w:val="center"/>
              <w:rPr>
                <w:rFonts w:asciiTheme="majorHAnsi" w:hAnsiTheme="majorHAnsi"/>
                <w:b/>
                <w:bCs/>
                <w:i/>
                <w:color w:val="FFFFFF" w:themeColor="background1"/>
                <w:sz w:val="20"/>
                <w:szCs w:val="20"/>
                <w:lang w:val="es-ES_tradnl"/>
              </w:rPr>
            </w:pPr>
            <w:r w:rsidRPr="002D7065">
              <w:rPr>
                <w:rFonts w:asciiTheme="majorHAnsi" w:hAnsiTheme="majorHAnsi"/>
                <w:b/>
                <w:bCs/>
                <w:color w:val="FFFFFF" w:themeColor="background1"/>
                <w:sz w:val="20"/>
                <w:szCs w:val="20"/>
                <w:lang w:val="es-ES_tradnl"/>
              </w:rPr>
              <w:t>Competencia</w:t>
            </w:r>
            <w:r w:rsidRPr="002D7065">
              <w:rPr>
                <w:rFonts w:asciiTheme="majorHAnsi" w:hAnsiTheme="majorHAnsi"/>
                <w:b/>
                <w:bCs/>
                <w:i/>
                <w:color w:val="FFFFFF" w:themeColor="background1"/>
                <w:sz w:val="20"/>
                <w:szCs w:val="20"/>
                <w:lang w:val="es-ES_tradnl"/>
              </w:rPr>
              <w:t xml:space="preserve"> Ratione personae:</w:t>
            </w:r>
          </w:p>
        </w:tc>
        <w:tc>
          <w:tcPr>
            <w:tcW w:w="5681" w:type="dxa"/>
            <w:vAlign w:val="center"/>
          </w:tcPr>
          <w:p w14:paraId="6DC67D41" w14:textId="77777777" w:rsidR="003239B8" w:rsidRPr="002D7065" w:rsidRDefault="00CE6CA0" w:rsidP="00FE0BCA">
            <w:pPr>
              <w:rPr>
                <w:rFonts w:asciiTheme="majorHAnsi" w:hAnsiTheme="majorHAnsi"/>
                <w:bCs/>
                <w:sz w:val="20"/>
                <w:szCs w:val="20"/>
                <w:lang w:val="es-ES_tradnl"/>
              </w:rPr>
            </w:pPr>
            <w:r w:rsidRPr="002D7065">
              <w:rPr>
                <w:rFonts w:asciiTheme="majorHAnsi" w:hAnsiTheme="majorHAnsi"/>
                <w:bCs/>
                <w:sz w:val="20"/>
                <w:szCs w:val="20"/>
                <w:lang w:val="es-ES_tradnl"/>
              </w:rPr>
              <w:t>Sí, en los términos de la Sección VI</w:t>
            </w:r>
          </w:p>
        </w:tc>
      </w:tr>
      <w:tr w:rsidR="003239B8" w:rsidRPr="002D7065" w14:paraId="5D9C4EA2" w14:textId="77777777" w:rsidTr="00320117">
        <w:trPr>
          <w:cantSplit/>
        </w:trPr>
        <w:tc>
          <w:tcPr>
            <w:tcW w:w="3561" w:type="dxa"/>
            <w:tcBorders>
              <w:top w:val="single" w:sz="6" w:space="0" w:color="auto"/>
              <w:bottom w:val="single" w:sz="6" w:space="0" w:color="auto"/>
            </w:tcBorders>
            <w:shd w:val="clear" w:color="auto" w:fill="386294"/>
            <w:vAlign w:val="center"/>
          </w:tcPr>
          <w:p w14:paraId="50927230" w14:textId="77777777" w:rsidR="003239B8" w:rsidRPr="002D7065" w:rsidRDefault="003239B8" w:rsidP="00FE0BCA">
            <w:pPr>
              <w:jc w:val="center"/>
              <w:rPr>
                <w:rFonts w:asciiTheme="majorHAnsi" w:hAnsiTheme="majorHAnsi"/>
                <w:b/>
                <w:bCs/>
                <w:color w:val="FFFFFF" w:themeColor="background1"/>
                <w:sz w:val="20"/>
                <w:szCs w:val="20"/>
                <w:lang w:val="es-ES_tradnl"/>
              </w:rPr>
            </w:pPr>
            <w:r w:rsidRPr="002D7065">
              <w:rPr>
                <w:rFonts w:asciiTheme="majorHAnsi" w:hAnsiTheme="majorHAnsi"/>
                <w:b/>
                <w:bCs/>
                <w:color w:val="FFFFFF" w:themeColor="background1"/>
                <w:sz w:val="20"/>
                <w:szCs w:val="20"/>
                <w:lang w:val="es-ES_tradnl"/>
              </w:rPr>
              <w:t>Competencia</w:t>
            </w:r>
            <w:r w:rsidRPr="002D7065">
              <w:rPr>
                <w:rFonts w:asciiTheme="majorHAnsi" w:hAnsiTheme="majorHAnsi"/>
                <w:b/>
                <w:bCs/>
                <w:i/>
                <w:color w:val="FFFFFF" w:themeColor="background1"/>
                <w:sz w:val="20"/>
                <w:szCs w:val="20"/>
                <w:lang w:val="es-ES_tradnl"/>
              </w:rPr>
              <w:t xml:space="preserve"> </w:t>
            </w:r>
            <w:proofErr w:type="spellStart"/>
            <w:r w:rsidRPr="002D7065">
              <w:rPr>
                <w:rFonts w:asciiTheme="majorHAnsi" w:hAnsiTheme="majorHAnsi"/>
                <w:b/>
                <w:bCs/>
                <w:i/>
                <w:color w:val="FFFFFF" w:themeColor="background1"/>
                <w:sz w:val="20"/>
                <w:szCs w:val="20"/>
                <w:lang w:val="es-ES_tradnl"/>
              </w:rPr>
              <w:t>Ratione</w:t>
            </w:r>
            <w:proofErr w:type="spellEnd"/>
            <w:r w:rsidRPr="002D7065">
              <w:rPr>
                <w:rFonts w:asciiTheme="majorHAnsi" w:hAnsiTheme="majorHAnsi"/>
                <w:b/>
                <w:bCs/>
                <w:i/>
                <w:color w:val="FFFFFF" w:themeColor="background1"/>
                <w:sz w:val="20"/>
                <w:szCs w:val="20"/>
                <w:lang w:val="es-ES_tradnl"/>
              </w:rPr>
              <w:t xml:space="preserve"> </w:t>
            </w:r>
            <w:proofErr w:type="spellStart"/>
            <w:r w:rsidRPr="002D7065">
              <w:rPr>
                <w:rFonts w:asciiTheme="majorHAnsi" w:hAnsiTheme="majorHAnsi"/>
                <w:b/>
                <w:bCs/>
                <w:i/>
                <w:color w:val="FFFFFF" w:themeColor="background1"/>
                <w:sz w:val="20"/>
                <w:szCs w:val="20"/>
                <w:lang w:val="es-ES_tradnl"/>
              </w:rPr>
              <w:t>loci</w:t>
            </w:r>
            <w:proofErr w:type="spellEnd"/>
            <w:r w:rsidRPr="002D7065">
              <w:rPr>
                <w:rFonts w:asciiTheme="majorHAnsi" w:hAnsiTheme="majorHAnsi"/>
                <w:b/>
                <w:bCs/>
                <w:color w:val="FFFFFF" w:themeColor="background1"/>
                <w:sz w:val="20"/>
                <w:szCs w:val="20"/>
                <w:lang w:val="es-ES_tradnl"/>
              </w:rPr>
              <w:t>:</w:t>
            </w:r>
          </w:p>
        </w:tc>
        <w:tc>
          <w:tcPr>
            <w:tcW w:w="5681" w:type="dxa"/>
            <w:vAlign w:val="center"/>
          </w:tcPr>
          <w:p w14:paraId="1D338C5B" w14:textId="77777777" w:rsidR="003239B8" w:rsidRPr="002D7065" w:rsidRDefault="00CE6CA0" w:rsidP="00FE0BCA">
            <w:pPr>
              <w:rPr>
                <w:rFonts w:asciiTheme="majorHAnsi" w:hAnsiTheme="majorHAnsi"/>
                <w:bCs/>
                <w:sz w:val="20"/>
                <w:szCs w:val="20"/>
                <w:lang w:val="es-ES_tradnl"/>
              </w:rPr>
            </w:pPr>
            <w:r w:rsidRPr="002D7065">
              <w:rPr>
                <w:rFonts w:asciiTheme="majorHAnsi" w:hAnsiTheme="majorHAnsi"/>
                <w:bCs/>
                <w:sz w:val="20"/>
                <w:szCs w:val="20"/>
                <w:lang w:val="es-ES_tradnl"/>
              </w:rPr>
              <w:t>Sí</w:t>
            </w:r>
          </w:p>
        </w:tc>
      </w:tr>
      <w:tr w:rsidR="003239B8" w:rsidRPr="002D7065" w14:paraId="1969BC51" w14:textId="77777777" w:rsidTr="00320117">
        <w:trPr>
          <w:cantSplit/>
        </w:trPr>
        <w:tc>
          <w:tcPr>
            <w:tcW w:w="3561" w:type="dxa"/>
            <w:tcBorders>
              <w:top w:val="single" w:sz="6" w:space="0" w:color="auto"/>
              <w:bottom w:val="single" w:sz="6" w:space="0" w:color="auto"/>
            </w:tcBorders>
            <w:shd w:val="clear" w:color="auto" w:fill="386294"/>
            <w:vAlign w:val="center"/>
          </w:tcPr>
          <w:p w14:paraId="508172F2" w14:textId="77777777" w:rsidR="003239B8" w:rsidRPr="002D7065" w:rsidRDefault="003239B8" w:rsidP="00FE0BCA">
            <w:pPr>
              <w:jc w:val="center"/>
              <w:rPr>
                <w:rFonts w:asciiTheme="majorHAnsi" w:hAnsiTheme="majorHAnsi"/>
                <w:b/>
                <w:bCs/>
                <w:color w:val="FFFFFF" w:themeColor="background1"/>
                <w:sz w:val="20"/>
                <w:szCs w:val="20"/>
                <w:lang w:val="es-ES_tradnl"/>
              </w:rPr>
            </w:pPr>
            <w:r w:rsidRPr="002D7065">
              <w:rPr>
                <w:rFonts w:asciiTheme="majorHAnsi" w:hAnsiTheme="majorHAnsi"/>
                <w:b/>
                <w:bCs/>
                <w:color w:val="FFFFFF" w:themeColor="background1"/>
                <w:sz w:val="20"/>
                <w:szCs w:val="20"/>
                <w:lang w:val="es-ES_tradnl"/>
              </w:rPr>
              <w:t>Competencia</w:t>
            </w:r>
            <w:r w:rsidRPr="002D7065">
              <w:rPr>
                <w:rFonts w:asciiTheme="majorHAnsi" w:hAnsiTheme="majorHAnsi"/>
                <w:b/>
                <w:bCs/>
                <w:i/>
                <w:color w:val="FFFFFF" w:themeColor="background1"/>
                <w:sz w:val="20"/>
                <w:szCs w:val="20"/>
                <w:lang w:val="es-ES_tradnl"/>
              </w:rPr>
              <w:t xml:space="preserve"> Ratione temporis</w:t>
            </w:r>
            <w:r w:rsidRPr="002D7065">
              <w:rPr>
                <w:rFonts w:asciiTheme="majorHAnsi" w:hAnsiTheme="majorHAnsi"/>
                <w:b/>
                <w:bCs/>
                <w:color w:val="FFFFFF" w:themeColor="background1"/>
                <w:sz w:val="20"/>
                <w:szCs w:val="20"/>
                <w:lang w:val="es-ES_tradnl"/>
              </w:rPr>
              <w:t>:</w:t>
            </w:r>
          </w:p>
        </w:tc>
        <w:tc>
          <w:tcPr>
            <w:tcW w:w="5681" w:type="dxa"/>
            <w:vAlign w:val="center"/>
          </w:tcPr>
          <w:p w14:paraId="11237C71" w14:textId="77777777" w:rsidR="003239B8" w:rsidRPr="002D7065" w:rsidRDefault="00CE6CA0" w:rsidP="00FE0BCA">
            <w:pPr>
              <w:rPr>
                <w:rFonts w:asciiTheme="majorHAnsi" w:hAnsiTheme="majorHAnsi"/>
                <w:bCs/>
                <w:sz w:val="20"/>
                <w:szCs w:val="20"/>
                <w:lang w:val="es-ES_tradnl"/>
              </w:rPr>
            </w:pPr>
            <w:r w:rsidRPr="002D7065">
              <w:rPr>
                <w:rFonts w:asciiTheme="majorHAnsi" w:hAnsiTheme="majorHAnsi"/>
                <w:bCs/>
                <w:sz w:val="20"/>
                <w:szCs w:val="20"/>
                <w:lang w:val="es-ES_tradnl"/>
              </w:rPr>
              <w:t>Sí</w:t>
            </w:r>
          </w:p>
        </w:tc>
      </w:tr>
      <w:tr w:rsidR="003239B8" w:rsidRPr="00F25A5E" w14:paraId="71B5C18B" w14:textId="77777777" w:rsidTr="00320117">
        <w:trPr>
          <w:cantSplit/>
        </w:trPr>
        <w:tc>
          <w:tcPr>
            <w:tcW w:w="3561" w:type="dxa"/>
            <w:tcBorders>
              <w:top w:val="single" w:sz="6" w:space="0" w:color="auto"/>
              <w:bottom w:val="single" w:sz="6" w:space="0" w:color="auto"/>
            </w:tcBorders>
            <w:shd w:val="clear" w:color="auto" w:fill="386294"/>
            <w:vAlign w:val="center"/>
          </w:tcPr>
          <w:p w14:paraId="086A2AEC" w14:textId="77777777" w:rsidR="003239B8" w:rsidRPr="002D7065" w:rsidRDefault="003239B8" w:rsidP="00FE0BCA">
            <w:pPr>
              <w:jc w:val="center"/>
              <w:rPr>
                <w:rFonts w:asciiTheme="majorHAnsi" w:hAnsiTheme="majorHAnsi"/>
                <w:b/>
                <w:bCs/>
                <w:color w:val="FFFFFF" w:themeColor="background1"/>
                <w:sz w:val="20"/>
                <w:szCs w:val="20"/>
                <w:lang w:val="es-ES_tradnl"/>
              </w:rPr>
            </w:pPr>
            <w:r w:rsidRPr="002D7065">
              <w:rPr>
                <w:rFonts w:asciiTheme="majorHAnsi" w:hAnsiTheme="majorHAnsi"/>
                <w:b/>
                <w:bCs/>
                <w:color w:val="FFFFFF" w:themeColor="background1"/>
                <w:sz w:val="20"/>
                <w:szCs w:val="20"/>
                <w:lang w:val="es-ES_tradnl"/>
              </w:rPr>
              <w:t>Competencia</w:t>
            </w:r>
            <w:r w:rsidRPr="002D7065">
              <w:rPr>
                <w:rFonts w:asciiTheme="majorHAnsi" w:hAnsiTheme="majorHAnsi"/>
                <w:b/>
                <w:bCs/>
                <w:i/>
                <w:color w:val="FFFFFF" w:themeColor="background1"/>
                <w:sz w:val="20"/>
                <w:szCs w:val="20"/>
                <w:lang w:val="es-ES_tradnl"/>
              </w:rPr>
              <w:t xml:space="preserve"> Ratione materia</w:t>
            </w:r>
            <w:r w:rsidR="00EE00E9" w:rsidRPr="002D7065">
              <w:rPr>
                <w:rFonts w:asciiTheme="majorHAnsi" w:hAnsiTheme="majorHAnsi"/>
                <w:b/>
                <w:bCs/>
                <w:i/>
                <w:color w:val="FFFFFF" w:themeColor="background1"/>
                <w:sz w:val="20"/>
                <w:szCs w:val="20"/>
                <w:lang w:val="es-ES_tradnl"/>
              </w:rPr>
              <w:t>e</w:t>
            </w:r>
            <w:r w:rsidRPr="002D7065">
              <w:rPr>
                <w:rFonts w:asciiTheme="majorHAnsi" w:hAnsiTheme="majorHAnsi"/>
                <w:b/>
                <w:bCs/>
                <w:color w:val="FFFFFF" w:themeColor="background1"/>
                <w:sz w:val="20"/>
                <w:szCs w:val="20"/>
                <w:lang w:val="es-ES_tradnl"/>
              </w:rPr>
              <w:t>:</w:t>
            </w:r>
          </w:p>
        </w:tc>
        <w:tc>
          <w:tcPr>
            <w:tcW w:w="5681" w:type="dxa"/>
            <w:vAlign w:val="center"/>
          </w:tcPr>
          <w:p w14:paraId="6BFD5BC0" w14:textId="77777777" w:rsidR="003239B8" w:rsidRPr="002D7065" w:rsidRDefault="00374895" w:rsidP="00FE0BCA">
            <w:pPr>
              <w:jc w:val="both"/>
              <w:rPr>
                <w:rFonts w:asciiTheme="majorHAnsi" w:hAnsiTheme="majorHAnsi"/>
                <w:bCs/>
                <w:sz w:val="20"/>
                <w:szCs w:val="20"/>
                <w:lang w:val="es-ES_tradnl"/>
              </w:rPr>
            </w:pPr>
            <w:r w:rsidRPr="002D7065">
              <w:rPr>
                <w:rFonts w:asciiTheme="majorHAnsi" w:hAnsiTheme="majorHAnsi"/>
                <w:bCs/>
                <w:sz w:val="20"/>
                <w:szCs w:val="20"/>
                <w:lang w:val="es-ES_tradnl"/>
              </w:rPr>
              <w:t>Sí, Convención Americana (depósito del instrumento de adhesión realizado el 24 de marzo de 1981)</w:t>
            </w:r>
          </w:p>
        </w:tc>
      </w:tr>
    </w:tbl>
    <w:p w14:paraId="64CEE7CE" w14:textId="77777777" w:rsidR="003239B8" w:rsidRPr="002D7065" w:rsidRDefault="003239B8" w:rsidP="003239B8">
      <w:pPr>
        <w:spacing w:before="240" w:after="240"/>
        <w:ind w:firstLine="720"/>
        <w:jc w:val="both"/>
        <w:rPr>
          <w:rFonts w:asciiTheme="majorHAnsi" w:hAnsiTheme="majorHAnsi"/>
          <w:b/>
          <w:bCs/>
          <w:sz w:val="20"/>
          <w:szCs w:val="20"/>
          <w:lang w:val="es-ES_tradnl"/>
        </w:rPr>
      </w:pPr>
      <w:r w:rsidRPr="002D7065">
        <w:rPr>
          <w:rFonts w:asciiTheme="majorHAnsi" w:hAnsiTheme="majorHAnsi"/>
          <w:b/>
          <w:bCs/>
          <w:sz w:val="20"/>
          <w:szCs w:val="20"/>
          <w:lang w:val="es-ES_tradnl"/>
        </w:rPr>
        <w:t xml:space="preserve">IV. </w:t>
      </w:r>
      <w:r w:rsidRPr="002D7065">
        <w:rPr>
          <w:rFonts w:asciiTheme="majorHAnsi" w:hAnsiTheme="majorHAnsi"/>
          <w:b/>
          <w:bCs/>
          <w:sz w:val="20"/>
          <w:szCs w:val="20"/>
          <w:lang w:val="es-ES_tradnl"/>
        </w:rPr>
        <w:tab/>
      </w:r>
      <w:r w:rsidR="00EE00E9" w:rsidRPr="002D7065">
        <w:rPr>
          <w:rFonts w:asciiTheme="majorHAnsi" w:hAnsiTheme="majorHAnsi"/>
          <w:b/>
          <w:bCs/>
          <w:sz w:val="20"/>
          <w:szCs w:val="20"/>
          <w:lang w:val="es-ES_tradnl"/>
        </w:rPr>
        <w:t>DUPLICACIÓN</w:t>
      </w:r>
      <w:r w:rsidR="00EE00E9" w:rsidRPr="002D7065">
        <w:rPr>
          <w:rFonts w:asciiTheme="majorHAnsi" w:hAnsiTheme="majorHAnsi"/>
          <w:b/>
          <w:bCs/>
          <w:color w:val="FFFFFF" w:themeColor="background1"/>
          <w:sz w:val="20"/>
          <w:szCs w:val="20"/>
          <w:lang w:val="es-ES_tradnl"/>
        </w:rPr>
        <w:t xml:space="preserve"> </w:t>
      </w:r>
      <w:r w:rsidR="00EE00E9" w:rsidRPr="002D7065">
        <w:rPr>
          <w:rFonts w:asciiTheme="majorHAnsi" w:hAnsiTheme="majorHAnsi"/>
          <w:b/>
          <w:bCs/>
          <w:sz w:val="20"/>
          <w:szCs w:val="20"/>
          <w:lang w:val="es-ES_tradnl"/>
        </w:rPr>
        <w:t>DE PROCEDIMIENTOS Y COSA JUZGADA</w:t>
      </w:r>
      <w:r w:rsidR="00EE00E9" w:rsidRPr="002D7065">
        <w:rPr>
          <w:rFonts w:asciiTheme="majorHAnsi" w:hAnsiTheme="majorHAnsi"/>
          <w:b/>
          <w:bCs/>
          <w:i/>
          <w:sz w:val="20"/>
          <w:szCs w:val="20"/>
          <w:lang w:val="es-ES_tradnl"/>
        </w:rPr>
        <w:t xml:space="preserve"> </w:t>
      </w:r>
      <w:r w:rsidR="00320117" w:rsidRPr="002D7065">
        <w:rPr>
          <w:rFonts w:asciiTheme="majorHAnsi" w:hAnsiTheme="majorHAnsi"/>
          <w:b/>
          <w:bCs/>
          <w:sz w:val="20"/>
          <w:szCs w:val="20"/>
          <w:lang w:val="es-ES_tradnl"/>
        </w:rPr>
        <w:t>INTERNACIONAL, CARACTERIZACIÓN</w:t>
      </w:r>
      <w:r w:rsidRPr="002D7065">
        <w:rPr>
          <w:rFonts w:asciiTheme="majorHAnsi" w:hAnsiTheme="majorHAnsi"/>
          <w:b/>
          <w:bCs/>
          <w:sz w:val="20"/>
          <w:szCs w:val="20"/>
          <w:lang w:val="es-ES_tradnl"/>
        </w:rPr>
        <w:t xml:space="preserve">, </w:t>
      </w:r>
      <w:r w:rsidRPr="002D7065">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2D7065" w14:paraId="5081DB5F" w14:textId="77777777" w:rsidTr="004A6A54">
        <w:trPr>
          <w:cantSplit/>
        </w:trPr>
        <w:tc>
          <w:tcPr>
            <w:tcW w:w="3600" w:type="dxa"/>
            <w:tcBorders>
              <w:top w:val="single" w:sz="4" w:space="0" w:color="auto"/>
              <w:bottom w:val="single" w:sz="6" w:space="0" w:color="auto"/>
            </w:tcBorders>
            <w:shd w:val="clear" w:color="auto" w:fill="386294"/>
            <w:vAlign w:val="center"/>
          </w:tcPr>
          <w:p w14:paraId="709FC2D8" w14:textId="77777777" w:rsidR="00EE00E9" w:rsidRPr="002D7065" w:rsidRDefault="00EE00E9" w:rsidP="00FE0BCA">
            <w:pPr>
              <w:jc w:val="center"/>
              <w:rPr>
                <w:rFonts w:asciiTheme="majorHAnsi" w:hAnsiTheme="majorHAnsi"/>
                <w:b/>
                <w:bCs/>
                <w:color w:val="FFFFFF" w:themeColor="background1"/>
                <w:sz w:val="20"/>
                <w:szCs w:val="20"/>
                <w:lang w:val="es-ES_tradnl"/>
              </w:rPr>
            </w:pPr>
            <w:r w:rsidRPr="002D7065">
              <w:rPr>
                <w:rFonts w:asciiTheme="majorHAnsi" w:hAnsiTheme="majorHAnsi"/>
                <w:b/>
                <w:bCs/>
                <w:color w:val="FFFFFF" w:themeColor="background1"/>
                <w:sz w:val="20"/>
                <w:szCs w:val="20"/>
                <w:lang w:val="es-ES_tradnl"/>
              </w:rPr>
              <w:t>Duplicación de procedimientos y cosa juzgada internacional:</w:t>
            </w:r>
          </w:p>
        </w:tc>
        <w:tc>
          <w:tcPr>
            <w:tcW w:w="5760" w:type="dxa"/>
            <w:vAlign w:val="center"/>
          </w:tcPr>
          <w:p w14:paraId="3C02BFB8" w14:textId="77777777" w:rsidR="00EE00E9" w:rsidRPr="002D7065" w:rsidRDefault="001045DB" w:rsidP="00FE0BCA">
            <w:pPr>
              <w:jc w:val="both"/>
              <w:rPr>
                <w:rFonts w:asciiTheme="majorHAnsi" w:hAnsiTheme="majorHAnsi"/>
                <w:bCs/>
                <w:sz w:val="20"/>
                <w:szCs w:val="20"/>
                <w:lang w:val="es-ES_tradnl"/>
              </w:rPr>
            </w:pPr>
            <w:r w:rsidRPr="002D7065">
              <w:rPr>
                <w:rFonts w:asciiTheme="majorHAnsi" w:hAnsiTheme="majorHAnsi"/>
                <w:bCs/>
                <w:sz w:val="20"/>
                <w:szCs w:val="20"/>
                <w:lang w:val="es-ES_tradnl"/>
              </w:rPr>
              <w:t>No</w:t>
            </w:r>
          </w:p>
        </w:tc>
      </w:tr>
      <w:tr w:rsidR="003239B8" w:rsidRPr="00F25A5E" w14:paraId="36B4E1A7" w14:textId="77777777" w:rsidTr="004A6A54">
        <w:trPr>
          <w:cantSplit/>
        </w:trPr>
        <w:tc>
          <w:tcPr>
            <w:tcW w:w="3600" w:type="dxa"/>
            <w:tcBorders>
              <w:top w:val="single" w:sz="4" w:space="0" w:color="auto"/>
              <w:bottom w:val="single" w:sz="6" w:space="0" w:color="auto"/>
            </w:tcBorders>
            <w:shd w:val="clear" w:color="auto" w:fill="386294"/>
            <w:vAlign w:val="center"/>
          </w:tcPr>
          <w:p w14:paraId="20C9AA13" w14:textId="77777777" w:rsidR="003239B8" w:rsidRPr="002D7065" w:rsidRDefault="003239B8" w:rsidP="00FE0BCA">
            <w:pPr>
              <w:jc w:val="center"/>
              <w:rPr>
                <w:rFonts w:asciiTheme="majorHAnsi" w:hAnsiTheme="majorHAnsi"/>
                <w:b/>
                <w:bCs/>
                <w:i/>
                <w:color w:val="FFFFFF" w:themeColor="background1"/>
                <w:sz w:val="20"/>
                <w:szCs w:val="20"/>
                <w:lang w:val="es-ES_tradnl"/>
              </w:rPr>
            </w:pPr>
            <w:r w:rsidRPr="002D7065">
              <w:rPr>
                <w:rFonts w:asciiTheme="majorHAnsi" w:hAnsiTheme="majorHAnsi"/>
                <w:b/>
                <w:bCs/>
                <w:color w:val="FFFFFF" w:themeColor="background1"/>
                <w:sz w:val="20"/>
                <w:szCs w:val="20"/>
                <w:lang w:val="es-ES_tradnl"/>
              </w:rPr>
              <w:t>Derechos declarados admisibles</w:t>
            </w:r>
            <w:r w:rsidRPr="002D7065">
              <w:rPr>
                <w:rFonts w:asciiTheme="majorHAnsi" w:hAnsiTheme="majorHAnsi"/>
                <w:b/>
                <w:bCs/>
                <w:i/>
                <w:color w:val="FFFFFF" w:themeColor="background1"/>
                <w:sz w:val="20"/>
                <w:szCs w:val="20"/>
                <w:lang w:val="es-ES_tradnl"/>
              </w:rPr>
              <w:t>:</w:t>
            </w:r>
          </w:p>
        </w:tc>
        <w:tc>
          <w:tcPr>
            <w:tcW w:w="5760" w:type="dxa"/>
            <w:vAlign w:val="center"/>
          </w:tcPr>
          <w:p w14:paraId="738E5738" w14:textId="77777777" w:rsidR="003239B8" w:rsidRPr="002D7065" w:rsidRDefault="00CA76F1" w:rsidP="00FE0BCA">
            <w:pPr>
              <w:jc w:val="both"/>
              <w:rPr>
                <w:rFonts w:asciiTheme="majorHAnsi" w:hAnsiTheme="majorHAnsi"/>
                <w:bCs/>
                <w:sz w:val="20"/>
                <w:szCs w:val="20"/>
                <w:lang w:val="es-ES_tradnl"/>
              </w:rPr>
            </w:pPr>
            <w:r w:rsidRPr="002D7065">
              <w:rPr>
                <w:rFonts w:asciiTheme="majorHAnsi" w:hAnsiTheme="majorHAnsi"/>
                <w:bCs/>
                <w:sz w:val="20"/>
                <w:szCs w:val="20"/>
                <w:lang w:val="es-ES_tradnl"/>
              </w:rPr>
              <w:t xml:space="preserve">Artículos 8 (garantías judiciales), 9 (principio de legalidad y de retroactividad), 13 (libertad de pensamiento y de expresión) y 25 (protección judicial) </w:t>
            </w:r>
            <w:r w:rsidR="008D2756" w:rsidRPr="002D7065">
              <w:rPr>
                <w:rFonts w:asciiTheme="majorHAnsi" w:hAnsiTheme="majorHAnsi"/>
                <w:bCs/>
                <w:sz w:val="20"/>
                <w:szCs w:val="20"/>
                <w:lang w:val="es-ES_tradnl"/>
              </w:rPr>
              <w:t xml:space="preserve">de la Convención Americana, en relación con sus artículos 1.1 </w:t>
            </w:r>
            <w:r w:rsidRPr="002D7065">
              <w:rPr>
                <w:rFonts w:asciiTheme="majorHAnsi" w:hAnsiTheme="majorHAnsi"/>
                <w:bCs/>
                <w:sz w:val="20"/>
                <w:szCs w:val="20"/>
                <w:lang w:val="es-ES_tradnl"/>
              </w:rPr>
              <w:t xml:space="preserve">(obligación de respetar los derechos) </w:t>
            </w:r>
            <w:r w:rsidR="008D2756" w:rsidRPr="002D7065">
              <w:rPr>
                <w:rFonts w:asciiTheme="majorHAnsi" w:hAnsiTheme="majorHAnsi"/>
                <w:bCs/>
                <w:sz w:val="20"/>
                <w:szCs w:val="20"/>
                <w:lang w:val="es-ES_tradnl"/>
              </w:rPr>
              <w:t>y 2</w:t>
            </w:r>
            <w:r w:rsidRPr="002D7065">
              <w:rPr>
                <w:rFonts w:asciiTheme="majorHAnsi" w:hAnsiTheme="majorHAnsi"/>
                <w:bCs/>
                <w:sz w:val="20"/>
                <w:szCs w:val="20"/>
                <w:lang w:val="es-ES_tradnl"/>
              </w:rPr>
              <w:t xml:space="preserve"> (deber de adoptar disposiciones de derecho interno)</w:t>
            </w:r>
          </w:p>
        </w:tc>
      </w:tr>
      <w:tr w:rsidR="003239B8" w:rsidRPr="00F25A5E" w14:paraId="5BCE986E" w14:textId="77777777" w:rsidTr="004A6A54">
        <w:trPr>
          <w:cantSplit/>
        </w:trPr>
        <w:tc>
          <w:tcPr>
            <w:tcW w:w="3600" w:type="dxa"/>
            <w:tcBorders>
              <w:top w:val="single" w:sz="6" w:space="0" w:color="auto"/>
              <w:bottom w:val="single" w:sz="6" w:space="0" w:color="auto"/>
            </w:tcBorders>
            <w:shd w:val="clear" w:color="auto" w:fill="386294"/>
            <w:vAlign w:val="center"/>
          </w:tcPr>
          <w:p w14:paraId="54418322" w14:textId="77777777" w:rsidR="003239B8" w:rsidRPr="002D7065" w:rsidRDefault="003239B8" w:rsidP="00FE0BCA">
            <w:pPr>
              <w:jc w:val="center"/>
              <w:rPr>
                <w:rFonts w:asciiTheme="majorHAnsi" w:hAnsiTheme="majorHAnsi"/>
                <w:b/>
                <w:bCs/>
                <w:color w:val="FFFFFF" w:themeColor="background1"/>
                <w:sz w:val="20"/>
                <w:szCs w:val="20"/>
                <w:lang w:val="es-ES_tradnl"/>
              </w:rPr>
            </w:pPr>
            <w:r w:rsidRPr="002D7065">
              <w:rPr>
                <w:rFonts w:asciiTheme="majorHAnsi" w:hAnsiTheme="majorHAnsi"/>
                <w:b/>
                <w:bCs/>
                <w:color w:val="FFFFFF" w:themeColor="background1"/>
                <w:sz w:val="20"/>
                <w:szCs w:val="20"/>
                <w:lang w:val="es-ES_tradnl"/>
              </w:rPr>
              <w:t>Agotamiento de recursos internos</w:t>
            </w:r>
            <w:r w:rsidR="00EE00E9" w:rsidRPr="002D7065">
              <w:rPr>
                <w:rFonts w:asciiTheme="majorHAnsi" w:hAnsiTheme="majorHAnsi"/>
                <w:b/>
                <w:bCs/>
                <w:color w:val="FFFFFF" w:themeColor="background1"/>
                <w:sz w:val="20"/>
                <w:szCs w:val="20"/>
                <w:lang w:val="es-ES_tradnl"/>
              </w:rPr>
              <w:t xml:space="preserve"> o procedencia de una excepción</w:t>
            </w:r>
            <w:r w:rsidRPr="002D7065">
              <w:rPr>
                <w:rFonts w:asciiTheme="majorHAnsi" w:hAnsiTheme="majorHAnsi"/>
                <w:b/>
                <w:bCs/>
                <w:color w:val="FFFFFF" w:themeColor="background1"/>
                <w:sz w:val="20"/>
                <w:szCs w:val="20"/>
                <w:lang w:val="es-ES_tradnl"/>
              </w:rPr>
              <w:t>:</w:t>
            </w:r>
          </w:p>
        </w:tc>
        <w:tc>
          <w:tcPr>
            <w:tcW w:w="5760" w:type="dxa"/>
            <w:vAlign w:val="center"/>
          </w:tcPr>
          <w:p w14:paraId="7050836B" w14:textId="77777777" w:rsidR="003239B8" w:rsidRPr="002D7065" w:rsidRDefault="001045DB" w:rsidP="00FE0BCA">
            <w:pPr>
              <w:rPr>
                <w:rFonts w:asciiTheme="majorHAnsi" w:hAnsiTheme="majorHAnsi"/>
                <w:bCs/>
                <w:sz w:val="20"/>
                <w:szCs w:val="20"/>
                <w:lang w:val="es-ES_tradnl"/>
              </w:rPr>
            </w:pPr>
            <w:r w:rsidRPr="002D7065">
              <w:rPr>
                <w:rFonts w:asciiTheme="majorHAnsi" w:hAnsiTheme="majorHAnsi"/>
                <w:bCs/>
                <w:sz w:val="20"/>
                <w:szCs w:val="20"/>
                <w:lang w:val="es-ES_tradnl"/>
              </w:rPr>
              <w:t xml:space="preserve">Sí, aplica </w:t>
            </w:r>
            <w:r w:rsidR="00320117" w:rsidRPr="002D7065">
              <w:rPr>
                <w:rFonts w:asciiTheme="majorHAnsi" w:hAnsiTheme="majorHAnsi"/>
                <w:bCs/>
                <w:sz w:val="20"/>
                <w:szCs w:val="20"/>
                <w:lang w:val="es-ES_tradnl"/>
              </w:rPr>
              <w:t>la excepción del Artículo 46.2.</w:t>
            </w:r>
            <w:r w:rsidRPr="002D7065">
              <w:rPr>
                <w:rFonts w:asciiTheme="majorHAnsi" w:hAnsiTheme="majorHAnsi"/>
                <w:bCs/>
                <w:sz w:val="20"/>
                <w:szCs w:val="20"/>
                <w:lang w:val="es-ES_tradnl"/>
              </w:rPr>
              <w:t>a) de la Convención Americana</w:t>
            </w:r>
          </w:p>
        </w:tc>
      </w:tr>
      <w:tr w:rsidR="003239B8" w:rsidRPr="00F25A5E" w14:paraId="7FCCA92D" w14:textId="77777777" w:rsidTr="004A6A54">
        <w:trPr>
          <w:cantSplit/>
        </w:trPr>
        <w:tc>
          <w:tcPr>
            <w:tcW w:w="3600" w:type="dxa"/>
            <w:tcBorders>
              <w:top w:val="single" w:sz="6" w:space="0" w:color="auto"/>
              <w:bottom w:val="single" w:sz="6" w:space="0" w:color="auto"/>
            </w:tcBorders>
            <w:shd w:val="clear" w:color="auto" w:fill="386294"/>
            <w:vAlign w:val="center"/>
          </w:tcPr>
          <w:p w14:paraId="1FBA97D8" w14:textId="77777777" w:rsidR="003239B8" w:rsidRPr="002D7065" w:rsidRDefault="003239B8" w:rsidP="00FE0BCA">
            <w:pPr>
              <w:jc w:val="center"/>
              <w:rPr>
                <w:rFonts w:asciiTheme="majorHAnsi" w:hAnsiTheme="majorHAnsi"/>
                <w:b/>
                <w:bCs/>
                <w:color w:val="FFFFFF" w:themeColor="background1"/>
                <w:sz w:val="20"/>
                <w:szCs w:val="20"/>
                <w:lang w:val="es-ES_tradnl"/>
              </w:rPr>
            </w:pPr>
            <w:r w:rsidRPr="002D7065">
              <w:rPr>
                <w:rFonts w:asciiTheme="majorHAnsi" w:hAnsiTheme="majorHAnsi"/>
                <w:b/>
                <w:bCs/>
                <w:color w:val="FFFFFF" w:themeColor="background1"/>
                <w:sz w:val="20"/>
                <w:szCs w:val="20"/>
                <w:lang w:val="es-ES_tradnl"/>
              </w:rPr>
              <w:t>Presentación dentro de plazo:</w:t>
            </w:r>
          </w:p>
        </w:tc>
        <w:tc>
          <w:tcPr>
            <w:tcW w:w="5760" w:type="dxa"/>
            <w:vAlign w:val="center"/>
          </w:tcPr>
          <w:p w14:paraId="545FF1D0" w14:textId="77777777" w:rsidR="003239B8" w:rsidRPr="002D7065" w:rsidRDefault="001045DB" w:rsidP="00FE0BCA">
            <w:pPr>
              <w:rPr>
                <w:rFonts w:asciiTheme="majorHAnsi" w:hAnsiTheme="majorHAnsi"/>
                <w:bCs/>
                <w:sz w:val="20"/>
                <w:szCs w:val="20"/>
                <w:lang w:val="es-ES_tradnl"/>
              </w:rPr>
            </w:pPr>
            <w:r w:rsidRPr="002D7065">
              <w:rPr>
                <w:rFonts w:asciiTheme="majorHAnsi" w:hAnsiTheme="majorHAnsi"/>
                <w:bCs/>
                <w:sz w:val="20"/>
                <w:szCs w:val="20"/>
                <w:lang w:val="es-ES_tradnl"/>
              </w:rPr>
              <w:t>Sí, en los términos de la Sección VI</w:t>
            </w:r>
            <w:r w:rsidR="001D2B08" w:rsidRPr="002D7065">
              <w:rPr>
                <w:rFonts w:asciiTheme="majorHAnsi" w:hAnsiTheme="majorHAnsi"/>
                <w:bCs/>
                <w:sz w:val="20"/>
                <w:szCs w:val="20"/>
                <w:lang w:val="es-ES_tradnl"/>
              </w:rPr>
              <w:t>I</w:t>
            </w:r>
          </w:p>
        </w:tc>
      </w:tr>
    </w:tbl>
    <w:p w14:paraId="698323C6" w14:textId="77777777" w:rsidR="00CA76F1" w:rsidRPr="002D7065" w:rsidRDefault="00CA76F1" w:rsidP="003239B8">
      <w:pPr>
        <w:spacing w:before="240" w:after="240"/>
        <w:ind w:firstLine="720"/>
        <w:jc w:val="both"/>
        <w:rPr>
          <w:rFonts w:asciiTheme="majorHAnsi" w:hAnsiTheme="majorHAnsi"/>
          <w:b/>
          <w:sz w:val="20"/>
          <w:szCs w:val="20"/>
          <w:lang w:val="es-ES_tradnl"/>
        </w:rPr>
      </w:pPr>
    </w:p>
    <w:p w14:paraId="670049A8" w14:textId="77777777" w:rsidR="003239B8" w:rsidRPr="002D7065" w:rsidRDefault="00223A29" w:rsidP="003239B8">
      <w:pPr>
        <w:spacing w:before="240" w:after="240"/>
        <w:ind w:firstLine="720"/>
        <w:jc w:val="both"/>
        <w:rPr>
          <w:rFonts w:asciiTheme="majorHAnsi" w:hAnsiTheme="majorHAnsi"/>
          <w:b/>
          <w:sz w:val="20"/>
          <w:szCs w:val="20"/>
          <w:lang w:val="es-ES_tradnl"/>
        </w:rPr>
      </w:pPr>
      <w:r w:rsidRPr="002D7065">
        <w:rPr>
          <w:rFonts w:asciiTheme="majorHAnsi" w:hAnsiTheme="majorHAnsi"/>
          <w:b/>
          <w:sz w:val="20"/>
          <w:szCs w:val="20"/>
          <w:lang w:val="es-ES_tradnl"/>
        </w:rPr>
        <w:lastRenderedPageBreak/>
        <w:t xml:space="preserve">V. </w:t>
      </w:r>
      <w:r w:rsidRPr="002D7065">
        <w:rPr>
          <w:rFonts w:asciiTheme="majorHAnsi" w:hAnsiTheme="majorHAnsi"/>
          <w:b/>
          <w:sz w:val="20"/>
          <w:szCs w:val="20"/>
          <w:lang w:val="es-ES_tradnl"/>
        </w:rPr>
        <w:tab/>
      </w:r>
      <w:r w:rsidR="003239B8" w:rsidRPr="002D7065">
        <w:rPr>
          <w:rFonts w:asciiTheme="majorHAnsi" w:hAnsiTheme="majorHAnsi"/>
          <w:b/>
          <w:sz w:val="20"/>
          <w:szCs w:val="20"/>
          <w:lang w:val="es-ES_tradnl"/>
        </w:rPr>
        <w:t xml:space="preserve">HECHOS ALEGADOS </w:t>
      </w:r>
    </w:p>
    <w:p w14:paraId="11168CFF" w14:textId="77777777" w:rsidR="00A11E44" w:rsidRPr="002D7065" w:rsidRDefault="00CA76F1" w:rsidP="00CA76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D7065">
        <w:rPr>
          <w:rFonts w:asciiTheme="majorHAnsi" w:hAnsiTheme="majorHAnsi"/>
          <w:sz w:val="20"/>
          <w:szCs w:val="20"/>
          <w:lang w:val="es-ES_tradnl"/>
        </w:rPr>
        <w:t xml:space="preserve">1. </w:t>
      </w:r>
      <w:r w:rsidR="006033BC" w:rsidRPr="002D7065">
        <w:rPr>
          <w:rFonts w:asciiTheme="majorHAnsi" w:hAnsiTheme="majorHAnsi"/>
          <w:sz w:val="20"/>
          <w:szCs w:val="20"/>
          <w:lang w:val="es-ES_tradnl"/>
        </w:rPr>
        <w:tab/>
      </w:r>
      <w:r w:rsidR="001045DB" w:rsidRPr="002D7065">
        <w:rPr>
          <w:rFonts w:asciiTheme="majorHAnsi" w:hAnsiTheme="majorHAnsi"/>
          <w:sz w:val="20"/>
          <w:szCs w:val="20"/>
          <w:lang w:val="es-ES_tradnl"/>
        </w:rPr>
        <w:t>Los peticionarios invocan la responsabilidad internacional del Estado mexicano por la imposición de una sanción a la empresa Televimex S.A. de C.V. (en adelante, “Televimex”) por parte del Tribunal Electoral del Poder Judicial de la Federación, la cual en su criterio afectó el derecho a la libertad de expresión de los señores Bustos, Aguilera y Díez, quienes ocupaban altos cargos determinantes de la programación en dicha empresa televisiva, así como sus garantías judiciales</w:t>
      </w:r>
      <w:r w:rsidR="00EA6B58" w:rsidRPr="002D7065">
        <w:rPr>
          <w:rFonts w:asciiTheme="majorHAnsi" w:hAnsiTheme="majorHAnsi"/>
          <w:sz w:val="20"/>
          <w:szCs w:val="20"/>
          <w:lang w:val="es-ES_tradnl"/>
        </w:rPr>
        <w:t xml:space="preserve"> de defensa, juez competente e imparcial, segunda instancia y sentencia debidamente fundamentada</w:t>
      </w:r>
      <w:r w:rsidR="001045DB" w:rsidRPr="002D7065">
        <w:rPr>
          <w:rFonts w:asciiTheme="majorHAnsi" w:hAnsiTheme="majorHAnsi"/>
          <w:sz w:val="20"/>
          <w:szCs w:val="20"/>
          <w:lang w:val="es-ES_tradnl"/>
        </w:rPr>
        <w:t xml:space="preserve">. En forma conexa, alegan que las normas constitucionales que les fueron aplicadas en el fallo definitivo </w:t>
      </w:r>
      <w:r w:rsidR="00D826BD" w:rsidRPr="002D7065">
        <w:rPr>
          <w:rFonts w:asciiTheme="majorHAnsi" w:hAnsiTheme="majorHAnsi"/>
          <w:sz w:val="20"/>
          <w:szCs w:val="20"/>
          <w:lang w:val="es-ES_tradnl"/>
        </w:rPr>
        <w:t xml:space="preserve">eran </w:t>
      </w:r>
      <w:r w:rsidR="001045DB" w:rsidRPr="002D7065">
        <w:rPr>
          <w:rFonts w:asciiTheme="majorHAnsi" w:hAnsiTheme="majorHAnsi"/>
          <w:sz w:val="20"/>
          <w:szCs w:val="20"/>
          <w:lang w:val="es-ES_tradnl"/>
        </w:rPr>
        <w:t>contrarias a la libertad de expresión</w:t>
      </w:r>
      <w:r w:rsidR="00EA6B58" w:rsidRPr="002D7065">
        <w:rPr>
          <w:rFonts w:asciiTheme="majorHAnsi" w:hAnsiTheme="majorHAnsi"/>
          <w:sz w:val="20"/>
          <w:szCs w:val="20"/>
          <w:lang w:val="es-ES_tradnl"/>
        </w:rPr>
        <w:t xml:space="preserve"> y al principio de legalidad, así como del derecho a la libertad de información de la población mexicana en general. La empresa Televimex es concesionaria para la explotación comercial de los canales de televisión XEW-TV y XHGC-TV; en dicha empresa el señor Luis Alejandro Bustos Olivares era el Director General Jurídico, el señor Miguel </w:t>
      </w:r>
      <w:r w:rsidR="006033BC" w:rsidRPr="002D7065">
        <w:rPr>
          <w:rFonts w:asciiTheme="majorHAnsi" w:hAnsiTheme="majorHAnsi"/>
          <w:sz w:val="20"/>
          <w:szCs w:val="20"/>
          <w:lang w:val="es-ES_tradnl"/>
        </w:rPr>
        <w:t>Ángel</w:t>
      </w:r>
      <w:r w:rsidR="00EA6B58" w:rsidRPr="002D7065">
        <w:rPr>
          <w:rFonts w:asciiTheme="majorHAnsi" w:hAnsiTheme="majorHAnsi"/>
          <w:sz w:val="20"/>
          <w:szCs w:val="20"/>
          <w:lang w:val="es-ES_tradnl"/>
        </w:rPr>
        <w:t xml:space="preserve"> Diez García era el Director General de Tráfico, y el señor Alejandro Fernando Aguilera Mendieta</w:t>
      </w:r>
      <w:r w:rsidR="00D826BD" w:rsidRPr="002D7065">
        <w:rPr>
          <w:rFonts w:asciiTheme="majorHAnsi" w:hAnsiTheme="majorHAnsi"/>
          <w:sz w:val="20"/>
          <w:szCs w:val="20"/>
          <w:lang w:val="es-ES_tradnl"/>
        </w:rPr>
        <w:t xml:space="preserve"> (q.e.p.d.)</w:t>
      </w:r>
      <w:r w:rsidR="00EA6B58" w:rsidRPr="002D7065">
        <w:rPr>
          <w:rFonts w:asciiTheme="majorHAnsi" w:hAnsiTheme="majorHAnsi"/>
          <w:sz w:val="20"/>
          <w:szCs w:val="20"/>
          <w:lang w:val="es-ES_tradnl"/>
        </w:rPr>
        <w:t xml:space="preserve"> era el Director de Programación e Infraestructura de Cadenas, para la fecha de los hechos.</w:t>
      </w:r>
    </w:p>
    <w:p w14:paraId="292BD9BF" w14:textId="77777777" w:rsidR="00F77BFA" w:rsidRPr="002D7065" w:rsidRDefault="00CA76F1" w:rsidP="00CA76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D7065">
        <w:rPr>
          <w:rFonts w:asciiTheme="majorHAnsi" w:hAnsiTheme="majorHAnsi"/>
          <w:sz w:val="20"/>
          <w:szCs w:val="20"/>
          <w:lang w:val="es-ES_tradnl"/>
        </w:rPr>
        <w:t xml:space="preserve">2. </w:t>
      </w:r>
      <w:r w:rsidR="006033BC" w:rsidRPr="002D7065">
        <w:rPr>
          <w:rFonts w:asciiTheme="majorHAnsi" w:hAnsiTheme="majorHAnsi"/>
          <w:sz w:val="20"/>
          <w:szCs w:val="20"/>
          <w:lang w:val="es-ES_tradnl"/>
        </w:rPr>
        <w:tab/>
      </w:r>
      <w:r w:rsidR="00EA6B58" w:rsidRPr="002D7065">
        <w:rPr>
          <w:rFonts w:asciiTheme="majorHAnsi" w:hAnsiTheme="majorHAnsi"/>
          <w:sz w:val="20"/>
          <w:szCs w:val="20"/>
          <w:lang w:val="es-ES_tradnl"/>
        </w:rPr>
        <w:t xml:space="preserve">Se explica en la petición </w:t>
      </w:r>
      <w:r w:rsidR="006033BC" w:rsidRPr="002D7065">
        <w:rPr>
          <w:rFonts w:asciiTheme="majorHAnsi" w:hAnsiTheme="majorHAnsi"/>
          <w:sz w:val="20"/>
          <w:szCs w:val="20"/>
          <w:lang w:val="es-ES_tradnl"/>
        </w:rPr>
        <w:t>que</w:t>
      </w:r>
      <w:r w:rsidR="00EA6B58" w:rsidRPr="002D7065">
        <w:rPr>
          <w:rFonts w:asciiTheme="majorHAnsi" w:hAnsiTheme="majorHAnsi"/>
          <w:sz w:val="20"/>
          <w:szCs w:val="20"/>
          <w:lang w:val="es-ES_tradnl"/>
        </w:rPr>
        <w:t xml:space="preserve"> en virtud de las normas constitucionales vigentes en México</w:t>
      </w:r>
      <w:r w:rsidR="006033BC" w:rsidRPr="002D7065">
        <w:rPr>
          <w:rFonts w:asciiTheme="majorHAnsi" w:hAnsiTheme="majorHAnsi"/>
          <w:sz w:val="20"/>
          <w:szCs w:val="20"/>
          <w:lang w:val="es-ES_tradnl"/>
        </w:rPr>
        <w:t xml:space="preserve"> al momento de los hechos</w:t>
      </w:r>
      <w:r w:rsidR="00EA6B58" w:rsidRPr="002D7065">
        <w:rPr>
          <w:rFonts w:asciiTheme="majorHAnsi" w:hAnsiTheme="majorHAnsi"/>
          <w:sz w:val="20"/>
          <w:szCs w:val="20"/>
          <w:lang w:val="es-ES_tradnl"/>
        </w:rPr>
        <w:t xml:space="preserve"> la propaganda electoral era asignada exclusivamente por el Instituto Federal Electoral</w:t>
      </w:r>
      <w:r w:rsidR="00895E7E" w:rsidRPr="002D7065">
        <w:rPr>
          <w:rFonts w:asciiTheme="majorHAnsi" w:hAnsiTheme="majorHAnsi"/>
          <w:sz w:val="20"/>
          <w:szCs w:val="20"/>
          <w:lang w:val="es-ES_tradnl"/>
        </w:rPr>
        <w:t xml:space="preserve"> (en adelante, el “IFE”)</w:t>
      </w:r>
      <w:r w:rsidR="006033BC" w:rsidRPr="002D7065">
        <w:rPr>
          <w:rFonts w:asciiTheme="majorHAnsi" w:hAnsiTheme="majorHAnsi"/>
          <w:sz w:val="20"/>
          <w:szCs w:val="20"/>
          <w:lang w:val="es-ES_tradnl"/>
        </w:rPr>
        <w:t>. Este organismo</w:t>
      </w:r>
      <w:r w:rsidR="00EA6B58" w:rsidRPr="002D7065">
        <w:rPr>
          <w:rFonts w:asciiTheme="majorHAnsi" w:hAnsiTheme="majorHAnsi"/>
          <w:sz w:val="20"/>
          <w:szCs w:val="20"/>
          <w:lang w:val="es-ES_tradnl"/>
        </w:rPr>
        <w:t xml:space="preserve"> indicaba a los distintos medios de comunicación, en particular a los canales de televisión, las pautas electorales que deberían transmitir dentro de un margen de tiempo específico fijado por la ley. </w:t>
      </w:r>
      <w:r w:rsidR="006033BC" w:rsidRPr="002D7065">
        <w:rPr>
          <w:rFonts w:asciiTheme="majorHAnsi" w:hAnsiTheme="majorHAnsi"/>
          <w:sz w:val="20"/>
          <w:szCs w:val="20"/>
          <w:lang w:val="es-ES_tradnl"/>
        </w:rPr>
        <w:t>En este contexto, el</w:t>
      </w:r>
      <w:r w:rsidR="00895E7E" w:rsidRPr="002D7065">
        <w:rPr>
          <w:rFonts w:asciiTheme="majorHAnsi" w:hAnsiTheme="majorHAnsi"/>
          <w:sz w:val="20"/>
          <w:szCs w:val="20"/>
          <w:lang w:val="es-ES_tradnl"/>
        </w:rPr>
        <w:t xml:space="preserve"> 31 de enero y 1º de feb</w:t>
      </w:r>
      <w:r w:rsidR="006033BC" w:rsidRPr="002D7065">
        <w:rPr>
          <w:rFonts w:asciiTheme="majorHAnsi" w:hAnsiTheme="majorHAnsi"/>
          <w:sz w:val="20"/>
          <w:szCs w:val="20"/>
          <w:lang w:val="es-ES_tradnl"/>
        </w:rPr>
        <w:t>rero de 2009</w:t>
      </w:r>
      <w:r w:rsidR="00895E7E" w:rsidRPr="002D7065">
        <w:rPr>
          <w:rFonts w:asciiTheme="majorHAnsi" w:hAnsiTheme="majorHAnsi"/>
          <w:sz w:val="20"/>
          <w:szCs w:val="20"/>
          <w:lang w:val="es-ES_tradnl"/>
        </w:rPr>
        <w:t xml:space="preserve"> los dos canales concesionados a Televimex transmitieron las propagandas electorales obligatorias que les había asignado el IFE en bloque, esto es, uniendo los últimos tres minutos de una hora con los primeros tres de la hora siguiente, de manera tal que se transmitieron seis minutos continuos. Con anterioridad al inicio de la transmisión de esta propaganda, dentro del tiempo de libre disposición con el cual contaba el concesionario y que formaba parte de su espacio de programación normal, por decisión de los señores Bustos, Díez y Aguilera se insertó una “cortinilla” (fondo negro con letras blancas) de aproximadamente diez segundos de duración, con el siguiente contenido: </w:t>
      </w:r>
      <w:r w:rsidR="00895E7E" w:rsidRPr="002D7065">
        <w:rPr>
          <w:rFonts w:asciiTheme="majorHAnsi" w:hAnsiTheme="majorHAnsi"/>
          <w:i/>
          <w:iCs/>
          <w:sz w:val="20"/>
          <w:szCs w:val="20"/>
          <w:lang w:val="es-ES_tradnl"/>
        </w:rPr>
        <w:t>“Los siguientes promocionales son ordenados por el IFE en cumplimiento a la ley electoral y se transmitirán hasta el 5 de julio”</w:t>
      </w:r>
      <w:r w:rsidR="00895E7E" w:rsidRPr="002D7065">
        <w:rPr>
          <w:rFonts w:asciiTheme="majorHAnsi" w:hAnsiTheme="majorHAnsi"/>
          <w:sz w:val="20"/>
          <w:szCs w:val="20"/>
          <w:lang w:val="es-ES_tradnl"/>
        </w:rPr>
        <w:t>.</w:t>
      </w:r>
      <w:r w:rsidR="00F77BFA" w:rsidRPr="002D7065">
        <w:rPr>
          <w:rFonts w:asciiTheme="majorHAnsi" w:hAnsiTheme="majorHAnsi"/>
          <w:sz w:val="20"/>
          <w:szCs w:val="20"/>
          <w:lang w:val="es-ES_tradnl"/>
        </w:rPr>
        <w:t xml:space="preserve"> Los peticionarios precisan que la intención de los señores Bustos, Díez y Aguilera al insertar dicha “cortinilla informativa” </w:t>
      </w:r>
      <w:r w:rsidR="006033BC" w:rsidRPr="002D7065">
        <w:rPr>
          <w:rFonts w:asciiTheme="majorHAnsi" w:hAnsiTheme="majorHAnsi"/>
          <w:sz w:val="20"/>
          <w:szCs w:val="20"/>
          <w:lang w:val="es-ES_tradnl"/>
        </w:rPr>
        <w:t>era</w:t>
      </w:r>
      <w:r w:rsidR="00F77BFA" w:rsidRPr="002D7065">
        <w:rPr>
          <w:rFonts w:asciiTheme="majorHAnsi" w:hAnsiTheme="majorHAnsi"/>
          <w:sz w:val="20"/>
          <w:szCs w:val="20"/>
          <w:lang w:val="es-ES_tradnl"/>
        </w:rPr>
        <w:t xml:space="preserve"> la de informar a los televidentes sobre la razón legal por la que se estaban transmitiendo los anuncios ordenados por el IFE; </w:t>
      </w:r>
      <w:r w:rsidR="006033BC" w:rsidRPr="002D7065">
        <w:rPr>
          <w:rFonts w:asciiTheme="majorHAnsi" w:hAnsiTheme="majorHAnsi"/>
          <w:sz w:val="20"/>
          <w:szCs w:val="20"/>
          <w:lang w:val="es-ES_tradnl"/>
        </w:rPr>
        <w:t>así como la de</w:t>
      </w:r>
      <w:r w:rsidR="00F77BFA" w:rsidRPr="002D7065">
        <w:rPr>
          <w:rFonts w:asciiTheme="majorHAnsi" w:hAnsiTheme="majorHAnsi"/>
          <w:sz w:val="20"/>
          <w:szCs w:val="20"/>
          <w:lang w:val="es-ES_tradnl"/>
        </w:rPr>
        <w:t xml:space="preserve"> expresar su visión sobre la situación de libertad de expresión en México y la reforma electoral. </w:t>
      </w:r>
    </w:p>
    <w:p w14:paraId="124D3654" w14:textId="77777777" w:rsidR="00F77BFA" w:rsidRPr="002D7065" w:rsidRDefault="00CA76F1" w:rsidP="00CA76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D7065">
        <w:rPr>
          <w:rFonts w:asciiTheme="majorHAnsi" w:hAnsiTheme="majorHAnsi"/>
          <w:sz w:val="20"/>
          <w:szCs w:val="20"/>
          <w:lang w:val="es-ES_tradnl"/>
        </w:rPr>
        <w:t xml:space="preserve">3. </w:t>
      </w:r>
      <w:r w:rsidR="00072F73" w:rsidRPr="002D7065">
        <w:rPr>
          <w:rFonts w:asciiTheme="majorHAnsi" w:hAnsiTheme="majorHAnsi"/>
          <w:sz w:val="20"/>
          <w:szCs w:val="20"/>
          <w:lang w:val="es-ES_tradnl"/>
        </w:rPr>
        <w:tab/>
      </w:r>
      <w:r w:rsidR="00F77BFA" w:rsidRPr="002D7065">
        <w:rPr>
          <w:rFonts w:asciiTheme="majorHAnsi" w:hAnsiTheme="majorHAnsi"/>
          <w:sz w:val="20"/>
          <w:szCs w:val="20"/>
          <w:lang w:val="es-ES_tradnl"/>
        </w:rPr>
        <w:t xml:space="preserve">A raíz de ello, el IFE inició de oficio un procedimiento sancionador contra </w:t>
      </w:r>
      <w:r w:rsidR="00E80A83" w:rsidRPr="002D7065">
        <w:rPr>
          <w:rFonts w:asciiTheme="majorHAnsi" w:hAnsiTheme="majorHAnsi"/>
          <w:sz w:val="20"/>
          <w:szCs w:val="20"/>
          <w:lang w:val="es-ES_tradnl"/>
        </w:rPr>
        <w:t xml:space="preserve">la persona jurídica </w:t>
      </w:r>
      <w:r w:rsidR="00F77BFA" w:rsidRPr="002D7065">
        <w:rPr>
          <w:rFonts w:asciiTheme="majorHAnsi" w:hAnsiTheme="majorHAnsi"/>
          <w:sz w:val="20"/>
          <w:szCs w:val="20"/>
          <w:lang w:val="es-ES_tradnl"/>
        </w:rPr>
        <w:t xml:space="preserve">Televimex por presunta violación al Artículo 350 del Código Electoral. Ese procedimiento concluyó con una resolución de sobreseimiento a Televimex adoptada por el Consejo General del IFE, Resolución No. CG44/2009 del 13 de febrero de 2009. El Partido de la Revolución Democrática y el Partido del Trabajo interpusieron recursos de apelación contra esta resolución, que fueron resueltos por la Sala Superior del Tribunal Electoral el 11 de marzo de 2009, revocando la resolución del Consejo General del IFE y ordenando que el expediente bajara </w:t>
      </w:r>
      <w:r w:rsidR="00D826BD" w:rsidRPr="002D7065">
        <w:rPr>
          <w:rFonts w:asciiTheme="majorHAnsi" w:hAnsiTheme="majorHAnsi"/>
          <w:sz w:val="20"/>
          <w:szCs w:val="20"/>
          <w:lang w:val="es-ES_tradnl"/>
        </w:rPr>
        <w:t xml:space="preserve">nuevamente </w:t>
      </w:r>
      <w:r w:rsidR="00F77BFA" w:rsidRPr="002D7065">
        <w:rPr>
          <w:rFonts w:asciiTheme="majorHAnsi" w:hAnsiTheme="majorHAnsi"/>
          <w:sz w:val="20"/>
          <w:szCs w:val="20"/>
          <w:lang w:val="es-ES_tradnl"/>
        </w:rPr>
        <w:t xml:space="preserve">a dicho Consejo General para emitir un nuevo pronunciamiento. En consecuencia, mediante resolución CG90/2009 del 13 de marzo de 2009, el Consejo General del IFE determinó que el procedimiento especial sancionador era infundado. Esta resolución fue nuevamente apelada por el Partido del Trabajo, por diversos motivos incluyendo la existencia de un vicio formal en el procedimiento, la supuesta alteración de la pauta publicitaria por la acumulación de las propagandas en un solo bloque, y la inclusión de la cortinilla informativa. El Partido del Trabajo desistió posteriormente del recurso, pero el Tribunal Electoral dispuso que dicho desistimiento no era factible al estar de por medio intereses colectivos. </w:t>
      </w:r>
    </w:p>
    <w:p w14:paraId="3729E1FF" w14:textId="77777777" w:rsidR="00EA6B58" w:rsidRPr="002D7065" w:rsidRDefault="00CA76F1" w:rsidP="00CA76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D7065">
        <w:rPr>
          <w:rFonts w:asciiTheme="majorHAnsi" w:hAnsiTheme="majorHAnsi"/>
          <w:sz w:val="20"/>
          <w:szCs w:val="20"/>
          <w:lang w:val="es-ES_tradnl"/>
        </w:rPr>
        <w:t xml:space="preserve">4. </w:t>
      </w:r>
      <w:r w:rsidR="00072F73" w:rsidRPr="002D7065">
        <w:rPr>
          <w:rFonts w:asciiTheme="majorHAnsi" w:hAnsiTheme="majorHAnsi"/>
          <w:sz w:val="20"/>
          <w:szCs w:val="20"/>
          <w:lang w:val="es-ES_tradnl"/>
        </w:rPr>
        <w:tab/>
        <w:t>El 22 de abril de 2009</w:t>
      </w:r>
      <w:r w:rsidR="00F77BFA" w:rsidRPr="002D7065">
        <w:rPr>
          <w:rFonts w:asciiTheme="majorHAnsi" w:hAnsiTheme="majorHAnsi"/>
          <w:sz w:val="20"/>
          <w:szCs w:val="20"/>
          <w:lang w:val="es-ES_tradnl"/>
        </w:rPr>
        <w:t xml:space="preserve"> el Tribunal Electoral de la Federación sancionó a Televimex por</w:t>
      </w:r>
      <w:r w:rsidR="00072F73" w:rsidRPr="002D7065">
        <w:rPr>
          <w:rFonts w:asciiTheme="majorHAnsi" w:hAnsiTheme="majorHAnsi"/>
          <w:sz w:val="20"/>
          <w:szCs w:val="20"/>
          <w:lang w:val="es-ES_tradnl"/>
        </w:rPr>
        <w:t xml:space="preserve"> infracción del artículo 350.1.</w:t>
      </w:r>
      <w:r w:rsidR="00F77BFA" w:rsidRPr="002D7065">
        <w:rPr>
          <w:rFonts w:asciiTheme="majorHAnsi" w:hAnsiTheme="majorHAnsi"/>
          <w:sz w:val="20"/>
          <w:szCs w:val="20"/>
          <w:lang w:val="es-ES_tradnl"/>
        </w:rPr>
        <w:t>d) del Código Electoral</w:t>
      </w:r>
      <w:r w:rsidR="00E80A83" w:rsidRPr="002D7065">
        <w:rPr>
          <w:rStyle w:val="FootnoteReference"/>
          <w:rFonts w:asciiTheme="majorHAnsi" w:hAnsiTheme="majorHAnsi"/>
          <w:sz w:val="20"/>
          <w:szCs w:val="20"/>
          <w:lang w:val="es-ES_tradnl"/>
        </w:rPr>
        <w:footnoteReference w:id="7"/>
      </w:r>
      <w:r w:rsidR="00F77BFA" w:rsidRPr="002D7065">
        <w:rPr>
          <w:rFonts w:asciiTheme="majorHAnsi" w:hAnsiTheme="majorHAnsi"/>
          <w:sz w:val="20"/>
          <w:szCs w:val="20"/>
          <w:lang w:val="es-ES_tradnl"/>
        </w:rPr>
        <w:t xml:space="preserve">, pues en su criterio la inclusión de la cortinilla violaba la prohibición de manipular la propaganda electoral; y también porque en su criterio la cortinilla había causado un efecto </w:t>
      </w:r>
      <w:r w:rsidR="00072F73" w:rsidRPr="002D7065">
        <w:rPr>
          <w:rFonts w:asciiTheme="majorHAnsi" w:hAnsiTheme="majorHAnsi"/>
          <w:sz w:val="20"/>
          <w:szCs w:val="20"/>
          <w:lang w:val="es-ES_tradnl"/>
        </w:rPr>
        <w:t>denigrante</w:t>
      </w:r>
      <w:r w:rsidR="00F77BFA" w:rsidRPr="002D7065">
        <w:rPr>
          <w:rFonts w:asciiTheme="majorHAnsi" w:hAnsiTheme="majorHAnsi"/>
          <w:sz w:val="20"/>
          <w:szCs w:val="20"/>
          <w:lang w:val="es-ES_tradnl"/>
        </w:rPr>
        <w:t xml:space="preserve"> del IFE en </w:t>
      </w:r>
      <w:r w:rsidR="00D826BD" w:rsidRPr="002D7065">
        <w:rPr>
          <w:rFonts w:asciiTheme="majorHAnsi" w:hAnsiTheme="majorHAnsi"/>
          <w:sz w:val="20"/>
          <w:szCs w:val="20"/>
          <w:lang w:val="es-ES_tradnl"/>
        </w:rPr>
        <w:t xml:space="preserve">el público </w:t>
      </w:r>
      <w:r w:rsidR="00072F73" w:rsidRPr="002D7065">
        <w:rPr>
          <w:rFonts w:asciiTheme="majorHAnsi" w:hAnsiTheme="majorHAnsi"/>
          <w:sz w:val="20"/>
          <w:szCs w:val="20"/>
          <w:lang w:val="es-ES_tradnl"/>
        </w:rPr>
        <w:t>–</w:t>
      </w:r>
      <w:r w:rsidR="00F77BFA" w:rsidRPr="002D7065">
        <w:rPr>
          <w:rFonts w:asciiTheme="majorHAnsi" w:hAnsiTheme="majorHAnsi"/>
          <w:sz w:val="20"/>
          <w:szCs w:val="20"/>
          <w:lang w:val="es-ES_tradnl"/>
        </w:rPr>
        <w:t>asunto que no había sido planteado por los apelantes en su recurso, ni se había considerado en las resolucio</w:t>
      </w:r>
      <w:r w:rsidR="00072F73" w:rsidRPr="002D7065">
        <w:rPr>
          <w:rFonts w:asciiTheme="majorHAnsi" w:hAnsiTheme="majorHAnsi"/>
          <w:sz w:val="20"/>
          <w:szCs w:val="20"/>
          <w:lang w:val="es-ES_tradnl"/>
        </w:rPr>
        <w:t>nes del Consejo General del IFE–</w:t>
      </w:r>
      <w:r w:rsidR="00F77BFA" w:rsidRPr="002D7065">
        <w:rPr>
          <w:rFonts w:asciiTheme="majorHAnsi" w:hAnsiTheme="majorHAnsi"/>
          <w:sz w:val="20"/>
          <w:szCs w:val="20"/>
          <w:lang w:val="es-ES_tradnl"/>
        </w:rPr>
        <w:t xml:space="preserve">. El Tribunal Electoral se abstuvo de </w:t>
      </w:r>
      <w:r w:rsidR="00F77BFA" w:rsidRPr="002D7065">
        <w:rPr>
          <w:rFonts w:asciiTheme="majorHAnsi" w:hAnsiTheme="majorHAnsi"/>
          <w:sz w:val="20"/>
          <w:szCs w:val="20"/>
          <w:lang w:val="es-ES_tradnl"/>
        </w:rPr>
        <w:lastRenderedPageBreak/>
        <w:t xml:space="preserve">ordenar al IFE que adoptara un nuevo fallo, y en su lugar adoptó directamente </w:t>
      </w:r>
      <w:r w:rsidR="00A6202D" w:rsidRPr="002D7065">
        <w:rPr>
          <w:rFonts w:asciiTheme="majorHAnsi" w:hAnsiTheme="majorHAnsi"/>
          <w:sz w:val="20"/>
          <w:szCs w:val="20"/>
          <w:lang w:val="es-ES_tradnl"/>
        </w:rPr>
        <w:t xml:space="preserve">un nuevo fallo, sancionando </w:t>
      </w:r>
      <w:r w:rsidR="00F77BFA" w:rsidRPr="002D7065">
        <w:rPr>
          <w:rFonts w:asciiTheme="majorHAnsi" w:hAnsiTheme="majorHAnsi"/>
          <w:sz w:val="20"/>
          <w:szCs w:val="20"/>
          <w:lang w:val="es-ES_tradnl"/>
        </w:rPr>
        <w:t xml:space="preserve">a Televimex. Los peticionarios indican que durante todo este proceso Televimex pudo actuar únicamente como tercero interesado, </w:t>
      </w:r>
      <w:r w:rsidR="00D826BD" w:rsidRPr="002D7065">
        <w:rPr>
          <w:rFonts w:asciiTheme="majorHAnsi" w:hAnsiTheme="majorHAnsi"/>
          <w:sz w:val="20"/>
          <w:szCs w:val="20"/>
          <w:lang w:val="es-ES_tradnl"/>
        </w:rPr>
        <w:t xml:space="preserve">y </w:t>
      </w:r>
      <w:r w:rsidR="00A6202D" w:rsidRPr="002D7065">
        <w:rPr>
          <w:rFonts w:asciiTheme="majorHAnsi" w:hAnsiTheme="majorHAnsi"/>
          <w:sz w:val="20"/>
          <w:szCs w:val="20"/>
          <w:lang w:val="es-ES_tradnl"/>
        </w:rPr>
        <w:t>no como imputado –</w:t>
      </w:r>
      <w:r w:rsidR="00F77BFA" w:rsidRPr="002D7065">
        <w:rPr>
          <w:rFonts w:asciiTheme="majorHAnsi" w:hAnsiTheme="majorHAnsi"/>
          <w:sz w:val="20"/>
          <w:szCs w:val="20"/>
          <w:lang w:val="es-ES_tradnl"/>
        </w:rPr>
        <w:t>qu</w:t>
      </w:r>
      <w:r w:rsidR="00A6202D" w:rsidRPr="002D7065">
        <w:rPr>
          <w:rFonts w:asciiTheme="majorHAnsi" w:hAnsiTheme="majorHAnsi"/>
          <w:sz w:val="20"/>
          <w:szCs w:val="20"/>
          <w:lang w:val="es-ES_tradnl"/>
        </w:rPr>
        <w:t>e era su posición procesal real–</w:t>
      </w:r>
      <w:r w:rsidR="00F77BFA" w:rsidRPr="002D7065">
        <w:rPr>
          <w:rFonts w:asciiTheme="majorHAnsi" w:hAnsiTheme="majorHAnsi"/>
          <w:sz w:val="20"/>
          <w:szCs w:val="20"/>
          <w:lang w:val="es-ES_tradnl"/>
        </w:rPr>
        <w:t>.</w:t>
      </w:r>
      <w:r w:rsidR="00E437DF" w:rsidRPr="002D7065">
        <w:rPr>
          <w:rFonts w:asciiTheme="majorHAnsi" w:hAnsiTheme="majorHAnsi"/>
          <w:sz w:val="20"/>
          <w:szCs w:val="20"/>
          <w:lang w:val="es-ES_tradnl"/>
        </w:rPr>
        <w:t xml:space="preserve"> La petición explica que contra esta decisión del Tribunal Electoral, por m</w:t>
      </w:r>
      <w:r w:rsidR="00A6202D" w:rsidRPr="002D7065">
        <w:rPr>
          <w:rFonts w:asciiTheme="majorHAnsi" w:hAnsiTheme="majorHAnsi"/>
          <w:sz w:val="20"/>
          <w:szCs w:val="20"/>
          <w:lang w:val="es-ES_tradnl"/>
        </w:rPr>
        <w:t>andato constitucional expreso (a</w:t>
      </w:r>
      <w:r w:rsidR="00E437DF" w:rsidRPr="002D7065">
        <w:rPr>
          <w:rFonts w:asciiTheme="majorHAnsi" w:hAnsiTheme="majorHAnsi"/>
          <w:sz w:val="20"/>
          <w:szCs w:val="20"/>
          <w:lang w:val="es-ES_tradnl"/>
        </w:rPr>
        <w:t xml:space="preserve">rt. 99 de la Constitución), no procede ningún recurso. </w:t>
      </w:r>
      <w:r w:rsidR="00A6202D" w:rsidRPr="002D7065">
        <w:rPr>
          <w:rFonts w:asciiTheme="majorHAnsi" w:hAnsiTheme="majorHAnsi"/>
          <w:sz w:val="20"/>
          <w:szCs w:val="20"/>
          <w:lang w:val="es-ES_tradnl"/>
        </w:rPr>
        <w:t>A</w:t>
      </w:r>
      <w:r w:rsidR="00E437DF" w:rsidRPr="002D7065">
        <w:rPr>
          <w:rFonts w:asciiTheme="majorHAnsi" w:hAnsiTheme="majorHAnsi"/>
          <w:sz w:val="20"/>
          <w:szCs w:val="20"/>
          <w:lang w:val="es-ES_tradnl"/>
        </w:rPr>
        <w:t xml:space="preserve">firman que con </w:t>
      </w:r>
      <w:r w:rsidR="00A6202D" w:rsidRPr="002D7065">
        <w:rPr>
          <w:rFonts w:asciiTheme="majorHAnsi" w:hAnsiTheme="majorHAnsi"/>
          <w:sz w:val="20"/>
          <w:szCs w:val="20"/>
          <w:lang w:val="es-ES_tradnl"/>
        </w:rPr>
        <w:t>esta</w:t>
      </w:r>
      <w:r w:rsidR="00E437DF" w:rsidRPr="002D7065">
        <w:rPr>
          <w:rFonts w:asciiTheme="majorHAnsi" w:hAnsiTheme="majorHAnsi"/>
          <w:sz w:val="20"/>
          <w:szCs w:val="20"/>
          <w:lang w:val="es-ES_tradnl"/>
        </w:rPr>
        <w:t xml:space="preserve"> resolución</w:t>
      </w:r>
      <w:r w:rsidR="00A6202D" w:rsidRPr="002D7065">
        <w:rPr>
          <w:rFonts w:asciiTheme="majorHAnsi" w:hAnsiTheme="majorHAnsi"/>
          <w:sz w:val="20"/>
          <w:szCs w:val="20"/>
          <w:lang w:val="es-ES_tradnl"/>
        </w:rPr>
        <w:t xml:space="preserve"> se agotaron,</w:t>
      </w:r>
      <w:r w:rsidR="00E437DF" w:rsidRPr="002D7065">
        <w:rPr>
          <w:rFonts w:asciiTheme="majorHAnsi" w:hAnsiTheme="majorHAnsi"/>
          <w:sz w:val="20"/>
          <w:szCs w:val="20"/>
          <w:lang w:val="es-ES_tradnl"/>
        </w:rPr>
        <w:t xml:space="preserve"> de hecho</w:t>
      </w:r>
      <w:r w:rsidR="00A6202D" w:rsidRPr="002D7065">
        <w:rPr>
          <w:rFonts w:asciiTheme="majorHAnsi" w:hAnsiTheme="majorHAnsi"/>
          <w:sz w:val="20"/>
          <w:szCs w:val="20"/>
          <w:lang w:val="es-ES_tradnl"/>
        </w:rPr>
        <w:t>,</w:t>
      </w:r>
      <w:r w:rsidR="00E437DF" w:rsidRPr="002D7065">
        <w:rPr>
          <w:rFonts w:asciiTheme="majorHAnsi" w:hAnsiTheme="majorHAnsi"/>
          <w:sz w:val="20"/>
          <w:szCs w:val="20"/>
          <w:lang w:val="es-ES_tradnl"/>
        </w:rPr>
        <w:t xml:space="preserve"> los recursos internos, y que la misma fue notificada el 23 de abril de 2009.</w:t>
      </w:r>
    </w:p>
    <w:p w14:paraId="5CCFD74A" w14:textId="77777777" w:rsidR="00F77BFA" w:rsidRPr="002D7065" w:rsidRDefault="00CA76F1" w:rsidP="00CA76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D7065">
        <w:rPr>
          <w:rFonts w:asciiTheme="majorHAnsi" w:hAnsiTheme="majorHAnsi"/>
          <w:sz w:val="20"/>
          <w:szCs w:val="20"/>
          <w:lang w:val="es-ES_tradnl"/>
        </w:rPr>
        <w:t xml:space="preserve">5. </w:t>
      </w:r>
      <w:r w:rsidR="004F3F98" w:rsidRPr="002D7065">
        <w:rPr>
          <w:rFonts w:asciiTheme="majorHAnsi" w:hAnsiTheme="majorHAnsi"/>
          <w:sz w:val="20"/>
          <w:szCs w:val="20"/>
          <w:lang w:val="es-ES_tradnl"/>
        </w:rPr>
        <w:tab/>
      </w:r>
      <w:r w:rsidR="00F77BFA" w:rsidRPr="002D7065">
        <w:rPr>
          <w:rFonts w:asciiTheme="majorHAnsi" w:hAnsiTheme="majorHAnsi"/>
          <w:sz w:val="20"/>
          <w:szCs w:val="20"/>
          <w:lang w:val="es-ES_tradnl"/>
        </w:rPr>
        <w:t xml:space="preserve">Los peticionarios indican que como resultado de esta y otras sanciones impuestas por el Tribunal Electoral y el IFE, </w:t>
      </w:r>
      <w:r w:rsidR="00944E73" w:rsidRPr="002D7065">
        <w:rPr>
          <w:rFonts w:asciiTheme="majorHAnsi" w:hAnsiTheme="majorHAnsi"/>
          <w:sz w:val="20"/>
          <w:szCs w:val="20"/>
          <w:lang w:val="es-ES_tradnl"/>
        </w:rPr>
        <w:t>se ha generado un fuerte impacto sobre la libertad de expresión y el derecho a</w:t>
      </w:r>
      <w:r w:rsidR="00D826BD" w:rsidRPr="002D7065">
        <w:rPr>
          <w:rFonts w:asciiTheme="majorHAnsi" w:hAnsiTheme="majorHAnsi"/>
          <w:sz w:val="20"/>
          <w:szCs w:val="20"/>
          <w:lang w:val="es-ES_tradnl"/>
        </w:rPr>
        <w:t xml:space="preserve"> </w:t>
      </w:r>
      <w:r w:rsidR="004F3F98" w:rsidRPr="002D7065">
        <w:rPr>
          <w:rFonts w:asciiTheme="majorHAnsi" w:hAnsiTheme="majorHAnsi"/>
          <w:sz w:val="20"/>
          <w:szCs w:val="20"/>
          <w:lang w:val="es-ES_tradnl"/>
        </w:rPr>
        <w:t xml:space="preserve">la información en México que afecta el </w:t>
      </w:r>
      <w:r w:rsidR="00944E73" w:rsidRPr="002D7065">
        <w:rPr>
          <w:rFonts w:asciiTheme="majorHAnsi" w:hAnsiTheme="majorHAnsi"/>
          <w:sz w:val="20"/>
          <w:szCs w:val="20"/>
          <w:lang w:val="es-ES_tradnl"/>
        </w:rPr>
        <w:t>debate político y la elección democrática de los gobernantes.</w:t>
      </w:r>
      <w:r w:rsidR="00E437DF" w:rsidRPr="002D7065">
        <w:rPr>
          <w:rFonts w:asciiTheme="majorHAnsi" w:hAnsiTheme="majorHAnsi"/>
          <w:sz w:val="20"/>
          <w:szCs w:val="20"/>
          <w:lang w:val="es-ES_tradnl"/>
        </w:rPr>
        <w:t xml:space="preserve"> En cuanto a la libertad de expresión de las tres personas naturales, </w:t>
      </w:r>
      <w:r w:rsidR="004F3F98" w:rsidRPr="002D7065">
        <w:rPr>
          <w:rFonts w:asciiTheme="majorHAnsi" w:hAnsiTheme="majorHAnsi"/>
          <w:sz w:val="20"/>
          <w:szCs w:val="20"/>
          <w:lang w:val="es-ES_tradnl"/>
        </w:rPr>
        <w:t xml:space="preserve">planteadas como presuntas víctimas, los peticionarios </w:t>
      </w:r>
      <w:r w:rsidR="00E437DF" w:rsidRPr="002D7065">
        <w:rPr>
          <w:rFonts w:asciiTheme="majorHAnsi" w:hAnsiTheme="majorHAnsi"/>
          <w:sz w:val="20"/>
          <w:szCs w:val="20"/>
          <w:lang w:val="es-ES_tradnl"/>
        </w:rPr>
        <w:t xml:space="preserve">explican que </w:t>
      </w:r>
      <w:r w:rsidR="004F3F98" w:rsidRPr="002D7065">
        <w:rPr>
          <w:rFonts w:asciiTheme="majorHAnsi" w:hAnsiTheme="majorHAnsi"/>
          <w:sz w:val="20"/>
          <w:szCs w:val="20"/>
          <w:lang w:val="es-ES_tradnl"/>
        </w:rPr>
        <w:t>estos</w:t>
      </w:r>
      <w:r w:rsidR="00E437DF" w:rsidRPr="002D7065">
        <w:rPr>
          <w:rFonts w:asciiTheme="majorHAnsi" w:hAnsiTheme="majorHAnsi"/>
          <w:sz w:val="20"/>
          <w:szCs w:val="20"/>
          <w:lang w:val="es-ES_tradnl"/>
        </w:rPr>
        <w:t xml:space="preserve"> </w:t>
      </w:r>
      <w:r w:rsidR="00E437DF" w:rsidRPr="002D7065">
        <w:rPr>
          <w:rFonts w:asciiTheme="majorHAnsi" w:hAnsiTheme="majorHAnsi"/>
          <w:i/>
          <w:iCs/>
          <w:sz w:val="20"/>
          <w:szCs w:val="20"/>
          <w:lang w:val="es-ES_tradnl"/>
        </w:rPr>
        <w:t>“se sienten agraviados por la sanción contra Televimex porque por dicha medida judicial no pueden ellos expresarse libremente, sin que esto implique arriesgar sus puestos de trabajo y la ulterior responsabilidad de la concesionaria”</w:t>
      </w:r>
      <w:r w:rsidR="00E437DF" w:rsidRPr="002D7065">
        <w:rPr>
          <w:rFonts w:asciiTheme="majorHAnsi" w:hAnsiTheme="majorHAnsi"/>
          <w:sz w:val="20"/>
          <w:szCs w:val="20"/>
          <w:lang w:val="es-ES_tradnl"/>
        </w:rPr>
        <w:t>, teniendo en cuenta que los tres son quienes deben decidir si se publican o no, y en qué oportunidad o tiempo, las pautas publicitarias, así como si se ponen cortinill</w:t>
      </w:r>
      <w:r w:rsidR="004F3F98" w:rsidRPr="002D7065">
        <w:rPr>
          <w:rFonts w:asciiTheme="majorHAnsi" w:hAnsiTheme="majorHAnsi"/>
          <w:sz w:val="20"/>
          <w:szCs w:val="20"/>
          <w:lang w:val="es-ES_tradnl"/>
        </w:rPr>
        <w:t>as o no, y qué contenido tienen. A</w:t>
      </w:r>
      <w:r w:rsidR="00E437DF" w:rsidRPr="002D7065">
        <w:rPr>
          <w:rFonts w:asciiTheme="majorHAnsi" w:hAnsiTheme="majorHAnsi"/>
          <w:sz w:val="20"/>
          <w:szCs w:val="20"/>
          <w:lang w:val="es-ES_tradnl"/>
        </w:rPr>
        <w:t>l decidir sobre los contenidos que se publican</w:t>
      </w:r>
      <w:r w:rsidR="004F3F98" w:rsidRPr="002D7065">
        <w:rPr>
          <w:rFonts w:asciiTheme="majorHAnsi" w:hAnsiTheme="majorHAnsi"/>
          <w:sz w:val="20"/>
          <w:szCs w:val="20"/>
          <w:lang w:val="es-ES_tradnl"/>
        </w:rPr>
        <w:t xml:space="preserve"> estarían </w:t>
      </w:r>
      <w:r w:rsidR="00E437DF" w:rsidRPr="002D7065">
        <w:rPr>
          <w:rFonts w:asciiTheme="majorHAnsi" w:hAnsiTheme="majorHAnsi"/>
          <w:sz w:val="20"/>
          <w:szCs w:val="20"/>
          <w:lang w:val="es-ES_tradnl"/>
        </w:rPr>
        <w:t>ejerc</w:t>
      </w:r>
      <w:r w:rsidR="004F3F98" w:rsidRPr="002D7065">
        <w:rPr>
          <w:rFonts w:asciiTheme="majorHAnsi" w:hAnsiTheme="majorHAnsi"/>
          <w:sz w:val="20"/>
          <w:szCs w:val="20"/>
          <w:lang w:val="es-ES_tradnl"/>
        </w:rPr>
        <w:t>iendo</w:t>
      </w:r>
      <w:r w:rsidR="00E437DF" w:rsidRPr="002D7065">
        <w:rPr>
          <w:rFonts w:asciiTheme="majorHAnsi" w:hAnsiTheme="majorHAnsi"/>
          <w:sz w:val="20"/>
          <w:szCs w:val="20"/>
          <w:lang w:val="es-ES_tradnl"/>
        </w:rPr>
        <w:t xml:space="preserve"> su propia libertad de expresión.</w:t>
      </w:r>
    </w:p>
    <w:p w14:paraId="2C83220D" w14:textId="77777777" w:rsidR="00944E73" w:rsidRPr="002D7065" w:rsidRDefault="00CA76F1" w:rsidP="00CA76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D7065">
        <w:rPr>
          <w:rFonts w:asciiTheme="majorHAnsi" w:hAnsiTheme="majorHAnsi"/>
          <w:sz w:val="20"/>
          <w:szCs w:val="20"/>
          <w:lang w:val="es-ES_tradnl"/>
        </w:rPr>
        <w:t xml:space="preserve">6. </w:t>
      </w:r>
      <w:r w:rsidR="00430997" w:rsidRPr="002D7065">
        <w:rPr>
          <w:rFonts w:asciiTheme="majorHAnsi" w:hAnsiTheme="majorHAnsi"/>
          <w:sz w:val="20"/>
          <w:szCs w:val="20"/>
          <w:lang w:val="es-ES_tradnl"/>
        </w:rPr>
        <w:tab/>
        <w:t>Los peticionarios alegan</w:t>
      </w:r>
      <w:r w:rsidR="00944E73" w:rsidRPr="002D7065">
        <w:rPr>
          <w:rFonts w:asciiTheme="majorHAnsi" w:hAnsiTheme="majorHAnsi"/>
          <w:sz w:val="20"/>
          <w:szCs w:val="20"/>
          <w:lang w:val="es-ES_tradnl"/>
        </w:rPr>
        <w:t xml:space="preserve"> que las presuntas víctimas son tanto </w:t>
      </w:r>
      <w:r w:rsidR="00D826BD" w:rsidRPr="002D7065">
        <w:rPr>
          <w:rFonts w:asciiTheme="majorHAnsi" w:hAnsiTheme="majorHAnsi"/>
          <w:sz w:val="20"/>
          <w:szCs w:val="20"/>
          <w:lang w:val="es-ES_tradnl"/>
        </w:rPr>
        <w:t xml:space="preserve">la </w:t>
      </w:r>
      <w:r w:rsidR="00944E73" w:rsidRPr="002D7065">
        <w:rPr>
          <w:rFonts w:asciiTheme="majorHAnsi" w:hAnsiTheme="majorHAnsi"/>
          <w:sz w:val="20"/>
          <w:szCs w:val="20"/>
          <w:lang w:val="es-ES_tradnl"/>
        </w:rPr>
        <w:t xml:space="preserve">persona jurídica </w:t>
      </w:r>
      <w:r w:rsidR="00D826BD" w:rsidRPr="002D7065">
        <w:rPr>
          <w:rFonts w:asciiTheme="majorHAnsi" w:hAnsiTheme="majorHAnsi"/>
          <w:sz w:val="20"/>
          <w:szCs w:val="20"/>
          <w:lang w:val="es-ES_tradnl"/>
        </w:rPr>
        <w:t xml:space="preserve">Televimex, </w:t>
      </w:r>
      <w:r w:rsidR="00944E73" w:rsidRPr="002D7065">
        <w:rPr>
          <w:rFonts w:asciiTheme="majorHAnsi" w:hAnsiTheme="majorHAnsi"/>
          <w:sz w:val="20"/>
          <w:szCs w:val="20"/>
          <w:lang w:val="es-ES_tradnl"/>
        </w:rPr>
        <w:t xml:space="preserve">como </w:t>
      </w:r>
      <w:r w:rsidR="00EB3C0A" w:rsidRPr="002D7065">
        <w:rPr>
          <w:rFonts w:asciiTheme="majorHAnsi" w:hAnsiTheme="majorHAnsi"/>
          <w:sz w:val="20"/>
          <w:szCs w:val="20"/>
          <w:lang w:val="es-ES_tradnl"/>
        </w:rPr>
        <w:t>los Sres. Bustos, Díez y Aguilera</w:t>
      </w:r>
      <w:r w:rsidR="00944E73" w:rsidRPr="002D7065">
        <w:rPr>
          <w:rFonts w:asciiTheme="majorHAnsi" w:hAnsiTheme="majorHAnsi"/>
          <w:sz w:val="20"/>
          <w:szCs w:val="20"/>
          <w:lang w:val="es-ES_tradnl"/>
        </w:rPr>
        <w:t>, qu</w:t>
      </w:r>
      <w:r w:rsidR="00D826BD" w:rsidRPr="002D7065">
        <w:rPr>
          <w:rFonts w:asciiTheme="majorHAnsi" w:hAnsiTheme="majorHAnsi"/>
          <w:sz w:val="20"/>
          <w:szCs w:val="20"/>
          <w:lang w:val="es-ES_tradnl"/>
        </w:rPr>
        <w:t>i</w:t>
      </w:r>
      <w:r w:rsidR="00944E73" w:rsidRPr="002D7065">
        <w:rPr>
          <w:rFonts w:asciiTheme="majorHAnsi" w:hAnsiTheme="majorHAnsi"/>
          <w:sz w:val="20"/>
          <w:szCs w:val="20"/>
          <w:lang w:val="es-ES_tradnl"/>
        </w:rPr>
        <w:t>e</w:t>
      </w:r>
      <w:r w:rsidR="00D826BD" w:rsidRPr="002D7065">
        <w:rPr>
          <w:rFonts w:asciiTheme="majorHAnsi" w:hAnsiTheme="majorHAnsi"/>
          <w:sz w:val="20"/>
          <w:szCs w:val="20"/>
          <w:lang w:val="es-ES_tradnl"/>
        </w:rPr>
        <w:t>nes</w:t>
      </w:r>
      <w:r w:rsidR="00944E73" w:rsidRPr="002D7065">
        <w:rPr>
          <w:rFonts w:asciiTheme="majorHAnsi" w:hAnsiTheme="majorHAnsi"/>
          <w:sz w:val="20"/>
          <w:szCs w:val="20"/>
          <w:lang w:val="es-ES_tradnl"/>
        </w:rPr>
        <w:t xml:space="preserve"> </w:t>
      </w:r>
      <w:r w:rsidR="00EB3C0A" w:rsidRPr="002D7065">
        <w:rPr>
          <w:rFonts w:asciiTheme="majorHAnsi" w:hAnsiTheme="majorHAnsi"/>
          <w:sz w:val="20"/>
          <w:szCs w:val="20"/>
          <w:lang w:val="es-ES_tradnl"/>
        </w:rPr>
        <w:t xml:space="preserve">decidían </w:t>
      </w:r>
      <w:r w:rsidR="00944E73" w:rsidRPr="002D7065">
        <w:rPr>
          <w:rFonts w:asciiTheme="majorHAnsi" w:hAnsiTheme="majorHAnsi"/>
          <w:sz w:val="20"/>
          <w:szCs w:val="20"/>
          <w:lang w:val="es-ES_tradnl"/>
        </w:rPr>
        <w:t xml:space="preserve">los contenidos </w:t>
      </w:r>
      <w:r w:rsidR="00EB3C0A" w:rsidRPr="002D7065">
        <w:rPr>
          <w:rFonts w:asciiTheme="majorHAnsi" w:hAnsiTheme="majorHAnsi"/>
          <w:sz w:val="20"/>
          <w:szCs w:val="20"/>
          <w:lang w:val="es-ES_tradnl"/>
        </w:rPr>
        <w:t>de ese</w:t>
      </w:r>
      <w:r w:rsidR="00944E73" w:rsidRPr="002D7065">
        <w:rPr>
          <w:rFonts w:asciiTheme="majorHAnsi" w:hAnsiTheme="majorHAnsi"/>
          <w:sz w:val="20"/>
          <w:szCs w:val="20"/>
          <w:lang w:val="es-ES_tradnl"/>
        </w:rPr>
        <w:t xml:space="preserve"> medio de comunicación</w:t>
      </w:r>
      <w:r w:rsidR="00EB3C0A" w:rsidRPr="002D7065">
        <w:rPr>
          <w:rFonts w:asciiTheme="majorHAnsi" w:hAnsiTheme="majorHAnsi"/>
          <w:sz w:val="20"/>
          <w:szCs w:val="20"/>
          <w:lang w:val="es-ES_tradnl"/>
        </w:rPr>
        <w:t xml:space="preserve">. </w:t>
      </w:r>
      <w:r w:rsidR="004A4106" w:rsidRPr="002D7065">
        <w:rPr>
          <w:rFonts w:asciiTheme="majorHAnsi" w:hAnsiTheme="majorHAnsi"/>
          <w:sz w:val="20"/>
          <w:szCs w:val="20"/>
          <w:lang w:val="es-ES_tradnl"/>
        </w:rPr>
        <w:t>Aducen</w:t>
      </w:r>
      <w:r w:rsidR="00944E73" w:rsidRPr="002D7065">
        <w:rPr>
          <w:rFonts w:asciiTheme="majorHAnsi" w:hAnsiTheme="majorHAnsi"/>
          <w:sz w:val="20"/>
          <w:szCs w:val="20"/>
          <w:lang w:val="es-ES_tradnl"/>
        </w:rPr>
        <w:t xml:space="preserve"> que todas las </w:t>
      </w:r>
      <w:r w:rsidR="004A4106" w:rsidRPr="002D7065">
        <w:rPr>
          <w:rFonts w:asciiTheme="majorHAnsi" w:hAnsiTheme="majorHAnsi"/>
          <w:sz w:val="20"/>
          <w:szCs w:val="20"/>
          <w:lang w:val="es-ES_tradnl"/>
        </w:rPr>
        <w:t xml:space="preserve">presuntas </w:t>
      </w:r>
      <w:r w:rsidR="00944E73" w:rsidRPr="002D7065">
        <w:rPr>
          <w:rFonts w:asciiTheme="majorHAnsi" w:hAnsiTheme="majorHAnsi"/>
          <w:sz w:val="20"/>
          <w:szCs w:val="20"/>
          <w:lang w:val="es-ES_tradnl"/>
        </w:rPr>
        <w:t>víctimas</w:t>
      </w:r>
      <w:r w:rsidR="004A4106" w:rsidRPr="002D7065">
        <w:rPr>
          <w:rFonts w:asciiTheme="majorHAnsi" w:hAnsiTheme="majorHAnsi"/>
          <w:sz w:val="20"/>
          <w:szCs w:val="20"/>
          <w:lang w:val="es-ES_tradnl"/>
        </w:rPr>
        <w:t xml:space="preserve"> </w:t>
      </w:r>
      <w:r w:rsidR="00944E73" w:rsidRPr="002D7065">
        <w:rPr>
          <w:rFonts w:asciiTheme="majorHAnsi" w:hAnsiTheme="majorHAnsi"/>
          <w:sz w:val="20"/>
          <w:szCs w:val="20"/>
          <w:lang w:val="es-ES_tradnl"/>
        </w:rPr>
        <w:t>sufrieron la violación de los derechos establecidos en los artículos 8, 9, 13 y 25 de la Convención Americana</w:t>
      </w:r>
      <w:r w:rsidR="004A4106" w:rsidRPr="002D7065">
        <w:rPr>
          <w:rFonts w:asciiTheme="majorHAnsi" w:hAnsiTheme="majorHAnsi"/>
          <w:sz w:val="20"/>
          <w:szCs w:val="20"/>
          <w:lang w:val="es-ES_tradnl"/>
        </w:rPr>
        <w:t>. En este sentido argumentan</w:t>
      </w:r>
      <w:r w:rsidR="00944E73" w:rsidRPr="002D7065">
        <w:rPr>
          <w:rFonts w:asciiTheme="majorHAnsi" w:hAnsiTheme="majorHAnsi"/>
          <w:sz w:val="20"/>
          <w:szCs w:val="20"/>
          <w:lang w:val="es-ES_tradnl"/>
        </w:rPr>
        <w:t xml:space="preserve">: </w:t>
      </w:r>
      <w:r w:rsidR="00944E73" w:rsidRPr="002D7065">
        <w:rPr>
          <w:rFonts w:asciiTheme="majorHAnsi" w:hAnsiTheme="majorHAnsi"/>
          <w:i/>
          <w:iCs/>
          <w:sz w:val="20"/>
          <w:szCs w:val="20"/>
          <w:lang w:val="es-ES_tradnl"/>
        </w:rPr>
        <w:t>“los primeros lo son en su propia persona, en cuanto seres humanos, titulares de dichos derechos. La segunda, por ser la directamente afectada por las violaciones estatales, que tienen la peculiaridad de darse específicamente contra un medio de comunicación, al que priv</w:t>
      </w:r>
      <w:r w:rsidR="004A4106" w:rsidRPr="002D7065">
        <w:rPr>
          <w:rFonts w:asciiTheme="majorHAnsi" w:hAnsiTheme="majorHAnsi"/>
          <w:i/>
          <w:iCs/>
          <w:sz w:val="20"/>
          <w:szCs w:val="20"/>
          <w:lang w:val="es-ES_tradnl"/>
        </w:rPr>
        <w:t>an de su libertad de expresión […]</w:t>
      </w:r>
      <w:r w:rsidR="00944E73" w:rsidRPr="002D7065">
        <w:rPr>
          <w:rFonts w:asciiTheme="majorHAnsi" w:hAnsiTheme="majorHAnsi"/>
          <w:i/>
          <w:iCs/>
          <w:sz w:val="20"/>
          <w:szCs w:val="20"/>
          <w:lang w:val="es-ES_tradnl"/>
        </w:rPr>
        <w:t xml:space="preserve"> y por ser el vehículo a través del cual los primeros ejercen dichos derechos, en especial el derecho a la libertad de expresión”</w:t>
      </w:r>
      <w:r w:rsidR="00944E73" w:rsidRPr="002D7065">
        <w:rPr>
          <w:rFonts w:asciiTheme="majorHAnsi" w:hAnsiTheme="majorHAnsi"/>
          <w:sz w:val="20"/>
          <w:szCs w:val="20"/>
          <w:lang w:val="es-ES_tradnl"/>
        </w:rPr>
        <w:t xml:space="preserve">. Los peticionarios presentan numerosos argumentos para justificar la presentación de la petición por Televimex como víctima. Entre ellos, expresan que la persona jurídica fue la que litigó en sede interna, y no las personas naturales, por lo cual no permitir que sea aquélla la que acuda al Sistema Interamericano </w:t>
      </w:r>
      <w:r w:rsidR="00D826BD" w:rsidRPr="002D7065">
        <w:rPr>
          <w:rFonts w:asciiTheme="majorHAnsi" w:hAnsiTheme="majorHAnsi"/>
          <w:sz w:val="20"/>
          <w:szCs w:val="20"/>
          <w:lang w:val="es-ES_tradnl"/>
        </w:rPr>
        <w:t xml:space="preserve">implicaría </w:t>
      </w:r>
      <w:r w:rsidR="00944E73" w:rsidRPr="002D7065">
        <w:rPr>
          <w:rFonts w:asciiTheme="majorHAnsi" w:hAnsiTheme="majorHAnsi"/>
          <w:sz w:val="20"/>
          <w:szCs w:val="20"/>
          <w:lang w:val="es-ES_tradnl"/>
        </w:rPr>
        <w:t>cerrar la puerta a</w:t>
      </w:r>
      <w:r w:rsidR="00D826BD" w:rsidRPr="002D7065">
        <w:rPr>
          <w:rFonts w:asciiTheme="majorHAnsi" w:hAnsiTheme="majorHAnsi"/>
          <w:sz w:val="20"/>
          <w:szCs w:val="20"/>
          <w:lang w:val="es-ES_tradnl"/>
        </w:rPr>
        <w:t xml:space="preserve"> </w:t>
      </w:r>
      <w:r w:rsidR="00944E73" w:rsidRPr="002D7065">
        <w:rPr>
          <w:rFonts w:asciiTheme="majorHAnsi" w:hAnsiTheme="majorHAnsi"/>
          <w:sz w:val="20"/>
          <w:szCs w:val="20"/>
          <w:lang w:val="es-ES_tradnl"/>
        </w:rPr>
        <w:t>l</w:t>
      </w:r>
      <w:r w:rsidR="00D826BD" w:rsidRPr="002D7065">
        <w:rPr>
          <w:rFonts w:asciiTheme="majorHAnsi" w:hAnsiTheme="majorHAnsi"/>
          <w:sz w:val="20"/>
          <w:szCs w:val="20"/>
          <w:lang w:val="es-ES_tradnl"/>
        </w:rPr>
        <w:t>a justicia en el</w:t>
      </w:r>
      <w:r w:rsidR="00944E73" w:rsidRPr="002D7065">
        <w:rPr>
          <w:rFonts w:asciiTheme="majorHAnsi" w:hAnsiTheme="majorHAnsi"/>
          <w:sz w:val="20"/>
          <w:szCs w:val="20"/>
          <w:lang w:val="es-ES_tradnl"/>
        </w:rPr>
        <w:t xml:space="preserve"> caso</w:t>
      </w:r>
      <w:r w:rsidR="004A4106" w:rsidRPr="002D7065">
        <w:rPr>
          <w:rFonts w:asciiTheme="majorHAnsi" w:hAnsiTheme="majorHAnsi"/>
          <w:sz w:val="20"/>
          <w:szCs w:val="20"/>
          <w:lang w:val="es-ES_tradnl"/>
        </w:rPr>
        <w:t>,</w:t>
      </w:r>
      <w:r w:rsidR="00944E73" w:rsidRPr="002D7065">
        <w:rPr>
          <w:rFonts w:asciiTheme="majorHAnsi" w:hAnsiTheme="majorHAnsi"/>
          <w:sz w:val="20"/>
          <w:szCs w:val="20"/>
          <w:lang w:val="es-ES_tradnl"/>
        </w:rPr>
        <w:t xml:space="preserve"> puesto que las personas naturales no habrían agotado personalmente los recursos internos.</w:t>
      </w:r>
      <w:r w:rsidR="00E437DF" w:rsidRPr="002D7065">
        <w:rPr>
          <w:rFonts w:asciiTheme="majorHAnsi" w:hAnsiTheme="majorHAnsi"/>
          <w:sz w:val="20"/>
          <w:szCs w:val="20"/>
          <w:lang w:val="es-ES_tradnl"/>
        </w:rPr>
        <w:t xml:space="preserve"> Se explica a este respecto que ninguna de las tres personas naturales tenía legitimación en la causa para intervenir en el proceso doméstico e impugnar las decisiones adversas a la empresa, al haberse adelantado el procedimiento contra la persona jurídica, y no contra ellos. Citan a este respecto el Artículo 10 de la Ley General de Sociedades Mercantiles vigente en México, según el cual las sociedades mercantiles únicamente pueden ser representadas a través de sus órganos de representación. En sus palabras, </w:t>
      </w:r>
      <w:r w:rsidR="00E437DF" w:rsidRPr="002D7065">
        <w:rPr>
          <w:rFonts w:asciiTheme="majorHAnsi" w:hAnsiTheme="majorHAnsi"/>
          <w:i/>
          <w:iCs/>
          <w:sz w:val="20"/>
          <w:szCs w:val="20"/>
          <w:lang w:val="es-ES_tradnl"/>
        </w:rPr>
        <w:t>“exigir en el presente caso a esas personas físicas que hubieran planteado los remedios y recursos a nivel interno constituiría una suerte de obligación imposible, dado que la legislación interna no ha previsto acciones o recursos específicos para que los afectados puedan defender sus derechos”</w:t>
      </w:r>
      <w:r w:rsidR="00E437DF" w:rsidRPr="002D7065">
        <w:rPr>
          <w:rFonts w:asciiTheme="majorHAnsi" w:hAnsiTheme="majorHAnsi"/>
          <w:sz w:val="20"/>
          <w:szCs w:val="20"/>
          <w:lang w:val="es-ES_tradnl"/>
        </w:rPr>
        <w:t>.</w:t>
      </w:r>
    </w:p>
    <w:p w14:paraId="3DBE2357" w14:textId="77777777" w:rsidR="00A4494D" w:rsidRPr="002D7065" w:rsidRDefault="004A4106" w:rsidP="00CA76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D7065">
        <w:rPr>
          <w:rFonts w:asciiTheme="majorHAnsi" w:hAnsiTheme="majorHAnsi"/>
          <w:sz w:val="20"/>
          <w:szCs w:val="20"/>
          <w:lang w:val="es-ES_tradnl"/>
        </w:rPr>
        <w:t>7</w:t>
      </w:r>
      <w:r w:rsidR="00CA76F1" w:rsidRPr="002D7065">
        <w:rPr>
          <w:rFonts w:asciiTheme="majorHAnsi" w:hAnsiTheme="majorHAnsi"/>
          <w:sz w:val="20"/>
          <w:szCs w:val="20"/>
          <w:lang w:val="es-ES_tradnl"/>
        </w:rPr>
        <w:t xml:space="preserve">. </w:t>
      </w:r>
      <w:r w:rsidRPr="002D7065">
        <w:rPr>
          <w:rFonts w:asciiTheme="majorHAnsi" w:hAnsiTheme="majorHAnsi"/>
          <w:sz w:val="20"/>
          <w:szCs w:val="20"/>
          <w:lang w:val="es-ES_tradnl"/>
        </w:rPr>
        <w:tab/>
      </w:r>
      <w:r w:rsidR="00A4494D" w:rsidRPr="002D7065">
        <w:rPr>
          <w:rFonts w:asciiTheme="majorHAnsi" w:hAnsiTheme="majorHAnsi"/>
          <w:sz w:val="20"/>
          <w:szCs w:val="20"/>
          <w:lang w:val="es-ES_tradnl"/>
        </w:rPr>
        <w:t>La petición contiene un extenso y complejo capítulo sobre las diferentes razones por las cuales el proceso sancionatorio y la sanción impuesta a Televimex fue</w:t>
      </w:r>
      <w:r w:rsidR="001C6449" w:rsidRPr="002D7065">
        <w:rPr>
          <w:rFonts w:asciiTheme="majorHAnsi" w:hAnsiTheme="majorHAnsi"/>
          <w:sz w:val="20"/>
          <w:szCs w:val="20"/>
          <w:lang w:val="es-ES_tradnl"/>
        </w:rPr>
        <w:t>ron</w:t>
      </w:r>
      <w:r w:rsidR="00A4494D" w:rsidRPr="002D7065">
        <w:rPr>
          <w:rFonts w:asciiTheme="majorHAnsi" w:hAnsiTheme="majorHAnsi"/>
          <w:sz w:val="20"/>
          <w:szCs w:val="20"/>
          <w:lang w:val="es-ES_tradnl"/>
        </w:rPr>
        <w:t xml:space="preserve"> lesiv</w:t>
      </w:r>
      <w:r w:rsidR="001C6449" w:rsidRPr="002D7065">
        <w:rPr>
          <w:rFonts w:asciiTheme="majorHAnsi" w:hAnsiTheme="majorHAnsi"/>
          <w:sz w:val="20"/>
          <w:szCs w:val="20"/>
          <w:lang w:val="es-ES_tradnl"/>
        </w:rPr>
        <w:t>os</w:t>
      </w:r>
      <w:r w:rsidR="00A4494D" w:rsidRPr="002D7065">
        <w:rPr>
          <w:rFonts w:asciiTheme="majorHAnsi" w:hAnsiTheme="majorHAnsi"/>
          <w:sz w:val="20"/>
          <w:szCs w:val="20"/>
          <w:lang w:val="es-ES_tradnl"/>
        </w:rPr>
        <w:t xml:space="preserve"> del artículo 13 de la Convención Americana; entre ellas: (a) se afectó el derecho de información, opinión y crítica, que es el núcleo de la libertad de expresión en su papel de conformadora de la opinión pública; (b) las normas constitucionales y legales aplicadas por el Tribunal Electoral sancionan el ejercicio del derecho a emitir opiniones críticas contra el Estado y los funcionarios públicos, e impiden formular críticas a los partidos políticos en época electoral; (c) se impidió al medio de comunicación usar su propio tiempo al aire para comunicar libremente contenidos, sancionándolo por decir algo en su tiempo de transmisión de uso discrecional; (d) la sanción implicó una forma indirecta de regulación de contenidos; (e) la condena y las normas en las cuales se basó configuran una forma de censura previa, que produce un efecto inhibidor o de enfriamiento de la discusión pública</w:t>
      </w:r>
      <w:r w:rsidR="007F0C01" w:rsidRPr="002D7065">
        <w:rPr>
          <w:rFonts w:asciiTheme="majorHAnsi" w:hAnsiTheme="majorHAnsi"/>
          <w:sz w:val="20"/>
          <w:szCs w:val="20"/>
          <w:lang w:val="es-ES_tradnl"/>
        </w:rPr>
        <w:t xml:space="preserve">; (f) se violó el derecho a informar y el derecho a la información del público por la prohibición de publicar obligaciones derivadas de la ley y un acto administrativo; </w:t>
      </w:r>
      <w:r w:rsidR="001C6449" w:rsidRPr="002D7065">
        <w:rPr>
          <w:rFonts w:asciiTheme="majorHAnsi" w:hAnsiTheme="majorHAnsi"/>
          <w:sz w:val="20"/>
          <w:szCs w:val="20"/>
          <w:lang w:val="es-ES_tradnl"/>
        </w:rPr>
        <w:t xml:space="preserve">(g) se sancionó la publicación de informaciones verdaderas y de interés público, no sujetas a reserva por norma alguna; (h) se sancionó la publicación de informaciones no dañinas ni peligrosas para las instituciones públicas, por lo cual no era idónea para dar lugar a responsabilidad ulterior; (i) se impusieron responsabilidades inconsistentes con las condiciones de legitimidad y razonabilidad establecidas en el Artículo 13 de la Convención Americana y en la jurisprudencia interamericana, entre otras porque la norma sancionatoria aplicada es vaga y sobre-comprensiva al no establecer claramente el supuesto de responsabilidad, y porque la inmunidad del Estado frente a la crítica no es un fin amparado por la Convención; </w:t>
      </w:r>
      <w:r w:rsidR="001C6449" w:rsidRPr="002D7065">
        <w:rPr>
          <w:rFonts w:asciiTheme="majorHAnsi" w:hAnsiTheme="majorHAnsi"/>
          <w:sz w:val="20"/>
          <w:szCs w:val="20"/>
          <w:lang w:val="es-ES_tradnl"/>
        </w:rPr>
        <w:lastRenderedPageBreak/>
        <w:t>y (j) porque se adoptó un esquema normativo, constitucional y legal, que permite la reiteración sistemática de las violaciones múltiples a la libertad de expresión denunciadas. También se alega que se violó el derecho a un juez imparcial en conjunto con la libertad de expresión, porque el mismo organismo que potencialmente sería el agraviado</w:t>
      </w:r>
      <w:r w:rsidRPr="002D7065">
        <w:rPr>
          <w:rFonts w:asciiTheme="majorHAnsi" w:hAnsiTheme="majorHAnsi"/>
          <w:sz w:val="20"/>
          <w:szCs w:val="20"/>
          <w:lang w:val="es-ES_tradnl"/>
        </w:rPr>
        <w:t xml:space="preserve">: </w:t>
      </w:r>
      <w:r w:rsidR="001C6449" w:rsidRPr="002D7065">
        <w:rPr>
          <w:rFonts w:asciiTheme="majorHAnsi" w:hAnsiTheme="majorHAnsi"/>
          <w:sz w:val="20"/>
          <w:szCs w:val="20"/>
          <w:lang w:val="es-ES_tradnl"/>
        </w:rPr>
        <w:t>el IFE</w:t>
      </w:r>
      <w:r w:rsidRPr="002D7065">
        <w:rPr>
          <w:rFonts w:asciiTheme="majorHAnsi" w:hAnsiTheme="majorHAnsi"/>
          <w:sz w:val="20"/>
          <w:szCs w:val="20"/>
          <w:lang w:val="es-ES_tradnl"/>
        </w:rPr>
        <w:t xml:space="preserve">. </w:t>
      </w:r>
    </w:p>
    <w:p w14:paraId="425E998C" w14:textId="77777777" w:rsidR="001C6449" w:rsidRPr="002D7065" w:rsidRDefault="00CA76F1" w:rsidP="00CA76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D7065">
        <w:rPr>
          <w:rFonts w:asciiTheme="majorHAnsi" w:hAnsiTheme="majorHAnsi"/>
          <w:sz w:val="20"/>
          <w:szCs w:val="20"/>
          <w:lang w:val="es-ES_tradnl"/>
        </w:rPr>
        <w:t xml:space="preserve">8. </w:t>
      </w:r>
      <w:r w:rsidR="004A4106" w:rsidRPr="002D7065">
        <w:rPr>
          <w:rFonts w:asciiTheme="majorHAnsi" w:hAnsiTheme="majorHAnsi"/>
          <w:sz w:val="20"/>
          <w:szCs w:val="20"/>
          <w:lang w:val="es-ES_tradnl"/>
        </w:rPr>
        <w:tab/>
      </w:r>
      <w:r w:rsidR="001C6449" w:rsidRPr="002D7065">
        <w:rPr>
          <w:rFonts w:asciiTheme="majorHAnsi" w:hAnsiTheme="majorHAnsi"/>
          <w:sz w:val="20"/>
          <w:szCs w:val="20"/>
          <w:lang w:val="es-ES_tradnl"/>
        </w:rPr>
        <w:t xml:space="preserve">La petición también presenta varias razones por las cuales se habría violado el derecho a las garantías judiciales y la protección judicial de las presuntas víctimas, entre ellas: (a) se violó el derecho a una segunda instancia </w:t>
      </w:r>
      <w:r w:rsidR="00981FED" w:rsidRPr="002D7065">
        <w:rPr>
          <w:rFonts w:asciiTheme="majorHAnsi" w:hAnsiTheme="majorHAnsi"/>
          <w:sz w:val="20"/>
          <w:szCs w:val="20"/>
          <w:lang w:val="es-ES_tradnl"/>
        </w:rPr>
        <w:t xml:space="preserve">para la revisión de la sanción impuesta, puesto que el proceso sancionatorio denunciado cuenta con una primera instancia administrativa ante la cual sólo procede un recurso de apelación ante el Tribunal Federal Electoral (Art. 42 y concordantes de la Ley General del Sistema de Medios de Impugnación en Materia Electoral), y una segunda instancia judicial cuyas decisiones no son susceptibles de ningún recurso ante otro juez por mandato expreso de la Constitución (Art. </w:t>
      </w:r>
      <w:r w:rsidR="004157E0" w:rsidRPr="002D7065">
        <w:rPr>
          <w:rFonts w:asciiTheme="majorHAnsi" w:hAnsiTheme="majorHAnsi"/>
          <w:sz w:val="20"/>
          <w:szCs w:val="20"/>
          <w:lang w:val="es-ES_tradnl"/>
        </w:rPr>
        <w:t>99);</w:t>
      </w:r>
      <w:r w:rsidR="00981FED" w:rsidRPr="002D7065">
        <w:rPr>
          <w:rFonts w:asciiTheme="majorHAnsi" w:hAnsiTheme="majorHAnsi"/>
          <w:sz w:val="20"/>
          <w:szCs w:val="20"/>
          <w:lang w:val="es-ES_tradnl"/>
        </w:rPr>
        <w:t xml:space="preserve"> (b) se violó el derecho de defensa porque en este caso las presuntas víctimas fueron declaradas inocentes por la primera instancia administrativa y no contaron con el derecho a que un tribunal superior revisara la sanción impuesta por el Tribunal Federal Electoral al resolver un recurso que otras partes plantearon, en la medida en que </w:t>
      </w:r>
      <w:r w:rsidR="00981FED" w:rsidRPr="002D7065">
        <w:rPr>
          <w:rFonts w:asciiTheme="majorHAnsi" w:hAnsiTheme="majorHAnsi"/>
          <w:i/>
          <w:iCs/>
          <w:sz w:val="20"/>
          <w:szCs w:val="20"/>
          <w:lang w:val="es-ES_tradnl"/>
        </w:rPr>
        <w:t>“en el marco de dicha apelación, no se le ha permitido a Televimex ofrecer prueba, ni expresar nuevos argumentos, ni desarrollar su defensa en forma amplia (…) ni siquiera se permitió presentar un escrito en el cual se contestaran los agravios del recurso interpuesto por el Partido de los Trabajadores, que a la postre, re</w:t>
      </w:r>
      <w:r w:rsidR="00783FA1">
        <w:rPr>
          <w:rFonts w:asciiTheme="majorHAnsi" w:hAnsiTheme="majorHAnsi"/>
          <w:i/>
          <w:iCs/>
          <w:sz w:val="20"/>
          <w:szCs w:val="20"/>
          <w:lang w:val="es-ES_tradnl"/>
        </w:rPr>
        <w:t>sultó ser la base de la condena</w:t>
      </w:r>
      <w:r w:rsidR="00981FED" w:rsidRPr="002D7065">
        <w:rPr>
          <w:rFonts w:asciiTheme="majorHAnsi" w:hAnsiTheme="majorHAnsi"/>
          <w:i/>
          <w:iCs/>
          <w:sz w:val="20"/>
          <w:szCs w:val="20"/>
          <w:lang w:val="es-ES_tradnl"/>
        </w:rPr>
        <w:t>”</w:t>
      </w:r>
      <w:r w:rsidR="004157E0" w:rsidRPr="002D7065">
        <w:rPr>
          <w:rFonts w:asciiTheme="majorHAnsi" w:hAnsiTheme="majorHAnsi"/>
          <w:sz w:val="20"/>
          <w:szCs w:val="20"/>
          <w:lang w:val="es-ES_tradnl"/>
        </w:rPr>
        <w:t>;</w:t>
      </w:r>
      <w:r w:rsidR="00981FED" w:rsidRPr="002D7065">
        <w:rPr>
          <w:rFonts w:asciiTheme="majorHAnsi" w:hAnsiTheme="majorHAnsi"/>
          <w:sz w:val="20"/>
          <w:szCs w:val="20"/>
          <w:lang w:val="es-ES_tradnl"/>
        </w:rPr>
        <w:t xml:space="preserve"> </w:t>
      </w:r>
      <w:r w:rsidR="004157E0" w:rsidRPr="002D7065">
        <w:rPr>
          <w:rFonts w:asciiTheme="majorHAnsi" w:hAnsiTheme="majorHAnsi"/>
          <w:sz w:val="20"/>
          <w:szCs w:val="20"/>
          <w:lang w:val="es-ES_tradnl"/>
        </w:rPr>
        <w:t>y (c) s</w:t>
      </w:r>
      <w:r w:rsidR="00981FED" w:rsidRPr="002D7065">
        <w:rPr>
          <w:rFonts w:asciiTheme="majorHAnsi" w:hAnsiTheme="majorHAnsi"/>
          <w:sz w:val="20"/>
          <w:szCs w:val="20"/>
          <w:lang w:val="es-ES_tradnl"/>
        </w:rPr>
        <w:t>e afectó su derecho a un juez natural y competente, porque el Tribunal Federal Electoral no está habilitado por la Constitución ni por la ley para imponer directamente las sanciones, que competen al IFE</w:t>
      </w:r>
      <w:r w:rsidR="004157E0" w:rsidRPr="002D7065">
        <w:rPr>
          <w:rFonts w:asciiTheme="majorHAnsi" w:hAnsiTheme="majorHAnsi"/>
          <w:sz w:val="20"/>
          <w:szCs w:val="20"/>
          <w:lang w:val="es-ES_tradnl"/>
        </w:rPr>
        <w:t xml:space="preserve">. </w:t>
      </w:r>
    </w:p>
    <w:p w14:paraId="42355AA3" w14:textId="77777777" w:rsidR="008D2756" w:rsidRPr="002D7065" w:rsidRDefault="00CA76F1" w:rsidP="00CA76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D7065">
        <w:rPr>
          <w:rFonts w:asciiTheme="majorHAnsi" w:hAnsiTheme="majorHAnsi"/>
          <w:sz w:val="20"/>
          <w:szCs w:val="20"/>
          <w:lang w:val="es-ES_tradnl"/>
        </w:rPr>
        <w:t xml:space="preserve">9. </w:t>
      </w:r>
      <w:r w:rsidR="004157E0" w:rsidRPr="002D7065">
        <w:rPr>
          <w:rFonts w:asciiTheme="majorHAnsi" w:hAnsiTheme="majorHAnsi"/>
          <w:sz w:val="20"/>
          <w:szCs w:val="20"/>
          <w:lang w:val="es-ES_tradnl"/>
        </w:rPr>
        <w:tab/>
      </w:r>
      <w:r w:rsidR="008D2756" w:rsidRPr="002D7065">
        <w:rPr>
          <w:rFonts w:asciiTheme="majorHAnsi" w:hAnsiTheme="majorHAnsi"/>
          <w:sz w:val="20"/>
          <w:szCs w:val="20"/>
          <w:lang w:val="es-ES_tradnl"/>
        </w:rPr>
        <w:t>Adicionalmente, los peticionarios presentan distintos argumentos sobre las violaciones al principio de legalidad en virtud de las normas constitucionales y legales que les fueron aplicadas, entre otras porque</w:t>
      </w:r>
      <w:r w:rsidR="004157E0" w:rsidRPr="002D7065">
        <w:rPr>
          <w:rFonts w:asciiTheme="majorHAnsi" w:hAnsiTheme="majorHAnsi"/>
          <w:sz w:val="20"/>
          <w:szCs w:val="20"/>
          <w:lang w:val="es-ES_tradnl"/>
        </w:rPr>
        <w:t>:</w:t>
      </w:r>
      <w:r w:rsidR="008D2756" w:rsidRPr="002D7065">
        <w:rPr>
          <w:rFonts w:asciiTheme="majorHAnsi" w:hAnsiTheme="majorHAnsi"/>
          <w:sz w:val="20"/>
          <w:szCs w:val="20"/>
          <w:lang w:val="es-ES_tradnl"/>
        </w:rPr>
        <w:t xml:space="preserve"> (a) la norma legal describe la conduct</w:t>
      </w:r>
      <w:r w:rsidR="005F5832" w:rsidRPr="002D7065">
        <w:rPr>
          <w:rFonts w:asciiTheme="majorHAnsi" w:hAnsiTheme="majorHAnsi"/>
          <w:sz w:val="20"/>
          <w:szCs w:val="20"/>
          <w:lang w:val="es-ES_tradnl"/>
        </w:rPr>
        <w:t>a sancionable de modo impreciso;</w:t>
      </w:r>
      <w:r w:rsidR="008D2756" w:rsidRPr="002D7065">
        <w:rPr>
          <w:rFonts w:asciiTheme="majorHAnsi" w:hAnsiTheme="majorHAnsi"/>
          <w:sz w:val="20"/>
          <w:szCs w:val="20"/>
          <w:lang w:val="es-ES_tradnl"/>
        </w:rPr>
        <w:t xml:space="preserve"> (b) </w:t>
      </w:r>
      <w:r w:rsidR="005F5832" w:rsidRPr="002D7065">
        <w:rPr>
          <w:rFonts w:asciiTheme="majorHAnsi" w:hAnsiTheme="majorHAnsi"/>
          <w:sz w:val="20"/>
          <w:szCs w:val="20"/>
          <w:lang w:val="es-ES_tradnl"/>
        </w:rPr>
        <w:t xml:space="preserve">que </w:t>
      </w:r>
      <w:r w:rsidR="008D2756" w:rsidRPr="002D7065">
        <w:rPr>
          <w:rFonts w:asciiTheme="majorHAnsi" w:hAnsiTheme="majorHAnsi"/>
          <w:sz w:val="20"/>
          <w:szCs w:val="20"/>
          <w:lang w:val="es-ES_tradnl"/>
        </w:rPr>
        <w:t>dicha norma legal sanciona meros pensamientos sin que hayan trascendido en acciones u</w:t>
      </w:r>
      <w:r w:rsidR="005F5832" w:rsidRPr="002D7065">
        <w:rPr>
          <w:rFonts w:asciiTheme="majorHAnsi" w:hAnsiTheme="majorHAnsi"/>
          <w:sz w:val="20"/>
          <w:szCs w:val="20"/>
          <w:lang w:val="es-ES_tradnl"/>
        </w:rPr>
        <w:t xml:space="preserve"> omisiones peligrosas o dañinas;</w:t>
      </w:r>
      <w:r w:rsidR="008D2756" w:rsidRPr="002D7065">
        <w:rPr>
          <w:rFonts w:asciiTheme="majorHAnsi" w:hAnsiTheme="majorHAnsi"/>
          <w:sz w:val="20"/>
          <w:szCs w:val="20"/>
          <w:lang w:val="es-ES_tradnl"/>
        </w:rPr>
        <w:t xml:space="preserve"> y (c) la sanción castigó una conducta no tipificada.</w:t>
      </w:r>
    </w:p>
    <w:p w14:paraId="13E303B2" w14:textId="77777777" w:rsidR="008D2756" w:rsidRPr="002D7065" w:rsidRDefault="00CA76F1" w:rsidP="00CA76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D7065">
        <w:rPr>
          <w:rFonts w:asciiTheme="majorHAnsi" w:hAnsiTheme="majorHAnsi"/>
          <w:sz w:val="20"/>
          <w:szCs w:val="20"/>
          <w:lang w:val="es-ES_tradnl"/>
        </w:rPr>
        <w:t xml:space="preserve">10. </w:t>
      </w:r>
      <w:r w:rsidR="005F5832" w:rsidRPr="002D7065">
        <w:rPr>
          <w:rFonts w:asciiTheme="majorHAnsi" w:hAnsiTheme="majorHAnsi"/>
          <w:sz w:val="20"/>
          <w:szCs w:val="20"/>
          <w:lang w:val="es-ES_tradnl"/>
        </w:rPr>
        <w:tab/>
      </w:r>
      <w:r w:rsidR="00E80A83" w:rsidRPr="002D7065">
        <w:rPr>
          <w:rFonts w:asciiTheme="majorHAnsi" w:hAnsiTheme="majorHAnsi"/>
          <w:sz w:val="20"/>
          <w:szCs w:val="20"/>
          <w:lang w:val="es-ES_tradnl"/>
        </w:rPr>
        <w:t>El Estado</w:t>
      </w:r>
      <w:r w:rsidR="005F5832" w:rsidRPr="002D7065">
        <w:rPr>
          <w:rFonts w:asciiTheme="majorHAnsi" w:hAnsiTheme="majorHAnsi"/>
          <w:sz w:val="20"/>
          <w:szCs w:val="20"/>
          <w:lang w:val="es-ES_tradnl"/>
        </w:rPr>
        <w:t>, por su parte,</w:t>
      </w:r>
      <w:r w:rsidR="00E80A83" w:rsidRPr="002D7065">
        <w:rPr>
          <w:rFonts w:asciiTheme="majorHAnsi" w:hAnsiTheme="majorHAnsi"/>
          <w:sz w:val="20"/>
          <w:szCs w:val="20"/>
          <w:lang w:val="es-ES_tradnl"/>
        </w:rPr>
        <w:t xml:space="preserve"> se opone, en su contestación, a la admisibilidad de la petición. En primer lugar, en su recuento de los hechos precisa que la sanción impuesta a Televimex fue la mínima entre las distintas sanciones previstas para concesionarios y permisionarios en el catálogo del Art. 354 del Código Federal de Institucion</w:t>
      </w:r>
      <w:r w:rsidR="005F5832" w:rsidRPr="002D7065">
        <w:rPr>
          <w:rFonts w:asciiTheme="majorHAnsi" w:hAnsiTheme="majorHAnsi"/>
          <w:sz w:val="20"/>
          <w:szCs w:val="20"/>
          <w:lang w:val="es-ES_tradnl"/>
        </w:rPr>
        <w:t>es y Procedimientos Electorales: la amonestación pública. L</w:t>
      </w:r>
      <w:r w:rsidR="00E80A83" w:rsidRPr="002D7065">
        <w:rPr>
          <w:rFonts w:asciiTheme="majorHAnsi" w:hAnsiTheme="majorHAnsi"/>
          <w:sz w:val="20"/>
          <w:szCs w:val="20"/>
          <w:lang w:val="es-ES_tradnl"/>
        </w:rPr>
        <w:t xml:space="preserve">a cual </w:t>
      </w:r>
      <w:r w:rsidR="00E80A83" w:rsidRPr="002D7065">
        <w:rPr>
          <w:rFonts w:asciiTheme="majorHAnsi" w:hAnsiTheme="majorHAnsi"/>
          <w:i/>
          <w:iCs/>
          <w:sz w:val="20"/>
          <w:szCs w:val="20"/>
          <w:lang w:val="es-ES_tradnl"/>
        </w:rPr>
        <w:t>“se actualizó inmediatamente, en el acto propio en el que se emitió, tomando en cuenta que las sentencias del Tribunal Electoral del Poder Judicial de la Federación, por regla general y como sucedió en el caso, se emiten en sesión pública”</w:t>
      </w:r>
      <w:r w:rsidR="00E80A83" w:rsidRPr="002D7065">
        <w:rPr>
          <w:rFonts w:asciiTheme="majorHAnsi" w:hAnsiTheme="majorHAnsi"/>
          <w:sz w:val="20"/>
          <w:szCs w:val="20"/>
          <w:lang w:val="es-ES_tradnl"/>
        </w:rPr>
        <w:t xml:space="preserve">. Acto seguido, el Estado expone diversos argumentos para oponerse a la competencia </w:t>
      </w:r>
      <w:r w:rsidR="00E80A83" w:rsidRPr="002D7065">
        <w:rPr>
          <w:rFonts w:asciiTheme="majorHAnsi" w:hAnsiTheme="majorHAnsi"/>
          <w:i/>
          <w:iCs/>
          <w:sz w:val="20"/>
          <w:szCs w:val="20"/>
          <w:lang w:val="es-ES_tradnl"/>
        </w:rPr>
        <w:t>ratione personae</w:t>
      </w:r>
      <w:r w:rsidR="00E80A83" w:rsidRPr="002D7065">
        <w:rPr>
          <w:rFonts w:asciiTheme="majorHAnsi" w:hAnsiTheme="majorHAnsi"/>
          <w:sz w:val="20"/>
          <w:szCs w:val="20"/>
          <w:lang w:val="es-ES_tradnl"/>
        </w:rPr>
        <w:t xml:space="preserve"> de la CIDH en el presente caso, por tratarse de una persona jurídica, ya que</w:t>
      </w:r>
      <w:r w:rsidR="005F5832" w:rsidRPr="002D7065">
        <w:rPr>
          <w:rFonts w:asciiTheme="majorHAnsi" w:hAnsiTheme="majorHAnsi"/>
          <w:sz w:val="20"/>
          <w:szCs w:val="20"/>
          <w:lang w:val="es-ES_tradnl"/>
        </w:rPr>
        <w:t>, en sus palabras:</w:t>
      </w:r>
      <w:r w:rsidR="00E80A83" w:rsidRPr="002D7065">
        <w:rPr>
          <w:rFonts w:asciiTheme="majorHAnsi" w:hAnsiTheme="majorHAnsi"/>
          <w:sz w:val="20"/>
          <w:szCs w:val="20"/>
          <w:lang w:val="es-ES_tradnl"/>
        </w:rPr>
        <w:t xml:space="preserve"> </w:t>
      </w:r>
      <w:r w:rsidR="00E80A83" w:rsidRPr="002D7065">
        <w:rPr>
          <w:rFonts w:asciiTheme="majorHAnsi" w:hAnsiTheme="majorHAnsi"/>
          <w:i/>
          <w:iCs/>
          <w:sz w:val="20"/>
          <w:szCs w:val="20"/>
          <w:lang w:val="es-ES_tradnl"/>
        </w:rPr>
        <w:t>“una persona jurídica no es una persona para efectos de la Convención Americana y, por ende, no es titular de derechos exigibles al Estado”</w:t>
      </w:r>
      <w:r w:rsidR="005F5832" w:rsidRPr="002D7065">
        <w:rPr>
          <w:rFonts w:asciiTheme="majorHAnsi" w:hAnsiTheme="majorHAnsi"/>
          <w:iCs/>
          <w:sz w:val="20"/>
          <w:szCs w:val="20"/>
          <w:lang w:val="es-ES_tradnl"/>
        </w:rPr>
        <w:t>.</w:t>
      </w:r>
      <w:r w:rsidR="00E80A83" w:rsidRPr="002D7065">
        <w:rPr>
          <w:rFonts w:asciiTheme="majorHAnsi" w:hAnsiTheme="majorHAnsi"/>
          <w:sz w:val="20"/>
          <w:szCs w:val="20"/>
          <w:lang w:val="es-ES_tradnl"/>
        </w:rPr>
        <w:t xml:space="preserve"> </w:t>
      </w:r>
      <w:r w:rsidR="005F5832" w:rsidRPr="002D7065">
        <w:rPr>
          <w:rFonts w:asciiTheme="majorHAnsi" w:hAnsiTheme="majorHAnsi"/>
          <w:sz w:val="20"/>
          <w:szCs w:val="20"/>
          <w:lang w:val="es-ES_tradnl"/>
        </w:rPr>
        <w:t>Este a</w:t>
      </w:r>
      <w:r w:rsidR="00E80A83" w:rsidRPr="002D7065">
        <w:rPr>
          <w:rFonts w:asciiTheme="majorHAnsi" w:hAnsiTheme="majorHAnsi"/>
          <w:sz w:val="20"/>
          <w:szCs w:val="20"/>
          <w:lang w:val="es-ES_tradnl"/>
        </w:rPr>
        <w:t xml:space="preserve">rgumento </w:t>
      </w:r>
      <w:r w:rsidR="005F5832" w:rsidRPr="002D7065">
        <w:rPr>
          <w:rFonts w:asciiTheme="majorHAnsi" w:hAnsiTheme="majorHAnsi"/>
          <w:sz w:val="20"/>
          <w:szCs w:val="20"/>
          <w:lang w:val="es-ES_tradnl"/>
        </w:rPr>
        <w:t>luego es</w:t>
      </w:r>
      <w:r w:rsidR="00E80A83" w:rsidRPr="002D7065">
        <w:rPr>
          <w:rFonts w:asciiTheme="majorHAnsi" w:hAnsiTheme="majorHAnsi"/>
          <w:sz w:val="20"/>
          <w:szCs w:val="20"/>
          <w:lang w:val="es-ES_tradnl"/>
        </w:rPr>
        <w:t xml:space="preserve"> desarrolla</w:t>
      </w:r>
      <w:r w:rsidR="005F5832" w:rsidRPr="002D7065">
        <w:rPr>
          <w:rFonts w:asciiTheme="majorHAnsi" w:hAnsiTheme="majorHAnsi"/>
          <w:sz w:val="20"/>
          <w:szCs w:val="20"/>
          <w:lang w:val="es-ES_tradnl"/>
        </w:rPr>
        <w:t>do</w:t>
      </w:r>
      <w:r w:rsidR="00E80A83" w:rsidRPr="002D7065">
        <w:rPr>
          <w:rFonts w:asciiTheme="majorHAnsi" w:hAnsiTheme="majorHAnsi"/>
          <w:sz w:val="20"/>
          <w:szCs w:val="20"/>
          <w:lang w:val="es-ES_tradnl"/>
        </w:rPr>
        <w:t xml:space="preserve"> </w:t>
      </w:r>
      <w:r w:rsidR="00E80A83" w:rsidRPr="002D7065">
        <w:rPr>
          <w:rFonts w:asciiTheme="majorHAnsi" w:hAnsiTheme="majorHAnsi"/>
          <w:i/>
          <w:iCs/>
          <w:sz w:val="20"/>
          <w:szCs w:val="20"/>
          <w:lang w:val="es-ES_tradnl"/>
        </w:rPr>
        <w:t>in extenso</w:t>
      </w:r>
      <w:r w:rsidR="00E80A83" w:rsidRPr="002D7065">
        <w:rPr>
          <w:rFonts w:asciiTheme="majorHAnsi" w:hAnsiTheme="majorHAnsi"/>
          <w:sz w:val="20"/>
          <w:szCs w:val="20"/>
          <w:lang w:val="es-ES_tradnl"/>
        </w:rPr>
        <w:t xml:space="preserve"> </w:t>
      </w:r>
      <w:r w:rsidR="005F5832" w:rsidRPr="002D7065">
        <w:rPr>
          <w:rFonts w:asciiTheme="majorHAnsi" w:hAnsiTheme="majorHAnsi"/>
          <w:sz w:val="20"/>
          <w:szCs w:val="20"/>
          <w:lang w:val="es-ES_tradnl"/>
        </w:rPr>
        <w:t>por México en su contestación</w:t>
      </w:r>
      <w:r w:rsidR="00E80A83" w:rsidRPr="002D7065">
        <w:rPr>
          <w:rFonts w:asciiTheme="majorHAnsi" w:hAnsiTheme="majorHAnsi"/>
          <w:sz w:val="20"/>
          <w:szCs w:val="20"/>
          <w:lang w:val="es-ES_tradnl"/>
        </w:rPr>
        <w:t>.</w:t>
      </w:r>
    </w:p>
    <w:p w14:paraId="07118D66" w14:textId="77777777" w:rsidR="00E80A83" w:rsidRPr="002D7065" w:rsidRDefault="00CA76F1" w:rsidP="00CA76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D7065">
        <w:rPr>
          <w:rFonts w:asciiTheme="majorHAnsi" w:hAnsiTheme="majorHAnsi"/>
          <w:sz w:val="20"/>
          <w:szCs w:val="20"/>
          <w:lang w:val="es-ES_tradnl"/>
        </w:rPr>
        <w:t xml:space="preserve">11. </w:t>
      </w:r>
      <w:r w:rsidR="00F32C41" w:rsidRPr="002D7065">
        <w:rPr>
          <w:rFonts w:asciiTheme="majorHAnsi" w:hAnsiTheme="majorHAnsi"/>
          <w:sz w:val="20"/>
          <w:szCs w:val="20"/>
          <w:lang w:val="es-ES_tradnl"/>
        </w:rPr>
        <w:tab/>
      </w:r>
      <w:r w:rsidR="00E80A83" w:rsidRPr="002D7065">
        <w:rPr>
          <w:rFonts w:asciiTheme="majorHAnsi" w:hAnsiTheme="majorHAnsi"/>
          <w:sz w:val="20"/>
          <w:szCs w:val="20"/>
          <w:lang w:val="es-ES_tradnl"/>
        </w:rPr>
        <w:t>En forma subsidiaria, el Estado a</w:t>
      </w:r>
      <w:r w:rsidR="00701464" w:rsidRPr="002D7065">
        <w:rPr>
          <w:rFonts w:asciiTheme="majorHAnsi" w:hAnsiTheme="majorHAnsi"/>
          <w:sz w:val="20"/>
          <w:szCs w:val="20"/>
          <w:lang w:val="es-ES_tradnl"/>
        </w:rPr>
        <w:t xml:space="preserve">firma que la petición debe declararse inadmisible porque fue presentada fuera del plazo de </w:t>
      </w:r>
      <w:r w:rsidR="00F32C41" w:rsidRPr="002D7065">
        <w:rPr>
          <w:rFonts w:asciiTheme="majorHAnsi" w:hAnsiTheme="majorHAnsi"/>
          <w:sz w:val="20"/>
          <w:szCs w:val="20"/>
          <w:lang w:val="es-ES_tradnl"/>
        </w:rPr>
        <w:t>seis</w:t>
      </w:r>
      <w:r w:rsidR="00701464" w:rsidRPr="002D7065">
        <w:rPr>
          <w:rFonts w:asciiTheme="majorHAnsi" w:hAnsiTheme="majorHAnsi"/>
          <w:sz w:val="20"/>
          <w:szCs w:val="20"/>
          <w:lang w:val="es-ES_tradnl"/>
        </w:rPr>
        <w:t xml:space="preserve"> meses establecido en la Convención Americana; porque los </w:t>
      </w:r>
      <w:r w:rsidR="00F32C41" w:rsidRPr="002D7065">
        <w:rPr>
          <w:rFonts w:asciiTheme="majorHAnsi" w:hAnsiTheme="majorHAnsi"/>
          <w:sz w:val="20"/>
          <w:szCs w:val="20"/>
          <w:lang w:val="es-ES_tradnl"/>
        </w:rPr>
        <w:t>hechos presentados</w:t>
      </w:r>
      <w:r w:rsidR="00701464" w:rsidRPr="002D7065">
        <w:rPr>
          <w:rFonts w:asciiTheme="majorHAnsi" w:hAnsiTheme="majorHAnsi"/>
          <w:sz w:val="20"/>
          <w:szCs w:val="20"/>
          <w:lang w:val="es-ES_tradnl"/>
        </w:rPr>
        <w:t xml:space="preserve"> no </w:t>
      </w:r>
      <w:r w:rsidR="00F32C41" w:rsidRPr="002D7065">
        <w:rPr>
          <w:rFonts w:asciiTheme="majorHAnsi" w:hAnsiTheme="majorHAnsi"/>
          <w:sz w:val="20"/>
          <w:szCs w:val="20"/>
          <w:lang w:val="es-ES_tradnl"/>
        </w:rPr>
        <w:t>constituyen</w:t>
      </w:r>
      <w:r w:rsidR="00701464" w:rsidRPr="002D7065">
        <w:rPr>
          <w:rFonts w:asciiTheme="majorHAnsi" w:hAnsiTheme="majorHAnsi"/>
          <w:sz w:val="20"/>
          <w:szCs w:val="20"/>
          <w:lang w:val="es-ES_tradnl"/>
        </w:rPr>
        <w:t xml:space="preserve"> violaciones de derechos humanos </w:t>
      </w:r>
      <w:r w:rsidR="00F32C41" w:rsidRPr="002D7065">
        <w:rPr>
          <w:rFonts w:asciiTheme="majorHAnsi" w:hAnsiTheme="majorHAnsi"/>
          <w:sz w:val="20"/>
          <w:szCs w:val="20"/>
          <w:lang w:val="es-ES_tradnl"/>
        </w:rPr>
        <w:t xml:space="preserve">a </w:t>
      </w:r>
      <w:r w:rsidR="00701464" w:rsidRPr="002D7065">
        <w:rPr>
          <w:rFonts w:asciiTheme="majorHAnsi" w:hAnsiTheme="majorHAnsi"/>
          <w:sz w:val="20"/>
          <w:szCs w:val="20"/>
          <w:lang w:val="es-ES_tradnl"/>
        </w:rPr>
        <w:t xml:space="preserve">personas naturales; porque no agotaron los recursos internos; y porque la petición es notoriamente improcedente al carecer de materia. </w:t>
      </w:r>
    </w:p>
    <w:p w14:paraId="476A2B57" w14:textId="77777777" w:rsidR="00701464" w:rsidRPr="002D7065" w:rsidRDefault="00CA76F1" w:rsidP="00CA76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D7065">
        <w:rPr>
          <w:rFonts w:asciiTheme="majorHAnsi" w:hAnsiTheme="majorHAnsi"/>
          <w:sz w:val="20"/>
          <w:szCs w:val="20"/>
          <w:lang w:val="es-ES_tradnl"/>
        </w:rPr>
        <w:t xml:space="preserve">12. </w:t>
      </w:r>
      <w:r w:rsidR="00F32C41" w:rsidRPr="002D7065">
        <w:rPr>
          <w:rFonts w:asciiTheme="majorHAnsi" w:hAnsiTheme="majorHAnsi"/>
          <w:sz w:val="20"/>
          <w:szCs w:val="20"/>
          <w:lang w:val="es-ES_tradnl"/>
        </w:rPr>
        <w:tab/>
      </w:r>
      <w:r w:rsidR="00701464" w:rsidRPr="002D7065">
        <w:rPr>
          <w:rFonts w:asciiTheme="majorHAnsi" w:hAnsiTheme="majorHAnsi"/>
          <w:sz w:val="20"/>
          <w:szCs w:val="20"/>
          <w:lang w:val="es-ES_tradnl"/>
        </w:rPr>
        <w:t xml:space="preserve">En cuanto a la extemporaneidad en la presentación de la petición, el Estado alega que la decisión definitiva a nivel interno fue la sentencia del Tribunal Electoral del 22 de abril de 2009, la cual fue notificada el 23 de abril de 2009; y precisa que </w:t>
      </w:r>
      <w:r w:rsidR="00701464" w:rsidRPr="002D7065">
        <w:rPr>
          <w:rFonts w:asciiTheme="majorHAnsi" w:hAnsiTheme="majorHAnsi"/>
          <w:i/>
          <w:iCs/>
          <w:sz w:val="20"/>
          <w:szCs w:val="20"/>
          <w:lang w:val="es-ES_tradnl"/>
        </w:rPr>
        <w:t>“como los peticionarios bien lo señalan, tal resolución es inatacable y consiste en el fin del procedimiento judicial al respecto”</w:t>
      </w:r>
      <w:r w:rsidR="00701464" w:rsidRPr="002D7065">
        <w:rPr>
          <w:rFonts w:asciiTheme="majorHAnsi" w:hAnsiTheme="majorHAnsi"/>
          <w:sz w:val="20"/>
          <w:szCs w:val="20"/>
          <w:lang w:val="es-ES_tradnl"/>
        </w:rPr>
        <w:t xml:space="preserve">. Ahora bien, el Estado </w:t>
      </w:r>
      <w:r w:rsidR="00D826BD" w:rsidRPr="002D7065">
        <w:rPr>
          <w:rFonts w:asciiTheme="majorHAnsi" w:hAnsiTheme="majorHAnsi"/>
          <w:sz w:val="20"/>
          <w:szCs w:val="20"/>
          <w:lang w:val="es-ES_tradnl"/>
        </w:rPr>
        <w:t xml:space="preserve">aduce </w:t>
      </w:r>
      <w:r w:rsidR="00701464" w:rsidRPr="002D7065">
        <w:rPr>
          <w:rFonts w:asciiTheme="majorHAnsi" w:hAnsiTheme="majorHAnsi"/>
          <w:sz w:val="20"/>
          <w:szCs w:val="20"/>
          <w:lang w:val="es-ES_tradnl"/>
        </w:rPr>
        <w:t xml:space="preserve">una copia </w:t>
      </w:r>
      <w:r w:rsidR="00D826BD" w:rsidRPr="002D7065">
        <w:rPr>
          <w:rFonts w:asciiTheme="majorHAnsi" w:hAnsiTheme="majorHAnsi"/>
          <w:sz w:val="20"/>
          <w:szCs w:val="20"/>
          <w:lang w:val="es-ES_tradnl"/>
        </w:rPr>
        <w:t>física</w:t>
      </w:r>
      <w:r w:rsidR="00701464" w:rsidRPr="002D7065">
        <w:rPr>
          <w:rFonts w:asciiTheme="majorHAnsi" w:hAnsiTheme="majorHAnsi"/>
          <w:sz w:val="20"/>
          <w:szCs w:val="20"/>
          <w:lang w:val="es-ES_tradnl"/>
        </w:rPr>
        <w:t xml:space="preserve"> de la petición que tiene un sello de recibo de la CIDH del 26 de octubre de 2009, por lo cual transcurrieron en </w:t>
      </w:r>
      <w:r w:rsidR="00F32C41" w:rsidRPr="002D7065">
        <w:rPr>
          <w:rFonts w:asciiTheme="majorHAnsi" w:hAnsiTheme="majorHAnsi"/>
          <w:sz w:val="20"/>
          <w:szCs w:val="20"/>
          <w:lang w:val="es-ES_tradnl"/>
        </w:rPr>
        <w:t>su opinión seis meses y tres</w:t>
      </w:r>
      <w:r w:rsidR="00701464" w:rsidRPr="002D7065">
        <w:rPr>
          <w:rFonts w:asciiTheme="majorHAnsi" w:hAnsiTheme="majorHAnsi"/>
          <w:sz w:val="20"/>
          <w:szCs w:val="20"/>
          <w:lang w:val="es-ES_tradnl"/>
        </w:rPr>
        <w:t xml:space="preserve"> días desde la resolución definitiva del asunto a nivel interno, y en consecuencia s</w:t>
      </w:r>
      <w:r w:rsidR="00F32C41" w:rsidRPr="002D7065">
        <w:rPr>
          <w:rFonts w:asciiTheme="majorHAnsi" w:hAnsiTheme="majorHAnsi"/>
          <w:sz w:val="20"/>
          <w:szCs w:val="20"/>
          <w:lang w:val="es-ES_tradnl"/>
        </w:rPr>
        <w:t>u presentación fue extemporánea</w:t>
      </w:r>
      <w:r w:rsidR="002F40E0" w:rsidRPr="002D7065">
        <w:rPr>
          <w:rStyle w:val="FootnoteReference"/>
          <w:rFonts w:asciiTheme="majorHAnsi" w:hAnsiTheme="majorHAnsi"/>
          <w:sz w:val="20"/>
          <w:szCs w:val="20"/>
          <w:lang w:val="es-ES_tradnl"/>
        </w:rPr>
        <w:footnoteReference w:id="8"/>
      </w:r>
      <w:r w:rsidR="00F32C41" w:rsidRPr="002D7065">
        <w:rPr>
          <w:rFonts w:asciiTheme="majorHAnsi" w:hAnsiTheme="majorHAnsi"/>
          <w:sz w:val="20"/>
          <w:szCs w:val="20"/>
          <w:lang w:val="es-ES_tradnl"/>
        </w:rPr>
        <w:t>.</w:t>
      </w:r>
      <w:r w:rsidR="00701464" w:rsidRPr="002D7065">
        <w:rPr>
          <w:rFonts w:asciiTheme="majorHAnsi" w:hAnsiTheme="majorHAnsi"/>
          <w:sz w:val="20"/>
          <w:szCs w:val="20"/>
          <w:lang w:val="es-ES_tradnl"/>
        </w:rPr>
        <w:t xml:space="preserve"> </w:t>
      </w:r>
    </w:p>
    <w:p w14:paraId="4F0D85AA" w14:textId="77777777" w:rsidR="00701464" w:rsidRPr="002D7065" w:rsidRDefault="00CA76F1" w:rsidP="00CA76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D7065">
        <w:rPr>
          <w:rFonts w:asciiTheme="majorHAnsi" w:hAnsiTheme="majorHAnsi"/>
          <w:sz w:val="20"/>
          <w:szCs w:val="20"/>
          <w:lang w:val="es-ES_tradnl"/>
        </w:rPr>
        <w:lastRenderedPageBreak/>
        <w:t xml:space="preserve">13. </w:t>
      </w:r>
      <w:r w:rsidR="003806A5" w:rsidRPr="002D7065">
        <w:rPr>
          <w:rFonts w:asciiTheme="majorHAnsi" w:hAnsiTheme="majorHAnsi"/>
          <w:sz w:val="20"/>
          <w:szCs w:val="20"/>
          <w:lang w:val="es-ES_tradnl"/>
        </w:rPr>
        <w:tab/>
      </w:r>
      <w:r w:rsidR="00701464" w:rsidRPr="002D7065">
        <w:rPr>
          <w:rFonts w:asciiTheme="majorHAnsi" w:hAnsiTheme="majorHAnsi"/>
          <w:sz w:val="20"/>
          <w:szCs w:val="20"/>
          <w:lang w:val="es-ES_tradnl"/>
        </w:rPr>
        <w:t xml:space="preserve">En cuanto a la falta de caracterización de violaciones de los derechos humanos de las personas físicas mencionadas en la petición, el Estado argumenta que </w:t>
      </w:r>
      <w:r w:rsidR="00701464" w:rsidRPr="002D7065">
        <w:rPr>
          <w:rFonts w:asciiTheme="majorHAnsi" w:hAnsiTheme="majorHAnsi"/>
          <w:i/>
          <w:iCs/>
          <w:sz w:val="20"/>
          <w:szCs w:val="20"/>
          <w:lang w:val="es-ES_tradnl"/>
        </w:rPr>
        <w:t>“al formular tales pretensiones como base de su reclamación individual, los peticionarios omiten señalar expresamente que todas esas restricciones que señalan son en virtud de su calidad de representantes de Televimex, S.A. de C.V. Nada en la legislación nacional en cuestión, en la sanción impuesta a la empresa o en las mismas pretensiones de los peticionarios hace suponer que existan estas restricciones en su calidad individual”</w:t>
      </w:r>
      <w:r w:rsidR="003806A5" w:rsidRPr="002D7065">
        <w:rPr>
          <w:rFonts w:asciiTheme="majorHAnsi" w:hAnsiTheme="majorHAnsi"/>
          <w:sz w:val="20"/>
          <w:szCs w:val="20"/>
          <w:lang w:val="es-ES_tradnl"/>
        </w:rPr>
        <w:t>.</w:t>
      </w:r>
      <w:r w:rsidR="00701464" w:rsidRPr="002D7065">
        <w:rPr>
          <w:rFonts w:asciiTheme="majorHAnsi" w:hAnsiTheme="majorHAnsi"/>
          <w:sz w:val="20"/>
          <w:szCs w:val="20"/>
          <w:lang w:val="es-ES_tradnl"/>
        </w:rPr>
        <w:t xml:space="preserve"> </w:t>
      </w:r>
      <w:r w:rsidR="003806A5" w:rsidRPr="002D7065">
        <w:rPr>
          <w:rFonts w:asciiTheme="majorHAnsi" w:hAnsiTheme="majorHAnsi"/>
          <w:sz w:val="20"/>
          <w:szCs w:val="20"/>
          <w:lang w:val="es-ES_tradnl"/>
        </w:rPr>
        <w:t>Aduce</w:t>
      </w:r>
      <w:r w:rsidR="00701464" w:rsidRPr="002D7065">
        <w:rPr>
          <w:rFonts w:asciiTheme="majorHAnsi" w:hAnsiTheme="majorHAnsi"/>
          <w:sz w:val="20"/>
          <w:szCs w:val="20"/>
          <w:lang w:val="es-ES_tradnl"/>
        </w:rPr>
        <w:t xml:space="preserve"> que la sanción no les fue impuesta a ellos, y que las normas en disputa sólo le son aplicables a Televimex. También descarta el argumento según el cual la violación de la libertad de expresión de Televimex implicó la violación de la libertad de expresión de los señores Bustos, Díez y Aguilera, porque tanto la norma aplicada como la sanción impuesta fueron dirigidas a Televimex como sujeto obligado</w:t>
      </w:r>
      <w:r w:rsidR="00B52CCE" w:rsidRPr="002D7065">
        <w:rPr>
          <w:rFonts w:asciiTheme="majorHAnsi" w:hAnsiTheme="majorHAnsi"/>
          <w:sz w:val="20"/>
          <w:szCs w:val="20"/>
          <w:lang w:val="es-ES_tradnl"/>
        </w:rPr>
        <w:t xml:space="preserve"> y no en las personas naturales. </w:t>
      </w:r>
      <w:r w:rsidR="00701464" w:rsidRPr="002D7065">
        <w:rPr>
          <w:rFonts w:asciiTheme="majorHAnsi" w:hAnsiTheme="majorHAnsi"/>
          <w:sz w:val="20"/>
          <w:szCs w:val="20"/>
          <w:lang w:val="es-ES_tradnl"/>
        </w:rPr>
        <w:t xml:space="preserve">En cuanto a la </w:t>
      </w:r>
      <w:r w:rsidR="00B52CCE" w:rsidRPr="002D7065">
        <w:rPr>
          <w:rFonts w:asciiTheme="majorHAnsi" w:hAnsiTheme="majorHAnsi"/>
          <w:sz w:val="20"/>
          <w:szCs w:val="20"/>
          <w:lang w:val="es-ES_tradnl"/>
        </w:rPr>
        <w:t xml:space="preserve">alegada </w:t>
      </w:r>
      <w:r w:rsidR="00701464" w:rsidRPr="002D7065">
        <w:rPr>
          <w:rFonts w:asciiTheme="majorHAnsi" w:hAnsiTheme="majorHAnsi"/>
          <w:sz w:val="20"/>
          <w:szCs w:val="20"/>
          <w:lang w:val="es-ES_tradnl"/>
        </w:rPr>
        <w:t xml:space="preserve">inconvencionalidad de las normas legales aplicadas en el procedimiento, el Estado asevera que los señores Bustos, Díez y Aguilera </w:t>
      </w:r>
      <w:r w:rsidR="00701464" w:rsidRPr="002D7065">
        <w:rPr>
          <w:rFonts w:asciiTheme="majorHAnsi" w:hAnsiTheme="majorHAnsi"/>
          <w:i/>
          <w:iCs/>
          <w:sz w:val="20"/>
          <w:szCs w:val="20"/>
          <w:lang w:val="es-ES_tradnl"/>
        </w:rPr>
        <w:t>“por su propio derecho pudieron hacer manifestaciones en contra de la misma, a través de cualquier medio. Sin embargo, al menos de lo que éstos exponen, nunca lo hicieron”</w:t>
      </w:r>
      <w:r w:rsidR="00701464" w:rsidRPr="002D7065">
        <w:rPr>
          <w:rFonts w:asciiTheme="majorHAnsi" w:hAnsiTheme="majorHAnsi"/>
          <w:sz w:val="20"/>
          <w:szCs w:val="20"/>
          <w:lang w:val="es-ES_tradnl"/>
        </w:rPr>
        <w:t xml:space="preserve">; </w:t>
      </w:r>
      <w:r w:rsidR="009653CE" w:rsidRPr="002D7065">
        <w:rPr>
          <w:rFonts w:asciiTheme="majorHAnsi" w:hAnsiTheme="majorHAnsi"/>
          <w:sz w:val="20"/>
          <w:szCs w:val="20"/>
          <w:lang w:val="es-ES_tradnl"/>
        </w:rPr>
        <w:t xml:space="preserve">y </w:t>
      </w:r>
      <w:r w:rsidR="00701464" w:rsidRPr="002D7065">
        <w:rPr>
          <w:rFonts w:asciiTheme="majorHAnsi" w:hAnsiTheme="majorHAnsi"/>
          <w:sz w:val="20"/>
          <w:szCs w:val="20"/>
          <w:lang w:val="es-ES_tradnl"/>
        </w:rPr>
        <w:t xml:space="preserve">que ahora reclaman su inconvencionalidad en carácter de empleados de Televimex, exclusivamente porque existió una afectación a la empresa, y </w:t>
      </w:r>
      <w:r w:rsidR="00701464" w:rsidRPr="002D7065">
        <w:rPr>
          <w:rFonts w:asciiTheme="majorHAnsi" w:hAnsiTheme="majorHAnsi"/>
          <w:i/>
          <w:iCs/>
          <w:sz w:val="20"/>
          <w:szCs w:val="20"/>
          <w:lang w:val="es-ES_tradnl"/>
        </w:rPr>
        <w:t>“no exponen de forma alguna cómo, tanto las normas, como la sanción, les generan una afectación directa”</w:t>
      </w:r>
      <w:r w:rsidR="00701464" w:rsidRPr="002D7065">
        <w:rPr>
          <w:rFonts w:asciiTheme="majorHAnsi" w:hAnsiTheme="majorHAnsi"/>
          <w:sz w:val="20"/>
          <w:szCs w:val="20"/>
          <w:lang w:val="es-ES_tradnl"/>
        </w:rPr>
        <w:t>.</w:t>
      </w:r>
    </w:p>
    <w:p w14:paraId="54CDBB86" w14:textId="77777777" w:rsidR="00701464" w:rsidRPr="002D7065" w:rsidRDefault="00CA76F1" w:rsidP="00CA76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D7065">
        <w:rPr>
          <w:rFonts w:asciiTheme="majorHAnsi" w:hAnsiTheme="majorHAnsi"/>
          <w:sz w:val="20"/>
          <w:szCs w:val="20"/>
          <w:lang w:val="es-ES_tradnl"/>
        </w:rPr>
        <w:t xml:space="preserve">14. </w:t>
      </w:r>
      <w:r w:rsidR="00B52CCE" w:rsidRPr="002D7065">
        <w:rPr>
          <w:rFonts w:asciiTheme="majorHAnsi" w:hAnsiTheme="majorHAnsi"/>
          <w:sz w:val="20"/>
          <w:szCs w:val="20"/>
          <w:lang w:val="es-ES_tradnl"/>
        </w:rPr>
        <w:tab/>
      </w:r>
      <w:r w:rsidR="00701464" w:rsidRPr="002D7065">
        <w:rPr>
          <w:rFonts w:asciiTheme="majorHAnsi" w:hAnsiTheme="majorHAnsi"/>
          <w:sz w:val="20"/>
          <w:szCs w:val="20"/>
          <w:lang w:val="es-ES_tradnl"/>
        </w:rPr>
        <w:t xml:space="preserve">Sobre la falta de agotamiento de los recursos internos, el Estado afirma que los peticionarios personas naturales </w:t>
      </w:r>
      <w:r w:rsidR="00164C7E" w:rsidRPr="002D7065">
        <w:rPr>
          <w:rFonts w:asciiTheme="majorHAnsi" w:hAnsiTheme="majorHAnsi"/>
          <w:sz w:val="20"/>
          <w:szCs w:val="20"/>
          <w:lang w:val="es-ES_tradnl"/>
        </w:rPr>
        <w:t>no los agotaron en su propio nombr</w:t>
      </w:r>
      <w:r w:rsidR="00B52CCE" w:rsidRPr="002D7065">
        <w:rPr>
          <w:rFonts w:asciiTheme="majorHAnsi" w:hAnsiTheme="majorHAnsi"/>
          <w:sz w:val="20"/>
          <w:szCs w:val="20"/>
          <w:lang w:val="es-ES_tradnl"/>
        </w:rPr>
        <w:t>e, ni en conexión con Televimex.</w:t>
      </w:r>
      <w:r w:rsidR="00164C7E" w:rsidRPr="002D7065">
        <w:rPr>
          <w:rFonts w:asciiTheme="majorHAnsi" w:hAnsiTheme="majorHAnsi"/>
          <w:sz w:val="20"/>
          <w:szCs w:val="20"/>
          <w:lang w:val="es-ES_tradnl"/>
        </w:rPr>
        <w:t xml:space="preserve"> </w:t>
      </w:r>
      <w:r w:rsidR="00B52CCE" w:rsidRPr="002D7065">
        <w:rPr>
          <w:rFonts w:asciiTheme="majorHAnsi" w:hAnsiTheme="majorHAnsi"/>
          <w:sz w:val="20"/>
          <w:szCs w:val="20"/>
          <w:lang w:val="es-ES_tradnl"/>
        </w:rPr>
        <w:t>Reitera</w:t>
      </w:r>
      <w:r w:rsidR="00164C7E" w:rsidRPr="002D7065">
        <w:rPr>
          <w:rFonts w:asciiTheme="majorHAnsi" w:hAnsiTheme="majorHAnsi"/>
          <w:sz w:val="20"/>
          <w:szCs w:val="20"/>
          <w:lang w:val="es-ES_tradnl"/>
        </w:rPr>
        <w:t xml:space="preserve"> su postura sobre la imposibilidad de las personas jurídicas de acudir al Sistema Interamericano, y afirma que los señores Bustos, Díez y Olivera debieron haber agotado personalmente a nombre propio los recursos domésticos. A este respecto precisa que ellos no interpusieron recurso jurisdiccional alguno en relación con los derechos que reclaman ante la CIDH</w:t>
      </w:r>
      <w:r w:rsidR="00B52CCE" w:rsidRPr="002D7065">
        <w:rPr>
          <w:rFonts w:asciiTheme="majorHAnsi" w:hAnsiTheme="majorHAnsi"/>
          <w:sz w:val="20"/>
          <w:szCs w:val="20"/>
          <w:lang w:val="es-ES_tradnl"/>
        </w:rPr>
        <w:t>. El Estado precisa que</w:t>
      </w:r>
      <w:r w:rsidR="00164C7E" w:rsidRPr="002D7065">
        <w:rPr>
          <w:rFonts w:asciiTheme="majorHAnsi" w:hAnsiTheme="majorHAnsi"/>
          <w:sz w:val="20"/>
          <w:szCs w:val="20"/>
          <w:lang w:val="es-ES_tradnl"/>
        </w:rPr>
        <w:t xml:space="preserve">; </w:t>
      </w:r>
      <w:r w:rsidR="00164C7E" w:rsidRPr="002D7065">
        <w:rPr>
          <w:rFonts w:asciiTheme="majorHAnsi" w:hAnsiTheme="majorHAnsi"/>
          <w:i/>
          <w:iCs/>
          <w:sz w:val="20"/>
          <w:szCs w:val="20"/>
          <w:lang w:val="es-ES_tradnl"/>
        </w:rPr>
        <w:t>“por el contrario, la única referencia a uno de ellos, Luis Alejandro Bustos Olivares, puede encontrarse en la sentencia del Tribunal Electoral, y ello explícitamente en representación de T</w:t>
      </w:r>
      <w:r w:rsidR="00B52CCE" w:rsidRPr="002D7065">
        <w:rPr>
          <w:rFonts w:asciiTheme="majorHAnsi" w:hAnsiTheme="majorHAnsi"/>
          <w:i/>
          <w:iCs/>
          <w:sz w:val="20"/>
          <w:szCs w:val="20"/>
          <w:lang w:val="es-ES_tradnl"/>
        </w:rPr>
        <w:t xml:space="preserve">elevimex, S.A. de </w:t>
      </w:r>
      <w:r w:rsidR="00F96AC6" w:rsidRPr="002D7065">
        <w:rPr>
          <w:rFonts w:asciiTheme="majorHAnsi" w:hAnsiTheme="majorHAnsi"/>
          <w:i/>
          <w:iCs/>
          <w:sz w:val="20"/>
          <w:szCs w:val="20"/>
          <w:lang w:val="es-ES_tradnl"/>
        </w:rPr>
        <w:t>C.V. “</w:t>
      </w:r>
      <w:r w:rsidR="00B52CCE" w:rsidRPr="002D7065">
        <w:rPr>
          <w:rFonts w:asciiTheme="majorHAnsi" w:hAnsiTheme="majorHAnsi"/>
          <w:i/>
          <w:iCs/>
          <w:sz w:val="20"/>
          <w:szCs w:val="20"/>
          <w:lang w:val="es-ES_tradnl"/>
        </w:rPr>
        <w:t xml:space="preserve"> </w:t>
      </w:r>
    </w:p>
    <w:p w14:paraId="739FEBAD" w14:textId="77777777" w:rsidR="00164C7E" w:rsidRPr="002D7065" w:rsidRDefault="00CA76F1" w:rsidP="00CA76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D7065">
        <w:rPr>
          <w:rFonts w:asciiTheme="majorHAnsi" w:hAnsiTheme="majorHAnsi"/>
          <w:sz w:val="20"/>
          <w:szCs w:val="20"/>
          <w:lang w:val="es-ES_tradnl"/>
        </w:rPr>
        <w:t xml:space="preserve">15. </w:t>
      </w:r>
      <w:r w:rsidR="00B52CCE" w:rsidRPr="002D7065">
        <w:rPr>
          <w:rFonts w:asciiTheme="majorHAnsi" w:hAnsiTheme="majorHAnsi"/>
          <w:sz w:val="20"/>
          <w:szCs w:val="20"/>
          <w:lang w:val="es-ES_tradnl"/>
        </w:rPr>
        <w:tab/>
      </w:r>
      <w:r w:rsidR="00164C7E" w:rsidRPr="002D7065">
        <w:rPr>
          <w:rFonts w:asciiTheme="majorHAnsi" w:hAnsiTheme="majorHAnsi"/>
          <w:sz w:val="20"/>
          <w:szCs w:val="20"/>
          <w:lang w:val="es-ES_tradnl"/>
        </w:rPr>
        <w:t>En cuanto a la improcedencia de la petición bajo el A</w:t>
      </w:r>
      <w:r w:rsidR="00F96AC6" w:rsidRPr="002D7065">
        <w:rPr>
          <w:rFonts w:asciiTheme="majorHAnsi" w:hAnsiTheme="majorHAnsi"/>
          <w:sz w:val="20"/>
          <w:szCs w:val="20"/>
          <w:lang w:val="es-ES_tradnl"/>
        </w:rPr>
        <w:t>rtículo 47 de la Convención, México</w:t>
      </w:r>
      <w:r w:rsidR="00164C7E" w:rsidRPr="002D7065">
        <w:rPr>
          <w:rFonts w:asciiTheme="majorHAnsi" w:hAnsiTheme="majorHAnsi"/>
          <w:sz w:val="20"/>
          <w:szCs w:val="20"/>
          <w:lang w:val="es-ES_tradnl"/>
        </w:rPr>
        <w:t xml:space="preserve"> argumenta que el supuesto normativo aplicado a las presuntas víctimas por el Tribunal Electoral fue </w:t>
      </w:r>
      <w:r w:rsidR="009653CE" w:rsidRPr="002D7065">
        <w:rPr>
          <w:rFonts w:asciiTheme="majorHAnsi" w:hAnsiTheme="majorHAnsi"/>
          <w:sz w:val="20"/>
          <w:szCs w:val="20"/>
          <w:lang w:val="es-ES_tradnl"/>
        </w:rPr>
        <w:t xml:space="preserve">posteriormente </w:t>
      </w:r>
      <w:r w:rsidR="00164C7E" w:rsidRPr="002D7065">
        <w:rPr>
          <w:rFonts w:asciiTheme="majorHAnsi" w:hAnsiTheme="majorHAnsi"/>
          <w:sz w:val="20"/>
          <w:szCs w:val="20"/>
          <w:lang w:val="es-ES_tradnl"/>
        </w:rPr>
        <w:t>modificado, ya que mediante reforma constitucional publicada el 10 de febrero de 2014 se eliminó el supuesto de “denigración a las instituciones” de la descripción legal de la falta e</w:t>
      </w:r>
      <w:r w:rsidR="00F96AC6" w:rsidRPr="002D7065">
        <w:rPr>
          <w:rFonts w:asciiTheme="majorHAnsi" w:hAnsiTheme="majorHAnsi"/>
          <w:sz w:val="20"/>
          <w:szCs w:val="20"/>
          <w:lang w:val="es-ES_tradnl"/>
        </w:rPr>
        <w:t>n la que habrían incurrido. D</w:t>
      </w:r>
      <w:r w:rsidR="00164C7E" w:rsidRPr="002D7065">
        <w:rPr>
          <w:rFonts w:asciiTheme="majorHAnsi" w:hAnsiTheme="majorHAnsi"/>
          <w:sz w:val="20"/>
          <w:szCs w:val="20"/>
          <w:lang w:val="es-ES_tradnl"/>
        </w:rPr>
        <w:t>e igual manera, la Ley General de Instituciones y Procedimientos Electorales publicada el 23 de mayo de 2014 abrogó el Código Federal de Instituciones y Procedimientos Electorales aplicado a las presuntas víctimas, suprimiendo de la descripción típica de la falta supuestamente cometida la expresión “denigrar a las instituciones o los propios partidos políticos”. También menciona el Estado que la Suprema Corte de Justicia de la Nación, el 2 de octubre de 2014, al discutir acciones de inconstitucionalidad promovidas por algunos partidos políticos, declaró la invalidez del artículo 69, fracción XXIII, del Código de Elecciones y Participación Ciudadana del Estado de Chiapas, el cual preveía como obligación de los partidos políticos la de abstenerse en su propaganda electoral de expresiones denigratorias de las instituciones y partidos políticos</w:t>
      </w:r>
      <w:r w:rsidR="00F96AC6" w:rsidRPr="002D7065">
        <w:rPr>
          <w:rFonts w:asciiTheme="majorHAnsi" w:hAnsiTheme="majorHAnsi"/>
          <w:sz w:val="20"/>
          <w:szCs w:val="20"/>
          <w:lang w:val="es-ES_tradnl"/>
        </w:rPr>
        <w:t>.</w:t>
      </w:r>
      <w:r w:rsidR="00164C7E" w:rsidRPr="002D7065">
        <w:rPr>
          <w:rFonts w:asciiTheme="majorHAnsi" w:hAnsiTheme="majorHAnsi"/>
          <w:sz w:val="20"/>
          <w:szCs w:val="20"/>
          <w:lang w:val="es-ES_tradnl"/>
        </w:rPr>
        <w:t xml:space="preserve"> </w:t>
      </w:r>
      <w:r w:rsidR="00F96AC6" w:rsidRPr="002D7065">
        <w:rPr>
          <w:rFonts w:asciiTheme="majorHAnsi" w:hAnsiTheme="majorHAnsi"/>
          <w:sz w:val="20"/>
          <w:szCs w:val="20"/>
          <w:lang w:val="es-ES_tradnl"/>
        </w:rPr>
        <w:t>D</w:t>
      </w:r>
      <w:r w:rsidR="00164C7E" w:rsidRPr="002D7065">
        <w:rPr>
          <w:rFonts w:asciiTheme="majorHAnsi" w:hAnsiTheme="majorHAnsi"/>
          <w:sz w:val="20"/>
          <w:szCs w:val="20"/>
          <w:lang w:val="es-ES_tradnl"/>
        </w:rPr>
        <w:t xml:space="preserve">eclaración de inconstitucionalidad que se basó en la reforma constitucional descrita. En esta medida, </w:t>
      </w:r>
      <w:r w:rsidR="00F96AC6" w:rsidRPr="002D7065">
        <w:rPr>
          <w:rFonts w:asciiTheme="majorHAnsi" w:hAnsiTheme="majorHAnsi"/>
          <w:sz w:val="20"/>
          <w:szCs w:val="20"/>
          <w:lang w:val="es-ES_tradnl"/>
        </w:rPr>
        <w:t xml:space="preserve">el Estado considera que </w:t>
      </w:r>
      <w:r w:rsidR="00F96AC6" w:rsidRPr="002D7065">
        <w:rPr>
          <w:rFonts w:asciiTheme="majorHAnsi" w:hAnsiTheme="majorHAnsi"/>
          <w:i/>
          <w:iCs/>
          <w:sz w:val="20"/>
          <w:szCs w:val="20"/>
          <w:lang w:val="es-ES_tradnl"/>
        </w:rPr>
        <w:t>“</w:t>
      </w:r>
      <w:r w:rsidR="00164C7E" w:rsidRPr="002D7065">
        <w:rPr>
          <w:rFonts w:asciiTheme="majorHAnsi" w:hAnsiTheme="majorHAnsi"/>
          <w:i/>
          <w:iCs/>
          <w:sz w:val="20"/>
          <w:szCs w:val="20"/>
          <w:lang w:val="es-ES_tradnl"/>
        </w:rPr>
        <w:t>ya habría reparado y subsanado tal supuesta transgresión, al haber reformado la ley, y principalmente, al haber reestructurado precisamente el supuesto bajo el cual Televimex S.A. de C.V. fue sancionada”</w:t>
      </w:r>
      <w:r w:rsidR="00F96AC6" w:rsidRPr="002D7065">
        <w:rPr>
          <w:rFonts w:asciiTheme="majorHAnsi" w:hAnsiTheme="majorHAnsi"/>
          <w:sz w:val="20"/>
          <w:szCs w:val="20"/>
          <w:lang w:val="es-ES_tradnl"/>
        </w:rPr>
        <w:t>.</w:t>
      </w:r>
      <w:r w:rsidR="00164C7E" w:rsidRPr="002D7065">
        <w:rPr>
          <w:rFonts w:asciiTheme="majorHAnsi" w:hAnsiTheme="majorHAnsi"/>
          <w:sz w:val="20"/>
          <w:szCs w:val="20"/>
          <w:lang w:val="es-ES_tradnl"/>
        </w:rPr>
        <w:t xml:space="preserve"> </w:t>
      </w:r>
      <w:r w:rsidR="00F96AC6" w:rsidRPr="002D7065">
        <w:rPr>
          <w:rFonts w:asciiTheme="majorHAnsi" w:hAnsiTheme="majorHAnsi"/>
          <w:sz w:val="20"/>
          <w:szCs w:val="20"/>
          <w:lang w:val="es-ES_tradnl"/>
        </w:rPr>
        <w:t xml:space="preserve">Dándose así por satisfechas </w:t>
      </w:r>
      <w:r w:rsidR="00A03118" w:rsidRPr="002D7065">
        <w:rPr>
          <w:rFonts w:asciiTheme="majorHAnsi" w:hAnsiTheme="majorHAnsi"/>
          <w:sz w:val="20"/>
          <w:szCs w:val="20"/>
          <w:lang w:val="es-ES_tradnl"/>
        </w:rPr>
        <w:t xml:space="preserve">las pretensiones de los actores, </w:t>
      </w:r>
      <w:r w:rsidR="00F96AC6" w:rsidRPr="002D7065">
        <w:rPr>
          <w:rFonts w:asciiTheme="majorHAnsi" w:hAnsiTheme="majorHAnsi"/>
          <w:sz w:val="20"/>
          <w:szCs w:val="20"/>
          <w:lang w:val="es-ES_tradnl"/>
        </w:rPr>
        <w:t xml:space="preserve">y perdiendo objeto su reclamo. </w:t>
      </w:r>
    </w:p>
    <w:p w14:paraId="5921508B" w14:textId="77777777" w:rsidR="005D14B0" w:rsidRPr="002D7065" w:rsidRDefault="00CA76F1" w:rsidP="00CA76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Theme="majorHAnsi" w:hAnsiTheme="majorHAnsi"/>
          <w:sz w:val="20"/>
          <w:szCs w:val="20"/>
          <w:lang w:val="es-ES_tradnl"/>
        </w:rPr>
      </w:pPr>
      <w:r w:rsidRPr="002D7065">
        <w:rPr>
          <w:rFonts w:asciiTheme="majorHAnsi" w:hAnsiTheme="majorHAnsi"/>
          <w:sz w:val="20"/>
          <w:szCs w:val="20"/>
          <w:lang w:val="es-ES_tradnl"/>
        </w:rPr>
        <w:t xml:space="preserve">16. </w:t>
      </w:r>
      <w:r w:rsidR="00F96AC6" w:rsidRPr="002D7065">
        <w:rPr>
          <w:rFonts w:asciiTheme="majorHAnsi" w:hAnsiTheme="majorHAnsi"/>
          <w:sz w:val="20"/>
          <w:szCs w:val="20"/>
          <w:lang w:val="es-ES_tradnl"/>
        </w:rPr>
        <w:tab/>
      </w:r>
      <w:r w:rsidR="005D14B0" w:rsidRPr="002D7065">
        <w:rPr>
          <w:rFonts w:asciiTheme="majorHAnsi" w:hAnsiTheme="majorHAnsi"/>
          <w:sz w:val="20"/>
          <w:szCs w:val="20"/>
          <w:lang w:val="es-ES_tradnl"/>
        </w:rPr>
        <w:t>En un escri</w:t>
      </w:r>
      <w:r w:rsidR="006A0A47" w:rsidRPr="002D7065">
        <w:rPr>
          <w:rFonts w:asciiTheme="majorHAnsi" w:hAnsiTheme="majorHAnsi"/>
          <w:sz w:val="20"/>
          <w:szCs w:val="20"/>
          <w:lang w:val="es-ES_tradnl"/>
        </w:rPr>
        <w:t>to de observaciones adicionales</w:t>
      </w:r>
      <w:r w:rsidR="005D14B0" w:rsidRPr="002D7065">
        <w:rPr>
          <w:rFonts w:asciiTheme="majorHAnsi" w:hAnsiTheme="majorHAnsi"/>
          <w:sz w:val="20"/>
          <w:szCs w:val="20"/>
          <w:lang w:val="es-ES_tradnl"/>
        </w:rPr>
        <w:t xml:space="preserve"> el Estado precisa con mayor detalle su posición sobre el no agotamiento de los recursos domésticos por parte de los señores Bustos, Díez y Aguilera. Argumenta que su derecho a reclamar por las supuestas transgresiones de sus derechos al debido proceso, la protección judicial y la libertad de expresión, estaba garantizado con los recursos existentes a nivel interno, y aclara:</w:t>
      </w:r>
    </w:p>
    <w:p w14:paraId="6E1BD8B5" w14:textId="77777777" w:rsidR="005D14B0" w:rsidRPr="00F25A5E" w:rsidRDefault="005D14B0" w:rsidP="00477C0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Theme="majorHAnsi" w:hAnsiTheme="majorHAnsi"/>
          <w:sz w:val="20"/>
          <w:szCs w:val="18"/>
          <w:lang w:val="es-ES_tradnl"/>
        </w:rPr>
      </w:pPr>
      <w:r w:rsidRPr="00F25A5E">
        <w:rPr>
          <w:rFonts w:asciiTheme="majorHAnsi" w:hAnsiTheme="majorHAnsi"/>
          <w:sz w:val="20"/>
          <w:szCs w:val="18"/>
          <w:lang w:val="es-ES_tradnl"/>
        </w:rPr>
        <w:t xml:space="preserve">En el diseño procesal de los medios impugnativos en materia electoral federal en México, el tercero interesado es parte de dichos mecanismos procesales de acuerdo con el artículo 12 de la Ley General del Sistema de Medios de Impugnación en materia Electoral, el cual señala que: ‘Art. 12.- Son partes en el procedimiento de los medios de impugnación las siguientes: (…) El tercero interesado, que es el ciudadano, el partido político, la coalición, el candidato, la organización o la agrupación política o de ciudadanos, según corresponda, con un interés legítimo en la causa derivado de un derecho incompatible con el que pretende el actor’. </w:t>
      </w:r>
    </w:p>
    <w:p w14:paraId="3D558D64" w14:textId="77777777" w:rsidR="0095108C" w:rsidRPr="002D7065" w:rsidRDefault="0095108C" w:rsidP="00477C0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Theme="majorHAnsi" w:hAnsiTheme="majorHAnsi"/>
          <w:sz w:val="18"/>
          <w:szCs w:val="18"/>
          <w:lang w:val="es-ES_tradnl"/>
        </w:rPr>
      </w:pPr>
    </w:p>
    <w:p w14:paraId="161E1610" w14:textId="77777777" w:rsidR="00477C01" w:rsidRPr="00F25A5E" w:rsidRDefault="005D14B0" w:rsidP="00477C0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Theme="majorHAnsi" w:hAnsiTheme="majorHAnsi"/>
          <w:sz w:val="20"/>
          <w:szCs w:val="18"/>
          <w:lang w:val="es-ES_tradnl"/>
        </w:rPr>
      </w:pPr>
      <w:r w:rsidRPr="00F25A5E">
        <w:rPr>
          <w:rFonts w:asciiTheme="majorHAnsi" w:hAnsiTheme="majorHAnsi"/>
          <w:sz w:val="20"/>
          <w:szCs w:val="18"/>
          <w:lang w:val="es-ES_tradnl"/>
        </w:rPr>
        <w:lastRenderedPageBreak/>
        <w:t xml:space="preserve">El precepto anterior garantiza la posibilidad de que alguna persona física con un interés legítimo en la causa acuda a la jurisdicción del Estado, cuando considere que existe un derecho incompatible que no es acorde a las pretensiones del promovente. || Es decir, al formar parte y comparecer en el juicio o recurso, el tercero interesado puede presentar un medio de impugnación en donde puede manifestar lo que a su derecho convenga y presentar pruebas, de conformidad con el artículo 17, párrafo 4 de la misma [Ley]. Su participación es trascendental y el recurso que impugna tiene la eficacia necesaria ya que puede resolver que el procedimiento y la resolución vulneran derechos fundamentales. || En ese sentido, en caso de que las alegaciones del promovente sean procedentes, y de sus argumentos sea evidente una causal de improcedencia, el asunto puede ser desechado o sobreseído según corresponda en favor de quien promovió la herramienta jurídica. Sin embargo, los peticionarios Luis Alejandro Bustos Olivares, Miguel </w:t>
      </w:r>
      <w:r w:rsidR="0095108C" w:rsidRPr="00F25A5E">
        <w:rPr>
          <w:rFonts w:asciiTheme="majorHAnsi" w:hAnsiTheme="majorHAnsi"/>
          <w:sz w:val="20"/>
          <w:szCs w:val="18"/>
          <w:lang w:val="es-ES_tradnl"/>
        </w:rPr>
        <w:t>Ángel</w:t>
      </w:r>
      <w:r w:rsidRPr="00F25A5E">
        <w:rPr>
          <w:rFonts w:asciiTheme="majorHAnsi" w:hAnsiTheme="majorHAnsi"/>
          <w:sz w:val="20"/>
          <w:szCs w:val="18"/>
          <w:lang w:val="es-ES_tradnl"/>
        </w:rPr>
        <w:t xml:space="preserve"> Díez García y Alejandro Fernando Aguilera Mendieta </w:t>
      </w:r>
      <w:r w:rsidR="000B74DE" w:rsidRPr="00F25A5E">
        <w:rPr>
          <w:rFonts w:asciiTheme="majorHAnsi" w:hAnsiTheme="majorHAnsi"/>
          <w:sz w:val="20"/>
          <w:szCs w:val="18"/>
          <w:lang w:val="es-ES_tradnl"/>
        </w:rPr>
        <w:t xml:space="preserve">no presentaron motu proprio como personas físicas, el medio de impugnación que tenían a su disposición en la legislación interna. Por tal motivo, (…) al tener a su alcance dentro de la jurisdicción interna un recurso eficaz cuyos efectos jurídicos pueden resolver las pretensiones que hoy alegan ante esa CIDH, naturalmente se tendrá que determinar la inadmisibilidad de la presente petición, ya que Luis Alejandro Bustos Olivares, Miguel </w:t>
      </w:r>
      <w:r w:rsidR="0095108C" w:rsidRPr="00F25A5E">
        <w:rPr>
          <w:rFonts w:asciiTheme="majorHAnsi" w:hAnsiTheme="majorHAnsi"/>
          <w:sz w:val="20"/>
          <w:szCs w:val="18"/>
          <w:lang w:val="es-ES_tradnl"/>
        </w:rPr>
        <w:t>Ángel</w:t>
      </w:r>
      <w:r w:rsidR="000B74DE" w:rsidRPr="00F25A5E">
        <w:rPr>
          <w:rFonts w:asciiTheme="majorHAnsi" w:hAnsiTheme="majorHAnsi"/>
          <w:sz w:val="20"/>
          <w:szCs w:val="18"/>
          <w:lang w:val="es-ES_tradnl"/>
        </w:rPr>
        <w:t xml:space="preserve"> Díez García y Alejandro Fernando Aguilera Mendieta, en tanto no agotaron el recurso de jurisdicción interna previsto en el artículo 17 de la [Ley]”.</w:t>
      </w:r>
    </w:p>
    <w:p w14:paraId="1B412A66" w14:textId="77777777" w:rsidR="00477C01" w:rsidRPr="002D7065" w:rsidRDefault="00477C01" w:rsidP="00477C0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2E044294" w14:textId="77777777" w:rsidR="00783FA1" w:rsidRDefault="00CA76F1" w:rsidP="00CA76F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Theme="majorHAnsi" w:hAnsiTheme="majorHAnsi"/>
          <w:iCs/>
          <w:sz w:val="20"/>
          <w:szCs w:val="20"/>
          <w:lang w:val="es-ES_tradnl"/>
        </w:rPr>
      </w:pPr>
      <w:r w:rsidRPr="002D7065">
        <w:rPr>
          <w:rFonts w:asciiTheme="majorHAnsi" w:hAnsiTheme="majorHAnsi"/>
          <w:sz w:val="20"/>
          <w:szCs w:val="20"/>
          <w:lang w:val="es-ES_tradnl"/>
        </w:rPr>
        <w:t xml:space="preserve">17. </w:t>
      </w:r>
      <w:r w:rsidR="0095108C" w:rsidRPr="002D7065">
        <w:rPr>
          <w:rFonts w:asciiTheme="majorHAnsi" w:hAnsiTheme="majorHAnsi"/>
          <w:sz w:val="20"/>
          <w:szCs w:val="20"/>
          <w:lang w:val="es-ES_tradnl"/>
        </w:rPr>
        <w:tab/>
      </w:r>
      <w:r w:rsidR="008B2150" w:rsidRPr="002D7065">
        <w:rPr>
          <w:rFonts w:asciiTheme="majorHAnsi" w:hAnsiTheme="majorHAnsi"/>
          <w:sz w:val="20"/>
          <w:szCs w:val="20"/>
          <w:lang w:val="es-ES_tradnl"/>
        </w:rPr>
        <w:t xml:space="preserve">El Estado sustenta </w:t>
      </w:r>
      <w:r w:rsidR="009653CE" w:rsidRPr="002D7065">
        <w:rPr>
          <w:rFonts w:asciiTheme="majorHAnsi" w:hAnsiTheme="majorHAnsi"/>
          <w:sz w:val="20"/>
          <w:szCs w:val="20"/>
          <w:lang w:val="es-ES_tradnl"/>
        </w:rPr>
        <w:t xml:space="preserve">adicionalmente </w:t>
      </w:r>
      <w:r w:rsidR="008B2150" w:rsidRPr="002D7065">
        <w:rPr>
          <w:rFonts w:asciiTheme="majorHAnsi" w:hAnsiTheme="majorHAnsi"/>
          <w:sz w:val="20"/>
          <w:szCs w:val="20"/>
          <w:lang w:val="es-ES_tradnl"/>
        </w:rPr>
        <w:t xml:space="preserve">su alegato sobre no agotamiento de los recursos internos por las personas naturales, con el escrito de comparecencia que presentó Televimex dentro del juicio sancionatorio, en el cual no se habrían alegado violaciones de la libertad de expresión, como sí alegan </w:t>
      </w:r>
      <w:r w:rsidR="004A7E26" w:rsidRPr="002D7065">
        <w:rPr>
          <w:rFonts w:asciiTheme="majorHAnsi" w:hAnsiTheme="majorHAnsi"/>
          <w:sz w:val="20"/>
          <w:szCs w:val="20"/>
          <w:lang w:val="es-ES_tradnl"/>
        </w:rPr>
        <w:t>ante la CIDH</w:t>
      </w:r>
      <w:r w:rsidR="004B711E" w:rsidRPr="002D7065">
        <w:rPr>
          <w:rFonts w:asciiTheme="majorHAnsi" w:hAnsiTheme="majorHAnsi"/>
          <w:sz w:val="20"/>
          <w:szCs w:val="20"/>
          <w:lang w:val="es-ES_tradnl"/>
        </w:rPr>
        <w:t xml:space="preserve">. México pone de manifiesto que </w:t>
      </w:r>
      <w:r w:rsidR="008B2150" w:rsidRPr="002D7065">
        <w:rPr>
          <w:rFonts w:asciiTheme="majorHAnsi" w:hAnsiTheme="majorHAnsi"/>
          <w:iCs/>
          <w:sz w:val="20"/>
          <w:szCs w:val="20"/>
          <w:lang w:val="es-ES_tradnl"/>
        </w:rPr>
        <w:t>los argumentos planteados por los peticionarios en el marco del procedimiento especial sancionador</w:t>
      </w:r>
      <w:r w:rsidR="004B711E" w:rsidRPr="002D7065">
        <w:rPr>
          <w:rFonts w:asciiTheme="majorHAnsi" w:hAnsiTheme="majorHAnsi"/>
          <w:iCs/>
          <w:sz w:val="20"/>
          <w:szCs w:val="20"/>
          <w:lang w:val="es-ES_tradnl"/>
        </w:rPr>
        <w:t xml:space="preserve"> </w:t>
      </w:r>
      <w:r w:rsidR="008B2150" w:rsidRPr="002D7065">
        <w:rPr>
          <w:rFonts w:asciiTheme="majorHAnsi" w:hAnsiTheme="majorHAnsi"/>
          <w:iCs/>
          <w:sz w:val="20"/>
          <w:szCs w:val="20"/>
          <w:lang w:val="es-ES_tradnl"/>
        </w:rPr>
        <w:t>no son coincidentes c</w:t>
      </w:r>
      <w:r w:rsidR="00783FA1">
        <w:rPr>
          <w:rFonts w:asciiTheme="majorHAnsi" w:hAnsiTheme="majorHAnsi"/>
          <w:iCs/>
          <w:sz w:val="20"/>
          <w:szCs w:val="20"/>
          <w:lang w:val="es-ES_tradnl"/>
        </w:rPr>
        <w:t xml:space="preserve">on los expuestos ante esta CIDH, </w:t>
      </w:r>
    </w:p>
    <w:p w14:paraId="747AF217" w14:textId="77777777" w:rsidR="00783FA1" w:rsidRDefault="00783FA1" w:rsidP="00783FA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iCs/>
          <w:sz w:val="20"/>
          <w:szCs w:val="20"/>
          <w:lang w:val="es-ES_tradnl"/>
        </w:rPr>
      </w:pPr>
    </w:p>
    <w:p w14:paraId="2BA663C1" w14:textId="77777777" w:rsidR="00477C01" w:rsidRPr="00F25A5E" w:rsidRDefault="008B2150" w:rsidP="00783FA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18"/>
          <w:lang w:val="es-ES_tradnl"/>
        </w:rPr>
      </w:pPr>
      <w:r w:rsidRPr="00F25A5E">
        <w:rPr>
          <w:rFonts w:asciiTheme="majorHAnsi" w:hAnsiTheme="majorHAnsi"/>
          <w:i/>
          <w:iCs/>
          <w:sz w:val="20"/>
          <w:szCs w:val="18"/>
          <w:lang w:val="es-ES_tradnl"/>
        </w:rPr>
        <w:t>toda vez que versan sobre 1) la legalidad de su conducta; y 2) sobre la forma en que se inició y se siguió el procedimiento; sin embargo, no argumentaron una vulneración a sus derechos humanos y, particularmente, a la libertad de expresión.</w:t>
      </w:r>
      <w:r w:rsidR="004B711E" w:rsidRPr="00F25A5E">
        <w:rPr>
          <w:rFonts w:asciiTheme="majorHAnsi" w:hAnsiTheme="majorHAnsi"/>
          <w:i/>
          <w:iCs/>
          <w:sz w:val="20"/>
          <w:szCs w:val="18"/>
          <w:lang w:val="es-ES_tradnl"/>
        </w:rPr>
        <w:t xml:space="preserve"> </w:t>
      </w:r>
      <w:r w:rsidR="004B711E" w:rsidRPr="00F25A5E">
        <w:rPr>
          <w:rFonts w:asciiTheme="majorHAnsi" w:hAnsiTheme="majorHAnsi"/>
          <w:iCs/>
          <w:sz w:val="20"/>
          <w:szCs w:val="18"/>
          <w:lang w:val="es-ES_tradnl"/>
        </w:rPr>
        <w:t xml:space="preserve">Por lo tanto, infiere el Estado, </w:t>
      </w:r>
      <w:r w:rsidR="004B711E" w:rsidRPr="00F25A5E">
        <w:rPr>
          <w:rFonts w:asciiTheme="majorHAnsi" w:hAnsiTheme="majorHAnsi"/>
          <w:i/>
          <w:iCs/>
          <w:sz w:val="20"/>
          <w:szCs w:val="18"/>
          <w:lang w:val="es-ES_tradnl"/>
        </w:rPr>
        <w:t>“</w:t>
      </w:r>
      <w:r w:rsidRPr="00F25A5E">
        <w:rPr>
          <w:rFonts w:asciiTheme="majorHAnsi" w:hAnsiTheme="majorHAnsi"/>
          <w:i/>
          <w:iCs/>
          <w:sz w:val="20"/>
          <w:szCs w:val="18"/>
          <w:lang w:val="es-ES_tradnl"/>
        </w:rPr>
        <w:t>se debe declarar la inadmisibilidad de la presente petición, ya que</w:t>
      </w:r>
      <w:r w:rsidR="002D7065" w:rsidRPr="00F25A5E">
        <w:rPr>
          <w:rFonts w:asciiTheme="majorHAnsi" w:hAnsiTheme="majorHAnsi"/>
          <w:i/>
          <w:iCs/>
          <w:sz w:val="20"/>
          <w:szCs w:val="18"/>
          <w:lang w:val="es-ES_tradnl"/>
        </w:rPr>
        <w:t>,</w:t>
      </w:r>
      <w:r w:rsidRPr="00F25A5E">
        <w:rPr>
          <w:rFonts w:asciiTheme="majorHAnsi" w:hAnsiTheme="majorHAnsi"/>
          <w:i/>
          <w:iCs/>
          <w:sz w:val="20"/>
          <w:szCs w:val="18"/>
          <w:lang w:val="es-ES_tradnl"/>
        </w:rPr>
        <w:t xml:space="preserve"> de las pretensiones planteadas por los representantes de los peticionarios ante este organismo internacional, no existe una coincidencia entre los argumentos presentados a nivel interno y las presuntas violaciones que se argumentan</w:t>
      </w:r>
      <w:r w:rsidR="004B711E" w:rsidRPr="00F25A5E">
        <w:rPr>
          <w:rFonts w:asciiTheme="majorHAnsi" w:hAnsiTheme="majorHAnsi"/>
          <w:i/>
          <w:iCs/>
          <w:sz w:val="20"/>
          <w:szCs w:val="18"/>
          <w:lang w:val="es-ES_tradnl"/>
        </w:rPr>
        <w:t xml:space="preserve"> ante el sistema interamericano.</w:t>
      </w:r>
    </w:p>
    <w:p w14:paraId="294D9F48" w14:textId="77777777" w:rsidR="00477C01" w:rsidRPr="002D7065" w:rsidRDefault="00CA76F1" w:rsidP="00477C0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D7065">
        <w:rPr>
          <w:rFonts w:asciiTheme="majorHAnsi" w:hAnsiTheme="majorHAnsi"/>
          <w:sz w:val="20"/>
          <w:szCs w:val="20"/>
          <w:lang w:val="es-ES_tradnl"/>
        </w:rPr>
        <w:tab/>
      </w:r>
    </w:p>
    <w:p w14:paraId="21E46187" w14:textId="77777777" w:rsidR="009653CE" w:rsidRPr="002D7065" w:rsidRDefault="00CA76F1" w:rsidP="009653C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567"/>
        <w:jc w:val="both"/>
        <w:rPr>
          <w:rFonts w:asciiTheme="majorHAnsi" w:hAnsiTheme="majorHAnsi"/>
          <w:sz w:val="20"/>
          <w:szCs w:val="20"/>
          <w:lang w:val="es-ES_tradnl"/>
        </w:rPr>
      </w:pPr>
      <w:r w:rsidRPr="002D7065">
        <w:rPr>
          <w:rFonts w:asciiTheme="majorHAnsi" w:hAnsiTheme="majorHAnsi"/>
          <w:sz w:val="20"/>
          <w:szCs w:val="20"/>
          <w:lang w:val="es-ES_tradnl"/>
        </w:rPr>
        <w:t xml:space="preserve">18. </w:t>
      </w:r>
      <w:r w:rsidR="004B711E" w:rsidRPr="002D7065">
        <w:rPr>
          <w:rFonts w:asciiTheme="majorHAnsi" w:hAnsiTheme="majorHAnsi"/>
          <w:sz w:val="20"/>
          <w:szCs w:val="20"/>
          <w:lang w:val="es-ES_tradnl"/>
        </w:rPr>
        <w:tab/>
      </w:r>
      <w:r w:rsidR="00477C01" w:rsidRPr="002D7065">
        <w:rPr>
          <w:rFonts w:asciiTheme="majorHAnsi" w:hAnsiTheme="majorHAnsi"/>
          <w:sz w:val="20"/>
          <w:szCs w:val="20"/>
          <w:lang w:val="es-ES_tradnl"/>
        </w:rPr>
        <w:t xml:space="preserve">Finalmente, el Estado considera que la petición busca que la CIDH funja como </w:t>
      </w:r>
      <w:r w:rsidR="004B711E" w:rsidRPr="002D7065">
        <w:rPr>
          <w:rFonts w:asciiTheme="majorHAnsi" w:hAnsiTheme="majorHAnsi"/>
          <w:sz w:val="20"/>
          <w:szCs w:val="20"/>
          <w:lang w:val="es-ES_tradnl"/>
        </w:rPr>
        <w:t>lo que considera o da en llamar “</w:t>
      </w:r>
      <w:r w:rsidR="00477C01" w:rsidRPr="002D7065">
        <w:rPr>
          <w:rFonts w:asciiTheme="majorHAnsi" w:hAnsiTheme="majorHAnsi"/>
          <w:sz w:val="20"/>
          <w:szCs w:val="20"/>
          <w:lang w:val="es-ES_tradnl"/>
        </w:rPr>
        <w:t>un tribunal de cuarta instancia</w:t>
      </w:r>
      <w:r w:rsidR="004B711E" w:rsidRPr="002D7065">
        <w:rPr>
          <w:rFonts w:asciiTheme="majorHAnsi" w:hAnsiTheme="majorHAnsi"/>
          <w:sz w:val="20"/>
          <w:szCs w:val="20"/>
          <w:lang w:val="es-ES_tradnl"/>
        </w:rPr>
        <w:t>”</w:t>
      </w:r>
      <w:r w:rsidR="00477C01" w:rsidRPr="002D7065">
        <w:rPr>
          <w:rFonts w:asciiTheme="majorHAnsi" w:hAnsiTheme="majorHAnsi"/>
          <w:sz w:val="20"/>
          <w:szCs w:val="20"/>
          <w:lang w:val="es-ES_tradnl"/>
        </w:rPr>
        <w:t>, pues sus argumentos se dirigen contra la forma en que las autoridades electorales domésticas resolvieron sus pretensiones, sin que de sus argumentos</w:t>
      </w:r>
      <w:r w:rsidR="004B711E" w:rsidRPr="002D7065">
        <w:rPr>
          <w:rFonts w:asciiTheme="majorHAnsi" w:hAnsiTheme="majorHAnsi"/>
          <w:sz w:val="20"/>
          <w:szCs w:val="20"/>
          <w:lang w:val="es-ES_tradnl"/>
        </w:rPr>
        <w:t xml:space="preserve"> </w:t>
      </w:r>
      <w:r w:rsidR="00477C01" w:rsidRPr="002D7065">
        <w:rPr>
          <w:rFonts w:asciiTheme="majorHAnsi" w:hAnsiTheme="majorHAnsi"/>
          <w:sz w:val="20"/>
          <w:szCs w:val="20"/>
          <w:lang w:val="es-ES_tradnl"/>
        </w:rPr>
        <w:t xml:space="preserve">se deriven </w:t>
      </w:r>
      <w:r w:rsidR="004B711E" w:rsidRPr="002D7065">
        <w:rPr>
          <w:rFonts w:asciiTheme="majorHAnsi" w:hAnsiTheme="majorHAnsi"/>
          <w:sz w:val="20"/>
          <w:szCs w:val="20"/>
          <w:lang w:val="es-ES_tradnl"/>
        </w:rPr>
        <w:t>violaciones a</w:t>
      </w:r>
      <w:r w:rsidR="00477C01" w:rsidRPr="002D7065">
        <w:rPr>
          <w:rFonts w:asciiTheme="majorHAnsi" w:hAnsiTheme="majorHAnsi"/>
          <w:sz w:val="20"/>
          <w:szCs w:val="20"/>
          <w:lang w:val="es-ES_tradnl"/>
        </w:rPr>
        <w:t xml:space="preserve"> derechos humanos, sino únicamente cuestiones atinentes a la legalidad del procedimiento y la sanción impuesta.</w:t>
      </w:r>
    </w:p>
    <w:p w14:paraId="517E3FC0" w14:textId="77777777" w:rsidR="001D2B08" w:rsidRPr="002D7065" w:rsidRDefault="001D2B08" w:rsidP="00477C01">
      <w:pPr>
        <w:spacing w:before="240" w:after="240"/>
        <w:ind w:firstLine="720"/>
        <w:jc w:val="both"/>
        <w:rPr>
          <w:rFonts w:asciiTheme="majorHAnsi" w:eastAsia="Cambria" w:hAnsiTheme="majorHAnsi" w:cs="Cambria"/>
          <w:b/>
          <w:bCs/>
          <w:color w:val="000000"/>
          <w:sz w:val="20"/>
          <w:szCs w:val="20"/>
          <w:u w:color="000000"/>
          <w:lang w:val="es-ES_tradnl" w:eastAsia="es-ES"/>
        </w:rPr>
      </w:pPr>
      <w:r w:rsidRPr="002D7065">
        <w:rPr>
          <w:rFonts w:asciiTheme="majorHAnsi" w:eastAsia="Cambria" w:hAnsiTheme="majorHAnsi" w:cs="Cambria"/>
          <w:b/>
          <w:bCs/>
          <w:color w:val="000000"/>
          <w:sz w:val="20"/>
          <w:szCs w:val="20"/>
          <w:u w:color="000000"/>
          <w:lang w:val="es-ES_tradnl" w:eastAsia="es-ES"/>
        </w:rPr>
        <w:t xml:space="preserve">VI. </w:t>
      </w:r>
      <w:r w:rsidR="004B711E" w:rsidRPr="002D7065">
        <w:rPr>
          <w:rFonts w:asciiTheme="majorHAnsi" w:eastAsia="Cambria" w:hAnsiTheme="majorHAnsi" w:cs="Cambria"/>
          <w:b/>
          <w:bCs/>
          <w:color w:val="000000"/>
          <w:sz w:val="20"/>
          <w:szCs w:val="20"/>
          <w:u w:color="000000"/>
          <w:lang w:val="es-ES_tradnl" w:eastAsia="es-ES"/>
        </w:rPr>
        <w:tab/>
      </w:r>
      <w:r w:rsidRPr="002D7065">
        <w:rPr>
          <w:rFonts w:asciiTheme="majorHAnsi" w:eastAsia="Cambria" w:hAnsiTheme="majorHAnsi" w:cs="Cambria"/>
          <w:b/>
          <w:bCs/>
          <w:color w:val="000000"/>
          <w:sz w:val="20"/>
          <w:szCs w:val="20"/>
          <w:u w:color="000000"/>
          <w:lang w:val="es-ES_tradnl" w:eastAsia="es-ES"/>
        </w:rPr>
        <w:t xml:space="preserve">COMPETENCIA </w:t>
      </w:r>
      <w:r w:rsidRPr="002D7065">
        <w:rPr>
          <w:rFonts w:asciiTheme="majorHAnsi" w:eastAsia="Cambria" w:hAnsiTheme="majorHAnsi" w:cs="Cambria"/>
          <w:b/>
          <w:bCs/>
          <w:i/>
          <w:iCs/>
          <w:color w:val="000000"/>
          <w:sz w:val="20"/>
          <w:szCs w:val="20"/>
          <w:u w:color="000000"/>
          <w:lang w:val="es-ES_tradnl" w:eastAsia="es-ES"/>
        </w:rPr>
        <w:t>RATIONE PERSONAE</w:t>
      </w:r>
    </w:p>
    <w:p w14:paraId="73607C11" w14:textId="77777777" w:rsidR="001D2B08" w:rsidRPr="002D7065" w:rsidRDefault="00CA76F1" w:rsidP="00CA76F1">
      <w:pPr>
        <w:spacing w:before="240" w:after="240"/>
        <w:ind w:firstLine="720"/>
        <w:jc w:val="both"/>
        <w:rPr>
          <w:rFonts w:asciiTheme="majorHAnsi" w:eastAsia="Cambria" w:hAnsiTheme="majorHAnsi" w:cs="Cambria"/>
          <w:color w:val="000000"/>
          <w:sz w:val="20"/>
          <w:szCs w:val="20"/>
          <w:u w:color="000000"/>
          <w:lang w:val="es-ES_tradnl" w:eastAsia="es-ES"/>
        </w:rPr>
      </w:pPr>
      <w:r w:rsidRPr="002D7065">
        <w:rPr>
          <w:rFonts w:asciiTheme="majorHAnsi" w:eastAsia="Cambria" w:hAnsiTheme="majorHAnsi" w:cs="Cambria"/>
          <w:color w:val="000000"/>
          <w:sz w:val="20"/>
          <w:szCs w:val="20"/>
          <w:u w:color="000000"/>
          <w:lang w:val="es-ES_tradnl" w:eastAsia="es-ES"/>
        </w:rPr>
        <w:t xml:space="preserve">19. </w:t>
      </w:r>
      <w:r w:rsidR="004B711E" w:rsidRPr="002D7065">
        <w:rPr>
          <w:rFonts w:asciiTheme="majorHAnsi" w:eastAsia="Cambria" w:hAnsiTheme="majorHAnsi" w:cs="Cambria"/>
          <w:color w:val="000000"/>
          <w:sz w:val="20"/>
          <w:szCs w:val="20"/>
          <w:u w:color="000000"/>
          <w:lang w:val="es-ES_tradnl" w:eastAsia="es-ES"/>
        </w:rPr>
        <w:tab/>
      </w:r>
      <w:r w:rsidR="0085504E" w:rsidRPr="002D7065">
        <w:rPr>
          <w:rFonts w:asciiTheme="majorHAnsi" w:eastAsia="Cambria" w:hAnsiTheme="majorHAnsi" w:cs="Cambria"/>
          <w:color w:val="000000"/>
          <w:sz w:val="20"/>
          <w:szCs w:val="20"/>
          <w:u w:color="000000"/>
          <w:lang w:val="es-ES_tradnl" w:eastAsia="es-ES"/>
        </w:rPr>
        <w:t>La Comisión estima oportuno reiterar que el concepto de persona dispuesto en el artículo 1.2 de la Convención Americana no incluye a las personas jurídicas</w:t>
      </w:r>
      <w:r w:rsidR="0085504E" w:rsidRPr="002D7065">
        <w:rPr>
          <w:rStyle w:val="FootnoteReference"/>
          <w:rFonts w:asciiTheme="majorHAnsi" w:eastAsia="Cambria" w:hAnsiTheme="majorHAnsi" w:cs="Cambria"/>
          <w:color w:val="000000"/>
          <w:sz w:val="20"/>
          <w:szCs w:val="20"/>
          <w:u w:color="000000"/>
          <w:lang w:val="es-ES_tradnl" w:eastAsia="es-ES"/>
        </w:rPr>
        <w:footnoteReference w:id="9"/>
      </w:r>
      <w:r w:rsidR="0085504E" w:rsidRPr="002D7065">
        <w:rPr>
          <w:rFonts w:asciiTheme="majorHAnsi" w:eastAsia="Cambria" w:hAnsiTheme="majorHAnsi" w:cs="Cambria"/>
          <w:color w:val="000000"/>
          <w:sz w:val="20"/>
          <w:szCs w:val="20"/>
          <w:u w:color="000000"/>
          <w:lang w:val="es-ES_tradnl" w:eastAsia="es-ES"/>
        </w:rPr>
        <w:t>. Al respecto, la Comisión ha señalado que el Preámbulo de la Convención Americana y su artículo 1.2 establecen que “</w:t>
      </w:r>
      <w:r w:rsidR="0085504E" w:rsidRPr="002D7065">
        <w:rPr>
          <w:rFonts w:asciiTheme="majorHAnsi" w:eastAsia="Cambria" w:hAnsiTheme="majorHAnsi" w:cs="Cambria"/>
          <w:i/>
          <w:color w:val="000000"/>
          <w:sz w:val="20"/>
          <w:szCs w:val="20"/>
          <w:u w:color="000000"/>
          <w:lang w:val="es-ES_tradnl" w:eastAsia="es-ES"/>
        </w:rPr>
        <w:t>para los propósitos de esta Convención, ‘persona’ significa todo ser humano</w:t>
      </w:r>
      <w:r w:rsidR="0085504E" w:rsidRPr="002D7065">
        <w:rPr>
          <w:rFonts w:asciiTheme="majorHAnsi" w:eastAsia="Cambria" w:hAnsiTheme="majorHAnsi" w:cs="Cambria"/>
          <w:color w:val="000000"/>
          <w:sz w:val="20"/>
          <w:szCs w:val="20"/>
          <w:u w:color="000000"/>
          <w:lang w:val="es-ES_tradnl" w:eastAsia="es-ES"/>
        </w:rPr>
        <w:t xml:space="preserve">”, y que la protección otorgada por el Sistema Interamericano de Derechos </w:t>
      </w:r>
      <w:r w:rsidR="0085504E" w:rsidRPr="002D7065">
        <w:rPr>
          <w:rFonts w:asciiTheme="majorHAnsi" w:eastAsia="Cambria" w:hAnsiTheme="majorHAnsi" w:cs="Cambria"/>
          <w:color w:val="000000"/>
          <w:sz w:val="20"/>
          <w:szCs w:val="20"/>
          <w:u w:color="000000"/>
          <w:lang w:val="es-ES_tradnl" w:eastAsia="es-ES"/>
        </w:rPr>
        <w:lastRenderedPageBreak/>
        <w:t>Humanos se circunscribe a las personas naturales</w:t>
      </w:r>
      <w:r w:rsidR="0085504E" w:rsidRPr="002D7065">
        <w:rPr>
          <w:rStyle w:val="FootnoteReference"/>
          <w:rFonts w:asciiTheme="majorHAnsi" w:eastAsia="Cambria" w:hAnsiTheme="majorHAnsi" w:cs="Cambria"/>
          <w:color w:val="000000"/>
          <w:sz w:val="20"/>
          <w:szCs w:val="20"/>
          <w:u w:color="000000"/>
          <w:lang w:val="es-ES_tradnl" w:eastAsia="es-ES"/>
        </w:rPr>
        <w:footnoteReference w:id="10"/>
      </w:r>
      <w:r w:rsidR="0085504E" w:rsidRPr="002D7065">
        <w:rPr>
          <w:rFonts w:asciiTheme="majorHAnsi" w:eastAsia="Cambria" w:hAnsiTheme="majorHAnsi" w:cs="Cambria"/>
          <w:color w:val="000000"/>
          <w:sz w:val="20"/>
          <w:szCs w:val="20"/>
          <w:u w:color="000000"/>
          <w:lang w:val="es-ES_tradnl" w:eastAsia="es-ES"/>
        </w:rPr>
        <w:t>. Con base en ello, la Comisión y la Corte IDH han entendido que las personas jurídicas no pueden acceder al Sistema Interamericano de Derechos Humanos como presuntas víctimas en el marco de los procesos contenciosos</w:t>
      </w:r>
      <w:r w:rsidR="0085504E" w:rsidRPr="002D7065">
        <w:rPr>
          <w:rStyle w:val="FootnoteReference"/>
          <w:rFonts w:asciiTheme="majorHAnsi" w:eastAsia="Cambria" w:hAnsiTheme="majorHAnsi" w:cs="Cambria"/>
          <w:color w:val="000000"/>
          <w:sz w:val="20"/>
          <w:szCs w:val="20"/>
          <w:u w:color="000000"/>
          <w:lang w:val="es-ES_tradnl" w:eastAsia="es-ES"/>
        </w:rPr>
        <w:footnoteReference w:id="11"/>
      </w:r>
      <w:r w:rsidR="0085504E" w:rsidRPr="002D7065">
        <w:rPr>
          <w:rFonts w:asciiTheme="majorHAnsi" w:eastAsia="Cambria" w:hAnsiTheme="majorHAnsi" w:cs="Cambria"/>
          <w:color w:val="000000"/>
          <w:sz w:val="20"/>
          <w:szCs w:val="20"/>
          <w:u w:color="000000"/>
          <w:lang w:val="es-ES_tradnl" w:eastAsia="es-ES"/>
        </w:rPr>
        <w:t>. Esto no restringe la posibilidad de que bajo determinados supuestos excepcionales el individuo que ejerza sus derechos a través de personas jurídicas pueda acudir al sistema interamericano para hacer valer sus derechos fundamentales, aun cuando los mismos estén cubiertos por una figura o ficción jurídica creada por el mismo sistema jurídico</w:t>
      </w:r>
      <w:r w:rsidR="0085504E" w:rsidRPr="002D7065">
        <w:rPr>
          <w:rStyle w:val="FootnoteReference"/>
          <w:rFonts w:asciiTheme="majorHAnsi" w:eastAsia="Cambria" w:hAnsiTheme="majorHAnsi" w:cs="Cambria"/>
          <w:color w:val="000000"/>
          <w:sz w:val="20"/>
          <w:szCs w:val="20"/>
          <w:u w:color="000000"/>
          <w:lang w:val="es-ES_tradnl" w:eastAsia="es-ES"/>
        </w:rPr>
        <w:footnoteReference w:id="12"/>
      </w:r>
      <w:r w:rsidR="0085504E" w:rsidRPr="002D7065">
        <w:rPr>
          <w:rFonts w:asciiTheme="majorHAnsi" w:eastAsia="Cambria" w:hAnsiTheme="majorHAnsi" w:cs="Cambria"/>
          <w:color w:val="000000"/>
          <w:sz w:val="20"/>
          <w:szCs w:val="20"/>
          <w:u w:color="000000"/>
          <w:lang w:val="es-ES_tradnl" w:eastAsia="es-ES"/>
        </w:rPr>
        <w:t>.</w:t>
      </w:r>
      <w:r w:rsidR="009256D2" w:rsidRPr="002D7065">
        <w:rPr>
          <w:rFonts w:asciiTheme="majorHAnsi" w:eastAsia="Cambria" w:hAnsiTheme="majorHAnsi" w:cs="Cambria"/>
          <w:color w:val="000000"/>
          <w:sz w:val="20"/>
          <w:szCs w:val="20"/>
          <w:u w:color="000000"/>
          <w:lang w:val="es-ES_tradnl" w:eastAsia="es-ES"/>
        </w:rPr>
        <w:t xml:space="preserve"> </w:t>
      </w:r>
    </w:p>
    <w:p w14:paraId="578497C7" w14:textId="77777777" w:rsidR="00146BD0" w:rsidRPr="002D7065" w:rsidRDefault="00CA76F1" w:rsidP="00CA76F1">
      <w:pPr>
        <w:spacing w:before="240" w:after="240"/>
        <w:ind w:firstLine="720"/>
        <w:jc w:val="both"/>
        <w:rPr>
          <w:rFonts w:asciiTheme="majorHAnsi" w:eastAsia="Cambria" w:hAnsiTheme="majorHAnsi" w:cs="Cambria"/>
          <w:color w:val="000000"/>
          <w:sz w:val="20"/>
          <w:szCs w:val="20"/>
          <w:u w:color="000000"/>
          <w:lang w:val="es-ES_tradnl" w:eastAsia="es-ES"/>
        </w:rPr>
      </w:pPr>
      <w:r w:rsidRPr="002D7065">
        <w:rPr>
          <w:rFonts w:asciiTheme="majorHAnsi" w:eastAsia="Cambria" w:hAnsiTheme="majorHAnsi" w:cs="Cambria"/>
          <w:color w:val="000000"/>
          <w:sz w:val="20"/>
          <w:szCs w:val="20"/>
          <w:u w:color="000000"/>
          <w:lang w:val="es-ES_tradnl" w:eastAsia="es-ES"/>
        </w:rPr>
        <w:t xml:space="preserve">20. </w:t>
      </w:r>
      <w:r w:rsidR="00D35F99" w:rsidRPr="002D7065">
        <w:rPr>
          <w:rFonts w:asciiTheme="majorHAnsi" w:eastAsia="Cambria" w:hAnsiTheme="majorHAnsi" w:cs="Cambria"/>
          <w:color w:val="000000"/>
          <w:sz w:val="20"/>
          <w:szCs w:val="20"/>
          <w:u w:color="000000"/>
          <w:lang w:val="es-ES_tradnl" w:eastAsia="es-ES"/>
        </w:rPr>
        <w:tab/>
      </w:r>
      <w:r w:rsidR="009256D2" w:rsidRPr="002D7065">
        <w:rPr>
          <w:rFonts w:asciiTheme="majorHAnsi" w:eastAsia="Cambria" w:hAnsiTheme="majorHAnsi" w:cs="Cambria"/>
          <w:color w:val="000000"/>
          <w:sz w:val="20"/>
          <w:szCs w:val="20"/>
          <w:u w:color="000000"/>
          <w:lang w:val="es-ES_tradnl" w:eastAsia="es-ES"/>
        </w:rPr>
        <w:t>En efecto, la Corte Interamericana ha precisado que el solo hecho de ejercer un derecho a través de una persona jurídica no necesariamente excluye la protección de la Convención</w:t>
      </w:r>
      <w:r w:rsidR="009256D2" w:rsidRPr="002D7065">
        <w:rPr>
          <w:rStyle w:val="FootnoteReference"/>
          <w:rFonts w:asciiTheme="majorHAnsi" w:eastAsia="Cambria" w:hAnsiTheme="majorHAnsi" w:cs="Cambria"/>
          <w:color w:val="000000"/>
          <w:sz w:val="20"/>
          <w:szCs w:val="20"/>
          <w:u w:color="000000"/>
          <w:lang w:val="es-ES_tradnl" w:eastAsia="es-ES"/>
        </w:rPr>
        <w:footnoteReference w:id="13"/>
      </w:r>
      <w:r w:rsidR="009256D2" w:rsidRPr="002D7065">
        <w:rPr>
          <w:rFonts w:asciiTheme="majorHAnsi" w:eastAsia="Cambria" w:hAnsiTheme="majorHAnsi" w:cs="Cambria"/>
          <w:color w:val="000000"/>
          <w:sz w:val="20"/>
          <w:szCs w:val="20"/>
          <w:u w:color="000000"/>
          <w:lang w:val="es-ES_tradnl" w:eastAsia="es-ES"/>
        </w:rPr>
        <w:t>. La Corte ha observado al respecto que “</w:t>
      </w:r>
      <w:r w:rsidR="009256D2" w:rsidRPr="002D7065">
        <w:rPr>
          <w:rFonts w:asciiTheme="majorHAnsi" w:eastAsia="Cambria" w:hAnsiTheme="majorHAnsi" w:cs="Cambria"/>
          <w:i/>
          <w:color w:val="000000"/>
          <w:sz w:val="20"/>
          <w:szCs w:val="20"/>
          <w:u w:color="000000"/>
          <w:lang w:val="es-ES_tradnl" w:eastAsia="es-ES"/>
        </w:rPr>
        <w:t>en general, los derechos y las obligaciones atribuidos a las personas morales se resuelven en derechos y obligaciones de las personas físicas que las constituyen o que actúan en su nombre o representación</w:t>
      </w:r>
      <w:r w:rsidR="009256D2" w:rsidRPr="002D7065">
        <w:rPr>
          <w:rFonts w:asciiTheme="majorHAnsi" w:eastAsia="Cambria" w:hAnsiTheme="majorHAnsi" w:cs="Cambria"/>
          <w:color w:val="000000"/>
          <w:sz w:val="20"/>
          <w:szCs w:val="20"/>
          <w:u w:color="000000"/>
          <w:lang w:val="es-ES_tradnl" w:eastAsia="es-ES"/>
        </w:rPr>
        <w:t>”</w:t>
      </w:r>
      <w:r w:rsidR="009256D2" w:rsidRPr="002D7065">
        <w:rPr>
          <w:rStyle w:val="FootnoteReference"/>
          <w:rFonts w:asciiTheme="majorHAnsi" w:eastAsia="Cambria" w:hAnsiTheme="majorHAnsi" w:cs="Cambria"/>
          <w:color w:val="000000"/>
          <w:sz w:val="20"/>
          <w:szCs w:val="20"/>
          <w:u w:color="000000"/>
          <w:lang w:val="es-ES_tradnl" w:eastAsia="es-ES"/>
        </w:rPr>
        <w:footnoteReference w:id="14"/>
      </w:r>
      <w:r w:rsidR="009256D2" w:rsidRPr="002D7065">
        <w:rPr>
          <w:rFonts w:asciiTheme="majorHAnsi" w:eastAsia="Cambria" w:hAnsiTheme="majorHAnsi" w:cs="Cambria"/>
          <w:color w:val="000000"/>
          <w:sz w:val="20"/>
          <w:szCs w:val="20"/>
          <w:u w:color="000000"/>
          <w:lang w:val="es-ES_tradnl" w:eastAsia="es-ES"/>
        </w:rPr>
        <w:t>.</w:t>
      </w:r>
      <w:r w:rsidR="00092DD8" w:rsidRPr="002D7065">
        <w:rPr>
          <w:rFonts w:asciiTheme="majorHAnsi" w:eastAsia="Cambria" w:hAnsiTheme="majorHAnsi" w:cs="Cambria"/>
          <w:color w:val="000000"/>
          <w:sz w:val="20"/>
          <w:szCs w:val="20"/>
          <w:u w:color="000000"/>
          <w:lang w:val="es-ES_tradnl" w:eastAsia="es-ES"/>
        </w:rPr>
        <w:t xml:space="preserve"> En este sentido, la CIDH ha sostenido que</w:t>
      </w:r>
      <w:r w:rsidR="00146BD0" w:rsidRPr="002D7065">
        <w:rPr>
          <w:rFonts w:asciiTheme="majorHAnsi" w:eastAsia="Cambria" w:hAnsiTheme="majorHAnsi" w:cs="Cambria"/>
          <w:color w:val="000000"/>
          <w:sz w:val="20"/>
          <w:szCs w:val="20"/>
          <w:u w:color="000000"/>
          <w:lang w:val="es-ES_tradnl" w:eastAsia="es-ES"/>
        </w:rPr>
        <w:t>:</w:t>
      </w:r>
    </w:p>
    <w:p w14:paraId="14BF9406" w14:textId="77777777" w:rsidR="009256D2" w:rsidRPr="00F25A5E" w:rsidRDefault="00146BD0" w:rsidP="00146BD0">
      <w:pPr>
        <w:spacing w:before="240" w:after="240"/>
        <w:ind w:left="720" w:right="720"/>
        <w:jc w:val="both"/>
        <w:rPr>
          <w:rFonts w:asciiTheme="majorHAnsi" w:eastAsia="Cambria" w:hAnsiTheme="majorHAnsi" w:cs="Cambria"/>
          <w:color w:val="000000"/>
          <w:sz w:val="20"/>
          <w:szCs w:val="18"/>
          <w:u w:color="000000"/>
          <w:lang w:val="es-ES_tradnl" w:eastAsia="es-ES"/>
        </w:rPr>
      </w:pPr>
      <w:r w:rsidRPr="00F25A5E">
        <w:rPr>
          <w:rFonts w:asciiTheme="majorHAnsi" w:eastAsia="Cambria" w:hAnsiTheme="majorHAnsi" w:cs="Cambria"/>
          <w:color w:val="000000"/>
          <w:sz w:val="20"/>
          <w:szCs w:val="18"/>
          <w:u w:color="000000"/>
          <w:lang w:val="es-ES_tradnl" w:eastAsia="es-ES"/>
        </w:rPr>
        <w:t>U</w:t>
      </w:r>
      <w:r w:rsidR="00092DD8" w:rsidRPr="00F25A5E">
        <w:rPr>
          <w:rFonts w:asciiTheme="majorHAnsi" w:eastAsia="Cambria" w:hAnsiTheme="majorHAnsi" w:cs="Cambria"/>
          <w:color w:val="000000"/>
          <w:sz w:val="20"/>
          <w:szCs w:val="18"/>
          <w:u w:color="000000"/>
          <w:lang w:val="es-ES_tradnl" w:eastAsia="es-ES"/>
        </w:rPr>
        <w:t>n sistema destinado a la protección efectiva y material de los derechos humanos tiene la obligación de estudiar si en cada caso concreto, más allá de la apariencia formal, los actos presuntamente arbitrarios que afectaron a una persona jurídica, tuvieron también el efecto real (material o sustancial) de afectar por conexidad los derechos humanos de las personas naturales vinculadas, asociadas o de cualquier manera relacionadas con la persona jurídica. Si así fuera y se cumplieran los restantes requisitos necesarios para admitir la petición, la Comisión no podría rechazar el caso con el pretexto de que la violaci</w:t>
      </w:r>
      <w:r w:rsidRPr="00F25A5E">
        <w:rPr>
          <w:rFonts w:asciiTheme="majorHAnsi" w:eastAsia="Cambria" w:hAnsiTheme="majorHAnsi" w:cs="Cambria"/>
          <w:color w:val="000000"/>
          <w:sz w:val="20"/>
          <w:szCs w:val="18"/>
          <w:u w:color="000000"/>
          <w:lang w:val="es-ES_tradnl" w:eastAsia="es-ES"/>
        </w:rPr>
        <w:t>ón afecta a la persona jurídica</w:t>
      </w:r>
      <w:r w:rsidR="00092DD8" w:rsidRPr="00F25A5E">
        <w:rPr>
          <w:rStyle w:val="FootnoteReference"/>
          <w:rFonts w:asciiTheme="majorHAnsi" w:eastAsia="Cambria" w:hAnsiTheme="majorHAnsi" w:cs="Cambria"/>
          <w:color w:val="000000"/>
          <w:sz w:val="20"/>
          <w:szCs w:val="18"/>
          <w:u w:color="000000"/>
          <w:lang w:val="es-ES_tradnl" w:eastAsia="es-ES"/>
        </w:rPr>
        <w:footnoteReference w:id="15"/>
      </w:r>
      <w:r w:rsidR="00092DD8" w:rsidRPr="00F25A5E">
        <w:rPr>
          <w:rFonts w:asciiTheme="majorHAnsi" w:eastAsia="Cambria" w:hAnsiTheme="majorHAnsi" w:cs="Cambria"/>
          <w:color w:val="000000"/>
          <w:sz w:val="20"/>
          <w:szCs w:val="18"/>
          <w:u w:color="000000"/>
          <w:lang w:val="es-ES_tradnl" w:eastAsia="es-ES"/>
        </w:rPr>
        <w:t>.</w:t>
      </w:r>
    </w:p>
    <w:p w14:paraId="149E5EC8" w14:textId="77777777" w:rsidR="00146BD0" w:rsidRPr="002D7065" w:rsidRDefault="00CA76F1" w:rsidP="00CA76F1">
      <w:pPr>
        <w:spacing w:before="240" w:after="240"/>
        <w:ind w:firstLine="720"/>
        <w:jc w:val="both"/>
        <w:rPr>
          <w:rFonts w:asciiTheme="majorHAnsi" w:eastAsia="Cambria" w:hAnsiTheme="majorHAnsi" w:cs="Cambria"/>
          <w:color w:val="000000"/>
          <w:sz w:val="20"/>
          <w:szCs w:val="20"/>
          <w:u w:color="000000"/>
          <w:lang w:val="es-ES_tradnl" w:eastAsia="es-ES"/>
        </w:rPr>
      </w:pPr>
      <w:r w:rsidRPr="002D7065">
        <w:rPr>
          <w:rFonts w:asciiTheme="majorHAnsi" w:eastAsia="Cambria" w:hAnsiTheme="majorHAnsi" w:cs="Cambria"/>
          <w:color w:val="000000"/>
          <w:sz w:val="20"/>
          <w:szCs w:val="20"/>
          <w:u w:color="000000"/>
          <w:lang w:val="es-ES_tradnl" w:eastAsia="es-ES"/>
        </w:rPr>
        <w:lastRenderedPageBreak/>
        <w:t xml:space="preserve">21. </w:t>
      </w:r>
      <w:r w:rsidR="00146BD0" w:rsidRPr="002D7065">
        <w:rPr>
          <w:rFonts w:asciiTheme="majorHAnsi" w:eastAsia="Cambria" w:hAnsiTheme="majorHAnsi" w:cs="Cambria"/>
          <w:color w:val="000000"/>
          <w:sz w:val="20"/>
          <w:szCs w:val="20"/>
          <w:u w:color="000000"/>
          <w:lang w:val="es-ES_tradnl" w:eastAsia="es-ES"/>
        </w:rPr>
        <w:tab/>
      </w:r>
      <w:r w:rsidR="00092DD8" w:rsidRPr="002D7065">
        <w:rPr>
          <w:rFonts w:asciiTheme="majorHAnsi" w:eastAsia="Cambria" w:hAnsiTheme="majorHAnsi" w:cs="Cambria"/>
          <w:color w:val="000000"/>
          <w:sz w:val="20"/>
          <w:szCs w:val="20"/>
          <w:u w:color="000000"/>
          <w:lang w:val="es-ES_tradnl" w:eastAsia="es-ES"/>
        </w:rPr>
        <w:t>En particular, tanto la CIDH como la Corte IDH se han pronunciado en varias oportunidades sobre el derecho a la libertad de expresión y su materialización a través de una persona jurídica</w:t>
      </w:r>
      <w:r w:rsidR="00092DD8" w:rsidRPr="002D7065">
        <w:rPr>
          <w:rStyle w:val="FootnoteReference"/>
          <w:rFonts w:asciiTheme="majorHAnsi" w:eastAsia="Cambria" w:hAnsiTheme="majorHAnsi" w:cs="Cambria"/>
          <w:color w:val="000000"/>
          <w:sz w:val="20"/>
          <w:szCs w:val="20"/>
          <w:u w:color="000000"/>
          <w:lang w:val="es-ES_tradnl" w:eastAsia="es-ES"/>
        </w:rPr>
        <w:footnoteReference w:id="16"/>
      </w:r>
      <w:r w:rsidR="00092DD8" w:rsidRPr="002D7065">
        <w:rPr>
          <w:rFonts w:asciiTheme="majorHAnsi" w:eastAsia="Cambria" w:hAnsiTheme="majorHAnsi" w:cs="Cambria"/>
          <w:color w:val="000000"/>
          <w:sz w:val="20"/>
          <w:szCs w:val="20"/>
          <w:u w:color="000000"/>
          <w:lang w:val="es-ES_tradnl" w:eastAsia="es-ES"/>
        </w:rPr>
        <w:t>. La CIDH ha observado que</w:t>
      </w:r>
      <w:r w:rsidR="00146BD0" w:rsidRPr="002D7065">
        <w:rPr>
          <w:rFonts w:asciiTheme="majorHAnsi" w:eastAsia="Cambria" w:hAnsiTheme="majorHAnsi" w:cs="Cambria"/>
          <w:color w:val="000000"/>
          <w:sz w:val="20"/>
          <w:szCs w:val="20"/>
          <w:u w:color="000000"/>
          <w:lang w:val="es-ES_tradnl" w:eastAsia="es-ES"/>
        </w:rPr>
        <w:t xml:space="preserve">: </w:t>
      </w:r>
    </w:p>
    <w:p w14:paraId="1AA6E5C4" w14:textId="77777777" w:rsidR="00146BD0" w:rsidRPr="00F25A5E" w:rsidRDefault="00146BD0" w:rsidP="00146BD0">
      <w:pPr>
        <w:spacing w:before="240" w:after="240"/>
        <w:ind w:left="720" w:right="720"/>
        <w:jc w:val="both"/>
        <w:rPr>
          <w:rFonts w:asciiTheme="majorHAnsi" w:eastAsia="Cambria" w:hAnsiTheme="majorHAnsi" w:cs="Cambria"/>
          <w:color w:val="000000"/>
          <w:sz w:val="20"/>
          <w:szCs w:val="18"/>
          <w:u w:color="000000"/>
          <w:lang w:val="es-ES_tradnl" w:eastAsia="es-ES"/>
        </w:rPr>
      </w:pPr>
      <w:r w:rsidRPr="00F25A5E">
        <w:rPr>
          <w:rFonts w:asciiTheme="majorHAnsi" w:eastAsia="Cambria" w:hAnsiTheme="majorHAnsi" w:cs="Cambria"/>
          <w:color w:val="000000"/>
          <w:sz w:val="20"/>
          <w:szCs w:val="18"/>
          <w:u w:color="000000"/>
          <w:lang w:val="es-ES_tradnl" w:eastAsia="es-ES"/>
        </w:rPr>
        <w:t>H</w:t>
      </w:r>
      <w:r w:rsidR="00092DD8" w:rsidRPr="00F25A5E">
        <w:rPr>
          <w:rFonts w:asciiTheme="majorHAnsi" w:eastAsia="Cambria" w:hAnsiTheme="majorHAnsi" w:cs="Cambria"/>
          <w:color w:val="000000"/>
          <w:sz w:val="20"/>
          <w:szCs w:val="18"/>
          <w:u w:color="000000"/>
          <w:lang w:val="es-ES_tradnl" w:eastAsia="es-ES"/>
        </w:rPr>
        <w:t>oy en día una parte importante del periodismo se ejerce a través de los medios de comunicación. Estos medios son, en efecto, asociaciones de personas que se han reunido para ejercer de manera sostenida su libertad de expresión. Al mismo tiempo, es inusual en la actualidad que un medio de comunicación no esté a nombre de una persona jurídica, por lo que las restricciones a la libertad de expresión frecuentemente se materializan a través de acciones estatales que afectan, form</w:t>
      </w:r>
      <w:r w:rsidRPr="00F25A5E">
        <w:rPr>
          <w:rFonts w:asciiTheme="majorHAnsi" w:eastAsia="Cambria" w:hAnsiTheme="majorHAnsi" w:cs="Cambria"/>
          <w:color w:val="000000"/>
          <w:sz w:val="20"/>
          <w:szCs w:val="18"/>
          <w:u w:color="000000"/>
          <w:lang w:val="es-ES_tradnl" w:eastAsia="es-ES"/>
        </w:rPr>
        <w:t>almente, a esa persona jurídica</w:t>
      </w:r>
      <w:r w:rsidR="00092DD8" w:rsidRPr="00F25A5E">
        <w:rPr>
          <w:rStyle w:val="FootnoteReference"/>
          <w:rFonts w:asciiTheme="majorHAnsi" w:eastAsia="Cambria" w:hAnsiTheme="majorHAnsi" w:cs="Cambria"/>
          <w:color w:val="000000"/>
          <w:sz w:val="20"/>
          <w:szCs w:val="18"/>
          <w:u w:color="000000"/>
          <w:lang w:val="es-ES_tradnl" w:eastAsia="es-ES"/>
        </w:rPr>
        <w:footnoteReference w:id="17"/>
      </w:r>
      <w:r w:rsidR="00092DD8" w:rsidRPr="00F25A5E">
        <w:rPr>
          <w:rFonts w:asciiTheme="majorHAnsi" w:eastAsia="Cambria" w:hAnsiTheme="majorHAnsi" w:cs="Cambria"/>
          <w:color w:val="000000"/>
          <w:sz w:val="20"/>
          <w:szCs w:val="18"/>
          <w:u w:color="000000"/>
          <w:lang w:val="es-ES_tradnl" w:eastAsia="es-ES"/>
        </w:rPr>
        <w:t>.</w:t>
      </w:r>
      <w:r w:rsidR="00D72259" w:rsidRPr="00F25A5E">
        <w:rPr>
          <w:rFonts w:asciiTheme="majorHAnsi" w:eastAsia="Cambria" w:hAnsiTheme="majorHAnsi" w:cs="Cambria"/>
          <w:color w:val="000000"/>
          <w:sz w:val="20"/>
          <w:szCs w:val="18"/>
          <w:u w:color="000000"/>
          <w:lang w:val="es-ES_tradnl" w:eastAsia="es-ES"/>
        </w:rPr>
        <w:t xml:space="preserve"> </w:t>
      </w:r>
    </w:p>
    <w:p w14:paraId="0FC95225" w14:textId="77777777" w:rsidR="00092DD8" w:rsidRPr="002D7065" w:rsidRDefault="00D72259" w:rsidP="00146BD0">
      <w:pPr>
        <w:spacing w:before="240" w:after="240"/>
        <w:jc w:val="both"/>
        <w:rPr>
          <w:rFonts w:asciiTheme="majorHAnsi" w:eastAsia="Cambria" w:hAnsiTheme="majorHAnsi" w:cs="Cambria"/>
          <w:color w:val="000000"/>
          <w:sz w:val="20"/>
          <w:szCs w:val="20"/>
          <w:u w:color="000000"/>
          <w:lang w:val="es-ES_tradnl" w:eastAsia="es-ES"/>
        </w:rPr>
      </w:pPr>
      <w:r w:rsidRPr="002D7065">
        <w:rPr>
          <w:rFonts w:asciiTheme="majorHAnsi" w:eastAsia="Cambria" w:hAnsiTheme="majorHAnsi" w:cs="Cambria"/>
          <w:color w:val="000000"/>
          <w:sz w:val="20"/>
          <w:szCs w:val="20"/>
          <w:u w:color="000000"/>
          <w:lang w:val="es-ES_tradnl" w:eastAsia="es-ES"/>
        </w:rPr>
        <w:t>En similar sentido, la Corte IDH ha reconocido que “</w:t>
      </w:r>
      <w:r w:rsidRPr="002D7065">
        <w:rPr>
          <w:rFonts w:asciiTheme="majorHAnsi" w:eastAsia="Cambria" w:hAnsiTheme="majorHAnsi" w:cs="Cambria"/>
          <w:i/>
          <w:color w:val="000000"/>
          <w:sz w:val="20"/>
          <w:szCs w:val="20"/>
          <w:u w:color="000000"/>
          <w:lang w:val="es-ES_tradnl" w:eastAsia="es-ES"/>
        </w:rPr>
        <w:t>los medios de comunicación social son mecanismos que sirven al ejercicio del derecho a la libertad de expresión de quienes los utilizan como medio de difusión de sus ideas e informaciones</w:t>
      </w:r>
      <w:r w:rsidRPr="002D7065">
        <w:rPr>
          <w:rFonts w:asciiTheme="majorHAnsi" w:eastAsia="Cambria" w:hAnsiTheme="majorHAnsi" w:cs="Cambria"/>
          <w:color w:val="000000"/>
          <w:sz w:val="20"/>
          <w:szCs w:val="20"/>
          <w:u w:color="000000"/>
          <w:lang w:val="es-ES_tradnl" w:eastAsia="es-ES"/>
        </w:rPr>
        <w:t>”</w:t>
      </w:r>
      <w:r w:rsidRPr="002D7065">
        <w:rPr>
          <w:rStyle w:val="FootnoteReference"/>
          <w:rFonts w:asciiTheme="majorHAnsi" w:eastAsia="Cambria" w:hAnsiTheme="majorHAnsi" w:cs="Cambria"/>
          <w:color w:val="000000"/>
          <w:sz w:val="20"/>
          <w:szCs w:val="20"/>
          <w:u w:color="000000"/>
          <w:lang w:val="es-ES_tradnl" w:eastAsia="es-ES"/>
        </w:rPr>
        <w:footnoteReference w:id="18"/>
      </w:r>
      <w:r w:rsidRPr="002D7065">
        <w:rPr>
          <w:rFonts w:asciiTheme="majorHAnsi" w:eastAsia="Cambria" w:hAnsiTheme="majorHAnsi" w:cs="Cambria"/>
          <w:color w:val="000000"/>
          <w:sz w:val="20"/>
          <w:szCs w:val="20"/>
          <w:u w:color="000000"/>
          <w:lang w:val="es-ES_tradnl" w:eastAsia="es-ES"/>
        </w:rPr>
        <w:t>, y ha advertido que las restricciones a la libertad de expresión a un medio de comunicación pueden afectar a una “</w:t>
      </w:r>
      <w:r w:rsidRPr="002D7065">
        <w:rPr>
          <w:rFonts w:asciiTheme="majorHAnsi" w:eastAsia="Cambria" w:hAnsiTheme="majorHAnsi" w:cs="Cambria"/>
          <w:i/>
          <w:color w:val="000000"/>
          <w:sz w:val="20"/>
          <w:szCs w:val="20"/>
          <w:u w:color="000000"/>
          <w:lang w:val="es-ES_tradnl" w:eastAsia="es-ES"/>
        </w:rPr>
        <w:t>pluralidad de personas naturales, tales como sus accionistas o los periodistas que allí trabajan, que realizan actos de comunicación a través de la misma y cuyos derechos también pueden verse vulnerados</w:t>
      </w:r>
      <w:r w:rsidRPr="002D7065">
        <w:rPr>
          <w:rFonts w:asciiTheme="majorHAnsi" w:eastAsia="Cambria" w:hAnsiTheme="majorHAnsi" w:cs="Cambria"/>
          <w:color w:val="000000"/>
          <w:sz w:val="20"/>
          <w:szCs w:val="20"/>
          <w:u w:color="000000"/>
          <w:lang w:val="es-ES_tradnl" w:eastAsia="es-ES"/>
        </w:rPr>
        <w:t>”</w:t>
      </w:r>
      <w:r w:rsidRPr="002D7065">
        <w:rPr>
          <w:rStyle w:val="FootnoteReference"/>
          <w:rFonts w:asciiTheme="majorHAnsi" w:eastAsia="Cambria" w:hAnsiTheme="majorHAnsi" w:cs="Cambria"/>
          <w:color w:val="000000"/>
          <w:sz w:val="20"/>
          <w:szCs w:val="20"/>
          <w:u w:color="000000"/>
          <w:lang w:val="es-ES_tradnl" w:eastAsia="es-ES"/>
        </w:rPr>
        <w:footnoteReference w:id="19"/>
      </w:r>
      <w:r w:rsidRPr="002D7065">
        <w:rPr>
          <w:rFonts w:asciiTheme="majorHAnsi" w:eastAsia="Cambria" w:hAnsiTheme="majorHAnsi" w:cs="Cambria"/>
          <w:color w:val="000000"/>
          <w:sz w:val="20"/>
          <w:szCs w:val="20"/>
          <w:u w:color="000000"/>
          <w:lang w:val="es-ES_tradnl" w:eastAsia="es-ES"/>
        </w:rPr>
        <w:t>. Al respecto, la CIDH ha precisado que “</w:t>
      </w:r>
      <w:r w:rsidRPr="002D7065">
        <w:rPr>
          <w:rFonts w:asciiTheme="majorHAnsi" w:eastAsia="Cambria" w:hAnsiTheme="majorHAnsi" w:cs="Cambria"/>
          <w:i/>
          <w:color w:val="000000"/>
          <w:sz w:val="20"/>
          <w:szCs w:val="20"/>
          <w:u w:color="000000"/>
          <w:lang w:val="es-ES_tradnl" w:eastAsia="es-ES"/>
        </w:rPr>
        <w:t>quienes se expresan a través de un medio de comunicación no son solamente los periodistas, o en el caso de una televisora, quienes aparecen en la pantalla. Existen múltiples roles dentro de un medio de comunicación desde los cuales un profesional puede contribuir a la misión comunicativa de la organización y ejercer, de esta forma, la libertad de expresión</w:t>
      </w:r>
      <w:r w:rsidRPr="002D7065">
        <w:rPr>
          <w:rFonts w:asciiTheme="majorHAnsi" w:eastAsia="Cambria" w:hAnsiTheme="majorHAnsi" w:cs="Cambria"/>
          <w:color w:val="000000"/>
          <w:sz w:val="20"/>
          <w:szCs w:val="20"/>
          <w:u w:color="000000"/>
          <w:lang w:val="es-ES_tradnl" w:eastAsia="es-ES"/>
        </w:rPr>
        <w:t>”</w:t>
      </w:r>
      <w:r w:rsidRPr="002D7065">
        <w:rPr>
          <w:rStyle w:val="FootnoteReference"/>
          <w:rFonts w:asciiTheme="majorHAnsi" w:eastAsia="Cambria" w:hAnsiTheme="majorHAnsi" w:cs="Cambria"/>
          <w:color w:val="000000"/>
          <w:sz w:val="20"/>
          <w:szCs w:val="20"/>
          <w:u w:color="000000"/>
          <w:lang w:val="es-ES_tradnl" w:eastAsia="es-ES"/>
        </w:rPr>
        <w:footnoteReference w:id="20"/>
      </w:r>
      <w:r w:rsidRPr="002D7065">
        <w:rPr>
          <w:rFonts w:asciiTheme="majorHAnsi" w:eastAsia="Cambria" w:hAnsiTheme="majorHAnsi" w:cs="Cambria"/>
          <w:color w:val="000000"/>
          <w:sz w:val="20"/>
          <w:szCs w:val="20"/>
          <w:u w:color="000000"/>
          <w:lang w:val="es-ES_tradnl" w:eastAsia="es-ES"/>
        </w:rPr>
        <w:t>.</w:t>
      </w:r>
    </w:p>
    <w:p w14:paraId="396102EC" w14:textId="77777777" w:rsidR="00D72259" w:rsidRPr="002D7065" w:rsidRDefault="00CA76F1" w:rsidP="00CA76F1">
      <w:pPr>
        <w:spacing w:before="240" w:after="240"/>
        <w:ind w:firstLine="720"/>
        <w:jc w:val="both"/>
        <w:rPr>
          <w:rFonts w:asciiTheme="majorHAnsi" w:eastAsia="Cambria" w:hAnsiTheme="majorHAnsi" w:cs="Cambria"/>
          <w:color w:val="000000"/>
          <w:sz w:val="20"/>
          <w:szCs w:val="20"/>
          <w:u w:color="000000"/>
          <w:lang w:val="es-ES_tradnl" w:eastAsia="es-ES"/>
        </w:rPr>
      </w:pPr>
      <w:r w:rsidRPr="002D7065">
        <w:rPr>
          <w:rFonts w:asciiTheme="majorHAnsi" w:eastAsia="Cambria" w:hAnsiTheme="majorHAnsi" w:cs="Cambria"/>
          <w:color w:val="000000"/>
          <w:sz w:val="20"/>
          <w:szCs w:val="20"/>
          <w:u w:color="000000"/>
          <w:lang w:val="es-ES_tradnl" w:eastAsia="es-ES"/>
        </w:rPr>
        <w:t xml:space="preserve">22. </w:t>
      </w:r>
      <w:r w:rsidR="003102AC" w:rsidRPr="002D7065">
        <w:rPr>
          <w:rFonts w:asciiTheme="majorHAnsi" w:eastAsia="Cambria" w:hAnsiTheme="majorHAnsi" w:cs="Cambria"/>
          <w:color w:val="000000"/>
          <w:sz w:val="20"/>
          <w:szCs w:val="20"/>
          <w:u w:color="000000"/>
          <w:lang w:val="es-ES_tradnl" w:eastAsia="es-ES"/>
        </w:rPr>
        <w:tab/>
      </w:r>
      <w:r w:rsidR="00D72259" w:rsidRPr="002D7065">
        <w:rPr>
          <w:rFonts w:asciiTheme="majorHAnsi" w:eastAsia="Cambria" w:hAnsiTheme="majorHAnsi" w:cs="Cambria"/>
          <w:color w:val="000000"/>
          <w:sz w:val="20"/>
          <w:szCs w:val="20"/>
          <w:u w:color="000000"/>
          <w:lang w:val="es-ES_tradnl" w:eastAsia="es-ES"/>
        </w:rPr>
        <w:t>En este tipo de casos la CIDH y la Corte IDH han establecido que para determinar si una acción estatal que afectó a un medio de comunicación como persona jurídica también tuvo, por conexidad, un impacto negativo, cierto y sustancial sobre la libertad de expresión de personas naturales, es necesario analizar el papel que cumplen las presuntas víctimas dentro del respectivo medio de comunicación y, en particular, la forma en que contribuían con la misión comunicacional del canal</w:t>
      </w:r>
      <w:r w:rsidR="00D72259" w:rsidRPr="002D7065">
        <w:rPr>
          <w:rStyle w:val="FootnoteReference"/>
          <w:rFonts w:asciiTheme="majorHAnsi" w:eastAsia="Cambria" w:hAnsiTheme="majorHAnsi" w:cs="Cambria"/>
          <w:color w:val="000000"/>
          <w:sz w:val="20"/>
          <w:szCs w:val="20"/>
          <w:u w:color="000000"/>
          <w:lang w:val="es-ES_tradnl" w:eastAsia="es-ES"/>
        </w:rPr>
        <w:footnoteReference w:id="21"/>
      </w:r>
      <w:r w:rsidR="00D72259" w:rsidRPr="002D7065">
        <w:rPr>
          <w:rFonts w:asciiTheme="majorHAnsi" w:eastAsia="Cambria" w:hAnsiTheme="majorHAnsi" w:cs="Cambria"/>
          <w:color w:val="000000"/>
          <w:sz w:val="20"/>
          <w:szCs w:val="20"/>
          <w:u w:color="000000"/>
          <w:lang w:val="es-ES_tradnl" w:eastAsia="es-ES"/>
        </w:rPr>
        <w:t xml:space="preserve">. En este sentido, si bien la empresa concesionaria Televimex S.A. de C.V. no puede ser considerada como presunta víctima, la pregunta que debe resolver la CIDH en el presente asunto es si la imposición de una sanción ulterior contra un medio de comunicación a raíz de la publicación de una determinada información, puede haber afectado la libertad de expresión de sus empleados. </w:t>
      </w:r>
    </w:p>
    <w:p w14:paraId="59B9FB63" w14:textId="77777777" w:rsidR="00D72259" w:rsidRPr="002D7065" w:rsidRDefault="00CA76F1" w:rsidP="00CA76F1">
      <w:pPr>
        <w:spacing w:before="240" w:after="240"/>
        <w:ind w:firstLine="720"/>
        <w:jc w:val="both"/>
        <w:rPr>
          <w:rFonts w:asciiTheme="majorHAnsi" w:eastAsia="Cambria" w:hAnsiTheme="majorHAnsi" w:cs="Cambria"/>
          <w:color w:val="000000"/>
          <w:sz w:val="20"/>
          <w:szCs w:val="20"/>
          <w:u w:color="000000"/>
          <w:lang w:val="es-ES_tradnl" w:eastAsia="es-ES"/>
        </w:rPr>
      </w:pPr>
      <w:r w:rsidRPr="002D7065">
        <w:rPr>
          <w:rFonts w:asciiTheme="majorHAnsi" w:eastAsia="Cambria" w:hAnsiTheme="majorHAnsi" w:cs="Cambria"/>
          <w:color w:val="000000"/>
          <w:sz w:val="20"/>
          <w:szCs w:val="20"/>
          <w:u w:color="000000"/>
          <w:lang w:val="es-ES_tradnl" w:eastAsia="es-ES"/>
        </w:rPr>
        <w:lastRenderedPageBreak/>
        <w:t xml:space="preserve">23. </w:t>
      </w:r>
      <w:r w:rsidR="003102AC" w:rsidRPr="002D7065">
        <w:rPr>
          <w:rFonts w:asciiTheme="majorHAnsi" w:eastAsia="Cambria" w:hAnsiTheme="majorHAnsi" w:cs="Cambria"/>
          <w:color w:val="000000"/>
          <w:sz w:val="20"/>
          <w:szCs w:val="20"/>
          <w:u w:color="000000"/>
          <w:lang w:val="es-ES_tradnl" w:eastAsia="es-ES"/>
        </w:rPr>
        <w:tab/>
      </w:r>
      <w:r w:rsidR="00D72259" w:rsidRPr="002D7065">
        <w:rPr>
          <w:rFonts w:asciiTheme="majorHAnsi" w:eastAsia="Cambria" w:hAnsiTheme="majorHAnsi" w:cs="Cambria"/>
          <w:color w:val="000000"/>
          <w:sz w:val="20"/>
          <w:szCs w:val="20"/>
          <w:u w:color="000000"/>
          <w:lang w:val="es-ES_tradnl" w:eastAsia="es-ES"/>
        </w:rPr>
        <w:t xml:space="preserve">La Comisión observa que según </w:t>
      </w:r>
      <w:r w:rsidR="00E25CAC" w:rsidRPr="002D7065">
        <w:rPr>
          <w:rFonts w:asciiTheme="majorHAnsi" w:eastAsia="Cambria" w:hAnsiTheme="majorHAnsi" w:cs="Cambria"/>
          <w:color w:val="000000"/>
          <w:sz w:val="20"/>
          <w:szCs w:val="20"/>
          <w:u w:color="000000"/>
          <w:lang w:val="es-ES_tradnl" w:eastAsia="es-ES"/>
        </w:rPr>
        <w:t>lo alegado por los peticionarios</w:t>
      </w:r>
      <w:r w:rsidR="00E84450" w:rsidRPr="002D7065">
        <w:rPr>
          <w:rFonts w:asciiTheme="majorHAnsi" w:eastAsia="Cambria" w:hAnsiTheme="majorHAnsi" w:cs="Cambria"/>
          <w:color w:val="000000"/>
          <w:sz w:val="20"/>
          <w:szCs w:val="20"/>
          <w:u w:color="000000"/>
          <w:lang w:val="es-ES_tradnl" w:eastAsia="es-ES"/>
        </w:rPr>
        <w:t>,</w:t>
      </w:r>
      <w:r w:rsidR="00E25CAC" w:rsidRPr="002D7065">
        <w:rPr>
          <w:rFonts w:asciiTheme="majorHAnsi" w:eastAsia="Cambria" w:hAnsiTheme="majorHAnsi" w:cs="Cambria"/>
          <w:color w:val="000000"/>
          <w:sz w:val="20"/>
          <w:szCs w:val="20"/>
          <w:u w:color="000000"/>
          <w:lang w:val="es-ES_tradnl" w:eastAsia="es-ES"/>
        </w:rPr>
        <w:t xml:space="preserve"> y no controvertido por el Estado, los señores Luis Alejandro Bustos Olivares, Miguel </w:t>
      </w:r>
      <w:r w:rsidR="003102AC" w:rsidRPr="002D7065">
        <w:rPr>
          <w:rFonts w:asciiTheme="majorHAnsi" w:eastAsia="Cambria" w:hAnsiTheme="majorHAnsi" w:cs="Cambria"/>
          <w:color w:val="000000"/>
          <w:sz w:val="20"/>
          <w:szCs w:val="20"/>
          <w:u w:color="000000"/>
          <w:lang w:val="es-ES_tradnl" w:eastAsia="es-ES"/>
        </w:rPr>
        <w:t>Ángel</w:t>
      </w:r>
      <w:r w:rsidR="00E25CAC" w:rsidRPr="002D7065">
        <w:rPr>
          <w:rFonts w:asciiTheme="majorHAnsi" w:eastAsia="Cambria" w:hAnsiTheme="majorHAnsi" w:cs="Cambria"/>
          <w:color w:val="000000"/>
          <w:sz w:val="20"/>
          <w:szCs w:val="20"/>
          <w:u w:color="000000"/>
          <w:lang w:val="es-ES_tradnl" w:eastAsia="es-ES"/>
        </w:rPr>
        <w:t xml:space="preserve"> Díez García y Alejandro Fernando Aguilera Mendieta fueron las personas encargadas de decidir sobre la publicación de los contenidos emitidos por </w:t>
      </w:r>
      <w:r w:rsidR="009653CE" w:rsidRPr="002D7065">
        <w:rPr>
          <w:rFonts w:asciiTheme="majorHAnsi" w:eastAsia="Cambria" w:hAnsiTheme="majorHAnsi" w:cs="Cambria"/>
          <w:color w:val="000000"/>
          <w:sz w:val="20"/>
          <w:szCs w:val="20"/>
          <w:u w:color="000000"/>
          <w:lang w:val="es-ES_tradnl" w:eastAsia="es-ES"/>
        </w:rPr>
        <w:t xml:space="preserve">Televimex </w:t>
      </w:r>
      <w:r w:rsidR="00E25CAC" w:rsidRPr="002D7065">
        <w:rPr>
          <w:rFonts w:asciiTheme="majorHAnsi" w:eastAsia="Cambria" w:hAnsiTheme="majorHAnsi" w:cs="Cambria"/>
          <w:color w:val="000000"/>
          <w:sz w:val="20"/>
          <w:szCs w:val="20"/>
          <w:u w:color="000000"/>
          <w:lang w:val="es-ES_tradnl" w:eastAsia="es-ES"/>
        </w:rPr>
        <w:t xml:space="preserve">y sancionados por las autoridades mexicanas, en sus calidades respectivas de Director General Jurídico, Director General de Tráfico y Director de Programación e Infraestructura de Cadenas para la fecha de los hechos; con posterioridad a la sanción, </w:t>
      </w:r>
      <w:r w:rsidR="009653CE" w:rsidRPr="002D7065">
        <w:rPr>
          <w:rFonts w:asciiTheme="majorHAnsi" w:eastAsia="Cambria" w:hAnsiTheme="majorHAnsi" w:cs="Cambria"/>
          <w:color w:val="000000"/>
          <w:sz w:val="20"/>
          <w:szCs w:val="20"/>
          <w:u w:color="000000"/>
          <w:lang w:val="es-ES_tradnl" w:eastAsia="es-ES"/>
        </w:rPr>
        <w:t xml:space="preserve">ellos </w:t>
      </w:r>
      <w:r w:rsidR="00E25CAC" w:rsidRPr="002D7065">
        <w:rPr>
          <w:rFonts w:asciiTheme="majorHAnsi" w:eastAsia="Cambria" w:hAnsiTheme="majorHAnsi" w:cs="Cambria"/>
          <w:color w:val="000000"/>
          <w:sz w:val="20"/>
          <w:szCs w:val="20"/>
          <w:u w:color="000000"/>
          <w:lang w:val="es-ES_tradnl" w:eastAsia="es-ES"/>
        </w:rPr>
        <w:t>son quienes han tenido la responsabilidad de decidir qué se publica y qué no se publica para evitar futuras sanciones. Es decir, contribuían a la misión comunicacional del</w:t>
      </w:r>
      <w:r w:rsidR="009653CE" w:rsidRPr="002D7065">
        <w:rPr>
          <w:rFonts w:asciiTheme="majorHAnsi" w:eastAsia="Cambria" w:hAnsiTheme="majorHAnsi" w:cs="Cambria"/>
          <w:color w:val="000000"/>
          <w:sz w:val="20"/>
          <w:szCs w:val="20"/>
          <w:u w:color="000000"/>
          <w:lang w:val="es-ES_tradnl" w:eastAsia="es-ES"/>
        </w:rPr>
        <w:t xml:space="preserve"> </w:t>
      </w:r>
      <w:r w:rsidR="00E25CAC" w:rsidRPr="002D7065">
        <w:rPr>
          <w:rFonts w:asciiTheme="majorHAnsi" w:eastAsia="Cambria" w:hAnsiTheme="majorHAnsi" w:cs="Cambria"/>
          <w:color w:val="000000"/>
          <w:sz w:val="20"/>
          <w:szCs w:val="20"/>
          <w:u w:color="000000"/>
          <w:lang w:val="es-ES_tradnl" w:eastAsia="es-ES"/>
        </w:rPr>
        <w:t xml:space="preserve">medio de manera directa, dirigiendo la producción y publicación de contenidos, o de manera indirecta, proveyendo servicios esenciales como el apoyo legal. </w:t>
      </w:r>
      <w:r w:rsidR="00FC7080" w:rsidRPr="002D7065">
        <w:rPr>
          <w:rFonts w:asciiTheme="majorHAnsi" w:eastAsia="Cambria" w:hAnsiTheme="majorHAnsi" w:cs="Cambria"/>
          <w:color w:val="000000"/>
          <w:sz w:val="20"/>
          <w:szCs w:val="20"/>
          <w:u w:color="000000"/>
          <w:lang w:val="es-ES_tradnl" w:eastAsia="es-ES"/>
        </w:rPr>
        <w:t>Por lo tanto, l</w:t>
      </w:r>
      <w:r w:rsidR="00E25CAC" w:rsidRPr="002D7065">
        <w:rPr>
          <w:rFonts w:asciiTheme="majorHAnsi" w:eastAsia="Cambria" w:hAnsiTheme="majorHAnsi" w:cs="Cambria"/>
          <w:color w:val="000000"/>
          <w:sz w:val="20"/>
          <w:szCs w:val="20"/>
          <w:u w:color="000000"/>
          <w:lang w:val="es-ES_tradnl" w:eastAsia="es-ES"/>
        </w:rPr>
        <w:t>a Comisión considera</w:t>
      </w:r>
      <w:r w:rsidR="00FC7080" w:rsidRPr="002D7065">
        <w:rPr>
          <w:rFonts w:asciiTheme="majorHAnsi" w:eastAsia="Cambria" w:hAnsiTheme="majorHAnsi" w:cs="Cambria"/>
          <w:color w:val="000000"/>
          <w:sz w:val="20"/>
          <w:szCs w:val="20"/>
          <w:u w:color="000000"/>
          <w:lang w:val="es-ES_tradnl" w:eastAsia="es-ES"/>
        </w:rPr>
        <w:t>,</w:t>
      </w:r>
      <w:r w:rsidR="00E25CAC" w:rsidRPr="002D7065">
        <w:rPr>
          <w:rFonts w:asciiTheme="majorHAnsi" w:eastAsia="Cambria" w:hAnsiTheme="majorHAnsi" w:cs="Cambria"/>
          <w:color w:val="000000"/>
          <w:sz w:val="20"/>
          <w:szCs w:val="20"/>
          <w:u w:color="000000"/>
          <w:lang w:val="es-ES_tradnl" w:eastAsia="es-ES"/>
        </w:rPr>
        <w:t xml:space="preserve"> </w:t>
      </w:r>
      <w:r w:rsidR="00FC7080" w:rsidRPr="002D7065">
        <w:rPr>
          <w:rFonts w:asciiTheme="majorHAnsi" w:eastAsia="Cambria" w:hAnsiTheme="majorHAnsi" w:cs="Cambria"/>
          <w:color w:val="000000"/>
          <w:sz w:val="20"/>
          <w:szCs w:val="20"/>
          <w:u w:color="000000"/>
          <w:lang w:val="es-ES_tradnl" w:eastAsia="es-ES"/>
        </w:rPr>
        <w:t>para efectos del establecimiento de su competencia en el</w:t>
      </w:r>
      <w:r w:rsidR="00E25CAC" w:rsidRPr="002D7065">
        <w:rPr>
          <w:rFonts w:asciiTheme="majorHAnsi" w:eastAsia="Cambria" w:hAnsiTheme="majorHAnsi" w:cs="Cambria"/>
          <w:color w:val="000000"/>
          <w:sz w:val="20"/>
          <w:szCs w:val="20"/>
          <w:u w:color="000000"/>
          <w:lang w:val="es-ES_tradnl" w:eastAsia="es-ES"/>
        </w:rPr>
        <w:t xml:space="preserve"> presente caso, </w:t>
      </w:r>
      <w:r w:rsidR="00FC7080" w:rsidRPr="002D7065">
        <w:rPr>
          <w:rFonts w:asciiTheme="majorHAnsi" w:eastAsia="Cambria" w:hAnsiTheme="majorHAnsi" w:cs="Cambria"/>
          <w:color w:val="000000"/>
          <w:sz w:val="20"/>
          <w:szCs w:val="20"/>
          <w:u w:color="000000"/>
          <w:lang w:val="es-ES_tradnl" w:eastAsia="es-ES"/>
        </w:rPr>
        <w:t xml:space="preserve">que </w:t>
      </w:r>
      <w:r w:rsidR="00E25CAC" w:rsidRPr="002D7065">
        <w:rPr>
          <w:rFonts w:asciiTheme="majorHAnsi" w:eastAsia="Cambria" w:hAnsiTheme="majorHAnsi" w:cs="Cambria"/>
          <w:color w:val="000000"/>
          <w:sz w:val="20"/>
          <w:szCs w:val="20"/>
          <w:u w:color="000000"/>
          <w:lang w:val="es-ES_tradnl" w:eastAsia="es-ES"/>
        </w:rPr>
        <w:t xml:space="preserve">dado el papel de estas personas como directivos del medio, la sanción impuesta contra Televimex, originada asimismo en sus decisiones de programación, podría potencialmente llegar a afectar por conexidad su derecho a la libertad de expresión. </w:t>
      </w:r>
    </w:p>
    <w:p w14:paraId="4EEDF522" w14:textId="77777777" w:rsidR="00E25CAC" w:rsidRPr="002D7065" w:rsidRDefault="00CA76F1" w:rsidP="00CA76F1">
      <w:pPr>
        <w:spacing w:before="240" w:after="240"/>
        <w:ind w:firstLine="720"/>
        <w:jc w:val="both"/>
        <w:rPr>
          <w:rFonts w:asciiTheme="majorHAnsi" w:eastAsia="Cambria" w:hAnsiTheme="majorHAnsi" w:cs="Cambria"/>
          <w:color w:val="000000"/>
          <w:sz w:val="20"/>
          <w:szCs w:val="20"/>
          <w:u w:color="000000"/>
          <w:lang w:val="es-ES_tradnl" w:eastAsia="es-ES"/>
        </w:rPr>
      </w:pPr>
      <w:r w:rsidRPr="002D7065">
        <w:rPr>
          <w:rFonts w:asciiTheme="majorHAnsi" w:eastAsia="Cambria" w:hAnsiTheme="majorHAnsi" w:cs="Cambria"/>
          <w:color w:val="000000"/>
          <w:sz w:val="20"/>
          <w:szCs w:val="20"/>
          <w:u w:color="000000"/>
          <w:lang w:val="es-ES_tradnl" w:eastAsia="es-ES"/>
        </w:rPr>
        <w:t xml:space="preserve">24. </w:t>
      </w:r>
      <w:r w:rsidR="00FC7080" w:rsidRPr="002D7065">
        <w:rPr>
          <w:rFonts w:asciiTheme="majorHAnsi" w:eastAsia="Cambria" w:hAnsiTheme="majorHAnsi" w:cs="Cambria"/>
          <w:color w:val="000000"/>
          <w:sz w:val="20"/>
          <w:szCs w:val="20"/>
          <w:u w:color="000000"/>
          <w:lang w:val="es-ES_tradnl" w:eastAsia="es-ES"/>
        </w:rPr>
        <w:tab/>
        <w:t>En atención a estas consideraciones</w:t>
      </w:r>
      <w:r w:rsidR="00E25CAC" w:rsidRPr="002D7065">
        <w:rPr>
          <w:rFonts w:asciiTheme="majorHAnsi" w:eastAsia="Cambria" w:hAnsiTheme="majorHAnsi" w:cs="Cambria"/>
          <w:color w:val="000000"/>
          <w:sz w:val="20"/>
          <w:szCs w:val="20"/>
          <w:u w:color="000000"/>
          <w:lang w:val="es-ES_tradnl" w:eastAsia="es-ES"/>
        </w:rPr>
        <w:t xml:space="preserve">, la CIDH considera como presuntas víctimas en el presente asunto a Luis Alejandro Bustos Olivares, Miguel </w:t>
      </w:r>
      <w:r w:rsidR="003102AC" w:rsidRPr="002D7065">
        <w:rPr>
          <w:rFonts w:asciiTheme="majorHAnsi" w:eastAsia="Cambria" w:hAnsiTheme="majorHAnsi" w:cs="Cambria"/>
          <w:color w:val="000000"/>
          <w:sz w:val="20"/>
          <w:szCs w:val="20"/>
          <w:u w:color="000000"/>
          <w:lang w:val="es-ES_tradnl" w:eastAsia="es-ES"/>
        </w:rPr>
        <w:t>Ángel</w:t>
      </w:r>
      <w:r w:rsidR="00E25CAC" w:rsidRPr="002D7065">
        <w:rPr>
          <w:rFonts w:asciiTheme="majorHAnsi" w:eastAsia="Cambria" w:hAnsiTheme="majorHAnsi" w:cs="Cambria"/>
          <w:color w:val="000000"/>
          <w:sz w:val="20"/>
          <w:szCs w:val="20"/>
          <w:u w:color="000000"/>
          <w:lang w:val="es-ES_tradnl" w:eastAsia="es-ES"/>
        </w:rPr>
        <w:t xml:space="preserve"> Díez García y Alejandro Fernando Aguilera Mendieta (q.e.p.d.), </w:t>
      </w:r>
      <w:r w:rsidR="00FC7080" w:rsidRPr="002D7065">
        <w:rPr>
          <w:rFonts w:asciiTheme="majorHAnsi" w:eastAsia="Cambria" w:hAnsiTheme="majorHAnsi" w:cs="Cambria"/>
          <w:color w:val="000000"/>
          <w:sz w:val="20"/>
          <w:szCs w:val="20"/>
          <w:u w:color="000000"/>
          <w:lang w:val="es-ES_tradnl" w:eastAsia="es-ES"/>
        </w:rPr>
        <w:t>estableciendo así su</w:t>
      </w:r>
      <w:r w:rsidR="00E25CAC" w:rsidRPr="002D7065">
        <w:rPr>
          <w:rFonts w:asciiTheme="majorHAnsi" w:eastAsia="Cambria" w:hAnsiTheme="majorHAnsi" w:cs="Cambria"/>
          <w:color w:val="000000"/>
          <w:sz w:val="20"/>
          <w:szCs w:val="20"/>
          <w:u w:color="000000"/>
          <w:lang w:val="es-ES_tradnl" w:eastAsia="es-ES"/>
        </w:rPr>
        <w:t xml:space="preserve"> competencia </w:t>
      </w:r>
      <w:r w:rsidR="00E25CAC" w:rsidRPr="002D7065">
        <w:rPr>
          <w:rFonts w:asciiTheme="majorHAnsi" w:eastAsia="Cambria" w:hAnsiTheme="majorHAnsi" w:cs="Cambria"/>
          <w:i/>
          <w:iCs/>
          <w:color w:val="000000"/>
          <w:sz w:val="20"/>
          <w:szCs w:val="20"/>
          <w:u w:color="000000"/>
          <w:lang w:val="es-ES_tradnl" w:eastAsia="es-ES"/>
        </w:rPr>
        <w:t>ratione personae</w:t>
      </w:r>
      <w:r w:rsidR="00E25CAC" w:rsidRPr="002D7065">
        <w:rPr>
          <w:rFonts w:asciiTheme="majorHAnsi" w:eastAsia="Cambria" w:hAnsiTheme="majorHAnsi" w:cs="Cambria"/>
          <w:color w:val="000000"/>
          <w:sz w:val="20"/>
          <w:szCs w:val="20"/>
          <w:u w:color="000000"/>
          <w:lang w:val="es-ES_tradnl" w:eastAsia="es-ES"/>
        </w:rPr>
        <w:t xml:space="preserve"> para examinar la denuncia a la que se refiere el presente informe.</w:t>
      </w:r>
    </w:p>
    <w:p w14:paraId="19E1EFF9" w14:textId="77777777" w:rsidR="003239B8" w:rsidRPr="002D7065" w:rsidRDefault="003239B8" w:rsidP="00477C01">
      <w:pPr>
        <w:spacing w:before="240" w:after="240"/>
        <w:ind w:firstLine="720"/>
        <w:jc w:val="both"/>
        <w:rPr>
          <w:rFonts w:asciiTheme="majorHAnsi" w:hAnsiTheme="majorHAnsi"/>
          <w:sz w:val="20"/>
          <w:szCs w:val="20"/>
          <w:lang w:val="es-ES_tradnl"/>
        </w:rPr>
      </w:pPr>
      <w:r w:rsidRPr="002D7065">
        <w:rPr>
          <w:rFonts w:asciiTheme="majorHAnsi" w:eastAsia="Cambria" w:hAnsiTheme="majorHAnsi" w:cs="Cambria"/>
          <w:b/>
          <w:bCs/>
          <w:color w:val="000000"/>
          <w:sz w:val="20"/>
          <w:szCs w:val="20"/>
          <w:u w:color="000000"/>
          <w:lang w:val="es-ES_tradnl" w:eastAsia="es-ES"/>
        </w:rPr>
        <w:t>VI</w:t>
      </w:r>
      <w:r w:rsidR="001D2B08" w:rsidRPr="002D7065">
        <w:rPr>
          <w:rFonts w:asciiTheme="majorHAnsi" w:eastAsia="Cambria" w:hAnsiTheme="majorHAnsi" w:cs="Cambria"/>
          <w:b/>
          <w:bCs/>
          <w:color w:val="000000"/>
          <w:sz w:val="20"/>
          <w:szCs w:val="20"/>
          <w:u w:color="000000"/>
          <w:lang w:val="es-ES_tradnl" w:eastAsia="es-ES"/>
        </w:rPr>
        <w:t>I</w:t>
      </w:r>
      <w:r w:rsidRPr="002D7065">
        <w:rPr>
          <w:rFonts w:asciiTheme="majorHAnsi" w:eastAsia="Cambria" w:hAnsiTheme="majorHAnsi" w:cs="Cambria"/>
          <w:b/>
          <w:bCs/>
          <w:color w:val="000000"/>
          <w:sz w:val="20"/>
          <w:szCs w:val="20"/>
          <w:u w:color="000000"/>
          <w:lang w:val="es-ES_tradnl" w:eastAsia="es-ES"/>
        </w:rPr>
        <w:t>.</w:t>
      </w:r>
      <w:r w:rsidRPr="002D7065">
        <w:rPr>
          <w:rFonts w:asciiTheme="majorHAnsi" w:eastAsia="Cambria" w:hAnsiTheme="majorHAnsi" w:cs="Cambria"/>
          <w:b/>
          <w:bCs/>
          <w:color w:val="000000"/>
          <w:sz w:val="20"/>
          <w:szCs w:val="20"/>
          <w:u w:color="000000"/>
          <w:lang w:val="es-ES_tradnl" w:eastAsia="es-ES"/>
        </w:rPr>
        <w:tab/>
      </w:r>
      <w:r w:rsidR="004A6A54" w:rsidRPr="002D7065">
        <w:rPr>
          <w:rFonts w:asciiTheme="majorHAnsi" w:hAnsiTheme="majorHAnsi"/>
          <w:b/>
          <w:bCs/>
          <w:sz w:val="20"/>
          <w:szCs w:val="20"/>
          <w:lang w:val="es-ES_tradnl"/>
        </w:rPr>
        <w:t xml:space="preserve">ANÁLISIS DE </w:t>
      </w:r>
      <w:r w:rsidR="00C21FEF" w:rsidRPr="002D7065">
        <w:rPr>
          <w:rFonts w:asciiTheme="majorHAnsi" w:hAnsiTheme="majorHAnsi"/>
          <w:b/>
          <w:sz w:val="20"/>
          <w:szCs w:val="20"/>
          <w:lang w:val="es-ES_tradnl"/>
        </w:rPr>
        <w:t>AGOTAMIENTO DE LOS RECURSOS INTERNOS Y PLAZO DE PRESENTACIÓN</w:t>
      </w:r>
      <w:r w:rsidR="00C21FEF" w:rsidRPr="002D7065">
        <w:rPr>
          <w:rFonts w:asciiTheme="majorHAnsi" w:eastAsia="Cambria" w:hAnsiTheme="majorHAnsi" w:cs="Cambria"/>
          <w:b/>
          <w:bCs/>
          <w:color w:val="000000"/>
          <w:sz w:val="20"/>
          <w:szCs w:val="20"/>
          <w:u w:color="000000"/>
          <w:lang w:val="es-ES_tradnl" w:eastAsia="es-ES"/>
        </w:rPr>
        <w:t xml:space="preserve"> </w:t>
      </w:r>
    </w:p>
    <w:p w14:paraId="0BBFD60A" w14:textId="77777777" w:rsidR="001D2B08" w:rsidRPr="002D7065" w:rsidRDefault="00CA76F1" w:rsidP="00CA76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D7065">
        <w:rPr>
          <w:rFonts w:asciiTheme="majorHAnsi" w:hAnsiTheme="majorHAnsi"/>
          <w:sz w:val="20"/>
          <w:szCs w:val="20"/>
          <w:lang w:val="es-ES_tradnl"/>
        </w:rPr>
        <w:t xml:space="preserve">25. </w:t>
      </w:r>
      <w:r w:rsidR="00C340FD" w:rsidRPr="002D7065">
        <w:rPr>
          <w:rFonts w:asciiTheme="majorHAnsi" w:hAnsiTheme="majorHAnsi"/>
          <w:sz w:val="20"/>
          <w:szCs w:val="20"/>
          <w:lang w:val="es-ES_tradnl"/>
        </w:rPr>
        <w:tab/>
      </w:r>
      <w:r w:rsidR="0001078C" w:rsidRPr="002D7065">
        <w:rPr>
          <w:rFonts w:asciiTheme="majorHAnsi" w:hAnsiTheme="majorHAnsi"/>
          <w:sz w:val="20"/>
          <w:szCs w:val="20"/>
          <w:lang w:val="es-ES_tradnl"/>
        </w:rPr>
        <w:t xml:space="preserve">Las particularidades del caso bajo examen exigen prestar una especial atención a la manera y el momento procesal en </w:t>
      </w:r>
      <w:r w:rsidR="00F24D8F" w:rsidRPr="002D7065">
        <w:rPr>
          <w:rFonts w:asciiTheme="majorHAnsi" w:hAnsiTheme="majorHAnsi"/>
          <w:sz w:val="20"/>
          <w:szCs w:val="20"/>
          <w:lang w:val="es-ES_tradnl"/>
        </w:rPr>
        <w:t xml:space="preserve">los que </w:t>
      </w:r>
      <w:r w:rsidR="0001078C" w:rsidRPr="002D7065">
        <w:rPr>
          <w:rFonts w:asciiTheme="majorHAnsi" w:hAnsiTheme="majorHAnsi"/>
          <w:sz w:val="20"/>
          <w:szCs w:val="20"/>
          <w:lang w:val="es-ES_tradnl"/>
        </w:rPr>
        <w:t xml:space="preserve">se habrían configurado las aludidas violaciones de la Convención, para efectos de determinar cuáles serían los recursos domésticos procedentes, en caso de existir. Los peticionarios han alegado que el proceso judicial </w:t>
      </w:r>
      <w:r w:rsidR="00397D2F" w:rsidRPr="002D7065">
        <w:rPr>
          <w:rFonts w:asciiTheme="majorHAnsi" w:hAnsiTheme="majorHAnsi"/>
          <w:sz w:val="20"/>
          <w:szCs w:val="20"/>
          <w:lang w:val="es-ES_tradnl"/>
        </w:rPr>
        <w:t>desarrollado</w:t>
      </w:r>
      <w:r w:rsidR="0001078C" w:rsidRPr="002D7065">
        <w:rPr>
          <w:rFonts w:asciiTheme="majorHAnsi" w:hAnsiTheme="majorHAnsi"/>
          <w:sz w:val="20"/>
          <w:szCs w:val="20"/>
          <w:lang w:val="es-ES_tradnl"/>
        </w:rPr>
        <w:t xml:space="preserve"> ante el Tribunal Electoral fue el recurso interno idóneo</w:t>
      </w:r>
      <w:r w:rsidR="00F24D8F" w:rsidRPr="002D7065">
        <w:rPr>
          <w:rFonts w:asciiTheme="majorHAnsi" w:hAnsiTheme="majorHAnsi"/>
          <w:sz w:val="20"/>
          <w:szCs w:val="20"/>
          <w:lang w:val="es-ES_tradnl"/>
        </w:rPr>
        <w:t xml:space="preserve"> a surtir</w:t>
      </w:r>
      <w:r w:rsidR="0001078C" w:rsidRPr="002D7065">
        <w:rPr>
          <w:rFonts w:asciiTheme="majorHAnsi" w:hAnsiTheme="majorHAnsi"/>
          <w:sz w:val="20"/>
          <w:szCs w:val="20"/>
          <w:lang w:val="es-ES_tradnl"/>
        </w:rPr>
        <w:t>, y que éste se agotó con la sentencia</w:t>
      </w:r>
      <w:r w:rsidR="00F24D8F" w:rsidRPr="002D7065">
        <w:rPr>
          <w:rFonts w:asciiTheme="majorHAnsi" w:hAnsiTheme="majorHAnsi"/>
          <w:sz w:val="20"/>
          <w:szCs w:val="20"/>
          <w:lang w:val="es-ES_tradnl"/>
        </w:rPr>
        <w:t xml:space="preserve"> del 22 de abril de 2009</w:t>
      </w:r>
      <w:r w:rsidR="0001078C" w:rsidRPr="002D7065">
        <w:rPr>
          <w:rFonts w:asciiTheme="majorHAnsi" w:hAnsiTheme="majorHAnsi"/>
          <w:sz w:val="20"/>
          <w:szCs w:val="20"/>
          <w:lang w:val="es-ES_tradnl"/>
        </w:rPr>
        <w:t xml:space="preserve">. </w:t>
      </w:r>
      <w:r w:rsidR="00397D2F" w:rsidRPr="002D7065">
        <w:rPr>
          <w:rFonts w:asciiTheme="majorHAnsi" w:hAnsiTheme="majorHAnsi"/>
          <w:sz w:val="20"/>
          <w:szCs w:val="20"/>
          <w:lang w:val="es-ES_tradnl"/>
        </w:rPr>
        <w:t xml:space="preserve">El Estado también ha visualizado dicho trámite en sede judicial como el procedimiento dentro del cual las tres presuntas víctimas personas naturales deberían haber intervenido en calidad de “terceros interesados”, con las atribuciones que les otorga la Ley, para efectos de agotar los recursos domésticos adecuados, sin que en su opinión lo hubiesen hecho. </w:t>
      </w:r>
    </w:p>
    <w:p w14:paraId="5982E20C" w14:textId="77777777" w:rsidR="00F24D8F" w:rsidRPr="002D7065" w:rsidRDefault="00CA76F1" w:rsidP="00CA76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D7065">
        <w:rPr>
          <w:rFonts w:asciiTheme="majorHAnsi" w:hAnsiTheme="majorHAnsi"/>
          <w:sz w:val="20"/>
          <w:szCs w:val="20"/>
          <w:lang w:val="es-ES_tradnl"/>
        </w:rPr>
        <w:t xml:space="preserve">26. </w:t>
      </w:r>
      <w:r w:rsidR="009D1BB9" w:rsidRPr="002D7065">
        <w:rPr>
          <w:rFonts w:asciiTheme="majorHAnsi" w:hAnsiTheme="majorHAnsi"/>
          <w:sz w:val="20"/>
          <w:szCs w:val="20"/>
          <w:lang w:val="es-ES_tradnl"/>
        </w:rPr>
        <w:tab/>
        <w:t>Por su parte, la CIDH considera que, e</w:t>
      </w:r>
      <w:r w:rsidR="0001078C" w:rsidRPr="002D7065">
        <w:rPr>
          <w:rFonts w:asciiTheme="majorHAnsi" w:hAnsiTheme="majorHAnsi"/>
          <w:sz w:val="20"/>
          <w:szCs w:val="20"/>
          <w:lang w:val="es-ES_tradnl"/>
        </w:rPr>
        <w:t xml:space="preserve">n efecto, Televimex inicialmente fue objeto de un proceso administrativo sancionatorio abierto de oficio por el Consejo </w:t>
      </w:r>
      <w:r w:rsidR="009653CE" w:rsidRPr="002D7065">
        <w:rPr>
          <w:rFonts w:asciiTheme="majorHAnsi" w:hAnsiTheme="majorHAnsi"/>
          <w:sz w:val="20"/>
          <w:szCs w:val="20"/>
          <w:lang w:val="es-ES_tradnl"/>
        </w:rPr>
        <w:t xml:space="preserve">General </w:t>
      </w:r>
      <w:r w:rsidR="0001078C" w:rsidRPr="002D7065">
        <w:rPr>
          <w:rFonts w:asciiTheme="majorHAnsi" w:hAnsiTheme="majorHAnsi"/>
          <w:sz w:val="20"/>
          <w:szCs w:val="20"/>
          <w:lang w:val="es-ES_tradnl"/>
        </w:rPr>
        <w:t xml:space="preserve">del IFE. Dicho proceso fue resuelto con una decisión en la que se exoneraba a Televimex de responsabilidad, por lo cual no se configuraron hasta ese momento, en perjuicio suyo o de sus empleados, violaciones de la Convención Americana que debiesen ser materia de recursos judiciales domésticos. Dicha exoneración mediante acto administrativo fue objeto de un recurso de apelación interpuesto por dos partidos políticos </w:t>
      </w:r>
      <w:r w:rsidR="009D1BB9" w:rsidRPr="002D7065">
        <w:rPr>
          <w:rFonts w:asciiTheme="majorHAnsi" w:hAnsiTheme="majorHAnsi"/>
          <w:sz w:val="20"/>
          <w:szCs w:val="20"/>
          <w:lang w:val="es-ES_tradnl"/>
        </w:rPr>
        <w:t>–</w:t>
      </w:r>
      <w:r w:rsidR="0001078C" w:rsidRPr="002D7065">
        <w:rPr>
          <w:rFonts w:asciiTheme="majorHAnsi" w:hAnsiTheme="majorHAnsi"/>
          <w:sz w:val="20"/>
          <w:szCs w:val="20"/>
          <w:lang w:val="es-ES_tradnl"/>
        </w:rPr>
        <w:t>actores externos, distintos a Televimex y sus empleados</w:t>
      </w:r>
      <w:r w:rsidR="009D1BB9" w:rsidRPr="002D7065">
        <w:rPr>
          <w:rFonts w:asciiTheme="majorHAnsi" w:hAnsiTheme="majorHAnsi"/>
          <w:sz w:val="20"/>
          <w:szCs w:val="20"/>
          <w:lang w:val="es-ES_tradnl"/>
        </w:rPr>
        <w:t>–</w:t>
      </w:r>
      <w:r w:rsidR="0001078C" w:rsidRPr="002D7065">
        <w:rPr>
          <w:rFonts w:asciiTheme="majorHAnsi" w:hAnsiTheme="majorHAnsi"/>
          <w:sz w:val="20"/>
          <w:szCs w:val="20"/>
          <w:lang w:val="es-ES_tradnl"/>
        </w:rPr>
        <w:t xml:space="preserve">, </w:t>
      </w:r>
      <w:r w:rsidR="00397D2F" w:rsidRPr="002D7065">
        <w:rPr>
          <w:rFonts w:asciiTheme="majorHAnsi" w:hAnsiTheme="majorHAnsi"/>
          <w:sz w:val="20"/>
          <w:szCs w:val="20"/>
          <w:lang w:val="es-ES_tradnl"/>
        </w:rPr>
        <w:t xml:space="preserve">el cual </w:t>
      </w:r>
      <w:r w:rsidR="0001078C" w:rsidRPr="002D7065">
        <w:rPr>
          <w:rFonts w:asciiTheme="majorHAnsi" w:hAnsiTheme="majorHAnsi"/>
          <w:sz w:val="20"/>
          <w:szCs w:val="20"/>
          <w:lang w:val="es-ES_tradnl"/>
        </w:rPr>
        <w:t xml:space="preserve">fue resuelto por el Tribunal Electoral en el sentido de disponer que el Consejo </w:t>
      </w:r>
      <w:r w:rsidR="009653CE" w:rsidRPr="002D7065">
        <w:rPr>
          <w:rFonts w:asciiTheme="majorHAnsi" w:hAnsiTheme="majorHAnsi"/>
          <w:sz w:val="20"/>
          <w:szCs w:val="20"/>
          <w:lang w:val="es-ES_tradnl"/>
        </w:rPr>
        <w:t xml:space="preserve">General </w:t>
      </w:r>
      <w:r w:rsidR="0001078C" w:rsidRPr="002D7065">
        <w:rPr>
          <w:rFonts w:asciiTheme="majorHAnsi" w:hAnsiTheme="majorHAnsi"/>
          <w:sz w:val="20"/>
          <w:szCs w:val="20"/>
          <w:lang w:val="es-ES_tradnl"/>
        </w:rPr>
        <w:t xml:space="preserve">del </w:t>
      </w:r>
      <w:r w:rsidR="004411B2" w:rsidRPr="002D7065">
        <w:rPr>
          <w:rFonts w:asciiTheme="majorHAnsi" w:hAnsiTheme="majorHAnsi"/>
          <w:sz w:val="20"/>
          <w:szCs w:val="20"/>
          <w:lang w:val="es-ES_tradnl"/>
        </w:rPr>
        <w:t>IFE adoptara una nueva decisión. E</w:t>
      </w:r>
      <w:r w:rsidR="0001078C" w:rsidRPr="002D7065">
        <w:rPr>
          <w:rFonts w:asciiTheme="majorHAnsi" w:hAnsiTheme="majorHAnsi"/>
          <w:sz w:val="20"/>
          <w:szCs w:val="20"/>
          <w:lang w:val="es-ES_tradnl"/>
        </w:rPr>
        <w:t xml:space="preserve">l Consejo </w:t>
      </w:r>
      <w:r w:rsidR="009653CE" w:rsidRPr="002D7065">
        <w:rPr>
          <w:rFonts w:asciiTheme="majorHAnsi" w:hAnsiTheme="majorHAnsi"/>
          <w:sz w:val="20"/>
          <w:szCs w:val="20"/>
          <w:lang w:val="es-ES_tradnl"/>
        </w:rPr>
        <w:t xml:space="preserve">General </w:t>
      </w:r>
      <w:r w:rsidR="0001078C" w:rsidRPr="002D7065">
        <w:rPr>
          <w:rFonts w:asciiTheme="majorHAnsi" w:hAnsiTheme="majorHAnsi"/>
          <w:sz w:val="20"/>
          <w:szCs w:val="20"/>
          <w:lang w:val="es-ES_tradnl"/>
        </w:rPr>
        <w:t>del IFE cumplió</w:t>
      </w:r>
      <w:r w:rsidR="00F24D8F" w:rsidRPr="002D7065">
        <w:rPr>
          <w:rFonts w:asciiTheme="majorHAnsi" w:hAnsiTheme="majorHAnsi"/>
          <w:sz w:val="20"/>
          <w:szCs w:val="20"/>
          <w:lang w:val="es-ES_tradnl"/>
        </w:rPr>
        <w:t xml:space="preserve"> este fallo</w:t>
      </w:r>
      <w:r w:rsidR="0001078C" w:rsidRPr="002D7065">
        <w:rPr>
          <w:rFonts w:asciiTheme="majorHAnsi" w:hAnsiTheme="majorHAnsi"/>
          <w:sz w:val="20"/>
          <w:szCs w:val="20"/>
          <w:lang w:val="es-ES_tradnl"/>
        </w:rPr>
        <w:t xml:space="preserve">, y adoptó una nueva resolución </w:t>
      </w:r>
      <w:r w:rsidR="009256D2" w:rsidRPr="002D7065">
        <w:rPr>
          <w:rFonts w:asciiTheme="majorHAnsi" w:hAnsiTheme="majorHAnsi"/>
          <w:sz w:val="20"/>
          <w:szCs w:val="20"/>
          <w:lang w:val="es-ES_tradnl"/>
        </w:rPr>
        <w:t xml:space="preserve">otra vez </w:t>
      </w:r>
      <w:r w:rsidR="0001078C" w:rsidRPr="002D7065">
        <w:rPr>
          <w:rFonts w:asciiTheme="majorHAnsi" w:hAnsiTheme="majorHAnsi"/>
          <w:sz w:val="20"/>
          <w:szCs w:val="20"/>
          <w:lang w:val="es-ES_tradnl"/>
        </w:rPr>
        <w:t>exonerando a Televimex de responsabilidad</w:t>
      </w:r>
      <w:r w:rsidR="00F24D8F" w:rsidRPr="002D7065">
        <w:rPr>
          <w:rFonts w:asciiTheme="majorHAnsi" w:hAnsiTheme="majorHAnsi"/>
          <w:sz w:val="20"/>
          <w:szCs w:val="20"/>
          <w:lang w:val="es-ES_tradnl"/>
        </w:rPr>
        <w:t>.</w:t>
      </w:r>
      <w:r w:rsidR="0001078C" w:rsidRPr="002D7065">
        <w:rPr>
          <w:rFonts w:asciiTheme="majorHAnsi" w:hAnsiTheme="majorHAnsi"/>
          <w:sz w:val="20"/>
          <w:szCs w:val="20"/>
          <w:lang w:val="es-ES_tradnl"/>
        </w:rPr>
        <w:t xml:space="preserve"> </w:t>
      </w:r>
      <w:r w:rsidR="00F24D8F" w:rsidRPr="002D7065">
        <w:rPr>
          <w:rFonts w:asciiTheme="majorHAnsi" w:hAnsiTheme="majorHAnsi"/>
          <w:sz w:val="20"/>
          <w:szCs w:val="20"/>
          <w:lang w:val="es-ES_tradnl"/>
        </w:rPr>
        <w:t>H</w:t>
      </w:r>
      <w:r w:rsidR="0001078C" w:rsidRPr="002D7065">
        <w:rPr>
          <w:rFonts w:asciiTheme="majorHAnsi" w:hAnsiTheme="majorHAnsi"/>
          <w:sz w:val="20"/>
          <w:szCs w:val="20"/>
          <w:lang w:val="es-ES_tradnl"/>
        </w:rPr>
        <w:t>asta este momento</w:t>
      </w:r>
      <w:r w:rsidR="00F24D8F" w:rsidRPr="002D7065">
        <w:rPr>
          <w:rFonts w:asciiTheme="majorHAnsi" w:hAnsiTheme="majorHAnsi"/>
          <w:sz w:val="20"/>
          <w:szCs w:val="20"/>
          <w:lang w:val="es-ES_tradnl"/>
        </w:rPr>
        <w:t xml:space="preserve">, </w:t>
      </w:r>
      <w:r w:rsidR="0001078C" w:rsidRPr="002D7065">
        <w:rPr>
          <w:rFonts w:asciiTheme="majorHAnsi" w:hAnsiTheme="majorHAnsi"/>
          <w:sz w:val="20"/>
          <w:szCs w:val="20"/>
          <w:lang w:val="es-ES_tradnl"/>
        </w:rPr>
        <w:t xml:space="preserve">tampoco se habrían configurado violaciones de la Convención Americana que hubiesen </w:t>
      </w:r>
      <w:r w:rsidR="009256D2" w:rsidRPr="002D7065">
        <w:rPr>
          <w:rFonts w:asciiTheme="majorHAnsi" w:hAnsiTheme="majorHAnsi"/>
          <w:sz w:val="20"/>
          <w:szCs w:val="20"/>
          <w:lang w:val="es-ES_tradnl"/>
        </w:rPr>
        <w:t xml:space="preserve">de </w:t>
      </w:r>
      <w:r w:rsidR="0001078C" w:rsidRPr="002D7065">
        <w:rPr>
          <w:rFonts w:asciiTheme="majorHAnsi" w:hAnsiTheme="majorHAnsi"/>
          <w:sz w:val="20"/>
          <w:szCs w:val="20"/>
          <w:lang w:val="es-ES_tradnl"/>
        </w:rPr>
        <w:t>ser materia de recurso alguno por las presuntas víctimas</w:t>
      </w:r>
      <w:r w:rsidR="0098561F" w:rsidRPr="002D7065">
        <w:rPr>
          <w:rFonts w:asciiTheme="majorHAnsi" w:hAnsiTheme="majorHAnsi"/>
          <w:sz w:val="20"/>
          <w:szCs w:val="20"/>
          <w:lang w:val="es-ES_tradnl"/>
        </w:rPr>
        <w:t>.</w:t>
      </w:r>
      <w:r w:rsidR="0001078C" w:rsidRPr="002D7065">
        <w:rPr>
          <w:rFonts w:asciiTheme="majorHAnsi" w:hAnsiTheme="majorHAnsi"/>
          <w:sz w:val="20"/>
          <w:szCs w:val="20"/>
          <w:lang w:val="es-ES_tradnl"/>
        </w:rPr>
        <w:t xml:space="preserve"> </w:t>
      </w:r>
      <w:r w:rsidR="0098561F" w:rsidRPr="002D7065">
        <w:rPr>
          <w:rFonts w:asciiTheme="majorHAnsi" w:hAnsiTheme="majorHAnsi"/>
          <w:sz w:val="20"/>
          <w:szCs w:val="20"/>
          <w:lang w:val="es-ES_tradnl"/>
        </w:rPr>
        <w:t>N</w:t>
      </w:r>
      <w:r w:rsidR="00F24D8F" w:rsidRPr="002D7065">
        <w:rPr>
          <w:rFonts w:asciiTheme="majorHAnsi" w:hAnsiTheme="majorHAnsi"/>
          <w:sz w:val="20"/>
          <w:szCs w:val="20"/>
          <w:lang w:val="es-ES_tradnl"/>
        </w:rPr>
        <w:t xml:space="preserve">o es razonable considerar </w:t>
      </w:r>
      <w:r w:rsidR="009256D2" w:rsidRPr="002D7065">
        <w:rPr>
          <w:rFonts w:asciiTheme="majorHAnsi" w:hAnsiTheme="majorHAnsi"/>
          <w:sz w:val="20"/>
          <w:szCs w:val="20"/>
          <w:lang w:val="es-ES_tradnl"/>
        </w:rPr>
        <w:t>a</w:t>
      </w:r>
      <w:r w:rsidR="00397D2F" w:rsidRPr="002D7065">
        <w:rPr>
          <w:rFonts w:asciiTheme="majorHAnsi" w:hAnsiTheme="majorHAnsi"/>
          <w:sz w:val="20"/>
          <w:szCs w:val="20"/>
          <w:lang w:val="es-ES_tradnl"/>
        </w:rPr>
        <w:t xml:space="preserve">l </w:t>
      </w:r>
      <w:r w:rsidR="00F24D8F" w:rsidRPr="002D7065">
        <w:rPr>
          <w:rFonts w:asciiTheme="majorHAnsi" w:hAnsiTheme="majorHAnsi"/>
          <w:sz w:val="20"/>
          <w:szCs w:val="20"/>
          <w:lang w:val="es-ES_tradnl"/>
        </w:rPr>
        <w:t xml:space="preserve">recurso de apelación que procedía contra este acto administrativo como </w:t>
      </w:r>
      <w:r w:rsidR="00397D2F" w:rsidRPr="002D7065">
        <w:rPr>
          <w:rFonts w:asciiTheme="majorHAnsi" w:hAnsiTheme="majorHAnsi"/>
          <w:sz w:val="20"/>
          <w:szCs w:val="20"/>
          <w:lang w:val="es-ES_tradnl"/>
        </w:rPr>
        <w:t xml:space="preserve">un </w:t>
      </w:r>
      <w:r w:rsidR="00F24D8F" w:rsidRPr="002D7065">
        <w:rPr>
          <w:rFonts w:asciiTheme="majorHAnsi" w:hAnsiTheme="majorHAnsi"/>
          <w:sz w:val="20"/>
          <w:szCs w:val="20"/>
          <w:lang w:val="es-ES_tradnl"/>
        </w:rPr>
        <w:t xml:space="preserve">recurso doméstico a agotar </w:t>
      </w:r>
      <w:r w:rsidR="0098561F" w:rsidRPr="002D7065">
        <w:rPr>
          <w:rFonts w:asciiTheme="majorHAnsi" w:hAnsiTheme="majorHAnsi"/>
          <w:sz w:val="20"/>
          <w:szCs w:val="20"/>
          <w:lang w:val="es-ES_tradnl"/>
        </w:rPr>
        <w:t>por parte de las presuntas víctimas</w:t>
      </w:r>
      <w:r w:rsidR="00F24D8F" w:rsidRPr="002D7065">
        <w:rPr>
          <w:rFonts w:asciiTheme="majorHAnsi" w:hAnsiTheme="majorHAnsi"/>
          <w:sz w:val="20"/>
          <w:szCs w:val="20"/>
          <w:lang w:val="es-ES_tradnl"/>
        </w:rPr>
        <w:t xml:space="preserve">, </w:t>
      </w:r>
      <w:r w:rsidR="009256D2" w:rsidRPr="002D7065">
        <w:rPr>
          <w:rFonts w:asciiTheme="majorHAnsi" w:hAnsiTheme="majorHAnsi"/>
          <w:sz w:val="20"/>
          <w:szCs w:val="20"/>
          <w:lang w:val="es-ES_tradnl"/>
        </w:rPr>
        <w:t xml:space="preserve">puesto que </w:t>
      </w:r>
      <w:r w:rsidR="00F24D8F" w:rsidRPr="002D7065">
        <w:rPr>
          <w:rFonts w:asciiTheme="majorHAnsi" w:hAnsiTheme="majorHAnsi"/>
          <w:sz w:val="20"/>
          <w:szCs w:val="20"/>
          <w:lang w:val="es-ES_tradnl"/>
        </w:rPr>
        <w:t xml:space="preserve">la decisión contra la que </w:t>
      </w:r>
      <w:r w:rsidR="00397D2F" w:rsidRPr="002D7065">
        <w:rPr>
          <w:rFonts w:asciiTheme="majorHAnsi" w:hAnsiTheme="majorHAnsi"/>
          <w:sz w:val="20"/>
          <w:szCs w:val="20"/>
          <w:lang w:val="es-ES_tradnl"/>
        </w:rPr>
        <w:t xml:space="preserve">tal apelación </w:t>
      </w:r>
      <w:r w:rsidR="00F24D8F" w:rsidRPr="002D7065">
        <w:rPr>
          <w:rFonts w:asciiTheme="majorHAnsi" w:hAnsiTheme="majorHAnsi"/>
          <w:sz w:val="20"/>
          <w:szCs w:val="20"/>
          <w:lang w:val="es-ES_tradnl"/>
        </w:rPr>
        <w:t xml:space="preserve">procedía </w:t>
      </w:r>
      <w:r w:rsidR="00397D2F" w:rsidRPr="002D7065">
        <w:rPr>
          <w:rFonts w:asciiTheme="majorHAnsi" w:hAnsiTheme="majorHAnsi"/>
          <w:sz w:val="20"/>
          <w:szCs w:val="20"/>
          <w:lang w:val="es-ES_tradnl"/>
        </w:rPr>
        <w:t xml:space="preserve">había sido </w:t>
      </w:r>
      <w:r w:rsidR="00F24D8F" w:rsidRPr="002D7065">
        <w:rPr>
          <w:rFonts w:asciiTheme="majorHAnsi" w:hAnsiTheme="majorHAnsi"/>
          <w:sz w:val="20"/>
          <w:szCs w:val="20"/>
          <w:lang w:val="es-ES_tradnl"/>
        </w:rPr>
        <w:t xml:space="preserve">favorable a </w:t>
      </w:r>
      <w:r w:rsidR="0098561F" w:rsidRPr="002D7065">
        <w:rPr>
          <w:rFonts w:asciiTheme="majorHAnsi" w:hAnsiTheme="majorHAnsi"/>
          <w:sz w:val="20"/>
          <w:szCs w:val="20"/>
          <w:lang w:val="es-ES_tradnl"/>
        </w:rPr>
        <w:t>sus</w:t>
      </w:r>
      <w:r w:rsidR="00F24D8F" w:rsidRPr="002D7065">
        <w:rPr>
          <w:rFonts w:asciiTheme="majorHAnsi" w:hAnsiTheme="majorHAnsi"/>
          <w:sz w:val="20"/>
          <w:szCs w:val="20"/>
          <w:lang w:val="es-ES_tradnl"/>
        </w:rPr>
        <w:t xml:space="preserve"> intereses</w:t>
      </w:r>
      <w:r w:rsidR="0098561F" w:rsidRPr="002D7065">
        <w:rPr>
          <w:rFonts w:asciiTheme="majorHAnsi" w:hAnsiTheme="majorHAnsi"/>
          <w:sz w:val="20"/>
          <w:szCs w:val="20"/>
          <w:lang w:val="es-ES_tradnl"/>
        </w:rPr>
        <w:t xml:space="preserve">. </w:t>
      </w:r>
      <w:r w:rsidR="0001078C" w:rsidRPr="002D7065">
        <w:rPr>
          <w:rFonts w:asciiTheme="majorHAnsi" w:hAnsiTheme="majorHAnsi"/>
          <w:sz w:val="20"/>
          <w:szCs w:val="20"/>
          <w:lang w:val="es-ES_tradnl"/>
        </w:rPr>
        <w:t xml:space="preserve">Este </w:t>
      </w:r>
      <w:r w:rsidR="00F24D8F" w:rsidRPr="002D7065">
        <w:rPr>
          <w:rFonts w:asciiTheme="majorHAnsi" w:hAnsiTheme="majorHAnsi"/>
          <w:sz w:val="20"/>
          <w:szCs w:val="20"/>
          <w:lang w:val="es-ES_tradnl"/>
        </w:rPr>
        <w:t xml:space="preserve">segundo </w:t>
      </w:r>
      <w:r w:rsidR="0001078C" w:rsidRPr="002D7065">
        <w:rPr>
          <w:rFonts w:asciiTheme="majorHAnsi" w:hAnsiTheme="majorHAnsi"/>
          <w:sz w:val="20"/>
          <w:szCs w:val="20"/>
          <w:lang w:val="es-ES_tradnl"/>
        </w:rPr>
        <w:t>acto administrativo del IFE fue, una vez más, materia de un recurso de apelación por un partido político</w:t>
      </w:r>
      <w:r w:rsidR="0098561F" w:rsidRPr="002D7065">
        <w:rPr>
          <w:rFonts w:asciiTheme="majorHAnsi" w:hAnsiTheme="majorHAnsi"/>
          <w:sz w:val="20"/>
          <w:szCs w:val="20"/>
          <w:lang w:val="es-ES_tradnl"/>
        </w:rPr>
        <w:t xml:space="preserve"> –</w:t>
      </w:r>
      <w:r w:rsidR="00F24D8F" w:rsidRPr="002D7065">
        <w:rPr>
          <w:rFonts w:asciiTheme="majorHAnsi" w:hAnsiTheme="majorHAnsi"/>
          <w:sz w:val="20"/>
          <w:szCs w:val="20"/>
          <w:lang w:val="es-ES_tradnl"/>
        </w:rPr>
        <w:t>actor externo distinto a Televimex o sus empleados</w:t>
      </w:r>
      <w:r w:rsidR="0098561F" w:rsidRPr="002D7065">
        <w:rPr>
          <w:rFonts w:asciiTheme="majorHAnsi" w:hAnsiTheme="majorHAnsi"/>
          <w:sz w:val="20"/>
          <w:szCs w:val="20"/>
          <w:lang w:val="es-ES_tradnl"/>
        </w:rPr>
        <w:t>–</w:t>
      </w:r>
      <w:r w:rsidR="00F24D8F" w:rsidRPr="002D7065">
        <w:rPr>
          <w:rFonts w:asciiTheme="majorHAnsi" w:hAnsiTheme="majorHAnsi"/>
          <w:sz w:val="20"/>
          <w:szCs w:val="20"/>
          <w:lang w:val="es-ES_tradnl"/>
        </w:rPr>
        <w:t>,</w:t>
      </w:r>
      <w:r w:rsidR="0001078C" w:rsidRPr="002D7065">
        <w:rPr>
          <w:rFonts w:asciiTheme="majorHAnsi" w:hAnsiTheme="majorHAnsi"/>
          <w:sz w:val="20"/>
          <w:szCs w:val="20"/>
          <w:lang w:val="es-ES_tradnl"/>
        </w:rPr>
        <w:t xml:space="preserve"> y fue </w:t>
      </w:r>
      <w:r w:rsidR="009256D2" w:rsidRPr="002D7065">
        <w:rPr>
          <w:rFonts w:asciiTheme="majorHAnsi" w:hAnsiTheme="majorHAnsi"/>
          <w:sz w:val="20"/>
          <w:szCs w:val="20"/>
          <w:lang w:val="es-ES_tradnl"/>
        </w:rPr>
        <w:t xml:space="preserve">a partir de </w:t>
      </w:r>
      <w:r w:rsidR="00F24D8F" w:rsidRPr="002D7065">
        <w:rPr>
          <w:rFonts w:asciiTheme="majorHAnsi" w:hAnsiTheme="majorHAnsi"/>
          <w:sz w:val="20"/>
          <w:szCs w:val="20"/>
          <w:lang w:val="es-ES_tradnl"/>
        </w:rPr>
        <w:t>este punto del procedimiento, en</w:t>
      </w:r>
      <w:r w:rsidR="0001078C" w:rsidRPr="002D7065">
        <w:rPr>
          <w:rFonts w:asciiTheme="majorHAnsi" w:hAnsiTheme="majorHAnsi"/>
          <w:sz w:val="20"/>
          <w:szCs w:val="20"/>
          <w:lang w:val="es-ES_tradnl"/>
        </w:rPr>
        <w:t xml:space="preserve"> el curso de la resolución de dicho recurso de apelación en sede judicial por el Tribunal Electoral</w:t>
      </w:r>
      <w:r w:rsidR="00F24D8F" w:rsidRPr="002D7065">
        <w:rPr>
          <w:rFonts w:asciiTheme="majorHAnsi" w:hAnsiTheme="majorHAnsi"/>
          <w:sz w:val="20"/>
          <w:szCs w:val="20"/>
          <w:lang w:val="es-ES_tradnl"/>
        </w:rPr>
        <w:t>,</w:t>
      </w:r>
      <w:r w:rsidR="0001078C" w:rsidRPr="002D7065">
        <w:rPr>
          <w:rFonts w:asciiTheme="majorHAnsi" w:hAnsiTheme="majorHAnsi"/>
          <w:sz w:val="20"/>
          <w:szCs w:val="20"/>
          <w:lang w:val="es-ES_tradnl"/>
        </w:rPr>
        <w:t xml:space="preserve"> que se configuraron las alegadas violaciones de la Convención</w:t>
      </w:r>
      <w:r w:rsidR="00F24D8F" w:rsidRPr="002D7065">
        <w:rPr>
          <w:rFonts w:asciiTheme="majorHAnsi" w:hAnsiTheme="majorHAnsi"/>
          <w:sz w:val="20"/>
          <w:szCs w:val="20"/>
          <w:lang w:val="es-ES_tradnl"/>
        </w:rPr>
        <w:t xml:space="preserve"> planteadas en la </w:t>
      </w:r>
      <w:r w:rsidR="0098561F" w:rsidRPr="002D7065">
        <w:rPr>
          <w:rFonts w:asciiTheme="majorHAnsi" w:hAnsiTheme="majorHAnsi"/>
          <w:sz w:val="20"/>
          <w:szCs w:val="20"/>
          <w:lang w:val="es-ES_tradnl"/>
        </w:rPr>
        <w:t xml:space="preserve">petición, </w:t>
      </w:r>
      <w:r w:rsidR="00F24D8F" w:rsidRPr="002D7065">
        <w:rPr>
          <w:rFonts w:asciiTheme="majorHAnsi" w:hAnsiTheme="majorHAnsi"/>
          <w:sz w:val="20"/>
          <w:szCs w:val="20"/>
          <w:lang w:val="es-ES_tradnl"/>
        </w:rPr>
        <w:t xml:space="preserve">en particular </w:t>
      </w:r>
      <w:r w:rsidR="0001078C" w:rsidRPr="002D7065">
        <w:rPr>
          <w:rFonts w:asciiTheme="majorHAnsi" w:hAnsiTheme="majorHAnsi"/>
          <w:sz w:val="20"/>
          <w:szCs w:val="20"/>
          <w:lang w:val="es-ES_tradnl"/>
        </w:rPr>
        <w:t xml:space="preserve">en la sentencia mediante la cual el Tribunal resolvió declarar la responsabilidad de Televimex e imponerle </w:t>
      </w:r>
      <w:r w:rsidR="0098561F" w:rsidRPr="002D7065">
        <w:rPr>
          <w:rFonts w:asciiTheme="majorHAnsi" w:hAnsiTheme="majorHAnsi"/>
          <w:sz w:val="20"/>
          <w:szCs w:val="20"/>
          <w:lang w:val="es-ES_tradnl"/>
        </w:rPr>
        <w:t>como</w:t>
      </w:r>
      <w:r w:rsidR="0001078C" w:rsidRPr="002D7065">
        <w:rPr>
          <w:rFonts w:asciiTheme="majorHAnsi" w:hAnsiTheme="majorHAnsi"/>
          <w:sz w:val="20"/>
          <w:szCs w:val="20"/>
          <w:lang w:val="es-ES_tradnl"/>
        </w:rPr>
        <w:t xml:space="preserve"> sanción </w:t>
      </w:r>
      <w:r w:rsidR="0098561F" w:rsidRPr="002D7065">
        <w:rPr>
          <w:rFonts w:asciiTheme="majorHAnsi" w:hAnsiTheme="majorHAnsi"/>
          <w:sz w:val="20"/>
          <w:szCs w:val="20"/>
          <w:lang w:val="es-ES_tradnl"/>
        </w:rPr>
        <w:t>una amonestación</w:t>
      </w:r>
      <w:r w:rsidR="0001078C" w:rsidRPr="002D7065">
        <w:rPr>
          <w:rFonts w:asciiTheme="majorHAnsi" w:hAnsiTheme="majorHAnsi"/>
          <w:sz w:val="20"/>
          <w:szCs w:val="20"/>
          <w:lang w:val="es-ES_tradnl"/>
        </w:rPr>
        <w:t xml:space="preserve">. </w:t>
      </w:r>
    </w:p>
    <w:p w14:paraId="0D26CAD7" w14:textId="77777777" w:rsidR="0001078C" w:rsidRPr="002D7065" w:rsidRDefault="00CA76F1" w:rsidP="00CA76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D7065">
        <w:rPr>
          <w:rFonts w:asciiTheme="majorHAnsi" w:hAnsiTheme="majorHAnsi"/>
          <w:sz w:val="20"/>
          <w:szCs w:val="20"/>
          <w:lang w:val="es-ES_tradnl"/>
        </w:rPr>
        <w:t xml:space="preserve">27. </w:t>
      </w:r>
      <w:r w:rsidR="0098561F" w:rsidRPr="002D7065">
        <w:rPr>
          <w:rFonts w:asciiTheme="majorHAnsi" w:hAnsiTheme="majorHAnsi"/>
          <w:sz w:val="20"/>
          <w:szCs w:val="20"/>
          <w:lang w:val="es-ES_tradnl"/>
        </w:rPr>
        <w:tab/>
      </w:r>
      <w:r w:rsidR="0001078C" w:rsidRPr="002D7065">
        <w:rPr>
          <w:rFonts w:asciiTheme="majorHAnsi" w:hAnsiTheme="majorHAnsi"/>
          <w:sz w:val="20"/>
          <w:szCs w:val="20"/>
          <w:lang w:val="es-ES_tradnl"/>
        </w:rPr>
        <w:t xml:space="preserve">Por mandato expreso de la Constitución Política de México, </w:t>
      </w:r>
      <w:r w:rsidR="00E22514" w:rsidRPr="002D7065">
        <w:rPr>
          <w:rFonts w:asciiTheme="majorHAnsi" w:hAnsiTheme="majorHAnsi"/>
          <w:sz w:val="20"/>
          <w:szCs w:val="20"/>
          <w:lang w:val="es-ES_tradnl"/>
        </w:rPr>
        <w:t>en su a</w:t>
      </w:r>
      <w:r w:rsidR="0001078C" w:rsidRPr="002D7065">
        <w:rPr>
          <w:rFonts w:asciiTheme="majorHAnsi" w:hAnsiTheme="majorHAnsi"/>
          <w:sz w:val="20"/>
          <w:szCs w:val="20"/>
          <w:lang w:val="es-ES_tradnl"/>
        </w:rPr>
        <w:t xml:space="preserve">rtículo 99, las decisiones del Tribunal Electoral </w:t>
      </w:r>
      <w:r w:rsidR="00397D2F" w:rsidRPr="002D7065">
        <w:rPr>
          <w:rFonts w:asciiTheme="majorHAnsi" w:hAnsiTheme="majorHAnsi"/>
          <w:sz w:val="20"/>
          <w:szCs w:val="20"/>
          <w:lang w:val="es-ES_tradnl"/>
        </w:rPr>
        <w:t>se profieren de manera</w:t>
      </w:r>
      <w:r w:rsidR="0001078C" w:rsidRPr="002D7065">
        <w:rPr>
          <w:rFonts w:asciiTheme="majorHAnsi" w:hAnsiTheme="majorHAnsi"/>
          <w:sz w:val="20"/>
          <w:szCs w:val="20"/>
          <w:lang w:val="es-ES_tradnl"/>
        </w:rPr>
        <w:t xml:space="preserve"> </w:t>
      </w:r>
      <w:r w:rsidR="0001078C" w:rsidRPr="002D7065">
        <w:rPr>
          <w:rFonts w:asciiTheme="majorHAnsi" w:hAnsiTheme="majorHAnsi"/>
          <w:i/>
          <w:iCs/>
          <w:sz w:val="20"/>
          <w:szCs w:val="20"/>
          <w:lang w:val="es-ES_tradnl"/>
        </w:rPr>
        <w:t>“</w:t>
      </w:r>
      <w:r w:rsidR="00397D2F" w:rsidRPr="002D7065">
        <w:rPr>
          <w:rFonts w:asciiTheme="majorHAnsi" w:hAnsiTheme="majorHAnsi"/>
          <w:i/>
          <w:iCs/>
          <w:sz w:val="20"/>
          <w:szCs w:val="20"/>
          <w:lang w:val="es-ES_tradnl"/>
        </w:rPr>
        <w:t xml:space="preserve">definitiva e </w:t>
      </w:r>
      <w:r w:rsidR="0001078C" w:rsidRPr="002D7065">
        <w:rPr>
          <w:rFonts w:asciiTheme="majorHAnsi" w:hAnsiTheme="majorHAnsi"/>
          <w:i/>
          <w:iCs/>
          <w:sz w:val="20"/>
          <w:szCs w:val="20"/>
          <w:lang w:val="es-ES_tradnl"/>
        </w:rPr>
        <w:t>inatacable”</w:t>
      </w:r>
      <w:r w:rsidR="0001078C" w:rsidRPr="002D7065">
        <w:rPr>
          <w:rFonts w:asciiTheme="majorHAnsi" w:hAnsiTheme="majorHAnsi"/>
          <w:sz w:val="20"/>
          <w:szCs w:val="20"/>
          <w:lang w:val="es-ES_tradnl"/>
        </w:rPr>
        <w:t xml:space="preserve">. Esto quiere decir que contra la decisión judicial que configuró las posibles violaciones de derechos humanos denunciadas en la petición no procedía ningún recurso judicial, en los términos de la Constitución. </w:t>
      </w:r>
      <w:r w:rsidR="00A25DFE" w:rsidRPr="002D7065">
        <w:rPr>
          <w:rFonts w:asciiTheme="majorHAnsi" w:hAnsiTheme="majorHAnsi"/>
          <w:sz w:val="20"/>
          <w:szCs w:val="20"/>
          <w:lang w:val="es-ES_tradnl"/>
        </w:rPr>
        <w:t xml:space="preserve">Dado que ni Televimex como persona jurídica sancionada, ni los señores Bustos, Díez y Aguilera como personas naturales afectadas directamente, podrían haber ejercido recurso alguno bajo el </w:t>
      </w:r>
      <w:r w:rsidR="009256D2" w:rsidRPr="002D7065">
        <w:rPr>
          <w:rFonts w:asciiTheme="majorHAnsi" w:hAnsiTheme="majorHAnsi"/>
          <w:sz w:val="20"/>
          <w:szCs w:val="20"/>
          <w:lang w:val="es-ES_tradnl"/>
        </w:rPr>
        <w:t xml:space="preserve">sistema </w:t>
      </w:r>
      <w:r w:rsidR="00A25DFE" w:rsidRPr="002D7065">
        <w:rPr>
          <w:rFonts w:asciiTheme="majorHAnsi" w:hAnsiTheme="majorHAnsi"/>
          <w:sz w:val="20"/>
          <w:szCs w:val="20"/>
          <w:lang w:val="es-ES_tradnl"/>
        </w:rPr>
        <w:t xml:space="preserve">jurídico doméstico, </w:t>
      </w:r>
      <w:r w:rsidR="009256D2" w:rsidRPr="002D7065">
        <w:rPr>
          <w:rFonts w:asciiTheme="majorHAnsi" w:hAnsiTheme="majorHAnsi"/>
          <w:sz w:val="20"/>
          <w:szCs w:val="20"/>
          <w:lang w:val="es-ES_tradnl"/>
        </w:rPr>
        <w:t xml:space="preserve">resulta </w:t>
      </w:r>
      <w:r w:rsidR="00A25DFE" w:rsidRPr="002D7065">
        <w:rPr>
          <w:rFonts w:asciiTheme="majorHAnsi" w:hAnsiTheme="majorHAnsi"/>
          <w:sz w:val="20"/>
          <w:szCs w:val="20"/>
          <w:lang w:val="es-ES_tradnl"/>
        </w:rPr>
        <w:t>aplicable en el presente caso la excepción al deber de agotamiento de los recursos interno</w:t>
      </w:r>
      <w:r w:rsidR="00E22514" w:rsidRPr="002D7065">
        <w:rPr>
          <w:rFonts w:asciiTheme="majorHAnsi" w:hAnsiTheme="majorHAnsi"/>
          <w:sz w:val="20"/>
          <w:szCs w:val="20"/>
          <w:lang w:val="es-ES_tradnl"/>
        </w:rPr>
        <w:t>s plasmada en el Artículo 46.2.</w:t>
      </w:r>
      <w:r w:rsidR="00A25DFE" w:rsidRPr="002D7065">
        <w:rPr>
          <w:rFonts w:asciiTheme="majorHAnsi" w:hAnsiTheme="majorHAnsi"/>
          <w:sz w:val="20"/>
          <w:szCs w:val="20"/>
          <w:lang w:val="es-ES_tradnl"/>
        </w:rPr>
        <w:t xml:space="preserve">a) de la Convención </w:t>
      </w:r>
      <w:r w:rsidR="00A25DFE" w:rsidRPr="002D7065">
        <w:rPr>
          <w:rFonts w:asciiTheme="majorHAnsi" w:hAnsiTheme="majorHAnsi"/>
          <w:sz w:val="20"/>
          <w:szCs w:val="20"/>
          <w:lang w:val="es-ES_tradnl"/>
        </w:rPr>
        <w:lastRenderedPageBreak/>
        <w:t>Americana, consistente en que “</w:t>
      </w:r>
      <w:r w:rsidR="00A25DFE" w:rsidRPr="002D7065">
        <w:rPr>
          <w:rFonts w:asciiTheme="majorHAnsi" w:hAnsiTheme="majorHAnsi" w:cs="Tahoma"/>
          <w:i/>
          <w:color w:val="000000"/>
          <w:sz w:val="20"/>
          <w:szCs w:val="20"/>
          <w:lang w:val="es-ES_tradnl"/>
        </w:rPr>
        <w:t>no exista en la legislación interna del Estado de que se trata el debido proceso legal para la protección del derecho o derechos que se alega han sido violados</w:t>
      </w:r>
      <w:r w:rsidR="00A25DFE" w:rsidRPr="002D7065">
        <w:rPr>
          <w:rFonts w:asciiTheme="majorHAnsi" w:hAnsiTheme="majorHAnsi" w:cs="Tahoma"/>
          <w:color w:val="000000"/>
          <w:sz w:val="20"/>
          <w:szCs w:val="20"/>
          <w:lang w:val="es-ES_tradnl"/>
        </w:rPr>
        <w:t>”.</w:t>
      </w:r>
      <w:r w:rsidR="0001078C" w:rsidRPr="002D7065">
        <w:rPr>
          <w:rFonts w:asciiTheme="majorHAnsi" w:hAnsiTheme="majorHAnsi"/>
          <w:sz w:val="20"/>
          <w:szCs w:val="20"/>
          <w:lang w:val="es-ES_tradnl"/>
        </w:rPr>
        <w:t xml:space="preserve">   </w:t>
      </w:r>
    </w:p>
    <w:p w14:paraId="244063D6" w14:textId="5A046A6C" w:rsidR="000B74DE" w:rsidRPr="002D7065" w:rsidRDefault="006A0251" w:rsidP="00CA76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D7065">
        <w:rPr>
          <w:rFonts w:asciiTheme="majorHAnsi" w:hAnsiTheme="majorHAnsi"/>
          <w:sz w:val="20"/>
          <w:szCs w:val="20"/>
          <w:lang w:val="es-ES_tradnl"/>
        </w:rPr>
        <w:t>28</w:t>
      </w:r>
      <w:r w:rsidR="00CA76F1" w:rsidRPr="002D7065">
        <w:rPr>
          <w:rFonts w:asciiTheme="majorHAnsi" w:hAnsiTheme="majorHAnsi"/>
          <w:sz w:val="20"/>
          <w:szCs w:val="20"/>
          <w:lang w:val="es-ES_tradnl"/>
        </w:rPr>
        <w:t xml:space="preserve">. </w:t>
      </w:r>
      <w:r w:rsidRPr="002D7065">
        <w:rPr>
          <w:rFonts w:asciiTheme="majorHAnsi" w:hAnsiTheme="majorHAnsi"/>
          <w:sz w:val="20"/>
          <w:szCs w:val="20"/>
          <w:lang w:val="es-ES_tradnl"/>
        </w:rPr>
        <w:tab/>
      </w:r>
      <w:r w:rsidR="002F40E0" w:rsidRPr="002D7065">
        <w:rPr>
          <w:rFonts w:asciiTheme="majorHAnsi" w:hAnsiTheme="majorHAnsi"/>
          <w:sz w:val="20"/>
          <w:szCs w:val="20"/>
          <w:lang w:val="es-ES_tradnl"/>
        </w:rPr>
        <w:t xml:space="preserve">También ha argumentado el Estado que, desde la perspectiva de las personas naturales enunciadas en la petición, bastaba como medio de defensa y recurso interno idóneo la posibilidad que tenían de intervenir en el curso de dicho proceso judicial ante el Tribunal Electoral como “terceros interesados”. </w:t>
      </w:r>
      <w:r w:rsidR="00B10F72" w:rsidRPr="002D7065">
        <w:rPr>
          <w:rFonts w:asciiTheme="majorHAnsi" w:hAnsiTheme="majorHAnsi"/>
          <w:sz w:val="20"/>
          <w:szCs w:val="20"/>
          <w:lang w:val="es-ES_tradnl"/>
        </w:rPr>
        <w:t>Sin embargo, la Comisión Interamericana no coincide con esta posición, toda vez que u</w:t>
      </w:r>
      <w:r w:rsidR="00274542" w:rsidRPr="002D7065">
        <w:rPr>
          <w:rFonts w:asciiTheme="majorHAnsi" w:hAnsiTheme="majorHAnsi"/>
          <w:sz w:val="20"/>
          <w:szCs w:val="20"/>
          <w:lang w:val="es-ES_tradnl"/>
        </w:rPr>
        <w:t>n recurso es</w:t>
      </w:r>
      <w:r w:rsidR="00B10F72" w:rsidRPr="002D7065">
        <w:rPr>
          <w:rFonts w:asciiTheme="majorHAnsi" w:hAnsiTheme="majorHAnsi"/>
          <w:sz w:val="20"/>
          <w:szCs w:val="20"/>
          <w:lang w:val="es-ES_tradnl"/>
        </w:rPr>
        <w:t xml:space="preserve"> por definición</w:t>
      </w:r>
      <w:r w:rsidR="00274542" w:rsidRPr="002D7065">
        <w:rPr>
          <w:rFonts w:asciiTheme="majorHAnsi" w:hAnsiTheme="majorHAnsi"/>
          <w:sz w:val="20"/>
          <w:szCs w:val="20"/>
          <w:lang w:val="es-ES_tradnl"/>
        </w:rPr>
        <w:t xml:space="preserve"> un medio de defensa</w:t>
      </w:r>
      <w:r w:rsidR="002F40E0" w:rsidRPr="002D7065">
        <w:rPr>
          <w:rFonts w:asciiTheme="majorHAnsi" w:hAnsiTheme="majorHAnsi"/>
          <w:sz w:val="20"/>
          <w:szCs w:val="20"/>
          <w:lang w:val="es-ES_tradnl"/>
        </w:rPr>
        <w:t xml:space="preserve"> judicial que consagra el ordenamiento jurídico doméstico a favor de quien se sienta infringido o lesionado en sus derechos en el curso de alguna actuación estatal</w:t>
      </w:r>
      <w:r w:rsidR="009653CE" w:rsidRPr="002D7065">
        <w:rPr>
          <w:rFonts w:asciiTheme="majorHAnsi" w:hAnsiTheme="majorHAnsi"/>
          <w:sz w:val="20"/>
          <w:szCs w:val="20"/>
          <w:lang w:val="es-ES_tradnl"/>
        </w:rPr>
        <w:t>, que le permita buscar la reparación de dicha lesión</w:t>
      </w:r>
      <w:r w:rsidR="00EE02A7">
        <w:rPr>
          <w:rStyle w:val="FootnoteReference"/>
          <w:rFonts w:asciiTheme="majorHAnsi" w:hAnsiTheme="majorHAnsi"/>
          <w:sz w:val="20"/>
          <w:szCs w:val="20"/>
          <w:lang w:val="es-ES_tradnl"/>
        </w:rPr>
        <w:footnoteReference w:id="22"/>
      </w:r>
      <w:r w:rsidR="00B10F72" w:rsidRPr="002D7065">
        <w:rPr>
          <w:rFonts w:asciiTheme="majorHAnsi" w:hAnsiTheme="majorHAnsi"/>
          <w:sz w:val="20"/>
          <w:szCs w:val="20"/>
          <w:lang w:val="es-ES_tradnl"/>
        </w:rPr>
        <w:t>.</w:t>
      </w:r>
      <w:r w:rsidR="002F40E0" w:rsidRPr="002D7065">
        <w:rPr>
          <w:rFonts w:asciiTheme="majorHAnsi" w:hAnsiTheme="majorHAnsi"/>
          <w:sz w:val="20"/>
          <w:szCs w:val="20"/>
          <w:lang w:val="es-ES_tradnl"/>
        </w:rPr>
        <w:t xml:space="preserve"> </w:t>
      </w:r>
      <w:r w:rsidR="00B10F72" w:rsidRPr="002D7065">
        <w:rPr>
          <w:rFonts w:asciiTheme="majorHAnsi" w:hAnsiTheme="majorHAnsi"/>
          <w:sz w:val="20"/>
          <w:szCs w:val="20"/>
          <w:lang w:val="es-ES_tradnl"/>
        </w:rPr>
        <w:t>La</w:t>
      </w:r>
      <w:r w:rsidR="00274542" w:rsidRPr="002D7065">
        <w:rPr>
          <w:rFonts w:asciiTheme="majorHAnsi" w:hAnsiTheme="majorHAnsi"/>
          <w:sz w:val="20"/>
          <w:szCs w:val="20"/>
          <w:lang w:val="es-ES_tradnl"/>
        </w:rPr>
        <w:t xml:space="preserve"> mera </w:t>
      </w:r>
      <w:r w:rsidR="002F40E0" w:rsidRPr="002D7065">
        <w:rPr>
          <w:rFonts w:asciiTheme="majorHAnsi" w:hAnsiTheme="majorHAnsi"/>
          <w:sz w:val="20"/>
          <w:szCs w:val="20"/>
          <w:lang w:val="es-ES_tradnl"/>
        </w:rPr>
        <w:t xml:space="preserve">posibilidad de </w:t>
      </w:r>
      <w:r w:rsidR="00274542" w:rsidRPr="002D7065">
        <w:rPr>
          <w:rFonts w:asciiTheme="majorHAnsi" w:hAnsiTheme="majorHAnsi"/>
          <w:sz w:val="20"/>
          <w:szCs w:val="20"/>
          <w:lang w:val="es-ES_tradnl"/>
        </w:rPr>
        <w:t>intervención dentro de</w:t>
      </w:r>
      <w:r w:rsidR="002F40E0" w:rsidRPr="002D7065">
        <w:rPr>
          <w:rFonts w:asciiTheme="majorHAnsi" w:hAnsiTheme="majorHAnsi"/>
          <w:sz w:val="20"/>
          <w:szCs w:val="20"/>
          <w:lang w:val="es-ES_tradnl"/>
        </w:rPr>
        <w:t xml:space="preserve"> un</w:t>
      </w:r>
      <w:r w:rsidR="00274542" w:rsidRPr="002D7065">
        <w:rPr>
          <w:rFonts w:asciiTheme="majorHAnsi" w:hAnsiTheme="majorHAnsi"/>
          <w:sz w:val="20"/>
          <w:szCs w:val="20"/>
          <w:lang w:val="es-ES_tradnl"/>
        </w:rPr>
        <w:t xml:space="preserve"> proceso</w:t>
      </w:r>
      <w:r w:rsidR="002F40E0" w:rsidRPr="002D7065">
        <w:rPr>
          <w:rFonts w:asciiTheme="majorHAnsi" w:hAnsiTheme="majorHAnsi"/>
          <w:sz w:val="20"/>
          <w:szCs w:val="20"/>
          <w:lang w:val="es-ES_tradnl"/>
        </w:rPr>
        <w:t xml:space="preserve"> judicial, si bien puede materializar derechos consagrados en la Convención</w:t>
      </w:r>
      <w:r w:rsidR="00B10F72" w:rsidRPr="002D7065">
        <w:rPr>
          <w:rFonts w:asciiTheme="majorHAnsi" w:hAnsiTheme="majorHAnsi"/>
          <w:sz w:val="20"/>
          <w:szCs w:val="20"/>
          <w:lang w:val="es-ES_tradnl"/>
        </w:rPr>
        <w:t>,</w:t>
      </w:r>
      <w:r w:rsidR="002F40E0" w:rsidRPr="002D7065">
        <w:rPr>
          <w:rFonts w:asciiTheme="majorHAnsi" w:hAnsiTheme="majorHAnsi"/>
          <w:sz w:val="20"/>
          <w:szCs w:val="20"/>
          <w:lang w:val="es-ES_tradnl"/>
        </w:rPr>
        <w:t xml:space="preserve"> tales como la defensa o la participación, no constituye técnicamente un recurso</w:t>
      </w:r>
      <w:r w:rsidR="00B10F72" w:rsidRPr="002D7065">
        <w:rPr>
          <w:rFonts w:asciiTheme="majorHAnsi" w:hAnsiTheme="majorHAnsi"/>
          <w:sz w:val="20"/>
          <w:szCs w:val="20"/>
          <w:lang w:val="es-ES_tradnl"/>
        </w:rPr>
        <w:t xml:space="preserve"> en los términos de la </w:t>
      </w:r>
      <w:r w:rsidR="009653CE" w:rsidRPr="002D7065">
        <w:rPr>
          <w:rFonts w:asciiTheme="majorHAnsi" w:hAnsiTheme="majorHAnsi"/>
          <w:sz w:val="20"/>
          <w:szCs w:val="20"/>
          <w:lang w:val="es-ES_tradnl"/>
        </w:rPr>
        <w:t>Convención Americana</w:t>
      </w:r>
      <w:r w:rsidR="002F40E0" w:rsidRPr="002D7065">
        <w:rPr>
          <w:rFonts w:asciiTheme="majorHAnsi" w:hAnsiTheme="majorHAnsi"/>
          <w:sz w:val="20"/>
          <w:szCs w:val="20"/>
          <w:lang w:val="es-ES_tradnl"/>
        </w:rPr>
        <w:t>.</w:t>
      </w:r>
    </w:p>
    <w:p w14:paraId="5542D864" w14:textId="77777777" w:rsidR="00264AAF" w:rsidRPr="002D7065" w:rsidRDefault="00606B8F" w:rsidP="00CA76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D7065">
        <w:rPr>
          <w:rFonts w:asciiTheme="majorHAnsi" w:hAnsiTheme="majorHAnsi"/>
          <w:sz w:val="20"/>
          <w:szCs w:val="20"/>
          <w:lang w:val="es-ES_tradnl"/>
        </w:rPr>
        <w:t>29</w:t>
      </w:r>
      <w:r w:rsidR="00CA76F1" w:rsidRPr="002D7065">
        <w:rPr>
          <w:rFonts w:asciiTheme="majorHAnsi" w:hAnsiTheme="majorHAnsi"/>
          <w:sz w:val="20"/>
          <w:szCs w:val="20"/>
          <w:lang w:val="es-ES_tradnl"/>
        </w:rPr>
        <w:t xml:space="preserve">. </w:t>
      </w:r>
      <w:r w:rsidRPr="002D7065">
        <w:rPr>
          <w:rFonts w:asciiTheme="majorHAnsi" w:hAnsiTheme="majorHAnsi"/>
          <w:sz w:val="20"/>
          <w:szCs w:val="20"/>
          <w:lang w:val="es-ES_tradnl"/>
        </w:rPr>
        <w:tab/>
        <w:t xml:space="preserve">En cuanto al </w:t>
      </w:r>
      <w:r w:rsidR="00264AAF" w:rsidRPr="002D7065">
        <w:rPr>
          <w:rFonts w:asciiTheme="majorHAnsi" w:hAnsiTheme="majorHAnsi"/>
          <w:sz w:val="20"/>
          <w:szCs w:val="20"/>
          <w:lang w:val="es-ES_tradnl"/>
        </w:rPr>
        <w:t xml:space="preserve">plazo de presentación de la petición ante la CIDH, teniendo en cuenta que las violaciones alegadas se configuraron en el fallo judicial que les fue notificado a las presuntas víctimas el 23 de abril de 2009, y que la petición se recibió en la Secretaría Ejecutiva el 23 de octubre de 2009, la Comisión considera que </w:t>
      </w:r>
      <w:r w:rsidRPr="002D7065">
        <w:rPr>
          <w:rFonts w:asciiTheme="majorHAnsi" w:hAnsiTheme="majorHAnsi"/>
          <w:sz w:val="20"/>
          <w:szCs w:val="20"/>
          <w:lang w:val="es-ES_tradnl"/>
        </w:rPr>
        <w:t xml:space="preserve">esta </w:t>
      </w:r>
      <w:r w:rsidR="00264AAF" w:rsidRPr="002D7065">
        <w:rPr>
          <w:rFonts w:asciiTheme="majorHAnsi" w:hAnsiTheme="majorHAnsi"/>
          <w:sz w:val="20"/>
          <w:szCs w:val="20"/>
          <w:lang w:val="es-ES_tradnl"/>
        </w:rPr>
        <w:t xml:space="preserve">fue recibida dentro de un término </w:t>
      </w:r>
      <w:r w:rsidRPr="002D7065">
        <w:rPr>
          <w:rFonts w:asciiTheme="majorHAnsi" w:hAnsiTheme="majorHAnsi"/>
          <w:sz w:val="20"/>
          <w:szCs w:val="20"/>
          <w:lang w:val="es-ES_tradnl"/>
        </w:rPr>
        <w:t>razonable, en los términos del a</w:t>
      </w:r>
      <w:r w:rsidR="00264AAF" w:rsidRPr="002D7065">
        <w:rPr>
          <w:rFonts w:asciiTheme="majorHAnsi" w:hAnsiTheme="majorHAnsi"/>
          <w:sz w:val="20"/>
          <w:szCs w:val="20"/>
          <w:lang w:val="es-ES_tradnl"/>
        </w:rPr>
        <w:t>rtículo 32.2 del Reglamento</w:t>
      </w:r>
      <w:r w:rsidRPr="002D7065">
        <w:rPr>
          <w:rFonts w:asciiTheme="majorHAnsi" w:hAnsiTheme="majorHAnsi"/>
          <w:sz w:val="20"/>
          <w:szCs w:val="20"/>
          <w:lang w:val="es-ES_tradnl"/>
        </w:rPr>
        <w:t xml:space="preserve"> de la CIDH</w:t>
      </w:r>
      <w:r w:rsidR="00264AAF" w:rsidRPr="002D7065">
        <w:rPr>
          <w:rFonts w:asciiTheme="majorHAnsi" w:hAnsiTheme="majorHAnsi"/>
          <w:sz w:val="20"/>
          <w:szCs w:val="20"/>
          <w:lang w:val="es-ES_tradnl"/>
        </w:rPr>
        <w:t xml:space="preserve">. </w:t>
      </w:r>
    </w:p>
    <w:p w14:paraId="00745165" w14:textId="77777777" w:rsidR="003239B8" w:rsidRPr="002D7065" w:rsidRDefault="003239B8" w:rsidP="003239B8">
      <w:pPr>
        <w:pStyle w:val="ListParagraph"/>
        <w:spacing w:before="240" w:after="240"/>
        <w:jc w:val="both"/>
        <w:rPr>
          <w:rFonts w:asciiTheme="majorHAnsi" w:hAnsiTheme="majorHAnsi"/>
          <w:b/>
          <w:sz w:val="20"/>
          <w:szCs w:val="20"/>
          <w:lang w:val="es-ES_tradnl"/>
        </w:rPr>
      </w:pPr>
      <w:r w:rsidRPr="002D7065">
        <w:rPr>
          <w:rFonts w:asciiTheme="majorHAnsi" w:hAnsiTheme="majorHAnsi"/>
          <w:b/>
          <w:bCs/>
          <w:sz w:val="20"/>
          <w:szCs w:val="20"/>
          <w:lang w:val="es-ES_tradnl"/>
        </w:rPr>
        <w:t>VI</w:t>
      </w:r>
      <w:r w:rsidR="00FB253F" w:rsidRPr="002D7065">
        <w:rPr>
          <w:rFonts w:asciiTheme="majorHAnsi" w:hAnsiTheme="majorHAnsi"/>
          <w:b/>
          <w:bCs/>
          <w:sz w:val="20"/>
          <w:szCs w:val="20"/>
          <w:lang w:val="es-ES_tradnl"/>
        </w:rPr>
        <w:t>I</w:t>
      </w:r>
      <w:r w:rsidRPr="002D7065">
        <w:rPr>
          <w:rFonts w:asciiTheme="majorHAnsi" w:hAnsiTheme="majorHAnsi"/>
          <w:b/>
          <w:bCs/>
          <w:sz w:val="20"/>
          <w:szCs w:val="20"/>
          <w:lang w:val="es-ES_tradnl"/>
        </w:rPr>
        <w:t>I.</w:t>
      </w:r>
      <w:r w:rsidRPr="002D7065">
        <w:rPr>
          <w:rFonts w:asciiTheme="majorHAnsi" w:hAnsiTheme="majorHAnsi"/>
          <w:b/>
          <w:bCs/>
          <w:sz w:val="20"/>
          <w:szCs w:val="20"/>
          <w:lang w:val="es-ES_tradnl"/>
        </w:rPr>
        <w:tab/>
      </w:r>
      <w:r w:rsidR="004A6A54" w:rsidRPr="002D7065">
        <w:rPr>
          <w:rFonts w:asciiTheme="majorHAnsi" w:hAnsiTheme="majorHAnsi"/>
          <w:b/>
          <w:bCs/>
          <w:sz w:val="20"/>
          <w:szCs w:val="20"/>
          <w:lang w:val="es-ES_tradnl"/>
        </w:rPr>
        <w:t xml:space="preserve">ANÁLISIS DE </w:t>
      </w:r>
      <w:r w:rsidR="00C21FEF" w:rsidRPr="002D7065">
        <w:rPr>
          <w:rFonts w:asciiTheme="majorHAnsi" w:hAnsiTheme="majorHAnsi"/>
          <w:b/>
          <w:bCs/>
          <w:sz w:val="20"/>
          <w:szCs w:val="20"/>
          <w:lang w:val="es-ES_tradnl"/>
        </w:rPr>
        <w:t>CARACTERIZACIÓN DE LOS HECHOS ALEGADOS</w:t>
      </w:r>
    </w:p>
    <w:p w14:paraId="096333BC" w14:textId="77777777" w:rsidR="008B2150" w:rsidRPr="002D7065" w:rsidRDefault="00606B8F" w:rsidP="00CA76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2D7065">
        <w:rPr>
          <w:rFonts w:asciiTheme="majorHAnsi" w:hAnsiTheme="majorHAnsi"/>
          <w:sz w:val="20"/>
          <w:szCs w:val="20"/>
          <w:lang w:val="es-ES_tradnl"/>
        </w:rPr>
        <w:t>30</w:t>
      </w:r>
      <w:r w:rsidR="00CA76F1" w:rsidRPr="002D7065">
        <w:rPr>
          <w:rFonts w:asciiTheme="majorHAnsi" w:hAnsiTheme="majorHAnsi"/>
          <w:sz w:val="20"/>
          <w:szCs w:val="20"/>
          <w:lang w:val="es-ES_tradnl"/>
        </w:rPr>
        <w:t xml:space="preserve">. </w:t>
      </w:r>
      <w:r w:rsidRPr="002D7065">
        <w:rPr>
          <w:rFonts w:asciiTheme="majorHAnsi" w:hAnsiTheme="majorHAnsi"/>
          <w:sz w:val="20"/>
          <w:szCs w:val="20"/>
          <w:lang w:val="es-ES_tradnl"/>
        </w:rPr>
        <w:tab/>
      </w:r>
      <w:r w:rsidR="00BD0B58" w:rsidRPr="002D7065">
        <w:rPr>
          <w:rFonts w:asciiTheme="majorHAnsi" w:hAnsiTheme="majorHAnsi"/>
          <w:sz w:val="20"/>
          <w:szCs w:val="20"/>
          <w:lang w:val="es-ES_tradnl"/>
        </w:rPr>
        <w:t>L</w:t>
      </w:r>
      <w:r w:rsidR="004A2413" w:rsidRPr="002D7065">
        <w:rPr>
          <w:rFonts w:asciiTheme="majorHAnsi" w:hAnsiTheme="majorHAnsi"/>
          <w:sz w:val="20"/>
          <w:szCs w:val="20"/>
          <w:lang w:val="es-ES_tradnl"/>
        </w:rPr>
        <w:t>os peticionarios exponen diversos argumentos sustantivos sobre la violación de los derechos humanos de los señores Bustos, Díez y Aguilera bajo la Convención Americana</w:t>
      </w:r>
      <w:r w:rsidR="009653CE" w:rsidRPr="002D7065">
        <w:rPr>
          <w:rFonts w:asciiTheme="majorHAnsi" w:hAnsiTheme="majorHAnsi"/>
          <w:sz w:val="20"/>
          <w:szCs w:val="20"/>
          <w:lang w:val="es-ES_tradnl"/>
        </w:rPr>
        <w:t xml:space="preserve">, según se explicó </w:t>
      </w:r>
      <w:r w:rsidR="00FB253F" w:rsidRPr="002D7065">
        <w:rPr>
          <w:rFonts w:asciiTheme="majorHAnsi" w:hAnsiTheme="majorHAnsi"/>
          <w:sz w:val="20"/>
          <w:szCs w:val="20"/>
          <w:lang w:val="es-ES_tradnl"/>
        </w:rPr>
        <w:t>en la Sección V</w:t>
      </w:r>
      <w:r w:rsidR="00620969" w:rsidRPr="002D7065">
        <w:rPr>
          <w:rFonts w:asciiTheme="majorHAnsi" w:hAnsiTheme="majorHAnsi"/>
          <w:sz w:val="20"/>
          <w:szCs w:val="20"/>
          <w:lang w:val="es-ES_tradnl"/>
        </w:rPr>
        <w:t>. También invoca</w:t>
      </w:r>
      <w:r w:rsidR="00BD0B58" w:rsidRPr="002D7065">
        <w:rPr>
          <w:rFonts w:asciiTheme="majorHAnsi" w:hAnsiTheme="majorHAnsi"/>
          <w:sz w:val="20"/>
          <w:szCs w:val="20"/>
          <w:lang w:val="es-ES_tradnl"/>
        </w:rPr>
        <w:t>n</w:t>
      </w:r>
      <w:r w:rsidR="00620969" w:rsidRPr="002D7065">
        <w:rPr>
          <w:rFonts w:asciiTheme="majorHAnsi" w:hAnsiTheme="majorHAnsi"/>
          <w:sz w:val="20"/>
          <w:szCs w:val="20"/>
          <w:lang w:val="es-ES_tradnl"/>
        </w:rPr>
        <w:t xml:space="preserve"> </w:t>
      </w:r>
      <w:r w:rsidR="00BD0B58" w:rsidRPr="002D7065">
        <w:rPr>
          <w:rFonts w:asciiTheme="majorHAnsi" w:hAnsiTheme="majorHAnsi"/>
          <w:sz w:val="20"/>
          <w:szCs w:val="20"/>
          <w:lang w:val="es-ES_tradnl"/>
        </w:rPr>
        <w:t>la violación de disposiciones de</w:t>
      </w:r>
      <w:r w:rsidR="00620969" w:rsidRPr="002D7065">
        <w:rPr>
          <w:rFonts w:asciiTheme="majorHAnsi" w:hAnsiTheme="majorHAnsi"/>
          <w:sz w:val="20"/>
          <w:szCs w:val="20"/>
          <w:lang w:val="es-ES_tradnl"/>
        </w:rPr>
        <w:t xml:space="preserve"> la Declaración Americana. A este respecto </w:t>
      </w:r>
      <w:r w:rsidR="008B2150" w:rsidRPr="002D7065">
        <w:rPr>
          <w:rFonts w:asciiTheme="majorHAnsi" w:hAnsiTheme="majorHAnsi"/>
          <w:sz w:val="20"/>
          <w:szCs w:val="20"/>
          <w:lang w:val="es-ES_tradnl"/>
        </w:rPr>
        <w:t>se reitera que una vez que la Convención Americana entra en vigor en relación con un Estado, es dicho instrumento</w:t>
      </w:r>
      <w:r w:rsidR="00BD0B58" w:rsidRPr="002D7065">
        <w:rPr>
          <w:rFonts w:asciiTheme="majorHAnsi" w:hAnsiTheme="majorHAnsi"/>
          <w:sz w:val="20"/>
          <w:szCs w:val="20"/>
          <w:lang w:val="es-ES_tradnl"/>
        </w:rPr>
        <w:t>, y no la Declaración Americana,</w:t>
      </w:r>
      <w:r w:rsidR="008B2150" w:rsidRPr="002D7065">
        <w:rPr>
          <w:rFonts w:asciiTheme="majorHAnsi" w:hAnsiTheme="majorHAnsi"/>
          <w:sz w:val="20"/>
          <w:szCs w:val="20"/>
          <w:lang w:val="es-ES_tradnl"/>
        </w:rPr>
        <w:t xml:space="preserve"> el que pasa a ser la fuente específica del derecho que aplicará la Comisión, siempre que en la petición se aleguen violaciones de derechos sustancialmente idénticos consagrados en los dos instrumentos</w:t>
      </w:r>
      <w:r w:rsidR="008B2150" w:rsidRPr="002D7065">
        <w:rPr>
          <w:rStyle w:val="FootnoteReference"/>
          <w:rFonts w:asciiTheme="majorHAnsi" w:hAnsiTheme="majorHAnsi"/>
          <w:sz w:val="20"/>
          <w:szCs w:val="20"/>
          <w:lang w:val="es-ES_tradnl"/>
        </w:rPr>
        <w:footnoteReference w:id="23"/>
      </w:r>
      <w:r w:rsidR="00620969" w:rsidRPr="002D7065">
        <w:rPr>
          <w:rFonts w:asciiTheme="majorHAnsi" w:hAnsiTheme="majorHAnsi"/>
          <w:sz w:val="20"/>
          <w:szCs w:val="20"/>
          <w:lang w:val="es-ES_tradnl"/>
        </w:rPr>
        <w:t>; dado que los derechos a la libertad de expresión, las garantías judiciales y la protección judicial están consagrados en forma sustancialmente idéntica en la Convención y en la Declaración, la CIDH basará su análisis de fondo en los preceptos de la Convención Americana.</w:t>
      </w:r>
    </w:p>
    <w:p w14:paraId="3DC474F0" w14:textId="77777777" w:rsidR="008B2150" w:rsidRPr="002D7065" w:rsidRDefault="00BD0B58" w:rsidP="00CA76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eastAsia="es-CO"/>
        </w:rPr>
      </w:pPr>
      <w:r w:rsidRPr="002D7065">
        <w:rPr>
          <w:rFonts w:asciiTheme="majorHAnsi" w:hAnsiTheme="majorHAnsi" w:cs="Calibri"/>
          <w:sz w:val="20"/>
          <w:szCs w:val="20"/>
          <w:lang w:val="es-ES_tradnl"/>
        </w:rPr>
        <w:t>31</w:t>
      </w:r>
      <w:r w:rsidR="00CA76F1" w:rsidRPr="002D7065">
        <w:rPr>
          <w:rFonts w:asciiTheme="majorHAnsi" w:hAnsiTheme="majorHAnsi" w:cs="Calibri"/>
          <w:sz w:val="20"/>
          <w:szCs w:val="20"/>
          <w:lang w:val="es-ES_tradnl"/>
        </w:rPr>
        <w:t xml:space="preserve">. </w:t>
      </w:r>
      <w:r w:rsidRPr="002D7065">
        <w:rPr>
          <w:rFonts w:asciiTheme="majorHAnsi" w:hAnsiTheme="majorHAnsi" w:cs="Calibri"/>
          <w:sz w:val="20"/>
          <w:szCs w:val="20"/>
          <w:lang w:val="es-ES_tradnl"/>
        </w:rPr>
        <w:tab/>
      </w:r>
      <w:r w:rsidR="008B2150" w:rsidRPr="002D7065">
        <w:rPr>
          <w:rFonts w:asciiTheme="majorHAnsi" w:hAnsiTheme="majorHAnsi" w:cs="Calibri"/>
          <w:sz w:val="20"/>
          <w:szCs w:val="20"/>
          <w:lang w:val="es-ES_tradnl"/>
        </w:rPr>
        <w:t xml:space="preserve">En cuanto al argumento del Estado sobre una carencia actual de objeto de la petición por haberse </w:t>
      </w:r>
      <w:r w:rsidR="00620969" w:rsidRPr="002D7065">
        <w:rPr>
          <w:rFonts w:asciiTheme="majorHAnsi" w:hAnsiTheme="majorHAnsi" w:cs="Calibri"/>
          <w:sz w:val="20"/>
          <w:szCs w:val="20"/>
          <w:lang w:val="es-ES_tradnl"/>
        </w:rPr>
        <w:t>modificado las normas constitucionales y legales que fueron aplicadas por el Tribunal Electoral al imponer la sanción a Televimex</w:t>
      </w:r>
      <w:r w:rsidR="008B2150" w:rsidRPr="002D7065">
        <w:rPr>
          <w:rFonts w:asciiTheme="majorHAnsi" w:hAnsiTheme="majorHAnsi" w:cs="Calibri"/>
          <w:sz w:val="20"/>
          <w:szCs w:val="20"/>
          <w:lang w:val="es-ES_tradnl"/>
        </w:rPr>
        <w:t xml:space="preserve">, la CIDH </w:t>
      </w:r>
      <w:r w:rsidR="00620969" w:rsidRPr="002D7065">
        <w:rPr>
          <w:rFonts w:asciiTheme="majorHAnsi" w:hAnsiTheme="majorHAnsi" w:cs="Calibri"/>
          <w:sz w:val="20"/>
          <w:szCs w:val="20"/>
          <w:lang w:val="es-ES_tradnl"/>
        </w:rPr>
        <w:t>precisa que las violaciones de la Convención invocadas en la petición no se limitan al asunto de la convencionalidad de las normas que les fueron aplicadas, sino que abarca varios puntos más atinentes a la lesión de diversos componentes de la libertad de expresión y las garantías judiciales en este caso por parte del Tribunal Electoral. En cualquier caso, independientemente de cualquier modificación normativa subsiguiente, las posibles violaciones de derechos humanos materia de la petición se habrían consolidado a partir de 2009, con anterioridad a las reformas invocadas por el Estado</w:t>
      </w:r>
      <w:r w:rsidR="004C20F5" w:rsidRPr="002D7065">
        <w:rPr>
          <w:rFonts w:asciiTheme="majorHAnsi" w:hAnsiTheme="majorHAnsi" w:cs="Calibri"/>
          <w:sz w:val="20"/>
          <w:szCs w:val="20"/>
          <w:lang w:val="es-ES_tradnl"/>
        </w:rPr>
        <w:t>. En este punto l</w:t>
      </w:r>
      <w:r w:rsidR="00620969" w:rsidRPr="002D7065">
        <w:rPr>
          <w:rFonts w:asciiTheme="majorHAnsi" w:hAnsiTheme="majorHAnsi" w:cs="Calibri"/>
          <w:sz w:val="20"/>
          <w:szCs w:val="20"/>
          <w:lang w:val="es-ES_tradnl"/>
        </w:rPr>
        <w:t xml:space="preserve">a CIDH </w:t>
      </w:r>
      <w:r w:rsidR="008B2150" w:rsidRPr="002D7065">
        <w:rPr>
          <w:rFonts w:asciiTheme="majorHAnsi" w:hAnsiTheme="majorHAnsi" w:cs="Calibri"/>
          <w:sz w:val="20"/>
          <w:szCs w:val="20"/>
          <w:lang w:val="es-ES_tradnl"/>
        </w:rPr>
        <w:t>recuerda que</w:t>
      </w:r>
      <w:r w:rsidR="004C20F5" w:rsidRPr="002D7065">
        <w:rPr>
          <w:rFonts w:asciiTheme="majorHAnsi" w:hAnsiTheme="majorHAnsi" w:cs="Calibri"/>
          <w:sz w:val="20"/>
          <w:szCs w:val="20"/>
          <w:lang w:val="es-ES_tradnl"/>
        </w:rPr>
        <w:t>,</w:t>
      </w:r>
      <w:r w:rsidR="008B2150" w:rsidRPr="002D7065">
        <w:rPr>
          <w:rFonts w:asciiTheme="majorHAnsi" w:hAnsiTheme="majorHAnsi" w:cs="Calibri"/>
          <w:sz w:val="20"/>
          <w:szCs w:val="20"/>
          <w:lang w:val="es-ES_tradnl"/>
        </w:rPr>
        <w:t xml:space="preserve"> a los efectos de la admisibilidad de una petición, está llamada a valorar </w:t>
      </w:r>
      <w:r w:rsidR="008B2150" w:rsidRPr="002D7065">
        <w:rPr>
          <w:rFonts w:asciiTheme="majorHAnsi" w:hAnsiTheme="majorHAnsi" w:cs="Calibri"/>
          <w:i/>
          <w:iCs/>
          <w:sz w:val="20"/>
          <w:szCs w:val="20"/>
          <w:lang w:val="es-ES_tradnl"/>
        </w:rPr>
        <w:t>prima facie</w:t>
      </w:r>
      <w:r w:rsidR="008B2150" w:rsidRPr="002D7065">
        <w:rPr>
          <w:rFonts w:asciiTheme="majorHAnsi" w:hAnsiTheme="majorHAnsi" w:cs="Calibri"/>
          <w:sz w:val="20"/>
          <w:szCs w:val="20"/>
          <w:lang w:val="es-ES_tradnl"/>
        </w:rPr>
        <w:t xml:space="preserve">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008B2150" w:rsidRPr="002D7065">
        <w:rPr>
          <w:rFonts w:asciiTheme="majorHAnsi" w:hAnsiTheme="majorHAnsi" w:cs="Calibri"/>
          <w:i/>
          <w:iCs/>
          <w:sz w:val="20"/>
          <w:szCs w:val="20"/>
          <w:lang w:val="es-ES_tradnl"/>
        </w:rPr>
        <w:t>prima facie</w:t>
      </w:r>
      <w:r w:rsidR="008B2150" w:rsidRPr="002D7065">
        <w:rPr>
          <w:rFonts w:asciiTheme="majorHAnsi" w:hAnsiTheme="majorHAnsi" w:cs="Calibri"/>
          <w:sz w:val="20"/>
          <w:szCs w:val="20"/>
          <w:lang w:val="es-ES_tradnl"/>
        </w:rPr>
        <w:t xml:space="preserve"> violaciones a la Convención Americana</w:t>
      </w:r>
      <w:r w:rsidR="008B2150" w:rsidRPr="002D7065">
        <w:rPr>
          <w:rStyle w:val="FootnoteReference"/>
          <w:rFonts w:asciiTheme="majorHAnsi" w:hAnsiTheme="majorHAnsi" w:cs="Calibri"/>
          <w:sz w:val="20"/>
          <w:szCs w:val="20"/>
          <w:lang w:val="es-ES_tradnl"/>
        </w:rPr>
        <w:footnoteReference w:id="24"/>
      </w:r>
      <w:r w:rsidR="008B2150" w:rsidRPr="002D7065">
        <w:rPr>
          <w:rFonts w:asciiTheme="majorHAnsi" w:hAnsiTheme="majorHAnsi" w:cs="Calibri"/>
          <w:sz w:val="20"/>
          <w:szCs w:val="20"/>
          <w:lang w:val="es-ES_tradnl"/>
        </w:rPr>
        <w:t>.</w:t>
      </w:r>
      <w:r w:rsidR="008B2150" w:rsidRPr="002D7065">
        <w:rPr>
          <w:rFonts w:asciiTheme="majorHAnsi" w:hAnsiTheme="majorHAnsi"/>
          <w:sz w:val="20"/>
          <w:szCs w:val="20"/>
          <w:lang w:val="es-ES_tradnl" w:eastAsia="es-CO"/>
        </w:rPr>
        <w:t xml:space="preserve"> Excede al ámbito de dicho criterio analítico </w:t>
      </w:r>
      <w:r w:rsidR="008B2150" w:rsidRPr="002D7065">
        <w:rPr>
          <w:rFonts w:asciiTheme="majorHAnsi" w:hAnsiTheme="majorHAnsi"/>
          <w:i/>
          <w:iCs/>
          <w:sz w:val="20"/>
          <w:szCs w:val="20"/>
          <w:lang w:val="es-ES_tradnl" w:eastAsia="es-CO"/>
        </w:rPr>
        <w:lastRenderedPageBreak/>
        <w:t>prima facie</w:t>
      </w:r>
      <w:r w:rsidR="008B2150" w:rsidRPr="002D7065">
        <w:rPr>
          <w:rFonts w:asciiTheme="majorHAnsi" w:hAnsiTheme="majorHAnsi"/>
          <w:sz w:val="20"/>
          <w:szCs w:val="20"/>
          <w:lang w:val="es-ES_tradnl" w:eastAsia="es-CO"/>
        </w:rPr>
        <w:t xml:space="preserve"> el determinar si </w:t>
      </w:r>
      <w:r w:rsidR="00620969" w:rsidRPr="002D7065">
        <w:rPr>
          <w:rFonts w:asciiTheme="majorHAnsi" w:hAnsiTheme="majorHAnsi"/>
          <w:sz w:val="20"/>
          <w:szCs w:val="20"/>
          <w:lang w:val="es-ES_tradnl" w:eastAsia="es-CO"/>
        </w:rPr>
        <w:t xml:space="preserve">las modificaciones y enmiendas normativas realizadas por México </w:t>
      </w:r>
      <w:r w:rsidR="008B2150" w:rsidRPr="002D7065">
        <w:rPr>
          <w:rFonts w:asciiTheme="majorHAnsi" w:hAnsiTheme="majorHAnsi"/>
          <w:sz w:val="20"/>
          <w:szCs w:val="20"/>
          <w:lang w:val="es-ES_tradnl" w:eastAsia="es-CO"/>
        </w:rPr>
        <w:t xml:space="preserve">han sido suficientes para satisfacer </w:t>
      </w:r>
      <w:r w:rsidR="00620969" w:rsidRPr="002D7065">
        <w:rPr>
          <w:rFonts w:asciiTheme="majorHAnsi" w:hAnsiTheme="majorHAnsi"/>
          <w:sz w:val="20"/>
          <w:szCs w:val="20"/>
          <w:lang w:val="es-ES_tradnl" w:eastAsia="es-CO"/>
        </w:rPr>
        <w:t xml:space="preserve">los </w:t>
      </w:r>
      <w:r w:rsidR="008B2150" w:rsidRPr="002D7065">
        <w:rPr>
          <w:rFonts w:asciiTheme="majorHAnsi" w:hAnsiTheme="majorHAnsi"/>
          <w:sz w:val="20"/>
          <w:szCs w:val="20"/>
          <w:lang w:val="es-ES_tradnl" w:eastAsia="es-CO"/>
        </w:rPr>
        <w:t>derechos humanos lesionados</w:t>
      </w:r>
      <w:r w:rsidR="00620969" w:rsidRPr="002D7065">
        <w:rPr>
          <w:rFonts w:asciiTheme="majorHAnsi" w:hAnsiTheme="majorHAnsi"/>
          <w:sz w:val="20"/>
          <w:szCs w:val="20"/>
          <w:lang w:val="es-ES_tradnl" w:eastAsia="es-CO"/>
        </w:rPr>
        <w:t xml:space="preserve"> y reparar a sus víctimas</w:t>
      </w:r>
      <w:r w:rsidR="008B2150" w:rsidRPr="002D7065">
        <w:rPr>
          <w:rFonts w:asciiTheme="majorHAnsi" w:hAnsiTheme="majorHAnsi"/>
          <w:sz w:val="20"/>
          <w:szCs w:val="20"/>
          <w:lang w:val="es-ES_tradnl" w:eastAsia="es-CO"/>
        </w:rPr>
        <w:t>, en forma tal que la petición carezca de objeto material</w:t>
      </w:r>
      <w:r w:rsidR="004C20F5" w:rsidRPr="002D7065">
        <w:rPr>
          <w:rFonts w:asciiTheme="majorHAnsi" w:hAnsiTheme="majorHAnsi"/>
          <w:sz w:val="20"/>
          <w:szCs w:val="20"/>
          <w:lang w:val="es-ES_tradnl" w:eastAsia="es-CO"/>
        </w:rPr>
        <w:t>,</w:t>
      </w:r>
      <w:r w:rsidR="008B2150" w:rsidRPr="002D7065">
        <w:rPr>
          <w:rFonts w:asciiTheme="majorHAnsi" w:hAnsiTheme="majorHAnsi"/>
          <w:sz w:val="20"/>
          <w:szCs w:val="20"/>
          <w:lang w:val="es-ES_tradnl" w:eastAsia="es-CO"/>
        </w:rPr>
        <w:t xml:space="preserve"> todo lo cual habrá de ser examinado y resuelto en la etapa de fondo.</w:t>
      </w:r>
    </w:p>
    <w:p w14:paraId="34C6DEA9" w14:textId="2FAD8910" w:rsidR="00332DE2" w:rsidRPr="002D7065" w:rsidRDefault="002D7065" w:rsidP="00CA76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D7065">
        <w:rPr>
          <w:rFonts w:asciiTheme="majorHAnsi" w:hAnsiTheme="majorHAnsi" w:cs="Calibri"/>
          <w:sz w:val="20"/>
          <w:szCs w:val="20"/>
          <w:lang w:val="es-ES_tradnl"/>
        </w:rPr>
        <w:t>32</w:t>
      </w:r>
      <w:r w:rsidR="00CA76F1" w:rsidRPr="002D7065">
        <w:rPr>
          <w:rFonts w:asciiTheme="majorHAnsi" w:hAnsiTheme="majorHAnsi" w:cs="Calibri"/>
          <w:sz w:val="20"/>
          <w:szCs w:val="20"/>
          <w:lang w:val="es-ES_tradnl"/>
        </w:rPr>
        <w:t xml:space="preserve">. </w:t>
      </w:r>
      <w:r w:rsidRPr="002D7065">
        <w:rPr>
          <w:rFonts w:asciiTheme="majorHAnsi" w:hAnsiTheme="majorHAnsi" w:cs="Calibri"/>
          <w:sz w:val="20"/>
          <w:szCs w:val="20"/>
          <w:lang w:val="es-ES_tradnl"/>
        </w:rPr>
        <w:tab/>
      </w:r>
      <w:r w:rsidR="00332DE2" w:rsidRPr="002D7065">
        <w:rPr>
          <w:rFonts w:asciiTheme="majorHAnsi" w:hAnsiTheme="majorHAnsi" w:cs="Calibri"/>
          <w:sz w:val="20"/>
          <w:szCs w:val="20"/>
          <w:lang w:val="es-ES_tradnl"/>
        </w:rPr>
        <w:t xml:space="preserve">En </w:t>
      </w:r>
      <w:r w:rsidR="00451CB3">
        <w:rPr>
          <w:rFonts w:asciiTheme="majorHAnsi" w:hAnsiTheme="majorHAnsi" w:cs="Calibri"/>
          <w:sz w:val="20"/>
          <w:szCs w:val="20"/>
          <w:lang w:val="es-ES_tradnl"/>
        </w:rPr>
        <w:t xml:space="preserve">igual </w:t>
      </w:r>
      <w:r w:rsidR="00332DE2" w:rsidRPr="002D7065">
        <w:rPr>
          <w:rFonts w:asciiTheme="majorHAnsi" w:hAnsiTheme="majorHAnsi" w:cs="Calibri"/>
          <w:sz w:val="20"/>
          <w:szCs w:val="20"/>
          <w:lang w:val="es-ES_tradnl"/>
        </w:rPr>
        <w:t xml:space="preserve">sentido, la Comisión Interamericana </w:t>
      </w:r>
      <w:r w:rsidR="00451CB3">
        <w:rPr>
          <w:rFonts w:asciiTheme="majorHAnsi" w:hAnsiTheme="majorHAnsi" w:cs="Calibri"/>
          <w:sz w:val="20"/>
          <w:szCs w:val="20"/>
          <w:lang w:val="es-ES_tradnl"/>
        </w:rPr>
        <w:t xml:space="preserve">considera, en atención a los argumentos planteados por los peticionarios, que </w:t>
      </w:r>
      <w:r w:rsidR="00332DE2" w:rsidRPr="002D7065">
        <w:rPr>
          <w:rFonts w:asciiTheme="majorHAnsi" w:hAnsiTheme="majorHAnsi"/>
          <w:sz w:val="20"/>
          <w:szCs w:val="20"/>
          <w:lang w:val="es-ES_tradnl"/>
        </w:rPr>
        <w:t>tiene competencia para examinar en la etapa de fondo del presente procedimiento los alegatos sustantivos y diversos de los peticionarios que se basan en posibles violaciones de sus derechos a la libertad de expresión, la legalidad, las garantías judiciales y la protección judicial</w:t>
      </w:r>
      <w:r w:rsidR="00451CB3">
        <w:rPr>
          <w:rFonts w:asciiTheme="majorHAnsi" w:hAnsiTheme="majorHAnsi"/>
          <w:sz w:val="20"/>
          <w:szCs w:val="20"/>
          <w:lang w:val="es-ES_tradnl"/>
        </w:rPr>
        <w:t>, todos ellos protegidos bajo los Artículos 13, 9, 8 y 25 de la Convención Americana</w:t>
      </w:r>
      <w:r w:rsidR="00332DE2" w:rsidRPr="002D7065">
        <w:rPr>
          <w:rFonts w:asciiTheme="majorHAnsi" w:hAnsiTheme="majorHAnsi"/>
          <w:sz w:val="20"/>
          <w:szCs w:val="20"/>
          <w:lang w:val="es-ES_tradnl"/>
        </w:rPr>
        <w:t>.</w:t>
      </w:r>
    </w:p>
    <w:p w14:paraId="4C58D5DB" w14:textId="77777777" w:rsidR="00332DE2" w:rsidRPr="002D7065" w:rsidRDefault="002D7065" w:rsidP="00CA76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D7065">
        <w:rPr>
          <w:rFonts w:asciiTheme="majorHAnsi" w:hAnsiTheme="majorHAnsi"/>
          <w:sz w:val="20"/>
          <w:szCs w:val="20"/>
          <w:lang w:val="es-ES_tradnl"/>
        </w:rPr>
        <w:t>33</w:t>
      </w:r>
      <w:r w:rsidR="00CA76F1" w:rsidRPr="002D7065">
        <w:rPr>
          <w:rFonts w:asciiTheme="majorHAnsi" w:hAnsiTheme="majorHAnsi"/>
          <w:sz w:val="20"/>
          <w:szCs w:val="20"/>
          <w:lang w:val="es-ES_tradnl"/>
        </w:rPr>
        <w:t xml:space="preserve">. </w:t>
      </w:r>
      <w:r w:rsidRPr="002D7065">
        <w:rPr>
          <w:rFonts w:asciiTheme="majorHAnsi" w:hAnsiTheme="majorHAnsi"/>
          <w:sz w:val="20"/>
          <w:szCs w:val="20"/>
          <w:lang w:val="es-ES_tradnl"/>
        </w:rPr>
        <w:tab/>
      </w:r>
      <w:r w:rsidR="00332DE2" w:rsidRPr="002D7065">
        <w:rPr>
          <w:rFonts w:asciiTheme="majorHAnsi" w:hAnsiTheme="majorHAnsi"/>
          <w:sz w:val="20"/>
          <w:szCs w:val="20"/>
          <w:lang w:val="es-ES_tradnl"/>
        </w:rPr>
        <w:t>En atención a estas consideraciones, y tras examinar los elementos de hecho y de derecho expuestos por las partes, la Comisión estima que las alegaciones de la parte peticionaria no resultan manifiestamente infundadas y requieren un estudio de fondo</w:t>
      </w:r>
      <w:r w:rsidRPr="002D7065">
        <w:rPr>
          <w:rFonts w:asciiTheme="majorHAnsi" w:hAnsiTheme="majorHAnsi"/>
          <w:sz w:val="20"/>
          <w:szCs w:val="20"/>
          <w:lang w:val="es-ES_tradnl"/>
        </w:rPr>
        <w:t>,</w:t>
      </w:r>
      <w:r w:rsidR="00332DE2" w:rsidRPr="002D7065">
        <w:rPr>
          <w:rFonts w:asciiTheme="majorHAnsi" w:hAnsiTheme="majorHAnsi"/>
          <w:sz w:val="20"/>
          <w:szCs w:val="20"/>
          <w:lang w:val="es-ES_tradnl"/>
        </w:rPr>
        <w:t xml:space="preserve"> pues los hechos alegados, de corroborarse, podrían caracterizar violaciones a los artículos 8 (garantías judiciales), 9 (principio de legalidad y de retroactividad), 13 (libertad de pensamiento y de expresión) y 25 (protección judicial) de la Convención Americana, en perjuicio de los señores </w:t>
      </w:r>
      <w:r w:rsidR="00332DE2" w:rsidRPr="002D7065">
        <w:rPr>
          <w:rFonts w:asciiTheme="majorHAnsi" w:hAnsiTheme="majorHAnsi"/>
          <w:bCs/>
          <w:sz w:val="20"/>
          <w:szCs w:val="20"/>
          <w:lang w:val="es-ES_tradnl"/>
        </w:rPr>
        <w:t xml:space="preserve">Luis Alejandro Bustos Olivares, Alejandro Fernando Aguilera Mendieta y Miguel </w:t>
      </w:r>
      <w:r w:rsidR="003102AC" w:rsidRPr="002D7065">
        <w:rPr>
          <w:rFonts w:asciiTheme="majorHAnsi" w:hAnsiTheme="majorHAnsi"/>
          <w:bCs/>
          <w:sz w:val="20"/>
          <w:szCs w:val="20"/>
          <w:lang w:val="es-ES_tradnl"/>
        </w:rPr>
        <w:t>Ángel</w:t>
      </w:r>
      <w:r w:rsidR="00332DE2" w:rsidRPr="002D7065">
        <w:rPr>
          <w:rFonts w:asciiTheme="majorHAnsi" w:hAnsiTheme="majorHAnsi"/>
          <w:bCs/>
          <w:sz w:val="20"/>
          <w:szCs w:val="20"/>
          <w:lang w:val="es-ES_tradnl"/>
        </w:rPr>
        <w:t xml:space="preserve"> Díez García</w:t>
      </w:r>
      <w:r w:rsidR="00332DE2" w:rsidRPr="002D7065">
        <w:rPr>
          <w:rFonts w:asciiTheme="majorHAnsi" w:hAnsiTheme="majorHAnsi"/>
          <w:sz w:val="20"/>
          <w:szCs w:val="20"/>
          <w:lang w:val="es-ES_tradnl"/>
        </w:rPr>
        <w:t>.</w:t>
      </w:r>
    </w:p>
    <w:p w14:paraId="071111F2" w14:textId="77777777" w:rsidR="003239B8" w:rsidRPr="002D7065" w:rsidRDefault="003239B8" w:rsidP="003239B8">
      <w:pPr>
        <w:pStyle w:val="ListParagraph"/>
        <w:spacing w:before="240" w:after="240"/>
        <w:jc w:val="both"/>
        <w:rPr>
          <w:rFonts w:asciiTheme="majorHAnsi" w:hAnsiTheme="majorHAnsi"/>
          <w:b/>
          <w:bCs/>
          <w:sz w:val="20"/>
          <w:szCs w:val="20"/>
          <w:lang w:val="es-ES_tradnl"/>
        </w:rPr>
      </w:pPr>
      <w:r w:rsidRPr="002D7065">
        <w:rPr>
          <w:rFonts w:asciiTheme="majorHAnsi" w:hAnsiTheme="majorHAnsi"/>
          <w:b/>
          <w:bCs/>
          <w:sz w:val="20"/>
          <w:szCs w:val="20"/>
          <w:lang w:val="es-ES_tradnl"/>
        </w:rPr>
        <w:t xml:space="preserve">VIII. </w:t>
      </w:r>
      <w:r w:rsidRPr="002D7065">
        <w:rPr>
          <w:rFonts w:asciiTheme="majorHAnsi" w:hAnsiTheme="majorHAnsi"/>
          <w:b/>
          <w:bCs/>
          <w:sz w:val="20"/>
          <w:szCs w:val="20"/>
          <w:lang w:val="es-ES_tradnl"/>
        </w:rPr>
        <w:tab/>
        <w:t>DECISIÓN</w:t>
      </w:r>
    </w:p>
    <w:p w14:paraId="34EA2D28" w14:textId="77777777" w:rsidR="003239B8" w:rsidRPr="002D7065" w:rsidRDefault="003239B8" w:rsidP="009B50E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D7065">
        <w:rPr>
          <w:rFonts w:asciiTheme="majorHAnsi" w:hAnsiTheme="majorHAnsi"/>
          <w:sz w:val="20"/>
          <w:szCs w:val="20"/>
          <w:lang w:val="es-ES_tradnl"/>
        </w:rPr>
        <w:t xml:space="preserve">Declarar admisible la presente petición en relación con </w:t>
      </w:r>
      <w:r w:rsidR="00332DE2" w:rsidRPr="002D7065">
        <w:rPr>
          <w:rFonts w:asciiTheme="majorHAnsi" w:hAnsiTheme="majorHAnsi"/>
          <w:sz w:val="20"/>
          <w:szCs w:val="20"/>
          <w:lang w:val="es-ES_tradnl"/>
        </w:rPr>
        <w:t xml:space="preserve">los artículos 8, 9, 13 y 25 de la Convención Americana, en conexión con sus artículos 1.1 y 2, y únicamente frente a la situación de los señores </w:t>
      </w:r>
      <w:r w:rsidR="00332DE2" w:rsidRPr="002D7065">
        <w:rPr>
          <w:rFonts w:asciiTheme="majorHAnsi" w:hAnsiTheme="majorHAnsi"/>
          <w:bCs/>
          <w:sz w:val="20"/>
          <w:szCs w:val="20"/>
          <w:lang w:val="es-ES_tradnl"/>
        </w:rPr>
        <w:t xml:space="preserve">Luis Alejandro Bustos Olivares, Alejandro Fernando Aguilera Mendieta y Miguel </w:t>
      </w:r>
      <w:r w:rsidR="003102AC" w:rsidRPr="002D7065">
        <w:rPr>
          <w:rFonts w:asciiTheme="majorHAnsi" w:hAnsiTheme="majorHAnsi"/>
          <w:bCs/>
          <w:sz w:val="20"/>
          <w:szCs w:val="20"/>
          <w:lang w:val="es-ES_tradnl"/>
        </w:rPr>
        <w:t>Ángel</w:t>
      </w:r>
      <w:r w:rsidR="00332DE2" w:rsidRPr="002D7065">
        <w:rPr>
          <w:rFonts w:asciiTheme="majorHAnsi" w:hAnsiTheme="majorHAnsi"/>
          <w:bCs/>
          <w:sz w:val="20"/>
          <w:szCs w:val="20"/>
          <w:lang w:val="es-ES_tradnl"/>
        </w:rPr>
        <w:t xml:space="preserve"> Díez García</w:t>
      </w:r>
      <w:r w:rsidR="00A758AA" w:rsidRPr="002D7065">
        <w:rPr>
          <w:rFonts w:asciiTheme="majorHAnsi" w:hAnsiTheme="majorHAnsi"/>
          <w:sz w:val="20"/>
          <w:szCs w:val="20"/>
          <w:lang w:val="es-ES_tradnl"/>
        </w:rPr>
        <w:t>;</w:t>
      </w:r>
      <w:r w:rsidR="007B76D3" w:rsidRPr="002D7065">
        <w:rPr>
          <w:rFonts w:asciiTheme="majorHAnsi" w:hAnsiTheme="majorHAnsi"/>
          <w:sz w:val="20"/>
          <w:szCs w:val="20"/>
          <w:lang w:val="es-ES_tradnl"/>
        </w:rPr>
        <w:t xml:space="preserve"> </w:t>
      </w:r>
    </w:p>
    <w:p w14:paraId="3F535899" w14:textId="77777777" w:rsidR="000419AD" w:rsidRPr="002D7065" w:rsidRDefault="000419AD" w:rsidP="009B50EE">
      <w:pPr>
        <w:pStyle w:val="ListParagraph"/>
        <w:rPr>
          <w:rFonts w:asciiTheme="majorHAnsi" w:eastAsia="Arial Unicode MS" w:hAnsiTheme="majorHAnsi" w:cs="Times New Roman"/>
          <w:color w:val="auto"/>
          <w:sz w:val="20"/>
          <w:szCs w:val="20"/>
          <w:lang w:val="es-ES_tradnl" w:eastAsia="en-US"/>
        </w:rPr>
      </w:pPr>
    </w:p>
    <w:p w14:paraId="7B7AB946" w14:textId="28615CA5" w:rsidR="00722C9F" w:rsidRDefault="004A6A54" w:rsidP="009B50E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2D7065">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4348A11D" w14:textId="77777777" w:rsidR="009B50EE" w:rsidRDefault="009B50EE" w:rsidP="009B50EE">
      <w:pPr>
        <w:pStyle w:val="ListParagraph"/>
        <w:rPr>
          <w:rFonts w:asciiTheme="majorHAnsi" w:hAnsiTheme="majorHAnsi"/>
          <w:sz w:val="20"/>
          <w:szCs w:val="20"/>
          <w:lang w:val="es-ES_tradnl"/>
        </w:rPr>
      </w:pPr>
    </w:p>
    <w:p w14:paraId="12198B7C" w14:textId="1A190233" w:rsidR="009B50EE" w:rsidRPr="00A37B82" w:rsidRDefault="009B50EE" w:rsidP="00F25A5E">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w:t>
      </w:r>
      <w:r>
        <w:rPr>
          <w:rFonts w:asciiTheme="majorHAnsi" w:hAnsiTheme="majorHAnsi" w:cs="Arial"/>
          <w:noProof/>
          <w:spacing w:val="-2"/>
          <w:sz w:val="20"/>
          <w:szCs w:val="20"/>
          <w:lang w:val="es-CL"/>
        </w:rPr>
        <w:t xml:space="preserve"> 15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9B50EE"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E74E8" w14:textId="77777777" w:rsidR="00D32DC1" w:rsidRDefault="00D32DC1">
      <w:r>
        <w:separator/>
      </w:r>
    </w:p>
  </w:endnote>
  <w:endnote w:type="continuationSeparator" w:id="0">
    <w:p w14:paraId="6BDAF758" w14:textId="77777777" w:rsidR="00D32DC1" w:rsidRDefault="00D3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CE3F0" w14:textId="77777777" w:rsidR="00EF7AB5" w:rsidRDefault="00EF7A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3D59C4DC" w14:textId="710A9D0D" w:rsidR="00D72259" w:rsidRPr="00934A2C" w:rsidRDefault="00D7225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F7AB5">
          <w:rPr>
            <w:noProof/>
            <w:sz w:val="16"/>
            <w:szCs w:val="22"/>
          </w:rPr>
          <w:t>3</w:t>
        </w:r>
        <w:r w:rsidRPr="00934A2C">
          <w:rPr>
            <w:noProof/>
            <w:sz w:val="16"/>
            <w:szCs w:val="22"/>
          </w:rPr>
          <w:fldChar w:fldCharType="end"/>
        </w:r>
      </w:p>
    </w:sdtContent>
  </w:sdt>
  <w:p w14:paraId="37E1F820" w14:textId="77777777" w:rsidR="00D72259" w:rsidRDefault="00D722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9C1E1" w14:textId="77777777" w:rsidR="00D72259" w:rsidRPr="00934A2C" w:rsidRDefault="00D72259">
    <w:pPr>
      <w:pStyle w:val="Footer"/>
      <w:jc w:val="center"/>
      <w:rPr>
        <w:sz w:val="16"/>
        <w:szCs w:val="22"/>
      </w:rPr>
    </w:pPr>
  </w:p>
  <w:p w14:paraId="0D8FAB95" w14:textId="77777777" w:rsidR="00D72259" w:rsidRDefault="00D722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AFA13" w14:textId="77777777" w:rsidR="00D32DC1" w:rsidRPr="000F35ED" w:rsidRDefault="00D32DC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81A56A9" w14:textId="77777777" w:rsidR="00D32DC1" w:rsidRPr="000F35ED" w:rsidRDefault="00D32DC1" w:rsidP="000F35ED">
      <w:pPr>
        <w:rPr>
          <w:rFonts w:asciiTheme="majorHAnsi" w:hAnsiTheme="majorHAnsi"/>
          <w:sz w:val="16"/>
          <w:szCs w:val="16"/>
        </w:rPr>
      </w:pPr>
      <w:r w:rsidRPr="000F35ED">
        <w:rPr>
          <w:rFonts w:asciiTheme="majorHAnsi" w:hAnsiTheme="majorHAnsi"/>
          <w:sz w:val="16"/>
          <w:szCs w:val="16"/>
        </w:rPr>
        <w:separator/>
      </w:r>
    </w:p>
    <w:p w14:paraId="057B7128" w14:textId="77777777" w:rsidR="00D32DC1" w:rsidRPr="000F35ED" w:rsidRDefault="00D32DC1"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765B858" w14:textId="77777777" w:rsidR="00D32DC1" w:rsidRPr="000F35ED" w:rsidRDefault="00D32DC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4594EAC" w14:textId="77777777" w:rsidR="00D72259" w:rsidRPr="005824C0" w:rsidRDefault="00D72259" w:rsidP="00264AAF">
      <w:pPr>
        <w:pStyle w:val="FootnoteText"/>
        <w:ind w:firstLine="720"/>
        <w:jc w:val="both"/>
        <w:rPr>
          <w:rFonts w:asciiTheme="majorHAnsi" w:hAnsiTheme="majorHAnsi"/>
          <w:sz w:val="16"/>
          <w:szCs w:val="16"/>
          <w:lang w:val="es-CO"/>
        </w:rPr>
      </w:pPr>
      <w:r w:rsidRPr="005824C0">
        <w:rPr>
          <w:rStyle w:val="FootnoteReference"/>
          <w:rFonts w:asciiTheme="majorHAnsi" w:hAnsiTheme="majorHAnsi"/>
          <w:sz w:val="16"/>
          <w:szCs w:val="16"/>
        </w:rPr>
        <w:footnoteRef/>
      </w:r>
      <w:r w:rsidRPr="005824C0">
        <w:rPr>
          <w:rFonts w:asciiTheme="majorHAnsi" w:hAnsiTheme="majorHAnsi"/>
          <w:sz w:val="16"/>
          <w:szCs w:val="16"/>
          <w:lang w:val="es-CO"/>
        </w:rPr>
        <w:t xml:space="preserve"> Según información pública conocida por la CIDH, el señor Alejandro Fernando Aguilera Mendieta falleció en junio de 2018.</w:t>
      </w:r>
    </w:p>
  </w:footnote>
  <w:footnote w:id="3">
    <w:p w14:paraId="112BE65E" w14:textId="77777777" w:rsidR="00D72259" w:rsidRPr="00306F33" w:rsidRDefault="00D72259" w:rsidP="00264AAF">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w:t>
      </w:r>
      <w:r w:rsidRPr="007F7343">
        <w:rPr>
          <w:rFonts w:asciiTheme="majorHAnsi" w:hAnsiTheme="majorHAnsi"/>
          <w:sz w:val="16"/>
          <w:szCs w:val="16"/>
          <w:lang w:val="es-ES"/>
        </w:rPr>
        <w:t>Conforme a lo dispuesto en el artículo 17.2.a del Reglamento de la Comisión, el Comisionado Joel Hernández García, de nacionalidad mexicana, no participó en el debate ni en la decisión del presente asunto.</w:t>
      </w:r>
    </w:p>
  </w:footnote>
  <w:footnote w:id="4">
    <w:p w14:paraId="5C315B5F" w14:textId="77777777" w:rsidR="00D72259" w:rsidRPr="001045DB" w:rsidRDefault="00D72259" w:rsidP="00264AAF">
      <w:pPr>
        <w:pStyle w:val="FootnoteText"/>
        <w:ind w:firstLine="720"/>
        <w:jc w:val="both"/>
        <w:rPr>
          <w:rFonts w:asciiTheme="majorHAnsi" w:hAnsiTheme="majorHAnsi"/>
          <w:sz w:val="16"/>
          <w:szCs w:val="16"/>
          <w:lang w:val="es-CO"/>
        </w:rPr>
      </w:pPr>
      <w:r w:rsidRPr="001045DB">
        <w:rPr>
          <w:rStyle w:val="FootnoteReference"/>
          <w:rFonts w:asciiTheme="majorHAnsi" w:hAnsiTheme="majorHAnsi"/>
          <w:sz w:val="16"/>
          <w:szCs w:val="16"/>
        </w:rPr>
        <w:footnoteRef/>
      </w:r>
      <w:r w:rsidR="00320117">
        <w:rPr>
          <w:rFonts w:asciiTheme="majorHAnsi" w:hAnsiTheme="majorHAnsi"/>
          <w:sz w:val="16"/>
          <w:szCs w:val="16"/>
          <w:lang w:val="es-CO"/>
        </w:rPr>
        <w:t xml:space="preserve"> En adelante</w:t>
      </w:r>
      <w:r w:rsidRPr="001045DB">
        <w:rPr>
          <w:rFonts w:asciiTheme="majorHAnsi" w:hAnsiTheme="majorHAnsi"/>
          <w:sz w:val="16"/>
          <w:szCs w:val="16"/>
          <w:lang w:val="es-CO"/>
        </w:rPr>
        <w:t xml:space="preserve"> “</w:t>
      </w:r>
      <w:r w:rsidR="00320117">
        <w:rPr>
          <w:rFonts w:asciiTheme="majorHAnsi" w:hAnsiTheme="majorHAnsi"/>
          <w:sz w:val="16"/>
          <w:szCs w:val="16"/>
          <w:lang w:val="es-CO"/>
        </w:rPr>
        <w:t>la Convención Americana” o</w:t>
      </w:r>
      <w:r w:rsidRPr="001045DB">
        <w:rPr>
          <w:rFonts w:asciiTheme="majorHAnsi" w:hAnsiTheme="majorHAnsi"/>
          <w:sz w:val="16"/>
          <w:szCs w:val="16"/>
          <w:lang w:val="es-CO"/>
        </w:rPr>
        <w:t xml:space="preserve"> “</w:t>
      </w:r>
      <w:r w:rsidR="00320117">
        <w:rPr>
          <w:rFonts w:asciiTheme="majorHAnsi" w:hAnsiTheme="majorHAnsi"/>
          <w:sz w:val="16"/>
          <w:szCs w:val="16"/>
          <w:lang w:val="es-CO"/>
        </w:rPr>
        <w:t xml:space="preserve">la </w:t>
      </w:r>
      <w:r w:rsidRPr="001045DB">
        <w:rPr>
          <w:rFonts w:asciiTheme="majorHAnsi" w:hAnsiTheme="majorHAnsi"/>
          <w:sz w:val="16"/>
          <w:szCs w:val="16"/>
          <w:lang w:val="es-CO"/>
        </w:rPr>
        <w:t>Convención”.</w:t>
      </w:r>
    </w:p>
  </w:footnote>
  <w:footnote w:id="5">
    <w:p w14:paraId="6C8B2054" w14:textId="77777777" w:rsidR="00D72259" w:rsidRPr="001045DB" w:rsidRDefault="00D72259" w:rsidP="00264AAF">
      <w:pPr>
        <w:pStyle w:val="FootnoteText"/>
        <w:ind w:firstLine="720"/>
        <w:jc w:val="both"/>
        <w:rPr>
          <w:rFonts w:asciiTheme="majorHAnsi" w:hAnsiTheme="majorHAnsi"/>
          <w:sz w:val="16"/>
          <w:szCs w:val="16"/>
          <w:lang w:val="es-CO"/>
        </w:rPr>
      </w:pPr>
      <w:r w:rsidRPr="001045DB">
        <w:rPr>
          <w:rStyle w:val="FootnoteReference"/>
          <w:rFonts w:asciiTheme="majorHAnsi" w:hAnsiTheme="majorHAnsi"/>
          <w:sz w:val="16"/>
          <w:szCs w:val="16"/>
        </w:rPr>
        <w:footnoteRef/>
      </w:r>
      <w:r w:rsidR="00320117">
        <w:rPr>
          <w:rFonts w:asciiTheme="majorHAnsi" w:hAnsiTheme="majorHAnsi"/>
          <w:sz w:val="16"/>
          <w:szCs w:val="16"/>
          <w:lang w:val="es-CO"/>
        </w:rPr>
        <w:t xml:space="preserve"> En adelante </w:t>
      </w:r>
      <w:r w:rsidRPr="001045DB">
        <w:rPr>
          <w:rFonts w:asciiTheme="majorHAnsi" w:hAnsiTheme="majorHAnsi"/>
          <w:sz w:val="16"/>
          <w:szCs w:val="16"/>
          <w:lang w:val="es-CO"/>
        </w:rPr>
        <w:t>“</w:t>
      </w:r>
      <w:r w:rsidR="00320117">
        <w:rPr>
          <w:rFonts w:asciiTheme="majorHAnsi" w:hAnsiTheme="majorHAnsi"/>
          <w:sz w:val="16"/>
          <w:szCs w:val="16"/>
          <w:lang w:val="es-CO"/>
        </w:rPr>
        <w:t xml:space="preserve">la </w:t>
      </w:r>
      <w:r w:rsidRPr="001045DB">
        <w:rPr>
          <w:rFonts w:asciiTheme="majorHAnsi" w:hAnsiTheme="majorHAnsi"/>
          <w:sz w:val="16"/>
          <w:szCs w:val="16"/>
          <w:lang w:val="es-CO"/>
        </w:rPr>
        <w:t>Declaración Americana”.</w:t>
      </w:r>
    </w:p>
  </w:footnote>
  <w:footnote w:id="6">
    <w:p w14:paraId="30642809" w14:textId="77777777" w:rsidR="00D72259" w:rsidRPr="00306F33" w:rsidRDefault="00D72259" w:rsidP="00264AAF">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7">
    <w:p w14:paraId="0D609BF1" w14:textId="77777777" w:rsidR="00D72259" w:rsidRPr="00E80A83" w:rsidRDefault="00D72259" w:rsidP="00264AAF">
      <w:pPr>
        <w:pStyle w:val="FootnoteText"/>
        <w:ind w:firstLine="720"/>
        <w:jc w:val="both"/>
        <w:rPr>
          <w:rFonts w:ascii="Cambria" w:hAnsi="Cambria"/>
          <w:sz w:val="16"/>
          <w:szCs w:val="16"/>
          <w:lang w:val="es-CO"/>
        </w:rPr>
      </w:pPr>
      <w:r w:rsidRPr="00E80A83">
        <w:rPr>
          <w:rStyle w:val="FootnoteReference"/>
          <w:rFonts w:ascii="Cambria" w:hAnsi="Cambria"/>
          <w:sz w:val="16"/>
          <w:szCs w:val="16"/>
        </w:rPr>
        <w:footnoteRef/>
      </w:r>
      <w:r w:rsidRPr="00E80A83">
        <w:rPr>
          <w:rFonts w:ascii="Cambria" w:hAnsi="Cambria"/>
          <w:sz w:val="16"/>
          <w:szCs w:val="16"/>
          <w:lang w:val="es-CO"/>
        </w:rPr>
        <w:t xml:space="preserve"> Artículo 350. 1. Constituyen infracciones al presente Código de los concesionarios o permisionarios de radio y televisión: (…) d) La manipulación o superposición de la propaganda electoral o los programas de los partidos políticos con el fin de alterar o distorsionar su sentido original o denigrar a las instituciones, a los propios partidos, o para </w:t>
      </w:r>
      <w:r w:rsidR="00072F73">
        <w:rPr>
          <w:rFonts w:ascii="Cambria" w:hAnsi="Cambria"/>
          <w:sz w:val="16"/>
          <w:szCs w:val="16"/>
          <w:lang w:val="es-CO"/>
        </w:rPr>
        <w:t>calumniar a los candidatos; (…)</w:t>
      </w:r>
      <w:r w:rsidRPr="00E80A83">
        <w:rPr>
          <w:rFonts w:ascii="Cambria" w:hAnsi="Cambria"/>
          <w:sz w:val="16"/>
          <w:szCs w:val="16"/>
          <w:lang w:val="es-CO"/>
        </w:rPr>
        <w:t xml:space="preserve">. </w:t>
      </w:r>
    </w:p>
  </w:footnote>
  <w:footnote w:id="8">
    <w:p w14:paraId="4E4B28A5" w14:textId="77777777" w:rsidR="002F40E0" w:rsidRPr="002F40E0" w:rsidRDefault="002F40E0" w:rsidP="00264AAF">
      <w:pPr>
        <w:pStyle w:val="FootnoteText"/>
        <w:ind w:firstLine="720"/>
        <w:jc w:val="both"/>
        <w:rPr>
          <w:rFonts w:asciiTheme="majorHAnsi" w:hAnsiTheme="majorHAnsi"/>
          <w:sz w:val="16"/>
          <w:szCs w:val="16"/>
          <w:lang w:val="es-CO"/>
        </w:rPr>
      </w:pPr>
      <w:r w:rsidRPr="002F40E0">
        <w:rPr>
          <w:rStyle w:val="FootnoteReference"/>
          <w:rFonts w:asciiTheme="majorHAnsi" w:hAnsiTheme="majorHAnsi"/>
          <w:sz w:val="16"/>
          <w:szCs w:val="16"/>
        </w:rPr>
        <w:footnoteRef/>
      </w:r>
      <w:r w:rsidRPr="002F40E0">
        <w:rPr>
          <w:rFonts w:asciiTheme="majorHAnsi" w:hAnsiTheme="majorHAnsi"/>
          <w:sz w:val="16"/>
          <w:szCs w:val="16"/>
          <w:lang w:val="es-CO"/>
        </w:rPr>
        <w:t xml:space="preserve"> </w:t>
      </w:r>
      <w:r w:rsidRPr="002F40E0">
        <w:rPr>
          <w:rFonts w:asciiTheme="majorHAnsi" w:hAnsiTheme="majorHAnsi"/>
          <w:sz w:val="16"/>
          <w:szCs w:val="16"/>
          <w:lang w:val="es-ES"/>
        </w:rPr>
        <w:t xml:space="preserve">Dado que la fecha </w:t>
      </w:r>
      <w:r w:rsidR="0046727D">
        <w:rPr>
          <w:rFonts w:asciiTheme="majorHAnsi" w:hAnsiTheme="majorHAnsi"/>
          <w:sz w:val="16"/>
          <w:szCs w:val="16"/>
          <w:lang w:val="es-ES"/>
        </w:rPr>
        <w:t xml:space="preserve">exacta </w:t>
      </w:r>
      <w:r w:rsidRPr="002F40E0">
        <w:rPr>
          <w:rFonts w:asciiTheme="majorHAnsi" w:hAnsiTheme="majorHAnsi"/>
          <w:sz w:val="16"/>
          <w:szCs w:val="16"/>
          <w:lang w:val="es-ES"/>
        </w:rPr>
        <w:t xml:space="preserve">de presentación de la petición </w:t>
      </w:r>
      <w:r w:rsidR="0046727D">
        <w:rPr>
          <w:rFonts w:asciiTheme="majorHAnsi" w:hAnsiTheme="majorHAnsi"/>
          <w:sz w:val="16"/>
          <w:szCs w:val="16"/>
          <w:lang w:val="es-ES"/>
        </w:rPr>
        <w:t>fue en su momento</w:t>
      </w:r>
      <w:r w:rsidRPr="002F40E0">
        <w:rPr>
          <w:rFonts w:asciiTheme="majorHAnsi" w:hAnsiTheme="majorHAnsi"/>
          <w:sz w:val="16"/>
          <w:szCs w:val="16"/>
          <w:lang w:val="es-ES"/>
        </w:rPr>
        <w:t xml:space="preserve"> materia de controversia entre las partes, la CIDH </w:t>
      </w:r>
      <w:r w:rsidR="0046727D">
        <w:rPr>
          <w:rFonts w:asciiTheme="majorHAnsi" w:hAnsiTheme="majorHAnsi"/>
          <w:sz w:val="16"/>
          <w:szCs w:val="16"/>
          <w:lang w:val="es-ES"/>
        </w:rPr>
        <w:t>informó</w:t>
      </w:r>
      <w:r w:rsidRPr="002F40E0">
        <w:rPr>
          <w:rFonts w:asciiTheme="majorHAnsi" w:hAnsiTheme="majorHAnsi"/>
          <w:sz w:val="16"/>
          <w:szCs w:val="16"/>
          <w:lang w:val="es-ES"/>
        </w:rPr>
        <w:t xml:space="preserve"> </w:t>
      </w:r>
      <w:r w:rsidR="0046727D">
        <w:rPr>
          <w:rFonts w:asciiTheme="majorHAnsi" w:hAnsiTheme="majorHAnsi"/>
          <w:sz w:val="16"/>
          <w:szCs w:val="16"/>
          <w:lang w:val="es-ES"/>
        </w:rPr>
        <w:t xml:space="preserve">oficialmente </w:t>
      </w:r>
      <w:r w:rsidRPr="002F40E0">
        <w:rPr>
          <w:rFonts w:asciiTheme="majorHAnsi" w:hAnsiTheme="majorHAnsi"/>
          <w:sz w:val="16"/>
          <w:szCs w:val="16"/>
          <w:lang w:val="es-ES"/>
        </w:rPr>
        <w:t>al Estado, mediante comunicación del 13 de abril de 2016, que la petición bajo estudio fue recibida por vía electrónica</w:t>
      </w:r>
      <w:r w:rsidR="0046727D">
        <w:rPr>
          <w:rFonts w:asciiTheme="majorHAnsi" w:hAnsiTheme="majorHAnsi"/>
          <w:sz w:val="16"/>
          <w:szCs w:val="16"/>
          <w:lang w:val="es-ES"/>
        </w:rPr>
        <w:t xml:space="preserve"> </w:t>
      </w:r>
      <w:r w:rsidRPr="002F40E0">
        <w:rPr>
          <w:rFonts w:asciiTheme="majorHAnsi" w:hAnsiTheme="majorHAnsi"/>
          <w:sz w:val="16"/>
          <w:szCs w:val="16"/>
          <w:lang w:val="es-ES"/>
        </w:rPr>
        <w:t>el 23 de octubre de 2009.</w:t>
      </w:r>
    </w:p>
  </w:footnote>
  <w:footnote w:id="9">
    <w:p w14:paraId="34630F58" w14:textId="77777777" w:rsidR="00D72259" w:rsidRPr="00081847" w:rsidRDefault="00D72259" w:rsidP="00264AAF">
      <w:pPr>
        <w:pStyle w:val="FootnoteText"/>
        <w:ind w:firstLine="720"/>
        <w:jc w:val="both"/>
        <w:rPr>
          <w:rFonts w:asciiTheme="majorHAnsi" w:hAnsiTheme="majorHAnsi"/>
          <w:sz w:val="16"/>
          <w:szCs w:val="16"/>
          <w:lang w:val="es-CO"/>
        </w:rPr>
      </w:pPr>
      <w:r w:rsidRPr="0085504E">
        <w:rPr>
          <w:rStyle w:val="FootnoteReference"/>
          <w:rFonts w:asciiTheme="majorHAnsi" w:hAnsiTheme="majorHAnsi"/>
          <w:sz w:val="16"/>
          <w:szCs w:val="16"/>
        </w:rPr>
        <w:footnoteRef/>
      </w:r>
      <w:r w:rsidRPr="0085504E">
        <w:rPr>
          <w:rFonts w:asciiTheme="majorHAnsi" w:hAnsiTheme="majorHAnsi"/>
          <w:sz w:val="16"/>
          <w:szCs w:val="16"/>
          <w:lang w:val="es-CO"/>
        </w:rPr>
        <w:t xml:space="preserve"> CIDH, Informe No. 72/11, Petición 1164-05, Admisibilidad, William Gómez Vargas, Costa Rica, 31 de Marzo de 2011, Párr. 32; Corte IDH, Caso Granier y otros (Radio Caracas Televisión) Vs. Venezuela, Excepciones Preliminares, Fondo, Reparaciones y Costas, Sentencia de 22 de j</w:t>
      </w:r>
      <w:r w:rsidR="00DD7A95">
        <w:rPr>
          <w:rFonts w:asciiTheme="majorHAnsi" w:hAnsiTheme="majorHAnsi"/>
          <w:sz w:val="16"/>
          <w:szCs w:val="16"/>
          <w:lang w:val="es-CO"/>
        </w:rPr>
        <w:t xml:space="preserve">unio de 2015, Serie C No. 293, </w:t>
      </w:r>
      <w:proofErr w:type="spellStart"/>
      <w:r w:rsidR="00DD7A95">
        <w:rPr>
          <w:rFonts w:asciiTheme="majorHAnsi" w:hAnsiTheme="majorHAnsi"/>
          <w:sz w:val="16"/>
          <w:szCs w:val="16"/>
          <w:lang w:val="es-CO"/>
        </w:rPr>
        <w:t>p</w:t>
      </w:r>
      <w:r w:rsidRPr="0085504E">
        <w:rPr>
          <w:rFonts w:asciiTheme="majorHAnsi" w:hAnsiTheme="majorHAnsi"/>
          <w:sz w:val="16"/>
          <w:szCs w:val="16"/>
          <w:lang w:val="es-CO"/>
        </w:rPr>
        <w:t>árrs</w:t>
      </w:r>
      <w:proofErr w:type="spellEnd"/>
      <w:r w:rsidRPr="0085504E">
        <w:rPr>
          <w:rFonts w:asciiTheme="majorHAnsi" w:hAnsiTheme="majorHAnsi"/>
          <w:sz w:val="16"/>
          <w:szCs w:val="16"/>
          <w:lang w:val="es-CO"/>
        </w:rPr>
        <w:t>. 19 y 146; y Corte IDH, Opinión Consultiva No. 22/16, 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8.1.a y b del Protocolo de San Salvador), 22 de febrero de 2016, Párr. 70</w:t>
      </w:r>
      <w:r w:rsidR="00081847">
        <w:rPr>
          <w:rFonts w:asciiTheme="majorHAnsi" w:hAnsiTheme="majorHAnsi"/>
          <w:sz w:val="16"/>
          <w:szCs w:val="16"/>
          <w:lang w:val="es-CO"/>
        </w:rPr>
        <w:t xml:space="preserve">; </w:t>
      </w:r>
      <w:r w:rsidR="00081847" w:rsidRPr="00081847">
        <w:rPr>
          <w:rFonts w:asciiTheme="majorHAnsi" w:hAnsiTheme="majorHAnsi"/>
          <w:sz w:val="16"/>
          <w:szCs w:val="16"/>
          <w:lang w:val="es-CO"/>
        </w:rPr>
        <w:t>CIDH, Informe No. 52/18. Petición 253-10, Alejandro Fernando Aguilera Mendieta y otros. México. 5 de mayo de 2018</w:t>
      </w:r>
      <w:r w:rsidR="00081847">
        <w:rPr>
          <w:rFonts w:asciiTheme="majorHAnsi" w:hAnsiTheme="majorHAnsi"/>
          <w:sz w:val="16"/>
          <w:szCs w:val="16"/>
          <w:lang w:val="es-CO"/>
        </w:rPr>
        <w:t xml:space="preserve">, </w:t>
      </w:r>
      <w:proofErr w:type="spellStart"/>
      <w:r w:rsidR="00081847">
        <w:rPr>
          <w:rFonts w:asciiTheme="majorHAnsi" w:hAnsiTheme="majorHAnsi"/>
          <w:sz w:val="16"/>
          <w:szCs w:val="16"/>
          <w:lang w:val="es-CO"/>
        </w:rPr>
        <w:t>párrs</w:t>
      </w:r>
      <w:proofErr w:type="spellEnd"/>
      <w:r w:rsidR="00081847">
        <w:rPr>
          <w:rFonts w:asciiTheme="majorHAnsi" w:hAnsiTheme="majorHAnsi"/>
          <w:sz w:val="16"/>
          <w:szCs w:val="16"/>
          <w:lang w:val="es-CO"/>
        </w:rPr>
        <w:t>. 17 y ss.</w:t>
      </w:r>
    </w:p>
  </w:footnote>
  <w:footnote w:id="10">
    <w:p w14:paraId="57506ECC" w14:textId="77777777" w:rsidR="00D72259" w:rsidRPr="0085504E" w:rsidRDefault="00D72259" w:rsidP="00264AAF">
      <w:pPr>
        <w:pStyle w:val="FootnoteText"/>
        <w:ind w:firstLine="720"/>
        <w:jc w:val="both"/>
        <w:rPr>
          <w:rFonts w:asciiTheme="majorHAnsi" w:hAnsiTheme="majorHAnsi"/>
          <w:sz w:val="16"/>
          <w:szCs w:val="16"/>
          <w:lang w:val="es-CO"/>
        </w:rPr>
      </w:pPr>
      <w:r w:rsidRPr="0085504E">
        <w:rPr>
          <w:rStyle w:val="FootnoteReference"/>
          <w:rFonts w:asciiTheme="majorHAnsi" w:hAnsiTheme="majorHAnsi"/>
          <w:sz w:val="16"/>
          <w:szCs w:val="16"/>
        </w:rPr>
        <w:footnoteRef/>
      </w:r>
      <w:r w:rsidRPr="0085504E">
        <w:rPr>
          <w:rFonts w:asciiTheme="majorHAnsi" w:hAnsiTheme="majorHAnsi"/>
          <w:sz w:val="16"/>
          <w:szCs w:val="16"/>
          <w:lang w:val="es-CO"/>
        </w:rPr>
        <w:t xml:space="preserve"> CIDH, Informe No. 122/10 (Admisibilidad), Petición 475-00, Carlos Arturo Betancourt Estrada y otros, Colombia, 23 de octubre de 2010, párr. 29</w:t>
      </w:r>
      <w:r w:rsidR="00081847">
        <w:rPr>
          <w:rFonts w:asciiTheme="majorHAnsi" w:hAnsiTheme="majorHAnsi"/>
          <w:sz w:val="16"/>
          <w:szCs w:val="16"/>
          <w:lang w:val="es-CO"/>
        </w:rPr>
        <w:t xml:space="preserve">; </w:t>
      </w:r>
      <w:r w:rsidR="00081847" w:rsidRPr="00081847">
        <w:rPr>
          <w:rFonts w:asciiTheme="majorHAnsi" w:hAnsiTheme="majorHAnsi"/>
          <w:sz w:val="16"/>
          <w:szCs w:val="16"/>
          <w:lang w:val="es-CO"/>
        </w:rPr>
        <w:t>CIDH, Informe No. 52/18. Petición 253-10, Alejandro Fernando Aguilera Mendieta y otros. México. 5 de mayo de 2018</w:t>
      </w:r>
      <w:r w:rsidR="00081847">
        <w:rPr>
          <w:rFonts w:asciiTheme="majorHAnsi" w:hAnsiTheme="majorHAnsi"/>
          <w:sz w:val="16"/>
          <w:szCs w:val="16"/>
          <w:lang w:val="es-CO"/>
        </w:rPr>
        <w:t xml:space="preserve">, </w:t>
      </w:r>
      <w:proofErr w:type="spellStart"/>
      <w:r w:rsidR="00081847">
        <w:rPr>
          <w:rFonts w:asciiTheme="majorHAnsi" w:hAnsiTheme="majorHAnsi"/>
          <w:sz w:val="16"/>
          <w:szCs w:val="16"/>
          <w:lang w:val="es-CO"/>
        </w:rPr>
        <w:t>párrs</w:t>
      </w:r>
      <w:proofErr w:type="spellEnd"/>
      <w:r w:rsidR="00081847">
        <w:rPr>
          <w:rFonts w:asciiTheme="majorHAnsi" w:hAnsiTheme="majorHAnsi"/>
          <w:sz w:val="16"/>
          <w:szCs w:val="16"/>
          <w:lang w:val="es-CO"/>
        </w:rPr>
        <w:t>. 17 y ss.</w:t>
      </w:r>
    </w:p>
  </w:footnote>
  <w:footnote w:id="11">
    <w:p w14:paraId="43B75B0E" w14:textId="77777777" w:rsidR="00D72259" w:rsidRPr="0085504E" w:rsidRDefault="00D72259" w:rsidP="00264AAF">
      <w:pPr>
        <w:pStyle w:val="FootnoteText"/>
        <w:ind w:firstLine="720"/>
        <w:jc w:val="both"/>
        <w:rPr>
          <w:rFonts w:asciiTheme="majorHAnsi" w:hAnsiTheme="majorHAnsi"/>
          <w:sz w:val="16"/>
          <w:szCs w:val="16"/>
          <w:lang w:val="es-CO"/>
        </w:rPr>
      </w:pPr>
      <w:r w:rsidRPr="0085504E">
        <w:rPr>
          <w:rStyle w:val="FootnoteReference"/>
          <w:rFonts w:asciiTheme="majorHAnsi" w:hAnsiTheme="majorHAnsi"/>
          <w:sz w:val="16"/>
          <w:szCs w:val="16"/>
        </w:rPr>
        <w:footnoteRef/>
      </w:r>
      <w:r w:rsidRPr="0085504E">
        <w:rPr>
          <w:rFonts w:asciiTheme="majorHAnsi" w:hAnsiTheme="majorHAnsi"/>
          <w:sz w:val="16"/>
          <w:szCs w:val="16"/>
          <w:lang w:val="es-CO"/>
        </w:rPr>
        <w:t xml:space="preserve"> Corte IDH, Caso Granier y otros (Radio Caracas Televisión) Vs. Venezuela, Excepciones Preliminares, Fondo, Reparaciones y Costas, Sentencia de 22 de junio de 2015, Serie C No. 293, </w:t>
      </w:r>
      <w:proofErr w:type="spellStart"/>
      <w:r w:rsidRPr="0085504E">
        <w:rPr>
          <w:rFonts w:asciiTheme="majorHAnsi" w:hAnsiTheme="majorHAnsi"/>
          <w:sz w:val="16"/>
          <w:szCs w:val="16"/>
          <w:lang w:val="es-CO"/>
        </w:rPr>
        <w:t>párrs</w:t>
      </w:r>
      <w:proofErr w:type="spellEnd"/>
      <w:r w:rsidRPr="0085504E">
        <w:rPr>
          <w:rFonts w:asciiTheme="majorHAnsi" w:hAnsiTheme="majorHAnsi"/>
          <w:sz w:val="16"/>
          <w:szCs w:val="16"/>
          <w:lang w:val="es-CO"/>
        </w:rPr>
        <w:t>. 107 y 146; Corte IDH, Opinión Consultiva No. 22/16, 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8.1.a y b del Protocolo de San Salvador), 22 de febrero de 2016, párr. 70; CIDH, Informe No. 72/11, Petición 1164- 05, Admisibilidad, William Gómez Vargas, Costa Rica, 31 de Marzo de 2011, párr. 32; y CIDH, Informe No. 67/01, Caso 11.859, Tomás Enrique Carvallo Quintana, Argentina, 14 de junio de 2001, párr. 54</w:t>
      </w:r>
      <w:r w:rsidR="00081847">
        <w:rPr>
          <w:rFonts w:asciiTheme="majorHAnsi" w:hAnsiTheme="majorHAnsi"/>
          <w:sz w:val="16"/>
          <w:szCs w:val="16"/>
          <w:lang w:val="es-CO"/>
        </w:rPr>
        <w:t xml:space="preserve">; </w:t>
      </w:r>
      <w:r w:rsidR="00081847" w:rsidRPr="00081847">
        <w:rPr>
          <w:rFonts w:asciiTheme="majorHAnsi" w:hAnsiTheme="majorHAnsi"/>
          <w:sz w:val="16"/>
          <w:szCs w:val="16"/>
          <w:lang w:val="es-CO"/>
        </w:rPr>
        <w:t>CIDH, Informe No. 52/18. Petición 253-10, Alejandro Fernando Aguilera Mendieta y otros. México. 5 de mayo de 2018</w:t>
      </w:r>
      <w:r w:rsidR="00081847">
        <w:rPr>
          <w:rFonts w:asciiTheme="majorHAnsi" w:hAnsiTheme="majorHAnsi"/>
          <w:sz w:val="16"/>
          <w:szCs w:val="16"/>
          <w:lang w:val="es-CO"/>
        </w:rPr>
        <w:t xml:space="preserve">, </w:t>
      </w:r>
      <w:proofErr w:type="spellStart"/>
      <w:r w:rsidR="00081847">
        <w:rPr>
          <w:rFonts w:asciiTheme="majorHAnsi" w:hAnsiTheme="majorHAnsi"/>
          <w:sz w:val="16"/>
          <w:szCs w:val="16"/>
          <w:lang w:val="es-CO"/>
        </w:rPr>
        <w:t>párrs</w:t>
      </w:r>
      <w:proofErr w:type="spellEnd"/>
      <w:r w:rsidR="00081847">
        <w:rPr>
          <w:rFonts w:asciiTheme="majorHAnsi" w:hAnsiTheme="majorHAnsi"/>
          <w:sz w:val="16"/>
          <w:szCs w:val="16"/>
          <w:lang w:val="es-CO"/>
        </w:rPr>
        <w:t>. 17 y ss.</w:t>
      </w:r>
    </w:p>
  </w:footnote>
  <w:footnote w:id="12">
    <w:p w14:paraId="6C2D04D8" w14:textId="77777777" w:rsidR="00D72259" w:rsidRPr="0085504E" w:rsidRDefault="00D72259" w:rsidP="00264AAF">
      <w:pPr>
        <w:pStyle w:val="FootnoteText"/>
        <w:ind w:firstLine="720"/>
        <w:jc w:val="both"/>
        <w:rPr>
          <w:rFonts w:ascii="Cambria" w:hAnsi="Cambria"/>
          <w:sz w:val="16"/>
          <w:szCs w:val="16"/>
          <w:lang w:val="es-CO"/>
        </w:rPr>
      </w:pPr>
      <w:r w:rsidRPr="0085504E">
        <w:rPr>
          <w:rStyle w:val="FootnoteReference"/>
          <w:rFonts w:ascii="Cambria" w:hAnsi="Cambria"/>
          <w:sz w:val="16"/>
          <w:szCs w:val="16"/>
        </w:rPr>
        <w:footnoteRef/>
      </w:r>
      <w:r w:rsidRPr="0085504E">
        <w:rPr>
          <w:rFonts w:ascii="Cambria" w:hAnsi="Cambria"/>
          <w:sz w:val="16"/>
          <w:szCs w:val="16"/>
          <w:lang w:val="es-CO"/>
        </w:rPr>
        <w:t xml:space="preserve"> Corte IDH, caso Granier y otros (Radio Caracas Televisión) Vs. Venezuela, Excepciones Preliminares, Fondo, Reparaciones y Costas, sentencia de 22 de junio de 2015, Serie C No. 293, párr. 146; Corte IDH, caso Cantos Vs. Argentina, Excepciones Preliminares, sentencia de 7 de septiembre de 2001, Serie C No. 85, </w:t>
      </w:r>
      <w:proofErr w:type="spellStart"/>
      <w:r w:rsidRPr="0085504E">
        <w:rPr>
          <w:rFonts w:ascii="Cambria" w:hAnsi="Cambria"/>
          <w:sz w:val="16"/>
          <w:szCs w:val="16"/>
          <w:lang w:val="es-CO"/>
        </w:rPr>
        <w:t>párrs</w:t>
      </w:r>
      <w:proofErr w:type="spellEnd"/>
      <w:r w:rsidRPr="0085504E">
        <w:rPr>
          <w:rFonts w:ascii="Cambria" w:hAnsi="Cambria"/>
          <w:sz w:val="16"/>
          <w:szCs w:val="16"/>
          <w:lang w:val="es-CO"/>
        </w:rPr>
        <w:t>. 27, 29; Corte IDH, caso Perozo y otros Vs. Venezuela, Excepciones Preliminares, Fondo, Reparaciones y Costas, sentencia de 28 de enero de 2009, Serie C No. 195. párr. 399; Corte IDH, Opinión Consultiva No. 22/16, 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8.1.a y b del Protocolo de San Salvador), 22 de febrero de 2016, párr. 70; CIDH, Informe No. 72/11, Petición 1164-05, Admisibilidad, William Gómez Vargas, Costa Rica, 31 de marzo de 2011, párr. 32; CIDH, Informe No. 67/01, Caso 11.859, Tomás Enrique Carvallo Quintana, Argentina, 14 de junio de 2001, párr. 54 -expresando que “en principio, los accionistas no pueden considerarse víctimas de actos de interferencia con los derechos de una empresa, a menos que prueben que sus derechos se han visto afectados directamente”-</w:t>
      </w:r>
      <w:r w:rsidR="00081847">
        <w:rPr>
          <w:rFonts w:ascii="Cambria" w:hAnsi="Cambria"/>
          <w:sz w:val="16"/>
          <w:szCs w:val="16"/>
          <w:lang w:val="es-CO"/>
        </w:rPr>
        <w:t xml:space="preserve">; </w:t>
      </w:r>
      <w:r w:rsidR="00081847" w:rsidRPr="00081847">
        <w:rPr>
          <w:rFonts w:asciiTheme="majorHAnsi" w:hAnsiTheme="majorHAnsi"/>
          <w:sz w:val="16"/>
          <w:szCs w:val="16"/>
          <w:lang w:val="es-CO"/>
        </w:rPr>
        <w:t>CIDH, Informe No. 52/18. Petición 253-10, Alejandro Fernando Aguilera Mendieta y otros. México. 5 de mayo de 2018</w:t>
      </w:r>
      <w:r w:rsidR="00081847">
        <w:rPr>
          <w:rFonts w:asciiTheme="majorHAnsi" w:hAnsiTheme="majorHAnsi"/>
          <w:sz w:val="16"/>
          <w:szCs w:val="16"/>
          <w:lang w:val="es-CO"/>
        </w:rPr>
        <w:t xml:space="preserve">, </w:t>
      </w:r>
      <w:proofErr w:type="spellStart"/>
      <w:r w:rsidR="00081847">
        <w:rPr>
          <w:rFonts w:asciiTheme="majorHAnsi" w:hAnsiTheme="majorHAnsi"/>
          <w:sz w:val="16"/>
          <w:szCs w:val="16"/>
          <w:lang w:val="es-CO"/>
        </w:rPr>
        <w:t>párrs</w:t>
      </w:r>
      <w:proofErr w:type="spellEnd"/>
      <w:r w:rsidR="00081847">
        <w:rPr>
          <w:rFonts w:asciiTheme="majorHAnsi" w:hAnsiTheme="majorHAnsi"/>
          <w:sz w:val="16"/>
          <w:szCs w:val="16"/>
          <w:lang w:val="es-CO"/>
        </w:rPr>
        <w:t>. 17 y ss.</w:t>
      </w:r>
    </w:p>
  </w:footnote>
  <w:footnote w:id="13">
    <w:p w14:paraId="161FCDBB" w14:textId="77777777" w:rsidR="00D72259" w:rsidRPr="009256D2" w:rsidRDefault="00D72259" w:rsidP="00264AAF">
      <w:pPr>
        <w:pStyle w:val="FootnoteText"/>
        <w:ind w:firstLine="720"/>
        <w:jc w:val="both"/>
        <w:rPr>
          <w:rFonts w:asciiTheme="majorHAnsi" w:hAnsiTheme="majorHAnsi"/>
          <w:sz w:val="16"/>
          <w:szCs w:val="16"/>
          <w:lang w:val="es-CO"/>
        </w:rPr>
      </w:pPr>
      <w:r w:rsidRPr="009256D2">
        <w:rPr>
          <w:rStyle w:val="FootnoteReference"/>
          <w:rFonts w:asciiTheme="majorHAnsi" w:hAnsiTheme="majorHAnsi"/>
          <w:sz w:val="16"/>
          <w:szCs w:val="16"/>
        </w:rPr>
        <w:footnoteRef/>
      </w:r>
      <w:r w:rsidRPr="009256D2">
        <w:rPr>
          <w:rFonts w:asciiTheme="majorHAnsi" w:hAnsiTheme="majorHAnsi"/>
          <w:sz w:val="16"/>
          <w:szCs w:val="16"/>
          <w:lang w:val="es-CO"/>
        </w:rPr>
        <w:t xml:space="preserve"> Corte IDH, Caso Cantos vs. Argentina, Excepciones Preliminares, sentencia del 7 de septiembre de 2001, Serie C No. 85, párr. 29; Corte IDH, Opinión Consultiva No. 22/16, 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8.1.a y b del Protocolo de San Salvador), 22 de febrero de 2016, párr. 111; CIDH, Informe No. 72/11, Petición 1164-05, Admisibilidad, William Gómez Vargas, Costa Rica, 31 de Marzo de 2011, párr. 32</w:t>
      </w:r>
      <w:r w:rsidR="00081847">
        <w:rPr>
          <w:rFonts w:asciiTheme="majorHAnsi" w:hAnsiTheme="majorHAnsi"/>
          <w:sz w:val="16"/>
          <w:szCs w:val="16"/>
          <w:lang w:val="es-CO"/>
        </w:rPr>
        <w:t xml:space="preserve">; </w:t>
      </w:r>
      <w:r w:rsidR="00081847" w:rsidRPr="00081847">
        <w:rPr>
          <w:rFonts w:asciiTheme="majorHAnsi" w:hAnsiTheme="majorHAnsi"/>
          <w:sz w:val="16"/>
          <w:szCs w:val="16"/>
          <w:lang w:val="es-CO"/>
        </w:rPr>
        <w:t>CIDH, Informe No. 52/18. Petición 253-10, Alejandro Fernando Aguilera Mendieta y otros. México. 5 de mayo de 2018</w:t>
      </w:r>
      <w:r w:rsidR="00081847">
        <w:rPr>
          <w:rFonts w:asciiTheme="majorHAnsi" w:hAnsiTheme="majorHAnsi"/>
          <w:sz w:val="16"/>
          <w:szCs w:val="16"/>
          <w:lang w:val="es-CO"/>
        </w:rPr>
        <w:t xml:space="preserve">, </w:t>
      </w:r>
      <w:proofErr w:type="spellStart"/>
      <w:r w:rsidR="00081847">
        <w:rPr>
          <w:rFonts w:asciiTheme="majorHAnsi" w:hAnsiTheme="majorHAnsi"/>
          <w:sz w:val="16"/>
          <w:szCs w:val="16"/>
          <w:lang w:val="es-CO"/>
        </w:rPr>
        <w:t>párrs</w:t>
      </w:r>
      <w:proofErr w:type="spellEnd"/>
      <w:r w:rsidR="00081847">
        <w:rPr>
          <w:rFonts w:asciiTheme="majorHAnsi" w:hAnsiTheme="majorHAnsi"/>
          <w:sz w:val="16"/>
          <w:szCs w:val="16"/>
          <w:lang w:val="es-CO"/>
        </w:rPr>
        <w:t>. 17 y ss.</w:t>
      </w:r>
    </w:p>
  </w:footnote>
  <w:footnote w:id="14">
    <w:p w14:paraId="5D242AC4" w14:textId="77777777" w:rsidR="00D72259" w:rsidRPr="009256D2" w:rsidRDefault="00D72259" w:rsidP="00264AAF">
      <w:pPr>
        <w:pStyle w:val="FootnoteText"/>
        <w:ind w:firstLine="720"/>
        <w:jc w:val="both"/>
        <w:rPr>
          <w:rFonts w:asciiTheme="majorHAnsi" w:hAnsiTheme="majorHAnsi"/>
          <w:sz w:val="16"/>
          <w:szCs w:val="16"/>
          <w:lang w:val="es-CO"/>
        </w:rPr>
      </w:pPr>
      <w:r w:rsidRPr="009256D2">
        <w:rPr>
          <w:rStyle w:val="FootnoteReference"/>
          <w:rFonts w:asciiTheme="majorHAnsi" w:hAnsiTheme="majorHAnsi"/>
          <w:sz w:val="16"/>
          <w:szCs w:val="16"/>
        </w:rPr>
        <w:footnoteRef/>
      </w:r>
      <w:r w:rsidRPr="009256D2">
        <w:rPr>
          <w:rFonts w:asciiTheme="majorHAnsi" w:hAnsiTheme="majorHAnsi"/>
          <w:sz w:val="16"/>
          <w:szCs w:val="16"/>
          <w:lang w:val="es-CO"/>
        </w:rPr>
        <w:t xml:space="preserve"> Corte IDH, Caso Granier y otros (Radio Caracas Televisión) Vs. Venezuela, Excepciones Preliminares, Fondo, Reparaciones y Costas, sentencia de 22 de junio de 2015, Serie C No. 293, párr. 107; Corte IDH, Opinión Consultiva No. 22/16, 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8.1.a y b del Protocolo de San Salvador), 22 de febrero de 2016, párr. 111</w:t>
      </w:r>
      <w:r w:rsidR="00081847">
        <w:rPr>
          <w:rFonts w:asciiTheme="majorHAnsi" w:hAnsiTheme="majorHAnsi"/>
          <w:sz w:val="16"/>
          <w:szCs w:val="16"/>
          <w:lang w:val="es-CO"/>
        </w:rPr>
        <w:t xml:space="preserve">; </w:t>
      </w:r>
      <w:r w:rsidR="00081847" w:rsidRPr="00081847">
        <w:rPr>
          <w:rFonts w:asciiTheme="majorHAnsi" w:hAnsiTheme="majorHAnsi"/>
          <w:sz w:val="16"/>
          <w:szCs w:val="16"/>
          <w:lang w:val="es-CO"/>
        </w:rPr>
        <w:t>CIDH, Informe No. 52/18. Petición 253-10, Alejandro Fernando Aguilera Mendieta y otros. México. 5 de mayo de 2018</w:t>
      </w:r>
      <w:r w:rsidR="00081847">
        <w:rPr>
          <w:rFonts w:asciiTheme="majorHAnsi" w:hAnsiTheme="majorHAnsi"/>
          <w:sz w:val="16"/>
          <w:szCs w:val="16"/>
          <w:lang w:val="es-CO"/>
        </w:rPr>
        <w:t xml:space="preserve">, </w:t>
      </w:r>
      <w:proofErr w:type="spellStart"/>
      <w:r w:rsidR="00081847">
        <w:rPr>
          <w:rFonts w:asciiTheme="majorHAnsi" w:hAnsiTheme="majorHAnsi"/>
          <w:sz w:val="16"/>
          <w:szCs w:val="16"/>
          <w:lang w:val="es-CO"/>
        </w:rPr>
        <w:t>párrs</w:t>
      </w:r>
      <w:proofErr w:type="spellEnd"/>
      <w:r w:rsidR="00081847">
        <w:rPr>
          <w:rFonts w:asciiTheme="majorHAnsi" w:hAnsiTheme="majorHAnsi"/>
          <w:sz w:val="16"/>
          <w:szCs w:val="16"/>
          <w:lang w:val="es-CO"/>
        </w:rPr>
        <w:t>. 17 y ss.</w:t>
      </w:r>
    </w:p>
  </w:footnote>
  <w:footnote w:id="15">
    <w:p w14:paraId="4F898502" w14:textId="77777777" w:rsidR="00D72259" w:rsidRPr="00092DD8" w:rsidRDefault="00D72259" w:rsidP="00264AAF">
      <w:pPr>
        <w:pStyle w:val="FootnoteText"/>
        <w:ind w:firstLine="720"/>
        <w:jc w:val="both"/>
        <w:rPr>
          <w:rFonts w:asciiTheme="majorHAnsi" w:hAnsiTheme="majorHAnsi"/>
          <w:sz w:val="16"/>
          <w:szCs w:val="16"/>
          <w:lang w:val="es-CO"/>
        </w:rPr>
      </w:pPr>
      <w:r w:rsidRPr="00092DD8">
        <w:rPr>
          <w:rStyle w:val="FootnoteReference"/>
          <w:rFonts w:asciiTheme="majorHAnsi" w:hAnsiTheme="majorHAnsi"/>
          <w:sz w:val="16"/>
          <w:szCs w:val="16"/>
        </w:rPr>
        <w:footnoteRef/>
      </w:r>
      <w:r w:rsidRPr="00092DD8">
        <w:rPr>
          <w:rFonts w:asciiTheme="majorHAnsi" w:hAnsiTheme="majorHAnsi"/>
          <w:sz w:val="16"/>
          <w:szCs w:val="16"/>
          <w:lang w:val="es-CO"/>
        </w:rPr>
        <w:t xml:space="preserve"> CIDH, Informe No. 72/11, Petición 1164-05, Admisibilidad, William Gómez Vargas, Costa Rica, 31 de Marzo de 2011, párr. 32</w:t>
      </w:r>
      <w:r w:rsidR="00081847">
        <w:rPr>
          <w:rFonts w:asciiTheme="majorHAnsi" w:hAnsiTheme="majorHAnsi"/>
          <w:sz w:val="16"/>
          <w:szCs w:val="16"/>
          <w:lang w:val="es-CO"/>
        </w:rPr>
        <w:t xml:space="preserve">; </w:t>
      </w:r>
      <w:r w:rsidR="00081847" w:rsidRPr="00081847">
        <w:rPr>
          <w:rFonts w:asciiTheme="majorHAnsi" w:hAnsiTheme="majorHAnsi"/>
          <w:sz w:val="16"/>
          <w:szCs w:val="16"/>
          <w:lang w:val="es-CO"/>
        </w:rPr>
        <w:t>CIDH, Informe No. 52/18. Petición 253-10, Alejandro Fernando Aguilera Mendieta y otros. México. 5 de mayo de 2018</w:t>
      </w:r>
      <w:r w:rsidR="00081847">
        <w:rPr>
          <w:rFonts w:asciiTheme="majorHAnsi" w:hAnsiTheme="majorHAnsi"/>
          <w:sz w:val="16"/>
          <w:szCs w:val="16"/>
          <w:lang w:val="es-CO"/>
        </w:rPr>
        <w:t xml:space="preserve">, </w:t>
      </w:r>
      <w:proofErr w:type="spellStart"/>
      <w:r w:rsidR="00081847">
        <w:rPr>
          <w:rFonts w:asciiTheme="majorHAnsi" w:hAnsiTheme="majorHAnsi"/>
          <w:sz w:val="16"/>
          <w:szCs w:val="16"/>
          <w:lang w:val="es-CO"/>
        </w:rPr>
        <w:t>párrs</w:t>
      </w:r>
      <w:proofErr w:type="spellEnd"/>
      <w:r w:rsidR="00081847">
        <w:rPr>
          <w:rFonts w:asciiTheme="majorHAnsi" w:hAnsiTheme="majorHAnsi"/>
          <w:sz w:val="16"/>
          <w:szCs w:val="16"/>
          <w:lang w:val="es-CO"/>
        </w:rPr>
        <w:t>. 17 y ss.</w:t>
      </w:r>
    </w:p>
  </w:footnote>
  <w:footnote w:id="16">
    <w:p w14:paraId="69C07577" w14:textId="77777777" w:rsidR="00D72259" w:rsidRPr="00092DD8" w:rsidRDefault="00D72259" w:rsidP="00264AAF">
      <w:pPr>
        <w:pStyle w:val="FootnoteText"/>
        <w:ind w:firstLine="720"/>
        <w:jc w:val="both"/>
        <w:rPr>
          <w:rFonts w:asciiTheme="majorHAnsi" w:hAnsiTheme="majorHAnsi"/>
          <w:sz w:val="16"/>
          <w:szCs w:val="16"/>
          <w:lang w:val="es-CO"/>
        </w:rPr>
      </w:pPr>
      <w:r w:rsidRPr="00092DD8">
        <w:rPr>
          <w:rStyle w:val="FootnoteReference"/>
          <w:rFonts w:asciiTheme="majorHAnsi" w:hAnsiTheme="majorHAnsi"/>
          <w:sz w:val="16"/>
          <w:szCs w:val="16"/>
        </w:rPr>
        <w:footnoteRef/>
      </w:r>
      <w:r w:rsidRPr="00092DD8">
        <w:rPr>
          <w:rFonts w:asciiTheme="majorHAnsi" w:hAnsiTheme="majorHAnsi"/>
          <w:sz w:val="16"/>
          <w:szCs w:val="16"/>
          <w:lang w:val="es-CO"/>
        </w:rPr>
        <w:t xml:space="preserve"> Corte IDH, Caso Granier y otros (Radio Caracas Televisión) Vs. Venezuela, Excepciones Preliminares, Fondo, Reparaciones y Costas, sentencia de 22 de junio de 2015, Serie C No. 293, párr. 148; Corte IDH, Opinión Consultiva No. 22/16, 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8.1.a y b del Protocolo de San Salvador), 22 de febrero de 2016, párr. 111; CIDH, Informe No. 72/11, Petición 1164-05, Admisibilidad, William Gómez Vargas, Costa Rica, 31 de marzo de 2011, párr. 32; CIDH, Informe No. 112/12, Caso 12.828, Fondo, Marcel Granier y otros, Venezuela. párr. 128</w:t>
      </w:r>
      <w:r w:rsidR="00081847">
        <w:rPr>
          <w:rFonts w:asciiTheme="majorHAnsi" w:hAnsiTheme="majorHAnsi"/>
          <w:sz w:val="16"/>
          <w:szCs w:val="16"/>
          <w:lang w:val="es-CO"/>
        </w:rPr>
        <w:t xml:space="preserve">; </w:t>
      </w:r>
      <w:r w:rsidR="00081847" w:rsidRPr="00081847">
        <w:rPr>
          <w:rFonts w:asciiTheme="majorHAnsi" w:hAnsiTheme="majorHAnsi"/>
          <w:sz w:val="16"/>
          <w:szCs w:val="16"/>
          <w:lang w:val="es-CO"/>
        </w:rPr>
        <w:t>CIDH, Informe No. 52/18. Petición 253-10, Alejandro Fernando Aguilera Mendieta y otros. México. 5 de mayo de 2018</w:t>
      </w:r>
      <w:r w:rsidR="00081847">
        <w:rPr>
          <w:rFonts w:asciiTheme="majorHAnsi" w:hAnsiTheme="majorHAnsi"/>
          <w:sz w:val="16"/>
          <w:szCs w:val="16"/>
          <w:lang w:val="es-CO"/>
        </w:rPr>
        <w:t xml:space="preserve">, </w:t>
      </w:r>
      <w:proofErr w:type="spellStart"/>
      <w:r w:rsidR="00081847">
        <w:rPr>
          <w:rFonts w:asciiTheme="majorHAnsi" w:hAnsiTheme="majorHAnsi"/>
          <w:sz w:val="16"/>
          <w:szCs w:val="16"/>
          <w:lang w:val="es-CO"/>
        </w:rPr>
        <w:t>párrs</w:t>
      </w:r>
      <w:proofErr w:type="spellEnd"/>
      <w:r w:rsidR="00081847">
        <w:rPr>
          <w:rFonts w:asciiTheme="majorHAnsi" w:hAnsiTheme="majorHAnsi"/>
          <w:sz w:val="16"/>
          <w:szCs w:val="16"/>
          <w:lang w:val="es-CO"/>
        </w:rPr>
        <w:t>. 17 y ss.</w:t>
      </w:r>
    </w:p>
  </w:footnote>
  <w:footnote w:id="17">
    <w:p w14:paraId="17674AF9" w14:textId="77777777" w:rsidR="00D72259" w:rsidRPr="00D72259" w:rsidRDefault="00D72259" w:rsidP="00264AAF">
      <w:pPr>
        <w:pStyle w:val="FootnoteText"/>
        <w:ind w:firstLine="720"/>
        <w:jc w:val="both"/>
        <w:rPr>
          <w:rFonts w:asciiTheme="majorHAnsi" w:hAnsiTheme="majorHAnsi"/>
          <w:sz w:val="16"/>
          <w:szCs w:val="16"/>
          <w:lang w:val="es-CO"/>
        </w:rPr>
      </w:pPr>
      <w:r w:rsidRPr="00D72259">
        <w:rPr>
          <w:rStyle w:val="FootnoteReference"/>
          <w:rFonts w:asciiTheme="majorHAnsi" w:hAnsiTheme="majorHAnsi"/>
          <w:sz w:val="16"/>
          <w:szCs w:val="16"/>
        </w:rPr>
        <w:footnoteRef/>
      </w:r>
      <w:r w:rsidRPr="00D72259">
        <w:rPr>
          <w:rFonts w:asciiTheme="majorHAnsi" w:hAnsiTheme="majorHAnsi"/>
          <w:sz w:val="16"/>
          <w:szCs w:val="16"/>
          <w:lang w:val="es-CO"/>
        </w:rPr>
        <w:t xml:space="preserve"> CIDH, Informe No. 112/12, Caso 12.828, Fondo, Marcel Granier y otros, Venezuela. párr. 128</w:t>
      </w:r>
      <w:r w:rsidR="00081847">
        <w:rPr>
          <w:rFonts w:asciiTheme="majorHAnsi" w:hAnsiTheme="majorHAnsi"/>
          <w:sz w:val="16"/>
          <w:szCs w:val="16"/>
          <w:lang w:val="es-CO"/>
        </w:rPr>
        <w:t xml:space="preserve">; </w:t>
      </w:r>
      <w:r w:rsidR="00081847" w:rsidRPr="00081847">
        <w:rPr>
          <w:rFonts w:asciiTheme="majorHAnsi" w:hAnsiTheme="majorHAnsi"/>
          <w:sz w:val="16"/>
          <w:szCs w:val="16"/>
          <w:lang w:val="es-CO"/>
        </w:rPr>
        <w:t>CIDH, Informe No. 52/18. Petición 253-10, Alejandro Fernando Aguilera Mendieta y otros. México. 5 de mayo de 2018</w:t>
      </w:r>
      <w:r w:rsidR="00081847">
        <w:rPr>
          <w:rFonts w:asciiTheme="majorHAnsi" w:hAnsiTheme="majorHAnsi"/>
          <w:sz w:val="16"/>
          <w:szCs w:val="16"/>
          <w:lang w:val="es-CO"/>
        </w:rPr>
        <w:t xml:space="preserve">, </w:t>
      </w:r>
      <w:proofErr w:type="spellStart"/>
      <w:r w:rsidR="00081847">
        <w:rPr>
          <w:rFonts w:asciiTheme="majorHAnsi" w:hAnsiTheme="majorHAnsi"/>
          <w:sz w:val="16"/>
          <w:szCs w:val="16"/>
          <w:lang w:val="es-CO"/>
        </w:rPr>
        <w:t>párrs</w:t>
      </w:r>
      <w:proofErr w:type="spellEnd"/>
      <w:r w:rsidR="00081847">
        <w:rPr>
          <w:rFonts w:asciiTheme="majorHAnsi" w:hAnsiTheme="majorHAnsi"/>
          <w:sz w:val="16"/>
          <w:szCs w:val="16"/>
          <w:lang w:val="es-CO"/>
        </w:rPr>
        <w:t>. 17 y ss.</w:t>
      </w:r>
    </w:p>
  </w:footnote>
  <w:footnote w:id="18">
    <w:p w14:paraId="70B3E5C8" w14:textId="77777777" w:rsidR="00D72259" w:rsidRPr="00D72259" w:rsidRDefault="00D72259" w:rsidP="00264AAF">
      <w:pPr>
        <w:pStyle w:val="FootnoteText"/>
        <w:ind w:firstLine="720"/>
        <w:jc w:val="both"/>
        <w:rPr>
          <w:rFonts w:asciiTheme="majorHAnsi" w:hAnsiTheme="majorHAnsi"/>
          <w:sz w:val="16"/>
          <w:szCs w:val="16"/>
          <w:lang w:val="es-CO"/>
        </w:rPr>
      </w:pPr>
      <w:r w:rsidRPr="00D72259">
        <w:rPr>
          <w:rStyle w:val="FootnoteReference"/>
          <w:rFonts w:asciiTheme="majorHAnsi" w:hAnsiTheme="majorHAnsi"/>
          <w:sz w:val="16"/>
          <w:szCs w:val="16"/>
        </w:rPr>
        <w:footnoteRef/>
      </w:r>
      <w:r w:rsidRPr="00D72259">
        <w:rPr>
          <w:rFonts w:asciiTheme="majorHAnsi" w:hAnsiTheme="majorHAnsi"/>
          <w:sz w:val="16"/>
          <w:szCs w:val="16"/>
          <w:lang w:val="es-CO"/>
        </w:rPr>
        <w:t xml:space="preserve"> Corte IDH, Caso Granier y otros (Radio Caracas Televisión) Vs. Venezuela, Excepciones Preliminares, Fondo, Reparaciones y Costas, sentencia de 22 de junio de 2015, Serie C No. 293, párr. 148; Corte IDH, Opinión Consultiva No. 22/16, 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8.1.a y b del Protocolo de San Salvador), 22 de febrero de 2016, párr. 111; CIDH, Informe No. 72/11, Petición 1164-05, Admisibilidad, William Gómez Vargas, Costa Rica, 31 de marzo de 2011, párr. 32</w:t>
      </w:r>
      <w:r w:rsidR="00081847">
        <w:rPr>
          <w:rFonts w:asciiTheme="majorHAnsi" w:hAnsiTheme="majorHAnsi"/>
          <w:sz w:val="16"/>
          <w:szCs w:val="16"/>
          <w:lang w:val="es-CO"/>
        </w:rPr>
        <w:t xml:space="preserve">; </w:t>
      </w:r>
      <w:r w:rsidR="00081847" w:rsidRPr="00081847">
        <w:rPr>
          <w:rFonts w:asciiTheme="majorHAnsi" w:hAnsiTheme="majorHAnsi"/>
          <w:sz w:val="16"/>
          <w:szCs w:val="16"/>
          <w:lang w:val="es-CO"/>
        </w:rPr>
        <w:t>CIDH, Informe No. 52/18. Petición 253-10, Alejandro Fernando Aguilera Mendieta y otros. México. 5 de mayo de 2018</w:t>
      </w:r>
      <w:r w:rsidR="00081847">
        <w:rPr>
          <w:rFonts w:asciiTheme="majorHAnsi" w:hAnsiTheme="majorHAnsi"/>
          <w:sz w:val="16"/>
          <w:szCs w:val="16"/>
          <w:lang w:val="es-CO"/>
        </w:rPr>
        <w:t xml:space="preserve">, </w:t>
      </w:r>
      <w:proofErr w:type="spellStart"/>
      <w:r w:rsidR="00081847">
        <w:rPr>
          <w:rFonts w:asciiTheme="majorHAnsi" w:hAnsiTheme="majorHAnsi"/>
          <w:sz w:val="16"/>
          <w:szCs w:val="16"/>
          <w:lang w:val="es-CO"/>
        </w:rPr>
        <w:t>párrs</w:t>
      </w:r>
      <w:proofErr w:type="spellEnd"/>
      <w:r w:rsidR="00081847">
        <w:rPr>
          <w:rFonts w:asciiTheme="majorHAnsi" w:hAnsiTheme="majorHAnsi"/>
          <w:sz w:val="16"/>
          <w:szCs w:val="16"/>
          <w:lang w:val="es-CO"/>
        </w:rPr>
        <w:t>. 17 y ss.</w:t>
      </w:r>
    </w:p>
  </w:footnote>
  <w:footnote w:id="19">
    <w:p w14:paraId="408313C1" w14:textId="77777777" w:rsidR="00D72259" w:rsidRPr="00D72259" w:rsidRDefault="00D72259" w:rsidP="00264AAF">
      <w:pPr>
        <w:pStyle w:val="FootnoteText"/>
        <w:ind w:firstLine="720"/>
        <w:jc w:val="both"/>
        <w:rPr>
          <w:rFonts w:asciiTheme="majorHAnsi" w:hAnsiTheme="majorHAnsi"/>
          <w:sz w:val="16"/>
          <w:szCs w:val="16"/>
          <w:lang w:val="es-CO"/>
        </w:rPr>
      </w:pPr>
      <w:r w:rsidRPr="00D72259">
        <w:rPr>
          <w:rStyle w:val="FootnoteReference"/>
          <w:rFonts w:asciiTheme="majorHAnsi" w:hAnsiTheme="majorHAnsi"/>
          <w:sz w:val="16"/>
          <w:szCs w:val="16"/>
        </w:rPr>
        <w:footnoteRef/>
      </w:r>
      <w:r w:rsidRPr="00D72259">
        <w:rPr>
          <w:rFonts w:asciiTheme="majorHAnsi" w:hAnsiTheme="majorHAnsi"/>
          <w:sz w:val="16"/>
          <w:szCs w:val="16"/>
          <w:lang w:val="es-CO"/>
        </w:rPr>
        <w:t xml:space="preserve"> Corte IDH, Caso Granier y otros (Radio Caracas Televisión) Vs. Venezuela, Excepciones Preliminares, Fondo, Reparaciones y Costas, sentencia de 22 de junio de 2015, Serie C No. 293, párr. 151; Corte IDH, Opinión Consultiva No. 22/16, 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8.1.a y b del Protocolo de San Salvador), 22 de febrero de 2016, párr. 117</w:t>
      </w:r>
      <w:r w:rsidR="00081847">
        <w:rPr>
          <w:rFonts w:asciiTheme="majorHAnsi" w:hAnsiTheme="majorHAnsi"/>
          <w:sz w:val="16"/>
          <w:szCs w:val="16"/>
          <w:lang w:val="es-CO"/>
        </w:rPr>
        <w:t xml:space="preserve">; </w:t>
      </w:r>
      <w:r w:rsidR="00081847" w:rsidRPr="00081847">
        <w:rPr>
          <w:rFonts w:asciiTheme="majorHAnsi" w:hAnsiTheme="majorHAnsi"/>
          <w:sz w:val="16"/>
          <w:szCs w:val="16"/>
          <w:lang w:val="es-CO"/>
        </w:rPr>
        <w:t>CIDH, Informe No. 52/18. Petición 253-10, Alejandro Fernando Aguilera Mendieta y otros. México. 5 de mayo de 2018</w:t>
      </w:r>
      <w:r w:rsidR="00081847">
        <w:rPr>
          <w:rFonts w:asciiTheme="majorHAnsi" w:hAnsiTheme="majorHAnsi"/>
          <w:sz w:val="16"/>
          <w:szCs w:val="16"/>
          <w:lang w:val="es-CO"/>
        </w:rPr>
        <w:t xml:space="preserve">, </w:t>
      </w:r>
      <w:proofErr w:type="spellStart"/>
      <w:r w:rsidR="00081847">
        <w:rPr>
          <w:rFonts w:asciiTheme="majorHAnsi" w:hAnsiTheme="majorHAnsi"/>
          <w:sz w:val="16"/>
          <w:szCs w:val="16"/>
          <w:lang w:val="es-CO"/>
        </w:rPr>
        <w:t>párrs</w:t>
      </w:r>
      <w:proofErr w:type="spellEnd"/>
      <w:r w:rsidR="00081847">
        <w:rPr>
          <w:rFonts w:asciiTheme="majorHAnsi" w:hAnsiTheme="majorHAnsi"/>
          <w:sz w:val="16"/>
          <w:szCs w:val="16"/>
          <w:lang w:val="es-CO"/>
        </w:rPr>
        <w:t>. 17 y ss.</w:t>
      </w:r>
    </w:p>
  </w:footnote>
  <w:footnote w:id="20">
    <w:p w14:paraId="7F99B4BE" w14:textId="77777777" w:rsidR="00D72259" w:rsidRPr="00D72259" w:rsidRDefault="00D72259" w:rsidP="00264AAF">
      <w:pPr>
        <w:pStyle w:val="FootnoteText"/>
        <w:ind w:firstLine="720"/>
        <w:jc w:val="both"/>
        <w:rPr>
          <w:rFonts w:asciiTheme="majorHAnsi" w:hAnsiTheme="majorHAnsi"/>
          <w:sz w:val="16"/>
          <w:szCs w:val="16"/>
          <w:lang w:val="es-CO"/>
        </w:rPr>
      </w:pPr>
      <w:r w:rsidRPr="00D72259">
        <w:rPr>
          <w:rStyle w:val="FootnoteReference"/>
          <w:rFonts w:asciiTheme="majorHAnsi" w:hAnsiTheme="majorHAnsi"/>
          <w:sz w:val="16"/>
          <w:szCs w:val="16"/>
        </w:rPr>
        <w:footnoteRef/>
      </w:r>
      <w:r w:rsidRPr="00D72259">
        <w:rPr>
          <w:rFonts w:asciiTheme="majorHAnsi" w:hAnsiTheme="majorHAnsi"/>
          <w:sz w:val="16"/>
          <w:szCs w:val="16"/>
          <w:lang w:val="es-CO"/>
        </w:rPr>
        <w:t xml:space="preserve"> CIDH, Informe No. 112/12, Caso 12.828, Fondo, Marcel Granier y otros, Venezuela. párr. 128</w:t>
      </w:r>
      <w:r w:rsidR="00081847">
        <w:rPr>
          <w:rFonts w:asciiTheme="majorHAnsi" w:hAnsiTheme="majorHAnsi"/>
          <w:sz w:val="16"/>
          <w:szCs w:val="16"/>
          <w:lang w:val="es-CO"/>
        </w:rPr>
        <w:t xml:space="preserve">; </w:t>
      </w:r>
      <w:r w:rsidR="00081847" w:rsidRPr="00081847">
        <w:rPr>
          <w:rFonts w:asciiTheme="majorHAnsi" w:hAnsiTheme="majorHAnsi"/>
          <w:sz w:val="16"/>
          <w:szCs w:val="16"/>
          <w:lang w:val="es-CO"/>
        </w:rPr>
        <w:t>CIDH, Informe No. 52/18. Petición 253-10, Alejandro Fernando Aguilera Mendieta y otros. México. 5 de mayo de 2018</w:t>
      </w:r>
      <w:r w:rsidR="00081847">
        <w:rPr>
          <w:rFonts w:asciiTheme="majorHAnsi" w:hAnsiTheme="majorHAnsi"/>
          <w:sz w:val="16"/>
          <w:szCs w:val="16"/>
          <w:lang w:val="es-CO"/>
        </w:rPr>
        <w:t xml:space="preserve">, </w:t>
      </w:r>
      <w:proofErr w:type="spellStart"/>
      <w:r w:rsidR="00081847">
        <w:rPr>
          <w:rFonts w:asciiTheme="majorHAnsi" w:hAnsiTheme="majorHAnsi"/>
          <w:sz w:val="16"/>
          <w:szCs w:val="16"/>
          <w:lang w:val="es-CO"/>
        </w:rPr>
        <w:t>párrs</w:t>
      </w:r>
      <w:proofErr w:type="spellEnd"/>
      <w:r w:rsidR="00081847">
        <w:rPr>
          <w:rFonts w:asciiTheme="majorHAnsi" w:hAnsiTheme="majorHAnsi"/>
          <w:sz w:val="16"/>
          <w:szCs w:val="16"/>
          <w:lang w:val="es-CO"/>
        </w:rPr>
        <w:t>. 17 y ss.</w:t>
      </w:r>
      <w:r w:rsidRPr="00D72259">
        <w:rPr>
          <w:rFonts w:asciiTheme="majorHAnsi" w:hAnsiTheme="majorHAnsi"/>
          <w:sz w:val="16"/>
          <w:szCs w:val="16"/>
          <w:lang w:val="es-CO"/>
        </w:rPr>
        <w:t xml:space="preserve"> </w:t>
      </w:r>
    </w:p>
  </w:footnote>
  <w:footnote w:id="21">
    <w:p w14:paraId="46B7D0DD" w14:textId="77777777" w:rsidR="00D72259" w:rsidRPr="00D72259" w:rsidRDefault="00D72259" w:rsidP="00264AAF">
      <w:pPr>
        <w:pStyle w:val="FootnoteText"/>
        <w:ind w:firstLine="720"/>
        <w:jc w:val="both"/>
        <w:rPr>
          <w:rFonts w:asciiTheme="majorHAnsi" w:hAnsiTheme="majorHAnsi"/>
          <w:sz w:val="16"/>
          <w:szCs w:val="16"/>
          <w:lang w:val="es-CO"/>
        </w:rPr>
      </w:pPr>
      <w:r w:rsidRPr="00D72259">
        <w:rPr>
          <w:rStyle w:val="FootnoteReference"/>
          <w:rFonts w:asciiTheme="majorHAnsi" w:hAnsiTheme="majorHAnsi"/>
          <w:sz w:val="16"/>
          <w:szCs w:val="16"/>
        </w:rPr>
        <w:footnoteRef/>
      </w:r>
      <w:r w:rsidRPr="00D72259">
        <w:rPr>
          <w:rFonts w:asciiTheme="majorHAnsi" w:hAnsiTheme="majorHAnsi"/>
          <w:sz w:val="16"/>
          <w:szCs w:val="16"/>
          <w:lang w:val="es-CO"/>
        </w:rPr>
        <w:t xml:space="preserve"> Corte IDH, Caso Granier y otros (Radio Caracas Televisión) Vs. Venezuela, Excepciones Preliminares, Fondo, Reparaciones y Costas, sentencia de 22 de junio de 2015, Serie C No. 293, párr. 151; CIDH, Informe No. 72/11, Petición 1164-05, Admisibilidad, William Gómez Vargas, Costa Rica, 31 de marzo de 2011, párr. 32</w:t>
      </w:r>
      <w:r w:rsidR="00081847">
        <w:rPr>
          <w:rFonts w:asciiTheme="majorHAnsi" w:hAnsiTheme="majorHAnsi"/>
          <w:sz w:val="16"/>
          <w:szCs w:val="16"/>
          <w:lang w:val="es-CO"/>
        </w:rPr>
        <w:t xml:space="preserve">; </w:t>
      </w:r>
      <w:r w:rsidR="00081847" w:rsidRPr="00081847">
        <w:rPr>
          <w:rFonts w:asciiTheme="majorHAnsi" w:hAnsiTheme="majorHAnsi"/>
          <w:sz w:val="16"/>
          <w:szCs w:val="16"/>
          <w:lang w:val="es-CO"/>
        </w:rPr>
        <w:t>CIDH, Informe No. 52/18. Petición 253-10, Alejandro Fernando Aguilera Mendieta y otros. México. 5 de mayo de 2018</w:t>
      </w:r>
      <w:r w:rsidR="00081847">
        <w:rPr>
          <w:rFonts w:asciiTheme="majorHAnsi" w:hAnsiTheme="majorHAnsi"/>
          <w:sz w:val="16"/>
          <w:szCs w:val="16"/>
          <w:lang w:val="es-CO"/>
        </w:rPr>
        <w:t xml:space="preserve">, </w:t>
      </w:r>
      <w:proofErr w:type="spellStart"/>
      <w:r w:rsidR="00081847">
        <w:rPr>
          <w:rFonts w:asciiTheme="majorHAnsi" w:hAnsiTheme="majorHAnsi"/>
          <w:sz w:val="16"/>
          <w:szCs w:val="16"/>
          <w:lang w:val="es-CO"/>
        </w:rPr>
        <w:t>párrs</w:t>
      </w:r>
      <w:proofErr w:type="spellEnd"/>
      <w:r w:rsidR="00081847">
        <w:rPr>
          <w:rFonts w:asciiTheme="majorHAnsi" w:hAnsiTheme="majorHAnsi"/>
          <w:sz w:val="16"/>
          <w:szCs w:val="16"/>
          <w:lang w:val="es-CO"/>
        </w:rPr>
        <w:t>. 17 y ss.</w:t>
      </w:r>
    </w:p>
  </w:footnote>
  <w:footnote w:id="22">
    <w:p w14:paraId="76738779" w14:textId="1734F8F8" w:rsidR="00EE02A7" w:rsidRPr="00853022" w:rsidRDefault="00EE02A7" w:rsidP="00853022">
      <w:pPr>
        <w:pStyle w:val="FootnoteText"/>
        <w:ind w:firstLine="720"/>
        <w:jc w:val="both"/>
        <w:rPr>
          <w:rFonts w:asciiTheme="majorHAnsi" w:hAnsiTheme="majorHAnsi"/>
          <w:sz w:val="16"/>
          <w:szCs w:val="16"/>
          <w:lang w:val="es-CO"/>
        </w:rPr>
      </w:pPr>
      <w:r w:rsidRPr="00853022">
        <w:rPr>
          <w:rStyle w:val="FootnoteReference"/>
          <w:rFonts w:asciiTheme="majorHAnsi" w:hAnsiTheme="majorHAnsi"/>
          <w:sz w:val="16"/>
          <w:szCs w:val="16"/>
        </w:rPr>
        <w:footnoteRef/>
      </w:r>
      <w:r w:rsidRPr="00853022">
        <w:rPr>
          <w:rFonts w:asciiTheme="majorHAnsi" w:hAnsiTheme="majorHAnsi"/>
          <w:sz w:val="16"/>
          <w:szCs w:val="16"/>
          <w:lang w:val="es-CO"/>
        </w:rPr>
        <w:t xml:space="preserve"> Ver, en este sentido, los siguientes informes de la CIDH: Informe No. 75/14, Petición 1018-08</w:t>
      </w:r>
      <w:r w:rsidR="00853022">
        <w:rPr>
          <w:rFonts w:asciiTheme="majorHAnsi" w:hAnsiTheme="majorHAnsi"/>
          <w:sz w:val="16"/>
          <w:szCs w:val="16"/>
          <w:lang w:val="es-CO"/>
        </w:rPr>
        <w:t>,</w:t>
      </w:r>
      <w:r w:rsidRPr="00853022">
        <w:rPr>
          <w:rFonts w:asciiTheme="majorHAnsi" w:hAnsiTheme="majorHAnsi"/>
          <w:sz w:val="16"/>
          <w:szCs w:val="16"/>
          <w:lang w:val="es-CO"/>
        </w:rPr>
        <w:t xml:space="preserve"> Admisibilidad</w:t>
      </w:r>
      <w:r w:rsidR="00853022">
        <w:rPr>
          <w:rFonts w:asciiTheme="majorHAnsi" w:hAnsiTheme="majorHAnsi"/>
          <w:sz w:val="16"/>
          <w:szCs w:val="16"/>
          <w:lang w:val="es-CO"/>
        </w:rPr>
        <w:t>,</w:t>
      </w:r>
      <w:r w:rsidRPr="00853022">
        <w:rPr>
          <w:rFonts w:asciiTheme="majorHAnsi" w:hAnsiTheme="majorHAnsi"/>
          <w:sz w:val="16"/>
          <w:szCs w:val="16"/>
          <w:lang w:val="es-CO"/>
        </w:rPr>
        <w:t xml:space="preserve"> Ronald Moya Chacón y Freddy Parrales Chaves</w:t>
      </w:r>
      <w:r w:rsidR="00853022">
        <w:rPr>
          <w:rFonts w:asciiTheme="majorHAnsi" w:hAnsiTheme="majorHAnsi"/>
          <w:sz w:val="16"/>
          <w:szCs w:val="16"/>
          <w:lang w:val="es-CO"/>
        </w:rPr>
        <w:t>,</w:t>
      </w:r>
      <w:r w:rsidRPr="00853022">
        <w:rPr>
          <w:rFonts w:asciiTheme="majorHAnsi" w:hAnsiTheme="majorHAnsi"/>
          <w:sz w:val="16"/>
          <w:szCs w:val="16"/>
          <w:lang w:val="es-CO"/>
        </w:rPr>
        <w:t xml:space="preserve"> Costa Rica</w:t>
      </w:r>
      <w:r w:rsidR="00853022">
        <w:rPr>
          <w:rFonts w:asciiTheme="majorHAnsi" w:hAnsiTheme="majorHAnsi"/>
          <w:sz w:val="16"/>
          <w:szCs w:val="16"/>
          <w:lang w:val="es-CO"/>
        </w:rPr>
        <w:t>,</w:t>
      </w:r>
      <w:r w:rsidRPr="00853022">
        <w:rPr>
          <w:rFonts w:asciiTheme="majorHAnsi" w:hAnsiTheme="majorHAnsi"/>
          <w:sz w:val="16"/>
          <w:szCs w:val="16"/>
          <w:lang w:val="es-CO"/>
        </w:rPr>
        <w:t xml:space="preserve"> 15 de agosto de 2014, párr.32; Informe No. 22/09, Petición 908-04, Admisibilidad, </w:t>
      </w:r>
      <w:proofErr w:type="spellStart"/>
      <w:r w:rsidRPr="00853022">
        <w:rPr>
          <w:rFonts w:asciiTheme="majorHAnsi" w:hAnsiTheme="majorHAnsi"/>
          <w:sz w:val="16"/>
          <w:szCs w:val="16"/>
          <w:lang w:val="es-CO"/>
        </w:rPr>
        <w:t>Igmar</w:t>
      </w:r>
      <w:proofErr w:type="spellEnd"/>
      <w:r w:rsidRPr="00853022">
        <w:rPr>
          <w:rFonts w:asciiTheme="majorHAnsi" w:hAnsiTheme="majorHAnsi"/>
          <w:sz w:val="16"/>
          <w:szCs w:val="16"/>
          <w:lang w:val="es-CO"/>
        </w:rPr>
        <w:t xml:space="preserve"> Alexander Landaeta Mejías, Venezuela, 20 de marzo de 2009, </w:t>
      </w:r>
      <w:proofErr w:type="spellStart"/>
      <w:r w:rsidRPr="00853022">
        <w:rPr>
          <w:rFonts w:asciiTheme="majorHAnsi" w:hAnsiTheme="majorHAnsi"/>
          <w:sz w:val="16"/>
          <w:szCs w:val="16"/>
          <w:lang w:val="es-CO"/>
        </w:rPr>
        <w:t>párrs</w:t>
      </w:r>
      <w:proofErr w:type="spellEnd"/>
      <w:r w:rsidRPr="00853022">
        <w:rPr>
          <w:rFonts w:asciiTheme="majorHAnsi" w:hAnsiTheme="majorHAnsi"/>
          <w:sz w:val="16"/>
          <w:szCs w:val="16"/>
          <w:lang w:val="es-CO"/>
        </w:rPr>
        <w:t xml:space="preserve">. 42,45; Informe No, 154/10, Petición 1462-07, Admisibilidad, Linda Loaiza López Soto y familiares, Venezuela, 1º de noviembre de 2010, </w:t>
      </w:r>
      <w:r w:rsidR="00853022" w:rsidRPr="00853022">
        <w:rPr>
          <w:rFonts w:asciiTheme="majorHAnsi" w:hAnsiTheme="majorHAnsi"/>
          <w:sz w:val="16"/>
          <w:szCs w:val="16"/>
          <w:lang w:val="es-CO"/>
        </w:rPr>
        <w:t>párr. 49; e Informe No. 16/18</w:t>
      </w:r>
      <w:r w:rsidR="00853022">
        <w:rPr>
          <w:rFonts w:asciiTheme="majorHAnsi" w:hAnsiTheme="majorHAnsi"/>
          <w:sz w:val="16"/>
          <w:szCs w:val="16"/>
          <w:lang w:val="es-CO"/>
        </w:rPr>
        <w:t>,</w:t>
      </w:r>
      <w:r w:rsidR="00853022" w:rsidRPr="00853022">
        <w:rPr>
          <w:rFonts w:asciiTheme="majorHAnsi" w:hAnsiTheme="majorHAnsi"/>
          <w:sz w:val="16"/>
          <w:szCs w:val="16"/>
          <w:lang w:val="es-CO"/>
        </w:rPr>
        <w:t xml:space="preserve"> Admisibilidad</w:t>
      </w:r>
      <w:r w:rsidR="00853022">
        <w:rPr>
          <w:rFonts w:asciiTheme="majorHAnsi" w:hAnsiTheme="majorHAnsi"/>
          <w:sz w:val="16"/>
          <w:szCs w:val="16"/>
          <w:lang w:val="es-CO"/>
        </w:rPr>
        <w:t>,</w:t>
      </w:r>
      <w:r w:rsidR="00853022" w:rsidRPr="00853022">
        <w:rPr>
          <w:rFonts w:asciiTheme="majorHAnsi" w:hAnsiTheme="majorHAnsi"/>
          <w:sz w:val="16"/>
          <w:szCs w:val="16"/>
          <w:lang w:val="es-CO"/>
        </w:rPr>
        <w:t xml:space="preserve"> Victoria Piedad Palacios Tejada de Saavedra</w:t>
      </w:r>
      <w:r w:rsidR="00853022">
        <w:rPr>
          <w:rFonts w:asciiTheme="majorHAnsi" w:hAnsiTheme="majorHAnsi"/>
          <w:sz w:val="16"/>
          <w:szCs w:val="16"/>
          <w:lang w:val="es-CO"/>
        </w:rPr>
        <w:t>,</w:t>
      </w:r>
      <w:r w:rsidR="00853022" w:rsidRPr="00853022">
        <w:rPr>
          <w:rFonts w:asciiTheme="majorHAnsi" w:hAnsiTheme="majorHAnsi"/>
          <w:sz w:val="16"/>
          <w:szCs w:val="16"/>
          <w:lang w:val="es-CO"/>
        </w:rPr>
        <w:t xml:space="preserve"> Perú</w:t>
      </w:r>
      <w:r w:rsidR="00853022">
        <w:rPr>
          <w:rFonts w:asciiTheme="majorHAnsi" w:hAnsiTheme="majorHAnsi"/>
          <w:sz w:val="16"/>
          <w:szCs w:val="16"/>
          <w:lang w:val="es-CO"/>
        </w:rPr>
        <w:t>,</w:t>
      </w:r>
      <w:r w:rsidR="00853022" w:rsidRPr="00853022">
        <w:rPr>
          <w:rFonts w:asciiTheme="majorHAnsi" w:hAnsiTheme="majorHAnsi"/>
          <w:sz w:val="16"/>
          <w:szCs w:val="16"/>
          <w:lang w:val="es-CO"/>
        </w:rPr>
        <w:t xml:space="preserve"> 24 de febrero de 2018, párr. 12.</w:t>
      </w:r>
    </w:p>
  </w:footnote>
  <w:footnote w:id="23">
    <w:p w14:paraId="14D4813C" w14:textId="77777777" w:rsidR="00D72259" w:rsidRPr="006C6212" w:rsidRDefault="00D72259" w:rsidP="00264AAF">
      <w:pPr>
        <w:pStyle w:val="FootnoteText"/>
        <w:ind w:firstLine="720"/>
        <w:jc w:val="both"/>
        <w:rPr>
          <w:rFonts w:asciiTheme="majorHAnsi" w:hAnsiTheme="majorHAnsi"/>
          <w:lang w:val="es-CO"/>
        </w:rPr>
      </w:pPr>
      <w:r w:rsidRPr="006C6212">
        <w:rPr>
          <w:rStyle w:val="FootnoteReference"/>
          <w:rFonts w:asciiTheme="majorHAnsi" w:hAnsiTheme="majorHAnsi"/>
          <w:sz w:val="16"/>
          <w:szCs w:val="16"/>
        </w:rPr>
        <w:footnoteRef/>
      </w:r>
      <w:r w:rsidRPr="006C6212">
        <w:rPr>
          <w:rFonts w:asciiTheme="majorHAnsi" w:hAnsiTheme="majorHAnsi"/>
          <w:sz w:val="16"/>
          <w:szCs w:val="16"/>
          <w:lang w:val="es-CO"/>
        </w:rPr>
        <w:t xml:space="preserve"> CIDH, Informe No. 15/15, Petición 374-05, Admisibilidad, Trabajadores del Sindicato de trabajadores de la Federación Nacional de Cafeteros de Colombia, Colombia, 24 de marzo de 2015, párr. 32.</w:t>
      </w:r>
    </w:p>
  </w:footnote>
  <w:footnote w:id="24">
    <w:p w14:paraId="376E9132" w14:textId="77777777" w:rsidR="00D72259" w:rsidRPr="006C6212" w:rsidRDefault="00D72259" w:rsidP="00264AAF">
      <w:pPr>
        <w:pStyle w:val="FootnoteText"/>
        <w:ind w:firstLine="720"/>
        <w:jc w:val="both"/>
        <w:rPr>
          <w:rFonts w:asciiTheme="majorHAnsi" w:hAnsiTheme="majorHAnsi"/>
          <w:sz w:val="16"/>
          <w:szCs w:val="16"/>
          <w:lang w:val="es-ES"/>
        </w:rPr>
      </w:pPr>
      <w:r w:rsidRPr="006C6212">
        <w:rPr>
          <w:rStyle w:val="FootnoteReference"/>
          <w:rFonts w:asciiTheme="majorHAnsi" w:hAnsiTheme="majorHAnsi"/>
          <w:sz w:val="16"/>
          <w:szCs w:val="16"/>
        </w:rPr>
        <w:footnoteRef/>
      </w:r>
      <w:r w:rsidRPr="006C6212">
        <w:rPr>
          <w:rFonts w:asciiTheme="majorHAnsi" w:hAnsiTheme="majorHAnsi"/>
          <w:sz w:val="16"/>
          <w:szCs w:val="16"/>
          <w:lang w:val="es-ES"/>
        </w:rPr>
        <w:t xml:space="preserve"> CIDH, Informe No. 143/18, Petición 940-08. Admisibilidad. Luis Américo Ayala Gonzales. Perú. 4 de diciembre de 2018, párr.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EC171" w14:textId="77777777" w:rsidR="00D72259" w:rsidRDefault="00D72259" w:rsidP="00FE0BC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CEFDAA7" w14:textId="77777777" w:rsidR="00D72259" w:rsidRDefault="00D722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35549" w14:textId="77777777" w:rsidR="00D72259" w:rsidRDefault="00D72259" w:rsidP="00A50FCF">
    <w:pPr>
      <w:pStyle w:val="Header"/>
      <w:tabs>
        <w:tab w:val="clear" w:pos="4320"/>
        <w:tab w:val="clear" w:pos="8640"/>
      </w:tabs>
      <w:jc w:val="center"/>
      <w:rPr>
        <w:sz w:val="22"/>
        <w:szCs w:val="22"/>
      </w:rPr>
    </w:pPr>
    <w:r>
      <w:rPr>
        <w:noProof/>
        <w:sz w:val="22"/>
        <w:szCs w:val="22"/>
      </w:rPr>
      <w:drawing>
        <wp:inline distT="0" distB="0" distL="0" distR="0" wp14:anchorId="2A6EBC62" wp14:editId="753DBAC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EABDAA4" w14:textId="77777777" w:rsidR="00D72259" w:rsidRPr="00EC7D62" w:rsidRDefault="00D32DC1" w:rsidP="00A50FCF">
    <w:pPr>
      <w:pStyle w:val="Header"/>
      <w:tabs>
        <w:tab w:val="clear" w:pos="4320"/>
        <w:tab w:val="clear" w:pos="8640"/>
      </w:tabs>
      <w:jc w:val="center"/>
      <w:rPr>
        <w:sz w:val="22"/>
        <w:szCs w:val="22"/>
      </w:rPr>
    </w:pPr>
    <w:r>
      <w:rPr>
        <w:sz w:val="22"/>
        <w:szCs w:val="22"/>
      </w:rPr>
      <w:pict w14:anchorId="5C32CFC3">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24333" w14:textId="77777777" w:rsidR="00EF7AB5" w:rsidRDefault="00EF7A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BA56A8A"/>
    <w:multiLevelType w:val="hybridMultilevel"/>
    <w:tmpl w:val="0662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19"/>
  </w:num>
  <w:num w:numId="5">
    <w:abstractNumId w:val="47"/>
  </w:num>
  <w:num w:numId="6">
    <w:abstractNumId w:val="26"/>
  </w:num>
  <w:num w:numId="7">
    <w:abstractNumId w:val="5"/>
  </w:num>
  <w:num w:numId="8">
    <w:abstractNumId w:val="15"/>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8"/>
  </w:num>
  <w:num w:numId="52">
    <w:abstractNumId w:val="41"/>
  </w:num>
  <w:num w:numId="53">
    <w:abstractNumId w:val="50"/>
  </w:num>
  <w:num w:numId="54">
    <w:abstractNumId w:val="45"/>
  </w:num>
  <w:num w:numId="55">
    <w:abstractNumId w:val="43"/>
  </w:num>
  <w:num w:numId="56">
    <w:abstractNumId w:val="25"/>
  </w:num>
  <w:num w:numId="57">
    <w:abstractNumId w:val="23"/>
  </w:num>
  <w:num w:numId="58">
    <w:abstractNumId w:val="36"/>
  </w:num>
  <w:num w:numId="59">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078C"/>
    <w:rsid w:val="0001788C"/>
    <w:rsid w:val="000337EF"/>
    <w:rsid w:val="00040C3A"/>
    <w:rsid w:val="000412D0"/>
    <w:rsid w:val="000419AD"/>
    <w:rsid w:val="000433C9"/>
    <w:rsid w:val="00043AD6"/>
    <w:rsid w:val="00071174"/>
    <w:rsid w:val="000716C5"/>
    <w:rsid w:val="00072F73"/>
    <w:rsid w:val="00075E23"/>
    <w:rsid w:val="00081847"/>
    <w:rsid w:val="00092DD8"/>
    <w:rsid w:val="0009344A"/>
    <w:rsid w:val="000A392E"/>
    <w:rsid w:val="000A575F"/>
    <w:rsid w:val="000B08CA"/>
    <w:rsid w:val="000B6225"/>
    <w:rsid w:val="000B74DE"/>
    <w:rsid w:val="000D05CB"/>
    <w:rsid w:val="000D10DB"/>
    <w:rsid w:val="000E5EB5"/>
    <w:rsid w:val="000F35ED"/>
    <w:rsid w:val="001045DB"/>
    <w:rsid w:val="00107131"/>
    <w:rsid w:val="0010736F"/>
    <w:rsid w:val="00113F73"/>
    <w:rsid w:val="00121CC2"/>
    <w:rsid w:val="00131425"/>
    <w:rsid w:val="00133EE5"/>
    <w:rsid w:val="00146BD0"/>
    <w:rsid w:val="00156FE1"/>
    <w:rsid w:val="00164C7E"/>
    <w:rsid w:val="00167A34"/>
    <w:rsid w:val="001A520D"/>
    <w:rsid w:val="001A7870"/>
    <w:rsid w:val="001B3A00"/>
    <w:rsid w:val="001C1B41"/>
    <w:rsid w:val="001C6449"/>
    <w:rsid w:val="001D2B08"/>
    <w:rsid w:val="001D65EF"/>
    <w:rsid w:val="001E49E7"/>
    <w:rsid w:val="001F7201"/>
    <w:rsid w:val="00223A29"/>
    <w:rsid w:val="002250A3"/>
    <w:rsid w:val="00235217"/>
    <w:rsid w:val="00246D1F"/>
    <w:rsid w:val="00247403"/>
    <w:rsid w:val="00247542"/>
    <w:rsid w:val="00264AAF"/>
    <w:rsid w:val="00266B61"/>
    <w:rsid w:val="0026712A"/>
    <w:rsid w:val="002704DB"/>
    <w:rsid w:val="00274542"/>
    <w:rsid w:val="002A0AAE"/>
    <w:rsid w:val="002A5820"/>
    <w:rsid w:val="002D2B26"/>
    <w:rsid w:val="002D7065"/>
    <w:rsid w:val="002D7EA2"/>
    <w:rsid w:val="002E187C"/>
    <w:rsid w:val="002F40E0"/>
    <w:rsid w:val="00302733"/>
    <w:rsid w:val="00305835"/>
    <w:rsid w:val="00306F33"/>
    <w:rsid w:val="003102AC"/>
    <w:rsid w:val="00314078"/>
    <w:rsid w:val="0031535D"/>
    <w:rsid w:val="00320117"/>
    <w:rsid w:val="003239B8"/>
    <w:rsid w:val="0033169F"/>
    <w:rsid w:val="00332DE2"/>
    <w:rsid w:val="00344977"/>
    <w:rsid w:val="00346C95"/>
    <w:rsid w:val="00356185"/>
    <w:rsid w:val="00360380"/>
    <w:rsid w:val="00374895"/>
    <w:rsid w:val="0037519E"/>
    <w:rsid w:val="003806A5"/>
    <w:rsid w:val="00386CF0"/>
    <w:rsid w:val="00397D2F"/>
    <w:rsid w:val="003B6F8A"/>
    <w:rsid w:val="003B70FB"/>
    <w:rsid w:val="003C676B"/>
    <w:rsid w:val="003D3BC2"/>
    <w:rsid w:val="003D6BA2"/>
    <w:rsid w:val="003E6CA1"/>
    <w:rsid w:val="003F5154"/>
    <w:rsid w:val="00405F9C"/>
    <w:rsid w:val="004065A8"/>
    <w:rsid w:val="004157E0"/>
    <w:rsid w:val="004165C2"/>
    <w:rsid w:val="00430997"/>
    <w:rsid w:val="004411B2"/>
    <w:rsid w:val="00441ECB"/>
    <w:rsid w:val="00445193"/>
    <w:rsid w:val="00451CB3"/>
    <w:rsid w:val="00462C1B"/>
    <w:rsid w:val="0046727D"/>
    <w:rsid w:val="00467B7E"/>
    <w:rsid w:val="00473BB4"/>
    <w:rsid w:val="00477592"/>
    <w:rsid w:val="00477C01"/>
    <w:rsid w:val="00486F1C"/>
    <w:rsid w:val="0049419D"/>
    <w:rsid w:val="00497A5E"/>
    <w:rsid w:val="004A2413"/>
    <w:rsid w:val="004A4106"/>
    <w:rsid w:val="004A6A54"/>
    <w:rsid w:val="004A7E26"/>
    <w:rsid w:val="004B421C"/>
    <w:rsid w:val="004B711E"/>
    <w:rsid w:val="004C20D2"/>
    <w:rsid w:val="004C20F5"/>
    <w:rsid w:val="004C2312"/>
    <w:rsid w:val="004C4B62"/>
    <w:rsid w:val="004C54C9"/>
    <w:rsid w:val="004D4ABA"/>
    <w:rsid w:val="004D6025"/>
    <w:rsid w:val="004E2649"/>
    <w:rsid w:val="004F3F98"/>
    <w:rsid w:val="004F626F"/>
    <w:rsid w:val="00501399"/>
    <w:rsid w:val="005047ED"/>
    <w:rsid w:val="0050633D"/>
    <w:rsid w:val="00507BC4"/>
    <w:rsid w:val="005128E4"/>
    <w:rsid w:val="005133DB"/>
    <w:rsid w:val="00514504"/>
    <w:rsid w:val="00521E1F"/>
    <w:rsid w:val="00525560"/>
    <w:rsid w:val="00544C49"/>
    <w:rsid w:val="005516A1"/>
    <w:rsid w:val="005559EF"/>
    <w:rsid w:val="005579FD"/>
    <w:rsid w:val="00563557"/>
    <w:rsid w:val="005642F3"/>
    <w:rsid w:val="0057402A"/>
    <w:rsid w:val="005771D0"/>
    <w:rsid w:val="005824C0"/>
    <w:rsid w:val="0059191A"/>
    <w:rsid w:val="005921FF"/>
    <w:rsid w:val="005A24ED"/>
    <w:rsid w:val="005A6D0E"/>
    <w:rsid w:val="005B52B0"/>
    <w:rsid w:val="005B6806"/>
    <w:rsid w:val="005C09C0"/>
    <w:rsid w:val="005C4225"/>
    <w:rsid w:val="005D14B0"/>
    <w:rsid w:val="005E51FB"/>
    <w:rsid w:val="005F0DAD"/>
    <w:rsid w:val="005F0F33"/>
    <w:rsid w:val="005F5832"/>
    <w:rsid w:val="00600DEB"/>
    <w:rsid w:val="006033BC"/>
    <w:rsid w:val="00606B8F"/>
    <w:rsid w:val="00620969"/>
    <w:rsid w:val="006239D3"/>
    <w:rsid w:val="00627C9F"/>
    <w:rsid w:val="006311E9"/>
    <w:rsid w:val="00632354"/>
    <w:rsid w:val="00635421"/>
    <w:rsid w:val="00642810"/>
    <w:rsid w:val="00652333"/>
    <w:rsid w:val="0068009E"/>
    <w:rsid w:val="006900C3"/>
    <w:rsid w:val="00692219"/>
    <w:rsid w:val="00694124"/>
    <w:rsid w:val="006A0251"/>
    <w:rsid w:val="006A0A47"/>
    <w:rsid w:val="006A17D2"/>
    <w:rsid w:val="006A73E6"/>
    <w:rsid w:val="006B2D5C"/>
    <w:rsid w:val="006C0ECF"/>
    <w:rsid w:val="006C4EB1"/>
    <w:rsid w:val="006E0166"/>
    <w:rsid w:val="006E2FFB"/>
    <w:rsid w:val="006E6996"/>
    <w:rsid w:val="006E7B34"/>
    <w:rsid w:val="00701464"/>
    <w:rsid w:val="0070697F"/>
    <w:rsid w:val="007103C4"/>
    <w:rsid w:val="0072199C"/>
    <w:rsid w:val="00722C9F"/>
    <w:rsid w:val="007253B8"/>
    <w:rsid w:val="0073741F"/>
    <w:rsid w:val="0076643F"/>
    <w:rsid w:val="00777F63"/>
    <w:rsid w:val="00783FA1"/>
    <w:rsid w:val="007A5817"/>
    <w:rsid w:val="007B05C4"/>
    <w:rsid w:val="007B60E9"/>
    <w:rsid w:val="007B6CC3"/>
    <w:rsid w:val="007B76D3"/>
    <w:rsid w:val="007C3334"/>
    <w:rsid w:val="007D2B98"/>
    <w:rsid w:val="007E21BC"/>
    <w:rsid w:val="007E7C82"/>
    <w:rsid w:val="007F0C01"/>
    <w:rsid w:val="007F2AA1"/>
    <w:rsid w:val="007F588D"/>
    <w:rsid w:val="00803F1C"/>
    <w:rsid w:val="0080600E"/>
    <w:rsid w:val="00814688"/>
    <w:rsid w:val="00817612"/>
    <w:rsid w:val="008338A4"/>
    <w:rsid w:val="00834D49"/>
    <w:rsid w:val="00837C45"/>
    <w:rsid w:val="00844730"/>
    <w:rsid w:val="008457C2"/>
    <w:rsid w:val="00853022"/>
    <w:rsid w:val="0085504E"/>
    <w:rsid w:val="00857A82"/>
    <w:rsid w:val="00873836"/>
    <w:rsid w:val="00885737"/>
    <w:rsid w:val="008859E4"/>
    <w:rsid w:val="00890650"/>
    <w:rsid w:val="008944DC"/>
    <w:rsid w:val="00895E7E"/>
    <w:rsid w:val="00897E12"/>
    <w:rsid w:val="008A7E0F"/>
    <w:rsid w:val="008B12F5"/>
    <w:rsid w:val="008B2150"/>
    <w:rsid w:val="008C5E2D"/>
    <w:rsid w:val="008D2756"/>
    <w:rsid w:val="008D768D"/>
    <w:rsid w:val="008E3759"/>
    <w:rsid w:val="008E3BFE"/>
    <w:rsid w:val="008F054B"/>
    <w:rsid w:val="008F1912"/>
    <w:rsid w:val="0090270B"/>
    <w:rsid w:val="009041DC"/>
    <w:rsid w:val="00917B5A"/>
    <w:rsid w:val="00920A58"/>
    <w:rsid w:val="00920A8C"/>
    <w:rsid w:val="009256D2"/>
    <w:rsid w:val="00934A2C"/>
    <w:rsid w:val="00944E73"/>
    <w:rsid w:val="0095108C"/>
    <w:rsid w:val="009653CE"/>
    <w:rsid w:val="0096706E"/>
    <w:rsid w:val="00974491"/>
    <w:rsid w:val="00975C4E"/>
    <w:rsid w:val="00981FBA"/>
    <w:rsid w:val="00981FED"/>
    <w:rsid w:val="0098561F"/>
    <w:rsid w:val="00997BC5"/>
    <w:rsid w:val="009A4F41"/>
    <w:rsid w:val="009B381B"/>
    <w:rsid w:val="009B50EE"/>
    <w:rsid w:val="009D1753"/>
    <w:rsid w:val="009D1BB9"/>
    <w:rsid w:val="009D7611"/>
    <w:rsid w:val="009E0B61"/>
    <w:rsid w:val="009E53DE"/>
    <w:rsid w:val="00A03118"/>
    <w:rsid w:val="00A11212"/>
    <w:rsid w:val="00A11E44"/>
    <w:rsid w:val="00A25C5F"/>
    <w:rsid w:val="00A25DFE"/>
    <w:rsid w:val="00A25FB0"/>
    <w:rsid w:val="00A30100"/>
    <w:rsid w:val="00A328B3"/>
    <w:rsid w:val="00A4494D"/>
    <w:rsid w:val="00A50FCF"/>
    <w:rsid w:val="00A528D1"/>
    <w:rsid w:val="00A610CD"/>
    <w:rsid w:val="00A6202D"/>
    <w:rsid w:val="00A758AA"/>
    <w:rsid w:val="00AA09A2"/>
    <w:rsid w:val="00AA7996"/>
    <w:rsid w:val="00AB2293"/>
    <w:rsid w:val="00AC19CB"/>
    <w:rsid w:val="00AE5488"/>
    <w:rsid w:val="00AE6F91"/>
    <w:rsid w:val="00AF5571"/>
    <w:rsid w:val="00B07341"/>
    <w:rsid w:val="00B10F72"/>
    <w:rsid w:val="00B30539"/>
    <w:rsid w:val="00B314DB"/>
    <w:rsid w:val="00B361F2"/>
    <w:rsid w:val="00B3718B"/>
    <w:rsid w:val="00B3745F"/>
    <w:rsid w:val="00B4632A"/>
    <w:rsid w:val="00B52CCE"/>
    <w:rsid w:val="00B530F1"/>
    <w:rsid w:val="00B93D7F"/>
    <w:rsid w:val="00BA276C"/>
    <w:rsid w:val="00BB019D"/>
    <w:rsid w:val="00BB306F"/>
    <w:rsid w:val="00BD0B58"/>
    <w:rsid w:val="00BD0FF5"/>
    <w:rsid w:val="00BD4B89"/>
    <w:rsid w:val="00BD5922"/>
    <w:rsid w:val="00BF02CB"/>
    <w:rsid w:val="00BF6FD8"/>
    <w:rsid w:val="00C03680"/>
    <w:rsid w:val="00C054DF"/>
    <w:rsid w:val="00C163F3"/>
    <w:rsid w:val="00C21762"/>
    <w:rsid w:val="00C21FEF"/>
    <w:rsid w:val="00C23BA4"/>
    <w:rsid w:val="00C24468"/>
    <w:rsid w:val="00C24543"/>
    <w:rsid w:val="00C256A2"/>
    <w:rsid w:val="00C25ADB"/>
    <w:rsid w:val="00C30E40"/>
    <w:rsid w:val="00C340FD"/>
    <w:rsid w:val="00C51515"/>
    <w:rsid w:val="00C5660B"/>
    <w:rsid w:val="00C66B72"/>
    <w:rsid w:val="00C87AC4"/>
    <w:rsid w:val="00C9567A"/>
    <w:rsid w:val="00C95E36"/>
    <w:rsid w:val="00CA76F1"/>
    <w:rsid w:val="00CB212D"/>
    <w:rsid w:val="00CB2660"/>
    <w:rsid w:val="00CB5F91"/>
    <w:rsid w:val="00CC5E90"/>
    <w:rsid w:val="00CD046C"/>
    <w:rsid w:val="00CE076C"/>
    <w:rsid w:val="00CE5199"/>
    <w:rsid w:val="00CE66D5"/>
    <w:rsid w:val="00CE6CA0"/>
    <w:rsid w:val="00CF637A"/>
    <w:rsid w:val="00CF66BF"/>
    <w:rsid w:val="00D059DE"/>
    <w:rsid w:val="00D05ABD"/>
    <w:rsid w:val="00D13FCE"/>
    <w:rsid w:val="00D306D1"/>
    <w:rsid w:val="00D30800"/>
    <w:rsid w:val="00D32DC1"/>
    <w:rsid w:val="00D34786"/>
    <w:rsid w:val="00D35F99"/>
    <w:rsid w:val="00D37BFC"/>
    <w:rsid w:val="00D414CC"/>
    <w:rsid w:val="00D47A8E"/>
    <w:rsid w:val="00D52D14"/>
    <w:rsid w:val="00D712D3"/>
    <w:rsid w:val="00D71422"/>
    <w:rsid w:val="00D72259"/>
    <w:rsid w:val="00D72DC6"/>
    <w:rsid w:val="00D7558D"/>
    <w:rsid w:val="00D81D92"/>
    <w:rsid w:val="00D826BD"/>
    <w:rsid w:val="00D876F9"/>
    <w:rsid w:val="00DA7B5F"/>
    <w:rsid w:val="00DC11E7"/>
    <w:rsid w:val="00DC24E3"/>
    <w:rsid w:val="00DC7023"/>
    <w:rsid w:val="00DC769A"/>
    <w:rsid w:val="00DD3D86"/>
    <w:rsid w:val="00DD4AD2"/>
    <w:rsid w:val="00DD7A95"/>
    <w:rsid w:val="00DE0237"/>
    <w:rsid w:val="00DE2862"/>
    <w:rsid w:val="00DF1EC4"/>
    <w:rsid w:val="00E0340B"/>
    <w:rsid w:val="00E04A90"/>
    <w:rsid w:val="00E0551F"/>
    <w:rsid w:val="00E219C7"/>
    <w:rsid w:val="00E22514"/>
    <w:rsid w:val="00E25CAC"/>
    <w:rsid w:val="00E27B2D"/>
    <w:rsid w:val="00E4118C"/>
    <w:rsid w:val="00E43157"/>
    <w:rsid w:val="00E437DF"/>
    <w:rsid w:val="00E461CE"/>
    <w:rsid w:val="00E573E4"/>
    <w:rsid w:val="00E64C3D"/>
    <w:rsid w:val="00E720CA"/>
    <w:rsid w:val="00E80A83"/>
    <w:rsid w:val="00E84450"/>
    <w:rsid w:val="00E84EB5"/>
    <w:rsid w:val="00E85662"/>
    <w:rsid w:val="00E8789F"/>
    <w:rsid w:val="00E97B71"/>
    <w:rsid w:val="00EA3D34"/>
    <w:rsid w:val="00EA6B58"/>
    <w:rsid w:val="00EB3C0A"/>
    <w:rsid w:val="00EB454D"/>
    <w:rsid w:val="00ED549D"/>
    <w:rsid w:val="00ED5E10"/>
    <w:rsid w:val="00ED76BE"/>
    <w:rsid w:val="00EE00E9"/>
    <w:rsid w:val="00EE02A7"/>
    <w:rsid w:val="00EF1AAA"/>
    <w:rsid w:val="00EF619B"/>
    <w:rsid w:val="00EF7AB5"/>
    <w:rsid w:val="00F00B55"/>
    <w:rsid w:val="00F02AD1"/>
    <w:rsid w:val="00F24D8F"/>
    <w:rsid w:val="00F253CC"/>
    <w:rsid w:val="00F25A5E"/>
    <w:rsid w:val="00F32C41"/>
    <w:rsid w:val="00F37106"/>
    <w:rsid w:val="00F44E25"/>
    <w:rsid w:val="00F519CF"/>
    <w:rsid w:val="00F56BA5"/>
    <w:rsid w:val="00F60E22"/>
    <w:rsid w:val="00F7542E"/>
    <w:rsid w:val="00F77BFA"/>
    <w:rsid w:val="00F81395"/>
    <w:rsid w:val="00F81BB8"/>
    <w:rsid w:val="00F90C64"/>
    <w:rsid w:val="00F917D1"/>
    <w:rsid w:val="00F933D4"/>
    <w:rsid w:val="00F9653B"/>
    <w:rsid w:val="00F96AC6"/>
    <w:rsid w:val="00FB253F"/>
    <w:rsid w:val="00FB62CF"/>
    <w:rsid w:val="00FC7080"/>
    <w:rsid w:val="00FD3C3B"/>
    <w:rsid w:val="00FE07DD"/>
    <w:rsid w:val="00FE0BCA"/>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F9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274542"/>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3B6F8A"/>
    <w:rPr>
      <w:sz w:val="16"/>
      <w:szCs w:val="16"/>
    </w:rPr>
  </w:style>
  <w:style w:type="paragraph" w:styleId="CommentText">
    <w:name w:val="annotation text"/>
    <w:basedOn w:val="Normal"/>
    <w:link w:val="CommentTextChar"/>
    <w:uiPriority w:val="99"/>
    <w:semiHidden/>
    <w:unhideWhenUsed/>
    <w:rsid w:val="003B6F8A"/>
    <w:rPr>
      <w:sz w:val="20"/>
      <w:szCs w:val="20"/>
    </w:rPr>
  </w:style>
  <w:style w:type="character" w:customStyle="1" w:styleId="CommentTextChar">
    <w:name w:val="Comment Text Char"/>
    <w:basedOn w:val="DefaultParagraphFont"/>
    <w:link w:val="CommentText"/>
    <w:uiPriority w:val="99"/>
    <w:semiHidden/>
    <w:rsid w:val="003B6F8A"/>
    <w:rPr>
      <w:lang w:val="en-US" w:eastAsia="en-US"/>
    </w:rPr>
  </w:style>
  <w:style w:type="paragraph" w:styleId="CommentSubject">
    <w:name w:val="annotation subject"/>
    <w:basedOn w:val="CommentText"/>
    <w:next w:val="CommentText"/>
    <w:link w:val="CommentSubjectChar"/>
    <w:uiPriority w:val="99"/>
    <w:semiHidden/>
    <w:unhideWhenUsed/>
    <w:rsid w:val="003B6F8A"/>
    <w:rPr>
      <w:b/>
      <w:bCs/>
    </w:rPr>
  </w:style>
  <w:style w:type="character" w:customStyle="1" w:styleId="CommentSubjectChar">
    <w:name w:val="Comment Subject Char"/>
    <w:basedOn w:val="CommentTextChar"/>
    <w:link w:val="CommentSubject"/>
    <w:uiPriority w:val="99"/>
    <w:semiHidden/>
    <w:rsid w:val="003B6F8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5245B"/>
    <w:rsid w:val="002529DA"/>
    <w:rsid w:val="002A3923"/>
    <w:rsid w:val="00394049"/>
    <w:rsid w:val="003B0C71"/>
    <w:rsid w:val="004B5BBB"/>
    <w:rsid w:val="004F2DF8"/>
    <w:rsid w:val="00517E2A"/>
    <w:rsid w:val="005C0A54"/>
    <w:rsid w:val="006D61A2"/>
    <w:rsid w:val="006F24A1"/>
    <w:rsid w:val="00795067"/>
    <w:rsid w:val="009A261B"/>
    <w:rsid w:val="00AA2E17"/>
    <w:rsid w:val="00AC15A4"/>
    <w:rsid w:val="00B0336C"/>
    <w:rsid w:val="00B82626"/>
    <w:rsid w:val="00C907D4"/>
    <w:rsid w:val="00D241E9"/>
    <w:rsid w:val="00D7750D"/>
    <w:rsid w:val="00F00D2F"/>
    <w:rsid w:val="00F128DF"/>
    <w:rsid w:val="00FA4A68"/>
    <w:rsid w:val="00FD3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3D14D-71B1-407B-8714-2A300D59E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6735</Words>
  <Characters>35364</Characters>
  <Application>Microsoft Office Word</Application>
  <DocSecurity>0</DocSecurity>
  <Lines>667</Lines>
  <Paragraphs>179</Paragraphs>
  <ScaleCrop>false</ScaleCrop>
  <Company/>
  <LinksUpToDate>false</LinksUpToDate>
  <CharactersWithSpaces>41920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81/21</dc:title>
  <dc:creator/>
  <cp:lastModifiedBy/>
  <cp:revision>1</cp:revision>
  <dcterms:created xsi:type="dcterms:W3CDTF">2021-05-10T17:04:00Z</dcterms:created>
  <dcterms:modified xsi:type="dcterms:W3CDTF">2021-05-10T17:04:00Z</dcterms:modified>
</cp:coreProperties>
</file>