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12A4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90E856A" w:rsidR="005B52B0" w:rsidRPr="00C51C8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C51C85">
                              <w:rPr>
                                <w:rFonts w:asciiTheme="majorHAnsi" w:hAnsiTheme="majorHAnsi" w:cs="Arial"/>
                                <w:b/>
                                <w:bCs/>
                                <w:color w:val="0D0D0D" w:themeColor="text1" w:themeTint="F2"/>
                                <w:sz w:val="36"/>
                                <w:szCs w:val="40"/>
                                <w:lang w:val="es-ES_tradnl"/>
                              </w:rPr>
                              <w:t>o.</w:t>
                            </w:r>
                            <w:r w:rsidR="007B05C4" w:rsidRPr="00C51C85">
                              <w:rPr>
                                <w:rFonts w:asciiTheme="majorHAnsi" w:hAnsiTheme="majorHAnsi" w:cs="Arial"/>
                                <w:b/>
                                <w:bCs/>
                                <w:color w:val="0D0D0D" w:themeColor="text1" w:themeTint="F2"/>
                                <w:sz w:val="36"/>
                                <w:szCs w:val="22"/>
                                <w:lang w:val="es-ES_tradnl"/>
                              </w:rPr>
                              <w:t xml:space="preserve"> </w:t>
                            </w:r>
                            <w:r w:rsidR="00C51C85">
                              <w:rPr>
                                <w:rFonts w:asciiTheme="majorHAnsi" w:hAnsiTheme="majorHAnsi" w:cs="Arial"/>
                                <w:b/>
                                <w:bCs/>
                                <w:color w:val="0D0D0D" w:themeColor="text1" w:themeTint="F2"/>
                                <w:sz w:val="36"/>
                                <w:szCs w:val="22"/>
                                <w:lang w:val="es-ES_tradnl"/>
                              </w:rPr>
                              <w:t>227</w:t>
                            </w:r>
                            <w:r w:rsidR="007B05C4" w:rsidRPr="00C51C85">
                              <w:rPr>
                                <w:rFonts w:asciiTheme="majorHAnsi" w:hAnsiTheme="majorHAnsi" w:cs="Arial"/>
                                <w:b/>
                                <w:bCs/>
                                <w:color w:val="0D0D0D" w:themeColor="text1" w:themeTint="F2"/>
                                <w:sz w:val="36"/>
                                <w:szCs w:val="22"/>
                                <w:lang w:val="es-ES_tradnl"/>
                              </w:rPr>
                              <w:t>/</w:t>
                            </w:r>
                            <w:r w:rsidR="00C23BA4" w:rsidRPr="00C51C85">
                              <w:rPr>
                                <w:rFonts w:asciiTheme="majorHAnsi" w:hAnsiTheme="majorHAnsi" w:cs="Arial"/>
                                <w:b/>
                                <w:bCs/>
                                <w:color w:val="0D0D0D" w:themeColor="text1" w:themeTint="F2"/>
                                <w:sz w:val="36"/>
                                <w:szCs w:val="22"/>
                                <w:lang w:val="es-ES_tradnl"/>
                              </w:rPr>
                              <w:t>2</w:t>
                            </w:r>
                            <w:r w:rsidR="00AD265D" w:rsidRPr="00C51C85">
                              <w:rPr>
                                <w:rFonts w:asciiTheme="majorHAnsi" w:hAnsiTheme="majorHAnsi" w:cs="Arial"/>
                                <w:b/>
                                <w:bCs/>
                                <w:color w:val="0D0D0D" w:themeColor="text1" w:themeTint="F2"/>
                                <w:sz w:val="36"/>
                                <w:szCs w:val="22"/>
                                <w:lang w:val="es-ES_tradnl"/>
                              </w:rPr>
                              <w:t>1</w:t>
                            </w:r>
                          </w:p>
                          <w:p w14:paraId="5EA9C1DE" w14:textId="682111B6" w:rsidR="007B05C4" w:rsidRDefault="005B52B0" w:rsidP="00997BC5">
                            <w:pPr>
                              <w:spacing w:line="276" w:lineRule="auto"/>
                              <w:rPr>
                                <w:rFonts w:asciiTheme="majorHAnsi" w:hAnsiTheme="majorHAnsi" w:cs="Arial"/>
                                <w:b/>
                                <w:color w:val="0D0D0D" w:themeColor="text1" w:themeTint="F2"/>
                                <w:sz w:val="36"/>
                                <w:szCs w:val="22"/>
                                <w:lang w:val="es-ES_tradnl"/>
                              </w:rPr>
                            </w:pPr>
                            <w:r w:rsidRPr="00C51C85">
                              <w:rPr>
                                <w:rFonts w:asciiTheme="majorHAnsi" w:hAnsiTheme="majorHAnsi" w:cs="Arial"/>
                                <w:b/>
                                <w:color w:val="0D0D0D" w:themeColor="text1" w:themeTint="F2"/>
                                <w:sz w:val="36"/>
                                <w:szCs w:val="22"/>
                                <w:lang w:val="es-ES_tradnl"/>
                              </w:rPr>
                              <w:t xml:space="preserve">PETICIÓN </w:t>
                            </w:r>
                            <w:r w:rsidR="00167E2A" w:rsidRPr="00C51C85">
                              <w:rPr>
                                <w:rFonts w:asciiTheme="majorHAnsi" w:hAnsiTheme="majorHAnsi" w:cs="Arial"/>
                                <w:b/>
                                <w:color w:val="0D0D0D" w:themeColor="text1" w:themeTint="F2"/>
                                <w:sz w:val="36"/>
                                <w:szCs w:val="22"/>
                                <w:lang w:val="es-ES_tradnl"/>
                              </w:rPr>
                              <w:t>864-11</w:t>
                            </w:r>
                            <w:r w:rsidR="00246D1F" w:rsidRPr="004E2649">
                              <w:rPr>
                                <w:rFonts w:asciiTheme="majorHAnsi" w:hAnsiTheme="majorHAnsi" w:cs="Arial"/>
                                <w:b/>
                                <w:color w:val="0D0D0D" w:themeColor="text1" w:themeTint="F2"/>
                                <w:sz w:val="36"/>
                                <w:szCs w:val="22"/>
                                <w:lang w:val="es-ES_tradnl"/>
                              </w:rPr>
                              <w:t xml:space="preserve"> </w:t>
                            </w:r>
                          </w:p>
                          <w:p w14:paraId="317F581C" w14:textId="6E88192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70D984A" w:rsidR="005B52B0" w:rsidRPr="0010736F" w:rsidRDefault="00167E2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HERNÁN MARTORELL DE FEUDIS Y OTROS</w:t>
                            </w:r>
                          </w:p>
                          <w:bookmarkEnd w:id="0"/>
                          <w:p w14:paraId="0409BA94" w14:textId="55B0B430" w:rsidR="005B52B0" w:rsidRPr="0010736F" w:rsidRDefault="00167E2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390E856A" w:rsidR="005B52B0" w:rsidRPr="00C51C8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C51C85">
                        <w:rPr>
                          <w:rFonts w:asciiTheme="majorHAnsi" w:hAnsiTheme="majorHAnsi" w:cs="Arial"/>
                          <w:b/>
                          <w:bCs/>
                          <w:color w:val="0D0D0D" w:themeColor="text1" w:themeTint="F2"/>
                          <w:sz w:val="36"/>
                          <w:szCs w:val="40"/>
                          <w:lang w:val="es-ES_tradnl"/>
                        </w:rPr>
                        <w:t>o.</w:t>
                      </w:r>
                      <w:r w:rsidR="007B05C4" w:rsidRPr="00C51C85">
                        <w:rPr>
                          <w:rFonts w:asciiTheme="majorHAnsi" w:hAnsiTheme="majorHAnsi" w:cs="Arial"/>
                          <w:b/>
                          <w:bCs/>
                          <w:color w:val="0D0D0D" w:themeColor="text1" w:themeTint="F2"/>
                          <w:sz w:val="36"/>
                          <w:szCs w:val="22"/>
                          <w:lang w:val="es-ES_tradnl"/>
                        </w:rPr>
                        <w:t xml:space="preserve"> </w:t>
                      </w:r>
                      <w:r w:rsidR="00C51C85">
                        <w:rPr>
                          <w:rFonts w:asciiTheme="majorHAnsi" w:hAnsiTheme="majorHAnsi" w:cs="Arial"/>
                          <w:b/>
                          <w:bCs/>
                          <w:color w:val="0D0D0D" w:themeColor="text1" w:themeTint="F2"/>
                          <w:sz w:val="36"/>
                          <w:szCs w:val="22"/>
                          <w:lang w:val="es-ES_tradnl"/>
                        </w:rPr>
                        <w:t>227</w:t>
                      </w:r>
                      <w:r w:rsidR="007B05C4" w:rsidRPr="00C51C85">
                        <w:rPr>
                          <w:rFonts w:asciiTheme="majorHAnsi" w:hAnsiTheme="majorHAnsi" w:cs="Arial"/>
                          <w:b/>
                          <w:bCs/>
                          <w:color w:val="0D0D0D" w:themeColor="text1" w:themeTint="F2"/>
                          <w:sz w:val="36"/>
                          <w:szCs w:val="22"/>
                          <w:lang w:val="es-ES_tradnl"/>
                        </w:rPr>
                        <w:t>/</w:t>
                      </w:r>
                      <w:r w:rsidR="00C23BA4" w:rsidRPr="00C51C85">
                        <w:rPr>
                          <w:rFonts w:asciiTheme="majorHAnsi" w:hAnsiTheme="majorHAnsi" w:cs="Arial"/>
                          <w:b/>
                          <w:bCs/>
                          <w:color w:val="0D0D0D" w:themeColor="text1" w:themeTint="F2"/>
                          <w:sz w:val="36"/>
                          <w:szCs w:val="22"/>
                          <w:lang w:val="es-ES_tradnl"/>
                        </w:rPr>
                        <w:t>2</w:t>
                      </w:r>
                      <w:r w:rsidR="00AD265D" w:rsidRPr="00C51C85">
                        <w:rPr>
                          <w:rFonts w:asciiTheme="majorHAnsi" w:hAnsiTheme="majorHAnsi" w:cs="Arial"/>
                          <w:b/>
                          <w:bCs/>
                          <w:color w:val="0D0D0D" w:themeColor="text1" w:themeTint="F2"/>
                          <w:sz w:val="36"/>
                          <w:szCs w:val="22"/>
                          <w:lang w:val="es-ES_tradnl"/>
                        </w:rPr>
                        <w:t>1</w:t>
                      </w:r>
                    </w:p>
                    <w:p w14:paraId="5EA9C1DE" w14:textId="682111B6" w:rsidR="007B05C4" w:rsidRDefault="005B52B0" w:rsidP="00997BC5">
                      <w:pPr>
                        <w:spacing w:line="276" w:lineRule="auto"/>
                        <w:rPr>
                          <w:rFonts w:asciiTheme="majorHAnsi" w:hAnsiTheme="majorHAnsi" w:cs="Arial"/>
                          <w:b/>
                          <w:color w:val="0D0D0D" w:themeColor="text1" w:themeTint="F2"/>
                          <w:sz w:val="36"/>
                          <w:szCs w:val="22"/>
                          <w:lang w:val="es-ES_tradnl"/>
                        </w:rPr>
                      </w:pPr>
                      <w:r w:rsidRPr="00C51C85">
                        <w:rPr>
                          <w:rFonts w:asciiTheme="majorHAnsi" w:hAnsiTheme="majorHAnsi" w:cs="Arial"/>
                          <w:b/>
                          <w:color w:val="0D0D0D" w:themeColor="text1" w:themeTint="F2"/>
                          <w:sz w:val="36"/>
                          <w:szCs w:val="22"/>
                          <w:lang w:val="es-ES_tradnl"/>
                        </w:rPr>
                        <w:t xml:space="preserve">PETICIÓN </w:t>
                      </w:r>
                      <w:r w:rsidR="00167E2A" w:rsidRPr="00C51C85">
                        <w:rPr>
                          <w:rFonts w:asciiTheme="majorHAnsi" w:hAnsiTheme="majorHAnsi" w:cs="Arial"/>
                          <w:b/>
                          <w:color w:val="0D0D0D" w:themeColor="text1" w:themeTint="F2"/>
                          <w:sz w:val="36"/>
                          <w:szCs w:val="22"/>
                          <w:lang w:val="es-ES_tradnl"/>
                        </w:rPr>
                        <w:t>864-11</w:t>
                      </w:r>
                      <w:r w:rsidR="00246D1F" w:rsidRPr="004E2649">
                        <w:rPr>
                          <w:rFonts w:asciiTheme="majorHAnsi" w:hAnsiTheme="majorHAnsi" w:cs="Arial"/>
                          <w:b/>
                          <w:color w:val="0D0D0D" w:themeColor="text1" w:themeTint="F2"/>
                          <w:sz w:val="36"/>
                          <w:szCs w:val="22"/>
                          <w:lang w:val="es-ES_tradnl"/>
                        </w:rPr>
                        <w:t xml:space="preserve"> </w:t>
                      </w:r>
                    </w:p>
                    <w:p w14:paraId="317F581C" w14:textId="6E88192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70D984A" w:rsidR="005B52B0" w:rsidRPr="0010736F" w:rsidRDefault="00167E2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HERNÁN MARTORELL DE FEUDIS Y OTROS</w:t>
                      </w:r>
                    </w:p>
                    <w:bookmarkEnd w:id="1"/>
                    <w:p w14:paraId="0409BA94" w14:textId="55B0B430" w:rsidR="005B52B0" w:rsidRPr="0010736F" w:rsidRDefault="00167E2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7768E83E" w:rsidR="00627C9F" w:rsidRPr="0097673A" w:rsidRDefault="00834D49" w:rsidP="007A5817">
                            <w:pPr>
                              <w:spacing w:line="276" w:lineRule="auto"/>
                              <w:jc w:val="right"/>
                              <w:rPr>
                                <w:rFonts w:asciiTheme="minorHAnsi" w:hAnsiTheme="minorHAnsi"/>
                                <w:color w:val="FFFFFF" w:themeColor="background1"/>
                                <w:sz w:val="22"/>
                                <w:lang w:val="es-419"/>
                              </w:rPr>
                            </w:pPr>
                            <w:r w:rsidRPr="0097673A">
                              <w:rPr>
                                <w:rFonts w:asciiTheme="minorHAnsi" w:hAnsiTheme="minorHAnsi"/>
                                <w:color w:val="FFFFFF" w:themeColor="background1"/>
                                <w:sz w:val="22"/>
                                <w:lang w:val="es-419"/>
                              </w:rPr>
                              <w:t>OEA/</w:t>
                            </w:r>
                            <w:proofErr w:type="spellStart"/>
                            <w:r w:rsidRPr="0097673A">
                              <w:rPr>
                                <w:rFonts w:asciiTheme="minorHAnsi" w:hAnsiTheme="minorHAnsi"/>
                                <w:color w:val="FFFFFF" w:themeColor="background1"/>
                                <w:sz w:val="22"/>
                                <w:lang w:val="es-419"/>
                              </w:rPr>
                              <w:t>Ser.L</w:t>
                            </w:r>
                            <w:proofErr w:type="spellEnd"/>
                            <w:r w:rsidRPr="0097673A">
                              <w:rPr>
                                <w:rFonts w:asciiTheme="minorHAnsi" w:hAnsiTheme="minorHAnsi"/>
                                <w:color w:val="FFFFFF" w:themeColor="background1"/>
                                <w:sz w:val="22"/>
                                <w:lang w:val="es-419"/>
                              </w:rPr>
                              <w:t>/V/II</w:t>
                            </w:r>
                          </w:p>
                          <w:p w14:paraId="28E8B0DD" w14:textId="3E269C3B" w:rsidR="00627C9F" w:rsidRPr="0097673A" w:rsidRDefault="00627C9F" w:rsidP="007A5817">
                            <w:pPr>
                              <w:spacing w:line="276" w:lineRule="auto"/>
                              <w:jc w:val="right"/>
                              <w:rPr>
                                <w:rFonts w:asciiTheme="minorHAnsi" w:hAnsiTheme="minorHAnsi"/>
                                <w:color w:val="FFFFFF" w:themeColor="background1"/>
                                <w:sz w:val="22"/>
                                <w:lang w:val="es-419"/>
                              </w:rPr>
                            </w:pPr>
                            <w:r w:rsidRPr="0097673A">
                              <w:rPr>
                                <w:rFonts w:asciiTheme="minorHAnsi" w:hAnsiTheme="minorHAnsi"/>
                                <w:color w:val="FFFFFF" w:themeColor="background1"/>
                                <w:sz w:val="22"/>
                                <w:lang w:val="es-419"/>
                              </w:rPr>
                              <w:t xml:space="preserve">Doc. </w:t>
                            </w:r>
                            <w:r w:rsidR="00C51C85" w:rsidRPr="0097673A">
                              <w:rPr>
                                <w:rFonts w:asciiTheme="minorHAnsi" w:hAnsiTheme="minorHAnsi"/>
                                <w:color w:val="FFFFFF" w:themeColor="background1"/>
                                <w:sz w:val="22"/>
                                <w:lang w:val="es-419"/>
                              </w:rPr>
                              <w:t>235</w:t>
                            </w:r>
                          </w:p>
                          <w:p w14:paraId="01D5CFED" w14:textId="5D5BE937" w:rsidR="00627C9F" w:rsidRPr="00C25ADB" w:rsidRDefault="00C51C8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C51C85">
                              <w:rPr>
                                <w:rFonts w:asciiTheme="minorHAnsi" w:hAnsiTheme="minorHAnsi"/>
                                <w:color w:val="FFFFFF" w:themeColor="background1"/>
                                <w:sz w:val="22"/>
                                <w:lang w:val="es-PA"/>
                              </w:rPr>
                              <w:t xml:space="preserve"> 20</w:t>
                            </w:r>
                            <w:r w:rsidR="00C23BA4" w:rsidRPr="00C51C85">
                              <w:rPr>
                                <w:rFonts w:asciiTheme="minorHAnsi" w:hAnsiTheme="minorHAnsi"/>
                                <w:color w:val="FFFFFF" w:themeColor="background1"/>
                                <w:sz w:val="22"/>
                                <w:lang w:val="es-PA"/>
                              </w:rPr>
                              <w:t>2</w:t>
                            </w:r>
                            <w:r w:rsidR="00AD265D" w:rsidRPr="00C51C85">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7768E83E" w:rsidR="00627C9F" w:rsidRPr="0097673A" w:rsidRDefault="00834D49" w:rsidP="007A5817">
                      <w:pPr>
                        <w:spacing w:line="276" w:lineRule="auto"/>
                        <w:jc w:val="right"/>
                        <w:rPr>
                          <w:rFonts w:asciiTheme="minorHAnsi" w:hAnsiTheme="minorHAnsi"/>
                          <w:color w:val="FFFFFF" w:themeColor="background1"/>
                          <w:sz w:val="22"/>
                          <w:lang w:val="es-419"/>
                        </w:rPr>
                      </w:pPr>
                      <w:r w:rsidRPr="0097673A">
                        <w:rPr>
                          <w:rFonts w:asciiTheme="minorHAnsi" w:hAnsiTheme="minorHAnsi"/>
                          <w:color w:val="FFFFFF" w:themeColor="background1"/>
                          <w:sz w:val="22"/>
                          <w:lang w:val="es-419"/>
                        </w:rPr>
                        <w:t>OEA/</w:t>
                      </w:r>
                      <w:proofErr w:type="spellStart"/>
                      <w:r w:rsidRPr="0097673A">
                        <w:rPr>
                          <w:rFonts w:asciiTheme="minorHAnsi" w:hAnsiTheme="minorHAnsi"/>
                          <w:color w:val="FFFFFF" w:themeColor="background1"/>
                          <w:sz w:val="22"/>
                          <w:lang w:val="es-419"/>
                        </w:rPr>
                        <w:t>Ser.L</w:t>
                      </w:r>
                      <w:proofErr w:type="spellEnd"/>
                      <w:r w:rsidRPr="0097673A">
                        <w:rPr>
                          <w:rFonts w:asciiTheme="minorHAnsi" w:hAnsiTheme="minorHAnsi"/>
                          <w:color w:val="FFFFFF" w:themeColor="background1"/>
                          <w:sz w:val="22"/>
                          <w:lang w:val="es-419"/>
                        </w:rPr>
                        <w:t>/V/II</w:t>
                      </w:r>
                    </w:p>
                    <w:p w14:paraId="28E8B0DD" w14:textId="3E269C3B" w:rsidR="00627C9F" w:rsidRPr="0097673A" w:rsidRDefault="00627C9F" w:rsidP="007A5817">
                      <w:pPr>
                        <w:spacing w:line="276" w:lineRule="auto"/>
                        <w:jc w:val="right"/>
                        <w:rPr>
                          <w:rFonts w:asciiTheme="minorHAnsi" w:hAnsiTheme="minorHAnsi"/>
                          <w:color w:val="FFFFFF" w:themeColor="background1"/>
                          <w:sz w:val="22"/>
                          <w:lang w:val="es-419"/>
                        </w:rPr>
                      </w:pPr>
                      <w:r w:rsidRPr="0097673A">
                        <w:rPr>
                          <w:rFonts w:asciiTheme="minorHAnsi" w:hAnsiTheme="minorHAnsi"/>
                          <w:color w:val="FFFFFF" w:themeColor="background1"/>
                          <w:sz w:val="22"/>
                          <w:lang w:val="es-419"/>
                        </w:rPr>
                        <w:t xml:space="preserve">Doc. </w:t>
                      </w:r>
                      <w:r w:rsidR="00C51C85" w:rsidRPr="0097673A">
                        <w:rPr>
                          <w:rFonts w:asciiTheme="minorHAnsi" w:hAnsiTheme="minorHAnsi"/>
                          <w:color w:val="FFFFFF" w:themeColor="background1"/>
                          <w:sz w:val="22"/>
                          <w:lang w:val="es-419"/>
                        </w:rPr>
                        <w:t>235</w:t>
                      </w:r>
                    </w:p>
                    <w:p w14:paraId="01D5CFED" w14:textId="5D5BE937" w:rsidR="00627C9F" w:rsidRPr="00C25ADB" w:rsidRDefault="00C51C8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C51C85">
                        <w:rPr>
                          <w:rFonts w:asciiTheme="minorHAnsi" w:hAnsiTheme="minorHAnsi"/>
                          <w:color w:val="FFFFFF" w:themeColor="background1"/>
                          <w:sz w:val="22"/>
                          <w:lang w:val="es-PA"/>
                        </w:rPr>
                        <w:t xml:space="preserve"> 20</w:t>
                      </w:r>
                      <w:r w:rsidR="00C23BA4" w:rsidRPr="00C51C85">
                        <w:rPr>
                          <w:rFonts w:asciiTheme="minorHAnsi" w:hAnsiTheme="minorHAnsi"/>
                          <w:color w:val="FFFFFF" w:themeColor="background1"/>
                          <w:sz w:val="22"/>
                          <w:lang w:val="es-PA"/>
                        </w:rPr>
                        <w:t>2</w:t>
                      </w:r>
                      <w:r w:rsidR="00AD265D" w:rsidRPr="00C51C85">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05CF9E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C51C85">
                              <w:rPr>
                                <w:rFonts w:asciiTheme="majorHAnsi" w:hAnsiTheme="majorHAnsi"/>
                                <w:color w:val="0D0D0D" w:themeColor="text1" w:themeTint="F2"/>
                                <w:sz w:val="18"/>
                                <w:szCs w:val="22"/>
                                <w:lang w:val="es-ES"/>
                              </w:rPr>
                              <w:t xml:space="preserve">Comisión el </w:t>
                            </w:r>
                            <w:r w:rsidR="00C51C85">
                              <w:rPr>
                                <w:rFonts w:asciiTheme="majorHAnsi" w:hAnsiTheme="majorHAnsi"/>
                                <w:color w:val="0D0D0D" w:themeColor="text1" w:themeTint="F2"/>
                                <w:sz w:val="18"/>
                                <w:szCs w:val="22"/>
                                <w:lang w:val="es-ES"/>
                              </w:rPr>
                              <w:t>7</w:t>
                            </w:r>
                            <w:r w:rsidRPr="00C51C85">
                              <w:rPr>
                                <w:rFonts w:asciiTheme="majorHAnsi" w:hAnsiTheme="majorHAnsi"/>
                                <w:color w:val="0D0D0D" w:themeColor="text1" w:themeTint="F2"/>
                                <w:sz w:val="18"/>
                                <w:szCs w:val="22"/>
                                <w:lang w:val="es-ES"/>
                              </w:rPr>
                              <w:t xml:space="preserve"> de </w:t>
                            </w:r>
                            <w:r w:rsidR="00C51C85">
                              <w:rPr>
                                <w:rFonts w:asciiTheme="majorHAnsi" w:hAnsiTheme="majorHAnsi"/>
                                <w:color w:val="0D0D0D" w:themeColor="text1" w:themeTint="F2"/>
                                <w:sz w:val="18"/>
                                <w:szCs w:val="22"/>
                                <w:lang w:val="es-ES"/>
                              </w:rPr>
                              <w:t>septiembre</w:t>
                            </w:r>
                            <w:r w:rsidR="00F81BB8" w:rsidRPr="00C51C85">
                              <w:rPr>
                                <w:rFonts w:asciiTheme="majorHAnsi" w:hAnsiTheme="majorHAnsi"/>
                                <w:color w:val="0D0D0D" w:themeColor="text1" w:themeTint="F2"/>
                                <w:sz w:val="18"/>
                                <w:szCs w:val="22"/>
                                <w:lang w:val="es-ES"/>
                              </w:rPr>
                              <w:t xml:space="preserve"> </w:t>
                            </w:r>
                            <w:r w:rsidRPr="00C51C85">
                              <w:rPr>
                                <w:rFonts w:asciiTheme="majorHAnsi" w:hAnsiTheme="majorHAnsi"/>
                                <w:color w:val="0D0D0D" w:themeColor="text1" w:themeTint="F2"/>
                                <w:sz w:val="18"/>
                                <w:szCs w:val="22"/>
                                <w:lang w:val="es-ES"/>
                              </w:rPr>
                              <w:t>de 20</w:t>
                            </w:r>
                            <w:r w:rsidR="00C23BA4" w:rsidRPr="00C51C85">
                              <w:rPr>
                                <w:rFonts w:asciiTheme="majorHAnsi" w:hAnsiTheme="majorHAnsi"/>
                                <w:color w:val="0D0D0D" w:themeColor="text1" w:themeTint="F2"/>
                                <w:sz w:val="18"/>
                                <w:szCs w:val="22"/>
                                <w:lang w:val="es-ES"/>
                              </w:rPr>
                              <w:t>2</w:t>
                            </w:r>
                            <w:r w:rsidR="00AD265D" w:rsidRPr="00C51C85">
                              <w:rPr>
                                <w:rFonts w:asciiTheme="majorHAnsi" w:hAnsiTheme="majorHAnsi"/>
                                <w:color w:val="0D0D0D" w:themeColor="text1" w:themeTint="F2"/>
                                <w:sz w:val="18"/>
                                <w:szCs w:val="22"/>
                                <w:lang w:val="es-ES"/>
                              </w:rPr>
                              <w:t>1</w:t>
                            </w:r>
                            <w:r w:rsidR="00EF6323">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405CF9E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C51C85">
                        <w:rPr>
                          <w:rFonts w:asciiTheme="majorHAnsi" w:hAnsiTheme="majorHAnsi"/>
                          <w:color w:val="0D0D0D" w:themeColor="text1" w:themeTint="F2"/>
                          <w:sz w:val="18"/>
                          <w:szCs w:val="22"/>
                          <w:lang w:val="es-ES"/>
                        </w:rPr>
                        <w:t xml:space="preserve">Comisión el </w:t>
                      </w:r>
                      <w:r w:rsidR="00C51C85">
                        <w:rPr>
                          <w:rFonts w:asciiTheme="majorHAnsi" w:hAnsiTheme="majorHAnsi"/>
                          <w:color w:val="0D0D0D" w:themeColor="text1" w:themeTint="F2"/>
                          <w:sz w:val="18"/>
                          <w:szCs w:val="22"/>
                          <w:lang w:val="es-ES"/>
                        </w:rPr>
                        <w:t>7</w:t>
                      </w:r>
                      <w:r w:rsidRPr="00C51C85">
                        <w:rPr>
                          <w:rFonts w:asciiTheme="majorHAnsi" w:hAnsiTheme="majorHAnsi"/>
                          <w:color w:val="0D0D0D" w:themeColor="text1" w:themeTint="F2"/>
                          <w:sz w:val="18"/>
                          <w:szCs w:val="22"/>
                          <w:lang w:val="es-ES"/>
                        </w:rPr>
                        <w:t xml:space="preserve"> de </w:t>
                      </w:r>
                      <w:r w:rsidR="00C51C85">
                        <w:rPr>
                          <w:rFonts w:asciiTheme="majorHAnsi" w:hAnsiTheme="majorHAnsi"/>
                          <w:color w:val="0D0D0D" w:themeColor="text1" w:themeTint="F2"/>
                          <w:sz w:val="18"/>
                          <w:szCs w:val="22"/>
                          <w:lang w:val="es-ES"/>
                        </w:rPr>
                        <w:t>septiembre</w:t>
                      </w:r>
                      <w:r w:rsidR="00F81BB8" w:rsidRPr="00C51C85">
                        <w:rPr>
                          <w:rFonts w:asciiTheme="majorHAnsi" w:hAnsiTheme="majorHAnsi"/>
                          <w:color w:val="0D0D0D" w:themeColor="text1" w:themeTint="F2"/>
                          <w:sz w:val="18"/>
                          <w:szCs w:val="22"/>
                          <w:lang w:val="es-ES"/>
                        </w:rPr>
                        <w:t xml:space="preserve"> </w:t>
                      </w:r>
                      <w:r w:rsidRPr="00C51C85">
                        <w:rPr>
                          <w:rFonts w:asciiTheme="majorHAnsi" w:hAnsiTheme="majorHAnsi"/>
                          <w:color w:val="0D0D0D" w:themeColor="text1" w:themeTint="F2"/>
                          <w:sz w:val="18"/>
                          <w:szCs w:val="22"/>
                          <w:lang w:val="es-ES"/>
                        </w:rPr>
                        <w:t>de 20</w:t>
                      </w:r>
                      <w:r w:rsidR="00C23BA4" w:rsidRPr="00C51C85">
                        <w:rPr>
                          <w:rFonts w:asciiTheme="majorHAnsi" w:hAnsiTheme="majorHAnsi"/>
                          <w:color w:val="0D0D0D" w:themeColor="text1" w:themeTint="F2"/>
                          <w:sz w:val="18"/>
                          <w:szCs w:val="22"/>
                          <w:lang w:val="es-ES"/>
                        </w:rPr>
                        <w:t>2</w:t>
                      </w:r>
                      <w:r w:rsidR="00AD265D" w:rsidRPr="00C51C85">
                        <w:rPr>
                          <w:rFonts w:asciiTheme="majorHAnsi" w:hAnsiTheme="majorHAnsi"/>
                          <w:color w:val="0D0D0D" w:themeColor="text1" w:themeTint="F2"/>
                          <w:sz w:val="18"/>
                          <w:szCs w:val="22"/>
                          <w:lang w:val="es-ES"/>
                        </w:rPr>
                        <w:t>1</w:t>
                      </w:r>
                      <w:r w:rsidR="00EF6323">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49EBDF1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51C85" w:rsidRPr="00C51C85">
                              <w:rPr>
                                <w:rFonts w:asciiTheme="majorHAnsi" w:hAnsiTheme="majorHAnsi"/>
                                <w:color w:val="595959" w:themeColor="text1" w:themeTint="A6"/>
                                <w:sz w:val="18"/>
                                <w:szCs w:val="18"/>
                                <w:lang w:val="pt-BR"/>
                              </w:rPr>
                              <w:t>227</w:t>
                            </w:r>
                            <w:r w:rsidR="007B05C4" w:rsidRPr="00C51C85">
                              <w:rPr>
                                <w:rFonts w:asciiTheme="majorHAnsi" w:hAnsiTheme="majorHAnsi"/>
                                <w:color w:val="595959" w:themeColor="text1" w:themeTint="A6"/>
                                <w:sz w:val="18"/>
                                <w:szCs w:val="18"/>
                                <w:lang w:val="pt-BR"/>
                              </w:rPr>
                              <w:t>/</w:t>
                            </w:r>
                            <w:r w:rsidR="00C51C85" w:rsidRPr="00C51C85">
                              <w:rPr>
                                <w:rFonts w:asciiTheme="majorHAnsi" w:hAnsiTheme="majorHAnsi"/>
                                <w:color w:val="595959" w:themeColor="text1" w:themeTint="A6"/>
                                <w:sz w:val="18"/>
                                <w:szCs w:val="18"/>
                                <w:lang w:val="pt-BR"/>
                              </w:rPr>
                              <w:t>21</w:t>
                            </w:r>
                            <w:r w:rsidRPr="00C51C85">
                              <w:rPr>
                                <w:rFonts w:asciiTheme="majorHAnsi" w:hAnsiTheme="majorHAnsi"/>
                                <w:color w:val="595959" w:themeColor="text1" w:themeTint="A6"/>
                                <w:sz w:val="18"/>
                                <w:szCs w:val="18"/>
                                <w:lang w:val="pt-BR"/>
                              </w:rPr>
                              <w:t xml:space="preserve">. </w:t>
                            </w:r>
                            <w:proofErr w:type="spellStart"/>
                            <w:r w:rsidR="000433C9" w:rsidRPr="00C51C85">
                              <w:rPr>
                                <w:rFonts w:asciiTheme="majorHAnsi" w:hAnsiTheme="majorHAnsi"/>
                                <w:color w:val="595959" w:themeColor="text1" w:themeTint="A6"/>
                                <w:sz w:val="18"/>
                                <w:szCs w:val="18"/>
                                <w:lang w:val="es-ES_tradnl"/>
                              </w:rPr>
                              <w:t>Petici</w:t>
                            </w:r>
                            <w:r w:rsidR="000433C9" w:rsidRPr="00C51C85">
                              <w:rPr>
                                <w:rFonts w:asciiTheme="majorHAnsi" w:hAnsiTheme="majorHAnsi"/>
                                <w:color w:val="595959" w:themeColor="text1" w:themeTint="A6"/>
                                <w:sz w:val="18"/>
                                <w:szCs w:val="18"/>
                                <w:lang w:val="es-ES"/>
                              </w:rPr>
                              <w:t>ón</w:t>
                            </w:r>
                            <w:proofErr w:type="spellEnd"/>
                            <w:r w:rsidR="000433C9" w:rsidRPr="00C51C85">
                              <w:rPr>
                                <w:rFonts w:asciiTheme="majorHAnsi" w:hAnsiTheme="majorHAnsi"/>
                                <w:color w:val="595959" w:themeColor="text1" w:themeTint="A6"/>
                                <w:sz w:val="18"/>
                                <w:szCs w:val="18"/>
                                <w:lang w:val="es-ES"/>
                              </w:rPr>
                              <w:t xml:space="preserve"> </w:t>
                            </w:r>
                            <w:r w:rsidR="00167E2A" w:rsidRPr="00C51C85">
                              <w:rPr>
                                <w:rFonts w:asciiTheme="majorHAnsi" w:hAnsiTheme="majorHAnsi"/>
                                <w:color w:val="595959" w:themeColor="text1" w:themeTint="A6"/>
                                <w:sz w:val="18"/>
                                <w:szCs w:val="18"/>
                                <w:lang w:val="es-ES"/>
                              </w:rPr>
                              <w:t>864-11</w:t>
                            </w:r>
                            <w:r w:rsidR="000433C9" w:rsidRPr="00C51C85">
                              <w:rPr>
                                <w:rFonts w:asciiTheme="majorHAnsi" w:hAnsiTheme="majorHAnsi"/>
                                <w:color w:val="595959" w:themeColor="text1" w:themeTint="A6"/>
                                <w:sz w:val="18"/>
                                <w:szCs w:val="18"/>
                                <w:lang w:val="es-ES"/>
                              </w:rPr>
                              <w:t xml:space="preserve">. </w:t>
                            </w:r>
                            <w:r w:rsidRPr="00C51C85">
                              <w:rPr>
                                <w:rFonts w:asciiTheme="majorHAnsi" w:hAnsiTheme="majorHAnsi"/>
                                <w:color w:val="595959" w:themeColor="text1" w:themeTint="A6"/>
                                <w:sz w:val="18"/>
                                <w:szCs w:val="18"/>
                                <w:lang w:val="es-ES_tradnl"/>
                              </w:rPr>
                              <w:t xml:space="preserve">Admisibilidad. </w:t>
                            </w:r>
                            <w:r w:rsidR="00167E2A" w:rsidRPr="00C51C85">
                              <w:rPr>
                                <w:rFonts w:asciiTheme="majorHAnsi" w:hAnsiTheme="majorHAnsi"/>
                                <w:color w:val="595959" w:themeColor="text1" w:themeTint="A6"/>
                                <w:sz w:val="18"/>
                                <w:szCs w:val="18"/>
                                <w:lang w:val="es-ES_tradnl"/>
                              </w:rPr>
                              <w:t xml:space="preserve">Hernán Martorell De </w:t>
                            </w:r>
                            <w:proofErr w:type="spellStart"/>
                            <w:r w:rsidR="00167E2A" w:rsidRPr="00C51C85">
                              <w:rPr>
                                <w:rFonts w:asciiTheme="majorHAnsi" w:hAnsiTheme="majorHAnsi"/>
                                <w:color w:val="595959" w:themeColor="text1" w:themeTint="A6"/>
                                <w:sz w:val="18"/>
                                <w:szCs w:val="18"/>
                                <w:lang w:val="es-ES_tradnl"/>
                              </w:rPr>
                              <w:t>Feudis</w:t>
                            </w:r>
                            <w:proofErr w:type="spellEnd"/>
                            <w:r w:rsidR="00167E2A" w:rsidRPr="00C51C85">
                              <w:rPr>
                                <w:rFonts w:asciiTheme="majorHAnsi" w:hAnsiTheme="majorHAnsi"/>
                                <w:color w:val="595959" w:themeColor="text1" w:themeTint="A6"/>
                                <w:sz w:val="18"/>
                                <w:szCs w:val="18"/>
                                <w:lang w:val="es-ES_tradnl"/>
                              </w:rPr>
                              <w:t xml:space="preserve"> y otros</w:t>
                            </w:r>
                            <w:r w:rsidRPr="00C51C85">
                              <w:rPr>
                                <w:rFonts w:asciiTheme="majorHAnsi" w:hAnsiTheme="majorHAnsi"/>
                                <w:color w:val="595959" w:themeColor="text1" w:themeTint="A6"/>
                                <w:sz w:val="18"/>
                                <w:szCs w:val="18"/>
                                <w:lang w:val="es-ES_tradnl"/>
                              </w:rPr>
                              <w:t xml:space="preserve">. </w:t>
                            </w:r>
                            <w:r w:rsidR="00167E2A" w:rsidRPr="00C51C85">
                              <w:rPr>
                                <w:rFonts w:asciiTheme="majorHAnsi" w:hAnsiTheme="majorHAnsi"/>
                                <w:color w:val="595959" w:themeColor="text1" w:themeTint="A6"/>
                                <w:sz w:val="18"/>
                                <w:szCs w:val="18"/>
                                <w:lang w:val="es-ES_tradnl"/>
                              </w:rPr>
                              <w:t>Perú</w:t>
                            </w:r>
                            <w:r w:rsidRPr="00C51C85">
                              <w:rPr>
                                <w:rFonts w:asciiTheme="majorHAnsi" w:hAnsiTheme="majorHAnsi"/>
                                <w:color w:val="595959" w:themeColor="text1" w:themeTint="A6"/>
                                <w:sz w:val="18"/>
                                <w:szCs w:val="18"/>
                                <w:lang w:val="es-ES_tradnl"/>
                              </w:rPr>
                              <w:t xml:space="preserve">. </w:t>
                            </w:r>
                            <w:r w:rsidR="00C51C85">
                              <w:rPr>
                                <w:rFonts w:asciiTheme="majorHAnsi" w:hAnsiTheme="majorHAnsi"/>
                                <w:color w:val="595959" w:themeColor="text1" w:themeTint="A6"/>
                                <w:sz w:val="18"/>
                                <w:szCs w:val="18"/>
                                <w:lang w:val="es-ES"/>
                              </w:rPr>
                              <w:t>7 de septiembre de 2021</w:t>
                            </w:r>
                            <w:r w:rsidRPr="00C51C8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49EBDF1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51C85" w:rsidRPr="00C51C85">
                        <w:rPr>
                          <w:rFonts w:asciiTheme="majorHAnsi" w:hAnsiTheme="majorHAnsi"/>
                          <w:color w:val="595959" w:themeColor="text1" w:themeTint="A6"/>
                          <w:sz w:val="18"/>
                          <w:szCs w:val="18"/>
                          <w:lang w:val="pt-BR"/>
                        </w:rPr>
                        <w:t>227</w:t>
                      </w:r>
                      <w:r w:rsidR="007B05C4" w:rsidRPr="00C51C85">
                        <w:rPr>
                          <w:rFonts w:asciiTheme="majorHAnsi" w:hAnsiTheme="majorHAnsi"/>
                          <w:color w:val="595959" w:themeColor="text1" w:themeTint="A6"/>
                          <w:sz w:val="18"/>
                          <w:szCs w:val="18"/>
                          <w:lang w:val="pt-BR"/>
                        </w:rPr>
                        <w:t>/</w:t>
                      </w:r>
                      <w:r w:rsidR="00C51C85" w:rsidRPr="00C51C85">
                        <w:rPr>
                          <w:rFonts w:asciiTheme="majorHAnsi" w:hAnsiTheme="majorHAnsi"/>
                          <w:color w:val="595959" w:themeColor="text1" w:themeTint="A6"/>
                          <w:sz w:val="18"/>
                          <w:szCs w:val="18"/>
                          <w:lang w:val="pt-BR"/>
                        </w:rPr>
                        <w:t>21</w:t>
                      </w:r>
                      <w:r w:rsidRPr="00C51C85">
                        <w:rPr>
                          <w:rFonts w:asciiTheme="majorHAnsi" w:hAnsiTheme="majorHAnsi"/>
                          <w:color w:val="595959" w:themeColor="text1" w:themeTint="A6"/>
                          <w:sz w:val="18"/>
                          <w:szCs w:val="18"/>
                          <w:lang w:val="pt-BR"/>
                        </w:rPr>
                        <w:t xml:space="preserve">. </w:t>
                      </w:r>
                      <w:proofErr w:type="spellStart"/>
                      <w:r w:rsidR="000433C9" w:rsidRPr="00C51C85">
                        <w:rPr>
                          <w:rFonts w:asciiTheme="majorHAnsi" w:hAnsiTheme="majorHAnsi"/>
                          <w:color w:val="595959" w:themeColor="text1" w:themeTint="A6"/>
                          <w:sz w:val="18"/>
                          <w:szCs w:val="18"/>
                          <w:lang w:val="es-ES_tradnl"/>
                        </w:rPr>
                        <w:t>Petici</w:t>
                      </w:r>
                      <w:r w:rsidR="000433C9" w:rsidRPr="00C51C85">
                        <w:rPr>
                          <w:rFonts w:asciiTheme="majorHAnsi" w:hAnsiTheme="majorHAnsi"/>
                          <w:color w:val="595959" w:themeColor="text1" w:themeTint="A6"/>
                          <w:sz w:val="18"/>
                          <w:szCs w:val="18"/>
                          <w:lang w:val="es-ES"/>
                        </w:rPr>
                        <w:t>ón</w:t>
                      </w:r>
                      <w:proofErr w:type="spellEnd"/>
                      <w:r w:rsidR="000433C9" w:rsidRPr="00C51C85">
                        <w:rPr>
                          <w:rFonts w:asciiTheme="majorHAnsi" w:hAnsiTheme="majorHAnsi"/>
                          <w:color w:val="595959" w:themeColor="text1" w:themeTint="A6"/>
                          <w:sz w:val="18"/>
                          <w:szCs w:val="18"/>
                          <w:lang w:val="es-ES"/>
                        </w:rPr>
                        <w:t xml:space="preserve"> </w:t>
                      </w:r>
                      <w:r w:rsidR="00167E2A" w:rsidRPr="00C51C85">
                        <w:rPr>
                          <w:rFonts w:asciiTheme="majorHAnsi" w:hAnsiTheme="majorHAnsi"/>
                          <w:color w:val="595959" w:themeColor="text1" w:themeTint="A6"/>
                          <w:sz w:val="18"/>
                          <w:szCs w:val="18"/>
                          <w:lang w:val="es-ES"/>
                        </w:rPr>
                        <w:t>864-11</w:t>
                      </w:r>
                      <w:r w:rsidR="000433C9" w:rsidRPr="00C51C85">
                        <w:rPr>
                          <w:rFonts w:asciiTheme="majorHAnsi" w:hAnsiTheme="majorHAnsi"/>
                          <w:color w:val="595959" w:themeColor="text1" w:themeTint="A6"/>
                          <w:sz w:val="18"/>
                          <w:szCs w:val="18"/>
                          <w:lang w:val="es-ES"/>
                        </w:rPr>
                        <w:t xml:space="preserve">. </w:t>
                      </w:r>
                      <w:r w:rsidRPr="00C51C85">
                        <w:rPr>
                          <w:rFonts w:asciiTheme="majorHAnsi" w:hAnsiTheme="majorHAnsi"/>
                          <w:color w:val="595959" w:themeColor="text1" w:themeTint="A6"/>
                          <w:sz w:val="18"/>
                          <w:szCs w:val="18"/>
                          <w:lang w:val="es-ES_tradnl"/>
                        </w:rPr>
                        <w:t xml:space="preserve">Admisibilidad. </w:t>
                      </w:r>
                      <w:r w:rsidR="00167E2A" w:rsidRPr="00C51C85">
                        <w:rPr>
                          <w:rFonts w:asciiTheme="majorHAnsi" w:hAnsiTheme="majorHAnsi"/>
                          <w:color w:val="595959" w:themeColor="text1" w:themeTint="A6"/>
                          <w:sz w:val="18"/>
                          <w:szCs w:val="18"/>
                          <w:lang w:val="es-ES_tradnl"/>
                        </w:rPr>
                        <w:t xml:space="preserve">Hernán Martorell De </w:t>
                      </w:r>
                      <w:proofErr w:type="spellStart"/>
                      <w:r w:rsidR="00167E2A" w:rsidRPr="00C51C85">
                        <w:rPr>
                          <w:rFonts w:asciiTheme="majorHAnsi" w:hAnsiTheme="majorHAnsi"/>
                          <w:color w:val="595959" w:themeColor="text1" w:themeTint="A6"/>
                          <w:sz w:val="18"/>
                          <w:szCs w:val="18"/>
                          <w:lang w:val="es-ES_tradnl"/>
                        </w:rPr>
                        <w:t>Feudis</w:t>
                      </w:r>
                      <w:proofErr w:type="spellEnd"/>
                      <w:r w:rsidR="00167E2A" w:rsidRPr="00C51C85">
                        <w:rPr>
                          <w:rFonts w:asciiTheme="majorHAnsi" w:hAnsiTheme="majorHAnsi"/>
                          <w:color w:val="595959" w:themeColor="text1" w:themeTint="A6"/>
                          <w:sz w:val="18"/>
                          <w:szCs w:val="18"/>
                          <w:lang w:val="es-ES_tradnl"/>
                        </w:rPr>
                        <w:t xml:space="preserve"> y otros</w:t>
                      </w:r>
                      <w:r w:rsidRPr="00C51C85">
                        <w:rPr>
                          <w:rFonts w:asciiTheme="majorHAnsi" w:hAnsiTheme="majorHAnsi"/>
                          <w:color w:val="595959" w:themeColor="text1" w:themeTint="A6"/>
                          <w:sz w:val="18"/>
                          <w:szCs w:val="18"/>
                          <w:lang w:val="es-ES_tradnl"/>
                        </w:rPr>
                        <w:t xml:space="preserve">. </w:t>
                      </w:r>
                      <w:r w:rsidR="00167E2A" w:rsidRPr="00C51C85">
                        <w:rPr>
                          <w:rFonts w:asciiTheme="majorHAnsi" w:hAnsiTheme="majorHAnsi"/>
                          <w:color w:val="595959" w:themeColor="text1" w:themeTint="A6"/>
                          <w:sz w:val="18"/>
                          <w:szCs w:val="18"/>
                          <w:lang w:val="es-ES_tradnl"/>
                        </w:rPr>
                        <w:t>Perú</w:t>
                      </w:r>
                      <w:r w:rsidRPr="00C51C85">
                        <w:rPr>
                          <w:rFonts w:asciiTheme="majorHAnsi" w:hAnsiTheme="majorHAnsi"/>
                          <w:color w:val="595959" w:themeColor="text1" w:themeTint="A6"/>
                          <w:sz w:val="18"/>
                          <w:szCs w:val="18"/>
                          <w:lang w:val="es-ES_tradnl"/>
                        </w:rPr>
                        <w:t xml:space="preserve">. </w:t>
                      </w:r>
                      <w:r w:rsidR="00C51C85">
                        <w:rPr>
                          <w:rFonts w:asciiTheme="majorHAnsi" w:hAnsiTheme="majorHAnsi"/>
                          <w:color w:val="595959" w:themeColor="text1" w:themeTint="A6"/>
                          <w:sz w:val="18"/>
                          <w:szCs w:val="18"/>
                          <w:lang w:val="es-ES"/>
                        </w:rPr>
                        <w:t>7 de septiembre de 2021</w:t>
                      </w:r>
                      <w:r w:rsidRPr="00C51C85">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10A9BED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7BB862E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5B0C2370" w:rsidR="0070697F" w:rsidRDefault="00C51C85"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F963B06">
                <wp:simplePos x="0" y="0"/>
                <wp:positionH relativeFrom="column">
                  <wp:posOffset>1307102</wp:posOffset>
                </wp:positionH>
                <wp:positionV relativeFrom="paragraph">
                  <wp:posOffset>613410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C65668F" w:rsidR="00D72DC6" w:rsidRPr="00D72DC6" w:rsidRDefault="00EF6323" w:rsidP="00F02AD1">
                            <w:pPr>
                              <w:rPr>
                                <w:color w:val="FFFFFF" w:themeColor="background1"/>
                                <w14:textFill>
                                  <w14:noFill/>
                                </w14:textFill>
                              </w:rPr>
                            </w:pPr>
                            <w:r>
                              <w:rPr>
                                <w:noProof/>
                                <w:color w:val="FFFFFF" w:themeColor="background1"/>
                              </w:rPr>
                              <w:drawing>
                                <wp:inline distT="0" distB="0" distL="0" distR="0" wp14:anchorId="591C69CB" wp14:editId="663F67C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2.9pt;margin-top:48.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" fillcolor="white [3201]" stroked="f" strokeweight=".5pt">
                <v:textbox>
                  <w:txbxContent>
                    <w:p w14:paraId="2786CDA1" w14:textId="7C65668F" w:rsidR="00D72DC6" w:rsidRPr="00D72DC6" w:rsidRDefault="00EF6323" w:rsidP="00F02AD1">
                      <w:pPr>
                        <w:rPr>
                          <w:color w:val="FFFFFF" w:themeColor="background1"/>
                          <w14:textFill>
                            <w14:noFill/>
                          </w14:textFill>
                        </w:rPr>
                      </w:pPr>
                      <w:r>
                        <w:rPr>
                          <w:noProof/>
                          <w:color w:val="FFFFFF" w:themeColor="background1"/>
                        </w:rPr>
                        <w:drawing>
                          <wp:inline distT="0" distB="0" distL="0" distR="0" wp14:anchorId="591C69CB" wp14:editId="663F67C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C51C85">
      <w:pPr>
        <w:spacing w:before="120" w:after="12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F6323"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17AA5330" w:rsidR="003239B8" w:rsidRPr="0002176C" w:rsidRDefault="0002176C" w:rsidP="008D2290">
            <w:pPr>
              <w:jc w:val="both"/>
              <w:rPr>
                <w:rFonts w:ascii="Cambria" w:hAnsi="Cambria"/>
                <w:bCs/>
                <w:sz w:val="20"/>
                <w:szCs w:val="20"/>
                <w:lang w:val="es-CO"/>
              </w:rPr>
            </w:pPr>
            <w:r w:rsidRPr="0002176C">
              <w:rPr>
                <w:rFonts w:ascii="Cambria" w:hAnsi="Cambria"/>
                <w:bCs/>
                <w:sz w:val="20"/>
                <w:szCs w:val="20"/>
                <w:lang w:val="es-CO"/>
              </w:rPr>
              <w:t>Julio César Silva-Santisteban O</w:t>
            </w:r>
            <w:r>
              <w:rPr>
                <w:rFonts w:ascii="Cambria" w:hAnsi="Cambria"/>
                <w:bCs/>
                <w:sz w:val="20"/>
                <w:szCs w:val="20"/>
                <w:lang w:val="es-CO"/>
              </w:rPr>
              <w:t xml:space="preserve">jeda y Carmen Cecilia Martinelli </w:t>
            </w:r>
            <w:proofErr w:type="spellStart"/>
            <w:r>
              <w:rPr>
                <w:rFonts w:ascii="Cambria" w:hAnsi="Cambria"/>
                <w:bCs/>
                <w:sz w:val="20"/>
                <w:szCs w:val="20"/>
                <w:lang w:val="es-CO"/>
              </w:rPr>
              <w:t>Freundt</w:t>
            </w:r>
            <w:proofErr w:type="spellEnd"/>
          </w:p>
        </w:tc>
      </w:tr>
      <w:tr w:rsidR="003239B8" w:rsidRPr="00EF6323"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DD099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73FF984F" w:rsidR="003239B8" w:rsidRPr="000D05CB" w:rsidRDefault="00167E2A" w:rsidP="008D2290">
            <w:pPr>
              <w:jc w:val="both"/>
              <w:rPr>
                <w:rFonts w:ascii="Cambria" w:hAnsi="Cambria"/>
                <w:bCs/>
                <w:sz w:val="20"/>
                <w:szCs w:val="20"/>
                <w:lang w:val="es-ES"/>
              </w:rPr>
            </w:pPr>
            <w:r>
              <w:rPr>
                <w:rFonts w:ascii="Cambria" w:hAnsi="Cambria"/>
                <w:bCs/>
                <w:sz w:val="20"/>
                <w:szCs w:val="20"/>
                <w:lang w:val="es-ES"/>
              </w:rPr>
              <w:t xml:space="preserve">Hernán Martorell </w:t>
            </w:r>
            <w:r w:rsidR="00703BD6">
              <w:rPr>
                <w:rFonts w:ascii="Cambria" w:hAnsi="Cambria"/>
                <w:bCs/>
                <w:sz w:val="20"/>
                <w:szCs w:val="20"/>
                <w:lang w:val="es-ES"/>
              </w:rPr>
              <w:t>D</w:t>
            </w:r>
            <w:r>
              <w:rPr>
                <w:rFonts w:ascii="Cambria" w:hAnsi="Cambria"/>
                <w:bCs/>
                <w:sz w:val="20"/>
                <w:szCs w:val="20"/>
                <w:lang w:val="es-ES"/>
              </w:rPr>
              <w:t xml:space="preserve">e </w:t>
            </w:r>
            <w:proofErr w:type="spellStart"/>
            <w:r>
              <w:rPr>
                <w:rFonts w:ascii="Cambria" w:hAnsi="Cambria"/>
                <w:bCs/>
                <w:sz w:val="20"/>
                <w:szCs w:val="20"/>
                <w:lang w:val="es-ES"/>
              </w:rPr>
              <w:t>Feudis</w:t>
            </w:r>
            <w:proofErr w:type="spellEnd"/>
            <w:r>
              <w:rPr>
                <w:rFonts w:ascii="Cambria" w:hAnsi="Cambria"/>
                <w:bCs/>
                <w:sz w:val="20"/>
                <w:szCs w:val="20"/>
                <w:lang w:val="es-ES"/>
              </w:rPr>
              <w:t xml:space="preserve">, </w:t>
            </w:r>
            <w:proofErr w:type="spellStart"/>
            <w:r w:rsidR="0002176C">
              <w:rPr>
                <w:rFonts w:ascii="Cambria" w:hAnsi="Cambria"/>
                <w:bCs/>
                <w:sz w:val="20"/>
                <w:szCs w:val="20"/>
                <w:lang w:val="es-ES"/>
              </w:rPr>
              <w:t>Cary</w:t>
            </w:r>
            <w:proofErr w:type="spellEnd"/>
            <w:r w:rsidR="0002176C">
              <w:rPr>
                <w:rFonts w:ascii="Cambria" w:hAnsi="Cambria"/>
                <w:bCs/>
                <w:sz w:val="20"/>
                <w:szCs w:val="20"/>
                <w:lang w:val="es-ES"/>
              </w:rPr>
              <w:t xml:space="preserve"> Eliana Gallegos Rioja, Roberto Sánchez </w:t>
            </w:r>
            <w:proofErr w:type="spellStart"/>
            <w:r w:rsidR="0002176C">
              <w:rPr>
                <w:rFonts w:ascii="Cambria" w:hAnsi="Cambria"/>
                <w:bCs/>
                <w:sz w:val="20"/>
                <w:szCs w:val="20"/>
                <w:lang w:val="es-ES"/>
              </w:rPr>
              <w:t>Apuy</w:t>
            </w:r>
            <w:proofErr w:type="spellEnd"/>
            <w:r w:rsidR="0002176C">
              <w:rPr>
                <w:rFonts w:ascii="Cambria" w:hAnsi="Cambria"/>
                <w:bCs/>
                <w:sz w:val="20"/>
                <w:szCs w:val="20"/>
                <w:lang w:val="es-ES"/>
              </w:rPr>
              <w:t xml:space="preserve"> y Juan Carlos Re</w:t>
            </w:r>
            <w:r w:rsidR="00703BD6">
              <w:rPr>
                <w:rFonts w:ascii="Cambria" w:hAnsi="Cambria"/>
                <w:bCs/>
                <w:sz w:val="20"/>
                <w:szCs w:val="20"/>
                <w:lang w:val="es-ES"/>
              </w:rPr>
              <w:t>á</w:t>
            </w:r>
            <w:r w:rsidR="0002176C">
              <w:rPr>
                <w:rFonts w:ascii="Cambria" w:hAnsi="Cambria"/>
                <w:bCs/>
                <w:sz w:val="20"/>
                <w:szCs w:val="20"/>
                <w:lang w:val="es-ES"/>
              </w:rPr>
              <w:t>tegui Zevallos</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74C9C7E6" w:rsidR="003239B8" w:rsidRPr="000D05CB" w:rsidRDefault="0002176C"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EF6323"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7117CC48" w:rsidR="00223A29" w:rsidRPr="000F5CE4" w:rsidRDefault="000F5CE4" w:rsidP="008D2290">
            <w:pPr>
              <w:jc w:val="both"/>
              <w:rPr>
                <w:rFonts w:ascii="Cambria" w:hAnsi="Cambria"/>
                <w:bCs/>
                <w:sz w:val="20"/>
                <w:szCs w:val="20"/>
                <w:lang w:val="es-CO"/>
              </w:rPr>
            </w:pPr>
            <w:r w:rsidRPr="000F5CE4">
              <w:rPr>
                <w:rFonts w:ascii="Cambria" w:hAnsi="Cambria"/>
                <w:bCs/>
                <w:sz w:val="20"/>
                <w:szCs w:val="20"/>
                <w:lang w:val="es-CO"/>
              </w:rPr>
              <w:t>Artículos 7 (libertad personal), 8 (garantías j</w:t>
            </w:r>
            <w:r>
              <w:rPr>
                <w:rFonts w:ascii="Cambria" w:hAnsi="Cambria"/>
                <w:bCs/>
                <w:sz w:val="20"/>
                <w:szCs w:val="20"/>
                <w:lang w:val="es-CO"/>
              </w:rPr>
              <w:t>udiciales), 21 (propiedad), 24 (igualdad ante la ley) y 25 (protección judicial) 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C51C85">
      <w:pPr>
        <w:spacing w:before="120" w:after="12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5A8231E6" w:rsidR="004C2312" w:rsidRPr="003239B8" w:rsidRDefault="000F5CE4" w:rsidP="002625EA">
            <w:pPr>
              <w:jc w:val="both"/>
              <w:rPr>
                <w:rFonts w:ascii="Cambria" w:hAnsi="Cambria"/>
                <w:bCs/>
                <w:sz w:val="20"/>
                <w:szCs w:val="20"/>
                <w:lang w:val="es-ES"/>
              </w:rPr>
            </w:pPr>
            <w:r>
              <w:rPr>
                <w:rFonts w:ascii="Cambria" w:hAnsi="Cambria"/>
                <w:bCs/>
                <w:sz w:val="20"/>
                <w:szCs w:val="20"/>
                <w:lang w:val="es-ES"/>
              </w:rPr>
              <w:t>23 de junio de 2011</w:t>
            </w:r>
          </w:p>
        </w:tc>
      </w:tr>
      <w:tr w:rsidR="00131425" w:rsidRPr="00EF6323"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10B87DB9" w:rsidR="00131425" w:rsidRPr="003239B8" w:rsidRDefault="00DA1790" w:rsidP="002625EA">
            <w:pPr>
              <w:jc w:val="both"/>
              <w:rPr>
                <w:rFonts w:ascii="Cambria" w:hAnsi="Cambria"/>
                <w:bCs/>
                <w:sz w:val="20"/>
                <w:szCs w:val="20"/>
                <w:lang w:val="es-ES"/>
              </w:rPr>
            </w:pPr>
            <w:r>
              <w:rPr>
                <w:rFonts w:ascii="Cambria" w:hAnsi="Cambria"/>
                <w:bCs/>
                <w:sz w:val="20"/>
                <w:szCs w:val="20"/>
                <w:lang w:val="es-ES"/>
              </w:rPr>
              <w:t xml:space="preserve">20 de noviembre de 2014, 23 de junio de 2015, </w:t>
            </w:r>
            <w:r w:rsidR="006E26ED">
              <w:rPr>
                <w:rFonts w:ascii="Cambria" w:hAnsi="Cambria"/>
                <w:bCs/>
                <w:sz w:val="20"/>
                <w:szCs w:val="20"/>
                <w:lang w:val="es-ES"/>
              </w:rPr>
              <w:t xml:space="preserve">24 de octubre de 2016, 2 de noviembre de 2016, 16 de marzo de 2017, 22 de marzo de 2017, 21 de abril de 2017, </w:t>
            </w:r>
            <w:r>
              <w:rPr>
                <w:rFonts w:ascii="Cambria" w:hAnsi="Cambria"/>
                <w:bCs/>
                <w:sz w:val="20"/>
                <w:szCs w:val="20"/>
                <w:lang w:val="es-ES"/>
              </w:rPr>
              <w:t xml:space="preserve">28 de abril de 2017, </w:t>
            </w:r>
            <w:r w:rsidR="006E26ED">
              <w:rPr>
                <w:rFonts w:ascii="Cambria" w:hAnsi="Cambria"/>
                <w:bCs/>
                <w:sz w:val="20"/>
                <w:szCs w:val="20"/>
                <w:lang w:val="es-ES"/>
              </w:rPr>
              <w:t>25 de julio de 2017</w:t>
            </w:r>
            <w:r w:rsidR="00970C57">
              <w:rPr>
                <w:rFonts w:ascii="Cambria" w:hAnsi="Cambria"/>
                <w:bCs/>
                <w:sz w:val="20"/>
                <w:szCs w:val="20"/>
                <w:lang w:val="es-ES"/>
              </w:rPr>
              <w:t xml:space="preserve"> y</w:t>
            </w:r>
            <w:r w:rsidR="00C72EC0">
              <w:rPr>
                <w:rFonts w:ascii="Cambria" w:hAnsi="Cambria"/>
                <w:bCs/>
                <w:sz w:val="20"/>
                <w:szCs w:val="20"/>
                <w:lang w:val="es-ES"/>
              </w:rPr>
              <w:t xml:space="preserve"> 15 de mayo de 2019</w:t>
            </w:r>
            <w:r w:rsidR="00CF27E3">
              <w:rPr>
                <w:rFonts w:ascii="Cambria" w:hAnsi="Cambria"/>
                <w:bCs/>
                <w:sz w:val="20"/>
                <w:szCs w:val="20"/>
                <w:lang w:val="es-ES"/>
              </w:rPr>
              <w:t xml:space="preserve"> </w:t>
            </w:r>
          </w:p>
        </w:tc>
      </w:tr>
      <w:tr w:rsidR="004C2312" w:rsidRPr="00167E2A"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0CA3F8BE" w:rsidR="004C2312" w:rsidRPr="003239B8" w:rsidRDefault="00CA4424" w:rsidP="008D2290">
            <w:pPr>
              <w:jc w:val="both"/>
              <w:rPr>
                <w:rFonts w:ascii="Cambria" w:hAnsi="Cambria"/>
                <w:bCs/>
                <w:sz w:val="20"/>
                <w:szCs w:val="20"/>
                <w:lang w:val="es-ES"/>
              </w:rPr>
            </w:pPr>
            <w:r>
              <w:rPr>
                <w:rFonts w:ascii="Cambria" w:hAnsi="Cambria"/>
                <w:bCs/>
                <w:sz w:val="20"/>
                <w:szCs w:val="20"/>
                <w:lang w:val="es-ES"/>
              </w:rPr>
              <w:t xml:space="preserve">17 de septiembre </w:t>
            </w:r>
            <w:r w:rsidR="006E26ED">
              <w:rPr>
                <w:rFonts w:ascii="Cambria" w:hAnsi="Cambria"/>
                <w:bCs/>
                <w:sz w:val="20"/>
                <w:szCs w:val="20"/>
                <w:lang w:val="es-ES"/>
              </w:rPr>
              <w:t>de 2019</w:t>
            </w:r>
          </w:p>
        </w:tc>
      </w:tr>
      <w:tr w:rsidR="004C2312" w:rsidRPr="00EF6323"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2BD66108" w:rsidR="004C2312" w:rsidRPr="003239B8" w:rsidRDefault="00CA4424" w:rsidP="008D2290">
            <w:pPr>
              <w:jc w:val="both"/>
              <w:rPr>
                <w:rFonts w:ascii="Cambria" w:hAnsi="Cambria"/>
                <w:bCs/>
                <w:sz w:val="20"/>
                <w:szCs w:val="20"/>
                <w:lang w:val="es-ES"/>
              </w:rPr>
            </w:pPr>
            <w:r>
              <w:rPr>
                <w:rFonts w:ascii="Cambria" w:hAnsi="Cambria"/>
                <w:bCs/>
                <w:sz w:val="20"/>
                <w:szCs w:val="20"/>
                <w:lang w:val="es-ES"/>
              </w:rPr>
              <w:t>23 de enero de 2020</w:t>
            </w:r>
            <w:r w:rsidR="00970C57">
              <w:rPr>
                <w:rFonts w:ascii="Cambria" w:hAnsi="Cambria"/>
                <w:bCs/>
                <w:sz w:val="20"/>
                <w:szCs w:val="20"/>
                <w:lang w:val="es-ES"/>
              </w:rPr>
              <w:t xml:space="preserve"> y</w:t>
            </w:r>
            <w:r w:rsidR="00C72EC0">
              <w:rPr>
                <w:rFonts w:ascii="Cambria" w:hAnsi="Cambria"/>
                <w:bCs/>
                <w:sz w:val="20"/>
                <w:szCs w:val="20"/>
                <w:lang w:val="es-ES"/>
              </w:rPr>
              <w:t xml:space="preserve"> 31 de enero de 2020</w:t>
            </w:r>
            <w:r w:rsidR="00C72EC0">
              <w:rPr>
                <w:rStyle w:val="FootnoteReference"/>
                <w:rFonts w:ascii="Cambria" w:hAnsi="Cambria"/>
                <w:bCs/>
                <w:sz w:val="20"/>
                <w:szCs w:val="20"/>
                <w:lang w:val="es-ES"/>
              </w:rPr>
              <w:footnoteReference w:id="5"/>
            </w:r>
          </w:p>
        </w:tc>
      </w:tr>
      <w:tr w:rsidR="004C2312" w:rsidRPr="00EF6323"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0B4BD787" w:rsidR="004C2312" w:rsidRPr="003239B8" w:rsidRDefault="00CF27E3" w:rsidP="008D2290">
            <w:pPr>
              <w:jc w:val="both"/>
              <w:rPr>
                <w:rFonts w:ascii="Cambria" w:hAnsi="Cambria"/>
                <w:bCs/>
                <w:sz w:val="20"/>
                <w:szCs w:val="20"/>
                <w:lang w:val="es-ES"/>
              </w:rPr>
            </w:pPr>
            <w:r>
              <w:rPr>
                <w:rFonts w:ascii="Cambria" w:hAnsi="Cambria"/>
                <w:bCs/>
                <w:sz w:val="20"/>
                <w:szCs w:val="20"/>
                <w:lang w:val="es-ES"/>
              </w:rPr>
              <w:t>11 de noviembre de 2020</w:t>
            </w:r>
            <w:r w:rsidR="00970C57">
              <w:rPr>
                <w:rFonts w:ascii="Cambria" w:hAnsi="Cambria"/>
                <w:bCs/>
                <w:sz w:val="20"/>
                <w:szCs w:val="20"/>
                <w:lang w:val="es-ES"/>
              </w:rPr>
              <w:t xml:space="preserve"> y</w:t>
            </w:r>
            <w:r>
              <w:rPr>
                <w:rFonts w:ascii="Cambria" w:hAnsi="Cambria"/>
                <w:bCs/>
                <w:sz w:val="20"/>
                <w:szCs w:val="20"/>
                <w:lang w:val="es-ES"/>
              </w:rPr>
              <w:t xml:space="preserve"> 8 de febrero de 2021</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674072F3" w:rsidR="004C2312" w:rsidRPr="009111EC" w:rsidRDefault="00CF27E3" w:rsidP="008D2290">
            <w:pPr>
              <w:jc w:val="both"/>
              <w:rPr>
                <w:rFonts w:ascii="Cambria" w:hAnsi="Cambria"/>
                <w:bCs/>
                <w:sz w:val="20"/>
                <w:szCs w:val="20"/>
              </w:rPr>
            </w:pPr>
            <w:r>
              <w:rPr>
                <w:rFonts w:ascii="Cambria" w:hAnsi="Cambria"/>
                <w:bCs/>
                <w:sz w:val="20"/>
                <w:szCs w:val="20"/>
              </w:rPr>
              <w:t>18 de mayo de 2021</w:t>
            </w:r>
          </w:p>
        </w:tc>
      </w:tr>
    </w:tbl>
    <w:p w14:paraId="3206ED75" w14:textId="77777777" w:rsidR="003239B8" w:rsidRPr="003239B8" w:rsidRDefault="003239B8" w:rsidP="00C51C85">
      <w:pPr>
        <w:spacing w:before="120" w:after="12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4F58C2D6" w:rsidR="003239B8" w:rsidRPr="00B3745F" w:rsidRDefault="00703BD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3A405445" w:rsidR="003239B8" w:rsidRPr="00B3745F" w:rsidRDefault="00703BD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4C0545A6" w:rsidR="003239B8" w:rsidRPr="00B3745F" w:rsidRDefault="00703BD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EF6323"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6FE94B3A" w:rsidR="003239B8" w:rsidRPr="00B3745F" w:rsidRDefault="0002176C" w:rsidP="008D2290">
            <w:pPr>
              <w:jc w:val="both"/>
              <w:rPr>
                <w:rFonts w:ascii="Cambria" w:hAnsi="Cambria"/>
                <w:bCs/>
                <w:sz w:val="20"/>
                <w:szCs w:val="20"/>
                <w:lang w:val="es-ES"/>
              </w:rPr>
            </w:pPr>
            <w:r w:rsidRPr="00193597">
              <w:rPr>
                <w:rFonts w:asciiTheme="majorHAnsi" w:hAnsiTheme="majorHAnsi"/>
                <w:bCs/>
                <w:sz w:val="20"/>
                <w:szCs w:val="20"/>
                <w:lang w:val="es-ES"/>
              </w:rPr>
              <w:t>Sí, Convención Americana (depósito del instrumento de ratificación realizado el 28 de julio de 1978)</w:t>
            </w:r>
          </w:p>
        </w:tc>
      </w:tr>
    </w:tbl>
    <w:p w14:paraId="090C088B" w14:textId="014DCFDE" w:rsidR="003239B8" w:rsidRPr="003239B8" w:rsidRDefault="003239B8" w:rsidP="00C51C85">
      <w:pPr>
        <w:spacing w:before="120" w:after="12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67E2A"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37D26D0A" w:rsidR="00EE00E9" w:rsidRPr="00DC24E3" w:rsidRDefault="00703BD6" w:rsidP="008D2290">
            <w:pPr>
              <w:jc w:val="both"/>
              <w:rPr>
                <w:rFonts w:ascii="Cambria" w:hAnsi="Cambria"/>
                <w:bCs/>
                <w:sz w:val="20"/>
                <w:szCs w:val="20"/>
                <w:lang w:val="es-ES"/>
              </w:rPr>
            </w:pPr>
            <w:r>
              <w:rPr>
                <w:rFonts w:ascii="Cambria" w:hAnsi="Cambria"/>
                <w:bCs/>
                <w:sz w:val="20"/>
                <w:szCs w:val="20"/>
                <w:lang w:val="es-ES"/>
              </w:rPr>
              <w:t>No</w:t>
            </w:r>
          </w:p>
        </w:tc>
      </w:tr>
      <w:tr w:rsidR="003239B8" w:rsidRPr="00EF6323"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1D711193" w:rsidR="003239B8" w:rsidRPr="000554B0" w:rsidRDefault="000554B0" w:rsidP="008D2290">
            <w:pPr>
              <w:jc w:val="both"/>
              <w:rPr>
                <w:rFonts w:ascii="Cambria" w:hAnsi="Cambria"/>
                <w:bCs/>
                <w:sz w:val="20"/>
                <w:szCs w:val="20"/>
                <w:lang w:val="es-CO"/>
              </w:rPr>
            </w:pPr>
            <w:r w:rsidRPr="000554B0">
              <w:rPr>
                <w:rFonts w:ascii="Cambria" w:hAnsi="Cambria"/>
                <w:bCs/>
                <w:sz w:val="20"/>
                <w:szCs w:val="20"/>
                <w:lang w:val="es-CO"/>
              </w:rPr>
              <w:t xml:space="preserve">Artículos </w:t>
            </w:r>
            <w:r w:rsidR="00CE7FE3">
              <w:rPr>
                <w:rFonts w:ascii="Cambria" w:hAnsi="Cambria"/>
                <w:bCs/>
                <w:sz w:val="20"/>
                <w:szCs w:val="20"/>
                <w:lang w:val="es-CO"/>
              </w:rPr>
              <w:t xml:space="preserve">7 (libertad personal), </w:t>
            </w:r>
            <w:r w:rsidRPr="000554B0">
              <w:rPr>
                <w:rFonts w:ascii="Cambria" w:hAnsi="Cambria"/>
                <w:bCs/>
                <w:sz w:val="20"/>
                <w:szCs w:val="20"/>
                <w:lang w:val="es-CO"/>
              </w:rPr>
              <w:t>8 (garantías judiciales), 21 (propiedad pri</w:t>
            </w:r>
            <w:r>
              <w:rPr>
                <w:rFonts w:ascii="Cambria" w:hAnsi="Cambria"/>
                <w:bCs/>
                <w:sz w:val="20"/>
                <w:szCs w:val="20"/>
                <w:lang w:val="es-CO"/>
              </w:rPr>
              <w:t>vada) y 25 (protección judicial) de la Convención Americana, en relación con su artículo 1.1 (obligación de respetar los derechos)</w:t>
            </w:r>
          </w:p>
        </w:tc>
      </w:tr>
      <w:tr w:rsidR="003239B8" w:rsidRPr="00EF6323"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5DC956F5" w:rsidR="003239B8" w:rsidRPr="00DC24E3" w:rsidRDefault="000554B0"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EF6323"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11CFDFE7" w:rsidR="003239B8" w:rsidRPr="000554B0" w:rsidRDefault="000554B0" w:rsidP="008D2290">
            <w:pPr>
              <w:rPr>
                <w:rFonts w:ascii="Cambria" w:hAnsi="Cambria"/>
                <w:bCs/>
                <w:sz w:val="20"/>
                <w:szCs w:val="20"/>
                <w:lang w:val="es-CO"/>
              </w:rPr>
            </w:pPr>
            <w:r w:rsidRPr="000554B0">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981DBF" w:rsidR="003239B8" w:rsidRPr="003A44FC" w:rsidRDefault="00223A29" w:rsidP="007061D4">
      <w:pPr>
        <w:spacing w:before="240" w:after="240"/>
        <w:ind w:firstLine="720"/>
        <w:jc w:val="both"/>
        <w:rPr>
          <w:rFonts w:asciiTheme="majorHAnsi" w:hAnsiTheme="majorHAnsi"/>
          <w:b/>
          <w:sz w:val="20"/>
          <w:szCs w:val="20"/>
          <w:lang w:val="es-ES_tradnl"/>
        </w:rPr>
      </w:pPr>
      <w:r w:rsidRPr="003A44FC">
        <w:rPr>
          <w:rFonts w:asciiTheme="majorHAnsi" w:hAnsiTheme="majorHAnsi"/>
          <w:b/>
          <w:sz w:val="20"/>
          <w:szCs w:val="20"/>
          <w:lang w:val="es-ES_tradnl"/>
        </w:rPr>
        <w:lastRenderedPageBreak/>
        <w:t xml:space="preserve">V. </w:t>
      </w:r>
      <w:r w:rsidRPr="003A44FC">
        <w:rPr>
          <w:rFonts w:asciiTheme="majorHAnsi" w:hAnsiTheme="majorHAnsi"/>
          <w:b/>
          <w:sz w:val="20"/>
          <w:szCs w:val="20"/>
          <w:lang w:val="es-ES_tradnl"/>
        </w:rPr>
        <w:tab/>
      </w:r>
      <w:r w:rsidR="003239B8" w:rsidRPr="003A44FC">
        <w:rPr>
          <w:rFonts w:asciiTheme="majorHAnsi" w:hAnsiTheme="majorHAnsi"/>
          <w:b/>
          <w:sz w:val="20"/>
          <w:szCs w:val="20"/>
          <w:lang w:val="es-ES_tradnl"/>
        </w:rPr>
        <w:t xml:space="preserve">HECHOS ALEGADOS </w:t>
      </w:r>
    </w:p>
    <w:p w14:paraId="294F59DD" w14:textId="56007B0F" w:rsidR="00A11E44"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 xml:space="preserve">1. </w:t>
      </w:r>
      <w:r w:rsidR="007061D4" w:rsidRPr="003A44FC">
        <w:rPr>
          <w:rFonts w:ascii="Cambria" w:hAnsi="Cambria"/>
          <w:sz w:val="20"/>
          <w:szCs w:val="20"/>
          <w:lang w:val="es-ES_tradnl"/>
        </w:rPr>
        <w:tab/>
      </w:r>
      <w:r w:rsidR="000F5CE4" w:rsidRPr="003A44FC">
        <w:rPr>
          <w:rFonts w:ascii="Cambria" w:hAnsi="Cambria"/>
          <w:sz w:val="20"/>
          <w:szCs w:val="20"/>
          <w:lang w:val="es-ES_tradnl"/>
        </w:rPr>
        <w:t xml:space="preserve">La parte peticionaria alega la responsabilidad internacional del Estado peruano por la violación de los derechos humanos de las presuntas víctimas </w:t>
      </w:r>
      <w:r w:rsidR="00490219" w:rsidRPr="003A44FC">
        <w:rPr>
          <w:rFonts w:ascii="Cambria" w:hAnsi="Cambria"/>
          <w:sz w:val="20"/>
          <w:szCs w:val="20"/>
          <w:lang w:val="es-ES_tradnl"/>
        </w:rPr>
        <w:t>debido a</w:t>
      </w:r>
      <w:r w:rsidR="000F5CE4" w:rsidRPr="003A44FC">
        <w:rPr>
          <w:rFonts w:ascii="Cambria" w:hAnsi="Cambria"/>
          <w:sz w:val="20"/>
          <w:szCs w:val="20"/>
          <w:lang w:val="es-ES_tradnl"/>
        </w:rPr>
        <w:t xml:space="preserve"> su procesamiento penal por supuestos delitos tributarios, dado que las sentencias absolutorias dictadas a su favor fueron anuladas sucesivamente en cuatro oportunidades por la Corte Suprema de Justicia, generando así un</w:t>
      </w:r>
      <w:r w:rsidR="007F1E53" w:rsidRPr="003A44FC">
        <w:rPr>
          <w:rFonts w:ascii="Cambria" w:hAnsi="Cambria"/>
          <w:sz w:val="20"/>
          <w:szCs w:val="20"/>
          <w:lang w:val="es-ES_tradnl"/>
        </w:rPr>
        <w:t xml:space="preserve">a situación prolongada de </w:t>
      </w:r>
      <w:r w:rsidR="00703BD6" w:rsidRPr="003A44FC">
        <w:rPr>
          <w:rFonts w:ascii="Cambria" w:hAnsi="Cambria"/>
          <w:sz w:val="20"/>
          <w:szCs w:val="20"/>
          <w:lang w:val="es-ES_tradnl"/>
        </w:rPr>
        <w:t xml:space="preserve">sometimiento a </w:t>
      </w:r>
      <w:r w:rsidR="00BB28B1" w:rsidRPr="003A44FC">
        <w:rPr>
          <w:rFonts w:ascii="Cambria" w:hAnsi="Cambria"/>
          <w:sz w:val="20"/>
          <w:szCs w:val="20"/>
          <w:lang w:val="es-ES_tradnl"/>
        </w:rPr>
        <w:t xml:space="preserve">juicio </w:t>
      </w:r>
      <w:r w:rsidR="007F1E53" w:rsidRPr="003A44FC">
        <w:rPr>
          <w:rFonts w:ascii="Cambria" w:hAnsi="Cambria"/>
          <w:sz w:val="20"/>
          <w:szCs w:val="20"/>
          <w:lang w:val="es-ES_tradnl"/>
        </w:rPr>
        <w:t>penal que consideran contraria a la Convención Americana</w:t>
      </w:r>
      <w:r w:rsidR="000F5CE4" w:rsidRPr="003A44FC">
        <w:rPr>
          <w:rFonts w:ascii="Cambria" w:hAnsi="Cambria"/>
          <w:sz w:val="20"/>
          <w:szCs w:val="20"/>
          <w:lang w:val="es-ES_tradnl"/>
        </w:rPr>
        <w:t xml:space="preserve">. </w:t>
      </w:r>
    </w:p>
    <w:p w14:paraId="70D2088F" w14:textId="438F06A5" w:rsidR="007F1E53"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 xml:space="preserve">2. </w:t>
      </w:r>
      <w:r w:rsidR="007061D4" w:rsidRPr="003A44FC">
        <w:rPr>
          <w:rFonts w:ascii="Cambria" w:hAnsi="Cambria"/>
          <w:sz w:val="20"/>
          <w:szCs w:val="20"/>
          <w:lang w:val="es-ES_tradnl"/>
        </w:rPr>
        <w:tab/>
      </w:r>
      <w:r w:rsidR="007F1E53" w:rsidRPr="003A44FC">
        <w:rPr>
          <w:rFonts w:ascii="Cambria" w:hAnsi="Cambria"/>
          <w:sz w:val="20"/>
          <w:szCs w:val="20"/>
          <w:lang w:val="es-ES_tradnl"/>
        </w:rPr>
        <w:t xml:space="preserve">Los peticionarios relatan que </w:t>
      </w:r>
      <w:r w:rsidR="00DB04BA" w:rsidRPr="003A44FC">
        <w:rPr>
          <w:rFonts w:ascii="Cambria" w:hAnsi="Cambria"/>
          <w:sz w:val="20"/>
          <w:szCs w:val="20"/>
          <w:lang w:val="es-ES_tradnl"/>
        </w:rPr>
        <w:t>la autoridad tributaria peruana</w:t>
      </w:r>
      <w:r w:rsidR="00735B9B" w:rsidRPr="003A44FC">
        <w:rPr>
          <w:rFonts w:ascii="Cambria" w:hAnsi="Cambria"/>
          <w:sz w:val="20"/>
          <w:szCs w:val="20"/>
          <w:lang w:val="es-ES_tradnl"/>
        </w:rPr>
        <w:t>,</w:t>
      </w:r>
      <w:r w:rsidR="00DB04BA" w:rsidRPr="003A44FC">
        <w:rPr>
          <w:rFonts w:ascii="Cambria" w:hAnsi="Cambria"/>
          <w:sz w:val="20"/>
          <w:szCs w:val="20"/>
          <w:lang w:val="es-ES_tradnl"/>
        </w:rPr>
        <w:t xml:space="preserve"> </w:t>
      </w:r>
      <w:r w:rsidR="00735B9B" w:rsidRPr="003A44FC">
        <w:rPr>
          <w:rFonts w:ascii="Cambria" w:hAnsi="Cambria"/>
          <w:sz w:val="20"/>
          <w:szCs w:val="20"/>
          <w:lang w:val="es-ES_tradnl"/>
        </w:rPr>
        <w:t xml:space="preserve">la </w:t>
      </w:r>
      <w:r w:rsidR="00B16328" w:rsidRPr="003A44FC">
        <w:rPr>
          <w:rFonts w:ascii="Cambria" w:hAnsi="Cambria"/>
          <w:sz w:val="20"/>
          <w:szCs w:val="20"/>
          <w:lang w:val="es-ES_tradnl"/>
        </w:rPr>
        <w:t>Superintendencia Nacional de Aduanas y de Administración Tributaria (</w:t>
      </w:r>
      <w:r w:rsidR="00DB04BA" w:rsidRPr="003A44FC">
        <w:rPr>
          <w:rFonts w:ascii="Cambria" w:hAnsi="Cambria"/>
          <w:sz w:val="20"/>
          <w:szCs w:val="20"/>
          <w:lang w:val="es-ES_tradnl"/>
        </w:rPr>
        <w:t>SUNAT</w:t>
      </w:r>
      <w:r w:rsidR="00B16328" w:rsidRPr="003A44FC">
        <w:rPr>
          <w:rFonts w:ascii="Cambria" w:hAnsi="Cambria"/>
          <w:sz w:val="20"/>
          <w:szCs w:val="20"/>
          <w:lang w:val="es-ES_tradnl"/>
        </w:rPr>
        <w:t>)</w:t>
      </w:r>
      <w:r w:rsidR="00735B9B" w:rsidRPr="003A44FC">
        <w:rPr>
          <w:rFonts w:ascii="Cambria" w:hAnsi="Cambria"/>
          <w:sz w:val="20"/>
          <w:szCs w:val="20"/>
          <w:lang w:val="es-ES_tradnl"/>
        </w:rPr>
        <w:t>,</w:t>
      </w:r>
      <w:r w:rsidR="00DB04BA" w:rsidRPr="003A44FC">
        <w:rPr>
          <w:rFonts w:ascii="Cambria" w:hAnsi="Cambria"/>
          <w:sz w:val="20"/>
          <w:szCs w:val="20"/>
          <w:lang w:val="es-ES_tradnl"/>
        </w:rPr>
        <w:t xml:space="preserve"> efectuó </w:t>
      </w:r>
      <w:r w:rsidR="002E5B62" w:rsidRPr="003A44FC">
        <w:rPr>
          <w:rFonts w:ascii="Cambria" w:hAnsi="Cambria"/>
          <w:sz w:val="20"/>
          <w:szCs w:val="20"/>
          <w:lang w:val="es-ES_tradnl"/>
        </w:rPr>
        <w:t xml:space="preserve">en 1999 </w:t>
      </w:r>
      <w:r w:rsidR="00DB04BA" w:rsidRPr="003A44FC">
        <w:rPr>
          <w:rFonts w:ascii="Cambria" w:hAnsi="Cambria"/>
          <w:sz w:val="20"/>
          <w:szCs w:val="20"/>
          <w:lang w:val="es-ES_tradnl"/>
        </w:rPr>
        <w:t xml:space="preserve">una auditoría de fiscalización de la empresa Inversiones Trinidad S.A., de la cual el señor Martorell era accionista mayoritario; y que en el marco de dicha auditoría, un funcionario de la SUNAT lo extorsionó pidiéndole que pagara una alta suma de dinero en dólares a cambio de no ser denunciado e investigado penalmente por el delito de defraudación tributaria. </w:t>
      </w:r>
      <w:r w:rsidR="00B16328" w:rsidRPr="003A44FC">
        <w:rPr>
          <w:rFonts w:ascii="Cambria" w:hAnsi="Cambria"/>
          <w:sz w:val="20"/>
          <w:szCs w:val="20"/>
          <w:lang w:val="es-ES_tradnl"/>
        </w:rPr>
        <w:t xml:space="preserve">A causa de tal extorsión, el señor Martorell presentó una acción de hábeas corpus que fue fallada a su favor el 3 de mayo de 1999 por el Primer Juzgado Corporativo Transitorio Especializado en Derecho Público, en sentencia confirmada en segunda instancia el 13 de mayo de 1999 por la Sala Corporativa Transitoria Especializada de Derecho Público. </w:t>
      </w:r>
      <w:r w:rsidR="002E5B62" w:rsidRPr="003A44FC">
        <w:rPr>
          <w:rFonts w:ascii="Cambria" w:hAnsi="Cambria"/>
          <w:sz w:val="20"/>
          <w:szCs w:val="20"/>
          <w:lang w:val="es-ES_tradnl"/>
        </w:rPr>
        <w:t>No se especifica en la petición cual fue el contenido concreto de estos fallos.</w:t>
      </w:r>
    </w:p>
    <w:p w14:paraId="6F1E35CB" w14:textId="77777777" w:rsidR="006939CF"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 xml:space="preserve">3. </w:t>
      </w:r>
      <w:r w:rsidR="00E439CC" w:rsidRPr="003A44FC">
        <w:rPr>
          <w:rFonts w:ascii="Cambria" w:hAnsi="Cambria"/>
          <w:sz w:val="20"/>
          <w:szCs w:val="20"/>
          <w:lang w:val="es-ES_tradnl"/>
        </w:rPr>
        <w:tab/>
      </w:r>
      <w:r w:rsidR="00B16328" w:rsidRPr="003A44FC">
        <w:rPr>
          <w:rFonts w:ascii="Cambria" w:hAnsi="Cambria"/>
          <w:sz w:val="20"/>
          <w:szCs w:val="20"/>
          <w:lang w:val="es-ES_tradnl"/>
        </w:rPr>
        <w:t xml:space="preserve">Según afirman los peticionarios, como represalia por haber denunciado a los funcionarios referidos ante el Poder Judicial, la SUNAT formuló denuncia penal el 28 de abril de 1999 contra Hernán Martorell, como Gerente General de Inversiones Trinidad S.A., Roberto Sánchez </w:t>
      </w:r>
      <w:proofErr w:type="spellStart"/>
      <w:r w:rsidR="00B16328" w:rsidRPr="003A44FC">
        <w:rPr>
          <w:rFonts w:ascii="Cambria" w:hAnsi="Cambria"/>
          <w:sz w:val="20"/>
          <w:szCs w:val="20"/>
          <w:lang w:val="es-ES_tradnl"/>
        </w:rPr>
        <w:t>Apuy</w:t>
      </w:r>
      <w:proofErr w:type="spellEnd"/>
      <w:r w:rsidR="00B16328" w:rsidRPr="003A44FC">
        <w:rPr>
          <w:rFonts w:ascii="Cambria" w:hAnsi="Cambria"/>
          <w:sz w:val="20"/>
          <w:szCs w:val="20"/>
          <w:lang w:val="es-ES_tradnl"/>
        </w:rPr>
        <w:t>, como Gerente Comercial de la misma empresa, y Juan Carlos Reátegui Zevallos como su Gerente de Contabilidad, por el delito de defraudación tributaria en agravio del Estado</w:t>
      </w:r>
      <w:r w:rsidR="006939CF" w:rsidRPr="003A44FC">
        <w:rPr>
          <w:rFonts w:ascii="Cambria" w:hAnsi="Cambria"/>
          <w:sz w:val="20"/>
          <w:szCs w:val="20"/>
          <w:lang w:val="es-ES_tradnl"/>
        </w:rPr>
        <w:t>;</w:t>
      </w:r>
      <w:r w:rsidR="00B16328" w:rsidRPr="003A44FC">
        <w:rPr>
          <w:rFonts w:ascii="Cambria" w:hAnsi="Cambria"/>
          <w:sz w:val="20"/>
          <w:szCs w:val="20"/>
          <w:lang w:val="es-ES_tradnl"/>
        </w:rPr>
        <w:t xml:space="preserve"> </w:t>
      </w:r>
      <w:r w:rsidR="00B16328" w:rsidRPr="003A44FC">
        <w:rPr>
          <w:rFonts w:ascii="Cambria" w:hAnsi="Cambria"/>
          <w:i/>
          <w:iCs/>
          <w:sz w:val="20"/>
          <w:szCs w:val="20"/>
          <w:lang w:val="es-ES_tradnl"/>
        </w:rPr>
        <w:t>“según la denuncia efectuada por la SUNAT en la empresa Inversiones Trinidad S.A. se habría consentido y realizado maniobras fraudulentas destinadas a la obtención indebida de crédito fiscal por el ejercicio correspondiente al año 1998, participando en una cadena de comercialización para realizar supuestas operaciones de compra y venta de oro, a través de las cuales se habrían realizado maniobras fraudulentas de transferencia de crédito fiscal”</w:t>
      </w:r>
      <w:r w:rsidR="006939CF" w:rsidRPr="003A44FC">
        <w:rPr>
          <w:rFonts w:ascii="Cambria" w:hAnsi="Cambria"/>
          <w:i/>
          <w:iCs/>
          <w:sz w:val="20"/>
          <w:szCs w:val="20"/>
          <w:lang w:val="es-ES_tradnl"/>
        </w:rPr>
        <w:t>.</w:t>
      </w:r>
      <w:r w:rsidR="00B16328" w:rsidRPr="003A44FC">
        <w:rPr>
          <w:rFonts w:ascii="Cambria" w:hAnsi="Cambria"/>
          <w:sz w:val="20"/>
          <w:szCs w:val="20"/>
          <w:lang w:val="es-ES_tradnl"/>
        </w:rPr>
        <w:t xml:space="preserve"> </w:t>
      </w:r>
      <w:r w:rsidR="006939CF" w:rsidRPr="003A44FC">
        <w:rPr>
          <w:rFonts w:ascii="Cambria" w:hAnsi="Cambria"/>
          <w:sz w:val="20"/>
          <w:szCs w:val="20"/>
          <w:lang w:val="es-ES_tradnl"/>
        </w:rPr>
        <w:t>D</w:t>
      </w:r>
      <w:r w:rsidR="00B16328" w:rsidRPr="003A44FC">
        <w:rPr>
          <w:rFonts w:ascii="Cambria" w:hAnsi="Cambria"/>
          <w:sz w:val="20"/>
          <w:szCs w:val="20"/>
          <w:lang w:val="es-ES_tradnl"/>
        </w:rPr>
        <w:t>enuncia que, según alegan</w:t>
      </w:r>
      <w:r w:rsidR="006939CF" w:rsidRPr="003A44FC">
        <w:rPr>
          <w:rFonts w:ascii="Cambria" w:hAnsi="Cambria"/>
          <w:sz w:val="20"/>
          <w:szCs w:val="20"/>
          <w:lang w:val="es-ES_tradnl"/>
        </w:rPr>
        <w:t xml:space="preserve"> los peticionarios</w:t>
      </w:r>
      <w:r w:rsidR="00B16328" w:rsidRPr="003A44FC">
        <w:rPr>
          <w:rFonts w:ascii="Cambria" w:hAnsi="Cambria"/>
          <w:sz w:val="20"/>
          <w:szCs w:val="20"/>
          <w:lang w:val="es-ES_tradnl"/>
        </w:rPr>
        <w:t xml:space="preserve">, se sustentó en informes falsos elaborados por los funcionarios de la SUNAT. La denuncia también solicitó que se investigara a la señora </w:t>
      </w:r>
      <w:proofErr w:type="spellStart"/>
      <w:r w:rsidR="00B16328" w:rsidRPr="003A44FC">
        <w:rPr>
          <w:rFonts w:ascii="Cambria" w:hAnsi="Cambria"/>
          <w:sz w:val="20"/>
          <w:szCs w:val="20"/>
          <w:lang w:val="es-ES_tradnl"/>
        </w:rPr>
        <w:t>Cary</w:t>
      </w:r>
      <w:proofErr w:type="spellEnd"/>
      <w:r w:rsidR="00B16328" w:rsidRPr="003A44FC">
        <w:rPr>
          <w:rFonts w:ascii="Cambria" w:hAnsi="Cambria"/>
          <w:sz w:val="20"/>
          <w:szCs w:val="20"/>
          <w:lang w:val="es-ES_tradnl"/>
        </w:rPr>
        <w:t xml:space="preserve"> Gallegos Rioja al estar registrada como acreedora de Inversiones Trinidad S.A. por ciertos préstamos que habría realizado</w:t>
      </w:r>
      <w:r w:rsidR="006939CF" w:rsidRPr="003A44FC">
        <w:rPr>
          <w:rFonts w:ascii="Cambria" w:hAnsi="Cambria"/>
          <w:sz w:val="20"/>
          <w:szCs w:val="20"/>
          <w:lang w:val="es-ES_tradnl"/>
        </w:rPr>
        <w:t>;</w:t>
      </w:r>
      <w:r w:rsidR="00B16328" w:rsidRPr="003A44FC">
        <w:rPr>
          <w:rFonts w:ascii="Cambria" w:hAnsi="Cambria"/>
          <w:sz w:val="20"/>
          <w:szCs w:val="20"/>
          <w:lang w:val="es-ES_tradnl"/>
        </w:rPr>
        <w:t xml:space="preserve"> y por alquilarles el local donde realizaba sus actividades comerciales la empresa, además de ser considerada como testaferro de dicha entidad. </w:t>
      </w:r>
      <w:r w:rsidR="00703BD6" w:rsidRPr="003A44FC">
        <w:rPr>
          <w:rFonts w:ascii="Cambria" w:hAnsi="Cambria"/>
          <w:sz w:val="20"/>
          <w:szCs w:val="20"/>
          <w:lang w:val="es-ES_tradnl"/>
        </w:rPr>
        <w:t xml:space="preserve">La denuncia fue formalizada por la Fiscalía Penal Especializada en Delitos Tributarios y Aduaneros de Lima ante el Juzgado Especializado en Delitos Tributarios y Aduaneros, sin citar a los accionistas o empleados de Inversiones Trinidad S.A. para ejercer su defensa durante la investigación preliminar. </w:t>
      </w:r>
    </w:p>
    <w:p w14:paraId="6DE561F0" w14:textId="350E78D3" w:rsidR="00B16328" w:rsidRPr="003A44FC" w:rsidRDefault="006939CF"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4.</w:t>
      </w:r>
      <w:r w:rsidRPr="003A44FC">
        <w:rPr>
          <w:rFonts w:ascii="Cambria" w:hAnsi="Cambria"/>
          <w:sz w:val="20"/>
          <w:szCs w:val="20"/>
          <w:lang w:val="es-ES_tradnl"/>
        </w:rPr>
        <w:tab/>
      </w:r>
      <w:r w:rsidR="00703BD6" w:rsidRPr="003A44FC">
        <w:rPr>
          <w:rFonts w:ascii="Cambria" w:hAnsi="Cambria"/>
          <w:sz w:val="20"/>
          <w:szCs w:val="20"/>
          <w:lang w:val="es-ES_tradnl"/>
        </w:rPr>
        <w:t xml:space="preserve">El 4 de mayo de 1999 el Juzgado Penal Especializado en Delitos Tributarios y Aduaneros dictó </w:t>
      </w:r>
      <w:r w:rsidR="003A44FC">
        <w:rPr>
          <w:rFonts w:ascii="Cambria" w:hAnsi="Cambria"/>
          <w:sz w:val="20"/>
          <w:szCs w:val="20"/>
          <w:lang w:val="es-ES_tradnl"/>
        </w:rPr>
        <w:t>a</w:t>
      </w:r>
      <w:r w:rsidR="00703BD6" w:rsidRPr="003A44FC">
        <w:rPr>
          <w:rFonts w:ascii="Cambria" w:hAnsi="Cambria"/>
          <w:sz w:val="20"/>
          <w:szCs w:val="20"/>
          <w:lang w:val="es-ES_tradnl"/>
        </w:rPr>
        <w:t xml:space="preserve">mpliación de </w:t>
      </w:r>
      <w:r w:rsidR="003A44FC">
        <w:rPr>
          <w:rFonts w:ascii="Cambria" w:hAnsi="Cambria"/>
          <w:sz w:val="20"/>
          <w:szCs w:val="20"/>
          <w:lang w:val="es-ES_tradnl"/>
        </w:rPr>
        <w:t>a</w:t>
      </w:r>
      <w:r w:rsidR="00703BD6" w:rsidRPr="003A44FC">
        <w:rPr>
          <w:rFonts w:ascii="Cambria" w:hAnsi="Cambria"/>
          <w:sz w:val="20"/>
          <w:szCs w:val="20"/>
          <w:lang w:val="es-ES_tradnl"/>
        </w:rPr>
        <w:t xml:space="preserve">uto </w:t>
      </w:r>
      <w:proofErr w:type="spellStart"/>
      <w:r w:rsidR="003A44FC">
        <w:rPr>
          <w:rFonts w:ascii="Cambria" w:hAnsi="Cambria"/>
          <w:sz w:val="20"/>
          <w:szCs w:val="20"/>
          <w:lang w:val="es-ES_tradnl"/>
        </w:rPr>
        <w:t>a</w:t>
      </w:r>
      <w:r w:rsidR="00703BD6" w:rsidRPr="003A44FC">
        <w:rPr>
          <w:rFonts w:ascii="Cambria" w:hAnsi="Cambria"/>
          <w:sz w:val="20"/>
          <w:szCs w:val="20"/>
          <w:lang w:val="es-ES_tradnl"/>
        </w:rPr>
        <w:t>pertorio</w:t>
      </w:r>
      <w:proofErr w:type="spellEnd"/>
      <w:r w:rsidR="00703BD6" w:rsidRPr="003A44FC">
        <w:rPr>
          <w:rFonts w:ascii="Cambria" w:hAnsi="Cambria"/>
          <w:sz w:val="20"/>
          <w:szCs w:val="20"/>
          <w:lang w:val="es-ES_tradnl"/>
        </w:rPr>
        <w:t xml:space="preserve"> de </w:t>
      </w:r>
      <w:r w:rsidR="003A44FC">
        <w:rPr>
          <w:rFonts w:ascii="Cambria" w:hAnsi="Cambria"/>
          <w:sz w:val="20"/>
          <w:szCs w:val="20"/>
          <w:lang w:val="es-ES_tradnl"/>
        </w:rPr>
        <w:t>i</w:t>
      </w:r>
      <w:r w:rsidR="00703BD6" w:rsidRPr="003A44FC">
        <w:rPr>
          <w:rFonts w:ascii="Cambria" w:hAnsi="Cambria"/>
          <w:sz w:val="20"/>
          <w:szCs w:val="20"/>
          <w:lang w:val="es-ES_tradnl"/>
        </w:rPr>
        <w:t>nstrucción, con mandato de detención</w:t>
      </w:r>
      <w:r w:rsidR="004F0FE5" w:rsidRPr="003A44FC">
        <w:rPr>
          <w:rFonts w:ascii="Cambria" w:hAnsi="Cambria"/>
          <w:sz w:val="20"/>
          <w:szCs w:val="20"/>
          <w:lang w:val="es-ES_tradnl"/>
        </w:rPr>
        <w:t>,</w:t>
      </w:r>
      <w:r w:rsidR="00703BD6" w:rsidRPr="003A44FC">
        <w:rPr>
          <w:rFonts w:ascii="Cambria" w:hAnsi="Cambria"/>
          <w:sz w:val="20"/>
          <w:szCs w:val="20"/>
          <w:lang w:val="es-ES_tradnl"/>
        </w:rPr>
        <w:t xml:space="preserve"> contra los señores Martorell y Sánchez</w:t>
      </w:r>
      <w:r w:rsidR="004F0FE5" w:rsidRPr="003A44FC">
        <w:rPr>
          <w:rFonts w:ascii="Cambria" w:hAnsi="Cambria"/>
          <w:sz w:val="20"/>
          <w:szCs w:val="20"/>
          <w:lang w:val="es-ES_tradnl"/>
        </w:rPr>
        <w:t>. Según alegan,</w:t>
      </w:r>
      <w:r w:rsidR="00703BD6" w:rsidRPr="003A44FC">
        <w:rPr>
          <w:rFonts w:ascii="Cambria" w:hAnsi="Cambria"/>
          <w:sz w:val="20"/>
          <w:szCs w:val="20"/>
          <w:lang w:val="es-ES_tradnl"/>
        </w:rPr>
        <w:t xml:space="preserve"> </w:t>
      </w:r>
      <w:r w:rsidR="00703BD6" w:rsidRPr="003A44FC">
        <w:rPr>
          <w:rFonts w:ascii="Cambria" w:hAnsi="Cambria"/>
          <w:i/>
          <w:iCs/>
          <w:sz w:val="20"/>
          <w:szCs w:val="20"/>
          <w:lang w:val="es-ES_tradnl"/>
        </w:rPr>
        <w:t>“imputándoles falsamente el haber tenido una participación directa en toda una cadena de comercialización, con la finalidad de generar crédito fiscal indebido en beneficio de la empresa Inversiones Trinidad S.A., mediante la obtención de comprobantes de pago por supuestas compras que generaron el indicado crédito fiscal supuestamente irregular, el mismo que habría sido anotado en los registros contables y posteriormente declarados por la empresa ante la (…) SUNAT”</w:t>
      </w:r>
      <w:r w:rsidR="00703BD6" w:rsidRPr="003A44FC">
        <w:rPr>
          <w:rFonts w:ascii="Cambria" w:hAnsi="Cambria"/>
          <w:sz w:val="20"/>
          <w:szCs w:val="20"/>
          <w:lang w:val="es-ES_tradnl"/>
        </w:rPr>
        <w:t xml:space="preserve">. También se dictó mandato de comparecencia contra la señora Gallegos y el señor Reátegui. Ante la orden de captura, el señor Martorell </w:t>
      </w:r>
      <w:r w:rsidR="00703BD6" w:rsidRPr="003A44FC">
        <w:rPr>
          <w:rFonts w:ascii="Cambria" w:hAnsi="Cambria"/>
          <w:i/>
          <w:iCs/>
          <w:sz w:val="20"/>
          <w:szCs w:val="20"/>
          <w:lang w:val="es-ES_tradnl"/>
        </w:rPr>
        <w:t>“se vio obligado a pasar a la clandestinidad”</w:t>
      </w:r>
      <w:r w:rsidR="00703BD6" w:rsidRPr="003A44FC">
        <w:rPr>
          <w:rFonts w:ascii="Cambria" w:hAnsi="Cambria"/>
          <w:sz w:val="20"/>
          <w:szCs w:val="20"/>
          <w:lang w:val="es-ES_tradnl"/>
        </w:rPr>
        <w:t xml:space="preserve">, momento a partir del cual afirma que sus familiares fueron abordados por distintos abogados afiliados a entidades gubernamentales, quienes les solicitaban altas sumas de dinero a cambio de lograr cambiar el mandato de detención por mandato de comparecencia. </w:t>
      </w:r>
    </w:p>
    <w:p w14:paraId="0A2805C4" w14:textId="77777777" w:rsidR="00EC0691" w:rsidRPr="003A44FC" w:rsidRDefault="004F0FE5"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5</w:t>
      </w:r>
      <w:r w:rsidR="00970C57" w:rsidRPr="003A44FC">
        <w:rPr>
          <w:rFonts w:ascii="Cambria" w:hAnsi="Cambria"/>
          <w:sz w:val="20"/>
          <w:szCs w:val="20"/>
          <w:lang w:val="es-ES_tradnl"/>
        </w:rPr>
        <w:t xml:space="preserve">. </w:t>
      </w:r>
      <w:r w:rsidRPr="003A44FC">
        <w:rPr>
          <w:rFonts w:ascii="Cambria" w:hAnsi="Cambria"/>
          <w:sz w:val="20"/>
          <w:szCs w:val="20"/>
          <w:lang w:val="es-ES_tradnl"/>
        </w:rPr>
        <w:tab/>
      </w:r>
      <w:r w:rsidR="00EC0691" w:rsidRPr="003A44FC">
        <w:rPr>
          <w:rFonts w:ascii="Cambria" w:hAnsi="Cambria"/>
          <w:sz w:val="20"/>
          <w:szCs w:val="20"/>
          <w:lang w:val="es-ES_tradnl"/>
        </w:rPr>
        <w:t>El 20 de diciembre de 1999, t</w:t>
      </w:r>
      <w:r w:rsidR="00703BD6" w:rsidRPr="003A44FC">
        <w:rPr>
          <w:rFonts w:ascii="Cambria" w:hAnsi="Cambria"/>
          <w:sz w:val="20"/>
          <w:szCs w:val="20"/>
          <w:lang w:val="es-ES_tradnl"/>
        </w:rPr>
        <w:t>ras la presentación de una pericia contable al Juzgado que tramitaba el proceso penal, en la cual los expertos concluían que no se habían presentado irregularidades en la gestión de los negocios de la empresa Inversiones Trinidad S.A.</w:t>
      </w:r>
      <w:r w:rsidR="00EC0691" w:rsidRPr="003A44FC">
        <w:rPr>
          <w:rFonts w:ascii="Cambria" w:hAnsi="Cambria"/>
          <w:sz w:val="20"/>
          <w:szCs w:val="20"/>
          <w:lang w:val="es-ES_tradnl"/>
        </w:rPr>
        <w:t>,</w:t>
      </w:r>
      <w:r w:rsidR="00703BD6" w:rsidRPr="003A44FC">
        <w:rPr>
          <w:rFonts w:ascii="Cambria" w:hAnsi="Cambria"/>
          <w:sz w:val="20"/>
          <w:szCs w:val="20"/>
          <w:lang w:val="es-ES_tradnl"/>
        </w:rPr>
        <w:t xml:space="preserve"> pericia ratificada en diligencia del 9 de febrero de 2000, se decretó el cambio del mandato de detención contra el señor Martorell por mandato de comparecencia, momento en el cual salió de la clandestinidad. Terminado el gobierno de Alberto Fujimori, el proceso penal pasó a la Primera Sala Penal del Callao</w:t>
      </w:r>
      <w:r w:rsidR="00EC0691" w:rsidRPr="003A44FC">
        <w:rPr>
          <w:rFonts w:ascii="Cambria" w:hAnsi="Cambria"/>
          <w:sz w:val="20"/>
          <w:szCs w:val="20"/>
          <w:lang w:val="es-ES_tradnl"/>
        </w:rPr>
        <w:t>,</w:t>
      </w:r>
      <w:r w:rsidR="00703BD6" w:rsidRPr="003A44FC">
        <w:rPr>
          <w:rFonts w:ascii="Cambria" w:hAnsi="Cambria"/>
          <w:sz w:val="20"/>
          <w:szCs w:val="20"/>
          <w:lang w:val="es-ES_tradnl"/>
        </w:rPr>
        <w:t xml:space="preserve"> la cual, en sentencia del 5 de marzo de 2002, absolvió </w:t>
      </w:r>
      <w:r w:rsidR="002826A8" w:rsidRPr="003A44FC">
        <w:rPr>
          <w:rFonts w:ascii="Cambria" w:hAnsi="Cambria"/>
          <w:sz w:val="20"/>
          <w:szCs w:val="20"/>
          <w:lang w:val="es-ES_tradnl"/>
        </w:rPr>
        <w:t xml:space="preserve">por primera vez </w:t>
      </w:r>
      <w:r w:rsidR="00703BD6" w:rsidRPr="003A44FC">
        <w:rPr>
          <w:rFonts w:ascii="Cambria" w:hAnsi="Cambria"/>
          <w:sz w:val="20"/>
          <w:szCs w:val="20"/>
          <w:lang w:val="es-ES_tradnl"/>
        </w:rPr>
        <w:t>a</w:t>
      </w:r>
      <w:r w:rsidR="00CF4819" w:rsidRPr="003A44FC">
        <w:rPr>
          <w:rFonts w:ascii="Cambria" w:hAnsi="Cambria"/>
          <w:sz w:val="20"/>
          <w:szCs w:val="20"/>
          <w:lang w:val="es-ES_tradnl"/>
        </w:rPr>
        <w:t xml:space="preserve"> </w:t>
      </w:r>
      <w:r w:rsidR="00703BD6" w:rsidRPr="003A44FC">
        <w:rPr>
          <w:rFonts w:ascii="Cambria" w:hAnsi="Cambria"/>
          <w:sz w:val="20"/>
          <w:szCs w:val="20"/>
          <w:lang w:val="es-ES_tradnl"/>
        </w:rPr>
        <w:t>l</w:t>
      </w:r>
      <w:r w:rsidR="00CF4819" w:rsidRPr="003A44FC">
        <w:rPr>
          <w:rFonts w:ascii="Cambria" w:hAnsi="Cambria"/>
          <w:sz w:val="20"/>
          <w:szCs w:val="20"/>
          <w:lang w:val="es-ES_tradnl"/>
        </w:rPr>
        <w:t>os</w:t>
      </w:r>
      <w:r w:rsidR="00703BD6" w:rsidRPr="003A44FC">
        <w:rPr>
          <w:rFonts w:ascii="Cambria" w:hAnsi="Cambria"/>
          <w:sz w:val="20"/>
          <w:szCs w:val="20"/>
          <w:lang w:val="es-ES_tradnl"/>
        </w:rPr>
        <w:t xml:space="preserve"> señor</w:t>
      </w:r>
      <w:r w:rsidR="00CF4819" w:rsidRPr="003A44FC">
        <w:rPr>
          <w:rFonts w:ascii="Cambria" w:hAnsi="Cambria"/>
          <w:sz w:val="20"/>
          <w:szCs w:val="20"/>
          <w:lang w:val="es-ES_tradnl"/>
        </w:rPr>
        <w:t>es</w:t>
      </w:r>
      <w:r w:rsidR="00703BD6" w:rsidRPr="003A44FC">
        <w:rPr>
          <w:rFonts w:ascii="Cambria" w:hAnsi="Cambria"/>
          <w:sz w:val="20"/>
          <w:szCs w:val="20"/>
          <w:lang w:val="es-ES_tradnl"/>
        </w:rPr>
        <w:t xml:space="preserve"> Martorell</w:t>
      </w:r>
      <w:r w:rsidR="00CF4819" w:rsidRPr="003A44FC">
        <w:rPr>
          <w:rFonts w:ascii="Cambria" w:hAnsi="Cambria"/>
          <w:sz w:val="20"/>
          <w:szCs w:val="20"/>
          <w:lang w:val="es-ES_tradnl"/>
        </w:rPr>
        <w:t xml:space="preserve">, Sánchez, Gallegos y Reátegui de los cargos que les habían sido formulados. </w:t>
      </w:r>
    </w:p>
    <w:p w14:paraId="35414BAB" w14:textId="16DD4118" w:rsidR="00CF4819" w:rsidRPr="003A44FC" w:rsidRDefault="00EC0691"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lastRenderedPageBreak/>
        <w:t>6.</w:t>
      </w:r>
      <w:r w:rsidRPr="003A44FC">
        <w:rPr>
          <w:rFonts w:ascii="Cambria" w:hAnsi="Cambria"/>
          <w:sz w:val="20"/>
          <w:szCs w:val="20"/>
          <w:lang w:val="es-ES_tradnl"/>
        </w:rPr>
        <w:tab/>
        <w:t>Contra esa decisión</w:t>
      </w:r>
      <w:r w:rsidR="00CF4819" w:rsidRPr="003A44FC">
        <w:rPr>
          <w:rFonts w:ascii="Cambria" w:hAnsi="Cambria"/>
          <w:sz w:val="20"/>
          <w:szCs w:val="20"/>
          <w:lang w:val="es-ES_tradnl"/>
        </w:rPr>
        <w:t xml:space="preserve"> el Ministerio Público y la SUNAT interpusieron </w:t>
      </w:r>
      <w:r w:rsidR="00EE35D6" w:rsidRPr="003A44FC">
        <w:rPr>
          <w:rFonts w:ascii="Cambria" w:hAnsi="Cambria"/>
          <w:sz w:val="20"/>
          <w:szCs w:val="20"/>
          <w:lang w:val="es-ES_tradnl"/>
        </w:rPr>
        <w:t>r</w:t>
      </w:r>
      <w:r w:rsidR="00CF4819" w:rsidRPr="003A44FC">
        <w:rPr>
          <w:rFonts w:ascii="Cambria" w:hAnsi="Cambria"/>
          <w:sz w:val="20"/>
          <w:szCs w:val="20"/>
          <w:lang w:val="es-ES_tradnl"/>
        </w:rPr>
        <w:t xml:space="preserve">ecurso de </w:t>
      </w:r>
      <w:r w:rsidR="00EE35D6" w:rsidRPr="003A44FC">
        <w:rPr>
          <w:rFonts w:ascii="Cambria" w:hAnsi="Cambria"/>
          <w:sz w:val="20"/>
          <w:szCs w:val="20"/>
          <w:lang w:val="es-ES_tradnl"/>
        </w:rPr>
        <w:t>n</w:t>
      </w:r>
      <w:r w:rsidR="00CF4819" w:rsidRPr="003A44FC">
        <w:rPr>
          <w:rFonts w:ascii="Cambria" w:hAnsi="Cambria"/>
          <w:sz w:val="20"/>
          <w:szCs w:val="20"/>
          <w:lang w:val="es-ES_tradnl"/>
        </w:rPr>
        <w:t>ulidad</w:t>
      </w:r>
      <w:r w:rsidRPr="003A44FC">
        <w:rPr>
          <w:rFonts w:ascii="Cambria" w:hAnsi="Cambria"/>
          <w:sz w:val="20"/>
          <w:szCs w:val="20"/>
          <w:lang w:val="es-ES_tradnl"/>
        </w:rPr>
        <w:t xml:space="preserve">; por lo que el 5 de julio de 2002 </w:t>
      </w:r>
      <w:r w:rsidR="00CF4819" w:rsidRPr="003A44FC">
        <w:rPr>
          <w:rFonts w:ascii="Cambria" w:hAnsi="Cambria"/>
          <w:sz w:val="20"/>
          <w:szCs w:val="20"/>
          <w:lang w:val="es-ES_tradnl"/>
        </w:rPr>
        <w:t>la Sala Penal Transitoria de la Corte Suprema de Justicia declaró nula la sentencia absolutoria, ordenando que otro tribunal realizara un nuevo juicio oral</w:t>
      </w:r>
      <w:r w:rsidRPr="003A44FC">
        <w:rPr>
          <w:rFonts w:ascii="Cambria" w:hAnsi="Cambria"/>
          <w:sz w:val="20"/>
          <w:szCs w:val="20"/>
          <w:lang w:val="es-ES_tradnl"/>
        </w:rPr>
        <w:t>:</w:t>
      </w:r>
      <w:r w:rsidR="00CF4819" w:rsidRPr="003A44FC">
        <w:rPr>
          <w:rFonts w:ascii="Cambria" w:hAnsi="Cambria"/>
          <w:sz w:val="20"/>
          <w:szCs w:val="20"/>
          <w:lang w:val="es-ES_tradnl"/>
        </w:rPr>
        <w:t xml:space="preserve"> </w:t>
      </w:r>
      <w:r w:rsidR="00CF4819" w:rsidRPr="003A44FC">
        <w:rPr>
          <w:rFonts w:ascii="Cambria" w:hAnsi="Cambria"/>
          <w:i/>
          <w:iCs/>
          <w:sz w:val="20"/>
          <w:szCs w:val="20"/>
          <w:lang w:val="es-ES_tradnl"/>
        </w:rPr>
        <w:t>“a fin de esclarecer con certeza la inocencia o responsabilidad de los acusados y por no haber cumplido la Sala Superior con efectuar una debida apreciación de los hechos materia de inculpación, ni haber comprobado adecuadamente la prueba actuada”</w:t>
      </w:r>
      <w:r w:rsidR="00CF4819" w:rsidRPr="003A44FC">
        <w:rPr>
          <w:rFonts w:ascii="Cambria" w:hAnsi="Cambria"/>
          <w:sz w:val="20"/>
          <w:szCs w:val="20"/>
          <w:lang w:val="es-ES_tradnl"/>
        </w:rPr>
        <w:t xml:space="preserve">. </w:t>
      </w:r>
      <w:r w:rsidRPr="003A44FC">
        <w:rPr>
          <w:rFonts w:ascii="Cambria" w:hAnsi="Cambria"/>
          <w:sz w:val="20"/>
          <w:szCs w:val="20"/>
          <w:lang w:val="es-ES_tradnl"/>
        </w:rPr>
        <w:t>E</w:t>
      </w:r>
      <w:r w:rsidR="00CF4819" w:rsidRPr="003A44FC">
        <w:rPr>
          <w:rFonts w:ascii="Cambria" w:hAnsi="Cambria"/>
          <w:sz w:val="20"/>
          <w:szCs w:val="20"/>
          <w:lang w:val="es-ES_tradnl"/>
        </w:rPr>
        <w:t xml:space="preserve">l expediente fue remitido a la Tercera Sala Penal de la Corte Superior de Justicia del Callao, que en sentencia del 13 de septiembre de 2006 absolvió </w:t>
      </w:r>
      <w:r w:rsidR="00A940DE" w:rsidRPr="003A44FC">
        <w:rPr>
          <w:rFonts w:ascii="Cambria" w:hAnsi="Cambria"/>
          <w:sz w:val="20"/>
          <w:szCs w:val="20"/>
          <w:lang w:val="es-ES_tradnl"/>
        </w:rPr>
        <w:t xml:space="preserve">por segunda vez </w:t>
      </w:r>
      <w:r w:rsidR="00CF4819" w:rsidRPr="003A44FC">
        <w:rPr>
          <w:rFonts w:ascii="Cambria" w:hAnsi="Cambria"/>
          <w:sz w:val="20"/>
          <w:szCs w:val="20"/>
          <w:lang w:val="es-ES_tradnl"/>
        </w:rPr>
        <w:t xml:space="preserve">a los procesados. Impugnado el fallo </w:t>
      </w:r>
      <w:r w:rsidR="00A940DE" w:rsidRPr="003A44FC">
        <w:rPr>
          <w:rFonts w:ascii="Cambria" w:hAnsi="Cambria"/>
          <w:sz w:val="20"/>
          <w:szCs w:val="20"/>
          <w:lang w:val="es-ES_tradnl"/>
        </w:rPr>
        <w:t xml:space="preserve">nuevamente </w:t>
      </w:r>
      <w:r w:rsidR="00CF4819" w:rsidRPr="003A44FC">
        <w:rPr>
          <w:rFonts w:ascii="Cambria" w:hAnsi="Cambria"/>
          <w:sz w:val="20"/>
          <w:szCs w:val="20"/>
          <w:lang w:val="es-ES_tradnl"/>
        </w:rPr>
        <w:t xml:space="preserve">por </w:t>
      </w:r>
      <w:r w:rsidR="00FF10A4" w:rsidRPr="003A44FC">
        <w:rPr>
          <w:rFonts w:ascii="Cambria" w:hAnsi="Cambria"/>
          <w:sz w:val="20"/>
          <w:szCs w:val="20"/>
          <w:lang w:val="es-ES_tradnl"/>
        </w:rPr>
        <w:t>la Procuraduría Pública de la SUNAT</w:t>
      </w:r>
      <w:r w:rsidR="00CF4819" w:rsidRPr="003A44FC">
        <w:rPr>
          <w:rFonts w:ascii="Cambria" w:hAnsi="Cambria"/>
          <w:sz w:val="20"/>
          <w:szCs w:val="20"/>
          <w:lang w:val="es-ES_tradnl"/>
        </w:rPr>
        <w:t>, la Corte Suprema – Primera Sala Transitoria</w:t>
      </w:r>
      <w:r w:rsidR="00A940DE" w:rsidRPr="003A44FC">
        <w:rPr>
          <w:rFonts w:ascii="Cambria" w:hAnsi="Cambria"/>
          <w:sz w:val="20"/>
          <w:szCs w:val="20"/>
          <w:lang w:val="es-ES_tradnl"/>
        </w:rPr>
        <w:t>,</w:t>
      </w:r>
      <w:r w:rsidR="00CF4819" w:rsidRPr="003A44FC">
        <w:rPr>
          <w:rFonts w:ascii="Cambria" w:hAnsi="Cambria"/>
          <w:sz w:val="20"/>
          <w:szCs w:val="20"/>
          <w:lang w:val="es-ES_tradnl"/>
        </w:rPr>
        <w:t xml:space="preserve"> en </w:t>
      </w:r>
      <w:r w:rsidR="00A940DE" w:rsidRPr="003A44FC">
        <w:rPr>
          <w:rFonts w:ascii="Cambria" w:hAnsi="Cambria"/>
          <w:sz w:val="20"/>
          <w:szCs w:val="20"/>
          <w:lang w:val="es-ES_tradnl"/>
        </w:rPr>
        <w:t>r</w:t>
      </w:r>
      <w:r w:rsidR="00CF4819" w:rsidRPr="003A44FC">
        <w:rPr>
          <w:rFonts w:ascii="Cambria" w:hAnsi="Cambria"/>
          <w:sz w:val="20"/>
          <w:szCs w:val="20"/>
          <w:lang w:val="es-ES_tradnl"/>
        </w:rPr>
        <w:t>esolución del 12 de diciembre de 2007</w:t>
      </w:r>
      <w:r w:rsidR="00A940DE" w:rsidRPr="003A44FC">
        <w:rPr>
          <w:rFonts w:ascii="Cambria" w:hAnsi="Cambria"/>
          <w:sz w:val="20"/>
          <w:szCs w:val="20"/>
          <w:lang w:val="es-ES_tradnl"/>
        </w:rPr>
        <w:t>,</w:t>
      </w:r>
      <w:r w:rsidR="00CF4819" w:rsidRPr="003A44FC">
        <w:rPr>
          <w:rFonts w:ascii="Cambria" w:hAnsi="Cambria"/>
          <w:sz w:val="20"/>
          <w:szCs w:val="20"/>
          <w:lang w:val="es-ES_tradnl"/>
        </w:rPr>
        <w:t xml:space="preserve"> </w:t>
      </w:r>
      <w:r w:rsidR="00A940DE" w:rsidRPr="003A44FC">
        <w:rPr>
          <w:rFonts w:ascii="Cambria" w:hAnsi="Cambria"/>
          <w:sz w:val="20"/>
          <w:szCs w:val="20"/>
          <w:lang w:val="es-ES_tradnl"/>
        </w:rPr>
        <w:t>volvió a declarar</w:t>
      </w:r>
      <w:r w:rsidR="00CF4819" w:rsidRPr="003A44FC">
        <w:rPr>
          <w:rFonts w:ascii="Cambria" w:hAnsi="Cambria"/>
          <w:sz w:val="20"/>
          <w:szCs w:val="20"/>
          <w:lang w:val="es-ES_tradnl"/>
        </w:rPr>
        <w:t xml:space="preserve"> nula la sentencia absolutoria, ordenando que se realizara un nuevo juicio oral por otro tribunal, </w:t>
      </w:r>
      <w:r w:rsidR="00A940DE" w:rsidRPr="003A44FC">
        <w:rPr>
          <w:rFonts w:ascii="Cambria" w:hAnsi="Cambria"/>
          <w:sz w:val="20"/>
          <w:szCs w:val="20"/>
          <w:lang w:val="es-ES_tradnl"/>
        </w:rPr>
        <w:t>para</w:t>
      </w:r>
      <w:r w:rsidR="00CF4819" w:rsidRPr="003A44FC">
        <w:rPr>
          <w:rFonts w:ascii="Cambria" w:hAnsi="Cambria"/>
          <w:sz w:val="20"/>
          <w:szCs w:val="20"/>
          <w:lang w:val="es-ES_tradnl"/>
        </w:rPr>
        <w:t xml:space="preserve"> efectuar </w:t>
      </w:r>
      <w:r w:rsidR="00CF4819" w:rsidRPr="003A44FC">
        <w:rPr>
          <w:rFonts w:ascii="Cambria" w:hAnsi="Cambria"/>
          <w:i/>
          <w:iCs/>
          <w:sz w:val="20"/>
          <w:szCs w:val="20"/>
          <w:lang w:val="es-ES_tradnl"/>
        </w:rPr>
        <w:t>“una debida apreciación de los hechos con las pruebas actuadas”</w:t>
      </w:r>
      <w:r w:rsidR="00CF4819" w:rsidRPr="003A44FC">
        <w:rPr>
          <w:rFonts w:ascii="Cambria" w:hAnsi="Cambria"/>
          <w:sz w:val="20"/>
          <w:szCs w:val="20"/>
          <w:lang w:val="es-ES_tradnl"/>
        </w:rPr>
        <w:t>.</w:t>
      </w:r>
    </w:p>
    <w:p w14:paraId="3E59AF21" w14:textId="32A4D18A" w:rsidR="00D328AF" w:rsidRPr="003A44FC" w:rsidRDefault="008E0B8B" w:rsidP="007E07F6">
      <w:pPr>
        <w:ind w:firstLine="720"/>
        <w:jc w:val="both"/>
        <w:rPr>
          <w:lang w:val="es-ES_tradnl"/>
        </w:rPr>
      </w:pPr>
      <w:r w:rsidRPr="003A44FC">
        <w:rPr>
          <w:rFonts w:ascii="Cambria" w:hAnsi="Cambria"/>
          <w:sz w:val="20"/>
          <w:szCs w:val="20"/>
          <w:lang w:val="es-ES_tradnl"/>
        </w:rPr>
        <w:t>7</w:t>
      </w:r>
      <w:r w:rsidR="00970C57" w:rsidRPr="003A44FC">
        <w:rPr>
          <w:rFonts w:ascii="Cambria" w:hAnsi="Cambria"/>
          <w:sz w:val="20"/>
          <w:szCs w:val="20"/>
          <w:lang w:val="es-ES_tradnl"/>
        </w:rPr>
        <w:t xml:space="preserve">. </w:t>
      </w:r>
      <w:r w:rsidRPr="003A44FC">
        <w:rPr>
          <w:rFonts w:ascii="Cambria" w:hAnsi="Cambria"/>
          <w:sz w:val="20"/>
          <w:szCs w:val="20"/>
          <w:lang w:val="es-ES_tradnl"/>
        </w:rPr>
        <w:tab/>
      </w:r>
      <w:r w:rsidR="00CF4819" w:rsidRPr="003A44FC">
        <w:rPr>
          <w:rFonts w:ascii="Cambria" w:hAnsi="Cambria"/>
          <w:sz w:val="20"/>
          <w:szCs w:val="20"/>
          <w:lang w:val="es-ES_tradnl"/>
        </w:rPr>
        <w:t xml:space="preserve">El expediente fue remitido a la Cuarta Sala Penal del Callao, que se inhibió de seguir conociendo del proceso y </w:t>
      </w:r>
      <w:r w:rsidR="00B47852" w:rsidRPr="003A44FC">
        <w:rPr>
          <w:rFonts w:ascii="Cambria" w:hAnsi="Cambria"/>
          <w:sz w:val="20"/>
          <w:szCs w:val="20"/>
          <w:lang w:val="es-ES_tradnl"/>
        </w:rPr>
        <w:t xml:space="preserve">lo </w:t>
      </w:r>
      <w:r w:rsidR="00CF4819" w:rsidRPr="003A44FC">
        <w:rPr>
          <w:rFonts w:ascii="Cambria" w:hAnsi="Cambria"/>
          <w:sz w:val="20"/>
          <w:szCs w:val="20"/>
          <w:lang w:val="es-ES_tradnl"/>
        </w:rPr>
        <w:t>remitió a la Sala Penal Nacional. El 20 de enero de 2009, los señores Martorell y Sánchez interpusieron la excepción de cosa juzgada contra la acción penal promovida en su contra</w:t>
      </w:r>
      <w:r w:rsidR="00EE35D6" w:rsidRPr="003A44FC">
        <w:rPr>
          <w:rFonts w:ascii="Cambria" w:hAnsi="Cambria"/>
          <w:sz w:val="20"/>
          <w:szCs w:val="20"/>
          <w:lang w:val="es-ES_tradnl"/>
        </w:rPr>
        <w:t>, ya que habían sido absueltos en dos oportunidades de los delitos imputados</w:t>
      </w:r>
      <w:r w:rsidR="00CF4819" w:rsidRPr="003A44FC">
        <w:rPr>
          <w:rFonts w:ascii="Cambria" w:hAnsi="Cambria"/>
          <w:sz w:val="20"/>
          <w:szCs w:val="20"/>
          <w:lang w:val="es-ES_tradnl"/>
        </w:rPr>
        <w:t>; esta excepción fue declarada infundada</w:t>
      </w:r>
      <w:r w:rsidR="00391FB3" w:rsidRPr="003A44FC">
        <w:rPr>
          <w:rFonts w:ascii="Cambria" w:hAnsi="Cambria"/>
          <w:sz w:val="20"/>
          <w:szCs w:val="20"/>
          <w:lang w:val="es-ES_tradnl"/>
        </w:rPr>
        <w:t xml:space="preserve"> el 7 de diciembre de 2009</w:t>
      </w:r>
      <w:r w:rsidR="00CF4819" w:rsidRPr="003A44FC">
        <w:rPr>
          <w:rFonts w:ascii="Cambria" w:hAnsi="Cambria"/>
          <w:sz w:val="20"/>
          <w:szCs w:val="20"/>
          <w:lang w:val="es-ES_tradnl"/>
        </w:rPr>
        <w:t xml:space="preserve">, </w:t>
      </w:r>
      <w:r w:rsidR="00D328AF" w:rsidRPr="003A44FC">
        <w:rPr>
          <w:rFonts w:ascii="Cambria" w:hAnsi="Cambria"/>
          <w:sz w:val="20"/>
          <w:szCs w:val="20"/>
          <w:lang w:val="es-ES_tradnl"/>
        </w:rPr>
        <w:t>por lo que interpusieron</w:t>
      </w:r>
      <w:r w:rsidR="00CF4819" w:rsidRPr="003A44FC">
        <w:rPr>
          <w:rFonts w:ascii="Cambria" w:hAnsi="Cambria"/>
          <w:sz w:val="20"/>
          <w:szCs w:val="20"/>
          <w:lang w:val="es-ES_tradnl"/>
        </w:rPr>
        <w:t xml:space="preserve"> un recurso de nulidad que fue denegado</w:t>
      </w:r>
      <w:r w:rsidR="00391FB3" w:rsidRPr="003A44FC">
        <w:rPr>
          <w:rFonts w:ascii="Cambria" w:hAnsi="Cambria"/>
          <w:sz w:val="20"/>
          <w:szCs w:val="20"/>
          <w:lang w:val="es-ES_tradnl"/>
        </w:rPr>
        <w:t xml:space="preserve"> en la misma fecha</w:t>
      </w:r>
      <w:r w:rsidR="00CF4819" w:rsidRPr="003A44FC">
        <w:rPr>
          <w:rFonts w:ascii="Cambria" w:hAnsi="Cambria"/>
          <w:sz w:val="20"/>
          <w:szCs w:val="20"/>
          <w:lang w:val="es-ES_tradnl"/>
        </w:rPr>
        <w:t xml:space="preserve">. Contra la denegatoria de la nulidad interpusieron un </w:t>
      </w:r>
      <w:r w:rsidR="00391FB3" w:rsidRPr="003A44FC">
        <w:rPr>
          <w:rFonts w:ascii="Cambria" w:hAnsi="Cambria"/>
          <w:sz w:val="20"/>
          <w:szCs w:val="20"/>
          <w:lang w:val="es-ES_tradnl"/>
        </w:rPr>
        <w:t xml:space="preserve">recurso </w:t>
      </w:r>
      <w:r w:rsidR="0049762E" w:rsidRPr="003A44FC">
        <w:rPr>
          <w:rFonts w:ascii="Cambria" w:hAnsi="Cambria"/>
          <w:sz w:val="20"/>
          <w:szCs w:val="20"/>
          <w:lang w:val="es-ES_tradnl"/>
        </w:rPr>
        <w:t xml:space="preserve">extraordinario </w:t>
      </w:r>
      <w:r w:rsidR="00391FB3" w:rsidRPr="003A44FC">
        <w:rPr>
          <w:rFonts w:ascii="Cambria" w:hAnsi="Cambria"/>
          <w:sz w:val="20"/>
          <w:szCs w:val="20"/>
          <w:lang w:val="es-ES_tradnl"/>
        </w:rPr>
        <w:t xml:space="preserve">de </w:t>
      </w:r>
      <w:r w:rsidR="00EE35D6" w:rsidRPr="003A44FC">
        <w:rPr>
          <w:rFonts w:ascii="Cambria" w:hAnsi="Cambria"/>
          <w:sz w:val="20"/>
          <w:szCs w:val="20"/>
          <w:lang w:val="es-ES_tradnl"/>
        </w:rPr>
        <w:t>q</w:t>
      </w:r>
      <w:r w:rsidR="00CF4819" w:rsidRPr="003A44FC">
        <w:rPr>
          <w:rFonts w:ascii="Cambria" w:hAnsi="Cambria"/>
          <w:sz w:val="20"/>
          <w:szCs w:val="20"/>
          <w:lang w:val="es-ES_tradnl"/>
        </w:rPr>
        <w:t xml:space="preserve">ueja de </w:t>
      </w:r>
      <w:r w:rsidR="00EE35D6" w:rsidRPr="003A44FC">
        <w:rPr>
          <w:rFonts w:ascii="Cambria" w:hAnsi="Cambria"/>
          <w:sz w:val="20"/>
          <w:szCs w:val="20"/>
          <w:lang w:val="es-ES_tradnl"/>
        </w:rPr>
        <w:t>d</w:t>
      </w:r>
      <w:r w:rsidR="00CF4819" w:rsidRPr="003A44FC">
        <w:rPr>
          <w:rFonts w:ascii="Cambria" w:hAnsi="Cambria"/>
          <w:sz w:val="20"/>
          <w:szCs w:val="20"/>
          <w:lang w:val="es-ES_tradnl"/>
        </w:rPr>
        <w:t>erecho, que el 3 de agosto de 2010 fue declarad</w:t>
      </w:r>
      <w:r w:rsidR="00391FB3" w:rsidRPr="003A44FC">
        <w:rPr>
          <w:rFonts w:ascii="Cambria" w:hAnsi="Cambria"/>
          <w:sz w:val="20"/>
          <w:szCs w:val="20"/>
          <w:lang w:val="es-ES_tradnl"/>
        </w:rPr>
        <w:t>o</w:t>
      </w:r>
      <w:r w:rsidR="00CF4819" w:rsidRPr="003A44FC">
        <w:rPr>
          <w:rFonts w:ascii="Cambria" w:hAnsi="Cambria"/>
          <w:sz w:val="20"/>
          <w:szCs w:val="20"/>
          <w:lang w:val="es-ES_tradnl"/>
        </w:rPr>
        <w:t xml:space="preserve"> improcedente por la Sala Penal Transitoria de la Corte Suprema de Justicia. Por otra parte, el </w:t>
      </w:r>
      <w:r w:rsidR="00391FB3" w:rsidRPr="003A44FC">
        <w:rPr>
          <w:rFonts w:ascii="Cambria" w:hAnsi="Cambria"/>
          <w:sz w:val="20"/>
          <w:szCs w:val="20"/>
          <w:lang w:val="es-ES_tradnl"/>
        </w:rPr>
        <w:t xml:space="preserve">18 de mayo de 2010 el </w:t>
      </w:r>
      <w:r w:rsidR="00CF4819" w:rsidRPr="003A44FC">
        <w:rPr>
          <w:rFonts w:ascii="Cambria" w:hAnsi="Cambria"/>
          <w:sz w:val="20"/>
          <w:szCs w:val="20"/>
          <w:lang w:val="es-ES_tradnl"/>
        </w:rPr>
        <w:t>señor Martorell interpuso excepción de prescripción de la acción penal</w:t>
      </w:r>
      <w:r w:rsidR="00391FB3" w:rsidRPr="003A44FC">
        <w:rPr>
          <w:rFonts w:ascii="Cambria" w:hAnsi="Cambria"/>
          <w:sz w:val="20"/>
          <w:szCs w:val="20"/>
          <w:lang w:val="es-ES_tradnl"/>
        </w:rPr>
        <w:t xml:space="preserve"> ante la Sala Penal Transitoria de la Corte Suprema de Justicia</w:t>
      </w:r>
      <w:r w:rsidR="00CF4819" w:rsidRPr="003A44FC">
        <w:rPr>
          <w:rFonts w:ascii="Cambria" w:hAnsi="Cambria"/>
          <w:sz w:val="20"/>
          <w:szCs w:val="20"/>
          <w:lang w:val="es-ES_tradnl"/>
        </w:rPr>
        <w:t>, que fue declarada infundada; contra esta declaración se interpuso recurso de nulidad que fue denegado, y posteriormente queja de derecho contra la denegatoria del recurso de nulidad.</w:t>
      </w:r>
      <w:r w:rsidR="00EE35D6" w:rsidRPr="003A44FC">
        <w:rPr>
          <w:rFonts w:ascii="Cambria" w:hAnsi="Cambria"/>
          <w:sz w:val="20"/>
          <w:szCs w:val="20"/>
          <w:lang w:val="es-ES_tradnl"/>
        </w:rPr>
        <w:t xml:space="preserve"> </w:t>
      </w:r>
      <w:r w:rsidR="00D328AF" w:rsidRPr="003A44FC">
        <w:rPr>
          <w:rFonts w:ascii="Cambria" w:hAnsi="Cambria"/>
          <w:bCs/>
          <w:sz w:val="20"/>
          <w:szCs w:val="20"/>
          <w:lang w:val="es-ES_tradnl"/>
        </w:rPr>
        <w:t>–</w:t>
      </w:r>
      <w:r w:rsidR="00017198" w:rsidRPr="003A44FC">
        <w:rPr>
          <w:rFonts w:ascii="Cambria" w:hAnsi="Cambria"/>
          <w:bCs/>
          <w:sz w:val="20"/>
          <w:szCs w:val="20"/>
          <w:lang w:val="es-ES_tradnl"/>
        </w:rPr>
        <w:t xml:space="preserve">Sin embargo, </w:t>
      </w:r>
      <w:r w:rsidR="00017198" w:rsidRPr="003A44FC">
        <w:rPr>
          <w:rFonts w:ascii="Cambria" w:hAnsi="Cambria"/>
          <w:sz w:val="20"/>
          <w:szCs w:val="20"/>
          <w:lang w:val="es-ES_tradnl"/>
        </w:rPr>
        <w:t>n</w:t>
      </w:r>
      <w:r w:rsidR="00EE35D6" w:rsidRPr="003A44FC">
        <w:rPr>
          <w:rFonts w:ascii="Cambria" w:hAnsi="Cambria"/>
          <w:sz w:val="20"/>
          <w:szCs w:val="20"/>
          <w:lang w:val="es-ES_tradnl"/>
        </w:rPr>
        <w:t>o proporciona</w:t>
      </w:r>
      <w:r w:rsidR="00017198" w:rsidRPr="003A44FC">
        <w:rPr>
          <w:rFonts w:ascii="Cambria" w:hAnsi="Cambria"/>
          <w:sz w:val="20"/>
          <w:szCs w:val="20"/>
          <w:lang w:val="es-ES_tradnl"/>
        </w:rPr>
        <w:t>n</w:t>
      </w:r>
      <w:r w:rsidR="00EE35D6" w:rsidRPr="003A44FC">
        <w:rPr>
          <w:rFonts w:ascii="Cambria" w:hAnsi="Cambria"/>
          <w:sz w:val="20"/>
          <w:szCs w:val="20"/>
          <w:lang w:val="es-ES_tradnl"/>
        </w:rPr>
        <w:t xml:space="preserve"> información sobre la resolución de esta queja de derecho</w:t>
      </w:r>
      <w:r w:rsidR="00D328AF" w:rsidRPr="003A44FC">
        <w:rPr>
          <w:rFonts w:ascii="Cambria" w:hAnsi="Cambria"/>
          <w:bCs/>
          <w:sz w:val="20"/>
          <w:szCs w:val="20"/>
          <w:lang w:val="es-ES_tradnl"/>
        </w:rPr>
        <w:t>–.</w:t>
      </w:r>
    </w:p>
    <w:p w14:paraId="058FB7D5" w14:textId="72A67358" w:rsidR="00CF4819" w:rsidRPr="003A44FC" w:rsidRDefault="00CF4819" w:rsidP="00D328AF">
      <w:pPr>
        <w:rPr>
          <w:lang w:val="es-ES_tradnl"/>
        </w:rPr>
      </w:pPr>
    </w:p>
    <w:p w14:paraId="4851E76B" w14:textId="358A4591" w:rsidR="007E07F6" w:rsidRPr="003A44FC" w:rsidRDefault="00B47852" w:rsidP="003A03EF">
      <w:pPr>
        <w:ind w:firstLine="720"/>
        <w:jc w:val="both"/>
        <w:rPr>
          <w:lang w:val="es-ES_tradnl"/>
        </w:rPr>
      </w:pPr>
      <w:r w:rsidRPr="003A44FC">
        <w:rPr>
          <w:rFonts w:ascii="Cambria" w:hAnsi="Cambria"/>
          <w:sz w:val="20"/>
          <w:szCs w:val="20"/>
          <w:lang w:val="es-ES_tradnl"/>
        </w:rPr>
        <w:t>8</w:t>
      </w:r>
      <w:r w:rsidR="00970C57" w:rsidRPr="003A44FC">
        <w:rPr>
          <w:rFonts w:ascii="Cambria" w:hAnsi="Cambria"/>
          <w:sz w:val="20"/>
          <w:szCs w:val="20"/>
          <w:lang w:val="es-ES_tradnl"/>
        </w:rPr>
        <w:t xml:space="preserve">. </w:t>
      </w:r>
      <w:r w:rsidRPr="003A44FC">
        <w:rPr>
          <w:rFonts w:ascii="Cambria" w:hAnsi="Cambria"/>
          <w:sz w:val="20"/>
          <w:szCs w:val="20"/>
          <w:lang w:val="es-ES_tradnl"/>
        </w:rPr>
        <w:tab/>
      </w:r>
      <w:r w:rsidR="001F3A04" w:rsidRPr="003A44FC">
        <w:rPr>
          <w:rFonts w:ascii="Cambria" w:hAnsi="Cambria"/>
          <w:sz w:val="20"/>
          <w:szCs w:val="20"/>
          <w:lang w:val="es-ES_tradnl"/>
        </w:rPr>
        <w:t xml:space="preserve">Dado el tiempo transcurrido desde la denuncia penal inicial </w:t>
      </w:r>
      <w:r w:rsidR="007E07F6" w:rsidRPr="003A44FC">
        <w:rPr>
          <w:rFonts w:ascii="Cambria" w:hAnsi="Cambria"/>
          <w:bCs/>
          <w:sz w:val="20"/>
          <w:szCs w:val="20"/>
          <w:lang w:val="es-ES_tradnl"/>
        </w:rPr>
        <w:t>–</w:t>
      </w:r>
      <w:r w:rsidR="001F3A04" w:rsidRPr="003A44FC">
        <w:rPr>
          <w:rFonts w:ascii="Cambria" w:hAnsi="Cambria"/>
          <w:sz w:val="20"/>
          <w:szCs w:val="20"/>
          <w:lang w:val="es-ES_tradnl"/>
        </w:rPr>
        <w:t>en ese momento, once años</w:t>
      </w:r>
      <w:r w:rsidR="007E07F6" w:rsidRPr="003A44FC">
        <w:rPr>
          <w:rFonts w:ascii="Cambria" w:hAnsi="Cambria"/>
          <w:bCs/>
          <w:sz w:val="20"/>
          <w:szCs w:val="20"/>
          <w:lang w:val="es-ES_tradnl"/>
        </w:rPr>
        <w:t>–</w:t>
      </w:r>
      <w:r w:rsidR="001F3A04" w:rsidRPr="003A44FC">
        <w:rPr>
          <w:rFonts w:ascii="Cambria" w:hAnsi="Cambria"/>
          <w:sz w:val="20"/>
          <w:szCs w:val="20"/>
          <w:lang w:val="es-ES_tradnl"/>
        </w:rPr>
        <w:t xml:space="preserve">, los señores Martorell y Gallegos interpusieron una acción de </w:t>
      </w:r>
      <w:r w:rsidR="00EE35D6" w:rsidRPr="003A44FC">
        <w:rPr>
          <w:rFonts w:ascii="Cambria" w:hAnsi="Cambria"/>
          <w:sz w:val="20"/>
          <w:szCs w:val="20"/>
          <w:lang w:val="es-ES_tradnl"/>
        </w:rPr>
        <w:t>h</w:t>
      </w:r>
      <w:r w:rsidR="001F3A04" w:rsidRPr="003A44FC">
        <w:rPr>
          <w:rFonts w:ascii="Cambria" w:hAnsi="Cambria"/>
          <w:sz w:val="20"/>
          <w:szCs w:val="20"/>
          <w:lang w:val="es-ES_tradnl"/>
        </w:rPr>
        <w:t xml:space="preserve">ábeas </w:t>
      </w:r>
      <w:r w:rsidR="00EE35D6" w:rsidRPr="003A44FC">
        <w:rPr>
          <w:rFonts w:ascii="Cambria" w:hAnsi="Cambria"/>
          <w:sz w:val="20"/>
          <w:szCs w:val="20"/>
          <w:lang w:val="es-ES_tradnl"/>
        </w:rPr>
        <w:t>c</w:t>
      </w:r>
      <w:r w:rsidR="001F3A04" w:rsidRPr="003A44FC">
        <w:rPr>
          <w:rFonts w:ascii="Cambria" w:hAnsi="Cambria"/>
          <w:sz w:val="20"/>
          <w:szCs w:val="20"/>
          <w:lang w:val="es-ES_tradnl"/>
        </w:rPr>
        <w:t xml:space="preserve">orpus contra los magistrados integrantes del Colegiado D de la Sala Penal Nacional. </w:t>
      </w:r>
      <w:r w:rsidR="00391FB3" w:rsidRPr="003A44FC">
        <w:rPr>
          <w:rFonts w:ascii="Cambria" w:hAnsi="Cambria"/>
          <w:sz w:val="20"/>
          <w:szCs w:val="20"/>
          <w:lang w:val="es-ES_tradnl"/>
        </w:rPr>
        <w:t>En primera instancia la acción fue declarada infundada. En segunda instancia, l</w:t>
      </w:r>
      <w:r w:rsidR="001F3A04" w:rsidRPr="003A44FC">
        <w:rPr>
          <w:rFonts w:ascii="Cambria" w:hAnsi="Cambria"/>
          <w:sz w:val="20"/>
          <w:szCs w:val="20"/>
          <w:lang w:val="es-ES_tradnl"/>
        </w:rPr>
        <w:t>a Corte Superior de Justicia del Callao – Segunda Sala Penal, en fallo del 26 de febrero de 2010, declaró fundada la demanda</w:t>
      </w:r>
      <w:r w:rsidR="00EE35D6" w:rsidRPr="003A44FC">
        <w:rPr>
          <w:rFonts w:ascii="Cambria" w:hAnsi="Cambria"/>
          <w:sz w:val="20"/>
          <w:szCs w:val="20"/>
          <w:lang w:val="es-ES_tradnl"/>
        </w:rPr>
        <w:t xml:space="preserve"> de hábeas corpus</w:t>
      </w:r>
      <w:r w:rsidR="001F3A04" w:rsidRPr="003A44FC">
        <w:rPr>
          <w:rFonts w:ascii="Cambria" w:hAnsi="Cambria"/>
          <w:sz w:val="20"/>
          <w:szCs w:val="20"/>
          <w:lang w:val="es-ES_tradnl"/>
        </w:rPr>
        <w:t xml:space="preserve">, ordenando a los integrantes de la Sala Penal Nacional que resolvieran su situación jurídica en un plazo no mayor a cuarenta días mediante sentencia. Para los peticionarios, se debió haber dado por concluida en ese momento la acción penal por exceso en el plazo de juzgamiento judicialmente comprobado, pero </w:t>
      </w:r>
      <w:r w:rsidR="00017198" w:rsidRPr="003A44FC">
        <w:rPr>
          <w:rFonts w:ascii="Cambria" w:hAnsi="Cambria"/>
          <w:sz w:val="20"/>
          <w:szCs w:val="20"/>
          <w:lang w:val="es-ES_tradnl"/>
        </w:rPr>
        <w:t>la sala</w:t>
      </w:r>
      <w:r w:rsidR="001F3A04" w:rsidRPr="003A44FC">
        <w:rPr>
          <w:rFonts w:ascii="Cambria" w:hAnsi="Cambria"/>
          <w:sz w:val="20"/>
          <w:szCs w:val="20"/>
          <w:lang w:val="es-ES_tradnl"/>
        </w:rPr>
        <w:t xml:space="preserve"> optó por conminar al </w:t>
      </w:r>
      <w:r w:rsidR="00017198" w:rsidRPr="003A44FC">
        <w:rPr>
          <w:rFonts w:ascii="Cambria" w:hAnsi="Cambria"/>
          <w:sz w:val="20"/>
          <w:szCs w:val="20"/>
          <w:lang w:val="es-ES_tradnl"/>
        </w:rPr>
        <w:t>t</w:t>
      </w:r>
      <w:r w:rsidR="001F3A04" w:rsidRPr="003A44FC">
        <w:rPr>
          <w:rFonts w:ascii="Cambria" w:hAnsi="Cambria"/>
          <w:sz w:val="20"/>
          <w:szCs w:val="20"/>
          <w:lang w:val="es-ES_tradnl"/>
        </w:rPr>
        <w:t xml:space="preserve">ribunal a que acelerara el juzgamiento, </w:t>
      </w:r>
      <w:r w:rsidR="00017198" w:rsidRPr="003A44FC">
        <w:rPr>
          <w:rFonts w:ascii="Cambria" w:hAnsi="Cambria"/>
          <w:sz w:val="20"/>
          <w:szCs w:val="20"/>
          <w:lang w:val="es-ES_tradnl"/>
        </w:rPr>
        <w:t>incurriéndose</w:t>
      </w:r>
      <w:r w:rsidR="001F3A04" w:rsidRPr="003A44FC">
        <w:rPr>
          <w:rFonts w:ascii="Cambria" w:hAnsi="Cambria"/>
          <w:sz w:val="20"/>
          <w:szCs w:val="20"/>
          <w:lang w:val="es-ES_tradnl"/>
        </w:rPr>
        <w:t xml:space="preserve"> así</w:t>
      </w:r>
      <w:r w:rsidR="00017198" w:rsidRPr="003A44FC">
        <w:rPr>
          <w:rFonts w:ascii="Cambria" w:hAnsi="Cambria"/>
          <w:sz w:val="20"/>
          <w:szCs w:val="20"/>
          <w:lang w:val="es-ES_tradnl"/>
        </w:rPr>
        <w:t>,</w:t>
      </w:r>
      <w:r w:rsidR="001F3A04" w:rsidRPr="003A44FC">
        <w:rPr>
          <w:rFonts w:ascii="Cambria" w:hAnsi="Cambria"/>
          <w:sz w:val="20"/>
          <w:szCs w:val="20"/>
          <w:lang w:val="es-ES_tradnl"/>
        </w:rPr>
        <w:t xml:space="preserve"> en criterio </w:t>
      </w:r>
      <w:r w:rsidR="00017198" w:rsidRPr="003A44FC">
        <w:rPr>
          <w:rFonts w:ascii="Cambria" w:hAnsi="Cambria"/>
          <w:sz w:val="20"/>
          <w:szCs w:val="20"/>
          <w:lang w:val="es-ES_tradnl"/>
        </w:rPr>
        <w:t xml:space="preserve">de los peticionarios, </w:t>
      </w:r>
      <w:r w:rsidR="001F3A04" w:rsidRPr="003A44FC">
        <w:rPr>
          <w:rFonts w:ascii="Cambria" w:hAnsi="Cambria"/>
          <w:sz w:val="20"/>
          <w:szCs w:val="20"/>
          <w:lang w:val="es-ES_tradnl"/>
        </w:rPr>
        <w:t xml:space="preserve">una nueva violación del debido proceso por las dilaciones </w:t>
      </w:r>
      <w:r w:rsidR="00EE35D6" w:rsidRPr="003A44FC">
        <w:rPr>
          <w:rFonts w:ascii="Cambria" w:hAnsi="Cambria"/>
          <w:sz w:val="20"/>
          <w:szCs w:val="20"/>
          <w:lang w:val="es-ES_tradnl"/>
        </w:rPr>
        <w:t xml:space="preserve">procesales </w:t>
      </w:r>
      <w:r w:rsidR="001F3A04" w:rsidRPr="003A44FC">
        <w:rPr>
          <w:rFonts w:ascii="Cambria" w:hAnsi="Cambria"/>
          <w:sz w:val="20"/>
          <w:szCs w:val="20"/>
          <w:lang w:val="es-ES_tradnl"/>
        </w:rPr>
        <w:t>consiguientes</w:t>
      </w:r>
      <w:r w:rsidR="00017198" w:rsidRPr="003A44FC">
        <w:rPr>
          <w:rFonts w:ascii="Cambria" w:hAnsi="Cambria"/>
          <w:sz w:val="20"/>
          <w:szCs w:val="20"/>
          <w:lang w:val="es-ES_tradnl"/>
        </w:rPr>
        <w:t>. T</w:t>
      </w:r>
      <w:r w:rsidR="001F3A04" w:rsidRPr="003A44FC">
        <w:rPr>
          <w:rFonts w:ascii="Cambria" w:hAnsi="Cambria"/>
          <w:sz w:val="20"/>
          <w:szCs w:val="20"/>
          <w:lang w:val="es-ES_tradnl"/>
        </w:rPr>
        <w:t>ambién controvertían</w:t>
      </w:r>
      <w:r w:rsidR="00017198" w:rsidRPr="003A44FC">
        <w:rPr>
          <w:rFonts w:ascii="Cambria" w:hAnsi="Cambria"/>
          <w:sz w:val="20"/>
          <w:szCs w:val="20"/>
          <w:lang w:val="es-ES_tradnl"/>
        </w:rPr>
        <w:t xml:space="preserve"> los peticionarios</w:t>
      </w:r>
      <w:r w:rsidR="001F3A04" w:rsidRPr="003A44FC">
        <w:rPr>
          <w:rFonts w:ascii="Cambria" w:hAnsi="Cambria"/>
          <w:sz w:val="20"/>
          <w:szCs w:val="20"/>
          <w:lang w:val="es-ES_tradnl"/>
        </w:rPr>
        <w:t xml:space="preserve"> la imparcialidad de los jueces que debían dictar la sentencia, puesto que era contra éstos que se había interpuesto el </w:t>
      </w:r>
      <w:r w:rsidR="00EE35D6" w:rsidRPr="003A44FC">
        <w:rPr>
          <w:rFonts w:ascii="Cambria" w:hAnsi="Cambria"/>
          <w:sz w:val="20"/>
          <w:szCs w:val="20"/>
          <w:lang w:val="es-ES_tradnl"/>
        </w:rPr>
        <w:t>há</w:t>
      </w:r>
      <w:r w:rsidR="001F3A04" w:rsidRPr="003A44FC">
        <w:rPr>
          <w:rFonts w:ascii="Cambria" w:hAnsi="Cambria"/>
          <w:sz w:val="20"/>
          <w:szCs w:val="20"/>
          <w:lang w:val="es-ES_tradnl"/>
        </w:rPr>
        <w:t xml:space="preserve">beas </w:t>
      </w:r>
      <w:r w:rsidR="00EE35D6" w:rsidRPr="003A44FC">
        <w:rPr>
          <w:rFonts w:ascii="Cambria" w:hAnsi="Cambria"/>
          <w:sz w:val="20"/>
          <w:szCs w:val="20"/>
          <w:lang w:val="es-ES_tradnl"/>
        </w:rPr>
        <w:t>c</w:t>
      </w:r>
      <w:r w:rsidR="001F3A04" w:rsidRPr="003A44FC">
        <w:rPr>
          <w:rFonts w:ascii="Cambria" w:hAnsi="Cambria"/>
          <w:sz w:val="20"/>
          <w:szCs w:val="20"/>
          <w:lang w:val="es-ES_tradnl"/>
        </w:rPr>
        <w:t xml:space="preserve">orpus, generando en ellos malestar y predisposición en contra de las presuntas víctimas. Por estas razones los señores Martorell y Gallegos presentaron conjuntamente un </w:t>
      </w:r>
      <w:r w:rsidR="00017198" w:rsidRPr="003A44FC">
        <w:rPr>
          <w:rFonts w:ascii="Cambria" w:hAnsi="Cambria"/>
          <w:sz w:val="20"/>
          <w:szCs w:val="20"/>
          <w:lang w:val="es-ES_tradnl"/>
        </w:rPr>
        <w:t>r</w:t>
      </w:r>
      <w:r w:rsidR="001F3A04" w:rsidRPr="003A44FC">
        <w:rPr>
          <w:rFonts w:ascii="Cambria" w:hAnsi="Cambria"/>
          <w:sz w:val="20"/>
          <w:szCs w:val="20"/>
          <w:lang w:val="es-ES_tradnl"/>
        </w:rPr>
        <w:t xml:space="preserve">ecurso de </w:t>
      </w:r>
      <w:r w:rsidR="00017198" w:rsidRPr="003A44FC">
        <w:rPr>
          <w:rFonts w:ascii="Cambria" w:hAnsi="Cambria"/>
          <w:sz w:val="20"/>
          <w:szCs w:val="20"/>
          <w:lang w:val="es-ES_tradnl"/>
        </w:rPr>
        <w:t>a</w:t>
      </w:r>
      <w:r w:rsidR="001F3A04" w:rsidRPr="003A44FC">
        <w:rPr>
          <w:rFonts w:ascii="Cambria" w:hAnsi="Cambria"/>
          <w:sz w:val="20"/>
          <w:szCs w:val="20"/>
          <w:lang w:val="es-ES_tradnl"/>
        </w:rPr>
        <w:t xml:space="preserve">gravio </w:t>
      </w:r>
      <w:r w:rsidR="00017198" w:rsidRPr="003A44FC">
        <w:rPr>
          <w:rFonts w:ascii="Cambria" w:hAnsi="Cambria"/>
          <w:sz w:val="20"/>
          <w:szCs w:val="20"/>
          <w:lang w:val="es-ES_tradnl"/>
        </w:rPr>
        <w:t>c</w:t>
      </w:r>
      <w:r w:rsidR="001F3A04" w:rsidRPr="003A44FC">
        <w:rPr>
          <w:rFonts w:ascii="Cambria" w:hAnsi="Cambria"/>
          <w:sz w:val="20"/>
          <w:szCs w:val="20"/>
          <w:lang w:val="es-ES_tradnl"/>
        </w:rPr>
        <w:t>onstitucional ante el Tribunal Constitucional</w:t>
      </w:r>
      <w:r w:rsidR="00391FB3" w:rsidRPr="003A44FC">
        <w:rPr>
          <w:rFonts w:ascii="Cambria" w:hAnsi="Cambria"/>
          <w:sz w:val="20"/>
          <w:szCs w:val="20"/>
          <w:lang w:val="es-ES_tradnl"/>
        </w:rPr>
        <w:t xml:space="preserve"> el 6 de abril de 2010</w:t>
      </w:r>
      <w:r w:rsidR="001F3A04" w:rsidRPr="003A44FC">
        <w:rPr>
          <w:rFonts w:ascii="Cambria" w:hAnsi="Cambria"/>
          <w:sz w:val="20"/>
          <w:szCs w:val="20"/>
          <w:lang w:val="es-ES_tradnl"/>
        </w:rPr>
        <w:t>.</w:t>
      </w:r>
      <w:r w:rsidR="002826A8" w:rsidRPr="003A44FC">
        <w:rPr>
          <w:rFonts w:ascii="Cambria" w:hAnsi="Cambria"/>
          <w:sz w:val="20"/>
          <w:szCs w:val="20"/>
          <w:lang w:val="es-ES_tradnl"/>
        </w:rPr>
        <w:t xml:space="preserve"> </w:t>
      </w:r>
      <w:r w:rsidR="001649AF" w:rsidRPr="003A44FC">
        <w:rPr>
          <w:rFonts w:ascii="Cambria" w:hAnsi="Cambria"/>
          <w:bCs/>
          <w:sz w:val="20"/>
          <w:szCs w:val="20"/>
          <w:lang w:val="es-ES_tradnl"/>
        </w:rPr>
        <w:t>–</w:t>
      </w:r>
      <w:r w:rsidR="00017198" w:rsidRPr="003A44FC">
        <w:rPr>
          <w:rFonts w:ascii="Cambria" w:hAnsi="Cambria"/>
          <w:bCs/>
          <w:sz w:val="20"/>
          <w:szCs w:val="20"/>
          <w:lang w:val="es-ES_tradnl"/>
        </w:rPr>
        <w:t xml:space="preserve">Sin embargo, </w:t>
      </w:r>
      <w:r w:rsidR="00017198" w:rsidRPr="003A44FC">
        <w:rPr>
          <w:rFonts w:ascii="Cambria" w:hAnsi="Cambria"/>
          <w:sz w:val="20"/>
          <w:szCs w:val="20"/>
          <w:lang w:val="es-ES_tradnl"/>
        </w:rPr>
        <w:t xml:space="preserve">no proporcionan información sobre </w:t>
      </w:r>
      <w:r w:rsidR="002826A8" w:rsidRPr="003A44FC">
        <w:rPr>
          <w:rFonts w:ascii="Cambria" w:hAnsi="Cambria"/>
          <w:sz w:val="20"/>
          <w:szCs w:val="20"/>
          <w:lang w:val="es-ES_tradnl"/>
        </w:rPr>
        <w:t>el desenlace de est</w:t>
      </w:r>
      <w:r w:rsidR="00EE35D6" w:rsidRPr="003A44FC">
        <w:rPr>
          <w:rFonts w:ascii="Cambria" w:hAnsi="Cambria"/>
          <w:sz w:val="20"/>
          <w:szCs w:val="20"/>
          <w:lang w:val="es-ES_tradnl"/>
        </w:rPr>
        <w:t>e</w:t>
      </w:r>
      <w:r w:rsidR="002826A8" w:rsidRPr="003A44FC">
        <w:rPr>
          <w:rFonts w:ascii="Cambria" w:hAnsi="Cambria"/>
          <w:sz w:val="20"/>
          <w:szCs w:val="20"/>
          <w:lang w:val="es-ES_tradnl"/>
        </w:rPr>
        <w:t xml:space="preserve"> </w:t>
      </w:r>
      <w:r w:rsidR="00EE35D6" w:rsidRPr="003A44FC">
        <w:rPr>
          <w:rFonts w:ascii="Cambria" w:hAnsi="Cambria"/>
          <w:sz w:val="20"/>
          <w:szCs w:val="20"/>
          <w:lang w:val="es-ES_tradnl"/>
        </w:rPr>
        <w:t>recurso</w:t>
      </w:r>
      <w:r w:rsidR="00017198" w:rsidRPr="003A44FC">
        <w:rPr>
          <w:rFonts w:ascii="Cambria" w:hAnsi="Cambria"/>
          <w:bCs/>
          <w:sz w:val="20"/>
          <w:szCs w:val="20"/>
          <w:lang w:val="es-ES_tradnl"/>
        </w:rPr>
        <w:t>–</w:t>
      </w:r>
      <w:r w:rsidR="002826A8" w:rsidRPr="003A44FC">
        <w:rPr>
          <w:rFonts w:ascii="Cambria" w:hAnsi="Cambria"/>
          <w:sz w:val="20"/>
          <w:szCs w:val="20"/>
          <w:lang w:val="es-ES_tradnl"/>
        </w:rPr>
        <w:t>.</w:t>
      </w:r>
    </w:p>
    <w:p w14:paraId="39CC7EA8" w14:textId="77777777" w:rsidR="003A03EF" w:rsidRPr="003A44FC" w:rsidRDefault="003A03EF" w:rsidP="003A03EF">
      <w:pPr>
        <w:ind w:firstLine="720"/>
        <w:jc w:val="both"/>
        <w:rPr>
          <w:lang w:val="es-ES_tradnl"/>
        </w:rPr>
      </w:pPr>
    </w:p>
    <w:p w14:paraId="424D9BD4" w14:textId="7598A39A" w:rsidR="00391FB3" w:rsidRPr="003A44FC" w:rsidRDefault="003A03EF"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9</w:t>
      </w:r>
      <w:r w:rsidR="00970C57" w:rsidRPr="003A44FC">
        <w:rPr>
          <w:rFonts w:ascii="Cambria" w:hAnsi="Cambria"/>
          <w:sz w:val="20"/>
          <w:szCs w:val="20"/>
          <w:lang w:val="es-ES_tradnl"/>
        </w:rPr>
        <w:t xml:space="preserve">. </w:t>
      </w:r>
      <w:r w:rsidR="006B2647" w:rsidRPr="003A44FC">
        <w:rPr>
          <w:rFonts w:ascii="Cambria" w:hAnsi="Cambria"/>
          <w:sz w:val="20"/>
          <w:szCs w:val="20"/>
          <w:lang w:val="es-ES_tradnl"/>
        </w:rPr>
        <w:tab/>
      </w:r>
      <w:r w:rsidR="001649AF" w:rsidRPr="003A44FC">
        <w:rPr>
          <w:rFonts w:ascii="Cambria" w:hAnsi="Cambria"/>
          <w:sz w:val="20"/>
          <w:szCs w:val="20"/>
          <w:lang w:val="es-ES_tradnl"/>
        </w:rPr>
        <w:t>Posteriormente, la</w:t>
      </w:r>
      <w:r w:rsidR="001F3A04" w:rsidRPr="003A44FC">
        <w:rPr>
          <w:rFonts w:ascii="Cambria" w:hAnsi="Cambria"/>
          <w:sz w:val="20"/>
          <w:szCs w:val="20"/>
          <w:lang w:val="es-ES_tradnl"/>
        </w:rPr>
        <w:t xml:space="preserve"> Sala Penal Nacional, en sentencia del 5 de mayo de 2010, absolvió por tercera vez a los señores Martorell, Gallegos, Reátegui y Sánchez de la acusación por el delito de defraudación tributaria, pero condenó al señor Martorell como autor del delito de receptación aduanera, imponiéndole </w:t>
      </w:r>
      <w:r w:rsidR="00EE35D6" w:rsidRPr="003A44FC">
        <w:rPr>
          <w:rFonts w:ascii="Cambria" w:hAnsi="Cambria"/>
          <w:sz w:val="20"/>
          <w:szCs w:val="20"/>
          <w:lang w:val="es-ES_tradnl"/>
        </w:rPr>
        <w:t xml:space="preserve">la </w:t>
      </w:r>
      <w:r w:rsidR="001F3A04" w:rsidRPr="003A44FC">
        <w:rPr>
          <w:rFonts w:ascii="Cambria" w:hAnsi="Cambria"/>
          <w:sz w:val="20"/>
          <w:szCs w:val="20"/>
          <w:lang w:val="es-ES_tradnl"/>
        </w:rPr>
        <w:t>pena de cuatro años de prisión</w:t>
      </w:r>
      <w:r w:rsidR="00EE35D6" w:rsidRPr="003A44FC">
        <w:rPr>
          <w:rFonts w:ascii="Cambria" w:hAnsi="Cambria"/>
          <w:sz w:val="20"/>
          <w:szCs w:val="20"/>
          <w:lang w:val="es-ES_tradnl"/>
        </w:rPr>
        <w:t>,</w:t>
      </w:r>
      <w:r w:rsidR="001F3A04" w:rsidRPr="003A44FC">
        <w:rPr>
          <w:rFonts w:ascii="Cambria" w:hAnsi="Cambria"/>
          <w:sz w:val="20"/>
          <w:szCs w:val="20"/>
          <w:lang w:val="es-ES_tradnl"/>
        </w:rPr>
        <w:t xml:space="preserve"> cuya ejecución se suspendió por </w:t>
      </w:r>
      <w:r w:rsidR="001649AF" w:rsidRPr="003A44FC">
        <w:rPr>
          <w:rFonts w:ascii="Cambria" w:hAnsi="Cambria"/>
          <w:sz w:val="20"/>
          <w:szCs w:val="20"/>
          <w:lang w:val="es-ES_tradnl"/>
        </w:rPr>
        <w:t>tres</w:t>
      </w:r>
      <w:r w:rsidR="001F3A04" w:rsidRPr="003A44FC">
        <w:rPr>
          <w:rFonts w:ascii="Cambria" w:hAnsi="Cambria"/>
          <w:sz w:val="20"/>
          <w:szCs w:val="20"/>
          <w:lang w:val="es-ES_tradnl"/>
        </w:rPr>
        <w:t xml:space="preserve"> años de prueba. Contra este fallo el señor Martorell interpuso recurso de nulidad</w:t>
      </w:r>
      <w:r w:rsidR="00391FB3" w:rsidRPr="003A44FC">
        <w:rPr>
          <w:rFonts w:ascii="Cambria" w:hAnsi="Cambria"/>
          <w:sz w:val="20"/>
          <w:szCs w:val="20"/>
          <w:lang w:val="es-ES_tradnl"/>
        </w:rPr>
        <w:t xml:space="preserve"> el 7 de mayo de 2010</w:t>
      </w:r>
      <w:r w:rsidR="001F3A04" w:rsidRPr="003A44FC">
        <w:rPr>
          <w:rFonts w:ascii="Cambria" w:hAnsi="Cambria"/>
          <w:sz w:val="20"/>
          <w:szCs w:val="20"/>
          <w:lang w:val="es-ES_tradnl"/>
        </w:rPr>
        <w:t xml:space="preserve">, por razones de fondo y probatorias; y el 2 de noviembre de 2010, </w:t>
      </w:r>
      <w:r w:rsidR="001649AF" w:rsidRPr="003A44FC">
        <w:rPr>
          <w:rFonts w:ascii="Cambria" w:hAnsi="Cambria"/>
          <w:sz w:val="20"/>
          <w:szCs w:val="20"/>
          <w:lang w:val="es-ES_tradnl"/>
        </w:rPr>
        <w:t>este</w:t>
      </w:r>
      <w:r w:rsidR="001F3A04" w:rsidRPr="003A44FC">
        <w:rPr>
          <w:rFonts w:ascii="Cambria" w:hAnsi="Cambria"/>
          <w:sz w:val="20"/>
          <w:szCs w:val="20"/>
          <w:lang w:val="es-ES_tradnl"/>
        </w:rPr>
        <w:t xml:space="preserve"> presentó ante la Sala Penal Nacional nuevamente una excepción de prescripción de la acción penal en lo referente al delito de receptación aduanera.</w:t>
      </w:r>
      <w:r w:rsidR="00BA7050" w:rsidRPr="003A44FC">
        <w:rPr>
          <w:rFonts w:ascii="Cambria" w:hAnsi="Cambria"/>
          <w:sz w:val="20"/>
          <w:szCs w:val="20"/>
          <w:lang w:val="es-ES_tradnl"/>
        </w:rPr>
        <w:t xml:space="preserve"> </w:t>
      </w:r>
      <w:r w:rsidR="001649AF" w:rsidRPr="003A44FC">
        <w:rPr>
          <w:rFonts w:ascii="Cambria" w:hAnsi="Cambria"/>
          <w:bCs/>
          <w:sz w:val="20"/>
          <w:szCs w:val="20"/>
          <w:lang w:val="es-ES_tradnl"/>
        </w:rPr>
        <w:t xml:space="preserve">–Los peticionarios </w:t>
      </w:r>
      <w:r w:rsidR="001649AF" w:rsidRPr="003A44FC">
        <w:rPr>
          <w:rFonts w:ascii="Cambria" w:hAnsi="Cambria"/>
          <w:sz w:val="20"/>
          <w:szCs w:val="20"/>
          <w:lang w:val="es-ES_tradnl"/>
        </w:rPr>
        <w:t>no presentan</w:t>
      </w:r>
      <w:r w:rsidR="002826A8" w:rsidRPr="003A44FC">
        <w:rPr>
          <w:rFonts w:ascii="Cambria" w:hAnsi="Cambria"/>
          <w:sz w:val="20"/>
          <w:szCs w:val="20"/>
          <w:lang w:val="es-ES_tradnl"/>
        </w:rPr>
        <w:t xml:space="preserve"> información sobre la resolución de esta nulidad ni de estas excepciones, como tampoco </w:t>
      </w:r>
      <w:r w:rsidR="009D6DA2" w:rsidRPr="003A44FC">
        <w:rPr>
          <w:rFonts w:ascii="Cambria" w:hAnsi="Cambria"/>
          <w:sz w:val="20"/>
          <w:szCs w:val="20"/>
          <w:lang w:val="es-ES_tradnl"/>
        </w:rPr>
        <w:t>controvierten</w:t>
      </w:r>
      <w:r w:rsidR="002826A8" w:rsidRPr="003A44FC">
        <w:rPr>
          <w:rFonts w:ascii="Cambria" w:hAnsi="Cambria"/>
          <w:sz w:val="20"/>
          <w:szCs w:val="20"/>
          <w:lang w:val="es-ES_tradnl"/>
        </w:rPr>
        <w:t xml:space="preserve"> esta condena judicial dictada contra el señor Martorell</w:t>
      </w:r>
      <w:r w:rsidR="009D6DA2" w:rsidRPr="003A44FC">
        <w:rPr>
          <w:rFonts w:ascii="Cambria" w:hAnsi="Cambria"/>
          <w:bCs/>
          <w:sz w:val="20"/>
          <w:szCs w:val="20"/>
          <w:lang w:val="es-ES_tradnl"/>
        </w:rPr>
        <w:t>–</w:t>
      </w:r>
      <w:r w:rsidR="002826A8" w:rsidRPr="003A44FC">
        <w:rPr>
          <w:rFonts w:ascii="Cambria" w:hAnsi="Cambria"/>
          <w:sz w:val="20"/>
          <w:szCs w:val="20"/>
          <w:lang w:val="es-ES_tradnl"/>
        </w:rPr>
        <w:t>.</w:t>
      </w:r>
    </w:p>
    <w:p w14:paraId="1BC15F64" w14:textId="64754AC7" w:rsidR="00155139" w:rsidRPr="003A44FC" w:rsidRDefault="006A3215" w:rsidP="001551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10</w:t>
      </w:r>
      <w:r w:rsidR="00970C57" w:rsidRPr="003A44FC">
        <w:rPr>
          <w:rFonts w:ascii="Cambria" w:hAnsi="Cambria"/>
          <w:sz w:val="20"/>
          <w:szCs w:val="20"/>
          <w:lang w:val="es-ES_tradnl"/>
        </w:rPr>
        <w:t xml:space="preserve">. </w:t>
      </w:r>
      <w:r w:rsidRPr="003A44FC">
        <w:rPr>
          <w:rFonts w:ascii="Cambria" w:hAnsi="Cambria"/>
          <w:sz w:val="20"/>
          <w:szCs w:val="20"/>
          <w:lang w:val="es-ES_tradnl"/>
        </w:rPr>
        <w:tab/>
      </w:r>
      <w:r w:rsidR="00BA7050" w:rsidRPr="003A44FC">
        <w:rPr>
          <w:rFonts w:ascii="Cambria" w:hAnsi="Cambria"/>
          <w:sz w:val="20"/>
          <w:szCs w:val="20"/>
          <w:lang w:val="es-ES_tradnl"/>
        </w:rPr>
        <w:t>El 28 de marzo de 2012 la Corte Suprema anuló la sentencia absolutoria del 5 de mayo de 2010, ordenando la realización de un nuevo juicio oral</w:t>
      </w:r>
      <w:r w:rsidR="00EE35D6" w:rsidRPr="003A44FC">
        <w:rPr>
          <w:rFonts w:ascii="Cambria" w:hAnsi="Cambria"/>
          <w:sz w:val="20"/>
          <w:szCs w:val="20"/>
          <w:lang w:val="es-ES_tradnl"/>
        </w:rPr>
        <w:t>; no se pronunció sobre la condena contra el señor Martorell por receptación aduanera</w:t>
      </w:r>
      <w:r w:rsidR="00BA7050" w:rsidRPr="003A44FC">
        <w:rPr>
          <w:rFonts w:ascii="Cambria" w:hAnsi="Cambria"/>
          <w:sz w:val="20"/>
          <w:szCs w:val="20"/>
          <w:lang w:val="es-ES_tradnl"/>
        </w:rPr>
        <w:t>.</w:t>
      </w:r>
      <w:r w:rsidR="00391FB3" w:rsidRPr="003A44FC">
        <w:rPr>
          <w:rFonts w:ascii="Cambria" w:hAnsi="Cambria"/>
          <w:sz w:val="20"/>
          <w:szCs w:val="20"/>
          <w:lang w:val="es-ES_tradnl"/>
        </w:rPr>
        <w:t xml:space="preserve"> </w:t>
      </w:r>
      <w:r w:rsidR="00926689" w:rsidRPr="003A44FC">
        <w:rPr>
          <w:rFonts w:ascii="Cambria" w:hAnsi="Cambria"/>
          <w:sz w:val="20"/>
          <w:szCs w:val="20"/>
          <w:lang w:val="es-ES_tradnl"/>
        </w:rPr>
        <w:t xml:space="preserve">La Sala Penal Nacional – Colegiado F de la Corte Suprema de Justicia, en sentencia del 9 de abril de 2014, absolvió </w:t>
      </w:r>
      <w:r w:rsidR="002826A8" w:rsidRPr="003A44FC">
        <w:rPr>
          <w:rFonts w:ascii="Cambria" w:hAnsi="Cambria"/>
          <w:sz w:val="20"/>
          <w:szCs w:val="20"/>
          <w:lang w:val="es-ES_tradnl"/>
        </w:rPr>
        <w:t xml:space="preserve">por cuarta vez </w:t>
      </w:r>
      <w:r w:rsidR="00926689" w:rsidRPr="003A44FC">
        <w:rPr>
          <w:rFonts w:ascii="Cambria" w:hAnsi="Cambria"/>
          <w:sz w:val="20"/>
          <w:szCs w:val="20"/>
          <w:lang w:val="es-ES_tradnl"/>
        </w:rPr>
        <w:t>a los señores Martorell, Gallegos, Reátegui y Sánchez del delito de defraudación tributaria</w:t>
      </w:r>
      <w:r w:rsidR="00155139" w:rsidRPr="003A44FC">
        <w:rPr>
          <w:rFonts w:ascii="Cambria" w:hAnsi="Cambria"/>
          <w:sz w:val="20"/>
          <w:szCs w:val="20"/>
          <w:lang w:val="es-ES_tradnl"/>
        </w:rPr>
        <w:t>, y</w:t>
      </w:r>
      <w:r w:rsidR="00926689" w:rsidRPr="003A44FC">
        <w:rPr>
          <w:rFonts w:ascii="Cambria" w:hAnsi="Cambria"/>
          <w:sz w:val="20"/>
          <w:szCs w:val="20"/>
          <w:lang w:val="es-ES_tradnl"/>
        </w:rPr>
        <w:t xml:space="preserve"> en el mismo fallo declaró improcedente la excepción de cosa juzgada</w:t>
      </w:r>
      <w:r w:rsidR="00155139" w:rsidRPr="003A44FC">
        <w:rPr>
          <w:rFonts w:ascii="Cambria" w:hAnsi="Cambria"/>
          <w:sz w:val="20"/>
          <w:szCs w:val="20"/>
          <w:lang w:val="es-ES_tradnl"/>
        </w:rPr>
        <w:t>.</w:t>
      </w:r>
      <w:r w:rsidR="00926689" w:rsidRPr="003A44FC">
        <w:rPr>
          <w:rFonts w:ascii="Cambria" w:hAnsi="Cambria"/>
          <w:sz w:val="20"/>
          <w:szCs w:val="20"/>
          <w:lang w:val="es-ES_tradnl"/>
        </w:rPr>
        <w:t xml:space="preserve"> </w:t>
      </w:r>
    </w:p>
    <w:p w14:paraId="3389AF89" w14:textId="073E0ABA" w:rsidR="001C5266" w:rsidRPr="003A44FC" w:rsidRDefault="00155139" w:rsidP="001551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lastRenderedPageBreak/>
        <w:t>11</w:t>
      </w:r>
      <w:r w:rsidR="00970C57" w:rsidRPr="003A44FC">
        <w:rPr>
          <w:rFonts w:ascii="Cambria" w:hAnsi="Cambria"/>
          <w:sz w:val="20"/>
          <w:szCs w:val="20"/>
          <w:lang w:val="es-ES_tradnl"/>
        </w:rPr>
        <w:t xml:space="preserve">. </w:t>
      </w:r>
      <w:r w:rsidRPr="003A44FC">
        <w:rPr>
          <w:rFonts w:ascii="Cambria" w:hAnsi="Cambria"/>
          <w:sz w:val="20"/>
          <w:szCs w:val="20"/>
          <w:lang w:val="es-ES_tradnl"/>
        </w:rPr>
        <w:tab/>
      </w:r>
      <w:r w:rsidR="001C5266" w:rsidRPr="003A44FC">
        <w:rPr>
          <w:rFonts w:ascii="Cambria" w:hAnsi="Cambria"/>
          <w:sz w:val="20"/>
          <w:szCs w:val="20"/>
          <w:lang w:val="es-ES_tradnl"/>
        </w:rPr>
        <w:t xml:space="preserve">Sometidas así a un </w:t>
      </w:r>
      <w:r w:rsidR="002826A8" w:rsidRPr="003A44FC">
        <w:rPr>
          <w:rFonts w:ascii="Cambria" w:hAnsi="Cambria"/>
          <w:sz w:val="20"/>
          <w:szCs w:val="20"/>
          <w:lang w:val="es-ES_tradnl"/>
        </w:rPr>
        <w:t xml:space="preserve">cuarto </w:t>
      </w:r>
      <w:r w:rsidR="001C5266" w:rsidRPr="003A44FC">
        <w:rPr>
          <w:rFonts w:ascii="Cambria" w:hAnsi="Cambria"/>
          <w:sz w:val="20"/>
          <w:szCs w:val="20"/>
          <w:lang w:val="es-ES_tradnl"/>
        </w:rPr>
        <w:t>juicio oral, las presuntas víctimas fueron absueltas</w:t>
      </w:r>
      <w:r w:rsidR="00604120" w:rsidRPr="003A44FC">
        <w:rPr>
          <w:rFonts w:ascii="Cambria" w:hAnsi="Cambria"/>
          <w:sz w:val="20"/>
          <w:szCs w:val="20"/>
          <w:lang w:val="es-ES_tradnl"/>
        </w:rPr>
        <w:t xml:space="preserve"> por cuarta vez del delito de defraudación tributaria. </w:t>
      </w:r>
      <w:r w:rsidR="002826A8" w:rsidRPr="003A44FC">
        <w:rPr>
          <w:rFonts w:ascii="Cambria" w:hAnsi="Cambria"/>
          <w:sz w:val="20"/>
          <w:szCs w:val="20"/>
          <w:lang w:val="es-ES_tradnl"/>
        </w:rPr>
        <w:t xml:space="preserve">La SUNAT y la Fiscalía interpusieron recurso de nulidad contra este fallo. El 14 de julio de 2016 la Sala Penal Transitoria de la Corte Suprema de Justicia nuevamente declaró nula la sentencia absolutoria del 9 de abril de 2014, por indebida valoración de las pruebas, y ordenó que se realizara un nuevo juicio oral </w:t>
      </w:r>
      <w:r w:rsidRPr="003A44FC">
        <w:rPr>
          <w:rFonts w:ascii="Cambria" w:hAnsi="Cambria"/>
          <w:bCs/>
          <w:sz w:val="20"/>
          <w:szCs w:val="20"/>
          <w:lang w:val="es-ES_tradnl"/>
        </w:rPr>
        <w:t>–</w:t>
      </w:r>
      <w:r w:rsidR="002826A8" w:rsidRPr="003A44FC">
        <w:rPr>
          <w:rFonts w:ascii="Cambria" w:hAnsi="Cambria"/>
          <w:sz w:val="20"/>
          <w:szCs w:val="20"/>
          <w:lang w:val="es-ES_tradnl"/>
        </w:rPr>
        <w:t>el quinto</w:t>
      </w:r>
      <w:r w:rsidRPr="003A44FC">
        <w:rPr>
          <w:rFonts w:ascii="Cambria" w:hAnsi="Cambria"/>
          <w:bCs/>
          <w:sz w:val="20"/>
          <w:szCs w:val="20"/>
          <w:lang w:val="es-ES_tradnl"/>
        </w:rPr>
        <w:t>–</w:t>
      </w:r>
      <w:r w:rsidR="002826A8" w:rsidRPr="003A44FC">
        <w:rPr>
          <w:rFonts w:ascii="Cambria" w:hAnsi="Cambria"/>
          <w:sz w:val="20"/>
          <w:szCs w:val="20"/>
          <w:lang w:val="es-ES_tradnl"/>
        </w:rPr>
        <w:t xml:space="preserve"> por otro </w:t>
      </w:r>
      <w:r w:rsidR="00EE35D6" w:rsidRPr="003A44FC">
        <w:rPr>
          <w:rFonts w:ascii="Cambria" w:hAnsi="Cambria"/>
          <w:sz w:val="20"/>
          <w:szCs w:val="20"/>
          <w:lang w:val="es-ES_tradnl"/>
        </w:rPr>
        <w:t xml:space="preserve">juez </w:t>
      </w:r>
      <w:r w:rsidR="002826A8" w:rsidRPr="003A44FC">
        <w:rPr>
          <w:rFonts w:ascii="Cambria" w:hAnsi="Cambria"/>
          <w:sz w:val="20"/>
          <w:szCs w:val="20"/>
          <w:lang w:val="es-ES_tradnl"/>
        </w:rPr>
        <w:t xml:space="preserve">colegiado. </w:t>
      </w:r>
      <w:r w:rsidR="00604120" w:rsidRPr="003A44FC">
        <w:rPr>
          <w:rFonts w:ascii="Cambria" w:hAnsi="Cambria"/>
          <w:sz w:val="20"/>
          <w:szCs w:val="20"/>
          <w:lang w:val="es-ES_tradnl"/>
        </w:rPr>
        <w:t>Las razones que sustentaron esta anulación fueron esencialmente las mismas que fueron invocadas en las anteriores decisiones de nulidad, resoluciones en las cuales participaron reiteradamente los mismos magistrados de la Corte Suprema</w:t>
      </w:r>
      <w:r w:rsidR="008166AD" w:rsidRPr="003A44FC">
        <w:rPr>
          <w:rFonts w:ascii="Cambria" w:hAnsi="Cambria"/>
          <w:sz w:val="20"/>
          <w:szCs w:val="20"/>
          <w:lang w:val="es-ES_tradnl"/>
        </w:rPr>
        <w:t>.</w:t>
      </w:r>
      <w:r w:rsidR="00604120" w:rsidRPr="003A44FC">
        <w:rPr>
          <w:rFonts w:ascii="Cambria" w:hAnsi="Cambria"/>
          <w:sz w:val="20"/>
          <w:szCs w:val="20"/>
          <w:lang w:val="es-ES_tradnl"/>
        </w:rPr>
        <w:t xml:space="preserve"> </w:t>
      </w:r>
      <w:r w:rsidR="008166AD" w:rsidRPr="003A44FC">
        <w:rPr>
          <w:rFonts w:ascii="Cambria" w:hAnsi="Cambria"/>
          <w:sz w:val="20"/>
          <w:szCs w:val="20"/>
          <w:lang w:val="es-ES_tradnl"/>
        </w:rPr>
        <w:t>S</w:t>
      </w:r>
      <w:r w:rsidR="00604120" w:rsidRPr="003A44FC">
        <w:rPr>
          <w:rFonts w:ascii="Cambria" w:hAnsi="Cambria"/>
          <w:sz w:val="20"/>
          <w:szCs w:val="20"/>
          <w:lang w:val="es-ES_tradnl"/>
        </w:rPr>
        <w:t xml:space="preserve">egún indica la parte peticionaria, </w:t>
      </w:r>
      <w:r w:rsidR="00604120" w:rsidRPr="003A44FC">
        <w:rPr>
          <w:rFonts w:ascii="Cambria" w:hAnsi="Cambria"/>
          <w:i/>
          <w:iCs/>
          <w:sz w:val="20"/>
          <w:szCs w:val="20"/>
          <w:lang w:val="es-ES_tradnl"/>
        </w:rPr>
        <w:t>“es de notarse del contenido de las 4 nulidades que realiza la Corte Suprema que estas no difieren sustancialmente una de la otra, son observaciones reiterativas, incluso efectuadas estas por los mismos magistrados integrantes: como el Dr. Lecaros Cornejo que suscribe la 2ª y 3ª nulidad; el Dr. Hugo Si</w:t>
      </w:r>
      <w:r w:rsidR="003A44FC">
        <w:rPr>
          <w:rFonts w:ascii="Cambria" w:hAnsi="Cambria"/>
          <w:i/>
          <w:iCs/>
          <w:sz w:val="20"/>
          <w:szCs w:val="20"/>
          <w:lang w:val="es-ES_tradnl"/>
        </w:rPr>
        <w:t>l</w:t>
      </w:r>
      <w:r w:rsidR="00604120" w:rsidRPr="003A44FC">
        <w:rPr>
          <w:rFonts w:ascii="Cambria" w:hAnsi="Cambria"/>
          <w:i/>
          <w:iCs/>
          <w:sz w:val="20"/>
          <w:szCs w:val="20"/>
          <w:lang w:val="es-ES_tradnl"/>
        </w:rPr>
        <w:t>vina Hurtado que interviene en la 2ª, 3ª y 4ª nulidad; el Dr. Príncipe Trujillo que interviene en la 3ª y 4ª nulidad; el Dr. Víctor Prado Saldarriaga que suscribe la 3ª y 4ª nulidad siendo el ponente en esta última; y la Dra. Elvia Barros Alva que interviene en la 3ª y 4ª nulidad”</w:t>
      </w:r>
      <w:r w:rsidR="00604120" w:rsidRPr="003A44FC">
        <w:rPr>
          <w:rFonts w:ascii="Cambria" w:hAnsi="Cambria"/>
          <w:sz w:val="20"/>
          <w:szCs w:val="20"/>
          <w:lang w:val="es-ES_tradnl"/>
        </w:rPr>
        <w:t>. También informaron</w:t>
      </w:r>
      <w:r w:rsidR="002826A8" w:rsidRPr="003A44FC">
        <w:rPr>
          <w:rFonts w:ascii="Cambria" w:hAnsi="Cambria"/>
          <w:sz w:val="20"/>
          <w:szCs w:val="20"/>
          <w:lang w:val="es-ES_tradnl"/>
        </w:rPr>
        <w:t xml:space="preserve"> </w:t>
      </w:r>
      <w:r w:rsidR="00604120" w:rsidRPr="003A44FC">
        <w:rPr>
          <w:rFonts w:ascii="Cambria" w:hAnsi="Cambria"/>
          <w:sz w:val="20"/>
          <w:szCs w:val="20"/>
          <w:lang w:val="es-ES_tradnl"/>
        </w:rPr>
        <w:t xml:space="preserve">que el </w:t>
      </w:r>
      <w:r w:rsidR="00BA7050" w:rsidRPr="003A44FC">
        <w:rPr>
          <w:rFonts w:ascii="Cambria" w:hAnsi="Cambria"/>
          <w:sz w:val="20"/>
          <w:szCs w:val="20"/>
          <w:lang w:val="es-ES_tradnl"/>
        </w:rPr>
        <w:t xml:space="preserve">18 de julio de 2016 y el </w:t>
      </w:r>
      <w:r w:rsidR="00604120" w:rsidRPr="003A44FC">
        <w:rPr>
          <w:rFonts w:ascii="Cambria" w:hAnsi="Cambria"/>
          <w:sz w:val="20"/>
          <w:szCs w:val="20"/>
          <w:lang w:val="es-ES_tradnl"/>
        </w:rPr>
        <w:t>3 de octubre de 2016 presentaron nuevo</w:t>
      </w:r>
      <w:r w:rsidR="00BA7050" w:rsidRPr="003A44FC">
        <w:rPr>
          <w:rFonts w:ascii="Cambria" w:hAnsi="Cambria"/>
          <w:sz w:val="20"/>
          <w:szCs w:val="20"/>
          <w:lang w:val="es-ES_tradnl"/>
        </w:rPr>
        <w:t>s</w:t>
      </w:r>
      <w:r w:rsidR="00604120" w:rsidRPr="003A44FC">
        <w:rPr>
          <w:rFonts w:ascii="Cambria" w:hAnsi="Cambria"/>
          <w:sz w:val="20"/>
          <w:szCs w:val="20"/>
          <w:lang w:val="es-ES_tradnl"/>
        </w:rPr>
        <w:t xml:space="preserve"> memorial</w:t>
      </w:r>
      <w:r w:rsidR="00BA7050" w:rsidRPr="003A44FC">
        <w:rPr>
          <w:rFonts w:ascii="Cambria" w:hAnsi="Cambria"/>
          <w:sz w:val="20"/>
          <w:szCs w:val="20"/>
          <w:lang w:val="es-ES_tradnl"/>
        </w:rPr>
        <w:t>es</w:t>
      </w:r>
      <w:r w:rsidR="00604120" w:rsidRPr="003A44FC">
        <w:rPr>
          <w:rFonts w:ascii="Cambria" w:hAnsi="Cambria"/>
          <w:sz w:val="20"/>
          <w:szCs w:val="20"/>
          <w:lang w:val="es-ES_tradnl"/>
        </w:rPr>
        <w:t xml:space="preserve"> alegando la excepción de prescripción, con base en una modificación de la ley penal tributaria </w:t>
      </w:r>
      <w:r w:rsidR="00EE35D6" w:rsidRPr="003A44FC">
        <w:rPr>
          <w:rFonts w:ascii="Cambria" w:hAnsi="Cambria"/>
          <w:sz w:val="20"/>
          <w:szCs w:val="20"/>
          <w:lang w:val="es-ES_tradnl"/>
        </w:rPr>
        <w:t xml:space="preserve">de 2012 </w:t>
      </w:r>
      <w:r w:rsidR="00604120" w:rsidRPr="003A44FC">
        <w:rPr>
          <w:rFonts w:ascii="Cambria" w:hAnsi="Cambria"/>
          <w:sz w:val="20"/>
          <w:szCs w:val="20"/>
          <w:lang w:val="es-ES_tradnl"/>
        </w:rPr>
        <w:t xml:space="preserve">que </w:t>
      </w:r>
      <w:r w:rsidR="00EE35D6" w:rsidRPr="003A44FC">
        <w:rPr>
          <w:rFonts w:ascii="Cambria" w:hAnsi="Cambria"/>
          <w:sz w:val="20"/>
          <w:szCs w:val="20"/>
          <w:lang w:val="es-ES_tradnl"/>
        </w:rPr>
        <w:t xml:space="preserve">había modificado </w:t>
      </w:r>
      <w:r w:rsidR="00604120" w:rsidRPr="003A44FC">
        <w:rPr>
          <w:rFonts w:ascii="Cambria" w:hAnsi="Cambria"/>
          <w:sz w:val="20"/>
          <w:szCs w:val="20"/>
          <w:lang w:val="es-ES_tradnl"/>
        </w:rPr>
        <w:t>la pena aplicable al delito de defraudación tributaria, reduciéndola.</w:t>
      </w:r>
      <w:r w:rsidR="00DA1790" w:rsidRPr="003A44FC">
        <w:rPr>
          <w:rFonts w:ascii="Cambria" w:hAnsi="Cambria"/>
          <w:sz w:val="20"/>
          <w:szCs w:val="20"/>
          <w:lang w:val="es-ES_tradnl"/>
        </w:rPr>
        <w:t xml:space="preserve"> Según informó la parte peticionaria en comunicación del 2 de noviembre de 2016, la Sala Penal Transitoria de la Corte Suprema, en Reporte de Expediente solicitado el 22 de agosto de 2016, resolvió “no ver” la excepción de prescripción presentada el 19 de julio de 2016, y remitir todo el expediente a la Sala Penal Nacional </w:t>
      </w:r>
      <w:r w:rsidR="002826A8" w:rsidRPr="003A44FC">
        <w:rPr>
          <w:rFonts w:ascii="Cambria" w:hAnsi="Cambria"/>
          <w:sz w:val="20"/>
          <w:szCs w:val="20"/>
          <w:lang w:val="es-ES_tradnl"/>
        </w:rPr>
        <w:t xml:space="preserve">– Colegiado E, </w:t>
      </w:r>
      <w:r w:rsidR="00DA1790" w:rsidRPr="003A44FC">
        <w:rPr>
          <w:rFonts w:ascii="Cambria" w:hAnsi="Cambria"/>
          <w:sz w:val="20"/>
          <w:szCs w:val="20"/>
          <w:lang w:val="es-ES_tradnl"/>
        </w:rPr>
        <w:t>para iniciar un quinto juicio oral.</w:t>
      </w:r>
      <w:r w:rsidR="002826A8" w:rsidRPr="003A44FC">
        <w:rPr>
          <w:rFonts w:ascii="Cambria" w:hAnsi="Cambria"/>
          <w:sz w:val="20"/>
          <w:szCs w:val="20"/>
          <w:lang w:val="es-ES_tradnl"/>
        </w:rPr>
        <w:t xml:space="preserve"> Precisan los peticionarios, sin embargo, que el caso de la peticionaria </w:t>
      </w:r>
      <w:proofErr w:type="spellStart"/>
      <w:r w:rsidR="002826A8" w:rsidRPr="003A44FC">
        <w:rPr>
          <w:rFonts w:ascii="Cambria" w:hAnsi="Cambria"/>
          <w:sz w:val="20"/>
          <w:szCs w:val="20"/>
          <w:lang w:val="es-ES_tradnl"/>
        </w:rPr>
        <w:t>Cary</w:t>
      </w:r>
      <w:proofErr w:type="spellEnd"/>
      <w:r w:rsidR="002826A8" w:rsidRPr="003A44FC">
        <w:rPr>
          <w:rFonts w:ascii="Cambria" w:hAnsi="Cambria"/>
          <w:sz w:val="20"/>
          <w:szCs w:val="20"/>
          <w:lang w:val="es-ES_tradnl"/>
        </w:rPr>
        <w:t xml:space="preserve"> Gallegos Rioja es diferente, puesto que su absolución no fue anulada por la Corte Suprema en esta cuarta decisión de nulidad, quedando así confirmada su inocencia tras </w:t>
      </w:r>
      <w:r w:rsidR="008166AD" w:rsidRPr="003A44FC">
        <w:rPr>
          <w:rFonts w:ascii="Cambria" w:hAnsi="Cambria"/>
          <w:sz w:val="20"/>
          <w:szCs w:val="20"/>
          <w:lang w:val="es-ES_tradnl"/>
        </w:rPr>
        <w:t>dieciocho</w:t>
      </w:r>
      <w:r w:rsidR="002826A8" w:rsidRPr="003A44FC">
        <w:rPr>
          <w:rFonts w:ascii="Cambria" w:hAnsi="Cambria"/>
          <w:sz w:val="20"/>
          <w:szCs w:val="20"/>
          <w:lang w:val="es-ES_tradnl"/>
        </w:rPr>
        <w:t xml:space="preserve"> años de procesamiento penal.</w:t>
      </w:r>
    </w:p>
    <w:p w14:paraId="4DBC3560" w14:textId="02A7B5CC" w:rsidR="006E26ED"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1</w:t>
      </w:r>
      <w:r w:rsidR="008166AD" w:rsidRPr="003A44FC">
        <w:rPr>
          <w:rFonts w:ascii="Cambria" w:hAnsi="Cambria"/>
          <w:sz w:val="20"/>
          <w:szCs w:val="20"/>
          <w:lang w:val="es-ES_tradnl"/>
        </w:rPr>
        <w:t>2</w:t>
      </w:r>
      <w:r w:rsidRPr="003A44FC">
        <w:rPr>
          <w:rFonts w:ascii="Cambria" w:hAnsi="Cambria"/>
          <w:sz w:val="20"/>
          <w:szCs w:val="20"/>
          <w:lang w:val="es-ES_tradnl"/>
        </w:rPr>
        <w:t xml:space="preserve">. </w:t>
      </w:r>
      <w:r w:rsidR="008166AD" w:rsidRPr="003A44FC">
        <w:rPr>
          <w:rFonts w:ascii="Cambria" w:hAnsi="Cambria"/>
          <w:sz w:val="20"/>
          <w:szCs w:val="20"/>
          <w:lang w:val="es-ES_tradnl"/>
        </w:rPr>
        <w:tab/>
      </w:r>
      <w:r w:rsidR="006E26ED" w:rsidRPr="003A44FC">
        <w:rPr>
          <w:rFonts w:ascii="Cambria" w:hAnsi="Cambria"/>
          <w:sz w:val="20"/>
          <w:szCs w:val="20"/>
          <w:lang w:val="es-ES_tradnl"/>
        </w:rPr>
        <w:t>El 15 de febrero de 2013 las presuntas víctimas habían interpuesto un nuevo recurso de hábeas corpus contra la Sala Penal Transitoria de la Corte Suprema de Justicia y la Sala Penal Nacional, solicitando se invalidara la resolución del 28 de marzo de 2012 que anuló la sentencia absolutoria dictada el 5 de mayo de 2010. El 10 de julio de 2013 el Décimo Octavo Juzgado Penal de Lima declaró infundada la demanda. Apelado este fallo, el 15 de octubre de 2013 la Tercera Sala Especializada en lo Penal para Procesos con Reos en Cárcel de la Corte Superior de Justicia de Lima confirmó la declaratoria de infundada de la demanda. Interpuesto un recurso de agravio constitucional contra este fallo, el Tribunal Constitucional del Perú, en sentencia del 10 de enero de 2017, declaró fundada la demanda por haber afectación del derecho a ser juzgado en un plazo razonable, y ordenó a la Sala Penal Nacional que en treinta días emitiera y notificara la correspondiente sentencia resolviendo la situación jurídica de las presuntas víctimas.</w:t>
      </w:r>
    </w:p>
    <w:p w14:paraId="539D16DE" w14:textId="3CEADF7F" w:rsidR="00DA1790"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1</w:t>
      </w:r>
      <w:r w:rsidR="008166AD" w:rsidRPr="003A44FC">
        <w:rPr>
          <w:rFonts w:ascii="Cambria" w:hAnsi="Cambria"/>
          <w:sz w:val="20"/>
          <w:szCs w:val="20"/>
          <w:lang w:val="es-ES_tradnl"/>
        </w:rPr>
        <w:t>3</w:t>
      </w:r>
      <w:r w:rsidRPr="003A44FC">
        <w:rPr>
          <w:rFonts w:ascii="Cambria" w:hAnsi="Cambria"/>
          <w:sz w:val="20"/>
          <w:szCs w:val="20"/>
          <w:lang w:val="es-ES_tradnl"/>
        </w:rPr>
        <w:t xml:space="preserve">. </w:t>
      </w:r>
      <w:r w:rsidR="008166AD" w:rsidRPr="003A44FC">
        <w:rPr>
          <w:rFonts w:ascii="Cambria" w:hAnsi="Cambria"/>
          <w:sz w:val="20"/>
          <w:szCs w:val="20"/>
          <w:lang w:val="es-ES_tradnl"/>
        </w:rPr>
        <w:tab/>
      </w:r>
      <w:r w:rsidR="00DA1790" w:rsidRPr="003A44FC">
        <w:rPr>
          <w:rFonts w:ascii="Cambria" w:hAnsi="Cambria"/>
          <w:sz w:val="20"/>
          <w:szCs w:val="20"/>
          <w:lang w:val="es-ES_tradnl"/>
        </w:rPr>
        <w:t xml:space="preserve">Finalmente, el 28 de abril de 2017 los peticionarios </w:t>
      </w:r>
      <w:r w:rsidR="007E425B" w:rsidRPr="003A44FC">
        <w:rPr>
          <w:rFonts w:ascii="Cambria" w:hAnsi="Cambria"/>
          <w:sz w:val="20"/>
          <w:szCs w:val="20"/>
          <w:lang w:val="es-ES_tradnl"/>
        </w:rPr>
        <w:t>fueron</w:t>
      </w:r>
      <w:r w:rsidR="00DA1790" w:rsidRPr="003A44FC">
        <w:rPr>
          <w:rFonts w:ascii="Cambria" w:hAnsi="Cambria"/>
          <w:sz w:val="20"/>
          <w:szCs w:val="20"/>
          <w:lang w:val="es-ES_tradnl"/>
        </w:rPr>
        <w:t xml:space="preserve"> notificados de </w:t>
      </w:r>
      <w:r w:rsidR="007E425B" w:rsidRPr="003A44FC">
        <w:rPr>
          <w:rFonts w:ascii="Cambria" w:hAnsi="Cambria"/>
          <w:sz w:val="20"/>
          <w:szCs w:val="20"/>
          <w:lang w:val="es-ES_tradnl"/>
        </w:rPr>
        <w:t>la r</w:t>
      </w:r>
      <w:r w:rsidR="00DA1790" w:rsidRPr="003A44FC">
        <w:rPr>
          <w:rFonts w:ascii="Cambria" w:hAnsi="Cambria"/>
          <w:sz w:val="20"/>
          <w:szCs w:val="20"/>
          <w:lang w:val="es-ES_tradnl"/>
        </w:rPr>
        <w:t xml:space="preserve">esolución de la Sala Penal </w:t>
      </w:r>
      <w:r w:rsidR="00FF10A4" w:rsidRPr="003A44FC">
        <w:rPr>
          <w:rFonts w:ascii="Cambria" w:hAnsi="Cambria"/>
          <w:sz w:val="20"/>
          <w:szCs w:val="20"/>
          <w:lang w:val="es-ES_tradnl"/>
        </w:rPr>
        <w:t xml:space="preserve">del 29 de marzo de 2017 </w:t>
      </w:r>
      <w:r w:rsidR="00DA1790" w:rsidRPr="003A44FC">
        <w:rPr>
          <w:rFonts w:ascii="Cambria" w:hAnsi="Cambria"/>
          <w:sz w:val="20"/>
          <w:szCs w:val="20"/>
          <w:lang w:val="es-ES_tradnl"/>
        </w:rPr>
        <w:t>que declaraba fundada la excepción de prescripción y daba por concluido el juicio de evasión tributaria.</w:t>
      </w:r>
      <w:r w:rsidR="00FF10A4" w:rsidRPr="003A44FC">
        <w:rPr>
          <w:rFonts w:ascii="Cambria" w:hAnsi="Cambria"/>
          <w:sz w:val="20"/>
          <w:szCs w:val="20"/>
          <w:lang w:val="es-ES_tradnl"/>
        </w:rPr>
        <w:t xml:space="preserve"> El Estado reportó </w:t>
      </w:r>
      <w:proofErr w:type="gramStart"/>
      <w:r w:rsidR="00FF10A4" w:rsidRPr="003A44FC">
        <w:rPr>
          <w:rFonts w:ascii="Cambria" w:hAnsi="Cambria"/>
          <w:sz w:val="20"/>
          <w:szCs w:val="20"/>
          <w:lang w:val="es-ES_tradnl"/>
        </w:rPr>
        <w:t>que</w:t>
      </w:r>
      <w:proofErr w:type="gramEnd"/>
      <w:r w:rsidR="00FF10A4" w:rsidRPr="003A44FC">
        <w:rPr>
          <w:rFonts w:ascii="Cambria" w:hAnsi="Cambria"/>
          <w:sz w:val="20"/>
          <w:szCs w:val="20"/>
          <w:lang w:val="es-ES_tradnl"/>
        </w:rPr>
        <w:t xml:space="preserve"> mediante </w:t>
      </w:r>
      <w:r w:rsidR="00275B14" w:rsidRPr="003A44FC">
        <w:rPr>
          <w:rFonts w:ascii="Cambria" w:hAnsi="Cambria"/>
          <w:sz w:val="20"/>
          <w:szCs w:val="20"/>
          <w:lang w:val="es-ES_tradnl"/>
        </w:rPr>
        <w:t>r</w:t>
      </w:r>
      <w:r w:rsidR="00FF10A4" w:rsidRPr="003A44FC">
        <w:rPr>
          <w:rFonts w:ascii="Cambria" w:hAnsi="Cambria"/>
          <w:sz w:val="20"/>
          <w:szCs w:val="20"/>
          <w:lang w:val="es-ES_tradnl"/>
        </w:rPr>
        <w:t>esolución del 26 de octubre de 2017</w:t>
      </w:r>
      <w:r w:rsidR="00275B14" w:rsidRPr="003A44FC">
        <w:rPr>
          <w:rFonts w:ascii="Cambria" w:hAnsi="Cambria"/>
          <w:sz w:val="20"/>
          <w:szCs w:val="20"/>
          <w:lang w:val="es-ES_tradnl"/>
        </w:rPr>
        <w:t>,</w:t>
      </w:r>
      <w:r w:rsidR="00FF10A4" w:rsidRPr="003A44FC">
        <w:rPr>
          <w:rFonts w:ascii="Cambria" w:hAnsi="Cambria"/>
          <w:sz w:val="20"/>
          <w:szCs w:val="20"/>
          <w:lang w:val="es-ES_tradnl"/>
        </w:rPr>
        <w:t xml:space="preserve"> </w:t>
      </w:r>
      <w:r w:rsidR="00275B14" w:rsidRPr="003A44FC">
        <w:rPr>
          <w:rFonts w:ascii="Cambria" w:hAnsi="Cambria"/>
          <w:sz w:val="20"/>
          <w:szCs w:val="20"/>
          <w:lang w:val="es-ES_tradnl"/>
        </w:rPr>
        <w:t>dicha</w:t>
      </w:r>
      <w:r w:rsidR="00FF10A4" w:rsidRPr="003A44FC">
        <w:rPr>
          <w:rFonts w:ascii="Cambria" w:hAnsi="Cambria"/>
          <w:sz w:val="20"/>
          <w:szCs w:val="20"/>
          <w:lang w:val="es-ES_tradnl"/>
        </w:rPr>
        <w:t xml:space="preserve"> resolución del 29 de marzo de 2017 se declaró consentida, por lo cual el proceso se archivó definitivamente.</w:t>
      </w:r>
    </w:p>
    <w:p w14:paraId="4F45E922" w14:textId="77777777" w:rsidR="00A46A85"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1</w:t>
      </w:r>
      <w:r w:rsidR="00E95E9E" w:rsidRPr="003A44FC">
        <w:rPr>
          <w:rFonts w:ascii="Cambria" w:hAnsi="Cambria"/>
          <w:sz w:val="20"/>
          <w:szCs w:val="20"/>
          <w:lang w:val="es-ES_tradnl"/>
        </w:rPr>
        <w:t>4</w:t>
      </w:r>
      <w:r w:rsidRPr="003A44FC">
        <w:rPr>
          <w:rFonts w:ascii="Cambria" w:hAnsi="Cambria"/>
          <w:sz w:val="20"/>
          <w:szCs w:val="20"/>
          <w:lang w:val="es-ES_tradnl"/>
        </w:rPr>
        <w:t xml:space="preserve">. </w:t>
      </w:r>
      <w:r w:rsidR="00E95E9E" w:rsidRPr="003A44FC">
        <w:rPr>
          <w:rFonts w:ascii="Cambria" w:hAnsi="Cambria"/>
          <w:sz w:val="20"/>
          <w:szCs w:val="20"/>
          <w:lang w:val="es-ES_tradnl"/>
        </w:rPr>
        <w:tab/>
      </w:r>
      <w:r w:rsidR="00CF4819" w:rsidRPr="003A44FC">
        <w:rPr>
          <w:rFonts w:ascii="Cambria" w:hAnsi="Cambria"/>
          <w:sz w:val="20"/>
          <w:szCs w:val="20"/>
          <w:lang w:val="es-ES_tradnl"/>
        </w:rPr>
        <w:t xml:space="preserve">Los peticionarios alegan </w:t>
      </w:r>
      <w:r w:rsidR="00EE35D6" w:rsidRPr="003A44FC">
        <w:rPr>
          <w:rFonts w:ascii="Cambria" w:hAnsi="Cambria"/>
          <w:sz w:val="20"/>
          <w:szCs w:val="20"/>
          <w:lang w:val="es-ES_tradnl"/>
        </w:rPr>
        <w:t xml:space="preserve">en la petición inicial </w:t>
      </w:r>
      <w:r w:rsidR="00CF4819" w:rsidRPr="003A44FC">
        <w:rPr>
          <w:rFonts w:ascii="Cambria" w:hAnsi="Cambria"/>
          <w:sz w:val="20"/>
          <w:szCs w:val="20"/>
          <w:lang w:val="es-ES_tradnl"/>
        </w:rPr>
        <w:t xml:space="preserve">que con la sucesiva anulación de las sentencias absolutorias se ha sujetado a las presuntas víctimas a un procesamiento penal excesivamente dilatado en el tiempo, ante jueces que no </w:t>
      </w:r>
      <w:r w:rsidR="00EE35D6" w:rsidRPr="003A44FC">
        <w:rPr>
          <w:rFonts w:ascii="Cambria" w:hAnsi="Cambria"/>
          <w:sz w:val="20"/>
          <w:szCs w:val="20"/>
          <w:lang w:val="es-ES_tradnl"/>
        </w:rPr>
        <w:t xml:space="preserve">eran </w:t>
      </w:r>
      <w:r w:rsidR="00CF4819" w:rsidRPr="003A44FC">
        <w:rPr>
          <w:rFonts w:ascii="Cambria" w:hAnsi="Cambria"/>
          <w:sz w:val="20"/>
          <w:szCs w:val="20"/>
          <w:lang w:val="es-ES_tradnl"/>
        </w:rPr>
        <w:t>en principio competentes</w:t>
      </w:r>
      <w:r w:rsidR="00EE35D6" w:rsidRPr="003A44FC">
        <w:rPr>
          <w:rFonts w:ascii="Cambria" w:hAnsi="Cambria"/>
          <w:sz w:val="20"/>
          <w:szCs w:val="20"/>
          <w:lang w:val="es-ES_tradnl"/>
        </w:rPr>
        <w:t xml:space="preserve"> para oír el caso</w:t>
      </w:r>
      <w:r w:rsidR="00CF4819" w:rsidRPr="003A44FC">
        <w:rPr>
          <w:rFonts w:ascii="Cambria" w:hAnsi="Cambria"/>
          <w:sz w:val="20"/>
          <w:szCs w:val="20"/>
          <w:lang w:val="es-ES_tradnl"/>
        </w:rPr>
        <w:t xml:space="preserve">: </w:t>
      </w:r>
    </w:p>
    <w:p w14:paraId="4B3BCEC1" w14:textId="5077A013" w:rsidR="00A46A85" w:rsidRPr="003A44FC" w:rsidRDefault="00CF4819" w:rsidP="00A46A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3A44FC">
        <w:rPr>
          <w:rFonts w:ascii="Cambria" w:hAnsi="Cambria"/>
          <w:sz w:val="20"/>
          <w:szCs w:val="20"/>
          <w:lang w:val="es-ES_tradnl"/>
        </w:rPr>
        <w:t xml:space="preserve">con esto se dio pie a que continúe el ilegal e injusto proceso judicial, que más de una década después no culmina, convirtiéndose en una gran violación de elementales derechos de justicia, como el de ser juzgado por el juez natural (corresponde a la judicatura del distrito judicial del Callao y sin embargo se ha derivado a otra jurisdicción denominada ‘Sala Penal Nacional’) y en contra de todo plazo razonable, sin que la jurisdicción nacional ponga fin a este abuso, ya que de una u otra forma cuando los justiciables obtienen un fallo favorable que hace abrigar esperanza de justicia, el Estado a través de sus procuradores interponen recursos dilatorios y nulidades o se emiten resoluciones que nos dan la razón pero que en lugar de actuar de acuerdo al derecho constitucional y dar por concluido el proceso, permite que las acciones sigan latentes. </w:t>
      </w:r>
    </w:p>
    <w:p w14:paraId="0E9F0C30" w14:textId="62BD2408" w:rsidR="00703BD6" w:rsidRPr="003A44FC" w:rsidRDefault="0086186B" w:rsidP="008618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lastRenderedPageBreak/>
        <w:t>15.</w:t>
      </w:r>
      <w:r w:rsidRPr="003A44FC">
        <w:rPr>
          <w:rFonts w:ascii="Cambria" w:hAnsi="Cambria"/>
          <w:sz w:val="20"/>
          <w:szCs w:val="20"/>
          <w:lang w:val="es-ES_tradnl"/>
        </w:rPr>
        <w:tab/>
      </w:r>
      <w:r w:rsidR="00CF4819" w:rsidRPr="003A44FC">
        <w:rPr>
          <w:rFonts w:ascii="Cambria" w:hAnsi="Cambria"/>
          <w:sz w:val="20"/>
          <w:szCs w:val="20"/>
          <w:lang w:val="es-ES_tradnl"/>
        </w:rPr>
        <w:t>Los peticionarios infieren que la reiterada impugnación de las absoluciones obedece a la voluntad de la administración pública de no devolver los recursos que fueron retenidos inicialmente, ni de responder por un indebido procesamiento penal.</w:t>
      </w:r>
      <w:r w:rsidR="00703BD6" w:rsidRPr="003A44FC">
        <w:rPr>
          <w:rFonts w:ascii="Cambria" w:hAnsi="Cambria"/>
          <w:sz w:val="20"/>
          <w:szCs w:val="20"/>
          <w:lang w:val="es-ES_tradnl"/>
        </w:rPr>
        <w:t xml:space="preserve"> </w:t>
      </w:r>
      <w:r w:rsidR="00604120" w:rsidRPr="003A44FC">
        <w:rPr>
          <w:rFonts w:ascii="Cambria" w:hAnsi="Cambria"/>
          <w:sz w:val="20"/>
          <w:szCs w:val="20"/>
          <w:lang w:val="es-ES_tradnl"/>
        </w:rPr>
        <w:t xml:space="preserve">Para el momento en que se anuló la cuarta absolución y se ordenó tramitar el quinto juicio oral en su contra, habían transcurrido más de </w:t>
      </w:r>
      <w:r w:rsidR="00296811" w:rsidRPr="003A44FC">
        <w:rPr>
          <w:rFonts w:ascii="Cambria" w:hAnsi="Cambria"/>
          <w:sz w:val="20"/>
          <w:szCs w:val="20"/>
          <w:lang w:val="es-ES_tradnl"/>
        </w:rPr>
        <w:t>dieciocho</w:t>
      </w:r>
      <w:r w:rsidR="00604120" w:rsidRPr="003A44FC">
        <w:rPr>
          <w:rFonts w:ascii="Cambria" w:hAnsi="Cambria"/>
          <w:sz w:val="20"/>
          <w:szCs w:val="20"/>
          <w:lang w:val="es-ES_tradnl"/>
        </w:rPr>
        <w:t xml:space="preserve"> años de procesamiento penal en su contra sin llegar a una decisión definitiva. </w:t>
      </w:r>
      <w:r w:rsidR="00DA1790" w:rsidRPr="003A44FC">
        <w:rPr>
          <w:rFonts w:ascii="Cambria" w:hAnsi="Cambria"/>
          <w:sz w:val="20"/>
          <w:szCs w:val="20"/>
          <w:lang w:val="es-ES_tradnl"/>
        </w:rPr>
        <w:t xml:space="preserve">Ante la eventual decisión de la Sala Penal de </w:t>
      </w:r>
      <w:r w:rsidR="005D28AE" w:rsidRPr="003A44FC">
        <w:rPr>
          <w:rFonts w:ascii="Cambria" w:hAnsi="Cambria"/>
          <w:sz w:val="20"/>
          <w:szCs w:val="20"/>
          <w:lang w:val="es-ES_tradnl"/>
        </w:rPr>
        <w:t xml:space="preserve">declarar fundada la excepción de prescripción y terminar el proceso penal en 2017, los peticionarios alegan que dicha decisión se debió haber adoptado años atrás, especialmente teniendo en cuenta que se invocó como sustento legal de la misma el Decreto Legislativo No. 1114 del 5 de mayo de 2012, que redujo la sanción penal por el delito que era investigado a un máximo de </w:t>
      </w:r>
      <w:r w:rsidR="00296811" w:rsidRPr="003A44FC">
        <w:rPr>
          <w:rFonts w:ascii="Cambria" w:hAnsi="Cambria"/>
          <w:sz w:val="20"/>
          <w:szCs w:val="20"/>
          <w:lang w:val="es-ES_tradnl"/>
        </w:rPr>
        <w:t>ocho</w:t>
      </w:r>
      <w:r w:rsidR="005D28AE" w:rsidRPr="003A44FC">
        <w:rPr>
          <w:rFonts w:ascii="Cambria" w:hAnsi="Cambria"/>
          <w:sz w:val="20"/>
          <w:szCs w:val="20"/>
          <w:lang w:val="es-ES_tradnl"/>
        </w:rPr>
        <w:t xml:space="preserve"> años, frente a una dosificación punitiva original de </w:t>
      </w:r>
      <w:r w:rsidR="00296811" w:rsidRPr="003A44FC">
        <w:rPr>
          <w:rFonts w:ascii="Cambria" w:hAnsi="Cambria"/>
          <w:sz w:val="20"/>
          <w:szCs w:val="20"/>
          <w:lang w:val="es-ES_tradnl"/>
        </w:rPr>
        <w:t>doce</w:t>
      </w:r>
      <w:r w:rsidR="005D28AE" w:rsidRPr="003A44FC">
        <w:rPr>
          <w:rFonts w:ascii="Cambria" w:hAnsi="Cambria"/>
          <w:sz w:val="20"/>
          <w:szCs w:val="20"/>
          <w:lang w:val="es-ES_tradnl"/>
        </w:rPr>
        <w:t xml:space="preserve"> años</w:t>
      </w:r>
      <w:r w:rsidR="00296811" w:rsidRPr="003A44FC">
        <w:rPr>
          <w:rFonts w:ascii="Cambria" w:hAnsi="Cambria"/>
          <w:sz w:val="20"/>
          <w:szCs w:val="20"/>
          <w:lang w:val="es-ES_tradnl"/>
        </w:rPr>
        <w:t>.</w:t>
      </w:r>
      <w:r w:rsidR="00EE35D6" w:rsidRPr="003A44FC">
        <w:rPr>
          <w:rFonts w:ascii="Cambria" w:hAnsi="Cambria"/>
          <w:sz w:val="20"/>
          <w:szCs w:val="20"/>
          <w:lang w:val="es-ES_tradnl"/>
        </w:rPr>
        <w:t xml:space="preserve"> </w:t>
      </w:r>
      <w:r w:rsidR="00296811" w:rsidRPr="003A44FC">
        <w:rPr>
          <w:rFonts w:ascii="Cambria" w:hAnsi="Cambria"/>
          <w:sz w:val="20"/>
          <w:szCs w:val="20"/>
          <w:lang w:val="es-ES_tradnl"/>
        </w:rPr>
        <w:t>R</w:t>
      </w:r>
      <w:r w:rsidR="00EE35D6" w:rsidRPr="003A44FC">
        <w:rPr>
          <w:rFonts w:ascii="Cambria" w:hAnsi="Cambria"/>
          <w:sz w:val="20"/>
          <w:szCs w:val="20"/>
          <w:lang w:val="es-ES_tradnl"/>
        </w:rPr>
        <w:t>educción que debería haber redundado en una aplicación automática de la prescripción más corta a la acción penal que se surtía en su contra</w:t>
      </w:r>
      <w:r w:rsidR="00296811" w:rsidRPr="003A44FC">
        <w:rPr>
          <w:rFonts w:ascii="Cambria" w:hAnsi="Cambria"/>
          <w:sz w:val="20"/>
          <w:szCs w:val="20"/>
          <w:lang w:val="es-ES_tradnl"/>
        </w:rPr>
        <w:t xml:space="preserve">. </w:t>
      </w:r>
    </w:p>
    <w:p w14:paraId="04D1B08D" w14:textId="617A903B" w:rsidR="001F3A04"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1</w:t>
      </w:r>
      <w:r w:rsidR="00296811" w:rsidRPr="003A44FC">
        <w:rPr>
          <w:rFonts w:ascii="Cambria" w:hAnsi="Cambria"/>
          <w:sz w:val="20"/>
          <w:szCs w:val="20"/>
          <w:lang w:val="es-ES_tradnl"/>
        </w:rPr>
        <w:t>6</w:t>
      </w:r>
      <w:r w:rsidRPr="003A44FC">
        <w:rPr>
          <w:rFonts w:ascii="Cambria" w:hAnsi="Cambria"/>
          <w:sz w:val="20"/>
          <w:szCs w:val="20"/>
          <w:lang w:val="es-ES_tradnl"/>
        </w:rPr>
        <w:t xml:space="preserve">. </w:t>
      </w:r>
      <w:r w:rsidR="00296811" w:rsidRPr="003A44FC">
        <w:rPr>
          <w:rFonts w:ascii="Cambria" w:hAnsi="Cambria"/>
          <w:sz w:val="20"/>
          <w:szCs w:val="20"/>
          <w:lang w:val="es-ES_tradnl"/>
        </w:rPr>
        <w:tab/>
      </w:r>
      <w:r w:rsidR="001F3A04" w:rsidRPr="003A44FC">
        <w:rPr>
          <w:rFonts w:ascii="Cambria" w:hAnsi="Cambria"/>
          <w:sz w:val="20"/>
          <w:szCs w:val="20"/>
          <w:lang w:val="es-ES_tradnl"/>
        </w:rPr>
        <w:t>También argumentan que con este procesamiento penal se ha causado, además del daño moral y psicológico sufrido por los denunciantes, daños materiales en la situación de las empresas de propiedad del señor Martorell</w:t>
      </w:r>
      <w:r w:rsidR="00EE35D6" w:rsidRPr="003A44FC">
        <w:rPr>
          <w:rFonts w:ascii="Cambria" w:hAnsi="Cambria"/>
          <w:sz w:val="20"/>
          <w:szCs w:val="20"/>
          <w:lang w:val="es-ES_tradnl"/>
        </w:rPr>
        <w:t xml:space="preserve">. </w:t>
      </w:r>
      <w:r w:rsidR="005E43E7" w:rsidRPr="003A44FC">
        <w:rPr>
          <w:rFonts w:ascii="Cambria" w:hAnsi="Cambria"/>
          <w:sz w:val="20"/>
          <w:szCs w:val="20"/>
          <w:lang w:val="es-ES_tradnl"/>
        </w:rPr>
        <w:t>Empresas que</w:t>
      </w:r>
      <w:r w:rsidR="001F3A04" w:rsidRPr="003A44FC">
        <w:rPr>
          <w:rFonts w:ascii="Cambria" w:hAnsi="Cambria"/>
          <w:sz w:val="20"/>
          <w:szCs w:val="20"/>
          <w:lang w:val="es-ES_tradnl"/>
        </w:rPr>
        <w:t xml:space="preserve"> eran líderes en su sector, pero </w:t>
      </w:r>
      <w:r w:rsidR="001F3A04" w:rsidRPr="003A44FC">
        <w:rPr>
          <w:rFonts w:ascii="Cambria" w:hAnsi="Cambria"/>
          <w:i/>
          <w:iCs/>
          <w:sz w:val="20"/>
          <w:szCs w:val="20"/>
          <w:lang w:val="es-ES_tradnl"/>
        </w:rPr>
        <w:t>“tras su pase a la clandestinidad y todas las noticias negativas propaladas por la dictadura de Fujimori en su contra, se produjo un deterioro absoluto en sus niveles de ingreso, generándose en adelante y hasta la fecha pérdidas en ellas”</w:t>
      </w:r>
      <w:r w:rsidR="001F3A04" w:rsidRPr="003A44FC">
        <w:rPr>
          <w:rFonts w:ascii="Cambria" w:hAnsi="Cambria"/>
          <w:sz w:val="20"/>
          <w:szCs w:val="20"/>
          <w:lang w:val="es-ES_tradnl"/>
        </w:rPr>
        <w:t xml:space="preserve"> por una alta suma monetaria superior a los sesenta millones de dólares que se deduce de un informe pericial aportado junto con la petición inicial</w:t>
      </w:r>
      <w:r w:rsidR="005E43E7" w:rsidRPr="003A44FC">
        <w:rPr>
          <w:rFonts w:ascii="Cambria" w:hAnsi="Cambria"/>
          <w:sz w:val="20"/>
          <w:szCs w:val="20"/>
          <w:lang w:val="es-ES_tradnl"/>
        </w:rPr>
        <w:t>.</w:t>
      </w:r>
      <w:r w:rsidR="001F3A04" w:rsidRPr="003A44FC">
        <w:rPr>
          <w:rFonts w:ascii="Cambria" w:hAnsi="Cambria"/>
          <w:sz w:val="20"/>
          <w:szCs w:val="20"/>
          <w:lang w:val="es-ES_tradnl"/>
        </w:rPr>
        <w:t xml:space="preserve"> </w:t>
      </w:r>
      <w:r w:rsidR="005E43E7" w:rsidRPr="003A44FC">
        <w:rPr>
          <w:rFonts w:ascii="Cambria" w:hAnsi="Cambria"/>
          <w:sz w:val="20"/>
          <w:szCs w:val="20"/>
          <w:lang w:val="es-ES_tradnl"/>
        </w:rPr>
        <w:t>E</w:t>
      </w:r>
      <w:r w:rsidR="00EE35D6" w:rsidRPr="003A44FC">
        <w:rPr>
          <w:rFonts w:ascii="Cambria" w:hAnsi="Cambria"/>
          <w:sz w:val="20"/>
          <w:szCs w:val="20"/>
          <w:lang w:val="es-ES_tradnl"/>
        </w:rPr>
        <w:t xml:space="preserve">n su criterio, </w:t>
      </w:r>
      <w:r w:rsidR="001F3A04" w:rsidRPr="003A44FC">
        <w:rPr>
          <w:rFonts w:ascii="Cambria" w:hAnsi="Cambria"/>
          <w:i/>
          <w:iCs/>
          <w:sz w:val="20"/>
          <w:szCs w:val="20"/>
          <w:lang w:val="es-ES_tradnl"/>
        </w:rPr>
        <w:t xml:space="preserve">“se deterioró por completo un negocio en marcha cuyo manejo por ser un negocio en el que la confianza es fundamental, requería que sea conducido personalmente por su Gerente y principal accionista Hernán Martorell De </w:t>
      </w:r>
      <w:proofErr w:type="spellStart"/>
      <w:r w:rsidR="001F3A04" w:rsidRPr="003A44FC">
        <w:rPr>
          <w:rFonts w:ascii="Cambria" w:hAnsi="Cambria"/>
          <w:i/>
          <w:iCs/>
          <w:sz w:val="20"/>
          <w:szCs w:val="20"/>
          <w:lang w:val="es-ES_tradnl"/>
        </w:rPr>
        <w:t>Feudis</w:t>
      </w:r>
      <w:proofErr w:type="spellEnd"/>
      <w:r w:rsidR="001F3A04" w:rsidRPr="003A44FC">
        <w:rPr>
          <w:rFonts w:ascii="Cambria" w:hAnsi="Cambria"/>
          <w:i/>
          <w:iCs/>
          <w:sz w:val="20"/>
          <w:szCs w:val="20"/>
          <w:lang w:val="es-ES_tradnl"/>
        </w:rPr>
        <w:t>. De no haber mediado esta situación las empresas hoy estarían ubicadas entre las dos primeras del sector”</w:t>
      </w:r>
      <w:r w:rsidR="001F3A04" w:rsidRPr="003A44FC">
        <w:rPr>
          <w:rFonts w:ascii="Cambria" w:hAnsi="Cambria"/>
          <w:sz w:val="20"/>
          <w:szCs w:val="20"/>
          <w:lang w:val="es-ES_tradnl"/>
        </w:rPr>
        <w:t>.</w:t>
      </w:r>
    </w:p>
    <w:p w14:paraId="155E1040" w14:textId="69579877" w:rsidR="00CF27E3"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1</w:t>
      </w:r>
      <w:r w:rsidR="005E43E7" w:rsidRPr="003A44FC">
        <w:rPr>
          <w:rFonts w:ascii="Cambria" w:hAnsi="Cambria"/>
          <w:sz w:val="20"/>
          <w:szCs w:val="20"/>
          <w:lang w:val="es-ES_tradnl"/>
        </w:rPr>
        <w:t>7</w:t>
      </w:r>
      <w:r w:rsidRPr="003A44FC">
        <w:rPr>
          <w:rFonts w:ascii="Cambria" w:hAnsi="Cambria"/>
          <w:sz w:val="20"/>
          <w:szCs w:val="20"/>
          <w:lang w:val="es-ES_tradnl"/>
        </w:rPr>
        <w:t xml:space="preserve">. </w:t>
      </w:r>
      <w:r w:rsidR="005E43E7" w:rsidRPr="003A44FC">
        <w:rPr>
          <w:rFonts w:ascii="Cambria" w:hAnsi="Cambria"/>
          <w:sz w:val="20"/>
          <w:szCs w:val="20"/>
          <w:lang w:val="es-ES_tradnl"/>
        </w:rPr>
        <w:tab/>
      </w:r>
      <w:r w:rsidR="00CA4424" w:rsidRPr="003A44FC">
        <w:rPr>
          <w:rFonts w:ascii="Cambria" w:hAnsi="Cambria"/>
          <w:sz w:val="20"/>
          <w:szCs w:val="20"/>
          <w:lang w:val="es-ES_tradnl"/>
        </w:rPr>
        <w:t xml:space="preserve">Por otra parte, mediante </w:t>
      </w:r>
      <w:r w:rsidR="00C72EC0" w:rsidRPr="003A44FC">
        <w:rPr>
          <w:rFonts w:ascii="Cambria" w:hAnsi="Cambria"/>
          <w:sz w:val="20"/>
          <w:szCs w:val="20"/>
          <w:lang w:val="es-ES_tradnl"/>
        </w:rPr>
        <w:t xml:space="preserve">comunicación del 15 de mayo de </w:t>
      </w:r>
      <w:r w:rsidR="00CA4424" w:rsidRPr="003A44FC">
        <w:rPr>
          <w:rFonts w:ascii="Cambria" w:hAnsi="Cambria"/>
          <w:sz w:val="20"/>
          <w:szCs w:val="20"/>
          <w:lang w:val="es-ES_tradnl"/>
        </w:rPr>
        <w:t xml:space="preserve">2019 la parte peticionaria puso en conocimiento de la Comisión una decisión adoptada por el Tribunal Fiscal del Perú el 1º de marzo de 2019 con respecto a Inversiones Trinidad S.A., </w:t>
      </w:r>
      <w:r w:rsidR="00CA4424" w:rsidRPr="003A44FC">
        <w:rPr>
          <w:rFonts w:ascii="Cambria" w:hAnsi="Cambria"/>
          <w:i/>
          <w:iCs/>
          <w:sz w:val="20"/>
          <w:szCs w:val="20"/>
          <w:lang w:val="es-ES_tradnl"/>
        </w:rPr>
        <w:t>“en la que falla declarando que las operaciones de la empresa fueron reales, que no hubo ningún tipo de evasión tributaria y ordena a SUNAT para que cumpla con revocar y reliquidar las órdenes de determinación y multas emitidas en el año 1999”</w:t>
      </w:r>
      <w:r w:rsidR="003E2D43" w:rsidRPr="003A44FC">
        <w:rPr>
          <w:rFonts w:ascii="Cambria" w:hAnsi="Cambria"/>
          <w:i/>
          <w:iCs/>
          <w:sz w:val="20"/>
          <w:szCs w:val="20"/>
          <w:lang w:val="es-ES_tradnl"/>
        </w:rPr>
        <w:t>.</w:t>
      </w:r>
      <w:r w:rsidR="00CA4424" w:rsidRPr="003A44FC">
        <w:rPr>
          <w:rFonts w:ascii="Cambria" w:hAnsi="Cambria"/>
          <w:sz w:val="20"/>
          <w:szCs w:val="20"/>
          <w:lang w:val="es-ES_tradnl"/>
        </w:rPr>
        <w:t xml:space="preserve"> </w:t>
      </w:r>
    </w:p>
    <w:p w14:paraId="3CCCB327" w14:textId="4DC60416" w:rsidR="00C72EC0"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1</w:t>
      </w:r>
      <w:r w:rsidR="003A274D" w:rsidRPr="003A44FC">
        <w:rPr>
          <w:rFonts w:ascii="Cambria" w:hAnsi="Cambria"/>
          <w:sz w:val="20"/>
          <w:szCs w:val="20"/>
          <w:lang w:val="es-ES_tradnl"/>
        </w:rPr>
        <w:t>8</w:t>
      </w:r>
      <w:r w:rsidRPr="003A44FC">
        <w:rPr>
          <w:rFonts w:ascii="Cambria" w:hAnsi="Cambria"/>
          <w:sz w:val="20"/>
          <w:szCs w:val="20"/>
          <w:lang w:val="es-ES_tradnl"/>
        </w:rPr>
        <w:t xml:space="preserve">. </w:t>
      </w:r>
      <w:r w:rsidR="003A274D" w:rsidRPr="003A44FC">
        <w:rPr>
          <w:rFonts w:ascii="Cambria" w:hAnsi="Cambria"/>
          <w:sz w:val="20"/>
          <w:szCs w:val="20"/>
          <w:lang w:val="es-ES_tradnl"/>
        </w:rPr>
        <w:tab/>
      </w:r>
      <w:r w:rsidR="00C72EC0" w:rsidRPr="003A44FC">
        <w:rPr>
          <w:rFonts w:ascii="Cambria" w:hAnsi="Cambria"/>
          <w:sz w:val="20"/>
          <w:szCs w:val="20"/>
          <w:lang w:val="es-ES_tradnl"/>
        </w:rPr>
        <w:t>En su contestación, el Estado peruano solicita que la petición sea declarada inadmisible por cuanto (i) el peticionario pretende que la CIDH opere como un tribunal de alzada internacional o “cuarta instancia”</w:t>
      </w:r>
      <w:r w:rsidR="009313ED" w:rsidRPr="003A44FC">
        <w:rPr>
          <w:rFonts w:ascii="Cambria" w:hAnsi="Cambria"/>
          <w:sz w:val="20"/>
          <w:szCs w:val="20"/>
          <w:lang w:val="es-ES_tradnl"/>
        </w:rPr>
        <w:t>;</w:t>
      </w:r>
      <w:r w:rsidR="00C72EC0" w:rsidRPr="003A44FC">
        <w:rPr>
          <w:rFonts w:ascii="Cambria" w:hAnsi="Cambria"/>
          <w:sz w:val="20"/>
          <w:szCs w:val="20"/>
          <w:lang w:val="es-ES_tradnl"/>
        </w:rPr>
        <w:t xml:space="preserve"> (</w:t>
      </w:r>
      <w:proofErr w:type="spellStart"/>
      <w:r w:rsidR="00C72EC0" w:rsidRPr="003A44FC">
        <w:rPr>
          <w:rFonts w:ascii="Cambria" w:hAnsi="Cambria"/>
          <w:sz w:val="20"/>
          <w:szCs w:val="20"/>
          <w:lang w:val="es-ES_tradnl"/>
        </w:rPr>
        <w:t>ii</w:t>
      </w:r>
      <w:proofErr w:type="spellEnd"/>
      <w:r w:rsidR="00C72EC0" w:rsidRPr="003A44FC">
        <w:rPr>
          <w:rFonts w:ascii="Cambria" w:hAnsi="Cambria"/>
          <w:sz w:val="20"/>
          <w:szCs w:val="20"/>
          <w:lang w:val="es-ES_tradnl"/>
        </w:rPr>
        <w:t>) no se caracterizan en la petición violaciones de los derechos humanos protegidos en la Convención Americana</w:t>
      </w:r>
      <w:r w:rsidR="009313ED" w:rsidRPr="003A44FC">
        <w:rPr>
          <w:rFonts w:ascii="Cambria" w:hAnsi="Cambria"/>
          <w:sz w:val="20"/>
          <w:szCs w:val="20"/>
          <w:lang w:val="es-ES_tradnl"/>
        </w:rPr>
        <w:t>;</w:t>
      </w:r>
      <w:r w:rsidR="00C72EC0" w:rsidRPr="003A44FC">
        <w:rPr>
          <w:rFonts w:ascii="Cambria" w:hAnsi="Cambria"/>
          <w:sz w:val="20"/>
          <w:szCs w:val="20"/>
          <w:lang w:val="es-ES_tradnl"/>
        </w:rPr>
        <w:t xml:space="preserve"> y (</w:t>
      </w:r>
      <w:proofErr w:type="spellStart"/>
      <w:r w:rsidR="00C72EC0" w:rsidRPr="003A44FC">
        <w:rPr>
          <w:rFonts w:ascii="Cambria" w:hAnsi="Cambria"/>
          <w:sz w:val="20"/>
          <w:szCs w:val="20"/>
          <w:lang w:val="es-ES_tradnl"/>
        </w:rPr>
        <w:t>iii</w:t>
      </w:r>
      <w:proofErr w:type="spellEnd"/>
      <w:r w:rsidR="00C72EC0" w:rsidRPr="003A44FC">
        <w:rPr>
          <w:rFonts w:ascii="Cambria" w:hAnsi="Cambria"/>
          <w:sz w:val="20"/>
          <w:szCs w:val="20"/>
          <w:lang w:val="es-ES_tradnl"/>
        </w:rPr>
        <w:t xml:space="preserve">) no se ha cumplido con el deber de agotamiento de los recursos domésticos. </w:t>
      </w:r>
    </w:p>
    <w:p w14:paraId="36014D18" w14:textId="15D08D5C" w:rsidR="00C72EC0" w:rsidRPr="003A44FC" w:rsidRDefault="00970C57"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1</w:t>
      </w:r>
      <w:r w:rsidR="00AF3859" w:rsidRPr="003A44FC">
        <w:rPr>
          <w:rFonts w:ascii="Cambria" w:hAnsi="Cambria"/>
          <w:sz w:val="20"/>
          <w:szCs w:val="20"/>
          <w:lang w:val="es-ES_tradnl"/>
        </w:rPr>
        <w:t>9</w:t>
      </w:r>
      <w:r w:rsidRPr="003A44FC">
        <w:rPr>
          <w:rFonts w:ascii="Cambria" w:hAnsi="Cambria"/>
          <w:sz w:val="20"/>
          <w:szCs w:val="20"/>
          <w:lang w:val="es-ES_tradnl"/>
        </w:rPr>
        <w:t xml:space="preserve">. </w:t>
      </w:r>
      <w:r w:rsidR="00AF3859" w:rsidRPr="003A44FC">
        <w:rPr>
          <w:rFonts w:ascii="Cambria" w:hAnsi="Cambria"/>
          <w:sz w:val="20"/>
          <w:szCs w:val="20"/>
          <w:lang w:val="es-ES_tradnl"/>
        </w:rPr>
        <w:tab/>
      </w:r>
      <w:r w:rsidR="00C72EC0" w:rsidRPr="003A44FC">
        <w:rPr>
          <w:rFonts w:ascii="Cambria" w:hAnsi="Cambria"/>
          <w:sz w:val="20"/>
          <w:szCs w:val="20"/>
          <w:lang w:val="es-ES_tradnl"/>
        </w:rPr>
        <w:t xml:space="preserve">En cuanto al punto (i), el Estado alega que </w:t>
      </w:r>
      <w:r w:rsidR="00FF10A4" w:rsidRPr="003A44FC">
        <w:rPr>
          <w:rFonts w:ascii="Cambria" w:hAnsi="Cambria"/>
          <w:i/>
          <w:iCs/>
          <w:sz w:val="20"/>
          <w:szCs w:val="20"/>
          <w:lang w:val="es-ES_tradnl"/>
        </w:rPr>
        <w:t>“la parte peticionaria persigue que la CIDH actúe como cuarta instancia pretendiendo que dicho órgano supranacional intervenga y se pronuncie sobre la presente petición, al no estar conforme con las valoraciones y los pronunciamientos que ha obtenido por parte de los órganos jurisdiccionales, quienes han actuado respetando las garantías procesales en el marco de sus competencias”.</w:t>
      </w:r>
      <w:r w:rsidR="00FF10A4" w:rsidRPr="003A44FC">
        <w:rPr>
          <w:rFonts w:ascii="Cambria" w:hAnsi="Cambria"/>
          <w:sz w:val="20"/>
          <w:szCs w:val="20"/>
          <w:lang w:val="es-ES_tradnl"/>
        </w:rPr>
        <w:t xml:space="preserve"> Luego de recapitular el procedimiento penal seguido contra las presuntas víctimas, afirma que éste se realizó con las garantías legales, con respeto del derecho de defensa y adopción de decisiones definitivas fundadas en derecho</w:t>
      </w:r>
      <w:r w:rsidR="00AF3859" w:rsidRPr="003A44FC">
        <w:rPr>
          <w:rFonts w:ascii="Cambria" w:hAnsi="Cambria"/>
          <w:sz w:val="20"/>
          <w:szCs w:val="20"/>
          <w:lang w:val="es-ES_tradnl"/>
        </w:rPr>
        <w:t>.</w:t>
      </w:r>
      <w:r w:rsidR="00FF10A4" w:rsidRPr="003A44FC">
        <w:rPr>
          <w:rFonts w:ascii="Cambria" w:hAnsi="Cambria"/>
          <w:sz w:val="20"/>
          <w:szCs w:val="20"/>
          <w:lang w:val="es-ES_tradnl"/>
        </w:rPr>
        <w:t xml:space="preserve"> </w:t>
      </w:r>
      <w:r w:rsidR="00AF3859" w:rsidRPr="003A44FC">
        <w:rPr>
          <w:rFonts w:ascii="Cambria" w:hAnsi="Cambria"/>
          <w:sz w:val="20"/>
          <w:szCs w:val="20"/>
          <w:lang w:val="es-ES_tradnl"/>
        </w:rPr>
        <w:t xml:space="preserve">Perú considera que </w:t>
      </w:r>
      <w:r w:rsidR="00FF10A4" w:rsidRPr="003A44FC">
        <w:rPr>
          <w:rFonts w:ascii="Cambria" w:hAnsi="Cambria"/>
          <w:i/>
          <w:iCs/>
          <w:sz w:val="20"/>
          <w:szCs w:val="20"/>
          <w:lang w:val="es-ES_tradnl"/>
        </w:rPr>
        <w:t>“queda claro que la interposición de la presente petición se apoya en la disconformidad que tenía la parte peticionaria, al momento de la presentación de la presente petición (año 2011), con el sentido de las resoluciones emitidas por el órgano jurisdiccional”</w:t>
      </w:r>
      <w:r w:rsidR="00FF10A4" w:rsidRPr="003A44FC">
        <w:rPr>
          <w:rFonts w:ascii="Cambria" w:hAnsi="Cambria"/>
          <w:sz w:val="20"/>
          <w:szCs w:val="20"/>
          <w:lang w:val="es-ES_tradnl"/>
        </w:rPr>
        <w:t xml:space="preserve">. </w:t>
      </w:r>
      <w:r w:rsidR="00805FD7" w:rsidRPr="003A44FC">
        <w:rPr>
          <w:rFonts w:ascii="Cambria" w:hAnsi="Cambria"/>
          <w:sz w:val="20"/>
          <w:szCs w:val="20"/>
          <w:lang w:val="es-ES_tradnl"/>
        </w:rPr>
        <w:t xml:space="preserve">Al respecto, afirma que la CIDH </w:t>
      </w:r>
      <w:r w:rsidR="00805FD7" w:rsidRPr="003A44FC">
        <w:rPr>
          <w:rFonts w:ascii="Cambria" w:hAnsi="Cambria"/>
          <w:i/>
          <w:iCs/>
          <w:sz w:val="20"/>
          <w:szCs w:val="20"/>
          <w:lang w:val="es-ES_tradnl"/>
        </w:rPr>
        <w:t>“no puede revisar las sentencias dictadas por los tribunales nacionales que actúen en la esfera de su competencia y aplicando las debidas garantías judiciales”.</w:t>
      </w:r>
    </w:p>
    <w:p w14:paraId="32633D2E" w14:textId="3AD0B8EE" w:rsidR="00FF10A4" w:rsidRPr="003A44FC" w:rsidRDefault="00AF3859" w:rsidP="006D17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20</w:t>
      </w:r>
      <w:r w:rsidR="00970C57" w:rsidRPr="003A44FC">
        <w:rPr>
          <w:rFonts w:ascii="Cambria" w:hAnsi="Cambria"/>
          <w:sz w:val="20"/>
          <w:szCs w:val="20"/>
          <w:lang w:val="es-ES_tradnl"/>
        </w:rPr>
        <w:t xml:space="preserve">. </w:t>
      </w:r>
      <w:r w:rsidRPr="003A44FC">
        <w:rPr>
          <w:rFonts w:ascii="Cambria" w:hAnsi="Cambria"/>
          <w:sz w:val="20"/>
          <w:szCs w:val="20"/>
          <w:lang w:val="es-ES_tradnl"/>
        </w:rPr>
        <w:tab/>
      </w:r>
      <w:r w:rsidR="00FF10A4" w:rsidRPr="003A44FC">
        <w:rPr>
          <w:rFonts w:ascii="Cambria" w:hAnsi="Cambria"/>
          <w:sz w:val="20"/>
          <w:szCs w:val="20"/>
          <w:lang w:val="es-ES_tradnl"/>
        </w:rPr>
        <w:t>En cuanto al asunto (</w:t>
      </w:r>
      <w:proofErr w:type="spellStart"/>
      <w:r w:rsidR="00FF10A4" w:rsidRPr="003A44FC">
        <w:rPr>
          <w:rFonts w:ascii="Cambria" w:hAnsi="Cambria"/>
          <w:sz w:val="20"/>
          <w:szCs w:val="20"/>
          <w:lang w:val="es-ES_tradnl"/>
        </w:rPr>
        <w:t>ii</w:t>
      </w:r>
      <w:proofErr w:type="spellEnd"/>
      <w:r w:rsidR="00FF10A4" w:rsidRPr="003A44FC">
        <w:rPr>
          <w:rFonts w:ascii="Cambria" w:hAnsi="Cambria"/>
          <w:sz w:val="20"/>
          <w:szCs w:val="20"/>
          <w:lang w:val="es-ES_tradnl"/>
        </w:rPr>
        <w:t>), el Estado</w:t>
      </w:r>
      <w:r w:rsidR="00E637FF" w:rsidRPr="003A44FC">
        <w:rPr>
          <w:rFonts w:ascii="Cambria" w:hAnsi="Cambria"/>
          <w:sz w:val="20"/>
          <w:szCs w:val="20"/>
          <w:lang w:val="es-ES_tradnl"/>
        </w:rPr>
        <w:t>, después de cuestionar la calidad argumentativa de la petición en el sustento de las alegadas violaciones de la Convención Americana,</w:t>
      </w:r>
      <w:r w:rsidR="00FF10A4" w:rsidRPr="003A44FC">
        <w:rPr>
          <w:rFonts w:ascii="Cambria" w:hAnsi="Cambria"/>
          <w:sz w:val="20"/>
          <w:szCs w:val="20"/>
          <w:lang w:val="es-ES_tradnl"/>
        </w:rPr>
        <w:t xml:space="preserve"> presenta </w:t>
      </w:r>
      <w:r w:rsidR="00AD1063" w:rsidRPr="003A44FC">
        <w:rPr>
          <w:rFonts w:ascii="Cambria" w:hAnsi="Cambria"/>
          <w:sz w:val="20"/>
          <w:szCs w:val="20"/>
          <w:lang w:val="es-ES_tradnl"/>
        </w:rPr>
        <w:t xml:space="preserve">alegatos </w:t>
      </w:r>
      <w:r w:rsidR="00FF10A4" w:rsidRPr="003A44FC">
        <w:rPr>
          <w:rFonts w:ascii="Cambria" w:hAnsi="Cambria"/>
          <w:sz w:val="20"/>
          <w:szCs w:val="20"/>
          <w:lang w:val="es-ES_tradnl"/>
        </w:rPr>
        <w:t xml:space="preserve">detallados de tipo sustantivo sobre las razones por las que considera no hubo vulneración de los derechos invocados en la petición. </w:t>
      </w:r>
      <w:r w:rsidR="00805FD7" w:rsidRPr="003A44FC">
        <w:rPr>
          <w:rFonts w:ascii="Cambria" w:hAnsi="Cambria"/>
          <w:sz w:val="20"/>
          <w:szCs w:val="20"/>
          <w:lang w:val="es-ES_tradnl"/>
        </w:rPr>
        <w:t xml:space="preserve">Con respecto a la alegada violación del derecho a la libertad personal, </w:t>
      </w:r>
      <w:r w:rsidR="00E637FF" w:rsidRPr="003A44FC">
        <w:rPr>
          <w:rFonts w:ascii="Cambria" w:hAnsi="Cambria"/>
          <w:sz w:val="20"/>
          <w:szCs w:val="20"/>
          <w:lang w:val="es-ES_tradnl"/>
        </w:rPr>
        <w:t xml:space="preserve">afirma </w:t>
      </w:r>
      <w:r w:rsidR="00805FD7" w:rsidRPr="003A44FC">
        <w:rPr>
          <w:rFonts w:ascii="Cambria" w:hAnsi="Cambria"/>
          <w:sz w:val="20"/>
          <w:szCs w:val="20"/>
          <w:lang w:val="es-ES_tradnl"/>
        </w:rPr>
        <w:t xml:space="preserve">que son los jueces nacionales, en ejercicio de su autonomía e independencia, los que están llamados a evaluar los medios probatorios presentados en el curso de la investigación penal y resolver, con base en ello, la situación jurídica de las personas denunciadas; y que en ejercicio de tales atribuciones, en sede interna </w:t>
      </w:r>
      <w:r w:rsidR="00805FD7" w:rsidRPr="003A44FC">
        <w:rPr>
          <w:rFonts w:ascii="Cambria" w:hAnsi="Cambria"/>
          <w:i/>
          <w:iCs/>
          <w:sz w:val="20"/>
          <w:szCs w:val="20"/>
          <w:lang w:val="es-ES_tradnl"/>
        </w:rPr>
        <w:t xml:space="preserve">“se determinó que de acuerdo a la gravedad de los hechos se dictara en contra del peticionario Hernán Martorell de </w:t>
      </w:r>
      <w:proofErr w:type="spellStart"/>
      <w:r w:rsidR="00805FD7" w:rsidRPr="003A44FC">
        <w:rPr>
          <w:rFonts w:ascii="Cambria" w:hAnsi="Cambria"/>
          <w:i/>
          <w:iCs/>
          <w:sz w:val="20"/>
          <w:szCs w:val="20"/>
          <w:lang w:val="es-ES_tradnl"/>
        </w:rPr>
        <w:t>Feudis</w:t>
      </w:r>
      <w:proofErr w:type="spellEnd"/>
      <w:r w:rsidR="00805FD7" w:rsidRPr="003A44FC">
        <w:rPr>
          <w:rFonts w:ascii="Cambria" w:hAnsi="Cambria"/>
          <w:i/>
          <w:iCs/>
          <w:sz w:val="20"/>
          <w:szCs w:val="20"/>
          <w:lang w:val="es-ES_tradnl"/>
        </w:rPr>
        <w:t xml:space="preserve"> y Roberto Sánchez </w:t>
      </w:r>
      <w:proofErr w:type="spellStart"/>
      <w:r w:rsidR="00805FD7" w:rsidRPr="003A44FC">
        <w:rPr>
          <w:rFonts w:ascii="Cambria" w:hAnsi="Cambria"/>
          <w:i/>
          <w:iCs/>
          <w:sz w:val="20"/>
          <w:szCs w:val="20"/>
          <w:lang w:val="es-ES_tradnl"/>
        </w:rPr>
        <w:t>Apuy</w:t>
      </w:r>
      <w:proofErr w:type="spellEnd"/>
      <w:r w:rsidR="00805FD7" w:rsidRPr="003A44FC">
        <w:rPr>
          <w:rFonts w:ascii="Cambria" w:hAnsi="Cambria"/>
          <w:i/>
          <w:iCs/>
          <w:sz w:val="20"/>
          <w:szCs w:val="20"/>
          <w:lang w:val="es-ES_tradnl"/>
        </w:rPr>
        <w:t xml:space="preserve"> mandato de detención y contra </w:t>
      </w:r>
      <w:proofErr w:type="spellStart"/>
      <w:r w:rsidR="00805FD7" w:rsidRPr="003A44FC">
        <w:rPr>
          <w:rFonts w:ascii="Cambria" w:hAnsi="Cambria"/>
          <w:i/>
          <w:iCs/>
          <w:sz w:val="20"/>
          <w:szCs w:val="20"/>
          <w:lang w:val="es-ES_tradnl"/>
        </w:rPr>
        <w:t>Cary</w:t>
      </w:r>
      <w:proofErr w:type="spellEnd"/>
      <w:r w:rsidR="00805FD7" w:rsidRPr="003A44FC">
        <w:rPr>
          <w:rFonts w:ascii="Cambria" w:hAnsi="Cambria"/>
          <w:i/>
          <w:iCs/>
          <w:sz w:val="20"/>
          <w:szCs w:val="20"/>
          <w:lang w:val="es-ES_tradnl"/>
        </w:rPr>
        <w:t xml:space="preserve"> Gallegos Rioja y Juan Carlos Reátegui Zevallos mandato de </w:t>
      </w:r>
      <w:r w:rsidR="00805FD7" w:rsidRPr="003A44FC">
        <w:rPr>
          <w:rFonts w:ascii="Cambria" w:hAnsi="Cambria"/>
          <w:i/>
          <w:iCs/>
          <w:sz w:val="20"/>
          <w:szCs w:val="20"/>
          <w:lang w:val="es-ES_tradnl"/>
        </w:rPr>
        <w:lastRenderedPageBreak/>
        <w:t>comparecencia en razón a la valoración de las pruebas ofrecidas por el Representante del Ministerio Público”</w:t>
      </w:r>
      <w:r w:rsidR="00805FD7" w:rsidRPr="003A44FC">
        <w:rPr>
          <w:rFonts w:ascii="Cambria" w:hAnsi="Cambria"/>
          <w:sz w:val="20"/>
          <w:szCs w:val="20"/>
          <w:lang w:val="es-ES_tradnl"/>
        </w:rPr>
        <w:t>.</w:t>
      </w:r>
      <w:r w:rsidR="00E637FF" w:rsidRPr="003A44FC">
        <w:rPr>
          <w:rFonts w:ascii="Cambria" w:hAnsi="Cambria"/>
          <w:sz w:val="20"/>
          <w:szCs w:val="20"/>
          <w:lang w:val="es-ES_tradnl"/>
        </w:rPr>
        <w:t xml:space="preserve"> También argumenta a este respecto que el proceso penal ya fue terminado y archivado, y que en cualquier caso las presuntas víctimas no pretendieron colaborar con la justicia penal, ya que según ellos mismos afirman en la petición, el señor Martorell se refugió en la clandestinidad mientras pesó en su contra una orden de detención.</w:t>
      </w:r>
      <w:r w:rsidR="00805FD7" w:rsidRPr="003A44FC">
        <w:rPr>
          <w:rFonts w:ascii="Cambria" w:hAnsi="Cambria"/>
          <w:sz w:val="20"/>
          <w:szCs w:val="20"/>
          <w:lang w:val="es-ES_tradnl"/>
        </w:rPr>
        <w:t xml:space="preserve"> Sobre la aludida violación del derecho a la propiedad, afirma que ésta no se configuró porque existió una orden judicial emitida por el Juzgado Penal Especializado en Delitos Tributarios y Aduaneros, en la que se ordenó el embargo preventivo de los bienes de las presuntas víctimas</w:t>
      </w:r>
      <w:r w:rsidR="00E637FF" w:rsidRPr="003A44FC">
        <w:rPr>
          <w:rFonts w:ascii="Cambria" w:hAnsi="Cambria"/>
          <w:sz w:val="20"/>
          <w:szCs w:val="20"/>
          <w:lang w:val="es-ES_tradnl"/>
        </w:rPr>
        <w:t xml:space="preserve">, el cual no priva a los afectados de su propiedad, sino que se trata de una medida cautelar que puede levantarse si se satisface la deuda, y sólo dura hasta la culminación del proceso; </w:t>
      </w:r>
      <w:r w:rsidR="00E637FF" w:rsidRPr="003A44FC">
        <w:rPr>
          <w:rFonts w:ascii="Cambria" w:hAnsi="Cambria"/>
          <w:i/>
          <w:iCs/>
          <w:sz w:val="20"/>
          <w:szCs w:val="20"/>
          <w:lang w:val="es-ES_tradnl"/>
        </w:rPr>
        <w:t>“habiendo sido declarados los peticionarios absueltos, no existió ninguna privación de sus bienes”</w:t>
      </w:r>
      <w:r w:rsidR="00805FD7" w:rsidRPr="003A44FC">
        <w:rPr>
          <w:rFonts w:ascii="Cambria" w:hAnsi="Cambria"/>
          <w:sz w:val="20"/>
          <w:szCs w:val="20"/>
          <w:lang w:val="es-ES_tradnl"/>
        </w:rPr>
        <w:t xml:space="preserve">. </w:t>
      </w:r>
      <w:r w:rsidR="00E637FF" w:rsidRPr="003A44FC">
        <w:rPr>
          <w:rFonts w:ascii="Cambria" w:hAnsi="Cambria"/>
          <w:sz w:val="20"/>
          <w:szCs w:val="20"/>
          <w:lang w:val="es-ES_tradnl"/>
        </w:rPr>
        <w:t xml:space="preserve">Y en relación con las garantías judiciales y el derecho a la protección judicial, afirma que la justicia doméstica operó </w:t>
      </w:r>
      <w:r w:rsidR="00E637FF" w:rsidRPr="003A44FC">
        <w:rPr>
          <w:rFonts w:ascii="Cambria" w:hAnsi="Cambria"/>
          <w:i/>
          <w:iCs/>
          <w:sz w:val="20"/>
          <w:szCs w:val="20"/>
          <w:lang w:val="es-ES_tradnl"/>
        </w:rPr>
        <w:t>“de acuerdo a las pruebas que fueran acreditadas en el proceso penal, y de las actuaciones realizadas por los órganos jurisdiccionales, donde se tiene que se ha respetado el debido proceso dentro de los estándares de respeto al derecho de defensa de los peticionarios”</w:t>
      </w:r>
      <w:r w:rsidR="00E637FF" w:rsidRPr="003A44FC">
        <w:rPr>
          <w:rFonts w:ascii="Cambria" w:hAnsi="Cambria"/>
          <w:sz w:val="20"/>
          <w:szCs w:val="20"/>
          <w:lang w:val="es-ES_tradnl"/>
        </w:rPr>
        <w:t xml:space="preserve">, habiéndose administrado justicia por jueces competentes, independientes e imparciales, con respeto por el derecho de los peticionarios a impugnar las decisiones que les fueron adversas. También controvierte el Perú la postura de la parte peticionaria según la cual fue voluntad manifiesta de los Procuradores Públicos dilatar el proceso penal para evitar pagar y restituir ciertos dineros a las presuntas víctimas; en criterio del Estado, </w:t>
      </w:r>
      <w:r w:rsidR="00E637FF" w:rsidRPr="003A44FC">
        <w:rPr>
          <w:rFonts w:ascii="Cambria" w:hAnsi="Cambria"/>
          <w:i/>
          <w:iCs/>
          <w:sz w:val="20"/>
          <w:szCs w:val="20"/>
          <w:lang w:val="es-ES_tradnl"/>
        </w:rPr>
        <w:t>“lo que verdaderamente buscan los Procuradores Públicos en representación del Estado peruano, es la correcta Defensa Legal y/o Jurídica ante los diversos órganos jurisdiccionales, y ello, con la finalidad de una correcta administración de justicia”.</w:t>
      </w:r>
    </w:p>
    <w:p w14:paraId="0C1FB600" w14:textId="3E33BA32" w:rsidR="00FF10A4" w:rsidRPr="003A44FC" w:rsidRDefault="00AD1063" w:rsidP="00970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A44FC">
        <w:rPr>
          <w:rFonts w:ascii="Cambria" w:hAnsi="Cambria"/>
          <w:sz w:val="20"/>
          <w:szCs w:val="20"/>
          <w:lang w:val="es-ES_tradnl"/>
        </w:rPr>
        <w:t>2</w:t>
      </w:r>
      <w:r w:rsidR="006D1798" w:rsidRPr="003A44FC">
        <w:rPr>
          <w:rFonts w:ascii="Cambria" w:hAnsi="Cambria"/>
          <w:sz w:val="20"/>
          <w:szCs w:val="20"/>
          <w:lang w:val="es-ES_tradnl"/>
        </w:rPr>
        <w:t>1</w:t>
      </w:r>
      <w:r w:rsidR="00970C57" w:rsidRPr="003A44FC">
        <w:rPr>
          <w:rFonts w:ascii="Cambria" w:hAnsi="Cambria"/>
          <w:sz w:val="20"/>
          <w:szCs w:val="20"/>
          <w:lang w:val="es-ES_tradnl"/>
        </w:rPr>
        <w:t xml:space="preserve">. </w:t>
      </w:r>
      <w:r w:rsidRPr="003A44FC">
        <w:rPr>
          <w:rFonts w:ascii="Cambria" w:hAnsi="Cambria"/>
          <w:sz w:val="20"/>
          <w:szCs w:val="20"/>
          <w:lang w:val="es-ES_tradnl"/>
        </w:rPr>
        <w:tab/>
      </w:r>
      <w:r w:rsidR="00FF10A4" w:rsidRPr="003A44FC">
        <w:rPr>
          <w:rFonts w:ascii="Cambria" w:hAnsi="Cambria"/>
          <w:sz w:val="20"/>
          <w:szCs w:val="20"/>
          <w:lang w:val="es-ES_tradnl"/>
        </w:rPr>
        <w:t>En cuanto al tema (</w:t>
      </w:r>
      <w:proofErr w:type="spellStart"/>
      <w:r w:rsidR="00FF10A4" w:rsidRPr="003A44FC">
        <w:rPr>
          <w:rFonts w:ascii="Cambria" w:hAnsi="Cambria"/>
          <w:sz w:val="20"/>
          <w:szCs w:val="20"/>
          <w:lang w:val="es-ES_tradnl"/>
        </w:rPr>
        <w:t>iii</w:t>
      </w:r>
      <w:proofErr w:type="spellEnd"/>
      <w:r w:rsidR="00FF10A4" w:rsidRPr="003A44FC">
        <w:rPr>
          <w:rFonts w:ascii="Cambria" w:hAnsi="Cambria"/>
          <w:sz w:val="20"/>
          <w:szCs w:val="20"/>
          <w:lang w:val="es-ES_tradnl"/>
        </w:rPr>
        <w:t xml:space="preserve">), Perú alega que </w:t>
      </w:r>
      <w:r w:rsidR="00FF10A4" w:rsidRPr="003A44FC">
        <w:rPr>
          <w:rFonts w:ascii="Cambria" w:hAnsi="Cambria"/>
          <w:i/>
          <w:iCs/>
          <w:sz w:val="20"/>
          <w:szCs w:val="20"/>
          <w:lang w:val="es-ES_tradnl"/>
        </w:rPr>
        <w:t xml:space="preserve">“en la presente petición se ha demostrado fehacientemente la falta de agotamiento de la jurisdicción interna, debido a que, en el momento de la presentación de la petición inicial, existía en sede interna un proceso penal en trámite, hecho que </w:t>
      </w:r>
      <w:proofErr w:type="gramStart"/>
      <w:r w:rsidR="00FF10A4" w:rsidRPr="003A44FC">
        <w:rPr>
          <w:rFonts w:ascii="Cambria" w:hAnsi="Cambria"/>
          <w:i/>
          <w:iCs/>
          <w:sz w:val="20"/>
          <w:szCs w:val="20"/>
          <w:lang w:val="es-ES_tradnl"/>
        </w:rPr>
        <w:t>demostraría</w:t>
      </w:r>
      <w:proofErr w:type="gramEnd"/>
      <w:r w:rsidR="00FF10A4" w:rsidRPr="003A44FC">
        <w:rPr>
          <w:rFonts w:ascii="Cambria" w:hAnsi="Cambria"/>
          <w:i/>
          <w:iCs/>
          <w:sz w:val="20"/>
          <w:szCs w:val="20"/>
          <w:lang w:val="es-ES_tradnl"/>
        </w:rPr>
        <w:t xml:space="preserve"> la contravención del artículo 46.1 a) de la CADH”</w:t>
      </w:r>
      <w:r w:rsidR="00FF10A4" w:rsidRPr="003A44FC">
        <w:rPr>
          <w:rFonts w:ascii="Cambria" w:hAnsi="Cambria"/>
          <w:sz w:val="20"/>
          <w:szCs w:val="20"/>
          <w:lang w:val="es-ES_tradnl"/>
        </w:rPr>
        <w:t>.</w:t>
      </w:r>
    </w:p>
    <w:p w14:paraId="643745C8" w14:textId="77777777" w:rsidR="003239B8" w:rsidRPr="003A44FC" w:rsidRDefault="003239B8" w:rsidP="003239B8">
      <w:pPr>
        <w:spacing w:before="240" w:after="240"/>
        <w:ind w:firstLine="720"/>
        <w:jc w:val="both"/>
        <w:rPr>
          <w:rFonts w:ascii="Cambria" w:hAnsi="Cambria"/>
          <w:sz w:val="20"/>
          <w:szCs w:val="20"/>
          <w:lang w:val="es-ES_tradnl"/>
        </w:rPr>
      </w:pPr>
      <w:r w:rsidRPr="003A44FC">
        <w:rPr>
          <w:rFonts w:asciiTheme="majorHAnsi" w:eastAsia="Cambria" w:hAnsiTheme="majorHAnsi" w:cs="Cambria"/>
          <w:b/>
          <w:bCs/>
          <w:color w:val="000000"/>
          <w:sz w:val="20"/>
          <w:szCs w:val="20"/>
          <w:u w:color="000000"/>
          <w:lang w:val="es-ES_tradnl" w:eastAsia="es-ES"/>
        </w:rPr>
        <w:t>VI.</w:t>
      </w:r>
      <w:r w:rsidRPr="003A44FC">
        <w:rPr>
          <w:rFonts w:asciiTheme="majorHAnsi" w:eastAsia="Cambria" w:hAnsiTheme="majorHAnsi" w:cs="Cambria"/>
          <w:b/>
          <w:bCs/>
          <w:color w:val="000000"/>
          <w:sz w:val="20"/>
          <w:szCs w:val="20"/>
          <w:u w:color="000000"/>
          <w:lang w:val="es-ES_tradnl" w:eastAsia="es-ES"/>
        </w:rPr>
        <w:tab/>
      </w:r>
      <w:r w:rsidR="004A6A54" w:rsidRPr="003A44FC">
        <w:rPr>
          <w:rFonts w:asciiTheme="majorHAnsi" w:hAnsiTheme="majorHAnsi"/>
          <w:b/>
          <w:bCs/>
          <w:sz w:val="20"/>
          <w:szCs w:val="20"/>
          <w:lang w:val="es-ES_tradnl"/>
        </w:rPr>
        <w:t xml:space="preserve">ANÁLISIS DE </w:t>
      </w:r>
      <w:r w:rsidR="00C21FEF" w:rsidRPr="003A44FC">
        <w:rPr>
          <w:rFonts w:asciiTheme="majorHAnsi" w:hAnsiTheme="majorHAnsi"/>
          <w:b/>
          <w:sz w:val="20"/>
          <w:szCs w:val="20"/>
          <w:lang w:val="es-ES_tradnl"/>
        </w:rPr>
        <w:t>AGOTAMIENTO DE LOS RECURSOS INTERNOS Y PLAZO DE PRESENTACIÓN</w:t>
      </w:r>
      <w:r w:rsidR="00C21FEF" w:rsidRPr="003A44FC">
        <w:rPr>
          <w:rFonts w:asciiTheme="majorHAnsi" w:eastAsia="Cambria" w:hAnsiTheme="majorHAnsi" w:cs="Cambria"/>
          <w:b/>
          <w:bCs/>
          <w:color w:val="000000"/>
          <w:sz w:val="20"/>
          <w:szCs w:val="20"/>
          <w:u w:color="000000"/>
          <w:lang w:val="es-ES_tradnl" w:eastAsia="es-ES"/>
        </w:rPr>
        <w:t xml:space="preserve"> </w:t>
      </w:r>
    </w:p>
    <w:p w14:paraId="168FD00C" w14:textId="792BDE72" w:rsidR="00970C57" w:rsidRPr="003A44FC" w:rsidRDefault="006D1798" w:rsidP="002826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Theme="majorHAnsi" w:hAnsiTheme="majorHAnsi"/>
          <w:sz w:val="20"/>
          <w:szCs w:val="20"/>
          <w:lang w:val="es-ES_tradnl"/>
        </w:rPr>
        <w:t>22</w:t>
      </w:r>
      <w:r w:rsidR="002826A8" w:rsidRPr="003A44FC">
        <w:rPr>
          <w:rFonts w:asciiTheme="majorHAnsi" w:hAnsiTheme="majorHAnsi"/>
          <w:sz w:val="20"/>
          <w:szCs w:val="20"/>
          <w:lang w:val="es-ES_tradnl"/>
        </w:rPr>
        <w:t xml:space="preserve">. </w:t>
      </w:r>
      <w:r w:rsidRPr="003A44FC">
        <w:rPr>
          <w:rFonts w:asciiTheme="majorHAnsi" w:hAnsiTheme="majorHAnsi"/>
          <w:sz w:val="20"/>
          <w:szCs w:val="20"/>
          <w:lang w:val="es-ES_tradnl"/>
        </w:rPr>
        <w:tab/>
      </w:r>
      <w:r w:rsidR="00970C57" w:rsidRPr="003A44FC">
        <w:rPr>
          <w:rFonts w:asciiTheme="majorHAnsi" w:hAnsiTheme="majorHAnsi"/>
          <w:sz w:val="20"/>
          <w:szCs w:val="20"/>
          <w:lang w:val="es-ES_tradnl"/>
        </w:rPr>
        <w:t xml:space="preserve">El Estado ha alegado que la parte peticionaria no </w:t>
      </w:r>
      <w:r w:rsidRPr="003A44FC">
        <w:rPr>
          <w:rFonts w:asciiTheme="majorHAnsi" w:hAnsiTheme="majorHAnsi"/>
          <w:sz w:val="20"/>
          <w:szCs w:val="20"/>
          <w:lang w:val="es-ES_tradnl"/>
        </w:rPr>
        <w:t>cumplió con el</w:t>
      </w:r>
      <w:r w:rsidR="00970C57" w:rsidRPr="003A44FC">
        <w:rPr>
          <w:rFonts w:asciiTheme="majorHAnsi" w:hAnsiTheme="majorHAnsi"/>
          <w:sz w:val="20"/>
          <w:szCs w:val="20"/>
          <w:lang w:val="es-ES_tradnl"/>
        </w:rPr>
        <w:t xml:space="preserve"> deber establecido en el Artículo 46.1.a) de la Convención Americana, en la medida en </w:t>
      </w:r>
      <w:r w:rsidR="003A44FC" w:rsidRPr="003A44FC">
        <w:rPr>
          <w:rFonts w:asciiTheme="majorHAnsi" w:hAnsiTheme="majorHAnsi"/>
          <w:sz w:val="20"/>
          <w:szCs w:val="20"/>
          <w:lang w:val="es-ES_tradnl"/>
        </w:rPr>
        <w:t>que,</w:t>
      </w:r>
      <w:r w:rsidR="00970C57" w:rsidRPr="003A44FC">
        <w:rPr>
          <w:rFonts w:asciiTheme="majorHAnsi" w:hAnsiTheme="majorHAnsi"/>
          <w:sz w:val="20"/>
          <w:szCs w:val="20"/>
          <w:lang w:val="es-ES_tradnl"/>
        </w:rPr>
        <w:t xml:space="preserve"> para el momento de recepción de la petición, había un proceso penal </w:t>
      </w:r>
      <w:r w:rsidR="003E2D43" w:rsidRPr="003A44FC">
        <w:rPr>
          <w:rFonts w:asciiTheme="majorHAnsi" w:hAnsiTheme="majorHAnsi"/>
          <w:sz w:val="20"/>
          <w:szCs w:val="20"/>
          <w:lang w:val="es-ES_tradnl"/>
        </w:rPr>
        <w:t xml:space="preserve">desarrollándose </w:t>
      </w:r>
      <w:r w:rsidR="00970C57" w:rsidRPr="003A44FC">
        <w:rPr>
          <w:rFonts w:asciiTheme="majorHAnsi" w:hAnsiTheme="majorHAnsi"/>
          <w:sz w:val="20"/>
          <w:szCs w:val="20"/>
          <w:lang w:val="es-ES_tradnl"/>
        </w:rPr>
        <w:t>en sede interna</w:t>
      </w:r>
      <w:r w:rsidR="003E2D43" w:rsidRPr="003A44FC">
        <w:rPr>
          <w:rFonts w:asciiTheme="majorHAnsi" w:hAnsiTheme="majorHAnsi"/>
          <w:sz w:val="20"/>
          <w:szCs w:val="20"/>
          <w:lang w:val="es-ES_tradnl"/>
        </w:rPr>
        <w:t>,</w:t>
      </w:r>
      <w:r w:rsidR="00970C57" w:rsidRPr="003A44FC">
        <w:rPr>
          <w:rFonts w:asciiTheme="majorHAnsi" w:hAnsiTheme="majorHAnsi"/>
          <w:sz w:val="20"/>
          <w:szCs w:val="20"/>
          <w:lang w:val="es-ES_tradnl"/>
        </w:rPr>
        <w:t xml:space="preserve"> que aún no había culminado, por lo cual en su concepto no se habían agotado en esa fecha los recursos judiciales domésticos.</w:t>
      </w:r>
    </w:p>
    <w:p w14:paraId="4DAC095B" w14:textId="71B08464" w:rsidR="008C5E2D" w:rsidRPr="003A44FC" w:rsidRDefault="002826A8" w:rsidP="002826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sz w:val="20"/>
          <w:szCs w:val="20"/>
          <w:lang w:val="es-ES_tradnl"/>
        </w:rPr>
      </w:pPr>
      <w:r w:rsidRPr="003A44FC">
        <w:rPr>
          <w:rFonts w:asciiTheme="majorHAnsi" w:hAnsiTheme="majorHAnsi"/>
          <w:sz w:val="20"/>
          <w:szCs w:val="20"/>
          <w:lang w:val="es-ES_tradnl"/>
        </w:rPr>
        <w:t>2</w:t>
      </w:r>
      <w:r w:rsidR="002722A4" w:rsidRPr="003A44FC">
        <w:rPr>
          <w:rFonts w:asciiTheme="majorHAnsi" w:hAnsiTheme="majorHAnsi"/>
          <w:sz w:val="20"/>
          <w:szCs w:val="20"/>
          <w:lang w:val="es-ES_tradnl"/>
        </w:rPr>
        <w:t>3</w:t>
      </w:r>
      <w:r w:rsidRPr="003A44FC">
        <w:rPr>
          <w:rFonts w:asciiTheme="majorHAnsi" w:hAnsiTheme="majorHAnsi"/>
          <w:sz w:val="20"/>
          <w:szCs w:val="20"/>
          <w:lang w:val="es-ES_tradnl"/>
        </w:rPr>
        <w:t xml:space="preserve">. </w:t>
      </w:r>
      <w:r w:rsidR="002722A4" w:rsidRPr="003A44FC">
        <w:rPr>
          <w:rFonts w:asciiTheme="majorHAnsi" w:hAnsiTheme="majorHAnsi"/>
          <w:sz w:val="20"/>
          <w:szCs w:val="20"/>
          <w:lang w:val="es-ES_tradnl"/>
        </w:rPr>
        <w:tab/>
      </w:r>
      <w:r w:rsidR="00970C57" w:rsidRPr="003A44FC">
        <w:rPr>
          <w:rFonts w:asciiTheme="majorHAnsi" w:hAnsiTheme="majorHAnsi"/>
          <w:sz w:val="20"/>
          <w:szCs w:val="20"/>
          <w:lang w:val="es-ES_tradnl"/>
        </w:rPr>
        <w:t>Tal c</w:t>
      </w:r>
      <w:r w:rsidR="009272D6" w:rsidRPr="003A44FC">
        <w:rPr>
          <w:rFonts w:asciiTheme="majorHAnsi" w:hAnsiTheme="majorHAnsi"/>
          <w:sz w:val="20"/>
          <w:szCs w:val="20"/>
          <w:lang w:val="es-ES_tradnl"/>
        </w:rPr>
        <w:t xml:space="preserve">omo </w:t>
      </w:r>
      <w:r w:rsidR="009272D6" w:rsidRPr="003A44FC">
        <w:rPr>
          <w:rFonts w:asciiTheme="majorHAnsi" w:hAnsiTheme="majorHAnsi"/>
          <w:color w:val="000000"/>
          <w:sz w:val="20"/>
          <w:szCs w:val="20"/>
          <w:lang w:val="es-ES_tradnl"/>
        </w:rPr>
        <w:t>lo ha decidido en anteriores pronunciamientos</w:t>
      </w:r>
      <w:r w:rsidR="009272D6" w:rsidRPr="003A44FC">
        <w:rPr>
          <w:rStyle w:val="FootnoteReference"/>
          <w:rFonts w:asciiTheme="majorHAnsi" w:hAnsiTheme="majorHAnsi"/>
          <w:color w:val="000000"/>
          <w:sz w:val="20"/>
          <w:szCs w:val="20"/>
          <w:lang w:val="es-ES_tradnl"/>
        </w:rPr>
        <w:footnoteReference w:id="6"/>
      </w:r>
      <w:r w:rsidR="009272D6" w:rsidRPr="003A44FC">
        <w:rPr>
          <w:rFonts w:asciiTheme="majorHAnsi" w:hAnsiTheme="majorHAnsi"/>
          <w:color w:val="000000"/>
          <w:sz w:val="20"/>
          <w:szCs w:val="20"/>
          <w:lang w:val="es-ES_tradnl"/>
        </w:rPr>
        <w:t xml:space="preserve">, la CIDH considera que los recursos idóneos a agotar en casos en que se alegan violaciones de la libertad personal, las garantías procesales y otros derechos humanos en el curso de procesos judiciales, son por regla general aquellos medios provistos por la legislación procesal nacional que permiten atacar, en el </w:t>
      </w:r>
      <w:r w:rsidR="003E2D43" w:rsidRPr="003A44FC">
        <w:rPr>
          <w:rFonts w:asciiTheme="majorHAnsi" w:hAnsiTheme="majorHAnsi"/>
          <w:color w:val="000000"/>
          <w:sz w:val="20"/>
          <w:szCs w:val="20"/>
          <w:lang w:val="es-ES_tradnl"/>
        </w:rPr>
        <w:t>trans</w:t>
      </w:r>
      <w:r w:rsidR="009272D6" w:rsidRPr="003A44FC">
        <w:rPr>
          <w:rFonts w:asciiTheme="majorHAnsi" w:hAnsiTheme="majorHAnsi"/>
          <w:color w:val="000000"/>
          <w:sz w:val="20"/>
          <w:szCs w:val="20"/>
          <w:lang w:val="es-ES_tradnl"/>
        </w:rPr>
        <w:t>curso del propio proceso cuestionado, las actuaciones y decisiones adoptadas en su desarrollo, en particular los recursos judiciales ordinarios a los que haya lugar, o los extraordinarios si éstos fueron interpuestos por las alegadas víctimas para hacer valer sus derechos.</w:t>
      </w:r>
    </w:p>
    <w:p w14:paraId="0ACDDB52" w14:textId="3547762F" w:rsidR="00D00433" w:rsidRPr="003A44FC" w:rsidRDefault="002826A8" w:rsidP="002826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Theme="majorHAnsi" w:hAnsiTheme="majorHAnsi"/>
          <w:sz w:val="20"/>
          <w:szCs w:val="20"/>
          <w:lang w:val="es-ES_tradnl"/>
        </w:rPr>
        <w:t>2</w:t>
      </w:r>
      <w:r w:rsidR="0028456F" w:rsidRPr="003A44FC">
        <w:rPr>
          <w:rFonts w:asciiTheme="majorHAnsi" w:hAnsiTheme="majorHAnsi"/>
          <w:sz w:val="20"/>
          <w:szCs w:val="20"/>
          <w:lang w:val="es-ES_tradnl"/>
        </w:rPr>
        <w:t>4</w:t>
      </w:r>
      <w:r w:rsidRPr="003A44FC">
        <w:rPr>
          <w:rFonts w:asciiTheme="majorHAnsi" w:hAnsiTheme="majorHAnsi"/>
          <w:sz w:val="20"/>
          <w:szCs w:val="20"/>
          <w:lang w:val="es-ES_tradnl"/>
        </w:rPr>
        <w:t xml:space="preserve">. </w:t>
      </w:r>
      <w:r w:rsidR="0028456F" w:rsidRPr="003A44FC">
        <w:rPr>
          <w:rFonts w:asciiTheme="majorHAnsi" w:hAnsiTheme="majorHAnsi"/>
          <w:sz w:val="20"/>
          <w:szCs w:val="20"/>
          <w:lang w:val="es-ES_tradnl"/>
        </w:rPr>
        <w:tab/>
      </w:r>
      <w:r w:rsidR="00970C57" w:rsidRPr="003A44FC">
        <w:rPr>
          <w:rFonts w:asciiTheme="majorHAnsi" w:hAnsiTheme="majorHAnsi"/>
          <w:sz w:val="20"/>
          <w:szCs w:val="20"/>
          <w:lang w:val="es-ES_tradnl"/>
        </w:rPr>
        <w:t xml:space="preserve">Los peticionarios han acreditado que </w:t>
      </w:r>
      <w:r w:rsidR="003E2D43" w:rsidRPr="003A44FC">
        <w:rPr>
          <w:rFonts w:asciiTheme="majorHAnsi" w:hAnsiTheme="majorHAnsi"/>
          <w:sz w:val="20"/>
          <w:szCs w:val="20"/>
          <w:lang w:val="es-ES_tradnl"/>
        </w:rPr>
        <w:t xml:space="preserve">durante </w:t>
      </w:r>
      <w:r w:rsidR="00970C57" w:rsidRPr="003A44FC">
        <w:rPr>
          <w:rFonts w:asciiTheme="majorHAnsi" w:hAnsiTheme="majorHAnsi"/>
          <w:sz w:val="20"/>
          <w:szCs w:val="20"/>
          <w:lang w:val="es-ES_tradnl"/>
        </w:rPr>
        <w:t xml:space="preserve">el referido proceso penal </w:t>
      </w:r>
      <w:r w:rsidR="0028456F" w:rsidRPr="003A44FC">
        <w:rPr>
          <w:rFonts w:asciiTheme="majorHAnsi" w:hAnsiTheme="majorHAnsi"/>
          <w:sz w:val="20"/>
          <w:szCs w:val="20"/>
          <w:lang w:val="es-ES_tradnl"/>
        </w:rPr>
        <w:t>utilizaron</w:t>
      </w:r>
      <w:r w:rsidR="00970C57" w:rsidRPr="003A44FC">
        <w:rPr>
          <w:rFonts w:asciiTheme="majorHAnsi" w:hAnsiTheme="majorHAnsi"/>
          <w:sz w:val="20"/>
          <w:szCs w:val="20"/>
          <w:lang w:val="es-ES_tradnl"/>
        </w:rPr>
        <w:t>, en distintas oportunidades, de las herramientas y medios de defensa procesales provistos por la legislación peruana</w:t>
      </w:r>
      <w:r w:rsidR="0028456F" w:rsidRPr="003A44FC">
        <w:rPr>
          <w:rFonts w:asciiTheme="majorHAnsi" w:hAnsiTheme="majorHAnsi"/>
          <w:sz w:val="20"/>
          <w:szCs w:val="20"/>
          <w:lang w:val="es-ES_tradnl"/>
        </w:rPr>
        <w:t xml:space="preserve"> </w:t>
      </w:r>
      <w:r w:rsidR="00970C57" w:rsidRPr="003A44FC">
        <w:rPr>
          <w:rFonts w:asciiTheme="majorHAnsi" w:hAnsiTheme="majorHAnsi"/>
          <w:sz w:val="20"/>
          <w:szCs w:val="20"/>
          <w:lang w:val="es-ES_tradnl"/>
        </w:rPr>
        <w:t xml:space="preserve">así: </w:t>
      </w:r>
    </w:p>
    <w:p w14:paraId="5C1BE07F" w14:textId="38A377A8" w:rsidR="0080669F" w:rsidRPr="003A44FC" w:rsidRDefault="00970C57" w:rsidP="008066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Theme="majorHAnsi" w:hAnsiTheme="majorHAnsi"/>
          <w:sz w:val="20"/>
          <w:szCs w:val="20"/>
          <w:lang w:val="es-ES_tradnl"/>
        </w:rPr>
        <w:t>(i)</w:t>
      </w:r>
      <w:r w:rsidR="00D00433" w:rsidRPr="003A44FC">
        <w:rPr>
          <w:rFonts w:asciiTheme="majorHAnsi" w:hAnsiTheme="majorHAnsi"/>
          <w:sz w:val="20"/>
          <w:szCs w:val="20"/>
          <w:lang w:val="es-ES_tradnl"/>
        </w:rPr>
        <w:t xml:space="preserve"> </w:t>
      </w:r>
      <w:r w:rsidR="0080669F" w:rsidRPr="003A44FC">
        <w:rPr>
          <w:rFonts w:asciiTheme="majorHAnsi" w:hAnsiTheme="majorHAnsi"/>
          <w:sz w:val="20"/>
          <w:szCs w:val="20"/>
          <w:lang w:val="es-ES_tradnl"/>
        </w:rPr>
        <w:tab/>
      </w:r>
      <w:r w:rsidR="0080669F" w:rsidRPr="003A44FC">
        <w:rPr>
          <w:rFonts w:ascii="Cambria" w:hAnsi="Cambria"/>
          <w:sz w:val="20"/>
          <w:szCs w:val="20"/>
          <w:lang w:val="es-ES_tradnl"/>
        </w:rPr>
        <w:t>E</w:t>
      </w:r>
      <w:r w:rsidR="00D00433" w:rsidRPr="003A44FC">
        <w:rPr>
          <w:rFonts w:ascii="Cambria" w:hAnsi="Cambria"/>
          <w:sz w:val="20"/>
          <w:szCs w:val="20"/>
          <w:lang w:val="es-ES_tradnl"/>
        </w:rPr>
        <w:t xml:space="preserve">l 20 de enero de 2009 los señores Martorell y Sánchez interpusieron excepción de cosa juzgada al haber sido absueltos ya </w:t>
      </w:r>
      <w:r w:rsidR="003E2D43" w:rsidRPr="003A44FC">
        <w:rPr>
          <w:rFonts w:ascii="Cambria" w:hAnsi="Cambria"/>
          <w:sz w:val="20"/>
          <w:szCs w:val="20"/>
          <w:lang w:val="es-ES_tradnl"/>
        </w:rPr>
        <w:t xml:space="preserve">dos veces </w:t>
      </w:r>
      <w:r w:rsidR="00D00433" w:rsidRPr="003A44FC">
        <w:rPr>
          <w:rFonts w:ascii="Cambria" w:hAnsi="Cambria"/>
          <w:sz w:val="20"/>
          <w:szCs w:val="20"/>
          <w:lang w:val="es-ES_tradnl"/>
        </w:rPr>
        <w:t xml:space="preserve">por la judicatura; esta excepción fue declarada infundada el 7 de diciembre de 2009. Contra la declaración de infundada se interpuso un recurso de nulidad, </w:t>
      </w:r>
      <w:r w:rsidR="003E2D43" w:rsidRPr="003A44FC">
        <w:rPr>
          <w:rFonts w:ascii="Cambria" w:hAnsi="Cambria"/>
          <w:sz w:val="20"/>
          <w:szCs w:val="20"/>
          <w:lang w:val="es-ES_tradnl"/>
        </w:rPr>
        <w:t xml:space="preserve">que </w:t>
      </w:r>
      <w:r w:rsidR="00D00433" w:rsidRPr="003A44FC">
        <w:rPr>
          <w:rFonts w:ascii="Cambria" w:hAnsi="Cambria"/>
          <w:sz w:val="20"/>
          <w:szCs w:val="20"/>
          <w:lang w:val="es-ES_tradnl"/>
        </w:rPr>
        <w:t>fue denegado en la misma fecha. Contra la denegatoria de la nulidad interpusieron un recurso excepcional de queja, declarado improcedente por la Sala Penal Transitoria de la Corte Suprema de Justicia el 3 de agosto de 2010.</w:t>
      </w:r>
    </w:p>
    <w:p w14:paraId="26AB53E4" w14:textId="77777777" w:rsidR="0080669F" w:rsidRPr="003A44FC" w:rsidRDefault="00D00433" w:rsidP="008066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Theme="majorHAnsi" w:hAnsiTheme="majorHAnsi"/>
          <w:sz w:val="20"/>
          <w:szCs w:val="20"/>
          <w:lang w:val="es-ES_tradnl"/>
        </w:rPr>
        <w:t>(</w:t>
      </w:r>
      <w:proofErr w:type="spellStart"/>
      <w:r w:rsidRPr="003A44FC">
        <w:rPr>
          <w:rFonts w:asciiTheme="majorHAnsi" w:hAnsiTheme="majorHAnsi"/>
          <w:sz w:val="20"/>
          <w:szCs w:val="20"/>
          <w:lang w:val="es-ES_tradnl"/>
        </w:rPr>
        <w:t>ii</w:t>
      </w:r>
      <w:proofErr w:type="spellEnd"/>
      <w:r w:rsidRPr="003A44FC">
        <w:rPr>
          <w:rFonts w:asciiTheme="majorHAnsi" w:hAnsiTheme="majorHAnsi"/>
          <w:sz w:val="20"/>
          <w:szCs w:val="20"/>
          <w:lang w:val="es-ES_tradnl"/>
        </w:rPr>
        <w:t xml:space="preserve">) </w:t>
      </w:r>
      <w:r w:rsidR="0080669F" w:rsidRPr="003A44FC">
        <w:rPr>
          <w:rFonts w:asciiTheme="majorHAnsi" w:hAnsiTheme="majorHAnsi"/>
          <w:sz w:val="20"/>
          <w:szCs w:val="20"/>
          <w:lang w:val="es-ES_tradnl"/>
        </w:rPr>
        <w:tab/>
      </w:r>
      <w:r w:rsidRPr="003A44FC">
        <w:rPr>
          <w:rFonts w:asciiTheme="majorHAnsi" w:hAnsiTheme="majorHAnsi"/>
          <w:sz w:val="20"/>
          <w:szCs w:val="20"/>
          <w:lang w:val="es-ES_tradnl"/>
        </w:rPr>
        <w:t>El</w:t>
      </w:r>
      <w:r w:rsidRPr="003A44FC">
        <w:rPr>
          <w:rFonts w:ascii="Cambria" w:hAnsi="Cambria"/>
          <w:sz w:val="20"/>
          <w:szCs w:val="20"/>
          <w:lang w:val="es-ES_tradnl"/>
        </w:rPr>
        <w:t xml:space="preserve"> 18 de mayo de 2010 el señor Martorell interpuso excepción de prescripción de la acción penal ante la Sala Penal Transitoria de la Corte Suprema de Justicia, la cual fue declarada infundada; contra esta </w:t>
      </w:r>
      <w:r w:rsidRPr="003A44FC">
        <w:rPr>
          <w:rFonts w:ascii="Cambria" w:hAnsi="Cambria"/>
          <w:sz w:val="20"/>
          <w:szCs w:val="20"/>
          <w:lang w:val="es-ES_tradnl"/>
        </w:rPr>
        <w:lastRenderedPageBreak/>
        <w:t>declaración se interpuso recurso de nulidad que fue denegado, y posteriormente queja de derecho contra la denegatoria del recurso de nulidad. No se informa en la petición sobre el desenlace de este recurso de queja</w:t>
      </w:r>
      <w:r w:rsidR="003E2D43" w:rsidRPr="003A44FC">
        <w:rPr>
          <w:rFonts w:ascii="Cambria" w:hAnsi="Cambria"/>
          <w:sz w:val="20"/>
          <w:szCs w:val="20"/>
          <w:lang w:val="es-ES_tradnl"/>
        </w:rPr>
        <w:t>, ni sobre las fechas concretas del recurso de nulidad o de la queja de derecho</w:t>
      </w:r>
      <w:r w:rsidRPr="003A44FC">
        <w:rPr>
          <w:rFonts w:ascii="Cambria" w:hAnsi="Cambria"/>
          <w:sz w:val="20"/>
          <w:szCs w:val="20"/>
          <w:lang w:val="es-ES_tradnl"/>
        </w:rPr>
        <w:t>.</w:t>
      </w:r>
    </w:p>
    <w:p w14:paraId="272B58BD" w14:textId="77777777" w:rsidR="0080669F" w:rsidRPr="003A44FC" w:rsidRDefault="00D00433" w:rsidP="008066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Cambria" w:hAnsi="Cambria"/>
          <w:sz w:val="20"/>
          <w:szCs w:val="20"/>
          <w:lang w:val="es-ES_tradnl"/>
        </w:rPr>
        <w:t>(</w:t>
      </w:r>
      <w:proofErr w:type="spellStart"/>
      <w:r w:rsidRPr="003A44FC">
        <w:rPr>
          <w:rFonts w:ascii="Cambria" w:hAnsi="Cambria"/>
          <w:sz w:val="20"/>
          <w:szCs w:val="20"/>
          <w:lang w:val="es-ES_tradnl"/>
        </w:rPr>
        <w:t>iii</w:t>
      </w:r>
      <w:proofErr w:type="spellEnd"/>
      <w:r w:rsidRPr="003A44FC">
        <w:rPr>
          <w:rFonts w:ascii="Cambria" w:hAnsi="Cambria"/>
          <w:sz w:val="20"/>
          <w:szCs w:val="20"/>
          <w:lang w:val="es-ES_tradnl"/>
        </w:rPr>
        <w:t xml:space="preserve">) </w:t>
      </w:r>
      <w:r w:rsidR="0080669F" w:rsidRPr="003A44FC">
        <w:rPr>
          <w:rFonts w:ascii="Cambria" w:hAnsi="Cambria"/>
          <w:sz w:val="20"/>
          <w:szCs w:val="20"/>
          <w:lang w:val="es-ES_tradnl"/>
        </w:rPr>
        <w:tab/>
      </w:r>
      <w:r w:rsidRPr="003A44FC">
        <w:rPr>
          <w:rFonts w:ascii="Cambria" w:hAnsi="Cambria"/>
          <w:sz w:val="20"/>
          <w:szCs w:val="20"/>
          <w:lang w:val="es-ES_tradnl"/>
        </w:rPr>
        <w:t xml:space="preserve">Los señores Martorell y Gallegos interpusieron una acción de </w:t>
      </w:r>
      <w:r w:rsidR="0080669F" w:rsidRPr="003A44FC">
        <w:rPr>
          <w:rFonts w:ascii="Cambria" w:hAnsi="Cambria"/>
          <w:sz w:val="20"/>
          <w:szCs w:val="20"/>
          <w:lang w:val="es-ES_tradnl"/>
        </w:rPr>
        <w:t>h</w:t>
      </w:r>
      <w:r w:rsidRPr="003A44FC">
        <w:rPr>
          <w:rFonts w:ascii="Cambria" w:hAnsi="Cambria"/>
          <w:sz w:val="20"/>
          <w:szCs w:val="20"/>
          <w:lang w:val="es-ES_tradnl"/>
        </w:rPr>
        <w:t xml:space="preserve">ábeas </w:t>
      </w:r>
      <w:r w:rsidR="0080669F" w:rsidRPr="003A44FC">
        <w:rPr>
          <w:rFonts w:ascii="Cambria" w:hAnsi="Cambria"/>
          <w:sz w:val="20"/>
          <w:szCs w:val="20"/>
          <w:lang w:val="es-ES_tradnl"/>
        </w:rPr>
        <w:t>c</w:t>
      </w:r>
      <w:r w:rsidRPr="003A44FC">
        <w:rPr>
          <w:rFonts w:ascii="Cambria" w:hAnsi="Cambria"/>
          <w:sz w:val="20"/>
          <w:szCs w:val="20"/>
          <w:lang w:val="es-ES_tradnl"/>
        </w:rPr>
        <w:t xml:space="preserve">orpus contra la Sala Penal Nacional. El 26 de febrero de 2010 la Corte Superior de Justicia del Callao – Segunda Sala Penal concedió sus pretensiones, ordenando a los integrantes de la Sala Penal Nacional que resolvieran su situación jurídica en </w:t>
      </w:r>
      <w:r w:rsidR="0080669F" w:rsidRPr="003A44FC">
        <w:rPr>
          <w:rFonts w:ascii="Cambria" w:hAnsi="Cambria"/>
          <w:sz w:val="20"/>
          <w:szCs w:val="20"/>
          <w:lang w:val="es-ES_tradnl"/>
        </w:rPr>
        <w:t>cuarenta</w:t>
      </w:r>
      <w:r w:rsidRPr="003A44FC">
        <w:rPr>
          <w:rFonts w:ascii="Cambria" w:hAnsi="Cambria"/>
          <w:sz w:val="20"/>
          <w:szCs w:val="20"/>
          <w:lang w:val="es-ES_tradnl"/>
        </w:rPr>
        <w:t xml:space="preserve"> días. Contra este fallo las presuntas víctimas presentaron conjuntamente un </w:t>
      </w:r>
      <w:r w:rsidR="0080669F" w:rsidRPr="003A44FC">
        <w:rPr>
          <w:rFonts w:ascii="Cambria" w:hAnsi="Cambria"/>
          <w:sz w:val="20"/>
          <w:szCs w:val="20"/>
          <w:lang w:val="es-ES_tradnl"/>
        </w:rPr>
        <w:t>r</w:t>
      </w:r>
      <w:r w:rsidRPr="003A44FC">
        <w:rPr>
          <w:rFonts w:ascii="Cambria" w:hAnsi="Cambria"/>
          <w:sz w:val="20"/>
          <w:szCs w:val="20"/>
          <w:lang w:val="es-ES_tradnl"/>
        </w:rPr>
        <w:t xml:space="preserve">ecurso de </w:t>
      </w:r>
      <w:r w:rsidR="0080669F" w:rsidRPr="003A44FC">
        <w:rPr>
          <w:rFonts w:ascii="Cambria" w:hAnsi="Cambria"/>
          <w:sz w:val="20"/>
          <w:szCs w:val="20"/>
          <w:lang w:val="es-ES_tradnl"/>
        </w:rPr>
        <w:t>a</w:t>
      </w:r>
      <w:r w:rsidRPr="003A44FC">
        <w:rPr>
          <w:rFonts w:ascii="Cambria" w:hAnsi="Cambria"/>
          <w:sz w:val="20"/>
          <w:szCs w:val="20"/>
          <w:lang w:val="es-ES_tradnl"/>
        </w:rPr>
        <w:t xml:space="preserve">gravio </w:t>
      </w:r>
      <w:r w:rsidR="0080669F" w:rsidRPr="003A44FC">
        <w:rPr>
          <w:rFonts w:ascii="Cambria" w:hAnsi="Cambria"/>
          <w:sz w:val="20"/>
          <w:szCs w:val="20"/>
          <w:lang w:val="es-ES_tradnl"/>
        </w:rPr>
        <w:t>c</w:t>
      </w:r>
      <w:r w:rsidRPr="003A44FC">
        <w:rPr>
          <w:rFonts w:ascii="Cambria" w:hAnsi="Cambria"/>
          <w:sz w:val="20"/>
          <w:szCs w:val="20"/>
          <w:lang w:val="es-ES_tradnl"/>
        </w:rPr>
        <w:t xml:space="preserve">onstitucional ante el Tribunal Constitucional el 6 de abril de 2010. </w:t>
      </w:r>
      <w:r w:rsidR="0080669F" w:rsidRPr="003A44FC">
        <w:rPr>
          <w:rFonts w:ascii="Cambria" w:hAnsi="Cambria"/>
          <w:sz w:val="20"/>
          <w:szCs w:val="20"/>
          <w:lang w:val="es-ES_tradnl"/>
        </w:rPr>
        <w:t>–</w:t>
      </w:r>
      <w:r w:rsidRPr="003A44FC">
        <w:rPr>
          <w:rFonts w:ascii="Cambria" w:hAnsi="Cambria"/>
          <w:sz w:val="20"/>
          <w:szCs w:val="20"/>
          <w:lang w:val="es-ES_tradnl"/>
        </w:rPr>
        <w:t>No se informa sobre el desenlace de este recurso</w:t>
      </w:r>
      <w:r w:rsidR="0080669F" w:rsidRPr="003A44FC">
        <w:rPr>
          <w:rFonts w:ascii="Cambria" w:hAnsi="Cambria"/>
          <w:sz w:val="20"/>
          <w:szCs w:val="20"/>
          <w:lang w:val="es-ES_tradnl"/>
        </w:rPr>
        <w:t>–</w:t>
      </w:r>
      <w:r w:rsidRPr="003A44FC">
        <w:rPr>
          <w:rFonts w:ascii="Cambria" w:hAnsi="Cambria"/>
          <w:sz w:val="20"/>
          <w:szCs w:val="20"/>
          <w:lang w:val="es-ES_tradnl"/>
        </w:rPr>
        <w:t>.</w:t>
      </w:r>
    </w:p>
    <w:p w14:paraId="7B9ACB72" w14:textId="77777777" w:rsidR="00003FB5" w:rsidRPr="003A44FC" w:rsidRDefault="00D00433" w:rsidP="00003F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Cambria" w:hAnsi="Cambria"/>
          <w:sz w:val="20"/>
          <w:szCs w:val="20"/>
          <w:lang w:val="es-ES_tradnl"/>
        </w:rPr>
        <w:t>(</w:t>
      </w:r>
      <w:proofErr w:type="spellStart"/>
      <w:r w:rsidRPr="003A44FC">
        <w:rPr>
          <w:rFonts w:ascii="Cambria" w:hAnsi="Cambria"/>
          <w:sz w:val="20"/>
          <w:szCs w:val="20"/>
          <w:lang w:val="es-ES_tradnl"/>
        </w:rPr>
        <w:t>iv</w:t>
      </w:r>
      <w:proofErr w:type="spellEnd"/>
      <w:r w:rsidRPr="003A44FC">
        <w:rPr>
          <w:rFonts w:ascii="Cambria" w:hAnsi="Cambria"/>
          <w:sz w:val="20"/>
          <w:szCs w:val="20"/>
          <w:lang w:val="es-ES_tradnl"/>
        </w:rPr>
        <w:t xml:space="preserve">) </w:t>
      </w:r>
      <w:r w:rsidR="0080669F" w:rsidRPr="003A44FC">
        <w:rPr>
          <w:rFonts w:ascii="Cambria" w:hAnsi="Cambria"/>
          <w:sz w:val="20"/>
          <w:szCs w:val="20"/>
          <w:lang w:val="es-ES_tradnl"/>
        </w:rPr>
        <w:tab/>
      </w:r>
      <w:r w:rsidRPr="003A44FC">
        <w:rPr>
          <w:rFonts w:ascii="Cambria" w:hAnsi="Cambria"/>
          <w:sz w:val="20"/>
          <w:szCs w:val="20"/>
          <w:lang w:val="es-ES_tradnl"/>
        </w:rPr>
        <w:t xml:space="preserve">El 15 de febrero de 2013 las presuntas víctimas interpusieron un recurso de hábeas corpus contra la Corte Suprema de Justicia, </w:t>
      </w:r>
      <w:r w:rsidR="003E2D43" w:rsidRPr="003A44FC">
        <w:rPr>
          <w:rFonts w:ascii="Cambria" w:hAnsi="Cambria"/>
          <w:sz w:val="20"/>
          <w:szCs w:val="20"/>
          <w:lang w:val="es-ES_tradnl"/>
        </w:rPr>
        <w:t xml:space="preserve">por su </w:t>
      </w:r>
      <w:r w:rsidRPr="003A44FC">
        <w:rPr>
          <w:rFonts w:ascii="Cambria" w:hAnsi="Cambria"/>
          <w:sz w:val="20"/>
          <w:szCs w:val="20"/>
          <w:lang w:val="es-ES_tradnl"/>
        </w:rPr>
        <w:t xml:space="preserve">decisión del 28 de marzo de 2012 de anular la sentencia absolutoria dictada el 5 de mayo de 2010. El 10 de julio de 2013 el Décimo Octavo Juzgado Penal de Lima declaró infundada la demanda. </w:t>
      </w:r>
      <w:r w:rsidR="002826A8" w:rsidRPr="003A44FC">
        <w:rPr>
          <w:rFonts w:ascii="Cambria" w:hAnsi="Cambria"/>
          <w:sz w:val="20"/>
          <w:szCs w:val="20"/>
          <w:lang w:val="es-ES_tradnl"/>
        </w:rPr>
        <w:t xml:space="preserve">Contra </w:t>
      </w:r>
      <w:r w:rsidRPr="003A44FC">
        <w:rPr>
          <w:rFonts w:ascii="Cambria" w:hAnsi="Cambria"/>
          <w:sz w:val="20"/>
          <w:szCs w:val="20"/>
          <w:lang w:val="es-ES_tradnl"/>
        </w:rPr>
        <w:t>este fallo</w:t>
      </w:r>
      <w:r w:rsidR="002826A8" w:rsidRPr="003A44FC">
        <w:rPr>
          <w:rFonts w:ascii="Cambria" w:hAnsi="Cambria"/>
          <w:sz w:val="20"/>
          <w:szCs w:val="20"/>
          <w:lang w:val="es-ES_tradnl"/>
        </w:rPr>
        <w:t xml:space="preserve"> interpusieron recurso de apelación</w:t>
      </w:r>
      <w:r w:rsidRPr="003A44FC">
        <w:rPr>
          <w:rFonts w:ascii="Cambria" w:hAnsi="Cambria"/>
          <w:sz w:val="20"/>
          <w:szCs w:val="20"/>
          <w:lang w:val="es-ES_tradnl"/>
        </w:rPr>
        <w:t>,</w:t>
      </w:r>
      <w:r w:rsidR="002826A8" w:rsidRPr="003A44FC">
        <w:rPr>
          <w:rFonts w:ascii="Cambria" w:hAnsi="Cambria"/>
          <w:sz w:val="20"/>
          <w:szCs w:val="20"/>
          <w:lang w:val="es-ES_tradnl"/>
        </w:rPr>
        <w:t xml:space="preserve"> y</w:t>
      </w:r>
      <w:r w:rsidRPr="003A44FC">
        <w:rPr>
          <w:rFonts w:ascii="Cambria" w:hAnsi="Cambria"/>
          <w:sz w:val="20"/>
          <w:szCs w:val="20"/>
          <w:lang w:val="es-ES_tradnl"/>
        </w:rPr>
        <w:t xml:space="preserve"> el 15 de octubre de 2013 la Tercera Sala Especializada en lo Penal para Procesos con Reos en Cárcel de la Corte Superior de Justicia de Lima confirmó la declaratoria de infundada de la demanda. Interpuesto un recurso de agravio constitucional contra este fallo, el Tribunal Constitucional, en sentencia del 10 de enero de 2017, declaró fundada la demanda, </w:t>
      </w:r>
      <w:r w:rsidR="002826A8" w:rsidRPr="003A44FC">
        <w:rPr>
          <w:rFonts w:ascii="Cambria" w:hAnsi="Cambria"/>
          <w:sz w:val="20"/>
          <w:szCs w:val="20"/>
          <w:lang w:val="es-ES_tradnl"/>
        </w:rPr>
        <w:t xml:space="preserve">disponiendo que </w:t>
      </w:r>
      <w:r w:rsidRPr="003A44FC">
        <w:rPr>
          <w:rFonts w:ascii="Cambria" w:hAnsi="Cambria"/>
          <w:sz w:val="20"/>
          <w:szCs w:val="20"/>
          <w:lang w:val="es-ES_tradnl"/>
        </w:rPr>
        <w:t xml:space="preserve">la Sala Penal Nacional en treinta días </w:t>
      </w:r>
      <w:r w:rsidR="003E2D43" w:rsidRPr="003A44FC">
        <w:rPr>
          <w:rFonts w:ascii="Cambria" w:hAnsi="Cambria"/>
          <w:sz w:val="20"/>
          <w:szCs w:val="20"/>
          <w:lang w:val="es-ES_tradnl"/>
        </w:rPr>
        <w:t xml:space="preserve">emitiera una </w:t>
      </w:r>
      <w:r w:rsidR="002826A8" w:rsidRPr="003A44FC">
        <w:rPr>
          <w:rFonts w:ascii="Cambria" w:hAnsi="Cambria"/>
          <w:sz w:val="20"/>
          <w:szCs w:val="20"/>
          <w:lang w:val="es-ES_tradnl"/>
        </w:rPr>
        <w:t>sentencia</w:t>
      </w:r>
      <w:r w:rsidR="003E2D43" w:rsidRPr="003A44FC">
        <w:rPr>
          <w:rFonts w:ascii="Cambria" w:hAnsi="Cambria"/>
          <w:sz w:val="20"/>
          <w:szCs w:val="20"/>
          <w:lang w:val="es-ES_tradnl"/>
        </w:rPr>
        <w:t xml:space="preserve"> resolviendo la situación jurídica de los procesados</w:t>
      </w:r>
      <w:r w:rsidR="002826A8" w:rsidRPr="003A44FC">
        <w:rPr>
          <w:rFonts w:ascii="Cambria" w:hAnsi="Cambria"/>
          <w:sz w:val="20"/>
          <w:szCs w:val="20"/>
          <w:lang w:val="es-ES_tradnl"/>
        </w:rPr>
        <w:t>.</w:t>
      </w:r>
    </w:p>
    <w:p w14:paraId="36AF9A83" w14:textId="7C7BC1BB" w:rsidR="00D00433" w:rsidRPr="003A44FC" w:rsidRDefault="00D00433" w:rsidP="00003F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Cambria" w:hAnsi="Cambria"/>
          <w:sz w:val="20"/>
          <w:szCs w:val="20"/>
          <w:lang w:val="es-ES_tradnl"/>
        </w:rPr>
        <w:t xml:space="preserve">(v) </w:t>
      </w:r>
      <w:r w:rsidR="00003FB5" w:rsidRPr="003A44FC">
        <w:rPr>
          <w:rFonts w:ascii="Cambria" w:hAnsi="Cambria"/>
          <w:sz w:val="20"/>
          <w:szCs w:val="20"/>
          <w:lang w:val="es-ES_tradnl"/>
        </w:rPr>
        <w:tab/>
      </w:r>
      <w:r w:rsidRPr="003A44FC">
        <w:rPr>
          <w:rFonts w:ascii="Cambria" w:hAnsi="Cambria"/>
          <w:sz w:val="20"/>
          <w:szCs w:val="20"/>
          <w:lang w:val="es-ES_tradnl"/>
        </w:rPr>
        <w:t xml:space="preserve">El 18 de julio de 2016 y el 3 de octubre de 2016 las presuntas víctimas presentaron ante la Corte Suprema nuevos memoriales alegando la excepción de prescripción, con base en una </w:t>
      </w:r>
      <w:r w:rsidR="003E2D43" w:rsidRPr="003A44FC">
        <w:rPr>
          <w:rFonts w:ascii="Cambria" w:hAnsi="Cambria"/>
          <w:sz w:val="20"/>
          <w:szCs w:val="20"/>
          <w:lang w:val="es-ES_tradnl"/>
        </w:rPr>
        <w:t xml:space="preserve">enmienda </w:t>
      </w:r>
      <w:r w:rsidRPr="003A44FC">
        <w:rPr>
          <w:rFonts w:ascii="Cambria" w:hAnsi="Cambria"/>
          <w:sz w:val="20"/>
          <w:szCs w:val="20"/>
          <w:lang w:val="es-ES_tradnl"/>
        </w:rPr>
        <w:t xml:space="preserve">de la ley penal tributaria que </w:t>
      </w:r>
      <w:r w:rsidR="003E2D43" w:rsidRPr="003A44FC">
        <w:rPr>
          <w:rFonts w:ascii="Cambria" w:hAnsi="Cambria"/>
          <w:sz w:val="20"/>
          <w:szCs w:val="20"/>
          <w:lang w:val="es-ES_tradnl"/>
        </w:rPr>
        <w:t xml:space="preserve">redujo </w:t>
      </w:r>
      <w:r w:rsidRPr="003A44FC">
        <w:rPr>
          <w:rFonts w:ascii="Cambria" w:hAnsi="Cambria"/>
          <w:sz w:val="20"/>
          <w:szCs w:val="20"/>
          <w:lang w:val="es-ES_tradnl"/>
        </w:rPr>
        <w:t xml:space="preserve">la pena aplicable al delito de defraudación tributaria. </w:t>
      </w:r>
      <w:r w:rsidR="002826A8" w:rsidRPr="003A44FC">
        <w:rPr>
          <w:rFonts w:ascii="Cambria" w:hAnsi="Cambria"/>
          <w:sz w:val="20"/>
          <w:szCs w:val="20"/>
          <w:lang w:val="es-ES_tradnl"/>
        </w:rPr>
        <w:t>Esta excepción de prescripción finalmente fue resuelta el 29 de marzo de 2017 por la Sala Penal de la Corte Suprema, acogiéndola y dando por terminado el proceso.</w:t>
      </w:r>
    </w:p>
    <w:p w14:paraId="55326E65" w14:textId="6E9A505D" w:rsidR="00D00433" w:rsidRPr="003A44FC" w:rsidRDefault="002826A8" w:rsidP="002826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Theme="majorHAnsi" w:hAnsiTheme="majorHAnsi"/>
          <w:sz w:val="20"/>
          <w:szCs w:val="20"/>
          <w:lang w:val="es-ES_tradnl"/>
        </w:rPr>
        <w:t>2</w:t>
      </w:r>
      <w:r w:rsidR="00003FB5" w:rsidRPr="003A44FC">
        <w:rPr>
          <w:rFonts w:asciiTheme="majorHAnsi" w:hAnsiTheme="majorHAnsi"/>
          <w:sz w:val="20"/>
          <w:szCs w:val="20"/>
          <w:lang w:val="es-ES_tradnl"/>
        </w:rPr>
        <w:t>5</w:t>
      </w:r>
      <w:r w:rsidRPr="003A44FC">
        <w:rPr>
          <w:rFonts w:asciiTheme="majorHAnsi" w:hAnsiTheme="majorHAnsi"/>
          <w:sz w:val="20"/>
          <w:szCs w:val="20"/>
          <w:lang w:val="es-ES_tradnl"/>
        </w:rPr>
        <w:t xml:space="preserve">. </w:t>
      </w:r>
      <w:r w:rsidR="00003FB5" w:rsidRPr="003A44FC">
        <w:rPr>
          <w:rFonts w:asciiTheme="majorHAnsi" w:hAnsiTheme="majorHAnsi"/>
          <w:sz w:val="20"/>
          <w:szCs w:val="20"/>
          <w:lang w:val="es-ES_tradnl"/>
        </w:rPr>
        <w:tab/>
      </w:r>
      <w:r w:rsidRPr="003A44FC">
        <w:rPr>
          <w:rFonts w:asciiTheme="majorHAnsi" w:hAnsiTheme="majorHAnsi"/>
          <w:sz w:val="20"/>
          <w:szCs w:val="20"/>
          <w:lang w:val="es-ES_tradnl"/>
        </w:rPr>
        <w:t xml:space="preserve">En vista de este panorama procesal, la CIDH considera que los peticionarios efectivamente interpusieron y agotaron los recursos domésticos que tenían disponibles bajo la legislación procesal peruana, tanto ordinarios como extraordinarios, dando así cumplimiento al deber del </w:t>
      </w:r>
      <w:r w:rsidR="00EA67D9" w:rsidRPr="003A44FC">
        <w:rPr>
          <w:rFonts w:asciiTheme="majorHAnsi" w:hAnsiTheme="majorHAnsi"/>
          <w:sz w:val="20"/>
          <w:szCs w:val="20"/>
          <w:lang w:val="es-ES_tradnl"/>
        </w:rPr>
        <w:t>a</w:t>
      </w:r>
      <w:r w:rsidRPr="003A44FC">
        <w:rPr>
          <w:rFonts w:asciiTheme="majorHAnsi" w:hAnsiTheme="majorHAnsi"/>
          <w:sz w:val="20"/>
          <w:szCs w:val="20"/>
          <w:lang w:val="es-ES_tradnl"/>
        </w:rPr>
        <w:t>rtículo 46.1.a) convencional.</w:t>
      </w:r>
    </w:p>
    <w:p w14:paraId="64974762" w14:textId="41741E67" w:rsidR="000554B0" w:rsidRPr="003A44FC" w:rsidRDefault="002826A8" w:rsidP="002826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3A44FC">
        <w:rPr>
          <w:rFonts w:asciiTheme="majorHAnsi" w:hAnsiTheme="majorHAnsi"/>
          <w:sz w:val="20"/>
          <w:szCs w:val="20"/>
          <w:lang w:val="es-ES_tradnl"/>
        </w:rPr>
        <w:t>2</w:t>
      </w:r>
      <w:r w:rsidR="00EA67D9" w:rsidRPr="003A44FC">
        <w:rPr>
          <w:rFonts w:asciiTheme="majorHAnsi" w:hAnsiTheme="majorHAnsi"/>
          <w:sz w:val="20"/>
          <w:szCs w:val="20"/>
          <w:lang w:val="es-ES_tradnl"/>
        </w:rPr>
        <w:t>6</w:t>
      </w:r>
      <w:r w:rsidRPr="003A44FC">
        <w:rPr>
          <w:rFonts w:asciiTheme="majorHAnsi" w:hAnsiTheme="majorHAnsi"/>
          <w:sz w:val="20"/>
          <w:szCs w:val="20"/>
          <w:lang w:val="es-ES_tradnl"/>
        </w:rPr>
        <w:t xml:space="preserve">. </w:t>
      </w:r>
      <w:r w:rsidR="00EA67D9" w:rsidRPr="003A44FC">
        <w:rPr>
          <w:rFonts w:asciiTheme="majorHAnsi" w:hAnsiTheme="majorHAnsi"/>
          <w:sz w:val="20"/>
          <w:szCs w:val="20"/>
          <w:lang w:val="es-ES_tradnl"/>
        </w:rPr>
        <w:tab/>
      </w:r>
      <w:r w:rsidRPr="003A44FC">
        <w:rPr>
          <w:rFonts w:asciiTheme="majorHAnsi" w:hAnsiTheme="majorHAnsi"/>
          <w:sz w:val="20"/>
          <w:szCs w:val="20"/>
          <w:lang w:val="es-ES_tradnl"/>
        </w:rPr>
        <w:t xml:space="preserve">En cuanto al término de presentación de la petición, </w:t>
      </w:r>
      <w:r w:rsidR="000554B0" w:rsidRPr="003A44FC">
        <w:rPr>
          <w:rFonts w:asciiTheme="majorHAnsi" w:hAnsiTheme="majorHAnsi"/>
          <w:sz w:val="20"/>
          <w:szCs w:val="20"/>
          <w:lang w:val="es-ES_tradnl"/>
        </w:rPr>
        <w:t>según se ha decidido y aplicado por esta Comisión en múltiples oportunidades</w:t>
      </w:r>
      <w:r w:rsidR="000554B0" w:rsidRPr="003A44FC">
        <w:rPr>
          <w:rStyle w:val="FootnoteReference"/>
          <w:rFonts w:asciiTheme="majorHAnsi" w:hAnsiTheme="majorHAnsi"/>
          <w:sz w:val="20"/>
          <w:szCs w:val="20"/>
          <w:lang w:val="es-ES_tradnl"/>
        </w:rPr>
        <w:footnoteReference w:id="7"/>
      </w:r>
      <w:r w:rsidR="000554B0" w:rsidRPr="003A44FC">
        <w:rPr>
          <w:rFonts w:asciiTheme="majorHAnsi" w:hAnsiTheme="majorHAnsi"/>
          <w:sz w:val="20"/>
          <w:szCs w:val="20"/>
          <w:lang w:val="es-ES_tradnl"/>
        </w:rPr>
        <w:t xml:space="preserve">, el agotamiento de los recursos internos se evalúa teniendo en cuenta la situación fáctica y procesal que existe al momento en el que se adopta el informe de admisibilidad. Esto implica </w:t>
      </w:r>
      <w:proofErr w:type="gramStart"/>
      <w:r w:rsidR="000554B0" w:rsidRPr="003A44FC">
        <w:rPr>
          <w:rFonts w:asciiTheme="majorHAnsi" w:hAnsiTheme="majorHAnsi"/>
          <w:sz w:val="20"/>
          <w:szCs w:val="20"/>
          <w:lang w:val="es-ES_tradnl"/>
        </w:rPr>
        <w:t>que</w:t>
      </w:r>
      <w:proofErr w:type="gramEnd"/>
      <w:r w:rsidR="000554B0" w:rsidRPr="003A44FC">
        <w:rPr>
          <w:rFonts w:asciiTheme="majorHAnsi" w:hAnsiTheme="majorHAnsi"/>
          <w:sz w:val="20"/>
          <w:szCs w:val="20"/>
          <w:lang w:val="es-ES_tradnl"/>
        </w:rPr>
        <w:t xml:space="preserve"> si al momento de presentación de la petición estaban pendientes de resolución determinados recursos judiciales domésticos, pero éstos se agotaron con posterioridad a tal fecha y antes del momento de adopción del informe de admisibilidad por la Comisión, entonces tales recursos se han de tener por debidamente agotados para los efectos del artículo 46.1</w:t>
      </w:r>
      <w:r w:rsidR="00EA67D9" w:rsidRPr="003A44FC">
        <w:rPr>
          <w:rFonts w:asciiTheme="majorHAnsi" w:hAnsiTheme="majorHAnsi"/>
          <w:sz w:val="20"/>
          <w:szCs w:val="20"/>
          <w:lang w:val="es-ES_tradnl"/>
        </w:rPr>
        <w:t>.a)</w:t>
      </w:r>
      <w:r w:rsidR="000554B0" w:rsidRPr="003A44FC">
        <w:rPr>
          <w:rFonts w:asciiTheme="majorHAnsi" w:hAnsiTheme="majorHAnsi"/>
          <w:sz w:val="20"/>
          <w:szCs w:val="20"/>
          <w:lang w:val="es-ES_tradnl"/>
        </w:rPr>
        <w:t xml:space="preserve"> citado</w:t>
      </w:r>
      <w:r w:rsidR="000554B0" w:rsidRPr="003A44FC">
        <w:rPr>
          <w:rStyle w:val="FootnoteReference"/>
          <w:rFonts w:asciiTheme="majorHAnsi" w:hAnsiTheme="majorHAnsi"/>
          <w:sz w:val="20"/>
          <w:szCs w:val="20"/>
          <w:lang w:val="es-ES_tradnl"/>
        </w:rPr>
        <w:footnoteReference w:id="8"/>
      </w:r>
      <w:r w:rsidR="000554B0" w:rsidRPr="003A44FC">
        <w:rPr>
          <w:rFonts w:asciiTheme="majorHAnsi" w:hAnsiTheme="majorHAnsi"/>
          <w:sz w:val="20"/>
          <w:szCs w:val="20"/>
          <w:lang w:val="es-ES_tradnl"/>
        </w:rPr>
        <w:t>.</w:t>
      </w:r>
      <w:r w:rsidR="00EA67D9" w:rsidRPr="003A44FC">
        <w:rPr>
          <w:rFonts w:asciiTheme="majorHAnsi" w:hAnsiTheme="majorHAnsi"/>
          <w:sz w:val="20"/>
          <w:szCs w:val="20"/>
          <w:lang w:val="es-ES_tradnl"/>
        </w:rPr>
        <w:t xml:space="preserve"> Además,</w:t>
      </w:r>
      <w:r w:rsidR="000554B0" w:rsidRPr="003A44FC">
        <w:rPr>
          <w:rFonts w:asciiTheme="majorHAnsi" w:hAnsiTheme="majorHAnsi"/>
          <w:sz w:val="20"/>
          <w:szCs w:val="20"/>
          <w:lang w:val="es-ES_tradnl"/>
        </w:rPr>
        <w:t xml:space="preserve"> </w:t>
      </w:r>
      <w:r w:rsidR="00EA67D9" w:rsidRPr="003A44FC">
        <w:rPr>
          <w:rFonts w:asciiTheme="majorHAnsi" w:hAnsiTheme="majorHAnsi"/>
          <w:color w:val="000000"/>
          <w:sz w:val="20"/>
          <w:szCs w:val="20"/>
          <w:lang w:val="es-ES_tradnl"/>
        </w:rPr>
        <w:t>e</w:t>
      </w:r>
      <w:r w:rsidR="000554B0" w:rsidRPr="003A44FC">
        <w:rPr>
          <w:rFonts w:asciiTheme="majorHAnsi" w:hAnsiTheme="majorHAnsi"/>
          <w:color w:val="000000"/>
          <w:sz w:val="20"/>
          <w:szCs w:val="20"/>
          <w:lang w:val="es-ES_tradnl"/>
        </w:rPr>
        <w:t>stá demostrado que</w:t>
      </w:r>
      <w:r w:rsidRPr="003A44FC">
        <w:rPr>
          <w:rFonts w:asciiTheme="majorHAnsi" w:hAnsiTheme="majorHAnsi"/>
          <w:color w:val="000000"/>
          <w:sz w:val="20"/>
          <w:szCs w:val="20"/>
          <w:lang w:val="es-ES_tradnl"/>
        </w:rPr>
        <w:t xml:space="preserve">, dada la continuidad de su procesamiento penal más allá del momento de recepción de la petición inicial, los recursos ordinarios y extraordinarios interpuestos por las presuntas víctimas fueron ejercidos y decididos en fechas posteriores a junio de 2011. En esa medida, la petición </w:t>
      </w:r>
      <w:r w:rsidR="00EA67D9" w:rsidRPr="003A44FC">
        <w:rPr>
          <w:rFonts w:asciiTheme="majorHAnsi" w:hAnsiTheme="majorHAnsi"/>
          <w:color w:val="000000"/>
          <w:sz w:val="20"/>
          <w:szCs w:val="20"/>
          <w:lang w:val="es-ES_tradnl"/>
        </w:rPr>
        <w:t>cumple con el requisito del artículo 46.1.b) de la Convención</w:t>
      </w:r>
      <w:r w:rsidRPr="003A44FC">
        <w:rPr>
          <w:rFonts w:asciiTheme="majorHAnsi" w:hAnsiTheme="majorHAnsi"/>
          <w:color w:val="000000"/>
          <w:sz w:val="20"/>
          <w:szCs w:val="20"/>
          <w:lang w:val="es-ES_tradnl"/>
        </w:rPr>
        <w:t xml:space="preserve">. </w:t>
      </w:r>
    </w:p>
    <w:p w14:paraId="5BEFB3A9" w14:textId="77777777" w:rsidR="003239B8" w:rsidRPr="003A44FC" w:rsidRDefault="003239B8" w:rsidP="003239B8">
      <w:pPr>
        <w:pStyle w:val="ListParagraph"/>
        <w:spacing w:before="240" w:after="240"/>
        <w:jc w:val="both"/>
        <w:rPr>
          <w:rFonts w:asciiTheme="majorHAnsi" w:hAnsiTheme="majorHAnsi"/>
          <w:b/>
          <w:sz w:val="20"/>
          <w:szCs w:val="20"/>
          <w:lang w:val="es-ES_tradnl"/>
        </w:rPr>
      </w:pPr>
      <w:r w:rsidRPr="003A44FC">
        <w:rPr>
          <w:rFonts w:asciiTheme="majorHAnsi" w:hAnsiTheme="majorHAnsi"/>
          <w:b/>
          <w:bCs/>
          <w:sz w:val="20"/>
          <w:szCs w:val="20"/>
          <w:lang w:val="es-ES_tradnl"/>
        </w:rPr>
        <w:t>VII.</w:t>
      </w:r>
      <w:r w:rsidRPr="003A44FC">
        <w:rPr>
          <w:rFonts w:asciiTheme="majorHAnsi" w:hAnsiTheme="majorHAnsi"/>
          <w:b/>
          <w:bCs/>
          <w:sz w:val="20"/>
          <w:szCs w:val="20"/>
          <w:lang w:val="es-ES_tradnl"/>
        </w:rPr>
        <w:tab/>
      </w:r>
      <w:r w:rsidR="004A6A54" w:rsidRPr="003A44FC">
        <w:rPr>
          <w:rFonts w:asciiTheme="majorHAnsi" w:hAnsiTheme="majorHAnsi"/>
          <w:b/>
          <w:bCs/>
          <w:sz w:val="20"/>
          <w:szCs w:val="20"/>
          <w:lang w:val="es-ES_tradnl"/>
        </w:rPr>
        <w:t xml:space="preserve">ANÁLISIS DE </w:t>
      </w:r>
      <w:r w:rsidR="00C21FEF" w:rsidRPr="003A44FC">
        <w:rPr>
          <w:rFonts w:asciiTheme="majorHAnsi" w:hAnsiTheme="majorHAnsi"/>
          <w:b/>
          <w:bCs/>
          <w:sz w:val="20"/>
          <w:szCs w:val="20"/>
          <w:lang w:val="es-ES_tradnl"/>
        </w:rPr>
        <w:t>CARACTERIZACIÓN DE LOS HECHOS ALEGADOS</w:t>
      </w:r>
    </w:p>
    <w:p w14:paraId="530DB8B9" w14:textId="77777777" w:rsidR="00EA67D9" w:rsidRPr="003A44FC" w:rsidRDefault="002826A8" w:rsidP="002826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Theme="majorHAnsi" w:hAnsiTheme="majorHAnsi"/>
          <w:sz w:val="20"/>
          <w:szCs w:val="20"/>
          <w:lang w:val="es-ES_tradnl"/>
        </w:rPr>
        <w:t>2</w:t>
      </w:r>
      <w:r w:rsidR="00EA67D9" w:rsidRPr="003A44FC">
        <w:rPr>
          <w:rFonts w:asciiTheme="majorHAnsi" w:hAnsiTheme="majorHAnsi"/>
          <w:sz w:val="20"/>
          <w:szCs w:val="20"/>
          <w:lang w:val="es-ES_tradnl"/>
        </w:rPr>
        <w:t>7</w:t>
      </w:r>
      <w:r w:rsidRPr="003A44FC">
        <w:rPr>
          <w:rFonts w:asciiTheme="majorHAnsi" w:hAnsiTheme="majorHAnsi"/>
          <w:sz w:val="20"/>
          <w:szCs w:val="20"/>
          <w:lang w:val="es-ES_tradnl"/>
        </w:rPr>
        <w:t xml:space="preserve">. </w:t>
      </w:r>
      <w:r w:rsidR="00EA67D9" w:rsidRPr="003A44FC">
        <w:rPr>
          <w:rFonts w:asciiTheme="majorHAnsi" w:hAnsiTheme="majorHAnsi"/>
          <w:sz w:val="20"/>
          <w:szCs w:val="20"/>
          <w:lang w:val="es-ES_tradnl"/>
        </w:rPr>
        <w:tab/>
      </w:r>
      <w:r w:rsidRPr="003A44FC">
        <w:rPr>
          <w:rFonts w:asciiTheme="majorHAnsi" w:hAnsiTheme="majorHAnsi"/>
          <w:sz w:val="20"/>
          <w:szCs w:val="20"/>
          <w:lang w:val="es-ES_tradnl"/>
        </w:rPr>
        <w:t xml:space="preserve">En relación con el alegato estatal según el cual la parte peticionaria recurre a la Comisión como a un tribunal de alzada interamericano, se recuerda que la CIDH ha adoptado una posición uniforme y consistente, en el sentido de que sí es competente para declarar admisible una petición y decidir sobre su materia fondo en los casos relacionados con procesos internos que puedan violar los derechos amparados por </w:t>
      </w:r>
      <w:r w:rsidRPr="003A44FC">
        <w:rPr>
          <w:rFonts w:asciiTheme="majorHAnsi" w:hAnsiTheme="majorHAnsi"/>
          <w:sz w:val="20"/>
          <w:szCs w:val="20"/>
          <w:lang w:val="es-ES_tradnl"/>
        </w:rPr>
        <w:lastRenderedPageBreak/>
        <w:t xml:space="preserve">la Convención Americana. </w:t>
      </w:r>
      <w:r w:rsidR="00EC283F" w:rsidRPr="003A44FC">
        <w:rPr>
          <w:rFonts w:asciiTheme="majorHAnsi" w:hAnsiTheme="majorHAnsi"/>
          <w:sz w:val="20"/>
          <w:szCs w:val="20"/>
          <w:lang w:val="es-ES_tradnl"/>
        </w:rPr>
        <w:t>Los peticionarios no solicitan a la Comisión que realice una nueva valoración de las pruebas obrantes en el expediente penal, ni tampoco que rehaga el razonamiento judicial plasmado en las sentencias absolutorias o en las decisiones de anulación sucesivamente adoptadas por la Corte Suprema. Lo que ha</w:t>
      </w:r>
      <w:r w:rsidR="003E2D43" w:rsidRPr="003A44FC">
        <w:rPr>
          <w:rFonts w:asciiTheme="majorHAnsi" w:hAnsiTheme="majorHAnsi"/>
          <w:sz w:val="20"/>
          <w:szCs w:val="20"/>
          <w:lang w:val="es-ES_tradnl"/>
        </w:rPr>
        <w:t>n</w:t>
      </w:r>
      <w:r w:rsidR="00EC283F" w:rsidRPr="003A44FC">
        <w:rPr>
          <w:rFonts w:asciiTheme="majorHAnsi" w:hAnsiTheme="majorHAnsi"/>
          <w:sz w:val="20"/>
          <w:szCs w:val="20"/>
          <w:lang w:val="es-ES_tradnl"/>
        </w:rPr>
        <w:t xml:space="preserve"> planteado ante la CIDH es que la sucesión de cuatro anulaciones de sentencias absolutorias por el máximo tribunal, con la consiguiente sujeción de las presuntas víctimas a un juicio penal rehecho cinco veces, que por lo mismo duró más de dieciocho años, configura una violación de las garantías judiciales y el derecho a la protección judicial establecidos en la Convención Americana. </w:t>
      </w:r>
    </w:p>
    <w:p w14:paraId="7F66E54E" w14:textId="32587E1F" w:rsidR="00EC283F" w:rsidRPr="003A44FC" w:rsidRDefault="00EA67D9" w:rsidP="002826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A44FC">
        <w:rPr>
          <w:rFonts w:asciiTheme="majorHAnsi" w:hAnsiTheme="majorHAnsi"/>
          <w:sz w:val="20"/>
          <w:szCs w:val="20"/>
          <w:lang w:val="es-ES_tradnl"/>
        </w:rPr>
        <w:t>28.</w:t>
      </w:r>
      <w:r w:rsidRPr="003A44FC">
        <w:rPr>
          <w:rFonts w:asciiTheme="majorHAnsi" w:hAnsiTheme="majorHAnsi"/>
          <w:sz w:val="20"/>
          <w:szCs w:val="20"/>
          <w:lang w:val="es-ES_tradnl"/>
        </w:rPr>
        <w:tab/>
      </w:r>
      <w:r w:rsidR="00BB28B1" w:rsidRPr="003A44FC">
        <w:rPr>
          <w:rFonts w:asciiTheme="majorHAnsi" w:hAnsiTheme="majorHAnsi"/>
          <w:sz w:val="20"/>
          <w:szCs w:val="20"/>
          <w:lang w:val="es-ES_tradnl"/>
        </w:rPr>
        <w:t xml:space="preserve">En forma preliminar la Comisión </w:t>
      </w:r>
      <w:r w:rsidR="003A44FC" w:rsidRPr="003A44FC">
        <w:rPr>
          <w:rFonts w:asciiTheme="majorHAnsi" w:hAnsiTheme="majorHAnsi"/>
          <w:sz w:val="20"/>
          <w:szCs w:val="20"/>
          <w:lang w:val="es-ES_tradnl"/>
        </w:rPr>
        <w:t xml:space="preserve">nota </w:t>
      </w:r>
      <w:r w:rsidR="00BB28B1" w:rsidRPr="003A44FC">
        <w:rPr>
          <w:rFonts w:asciiTheme="majorHAnsi" w:hAnsiTheme="majorHAnsi"/>
          <w:sz w:val="20"/>
          <w:szCs w:val="20"/>
          <w:lang w:val="es-ES_tradnl"/>
        </w:rPr>
        <w:t xml:space="preserve">que </w:t>
      </w:r>
      <w:r w:rsidR="003E2D43" w:rsidRPr="003A44FC">
        <w:rPr>
          <w:rFonts w:asciiTheme="majorHAnsi" w:hAnsiTheme="majorHAnsi"/>
          <w:sz w:val="20"/>
          <w:szCs w:val="20"/>
          <w:lang w:val="es-ES_tradnl"/>
        </w:rPr>
        <w:t xml:space="preserve">las </w:t>
      </w:r>
      <w:r w:rsidR="00BB28B1" w:rsidRPr="003A44FC">
        <w:rPr>
          <w:rFonts w:asciiTheme="majorHAnsi" w:hAnsiTheme="majorHAnsi"/>
          <w:sz w:val="20"/>
          <w:szCs w:val="20"/>
          <w:lang w:val="es-ES_tradnl"/>
        </w:rPr>
        <w:t xml:space="preserve">garantías </w:t>
      </w:r>
      <w:r w:rsidR="003E2D43" w:rsidRPr="003A44FC">
        <w:rPr>
          <w:rFonts w:asciiTheme="majorHAnsi" w:hAnsiTheme="majorHAnsi"/>
          <w:sz w:val="20"/>
          <w:szCs w:val="20"/>
          <w:lang w:val="es-ES_tradnl"/>
        </w:rPr>
        <w:t>convencionales relevantes</w:t>
      </w:r>
      <w:r w:rsidR="003A44FC" w:rsidRPr="003A44FC">
        <w:rPr>
          <w:rFonts w:asciiTheme="majorHAnsi" w:hAnsiTheme="majorHAnsi"/>
          <w:sz w:val="20"/>
          <w:szCs w:val="20"/>
          <w:lang w:val="es-ES_tradnl"/>
        </w:rPr>
        <w:t xml:space="preserve"> que se alegan vulneradas en el presente caso</w:t>
      </w:r>
      <w:r w:rsidR="003E2D43" w:rsidRPr="003A44FC">
        <w:rPr>
          <w:rFonts w:asciiTheme="majorHAnsi" w:hAnsiTheme="majorHAnsi"/>
          <w:sz w:val="20"/>
          <w:szCs w:val="20"/>
          <w:lang w:val="es-ES_tradnl"/>
        </w:rPr>
        <w:t xml:space="preserve"> </w:t>
      </w:r>
      <w:r w:rsidR="00BB28B1" w:rsidRPr="003A44FC">
        <w:rPr>
          <w:rFonts w:asciiTheme="majorHAnsi" w:hAnsiTheme="majorHAnsi"/>
          <w:sz w:val="20"/>
          <w:szCs w:val="20"/>
          <w:lang w:val="es-ES_tradnl"/>
        </w:rPr>
        <w:t xml:space="preserve">no solamente </w:t>
      </w:r>
      <w:r w:rsidR="003A44FC" w:rsidRPr="003A44FC">
        <w:rPr>
          <w:rFonts w:asciiTheme="majorHAnsi" w:hAnsiTheme="majorHAnsi"/>
          <w:sz w:val="20"/>
          <w:szCs w:val="20"/>
          <w:lang w:val="es-ES_tradnl"/>
        </w:rPr>
        <w:t xml:space="preserve">incluyen </w:t>
      </w:r>
      <w:r w:rsidR="00BB28B1" w:rsidRPr="003A44FC">
        <w:rPr>
          <w:rFonts w:asciiTheme="majorHAnsi" w:hAnsiTheme="majorHAnsi"/>
          <w:sz w:val="20"/>
          <w:szCs w:val="20"/>
          <w:lang w:val="es-ES_tradnl"/>
        </w:rPr>
        <w:t xml:space="preserve">el derecho a ser procesado en un término razonable, sino también, por las características especiales de este caso, el principio del </w:t>
      </w:r>
      <w:r w:rsidR="00BB28B1" w:rsidRPr="003A44FC">
        <w:rPr>
          <w:rFonts w:asciiTheme="majorHAnsi" w:hAnsiTheme="majorHAnsi"/>
          <w:i/>
          <w:iCs/>
          <w:sz w:val="20"/>
          <w:szCs w:val="20"/>
          <w:lang w:val="es-ES_tradnl"/>
        </w:rPr>
        <w:t xml:space="preserve">non bis in </w:t>
      </w:r>
      <w:proofErr w:type="spellStart"/>
      <w:r w:rsidR="00BB28B1" w:rsidRPr="003A44FC">
        <w:rPr>
          <w:rFonts w:asciiTheme="majorHAnsi" w:hAnsiTheme="majorHAnsi"/>
          <w:i/>
          <w:iCs/>
          <w:sz w:val="20"/>
          <w:szCs w:val="20"/>
          <w:lang w:val="es-ES_tradnl"/>
        </w:rPr>
        <w:t>idem</w:t>
      </w:r>
      <w:proofErr w:type="spellEnd"/>
      <w:r w:rsidR="00BB28B1" w:rsidRPr="003A44FC">
        <w:rPr>
          <w:rFonts w:asciiTheme="majorHAnsi" w:hAnsiTheme="majorHAnsi"/>
          <w:sz w:val="20"/>
          <w:szCs w:val="20"/>
          <w:lang w:val="es-ES_tradnl"/>
        </w:rPr>
        <w:t xml:space="preserve">, el principio de favorabilidad en la aplicación de la ley penal, </w:t>
      </w:r>
      <w:r w:rsidR="00EE35D6" w:rsidRPr="003A44FC">
        <w:rPr>
          <w:rFonts w:asciiTheme="majorHAnsi" w:hAnsiTheme="majorHAnsi"/>
          <w:sz w:val="20"/>
          <w:szCs w:val="20"/>
          <w:lang w:val="es-ES_tradnl"/>
        </w:rPr>
        <w:t xml:space="preserve">el derecho a un juez competente, </w:t>
      </w:r>
      <w:r w:rsidR="00BB28B1" w:rsidRPr="003A44FC">
        <w:rPr>
          <w:rFonts w:asciiTheme="majorHAnsi" w:hAnsiTheme="majorHAnsi"/>
          <w:sz w:val="20"/>
          <w:szCs w:val="20"/>
          <w:lang w:val="es-ES_tradnl"/>
        </w:rPr>
        <w:t>y el derecho a un juez imparcial</w:t>
      </w:r>
      <w:r w:rsidRPr="003A44FC">
        <w:rPr>
          <w:rFonts w:asciiTheme="majorHAnsi" w:hAnsiTheme="majorHAnsi"/>
          <w:sz w:val="20"/>
          <w:szCs w:val="20"/>
          <w:lang w:val="es-ES_tradnl"/>
        </w:rPr>
        <w:t>,</w:t>
      </w:r>
      <w:r w:rsidR="00BB28B1" w:rsidRPr="003A44FC">
        <w:rPr>
          <w:rFonts w:asciiTheme="majorHAnsi" w:hAnsiTheme="majorHAnsi"/>
          <w:sz w:val="20"/>
          <w:szCs w:val="20"/>
          <w:lang w:val="es-ES_tradnl"/>
        </w:rPr>
        <w:t xml:space="preserve"> todo lo cual deberá estudiarse en fases posteriores del presente procedimiento. </w:t>
      </w:r>
    </w:p>
    <w:p w14:paraId="5D8FFD68" w14:textId="6F872EAE" w:rsidR="009272D6" w:rsidRPr="003A44FC" w:rsidRDefault="00EC283F" w:rsidP="002826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3A44FC">
        <w:rPr>
          <w:rFonts w:asciiTheme="majorHAnsi" w:hAnsiTheme="majorHAnsi"/>
          <w:sz w:val="20"/>
          <w:szCs w:val="20"/>
          <w:lang w:val="es-ES_tradnl"/>
        </w:rPr>
        <w:t>2</w:t>
      </w:r>
      <w:r w:rsidR="003A44FC" w:rsidRPr="003A44FC">
        <w:rPr>
          <w:rFonts w:asciiTheme="majorHAnsi" w:hAnsiTheme="majorHAnsi"/>
          <w:sz w:val="20"/>
          <w:szCs w:val="20"/>
          <w:lang w:val="es-ES_tradnl"/>
        </w:rPr>
        <w:t>9</w:t>
      </w:r>
      <w:r w:rsidRPr="003A44FC">
        <w:rPr>
          <w:rFonts w:asciiTheme="majorHAnsi" w:hAnsiTheme="majorHAnsi"/>
          <w:sz w:val="20"/>
          <w:szCs w:val="20"/>
          <w:lang w:val="es-ES_tradnl"/>
        </w:rPr>
        <w:t xml:space="preserve">. </w:t>
      </w:r>
      <w:r w:rsidR="003A44FC" w:rsidRPr="003A44FC">
        <w:rPr>
          <w:rFonts w:asciiTheme="majorHAnsi" w:hAnsiTheme="majorHAnsi"/>
          <w:sz w:val="20"/>
          <w:szCs w:val="20"/>
          <w:lang w:val="es-ES_tradnl"/>
        </w:rPr>
        <w:tab/>
      </w:r>
      <w:r w:rsidR="009272D6" w:rsidRPr="003A44FC">
        <w:rPr>
          <w:rFonts w:asciiTheme="majorHAnsi" w:hAnsiTheme="majorHAnsi"/>
          <w:sz w:val="20"/>
          <w:szCs w:val="20"/>
          <w:lang w:val="es-ES_tradnl"/>
        </w:rPr>
        <w:t xml:space="preserve">La Comisión recuerda que </w:t>
      </w:r>
      <w:r w:rsidR="009272D6" w:rsidRPr="003A44FC">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9272D6" w:rsidRPr="003A44FC">
        <w:rPr>
          <w:rFonts w:asciiTheme="majorHAnsi" w:hAnsiTheme="majorHAnsi" w:cs="Calibri"/>
          <w:i/>
          <w:iCs/>
          <w:sz w:val="20"/>
          <w:szCs w:val="20"/>
          <w:lang w:val="es-ES_tradnl"/>
        </w:rPr>
        <w:t>prima facie</w:t>
      </w:r>
      <w:r w:rsidR="009272D6" w:rsidRPr="003A44FC">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9272D6" w:rsidRPr="003A44FC">
        <w:rPr>
          <w:rStyle w:val="FootnoteReference"/>
          <w:rFonts w:asciiTheme="majorHAnsi" w:hAnsiTheme="majorHAnsi" w:cs="Calibri"/>
          <w:sz w:val="20"/>
          <w:szCs w:val="20"/>
          <w:lang w:val="es-ES_tradnl"/>
        </w:rPr>
        <w:footnoteReference w:id="9"/>
      </w:r>
      <w:r w:rsidR="009272D6" w:rsidRPr="003A44FC">
        <w:rPr>
          <w:rFonts w:asciiTheme="majorHAnsi" w:hAnsiTheme="majorHAnsi" w:cs="Calibri"/>
          <w:sz w:val="20"/>
          <w:szCs w:val="20"/>
          <w:lang w:val="es-ES_tradnl"/>
        </w:rPr>
        <w:t>.</w:t>
      </w:r>
      <w:r w:rsidRPr="003A44FC">
        <w:rPr>
          <w:rFonts w:asciiTheme="majorHAnsi" w:hAnsiTheme="majorHAnsi" w:cs="Calibri"/>
          <w:sz w:val="20"/>
          <w:szCs w:val="20"/>
          <w:lang w:val="es-ES_tradnl"/>
        </w:rPr>
        <w:t xml:space="preserve"> En aplicación de esta pauta, la CIDH deferirá a la etapa de fondo del </w:t>
      </w:r>
      <w:r w:rsidR="00BB28B1" w:rsidRPr="003A44FC">
        <w:rPr>
          <w:rFonts w:asciiTheme="majorHAnsi" w:hAnsiTheme="majorHAnsi" w:cs="Calibri"/>
          <w:sz w:val="20"/>
          <w:szCs w:val="20"/>
          <w:lang w:val="es-ES_tradnl"/>
        </w:rPr>
        <w:t>actual proceso</w:t>
      </w:r>
      <w:r w:rsidRPr="003A44FC">
        <w:rPr>
          <w:rFonts w:asciiTheme="majorHAnsi" w:hAnsiTheme="majorHAnsi" w:cs="Calibri"/>
          <w:sz w:val="20"/>
          <w:szCs w:val="20"/>
          <w:lang w:val="es-ES_tradnl"/>
        </w:rPr>
        <w:t xml:space="preserve"> el examen pormenorizado de los distintos argumentos sustantivos planteados por el Perú para descartar la violación de los derechos establecidos en la Convención que se invocan, como vulnerados, por los peticionarios. </w:t>
      </w:r>
    </w:p>
    <w:p w14:paraId="2F532E61" w14:textId="15C908F1" w:rsidR="009272D6" w:rsidRDefault="003A44FC" w:rsidP="00EC28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3A44FC">
        <w:rPr>
          <w:rFonts w:asciiTheme="majorHAnsi" w:hAnsiTheme="majorHAnsi"/>
          <w:sz w:val="20"/>
          <w:szCs w:val="20"/>
          <w:lang w:val="es-ES_tradnl"/>
        </w:rPr>
        <w:t>3</w:t>
      </w:r>
      <w:r w:rsidR="00CE7FE3">
        <w:rPr>
          <w:rFonts w:asciiTheme="majorHAnsi" w:hAnsiTheme="majorHAnsi"/>
          <w:sz w:val="20"/>
          <w:szCs w:val="20"/>
          <w:lang w:val="es-ES_tradnl"/>
        </w:rPr>
        <w:t>0</w:t>
      </w:r>
      <w:r w:rsidR="00EC283F" w:rsidRPr="003A44FC">
        <w:rPr>
          <w:rFonts w:asciiTheme="majorHAnsi" w:hAnsiTheme="majorHAnsi"/>
          <w:sz w:val="20"/>
          <w:szCs w:val="20"/>
          <w:lang w:val="es-ES_tradnl"/>
        </w:rPr>
        <w:t xml:space="preserve">. </w:t>
      </w:r>
      <w:r w:rsidRPr="003A44FC">
        <w:rPr>
          <w:rFonts w:asciiTheme="majorHAnsi" w:hAnsiTheme="majorHAnsi"/>
          <w:sz w:val="20"/>
          <w:szCs w:val="20"/>
          <w:lang w:val="es-ES_tradnl"/>
        </w:rPr>
        <w:tab/>
      </w:r>
      <w:r w:rsidR="009272D6" w:rsidRPr="003A44FC">
        <w:rPr>
          <w:rFonts w:asciiTheme="majorHAnsi" w:hAnsiTheme="majorHAnsi"/>
          <w:sz w:val="20"/>
          <w:szCs w:val="20"/>
          <w:lang w:val="es-ES_tradnl"/>
        </w:rPr>
        <w:t>En atención a estas consideraciones, y tras examinar detenidamente los elementos de hecho y de derecho expuestos por las partes, la Comisión estima que las alegaciones de la parte peticionaria no resultan manifiestamente infundadas y requieren un estudio de fondo</w:t>
      </w:r>
      <w:r w:rsidR="00866261">
        <w:rPr>
          <w:rStyle w:val="FootnoteReference"/>
          <w:rFonts w:asciiTheme="majorHAnsi" w:hAnsiTheme="majorHAnsi"/>
          <w:sz w:val="20"/>
          <w:szCs w:val="20"/>
          <w:lang w:val="es-ES_tradnl"/>
        </w:rPr>
        <w:footnoteReference w:id="10"/>
      </w:r>
      <w:r w:rsidR="009272D6" w:rsidRPr="003A44FC">
        <w:rPr>
          <w:rFonts w:asciiTheme="majorHAnsi" w:hAnsiTheme="majorHAnsi"/>
          <w:sz w:val="20"/>
          <w:szCs w:val="20"/>
          <w:lang w:val="es-ES_tradnl"/>
        </w:rPr>
        <w:t>, pues los hechos alegados</w:t>
      </w:r>
      <w:r w:rsidRPr="003A44FC">
        <w:rPr>
          <w:rFonts w:asciiTheme="majorHAnsi" w:hAnsiTheme="majorHAnsi"/>
          <w:sz w:val="20"/>
          <w:szCs w:val="20"/>
          <w:lang w:val="es-ES_tradnl"/>
        </w:rPr>
        <w:t xml:space="preserve"> podrían constituir</w:t>
      </w:r>
      <w:r w:rsidR="009272D6" w:rsidRPr="003A44FC">
        <w:rPr>
          <w:rFonts w:asciiTheme="majorHAnsi" w:hAnsiTheme="majorHAnsi"/>
          <w:sz w:val="20"/>
          <w:szCs w:val="20"/>
          <w:lang w:val="es-ES_tradnl"/>
        </w:rPr>
        <w:t xml:space="preserve"> violaciones a los</w:t>
      </w:r>
      <w:r w:rsidR="00394AB5">
        <w:rPr>
          <w:rFonts w:asciiTheme="majorHAnsi" w:hAnsiTheme="majorHAnsi"/>
          <w:sz w:val="20"/>
          <w:szCs w:val="20"/>
          <w:lang w:val="es-ES_tradnl"/>
        </w:rPr>
        <w:t xml:space="preserve"> derechos establecidos en los</w:t>
      </w:r>
      <w:r w:rsidR="009272D6" w:rsidRPr="003A44FC">
        <w:rPr>
          <w:rFonts w:asciiTheme="majorHAnsi" w:hAnsiTheme="majorHAnsi"/>
          <w:sz w:val="20"/>
          <w:szCs w:val="20"/>
          <w:lang w:val="es-ES_tradnl"/>
        </w:rPr>
        <w:t xml:space="preserve"> artículos</w:t>
      </w:r>
      <w:r w:rsidR="00970C57" w:rsidRPr="003A44FC">
        <w:rPr>
          <w:rFonts w:ascii="Cambria" w:hAnsi="Cambria"/>
          <w:bCs/>
          <w:sz w:val="20"/>
          <w:szCs w:val="20"/>
          <w:lang w:val="es-ES_tradnl"/>
        </w:rPr>
        <w:t xml:space="preserve"> </w:t>
      </w:r>
      <w:r w:rsidR="00394AB5">
        <w:rPr>
          <w:rFonts w:ascii="Cambria" w:hAnsi="Cambria"/>
          <w:bCs/>
          <w:sz w:val="20"/>
          <w:szCs w:val="20"/>
          <w:lang w:val="es-ES_tradnl"/>
        </w:rPr>
        <w:t xml:space="preserve">7 (libertad personal), </w:t>
      </w:r>
      <w:r w:rsidR="00970C57" w:rsidRPr="003A44FC">
        <w:rPr>
          <w:rFonts w:ascii="Cambria" w:hAnsi="Cambria"/>
          <w:bCs/>
          <w:sz w:val="20"/>
          <w:szCs w:val="20"/>
          <w:lang w:val="es-ES_tradnl"/>
        </w:rPr>
        <w:t>8 (garantías judiciales), 21 (propiedad privada) y 25 (protección judicial) de la Convención Americana, en relación con su artículo 1.1 (obligación de respetar los derechos)</w:t>
      </w:r>
      <w:r w:rsidR="00CE7FE3">
        <w:rPr>
          <w:rFonts w:ascii="Cambria" w:hAnsi="Cambria"/>
          <w:bCs/>
          <w:sz w:val="20"/>
          <w:szCs w:val="20"/>
          <w:lang w:val="es-ES_tradnl"/>
        </w:rPr>
        <w:t xml:space="preserve">, en perjuicio del Sr. </w:t>
      </w:r>
      <w:r w:rsidR="00CE7FE3">
        <w:rPr>
          <w:rFonts w:ascii="Cambria" w:hAnsi="Cambria"/>
          <w:bCs/>
          <w:sz w:val="20"/>
          <w:szCs w:val="20"/>
          <w:lang w:val="es-ES"/>
        </w:rPr>
        <w:t xml:space="preserve">Hernán Martorell De </w:t>
      </w:r>
      <w:proofErr w:type="spellStart"/>
      <w:r w:rsidR="00CE7FE3">
        <w:rPr>
          <w:rFonts w:ascii="Cambria" w:hAnsi="Cambria"/>
          <w:bCs/>
          <w:sz w:val="20"/>
          <w:szCs w:val="20"/>
          <w:lang w:val="es-ES"/>
        </w:rPr>
        <w:t>Feudis</w:t>
      </w:r>
      <w:proofErr w:type="spellEnd"/>
      <w:r w:rsidR="00CE7FE3">
        <w:rPr>
          <w:rFonts w:ascii="Cambria" w:hAnsi="Cambria"/>
          <w:bCs/>
          <w:sz w:val="20"/>
          <w:szCs w:val="20"/>
          <w:lang w:val="es-ES"/>
        </w:rPr>
        <w:t xml:space="preserve"> y sus familiares, en los términos del presente informe</w:t>
      </w:r>
      <w:r w:rsidR="00970C57" w:rsidRPr="003A44FC">
        <w:rPr>
          <w:rFonts w:ascii="Cambria" w:hAnsi="Cambria"/>
          <w:bCs/>
          <w:sz w:val="20"/>
          <w:szCs w:val="20"/>
          <w:lang w:val="es-ES_tradnl"/>
        </w:rPr>
        <w:t>.</w:t>
      </w:r>
    </w:p>
    <w:p w14:paraId="15D7262F" w14:textId="16751A1A" w:rsidR="00CE7FE3" w:rsidRPr="00CE7FE3" w:rsidRDefault="00CE7FE3" w:rsidP="00CE7F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44FC">
        <w:rPr>
          <w:rFonts w:asciiTheme="majorHAnsi" w:hAnsiTheme="majorHAnsi"/>
          <w:sz w:val="20"/>
          <w:szCs w:val="20"/>
          <w:lang w:val="es-ES_tradnl"/>
        </w:rPr>
        <w:tab/>
        <w:t>3</w:t>
      </w:r>
      <w:r>
        <w:rPr>
          <w:rFonts w:asciiTheme="majorHAnsi" w:hAnsiTheme="majorHAnsi"/>
          <w:sz w:val="20"/>
          <w:szCs w:val="20"/>
          <w:lang w:val="es-ES_tradnl"/>
        </w:rPr>
        <w:t>1</w:t>
      </w:r>
      <w:r w:rsidRPr="003A44FC">
        <w:rPr>
          <w:rFonts w:asciiTheme="majorHAnsi" w:hAnsiTheme="majorHAnsi"/>
          <w:sz w:val="20"/>
          <w:szCs w:val="20"/>
          <w:lang w:val="es-ES_tradnl"/>
        </w:rPr>
        <w:t xml:space="preserve">. </w:t>
      </w:r>
      <w:r w:rsidRPr="003A44FC">
        <w:rPr>
          <w:rFonts w:asciiTheme="majorHAnsi" w:hAnsiTheme="majorHAnsi"/>
          <w:sz w:val="20"/>
          <w:szCs w:val="20"/>
          <w:lang w:val="es-ES_tradnl"/>
        </w:rPr>
        <w:tab/>
        <w:t xml:space="preserve">Por otro lado, la CIDH observa que la parte peticionaria no ha planteado alegatos que permitan determinar, </w:t>
      </w:r>
      <w:r w:rsidRPr="00CE7FE3">
        <w:rPr>
          <w:rFonts w:asciiTheme="majorHAnsi" w:hAnsiTheme="majorHAnsi"/>
          <w:i/>
          <w:iCs/>
          <w:sz w:val="20"/>
          <w:szCs w:val="20"/>
          <w:lang w:val="es-ES_tradnl"/>
        </w:rPr>
        <w:t>prima facie</w:t>
      </w:r>
      <w:r>
        <w:rPr>
          <w:rFonts w:asciiTheme="majorHAnsi" w:hAnsiTheme="majorHAnsi"/>
          <w:i/>
          <w:iCs/>
          <w:sz w:val="20"/>
          <w:szCs w:val="20"/>
          <w:lang w:val="es-ES_tradnl"/>
        </w:rPr>
        <w:t>,</w:t>
      </w:r>
      <w:r w:rsidRPr="003A44FC">
        <w:rPr>
          <w:rFonts w:asciiTheme="majorHAnsi" w:hAnsiTheme="majorHAnsi"/>
          <w:sz w:val="20"/>
          <w:szCs w:val="20"/>
          <w:lang w:val="es-ES_tradnl"/>
        </w:rPr>
        <w:t xml:space="preserve"> </w:t>
      </w:r>
      <w:r>
        <w:rPr>
          <w:rFonts w:asciiTheme="majorHAnsi" w:hAnsiTheme="majorHAnsi"/>
          <w:sz w:val="20"/>
          <w:szCs w:val="20"/>
          <w:lang w:val="es-ES_tradnl"/>
        </w:rPr>
        <w:t xml:space="preserve">una posible vulneración al derecho </w:t>
      </w:r>
      <w:r w:rsidRPr="003A44FC">
        <w:rPr>
          <w:rFonts w:asciiTheme="majorHAnsi" w:hAnsiTheme="majorHAnsi"/>
          <w:sz w:val="20"/>
          <w:szCs w:val="20"/>
          <w:lang w:val="es-ES_tradnl"/>
        </w:rPr>
        <w:t>a la igualdad ante la ley</w:t>
      </w:r>
      <w:r>
        <w:rPr>
          <w:rFonts w:asciiTheme="majorHAnsi" w:hAnsiTheme="majorHAnsi"/>
          <w:sz w:val="20"/>
          <w:szCs w:val="20"/>
          <w:lang w:val="es-ES_tradnl"/>
        </w:rPr>
        <w:t xml:space="preserve"> establecido en el artículo</w:t>
      </w:r>
      <w:r w:rsidRPr="003A44FC">
        <w:rPr>
          <w:rFonts w:asciiTheme="majorHAnsi" w:hAnsiTheme="majorHAnsi"/>
          <w:sz w:val="20"/>
          <w:szCs w:val="20"/>
          <w:lang w:val="es-ES_tradnl"/>
        </w:rPr>
        <w:t xml:space="preserve"> 24 </w:t>
      </w:r>
      <w:r>
        <w:rPr>
          <w:rFonts w:asciiTheme="majorHAnsi" w:hAnsiTheme="majorHAnsi"/>
          <w:sz w:val="20"/>
          <w:szCs w:val="20"/>
          <w:lang w:val="es-ES_tradnl"/>
        </w:rPr>
        <w:t xml:space="preserve">de la Convención, por lo </w:t>
      </w:r>
      <w:proofErr w:type="gramStart"/>
      <w:r>
        <w:rPr>
          <w:rFonts w:asciiTheme="majorHAnsi" w:hAnsiTheme="majorHAnsi"/>
          <w:sz w:val="20"/>
          <w:szCs w:val="20"/>
          <w:lang w:val="es-ES_tradnl"/>
        </w:rPr>
        <w:t>tanto</w:t>
      </w:r>
      <w:proofErr w:type="gramEnd"/>
      <w:r>
        <w:rPr>
          <w:rFonts w:asciiTheme="majorHAnsi" w:hAnsiTheme="majorHAnsi"/>
          <w:sz w:val="20"/>
          <w:szCs w:val="20"/>
          <w:lang w:val="es-ES_tradnl"/>
        </w:rPr>
        <w:t xml:space="preserve"> esta supuesta violación no será admitida</w:t>
      </w:r>
      <w:r w:rsidRPr="003A44FC">
        <w:rPr>
          <w:rFonts w:asciiTheme="majorHAnsi" w:hAnsiTheme="majorHAnsi"/>
          <w:sz w:val="20"/>
          <w:szCs w:val="20"/>
          <w:lang w:val="es-ES_tradnl"/>
        </w:rPr>
        <w:t xml:space="preserve">. También precisa la CIDH que los peticionarios (a) no han controvertido la condena dictada contra el señor Martorell el 5 de mayo de 2010 por el delito de receptación aduanera; (b) no han presentado alegatos específicos sobre las supuestas extorsiones de las cuales habrían sido víctimas a manos de funcionarios de la SUNAT a partir de 1999, ni sobre el agotamiento de recursos domésticos en relación con las mismas; (c) y tampoco han presentado alegatos concretos para controvertir las decisiones administrativas tributarias adoptadas a partir de 2019 por la SUNAT en relación con la empresa Inversiones Trinidad S.A.; por lo cual estos asuntos no entran a formar parte del marco fáctico del presente caso. Caso distinto es el del derecho a la propiedad privada, con respecto al cual sí se han presentado alegatos claros, reseñados en el párrafo 13 </w:t>
      </w:r>
      <w:r w:rsidRPr="003A44FC">
        <w:rPr>
          <w:rFonts w:asciiTheme="majorHAnsi" w:hAnsiTheme="majorHAnsi"/>
          <w:i/>
          <w:iCs/>
          <w:sz w:val="20"/>
          <w:szCs w:val="20"/>
          <w:lang w:val="es-ES_tradnl"/>
        </w:rPr>
        <w:t>supra</w:t>
      </w:r>
      <w:r w:rsidRPr="003A44FC">
        <w:rPr>
          <w:rFonts w:asciiTheme="majorHAnsi" w:hAnsiTheme="majorHAnsi"/>
          <w:sz w:val="20"/>
          <w:szCs w:val="20"/>
          <w:lang w:val="es-ES_tradnl"/>
        </w:rPr>
        <w:t>.</w:t>
      </w:r>
    </w:p>
    <w:p w14:paraId="1EDF3A5D" w14:textId="10C8C33C" w:rsidR="003239B8" w:rsidRPr="003A44FC" w:rsidRDefault="003239B8" w:rsidP="003239B8">
      <w:pPr>
        <w:pStyle w:val="ListParagraph"/>
        <w:spacing w:before="240" w:after="240"/>
        <w:jc w:val="both"/>
        <w:rPr>
          <w:rFonts w:asciiTheme="majorHAnsi" w:hAnsiTheme="majorHAnsi"/>
          <w:b/>
          <w:bCs/>
          <w:sz w:val="20"/>
          <w:szCs w:val="20"/>
          <w:lang w:val="es-ES_tradnl"/>
        </w:rPr>
      </w:pPr>
      <w:r w:rsidRPr="003A44FC">
        <w:rPr>
          <w:rFonts w:asciiTheme="majorHAnsi" w:hAnsiTheme="majorHAnsi"/>
          <w:b/>
          <w:bCs/>
          <w:sz w:val="20"/>
          <w:szCs w:val="20"/>
          <w:lang w:val="es-ES_tradnl"/>
        </w:rPr>
        <w:t xml:space="preserve">VIII. </w:t>
      </w:r>
      <w:r w:rsidRPr="003A44FC">
        <w:rPr>
          <w:rFonts w:asciiTheme="majorHAnsi" w:hAnsiTheme="majorHAnsi"/>
          <w:b/>
          <w:bCs/>
          <w:sz w:val="20"/>
          <w:szCs w:val="20"/>
          <w:lang w:val="es-ES_tradnl"/>
        </w:rPr>
        <w:tab/>
        <w:t>DECISIÓN</w:t>
      </w:r>
    </w:p>
    <w:p w14:paraId="494A0BEA" w14:textId="1DC389C3" w:rsidR="000419AD" w:rsidRPr="003A44FC"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A44FC">
        <w:rPr>
          <w:rFonts w:asciiTheme="majorHAnsi" w:hAnsiTheme="majorHAnsi"/>
          <w:sz w:val="20"/>
          <w:szCs w:val="20"/>
          <w:lang w:val="es-ES_tradnl"/>
        </w:rPr>
        <w:t xml:space="preserve">Declarar admisible la presente petición en relación con </w:t>
      </w:r>
      <w:r w:rsidR="00EC283F" w:rsidRPr="003A44FC">
        <w:rPr>
          <w:rFonts w:asciiTheme="majorHAnsi" w:hAnsiTheme="majorHAnsi"/>
          <w:sz w:val="20"/>
          <w:szCs w:val="20"/>
          <w:lang w:val="es-ES_tradnl"/>
        </w:rPr>
        <w:t xml:space="preserve">los artículos </w:t>
      </w:r>
      <w:r w:rsidR="00CE7FE3">
        <w:rPr>
          <w:rFonts w:asciiTheme="majorHAnsi" w:hAnsiTheme="majorHAnsi"/>
          <w:sz w:val="20"/>
          <w:szCs w:val="20"/>
          <w:lang w:val="es-ES_tradnl"/>
        </w:rPr>
        <w:t xml:space="preserve">7, </w:t>
      </w:r>
      <w:r w:rsidR="00EC283F" w:rsidRPr="003A44FC">
        <w:rPr>
          <w:rFonts w:asciiTheme="majorHAnsi" w:hAnsiTheme="majorHAnsi"/>
          <w:sz w:val="20"/>
          <w:szCs w:val="20"/>
          <w:lang w:val="es-ES_tradnl"/>
        </w:rPr>
        <w:t>8, 21 y 25 de la Convención Americana, en conexión con su artículo 1.1</w:t>
      </w:r>
      <w:r w:rsidR="00A758AA" w:rsidRPr="003A44FC">
        <w:rPr>
          <w:rFonts w:asciiTheme="majorHAnsi" w:hAnsiTheme="majorHAnsi"/>
          <w:sz w:val="20"/>
          <w:szCs w:val="20"/>
          <w:lang w:val="es-ES_tradnl"/>
        </w:rPr>
        <w:t>;</w:t>
      </w:r>
      <w:r w:rsidR="007B76D3" w:rsidRPr="003A44FC">
        <w:rPr>
          <w:rFonts w:asciiTheme="majorHAnsi" w:hAnsiTheme="majorHAnsi"/>
          <w:sz w:val="20"/>
          <w:szCs w:val="20"/>
          <w:lang w:val="es-ES_tradnl"/>
        </w:rPr>
        <w:t xml:space="preserve"> y</w:t>
      </w:r>
    </w:p>
    <w:p w14:paraId="38B7E307" w14:textId="0AAC7AA1"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44FC">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7BAE576F" w14:textId="0FB4EAF6" w:rsidR="0097673A" w:rsidRPr="00A37B82" w:rsidRDefault="0097673A" w:rsidP="0097673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97673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2D40" w14:textId="77777777" w:rsidR="00DD099E" w:rsidRDefault="00DD099E">
      <w:r>
        <w:separator/>
      </w:r>
    </w:p>
  </w:endnote>
  <w:endnote w:type="continuationSeparator" w:id="0">
    <w:p w14:paraId="1A5C1E75" w14:textId="77777777" w:rsidR="00DD099E" w:rsidRDefault="00DD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D7DC" w14:textId="77777777" w:rsidR="00DD099E" w:rsidRPr="000F35ED" w:rsidRDefault="00DD099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549F732" w14:textId="77777777" w:rsidR="00DD099E" w:rsidRPr="000F35ED" w:rsidRDefault="00DD099E" w:rsidP="000F35ED">
      <w:pPr>
        <w:rPr>
          <w:rFonts w:asciiTheme="majorHAnsi" w:hAnsiTheme="majorHAnsi"/>
          <w:sz w:val="16"/>
          <w:szCs w:val="16"/>
        </w:rPr>
      </w:pPr>
      <w:r w:rsidRPr="000F35ED">
        <w:rPr>
          <w:rFonts w:asciiTheme="majorHAnsi" w:hAnsiTheme="majorHAnsi"/>
          <w:sz w:val="16"/>
          <w:szCs w:val="16"/>
        </w:rPr>
        <w:separator/>
      </w:r>
    </w:p>
    <w:p w14:paraId="719D0D15" w14:textId="77777777" w:rsidR="00DD099E" w:rsidRPr="000F35ED" w:rsidRDefault="00DD099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C348860" w14:textId="77777777" w:rsidR="00DD099E" w:rsidRPr="000F35ED" w:rsidRDefault="00DD099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C06C095" w14:textId="77777777" w:rsidR="0002176C" w:rsidRPr="00306F33" w:rsidRDefault="0002176C" w:rsidP="0002176C">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Pr>
          <w:rFonts w:asciiTheme="majorHAnsi" w:hAnsiTheme="majorHAnsi"/>
          <w:sz w:val="16"/>
          <w:szCs w:val="16"/>
          <w:lang w:val="es-ES"/>
        </w:rPr>
        <w:t>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3904DEA4" w14:textId="17E99D2F" w:rsidR="000F5CE4" w:rsidRPr="000F5CE4" w:rsidRDefault="000F5CE4" w:rsidP="000F5CE4">
      <w:pPr>
        <w:pStyle w:val="FootnoteText"/>
        <w:ind w:firstLine="720"/>
        <w:rPr>
          <w:rFonts w:asciiTheme="majorHAnsi" w:hAnsiTheme="majorHAnsi"/>
          <w:sz w:val="16"/>
          <w:szCs w:val="16"/>
          <w:lang w:val="es-CO"/>
        </w:rPr>
      </w:pPr>
      <w:r w:rsidRPr="000F5CE4">
        <w:rPr>
          <w:rStyle w:val="FootnoteReference"/>
          <w:rFonts w:asciiTheme="majorHAnsi" w:hAnsiTheme="majorHAnsi"/>
          <w:sz w:val="16"/>
          <w:szCs w:val="16"/>
        </w:rPr>
        <w:footnoteRef/>
      </w:r>
      <w:r w:rsidRPr="000F5CE4">
        <w:rPr>
          <w:rFonts w:asciiTheme="majorHAnsi" w:hAnsiTheme="majorHAnsi"/>
          <w:sz w:val="16"/>
          <w:szCs w:val="16"/>
          <w:lang w:val="es-CO"/>
        </w:rPr>
        <w:t xml:space="preserve"> En adelante, “la Convención Americana” o “la Convención”.</w:t>
      </w:r>
    </w:p>
  </w:footnote>
  <w:footnote w:id="4">
    <w:p w14:paraId="60B3D662" w14:textId="067DA0B2"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r w:rsidR="007061D4">
        <w:rPr>
          <w:rFonts w:asciiTheme="majorHAnsi" w:hAnsiTheme="majorHAnsi"/>
          <w:sz w:val="16"/>
          <w:szCs w:val="16"/>
          <w:lang w:val="es-ES"/>
        </w:rPr>
        <w:t xml:space="preserve"> </w:t>
      </w:r>
      <w:r w:rsidR="007061D4" w:rsidRPr="007F1E53">
        <w:rPr>
          <w:rFonts w:asciiTheme="majorHAnsi" w:hAnsiTheme="majorHAnsi"/>
          <w:sz w:val="16"/>
          <w:szCs w:val="16"/>
          <w:lang w:val="es-CO"/>
        </w:rPr>
        <w:t xml:space="preserve">La CIDH deja constancia de que en la petición original faltan cuatro páginas (números 2 a 5), lo cual no obsta para comprender en su integridad la situación planteada por la parte peticionaria; también se hace constar que el Estado no ha objetado la falta de estas cuatro páginas en la copia de la petición que le fue oportunamente transmitida, y que ha contestado en forma completa </w:t>
      </w:r>
      <w:r w:rsidR="007061D4">
        <w:rPr>
          <w:rFonts w:asciiTheme="majorHAnsi" w:hAnsiTheme="majorHAnsi"/>
          <w:sz w:val="16"/>
          <w:szCs w:val="16"/>
          <w:lang w:val="es-CO"/>
        </w:rPr>
        <w:t xml:space="preserve">y coherente </w:t>
      </w:r>
      <w:r w:rsidR="007061D4" w:rsidRPr="007F1E53">
        <w:rPr>
          <w:rFonts w:asciiTheme="majorHAnsi" w:hAnsiTheme="majorHAnsi"/>
          <w:sz w:val="16"/>
          <w:szCs w:val="16"/>
          <w:lang w:val="es-CO"/>
        </w:rPr>
        <w:t>a los reclamos de los peticionarios.</w:t>
      </w:r>
      <w:r w:rsidR="007061D4">
        <w:rPr>
          <w:rFonts w:asciiTheme="majorHAnsi" w:hAnsiTheme="majorHAnsi"/>
          <w:sz w:val="16"/>
          <w:szCs w:val="16"/>
          <w:lang w:val="es-CO"/>
        </w:rPr>
        <w:t xml:space="preserve"> Para efectos de la presente decisión sólo ha tomado en cuenta la información efectivamente recibida de las partes, y transmitida entre ambas.</w:t>
      </w:r>
    </w:p>
  </w:footnote>
  <w:footnote w:id="5">
    <w:p w14:paraId="2A055A51" w14:textId="79DBEA7A" w:rsidR="00C72EC0" w:rsidRPr="00C72EC0" w:rsidRDefault="00C72EC0" w:rsidP="00970C57">
      <w:pPr>
        <w:pStyle w:val="FootnoteText"/>
        <w:ind w:firstLine="720"/>
        <w:jc w:val="both"/>
        <w:rPr>
          <w:rFonts w:asciiTheme="majorHAnsi" w:hAnsiTheme="majorHAnsi"/>
          <w:sz w:val="16"/>
          <w:szCs w:val="16"/>
          <w:lang w:val="es-CO"/>
        </w:rPr>
      </w:pPr>
      <w:r w:rsidRPr="00C72EC0">
        <w:rPr>
          <w:rStyle w:val="FootnoteReference"/>
          <w:rFonts w:asciiTheme="majorHAnsi" w:hAnsiTheme="majorHAnsi"/>
          <w:sz w:val="16"/>
          <w:szCs w:val="16"/>
        </w:rPr>
        <w:footnoteRef/>
      </w:r>
      <w:r w:rsidRPr="00C72EC0">
        <w:rPr>
          <w:rFonts w:asciiTheme="majorHAnsi" w:hAnsiTheme="majorHAnsi"/>
          <w:sz w:val="16"/>
          <w:szCs w:val="16"/>
          <w:lang w:val="es-CO"/>
        </w:rPr>
        <w:t xml:space="preserve"> Mediante nota </w:t>
      </w:r>
      <w:r w:rsidR="00970C57">
        <w:rPr>
          <w:rFonts w:asciiTheme="majorHAnsi" w:hAnsiTheme="majorHAnsi"/>
          <w:sz w:val="16"/>
          <w:szCs w:val="16"/>
          <w:lang w:val="es-CO"/>
        </w:rPr>
        <w:t xml:space="preserve">recibida el </w:t>
      </w:r>
      <w:r w:rsidRPr="00C72EC0">
        <w:rPr>
          <w:rFonts w:asciiTheme="majorHAnsi" w:hAnsiTheme="majorHAnsi"/>
          <w:sz w:val="16"/>
          <w:szCs w:val="16"/>
          <w:lang w:val="es-CO"/>
        </w:rPr>
        <w:t xml:space="preserve">31 de enero de 2020 el Estado peruano sometió </w:t>
      </w:r>
      <w:r w:rsidR="00970C57">
        <w:rPr>
          <w:rFonts w:asciiTheme="majorHAnsi" w:hAnsiTheme="majorHAnsi"/>
          <w:sz w:val="16"/>
          <w:szCs w:val="16"/>
          <w:lang w:val="es-CO"/>
        </w:rPr>
        <w:t xml:space="preserve">a la Comisión </w:t>
      </w:r>
      <w:r w:rsidRPr="00C72EC0">
        <w:rPr>
          <w:rFonts w:asciiTheme="majorHAnsi" w:hAnsiTheme="majorHAnsi"/>
          <w:sz w:val="16"/>
          <w:szCs w:val="16"/>
          <w:lang w:val="es-CO"/>
        </w:rPr>
        <w:t>una segunda versión de su informe de contestación a la petición, solicitando que fuera esta segunda versión la que se tomara en cuenta para efectos del examen de admisibilidad</w:t>
      </w:r>
      <w:r w:rsidR="00970C57">
        <w:rPr>
          <w:rFonts w:asciiTheme="majorHAnsi" w:hAnsiTheme="majorHAnsi"/>
          <w:sz w:val="16"/>
          <w:szCs w:val="16"/>
          <w:lang w:val="es-CO"/>
        </w:rPr>
        <w:t>,</w:t>
      </w:r>
      <w:r w:rsidR="00970C57" w:rsidRPr="00970C57">
        <w:rPr>
          <w:rFonts w:asciiTheme="majorHAnsi" w:hAnsiTheme="majorHAnsi"/>
          <w:sz w:val="16"/>
          <w:szCs w:val="16"/>
          <w:lang w:val="es-CO"/>
        </w:rPr>
        <w:t xml:space="preserve"> </w:t>
      </w:r>
      <w:r w:rsidR="00970C57" w:rsidRPr="00C72EC0">
        <w:rPr>
          <w:rFonts w:asciiTheme="majorHAnsi" w:hAnsiTheme="majorHAnsi"/>
          <w:sz w:val="16"/>
          <w:szCs w:val="16"/>
          <w:lang w:val="es-CO"/>
        </w:rPr>
        <w:t>dado un error involuntario en el informe inicialmente presentado</w:t>
      </w:r>
      <w:r w:rsidRPr="00C72EC0">
        <w:rPr>
          <w:rFonts w:asciiTheme="majorHAnsi" w:hAnsiTheme="majorHAnsi"/>
          <w:sz w:val="16"/>
          <w:szCs w:val="16"/>
          <w:lang w:val="es-CO"/>
        </w:rPr>
        <w:t>. La CIDH ha procedido de conformidad con esta solicitud.</w:t>
      </w:r>
    </w:p>
  </w:footnote>
  <w:footnote w:id="6">
    <w:p w14:paraId="6997F30E" w14:textId="77777777" w:rsidR="009272D6" w:rsidRPr="00CF6CFB" w:rsidRDefault="009272D6" w:rsidP="009272D6">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7">
    <w:p w14:paraId="2F32F2E1" w14:textId="77777777" w:rsidR="000554B0" w:rsidRPr="0038758D" w:rsidRDefault="000554B0" w:rsidP="000554B0">
      <w:pPr>
        <w:pStyle w:val="FootnoteText"/>
        <w:ind w:firstLine="720"/>
        <w:jc w:val="both"/>
        <w:rPr>
          <w:rFonts w:asciiTheme="majorHAnsi" w:hAnsiTheme="majorHAnsi"/>
          <w:sz w:val="16"/>
          <w:szCs w:val="16"/>
          <w:lang w:val="es-CO"/>
        </w:rPr>
      </w:pPr>
      <w:r w:rsidRPr="0038758D">
        <w:rPr>
          <w:rStyle w:val="FootnoteReference"/>
          <w:rFonts w:asciiTheme="majorHAnsi" w:hAnsiTheme="majorHAnsi"/>
          <w:sz w:val="16"/>
          <w:szCs w:val="16"/>
        </w:rPr>
        <w:footnoteRef/>
      </w:r>
      <w:r w:rsidRPr="0038758D">
        <w:rPr>
          <w:rFonts w:asciiTheme="majorHAnsi" w:hAnsiTheme="majorHAnsi"/>
          <w:sz w:val="16"/>
          <w:szCs w:val="16"/>
          <w:lang w:val="es-CO"/>
        </w:rPr>
        <w:t xml:space="preserve"> CIDH, Informe No. 4/15, Petición582-01. Admisibilidad. </w:t>
      </w:r>
      <w:r w:rsidRPr="000B43B8">
        <w:rPr>
          <w:rFonts w:asciiTheme="majorHAnsi" w:hAnsiTheme="majorHAnsi"/>
          <w:sz w:val="16"/>
          <w:szCs w:val="16"/>
          <w:lang w:val="pt-BR"/>
        </w:rPr>
        <w:t xml:space="preserve">Raúl Rolando Romero Feris. Argentina. </w:t>
      </w:r>
      <w:r w:rsidRPr="0038758D">
        <w:rPr>
          <w:rFonts w:asciiTheme="majorHAnsi" w:hAnsiTheme="majorHAnsi"/>
          <w:sz w:val="16"/>
          <w:szCs w:val="16"/>
          <w:lang w:val="es-CO"/>
        </w:rPr>
        <w:t>29 de enero de 2015</w:t>
      </w:r>
      <w:r w:rsidRPr="0038758D">
        <w:rPr>
          <w:rFonts w:asciiTheme="majorHAnsi" w:hAnsiTheme="majorHAnsi" w:cstheme="minorHAnsi"/>
          <w:sz w:val="16"/>
          <w:szCs w:val="16"/>
          <w:lang w:val="es-US"/>
        </w:rPr>
        <w:t xml:space="preserve"> párr. 40; </w:t>
      </w:r>
      <w:r w:rsidRPr="0038758D">
        <w:rPr>
          <w:rFonts w:asciiTheme="majorHAnsi" w:hAnsiTheme="majorHAnsi"/>
          <w:sz w:val="16"/>
          <w:szCs w:val="16"/>
          <w:lang w:val="es-CO"/>
        </w:rPr>
        <w:t xml:space="preserve">Informe No. 15/15, Petición 374-05. Admisibilidad. Trabajadores del Sindicato de Trabajadores de la Federación Nacional de Cafeteros de Colombia. Colombia. 24 de marzo de 2015, párr. 39; Informe No. 4/19. Petición 673-11. Admisibilidad. Fernando </w:t>
      </w:r>
      <w:proofErr w:type="spellStart"/>
      <w:r w:rsidRPr="0038758D">
        <w:rPr>
          <w:rFonts w:asciiTheme="majorHAnsi" w:hAnsiTheme="majorHAnsi"/>
          <w:sz w:val="16"/>
          <w:szCs w:val="16"/>
          <w:lang w:val="es-CO"/>
        </w:rPr>
        <w:t>Alcântara</w:t>
      </w:r>
      <w:proofErr w:type="spellEnd"/>
      <w:r w:rsidRPr="0038758D">
        <w:rPr>
          <w:rFonts w:asciiTheme="majorHAnsi" w:hAnsiTheme="majorHAnsi"/>
          <w:sz w:val="16"/>
          <w:szCs w:val="16"/>
          <w:lang w:val="es-CO"/>
        </w:rPr>
        <w:t xml:space="preserve"> de Figueiredo y </w:t>
      </w:r>
      <w:proofErr w:type="spellStart"/>
      <w:r w:rsidRPr="0038758D">
        <w:rPr>
          <w:rFonts w:asciiTheme="majorHAnsi" w:hAnsiTheme="majorHAnsi"/>
          <w:sz w:val="16"/>
          <w:szCs w:val="16"/>
          <w:lang w:val="es-CO"/>
        </w:rPr>
        <w:t>Laci</w:t>
      </w:r>
      <w:proofErr w:type="spellEnd"/>
      <w:r w:rsidRPr="0038758D">
        <w:rPr>
          <w:rFonts w:asciiTheme="majorHAnsi" w:hAnsiTheme="majorHAnsi"/>
          <w:sz w:val="16"/>
          <w:szCs w:val="16"/>
          <w:lang w:val="es-CO"/>
        </w:rPr>
        <w:t xml:space="preserve"> </w:t>
      </w:r>
      <w:proofErr w:type="spellStart"/>
      <w:r w:rsidRPr="0038758D">
        <w:rPr>
          <w:rFonts w:asciiTheme="majorHAnsi" w:hAnsiTheme="majorHAnsi"/>
          <w:sz w:val="16"/>
          <w:szCs w:val="16"/>
          <w:lang w:val="es-CO"/>
        </w:rPr>
        <w:t>Marinho</w:t>
      </w:r>
      <w:proofErr w:type="spellEnd"/>
      <w:r w:rsidRPr="0038758D">
        <w:rPr>
          <w:rFonts w:asciiTheme="majorHAnsi" w:hAnsiTheme="majorHAnsi"/>
          <w:sz w:val="16"/>
          <w:szCs w:val="16"/>
          <w:lang w:val="es-CO"/>
        </w:rPr>
        <w:t xml:space="preserve"> de Araújo. Brasil. 3 de enero de 2019, párr. 21; Informe No. 51/19. Petición 368-08. Admisibilidad. Peter Andrew </w:t>
      </w:r>
      <w:proofErr w:type="spellStart"/>
      <w:r w:rsidRPr="0038758D">
        <w:rPr>
          <w:rFonts w:asciiTheme="majorHAnsi" w:hAnsiTheme="majorHAnsi"/>
          <w:sz w:val="16"/>
          <w:szCs w:val="16"/>
          <w:lang w:val="es-CO"/>
        </w:rPr>
        <w:t>Wenzell</w:t>
      </w:r>
      <w:proofErr w:type="spellEnd"/>
      <w:r w:rsidRPr="0038758D">
        <w:rPr>
          <w:rFonts w:asciiTheme="majorHAnsi" w:hAnsiTheme="majorHAnsi"/>
          <w:sz w:val="16"/>
          <w:szCs w:val="16"/>
          <w:lang w:val="es-CO"/>
        </w:rPr>
        <w:t xml:space="preserve"> Ojeda y otros. Chile. 4 de mayo de 2019, </w:t>
      </w:r>
      <w:proofErr w:type="spellStart"/>
      <w:r w:rsidRPr="0038758D">
        <w:rPr>
          <w:rFonts w:asciiTheme="majorHAnsi" w:hAnsiTheme="majorHAnsi"/>
          <w:sz w:val="16"/>
          <w:szCs w:val="16"/>
          <w:lang w:val="es-CO"/>
        </w:rPr>
        <w:t>párrs</w:t>
      </w:r>
      <w:proofErr w:type="spellEnd"/>
      <w:r w:rsidRPr="0038758D">
        <w:rPr>
          <w:rFonts w:asciiTheme="majorHAnsi" w:hAnsiTheme="majorHAnsi"/>
          <w:sz w:val="16"/>
          <w:szCs w:val="16"/>
          <w:lang w:val="es-CO"/>
        </w:rPr>
        <w:t xml:space="preserve">. 11-12; Informe No. 164/17. Admisibilidad. Santiago Adolfo Villegas Delgado. Venezuela. 30 de noviembre de 2017, párr. 13; Informe No. 108/19. Petición 81-09. Admisibilidad. Anael Fidel </w:t>
      </w:r>
      <w:proofErr w:type="spellStart"/>
      <w:r w:rsidRPr="0038758D">
        <w:rPr>
          <w:rFonts w:asciiTheme="majorHAnsi" w:hAnsiTheme="majorHAnsi"/>
          <w:sz w:val="16"/>
          <w:szCs w:val="16"/>
          <w:lang w:val="es-CO"/>
        </w:rPr>
        <w:t>Sanjuanelo</w:t>
      </w:r>
      <w:proofErr w:type="spellEnd"/>
      <w:r w:rsidRPr="0038758D">
        <w:rPr>
          <w:rFonts w:asciiTheme="majorHAnsi" w:hAnsiTheme="majorHAnsi"/>
          <w:sz w:val="16"/>
          <w:szCs w:val="16"/>
          <w:lang w:val="es-CO"/>
        </w:rPr>
        <w:t xml:space="preserve"> Polo y familia. Colombia. 28 de julio de 2019, párr. 15.</w:t>
      </w:r>
    </w:p>
  </w:footnote>
  <w:footnote w:id="8">
    <w:p w14:paraId="509C5B82" w14:textId="77777777" w:rsidR="000554B0" w:rsidRPr="0038758D" w:rsidRDefault="000554B0" w:rsidP="000554B0">
      <w:pPr>
        <w:pStyle w:val="FootnoteText"/>
        <w:ind w:firstLine="720"/>
        <w:rPr>
          <w:rFonts w:asciiTheme="majorHAnsi" w:hAnsiTheme="majorHAnsi" w:cstheme="minorHAnsi"/>
          <w:sz w:val="16"/>
          <w:szCs w:val="16"/>
          <w:lang w:val="es-US"/>
        </w:rPr>
      </w:pPr>
      <w:r w:rsidRPr="0038758D">
        <w:rPr>
          <w:rStyle w:val="FootnoteReference"/>
          <w:rFonts w:asciiTheme="majorHAnsi" w:hAnsiTheme="majorHAnsi" w:cstheme="minorHAnsi"/>
          <w:sz w:val="16"/>
          <w:szCs w:val="16"/>
        </w:rPr>
        <w:footnoteRef/>
      </w:r>
      <w:r w:rsidRPr="0038758D">
        <w:rPr>
          <w:rFonts w:asciiTheme="majorHAnsi" w:hAnsiTheme="majorHAnsi" w:cstheme="minorHAnsi"/>
          <w:sz w:val="16"/>
          <w:szCs w:val="16"/>
          <w:lang w:val="es-US"/>
        </w:rPr>
        <w:t xml:space="preserve"> </w:t>
      </w:r>
      <w:r w:rsidRPr="0038758D">
        <w:rPr>
          <w:rFonts w:asciiTheme="majorHAnsi" w:hAnsiTheme="majorHAnsi"/>
          <w:sz w:val="16"/>
          <w:szCs w:val="16"/>
          <w:lang w:val="es-CO"/>
        </w:rPr>
        <w:t xml:space="preserve">CIDH, Informe No. 35/16, Petición 4480-02. Admisibilidad. Carlos Manuel </w:t>
      </w:r>
      <w:proofErr w:type="spellStart"/>
      <w:r w:rsidRPr="0038758D">
        <w:rPr>
          <w:rFonts w:asciiTheme="majorHAnsi" w:hAnsiTheme="majorHAnsi"/>
          <w:sz w:val="16"/>
          <w:szCs w:val="16"/>
          <w:lang w:val="es-CO"/>
        </w:rPr>
        <w:t>Veraza</w:t>
      </w:r>
      <w:proofErr w:type="spellEnd"/>
      <w:r w:rsidRPr="0038758D">
        <w:rPr>
          <w:rFonts w:asciiTheme="majorHAnsi" w:hAnsiTheme="majorHAnsi"/>
          <w:sz w:val="16"/>
          <w:szCs w:val="16"/>
          <w:lang w:val="es-CO"/>
        </w:rPr>
        <w:t xml:space="preserve"> </w:t>
      </w:r>
      <w:proofErr w:type="spellStart"/>
      <w:r w:rsidRPr="0038758D">
        <w:rPr>
          <w:rFonts w:asciiTheme="majorHAnsi" w:hAnsiTheme="majorHAnsi"/>
          <w:sz w:val="16"/>
          <w:szCs w:val="16"/>
          <w:lang w:val="es-CO"/>
        </w:rPr>
        <w:t>Urtusuástegui</w:t>
      </w:r>
      <w:proofErr w:type="spellEnd"/>
      <w:r w:rsidRPr="0038758D">
        <w:rPr>
          <w:rFonts w:asciiTheme="majorHAnsi" w:hAnsiTheme="majorHAnsi"/>
          <w:sz w:val="16"/>
          <w:szCs w:val="16"/>
          <w:lang w:val="es-CO"/>
        </w:rPr>
        <w:t>. México. 29 de julio de 2016, párr. 33.</w:t>
      </w:r>
    </w:p>
  </w:footnote>
  <w:footnote w:id="9">
    <w:p w14:paraId="35D7A5C5" w14:textId="77777777" w:rsidR="009272D6" w:rsidRPr="00866261" w:rsidRDefault="009272D6" w:rsidP="00866261">
      <w:pPr>
        <w:pStyle w:val="FootnoteText"/>
        <w:ind w:firstLine="720"/>
        <w:jc w:val="both"/>
        <w:rPr>
          <w:rFonts w:asciiTheme="majorHAnsi" w:hAnsiTheme="majorHAnsi"/>
          <w:sz w:val="16"/>
          <w:szCs w:val="16"/>
          <w:lang w:val="es-ES"/>
        </w:rPr>
      </w:pPr>
      <w:r w:rsidRPr="00866261">
        <w:rPr>
          <w:rStyle w:val="FootnoteReference"/>
          <w:rFonts w:asciiTheme="majorHAnsi" w:hAnsiTheme="majorHAnsi"/>
          <w:sz w:val="16"/>
          <w:szCs w:val="16"/>
        </w:rPr>
        <w:footnoteRef/>
      </w:r>
      <w:r w:rsidRPr="00866261">
        <w:rPr>
          <w:rFonts w:asciiTheme="majorHAnsi" w:hAnsiTheme="majorHAnsi"/>
          <w:sz w:val="16"/>
          <w:szCs w:val="16"/>
          <w:lang w:val="es-ES"/>
        </w:rPr>
        <w:t xml:space="preserve"> </w:t>
      </w:r>
      <w:r w:rsidRPr="00866261">
        <w:rPr>
          <w:rFonts w:asciiTheme="majorHAnsi" w:hAnsiTheme="majorHAnsi"/>
          <w:sz w:val="16"/>
          <w:szCs w:val="16"/>
          <w:lang w:val="es-ES_tradnl"/>
        </w:rPr>
        <w:t>CIDH, Informe No. 69/08, Petición 681-00. Admisibilidad. Guillermo Patricio Lynn. Argentina. 16 de octubre de 2008, párr. 48.</w:t>
      </w:r>
    </w:p>
  </w:footnote>
  <w:footnote w:id="10">
    <w:p w14:paraId="1F92F540" w14:textId="6344F8B5" w:rsidR="00866261" w:rsidRPr="00866261" w:rsidRDefault="00866261" w:rsidP="00866261">
      <w:pPr>
        <w:pStyle w:val="FootnoteText"/>
        <w:ind w:firstLine="720"/>
        <w:jc w:val="both"/>
        <w:rPr>
          <w:rFonts w:asciiTheme="majorHAnsi" w:hAnsiTheme="majorHAnsi"/>
          <w:sz w:val="16"/>
          <w:szCs w:val="16"/>
          <w:lang w:val="es-US"/>
        </w:rPr>
      </w:pPr>
      <w:r w:rsidRPr="00866261">
        <w:rPr>
          <w:rStyle w:val="FootnoteReference"/>
          <w:rFonts w:asciiTheme="majorHAnsi" w:hAnsiTheme="majorHAnsi"/>
          <w:sz w:val="16"/>
          <w:szCs w:val="16"/>
        </w:rPr>
        <w:footnoteRef/>
      </w:r>
      <w:r w:rsidRPr="00866261">
        <w:rPr>
          <w:rFonts w:asciiTheme="majorHAnsi" w:hAnsiTheme="majorHAnsi"/>
          <w:sz w:val="16"/>
          <w:szCs w:val="16"/>
          <w:lang w:val="es-US"/>
        </w:rPr>
        <w:t xml:space="preserve"> CIDH, Informe No. 64/14, Petición 806-06. Admisibilidad. Laureano Brizuela Wilde. 25 de julio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DD099E"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FB5"/>
    <w:rsid w:val="00006E1F"/>
    <w:rsid w:val="000070D7"/>
    <w:rsid w:val="00017198"/>
    <w:rsid w:val="0001788C"/>
    <w:rsid w:val="0002176C"/>
    <w:rsid w:val="000337EF"/>
    <w:rsid w:val="00040C3A"/>
    <w:rsid w:val="000419AD"/>
    <w:rsid w:val="000433C9"/>
    <w:rsid w:val="00043AD6"/>
    <w:rsid w:val="000554B0"/>
    <w:rsid w:val="00071174"/>
    <w:rsid w:val="000716C5"/>
    <w:rsid w:val="00075E23"/>
    <w:rsid w:val="0009344A"/>
    <w:rsid w:val="000A392E"/>
    <w:rsid w:val="000A575F"/>
    <w:rsid w:val="000D05CB"/>
    <w:rsid w:val="000D10DB"/>
    <w:rsid w:val="000E5EB5"/>
    <w:rsid w:val="000F35ED"/>
    <w:rsid w:val="000F5CE4"/>
    <w:rsid w:val="00107131"/>
    <w:rsid w:val="0010736F"/>
    <w:rsid w:val="00113F73"/>
    <w:rsid w:val="00121CC2"/>
    <w:rsid w:val="00131425"/>
    <w:rsid w:val="00133EE5"/>
    <w:rsid w:val="00155139"/>
    <w:rsid w:val="001649AF"/>
    <w:rsid w:val="00167A34"/>
    <w:rsid w:val="00167E2A"/>
    <w:rsid w:val="001A520D"/>
    <w:rsid w:val="001A7870"/>
    <w:rsid w:val="001B3A00"/>
    <w:rsid w:val="001C1B41"/>
    <w:rsid w:val="001C5266"/>
    <w:rsid w:val="001D65EF"/>
    <w:rsid w:val="001E49E7"/>
    <w:rsid w:val="001F3A04"/>
    <w:rsid w:val="001F7201"/>
    <w:rsid w:val="00223A29"/>
    <w:rsid w:val="002250A3"/>
    <w:rsid w:val="00235217"/>
    <w:rsid w:val="00246D1F"/>
    <w:rsid w:val="00247403"/>
    <w:rsid w:val="00247542"/>
    <w:rsid w:val="00266B61"/>
    <w:rsid w:val="0026712A"/>
    <w:rsid w:val="002704DB"/>
    <w:rsid w:val="002722A4"/>
    <w:rsid w:val="00275B14"/>
    <w:rsid w:val="002826A8"/>
    <w:rsid w:val="0028456F"/>
    <w:rsid w:val="00296811"/>
    <w:rsid w:val="002A0AAE"/>
    <w:rsid w:val="002A5820"/>
    <w:rsid w:val="002C1ABF"/>
    <w:rsid w:val="002D2B26"/>
    <w:rsid w:val="002D7EA2"/>
    <w:rsid w:val="002E187C"/>
    <w:rsid w:val="002E5B62"/>
    <w:rsid w:val="002E790E"/>
    <w:rsid w:val="00302733"/>
    <w:rsid w:val="00305835"/>
    <w:rsid w:val="00306F33"/>
    <w:rsid w:val="00314078"/>
    <w:rsid w:val="0031535D"/>
    <w:rsid w:val="00317E5E"/>
    <w:rsid w:val="003239B8"/>
    <w:rsid w:val="0033169F"/>
    <w:rsid w:val="00344977"/>
    <w:rsid w:val="00346C95"/>
    <w:rsid w:val="00356185"/>
    <w:rsid w:val="00360380"/>
    <w:rsid w:val="003650F1"/>
    <w:rsid w:val="0037519E"/>
    <w:rsid w:val="00386CF0"/>
    <w:rsid w:val="00391FB3"/>
    <w:rsid w:val="00394AB5"/>
    <w:rsid w:val="003A03EF"/>
    <w:rsid w:val="003A274D"/>
    <w:rsid w:val="003A44FC"/>
    <w:rsid w:val="003B70FB"/>
    <w:rsid w:val="003C676B"/>
    <w:rsid w:val="003D3BC2"/>
    <w:rsid w:val="003E2D43"/>
    <w:rsid w:val="003E6CA1"/>
    <w:rsid w:val="003F5154"/>
    <w:rsid w:val="00405F9C"/>
    <w:rsid w:val="004065A8"/>
    <w:rsid w:val="004165C2"/>
    <w:rsid w:val="00441ECB"/>
    <w:rsid w:val="00445193"/>
    <w:rsid w:val="00462C1B"/>
    <w:rsid w:val="00467B7E"/>
    <w:rsid w:val="00473BB4"/>
    <w:rsid w:val="00477592"/>
    <w:rsid w:val="00485E30"/>
    <w:rsid w:val="00486F1C"/>
    <w:rsid w:val="00490219"/>
    <w:rsid w:val="0049419D"/>
    <w:rsid w:val="0049762E"/>
    <w:rsid w:val="004A6A54"/>
    <w:rsid w:val="004B421C"/>
    <w:rsid w:val="004C20D2"/>
    <w:rsid w:val="004C2312"/>
    <w:rsid w:val="004C4B62"/>
    <w:rsid w:val="004C54C9"/>
    <w:rsid w:val="004D4ABA"/>
    <w:rsid w:val="004D6025"/>
    <w:rsid w:val="004E2649"/>
    <w:rsid w:val="004F0FE5"/>
    <w:rsid w:val="004F626F"/>
    <w:rsid w:val="00501399"/>
    <w:rsid w:val="005047ED"/>
    <w:rsid w:val="0050633D"/>
    <w:rsid w:val="00507BC4"/>
    <w:rsid w:val="005128E4"/>
    <w:rsid w:val="005133DB"/>
    <w:rsid w:val="00514504"/>
    <w:rsid w:val="00521E1F"/>
    <w:rsid w:val="00525560"/>
    <w:rsid w:val="00532207"/>
    <w:rsid w:val="00544C49"/>
    <w:rsid w:val="005516A1"/>
    <w:rsid w:val="005559EF"/>
    <w:rsid w:val="00563557"/>
    <w:rsid w:val="0057402A"/>
    <w:rsid w:val="005771D0"/>
    <w:rsid w:val="0059191A"/>
    <w:rsid w:val="005921FF"/>
    <w:rsid w:val="005A24ED"/>
    <w:rsid w:val="005A3A0C"/>
    <w:rsid w:val="005A6D0E"/>
    <w:rsid w:val="005B52B0"/>
    <w:rsid w:val="005B6806"/>
    <w:rsid w:val="005C4225"/>
    <w:rsid w:val="005D28AE"/>
    <w:rsid w:val="005E43E7"/>
    <w:rsid w:val="005E465F"/>
    <w:rsid w:val="005F0DAD"/>
    <w:rsid w:val="005F0F33"/>
    <w:rsid w:val="00600DEB"/>
    <w:rsid w:val="00604120"/>
    <w:rsid w:val="00627C9F"/>
    <w:rsid w:val="006311E9"/>
    <w:rsid w:val="00632354"/>
    <w:rsid w:val="00635421"/>
    <w:rsid w:val="00642810"/>
    <w:rsid w:val="00652333"/>
    <w:rsid w:val="0068009E"/>
    <w:rsid w:val="00692219"/>
    <w:rsid w:val="006939CF"/>
    <w:rsid w:val="006A17D2"/>
    <w:rsid w:val="006A3215"/>
    <w:rsid w:val="006A73E6"/>
    <w:rsid w:val="006B2647"/>
    <w:rsid w:val="006B2D5C"/>
    <w:rsid w:val="006C0ECF"/>
    <w:rsid w:val="006C4EB1"/>
    <w:rsid w:val="006D1798"/>
    <w:rsid w:val="006E0166"/>
    <w:rsid w:val="006E26ED"/>
    <w:rsid w:val="006E2FFB"/>
    <w:rsid w:val="006E7B34"/>
    <w:rsid w:val="00703BD6"/>
    <w:rsid w:val="007061D4"/>
    <w:rsid w:val="0070697F"/>
    <w:rsid w:val="007103C4"/>
    <w:rsid w:val="0072199C"/>
    <w:rsid w:val="00722C9F"/>
    <w:rsid w:val="007253B8"/>
    <w:rsid w:val="00735B9B"/>
    <w:rsid w:val="0073741F"/>
    <w:rsid w:val="00753767"/>
    <w:rsid w:val="0076643F"/>
    <w:rsid w:val="00777F63"/>
    <w:rsid w:val="007A5817"/>
    <w:rsid w:val="007B05C4"/>
    <w:rsid w:val="007B60E9"/>
    <w:rsid w:val="007B6CC3"/>
    <w:rsid w:val="007B76D3"/>
    <w:rsid w:val="007C3334"/>
    <w:rsid w:val="007D2B98"/>
    <w:rsid w:val="007E07F6"/>
    <w:rsid w:val="007E21BC"/>
    <w:rsid w:val="007E425B"/>
    <w:rsid w:val="007E7C82"/>
    <w:rsid w:val="007F1E53"/>
    <w:rsid w:val="007F2AA1"/>
    <w:rsid w:val="007F588D"/>
    <w:rsid w:val="00803F1C"/>
    <w:rsid w:val="00805FD7"/>
    <w:rsid w:val="0080600E"/>
    <w:rsid w:val="0080669F"/>
    <w:rsid w:val="00814688"/>
    <w:rsid w:val="008166AD"/>
    <w:rsid w:val="00817612"/>
    <w:rsid w:val="00827E14"/>
    <w:rsid w:val="008338A4"/>
    <w:rsid w:val="00834D49"/>
    <w:rsid w:val="00837C45"/>
    <w:rsid w:val="00844730"/>
    <w:rsid w:val="008457C2"/>
    <w:rsid w:val="0085716B"/>
    <w:rsid w:val="00857A82"/>
    <w:rsid w:val="0086186B"/>
    <w:rsid w:val="00866261"/>
    <w:rsid w:val="00873836"/>
    <w:rsid w:val="00885737"/>
    <w:rsid w:val="00890650"/>
    <w:rsid w:val="008944DC"/>
    <w:rsid w:val="00897E12"/>
    <w:rsid w:val="008A7E0F"/>
    <w:rsid w:val="008B12F5"/>
    <w:rsid w:val="008B207B"/>
    <w:rsid w:val="008C5E2D"/>
    <w:rsid w:val="008D768D"/>
    <w:rsid w:val="008E0B8B"/>
    <w:rsid w:val="008E3759"/>
    <w:rsid w:val="008E3BFE"/>
    <w:rsid w:val="008F1912"/>
    <w:rsid w:val="0090270B"/>
    <w:rsid w:val="009041DC"/>
    <w:rsid w:val="00917B5A"/>
    <w:rsid w:val="00920A58"/>
    <w:rsid w:val="00920A8C"/>
    <w:rsid w:val="00926689"/>
    <w:rsid w:val="009272D6"/>
    <w:rsid w:val="009313ED"/>
    <w:rsid w:val="00934A2C"/>
    <w:rsid w:val="0096706E"/>
    <w:rsid w:val="00970C57"/>
    <w:rsid w:val="00974491"/>
    <w:rsid w:val="00975C4E"/>
    <w:rsid w:val="0097673A"/>
    <w:rsid w:val="00981FBA"/>
    <w:rsid w:val="00997BC5"/>
    <w:rsid w:val="009A4F41"/>
    <w:rsid w:val="009B381B"/>
    <w:rsid w:val="009D1753"/>
    <w:rsid w:val="009D6DA2"/>
    <w:rsid w:val="009D7611"/>
    <w:rsid w:val="009E0B61"/>
    <w:rsid w:val="009E53DE"/>
    <w:rsid w:val="00A11212"/>
    <w:rsid w:val="00A11E44"/>
    <w:rsid w:val="00A30100"/>
    <w:rsid w:val="00A328B3"/>
    <w:rsid w:val="00A46A85"/>
    <w:rsid w:val="00A50FCF"/>
    <w:rsid w:val="00A528D1"/>
    <w:rsid w:val="00A610CD"/>
    <w:rsid w:val="00A758AA"/>
    <w:rsid w:val="00A940DE"/>
    <w:rsid w:val="00AA09A2"/>
    <w:rsid w:val="00AA7996"/>
    <w:rsid w:val="00AB2293"/>
    <w:rsid w:val="00AC19CB"/>
    <w:rsid w:val="00AD1063"/>
    <w:rsid w:val="00AD265D"/>
    <w:rsid w:val="00AE5488"/>
    <w:rsid w:val="00AE6F91"/>
    <w:rsid w:val="00AF3859"/>
    <w:rsid w:val="00AF5571"/>
    <w:rsid w:val="00B07341"/>
    <w:rsid w:val="00B16328"/>
    <w:rsid w:val="00B2288B"/>
    <w:rsid w:val="00B30539"/>
    <w:rsid w:val="00B30D16"/>
    <w:rsid w:val="00B314DB"/>
    <w:rsid w:val="00B361F2"/>
    <w:rsid w:val="00B3718B"/>
    <w:rsid w:val="00B3745F"/>
    <w:rsid w:val="00B4632A"/>
    <w:rsid w:val="00B47852"/>
    <w:rsid w:val="00B530F1"/>
    <w:rsid w:val="00B56BE8"/>
    <w:rsid w:val="00B80C5B"/>
    <w:rsid w:val="00B93D7F"/>
    <w:rsid w:val="00BA276C"/>
    <w:rsid w:val="00BA7050"/>
    <w:rsid w:val="00BB019D"/>
    <w:rsid w:val="00BB28B1"/>
    <w:rsid w:val="00BB306F"/>
    <w:rsid w:val="00BD0FF5"/>
    <w:rsid w:val="00BD4B89"/>
    <w:rsid w:val="00BD5922"/>
    <w:rsid w:val="00BF02CB"/>
    <w:rsid w:val="00BF6FD8"/>
    <w:rsid w:val="00C03680"/>
    <w:rsid w:val="00C054DF"/>
    <w:rsid w:val="00C1683F"/>
    <w:rsid w:val="00C21762"/>
    <w:rsid w:val="00C21FEF"/>
    <w:rsid w:val="00C23BA4"/>
    <w:rsid w:val="00C24468"/>
    <w:rsid w:val="00C24543"/>
    <w:rsid w:val="00C256A2"/>
    <w:rsid w:val="00C25ADB"/>
    <w:rsid w:val="00C51515"/>
    <w:rsid w:val="00C51C85"/>
    <w:rsid w:val="00C5660B"/>
    <w:rsid w:val="00C66B72"/>
    <w:rsid w:val="00C72EC0"/>
    <w:rsid w:val="00C87AC4"/>
    <w:rsid w:val="00C9567A"/>
    <w:rsid w:val="00CA4424"/>
    <w:rsid w:val="00CB212D"/>
    <w:rsid w:val="00CB2660"/>
    <w:rsid w:val="00CC5E90"/>
    <w:rsid w:val="00CD046C"/>
    <w:rsid w:val="00CE076C"/>
    <w:rsid w:val="00CE5199"/>
    <w:rsid w:val="00CE66D5"/>
    <w:rsid w:val="00CE7FE3"/>
    <w:rsid w:val="00CF27E3"/>
    <w:rsid w:val="00CF4819"/>
    <w:rsid w:val="00CF637A"/>
    <w:rsid w:val="00CF66BF"/>
    <w:rsid w:val="00D00433"/>
    <w:rsid w:val="00D059DE"/>
    <w:rsid w:val="00D05ABD"/>
    <w:rsid w:val="00D13FCE"/>
    <w:rsid w:val="00D25EA3"/>
    <w:rsid w:val="00D306D1"/>
    <w:rsid w:val="00D30800"/>
    <w:rsid w:val="00D328AF"/>
    <w:rsid w:val="00D34786"/>
    <w:rsid w:val="00D37BFC"/>
    <w:rsid w:val="00D47A8E"/>
    <w:rsid w:val="00D52D14"/>
    <w:rsid w:val="00D712D3"/>
    <w:rsid w:val="00D71422"/>
    <w:rsid w:val="00D71EBB"/>
    <w:rsid w:val="00D72DC6"/>
    <w:rsid w:val="00D7558D"/>
    <w:rsid w:val="00D81D92"/>
    <w:rsid w:val="00D876F9"/>
    <w:rsid w:val="00DA1790"/>
    <w:rsid w:val="00DA7B5F"/>
    <w:rsid w:val="00DB04BA"/>
    <w:rsid w:val="00DC11E7"/>
    <w:rsid w:val="00DC24E3"/>
    <w:rsid w:val="00DC7023"/>
    <w:rsid w:val="00DC769A"/>
    <w:rsid w:val="00DD099E"/>
    <w:rsid w:val="00DD3D86"/>
    <w:rsid w:val="00DD4AD2"/>
    <w:rsid w:val="00DE2862"/>
    <w:rsid w:val="00DF1EC4"/>
    <w:rsid w:val="00DF298C"/>
    <w:rsid w:val="00DF59F7"/>
    <w:rsid w:val="00E0340B"/>
    <w:rsid w:val="00E04A90"/>
    <w:rsid w:val="00E0551F"/>
    <w:rsid w:val="00E20040"/>
    <w:rsid w:val="00E219C7"/>
    <w:rsid w:val="00E2469F"/>
    <w:rsid w:val="00E4118C"/>
    <w:rsid w:val="00E43157"/>
    <w:rsid w:val="00E439CC"/>
    <w:rsid w:val="00E461CE"/>
    <w:rsid w:val="00E573E4"/>
    <w:rsid w:val="00E637FF"/>
    <w:rsid w:val="00E64C3D"/>
    <w:rsid w:val="00E67067"/>
    <w:rsid w:val="00E720CA"/>
    <w:rsid w:val="00E744BA"/>
    <w:rsid w:val="00E84EB5"/>
    <w:rsid w:val="00E85662"/>
    <w:rsid w:val="00E8789F"/>
    <w:rsid w:val="00E95E9E"/>
    <w:rsid w:val="00E97B71"/>
    <w:rsid w:val="00EA2C6D"/>
    <w:rsid w:val="00EA3D34"/>
    <w:rsid w:val="00EA67D9"/>
    <w:rsid w:val="00EB454D"/>
    <w:rsid w:val="00EC0691"/>
    <w:rsid w:val="00EC283F"/>
    <w:rsid w:val="00ED549D"/>
    <w:rsid w:val="00ED5E10"/>
    <w:rsid w:val="00ED76BE"/>
    <w:rsid w:val="00EE00E9"/>
    <w:rsid w:val="00EE35D6"/>
    <w:rsid w:val="00EF1AAA"/>
    <w:rsid w:val="00EF619B"/>
    <w:rsid w:val="00EF6323"/>
    <w:rsid w:val="00F00B55"/>
    <w:rsid w:val="00F02AD1"/>
    <w:rsid w:val="00F253CC"/>
    <w:rsid w:val="00F37106"/>
    <w:rsid w:val="00F417D7"/>
    <w:rsid w:val="00F44E25"/>
    <w:rsid w:val="00F519CF"/>
    <w:rsid w:val="00F56BA5"/>
    <w:rsid w:val="00F60E22"/>
    <w:rsid w:val="00F7542E"/>
    <w:rsid w:val="00F81395"/>
    <w:rsid w:val="00F81BB8"/>
    <w:rsid w:val="00F90C64"/>
    <w:rsid w:val="00F917D1"/>
    <w:rsid w:val="00F9653B"/>
    <w:rsid w:val="00FB62BB"/>
    <w:rsid w:val="00FB62CF"/>
    <w:rsid w:val="00FD3C3B"/>
    <w:rsid w:val="00FE07DD"/>
    <w:rsid w:val="00FE6B45"/>
    <w:rsid w:val="00FF10A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217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D71EBB"/>
    <w:rPr>
      <w:sz w:val="16"/>
      <w:szCs w:val="16"/>
    </w:rPr>
  </w:style>
  <w:style w:type="paragraph" w:styleId="CommentText">
    <w:name w:val="annotation text"/>
    <w:basedOn w:val="Normal"/>
    <w:link w:val="CommentTextChar"/>
    <w:uiPriority w:val="99"/>
    <w:semiHidden/>
    <w:unhideWhenUsed/>
    <w:rsid w:val="00D71EBB"/>
    <w:rPr>
      <w:sz w:val="20"/>
      <w:szCs w:val="20"/>
    </w:rPr>
  </w:style>
  <w:style w:type="character" w:customStyle="1" w:styleId="CommentTextChar">
    <w:name w:val="Comment Text Char"/>
    <w:basedOn w:val="DefaultParagraphFont"/>
    <w:link w:val="CommentText"/>
    <w:uiPriority w:val="99"/>
    <w:semiHidden/>
    <w:rsid w:val="00D71EBB"/>
    <w:rPr>
      <w:lang w:val="en-US" w:eastAsia="en-US"/>
    </w:rPr>
  </w:style>
  <w:style w:type="paragraph" w:styleId="CommentSubject">
    <w:name w:val="annotation subject"/>
    <w:basedOn w:val="CommentText"/>
    <w:next w:val="CommentText"/>
    <w:link w:val="CommentSubjectChar"/>
    <w:uiPriority w:val="99"/>
    <w:semiHidden/>
    <w:unhideWhenUsed/>
    <w:rsid w:val="00D71EBB"/>
    <w:rPr>
      <w:b/>
      <w:bCs/>
    </w:rPr>
  </w:style>
  <w:style w:type="character" w:customStyle="1" w:styleId="CommentSubjectChar">
    <w:name w:val="Comment Subject Char"/>
    <w:basedOn w:val="CommentTextChar"/>
    <w:link w:val="CommentSubject"/>
    <w:uiPriority w:val="99"/>
    <w:semiHidden/>
    <w:rsid w:val="00D71EB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5D3C"/>
    <w:rsid w:val="000B7C11"/>
    <w:rsid w:val="00200821"/>
    <w:rsid w:val="0025245B"/>
    <w:rsid w:val="002529DA"/>
    <w:rsid w:val="002A3923"/>
    <w:rsid w:val="00330891"/>
    <w:rsid w:val="00394049"/>
    <w:rsid w:val="003B0C71"/>
    <w:rsid w:val="004B5BBB"/>
    <w:rsid w:val="004C023D"/>
    <w:rsid w:val="004F2DF8"/>
    <w:rsid w:val="00517E2A"/>
    <w:rsid w:val="006B18CA"/>
    <w:rsid w:val="006F24A1"/>
    <w:rsid w:val="00794422"/>
    <w:rsid w:val="009A261B"/>
    <w:rsid w:val="00AA2E17"/>
    <w:rsid w:val="00AC15A4"/>
    <w:rsid w:val="00B0336C"/>
    <w:rsid w:val="00B82626"/>
    <w:rsid w:val="00C713E6"/>
    <w:rsid w:val="00D241E9"/>
    <w:rsid w:val="00D50418"/>
    <w:rsid w:val="00D7750D"/>
    <w:rsid w:val="00E4713A"/>
    <w:rsid w:val="00F00D2F"/>
    <w:rsid w:val="00F128DF"/>
    <w:rsid w:val="00F2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8B74-B313-4E79-BBB6-5AEEDDCE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5539</Words>
  <Characters>29800</Characters>
  <Application>Microsoft Office Word</Application>
  <DocSecurity>0</DocSecurity>
  <Lines>444</Lines>
  <Paragraphs>91</Paragraphs>
  <ScaleCrop>false</ScaleCrop>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227/21</dc:title>
  <dc:creator/>
  <cp:lastModifiedBy/>
  <cp:revision>1</cp:revision>
  <dcterms:created xsi:type="dcterms:W3CDTF">2021-10-06T13:55:00Z</dcterms:created>
  <dcterms:modified xsi:type="dcterms:W3CDTF">2021-10-06T13:55:00Z</dcterms:modified>
</cp:coreProperties>
</file>