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773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3E5534" wp14:editId="17579C7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8FFA1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D3F3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719216C" wp14:editId="3A23F09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D4B36" w14:textId="77777777" w:rsidR="00CB2660" w:rsidRDefault="00AE5488" w:rsidP="00AE5488">
                            <w:r>
                              <w:rPr>
                                <w:noProof/>
                              </w:rPr>
                              <w:drawing>
                                <wp:inline distT="0" distB="0" distL="0" distR="0" wp14:anchorId="08A830F0" wp14:editId="376A260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0C2148">
              <v:shapetype id="_x0000_t202" coordsize="21600,21600" o:spt="202" path="m,l,21600r21600,l21600,xe" w14:anchorId="1719216C">
                <v:stroke joinstyle="miter"/>
                <v:path gradientshapeok="t" o:connecttype="rect"/>
              </v:shapetype>
              <v:shape id="Text Box 11"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v:textbox>
                  <w:txbxContent>
                    <w:p w:rsidR="00CB2660" w:rsidP="00AE5488" w:rsidRDefault="00AE5488" w14:paraId="3D8553D8" w14:textId="77777777">
                      <w:r>
                        <w:rPr>
                          <w:noProof/>
                        </w:rPr>
                        <w:drawing>
                          <wp:inline distT="0" distB="0" distL="0" distR="0" wp14:anchorId="3074C0EA" wp14:editId="376A260E">
                            <wp:extent cx="2647666" cy="509676"/>
                            <wp:effectExtent l="0" t="0" r="635" b="5080"/>
                            <wp:docPr id="81259585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43EA944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94862E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908393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B87333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CC4AF1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07D73E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7D40C0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CDE61B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57053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76FEC1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C20C4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E5D96F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774A0B3"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D0DDB2" wp14:editId="5AD5A22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FEFF" w14:textId="6BE9AD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40A3">
                              <w:rPr>
                                <w:rFonts w:asciiTheme="majorHAnsi" w:hAnsiTheme="majorHAnsi" w:cs="Arial"/>
                                <w:b/>
                                <w:bCs/>
                                <w:color w:val="0D0D0D" w:themeColor="text1" w:themeTint="F2"/>
                                <w:sz w:val="36"/>
                                <w:szCs w:val="22"/>
                                <w:lang w:val="es-ES_tradnl"/>
                              </w:rPr>
                              <w:t>323</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37A66157" w14:textId="4700A7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841</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04F1253E" w14:textId="353302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22E7EC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CC3A962" w14:textId="74C4ABB8" w:rsidR="005B52B0" w:rsidRPr="002C2DCB" w:rsidRDefault="00C67ED2"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M y C</w:t>
                            </w:r>
                          </w:p>
                          <w:bookmarkEnd w:id="0"/>
                          <w:p w14:paraId="4CB38162" w14:textId="2FCE732A" w:rsidR="005B52B0" w:rsidRPr="00AE5488" w:rsidRDefault="009A1723" w:rsidP="007A5817">
                            <w:pPr>
                              <w:rPr>
                                <w:color w:val="0D0D0D" w:themeColor="text1" w:themeTint="F2"/>
                                <w:lang w:val="es-ES_tradnl"/>
                              </w:rPr>
                            </w:pPr>
                            <w:r>
                              <w:rPr>
                                <w:rFonts w:asciiTheme="majorHAnsi" w:hAnsiTheme="majorHAnsi" w:cs="Arial"/>
                                <w:color w:val="0D0D0D" w:themeColor="text1" w:themeTint="F2"/>
                                <w:sz w:val="28"/>
                                <w:szCs w:val="28"/>
                                <w:lang w:val="es-ES_tradnl"/>
                              </w:rPr>
                              <w:t>PANAMÁ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0DDB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3BFFEFF" w14:textId="6BE9AD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40A3">
                        <w:rPr>
                          <w:rFonts w:asciiTheme="majorHAnsi" w:hAnsiTheme="majorHAnsi" w:cs="Arial"/>
                          <w:b/>
                          <w:bCs/>
                          <w:color w:val="0D0D0D" w:themeColor="text1" w:themeTint="F2"/>
                          <w:sz w:val="36"/>
                          <w:szCs w:val="22"/>
                          <w:lang w:val="es-ES_tradnl"/>
                        </w:rPr>
                        <w:t>323</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37A66157" w14:textId="4700A7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841</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04F1253E" w14:textId="353302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22E7EC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CC3A962" w14:textId="74C4ABB8" w:rsidR="005B52B0" w:rsidRPr="002C2DCB" w:rsidRDefault="00C67ED2"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M y C</w:t>
                      </w:r>
                    </w:p>
                    <w:bookmarkEnd w:id="1"/>
                    <w:p w14:paraId="4CB38162" w14:textId="2FCE732A" w:rsidR="005B52B0" w:rsidRPr="00AE5488" w:rsidRDefault="009A1723" w:rsidP="007A5817">
                      <w:pPr>
                        <w:rPr>
                          <w:color w:val="0D0D0D" w:themeColor="text1" w:themeTint="F2"/>
                          <w:lang w:val="es-ES_tradnl"/>
                        </w:rPr>
                      </w:pPr>
                      <w:r>
                        <w:rPr>
                          <w:rFonts w:asciiTheme="majorHAnsi" w:hAnsiTheme="majorHAnsi" w:cs="Arial"/>
                          <w:color w:val="0D0D0D" w:themeColor="text1" w:themeTint="F2"/>
                          <w:sz w:val="28"/>
                          <w:szCs w:val="28"/>
                          <w:lang w:val="es-ES_tradnl"/>
                        </w:rPr>
                        <w:t>PANAMÁ</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BB47C7" wp14:editId="3BBD764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5DD44" w14:textId="4CA00ED8" w:rsidR="00627C9F" w:rsidRPr="00116844" w:rsidRDefault="00834D49" w:rsidP="007A5817">
                            <w:pPr>
                              <w:spacing w:line="276" w:lineRule="auto"/>
                              <w:jc w:val="right"/>
                              <w:rPr>
                                <w:rFonts w:asciiTheme="minorHAnsi" w:hAnsiTheme="minorHAnsi"/>
                                <w:color w:val="FFFFFF" w:themeColor="background1"/>
                                <w:sz w:val="22"/>
                                <w:lang w:val="es-419"/>
                              </w:rPr>
                            </w:pPr>
                            <w:r w:rsidRPr="00116844">
                              <w:rPr>
                                <w:rFonts w:asciiTheme="minorHAnsi" w:hAnsiTheme="minorHAnsi"/>
                                <w:color w:val="FFFFFF" w:themeColor="background1"/>
                                <w:sz w:val="22"/>
                                <w:lang w:val="es-419"/>
                              </w:rPr>
                              <w:t>OEA/Ser.L/V/II</w:t>
                            </w:r>
                          </w:p>
                          <w:p w14:paraId="69A63FD5" w14:textId="42D6547C" w:rsidR="00627C9F" w:rsidRPr="00116844" w:rsidRDefault="00627C9F" w:rsidP="007A5817">
                            <w:pPr>
                              <w:spacing w:line="276" w:lineRule="auto"/>
                              <w:jc w:val="right"/>
                              <w:rPr>
                                <w:rFonts w:asciiTheme="minorHAnsi" w:hAnsiTheme="minorHAnsi"/>
                                <w:color w:val="FFFFFF" w:themeColor="background1"/>
                                <w:sz w:val="22"/>
                                <w:lang w:val="es-419"/>
                              </w:rPr>
                            </w:pPr>
                            <w:r w:rsidRPr="00116844">
                              <w:rPr>
                                <w:rFonts w:asciiTheme="minorHAnsi" w:hAnsiTheme="minorHAnsi"/>
                                <w:color w:val="FFFFFF" w:themeColor="background1"/>
                                <w:sz w:val="22"/>
                                <w:lang w:val="es-419"/>
                              </w:rPr>
                              <w:t xml:space="preserve">Doc. </w:t>
                            </w:r>
                            <w:r w:rsidR="003340A3" w:rsidRPr="00116844">
                              <w:rPr>
                                <w:rFonts w:asciiTheme="minorHAnsi" w:hAnsiTheme="minorHAnsi"/>
                                <w:color w:val="FFFFFF" w:themeColor="background1"/>
                                <w:sz w:val="22"/>
                                <w:lang w:val="es-419"/>
                              </w:rPr>
                              <w:t>333</w:t>
                            </w:r>
                          </w:p>
                          <w:p w14:paraId="29EBCF2F" w14:textId="2698DEB3" w:rsidR="00627C9F" w:rsidRPr="00C25ADB" w:rsidRDefault="00D1076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677FAC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B47C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A25DD44" w14:textId="4CA00ED8" w:rsidR="00627C9F" w:rsidRPr="00116844" w:rsidRDefault="00834D49" w:rsidP="007A5817">
                      <w:pPr>
                        <w:spacing w:line="276" w:lineRule="auto"/>
                        <w:jc w:val="right"/>
                        <w:rPr>
                          <w:rFonts w:asciiTheme="minorHAnsi" w:hAnsiTheme="minorHAnsi"/>
                          <w:color w:val="FFFFFF" w:themeColor="background1"/>
                          <w:sz w:val="22"/>
                          <w:lang w:val="es-419"/>
                        </w:rPr>
                      </w:pPr>
                      <w:r w:rsidRPr="00116844">
                        <w:rPr>
                          <w:rFonts w:asciiTheme="minorHAnsi" w:hAnsiTheme="minorHAnsi"/>
                          <w:color w:val="FFFFFF" w:themeColor="background1"/>
                          <w:sz w:val="22"/>
                          <w:lang w:val="es-419"/>
                        </w:rPr>
                        <w:t>OEA/Ser.L/V/II</w:t>
                      </w:r>
                    </w:p>
                    <w:p w14:paraId="69A63FD5" w14:textId="42D6547C" w:rsidR="00627C9F" w:rsidRPr="00116844" w:rsidRDefault="00627C9F" w:rsidP="007A5817">
                      <w:pPr>
                        <w:spacing w:line="276" w:lineRule="auto"/>
                        <w:jc w:val="right"/>
                        <w:rPr>
                          <w:rFonts w:asciiTheme="minorHAnsi" w:hAnsiTheme="minorHAnsi"/>
                          <w:color w:val="FFFFFF" w:themeColor="background1"/>
                          <w:sz w:val="22"/>
                          <w:lang w:val="es-419"/>
                        </w:rPr>
                      </w:pPr>
                      <w:r w:rsidRPr="00116844">
                        <w:rPr>
                          <w:rFonts w:asciiTheme="minorHAnsi" w:hAnsiTheme="minorHAnsi"/>
                          <w:color w:val="FFFFFF" w:themeColor="background1"/>
                          <w:sz w:val="22"/>
                          <w:lang w:val="es-419"/>
                        </w:rPr>
                        <w:t xml:space="preserve">Doc. </w:t>
                      </w:r>
                      <w:r w:rsidR="003340A3" w:rsidRPr="00116844">
                        <w:rPr>
                          <w:rFonts w:asciiTheme="minorHAnsi" w:hAnsiTheme="minorHAnsi"/>
                          <w:color w:val="FFFFFF" w:themeColor="background1"/>
                          <w:sz w:val="22"/>
                          <w:lang w:val="es-419"/>
                        </w:rPr>
                        <w:t>333</w:t>
                      </w:r>
                    </w:p>
                    <w:p w14:paraId="29EBCF2F" w14:textId="2698DEB3" w:rsidR="00627C9F" w:rsidRPr="00C25ADB" w:rsidRDefault="00D1076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677FAC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45C43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86A1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E2BBC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749A4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42E2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EE6C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B4B8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197E3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0B37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E4DD2B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996A0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A858D8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094092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2F059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63A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1F3B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4331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C8266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7705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1635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17F2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AF4E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56C4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BB612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8A9B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7DC17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73E5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2E74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420C6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E708672" wp14:editId="6DE2A3C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CA44C" w14:textId="094E8F1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0767">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D1076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A20B5">
                              <w:rPr>
                                <w:rFonts w:asciiTheme="majorHAnsi" w:hAnsiTheme="majorHAnsi"/>
                                <w:color w:val="0D0D0D" w:themeColor="text1" w:themeTint="F2"/>
                                <w:sz w:val="18"/>
                                <w:szCs w:val="22"/>
                                <w:lang w:val="es-ES"/>
                              </w:rPr>
                              <w:t>1</w:t>
                            </w:r>
                            <w:r w:rsidR="009A1723">
                              <w:rPr>
                                <w:rFonts w:asciiTheme="majorHAnsi" w:hAnsiTheme="majorHAnsi"/>
                                <w:color w:val="0D0D0D" w:themeColor="text1" w:themeTint="F2"/>
                                <w:sz w:val="18"/>
                                <w:szCs w:val="22"/>
                                <w:lang w:val="es-ES"/>
                              </w:rPr>
                              <w:t>.</w:t>
                            </w:r>
                          </w:p>
                          <w:p w14:paraId="59D7B83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3C2460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867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41CA44C" w14:textId="094E8F1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10767">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D1076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A20B5">
                        <w:rPr>
                          <w:rFonts w:asciiTheme="majorHAnsi" w:hAnsiTheme="majorHAnsi"/>
                          <w:color w:val="0D0D0D" w:themeColor="text1" w:themeTint="F2"/>
                          <w:sz w:val="18"/>
                          <w:szCs w:val="22"/>
                          <w:lang w:val="es-ES"/>
                        </w:rPr>
                        <w:t>1</w:t>
                      </w:r>
                      <w:r w:rsidR="009A1723">
                        <w:rPr>
                          <w:rFonts w:asciiTheme="majorHAnsi" w:hAnsiTheme="majorHAnsi"/>
                          <w:color w:val="0D0D0D" w:themeColor="text1" w:themeTint="F2"/>
                          <w:sz w:val="18"/>
                          <w:szCs w:val="22"/>
                          <w:lang w:val="es-ES"/>
                        </w:rPr>
                        <w:t>.</w:t>
                      </w:r>
                    </w:p>
                    <w:p w14:paraId="59D7B83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3C2460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E34B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E0A7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798A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C878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C8F4D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AB1AD2F" wp14:editId="7D4DBE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99683" w14:textId="1E24EAC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0767" w:rsidRPr="00D10767">
                              <w:rPr>
                                <w:rFonts w:asciiTheme="majorHAnsi" w:hAnsiTheme="majorHAnsi"/>
                                <w:color w:val="595959" w:themeColor="text1" w:themeTint="A6"/>
                                <w:sz w:val="18"/>
                                <w:szCs w:val="18"/>
                                <w:lang w:val="pt-BR"/>
                              </w:rPr>
                              <w:t>323</w:t>
                            </w:r>
                            <w:r w:rsidR="007B05C4" w:rsidRPr="00D10767">
                              <w:rPr>
                                <w:rFonts w:asciiTheme="majorHAnsi" w:hAnsiTheme="majorHAnsi"/>
                                <w:color w:val="595959" w:themeColor="text1" w:themeTint="A6"/>
                                <w:sz w:val="18"/>
                                <w:szCs w:val="18"/>
                                <w:lang w:val="pt-BR"/>
                              </w:rPr>
                              <w:t>/</w:t>
                            </w:r>
                            <w:r w:rsidR="00D10767" w:rsidRPr="00D10767">
                              <w:rPr>
                                <w:rFonts w:asciiTheme="majorHAnsi" w:hAnsiTheme="majorHAnsi"/>
                                <w:color w:val="595959" w:themeColor="text1" w:themeTint="A6"/>
                                <w:sz w:val="18"/>
                                <w:szCs w:val="18"/>
                                <w:lang w:val="pt-BR"/>
                              </w:rPr>
                              <w:t>21</w:t>
                            </w:r>
                            <w:r w:rsidRPr="00D1076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841</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B66CC">
                              <w:rPr>
                                <w:rFonts w:asciiTheme="majorHAnsi" w:hAnsiTheme="majorHAnsi"/>
                                <w:color w:val="595959" w:themeColor="text1" w:themeTint="A6"/>
                                <w:sz w:val="18"/>
                                <w:szCs w:val="18"/>
                                <w:lang w:val="es-ES_tradnl"/>
                              </w:rPr>
                              <w:t>M y C</w:t>
                            </w:r>
                            <w:r w:rsidRPr="00890650">
                              <w:rPr>
                                <w:rFonts w:asciiTheme="majorHAnsi" w:hAnsiTheme="majorHAnsi"/>
                                <w:color w:val="595959" w:themeColor="text1" w:themeTint="A6"/>
                                <w:sz w:val="18"/>
                                <w:szCs w:val="18"/>
                                <w:lang w:val="es-ES_tradnl"/>
                              </w:rPr>
                              <w:t>.</w:t>
                            </w:r>
                            <w:r w:rsidR="00D10767">
                              <w:rPr>
                                <w:rFonts w:asciiTheme="majorHAnsi" w:hAnsiTheme="majorHAnsi"/>
                                <w:color w:val="595959" w:themeColor="text1" w:themeTint="A6"/>
                                <w:sz w:val="18"/>
                                <w:szCs w:val="18"/>
                                <w:lang w:val="es-ES_tradnl"/>
                              </w:rPr>
                              <w:t xml:space="preserve"> </w:t>
                            </w:r>
                            <w:r w:rsidR="000B66CC">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D10767">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AD2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1599683" w14:textId="1E24EAC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0767" w:rsidRPr="00D10767">
                        <w:rPr>
                          <w:rFonts w:asciiTheme="majorHAnsi" w:hAnsiTheme="majorHAnsi"/>
                          <w:color w:val="595959" w:themeColor="text1" w:themeTint="A6"/>
                          <w:sz w:val="18"/>
                          <w:szCs w:val="18"/>
                          <w:lang w:val="pt-BR"/>
                        </w:rPr>
                        <w:t>323</w:t>
                      </w:r>
                      <w:r w:rsidR="007B05C4" w:rsidRPr="00D10767">
                        <w:rPr>
                          <w:rFonts w:asciiTheme="majorHAnsi" w:hAnsiTheme="majorHAnsi"/>
                          <w:color w:val="595959" w:themeColor="text1" w:themeTint="A6"/>
                          <w:sz w:val="18"/>
                          <w:szCs w:val="18"/>
                          <w:lang w:val="pt-BR"/>
                        </w:rPr>
                        <w:t>/</w:t>
                      </w:r>
                      <w:r w:rsidR="00D10767" w:rsidRPr="00D10767">
                        <w:rPr>
                          <w:rFonts w:asciiTheme="majorHAnsi" w:hAnsiTheme="majorHAnsi"/>
                          <w:color w:val="595959" w:themeColor="text1" w:themeTint="A6"/>
                          <w:sz w:val="18"/>
                          <w:szCs w:val="18"/>
                          <w:lang w:val="pt-BR"/>
                        </w:rPr>
                        <w:t>21</w:t>
                      </w:r>
                      <w:r w:rsidRPr="00D1076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841</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B66CC">
                        <w:rPr>
                          <w:rFonts w:asciiTheme="majorHAnsi" w:hAnsiTheme="majorHAnsi"/>
                          <w:color w:val="595959" w:themeColor="text1" w:themeTint="A6"/>
                          <w:sz w:val="18"/>
                          <w:szCs w:val="18"/>
                          <w:lang w:val="es-ES_tradnl"/>
                        </w:rPr>
                        <w:t>M y C</w:t>
                      </w:r>
                      <w:r w:rsidRPr="00890650">
                        <w:rPr>
                          <w:rFonts w:asciiTheme="majorHAnsi" w:hAnsiTheme="majorHAnsi"/>
                          <w:color w:val="595959" w:themeColor="text1" w:themeTint="A6"/>
                          <w:sz w:val="18"/>
                          <w:szCs w:val="18"/>
                          <w:lang w:val="es-ES_tradnl"/>
                        </w:rPr>
                        <w:t>.</w:t>
                      </w:r>
                      <w:r w:rsidR="00D10767">
                        <w:rPr>
                          <w:rFonts w:asciiTheme="majorHAnsi" w:hAnsiTheme="majorHAnsi"/>
                          <w:color w:val="595959" w:themeColor="text1" w:themeTint="A6"/>
                          <w:sz w:val="18"/>
                          <w:szCs w:val="18"/>
                          <w:lang w:val="es-ES_tradnl"/>
                        </w:rPr>
                        <w:t xml:space="preserve"> </w:t>
                      </w:r>
                      <w:r w:rsidR="000B66CC">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D10767">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86668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BB22CB" w14:textId="18FE0DC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225C1BA" wp14:editId="401D8EE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435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50494D">
              <v:shape id="Text Box 4"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w14:anchorId="1225C1BA">
                <v:textbox>
                  <w:txbxContent>
                    <w:p w:rsidRPr="004B7EB6" w:rsidR="00D306D1" w:rsidP="00D306D1" w:rsidRDefault="00D306D1"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53285A9" w14:textId="6563C8DC" w:rsidR="0070697F" w:rsidRDefault="00D10767"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A870B2A" wp14:editId="1D3BFB33">
                <wp:simplePos x="0" y="0"/>
                <wp:positionH relativeFrom="column">
                  <wp:posOffset>1329690</wp:posOffset>
                </wp:positionH>
                <wp:positionV relativeFrom="paragraph">
                  <wp:posOffset>607539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53D00" w14:textId="37B7EAFD" w:rsidR="00D72DC6" w:rsidRPr="00D72DC6" w:rsidRDefault="00D10767" w:rsidP="00F02AD1">
                            <w:pPr>
                              <w:rPr>
                                <w:color w:val="FFFFFF" w:themeColor="background1"/>
                                <w14:textFill>
                                  <w14:noFill/>
                                </w14:textFill>
                              </w:rPr>
                            </w:pPr>
                            <w:r>
                              <w:rPr>
                                <w:noProof/>
                              </w:rPr>
                              <w:drawing>
                                <wp:inline distT="0" distB="0" distL="0" distR="0" wp14:anchorId="25BEBDE2" wp14:editId="7BDC5264">
                                  <wp:extent cx="1608694" cy="414068"/>
                                  <wp:effectExtent l="0" t="0" r="0" b="5080"/>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17173" cy="4162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E0074E">
              <v:shape id="Text Box 9" style="position:absolute;left:0;text-align:left;margin-left:104.7pt;margin-top:47.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" w14:anchorId="2A870B2A">
                <v:textbox>
                  <w:txbxContent>
                    <w:p w:rsidRPr="00D72DC6" w:rsidR="00D72DC6" w:rsidP="00F02AD1" w:rsidRDefault="00D10767" w14:paraId="02EB378F" w14:textId="37B7EAFD">
                      <w:pPr>
                        <w:rPr>
                          <w:color w:val="FFFFFF" w:themeColor="background1"/>
                          <w14:textFill>
                            <w14:noFill/>
                          </w14:textFill>
                        </w:rPr>
                      </w:pPr>
                      <w:r>
                        <w:rPr>
                          <w:noProof/>
                        </w:rPr>
                        <w:drawing>
                          <wp:inline distT="0" distB="0" distL="0" distR="0" wp14:anchorId="44C32ED3" wp14:editId="7BDC5264">
                            <wp:extent cx="1608694" cy="414068"/>
                            <wp:effectExtent l="0" t="0" r="0" b="5080"/>
                            <wp:docPr id="91509036"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17173" cy="416251"/>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3E7B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1BBA" w14:paraId="553ADCA3" w14:textId="77777777" w:rsidTr="004A6A54">
        <w:tc>
          <w:tcPr>
            <w:tcW w:w="3600" w:type="dxa"/>
            <w:tcBorders>
              <w:top w:val="single" w:sz="4" w:space="0" w:color="auto"/>
              <w:bottom w:val="single" w:sz="6" w:space="0" w:color="auto"/>
            </w:tcBorders>
            <w:shd w:val="clear" w:color="auto" w:fill="386294"/>
            <w:vAlign w:val="center"/>
          </w:tcPr>
          <w:p w14:paraId="7E24797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5855235F" w14:textId="5359FAC5" w:rsidR="003239B8" w:rsidRPr="007D38EB" w:rsidRDefault="000C62D3" w:rsidP="008D2290">
            <w:pPr>
              <w:jc w:val="both"/>
              <w:rPr>
                <w:rFonts w:ascii="Cambria" w:hAnsi="Cambria"/>
                <w:bCs/>
                <w:sz w:val="20"/>
                <w:szCs w:val="20"/>
                <w:lang w:val="es-CO"/>
              </w:rPr>
            </w:pPr>
            <w:r w:rsidRPr="007D38EB">
              <w:rPr>
                <w:rFonts w:ascii="Cambria" w:hAnsi="Cambria"/>
                <w:bCs/>
                <w:sz w:val="20"/>
                <w:szCs w:val="20"/>
                <w:lang w:val="es-CO"/>
              </w:rPr>
              <w:t>C</w:t>
            </w:r>
            <w:r w:rsidR="007D38EB" w:rsidRPr="007D38EB">
              <w:rPr>
                <w:rFonts w:ascii="Cambria" w:hAnsi="Cambria"/>
                <w:bCs/>
                <w:sz w:val="20"/>
                <w:szCs w:val="20"/>
                <w:lang w:val="es-CO"/>
              </w:rPr>
              <w:t>entro por la Justicia y</w:t>
            </w:r>
            <w:r w:rsidR="007D38EB">
              <w:rPr>
                <w:rFonts w:ascii="Cambria" w:hAnsi="Cambria"/>
                <w:bCs/>
                <w:sz w:val="20"/>
                <w:szCs w:val="20"/>
                <w:lang w:val="es-CO"/>
              </w:rPr>
              <w:t xml:space="preserve"> el Derecho Internacional</w:t>
            </w:r>
            <w:r w:rsidR="00F2557B">
              <w:rPr>
                <w:rFonts w:ascii="Cambria" w:hAnsi="Cambria"/>
                <w:bCs/>
                <w:sz w:val="20"/>
                <w:szCs w:val="20"/>
                <w:lang w:val="es-CO"/>
              </w:rPr>
              <w:t xml:space="preserve"> (CEJIL)</w:t>
            </w:r>
          </w:p>
        </w:tc>
      </w:tr>
      <w:tr w:rsidR="003239B8" w:rsidRPr="001E49E7" w14:paraId="0ABF77BA" w14:textId="77777777" w:rsidTr="004A6A54">
        <w:tc>
          <w:tcPr>
            <w:tcW w:w="3600" w:type="dxa"/>
            <w:tcBorders>
              <w:top w:val="single" w:sz="6" w:space="0" w:color="auto"/>
              <w:bottom w:val="single" w:sz="6" w:space="0" w:color="auto"/>
            </w:tcBorders>
            <w:shd w:val="clear" w:color="auto" w:fill="386294"/>
            <w:vAlign w:val="center"/>
          </w:tcPr>
          <w:p w14:paraId="4E2F2CFC" w14:textId="77777777" w:rsidR="003239B8" w:rsidRPr="000D05CB" w:rsidRDefault="007C6B0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2DD9C3D" w14:textId="66FD1250" w:rsidR="003239B8" w:rsidRPr="000D05CB" w:rsidRDefault="00AD5AF3" w:rsidP="008D2290">
            <w:pPr>
              <w:jc w:val="both"/>
              <w:rPr>
                <w:rFonts w:ascii="Cambria" w:hAnsi="Cambria"/>
                <w:bCs/>
                <w:sz w:val="20"/>
                <w:szCs w:val="20"/>
                <w:lang w:val="es-ES"/>
              </w:rPr>
            </w:pPr>
            <w:r>
              <w:rPr>
                <w:rFonts w:ascii="Cambria" w:hAnsi="Cambria"/>
                <w:bCs/>
                <w:sz w:val="20"/>
                <w:szCs w:val="20"/>
                <w:lang w:val="es-ES"/>
              </w:rPr>
              <w:t>“M” y “C”</w:t>
            </w:r>
            <w:r w:rsidR="00021896">
              <w:rPr>
                <w:rStyle w:val="FootnoteReference"/>
                <w:rFonts w:ascii="Cambria" w:hAnsi="Cambria"/>
                <w:bCs/>
                <w:sz w:val="20"/>
                <w:szCs w:val="20"/>
                <w:lang w:val="es-ES"/>
              </w:rPr>
              <w:footnoteReference w:id="2"/>
            </w:r>
          </w:p>
        </w:tc>
      </w:tr>
      <w:tr w:rsidR="003239B8" w14:paraId="452771E7" w14:textId="77777777" w:rsidTr="004A6A54">
        <w:tc>
          <w:tcPr>
            <w:tcW w:w="3600" w:type="dxa"/>
            <w:tcBorders>
              <w:top w:val="single" w:sz="6" w:space="0" w:color="auto"/>
              <w:bottom w:val="single" w:sz="6" w:space="0" w:color="auto"/>
            </w:tcBorders>
            <w:shd w:val="clear" w:color="auto" w:fill="386294"/>
            <w:vAlign w:val="center"/>
          </w:tcPr>
          <w:p w14:paraId="6E60CA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1243913C" w14:textId="1B6633B7" w:rsidR="003239B8" w:rsidRPr="000D05CB" w:rsidRDefault="00F77FE3" w:rsidP="008D2290">
            <w:pPr>
              <w:jc w:val="both"/>
              <w:rPr>
                <w:rFonts w:ascii="Cambria" w:hAnsi="Cambria"/>
                <w:bCs/>
                <w:sz w:val="20"/>
                <w:szCs w:val="20"/>
              </w:rPr>
            </w:pPr>
            <w:r w:rsidRPr="00F77FE3">
              <w:rPr>
                <w:rFonts w:ascii="Cambria" w:hAnsi="Cambria"/>
                <w:bCs/>
                <w:sz w:val="20"/>
                <w:szCs w:val="20"/>
                <w:lang w:val="es-CO"/>
              </w:rPr>
              <w:t>República</w:t>
            </w:r>
            <w:r>
              <w:rPr>
                <w:rFonts w:ascii="Cambria" w:hAnsi="Cambria"/>
                <w:bCs/>
                <w:sz w:val="20"/>
                <w:szCs w:val="20"/>
              </w:rPr>
              <w:t xml:space="preserve"> de Panamá</w:t>
            </w:r>
            <w:r w:rsidR="004A6A54" w:rsidRPr="000D05CB">
              <w:rPr>
                <w:rStyle w:val="FootnoteReference"/>
                <w:rFonts w:ascii="Cambria" w:hAnsi="Cambria"/>
                <w:bCs/>
                <w:sz w:val="20"/>
                <w:szCs w:val="20"/>
              </w:rPr>
              <w:footnoteReference w:id="3"/>
            </w:r>
          </w:p>
        </w:tc>
      </w:tr>
      <w:tr w:rsidR="00223A29" w:rsidRPr="00501BBA" w14:paraId="4D64D817" w14:textId="77777777" w:rsidTr="004A6A54">
        <w:tc>
          <w:tcPr>
            <w:tcW w:w="3600" w:type="dxa"/>
            <w:tcBorders>
              <w:top w:val="single" w:sz="6" w:space="0" w:color="auto"/>
              <w:bottom w:val="single" w:sz="6" w:space="0" w:color="auto"/>
            </w:tcBorders>
            <w:shd w:val="clear" w:color="auto" w:fill="386294"/>
            <w:vAlign w:val="center"/>
          </w:tcPr>
          <w:p w14:paraId="1549933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2A19F30" w14:textId="77F2A010" w:rsidR="00223A29" w:rsidRPr="003B19AC" w:rsidRDefault="003B19AC" w:rsidP="008D2290">
            <w:pPr>
              <w:jc w:val="both"/>
              <w:rPr>
                <w:rFonts w:ascii="Cambria" w:hAnsi="Cambria"/>
                <w:bCs/>
                <w:sz w:val="20"/>
                <w:szCs w:val="20"/>
                <w:lang w:val="es-CO"/>
              </w:rPr>
            </w:pPr>
            <w:r w:rsidRPr="003B19AC">
              <w:rPr>
                <w:rFonts w:ascii="Cambria" w:hAnsi="Cambria"/>
                <w:bCs/>
                <w:sz w:val="20"/>
                <w:szCs w:val="20"/>
                <w:lang w:val="es-CO"/>
              </w:rPr>
              <w:t>Artículo</w:t>
            </w:r>
            <w:r>
              <w:rPr>
                <w:rFonts w:ascii="Cambria" w:hAnsi="Cambria"/>
                <w:bCs/>
                <w:sz w:val="20"/>
                <w:szCs w:val="20"/>
                <w:lang w:val="es-CO"/>
              </w:rPr>
              <w:t xml:space="preserve"> 5 (integridad personal),</w:t>
            </w:r>
            <w:r w:rsidRPr="003B19AC">
              <w:rPr>
                <w:rFonts w:ascii="Cambria" w:hAnsi="Cambria"/>
                <w:bCs/>
                <w:sz w:val="20"/>
                <w:szCs w:val="20"/>
                <w:lang w:val="es-CO"/>
              </w:rPr>
              <w:t xml:space="preserve"> </w:t>
            </w:r>
            <w:r>
              <w:rPr>
                <w:rFonts w:ascii="Cambria" w:hAnsi="Cambria"/>
                <w:bCs/>
                <w:sz w:val="20"/>
                <w:szCs w:val="20"/>
                <w:lang w:val="es-CO"/>
              </w:rPr>
              <w:t xml:space="preserve">7 (libertad personal), </w:t>
            </w:r>
            <w:r w:rsidRPr="003B19AC">
              <w:rPr>
                <w:rFonts w:ascii="Cambria" w:hAnsi="Cambria"/>
                <w:bCs/>
                <w:sz w:val="20"/>
                <w:szCs w:val="20"/>
                <w:lang w:val="es-CO"/>
              </w:rPr>
              <w:t>8 (garantías judiciales),</w:t>
            </w:r>
            <w:r>
              <w:rPr>
                <w:rFonts w:ascii="Cambria" w:hAnsi="Cambria"/>
                <w:bCs/>
                <w:sz w:val="20"/>
                <w:szCs w:val="20"/>
                <w:lang w:val="es-CO"/>
              </w:rPr>
              <w:t xml:space="preserve"> 11 (</w:t>
            </w:r>
            <w:r w:rsidR="00F2557B">
              <w:rPr>
                <w:rFonts w:ascii="Cambria" w:hAnsi="Cambria"/>
                <w:bCs/>
                <w:sz w:val="20"/>
                <w:szCs w:val="20"/>
                <w:lang w:val="es-CO"/>
              </w:rPr>
              <w:t>protección de la honra y de la dignidad</w:t>
            </w:r>
            <w:r>
              <w:rPr>
                <w:rFonts w:ascii="Cambria" w:hAnsi="Cambria"/>
                <w:bCs/>
                <w:sz w:val="20"/>
                <w:szCs w:val="20"/>
                <w:lang w:val="es-CO"/>
              </w:rPr>
              <w:t>),</w:t>
            </w:r>
            <w:r w:rsidR="007F4867">
              <w:rPr>
                <w:rFonts w:ascii="Cambria" w:hAnsi="Cambria"/>
                <w:bCs/>
                <w:sz w:val="20"/>
                <w:szCs w:val="20"/>
                <w:lang w:val="es-CO"/>
              </w:rPr>
              <w:t xml:space="preserve"> 17 (</w:t>
            </w:r>
            <w:r w:rsidR="002414F5">
              <w:rPr>
                <w:rFonts w:ascii="Cambria" w:hAnsi="Cambria"/>
                <w:bCs/>
                <w:sz w:val="20"/>
                <w:szCs w:val="20"/>
                <w:lang w:val="es-CO"/>
              </w:rPr>
              <w:t xml:space="preserve">protección a la </w:t>
            </w:r>
            <w:r w:rsidR="007F4867">
              <w:rPr>
                <w:rFonts w:ascii="Cambria" w:hAnsi="Cambria"/>
                <w:bCs/>
                <w:sz w:val="20"/>
                <w:szCs w:val="20"/>
                <w:lang w:val="es-CO"/>
              </w:rPr>
              <w:t>familia), 19 (</w:t>
            </w:r>
            <w:r w:rsidR="002414F5">
              <w:rPr>
                <w:rFonts w:ascii="Cambria" w:hAnsi="Cambria"/>
                <w:bCs/>
                <w:sz w:val="20"/>
                <w:szCs w:val="20"/>
                <w:lang w:val="es-CO"/>
              </w:rPr>
              <w:t xml:space="preserve">derechos del </w:t>
            </w:r>
            <w:r w:rsidR="007F4867">
              <w:rPr>
                <w:rFonts w:ascii="Cambria" w:hAnsi="Cambria"/>
                <w:bCs/>
                <w:sz w:val="20"/>
                <w:szCs w:val="20"/>
                <w:lang w:val="es-CO"/>
              </w:rPr>
              <w:t>niño),</w:t>
            </w:r>
            <w:r w:rsidRPr="003B19AC">
              <w:rPr>
                <w:rFonts w:ascii="Cambria" w:hAnsi="Cambria"/>
                <w:bCs/>
                <w:sz w:val="20"/>
                <w:szCs w:val="20"/>
                <w:lang w:val="es-CO"/>
              </w:rPr>
              <w:t xml:space="preserve"> 24 (igualdad ante la ley) y 25 (protección judicial) de la Convención Americana sobre Derechos Humanos</w:t>
            </w:r>
            <w:r w:rsidR="004A5DD2">
              <w:rPr>
                <w:rStyle w:val="FootnoteReference"/>
                <w:rFonts w:ascii="Cambria" w:hAnsi="Cambria"/>
                <w:bCs/>
                <w:sz w:val="20"/>
                <w:szCs w:val="20"/>
                <w:lang w:val="es-CO"/>
              </w:rPr>
              <w:footnoteReference w:id="4"/>
            </w:r>
            <w:r w:rsidR="00F2557B">
              <w:rPr>
                <w:rFonts w:ascii="Cambria" w:hAnsi="Cambria"/>
                <w:bCs/>
                <w:sz w:val="20"/>
                <w:szCs w:val="20"/>
                <w:lang w:val="es-CO"/>
              </w:rPr>
              <w:t>,</w:t>
            </w:r>
            <w:r w:rsidRPr="003B19AC">
              <w:rPr>
                <w:rFonts w:ascii="Cambria" w:hAnsi="Cambria"/>
                <w:bCs/>
                <w:sz w:val="20"/>
                <w:szCs w:val="20"/>
                <w:lang w:val="es-CO"/>
              </w:rPr>
              <w:t xml:space="preserve"> en relación con </w:t>
            </w:r>
            <w:r w:rsidR="00F2557B">
              <w:rPr>
                <w:rFonts w:ascii="Cambria" w:hAnsi="Cambria"/>
                <w:bCs/>
                <w:sz w:val="20"/>
                <w:szCs w:val="20"/>
                <w:lang w:val="es-CO"/>
              </w:rPr>
              <w:t>sus</w:t>
            </w:r>
            <w:r w:rsidRPr="003B19AC">
              <w:rPr>
                <w:rFonts w:ascii="Cambria" w:hAnsi="Cambria"/>
                <w:bCs/>
                <w:sz w:val="20"/>
                <w:szCs w:val="20"/>
                <w:lang w:val="es-CO"/>
              </w:rPr>
              <w:t xml:space="preserve"> artículo</w:t>
            </w:r>
            <w:r w:rsidR="00F2557B">
              <w:rPr>
                <w:rFonts w:ascii="Cambria" w:hAnsi="Cambria"/>
                <w:bCs/>
                <w:sz w:val="20"/>
                <w:szCs w:val="20"/>
                <w:lang w:val="es-CO"/>
              </w:rPr>
              <w:t>s</w:t>
            </w:r>
            <w:r w:rsidRPr="003B19AC">
              <w:rPr>
                <w:rFonts w:ascii="Cambria" w:hAnsi="Cambria"/>
                <w:bCs/>
                <w:sz w:val="20"/>
                <w:szCs w:val="20"/>
                <w:lang w:val="es-CO"/>
              </w:rPr>
              <w:t xml:space="preserve"> 1.1 </w:t>
            </w:r>
            <w:r w:rsidR="007F4867" w:rsidRPr="003B19AC">
              <w:rPr>
                <w:rFonts w:ascii="Cambria" w:hAnsi="Cambria"/>
                <w:bCs/>
                <w:sz w:val="20"/>
                <w:szCs w:val="20"/>
                <w:lang w:val="es-CO"/>
              </w:rPr>
              <w:t xml:space="preserve">(obligación de respetar los derechos) </w:t>
            </w:r>
            <w:r w:rsidR="007F4867">
              <w:rPr>
                <w:rFonts w:ascii="Cambria" w:hAnsi="Cambria"/>
                <w:bCs/>
                <w:sz w:val="20"/>
                <w:szCs w:val="20"/>
                <w:lang w:val="es-CO"/>
              </w:rPr>
              <w:t>y 2 (</w:t>
            </w:r>
            <w:r w:rsidR="007F4867" w:rsidRPr="007F4867">
              <w:rPr>
                <w:rFonts w:ascii="Cambria" w:hAnsi="Cambria"/>
                <w:bCs/>
                <w:sz w:val="20"/>
                <w:szCs w:val="20"/>
                <w:lang w:val="es-CO"/>
              </w:rPr>
              <w:t>deber de adoptar</w:t>
            </w:r>
            <w:r w:rsidR="007F4867">
              <w:rPr>
                <w:rFonts w:ascii="Cambria" w:hAnsi="Cambria"/>
                <w:bCs/>
                <w:sz w:val="20"/>
                <w:szCs w:val="20"/>
                <w:lang w:val="es-CO"/>
              </w:rPr>
              <w:t xml:space="preserve"> </w:t>
            </w:r>
            <w:r w:rsidR="007F4867" w:rsidRPr="007F4867">
              <w:rPr>
                <w:rFonts w:ascii="Cambria" w:hAnsi="Cambria"/>
                <w:bCs/>
                <w:sz w:val="20"/>
                <w:szCs w:val="20"/>
                <w:lang w:val="es-CO"/>
              </w:rPr>
              <w:t>disposiciones de derecho interno</w:t>
            </w:r>
            <w:r w:rsidR="007F4867">
              <w:rPr>
                <w:rFonts w:ascii="Cambria" w:hAnsi="Cambria"/>
                <w:bCs/>
                <w:sz w:val="20"/>
                <w:szCs w:val="20"/>
                <w:lang w:val="es-CO"/>
              </w:rPr>
              <w:t>)</w:t>
            </w:r>
            <w:r w:rsidR="004A5DD2">
              <w:rPr>
                <w:rFonts w:ascii="Cambria" w:hAnsi="Cambria"/>
                <w:bCs/>
                <w:sz w:val="20"/>
                <w:szCs w:val="20"/>
                <w:lang w:val="es-CO"/>
              </w:rPr>
              <w:t xml:space="preserve">; </w:t>
            </w:r>
            <w:r w:rsidR="00F2557B">
              <w:rPr>
                <w:rFonts w:ascii="Cambria" w:hAnsi="Cambria"/>
                <w:bCs/>
                <w:sz w:val="20"/>
                <w:szCs w:val="20"/>
                <w:lang w:val="es-CO"/>
              </w:rPr>
              <w:t xml:space="preserve">y </w:t>
            </w:r>
            <w:r w:rsidR="004A5DD2">
              <w:rPr>
                <w:rFonts w:ascii="Cambria" w:hAnsi="Cambria"/>
                <w:bCs/>
                <w:sz w:val="20"/>
                <w:szCs w:val="20"/>
                <w:lang w:val="es-CO"/>
              </w:rPr>
              <w:t>artículo 7 de la Convención Interamericana para Prevenir y Erradicar la Violencia contra la Mujer</w:t>
            </w:r>
            <w:r w:rsidR="00F2557B">
              <w:rPr>
                <w:rFonts w:ascii="Cambria" w:hAnsi="Cambria"/>
                <w:bCs/>
                <w:sz w:val="20"/>
                <w:szCs w:val="20"/>
                <w:lang w:val="es-CO"/>
              </w:rPr>
              <w:t xml:space="preserve"> (</w:t>
            </w:r>
            <w:r w:rsidR="00F2557B" w:rsidRPr="00F2557B">
              <w:rPr>
                <w:rFonts w:ascii="Cambria" w:hAnsi="Cambria"/>
                <w:bCs/>
                <w:sz w:val="20"/>
                <w:szCs w:val="20"/>
                <w:lang w:val="es-CO"/>
              </w:rPr>
              <w:t>Convención de Belén do Pará</w:t>
            </w:r>
            <w:r w:rsidR="00F2557B">
              <w:rPr>
                <w:rFonts w:ascii="Cambria" w:hAnsi="Cambria"/>
                <w:bCs/>
                <w:sz w:val="20"/>
                <w:szCs w:val="20"/>
                <w:lang w:val="es-CO"/>
              </w:rPr>
              <w:t>)</w:t>
            </w:r>
          </w:p>
        </w:tc>
      </w:tr>
    </w:tbl>
    <w:p w14:paraId="30C2DA8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574D7D00" w14:textId="77777777" w:rsidTr="004A6A54">
        <w:tc>
          <w:tcPr>
            <w:tcW w:w="3600" w:type="dxa"/>
            <w:tcBorders>
              <w:top w:val="single" w:sz="6" w:space="0" w:color="auto"/>
              <w:bottom w:val="single" w:sz="6" w:space="0" w:color="auto"/>
            </w:tcBorders>
            <w:shd w:val="clear" w:color="auto" w:fill="386294"/>
            <w:vAlign w:val="center"/>
          </w:tcPr>
          <w:p w14:paraId="3E461D4C"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2DEC58D" w14:textId="226AF47F" w:rsidR="004C2312" w:rsidRPr="003239B8" w:rsidRDefault="00356D3F" w:rsidP="002625EA">
            <w:pPr>
              <w:jc w:val="both"/>
              <w:rPr>
                <w:rFonts w:ascii="Cambria" w:hAnsi="Cambria"/>
                <w:bCs/>
                <w:sz w:val="20"/>
                <w:szCs w:val="20"/>
                <w:lang w:val="es-ES"/>
              </w:rPr>
            </w:pPr>
            <w:r>
              <w:rPr>
                <w:rFonts w:ascii="Cambria" w:hAnsi="Cambria"/>
                <w:bCs/>
                <w:sz w:val="20"/>
                <w:szCs w:val="20"/>
                <w:lang w:val="es-ES"/>
              </w:rPr>
              <w:t>12 de diciembre de 2014</w:t>
            </w:r>
          </w:p>
        </w:tc>
      </w:tr>
      <w:tr w:rsidR="004C2312" w:rsidRPr="00495052" w14:paraId="1537D6D7" w14:textId="77777777" w:rsidTr="004A6A54">
        <w:tc>
          <w:tcPr>
            <w:tcW w:w="3600" w:type="dxa"/>
            <w:tcBorders>
              <w:top w:val="single" w:sz="6" w:space="0" w:color="auto"/>
              <w:bottom w:val="single" w:sz="6" w:space="0" w:color="auto"/>
            </w:tcBorders>
            <w:shd w:val="clear" w:color="auto" w:fill="386294"/>
            <w:vAlign w:val="center"/>
          </w:tcPr>
          <w:p w14:paraId="6FB4FE9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D97D7A0" w14:textId="55EE8250" w:rsidR="004C2312" w:rsidRPr="003239B8" w:rsidRDefault="00495052" w:rsidP="008D2290">
            <w:pPr>
              <w:jc w:val="both"/>
              <w:rPr>
                <w:rFonts w:ascii="Cambria" w:hAnsi="Cambria"/>
                <w:bCs/>
                <w:sz w:val="20"/>
                <w:szCs w:val="20"/>
                <w:lang w:val="es-ES"/>
              </w:rPr>
            </w:pPr>
            <w:r>
              <w:rPr>
                <w:rFonts w:ascii="Cambria" w:hAnsi="Cambria"/>
                <w:bCs/>
                <w:sz w:val="20"/>
                <w:szCs w:val="20"/>
                <w:lang w:val="es-ES"/>
              </w:rPr>
              <w:t>2</w:t>
            </w:r>
            <w:r w:rsidR="00B87214">
              <w:rPr>
                <w:rFonts w:ascii="Cambria" w:hAnsi="Cambria"/>
                <w:bCs/>
                <w:sz w:val="20"/>
                <w:szCs w:val="20"/>
                <w:lang w:val="es-ES"/>
              </w:rPr>
              <w:t>1</w:t>
            </w:r>
            <w:r w:rsidR="008C3699">
              <w:rPr>
                <w:rFonts w:ascii="Cambria" w:hAnsi="Cambria"/>
                <w:bCs/>
                <w:sz w:val="20"/>
                <w:szCs w:val="20"/>
                <w:lang w:val="es-ES"/>
              </w:rPr>
              <w:t xml:space="preserve"> de </w:t>
            </w:r>
            <w:r w:rsidR="00B87214">
              <w:rPr>
                <w:rFonts w:ascii="Cambria" w:hAnsi="Cambria"/>
                <w:bCs/>
                <w:sz w:val="20"/>
                <w:szCs w:val="20"/>
                <w:lang w:val="es-ES"/>
              </w:rPr>
              <w:t xml:space="preserve">marzo </w:t>
            </w:r>
            <w:r>
              <w:rPr>
                <w:rFonts w:ascii="Cambria" w:hAnsi="Cambria"/>
                <w:bCs/>
                <w:sz w:val="20"/>
                <w:szCs w:val="20"/>
                <w:lang w:val="es-ES"/>
              </w:rPr>
              <w:t>de 2019</w:t>
            </w:r>
          </w:p>
        </w:tc>
      </w:tr>
      <w:tr w:rsidR="004C2312" w:rsidRPr="004A6A54" w14:paraId="568DFD22" w14:textId="77777777" w:rsidTr="004A6A54">
        <w:tc>
          <w:tcPr>
            <w:tcW w:w="3600" w:type="dxa"/>
            <w:tcBorders>
              <w:top w:val="single" w:sz="6" w:space="0" w:color="auto"/>
              <w:bottom w:val="single" w:sz="6" w:space="0" w:color="auto"/>
            </w:tcBorders>
            <w:shd w:val="clear" w:color="auto" w:fill="386294"/>
            <w:vAlign w:val="center"/>
          </w:tcPr>
          <w:p w14:paraId="1A39B50C"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2E35704" w14:textId="682B2B55" w:rsidR="004C2312" w:rsidRPr="003239B8" w:rsidRDefault="00A21F67" w:rsidP="008D2290">
            <w:pPr>
              <w:jc w:val="both"/>
              <w:rPr>
                <w:rFonts w:ascii="Cambria" w:hAnsi="Cambria"/>
                <w:bCs/>
                <w:sz w:val="20"/>
                <w:szCs w:val="20"/>
                <w:lang w:val="es-ES"/>
              </w:rPr>
            </w:pPr>
            <w:r>
              <w:rPr>
                <w:rFonts w:ascii="Cambria" w:hAnsi="Cambria"/>
                <w:bCs/>
                <w:sz w:val="20"/>
                <w:szCs w:val="20"/>
                <w:lang w:val="es-ES"/>
              </w:rPr>
              <w:t>7 de agosto de 2019</w:t>
            </w:r>
          </w:p>
        </w:tc>
      </w:tr>
      <w:tr w:rsidR="004C2312" w:rsidRPr="00495052" w14:paraId="5AAB5CA1" w14:textId="77777777" w:rsidTr="004A6A54">
        <w:tc>
          <w:tcPr>
            <w:tcW w:w="3600" w:type="dxa"/>
            <w:tcBorders>
              <w:top w:val="single" w:sz="6" w:space="0" w:color="auto"/>
              <w:bottom w:val="single" w:sz="6" w:space="0" w:color="auto"/>
            </w:tcBorders>
            <w:shd w:val="clear" w:color="auto" w:fill="386294"/>
            <w:vAlign w:val="center"/>
          </w:tcPr>
          <w:p w14:paraId="2034E289"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27E36BCD" w14:textId="333722C9" w:rsidR="004C2312" w:rsidRPr="003239B8" w:rsidRDefault="00184365" w:rsidP="008D2290">
            <w:pPr>
              <w:jc w:val="both"/>
              <w:rPr>
                <w:rFonts w:ascii="Cambria" w:hAnsi="Cambria"/>
                <w:bCs/>
                <w:sz w:val="20"/>
                <w:szCs w:val="20"/>
                <w:lang w:val="es-ES"/>
              </w:rPr>
            </w:pPr>
            <w:r>
              <w:rPr>
                <w:rFonts w:ascii="Cambria" w:hAnsi="Cambria"/>
                <w:bCs/>
                <w:sz w:val="20"/>
                <w:szCs w:val="20"/>
                <w:lang w:val="es-ES"/>
              </w:rPr>
              <w:t>19 de agosto de 2020</w:t>
            </w:r>
          </w:p>
        </w:tc>
      </w:tr>
      <w:tr w:rsidR="001E3827" w:rsidRPr="00495052" w14:paraId="4BD8FDF4" w14:textId="77777777" w:rsidTr="004A6A54">
        <w:tc>
          <w:tcPr>
            <w:tcW w:w="3600" w:type="dxa"/>
            <w:tcBorders>
              <w:top w:val="single" w:sz="6" w:space="0" w:color="auto"/>
              <w:bottom w:val="single" w:sz="6" w:space="0" w:color="auto"/>
            </w:tcBorders>
            <w:shd w:val="clear" w:color="auto" w:fill="386294"/>
            <w:vAlign w:val="center"/>
          </w:tcPr>
          <w:p w14:paraId="6A348824" w14:textId="06828048" w:rsidR="001E3827" w:rsidRDefault="001E3827"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del Estado</w:t>
            </w:r>
          </w:p>
        </w:tc>
        <w:tc>
          <w:tcPr>
            <w:tcW w:w="5760" w:type="dxa"/>
            <w:vAlign w:val="center"/>
          </w:tcPr>
          <w:p w14:paraId="7C57B573" w14:textId="56FA06C0" w:rsidR="001E3827" w:rsidRDefault="001E3827" w:rsidP="008D2290">
            <w:pPr>
              <w:jc w:val="both"/>
              <w:rPr>
                <w:rFonts w:ascii="Cambria" w:hAnsi="Cambria"/>
                <w:bCs/>
                <w:sz w:val="20"/>
                <w:szCs w:val="20"/>
                <w:lang w:val="es-ES"/>
              </w:rPr>
            </w:pPr>
            <w:r>
              <w:rPr>
                <w:rFonts w:ascii="Cambria" w:hAnsi="Cambria"/>
                <w:bCs/>
                <w:sz w:val="20"/>
                <w:szCs w:val="20"/>
                <w:lang w:val="es-ES"/>
              </w:rPr>
              <w:t>25 de julio del 2021</w:t>
            </w:r>
          </w:p>
        </w:tc>
      </w:tr>
      <w:tr w:rsidR="00B64951" w:rsidRPr="00495052" w14:paraId="42687FC2" w14:textId="77777777" w:rsidTr="004A6A54">
        <w:tc>
          <w:tcPr>
            <w:tcW w:w="3600" w:type="dxa"/>
            <w:tcBorders>
              <w:top w:val="single" w:sz="6" w:space="0" w:color="auto"/>
              <w:bottom w:val="single" w:sz="6" w:space="0" w:color="auto"/>
            </w:tcBorders>
            <w:shd w:val="clear" w:color="auto" w:fill="386294"/>
            <w:vAlign w:val="center"/>
          </w:tcPr>
          <w:p w14:paraId="74595C13" w14:textId="3DFA0F3E" w:rsidR="00B64951" w:rsidRPr="00F2557B" w:rsidRDefault="00B64951" w:rsidP="008E3BFE">
            <w:pPr>
              <w:jc w:val="center"/>
              <w:rPr>
                <w:rFonts w:ascii="Cambria" w:hAnsi="Cambria"/>
                <w:b/>
                <w:bCs/>
                <w:color w:val="FFFFFF" w:themeColor="background1"/>
                <w:sz w:val="20"/>
                <w:szCs w:val="20"/>
                <w:lang w:val="pt-BR"/>
              </w:rPr>
            </w:pPr>
            <w:r w:rsidRPr="00B93D7F">
              <w:rPr>
                <w:rFonts w:ascii="Cambria" w:hAnsi="Cambria"/>
                <w:b/>
                <w:bCs/>
                <w:color w:val="FFFFFF" w:themeColor="background1"/>
                <w:sz w:val="20"/>
                <w:szCs w:val="20"/>
                <w:lang w:val="pt-BR"/>
              </w:rPr>
              <w:t>Medida cautelar vigente o levantada:</w:t>
            </w:r>
          </w:p>
        </w:tc>
        <w:tc>
          <w:tcPr>
            <w:tcW w:w="5760" w:type="dxa"/>
            <w:vAlign w:val="center"/>
          </w:tcPr>
          <w:p w14:paraId="232E4DB9" w14:textId="5D16DFA4" w:rsidR="00B64951" w:rsidRDefault="00B64951" w:rsidP="008D2290">
            <w:pPr>
              <w:jc w:val="both"/>
              <w:rPr>
                <w:rFonts w:ascii="Cambria" w:hAnsi="Cambria"/>
                <w:bCs/>
                <w:sz w:val="20"/>
                <w:szCs w:val="20"/>
                <w:lang w:val="es-ES"/>
              </w:rPr>
            </w:pPr>
            <w:r>
              <w:rPr>
                <w:rFonts w:ascii="Cambria" w:hAnsi="Cambria"/>
                <w:bCs/>
                <w:sz w:val="20"/>
                <w:szCs w:val="20"/>
                <w:lang w:val="es-ES"/>
              </w:rPr>
              <w:t>MC-14-14</w:t>
            </w:r>
            <w:r w:rsidR="0020312B">
              <w:rPr>
                <w:rStyle w:val="FootnoteReference"/>
                <w:rFonts w:ascii="Cambria" w:hAnsi="Cambria"/>
                <w:bCs/>
                <w:sz w:val="20"/>
                <w:szCs w:val="20"/>
                <w:lang w:val="es-ES"/>
              </w:rPr>
              <w:footnoteReference w:id="6"/>
            </w:r>
          </w:p>
        </w:tc>
      </w:tr>
    </w:tbl>
    <w:p w14:paraId="668E9E8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58E816B" w14:textId="77777777" w:rsidTr="004A6A54">
        <w:trPr>
          <w:cantSplit/>
        </w:trPr>
        <w:tc>
          <w:tcPr>
            <w:tcW w:w="3600" w:type="dxa"/>
            <w:tcBorders>
              <w:top w:val="single" w:sz="4" w:space="0" w:color="auto"/>
              <w:bottom w:val="single" w:sz="6" w:space="0" w:color="auto"/>
            </w:tcBorders>
            <w:shd w:val="clear" w:color="auto" w:fill="386294"/>
            <w:vAlign w:val="center"/>
          </w:tcPr>
          <w:p w14:paraId="0864DCD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077F8BF" w14:textId="1553FF4B" w:rsidR="003239B8" w:rsidRPr="00B3745F" w:rsidRDefault="00074A40" w:rsidP="008D2290">
            <w:pPr>
              <w:rPr>
                <w:rFonts w:ascii="Cambria" w:hAnsi="Cambria"/>
                <w:bCs/>
                <w:sz w:val="20"/>
                <w:szCs w:val="20"/>
              </w:rPr>
            </w:pPr>
            <w:r>
              <w:rPr>
                <w:rFonts w:ascii="Cambria" w:hAnsi="Cambria"/>
                <w:bCs/>
                <w:sz w:val="20"/>
                <w:szCs w:val="20"/>
              </w:rPr>
              <w:t>Sí</w:t>
            </w:r>
          </w:p>
        </w:tc>
      </w:tr>
      <w:tr w:rsidR="003239B8" w:rsidRPr="00540F17" w14:paraId="765346F2" w14:textId="77777777" w:rsidTr="004A6A54">
        <w:trPr>
          <w:cantSplit/>
        </w:trPr>
        <w:tc>
          <w:tcPr>
            <w:tcW w:w="3600" w:type="dxa"/>
            <w:tcBorders>
              <w:top w:val="single" w:sz="6" w:space="0" w:color="auto"/>
              <w:bottom w:val="single" w:sz="6" w:space="0" w:color="auto"/>
            </w:tcBorders>
            <w:shd w:val="clear" w:color="auto" w:fill="386294"/>
            <w:vAlign w:val="center"/>
          </w:tcPr>
          <w:p w14:paraId="3707AB0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C391E7C" w14:textId="046609BC" w:rsidR="003239B8" w:rsidRPr="00B3745F" w:rsidRDefault="00074A40" w:rsidP="008D2290">
            <w:pPr>
              <w:rPr>
                <w:rFonts w:ascii="Cambria" w:hAnsi="Cambria"/>
                <w:bCs/>
                <w:sz w:val="20"/>
                <w:szCs w:val="20"/>
              </w:rPr>
            </w:pPr>
            <w:r>
              <w:rPr>
                <w:rFonts w:ascii="Cambria" w:hAnsi="Cambria"/>
                <w:bCs/>
                <w:sz w:val="20"/>
                <w:szCs w:val="20"/>
              </w:rPr>
              <w:t>Sí</w:t>
            </w:r>
          </w:p>
        </w:tc>
      </w:tr>
      <w:tr w:rsidR="003239B8" w:rsidRPr="00540F17" w14:paraId="75C5F664" w14:textId="77777777" w:rsidTr="004A6A54">
        <w:trPr>
          <w:cantSplit/>
        </w:trPr>
        <w:tc>
          <w:tcPr>
            <w:tcW w:w="3600" w:type="dxa"/>
            <w:tcBorders>
              <w:top w:val="single" w:sz="6" w:space="0" w:color="auto"/>
              <w:bottom w:val="single" w:sz="6" w:space="0" w:color="auto"/>
            </w:tcBorders>
            <w:shd w:val="clear" w:color="auto" w:fill="386294"/>
            <w:vAlign w:val="center"/>
          </w:tcPr>
          <w:p w14:paraId="73D5B23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821DA70" w14:textId="3E9A0A61" w:rsidR="003239B8" w:rsidRPr="00B3745F" w:rsidRDefault="00074A40" w:rsidP="008D2290">
            <w:pPr>
              <w:rPr>
                <w:rFonts w:ascii="Cambria" w:hAnsi="Cambria"/>
                <w:bCs/>
                <w:sz w:val="20"/>
                <w:szCs w:val="20"/>
              </w:rPr>
            </w:pPr>
            <w:r>
              <w:rPr>
                <w:rFonts w:ascii="Cambria" w:hAnsi="Cambria"/>
                <w:bCs/>
                <w:sz w:val="20"/>
                <w:szCs w:val="20"/>
              </w:rPr>
              <w:t>Sí</w:t>
            </w:r>
          </w:p>
        </w:tc>
      </w:tr>
      <w:tr w:rsidR="003239B8" w:rsidRPr="00501BBA" w14:paraId="031C35A2" w14:textId="77777777" w:rsidTr="004A6A54">
        <w:trPr>
          <w:cantSplit/>
        </w:trPr>
        <w:tc>
          <w:tcPr>
            <w:tcW w:w="3600" w:type="dxa"/>
            <w:tcBorders>
              <w:top w:val="single" w:sz="6" w:space="0" w:color="auto"/>
              <w:bottom w:val="single" w:sz="6" w:space="0" w:color="auto"/>
            </w:tcBorders>
            <w:shd w:val="clear" w:color="auto" w:fill="386294"/>
            <w:vAlign w:val="center"/>
          </w:tcPr>
          <w:p w14:paraId="468A564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41C0C99" w14:textId="166DF412" w:rsidR="003239B8" w:rsidRPr="00B3745F" w:rsidRDefault="00074A40" w:rsidP="008D2290">
            <w:pPr>
              <w:jc w:val="both"/>
              <w:rPr>
                <w:rFonts w:ascii="Cambria" w:hAnsi="Cambria"/>
                <w:bCs/>
                <w:sz w:val="20"/>
                <w:szCs w:val="20"/>
                <w:lang w:val="es-ES"/>
              </w:rPr>
            </w:pPr>
            <w:r w:rsidRPr="00074A40">
              <w:rPr>
                <w:rFonts w:ascii="Cambria" w:hAnsi="Cambria"/>
                <w:bCs/>
                <w:sz w:val="20"/>
                <w:szCs w:val="20"/>
                <w:lang w:val="es-ES"/>
              </w:rPr>
              <w:t>Sí, Convención Americana (depósito del instrumento de ratificación realizado el 22 de junio de 1978)</w:t>
            </w:r>
            <w:r w:rsidR="00E121F2">
              <w:rPr>
                <w:rFonts w:ascii="Cambria" w:hAnsi="Cambria"/>
                <w:bCs/>
                <w:sz w:val="20"/>
                <w:szCs w:val="20"/>
                <w:lang w:val="es-ES"/>
              </w:rPr>
              <w:t xml:space="preserve"> y</w:t>
            </w:r>
            <w:r w:rsidR="00B21D78">
              <w:rPr>
                <w:rFonts w:ascii="Cambria" w:hAnsi="Cambria"/>
                <w:bCs/>
                <w:sz w:val="20"/>
                <w:szCs w:val="20"/>
                <w:lang w:val="es-ES"/>
              </w:rPr>
              <w:t xml:space="preserve"> Convención de Belén do Pará (depósito del instrumento de ratificación realizado el 7 de diciembre de 1995</w:t>
            </w:r>
            <w:r w:rsidR="007207D6">
              <w:rPr>
                <w:rFonts w:ascii="Cambria" w:hAnsi="Cambria"/>
                <w:bCs/>
                <w:sz w:val="20"/>
                <w:szCs w:val="20"/>
                <w:lang w:val="es-ES"/>
              </w:rPr>
              <w:t>)</w:t>
            </w:r>
          </w:p>
        </w:tc>
      </w:tr>
    </w:tbl>
    <w:p w14:paraId="6C42387A" w14:textId="3F33A0B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6C1C31" w:rsidRPr="003239B8">
        <w:rPr>
          <w:rFonts w:asciiTheme="majorHAnsi" w:hAnsiTheme="majorHAnsi"/>
          <w:b/>
          <w:bCs/>
          <w:sz w:val="20"/>
          <w:szCs w:val="20"/>
          <w:lang w:val="es-ES"/>
        </w:rPr>
        <w:t>INTERNACIONAL</w:t>
      </w:r>
      <w:r w:rsidR="006C1C31">
        <w:rPr>
          <w:rFonts w:asciiTheme="majorHAnsi" w:hAnsiTheme="majorHAnsi"/>
          <w:b/>
          <w:bCs/>
          <w:sz w:val="20"/>
          <w:szCs w:val="20"/>
          <w:lang w:val="es-ES"/>
        </w:rPr>
        <w:t xml:space="preserve">, </w:t>
      </w:r>
      <w:r w:rsidR="006C1C31"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95052" w14:paraId="0E2F74B5" w14:textId="77777777" w:rsidTr="004A6A54">
        <w:trPr>
          <w:cantSplit/>
        </w:trPr>
        <w:tc>
          <w:tcPr>
            <w:tcW w:w="3600" w:type="dxa"/>
            <w:tcBorders>
              <w:top w:val="single" w:sz="4" w:space="0" w:color="auto"/>
              <w:bottom w:val="single" w:sz="6" w:space="0" w:color="auto"/>
            </w:tcBorders>
            <w:shd w:val="clear" w:color="auto" w:fill="386294"/>
            <w:vAlign w:val="center"/>
          </w:tcPr>
          <w:p w14:paraId="437D9C1B"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4DA850F" w14:textId="6F7ED74D" w:rsidR="00EE00E9" w:rsidRPr="00DC24E3" w:rsidRDefault="000C050D" w:rsidP="008D2290">
            <w:pPr>
              <w:jc w:val="both"/>
              <w:rPr>
                <w:rFonts w:ascii="Cambria" w:hAnsi="Cambria"/>
                <w:bCs/>
                <w:sz w:val="20"/>
                <w:szCs w:val="20"/>
                <w:lang w:val="es-ES"/>
              </w:rPr>
            </w:pPr>
            <w:r>
              <w:rPr>
                <w:rFonts w:ascii="Cambria" w:hAnsi="Cambria"/>
                <w:bCs/>
                <w:sz w:val="20"/>
                <w:szCs w:val="20"/>
                <w:lang w:val="es-ES"/>
              </w:rPr>
              <w:t>No</w:t>
            </w:r>
          </w:p>
        </w:tc>
      </w:tr>
      <w:tr w:rsidR="003239B8" w:rsidRPr="00501BBA" w14:paraId="0591AB3C" w14:textId="77777777" w:rsidTr="004A6A54">
        <w:trPr>
          <w:cantSplit/>
        </w:trPr>
        <w:tc>
          <w:tcPr>
            <w:tcW w:w="3600" w:type="dxa"/>
            <w:tcBorders>
              <w:top w:val="single" w:sz="4" w:space="0" w:color="auto"/>
              <w:bottom w:val="single" w:sz="6" w:space="0" w:color="auto"/>
            </w:tcBorders>
            <w:shd w:val="clear" w:color="auto" w:fill="386294"/>
            <w:vAlign w:val="center"/>
          </w:tcPr>
          <w:p w14:paraId="4D9CF894"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19F921C8" w14:textId="449624EC" w:rsidR="003239B8" w:rsidRPr="00FE5DFC" w:rsidRDefault="00FE5DFC" w:rsidP="008D2290">
            <w:pPr>
              <w:jc w:val="both"/>
              <w:rPr>
                <w:rFonts w:ascii="Cambria" w:hAnsi="Cambria"/>
                <w:bCs/>
                <w:sz w:val="20"/>
                <w:szCs w:val="20"/>
                <w:lang w:val="es-CO"/>
              </w:rPr>
            </w:pPr>
            <w:r w:rsidRPr="003B19AC">
              <w:rPr>
                <w:rFonts w:ascii="Cambria" w:hAnsi="Cambria"/>
                <w:bCs/>
                <w:sz w:val="20"/>
                <w:szCs w:val="20"/>
                <w:lang w:val="es-CO"/>
              </w:rPr>
              <w:t>Artículo</w:t>
            </w:r>
            <w:r>
              <w:rPr>
                <w:rFonts w:ascii="Cambria" w:hAnsi="Cambria"/>
                <w:bCs/>
                <w:sz w:val="20"/>
                <w:szCs w:val="20"/>
                <w:lang w:val="es-CO"/>
              </w:rPr>
              <w:t xml:space="preserve"> 5 (integridad personal),</w:t>
            </w:r>
            <w:r w:rsidRPr="003B19AC">
              <w:rPr>
                <w:rFonts w:ascii="Cambria" w:hAnsi="Cambria"/>
                <w:bCs/>
                <w:sz w:val="20"/>
                <w:szCs w:val="20"/>
                <w:lang w:val="es-CO"/>
              </w:rPr>
              <w:t xml:space="preserve"> 8 (garantías judiciales),</w:t>
            </w:r>
            <w:r>
              <w:rPr>
                <w:rFonts w:ascii="Cambria" w:hAnsi="Cambria"/>
                <w:bCs/>
                <w:sz w:val="20"/>
                <w:szCs w:val="20"/>
                <w:lang w:val="es-CO"/>
              </w:rPr>
              <w:t xml:space="preserve"> 11 (</w:t>
            </w:r>
            <w:r w:rsidR="00DA6016">
              <w:rPr>
                <w:rFonts w:ascii="Cambria" w:hAnsi="Cambria"/>
                <w:bCs/>
                <w:sz w:val="20"/>
                <w:szCs w:val="20"/>
                <w:lang w:val="es-CO"/>
              </w:rPr>
              <w:t>no injerencia en la vida familia</w:t>
            </w:r>
            <w:r w:rsidR="00F242B3">
              <w:rPr>
                <w:rFonts w:ascii="Cambria" w:hAnsi="Cambria"/>
                <w:bCs/>
                <w:sz w:val="20"/>
                <w:szCs w:val="20"/>
                <w:lang w:val="es-CO"/>
              </w:rPr>
              <w:t>r</w:t>
            </w:r>
            <w:r>
              <w:rPr>
                <w:rFonts w:ascii="Cambria" w:hAnsi="Cambria"/>
                <w:bCs/>
                <w:sz w:val="20"/>
                <w:szCs w:val="20"/>
                <w:lang w:val="es-CO"/>
              </w:rPr>
              <w:t>), 17 (protección a la familia), 19 (derechos del niño)</w:t>
            </w:r>
            <w:r w:rsidRPr="003B19AC">
              <w:rPr>
                <w:rFonts w:ascii="Cambria" w:hAnsi="Cambria"/>
                <w:bCs/>
                <w:sz w:val="20"/>
                <w:szCs w:val="20"/>
                <w:lang w:val="es-CO"/>
              </w:rPr>
              <w:t xml:space="preserve"> y 25 (protección judicial) de la Convención Americana</w:t>
            </w:r>
            <w:r w:rsidR="00FC388E">
              <w:rPr>
                <w:rFonts w:ascii="Cambria" w:hAnsi="Cambria"/>
                <w:bCs/>
                <w:sz w:val="20"/>
                <w:szCs w:val="20"/>
                <w:lang w:val="es-CO"/>
              </w:rPr>
              <w:t xml:space="preserve">, </w:t>
            </w:r>
            <w:r w:rsidRPr="003B19AC">
              <w:rPr>
                <w:rFonts w:ascii="Cambria" w:hAnsi="Cambria"/>
                <w:bCs/>
                <w:sz w:val="20"/>
                <w:szCs w:val="20"/>
                <w:lang w:val="es-CO"/>
              </w:rPr>
              <w:t xml:space="preserve">en relación con </w:t>
            </w:r>
            <w:r w:rsidR="00FC388E">
              <w:rPr>
                <w:rFonts w:ascii="Cambria" w:hAnsi="Cambria"/>
                <w:bCs/>
                <w:sz w:val="20"/>
                <w:szCs w:val="20"/>
                <w:lang w:val="es-CO"/>
              </w:rPr>
              <w:t>su</w:t>
            </w:r>
            <w:r w:rsidRPr="003B19AC">
              <w:rPr>
                <w:rFonts w:ascii="Cambria" w:hAnsi="Cambria"/>
                <w:bCs/>
                <w:sz w:val="20"/>
                <w:szCs w:val="20"/>
                <w:lang w:val="es-CO"/>
              </w:rPr>
              <w:t xml:space="preserve"> artículo 1.1 (obligación de respetar los derechos)</w:t>
            </w:r>
            <w:r w:rsidR="00A97228">
              <w:rPr>
                <w:rFonts w:ascii="Cambria" w:hAnsi="Cambria"/>
                <w:bCs/>
                <w:sz w:val="20"/>
                <w:szCs w:val="20"/>
                <w:lang w:val="es-CO"/>
              </w:rPr>
              <w:t>; y el artículo 7 de la Convención de Belém do Pará</w:t>
            </w:r>
          </w:p>
        </w:tc>
      </w:tr>
      <w:tr w:rsidR="003239B8" w:rsidRPr="00501BBA" w14:paraId="1986DEF2" w14:textId="77777777" w:rsidTr="004A6A54">
        <w:trPr>
          <w:cantSplit/>
        </w:trPr>
        <w:tc>
          <w:tcPr>
            <w:tcW w:w="3600" w:type="dxa"/>
            <w:tcBorders>
              <w:top w:val="single" w:sz="6" w:space="0" w:color="auto"/>
              <w:bottom w:val="single" w:sz="6" w:space="0" w:color="auto"/>
            </w:tcBorders>
            <w:shd w:val="clear" w:color="auto" w:fill="386294"/>
            <w:vAlign w:val="center"/>
          </w:tcPr>
          <w:p w14:paraId="4062CB67"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9220782" w14:textId="39032730" w:rsidR="003239B8" w:rsidRPr="00DC24E3" w:rsidRDefault="001A55B5" w:rsidP="008D2290">
            <w:pPr>
              <w:rPr>
                <w:rFonts w:ascii="Cambria" w:hAnsi="Cambria"/>
                <w:bCs/>
                <w:sz w:val="20"/>
                <w:szCs w:val="20"/>
                <w:lang w:val="es-ES"/>
              </w:rPr>
            </w:pPr>
            <w:r>
              <w:rPr>
                <w:rFonts w:ascii="Cambria" w:hAnsi="Cambria"/>
                <w:bCs/>
                <w:sz w:val="20"/>
                <w:szCs w:val="20"/>
                <w:lang w:val="es-ES"/>
              </w:rPr>
              <w:t>Sí, el 12 de junio de 2014</w:t>
            </w:r>
          </w:p>
        </w:tc>
      </w:tr>
      <w:tr w:rsidR="003239B8" w:rsidRPr="00B2155F" w14:paraId="7D6730E3" w14:textId="77777777" w:rsidTr="004A6A54">
        <w:trPr>
          <w:cantSplit/>
        </w:trPr>
        <w:tc>
          <w:tcPr>
            <w:tcW w:w="3600" w:type="dxa"/>
            <w:tcBorders>
              <w:top w:val="single" w:sz="6" w:space="0" w:color="auto"/>
              <w:bottom w:val="single" w:sz="6" w:space="0" w:color="auto"/>
            </w:tcBorders>
            <w:shd w:val="clear" w:color="auto" w:fill="386294"/>
            <w:vAlign w:val="center"/>
          </w:tcPr>
          <w:p w14:paraId="66239FC9"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7FB5D2DC" w14:textId="1CA7BA90" w:rsidR="003239B8" w:rsidRPr="00DC24E3" w:rsidRDefault="001A55B5" w:rsidP="008D2290">
            <w:pPr>
              <w:rPr>
                <w:rFonts w:ascii="Cambria" w:hAnsi="Cambria"/>
                <w:bCs/>
                <w:sz w:val="20"/>
                <w:szCs w:val="20"/>
              </w:rPr>
            </w:pPr>
            <w:r>
              <w:rPr>
                <w:rFonts w:ascii="Cambria" w:hAnsi="Cambria"/>
                <w:bCs/>
                <w:sz w:val="20"/>
                <w:szCs w:val="20"/>
              </w:rPr>
              <w:t>Sí</w:t>
            </w:r>
          </w:p>
        </w:tc>
      </w:tr>
    </w:tbl>
    <w:p w14:paraId="7ACB751D" w14:textId="77777777" w:rsidR="003239B8" w:rsidRPr="009719B7" w:rsidRDefault="00223A29" w:rsidP="00540DB3">
      <w:pPr>
        <w:spacing w:before="240" w:after="240"/>
        <w:ind w:firstLine="720"/>
        <w:jc w:val="both"/>
        <w:rPr>
          <w:rFonts w:asciiTheme="majorHAnsi" w:hAnsiTheme="majorHAnsi"/>
          <w:b/>
          <w:sz w:val="20"/>
          <w:szCs w:val="20"/>
          <w:lang w:val="es-ES_tradnl"/>
        </w:rPr>
      </w:pPr>
      <w:r w:rsidRPr="009719B7">
        <w:rPr>
          <w:rFonts w:asciiTheme="majorHAnsi" w:hAnsiTheme="majorHAnsi"/>
          <w:b/>
          <w:sz w:val="20"/>
          <w:szCs w:val="20"/>
          <w:lang w:val="es-ES_tradnl"/>
        </w:rPr>
        <w:t xml:space="preserve">V. </w:t>
      </w:r>
      <w:r w:rsidRPr="009719B7">
        <w:rPr>
          <w:rFonts w:asciiTheme="majorHAnsi" w:hAnsiTheme="majorHAnsi"/>
          <w:b/>
          <w:sz w:val="20"/>
          <w:szCs w:val="20"/>
          <w:lang w:val="es-ES_tradnl"/>
        </w:rPr>
        <w:tab/>
      </w:r>
      <w:r w:rsidR="003239B8" w:rsidRPr="009719B7">
        <w:rPr>
          <w:rFonts w:asciiTheme="majorHAnsi" w:hAnsiTheme="majorHAnsi"/>
          <w:b/>
          <w:sz w:val="20"/>
          <w:szCs w:val="20"/>
          <w:lang w:val="es-ES_tradnl"/>
        </w:rPr>
        <w:t xml:space="preserve">HECHOS ALEGADOS </w:t>
      </w:r>
    </w:p>
    <w:p w14:paraId="06514710" w14:textId="77777777" w:rsidR="00824B4B" w:rsidRPr="009719B7" w:rsidRDefault="00C30C90"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w:t>
      </w:r>
      <w:r w:rsidRPr="009719B7">
        <w:rPr>
          <w:rFonts w:asciiTheme="majorHAnsi" w:hAnsiTheme="majorHAnsi"/>
          <w:sz w:val="20"/>
          <w:szCs w:val="20"/>
          <w:lang w:val="es-ES_tradnl"/>
        </w:rPr>
        <w:tab/>
      </w:r>
      <w:r w:rsidR="0062063A" w:rsidRPr="009719B7">
        <w:rPr>
          <w:rFonts w:asciiTheme="majorHAnsi" w:hAnsiTheme="majorHAnsi"/>
          <w:sz w:val="20"/>
          <w:szCs w:val="20"/>
          <w:lang w:val="es-ES_tradnl"/>
        </w:rPr>
        <w:t>Los peticionarios denuncian</w:t>
      </w:r>
      <w:r w:rsidR="000C08DC" w:rsidRPr="009719B7">
        <w:rPr>
          <w:rFonts w:asciiTheme="majorHAnsi" w:hAnsiTheme="majorHAnsi"/>
          <w:sz w:val="20"/>
          <w:szCs w:val="20"/>
          <w:lang w:val="es-ES_tradnl"/>
        </w:rPr>
        <w:t xml:space="preserve"> </w:t>
      </w:r>
      <w:r w:rsidR="0010044E" w:rsidRPr="009719B7">
        <w:rPr>
          <w:rFonts w:asciiTheme="majorHAnsi" w:hAnsiTheme="majorHAnsi"/>
          <w:sz w:val="20"/>
          <w:szCs w:val="20"/>
          <w:lang w:val="es-ES_tradnl"/>
        </w:rPr>
        <w:t xml:space="preserve">la </w:t>
      </w:r>
      <w:r w:rsidR="007D307A" w:rsidRPr="009719B7">
        <w:rPr>
          <w:rFonts w:asciiTheme="majorHAnsi" w:hAnsiTheme="majorHAnsi"/>
          <w:sz w:val="20"/>
          <w:szCs w:val="20"/>
          <w:lang w:val="es-ES_tradnl"/>
        </w:rPr>
        <w:t xml:space="preserve">separación de la niña </w:t>
      </w:r>
      <w:r w:rsidR="00F15BCD" w:rsidRPr="009719B7">
        <w:rPr>
          <w:rFonts w:asciiTheme="majorHAnsi" w:hAnsiTheme="majorHAnsi"/>
          <w:sz w:val="20"/>
          <w:szCs w:val="20"/>
          <w:lang w:val="es-ES_tradnl"/>
        </w:rPr>
        <w:t>“</w:t>
      </w:r>
      <w:r w:rsidR="007D307A" w:rsidRPr="009719B7">
        <w:rPr>
          <w:rFonts w:asciiTheme="majorHAnsi" w:hAnsiTheme="majorHAnsi"/>
          <w:sz w:val="20"/>
          <w:szCs w:val="20"/>
          <w:lang w:val="es-ES_tradnl"/>
        </w:rPr>
        <w:t>C</w:t>
      </w:r>
      <w:r w:rsidR="00F15BCD" w:rsidRPr="009719B7">
        <w:rPr>
          <w:rFonts w:asciiTheme="majorHAnsi" w:hAnsiTheme="majorHAnsi"/>
          <w:sz w:val="20"/>
          <w:szCs w:val="20"/>
          <w:lang w:val="es-ES_tradnl"/>
        </w:rPr>
        <w:t>”</w:t>
      </w:r>
      <w:r w:rsidR="007D307A" w:rsidRPr="009719B7">
        <w:rPr>
          <w:rFonts w:asciiTheme="majorHAnsi" w:hAnsiTheme="majorHAnsi"/>
          <w:sz w:val="20"/>
          <w:szCs w:val="20"/>
          <w:lang w:val="es-ES_tradnl"/>
        </w:rPr>
        <w:t xml:space="preserve"> de su madre, su </w:t>
      </w:r>
      <w:r w:rsidR="0010044E" w:rsidRPr="009719B7">
        <w:rPr>
          <w:rFonts w:asciiTheme="majorHAnsi" w:hAnsiTheme="majorHAnsi"/>
          <w:sz w:val="20"/>
          <w:szCs w:val="20"/>
          <w:lang w:val="es-ES_tradnl"/>
        </w:rPr>
        <w:t>institucionalización en un hogar de cuidado y diversas irregularidades en el marco del proceso de restitución internacional de la niña</w:t>
      </w:r>
      <w:r w:rsidR="007D307A" w:rsidRPr="009719B7">
        <w:rPr>
          <w:rFonts w:asciiTheme="majorHAnsi" w:hAnsiTheme="majorHAnsi"/>
          <w:sz w:val="20"/>
          <w:szCs w:val="20"/>
          <w:lang w:val="es-ES_tradnl"/>
        </w:rPr>
        <w:t xml:space="preserve">, después de </w:t>
      </w:r>
      <w:r w:rsidR="008049BA" w:rsidRPr="009719B7">
        <w:rPr>
          <w:rFonts w:asciiTheme="majorHAnsi" w:hAnsiTheme="majorHAnsi"/>
          <w:sz w:val="20"/>
          <w:szCs w:val="20"/>
          <w:lang w:val="es-ES_tradnl"/>
        </w:rPr>
        <w:t>que su padre la</w:t>
      </w:r>
      <w:r w:rsidR="0010044E" w:rsidRPr="009719B7">
        <w:rPr>
          <w:rFonts w:asciiTheme="majorHAnsi" w:hAnsiTheme="majorHAnsi"/>
          <w:sz w:val="20"/>
          <w:szCs w:val="20"/>
          <w:lang w:val="es-ES_tradnl"/>
        </w:rPr>
        <w:t xml:space="preserve"> </w:t>
      </w:r>
      <w:r w:rsidR="000C08DC" w:rsidRPr="009719B7">
        <w:rPr>
          <w:rFonts w:asciiTheme="majorHAnsi" w:hAnsiTheme="majorHAnsi"/>
          <w:sz w:val="20"/>
          <w:szCs w:val="20"/>
          <w:lang w:val="es-ES_tradnl"/>
        </w:rPr>
        <w:t>s</w:t>
      </w:r>
      <w:r w:rsidR="000C050D" w:rsidRPr="009719B7">
        <w:rPr>
          <w:rFonts w:asciiTheme="majorHAnsi" w:hAnsiTheme="majorHAnsi"/>
          <w:sz w:val="20"/>
          <w:szCs w:val="20"/>
          <w:lang w:val="es-ES_tradnl"/>
        </w:rPr>
        <w:t>ustra</w:t>
      </w:r>
      <w:r w:rsidR="008049BA" w:rsidRPr="009719B7">
        <w:rPr>
          <w:rFonts w:asciiTheme="majorHAnsi" w:hAnsiTheme="majorHAnsi"/>
          <w:sz w:val="20"/>
          <w:szCs w:val="20"/>
          <w:lang w:val="es-ES_tradnl"/>
        </w:rPr>
        <w:t>jera</w:t>
      </w:r>
      <w:r w:rsidR="000C050D" w:rsidRPr="009719B7">
        <w:rPr>
          <w:rFonts w:asciiTheme="majorHAnsi" w:hAnsiTheme="majorHAnsi"/>
          <w:sz w:val="20"/>
          <w:szCs w:val="20"/>
          <w:lang w:val="es-ES_tradnl"/>
        </w:rPr>
        <w:t xml:space="preserve"> ilícita</w:t>
      </w:r>
      <w:r w:rsidR="008049BA" w:rsidRPr="009719B7">
        <w:rPr>
          <w:rFonts w:asciiTheme="majorHAnsi" w:hAnsiTheme="majorHAnsi"/>
          <w:sz w:val="20"/>
          <w:szCs w:val="20"/>
          <w:lang w:val="es-ES_tradnl"/>
        </w:rPr>
        <w:t>mente</w:t>
      </w:r>
      <w:r w:rsidR="000C050D" w:rsidRPr="009719B7">
        <w:rPr>
          <w:rFonts w:asciiTheme="majorHAnsi" w:hAnsiTheme="majorHAnsi"/>
          <w:sz w:val="20"/>
          <w:szCs w:val="20"/>
          <w:lang w:val="es-ES_tradnl"/>
        </w:rPr>
        <w:t xml:space="preserve"> </w:t>
      </w:r>
      <w:r w:rsidR="007D307A" w:rsidRPr="009719B7">
        <w:rPr>
          <w:rFonts w:asciiTheme="majorHAnsi" w:hAnsiTheme="majorHAnsi"/>
          <w:sz w:val="20"/>
          <w:szCs w:val="20"/>
          <w:lang w:val="es-ES_tradnl"/>
        </w:rPr>
        <w:t xml:space="preserve">desde Costa Rica </w:t>
      </w:r>
      <w:r w:rsidR="00860A4D" w:rsidRPr="009719B7">
        <w:rPr>
          <w:rFonts w:asciiTheme="majorHAnsi" w:hAnsiTheme="majorHAnsi"/>
          <w:sz w:val="20"/>
          <w:szCs w:val="20"/>
          <w:lang w:val="es-ES_tradnl"/>
        </w:rPr>
        <w:t>hacia Panamá.</w:t>
      </w:r>
    </w:p>
    <w:p w14:paraId="401FBFD9"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Pr="009719B7">
        <w:rPr>
          <w:rFonts w:asciiTheme="majorHAnsi" w:hAnsiTheme="majorHAnsi"/>
          <w:sz w:val="20"/>
          <w:szCs w:val="20"/>
          <w:lang w:val="es-ES_tradnl"/>
        </w:rPr>
        <w:tab/>
      </w:r>
      <w:r w:rsidR="00A365CE" w:rsidRPr="009719B7">
        <w:rPr>
          <w:rFonts w:asciiTheme="majorHAnsi" w:hAnsiTheme="majorHAnsi"/>
          <w:sz w:val="20"/>
          <w:szCs w:val="20"/>
          <w:lang w:val="es-ES_tradnl"/>
        </w:rPr>
        <w:t xml:space="preserve">Los peticionarios </w:t>
      </w:r>
      <w:r w:rsidR="0062063A" w:rsidRPr="009719B7">
        <w:rPr>
          <w:rFonts w:asciiTheme="majorHAnsi" w:hAnsiTheme="majorHAnsi"/>
          <w:sz w:val="20"/>
          <w:szCs w:val="20"/>
          <w:lang w:val="es-ES_tradnl"/>
        </w:rPr>
        <w:t>narran</w:t>
      </w:r>
      <w:r w:rsidR="00A365CE" w:rsidRPr="009719B7">
        <w:rPr>
          <w:rFonts w:asciiTheme="majorHAnsi" w:hAnsiTheme="majorHAnsi"/>
          <w:sz w:val="20"/>
          <w:szCs w:val="20"/>
          <w:lang w:val="es-ES_tradnl"/>
        </w:rPr>
        <w:t xml:space="preserve"> que la señora M mantuvo una relación sentimental entre 2001 y 2008</w:t>
      </w:r>
      <w:r w:rsidR="003A1272" w:rsidRPr="009719B7">
        <w:rPr>
          <w:rFonts w:asciiTheme="majorHAnsi" w:hAnsiTheme="majorHAnsi"/>
          <w:sz w:val="20"/>
          <w:szCs w:val="20"/>
          <w:lang w:val="es-ES_tradnl"/>
        </w:rPr>
        <w:t xml:space="preserve"> en Costa Rica</w:t>
      </w:r>
      <w:r w:rsidR="00A365CE" w:rsidRPr="009719B7">
        <w:rPr>
          <w:rFonts w:asciiTheme="majorHAnsi" w:hAnsiTheme="majorHAnsi"/>
          <w:sz w:val="20"/>
          <w:szCs w:val="20"/>
          <w:lang w:val="es-ES_tradnl"/>
        </w:rPr>
        <w:t>, fruto de la cual nació C el 23 de octubre de 2004.</w:t>
      </w:r>
      <w:r w:rsidR="004279DC" w:rsidRPr="009719B7">
        <w:rPr>
          <w:rFonts w:asciiTheme="majorHAnsi" w:hAnsiTheme="majorHAnsi"/>
          <w:sz w:val="20"/>
          <w:szCs w:val="20"/>
          <w:lang w:val="es-ES_tradnl"/>
        </w:rPr>
        <w:t xml:space="preserve"> En septiembre de 2008</w:t>
      </w:r>
      <w:r w:rsidR="00D44FFD" w:rsidRPr="009719B7">
        <w:rPr>
          <w:rFonts w:asciiTheme="majorHAnsi" w:hAnsiTheme="majorHAnsi"/>
          <w:sz w:val="20"/>
          <w:szCs w:val="20"/>
          <w:lang w:val="es-ES_tradnl"/>
        </w:rPr>
        <w:t xml:space="preserve"> la señora M se separó del padre de C y solicitó medidas de protección </w:t>
      </w:r>
      <w:r w:rsidR="004B183F" w:rsidRPr="009719B7">
        <w:rPr>
          <w:rFonts w:asciiTheme="majorHAnsi" w:hAnsiTheme="majorHAnsi"/>
          <w:sz w:val="20"/>
          <w:szCs w:val="20"/>
          <w:lang w:val="es-ES_tradnl"/>
        </w:rPr>
        <w:t xml:space="preserve">a su favor </w:t>
      </w:r>
      <w:r w:rsidR="00D44FFD" w:rsidRPr="009719B7">
        <w:rPr>
          <w:rFonts w:asciiTheme="majorHAnsi" w:hAnsiTheme="majorHAnsi"/>
          <w:sz w:val="20"/>
          <w:szCs w:val="20"/>
          <w:lang w:val="es-ES_tradnl"/>
        </w:rPr>
        <w:t>ante el Juzgado Contravencional y de Menor Cuantía de Garabito</w:t>
      </w:r>
      <w:r w:rsidR="00AE213F" w:rsidRPr="009719B7">
        <w:rPr>
          <w:rFonts w:asciiTheme="majorHAnsi" w:hAnsiTheme="majorHAnsi"/>
          <w:sz w:val="20"/>
          <w:szCs w:val="20"/>
          <w:lang w:val="es-ES_tradnl"/>
        </w:rPr>
        <w:t xml:space="preserve"> (Costa Rica)</w:t>
      </w:r>
      <w:r w:rsidR="004B183F" w:rsidRPr="009719B7">
        <w:rPr>
          <w:rFonts w:asciiTheme="majorHAnsi" w:hAnsiTheme="majorHAnsi"/>
          <w:sz w:val="20"/>
          <w:szCs w:val="20"/>
          <w:lang w:val="es-ES_tradnl"/>
        </w:rPr>
        <w:t>, denunciando que éste último la agredía física y verbalmente</w:t>
      </w:r>
      <w:r w:rsidR="00D44FFD" w:rsidRPr="009719B7">
        <w:rPr>
          <w:rFonts w:asciiTheme="majorHAnsi" w:hAnsiTheme="majorHAnsi"/>
          <w:sz w:val="20"/>
          <w:szCs w:val="20"/>
          <w:lang w:val="es-ES_tradnl"/>
        </w:rPr>
        <w:t>.</w:t>
      </w:r>
      <w:r w:rsidR="002F41A1" w:rsidRPr="009719B7">
        <w:rPr>
          <w:rFonts w:asciiTheme="majorHAnsi" w:hAnsiTheme="majorHAnsi"/>
          <w:sz w:val="20"/>
          <w:szCs w:val="20"/>
          <w:lang w:val="es-ES_tradnl"/>
        </w:rPr>
        <w:t xml:space="preserve"> En declaraciones posteriores, la señora M</w:t>
      </w:r>
      <w:r w:rsidR="005D1E73" w:rsidRPr="009719B7">
        <w:rPr>
          <w:rFonts w:asciiTheme="majorHAnsi" w:hAnsiTheme="majorHAnsi"/>
          <w:sz w:val="20"/>
          <w:szCs w:val="20"/>
          <w:lang w:val="es-ES_tradnl"/>
        </w:rPr>
        <w:t>,</w:t>
      </w:r>
      <w:r w:rsidR="002F41A1" w:rsidRPr="009719B7">
        <w:rPr>
          <w:rFonts w:asciiTheme="majorHAnsi" w:hAnsiTheme="majorHAnsi"/>
          <w:sz w:val="20"/>
          <w:szCs w:val="20"/>
          <w:lang w:val="es-ES_tradnl"/>
        </w:rPr>
        <w:t xml:space="preserve"> también denunció que el padre de C la </w:t>
      </w:r>
      <w:r w:rsidR="00321B7F" w:rsidRPr="009719B7">
        <w:rPr>
          <w:rFonts w:asciiTheme="majorHAnsi" w:hAnsiTheme="majorHAnsi"/>
          <w:sz w:val="20"/>
          <w:szCs w:val="20"/>
          <w:lang w:val="es-ES_tradnl"/>
        </w:rPr>
        <w:t xml:space="preserve">impulsó a trabajar en la prostitución en Costa Rica y México, la </w:t>
      </w:r>
      <w:r w:rsidR="00B24603" w:rsidRPr="009719B7">
        <w:rPr>
          <w:rFonts w:asciiTheme="majorHAnsi" w:hAnsiTheme="majorHAnsi"/>
          <w:sz w:val="20"/>
          <w:szCs w:val="20"/>
          <w:lang w:val="es-ES_tradnl"/>
        </w:rPr>
        <w:t>forz</w:t>
      </w:r>
      <w:r w:rsidR="002F41A1" w:rsidRPr="009719B7">
        <w:rPr>
          <w:rFonts w:asciiTheme="majorHAnsi" w:hAnsiTheme="majorHAnsi"/>
          <w:sz w:val="20"/>
          <w:szCs w:val="20"/>
          <w:lang w:val="es-ES_tradnl"/>
        </w:rPr>
        <w:t xml:space="preserve">aba a </w:t>
      </w:r>
      <w:r w:rsidR="00B24603" w:rsidRPr="009719B7">
        <w:rPr>
          <w:rFonts w:asciiTheme="majorHAnsi" w:hAnsiTheme="majorHAnsi"/>
          <w:sz w:val="20"/>
          <w:szCs w:val="20"/>
          <w:lang w:val="es-ES_tradnl"/>
        </w:rPr>
        <w:t>sos</w:t>
      </w:r>
      <w:r w:rsidR="002F41A1" w:rsidRPr="009719B7">
        <w:rPr>
          <w:rFonts w:asciiTheme="majorHAnsi" w:hAnsiTheme="majorHAnsi"/>
          <w:sz w:val="20"/>
          <w:szCs w:val="20"/>
          <w:lang w:val="es-ES_tradnl"/>
        </w:rPr>
        <w:t>tener relaciones sexual</w:t>
      </w:r>
      <w:r w:rsidR="00B24603" w:rsidRPr="009719B7">
        <w:rPr>
          <w:rFonts w:asciiTheme="majorHAnsi" w:hAnsiTheme="majorHAnsi"/>
          <w:sz w:val="20"/>
          <w:szCs w:val="20"/>
          <w:lang w:val="es-ES_tradnl"/>
        </w:rPr>
        <w:t>es</w:t>
      </w:r>
      <w:r w:rsidR="002F41A1" w:rsidRPr="009719B7">
        <w:rPr>
          <w:rFonts w:asciiTheme="majorHAnsi" w:hAnsiTheme="majorHAnsi"/>
          <w:sz w:val="20"/>
          <w:szCs w:val="20"/>
          <w:lang w:val="es-ES_tradnl"/>
        </w:rPr>
        <w:t xml:space="preserve"> </w:t>
      </w:r>
      <w:r w:rsidR="00653EFE" w:rsidRPr="009719B7">
        <w:rPr>
          <w:rFonts w:asciiTheme="majorHAnsi" w:hAnsiTheme="majorHAnsi"/>
          <w:sz w:val="20"/>
          <w:szCs w:val="20"/>
          <w:lang w:val="es-ES_tradnl"/>
        </w:rPr>
        <w:t xml:space="preserve">con él </w:t>
      </w:r>
      <w:r w:rsidR="000C3595" w:rsidRPr="009719B7">
        <w:rPr>
          <w:rFonts w:asciiTheme="majorHAnsi" w:hAnsiTheme="majorHAnsi"/>
          <w:sz w:val="20"/>
          <w:szCs w:val="20"/>
          <w:lang w:val="es-ES_tradnl"/>
        </w:rPr>
        <w:t xml:space="preserve">en presencia de </w:t>
      </w:r>
      <w:r w:rsidR="002F41A1" w:rsidRPr="009719B7">
        <w:rPr>
          <w:rFonts w:asciiTheme="majorHAnsi" w:hAnsiTheme="majorHAnsi"/>
          <w:sz w:val="20"/>
          <w:szCs w:val="20"/>
          <w:lang w:val="es-ES_tradnl"/>
        </w:rPr>
        <w:t>la niña</w:t>
      </w:r>
      <w:r w:rsidR="00321B7F" w:rsidRPr="009719B7">
        <w:rPr>
          <w:rFonts w:asciiTheme="majorHAnsi" w:hAnsiTheme="majorHAnsi"/>
          <w:sz w:val="20"/>
          <w:szCs w:val="20"/>
          <w:lang w:val="es-ES_tradnl"/>
        </w:rPr>
        <w:t xml:space="preserve"> y</w:t>
      </w:r>
      <w:r w:rsidR="00B24603" w:rsidRPr="009719B7">
        <w:rPr>
          <w:rFonts w:asciiTheme="majorHAnsi" w:hAnsiTheme="majorHAnsi"/>
          <w:sz w:val="20"/>
          <w:szCs w:val="20"/>
          <w:lang w:val="es-ES_tradnl"/>
        </w:rPr>
        <w:t xml:space="preserve"> obligaba </w:t>
      </w:r>
      <w:r w:rsidR="00C26912" w:rsidRPr="009719B7">
        <w:rPr>
          <w:rFonts w:asciiTheme="majorHAnsi" w:hAnsiTheme="majorHAnsi"/>
          <w:sz w:val="20"/>
          <w:szCs w:val="20"/>
          <w:lang w:val="es-ES_tradnl"/>
        </w:rPr>
        <w:t xml:space="preserve">a </w:t>
      </w:r>
      <w:r w:rsidR="000C3595" w:rsidRPr="009719B7">
        <w:rPr>
          <w:rFonts w:asciiTheme="majorHAnsi" w:hAnsiTheme="majorHAnsi"/>
          <w:sz w:val="20"/>
          <w:szCs w:val="20"/>
          <w:lang w:val="es-ES_tradnl"/>
        </w:rPr>
        <w:t xml:space="preserve">C </w:t>
      </w:r>
      <w:r w:rsidR="00B24603" w:rsidRPr="009719B7">
        <w:rPr>
          <w:rFonts w:asciiTheme="majorHAnsi" w:hAnsiTheme="majorHAnsi"/>
          <w:sz w:val="20"/>
          <w:szCs w:val="20"/>
          <w:lang w:val="es-ES_tradnl"/>
        </w:rPr>
        <w:t>a ver pornografía</w:t>
      </w:r>
      <w:r w:rsidR="002F41A1" w:rsidRPr="009719B7">
        <w:rPr>
          <w:rFonts w:asciiTheme="majorHAnsi" w:hAnsiTheme="majorHAnsi"/>
          <w:sz w:val="20"/>
          <w:szCs w:val="20"/>
          <w:lang w:val="es-ES_tradnl"/>
        </w:rPr>
        <w:t>.</w:t>
      </w:r>
      <w:r w:rsidR="000640CE" w:rsidRPr="009719B7">
        <w:rPr>
          <w:rFonts w:asciiTheme="majorHAnsi" w:hAnsiTheme="majorHAnsi"/>
          <w:sz w:val="20"/>
          <w:szCs w:val="20"/>
          <w:lang w:val="es-ES_tradnl"/>
        </w:rPr>
        <w:t xml:space="preserve"> El 21 de noviembre de 2008 el Juzgado de Pensiones y Violencia Doméstica de Escazú </w:t>
      </w:r>
      <w:r w:rsidR="00110C35" w:rsidRPr="009719B7">
        <w:rPr>
          <w:rFonts w:asciiTheme="majorHAnsi" w:hAnsiTheme="majorHAnsi"/>
          <w:sz w:val="20"/>
          <w:szCs w:val="20"/>
          <w:lang w:val="es-ES_tradnl"/>
        </w:rPr>
        <w:t>ordenó brindarle protección y auxilio a M y a C.</w:t>
      </w:r>
      <w:r w:rsidR="002C4DC3" w:rsidRPr="009719B7">
        <w:rPr>
          <w:rFonts w:asciiTheme="majorHAnsi" w:hAnsiTheme="majorHAnsi"/>
          <w:sz w:val="20"/>
          <w:szCs w:val="20"/>
          <w:lang w:val="es-ES_tradnl"/>
        </w:rPr>
        <w:t xml:space="preserve"> En diciembre de 2008, la señora M interpuso y retir</w:t>
      </w:r>
      <w:r w:rsidR="00A81214" w:rsidRPr="009719B7">
        <w:rPr>
          <w:rFonts w:asciiTheme="majorHAnsi" w:hAnsiTheme="majorHAnsi"/>
          <w:sz w:val="20"/>
          <w:szCs w:val="20"/>
          <w:lang w:val="es-ES_tradnl"/>
        </w:rPr>
        <w:t>ó</w:t>
      </w:r>
      <w:r w:rsidR="002C4DC3" w:rsidRPr="009719B7">
        <w:rPr>
          <w:rFonts w:asciiTheme="majorHAnsi" w:hAnsiTheme="majorHAnsi"/>
          <w:sz w:val="20"/>
          <w:szCs w:val="20"/>
          <w:lang w:val="es-ES_tradnl"/>
        </w:rPr>
        <w:t xml:space="preserve"> una demanda de </w:t>
      </w:r>
      <w:r w:rsidR="00B06C47" w:rsidRPr="009719B7">
        <w:rPr>
          <w:rFonts w:asciiTheme="majorHAnsi" w:hAnsiTheme="majorHAnsi"/>
          <w:sz w:val="20"/>
          <w:szCs w:val="20"/>
          <w:lang w:val="es-ES_tradnl"/>
        </w:rPr>
        <w:t>suspensión de la autoridad parental</w:t>
      </w:r>
      <w:r w:rsidR="000675DE" w:rsidRPr="009719B7">
        <w:rPr>
          <w:rFonts w:asciiTheme="majorHAnsi" w:hAnsiTheme="majorHAnsi"/>
          <w:sz w:val="20"/>
          <w:szCs w:val="20"/>
          <w:lang w:val="es-ES_tradnl"/>
        </w:rPr>
        <w:t xml:space="preserve"> contra el padre de C cuando éste retuvo a la niña</w:t>
      </w:r>
      <w:r w:rsidR="00E6336F" w:rsidRPr="009719B7">
        <w:rPr>
          <w:rFonts w:asciiTheme="majorHAnsi" w:hAnsiTheme="majorHAnsi"/>
          <w:sz w:val="20"/>
          <w:szCs w:val="20"/>
          <w:lang w:val="es-ES_tradnl"/>
        </w:rPr>
        <w:t xml:space="preserve"> de manera irregular después de dos semanas de vacaciones con ella. </w:t>
      </w:r>
      <w:r w:rsidR="00525990" w:rsidRPr="009719B7">
        <w:rPr>
          <w:rFonts w:asciiTheme="majorHAnsi" w:hAnsiTheme="majorHAnsi"/>
          <w:sz w:val="20"/>
          <w:szCs w:val="20"/>
          <w:lang w:val="es-ES_tradnl"/>
        </w:rPr>
        <w:t xml:space="preserve">La señora </w:t>
      </w:r>
      <w:r w:rsidR="00E6336F" w:rsidRPr="009719B7">
        <w:rPr>
          <w:rFonts w:asciiTheme="majorHAnsi" w:hAnsiTheme="majorHAnsi"/>
          <w:sz w:val="20"/>
          <w:szCs w:val="20"/>
          <w:lang w:val="es-ES_tradnl"/>
        </w:rPr>
        <w:t xml:space="preserve">M </w:t>
      </w:r>
      <w:r w:rsidR="005C5B82" w:rsidRPr="009719B7">
        <w:rPr>
          <w:rFonts w:asciiTheme="majorHAnsi" w:hAnsiTheme="majorHAnsi"/>
          <w:sz w:val="20"/>
          <w:szCs w:val="20"/>
          <w:lang w:val="es-ES_tradnl"/>
        </w:rPr>
        <w:t xml:space="preserve">señala que </w:t>
      </w:r>
      <w:r w:rsidR="00E6336F" w:rsidRPr="009719B7">
        <w:rPr>
          <w:rFonts w:asciiTheme="majorHAnsi" w:hAnsiTheme="majorHAnsi"/>
          <w:sz w:val="20"/>
          <w:szCs w:val="20"/>
          <w:lang w:val="es-ES_tradnl"/>
        </w:rPr>
        <w:t>retir</w:t>
      </w:r>
      <w:r w:rsidR="00525990" w:rsidRPr="009719B7">
        <w:rPr>
          <w:rFonts w:asciiTheme="majorHAnsi" w:hAnsiTheme="majorHAnsi"/>
          <w:sz w:val="20"/>
          <w:szCs w:val="20"/>
          <w:lang w:val="es-ES_tradnl"/>
        </w:rPr>
        <w:t>ó</w:t>
      </w:r>
      <w:r w:rsidR="00E6336F" w:rsidRPr="009719B7">
        <w:rPr>
          <w:rFonts w:asciiTheme="majorHAnsi" w:hAnsiTheme="majorHAnsi"/>
          <w:sz w:val="20"/>
          <w:szCs w:val="20"/>
          <w:lang w:val="es-ES_tradnl"/>
        </w:rPr>
        <w:t xml:space="preserve"> la demanda como condición para volver a ver a su hija y firm</w:t>
      </w:r>
      <w:r w:rsidR="005C5B82" w:rsidRPr="009719B7">
        <w:rPr>
          <w:rFonts w:asciiTheme="majorHAnsi" w:hAnsiTheme="majorHAnsi"/>
          <w:sz w:val="20"/>
          <w:szCs w:val="20"/>
          <w:lang w:val="es-ES_tradnl"/>
        </w:rPr>
        <w:t>ó</w:t>
      </w:r>
      <w:r w:rsidR="00E6336F" w:rsidRPr="009719B7">
        <w:rPr>
          <w:rFonts w:asciiTheme="majorHAnsi" w:hAnsiTheme="majorHAnsi"/>
          <w:sz w:val="20"/>
          <w:szCs w:val="20"/>
          <w:lang w:val="es-ES_tradnl"/>
        </w:rPr>
        <w:t xml:space="preserve"> un acuerdo extrajudicial de custodia compartida de la niña</w:t>
      </w:r>
      <w:r w:rsidR="007D6F25" w:rsidRPr="009719B7">
        <w:rPr>
          <w:rFonts w:asciiTheme="majorHAnsi" w:hAnsiTheme="majorHAnsi"/>
          <w:sz w:val="20"/>
          <w:szCs w:val="20"/>
          <w:lang w:val="es-ES_tradnl"/>
        </w:rPr>
        <w:t xml:space="preserve"> con el padre de C</w:t>
      </w:r>
      <w:r w:rsidR="00E6336F" w:rsidRPr="009719B7">
        <w:rPr>
          <w:rFonts w:asciiTheme="majorHAnsi" w:hAnsiTheme="majorHAnsi"/>
          <w:sz w:val="20"/>
          <w:szCs w:val="20"/>
          <w:lang w:val="es-ES_tradnl"/>
        </w:rPr>
        <w:t>.</w:t>
      </w:r>
    </w:p>
    <w:p w14:paraId="01193D0A"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3.</w:t>
      </w:r>
      <w:r w:rsidRPr="009719B7">
        <w:rPr>
          <w:rFonts w:asciiTheme="majorHAnsi" w:hAnsiTheme="majorHAnsi"/>
          <w:sz w:val="20"/>
          <w:szCs w:val="20"/>
          <w:lang w:val="es-ES_tradnl"/>
        </w:rPr>
        <w:tab/>
      </w:r>
      <w:r w:rsidR="00905D57" w:rsidRPr="009719B7">
        <w:rPr>
          <w:rFonts w:asciiTheme="majorHAnsi" w:hAnsiTheme="majorHAnsi"/>
          <w:sz w:val="20"/>
          <w:szCs w:val="20"/>
          <w:lang w:val="es-ES_tradnl"/>
        </w:rPr>
        <w:t>L</w:t>
      </w:r>
      <w:r w:rsidR="000C60E6" w:rsidRPr="009719B7">
        <w:rPr>
          <w:rFonts w:asciiTheme="majorHAnsi" w:hAnsiTheme="majorHAnsi"/>
          <w:sz w:val="20"/>
          <w:szCs w:val="20"/>
          <w:lang w:val="es-ES_tradnl"/>
        </w:rPr>
        <w:t>os peticionarios refieren que l</w:t>
      </w:r>
      <w:r w:rsidR="00905D57" w:rsidRPr="009719B7">
        <w:rPr>
          <w:rFonts w:asciiTheme="majorHAnsi" w:hAnsiTheme="majorHAnsi"/>
          <w:sz w:val="20"/>
          <w:szCs w:val="20"/>
          <w:lang w:val="es-ES_tradnl"/>
        </w:rPr>
        <w:t xml:space="preserve">a señora M presentó varias denuncias por los actos sexuales contra ella y su hija y por la explotación sexual a la que había sido sometida por el padre de C. </w:t>
      </w:r>
      <w:r w:rsidR="0044114C" w:rsidRPr="009719B7">
        <w:rPr>
          <w:rFonts w:asciiTheme="majorHAnsi" w:hAnsiTheme="majorHAnsi"/>
          <w:sz w:val="20"/>
          <w:szCs w:val="20"/>
          <w:lang w:val="es-ES_tradnl"/>
        </w:rPr>
        <w:t xml:space="preserve">Éste último </w:t>
      </w:r>
      <w:r w:rsidR="003E7059" w:rsidRPr="009719B7">
        <w:rPr>
          <w:rFonts w:asciiTheme="majorHAnsi" w:hAnsiTheme="majorHAnsi"/>
          <w:sz w:val="20"/>
          <w:szCs w:val="20"/>
          <w:lang w:val="es-ES_tradnl"/>
        </w:rPr>
        <w:t>promovió</w:t>
      </w:r>
      <w:r w:rsidR="00183A8D" w:rsidRPr="009719B7">
        <w:rPr>
          <w:rFonts w:asciiTheme="majorHAnsi" w:hAnsiTheme="majorHAnsi"/>
          <w:sz w:val="20"/>
          <w:szCs w:val="20"/>
          <w:lang w:val="es-ES_tradnl"/>
        </w:rPr>
        <w:t xml:space="preserve"> una demanda contra M de suspensión de la guarda parental. El </w:t>
      </w:r>
      <w:r w:rsidR="003E7059" w:rsidRPr="009719B7">
        <w:rPr>
          <w:rFonts w:asciiTheme="majorHAnsi" w:hAnsiTheme="majorHAnsi"/>
          <w:sz w:val="20"/>
          <w:szCs w:val="20"/>
          <w:lang w:val="es-ES_tradnl"/>
        </w:rPr>
        <w:t xml:space="preserve">26 de enero de 2009 </w:t>
      </w:r>
      <w:r w:rsidR="005D1E73" w:rsidRPr="009719B7">
        <w:rPr>
          <w:rFonts w:asciiTheme="majorHAnsi" w:hAnsiTheme="majorHAnsi"/>
          <w:sz w:val="20"/>
          <w:szCs w:val="20"/>
          <w:lang w:val="es-ES_tradnl"/>
        </w:rPr>
        <w:t xml:space="preserve">el </w:t>
      </w:r>
      <w:r w:rsidR="00183A8D" w:rsidRPr="009719B7">
        <w:rPr>
          <w:rFonts w:asciiTheme="majorHAnsi" w:hAnsiTheme="majorHAnsi"/>
          <w:sz w:val="20"/>
          <w:szCs w:val="20"/>
          <w:lang w:val="es-ES_tradnl"/>
        </w:rPr>
        <w:t>Patronato Nacional de la Infancia</w:t>
      </w:r>
      <w:r w:rsidR="003E7059" w:rsidRPr="009719B7">
        <w:rPr>
          <w:rFonts w:asciiTheme="majorHAnsi" w:hAnsiTheme="majorHAnsi"/>
          <w:sz w:val="20"/>
          <w:szCs w:val="20"/>
          <w:lang w:val="es-ES_tradnl"/>
        </w:rPr>
        <w:t xml:space="preserve"> </w:t>
      </w:r>
      <w:r w:rsidR="002A5560" w:rsidRPr="009719B7">
        <w:rPr>
          <w:rFonts w:asciiTheme="majorHAnsi" w:hAnsiTheme="majorHAnsi"/>
          <w:sz w:val="20"/>
          <w:szCs w:val="20"/>
          <w:lang w:val="es-ES_tradnl"/>
        </w:rPr>
        <w:t xml:space="preserve">(en adelante “PANI”) de Costa Rica </w:t>
      </w:r>
      <w:r w:rsidR="003E7059" w:rsidRPr="009719B7">
        <w:rPr>
          <w:rFonts w:asciiTheme="majorHAnsi" w:hAnsiTheme="majorHAnsi"/>
          <w:sz w:val="20"/>
          <w:szCs w:val="20"/>
          <w:lang w:val="es-ES_tradnl"/>
        </w:rPr>
        <w:t>otorgó la custodia provisional de la niña a M</w:t>
      </w:r>
      <w:r w:rsidR="000E7255" w:rsidRPr="009719B7">
        <w:rPr>
          <w:rFonts w:asciiTheme="majorHAnsi" w:hAnsiTheme="majorHAnsi"/>
          <w:sz w:val="20"/>
          <w:szCs w:val="20"/>
          <w:lang w:val="es-ES_tradnl"/>
        </w:rPr>
        <w:t xml:space="preserve"> y ésta presentó una contrademanda contra el padre de C en febrero de 2009, solicitando que se declarara la guarda </w:t>
      </w:r>
      <w:r w:rsidR="00B07265" w:rsidRPr="009719B7">
        <w:rPr>
          <w:rFonts w:asciiTheme="majorHAnsi" w:hAnsiTheme="majorHAnsi"/>
          <w:sz w:val="20"/>
          <w:szCs w:val="20"/>
          <w:lang w:val="es-ES_tradnl"/>
        </w:rPr>
        <w:t xml:space="preserve">exclusiva </w:t>
      </w:r>
      <w:r w:rsidR="000E7255" w:rsidRPr="009719B7">
        <w:rPr>
          <w:rFonts w:asciiTheme="majorHAnsi" w:hAnsiTheme="majorHAnsi"/>
          <w:sz w:val="20"/>
          <w:szCs w:val="20"/>
          <w:lang w:val="es-ES_tradnl"/>
        </w:rPr>
        <w:t>y crianza de la niña a su favor</w:t>
      </w:r>
      <w:r w:rsidR="00183A8D" w:rsidRPr="009719B7">
        <w:rPr>
          <w:rFonts w:asciiTheme="majorHAnsi" w:hAnsiTheme="majorHAnsi"/>
          <w:sz w:val="20"/>
          <w:szCs w:val="20"/>
          <w:lang w:val="es-ES_tradnl"/>
        </w:rPr>
        <w:t>.</w:t>
      </w:r>
    </w:p>
    <w:p w14:paraId="077F4432" w14:textId="3242D4A8"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4.</w:t>
      </w:r>
      <w:r w:rsidRPr="009719B7">
        <w:rPr>
          <w:rFonts w:asciiTheme="majorHAnsi" w:hAnsiTheme="majorHAnsi"/>
          <w:sz w:val="20"/>
          <w:szCs w:val="20"/>
          <w:lang w:val="es-ES_tradnl"/>
        </w:rPr>
        <w:tab/>
      </w:r>
      <w:r w:rsidR="00903368" w:rsidRPr="009719B7">
        <w:rPr>
          <w:rFonts w:asciiTheme="majorHAnsi" w:hAnsiTheme="majorHAnsi"/>
          <w:sz w:val="20"/>
          <w:szCs w:val="20"/>
          <w:lang w:val="es-ES_tradnl"/>
        </w:rPr>
        <w:t>El 5 de</w:t>
      </w:r>
      <w:r w:rsidR="006C7A41" w:rsidRPr="009719B7">
        <w:rPr>
          <w:rFonts w:asciiTheme="majorHAnsi" w:hAnsiTheme="majorHAnsi"/>
          <w:sz w:val="20"/>
          <w:szCs w:val="20"/>
          <w:lang w:val="es-ES_tradnl"/>
        </w:rPr>
        <w:t xml:space="preserve"> </w:t>
      </w:r>
      <w:r w:rsidR="00903368" w:rsidRPr="009719B7">
        <w:rPr>
          <w:rFonts w:asciiTheme="majorHAnsi" w:hAnsiTheme="majorHAnsi"/>
          <w:sz w:val="20"/>
          <w:szCs w:val="20"/>
          <w:lang w:val="es-ES_tradnl"/>
        </w:rPr>
        <w:t>diciembre de 2009</w:t>
      </w:r>
      <w:r w:rsidR="00D60AE3" w:rsidRPr="009719B7">
        <w:rPr>
          <w:rFonts w:asciiTheme="majorHAnsi" w:hAnsiTheme="majorHAnsi"/>
          <w:sz w:val="20"/>
          <w:szCs w:val="20"/>
          <w:lang w:val="es-ES_tradnl"/>
        </w:rPr>
        <w:t xml:space="preserve">, cuando el proceso de custodia seguía pendiente de </w:t>
      </w:r>
      <w:r w:rsidR="005E4ACC" w:rsidRPr="009719B7">
        <w:rPr>
          <w:rFonts w:asciiTheme="majorHAnsi" w:hAnsiTheme="majorHAnsi"/>
          <w:sz w:val="20"/>
          <w:szCs w:val="20"/>
          <w:lang w:val="es-ES_tradnl"/>
        </w:rPr>
        <w:t xml:space="preserve">una </w:t>
      </w:r>
      <w:r w:rsidR="00D60AE3" w:rsidRPr="009719B7">
        <w:rPr>
          <w:rFonts w:asciiTheme="majorHAnsi" w:hAnsiTheme="majorHAnsi"/>
          <w:sz w:val="20"/>
          <w:szCs w:val="20"/>
          <w:lang w:val="es-ES_tradnl"/>
        </w:rPr>
        <w:t>decisión, el padre de C</w:t>
      </w:r>
      <w:r w:rsidR="003148EA" w:rsidRPr="009719B7">
        <w:rPr>
          <w:rFonts w:asciiTheme="majorHAnsi" w:hAnsiTheme="majorHAnsi"/>
          <w:sz w:val="20"/>
          <w:szCs w:val="20"/>
          <w:lang w:val="es-ES_tradnl"/>
        </w:rPr>
        <w:t xml:space="preserve"> irrumpió de manera violenta en la casa de M, la atacó</w:t>
      </w:r>
      <w:r w:rsidR="00C10C5A" w:rsidRPr="009719B7">
        <w:rPr>
          <w:rFonts w:asciiTheme="majorHAnsi" w:hAnsiTheme="majorHAnsi"/>
          <w:sz w:val="20"/>
          <w:szCs w:val="20"/>
          <w:lang w:val="es-ES_tradnl"/>
        </w:rPr>
        <w:t xml:space="preserve"> a ella y a la niñera de C</w:t>
      </w:r>
      <w:r w:rsidR="003148EA" w:rsidRPr="009719B7">
        <w:rPr>
          <w:rFonts w:asciiTheme="majorHAnsi" w:hAnsiTheme="majorHAnsi"/>
          <w:sz w:val="20"/>
          <w:szCs w:val="20"/>
          <w:lang w:val="es-ES_tradnl"/>
        </w:rPr>
        <w:t>, secuestró a la niña</w:t>
      </w:r>
      <w:r w:rsidR="003E0D06" w:rsidRPr="009719B7">
        <w:rPr>
          <w:rFonts w:asciiTheme="majorHAnsi" w:hAnsiTheme="majorHAnsi"/>
          <w:sz w:val="20"/>
          <w:szCs w:val="20"/>
          <w:lang w:val="es-ES_tradnl"/>
        </w:rPr>
        <w:t xml:space="preserve"> y se la llevó a Panamá</w:t>
      </w:r>
      <w:r w:rsidR="00903368" w:rsidRPr="009719B7">
        <w:rPr>
          <w:rFonts w:asciiTheme="majorHAnsi" w:hAnsiTheme="majorHAnsi"/>
          <w:sz w:val="20"/>
          <w:szCs w:val="20"/>
          <w:lang w:val="es-ES_tradnl"/>
        </w:rPr>
        <w:t>.</w:t>
      </w:r>
      <w:r w:rsidR="00B160FA" w:rsidRPr="009719B7">
        <w:rPr>
          <w:rFonts w:asciiTheme="majorHAnsi" w:hAnsiTheme="majorHAnsi"/>
          <w:sz w:val="20"/>
          <w:szCs w:val="20"/>
          <w:lang w:val="es-ES_tradnl"/>
        </w:rPr>
        <w:t xml:space="preserve"> A partir de la sustracción ilícita de C, los peticionarios indican que M inició </w:t>
      </w:r>
      <w:r w:rsidR="00FB162B" w:rsidRPr="009719B7">
        <w:rPr>
          <w:rFonts w:asciiTheme="majorHAnsi" w:hAnsiTheme="majorHAnsi"/>
          <w:sz w:val="20"/>
          <w:szCs w:val="20"/>
          <w:lang w:val="es-ES_tradnl"/>
        </w:rPr>
        <w:t>cuatro</w:t>
      </w:r>
      <w:r w:rsidR="00B160FA" w:rsidRPr="009719B7">
        <w:rPr>
          <w:rFonts w:asciiTheme="majorHAnsi" w:hAnsiTheme="majorHAnsi"/>
          <w:sz w:val="20"/>
          <w:szCs w:val="20"/>
          <w:lang w:val="es-ES_tradnl"/>
        </w:rPr>
        <w:t xml:space="preserve"> procesos judiciales</w:t>
      </w:r>
      <w:r w:rsidR="00E104C2" w:rsidRPr="009719B7">
        <w:rPr>
          <w:rFonts w:asciiTheme="majorHAnsi" w:hAnsiTheme="majorHAnsi"/>
          <w:sz w:val="20"/>
          <w:szCs w:val="20"/>
          <w:lang w:val="es-ES_tradnl"/>
        </w:rPr>
        <w:t xml:space="preserve"> para recuperar la custodia de la niña</w:t>
      </w:r>
      <w:r w:rsidR="00B160FA" w:rsidRPr="009719B7">
        <w:rPr>
          <w:rFonts w:asciiTheme="majorHAnsi" w:hAnsiTheme="majorHAnsi"/>
          <w:sz w:val="20"/>
          <w:szCs w:val="20"/>
          <w:lang w:val="es-ES_tradnl"/>
        </w:rPr>
        <w:t xml:space="preserve">, a saber: 1) </w:t>
      </w:r>
      <w:r w:rsidR="00FB162B" w:rsidRPr="009719B7">
        <w:rPr>
          <w:rFonts w:asciiTheme="majorHAnsi" w:hAnsiTheme="majorHAnsi"/>
          <w:sz w:val="20"/>
          <w:szCs w:val="20"/>
          <w:lang w:val="es-ES_tradnl"/>
        </w:rPr>
        <w:t>el proceso de custodia que estaba en trámite en Garabito</w:t>
      </w:r>
      <w:r w:rsidR="003D1862" w:rsidRPr="009719B7">
        <w:rPr>
          <w:rFonts w:asciiTheme="majorHAnsi" w:hAnsiTheme="majorHAnsi"/>
          <w:sz w:val="20"/>
          <w:szCs w:val="20"/>
          <w:lang w:val="es-ES_tradnl"/>
        </w:rPr>
        <w:t xml:space="preserve"> siguió </w:t>
      </w:r>
      <w:r w:rsidR="00960E7F" w:rsidRPr="009719B7">
        <w:rPr>
          <w:rFonts w:asciiTheme="majorHAnsi" w:hAnsiTheme="majorHAnsi"/>
          <w:sz w:val="20"/>
          <w:szCs w:val="20"/>
          <w:lang w:val="es-ES_tradnl"/>
        </w:rPr>
        <w:t>su</w:t>
      </w:r>
      <w:r w:rsidR="003D1862" w:rsidRPr="009719B7">
        <w:rPr>
          <w:rFonts w:asciiTheme="majorHAnsi" w:hAnsiTheme="majorHAnsi"/>
          <w:sz w:val="20"/>
          <w:szCs w:val="20"/>
          <w:lang w:val="es-ES_tradnl"/>
        </w:rPr>
        <w:t xml:space="preserve"> </w:t>
      </w:r>
      <w:r w:rsidR="00CF3167" w:rsidRPr="009719B7">
        <w:rPr>
          <w:rFonts w:asciiTheme="majorHAnsi" w:hAnsiTheme="majorHAnsi"/>
          <w:sz w:val="20"/>
          <w:szCs w:val="20"/>
          <w:lang w:val="es-ES_tradnl"/>
        </w:rPr>
        <w:t>tramitación</w:t>
      </w:r>
      <w:r w:rsidR="00FB162B" w:rsidRPr="009719B7">
        <w:rPr>
          <w:rFonts w:asciiTheme="majorHAnsi" w:hAnsiTheme="majorHAnsi"/>
          <w:sz w:val="20"/>
          <w:szCs w:val="20"/>
          <w:lang w:val="es-ES_tradnl"/>
        </w:rPr>
        <w:t xml:space="preserve">; 2) </w:t>
      </w:r>
      <w:r w:rsidR="00E562E6" w:rsidRPr="009719B7">
        <w:rPr>
          <w:rFonts w:asciiTheme="majorHAnsi" w:hAnsiTheme="majorHAnsi"/>
          <w:sz w:val="20"/>
          <w:szCs w:val="20"/>
          <w:lang w:val="es-ES_tradnl"/>
        </w:rPr>
        <w:t xml:space="preserve">un </w:t>
      </w:r>
      <w:r w:rsidR="00B160FA" w:rsidRPr="009719B7">
        <w:rPr>
          <w:rFonts w:asciiTheme="majorHAnsi" w:hAnsiTheme="majorHAnsi"/>
          <w:sz w:val="20"/>
          <w:szCs w:val="20"/>
          <w:lang w:val="es-ES_tradnl"/>
        </w:rPr>
        <w:t xml:space="preserve">proceso penal en Costa Rica por </w:t>
      </w:r>
      <w:r w:rsidR="00FB162B" w:rsidRPr="009719B7">
        <w:rPr>
          <w:rFonts w:asciiTheme="majorHAnsi" w:hAnsiTheme="majorHAnsi"/>
          <w:sz w:val="20"/>
          <w:szCs w:val="20"/>
          <w:lang w:val="es-ES_tradnl"/>
        </w:rPr>
        <w:t xml:space="preserve">el </w:t>
      </w:r>
      <w:r w:rsidR="00E562E6" w:rsidRPr="009719B7">
        <w:rPr>
          <w:rFonts w:asciiTheme="majorHAnsi" w:hAnsiTheme="majorHAnsi"/>
          <w:sz w:val="20"/>
          <w:szCs w:val="20"/>
          <w:lang w:val="es-ES_tradnl"/>
        </w:rPr>
        <w:t xml:space="preserve">delito de </w:t>
      </w:r>
      <w:r w:rsidR="00E97E34" w:rsidRPr="009719B7">
        <w:rPr>
          <w:rFonts w:asciiTheme="majorHAnsi" w:hAnsiTheme="majorHAnsi"/>
          <w:sz w:val="20"/>
          <w:szCs w:val="20"/>
          <w:lang w:val="es-ES_tradnl"/>
        </w:rPr>
        <w:t xml:space="preserve">sustracción </w:t>
      </w:r>
      <w:r w:rsidR="00FB162B" w:rsidRPr="009719B7">
        <w:rPr>
          <w:rFonts w:asciiTheme="majorHAnsi" w:hAnsiTheme="majorHAnsi"/>
          <w:sz w:val="20"/>
          <w:szCs w:val="20"/>
          <w:lang w:val="es-ES_tradnl"/>
        </w:rPr>
        <w:t xml:space="preserve">de C; 3) </w:t>
      </w:r>
      <w:r w:rsidR="00486E43" w:rsidRPr="009719B7">
        <w:rPr>
          <w:rFonts w:asciiTheme="majorHAnsi" w:hAnsiTheme="majorHAnsi"/>
          <w:sz w:val="20"/>
          <w:szCs w:val="20"/>
          <w:lang w:val="es-ES_tradnl"/>
        </w:rPr>
        <w:t xml:space="preserve">un </w:t>
      </w:r>
      <w:r w:rsidR="00FB162B" w:rsidRPr="009719B7">
        <w:rPr>
          <w:rFonts w:asciiTheme="majorHAnsi" w:hAnsiTheme="majorHAnsi"/>
          <w:sz w:val="20"/>
          <w:szCs w:val="20"/>
          <w:lang w:val="es-ES_tradnl"/>
        </w:rPr>
        <w:t xml:space="preserve">proceso de protección por riesgo social en Panamá; </w:t>
      </w:r>
      <w:r w:rsidR="00E562E6" w:rsidRPr="009719B7">
        <w:rPr>
          <w:rFonts w:asciiTheme="majorHAnsi" w:hAnsiTheme="majorHAnsi"/>
          <w:sz w:val="20"/>
          <w:szCs w:val="20"/>
          <w:lang w:val="es-ES_tradnl"/>
        </w:rPr>
        <w:t xml:space="preserve">y, </w:t>
      </w:r>
      <w:r w:rsidR="00AD5A71" w:rsidRPr="009719B7">
        <w:rPr>
          <w:rFonts w:asciiTheme="majorHAnsi" w:hAnsiTheme="majorHAnsi"/>
          <w:sz w:val="20"/>
          <w:szCs w:val="20"/>
          <w:lang w:val="es-ES_tradnl"/>
        </w:rPr>
        <w:t>4</w:t>
      </w:r>
      <w:r w:rsidR="00AF5CA3" w:rsidRPr="009719B7">
        <w:rPr>
          <w:rFonts w:asciiTheme="majorHAnsi" w:hAnsiTheme="majorHAnsi"/>
          <w:sz w:val="20"/>
          <w:szCs w:val="20"/>
          <w:lang w:val="es-ES_tradnl"/>
        </w:rPr>
        <w:t>)</w:t>
      </w:r>
      <w:r w:rsidR="00AD5A71" w:rsidRPr="009719B7">
        <w:rPr>
          <w:rFonts w:asciiTheme="majorHAnsi" w:hAnsiTheme="majorHAnsi"/>
          <w:sz w:val="20"/>
          <w:szCs w:val="20"/>
          <w:lang w:val="es-ES_tradnl"/>
        </w:rPr>
        <w:t xml:space="preserve"> </w:t>
      </w:r>
      <w:r w:rsidR="00E562E6" w:rsidRPr="009719B7">
        <w:rPr>
          <w:rFonts w:asciiTheme="majorHAnsi" w:hAnsiTheme="majorHAnsi"/>
          <w:sz w:val="20"/>
          <w:szCs w:val="20"/>
          <w:lang w:val="es-ES_tradnl"/>
        </w:rPr>
        <w:t xml:space="preserve">el </w:t>
      </w:r>
      <w:r w:rsidR="00AD5A71" w:rsidRPr="009719B7">
        <w:rPr>
          <w:rFonts w:asciiTheme="majorHAnsi" w:hAnsiTheme="majorHAnsi"/>
          <w:sz w:val="20"/>
          <w:szCs w:val="20"/>
          <w:lang w:val="es-ES_tradnl"/>
        </w:rPr>
        <w:t>proceso de restitución internacional de C</w:t>
      </w:r>
      <w:r w:rsidR="00BC2D3B" w:rsidRPr="009719B7">
        <w:rPr>
          <w:rFonts w:asciiTheme="majorHAnsi" w:hAnsiTheme="majorHAnsi"/>
          <w:sz w:val="20"/>
          <w:szCs w:val="20"/>
          <w:lang w:val="es-ES_tradnl"/>
        </w:rPr>
        <w:t xml:space="preserve"> en Panamá</w:t>
      </w:r>
      <w:r w:rsidR="00AD5A71" w:rsidRPr="009719B7">
        <w:rPr>
          <w:rFonts w:asciiTheme="majorHAnsi" w:hAnsiTheme="majorHAnsi"/>
          <w:sz w:val="20"/>
          <w:szCs w:val="20"/>
          <w:lang w:val="es-ES_tradnl"/>
        </w:rPr>
        <w:t>.</w:t>
      </w:r>
    </w:p>
    <w:p w14:paraId="3CB84389" w14:textId="1B136C6E"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5.</w:t>
      </w:r>
      <w:r w:rsidRPr="009719B7">
        <w:rPr>
          <w:rFonts w:asciiTheme="majorHAnsi" w:hAnsiTheme="majorHAnsi"/>
          <w:sz w:val="20"/>
          <w:szCs w:val="20"/>
          <w:lang w:val="es-ES_tradnl"/>
        </w:rPr>
        <w:tab/>
      </w:r>
      <w:r w:rsidR="00F2367E" w:rsidRPr="009719B7">
        <w:rPr>
          <w:rFonts w:asciiTheme="majorHAnsi" w:hAnsiTheme="majorHAnsi"/>
          <w:sz w:val="20"/>
          <w:szCs w:val="20"/>
          <w:lang w:val="es-ES_tradnl"/>
        </w:rPr>
        <w:t>L</w:t>
      </w:r>
      <w:r w:rsidR="00340783" w:rsidRPr="009719B7">
        <w:rPr>
          <w:rFonts w:asciiTheme="majorHAnsi" w:hAnsiTheme="majorHAnsi"/>
          <w:sz w:val="20"/>
          <w:szCs w:val="20"/>
          <w:lang w:val="es-ES_tradnl"/>
        </w:rPr>
        <w:t xml:space="preserve">os peticionarios </w:t>
      </w:r>
      <w:r w:rsidR="00364483" w:rsidRPr="009719B7">
        <w:rPr>
          <w:rFonts w:asciiTheme="majorHAnsi" w:hAnsiTheme="majorHAnsi"/>
          <w:sz w:val="20"/>
          <w:szCs w:val="20"/>
          <w:lang w:val="es-ES_tradnl"/>
        </w:rPr>
        <w:t>indican</w:t>
      </w:r>
      <w:r w:rsidR="00340783" w:rsidRPr="009719B7">
        <w:rPr>
          <w:rFonts w:asciiTheme="majorHAnsi" w:hAnsiTheme="majorHAnsi"/>
          <w:sz w:val="20"/>
          <w:szCs w:val="20"/>
          <w:lang w:val="es-ES_tradnl"/>
        </w:rPr>
        <w:t xml:space="preserve"> que l</w:t>
      </w:r>
      <w:r w:rsidR="00F2367E" w:rsidRPr="009719B7">
        <w:rPr>
          <w:rFonts w:asciiTheme="majorHAnsi" w:hAnsiTheme="majorHAnsi"/>
          <w:sz w:val="20"/>
          <w:szCs w:val="20"/>
          <w:lang w:val="es-ES_tradnl"/>
        </w:rPr>
        <w:t xml:space="preserve">a señora M viajó a Panamá cuando </w:t>
      </w:r>
      <w:r w:rsidR="000423B8" w:rsidRPr="009719B7">
        <w:rPr>
          <w:rFonts w:asciiTheme="majorHAnsi" w:hAnsiTheme="majorHAnsi"/>
          <w:sz w:val="20"/>
          <w:szCs w:val="20"/>
          <w:lang w:val="es-ES_tradnl"/>
        </w:rPr>
        <w:t xml:space="preserve">supo </w:t>
      </w:r>
      <w:r w:rsidR="00F2367E" w:rsidRPr="009719B7">
        <w:rPr>
          <w:rFonts w:asciiTheme="majorHAnsi" w:hAnsiTheme="majorHAnsi"/>
          <w:sz w:val="20"/>
          <w:szCs w:val="20"/>
          <w:lang w:val="es-ES_tradnl"/>
        </w:rPr>
        <w:t>que el padre de C y C esta</w:t>
      </w:r>
      <w:r w:rsidR="006F6B13" w:rsidRPr="009719B7">
        <w:rPr>
          <w:rFonts w:asciiTheme="majorHAnsi" w:hAnsiTheme="majorHAnsi"/>
          <w:sz w:val="20"/>
          <w:szCs w:val="20"/>
          <w:lang w:val="es-ES_tradnl"/>
        </w:rPr>
        <w:t>b</w:t>
      </w:r>
      <w:r w:rsidR="00F2367E" w:rsidRPr="009719B7">
        <w:rPr>
          <w:rFonts w:asciiTheme="majorHAnsi" w:hAnsiTheme="majorHAnsi"/>
          <w:sz w:val="20"/>
          <w:szCs w:val="20"/>
          <w:lang w:val="es-ES_tradnl"/>
        </w:rPr>
        <w:t>an en ese país.</w:t>
      </w:r>
      <w:r w:rsidR="007E334A" w:rsidRPr="009719B7">
        <w:rPr>
          <w:rFonts w:asciiTheme="majorHAnsi" w:hAnsiTheme="majorHAnsi"/>
          <w:sz w:val="20"/>
          <w:szCs w:val="20"/>
          <w:lang w:val="es-ES_tradnl"/>
        </w:rPr>
        <w:t xml:space="preserve"> </w:t>
      </w:r>
      <w:r w:rsidR="00364483" w:rsidRPr="009719B7">
        <w:rPr>
          <w:rFonts w:asciiTheme="majorHAnsi" w:hAnsiTheme="majorHAnsi"/>
          <w:sz w:val="20"/>
          <w:szCs w:val="20"/>
          <w:lang w:val="es-ES_tradnl"/>
        </w:rPr>
        <w:t>En consecuencia, e</w:t>
      </w:r>
      <w:r w:rsidR="007E334A" w:rsidRPr="009719B7">
        <w:rPr>
          <w:rFonts w:asciiTheme="majorHAnsi" w:hAnsiTheme="majorHAnsi"/>
          <w:sz w:val="20"/>
          <w:szCs w:val="20"/>
          <w:lang w:val="es-ES_tradnl"/>
        </w:rPr>
        <w:t>l 21 de diciembre de 2009</w:t>
      </w:r>
      <w:r w:rsidR="0037036E" w:rsidRPr="009719B7">
        <w:rPr>
          <w:rFonts w:asciiTheme="majorHAnsi" w:hAnsiTheme="majorHAnsi"/>
          <w:sz w:val="20"/>
          <w:szCs w:val="20"/>
          <w:lang w:val="es-ES_tradnl"/>
        </w:rPr>
        <w:t xml:space="preserve"> M</w:t>
      </w:r>
      <w:r w:rsidR="00E34E6F" w:rsidRPr="009719B7">
        <w:rPr>
          <w:rFonts w:asciiTheme="majorHAnsi" w:hAnsiTheme="majorHAnsi"/>
          <w:sz w:val="20"/>
          <w:szCs w:val="20"/>
          <w:lang w:val="es-ES_tradnl"/>
        </w:rPr>
        <w:t xml:space="preserve"> solicitó protección a favor de su hija al Órgano Judicial</w:t>
      </w:r>
      <w:r w:rsidR="001E019F" w:rsidRPr="009719B7">
        <w:rPr>
          <w:rFonts w:asciiTheme="majorHAnsi" w:hAnsiTheme="majorHAnsi"/>
          <w:sz w:val="20"/>
          <w:szCs w:val="20"/>
          <w:lang w:val="es-ES_tradnl"/>
        </w:rPr>
        <w:t xml:space="preserve"> panameño</w:t>
      </w:r>
      <w:r w:rsidR="000A1EFD" w:rsidRPr="009719B7">
        <w:rPr>
          <w:rFonts w:asciiTheme="majorHAnsi" w:hAnsiTheme="majorHAnsi"/>
          <w:sz w:val="20"/>
          <w:szCs w:val="20"/>
          <w:lang w:val="es-ES_tradnl"/>
        </w:rPr>
        <w:t xml:space="preserve">, </w:t>
      </w:r>
      <w:r w:rsidR="00565093" w:rsidRPr="009719B7">
        <w:rPr>
          <w:rFonts w:asciiTheme="majorHAnsi" w:hAnsiTheme="majorHAnsi"/>
          <w:sz w:val="20"/>
          <w:szCs w:val="20"/>
          <w:lang w:val="es-ES_tradnl"/>
        </w:rPr>
        <w:t>solicitud que</w:t>
      </w:r>
      <w:r w:rsidR="000A1EFD" w:rsidRPr="009719B7">
        <w:rPr>
          <w:rFonts w:asciiTheme="majorHAnsi" w:hAnsiTheme="majorHAnsi"/>
          <w:sz w:val="20"/>
          <w:szCs w:val="20"/>
          <w:lang w:val="es-ES_tradnl"/>
        </w:rPr>
        <w:t xml:space="preserve"> fue admitida </w:t>
      </w:r>
      <w:r w:rsidR="00016CE4" w:rsidRPr="009719B7">
        <w:rPr>
          <w:rFonts w:asciiTheme="majorHAnsi" w:hAnsiTheme="majorHAnsi"/>
          <w:sz w:val="20"/>
          <w:szCs w:val="20"/>
          <w:lang w:val="es-ES_tradnl"/>
        </w:rPr>
        <w:t xml:space="preserve">y tramitada bajo un proceso de protección por riesgo social </w:t>
      </w:r>
      <w:r w:rsidR="000A1EFD" w:rsidRPr="009719B7">
        <w:rPr>
          <w:rFonts w:asciiTheme="majorHAnsi" w:hAnsiTheme="majorHAnsi"/>
          <w:sz w:val="20"/>
          <w:szCs w:val="20"/>
          <w:lang w:val="es-ES_tradnl"/>
        </w:rPr>
        <w:t>ese mismo día. El 22 de diciembre de 2009 el Juzgado 1° de Niñez y Adolescencia del 1° Circuito Judicial de Panamá tomó la declaración juramentada de M y dispuso la prohibición de salida del país de C y</w:t>
      </w:r>
      <w:r w:rsidR="00414E38" w:rsidRPr="009719B7">
        <w:rPr>
          <w:rFonts w:asciiTheme="majorHAnsi" w:hAnsiTheme="majorHAnsi"/>
          <w:sz w:val="20"/>
          <w:szCs w:val="20"/>
          <w:lang w:val="es-ES_tradnl"/>
        </w:rPr>
        <w:t xml:space="preserve"> de</w:t>
      </w:r>
      <w:r w:rsidR="000A1EFD" w:rsidRPr="009719B7">
        <w:rPr>
          <w:rFonts w:asciiTheme="majorHAnsi" w:hAnsiTheme="majorHAnsi"/>
          <w:sz w:val="20"/>
          <w:szCs w:val="20"/>
          <w:lang w:val="es-ES_tradnl"/>
        </w:rPr>
        <w:t xml:space="preserve"> su padre, y ordenó a las autoridades la localización de C y su traslado al juzgado.</w:t>
      </w:r>
      <w:r w:rsidR="00AA4CC4" w:rsidRPr="009719B7">
        <w:rPr>
          <w:rFonts w:asciiTheme="majorHAnsi" w:hAnsiTheme="majorHAnsi"/>
          <w:sz w:val="20"/>
          <w:szCs w:val="20"/>
          <w:lang w:val="es-ES_tradnl"/>
        </w:rPr>
        <w:t xml:space="preserve"> El 29 de diciembre de 2009 el padre de C y su hija fueron llevados por unidades de policía ante el juzgado y </w:t>
      </w:r>
      <w:r w:rsidR="00C61FA8" w:rsidRPr="009719B7">
        <w:rPr>
          <w:rFonts w:asciiTheme="majorHAnsi" w:hAnsiTheme="majorHAnsi"/>
          <w:sz w:val="20"/>
          <w:szCs w:val="20"/>
          <w:lang w:val="es-ES_tradnl"/>
        </w:rPr>
        <w:t>ese</w:t>
      </w:r>
      <w:r w:rsidR="00AA4CC4" w:rsidRPr="009719B7">
        <w:rPr>
          <w:rFonts w:asciiTheme="majorHAnsi" w:hAnsiTheme="majorHAnsi"/>
          <w:sz w:val="20"/>
          <w:szCs w:val="20"/>
          <w:lang w:val="es-ES_tradnl"/>
        </w:rPr>
        <w:t xml:space="preserve"> día </w:t>
      </w:r>
      <w:r w:rsidR="00C61FA8" w:rsidRPr="009719B7">
        <w:rPr>
          <w:rFonts w:asciiTheme="majorHAnsi" w:hAnsiTheme="majorHAnsi"/>
          <w:sz w:val="20"/>
          <w:szCs w:val="20"/>
          <w:lang w:val="es-ES_tradnl"/>
        </w:rPr>
        <w:t xml:space="preserve">se </w:t>
      </w:r>
      <w:r w:rsidR="003C0732" w:rsidRPr="009719B7">
        <w:rPr>
          <w:rFonts w:asciiTheme="majorHAnsi" w:hAnsiTheme="majorHAnsi"/>
          <w:sz w:val="20"/>
          <w:szCs w:val="20"/>
          <w:lang w:val="es-ES_tradnl"/>
        </w:rPr>
        <w:t>dictó una nueva medida de protección a favor de C</w:t>
      </w:r>
      <w:r w:rsidR="00C61FA8" w:rsidRPr="009719B7">
        <w:rPr>
          <w:rFonts w:asciiTheme="majorHAnsi" w:hAnsiTheme="majorHAnsi"/>
          <w:sz w:val="20"/>
          <w:szCs w:val="20"/>
          <w:lang w:val="es-ES_tradnl"/>
        </w:rPr>
        <w:t>,</w:t>
      </w:r>
      <w:r w:rsidR="003C0732" w:rsidRPr="009719B7">
        <w:rPr>
          <w:rFonts w:asciiTheme="majorHAnsi" w:hAnsiTheme="majorHAnsi"/>
          <w:sz w:val="20"/>
          <w:szCs w:val="20"/>
          <w:lang w:val="es-ES_tradnl"/>
        </w:rPr>
        <w:t xml:space="preserve"> </w:t>
      </w:r>
      <w:r w:rsidR="00C61FA8" w:rsidRPr="009719B7">
        <w:rPr>
          <w:rFonts w:asciiTheme="majorHAnsi" w:hAnsiTheme="majorHAnsi"/>
          <w:sz w:val="20"/>
          <w:szCs w:val="20"/>
          <w:lang w:val="es-ES_tradnl"/>
        </w:rPr>
        <w:t xml:space="preserve">quien fue </w:t>
      </w:r>
      <w:r w:rsidR="003C0732" w:rsidRPr="009719B7">
        <w:rPr>
          <w:rFonts w:asciiTheme="majorHAnsi" w:hAnsiTheme="majorHAnsi"/>
          <w:sz w:val="20"/>
          <w:szCs w:val="20"/>
          <w:lang w:val="es-ES_tradnl"/>
        </w:rPr>
        <w:t>entreg</w:t>
      </w:r>
      <w:r w:rsidR="00C61FA8" w:rsidRPr="009719B7">
        <w:rPr>
          <w:rFonts w:asciiTheme="majorHAnsi" w:hAnsiTheme="majorHAnsi"/>
          <w:sz w:val="20"/>
          <w:szCs w:val="20"/>
          <w:lang w:val="es-ES_tradnl"/>
        </w:rPr>
        <w:t>ada</w:t>
      </w:r>
      <w:r w:rsidR="003C0732" w:rsidRPr="009719B7">
        <w:rPr>
          <w:rFonts w:asciiTheme="majorHAnsi" w:hAnsiTheme="majorHAnsi"/>
          <w:sz w:val="20"/>
          <w:szCs w:val="20"/>
          <w:lang w:val="es-ES_tradnl"/>
        </w:rPr>
        <w:t xml:space="preserve"> en custodia provisional a M.</w:t>
      </w:r>
      <w:r w:rsidR="00DA210E" w:rsidRPr="009719B7">
        <w:rPr>
          <w:rFonts w:asciiTheme="majorHAnsi" w:hAnsiTheme="majorHAnsi"/>
          <w:sz w:val="20"/>
          <w:szCs w:val="20"/>
          <w:lang w:val="es-ES_tradnl"/>
        </w:rPr>
        <w:t xml:space="preserve"> Los peticionarios indican que el 28 de enero de 2010 la señora M solicitó la custodia definitiva de C. En febrero de 2010 el padre de C solicitó el decreto de un régimen de visitas, que fue concedido el 14 de abril de 2010 en la modalidad de visitas supervisadas entre C y su padre</w:t>
      </w:r>
      <w:r w:rsidR="00BC1099" w:rsidRPr="009719B7">
        <w:rPr>
          <w:rFonts w:asciiTheme="majorHAnsi" w:hAnsiTheme="majorHAnsi"/>
          <w:sz w:val="20"/>
          <w:szCs w:val="20"/>
          <w:lang w:val="es-ES_tradnl"/>
        </w:rPr>
        <w:t>.</w:t>
      </w:r>
    </w:p>
    <w:p w14:paraId="65164B98"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lastRenderedPageBreak/>
        <w:t>6.</w:t>
      </w:r>
      <w:r w:rsidRPr="009719B7">
        <w:rPr>
          <w:rFonts w:asciiTheme="majorHAnsi" w:hAnsiTheme="majorHAnsi"/>
          <w:sz w:val="20"/>
          <w:szCs w:val="20"/>
          <w:lang w:val="es-ES_tradnl"/>
        </w:rPr>
        <w:tab/>
      </w:r>
      <w:r w:rsidR="003D7AFD" w:rsidRPr="009719B7">
        <w:rPr>
          <w:rFonts w:asciiTheme="majorHAnsi" w:hAnsiTheme="majorHAnsi"/>
          <w:sz w:val="20"/>
          <w:szCs w:val="20"/>
          <w:lang w:val="es-ES_tradnl"/>
        </w:rPr>
        <w:t>A</w:t>
      </w:r>
      <w:r w:rsidR="00773838" w:rsidRPr="009719B7">
        <w:rPr>
          <w:rFonts w:asciiTheme="majorHAnsi" w:hAnsiTheme="majorHAnsi"/>
          <w:sz w:val="20"/>
          <w:szCs w:val="20"/>
          <w:lang w:val="es-ES_tradnl"/>
        </w:rPr>
        <w:t xml:space="preserve"> su vez, el 5 de enero</w:t>
      </w:r>
      <w:r w:rsidR="00723CAE" w:rsidRPr="009719B7">
        <w:rPr>
          <w:rFonts w:asciiTheme="majorHAnsi" w:hAnsiTheme="majorHAnsi"/>
          <w:sz w:val="20"/>
          <w:szCs w:val="20"/>
          <w:lang w:val="es-ES_tradnl"/>
        </w:rPr>
        <w:t>,</w:t>
      </w:r>
      <w:r w:rsidR="00773838" w:rsidRPr="009719B7">
        <w:rPr>
          <w:rFonts w:asciiTheme="majorHAnsi" w:hAnsiTheme="majorHAnsi"/>
          <w:sz w:val="20"/>
          <w:szCs w:val="20"/>
          <w:lang w:val="es-ES_tradnl"/>
        </w:rPr>
        <w:t xml:space="preserve"> el 7 de mayo </w:t>
      </w:r>
      <w:r w:rsidR="00723CAE" w:rsidRPr="009719B7">
        <w:rPr>
          <w:rFonts w:asciiTheme="majorHAnsi" w:hAnsiTheme="majorHAnsi"/>
          <w:sz w:val="20"/>
          <w:szCs w:val="20"/>
          <w:lang w:val="es-ES_tradnl"/>
        </w:rPr>
        <w:t xml:space="preserve">y el 3 de junio </w:t>
      </w:r>
      <w:r w:rsidR="00773838" w:rsidRPr="009719B7">
        <w:rPr>
          <w:rFonts w:asciiTheme="majorHAnsi" w:hAnsiTheme="majorHAnsi"/>
          <w:sz w:val="20"/>
          <w:szCs w:val="20"/>
          <w:lang w:val="es-ES_tradnl"/>
        </w:rPr>
        <w:t xml:space="preserve">de 2010, el padre </w:t>
      </w:r>
      <w:r w:rsidR="003D7AFD" w:rsidRPr="009719B7">
        <w:rPr>
          <w:rFonts w:asciiTheme="majorHAnsi" w:hAnsiTheme="majorHAnsi"/>
          <w:sz w:val="20"/>
          <w:szCs w:val="20"/>
          <w:lang w:val="es-ES_tradnl"/>
        </w:rPr>
        <w:t xml:space="preserve">de C presentó </w:t>
      </w:r>
      <w:r w:rsidR="005813C0" w:rsidRPr="009719B7">
        <w:rPr>
          <w:rFonts w:asciiTheme="majorHAnsi" w:hAnsiTheme="majorHAnsi"/>
          <w:sz w:val="20"/>
          <w:szCs w:val="20"/>
          <w:lang w:val="es-ES_tradnl"/>
        </w:rPr>
        <w:t>varia</w:t>
      </w:r>
      <w:r w:rsidR="003D7AFD" w:rsidRPr="009719B7">
        <w:rPr>
          <w:rFonts w:asciiTheme="majorHAnsi" w:hAnsiTheme="majorHAnsi"/>
          <w:sz w:val="20"/>
          <w:szCs w:val="20"/>
          <w:lang w:val="es-ES_tradnl"/>
        </w:rPr>
        <w:t>s solicitudes de protección</w:t>
      </w:r>
      <w:r w:rsidR="001C5CBA" w:rsidRPr="009719B7">
        <w:rPr>
          <w:rFonts w:asciiTheme="majorHAnsi" w:hAnsiTheme="majorHAnsi"/>
          <w:sz w:val="20"/>
          <w:szCs w:val="20"/>
          <w:lang w:val="es-ES_tradnl"/>
        </w:rPr>
        <w:t xml:space="preserve"> a favor de la niña</w:t>
      </w:r>
      <w:r w:rsidR="004A6508" w:rsidRPr="009719B7">
        <w:rPr>
          <w:rFonts w:asciiTheme="majorHAnsi" w:hAnsiTheme="majorHAnsi"/>
          <w:sz w:val="20"/>
          <w:szCs w:val="20"/>
          <w:lang w:val="es-ES_tradnl"/>
        </w:rPr>
        <w:t>,</w:t>
      </w:r>
      <w:r w:rsidR="001C5CBA" w:rsidRPr="009719B7">
        <w:rPr>
          <w:rFonts w:asciiTheme="majorHAnsi" w:hAnsiTheme="majorHAnsi"/>
          <w:sz w:val="20"/>
          <w:szCs w:val="20"/>
          <w:lang w:val="es-ES_tradnl"/>
        </w:rPr>
        <w:t xml:space="preserve"> el impedimento de salida del país</w:t>
      </w:r>
      <w:r w:rsidR="004A6508" w:rsidRPr="009719B7">
        <w:rPr>
          <w:rFonts w:asciiTheme="majorHAnsi" w:hAnsiTheme="majorHAnsi"/>
          <w:sz w:val="20"/>
          <w:szCs w:val="20"/>
          <w:lang w:val="es-ES_tradnl"/>
        </w:rPr>
        <w:t xml:space="preserve"> </w:t>
      </w:r>
      <w:r w:rsidR="00A33FFF" w:rsidRPr="009719B7">
        <w:rPr>
          <w:rFonts w:asciiTheme="majorHAnsi" w:hAnsiTheme="majorHAnsi"/>
          <w:sz w:val="20"/>
          <w:szCs w:val="20"/>
          <w:lang w:val="es-ES_tradnl"/>
        </w:rPr>
        <w:t>e inició un proceso de</w:t>
      </w:r>
      <w:r w:rsidR="004A6508" w:rsidRPr="009719B7">
        <w:rPr>
          <w:rFonts w:asciiTheme="majorHAnsi" w:hAnsiTheme="majorHAnsi"/>
          <w:sz w:val="20"/>
          <w:szCs w:val="20"/>
          <w:lang w:val="es-ES_tradnl"/>
        </w:rPr>
        <w:t xml:space="preserve"> custodia y guarda sobre la niña</w:t>
      </w:r>
      <w:r w:rsidR="000F7DBF" w:rsidRPr="009719B7">
        <w:rPr>
          <w:rFonts w:asciiTheme="majorHAnsi" w:hAnsiTheme="majorHAnsi"/>
          <w:sz w:val="20"/>
          <w:szCs w:val="20"/>
          <w:lang w:val="es-ES_tradnl"/>
        </w:rPr>
        <w:t xml:space="preserve"> en Panamá</w:t>
      </w:r>
      <w:r w:rsidR="001C5CBA" w:rsidRPr="009719B7">
        <w:rPr>
          <w:rFonts w:asciiTheme="majorHAnsi" w:hAnsiTheme="majorHAnsi"/>
          <w:sz w:val="20"/>
          <w:szCs w:val="20"/>
          <w:lang w:val="es-ES_tradnl"/>
        </w:rPr>
        <w:t xml:space="preserve">. </w:t>
      </w:r>
      <w:r w:rsidR="008A748B" w:rsidRPr="009719B7">
        <w:rPr>
          <w:rFonts w:asciiTheme="majorHAnsi" w:hAnsiTheme="majorHAnsi"/>
          <w:sz w:val="20"/>
          <w:szCs w:val="20"/>
          <w:lang w:val="es-ES_tradnl"/>
        </w:rPr>
        <w:t>Con ocasión de la solicitud de protección presentada por el padre de C, el 3 de junio de 2010 el juzgado revocó la medida de protección inicialmente otorgada y ordenó que C permaneciera en una institución de servicios sociales</w:t>
      </w:r>
      <w:r w:rsidR="00E43E7A" w:rsidRPr="009719B7">
        <w:rPr>
          <w:rFonts w:asciiTheme="majorHAnsi" w:hAnsiTheme="majorHAnsi"/>
          <w:sz w:val="20"/>
          <w:szCs w:val="20"/>
          <w:lang w:val="es-ES_tradnl"/>
        </w:rPr>
        <w:t xml:space="preserve"> </w:t>
      </w:r>
      <w:r w:rsidR="00A260AA" w:rsidRPr="009719B7">
        <w:rPr>
          <w:rFonts w:asciiTheme="majorHAnsi" w:hAnsiTheme="majorHAnsi"/>
          <w:sz w:val="20"/>
          <w:szCs w:val="20"/>
          <w:lang w:val="es-ES_tradnl"/>
        </w:rPr>
        <w:t xml:space="preserve">por un término inicial </w:t>
      </w:r>
      <w:r w:rsidR="00ED1F56" w:rsidRPr="009719B7">
        <w:rPr>
          <w:rFonts w:asciiTheme="majorHAnsi" w:hAnsiTheme="majorHAnsi"/>
          <w:sz w:val="20"/>
          <w:szCs w:val="20"/>
          <w:lang w:val="es-ES_tradnl"/>
        </w:rPr>
        <w:t xml:space="preserve">de </w:t>
      </w:r>
      <w:r w:rsidR="00E43E7A" w:rsidRPr="009719B7">
        <w:rPr>
          <w:rFonts w:asciiTheme="majorHAnsi" w:hAnsiTheme="majorHAnsi"/>
          <w:sz w:val="20"/>
          <w:szCs w:val="20"/>
          <w:lang w:val="es-ES_tradnl"/>
        </w:rPr>
        <w:t>15 días</w:t>
      </w:r>
      <w:r w:rsidR="008A748B" w:rsidRPr="009719B7">
        <w:rPr>
          <w:rFonts w:asciiTheme="majorHAnsi" w:hAnsiTheme="majorHAnsi"/>
          <w:sz w:val="20"/>
          <w:szCs w:val="20"/>
          <w:lang w:val="es-ES_tradnl"/>
        </w:rPr>
        <w:t>.</w:t>
      </w:r>
      <w:r w:rsidR="00581C9E" w:rsidRPr="009719B7">
        <w:rPr>
          <w:rFonts w:asciiTheme="majorHAnsi" w:hAnsiTheme="majorHAnsi"/>
          <w:sz w:val="20"/>
          <w:szCs w:val="20"/>
          <w:lang w:val="es-ES_tradnl"/>
        </w:rPr>
        <w:t xml:space="preserve"> El 27 de julio de 2010 el ju</w:t>
      </w:r>
      <w:r w:rsidR="00907CB4" w:rsidRPr="009719B7">
        <w:rPr>
          <w:rFonts w:asciiTheme="majorHAnsi" w:hAnsiTheme="majorHAnsi"/>
          <w:sz w:val="20"/>
          <w:szCs w:val="20"/>
          <w:lang w:val="es-ES_tradnl"/>
        </w:rPr>
        <w:t>z</w:t>
      </w:r>
      <w:r w:rsidR="00581C9E" w:rsidRPr="009719B7">
        <w:rPr>
          <w:rFonts w:asciiTheme="majorHAnsi" w:hAnsiTheme="majorHAnsi"/>
          <w:sz w:val="20"/>
          <w:szCs w:val="20"/>
          <w:lang w:val="es-ES_tradnl"/>
        </w:rPr>
        <w:t>gado decidió prorrogar por tres meses la permanencia de C en el hogar institucional, negando a ambos padres la custodia provisional sobre la niña por el conflicto que existía entre ellos y negando la solicitud de la señora M de que la niña permaneciera con su abuela materna porque ésta</w:t>
      </w:r>
      <w:r w:rsidR="004B65DE" w:rsidRPr="009719B7">
        <w:rPr>
          <w:rFonts w:asciiTheme="majorHAnsi" w:hAnsiTheme="majorHAnsi"/>
          <w:sz w:val="20"/>
          <w:szCs w:val="20"/>
          <w:lang w:val="es-ES_tradnl"/>
        </w:rPr>
        <w:t xml:space="preserve"> última</w:t>
      </w:r>
      <w:r w:rsidR="00581C9E" w:rsidRPr="009719B7">
        <w:rPr>
          <w:rFonts w:asciiTheme="majorHAnsi" w:hAnsiTheme="majorHAnsi"/>
          <w:sz w:val="20"/>
          <w:szCs w:val="20"/>
          <w:lang w:val="es-ES_tradnl"/>
        </w:rPr>
        <w:t xml:space="preserve"> carecía de domicilio y estatus migratorio en Panamá.</w:t>
      </w:r>
      <w:r w:rsidR="00615170" w:rsidRPr="009719B7">
        <w:rPr>
          <w:rFonts w:asciiTheme="majorHAnsi" w:hAnsiTheme="majorHAnsi"/>
          <w:sz w:val="20"/>
          <w:szCs w:val="20"/>
          <w:lang w:val="es-ES_tradnl"/>
        </w:rPr>
        <w:t xml:space="preserve"> El 22 de octubre de 2010 el juzgado prorrogaría la institucionalización de C por otros tres meses. La organización peticionaria manifiesta que, culminado dicho periodo, C permaneció en el </w:t>
      </w:r>
      <w:r w:rsidR="00DC683E" w:rsidRPr="009719B7">
        <w:rPr>
          <w:rFonts w:asciiTheme="majorHAnsi" w:hAnsiTheme="majorHAnsi"/>
          <w:sz w:val="20"/>
          <w:szCs w:val="20"/>
          <w:lang w:val="es-ES_tradnl"/>
        </w:rPr>
        <w:t>h</w:t>
      </w:r>
      <w:r w:rsidR="00615170" w:rsidRPr="009719B7">
        <w:rPr>
          <w:rFonts w:asciiTheme="majorHAnsi" w:hAnsiTheme="majorHAnsi"/>
          <w:sz w:val="20"/>
          <w:szCs w:val="20"/>
          <w:lang w:val="es-ES_tradnl"/>
        </w:rPr>
        <w:t xml:space="preserve">ogar </w:t>
      </w:r>
      <w:r w:rsidR="00DC683E" w:rsidRPr="009719B7">
        <w:rPr>
          <w:rFonts w:asciiTheme="majorHAnsi" w:hAnsiTheme="majorHAnsi"/>
          <w:sz w:val="20"/>
          <w:szCs w:val="20"/>
          <w:lang w:val="es-ES_tradnl"/>
        </w:rPr>
        <w:t xml:space="preserve">institucional </w:t>
      </w:r>
      <w:r w:rsidR="002749BF" w:rsidRPr="009719B7">
        <w:rPr>
          <w:rFonts w:asciiTheme="majorHAnsi" w:hAnsiTheme="majorHAnsi"/>
          <w:sz w:val="20"/>
          <w:szCs w:val="20"/>
          <w:lang w:val="es-ES_tradnl"/>
        </w:rPr>
        <w:t xml:space="preserve">durante el </w:t>
      </w:r>
      <w:r w:rsidR="00DC683E" w:rsidRPr="009719B7">
        <w:rPr>
          <w:rFonts w:asciiTheme="majorHAnsi" w:hAnsiTheme="majorHAnsi"/>
          <w:sz w:val="20"/>
          <w:szCs w:val="20"/>
          <w:lang w:val="es-ES_tradnl"/>
        </w:rPr>
        <w:t xml:space="preserve">trámite </w:t>
      </w:r>
      <w:r w:rsidR="002749BF" w:rsidRPr="009719B7">
        <w:rPr>
          <w:rFonts w:asciiTheme="majorHAnsi" w:hAnsiTheme="majorHAnsi"/>
          <w:sz w:val="20"/>
          <w:szCs w:val="20"/>
          <w:lang w:val="es-ES_tradnl"/>
        </w:rPr>
        <w:t>del proceso de restitución internacional sin orden judicial</w:t>
      </w:r>
      <w:r w:rsidR="00BC17B8" w:rsidRPr="009719B7">
        <w:rPr>
          <w:rFonts w:asciiTheme="majorHAnsi" w:hAnsiTheme="majorHAnsi"/>
          <w:sz w:val="20"/>
          <w:szCs w:val="20"/>
          <w:lang w:val="es-ES_tradnl"/>
        </w:rPr>
        <w:t xml:space="preserve"> hasta el </w:t>
      </w:r>
      <w:r w:rsidR="00FC09CE" w:rsidRPr="009719B7">
        <w:rPr>
          <w:rFonts w:asciiTheme="majorHAnsi" w:hAnsiTheme="majorHAnsi"/>
          <w:sz w:val="20"/>
          <w:szCs w:val="20"/>
          <w:lang w:val="es-ES_tradnl"/>
        </w:rPr>
        <w:t>10</w:t>
      </w:r>
      <w:r w:rsidR="00BC17B8" w:rsidRPr="009719B7">
        <w:rPr>
          <w:rFonts w:asciiTheme="majorHAnsi" w:hAnsiTheme="majorHAnsi"/>
          <w:sz w:val="20"/>
          <w:szCs w:val="20"/>
          <w:lang w:val="es-ES_tradnl"/>
        </w:rPr>
        <w:t xml:space="preserve"> de </w:t>
      </w:r>
      <w:r w:rsidR="00FC09CE" w:rsidRPr="009719B7">
        <w:rPr>
          <w:rFonts w:asciiTheme="majorHAnsi" w:hAnsiTheme="majorHAnsi"/>
          <w:sz w:val="20"/>
          <w:szCs w:val="20"/>
          <w:lang w:val="es-ES_tradnl"/>
        </w:rPr>
        <w:t xml:space="preserve">febrero </w:t>
      </w:r>
      <w:r w:rsidR="00BC17B8" w:rsidRPr="009719B7">
        <w:rPr>
          <w:rFonts w:asciiTheme="majorHAnsi" w:hAnsiTheme="majorHAnsi"/>
          <w:sz w:val="20"/>
          <w:szCs w:val="20"/>
          <w:lang w:val="es-ES_tradnl"/>
        </w:rPr>
        <w:t>de 201</w:t>
      </w:r>
      <w:r w:rsidR="00FC09CE" w:rsidRPr="009719B7">
        <w:rPr>
          <w:rFonts w:asciiTheme="majorHAnsi" w:hAnsiTheme="majorHAnsi"/>
          <w:sz w:val="20"/>
          <w:szCs w:val="20"/>
          <w:lang w:val="es-ES_tradnl"/>
        </w:rPr>
        <w:t>4</w:t>
      </w:r>
      <w:r w:rsidR="00DC683E" w:rsidRPr="009719B7">
        <w:rPr>
          <w:rFonts w:asciiTheme="majorHAnsi" w:hAnsiTheme="majorHAnsi"/>
          <w:sz w:val="20"/>
          <w:szCs w:val="20"/>
          <w:lang w:val="es-ES_tradnl"/>
        </w:rPr>
        <w:t xml:space="preserve"> cuando fue entregada a M provisionalmente</w:t>
      </w:r>
      <w:r w:rsidR="00BC17B8" w:rsidRPr="009719B7">
        <w:rPr>
          <w:rFonts w:asciiTheme="majorHAnsi" w:hAnsiTheme="majorHAnsi"/>
          <w:sz w:val="20"/>
          <w:szCs w:val="20"/>
          <w:lang w:val="es-ES_tradnl"/>
        </w:rPr>
        <w:t>.</w:t>
      </w:r>
    </w:p>
    <w:p w14:paraId="51EB3260"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7.</w:t>
      </w:r>
      <w:r w:rsidRPr="009719B7">
        <w:rPr>
          <w:rFonts w:asciiTheme="majorHAnsi" w:hAnsiTheme="majorHAnsi"/>
          <w:sz w:val="20"/>
          <w:szCs w:val="20"/>
          <w:lang w:val="es-ES_tradnl"/>
        </w:rPr>
        <w:tab/>
      </w:r>
      <w:r w:rsidR="0038523A" w:rsidRPr="009719B7">
        <w:rPr>
          <w:rFonts w:asciiTheme="majorHAnsi" w:hAnsiTheme="majorHAnsi"/>
          <w:sz w:val="20"/>
          <w:szCs w:val="20"/>
          <w:lang w:val="es-ES_tradnl"/>
        </w:rPr>
        <w:t xml:space="preserve">Los peticionarios refieren </w:t>
      </w:r>
      <w:r w:rsidR="00B264BD" w:rsidRPr="009719B7">
        <w:rPr>
          <w:rFonts w:asciiTheme="majorHAnsi" w:hAnsiTheme="majorHAnsi"/>
          <w:sz w:val="20"/>
          <w:szCs w:val="20"/>
          <w:lang w:val="es-ES_tradnl"/>
        </w:rPr>
        <w:t xml:space="preserve">que </w:t>
      </w:r>
      <w:r w:rsidR="0038523A" w:rsidRPr="009719B7">
        <w:rPr>
          <w:rFonts w:asciiTheme="majorHAnsi" w:hAnsiTheme="majorHAnsi"/>
          <w:sz w:val="20"/>
          <w:szCs w:val="20"/>
          <w:lang w:val="es-ES_tradnl"/>
        </w:rPr>
        <w:t xml:space="preserve">el proceso de restitución internacional inició el 1° de octubre de 2010 mediante una carta enviada por el </w:t>
      </w:r>
      <w:r w:rsidR="00E7409D" w:rsidRPr="009719B7">
        <w:rPr>
          <w:rFonts w:asciiTheme="majorHAnsi" w:hAnsiTheme="majorHAnsi"/>
          <w:sz w:val="20"/>
          <w:szCs w:val="20"/>
          <w:lang w:val="es-ES_tradnl"/>
        </w:rPr>
        <w:t>PANI</w:t>
      </w:r>
      <w:r w:rsidR="00FB2962" w:rsidRPr="009719B7">
        <w:rPr>
          <w:rFonts w:asciiTheme="majorHAnsi" w:hAnsiTheme="majorHAnsi"/>
          <w:sz w:val="20"/>
          <w:szCs w:val="20"/>
          <w:lang w:val="es-ES_tradnl"/>
        </w:rPr>
        <w:t xml:space="preserve"> </w:t>
      </w:r>
      <w:r w:rsidR="0038523A" w:rsidRPr="009719B7">
        <w:rPr>
          <w:rFonts w:asciiTheme="majorHAnsi" w:hAnsiTheme="majorHAnsi"/>
          <w:sz w:val="20"/>
          <w:szCs w:val="20"/>
          <w:lang w:val="es-ES_tradnl"/>
        </w:rPr>
        <w:t xml:space="preserve">de Costa Rica al Ministerio de Relaciones Exteriores de Panamá solicitando la aplicación del Convenio de La Haya </w:t>
      </w:r>
      <w:r w:rsidR="000202C5" w:rsidRPr="009719B7">
        <w:rPr>
          <w:rFonts w:asciiTheme="majorHAnsi" w:hAnsiTheme="majorHAnsi"/>
          <w:sz w:val="20"/>
          <w:szCs w:val="20"/>
          <w:lang w:val="es-ES_tradnl"/>
        </w:rPr>
        <w:t xml:space="preserve">de 1980 </w:t>
      </w:r>
      <w:r w:rsidR="0038523A" w:rsidRPr="009719B7">
        <w:rPr>
          <w:rFonts w:asciiTheme="majorHAnsi" w:hAnsiTheme="majorHAnsi"/>
          <w:sz w:val="20"/>
          <w:szCs w:val="20"/>
          <w:lang w:val="es-ES_tradnl"/>
        </w:rPr>
        <w:t>sobre los Aspectos Civiles de la Sustracción Internacional de Menores</w:t>
      </w:r>
      <w:r w:rsidR="0071358D" w:rsidRPr="009719B7">
        <w:rPr>
          <w:rFonts w:asciiTheme="majorHAnsi" w:hAnsiTheme="majorHAnsi"/>
          <w:sz w:val="20"/>
          <w:szCs w:val="20"/>
          <w:lang w:val="es-ES_tradnl"/>
        </w:rPr>
        <w:t xml:space="preserve"> (en adelante “Convenio de La Haya”)</w:t>
      </w:r>
      <w:r w:rsidR="0038523A" w:rsidRPr="009719B7">
        <w:rPr>
          <w:rFonts w:asciiTheme="majorHAnsi" w:hAnsiTheme="majorHAnsi"/>
          <w:sz w:val="20"/>
          <w:szCs w:val="20"/>
          <w:lang w:val="es-ES_tradnl"/>
        </w:rPr>
        <w:t>.</w:t>
      </w:r>
      <w:r w:rsidR="00563A6E" w:rsidRPr="009719B7">
        <w:rPr>
          <w:rFonts w:asciiTheme="majorHAnsi" w:hAnsiTheme="majorHAnsi"/>
          <w:sz w:val="20"/>
          <w:szCs w:val="20"/>
          <w:lang w:val="es-ES_tradnl"/>
        </w:rPr>
        <w:t xml:space="preserve"> </w:t>
      </w:r>
      <w:r w:rsidR="00D86C11" w:rsidRPr="009719B7">
        <w:rPr>
          <w:rFonts w:asciiTheme="majorHAnsi" w:hAnsiTheme="majorHAnsi"/>
          <w:sz w:val="20"/>
          <w:szCs w:val="20"/>
          <w:lang w:val="es-ES_tradnl"/>
        </w:rPr>
        <w:t xml:space="preserve">Después de </w:t>
      </w:r>
      <w:r w:rsidR="00405E73" w:rsidRPr="009719B7">
        <w:rPr>
          <w:rFonts w:asciiTheme="majorHAnsi" w:hAnsiTheme="majorHAnsi"/>
          <w:sz w:val="20"/>
          <w:szCs w:val="20"/>
          <w:lang w:val="es-ES_tradnl"/>
        </w:rPr>
        <w:t>resolver</w:t>
      </w:r>
      <w:r w:rsidR="00D86C11" w:rsidRPr="009719B7">
        <w:rPr>
          <w:rFonts w:asciiTheme="majorHAnsi" w:hAnsiTheme="majorHAnsi"/>
          <w:sz w:val="20"/>
          <w:szCs w:val="20"/>
          <w:lang w:val="es-ES_tradnl"/>
        </w:rPr>
        <w:t xml:space="preserve"> </w:t>
      </w:r>
      <w:r w:rsidR="00405E73" w:rsidRPr="009719B7">
        <w:rPr>
          <w:rFonts w:asciiTheme="majorHAnsi" w:hAnsiTheme="majorHAnsi"/>
          <w:sz w:val="20"/>
          <w:szCs w:val="20"/>
          <w:lang w:val="es-ES_tradnl"/>
        </w:rPr>
        <w:t xml:space="preserve">un </w:t>
      </w:r>
      <w:r w:rsidR="00D86C11" w:rsidRPr="009719B7">
        <w:rPr>
          <w:rFonts w:asciiTheme="majorHAnsi" w:hAnsiTheme="majorHAnsi"/>
          <w:sz w:val="20"/>
          <w:szCs w:val="20"/>
          <w:lang w:val="es-ES_tradnl"/>
        </w:rPr>
        <w:t xml:space="preserve">conflicto de competencia entre </w:t>
      </w:r>
      <w:r w:rsidR="008172D5" w:rsidRPr="009719B7">
        <w:rPr>
          <w:rFonts w:asciiTheme="majorHAnsi" w:hAnsiTheme="majorHAnsi"/>
          <w:sz w:val="20"/>
          <w:szCs w:val="20"/>
          <w:lang w:val="es-ES_tradnl"/>
        </w:rPr>
        <w:t xml:space="preserve">dos </w:t>
      </w:r>
      <w:r w:rsidR="00D86C11" w:rsidRPr="009719B7">
        <w:rPr>
          <w:rFonts w:asciiTheme="majorHAnsi" w:hAnsiTheme="majorHAnsi"/>
          <w:sz w:val="20"/>
          <w:szCs w:val="20"/>
          <w:lang w:val="es-ES_tradnl"/>
        </w:rPr>
        <w:t>juzgados</w:t>
      </w:r>
      <w:r w:rsidR="008172D5" w:rsidRPr="009719B7">
        <w:rPr>
          <w:rFonts w:asciiTheme="majorHAnsi" w:hAnsiTheme="majorHAnsi"/>
          <w:sz w:val="20"/>
          <w:szCs w:val="20"/>
          <w:lang w:val="es-ES_tradnl"/>
        </w:rPr>
        <w:t xml:space="preserve"> de Panamá</w:t>
      </w:r>
      <w:r w:rsidR="008121F4" w:rsidRPr="009719B7">
        <w:rPr>
          <w:rFonts w:asciiTheme="majorHAnsi" w:hAnsiTheme="majorHAnsi"/>
          <w:sz w:val="20"/>
          <w:szCs w:val="20"/>
          <w:lang w:val="es-ES_tradnl"/>
        </w:rPr>
        <w:t xml:space="preserve"> para conocer del proceso de restitución internacional</w:t>
      </w:r>
      <w:r w:rsidR="00D86C11" w:rsidRPr="009719B7">
        <w:rPr>
          <w:rFonts w:asciiTheme="majorHAnsi" w:hAnsiTheme="majorHAnsi"/>
          <w:sz w:val="20"/>
          <w:szCs w:val="20"/>
          <w:lang w:val="es-ES_tradnl"/>
        </w:rPr>
        <w:t>, e</w:t>
      </w:r>
      <w:r w:rsidR="00563A6E" w:rsidRPr="009719B7">
        <w:rPr>
          <w:rFonts w:asciiTheme="majorHAnsi" w:hAnsiTheme="majorHAnsi"/>
          <w:sz w:val="20"/>
          <w:szCs w:val="20"/>
          <w:lang w:val="es-ES_tradnl"/>
        </w:rPr>
        <w:t xml:space="preserve">l </w:t>
      </w:r>
      <w:r w:rsidR="00AB015A" w:rsidRPr="009719B7">
        <w:rPr>
          <w:rFonts w:asciiTheme="majorHAnsi" w:hAnsiTheme="majorHAnsi"/>
          <w:sz w:val="20"/>
          <w:szCs w:val="20"/>
          <w:lang w:val="es-ES_tradnl"/>
        </w:rPr>
        <w:t>26</w:t>
      </w:r>
      <w:r w:rsidR="00563A6E" w:rsidRPr="009719B7">
        <w:rPr>
          <w:rFonts w:asciiTheme="majorHAnsi" w:hAnsiTheme="majorHAnsi"/>
          <w:sz w:val="20"/>
          <w:szCs w:val="20"/>
          <w:lang w:val="es-ES_tradnl"/>
        </w:rPr>
        <w:t xml:space="preserve"> de </w:t>
      </w:r>
      <w:r w:rsidR="00AB015A" w:rsidRPr="009719B7">
        <w:rPr>
          <w:rFonts w:asciiTheme="majorHAnsi" w:hAnsiTheme="majorHAnsi"/>
          <w:sz w:val="20"/>
          <w:szCs w:val="20"/>
          <w:lang w:val="es-ES_tradnl"/>
        </w:rPr>
        <w:t xml:space="preserve">abril </w:t>
      </w:r>
      <w:r w:rsidR="00563A6E" w:rsidRPr="009719B7">
        <w:rPr>
          <w:rFonts w:asciiTheme="majorHAnsi" w:hAnsiTheme="majorHAnsi"/>
          <w:sz w:val="20"/>
          <w:szCs w:val="20"/>
          <w:lang w:val="es-ES_tradnl"/>
        </w:rPr>
        <w:t>de 201</w:t>
      </w:r>
      <w:r w:rsidR="00AB015A" w:rsidRPr="009719B7">
        <w:rPr>
          <w:rFonts w:asciiTheme="majorHAnsi" w:hAnsiTheme="majorHAnsi"/>
          <w:sz w:val="20"/>
          <w:szCs w:val="20"/>
          <w:lang w:val="es-ES_tradnl"/>
        </w:rPr>
        <w:t>1</w:t>
      </w:r>
      <w:r w:rsidR="00D86C11" w:rsidRPr="009719B7">
        <w:rPr>
          <w:rFonts w:asciiTheme="majorHAnsi" w:hAnsiTheme="majorHAnsi"/>
          <w:sz w:val="20"/>
          <w:szCs w:val="20"/>
          <w:lang w:val="es-ES_tradnl"/>
        </w:rPr>
        <w:t xml:space="preserve"> el Juzgado </w:t>
      </w:r>
      <w:r w:rsidR="008121F4" w:rsidRPr="009719B7">
        <w:rPr>
          <w:rFonts w:asciiTheme="majorHAnsi" w:hAnsiTheme="majorHAnsi"/>
          <w:sz w:val="20"/>
          <w:szCs w:val="20"/>
          <w:lang w:val="es-ES_tradnl"/>
        </w:rPr>
        <w:t>1° de Niñez y Adolescencia del 1° Circuito Judicial de Panamá</w:t>
      </w:r>
      <w:r w:rsidR="00AB015A" w:rsidRPr="009719B7">
        <w:rPr>
          <w:rFonts w:asciiTheme="majorHAnsi" w:hAnsiTheme="majorHAnsi"/>
          <w:sz w:val="20"/>
          <w:szCs w:val="20"/>
          <w:lang w:val="es-ES_tradnl"/>
        </w:rPr>
        <w:t xml:space="preserve"> admitió la solicitud</w:t>
      </w:r>
      <w:r w:rsidR="000816CB" w:rsidRPr="009719B7">
        <w:rPr>
          <w:rFonts w:asciiTheme="majorHAnsi" w:hAnsiTheme="majorHAnsi"/>
          <w:sz w:val="20"/>
          <w:szCs w:val="20"/>
          <w:lang w:val="es-ES_tradnl"/>
        </w:rPr>
        <w:t xml:space="preserve"> y decidió suspender el proceso </w:t>
      </w:r>
      <w:r w:rsidR="001E48CB" w:rsidRPr="009719B7">
        <w:rPr>
          <w:rFonts w:asciiTheme="majorHAnsi" w:hAnsiTheme="majorHAnsi"/>
          <w:sz w:val="20"/>
          <w:szCs w:val="20"/>
          <w:lang w:val="es-ES_tradnl"/>
        </w:rPr>
        <w:t>de</w:t>
      </w:r>
      <w:r w:rsidR="000816CB" w:rsidRPr="009719B7">
        <w:rPr>
          <w:rFonts w:asciiTheme="majorHAnsi" w:hAnsiTheme="majorHAnsi"/>
          <w:sz w:val="20"/>
          <w:szCs w:val="20"/>
          <w:lang w:val="es-ES_tradnl"/>
        </w:rPr>
        <w:t xml:space="preserve"> guarda y custodia promovido por el padre de C hasta resolver si la niña debía ser restituida a Costa Rica.</w:t>
      </w:r>
      <w:r w:rsidR="006661AC" w:rsidRPr="009719B7">
        <w:rPr>
          <w:rFonts w:asciiTheme="majorHAnsi" w:hAnsiTheme="majorHAnsi"/>
          <w:sz w:val="20"/>
          <w:szCs w:val="20"/>
          <w:lang w:val="es-ES_tradnl"/>
        </w:rPr>
        <w:t xml:space="preserve"> El 30 de mayo de 2011 el equipo interdisciplinario</w:t>
      </w:r>
      <w:r w:rsidR="00614BB1" w:rsidRPr="009719B7">
        <w:rPr>
          <w:rFonts w:asciiTheme="majorHAnsi" w:hAnsiTheme="majorHAnsi"/>
          <w:sz w:val="20"/>
          <w:szCs w:val="20"/>
          <w:lang w:val="es-ES_tradnl"/>
        </w:rPr>
        <w:t xml:space="preserve"> del juzgado</w:t>
      </w:r>
      <w:r w:rsidR="006661AC" w:rsidRPr="009719B7">
        <w:rPr>
          <w:rFonts w:asciiTheme="majorHAnsi" w:hAnsiTheme="majorHAnsi"/>
          <w:sz w:val="20"/>
          <w:szCs w:val="20"/>
          <w:lang w:val="es-ES_tradnl"/>
        </w:rPr>
        <w:t xml:space="preserve"> realizó una evaluación psicológica a C, en la que se habría determinado que la niña quería vivir con su madre en Costa Rica y requería tratamiento psicológico porque presentaba sentimiento</w:t>
      </w:r>
      <w:r w:rsidR="00806C04" w:rsidRPr="009719B7">
        <w:rPr>
          <w:rFonts w:asciiTheme="majorHAnsi" w:hAnsiTheme="majorHAnsi"/>
          <w:sz w:val="20"/>
          <w:szCs w:val="20"/>
          <w:lang w:val="es-ES_tradnl"/>
        </w:rPr>
        <w:t>s</w:t>
      </w:r>
      <w:r w:rsidR="006661AC" w:rsidRPr="009719B7">
        <w:rPr>
          <w:rFonts w:asciiTheme="majorHAnsi" w:hAnsiTheme="majorHAnsi"/>
          <w:sz w:val="20"/>
          <w:szCs w:val="20"/>
          <w:lang w:val="es-ES_tradnl"/>
        </w:rPr>
        <w:t xml:space="preserve"> de abandono y frustración.</w:t>
      </w:r>
    </w:p>
    <w:p w14:paraId="70B75701"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8.</w:t>
      </w:r>
      <w:r w:rsidRPr="009719B7">
        <w:rPr>
          <w:rFonts w:asciiTheme="majorHAnsi" w:hAnsiTheme="majorHAnsi"/>
          <w:sz w:val="20"/>
          <w:szCs w:val="20"/>
          <w:lang w:val="es-ES_tradnl"/>
        </w:rPr>
        <w:tab/>
      </w:r>
      <w:r w:rsidR="001E48CB" w:rsidRPr="009719B7">
        <w:rPr>
          <w:rFonts w:asciiTheme="majorHAnsi" w:hAnsiTheme="majorHAnsi"/>
          <w:sz w:val="20"/>
          <w:szCs w:val="20"/>
          <w:lang w:val="es-ES_tradnl"/>
        </w:rPr>
        <w:t>E</w:t>
      </w:r>
      <w:r w:rsidR="00B264BD" w:rsidRPr="009719B7">
        <w:rPr>
          <w:rFonts w:asciiTheme="majorHAnsi" w:hAnsiTheme="majorHAnsi"/>
          <w:sz w:val="20"/>
          <w:szCs w:val="20"/>
          <w:lang w:val="es-ES_tradnl"/>
        </w:rPr>
        <w:t xml:space="preserve">l 21 de octubre de 2011 el Juzgado 1° </w:t>
      </w:r>
      <w:r w:rsidR="00405E73" w:rsidRPr="009719B7">
        <w:rPr>
          <w:rFonts w:asciiTheme="majorHAnsi" w:hAnsiTheme="majorHAnsi"/>
          <w:sz w:val="20"/>
          <w:szCs w:val="20"/>
          <w:lang w:val="es-ES_tradnl"/>
        </w:rPr>
        <w:t xml:space="preserve">de Niñez y Adolescencia de Panamá </w:t>
      </w:r>
      <w:r w:rsidR="004854AA" w:rsidRPr="009719B7">
        <w:rPr>
          <w:rFonts w:asciiTheme="majorHAnsi" w:hAnsiTheme="majorHAnsi"/>
          <w:sz w:val="20"/>
          <w:szCs w:val="20"/>
          <w:lang w:val="es-ES_tradnl"/>
        </w:rPr>
        <w:t xml:space="preserve">dictó sentencia de primera instancia en la que </w:t>
      </w:r>
      <w:r w:rsidR="00405E73" w:rsidRPr="009719B7">
        <w:rPr>
          <w:rFonts w:asciiTheme="majorHAnsi" w:hAnsiTheme="majorHAnsi"/>
          <w:sz w:val="20"/>
          <w:szCs w:val="20"/>
          <w:lang w:val="es-ES_tradnl"/>
        </w:rPr>
        <w:t>concedió</w:t>
      </w:r>
      <w:r w:rsidR="00B264BD" w:rsidRPr="009719B7">
        <w:rPr>
          <w:rFonts w:asciiTheme="majorHAnsi" w:hAnsiTheme="majorHAnsi"/>
          <w:sz w:val="20"/>
          <w:szCs w:val="20"/>
          <w:lang w:val="es-ES_tradnl"/>
        </w:rPr>
        <w:t xml:space="preserve"> la solicitud de restitución internacional </w:t>
      </w:r>
      <w:r w:rsidR="00BC24A8" w:rsidRPr="009719B7">
        <w:rPr>
          <w:rFonts w:asciiTheme="majorHAnsi" w:hAnsiTheme="majorHAnsi"/>
          <w:sz w:val="20"/>
          <w:szCs w:val="20"/>
          <w:lang w:val="es-ES_tradnl"/>
        </w:rPr>
        <w:t xml:space="preserve">de C a favor </w:t>
      </w:r>
      <w:r w:rsidR="00B264BD" w:rsidRPr="009719B7">
        <w:rPr>
          <w:rFonts w:asciiTheme="majorHAnsi" w:hAnsiTheme="majorHAnsi"/>
          <w:sz w:val="20"/>
          <w:szCs w:val="20"/>
          <w:lang w:val="es-ES_tradnl"/>
        </w:rPr>
        <w:t>de la señora M</w:t>
      </w:r>
      <w:r w:rsidR="00AD659E" w:rsidRPr="009719B7">
        <w:rPr>
          <w:rFonts w:asciiTheme="majorHAnsi" w:hAnsiTheme="majorHAnsi"/>
          <w:sz w:val="20"/>
          <w:szCs w:val="20"/>
          <w:lang w:val="es-ES_tradnl"/>
        </w:rPr>
        <w:t>,</w:t>
      </w:r>
      <w:r w:rsidR="00B264BD" w:rsidRPr="009719B7">
        <w:rPr>
          <w:rFonts w:asciiTheme="majorHAnsi" w:hAnsiTheme="majorHAnsi"/>
          <w:sz w:val="20"/>
          <w:szCs w:val="20"/>
          <w:lang w:val="es-ES_tradnl"/>
        </w:rPr>
        <w:t xml:space="preserve"> y ordenó el levantamiento de la medida de protección y la salida de C de</w:t>
      </w:r>
      <w:r w:rsidR="0085635F" w:rsidRPr="009719B7">
        <w:rPr>
          <w:rFonts w:asciiTheme="majorHAnsi" w:hAnsiTheme="majorHAnsi"/>
          <w:sz w:val="20"/>
          <w:szCs w:val="20"/>
          <w:lang w:val="es-ES_tradnl"/>
        </w:rPr>
        <w:t xml:space="preserve"> la Casa</w:t>
      </w:r>
      <w:r w:rsidR="00B264BD" w:rsidRPr="009719B7">
        <w:rPr>
          <w:rFonts w:asciiTheme="majorHAnsi" w:hAnsiTheme="majorHAnsi"/>
          <w:sz w:val="20"/>
          <w:szCs w:val="20"/>
          <w:lang w:val="es-ES_tradnl"/>
        </w:rPr>
        <w:t xml:space="preserve"> Hogar. El 20 de diciembre de 2011 el padre de C interp</w:t>
      </w:r>
      <w:r w:rsidR="00F5743E" w:rsidRPr="009719B7">
        <w:rPr>
          <w:rFonts w:asciiTheme="majorHAnsi" w:hAnsiTheme="majorHAnsi"/>
          <w:sz w:val="20"/>
          <w:szCs w:val="20"/>
          <w:lang w:val="es-ES_tradnl"/>
        </w:rPr>
        <w:t>uso</w:t>
      </w:r>
      <w:r w:rsidR="00B264BD" w:rsidRPr="009719B7">
        <w:rPr>
          <w:rFonts w:asciiTheme="majorHAnsi" w:hAnsiTheme="majorHAnsi"/>
          <w:sz w:val="20"/>
          <w:szCs w:val="20"/>
          <w:lang w:val="es-ES_tradnl"/>
        </w:rPr>
        <w:t xml:space="preserve"> un recurso de apelación contra </w:t>
      </w:r>
      <w:r w:rsidR="00AF7837" w:rsidRPr="009719B7">
        <w:rPr>
          <w:rFonts w:asciiTheme="majorHAnsi" w:hAnsiTheme="majorHAnsi"/>
          <w:sz w:val="20"/>
          <w:szCs w:val="20"/>
          <w:lang w:val="es-ES_tradnl"/>
        </w:rPr>
        <w:t>es</w:t>
      </w:r>
      <w:r w:rsidR="00B264BD" w:rsidRPr="009719B7">
        <w:rPr>
          <w:rFonts w:asciiTheme="majorHAnsi" w:hAnsiTheme="majorHAnsi"/>
          <w:sz w:val="20"/>
          <w:szCs w:val="20"/>
          <w:lang w:val="es-ES_tradnl"/>
        </w:rPr>
        <w:t>a sentencia.</w:t>
      </w:r>
      <w:r w:rsidR="002B44E3" w:rsidRPr="009719B7">
        <w:rPr>
          <w:rFonts w:asciiTheme="majorHAnsi" w:hAnsiTheme="majorHAnsi"/>
          <w:sz w:val="20"/>
          <w:szCs w:val="20"/>
          <w:lang w:val="es-ES_tradnl"/>
        </w:rPr>
        <w:t xml:space="preserve"> </w:t>
      </w:r>
      <w:r w:rsidR="00B264BD" w:rsidRPr="009719B7">
        <w:rPr>
          <w:rFonts w:asciiTheme="majorHAnsi" w:hAnsiTheme="majorHAnsi"/>
          <w:sz w:val="20"/>
          <w:szCs w:val="20"/>
          <w:lang w:val="es-ES_tradnl"/>
        </w:rPr>
        <w:t xml:space="preserve">El 20 de abril de 2012 el Tribunal Superior de Niñez y Adolescencia de Panamá confirmó la decisión de primera instancia. </w:t>
      </w:r>
      <w:r w:rsidR="002D2BB7" w:rsidRPr="009719B7">
        <w:rPr>
          <w:rFonts w:asciiTheme="majorHAnsi" w:hAnsiTheme="majorHAnsi"/>
          <w:sz w:val="20"/>
          <w:szCs w:val="20"/>
          <w:lang w:val="es-ES_tradnl"/>
        </w:rPr>
        <w:t>Con r</w:t>
      </w:r>
      <w:r w:rsidR="00962007" w:rsidRPr="009719B7">
        <w:rPr>
          <w:rFonts w:asciiTheme="majorHAnsi" w:hAnsiTheme="majorHAnsi"/>
          <w:sz w:val="20"/>
          <w:szCs w:val="20"/>
          <w:lang w:val="es-ES_tradnl"/>
        </w:rPr>
        <w:t xml:space="preserve">especto </w:t>
      </w:r>
      <w:r w:rsidR="002D2BB7" w:rsidRPr="009719B7">
        <w:rPr>
          <w:rFonts w:asciiTheme="majorHAnsi" w:hAnsiTheme="majorHAnsi"/>
          <w:sz w:val="20"/>
          <w:szCs w:val="20"/>
          <w:lang w:val="es-ES_tradnl"/>
        </w:rPr>
        <w:t xml:space="preserve">a </w:t>
      </w:r>
      <w:r w:rsidR="00962007" w:rsidRPr="009719B7">
        <w:rPr>
          <w:rFonts w:asciiTheme="majorHAnsi" w:hAnsiTheme="majorHAnsi"/>
          <w:sz w:val="20"/>
          <w:szCs w:val="20"/>
          <w:lang w:val="es-ES_tradnl"/>
        </w:rPr>
        <w:t>la sentencia de segunda instancia, l</w:t>
      </w:r>
      <w:r w:rsidR="00B264BD" w:rsidRPr="009719B7">
        <w:rPr>
          <w:rFonts w:asciiTheme="majorHAnsi" w:hAnsiTheme="majorHAnsi"/>
          <w:sz w:val="20"/>
          <w:szCs w:val="20"/>
          <w:lang w:val="es-ES_tradnl"/>
        </w:rPr>
        <w:t>os peticionarios aducen que, a</w:t>
      </w:r>
      <w:r w:rsidR="00ED09B0" w:rsidRPr="009719B7">
        <w:rPr>
          <w:rFonts w:asciiTheme="majorHAnsi" w:hAnsiTheme="majorHAnsi"/>
          <w:sz w:val="20"/>
          <w:szCs w:val="20"/>
          <w:lang w:val="es-ES_tradnl"/>
        </w:rPr>
        <w:t>un</w:t>
      </w:r>
      <w:r w:rsidR="00B264BD" w:rsidRPr="009719B7">
        <w:rPr>
          <w:rFonts w:asciiTheme="majorHAnsi" w:hAnsiTheme="majorHAnsi"/>
          <w:sz w:val="20"/>
          <w:szCs w:val="20"/>
          <w:lang w:val="es-ES_tradnl"/>
        </w:rPr>
        <w:t xml:space="preserve">que el </w:t>
      </w:r>
      <w:r w:rsidR="00AD659E" w:rsidRPr="009719B7">
        <w:rPr>
          <w:rFonts w:asciiTheme="majorHAnsi" w:hAnsiTheme="majorHAnsi"/>
          <w:sz w:val="20"/>
          <w:szCs w:val="20"/>
          <w:lang w:val="es-ES_tradnl"/>
        </w:rPr>
        <w:t>t</w:t>
      </w:r>
      <w:r w:rsidR="00B264BD" w:rsidRPr="009719B7">
        <w:rPr>
          <w:rFonts w:asciiTheme="majorHAnsi" w:hAnsiTheme="majorHAnsi"/>
          <w:sz w:val="20"/>
          <w:szCs w:val="20"/>
          <w:lang w:val="es-ES_tradnl"/>
        </w:rPr>
        <w:t xml:space="preserve">ribunal tuvo en cuenta las declaraciones de C en las evaluaciones psicológicas, rechazó la declaración de la niña en el proceso porque en virtud del artículo 908.3 del Código Judicial panameño </w:t>
      </w:r>
      <w:r w:rsidR="00E542BE" w:rsidRPr="009719B7">
        <w:rPr>
          <w:rFonts w:asciiTheme="majorHAnsi" w:hAnsiTheme="majorHAnsi"/>
          <w:sz w:val="20"/>
          <w:szCs w:val="20"/>
          <w:lang w:val="es-ES_tradnl"/>
        </w:rPr>
        <w:t xml:space="preserve">C </w:t>
      </w:r>
      <w:r w:rsidR="00B264BD" w:rsidRPr="009719B7">
        <w:rPr>
          <w:rFonts w:asciiTheme="majorHAnsi" w:hAnsiTheme="majorHAnsi"/>
          <w:sz w:val="20"/>
          <w:szCs w:val="20"/>
          <w:lang w:val="es-ES_tradnl"/>
        </w:rPr>
        <w:t>s</w:t>
      </w:r>
      <w:r w:rsidR="00E542BE" w:rsidRPr="009719B7">
        <w:rPr>
          <w:rFonts w:asciiTheme="majorHAnsi" w:hAnsiTheme="majorHAnsi"/>
          <w:sz w:val="20"/>
          <w:szCs w:val="20"/>
          <w:lang w:val="es-ES_tradnl"/>
        </w:rPr>
        <w:t>ería</w:t>
      </w:r>
      <w:r w:rsidR="00B264BD" w:rsidRPr="009719B7">
        <w:rPr>
          <w:rFonts w:asciiTheme="majorHAnsi" w:hAnsiTheme="majorHAnsi"/>
          <w:sz w:val="20"/>
          <w:szCs w:val="20"/>
          <w:lang w:val="es-ES_tradnl"/>
        </w:rPr>
        <w:t xml:space="preserve"> inhábil para testificar en </w:t>
      </w:r>
      <w:r w:rsidR="00AF7837" w:rsidRPr="009719B7">
        <w:rPr>
          <w:rFonts w:asciiTheme="majorHAnsi" w:hAnsiTheme="majorHAnsi"/>
          <w:sz w:val="20"/>
          <w:szCs w:val="20"/>
          <w:lang w:val="es-ES_tradnl"/>
        </w:rPr>
        <w:t xml:space="preserve">cualquier </w:t>
      </w:r>
      <w:r w:rsidR="00B264BD" w:rsidRPr="009719B7">
        <w:rPr>
          <w:rFonts w:asciiTheme="majorHAnsi" w:hAnsiTheme="majorHAnsi"/>
          <w:sz w:val="20"/>
          <w:szCs w:val="20"/>
          <w:lang w:val="es-ES_tradnl"/>
        </w:rPr>
        <w:t>proceso</w:t>
      </w:r>
      <w:r w:rsidR="00AF7837" w:rsidRPr="009719B7">
        <w:rPr>
          <w:rFonts w:asciiTheme="majorHAnsi" w:hAnsiTheme="majorHAnsi"/>
          <w:sz w:val="20"/>
          <w:szCs w:val="20"/>
          <w:lang w:val="es-ES_tradnl"/>
        </w:rPr>
        <w:t xml:space="preserve"> judicial por su edad</w:t>
      </w:r>
      <w:r w:rsidR="00B264BD" w:rsidRPr="009719B7">
        <w:rPr>
          <w:rFonts w:asciiTheme="majorHAnsi" w:hAnsiTheme="majorHAnsi"/>
          <w:sz w:val="20"/>
          <w:szCs w:val="20"/>
          <w:lang w:val="es-ES_tradnl"/>
        </w:rPr>
        <w:t>.</w:t>
      </w:r>
    </w:p>
    <w:p w14:paraId="3D48A390" w14:textId="5F3CB323"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9.</w:t>
      </w:r>
      <w:r w:rsidRPr="009719B7">
        <w:rPr>
          <w:rFonts w:asciiTheme="majorHAnsi" w:hAnsiTheme="majorHAnsi"/>
          <w:sz w:val="20"/>
          <w:szCs w:val="20"/>
          <w:lang w:val="es-ES_tradnl"/>
        </w:rPr>
        <w:tab/>
      </w:r>
      <w:r w:rsidR="005B3817" w:rsidRPr="009719B7">
        <w:rPr>
          <w:rFonts w:asciiTheme="majorHAnsi" w:hAnsiTheme="majorHAnsi"/>
          <w:sz w:val="20"/>
          <w:szCs w:val="20"/>
          <w:lang w:val="es-ES_tradnl"/>
        </w:rPr>
        <w:t>Los peticionarios r</w:t>
      </w:r>
      <w:r w:rsidR="00B264BD" w:rsidRPr="009719B7">
        <w:rPr>
          <w:rFonts w:asciiTheme="majorHAnsi" w:hAnsiTheme="majorHAnsi"/>
          <w:sz w:val="20"/>
          <w:szCs w:val="20"/>
          <w:lang w:val="es-ES_tradnl"/>
        </w:rPr>
        <w:t xml:space="preserve">elatan, además, que el padre de C interpuso un recurso de reconsideración contra la sentencia de segunda instancia, impidiendo la ejecución de dicha decisión y manteniendo a C internada en </w:t>
      </w:r>
      <w:r w:rsidR="00495B7E" w:rsidRPr="009719B7">
        <w:rPr>
          <w:rFonts w:asciiTheme="majorHAnsi" w:hAnsiTheme="majorHAnsi"/>
          <w:sz w:val="20"/>
          <w:szCs w:val="20"/>
          <w:lang w:val="es-ES_tradnl"/>
        </w:rPr>
        <w:t xml:space="preserve">la Casa </w:t>
      </w:r>
      <w:r w:rsidR="00B264BD" w:rsidRPr="009719B7">
        <w:rPr>
          <w:rFonts w:asciiTheme="majorHAnsi" w:hAnsiTheme="majorHAnsi"/>
          <w:sz w:val="20"/>
          <w:szCs w:val="20"/>
          <w:lang w:val="es-ES_tradnl"/>
        </w:rPr>
        <w:t xml:space="preserve">Hogar </w:t>
      </w:r>
      <w:r w:rsidR="00495B7E" w:rsidRPr="009719B7">
        <w:rPr>
          <w:rFonts w:asciiTheme="majorHAnsi" w:hAnsiTheme="majorHAnsi"/>
          <w:sz w:val="20"/>
          <w:szCs w:val="20"/>
          <w:lang w:val="es-ES_tradnl"/>
        </w:rPr>
        <w:t>de Panamá</w:t>
      </w:r>
      <w:r w:rsidR="00B264BD" w:rsidRPr="009719B7">
        <w:rPr>
          <w:rFonts w:asciiTheme="majorHAnsi" w:hAnsiTheme="majorHAnsi"/>
          <w:sz w:val="20"/>
          <w:szCs w:val="20"/>
          <w:lang w:val="es-ES_tradnl"/>
        </w:rPr>
        <w:t>. La señora M se opondría a este recurso por cuanto C ya llevaría casi tres años en Panamá y el padre sólo prete</w:t>
      </w:r>
      <w:r w:rsidR="005B3817" w:rsidRPr="009719B7">
        <w:rPr>
          <w:rFonts w:asciiTheme="majorHAnsi" w:hAnsiTheme="majorHAnsi"/>
          <w:sz w:val="20"/>
          <w:szCs w:val="20"/>
          <w:lang w:val="es-ES_tradnl"/>
        </w:rPr>
        <w:t>n</w:t>
      </w:r>
      <w:r w:rsidR="00B264BD" w:rsidRPr="009719B7">
        <w:rPr>
          <w:rFonts w:asciiTheme="majorHAnsi" w:hAnsiTheme="majorHAnsi"/>
          <w:sz w:val="20"/>
          <w:szCs w:val="20"/>
          <w:lang w:val="es-ES_tradnl"/>
        </w:rPr>
        <w:t>día dilatar el proceso.</w:t>
      </w:r>
      <w:r w:rsidR="005B3817" w:rsidRPr="009719B7">
        <w:rPr>
          <w:rFonts w:asciiTheme="majorHAnsi" w:hAnsiTheme="majorHAnsi"/>
          <w:sz w:val="20"/>
          <w:szCs w:val="20"/>
          <w:lang w:val="es-ES_tradnl"/>
        </w:rPr>
        <w:t xml:space="preserve"> </w:t>
      </w:r>
      <w:r w:rsidR="00B264BD" w:rsidRPr="009719B7">
        <w:rPr>
          <w:rFonts w:asciiTheme="majorHAnsi" w:hAnsiTheme="majorHAnsi"/>
          <w:sz w:val="20"/>
          <w:szCs w:val="20"/>
          <w:lang w:val="es-ES_tradnl"/>
        </w:rPr>
        <w:t>Después de resolver varias recusaciones planteadas por el padre de C y una solicitud de impedi</w:t>
      </w:r>
      <w:r w:rsidR="005B3817" w:rsidRPr="009719B7">
        <w:rPr>
          <w:rFonts w:asciiTheme="majorHAnsi" w:hAnsiTheme="majorHAnsi"/>
          <w:sz w:val="20"/>
          <w:szCs w:val="20"/>
          <w:lang w:val="es-ES_tradnl"/>
        </w:rPr>
        <w:t>m</w:t>
      </w:r>
      <w:r w:rsidR="00B264BD" w:rsidRPr="009719B7">
        <w:rPr>
          <w:rFonts w:asciiTheme="majorHAnsi" w:hAnsiTheme="majorHAnsi"/>
          <w:sz w:val="20"/>
          <w:szCs w:val="20"/>
          <w:lang w:val="es-ES_tradnl"/>
        </w:rPr>
        <w:t xml:space="preserve">ento que llevó al nombramiento de una juez </w:t>
      </w:r>
      <w:r w:rsidR="00B264BD" w:rsidRPr="009719B7">
        <w:rPr>
          <w:rFonts w:asciiTheme="majorHAnsi" w:hAnsiTheme="majorHAnsi"/>
          <w:i/>
          <w:iCs/>
          <w:sz w:val="20"/>
          <w:szCs w:val="20"/>
          <w:lang w:val="es-ES_tradnl"/>
        </w:rPr>
        <w:t>ad hoc</w:t>
      </w:r>
      <w:r w:rsidR="00B264BD" w:rsidRPr="009719B7">
        <w:rPr>
          <w:rFonts w:asciiTheme="majorHAnsi" w:hAnsiTheme="majorHAnsi"/>
          <w:sz w:val="20"/>
          <w:szCs w:val="20"/>
          <w:lang w:val="es-ES_tradnl"/>
        </w:rPr>
        <w:t xml:space="preserve"> para conocer el recurso de reconsideración, el 6 de agosto de 2013 el Tribunal Superior de la Niñez y la Adolescencia resolvió confirmar la sentencia de segunda instancia en el proceso de restitución internacional de C y ordenó nuevamente la restitución internacional de C a Costa Rica. El 20 de agosto de 2013 el padre de C presentaría un recurso de aclaración contra esta decisión, el cual tendría el efecto de suspender la ejecución de la sentencia a favor de M y C. Este recurso conllevaría a una nueva solicitud de impedimento y otro nombramiento de juez </w:t>
      </w:r>
      <w:r w:rsidR="00B264BD" w:rsidRPr="009719B7">
        <w:rPr>
          <w:rFonts w:asciiTheme="majorHAnsi" w:hAnsiTheme="majorHAnsi"/>
          <w:i/>
          <w:iCs/>
          <w:sz w:val="20"/>
          <w:szCs w:val="20"/>
          <w:lang w:val="es-ES_tradnl"/>
        </w:rPr>
        <w:t>ad hoc</w:t>
      </w:r>
      <w:r w:rsidR="00B264BD" w:rsidRPr="009719B7">
        <w:rPr>
          <w:rFonts w:asciiTheme="majorHAnsi" w:hAnsiTheme="majorHAnsi"/>
          <w:sz w:val="20"/>
          <w:szCs w:val="20"/>
          <w:lang w:val="es-ES_tradnl"/>
        </w:rPr>
        <w:t xml:space="preserve"> </w:t>
      </w:r>
      <w:r w:rsidR="00133880" w:rsidRPr="009719B7">
        <w:rPr>
          <w:rFonts w:asciiTheme="majorHAnsi" w:hAnsiTheme="majorHAnsi"/>
          <w:sz w:val="20"/>
          <w:szCs w:val="20"/>
          <w:lang w:val="es-ES_tradnl"/>
        </w:rPr>
        <w:t>en</w:t>
      </w:r>
      <w:r w:rsidR="00B264BD" w:rsidRPr="009719B7">
        <w:rPr>
          <w:rFonts w:asciiTheme="majorHAnsi" w:hAnsiTheme="majorHAnsi"/>
          <w:sz w:val="20"/>
          <w:szCs w:val="20"/>
          <w:lang w:val="es-ES_tradnl"/>
        </w:rPr>
        <w:t xml:space="preserve"> el Tribunal</w:t>
      </w:r>
      <w:r w:rsidR="00A6284A" w:rsidRPr="009719B7">
        <w:rPr>
          <w:rFonts w:asciiTheme="majorHAnsi" w:hAnsiTheme="majorHAnsi"/>
          <w:sz w:val="20"/>
          <w:szCs w:val="20"/>
          <w:lang w:val="es-ES_tradnl"/>
        </w:rPr>
        <w:t xml:space="preserve"> asignado</w:t>
      </w:r>
      <w:r w:rsidR="00B264BD" w:rsidRPr="009719B7">
        <w:rPr>
          <w:rFonts w:asciiTheme="majorHAnsi" w:hAnsiTheme="majorHAnsi"/>
          <w:sz w:val="20"/>
          <w:szCs w:val="20"/>
          <w:lang w:val="es-ES_tradnl"/>
        </w:rPr>
        <w:t xml:space="preserve"> por parte de la Corte Suprema, proceso que tardaría hasta el 12 de noviembre de 2013. A</w:t>
      </w:r>
      <w:r w:rsidR="00456405" w:rsidRPr="009719B7">
        <w:rPr>
          <w:rFonts w:asciiTheme="majorHAnsi" w:hAnsiTheme="majorHAnsi"/>
          <w:sz w:val="20"/>
          <w:szCs w:val="20"/>
          <w:lang w:val="es-ES_tradnl"/>
        </w:rPr>
        <w:t>demás</w:t>
      </w:r>
      <w:r w:rsidR="00B264BD" w:rsidRPr="009719B7">
        <w:rPr>
          <w:rFonts w:asciiTheme="majorHAnsi" w:hAnsiTheme="majorHAnsi"/>
          <w:sz w:val="20"/>
          <w:szCs w:val="20"/>
          <w:lang w:val="es-ES_tradnl"/>
        </w:rPr>
        <w:t>, el padre de C anunció que presentaría un recurso de casación contra la sentencia de segunda instancia, al cual la señora M se opo</w:t>
      </w:r>
      <w:r w:rsidR="00F4525F" w:rsidRPr="009719B7">
        <w:rPr>
          <w:rFonts w:asciiTheme="majorHAnsi" w:hAnsiTheme="majorHAnsi"/>
          <w:sz w:val="20"/>
          <w:szCs w:val="20"/>
          <w:lang w:val="es-ES_tradnl"/>
        </w:rPr>
        <w:t>ndría nuevamente</w:t>
      </w:r>
      <w:r w:rsidR="00B264BD" w:rsidRPr="009719B7">
        <w:rPr>
          <w:rFonts w:asciiTheme="majorHAnsi" w:hAnsiTheme="majorHAnsi"/>
          <w:sz w:val="20"/>
          <w:szCs w:val="20"/>
          <w:lang w:val="es-ES_tradnl"/>
        </w:rPr>
        <w:t>.</w:t>
      </w:r>
    </w:p>
    <w:p w14:paraId="05FD0C8C"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10.</w:t>
      </w:r>
      <w:r w:rsidRPr="009719B7">
        <w:rPr>
          <w:rFonts w:asciiTheme="majorHAnsi" w:hAnsiTheme="majorHAnsi"/>
          <w:sz w:val="20"/>
          <w:szCs w:val="20"/>
          <w:lang w:val="es-ES_tradnl"/>
        </w:rPr>
        <w:tab/>
      </w:r>
      <w:r w:rsidR="00B264BD" w:rsidRPr="009719B7">
        <w:rPr>
          <w:rFonts w:asciiTheme="majorHAnsi" w:hAnsiTheme="majorHAnsi"/>
          <w:sz w:val="20"/>
          <w:szCs w:val="20"/>
          <w:lang w:val="es-ES_tradnl"/>
        </w:rPr>
        <w:t xml:space="preserve">Los peticionarios </w:t>
      </w:r>
      <w:r w:rsidR="00B17102" w:rsidRPr="009719B7">
        <w:rPr>
          <w:rFonts w:asciiTheme="majorHAnsi" w:hAnsiTheme="majorHAnsi"/>
          <w:sz w:val="20"/>
          <w:szCs w:val="20"/>
          <w:lang w:val="es-ES_tradnl"/>
        </w:rPr>
        <w:t>destac</w:t>
      </w:r>
      <w:r w:rsidR="00B264BD" w:rsidRPr="009719B7">
        <w:rPr>
          <w:rFonts w:asciiTheme="majorHAnsi" w:hAnsiTheme="majorHAnsi"/>
          <w:sz w:val="20"/>
          <w:szCs w:val="20"/>
          <w:lang w:val="es-ES_tradnl"/>
        </w:rPr>
        <w:t xml:space="preserve">an que </w:t>
      </w:r>
      <w:r w:rsidR="00E13248" w:rsidRPr="009719B7">
        <w:rPr>
          <w:rFonts w:asciiTheme="majorHAnsi" w:hAnsiTheme="majorHAnsi"/>
          <w:sz w:val="20"/>
          <w:szCs w:val="20"/>
          <w:lang w:val="es-ES_tradnl"/>
        </w:rPr>
        <w:t>el 2 de diciembre de 201</w:t>
      </w:r>
      <w:r w:rsidR="00DD5771" w:rsidRPr="009719B7">
        <w:rPr>
          <w:rFonts w:asciiTheme="majorHAnsi" w:hAnsiTheme="majorHAnsi"/>
          <w:sz w:val="20"/>
          <w:szCs w:val="20"/>
          <w:lang w:val="es-ES_tradnl"/>
        </w:rPr>
        <w:t>3</w:t>
      </w:r>
      <w:r w:rsidR="00E13248" w:rsidRPr="009719B7">
        <w:rPr>
          <w:rFonts w:asciiTheme="majorHAnsi" w:hAnsiTheme="majorHAnsi"/>
          <w:sz w:val="20"/>
          <w:szCs w:val="20"/>
          <w:lang w:val="es-ES_tradnl"/>
        </w:rPr>
        <w:t xml:space="preserve"> </w:t>
      </w:r>
      <w:r w:rsidR="00B264BD" w:rsidRPr="009719B7">
        <w:rPr>
          <w:rFonts w:asciiTheme="majorHAnsi" w:hAnsiTheme="majorHAnsi"/>
          <w:sz w:val="20"/>
          <w:szCs w:val="20"/>
          <w:lang w:val="es-ES_tradnl"/>
        </w:rPr>
        <w:t xml:space="preserve">el PANI de Costa Rica envió una nota </w:t>
      </w:r>
      <w:r w:rsidR="002362D9" w:rsidRPr="009719B7">
        <w:rPr>
          <w:rFonts w:asciiTheme="majorHAnsi" w:hAnsiTheme="majorHAnsi"/>
          <w:sz w:val="20"/>
          <w:szCs w:val="20"/>
          <w:lang w:val="es-ES_tradnl"/>
        </w:rPr>
        <w:t xml:space="preserve">al Tribunal Superior </w:t>
      </w:r>
      <w:r w:rsidR="008D6AD1" w:rsidRPr="009719B7">
        <w:rPr>
          <w:rFonts w:asciiTheme="majorHAnsi" w:hAnsiTheme="majorHAnsi"/>
          <w:sz w:val="20"/>
          <w:szCs w:val="20"/>
          <w:lang w:val="es-ES_tradnl"/>
        </w:rPr>
        <w:t xml:space="preserve">de Niñez y Adolescencia </w:t>
      </w:r>
      <w:r w:rsidR="00B264BD" w:rsidRPr="009719B7">
        <w:rPr>
          <w:rFonts w:asciiTheme="majorHAnsi" w:hAnsiTheme="majorHAnsi"/>
          <w:sz w:val="20"/>
          <w:szCs w:val="20"/>
          <w:lang w:val="es-ES_tradnl"/>
        </w:rPr>
        <w:t>manifestando su preocupación por el retardo de casi cuatro años en la ejecución de la restitución de C. Por su parte, la Secretaría Nacional de Niñez, Adolescencia y Familia de Panamá se sumaría al llama</w:t>
      </w:r>
      <w:r w:rsidR="00E13248" w:rsidRPr="009719B7">
        <w:rPr>
          <w:rFonts w:asciiTheme="majorHAnsi" w:hAnsiTheme="majorHAnsi"/>
          <w:sz w:val="20"/>
          <w:szCs w:val="20"/>
          <w:lang w:val="es-ES_tradnl"/>
        </w:rPr>
        <w:t>do</w:t>
      </w:r>
      <w:r w:rsidR="00B264BD" w:rsidRPr="009719B7">
        <w:rPr>
          <w:rFonts w:asciiTheme="majorHAnsi" w:hAnsiTheme="majorHAnsi"/>
          <w:sz w:val="20"/>
          <w:szCs w:val="20"/>
          <w:lang w:val="es-ES_tradnl"/>
        </w:rPr>
        <w:t xml:space="preserve"> mediante una carta de 5 de diciembre de 2013 dirigida al Tribunal Superior en la que </w:t>
      </w:r>
      <w:r w:rsidR="001F31E0" w:rsidRPr="009719B7">
        <w:rPr>
          <w:rFonts w:asciiTheme="majorHAnsi" w:hAnsiTheme="majorHAnsi"/>
          <w:sz w:val="20"/>
          <w:szCs w:val="20"/>
          <w:lang w:val="es-ES_tradnl"/>
        </w:rPr>
        <w:t>expres</w:t>
      </w:r>
      <w:r w:rsidR="00B264BD" w:rsidRPr="009719B7">
        <w:rPr>
          <w:rFonts w:asciiTheme="majorHAnsi" w:hAnsiTheme="majorHAnsi"/>
          <w:sz w:val="20"/>
          <w:szCs w:val="20"/>
          <w:lang w:val="es-ES_tradnl"/>
        </w:rPr>
        <w:t xml:space="preserve">ó </w:t>
      </w:r>
      <w:r w:rsidR="001F31E0" w:rsidRPr="009719B7">
        <w:rPr>
          <w:rFonts w:asciiTheme="majorHAnsi" w:hAnsiTheme="majorHAnsi"/>
          <w:sz w:val="20"/>
          <w:szCs w:val="20"/>
          <w:lang w:val="es-ES_tradnl"/>
        </w:rPr>
        <w:t>s</w:t>
      </w:r>
      <w:r w:rsidR="00776996" w:rsidRPr="009719B7">
        <w:rPr>
          <w:rFonts w:asciiTheme="majorHAnsi" w:hAnsiTheme="majorHAnsi"/>
          <w:sz w:val="20"/>
          <w:szCs w:val="20"/>
          <w:lang w:val="es-ES_tradnl"/>
        </w:rPr>
        <w:t>u</w:t>
      </w:r>
      <w:r w:rsidR="00B264BD" w:rsidRPr="009719B7">
        <w:rPr>
          <w:rFonts w:asciiTheme="majorHAnsi" w:hAnsiTheme="majorHAnsi"/>
          <w:sz w:val="20"/>
          <w:szCs w:val="20"/>
          <w:lang w:val="es-ES_tradnl"/>
        </w:rPr>
        <w:t xml:space="preserve"> profunda consternación por la situación de la niña C en el hogar de paso y la duración excesiva del proceso judicial. El 16 de diciembre de 2013 el Ministerio de Relaciones Exterior</w:t>
      </w:r>
      <w:r w:rsidR="008D6AD1" w:rsidRPr="009719B7">
        <w:rPr>
          <w:rFonts w:asciiTheme="majorHAnsi" w:hAnsiTheme="majorHAnsi"/>
          <w:sz w:val="20"/>
          <w:szCs w:val="20"/>
          <w:lang w:val="es-ES_tradnl"/>
        </w:rPr>
        <w:t>es</w:t>
      </w:r>
      <w:r w:rsidR="00B264BD" w:rsidRPr="009719B7">
        <w:rPr>
          <w:rFonts w:asciiTheme="majorHAnsi" w:hAnsiTheme="majorHAnsi"/>
          <w:sz w:val="20"/>
          <w:szCs w:val="20"/>
          <w:lang w:val="es-ES_tradnl"/>
        </w:rPr>
        <w:t xml:space="preserve"> de Pan</w:t>
      </w:r>
      <w:r w:rsidR="008D6AD1" w:rsidRPr="009719B7">
        <w:rPr>
          <w:rFonts w:asciiTheme="majorHAnsi" w:hAnsiTheme="majorHAnsi"/>
          <w:sz w:val="20"/>
          <w:szCs w:val="20"/>
          <w:lang w:val="es-ES_tradnl"/>
        </w:rPr>
        <w:t>a</w:t>
      </w:r>
      <w:r w:rsidR="00B264BD" w:rsidRPr="009719B7">
        <w:rPr>
          <w:rFonts w:asciiTheme="majorHAnsi" w:hAnsiTheme="majorHAnsi"/>
          <w:sz w:val="20"/>
          <w:szCs w:val="20"/>
          <w:lang w:val="es-ES_tradnl"/>
        </w:rPr>
        <w:t xml:space="preserve">má también se </w:t>
      </w:r>
      <w:r w:rsidR="00B264BD" w:rsidRPr="009719B7">
        <w:rPr>
          <w:rFonts w:asciiTheme="majorHAnsi" w:hAnsiTheme="majorHAnsi"/>
          <w:sz w:val="20"/>
          <w:szCs w:val="20"/>
          <w:lang w:val="es-ES_tradnl"/>
        </w:rPr>
        <w:lastRenderedPageBreak/>
        <w:t>dirigió al Tribunal Superior para solicitar que se valorara la viabilidad de entregar a C a su madre como medida provisional hasta la finalización del proceso de restitución internacional.</w:t>
      </w:r>
    </w:p>
    <w:p w14:paraId="1D86BAB7" w14:textId="77777777"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11.</w:t>
      </w:r>
      <w:r w:rsidRPr="009719B7">
        <w:rPr>
          <w:rFonts w:asciiTheme="majorHAnsi" w:hAnsiTheme="majorHAnsi"/>
          <w:sz w:val="20"/>
          <w:szCs w:val="20"/>
          <w:lang w:val="es-ES_tradnl"/>
        </w:rPr>
        <w:tab/>
      </w:r>
      <w:r w:rsidR="00B264BD" w:rsidRPr="009719B7">
        <w:rPr>
          <w:rFonts w:asciiTheme="majorHAnsi" w:hAnsiTheme="majorHAnsi"/>
          <w:sz w:val="20"/>
          <w:szCs w:val="20"/>
          <w:lang w:val="es-ES_tradnl"/>
        </w:rPr>
        <w:t>El</w:t>
      </w:r>
      <w:r w:rsidR="003B486B" w:rsidRPr="009719B7">
        <w:rPr>
          <w:rFonts w:asciiTheme="majorHAnsi" w:hAnsiTheme="majorHAnsi"/>
          <w:sz w:val="20"/>
          <w:szCs w:val="20"/>
          <w:lang w:val="es-ES_tradnl"/>
        </w:rPr>
        <w:t xml:space="preserve"> padre de C interpuso un recurso de casación contra la sentencia de primera instancia, </w:t>
      </w:r>
      <w:r w:rsidR="00700279" w:rsidRPr="009719B7">
        <w:rPr>
          <w:rFonts w:asciiTheme="majorHAnsi" w:hAnsiTheme="majorHAnsi"/>
          <w:sz w:val="20"/>
          <w:szCs w:val="20"/>
          <w:lang w:val="es-ES_tradnl"/>
        </w:rPr>
        <w:t xml:space="preserve">el cual </w:t>
      </w:r>
      <w:r w:rsidR="003B486B" w:rsidRPr="009719B7">
        <w:rPr>
          <w:rFonts w:asciiTheme="majorHAnsi" w:hAnsiTheme="majorHAnsi"/>
          <w:sz w:val="20"/>
          <w:szCs w:val="20"/>
          <w:lang w:val="es-ES_tradnl"/>
        </w:rPr>
        <w:t>sería declarado</w:t>
      </w:r>
      <w:r w:rsidR="00B264BD" w:rsidRPr="009719B7">
        <w:rPr>
          <w:rFonts w:asciiTheme="majorHAnsi" w:hAnsiTheme="majorHAnsi"/>
          <w:sz w:val="20"/>
          <w:szCs w:val="20"/>
          <w:lang w:val="es-ES_tradnl"/>
        </w:rPr>
        <w:t xml:space="preserve"> </w:t>
      </w:r>
      <w:r w:rsidR="003B486B" w:rsidRPr="009719B7">
        <w:rPr>
          <w:rFonts w:asciiTheme="majorHAnsi" w:hAnsiTheme="majorHAnsi"/>
          <w:sz w:val="20"/>
          <w:szCs w:val="20"/>
          <w:lang w:val="es-ES_tradnl"/>
        </w:rPr>
        <w:t xml:space="preserve">improcedente por </w:t>
      </w:r>
      <w:r w:rsidR="00B264BD" w:rsidRPr="009719B7">
        <w:rPr>
          <w:rFonts w:asciiTheme="majorHAnsi" w:hAnsiTheme="majorHAnsi"/>
          <w:sz w:val="20"/>
          <w:szCs w:val="20"/>
          <w:lang w:val="es-ES_tradnl"/>
        </w:rPr>
        <w:t>el Tribunal Superior de Niñez y Adolesce</w:t>
      </w:r>
      <w:r w:rsidR="00A33CF6" w:rsidRPr="009719B7">
        <w:rPr>
          <w:rFonts w:asciiTheme="majorHAnsi" w:hAnsiTheme="majorHAnsi"/>
          <w:sz w:val="20"/>
          <w:szCs w:val="20"/>
          <w:lang w:val="es-ES_tradnl"/>
        </w:rPr>
        <w:t>nc</w:t>
      </w:r>
      <w:r w:rsidR="00B264BD" w:rsidRPr="009719B7">
        <w:rPr>
          <w:rFonts w:asciiTheme="majorHAnsi" w:hAnsiTheme="majorHAnsi"/>
          <w:sz w:val="20"/>
          <w:szCs w:val="20"/>
          <w:lang w:val="es-ES_tradnl"/>
        </w:rPr>
        <w:t>ia</w:t>
      </w:r>
      <w:r w:rsidR="003B486B" w:rsidRPr="009719B7">
        <w:rPr>
          <w:rFonts w:asciiTheme="majorHAnsi" w:hAnsiTheme="majorHAnsi"/>
          <w:sz w:val="20"/>
          <w:szCs w:val="20"/>
          <w:lang w:val="es-ES_tradnl"/>
        </w:rPr>
        <w:t xml:space="preserve"> el</w:t>
      </w:r>
      <w:r w:rsidR="00B264BD" w:rsidRPr="009719B7">
        <w:rPr>
          <w:rFonts w:asciiTheme="majorHAnsi" w:hAnsiTheme="majorHAnsi"/>
          <w:sz w:val="20"/>
          <w:szCs w:val="20"/>
          <w:lang w:val="es-ES_tradnl"/>
        </w:rPr>
        <w:t xml:space="preserve"> </w:t>
      </w:r>
      <w:r w:rsidR="003B486B" w:rsidRPr="009719B7">
        <w:rPr>
          <w:rFonts w:asciiTheme="majorHAnsi" w:hAnsiTheme="majorHAnsi"/>
          <w:sz w:val="20"/>
          <w:szCs w:val="20"/>
          <w:lang w:val="es-ES_tradnl"/>
        </w:rPr>
        <w:t>10 de diciembre de 2013</w:t>
      </w:r>
      <w:r w:rsidR="00B264BD" w:rsidRPr="009719B7">
        <w:rPr>
          <w:rFonts w:asciiTheme="majorHAnsi" w:hAnsiTheme="majorHAnsi"/>
          <w:sz w:val="20"/>
          <w:szCs w:val="20"/>
          <w:lang w:val="es-ES_tradnl"/>
        </w:rPr>
        <w:t>. El 20 de diciembre de 2013 el padre de C presentó un nuevo recurso de aclaración y reconsideración contra el rechazo del recurso de casación. El 26 de diciembre de 2013 el Tribunal confirmó el rechazo del recurso. Ante una nueva solicitud de parte del abogado del padre de C, el 8 de enero de 2014 el Tribunal Superior de Niñez y Adolescencia reconoció que el padre de C había abusado de los recursos y solicitudes presentados en el marco del proceso judicial y prolongado la ejecución de las sentencias de primera y segunda instancia.</w:t>
      </w:r>
    </w:p>
    <w:p w14:paraId="5CE39CDC" w14:textId="77777777" w:rsidR="009F5F4A"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12.</w:t>
      </w:r>
      <w:r w:rsidRPr="009719B7">
        <w:rPr>
          <w:rFonts w:asciiTheme="majorHAnsi" w:hAnsiTheme="majorHAnsi"/>
          <w:sz w:val="20"/>
          <w:szCs w:val="20"/>
          <w:lang w:val="es-ES_tradnl"/>
        </w:rPr>
        <w:tab/>
      </w:r>
      <w:r w:rsidR="00B264BD" w:rsidRPr="009719B7">
        <w:rPr>
          <w:rFonts w:asciiTheme="majorHAnsi" w:hAnsiTheme="majorHAnsi"/>
          <w:sz w:val="20"/>
          <w:szCs w:val="20"/>
          <w:lang w:val="es-ES_tradnl"/>
        </w:rPr>
        <w:t>El 17 de enero de 2014 el padre de C presentó un recurso de amparo contra la sentencia de primera instancia, admitido por el Tribunal Superior.</w:t>
      </w:r>
      <w:r w:rsidR="004976AF" w:rsidRPr="009719B7">
        <w:rPr>
          <w:rFonts w:asciiTheme="majorHAnsi" w:hAnsiTheme="majorHAnsi"/>
          <w:sz w:val="20"/>
          <w:szCs w:val="20"/>
          <w:lang w:val="es-ES_tradnl"/>
        </w:rPr>
        <w:t xml:space="preserve"> El 22 de enero de 2014</w:t>
      </w:r>
      <w:r w:rsidR="005E6F2A" w:rsidRPr="009719B7">
        <w:rPr>
          <w:rFonts w:asciiTheme="majorHAnsi" w:hAnsiTheme="majorHAnsi"/>
          <w:sz w:val="20"/>
          <w:szCs w:val="20"/>
          <w:lang w:val="es-ES_tradnl"/>
        </w:rPr>
        <w:t xml:space="preserve"> el Tribunal Superior de Niñez y Adolescencia denegó el recurso de amparo por considerar que no existía violación a los derechos invocados por el padre de C</w:t>
      </w:r>
      <w:r w:rsidR="00BE106C" w:rsidRPr="009719B7">
        <w:rPr>
          <w:rFonts w:asciiTheme="majorHAnsi" w:hAnsiTheme="majorHAnsi"/>
          <w:sz w:val="20"/>
          <w:szCs w:val="20"/>
          <w:lang w:val="es-ES_tradnl"/>
        </w:rPr>
        <w:t>, y ordenó el levantamiento de la medida de protección y la entrega de C a su madre</w:t>
      </w:r>
      <w:r w:rsidR="005E6F2A" w:rsidRPr="009719B7">
        <w:rPr>
          <w:rFonts w:asciiTheme="majorHAnsi" w:hAnsiTheme="majorHAnsi"/>
          <w:sz w:val="20"/>
          <w:szCs w:val="20"/>
          <w:lang w:val="es-ES_tradnl"/>
        </w:rPr>
        <w:t>.</w:t>
      </w:r>
      <w:r w:rsidR="00062389" w:rsidRPr="009719B7">
        <w:rPr>
          <w:rFonts w:asciiTheme="majorHAnsi" w:hAnsiTheme="majorHAnsi"/>
          <w:sz w:val="20"/>
          <w:szCs w:val="20"/>
          <w:lang w:val="es-ES_tradnl"/>
        </w:rPr>
        <w:t xml:space="preserve"> El padre de C apeló la sentencia de amparo</w:t>
      </w:r>
      <w:r w:rsidR="00DD40FC" w:rsidRPr="009719B7">
        <w:rPr>
          <w:rFonts w:asciiTheme="majorHAnsi" w:hAnsiTheme="majorHAnsi"/>
          <w:sz w:val="20"/>
          <w:szCs w:val="20"/>
          <w:lang w:val="es-ES_tradnl"/>
        </w:rPr>
        <w:t>, por lo que el Tribunal admitió el recurso y suspendió la entrega de C el 31 de enero de 2014.</w:t>
      </w:r>
      <w:r w:rsidR="003050C0" w:rsidRPr="009719B7">
        <w:rPr>
          <w:rFonts w:asciiTheme="majorHAnsi" w:hAnsiTheme="majorHAnsi"/>
          <w:sz w:val="20"/>
          <w:szCs w:val="20"/>
          <w:lang w:val="es-ES_tradnl"/>
        </w:rPr>
        <w:t xml:space="preserve"> </w:t>
      </w:r>
      <w:r w:rsidR="00B133F0" w:rsidRPr="009719B7">
        <w:rPr>
          <w:rFonts w:asciiTheme="majorHAnsi" w:hAnsiTheme="majorHAnsi"/>
          <w:sz w:val="20"/>
          <w:szCs w:val="20"/>
          <w:lang w:val="es-ES_tradnl"/>
        </w:rPr>
        <w:t xml:space="preserve">No obstante, el </w:t>
      </w:r>
      <w:r w:rsidR="009F717E" w:rsidRPr="009719B7">
        <w:rPr>
          <w:rFonts w:asciiTheme="majorHAnsi" w:hAnsiTheme="majorHAnsi"/>
          <w:sz w:val="20"/>
          <w:szCs w:val="20"/>
          <w:lang w:val="es-ES_tradnl"/>
        </w:rPr>
        <w:t>j</w:t>
      </w:r>
      <w:r w:rsidR="00B133F0" w:rsidRPr="009719B7">
        <w:rPr>
          <w:rFonts w:asciiTheme="majorHAnsi" w:hAnsiTheme="majorHAnsi"/>
          <w:sz w:val="20"/>
          <w:szCs w:val="20"/>
          <w:lang w:val="es-ES_tradnl"/>
        </w:rPr>
        <w:t xml:space="preserve">uzgado de primera instancia </w:t>
      </w:r>
      <w:r w:rsidR="005B5F15" w:rsidRPr="009719B7">
        <w:rPr>
          <w:rFonts w:asciiTheme="majorHAnsi" w:hAnsiTheme="majorHAnsi"/>
          <w:sz w:val="20"/>
          <w:szCs w:val="20"/>
          <w:lang w:val="es-ES_tradnl"/>
        </w:rPr>
        <w:t xml:space="preserve">decidió ordenar la entrega provisional de C a su madre sin perjuicio del trámite del recurso de apelación de la sentencia de amparo, y ordenó el levantamiento de la prohibición de salida del país de C. </w:t>
      </w:r>
      <w:r w:rsidR="003050C0" w:rsidRPr="009719B7">
        <w:rPr>
          <w:rFonts w:asciiTheme="majorHAnsi" w:hAnsiTheme="majorHAnsi"/>
          <w:sz w:val="20"/>
          <w:szCs w:val="20"/>
          <w:lang w:val="es-ES_tradnl"/>
        </w:rPr>
        <w:t xml:space="preserve">El 2 de junio de 2014 </w:t>
      </w:r>
      <w:r w:rsidR="00A27067" w:rsidRPr="009719B7">
        <w:rPr>
          <w:rFonts w:asciiTheme="majorHAnsi" w:hAnsiTheme="majorHAnsi"/>
          <w:sz w:val="20"/>
          <w:szCs w:val="20"/>
          <w:lang w:val="es-ES_tradnl"/>
        </w:rPr>
        <w:t xml:space="preserve">la Corte Suprema de Justicia de Panamá confirmó la restitución </w:t>
      </w:r>
      <w:r w:rsidR="00143747" w:rsidRPr="009719B7">
        <w:rPr>
          <w:rFonts w:asciiTheme="majorHAnsi" w:hAnsiTheme="majorHAnsi"/>
          <w:sz w:val="20"/>
          <w:szCs w:val="20"/>
          <w:lang w:val="es-ES_tradnl"/>
        </w:rPr>
        <w:t>internacional de C a Costa Rica, en una decisión que fue notificada mediante edicto no. 847 del 12 de junio de 2014, con la cual los peticionarios alegan que se agotaron los recursos internos en Panamá.</w:t>
      </w:r>
    </w:p>
    <w:p w14:paraId="2096895E" w14:textId="1F571510" w:rsidR="00824B4B" w:rsidRPr="009719B7" w:rsidRDefault="009F5F4A"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13.</w:t>
      </w:r>
      <w:r w:rsidRPr="009719B7">
        <w:rPr>
          <w:rFonts w:asciiTheme="majorHAnsi" w:hAnsiTheme="majorHAnsi"/>
          <w:sz w:val="20"/>
          <w:szCs w:val="20"/>
          <w:lang w:val="es-ES_tradnl"/>
        </w:rPr>
        <w:tab/>
      </w:r>
      <w:r w:rsidR="00AD7B36" w:rsidRPr="009719B7">
        <w:rPr>
          <w:rFonts w:asciiTheme="majorHAnsi" w:hAnsiTheme="majorHAnsi"/>
          <w:sz w:val="20"/>
          <w:szCs w:val="20"/>
          <w:lang w:val="es-ES_tradnl"/>
        </w:rPr>
        <w:t>L</w:t>
      </w:r>
      <w:r w:rsidR="001D0FE3" w:rsidRPr="009719B7">
        <w:rPr>
          <w:rFonts w:asciiTheme="majorHAnsi" w:hAnsiTheme="majorHAnsi"/>
          <w:sz w:val="20"/>
          <w:szCs w:val="20"/>
          <w:lang w:val="es-ES_tradnl"/>
        </w:rPr>
        <w:t>a parte</w:t>
      </w:r>
      <w:r w:rsidR="00AD7B36" w:rsidRPr="009719B7">
        <w:rPr>
          <w:rFonts w:asciiTheme="majorHAnsi" w:hAnsiTheme="majorHAnsi"/>
          <w:sz w:val="20"/>
          <w:szCs w:val="20"/>
          <w:lang w:val="es-ES_tradnl"/>
        </w:rPr>
        <w:t xml:space="preserve"> peticionari</w:t>
      </w:r>
      <w:r w:rsidR="001D0FE3" w:rsidRPr="009719B7">
        <w:rPr>
          <w:rFonts w:asciiTheme="majorHAnsi" w:hAnsiTheme="majorHAnsi"/>
          <w:sz w:val="20"/>
          <w:szCs w:val="20"/>
          <w:lang w:val="es-ES_tradnl"/>
        </w:rPr>
        <w:t>a</w:t>
      </w:r>
      <w:r w:rsidR="00AD7B36" w:rsidRPr="009719B7">
        <w:rPr>
          <w:rFonts w:asciiTheme="majorHAnsi" w:hAnsiTheme="majorHAnsi"/>
          <w:sz w:val="20"/>
          <w:szCs w:val="20"/>
          <w:lang w:val="es-ES_tradnl"/>
        </w:rPr>
        <w:t xml:space="preserve"> alega que la permanencia de C en una Casa Hogar </w:t>
      </w:r>
      <w:r w:rsidR="001D0FE3" w:rsidRPr="009719B7">
        <w:rPr>
          <w:rFonts w:asciiTheme="majorHAnsi" w:hAnsiTheme="majorHAnsi"/>
          <w:sz w:val="20"/>
          <w:szCs w:val="20"/>
          <w:lang w:val="es-ES_tradnl"/>
        </w:rPr>
        <w:t xml:space="preserve">violó el principio de debida diligencia en el proceso de restitución internacional de C, así como el plazo razonable en la decisión definitiva de restitución de la niña, las garantías judiciales de C en el proceso, y falta de motivación en la decisión de institucionalización. Consideran que la institucionalización de C violó sus derechos a la libertad e igualdad, y los derechos de ella y M a la vida familiar, a la protección de la familia y a la integridad personal. Aducen también que la institucionalización de la niña </w:t>
      </w:r>
      <w:r w:rsidR="00AD7B36" w:rsidRPr="009719B7">
        <w:rPr>
          <w:rFonts w:asciiTheme="majorHAnsi" w:hAnsiTheme="majorHAnsi"/>
          <w:sz w:val="20"/>
          <w:szCs w:val="20"/>
          <w:lang w:val="es-ES_tradnl"/>
        </w:rPr>
        <w:t>fue una forma tolerada de continuación de la violencia ejercida por el padre de C contra la señora M, en contravención con los deberes de prevención y sanción de la violencia contra la mujer consagrados en el artículo 7 de la Convención de Belén do Pará.</w:t>
      </w:r>
    </w:p>
    <w:p w14:paraId="76F1C410" w14:textId="591F31BC"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w:t>
      </w:r>
      <w:r w:rsidR="00B211EE" w:rsidRPr="009719B7">
        <w:rPr>
          <w:rFonts w:asciiTheme="majorHAnsi" w:hAnsiTheme="majorHAnsi"/>
          <w:sz w:val="20"/>
          <w:szCs w:val="20"/>
          <w:lang w:val="es-ES_tradnl"/>
        </w:rPr>
        <w:t>4</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08330D" w:rsidRPr="009719B7">
        <w:rPr>
          <w:rFonts w:asciiTheme="majorHAnsi" w:hAnsiTheme="majorHAnsi"/>
          <w:sz w:val="20"/>
          <w:szCs w:val="20"/>
          <w:lang w:val="es-ES_tradnl"/>
        </w:rPr>
        <w:t xml:space="preserve">El Estado panameño, por su parte, </w:t>
      </w:r>
      <w:r w:rsidR="00A442A3" w:rsidRPr="009719B7">
        <w:rPr>
          <w:rFonts w:asciiTheme="majorHAnsi" w:hAnsiTheme="majorHAnsi"/>
          <w:sz w:val="20"/>
          <w:szCs w:val="20"/>
          <w:lang w:val="es-ES_tradnl"/>
        </w:rPr>
        <w:t>se op</w:t>
      </w:r>
      <w:r w:rsidR="001D6F83" w:rsidRPr="009719B7">
        <w:rPr>
          <w:rFonts w:asciiTheme="majorHAnsi" w:hAnsiTheme="majorHAnsi"/>
          <w:sz w:val="20"/>
          <w:szCs w:val="20"/>
          <w:lang w:val="es-ES_tradnl"/>
        </w:rPr>
        <w:t>one</w:t>
      </w:r>
      <w:r w:rsidR="00A442A3" w:rsidRPr="009719B7">
        <w:rPr>
          <w:rFonts w:asciiTheme="majorHAnsi" w:hAnsiTheme="majorHAnsi"/>
          <w:sz w:val="20"/>
          <w:szCs w:val="20"/>
          <w:lang w:val="es-ES_tradnl"/>
        </w:rPr>
        <w:t xml:space="preserve"> a la calificación de la sustracción internacional de niños como un delito continuado, pues considera que se trata de un fenómeno del derecho civil por el cual uno de los padres altera la situación jurídica del niño </w:t>
      </w:r>
      <w:r w:rsidR="001D6F83" w:rsidRPr="009719B7">
        <w:rPr>
          <w:rFonts w:asciiTheme="majorHAnsi" w:hAnsiTheme="majorHAnsi"/>
          <w:sz w:val="20"/>
          <w:szCs w:val="20"/>
          <w:lang w:val="es-ES_tradnl"/>
        </w:rPr>
        <w:t>y no de una privación ilícita de la libertad.</w:t>
      </w:r>
      <w:r w:rsidR="00BC2233" w:rsidRPr="009719B7">
        <w:rPr>
          <w:rFonts w:asciiTheme="majorHAnsi" w:hAnsiTheme="majorHAnsi"/>
          <w:sz w:val="20"/>
          <w:szCs w:val="20"/>
          <w:lang w:val="es-ES_tradnl"/>
        </w:rPr>
        <w:t xml:space="preserve"> </w:t>
      </w:r>
      <w:r w:rsidR="00A4757A" w:rsidRPr="009719B7">
        <w:rPr>
          <w:rFonts w:asciiTheme="majorHAnsi" w:hAnsiTheme="majorHAnsi"/>
          <w:sz w:val="20"/>
          <w:szCs w:val="20"/>
          <w:lang w:val="es-ES_tradnl"/>
        </w:rPr>
        <w:t xml:space="preserve">En ese sentido, el Estado arguye que no </w:t>
      </w:r>
      <w:r w:rsidR="007B0311" w:rsidRPr="009719B7">
        <w:rPr>
          <w:rFonts w:asciiTheme="majorHAnsi" w:hAnsiTheme="majorHAnsi"/>
          <w:sz w:val="20"/>
          <w:szCs w:val="20"/>
          <w:lang w:val="es-ES_tradnl"/>
        </w:rPr>
        <w:t xml:space="preserve">existe constancia del inicio de </w:t>
      </w:r>
      <w:r w:rsidR="00A4757A" w:rsidRPr="009719B7">
        <w:rPr>
          <w:rFonts w:asciiTheme="majorHAnsi" w:hAnsiTheme="majorHAnsi"/>
          <w:sz w:val="20"/>
          <w:szCs w:val="20"/>
          <w:lang w:val="es-ES_tradnl"/>
        </w:rPr>
        <w:t>una investigación de oficio</w:t>
      </w:r>
      <w:r w:rsidR="007B0311" w:rsidRPr="009719B7">
        <w:rPr>
          <w:rFonts w:asciiTheme="majorHAnsi" w:hAnsiTheme="majorHAnsi"/>
          <w:sz w:val="20"/>
          <w:szCs w:val="20"/>
          <w:lang w:val="es-ES_tradnl"/>
        </w:rPr>
        <w:t xml:space="preserve"> ni de una denuncia por sustracción de menores. </w:t>
      </w:r>
      <w:r w:rsidR="007674A0" w:rsidRPr="009719B7">
        <w:rPr>
          <w:rFonts w:asciiTheme="majorHAnsi" w:hAnsiTheme="majorHAnsi"/>
          <w:sz w:val="20"/>
          <w:szCs w:val="20"/>
          <w:lang w:val="es-ES_tradnl"/>
        </w:rPr>
        <w:t xml:space="preserve">Por último, </w:t>
      </w:r>
      <w:r w:rsidR="00DF74B1" w:rsidRPr="009719B7">
        <w:rPr>
          <w:rFonts w:asciiTheme="majorHAnsi" w:hAnsiTheme="majorHAnsi"/>
          <w:sz w:val="20"/>
          <w:szCs w:val="20"/>
          <w:lang w:val="es-ES_tradnl"/>
        </w:rPr>
        <w:t>E</w:t>
      </w:r>
      <w:r w:rsidR="00BC2233" w:rsidRPr="009719B7">
        <w:rPr>
          <w:rFonts w:asciiTheme="majorHAnsi" w:hAnsiTheme="majorHAnsi"/>
          <w:sz w:val="20"/>
          <w:szCs w:val="20"/>
          <w:lang w:val="es-ES_tradnl"/>
        </w:rPr>
        <w:t>l Estado alega que los peticionarios presuponen que el resultado necesario del proceso de restitución internacional debe ser la efectiva restitución de la niña</w:t>
      </w:r>
      <w:r w:rsidR="0000641E" w:rsidRPr="009719B7">
        <w:rPr>
          <w:rFonts w:asciiTheme="majorHAnsi" w:hAnsiTheme="majorHAnsi"/>
          <w:sz w:val="20"/>
          <w:szCs w:val="20"/>
          <w:lang w:val="es-ES_tradnl"/>
        </w:rPr>
        <w:t>;</w:t>
      </w:r>
      <w:r w:rsidR="00BC2233" w:rsidRPr="009719B7">
        <w:rPr>
          <w:rFonts w:asciiTheme="majorHAnsi" w:hAnsiTheme="majorHAnsi"/>
          <w:sz w:val="20"/>
          <w:szCs w:val="20"/>
          <w:lang w:val="es-ES_tradnl"/>
        </w:rPr>
        <w:t xml:space="preserve"> sin embargo, </w:t>
      </w:r>
      <w:r w:rsidR="00D92C4E" w:rsidRPr="009719B7">
        <w:rPr>
          <w:rFonts w:asciiTheme="majorHAnsi" w:hAnsiTheme="majorHAnsi"/>
          <w:sz w:val="20"/>
          <w:szCs w:val="20"/>
          <w:lang w:val="es-ES_tradnl"/>
        </w:rPr>
        <w:t>e</w:t>
      </w:r>
      <w:r w:rsidR="00987C14" w:rsidRPr="009719B7">
        <w:rPr>
          <w:rFonts w:asciiTheme="majorHAnsi" w:hAnsiTheme="majorHAnsi"/>
          <w:sz w:val="20"/>
          <w:szCs w:val="20"/>
          <w:lang w:val="es-ES_tradnl"/>
        </w:rPr>
        <w:t>l Conven</w:t>
      </w:r>
      <w:r w:rsidR="00D92C4E" w:rsidRPr="009719B7">
        <w:rPr>
          <w:rFonts w:asciiTheme="majorHAnsi" w:hAnsiTheme="majorHAnsi"/>
          <w:sz w:val="20"/>
          <w:szCs w:val="20"/>
          <w:lang w:val="es-ES_tradnl"/>
        </w:rPr>
        <w:t>io</w:t>
      </w:r>
      <w:r w:rsidR="00987C14" w:rsidRPr="009719B7">
        <w:rPr>
          <w:rFonts w:asciiTheme="majorHAnsi" w:hAnsiTheme="majorHAnsi"/>
          <w:sz w:val="20"/>
          <w:szCs w:val="20"/>
          <w:lang w:val="es-ES_tradnl"/>
        </w:rPr>
        <w:t xml:space="preserve"> de La Haya</w:t>
      </w:r>
      <w:r w:rsidR="00A4757A" w:rsidRPr="009719B7">
        <w:rPr>
          <w:rFonts w:asciiTheme="majorHAnsi" w:hAnsiTheme="majorHAnsi"/>
          <w:sz w:val="20"/>
          <w:szCs w:val="20"/>
          <w:lang w:val="es-ES_tradnl"/>
        </w:rPr>
        <w:t xml:space="preserve"> prevé varias circunstancias en las que la restitución no </w:t>
      </w:r>
      <w:r w:rsidR="00F972F8" w:rsidRPr="009719B7">
        <w:rPr>
          <w:rFonts w:asciiTheme="majorHAnsi" w:hAnsiTheme="majorHAnsi"/>
          <w:sz w:val="20"/>
          <w:szCs w:val="20"/>
          <w:lang w:val="es-ES_tradnl"/>
        </w:rPr>
        <w:t>debe ser concedida</w:t>
      </w:r>
      <w:r w:rsidR="00A4757A" w:rsidRPr="009719B7">
        <w:rPr>
          <w:rFonts w:asciiTheme="majorHAnsi" w:hAnsiTheme="majorHAnsi"/>
          <w:sz w:val="20"/>
          <w:szCs w:val="20"/>
          <w:lang w:val="es-ES_tradnl"/>
        </w:rPr>
        <w:t>.</w:t>
      </w:r>
    </w:p>
    <w:p w14:paraId="0A95F7E8" w14:textId="22E8F076"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w:t>
      </w:r>
      <w:r w:rsidR="00B211EE" w:rsidRPr="009719B7">
        <w:rPr>
          <w:rFonts w:asciiTheme="majorHAnsi" w:hAnsiTheme="majorHAnsi"/>
          <w:sz w:val="20"/>
          <w:szCs w:val="20"/>
          <w:lang w:val="es-ES_tradnl"/>
        </w:rPr>
        <w:t>5</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434E6C" w:rsidRPr="009719B7">
        <w:rPr>
          <w:rFonts w:asciiTheme="majorHAnsi" w:hAnsiTheme="majorHAnsi"/>
          <w:sz w:val="20"/>
          <w:szCs w:val="20"/>
          <w:lang w:val="es-ES_tradnl"/>
        </w:rPr>
        <w:t>Adicionalmente</w:t>
      </w:r>
      <w:r w:rsidR="00AC6DAB" w:rsidRPr="009719B7">
        <w:rPr>
          <w:rFonts w:asciiTheme="majorHAnsi" w:hAnsiTheme="majorHAnsi"/>
          <w:sz w:val="20"/>
          <w:szCs w:val="20"/>
          <w:lang w:val="es-ES_tradnl"/>
        </w:rPr>
        <w:t xml:space="preserve">, el Estado controvierte </w:t>
      </w:r>
      <w:r w:rsidR="00CE1321" w:rsidRPr="009719B7">
        <w:rPr>
          <w:rFonts w:asciiTheme="majorHAnsi" w:hAnsiTheme="majorHAnsi"/>
          <w:sz w:val="20"/>
          <w:szCs w:val="20"/>
          <w:lang w:val="es-ES_tradnl"/>
        </w:rPr>
        <w:t>que el proceso de restitución internacional haya violado los artículos invocados de la Convención Americana,</w:t>
      </w:r>
      <w:r w:rsidR="00F23FC2" w:rsidRPr="009719B7">
        <w:rPr>
          <w:rFonts w:asciiTheme="majorHAnsi" w:hAnsiTheme="majorHAnsi"/>
          <w:sz w:val="20"/>
          <w:szCs w:val="20"/>
          <w:lang w:val="es-ES_tradnl"/>
        </w:rPr>
        <w:t xml:space="preserve"> toda vez que la medida de institucionalización de la niña y la separación de su madre habrían obedecido a denuncias de hechos graves presentadas por el padre de C contra M. </w:t>
      </w:r>
      <w:r w:rsidR="007873D1" w:rsidRPr="009719B7">
        <w:rPr>
          <w:rFonts w:asciiTheme="majorHAnsi" w:hAnsiTheme="majorHAnsi"/>
          <w:sz w:val="20"/>
          <w:szCs w:val="20"/>
          <w:lang w:val="es-ES_tradnl"/>
        </w:rPr>
        <w:t xml:space="preserve">Aunque reconoce que la institucionalización de C en el albergue no era la medida más adecuada, el Estado aduce que </w:t>
      </w:r>
      <w:r w:rsidR="00D660D3" w:rsidRPr="009719B7">
        <w:rPr>
          <w:rFonts w:asciiTheme="majorHAnsi" w:hAnsiTheme="majorHAnsi"/>
          <w:sz w:val="20"/>
          <w:szCs w:val="20"/>
          <w:lang w:val="es-ES_tradnl"/>
        </w:rPr>
        <w:t xml:space="preserve">ésta </w:t>
      </w:r>
      <w:r w:rsidR="007873D1" w:rsidRPr="009719B7">
        <w:rPr>
          <w:rFonts w:asciiTheme="majorHAnsi" w:hAnsiTheme="majorHAnsi"/>
          <w:sz w:val="20"/>
          <w:szCs w:val="20"/>
          <w:lang w:val="es-ES_tradnl"/>
        </w:rPr>
        <w:t>se adoptó en consideración del interés superior de la niña.</w:t>
      </w:r>
      <w:r w:rsidR="00BC1099" w:rsidRPr="009719B7">
        <w:rPr>
          <w:rFonts w:asciiTheme="majorHAnsi" w:hAnsiTheme="majorHAnsi"/>
          <w:sz w:val="20"/>
          <w:szCs w:val="20"/>
          <w:lang w:val="es-ES_tradnl"/>
        </w:rPr>
        <w:t xml:space="preserve"> También arguye que los cuestionamientos de los peticionarios a la decisión del </w:t>
      </w:r>
      <w:r w:rsidR="003E53AC" w:rsidRPr="009719B7">
        <w:rPr>
          <w:rFonts w:asciiTheme="majorHAnsi" w:hAnsiTheme="majorHAnsi"/>
          <w:sz w:val="20"/>
          <w:szCs w:val="20"/>
          <w:lang w:val="es-ES_tradnl"/>
        </w:rPr>
        <w:t>j</w:t>
      </w:r>
      <w:r w:rsidR="00BC1099" w:rsidRPr="009719B7">
        <w:rPr>
          <w:rFonts w:asciiTheme="majorHAnsi" w:hAnsiTheme="majorHAnsi"/>
          <w:sz w:val="20"/>
          <w:szCs w:val="20"/>
          <w:lang w:val="es-ES_tradnl"/>
        </w:rPr>
        <w:t>uzgado sobre visitas supervisadas del padre de C</w:t>
      </w:r>
      <w:r w:rsidR="00002633" w:rsidRPr="009719B7">
        <w:rPr>
          <w:rFonts w:asciiTheme="majorHAnsi" w:hAnsiTheme="majorHAnsi"/>
          <w:sz w:val="20"/>
          <w:szCs w:val="20"/>
          <w:lang w:val="es-ES_tradnl"/>
        </w:rPr>
        <w:t xml:space="preserve"> son improcedentes y pretenden </w:t>
      </w:r>
      <w:r w:rsidR="0004240C" w:rsidRPr="009719B7">
        <w:rPr>
          <w:rFonts w:asciiTheme="majorHAnsi" w:hAnsiTheme="majorHAnsi"/>
          <w:sz w:val="20"/>
          <w:szCs w:val="20"/>
          <w:lang w:val="es-ES_tradnl"/>
        </w:rPr>
        <w:t xml:space="preserve">hacer </w:t>
      </w:r>
      <w:r w:rsidR="00824EC6" w:rsidRPr="009719B7">
        <w:rPr>
          <w:rFonts w:asciiTheme="majorHAnsi" w:hAnsiTheme="majorHAnsi"/>
          <w:sz w:val="20"/>
          <w:szCs w:val="20"/>
          <w:lang w:val="es-ES_tradnl"/>
        </w:rPr>
        <w:t>que la Comisión sustituya el juicio de los tribunales nacionales en cuestiones que involucran la interpretación del derecho interno.</w:t>
      </w:r>
      <w:r w:rsidR="0066430D" w:rsidRPr="009719B7">
        <w:rPr>
          <w:rFonts w:asciiTheme="majorHAnsi" w:hAnsiTheme="majorHAnsi"/>
          <w:sz w:val="20"/>
          <w:szCs w:val="20"/>
          <w:lang w:val="es-ES_tradnl"/>
        </w:rPr>
        <w:t xml:space="preserve"> En ese sentido, argumenta que actuó con fundamento en el interés superior de la niña de acuerdo </w:t>
      </w:r>
      <w:r w:rsidR="00E72D39" w:rsidRPr="009719B7">
        <w:rPr>
          <w:rFonts w:asciiTheme="majorHAnsi" w:hAnsiTheme="majorHAnsi"/>
          <w:sz w:val="20"/>
          <w:szCs w:val="20"/>
          <w:lang w:val="es-ES_tradnl"/>
        </w:rPr>
        <w:t>con</w:t>
      </w:r>
      <w:r w:rsidR="0066430D" w:rsidRPr="009719B7">
        <w:rPr>
          <w:rFonts w:asciiTheme="majorHAnsi" w:hAnsiTheme="majorHAnsi"/>
          <w:sz w:val="20"/>
          <w:szCs w:val="20"/>
          <w:lang w:val="es-ES_tradnl"/>
        </w:rPr>
        <w:t xml:space="preserve"> las circunstancias que la rodeaban, pues el proceso interno tuvo por objetivo garantizar la mejor protección posible a la niña C</w:t>
      </w:r>
      <w:r w:rsidR="00E72D39" w:rsidRPr="009719B7">
        <w:rPr>
          <w:rFonts w:asciiTheme="majorHAnsi" w:hAnsiTheme="majorHAnsi"/>
          <w:sz w:val="20"/>
          <w:szCs w:val="20"/>
          <w:lang w:val="es-ES_tradnl"/>
        </w:rPr>
        <w:t xml:space="preserve"> y evitar un error en la decisión</w:t>
      </w:r>
      <w:r w:rsidR="00752C15" w:rsidRPr="009719B7">
        <w:rPr>
          <w:rFonts w:asciiTheme="majorHAnsi" w:hAnsiTheme="majorHAnsi"/>
          <w:sz w:val="20"/>
          <w:szCs w:val="20"/>
          <w:lang w:val="es-ES_tradnl"/>
        </w:rPr>
        <w:t xml:space="preserve"> sobre restitución</w:t>
      </w:r>
      <w:r w:rsidR="00C260C9" w:rsidRPr="009719B7">
        <w:rPr>
          <w:rFonts w:asciiTheme="majorHAnsi" w:hAnsiTheme="majorHAnsi"/>
          <w:sz w:val="20"/>
          <w:szCs w:val="20"/>
          <w:lang w:val="es-ES_tradnl"/>
        </w:rPr>
        <w:t>, ya que</w:t>
      </w:r>
      <w:r w:rsidR="0066430D" w:rsidRPr="009719B7">
        <w:rPr>
          <w:rFonts w:asciiTheme="majorHAnsi" w:hAnsiTheme="majorHAnsi"/>
          <w:sz w:val="20"/>
          <w:szCs w:val="20"/>
          <w:lang w:val="es-ES_tradnl"/>
        </w:rPr>
        <w:t xml:space="preserve"> </w:t>
      </w:r>
      <w:r w:rsidR="00C260C9" w:rsidRPr="009719B7">
        <w:rPr>
          <w:rFonts w:asciiTheme="majorHAnsi" w:hAnsiTheme="majorHAnsi"/>
          <w:sz w:val="20"/>
          <w:szCs w:val="20"/>
          <w:lang w:val="es-ES_tradnl"/>
        </w:rPr>
        <w:t xml:space="preserve">ambas partes en el proceso se acusaban mutuamente sobre los cuidados de la niña C, lo que generó dudas al </w:t>
      </w:r>
      <w:r w:rsidR="008A3CC0" w:rsidRPr="009719B7">
        <w:rPr>
          <w:rFonts w:asciiTheme="majorHAnsi" w:hAnsiTheme="majorHAnsi"/>
          <w:sz w:val="20"/>
          <w:szCs w:val="20"/>
          <w:lang w:val="es-ES_tradnl"/>
        </w:rPr>
        <w:t>j</w:t>
      </w:r>
      <w:r w:rsidR="00C260C9" w:rsidRPr="009719B7">
        <w:rPr>
          <w:rFonts w:asciiTheme="majorHAnsi" w:hAnsiTheme="majorHAnsi"/>
          <w:sz w:val="20"/>
          <w:szCs w:val="20"/>
          <w:lang w:val="es-ES_tradnl"/>
        </w:rPr>
        <w:t xml:space="preserve">uzgador y tornó complejo el proceso de restitución internacional. Así pues, el </w:t>
      </w:r>
      <w:r w:rsidR="008A3CC0" w:rsidRPr="009719B7">
        <w:rPr>
          <w:rFonts w:asciiTheme="majorHAnsi" w:hAnsiTheme="majorHAnsi"/>
          <w:sz w:val="20"/>
          <w:szCs w:val="20"/>
          <w:lang w:val="es-ES_tradnl"/>
        </w:rPr>
        <w:t>j</w:t>
      </w:r>
      <w:r w:rsidR="00C260C9" w:rsidRPr="009719B7">
        <w:rPr>
          <w:rFonts w:asciiTheme="majorHAnsi" w:hAnsiTheme="majorHAnsi"/>
          <w:sz w:val="20"/>
          <w:szCs w:val="20"/>
          <w:lang w:val="es-ES_tradnl"/>
        </w:rPr>
        <w:t xml:space="preserve">uzgador no contaba con los elementos de convicción necesarios que le permitieran establecer cuál de los padres ejercía el derecho de custodia sobre la niña C, de conformidad con la Convención sobre los Aspectos Civiles de la Sustracción </w:t>
      </w:r>
      <w:r w:rsidR="00C260C9" w:rsidRPr="009719B7">
        <w:rPr>
          <w:rFonts w:asciiTheme="majorHAnsi" w:hAnsiTheme="majorHAnsi"/>
          <w:sz w:val="20"/>
          <w:szCs w:val="20"/>
          <w:lang w:val="es-ES_tradnl"/>
        </w:rPr>
        <w:lastRenderedPageBreak/>
        <w:t>Internacional de Menores.</w:t>
      </w:r>
      <w:r w:rsidR="000476A9" w:rsidRPr="009719B7">
        <w:rPr>
          <w:rFonts w:asciiTheme="majorHAnsi" w:hAnsiTheme="majorHAnsi"/>
          <w:sz w:val="20"/>
          <w:szCs w:val="20"/>
          <w:lang w:val="es-ES_tradnl"/>
        </w:rPr>
        <w:t xml:space="preserve"> Argumenta que las actuaciones del </w:t>
      </w:r>
      <w:r w:rsidR="008A3CC0" w:rsidRPr="009719B7">
        <w:rPr>
          <w:rFonts w:asciiTheme="majorHAnsi" w:hAnsiTheme="majorHAnsi"/>
          <w:sz w:val="20"/>
          <w:szCs w:val="20"/>
          <w:lang w:val="es-ES_tradnl"/>
        </w:rPr>
        <w:t>j</w:t>
      </w:r>
      <w:r w:rsidR="000476A9" w:rsidRPr="009719B7">
        <w:rPr>
          <w:rFonts w:asciiTheme="majorHAnsi" w:hAnsiTheme="majorHAnsi"/>
          <w:sz w:val="20"/>
          <w:szCs w:val="20"/>
          <w:lang w:val="es-ES_tradnl"/>
        </w:rPr>
        <w:t>uzgado respondieron a los principios de necesidad, excepcionalidad y temporalidad.</w:t>
      </w:r>
    </w:p>
    <w:p w14:paraId="4A1B8B40" w14:textId="6D870050" w:rsidR="00824B4B" w:rsidRPr="009719B7" w:rsidRDefault="00824B4B" w:rsidP="00824B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w:t>
      </w:r>
      <w:r w:rsidR="00B211EE" w:rsidRPr="009719B7">
        <w:rPr>
          <w:rFonts w:asciiTheme="majorHAnsi" w:hAnsiTheme="majorHAnsi"/>
          <w:sz w:val="20"/>
          <w:szCs w:val="20"/>
          <w:lang w:val="es-ES_tradnl"/>
        </w:rPr>
        <w:t>6</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8A3CC0" w:rsidRPr="009719B7">
        <w:rPr>
          <w:rFonts w:asciiTheme="majorHAnsi" w:hAnsiTheme="majorHAnsi"/>
          <w:sz w:val="20"/>
          <w:szCs w:val="20"/>
          <w:lang w:val="es-ES_tradnl"/>
        </w:rPr>
        <w:t>Con r</w:t>
      </w:r>
      <w:r w:rsidR="00EE562E" w:rsidRPr="009719B7">
        <w:rPr>
          <w:rFonts w:asciiTheme="majorHAnsi" w:hAnsiTheme="majorHAnsi"/>
          <w:sz w:val="20"/>
          <w:szCs w:val="20"/>
          <w:lang w:val="es-ES_tradnl"/>
        </w:rPr>
        <w:t xml:space="preserve">especto de la violación del derecho a la integridad personal de la niña y de M, </w:t>
      </w:r>
      <w:r w:rsidR="008A3CC0" w:rsidRPr="009719B7">
        <w:rPr>
          <w:rFonts w:asciiTheme="majorHAnsi" w:hAnsiTheme="majorHAnsi"/>
          <w:sz w:val="20"/>
          <w:szCs w:val="20"/>
          <w:lang w:val="es-ES_tradnl"/>
        </w:rPr>
        <w:t>Panamá</w:t>
      </w:r>
      <w:r w:rsidR="00EE562E" w:rsidRPr="009719B7">
        <w:rPr>
          <w:rFonts w:asciiTheme="majorHAnsi" w:hAnsiTheme="majorHAnsi"/>
          <w:sz w:val="20"/>
          <w:szCs w:val="20"/>
          <w:lang w:val="es-ES_tradnl"/>
        </w:rPr>
        <w:t xml:space="preserve"> plantea que no es posible determinar que se haya afectado la integridad de ambas </w:t>
      </w:r>
      <w:r w:rsidR="00523565" w:rsidRPr="009719B7">
        <w:rPr>
          <w:rFonts w:asciiTheme="majorHAnsi" w:hAnsiTheme="majorHAnsi"/>
          <w:sz w:val="20"/>
          <w:szCs w:val="20"/>
          <w:lang w:val="es-ES_tradnl"/>
        </w:rPr>
        <w:t>debido a</w:t>
      </w:r>
      <w:r w:rsidR="003A254E" w:rsidRPr="009719B7">
        <w:rPr>
          <w:rFonts w:asciiTheme="majorHAnsi" w:hAnsiTheme="majorHAnsi"/>
          <w:sz w:val="20"/>
          <w:szCs w:val="20"/>
          <w:lang w:val="es-ES_tradnl"/>
        </w:rPr>
        <w:t xml:space="preserve"> su</w:t>
      </w:r>
      <w:r w:rsidR="00EE562E" w:rsidRPr="009719B7">
        <w:rPr>
          <w:rFonts w:asciiTheme="majorHAnsi" w:hAnsiTheme="majorHAnsi"/>
          <w:sz w:val="20"/>
          <w:szCs w:val="20"/>
          <w:lang w:val="es-ES_tradnl"/>
        </w:rPr>
        <w:t xml:space="preserve"> separación</w:t>
      </w:r>
      <w:r w:rsidR="00523565" w:rsidRPr="009719B7">
        <w:rPr>
          <w:rFonts w:asciiTheme="majorHAnsi" w:hAnsiTheme="majorHAnsi"/>
          <w:sz w:val="20"/>
          <w:szCs w:val="20"/>
          <w:lang w:val="es-ES_tradnl"/>
        </w:rPr>
        <w:t>,</w:t>
      </w:r>
      <w:r w:rsidR="00EE562E" w:rsidRPr="009719B7">
        <w:rPr>
          <w:rFonts w:asciiTheme="majorHAnsi" w:hAnsiTheme="majorHAnsi"/>
          <w:sz w:val="20"/>
          <w:szCs w:val="20"/>
          <w:lang w:val="es-ES_tradnl"/>
        </w:rPr>
        <w:t xml:space="preserve"> por</w:t>
      </w:r>
      <w:r w:rsidR="001C6F69" w:rsidRPr="009719B7">
        <w:rPr>
          <w:rFonts w:asciiTheme="majorHAnsi" w:hAnsiTheme="majorHAnsi"/>
          <w:sz w:val="20"/>
          <w:szCs w:val="20"/>
          <w:lang w:val="es-ES_tradnl"/>
        </w:rPr>
        <w:t>que contab</w:t>
      </w:r>
      <w:r w:rsidR="003A254E" w:rsidRPr="009719B7">
        <w:rPr>
          <w:rFonts w:asciiTheme="majorHAnsi" w:hAnsiTheme="majorHAnsi"/>
          <w:sz w:val="20"/>
          <w:szCs w:val="20"/>
          <w:lang w:val="es-ES_tradnl"/>
        </w:rPr>
        <w:t xml:space="preserve">an </w:t>
      </w:r>
      <w:r w:rsidR="001C6F69" w:rsidRPr="009719B7">
        <w:rPr>
          <w:rFonts w:asciiTheme="majorHAnsi" w:hAnsiTheme="majorHAnsi"/>
          <w:sz w:val="20"/>
          <w:szCs w:val="20"/>
          <w:lang w:val="es-ES_tradnl"/>
        </w:rPr>
        <w:t xml:space="preserve">con </w:t>
      </w:r>
      <w:r w:rsidR="00EE562E" w:rsidRPr="009719B7">
        <w:rPr>
          <w:rFonts w:asciiTheme="majorHAnsi" w:hAnsiTheme="majorHAnsi"/>
          <w:sz w:val="20"/>
          <w:szCs w:val="20"/>
          <w:lang w:val="es-ES_tradnl"/>
        </w:rPr>
        <w:t>visitas semanales durante el tiempo</w:t>
      </w:r>
      <w:r w:rsidR="005B194C" w:rsidRPr="009719B7">
        <w:rPr>
          <w:rFonts w:asciiTheme="majorHAnsi" w:hAnsiTheme="majorHAnsi"/>
          <w:sz w:val="20"/>
          <w:szCs w:val="20"/>
          <w:lang w:val="es-ES_tradnl"/>
        </w:rPr>
        <w:t xml:space="preserve"> que C permaneció en la Casa Hogar, y por cuanto la niña habría recibido atención psicológica. </w:t>
      </w:r>
      <w:r w:rsidR="007122EE" w:rsidRPr="009719B7">
        <w:rPr>
          <w:rFonts w:asciiTheme="majorHAnsi" w:hAnsiTheme="majorHAnsi"/>
          <w:sz w:val="20"/>
          <w:szCs w:val="20"/>
          <w:lang w:val="es-ES_tradnl"/>
        </w:rPr>
        <w:t>Asimismo</w:t>
      </w:r>
      <w:r w:rsidR="00B62051" w:rsidRPr="009719B7">
        <w:rPr>
          <w:rFonts w:asciiTheme="majorHAnsi" w:hAnsiTheme="majorHAnsi"/>
          <w:sz w:val="20"/>
          <w:szCs w:val="20"/>
          <w:lang w:val="es-ES_tradnl"/>
        </w:rPr>
        <w:t xml:space="preserve">, </w:t>
      </w:r>
      <w:r w:rsidR="00690B99" w:rsidRPr="009719B7">
        <w:rPr>
          <w:rFonts w:asciiTheme="majorHAnsi" w:hAnsiTheme="majorHAnsi"/>
          <w:sz w:val="20"/>
          <w:szCs w:val="20"/>
          <w:lang w:val="es-ES_tradnl"/>
        </w:rPr>
        <w:t xml:space="preserve">el Estado </w:t>
      </w:r>
      <w:r w:rsidR="003A254E" w:rsidRPr="009719B7">
        <w:rPr>
          <w:rFonts w:asciiTheme="majorHAnsi" w:hAnsiTheme="majorHAnsi"/>
          <w:sz w:val="20"/>
          <w:szCs w:val="20"/>
          <w:lang w:val="es-ES_tradnl"/>
        </w:rPr>
        <w:t xml:space="preserve">sostiene </w:t>
      </w:r>
      <w:r w:rsidR="000A7FD1" w:rsidRPr="009719B7">
        <w:rPr>
          <w:rFonts w:asciiTheme="majorHAnsi" w:hAnsiTheme="majorHAnsi"/>
          <w:sz w:val="20"/>
          <w:szCs w:val="20"/>
          <w:lang w:val="es-ES_tradnl"/>
        </w:rPr>
        <w:t>no violó el artículo 7 de la Convención de Belém do Pará</w:t>
      </w:r>
      <w:r w:rsidRPr="009719B7">
        <w:rPr>
          <w:rFonts w:asciiTheme="majorHAnsi" w:hAnsiTheme="majorHAnsi"/>
          <w:sz w:val="20"/>
          <w:szCs w:val="20"/>
          <w:lang w:val="es-ES_tradnl"/>
        </w:rPr>
        <w:t>,</w:t>
      </w:r>
      <w:r w:rsidR="000A7FD1" w:rsidRPr="009719B7">
        <w:rPr>
          <w:rFonts w:asciiTheme="majorHAnsi" w:hAnsiTheme="majorHAnsi"/>
          <w:sz w:val="20"/>
          <w:szCs w:val="20"/>
          <w:lang w:val="es-ES_tradnl"/>
        </w:rPr>
        <w:t xml:space="preserve"> </w:t>
      </w:r>
      <w:r w:rsidR="007122EE" w:rsidRPr="009719B7">
        <w:rPr>
          <w:rFonts w:asciiTheme="majorHAnsi" w:hAnsiTheme="majorHAnsi"/>
          <w:sz w:val="20"/>
          <w:szCs w:val="20"/>
          <w:lang w:val="es-ES_tradnl"/>
        </w:rPr>
        <w:t>puesto que las solicitudes de protección de la señora M fueron admitidas y atendidas, y</w:t>
      </w:r>
      <w:r w:rsidR="006F6176" w:rsidRPr="009719B7">
        <w:rPr>
          <w:rFonts w:asciiTheme="majorHAnsi" w:hAnsiTheme="majorHAnsi"/>
          <w:sz w:val="20"/>
          <w:szCs w:val="20"/>
          <w:lang w:val="es-ES_tradnl"/>
        </w:rPr>
        <w:t>,</w:t>
      </w:r>
      <w:r w:rsidR="007122EE" w:rsidRPr="009719B7">
        <w:rPr>
          <w:rFonts w:asciiTheme="majorHAnsi" w:hAnsiTheme="majorHAnsi"/>
          <w:sz w:val="20"/>
          <w:szCs w:val="20"/>
          <w:lang w:val="es-ES_tradnl"/>
        </w:rPr>
        <w:t xml:space="preserve"> de hecho, las autoridades panameñas ubicaron al padre de C</w:t>
      </w:r>
      <w:r w:rsidR="006F6176" w:rsidRPr="009719B7">
        <w:rPr>
          <w:rFonts w:asciiTheme="majorHAnsi" w:hAnsiTheme="majorHAnsi"/>
          <w:sz w:val="20"/>
          <w:szCs w:val="20"/>
          <w:lang w:val="es-ES_tradnl"/>
        </w:rPr>
        <w:t xml:space="preserve"> y lo hicieron comparecer al proceso de protección social. </w:t>
      </w:r>
      <w:r w:rsidR="005F6EAD" w:rsidRPr="009719B7">
        <w:rPr>
          <w:rFonts w:asciiTheme="majorHAnsi" w:hAnsiTheme="majorHAnsi"/>
          <w:sz w:val="20"/>
          <w:szCs w:val="20"/>
          <w:lang w:val="es-ES_tradnl"/>
        </w:rPr>
        <w:t xml:space="preserve">El Estado rechaza el argumento de que las denuncias presentadas por el padre de C hayan sido instrumentalizadas para </w:t>
      </w:r>
      <w:r w:rsidR="00E02F24" w:rsidRPr="009719B7">
        <w:rPr>
          <w:rFonts w:asciiTheme="majorHAnsi" w:hAnsiTheme="majorHAnsi"/>
          <w:sz w:val="20"/>
          <w:szCs w:val="20"/>
          <w:lang w:val="es-ES_tradnl"/>
        </w:rPr>
        <w:t xml:space="preserve">continuar ejerciendo violencia en perjuicio de M, ya que las autoridades panameñas tenían el deber de investigar las denuncias presentadas en su territorio y actuaron conforme al derecho interno. </w:t>
      </w:r>
      <w:r w:rsidR="009C162E" w:rsidRPr="009719B7">
        <w:rPr>
          <w:rFonts w:asciiTheme="majorHAnsi" w:hAnsiTheme="majorHAnsi"/>
          <w:sz w:val="20"/>
          <w:szCs w:val="20"/>
          <w:lang w:val="es-ES_tradnl"/>
        </w:rPr>
        <w:t xml:space="preserve">Además, recalca que la señora M no formalizó denuncia ante el Ministerio Público </w:t>
      </w:r>
      <w:r w:rsidR="001F5A50" w:rsidRPr="009719B7">
        <w:rPr>
          <w:rFonts w:asciiTheme="majorHAnsi" w:hAnsiTheme="majorHAnsi"/>
          <w:sz w:val="20"/>
          <w:szCs w:val="20"/>
          <w:lang w:val="es-ES_tradnl"/>
        </w:rPr>
        <w:t xml:space="preserve">panameño </w:t>
      </w:r>
      <w:r w:rsidR="009C162E" w:rsidRPr="009719B7">
        <w:rPr>
          <w:rFonts w:asciiTheme="majorHAnsi" w:hAnsiTheme="majorHAnsi"/>
          <w:sz w:val="20"/>
          <w:szCs w:val="20"/>
          <w:lang w:val="es-ES_tradnl"/>
        </w:rPr>
        <w:t>por la sustracción de C. E</w:t>
      </w:r>
      <w:r w:rsidR="00E02F24" w:rsidRPr="009719B7">
        <w:rPr>
          <w:rFonts w:asciiTheme="majorHAnsi" w:hAnsiTheme="majorHAnsi"/>
          <w:sz w:val="20"/>
          <w:szCs w:val="20"/>
          <w:lang w:val="es-ES_tradnl"/>
        </w:rPr>
        <w:t>l Estado solicita que la Comisión Interamericana no admita esta petición toda vez que los derechos de C y M ya fueron restablecidos</w:t>
      </w:r>
      <w:r w:rsidRPr="009719B7">
        <w:rPr>
          <w:rFonts w:asciiTheme="majorHAnsi" w:hAnsiTheme="majorHAnsi"/>
          <w:sz w:val="20"/>
          <w:szCs w:val="20"/>
          <w:lang w:val="es-ES_tradnl"/>
        </w:rPr>
        <w:t>.</w:t>
      </w:r>
    </w:p>
    <w:p w14:paraId="0BACBA05" w14:textId="4ED50CAA" w:rsidR="00D212EA" w:rsidRPr="009719B7" w:rsidRDefault="00824B4B" w:rsidP="00D212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1</w:t>
      </w:r>
      <w:r w:rsidR="002F789C" w:rsidRPr="009719B7">
        <w:rPr>
          <w:rFonts w:asciiTheme="majorHAnsi" w:hAnsiTheme="majorHAnsi"/>
          <w:sz w:val="20"/>
          <w:szCs w:val="20"/>
          <w:lang w:val="es-ES_tradnl"/>
        </w:rPr>
        <w:t>7</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E379D3" w:rsidRPr="009719B7">
        <w:rPr>
          <w:rFonts w:asciiTheme="majorHAnsi" w:hAnsiTheme="majorHAnsi"/>
          <w:sz w:val="20"/>
          <w:szCs w:val="20"/>
          <w:lang w:val="es-ES_tradnl"/>
        </w:rPr>
        <w:t xml:space="preserve">Por último, el Estado </w:t>
      </w:r>
      <w:r w:rsidR="00C260C9" w:rsidRPr="009719B7">
        <w:rPr>
          <w:rFonts w:asciiTheme="majorHAnsi" w:hAnsiTheme="majorHAnsi"/>
          <w:sz w:val="20"/>
          <w:szCs w:val="20"/>
          <w:lang w:val="es-ES_tradnl"/>
        </w:rPr>
        <w:t>enfatiza que e</w:t>
      </w:r>
      <w:r w:rsidR="00E2035E" w:rsidRPr="009719B7">
        <w:rPr>
          <w:rFonts w:asciiTheme="majorHAnsi" w:hAnsiTheme="majorHAnsi"/>
          <w:sz w:val="20"/>
          <w:szCs w:val="20"/>
          <w:lang w:val="es-ES_tradnl"/>
        </w:rPr>
        <w:t>l mismo día que M presentó solicitud de protección ante el órgano judicial panameño, ésta le fue concedida</w:t>
      </w:r>
      <w:r w:rsidR="00C260C9" w:rsidRPr="009719B7">
        <w:rPr>
          <w:rFonts w:asciiTheme="majorHAnsi" w:hAnsiTheme="majorHAnsi"/>
          <w:sz w:val="20"/>
          <w:szCs w:val="20"/>
          <w:lang w:val="es-ES_tradnl"/>
        </w:rPr>
        <w:t xml:space="preserve"> y se hizo efectiva</w:t>
      </w:r>
      <w:r w:rsidR="00E2035E" w:rsidRPr="009719B7">
        <w:rPr>
          <w:rFonts w:asciiTheme="majorHAnsi" w:hAnsiTheme="majorHAnsi"/>
          <w:sz w:val="20"/>
          <w:szCs w:val="20"/>
          <w:lang w:val="es-ES_tradnl"/>
        </w:rPr>
        <w:t>.</w:t>
      </w:r>
      <w:r w:rsidR="007A4698" w:rsidRPr="009719B7">
        <w:rPr>
          <w:rFonts w:asciiTheme="majorHAnsi" w:hAnsiTheme="majorHAnsi"/>
          <w:sz w:val="20"/>
          <w:szCs w:val="20"/>
          <w:lang w:val="es-ES_tradnl"/>
        </w:rPr>
        <w:t xml:space="preserve"> </w:t>
      </w:r>
      <w:r w:rsidR="00C260C9" w:rsidRPr="009719B7">
        <w:rPr>
          <w:rFonts w:asciiTheme="majorHAnsi" w:hAnsiTheme="majorHAnsi"/>
          <w:sz w:val="20"/>
          <w:szCs w:val="20"/>
          <w:lang w:val="es-ES_tradnl"/>
        </w:rPr>
        <w:t>Arguye que el Estado actuó diligentemente al inicio del proceso, pues el retardo se debió a que</w:t>
      </w:r>
      <w:r w:rsidR="007A4698" w:rsidRPr="009719B7">
        <w:rPr>
          <w:rFonts w:asciiTheme="majorHAnsi" w:hAnsiTheme="majorHAnsi"/>
          <w:sz w:val="20"/>
          <w:szCs w:val="20"/>
          <w:lang w:val="es-ES_tradnl"/>
        </w:rPr>
        <w:t xml:space="preserve"> pes</w:t>
      </w:r>
      <w:r w:rsidR="00C260C9" w:rsidRPr="009719B7">
        <w:rPr>
          <w:rFonts w:asciiTheme="majorHAnsi" w:hAnsiTheme="majorHAnsi"/>
          <w:sz w:val="20"/>
          <w:szCs w:val="20"/>
          <w:lang w:val="es-ES_tradnl"/>
        </w:rPr>
        <w:t>e</w:t>
      </w:r>
      <w:r w:rsidR="007A4698" w:rsidRPr="009719B7">
        <w:rPr>
          <w:rFonts w:asciiTheme="majorHAnsi" w:hAnsiTheme="majorHAnsi"/>
          <w:sz w:val="20"/>
          <w:szCs w:val="20"/>
          <w:lang w:val="es-ES_tradnl"/>
        </w:rPr>
        <w:t xml:space="preserve"> que la sustracción </w:t>
      </w:r>
      <w:r w:rsidR="00C260C9" w:rsidRPr="009719B7">
        <w:rPr>
          <w:rFonts w:asciiTheme="majorHAnsi" w:hAnsiTheme="majorHAnsi"/>
          <w:sz w:val="20"/>
          <w:szCs w:val="20"/>
          <w:lang w:val="es-ES_tradnl"/>
        </w:rPr>
        <w:t xml:space="preserve">de C </w:t>
      </w:r>
      <w:r w:rsidR="007A4698" w:rsidRPr="009719B7">
        <w:rPr>
          <w:rFonts w:asciiTheme="majorHAnsi" w:hAnsiTheme="majorHAnsi"/>
          <w:sz w:val="20"/>
          <w:szCs w:val="20"/>
          <w:lang w:val="es-ES_tradnl"/>
        </w:rPr>
        <w:t>sucedió en diciembre de 2009, sólo hasta el 1º de octubre de 2010 la Autoridad Central costarricense requirió el inicio del procedimiento de restitución internacional.</w:t>
      </w:r>
      <w:r w:rsidR="009F2031" w:rsidRPr="009719B7">
        <w:rPr>
          <w:rFonts w:asciiTheme="majorHAnsi" w:hAnsiTheme="majorHAnsi"/>
          <w:sz w:val="20"/>
          <w:szCs w:val="20"/>
          <w:lang w:val="es-ES_tradnl"/>
        </w:rPr>
        <w:t xml:space="preserve"> </w:t>
      </w:r>
      <w:r w:rsidR="00583773" w:rsidRPr="009719B7">
        <w:rPr>
          <w:rFonts w:asciiTheme="majorHAnsi" w:hAnsiTheme="majorHAnsi"/>
          <w:sz w:val="20"/>
          <w:szCs w:val="20"/>
          <w:lang w:val="es-ES_tradnl"/>
        </w:rPr>
        <w:t>Sostiene que l</w:t>
      </w:r>
      <w:r w:rsidR="006515E2" w:rsidRPr="009719B7">
        <w:rPr>
          <w:rFonts w:asciiTheme="majorHAnsi" w:hAnsiTheme="majorHAnsi"/>
          <w:sz w:val="20"/>
          <w:szCs w:val="20"/>
          <w:lang w:val="es-ES_tradnl"/>
        </w:rPr>
        <w:t>a señora M pod</w:t>
      </w:r>
      <w:r w:rsidR="006A2157" w:rsidRPr="009719B7">
        <w:rPr>
          <w:rFonts w:asciiTheme="majorHAnsi" w:hAnsiTheme="majorHAnsi"/>
          <w:sz w:val="20"/>
          <w:szCs w:val="20"/>
          <w:lang w:val="es-ES_tradnl"/>
        </w:rPr>
        <w:t>r</w:t>
      </w:r>
      <w:r w:rsidR="006515E2" w:rsidRPr="009719B7">
        <w:rPr>
          <w:rFonts w:asciiTheme="majorHAnsi" w:hAnsiTheme="majorHAnsi"/>
          <w:sz w:val="20"/>
          <w:szCs w:val="20"/>
          <w:lang w:val="es-ES_tradnl"/>
        </w:rPr>
        <w:t>ía haber solicitado el inicio del proceso de restitución internacional motu proprio, pero lo hizo a través de la Autoridad Central costarricense</w:t>
      </w:r>
      <w:r w:rsidR="006A2157" w:rsidRPr="009719B7">
        <w:rPr>
          <w:rFonts w:asciiTheme="majorHAnsi" w:hAnsiTheme="majorHAnsi"/>
          <w:sz w:val="20"/>
          <w:szCs w:val="20"/>
          <w:lang w:val="es-ES_tradnl"/>
        </w:rPr>
        <w:t>, lo que demoró su tramitación</w:t>
      </w:r>
      <w:r w:rsidR="009C162E" w:rsidRPr="009719B7">
        <w:rPr>
          <w:rFonts w:asciiTheme="majorHAnsi" w:hAnsiTheme="majorHAnsi"/>
          <w:sz w:val="20"/>
          <w:szCs w:val="20"/>
          <w:lang w:val="es-ES_tradnl"/>
        </w:rPr>
        <w:t xml:space="preserve"> inicial</w:t>
      </w:r>
      <w:r w:rsidR="006515E2" w:rsidRPr="009719B7">
        <w:rPr>
          <w:rFonts w:asciiTheme="majorHAnsi" w:hAnsiTheme="majorHAnsi"/>
          <w:sz w:val="20"/>
          <w:szCs w:val="20"/>
          <w:lang w:val="es-ES_tradnl"/>
        </w:rPr>
        <w:t>.</w:t>
      </w:r>
      <w:r w:rsidR="00935556" w:rsidRPr="009719B7">
        <w:rPr>
          <w:rFonts w:asciiTheme="majorHAnsi" w:hAnsiTheme="majorHAnsi"/>
          <w:sz w:val="20"/>
          <w:szCs w:val="20"/>
          <w:lang w:val="es-ES_tradnl"/>
        </w:rPr>
        <w:t xml:space="preserve"> </w:t>
      </w:r>
      <w:r w:rsidR="00F02D95" w:rsidRPr="009719B7">
        <w:rPr>
          <w:rFonts w:asciiTheme="majorHAnsi" w:hAnsiTheme="majorHAnsi"/>
          <w:sz w:val="20"/>
          <w:szCs w:val="20"/>
          <w:lang w:val="es-ES_tradnl"/>
        </w:rPr>
        <w:t>Concluye que t</w:t>
      </w:r>
      <w:r w:rsidR="006141A6" w:rsidRPr="009719B7">
        <w:rPr>
          <w:rFonts w:asciiTheme="majorHAnsi" w:hAnsiTheme="majorHAnsi"/>
          <w:sz w:val="20"/>
          <w:szCs w:val="20"/>
          <w:lang w:val="es-ES_tradnl"/>
        </w:rPr>
        <w:t xml:space="preserve">odas las autoridades </w:t>
      </w:r>
      <w:r w:rsidR="00F02D95" w:rsidRPr="009719B7">
        <w:rPr>
          <w:rFonts w:asciiTheme="majorHAnsi" w:hAnsiTheme="majorHAnsi"/>
          <w:sz w:val="20"/>
          <w:szCs w:val="20"/>
          <w:lang w:val="es-ES_tradnl"/>
        </w:rPr>
        <w:t xml:space="preserve">panameñas </w:t>
      </w:r>
      <w:r w:rsidR="006141A6" w:rsidRPr="009719B7">
        <w:rPr>
          <w:rFonts w:asciiTheme="majorHAnsi" w:hAnsiTheme="majorHAnsi"/>
          <w:sz w:val="20"/>
          <w:szCs w:val="20"/>
          <w:lang w:val="es-ES_tradnl"/>
        </w:rPr>
        <w:t xml:space="preserve">que conocieron </w:t>
      </w:r>
      <w:r w:rsidR="00DA1C21" w:rsidRPr="009719B7">
        <w:rPr>
          <w:rFonts w:asciiTheme="majorHAnsi" w:hAnsiTheme="majorHAnsi"/>
          <w:sz w:val="20"/>
          <w:szCs w:val="20"/>
          <w:lang w:val="es-ES_tradnl"/>
        </w:rPr>
        <w:t>d</w:t>
      </w:r>
      <w:r w:rsidR="006141A6" w:rsidRPr="009719B7">
        <w:rPr>
          <w:rFonts w:asciiTheme="majorHAnsi" w:hAnsiTheme="majorHAnsi"/>
          <w:sz w:val="20"/>
          <w:szCs w:val="20"/>
          <w:lang w:val="es-ES_tradnl"/>
        </w:rPr>
        <w:t>el proceso tomaron medidas oportunas</w:t>
      </w:r>
      <w:r w:rsidR="00431D81" w:rsidRPr="009719B7">
        <w:rPr>
          <w:rFonts w:asciiTheme="majorHAnsi" w:hAnsiTheme="majorHAnsi"/>
          <w:sz w:val="20"/>
          <w:szCs w:val="20"/>
          <w:lang w:val="es-ES_tradnl"/>
        </w:rPr>
        <w:t xml:space="preserve"> para garantizar su protección y bienestar general a fin</w:t>
      </w:r>
      <w:r w:rsidR="00F02D95" w:rsidRPr="009719B7">
        <w:rPr>
          <w:rFonts w:asciiTheme="majorHAnsi" w:hAnsiTheme="majorHAnsi"/>
          <w:sz w:val="20"/>
          <w:szCs w:val="20"/>
          <w:lang w:val="es-ES_tradnl"/>
        </w:rPr>
        <w:t xml:space="preserve"> </w:t>
      </w:r>
      <w:r w:rsidR="00431D81" w:rsidRPr="009719B7">
        <w:rPr>
          <w:rFonts w:asciiTheme="majorHAnsi" w:hAnsiTheme="majorHAnsi"/>
          <w:sz w:val="20"/>
          <w:szCs w:val="20"/>
          <w:lang w:val="es-ES_tradnl"/>
        </w:rPr>
        <w:t>de evitar afectaciones emocionales.</w:t>
      </w:r>
      <w:r w:rsidR="007B4B90" w:rsidRPr="009719B7">
        <w:rPr>
          <w:rFonts w:asciiTheme="majorHAnsi" w:hAnsiTheme="majorHAnsi"/>
          <w:sz w:val="20"/>
          <w:szCs w:val="20"/>
          <w:lang w:val="es-ES_tradnl"/>
        </w:rPr>
        <w:t xml:space="preserve"> Además, la representación estatal refiere que el 30 de diciembre de 2009 el Ministerio Público </w:t>
      </w:r>
      <w:r w:rsidR="00A643DA" w:rsidRPr="009719B7">
        <w:rPr>
          <w:rFonts w:asciiTheme="majorHAnsi" w:hAnsiTheme="majorHAnsi"/>
          <w:sz w:val="20"/>
          <w:szCs w:val="20"/>
          <w:lang w:val="es-ES_tradnl"/>
        </w:rPr>
        <w:t xml:space="preserve">panameño </w:t>
      </w:r>
      <w:r w:rsidR="007B4B90" w:rsidRPr="009719B7">
        <w:rPr>
          <w:rFonts w:asciiTheme="majorHAnsi" w:hAnsiTheme="majorHAnsi"/>
          <w:sz w:val="20"/>
          <w:szCs w:val="20"/>
          <w:lang w:val="es-ES_tradnl"/>
        </w:rPr>
        <w:t>inició una investigación de oficio a favor de la niña C por el delito contra la libertad y la integridad sexual</w:t>
      </w:r>
      <w:r w:rsidR="00A643DA" w:rsidRPr="009719B7">
        <w:rPr>
          <w:rFonts w:asciiTheme="majorHAnsi" w:hAnsiTheme="majorHAnsi"/>
          <w:sz w:val="20"/>
          <w:szCs w:val="20"/>
          <w:lang w:val="es-ES_tradnl"/>
        </w:rPr>
        <w:t xml:space="preserve"> a raíz de los hechos denunciados por M en el marco del proceso de protección del riesgo social</w:t>
      </w:r>
      <w:r w:rsidR="00C03C9C" w:rsidRPr="009719B7">
        <w:rPr>
          <w:rFonts w:asciiTheme="majorHAnsi" w:hAnsiTheme="majorHAnsi"/>
          <w:sz w:val="20"/>
          <w:szCs w:val="20"/>
          <w:lang w:val="es-ES_tradnl"/>
        </w:rPr>
        <w:t>, aunque no indica cómo culminó dicho proceso.</w:t>
      </w:r>
    </w:p>
    <w:p w14:paraId="7A726571" w14:textId="77777777" w:rsidR="00D212EA" w:rsidRPr="009719B7" w:rsidRDefault="00D212EA" w:rsidP="00D212EA">
      <w:pPr>
        <w:spacing w:before="240" w:after="240"/>
        <w:ind w:firstLine="720"/>
        <w:jc w:val="both"/>
        <w:rPr>
          <w:rFonts w:asciiTheme="majorHAnsi" w:hAnsiTheme="majorHAnsi"/>
          <w:sz w:val="20"/>
          <w:szCs w:val="20"/>
          <w:lang w:val="es-ES_tradnl"/>
        </w:rPr>
      </w:pPr>
      <w:r w:rsidRPr="009719B7">
        <w:rPr>
          <w:rFonts w:asciiTheme="majorHAnsi" w:eastAsia="Cambria" w:hAnsiTheme="majorHAnsi" w:cs="Cambria"/>
          <w:b/>
          <w:bCs/>
          <w:color w:val="000000"/>
          <w:sz w:val="20"/>
          <w:szCs w:val="20"/>
          <w:u w:color="000000"/>
          <w:lang w:val="es-ES_tradnl" w:eastAsia="es-ES"/>
        </w:rPr>
        <w:t>VI.</w:t>
      </w:r>
      <w:r w:rsidRPr="009719B7">
        <w:rPr>
          <w:rFonts w:asciiTheme="majorHAnsi" w:eastAsia="Cambria" w:hAnsiTheme="majorHAnsi" w:cs="Cambria"/>
          <w:b/>
          <w:bCs/>
          <w:color w:val="000000"/>
          <w:sz w:val="20"/>
          <w:szCs w:val="20"/>
          <w:u w:color="000000"/>
          <w:lang w:val="es-ES_tradnl" w:eastAsia="es-ES"/>
        </w:rPr>
        <w:tab/>
      </w:r>
      <w:r w:rsidRPr="009719B7">
        <w:rPr>
          <w:rFonts w:asciiTheme="majorHAnsi" w:hAnsiTheme="majorHAnsi"/>
          <w:b/>
          <w:bCs/>
          <w:sz w:val="20"/>
          <w:szCs w:val="20"/>
          <w:lang w:val="es-ES_tradnl"/>
        </w:rPr>
        <w:t xml:space="preserve">ANÁLISIS DE </w:t>
      </w:r>
      <w:r w:rsidRPr="009719B7">
        <w:rPr>
          <w:rFonts w:asciiTheme="majorHAnsi" w:hAnsiTheme="majorHAnsi"/>
          <w:b/>
          <w:sz w:val="20"/>
          <w:szCs w:val="20"/>
          <w:lang w:val="es-ES_tradnl"/>
        </w:rPr>
        <w:t>AGOTAMIENTO DE LOS RECURSOS INTERNOS Y PLAZO DE PRESENTACIÓN</w:t>
      </w:r>
      <w:r w:rsidRPr="009719B7">
        <w:rPr>
          <w:rFonts w:asciiTheme="majorHAnsi" w:eastAsia="Cambria" w:hAnsiTheme="majorHAnsi" w:cs="Cambria"/>
          <w:b/>
          <w:bCs/>
          <w:color w:val="000000"/>
          <w:sz w:val="20"/>
          <w:szCs w:val="20"/>
          <w:u w:color="000000"/>
          <w:lang w:val="es-ES_tradnl" w:eastAsia="es-ES"/>
        </w:rPr>
        <w:t xml:space="preserve"> </w:t>
      </w:r>
    </w:p>
    <w:p w14:paraId="0498F16C" w14:textId="5942F5D3" w:rsidR="00D212EA" w:rsidRPr="009719B7" w:rsidRDefault="00D212EA" w:rsidP="00D212EA">
      <w:pPr>
        <w:pBdr>
          <w:top w:val="none" w:sz="0" w:space="0" w:color="auto"/>
          <w:left w:val="none" w:sz="0" w:space="0" w:color="auto"/>
          <w:bottom w:val="none" w:sz="0" w:space="0" w:color="auto"/>
          <w:right w:val="none" w:sz="0" w:space="0" w:color="auto"/>
          <w:between w:val="none" w:sz="0" w:space="0" w:color="auto"/>
          <w:bar w:val="none" w:sz="0" w:color="auto"/>
        </w:pBdr>
        <w:tabs>
          <w:tab w:val="left" w:pos="1816"/>
        </w:tabs>
        <w:suppressAutoHyphens/>
        <w:spacing w:after="240"/>
        <w:ind w:firstLine="720"/>
        <w:jc w:val="both"/>
        <w:rPr>
          <w:rFonts w:asciiTheme="majorHAnsi" w:hAnsiTheme="majorHAnsi"/>
          <w:i/>
          <w:iCs/>
          <w:sz w:val="20"/>
          <w:szCs w:val="20"/>
          <w:lang w:val="es-ES_tradnl"/>
        </w:rPr>
      </w:pPr>
      <w:r w:rsidRPr="009719B7">
        <w:rPr>
          <w:rFonts w:asciiTheme="majorHAnsi" w:hAnsiTheme="majorHAnsi"/>
          <w:i/>
          <w:iCs/>
          <w:sz w:val="20"/>
          <w:szCs w:val="20"/>
          <w:lang w:val="es-ES_tradnl"/>
        </w:rPr>
        <w:t>Cuestión Preliminar</w:t>
      </w:r>
    </w:p>
    <w:p w14:paraId="7F05931E" w14:textId="4A5C3F93" w:rsidR="007E11FA" w:rsidRPr="009719B7" w:rsidRDefault="00D212EA" w:rsidP="007E1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sz w:val="20"/>
          <w:szCs w:val="20"/>
          <w:u w:color="000000"/>
          <w:lang w:val="es-ES_tradnl" w:eastAsia="es-ES"/>
        </w:rPr>
      </w:pPr>
      <w:r w:rsidRPr="009719B7">
        <w:rPr>
          <w:rFonts w:asciiTheme="majorHAnsi" w:hAnsiTheme="majorHAnsi"/>
          <w:sz w:val="20"/>
          <w:szCs w:val="20"/>
          <w:lang w:val="es-ES_tradnl"/>
        </w:rPr>
        <w:t>1</w:t>
      </w:r>
      <w:r w:rsidR="002F789C" w:rsidRPr="009719B7">
        <w:rPr>
          <w:rFonts w:asciiTheme="majorHAnsi" w:hAnsiTheme="majorHAnsi"/>
          <w:sz w:val="20"/>
          <w:szCs w:val="20"/>
          <w:lang w:val="es-ES_tradnl"/>
        </w:rPr>
        <w:t>8</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4727B5" w:rsidRPr="009719B7">
        <w:rPr>
          <w:rFonts w:asciiTheme="majorHAnsi" w:hAnsiTheme="majorHAnsi"/>
          <w:sz w:val="20"/>
          <w:szCs w:val="20"/>
          <w:lang w:val="es-ES_tradnl"/>
        </w:rPr>
        <w:t>L</w:t>
      </w:r>
      <w:r w:rsidR="00594989" w:rsidRPr="009719B7">
        <w:rPr>
          <w:rFonts w:asciiTheme="majorHAnsi" w:eastAsia="Cambria" w:hAnsiTheme="majorHAnsi" w:cs="Cambria"/>
          <w:sz w:val="20"/>
          <w:szCs w:val="20"/>
          <w:u w:color="000000"/>
          <w:lang w:val="es-ES_tradnl" w:eastAsia="es-ES"/>
        </w:rPr>
        <w:t>a organización peticionaria solicita la tramitación conjunta de</w:t>
      </w:r>
      <w:r w:rsidR="00D07D2C" w:rsidRPr="009719B7">
        <w:rPr>
          <w:rFonts w:asciiTheme="majorHAnsi" w:eastAsia="Cambria" w:hAnsiTheme="majorHAnsi" w:cs="Cambria"/>
          <w:sz w:val="20"/>
          <w:szCs w:val="20"/>
          <w:u w:color="000000"/>
          <w:lang w:val="es-ES_tradnl" w:eastAsia="es-ES"/>
        </w:rPr>
        <w:t>l</w:t>
      </w:r>
      <w:r w:rsidR="00594989" w:rsidRPr="009719B7">
        <w:rPr>
          <w:rFonts w:asciiTheme="majorHAnsi" w:eastAsia="Cambria" w:hAnsiTheme="majorHAnsi" w:cs="Cambria"/>
          <w:sz w:val="20"/>
          <w:szCs w:val="20"/>
          <w:u w:color="000000"/>
          <w:lang w:val="es-ES_tradnl" w:eastAsia="es-ES"/>
        </w:rPr>
        <w:t xml:space="preserve"> </w:t>
      </w:r>
      <w:r w:rsidR="00D07D2C" w:rsidRPr="009719B7">
        <w:rPr>
          <w:rFonts w:asciiTheme="majorHAnsi" w:eastAsia="Cambria" w:hAnsiTheme="majorHAnsi" w:cs="Cambria"/>
          <w:sz w:val="20"/>
          <w:szCs w:val="20"/>
          <w:u w:color="000000"/>
          <w:lang w:val="es-ES_tradnl" w:eastAsia="es-ES"/>
        </w:rPr>
        <w:t xml:space="preserve">presente </w:t>
      </w:r>
      <w:r w:rsidR="00A71BA2" w:rsidRPr="009719B7">
        <w:rPr>
          <w:rFonts w:asciiTheme="majorHAnsi" w:eastAsia="Cambria" w:hAnsiTheme="majorHAnsi" w:cs="Cambria"/>
          <w:sz w:val="20"/>
          <w:szCs w:val="20"/>
          <w:u w:color="000000"/>
          <w:lang w:val="es-ES_tradnl" w:eastAsia="es-ES"/>
        </w:rPr>
        <w:t xml:space="preserve">asunto </w:t>
      </w:r>
      <w:r w:rsidR="00594989" w:rsidRPr="009719B7">
        <w:rPr>
          <w:rFonts w:asciiTheme="majorHAnsi" w:eastAsia="Cambria" w:hAnsiTheme="majorHAnsi" w:cs="Cambria"/>
          <w:sz w:val="20"/>
          <w:szCs w:val="20"/>
          <w:u w:color="000000"/>
          <w:lang w:val="es-ES_tradnl" w:eastAsia="es-ES"/>
        </w:rPr>
        <w:t xml:space="preserve">contra Panamá y Costa Rica </w:t>
      </w:r>
      <w:r w:rsidR="00AD1A06" w:rsidRPr="009719B7">
        <w:rPr>
          <w:rFonts w:asciiTheme="majorHAnsi" w:eastAsia="Cambria" w:hAnsiTheme="majorHAnsi" w:cs="Cambria"/>
          <w:sz w:val="20"/>
          <w:szCs w:val="20"/>
          <w:u w:color="000000"/>
          <w:lang w:val="es-ES_tradnl" w:eastAsia="es-ES"/>
        </w:rPr>
        <w:t>con base en el argumento de que</w:t>
      </w:r>
      <w:r w:rsidR="00594989" w:rsidRPr="009719B7">
        <w:rPr>
          <w:rFonts w:asciiTheme="majorHAnsi" w:eastAsia="Cambria" w:hAnsiTheme="majorHAnsi" w:cs="Cambria"/>
          <w:sz w:val="20"/>
          <w:szCs w:val="20"/>
          <w:u w:color="000000"/>
          <w:lang w:val="es-ES_tradnl" w:eastAsia="es-ES"/>
        </w:rPr>
        <w:t xml:space="preserve"> las violaciones alegadas de derechos humanos se habrían cometido de forma continua </w:t>
      </w:r>
      <w:r w:rsidR="0003097B" w:rsidRPr="009719B7">
        <w:rPr>
          <w:rFonts w:asciiTheme="majorHAnsi" w:eastAsia="Cambria" w:hAnsiTheme="majorHAnsi" w:cs="Cambria"/>
          <w:sz w:val="20"/>
          <w:szCs w:val="20"/>
          <w:u w:color="000000"/>
          <w:lang w:val="es-ES_tradnl" w:eastAsia="es-ES"/>
        </w:rPr>
        <w:t xml:space="preserve">y que </w:t>
      </w:r>
      <w:r w:rsidR="00FB415F" w:rsidRPr="009719B7">
        <w:rPr>
          <w:rFonts w:asciiTheme="majorHAnsi" w:eastAsia="Cambria" w:hAnsiTheme="majorHAnsi" w:cs="Cambria"/>
          <w:sz w:val="20"/>
          <w:szCs w:val="20"/>
          <w:u w:color="000000"/>
          <w:lang w:val="es-ES_tradnl" w:eastAsia="es-ES"/>
        </w:rPr>
        <w:t xml:space="preserve">las autoridades </w:t>
      </w:r>
      <w:r w:rsidR="005A739B" w:rsidRPr="009719B7">
        <w:rPr>
          <w:rFonts w:asciiTheme="majorHAnsi" w:eastAsia="Cambria" w:hAnsiTheme="majorHAnsi" w:cs="Cambria"/>
          <w:sz w:val="20"/>
          <w:szCs w:val="20"/>
          <w:u w:color="000000"/>
          <w:lang w:val="es-ES_tradnl" w:eastAsia="es-ES"/>
        </w:rPr>
        <w:t xml:space="preserve">de ambos países </w:t>
      </w:r>
      <w:r w:rsidR="00FB415F" w:rsidRPr="009719B7">
        <w:rPr>
          <w:rFonts w:asciiTheme="majorHAnsi" w:eastAsia="Cambria" w:hAnsiTheme="majorHAnsi" w:cs="Cambria"/>
          <w:sz w:val="20"/>
          <w:szCs w:val="20"/>
          <w:u w:color="000000"/>
          <w:lang w:val="es-ES_tradnl" w:eastAsia="es-ES"/>
        </w:rPr>
        <w:t xml:space="preserve">ejercieron jurisdicción </w:t>
      </w:r>
      <w:r w:rsidR="005A739B" w:rsidRPr="009719B7">
        <w:rPr>
          <w:rFonts w:asciiTheme="majorHAnsi" w:eastAsia="Cambria" w:hAnsiTheme="majorHAnsi" w:cs="Cambria"/>
          <w:sz w:val="20"/>
          <w:szCs w:val="20"/>
          <w:u w:color="000000"/>
          <w:lang w:val="es-ES_tradnl" w:eastAsia="es-ES"/>
        </w:rPr>
        <w:t xml:space="preserve">concurrente </w:t>
      </w:r>
      <w:r w:rsidR="00FB415F" w:rsidRPr="009719B7">
        <w:rPr>
          <w:rFonts w:asciiTheme="majorHAnsi" w:eastAsia="Cambria" w:hAnsiTheme="majorHAnsi" w:cs="Cambria"/>
          <w:sz w:val="20"/>
          <w:szCs w:val="20"/>
          <w:u w:color="000000"/>
          <w:lang w:val="es-ES_tradnl" w:eastAsia="es-ES"/>
        </w:rPr>
        <w:t>sobre la</w:t>
      </w:r>
      <w:r w:rsidR="005A739B" w:rsidRPr="009719B7">
        <w:rPr>
          <w:rFonts w:asciiTheme="majorHAnsi" w:eastAsia="Cambria" w:hAnsiTheme="majorHAnsi" w:cs="Cambria"/>
          <w:sz w:val="20"/>
          <w:szCs w:val="20"/>
          <w:u w:color="000000"/>
          <w:lang w:val="es-ES_tradnl" w:eastAsia="es-ES"/>
        </w:rPr>
        <w:t xml:space="preserve"> </w:t>
      </w:r>
      <w:r w:rsidR="00FB415F" w:rsidRPr="009719B7">
        <w:rPr>
          <w:rFonts w:asciiTheme="majorHAnsi" w:eastAsia="Cambria" w:hAnsiTheme="majorHAnsi" w:cs="Cambria"/>
          <w:sz w:val="20"/>
          <w:szCs w:val="20"/>
          <w:u w:color="000000"/>
          <w:lang w:val="es-ES_tradnl" w:eastAsia="es-ES"/>
        </w:rPr>
        <w:t>s</w:t>
      </w:r>
      <w:r w:rsidR="005A739B" w:rsidRPr="009719B7">
        <w:rPr>
          <w:rFonts w:asciiTheme="majorHAnsi" w:eastAsia="Cambria" w:hAnsiTheme="majorHAnsi" w:cs="Cambria"/>
          <w:sz w:val="20"/>
          <w:szCs w:val="20"/>
          <w:u w:color="000000"/>
          <w:lang w:val="es-ES_tradnl" w:eastAsia="es-ES"/>
        </w:rPr>
        <w:t>ustracción ilícita de C</w:t>
      </w:r>
      <w:r w:rsidR="00FB415F" w:rsidRPr="009719B7">
        <w:rPr>
          <w:rFonts w:asciiTheme="majorHAnsi" w:eastAsia="Cambria" w:hAnsiTheme="majorHAnsi" w:cs="Cambria"/>
          <w:sz w:val="20"/>
          <w:szCs w:val="20"/>
          <w:u w:color="000000"/>
          <w:lang w:val="es-ES_tradnl" w:eastAsia="es-ES"/>
        </w:rPr>
        <w:t>.</w:t>
      </w:r>
      <w:r w:rsidR="00DC20E8" w:rsidRPr="009719B7">
        <w:rPr>
          <w:rFonts w:asciiTheme="majorHAnsi" w:eastAsia="Cambria" w:hAnsiTheme="majorHAnsi" w:cs="Cambria"/>
          <w:sz w:val="20"/>
          <w:szCs w:val="20"/>
          <w:u w:color="000000"/>
          <w:lang w:val="es-ES_tradnl" w:eastAsia="es-ES"/>
        </w:rPr>
        <w:t xml:space="preserve"> </w:t>
      </w:r>
      <w:r w:rsidR="005F0B75" w:rsidRPr="009719B7">
        <w:rPr>
          <w:rFonts w:asciiTheme="majorHAnsi" w:eastAsia="Cambria" w:hAnsiTheme="majorHAnsi" w:cs="Cambria"/>
          <w:sz w:val="20"/>
          <w:szCs w:val="20"/>
          <w:u w:color="000000"/>
          <w:lang w:val="es-ES_tradnl" w:eastAsia="es-ES"/>
        </w:rPr>
        <w:t>Por su parte, el Estado p</w:t>
      </w:r>
      <w:r w:rsidR="00B14FCE" w:rsidRPr="009719B7">
        <w:rPr>
          <w:rFonts w:asciiTheme="majorHAnsi" w:eastAsia="Cambria" w:hAnsiTheme="majorHAnsi" w:cs="Cambria"/>
          <w:sz w:val="20"/>
          <w:szCs w:val="20"/>
          <w:u w:color="000000"/>
          <w:lang w:val="es-ES_tradnl" w:eastAsia="es-ES"/>
        </w:rPr>
        <w:t>anam</w:t>
      </w:r>
      <w:r w:rsidR="005F0B75" w:rsidRPr="009719B7">
        <w:rPr>
          <w:rFonts w:asciiTheme="majorHAnsi" w:eastAsia="Cambria" w:hAnsiTheme="majorHAnsi" w:cs="Cambria"/>
          <w:sz w:val="20"/>
          <w:szCs w:val="20"/>
          <w:u w:color="000000"/>
          <w:lang w:val="es-ES_tradnl" w:eastAsia="es-ES"/>
        </w:rPr>
        <w:t>eño considera que</w:t>
      </w:r>
      <w:r w:rsidR="00B14FCE" w:rsidRPr="009719B7">
        <w:rPr>
          <w:rFonts w:asciiTheme="majorHAnsi" w:eastAsia="Cambria" w:hAnsiTheme="majorHAnsi" w:cs="Cambria"/>
          <w:sz w:val="20"/>
          <w:szCs w:val="20"/>
          <w:u w:color="000000"/>
          <w:lang w:val="es-ES_tradnl" w:eastAsia="es-ES"/>
        </w:rPr>
        <w:t xml:space="preserve"> no amerita unificar la tramitación de esta petición </w:t>
      </w:r>
      <w:r w:rsidR="005F0B75" w:rsidRPr="009719B7">
        <w:rPr>
          <w:rFonts w:asciiTheme="majorHAnsi" w:eastAsia="Cambria" w:hAnsiTheme="majorHAnsi" w:cs="Cambria"/>
          <w:sz w:val="20"/>
          <w:szCs w:val="20"/>
          <w:u w:color="000000"/>
          <w:lang w:val="es-ES_tradnl" w:eastAsia="es-ES"/>
        </w:rPr>
        <w:t xml:space="preserve">contra ambos países </w:t>
      </w:r>
      <w:r w:rsidR="00B14FCE" w:rsidRPr="009719B7">
        <w:rPr>
          <w:rFonts w:asciiTheme="majorHAnsi" w:eastAsia="Cambria" w:hAnsiTheme="majorHAnsi" w:cs="Cambria"/>
          <w:sz w:val="20"/>
          <w:szCs w:val="20"/>
          <w:u w:color="000000"/>
          <w:lang w:val="es-ES_tradnl" w:eastAsia="es-ES"/>
        </w:rPr>
        <w:t>porque la alegada responsabilidad de cada Estado no es compartida.</w:t>
      </w:r>
      <w:r w:rsidR="009B5F6E" w:rsidRPr="009719B7">
        <w:rPr>
          <w:rFonts w:asciiTheme="majorHAnsi" w:eastAsia="Cambria" w:hAnsiTheme="majorHAnsi" w:cs="Cambria"/>
          <w:sz w:val="20"/>
          <w:szCs w:val="20"/>
          <w:u w:color="000000"/>
          <w:lang w:val="es-ES_tradnl" w:eastAsia="es-ES"/>
        </w:rPr>
        <w:t xml:space="preserve"> </w:t>
      </w:r>
      <w:r w:rsidR="005F0B75" w:rsidRPr="009719B7">
        <w:rPr>
          <w:rFonts w:asciiTheme="majorHAnsi" w:eastAsia="Cambria" w:hAnsiTheme="majorHAnsi" w:cs="Cambria"/>
          <w:sz w:val="20"/>
          <w:szCs w:val="20"/>
          <w:u w:color="000000"/>
          <w:lang w:val="es-ES_tradnl" w:eastAsia="es-ES"/>
        </w:rPr>
        <w:t>Aduce que</w:t>
      </w:r>
      <w:r w:rsidR="00AD1A06" w:rsidRPr="009719B7">
        <w:rPr>
          <w:rFonts w:asciiTheme="majorHAnsi" w:eastAsia="Cambria" w:hAnsiTheme="majorHAnsi" w:cs="Cambria"/>
          <w:sz w:val="20"/>
          <w:szCs w:val="20"/>
          <w:u w:color="000000"/>
          <w:lang w:val="es-ES_tradnl" w:eastAsia="es-ES"/>
        </w:rPr>
        <w:t xml:space="preserve"> </w:t>
      </w:r>
      <w:r w:rsidR="005F0B75" w:rsidRPr="009719B7">
        <w:rPr>
          <w:rFonts w:asciiTheme="majorHAnsi" w:eastAsia="Cambria" w:hAnsiTheme="majorHAnsi" w:cs="Cambria"/>
          <w:sz w:val="20"/>
          <w:szCs w:val="20"/>
          <w:u w:color="000000"/>
          <w:lang w:val="es-ES_tradnl" w:eastAsia="es-ES"/>
        </w:rPr>
        <w:t>l</w:t>
      </w:r>
      <w:r w:rsidR="009B5F6E" w:rsidRPr="009719B7">
        <w:rPr>
          <w:rFonts w:asciiTheme="majorHAnsi" w:eastAsia="Cambria" w:hAnsiTheme="majorHAnsi" w:cs="Cambria"/>
          <w:sz w:val="20"/>
          <w:szCs w:val="20"/>
          <w:u w:color="000000"/>
          <w:lang w:val="es-ES_tradnl" w:eastAsia="es-ES"/>
        </w:rPr>
        <w:t xml:space="preserve">os procesos </w:t>
      </w:r>
      <w:r w:rsidR="005F0B75" w:rsidRPr="009719B7">
        <w:rPr>
          <w:rFonts w:asciiTheme="majorHAnsi" w:eastAsia="Cambria" w:hAnsiTheme="majorHAnsi" w:cs="Cambria"/>
          <w:sz w:val="20"/>
          <w:szCs w:val="20"/>
          <w:u w:color="000000"/>
          <w:lang w:val="es-ES_tradnl" w:eastAsia="es-ES"/>
        </w:rPr>
        <w:t xml:space="preserve">internos de cada Estado </w:t>
      </w:r>
      <w:r w:rsidR="00985F8E" w:rsidRPr="009719B7">
        <w:rPr>
          <w:rFonts w:asciiTheme="majorHAnsi" w:eastAsia="Cambria" w:hAnsiTheme="majorHAnsi" w:cs="Cambria"/>
          <w:sz w:val="20"/>
          <w:szCs w:val="20"/>
          <w:u w:color="000000"/>
          <w:lang w:val="es-ES_tradnl" w:eastAsia="es-ES"/>
        </w:rPr>
        <w:t>fueron</w:t>
      </w:r>
      <w:r w:rsidR="009B5F6E" w:rsidRPr="009719B7">
        <w:rPr>
          <w:rFonts w:asciiTheme="majorHAnsi" w:eastAsia="Cambria" w:hAnsiTheme="majorHAnsi" w:cs="Cambria"/>
          <w:sz w:val="20"/>
          <w:szCs w:val="20"/>
          <w:u w:color="000000"/>
          <w:lang w:val="es-ES_tradnl" w:eastAsia="es-ES"/>
        </w:rPr>
        <w:t xml:space="preserve"> independientes, salvo el </w:t>
      </w:r>
      <w:r w:rsidR="00E50592" w:rsidRPr="009719B7">
        <w:rPr>
          <w:rFonts w:asciiTheme="majorHAnsi" w:eastAsia="Cambria" w:hAnsiTheme="majorHAnsi" w:cs="Cambria"/>
          <w:sz w:val="20"/>
          <w:szCs w:val="20"/>
          <w:u w:color="000000"/>
          <w:lang w:val="es-ES_tradnl" w:eastAsia="es-ES"/>
        </w:rPr>
        <w:t xml:space="preserve">proceso administrativo de restitución internacional. </w:t>
      </w:r>
      <w:r w:rsidR="00AD1A06" w:rsidRPr="009719B7">
        <w:rPr>
          <w:rFonts w:asciiTheme="majorHAnsi" w:eastAsia="Cambria" w:hAnsiTheme="majorHAnsi" w:cs="Cambria"/>
          <w:sz w:val="20"/>
          <w:szCs w:val="20"/>
          <w:u w:color="000000"/>
          <w:lang w:val="es-ES_tradnl" w:eastAsia="es-ES"/>
        </w:rPr>
        <w:t xml:space="preserve">Sostiene, </w:t>
      </w:r>
      <w:r w:rsidR="005F0B75" w:rsidRPr="009719B7">
        <w:rPr>
          <w:rFonts w:asciiTheme="majorHAnsi" w:eastAsia="Cambria" w:hAnsiTheme="majorHAnsi" w:cs="Cambria"/>
          <w:sz w:val="20"/>
          <w:szCs w:val="20"/>
          <w:u w:color="000000"/>
          <w:lang w:val="es-ES_tradnl" w:eastAsia="es-ES"/>
        </w:rPr>
        <w:t xml:space="preserve">entonces, que </w:t>
      </w:r>
      <w:r w:rsidR="00AD1A06" w:rsidRPr="009719B7">
        <w:rPr>
          <w:rFonts w:asciiTheme="majorHAnsi" w:eastAsia="Cambria" w:hAnsiTheme="majorHAnsi" w:cs="Cambria"/>
          <w:sz w:val="20"/>
          <w:szCs w:val="20"/>
          <w:u w:color="000000"/>
          <w:lang w:val="es-ES_tradnl" w:eastAsia="es-ES"/>
        </w:rPr>
        <w:t>en un caso como el presente las actuaciones de cada Estado son independientes, y por tanto de establecerse la responsabilidad internacional de alguno, debería igualmente hacerse de forma independiente.</w:t>
      </w:r>
    </w:p>
    <w:p w14:paraId="18BB6D83" w14:textId="2265ECB5" w:rsidR="007E11FA" w:rsidRPr="009719B7" w:rsidRDefault="007E11FA" w:rsidP="007E1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sz w:val="20"/>
          <w:szCs w:val="20"/>
          <w:u w:color="000000"/>
          <w:lang w:val="es-ES_tradnl" w:eastAsia="es-ES"/>
        </w:rPr>
      </w:pPr>
      <w:r w:rsidRPr="009719B7">
        <w:rPr>
          <w:rFonts w:asciiTheme="majorHAnsi" w:eastAsia="Cambria" w:hAnsiTheme="majorHAnsi" w:cs="Cambria"/>
          <w:sz w:val="20"/>
          <w:szCs w:val="20"/>
          <w:u w:color="000000"/>
          <w:lang w:val="es-ES_tradnl" w:eastAsia="es-ES"/>
        </w:rPr>
        <w:t>1</w:t>
      </w:r>
      <w:r w:rsidR="002F789C" w:rsidRPr="009719B7">
        <w:rPr>
          <w:rFonts w:asciiTheme="majorHAnsi" w:eastAsia="Cambria" w:hAnsiTheme="majorHAnsi" w:cs="Cambria"/>
          <w:sz w:val="20"/>
          <w:szCs w:val="20"/>
          <w:u w:color="000000"/>
          <w:lang w:val="es-ES_tradnl" w:eastAsia="es-ES"/>
        </w:rPr>
        <w:t>9</w:t>
      </w:r>
      <w:r w:rsidRPr="009719B7">
        <w:rPr>
          <w:rFonts w:asciiTheme="majorHAnsi" w:eastAsia="Cambria" w:hAnsiTheme="majorHAnsi" w:cs="Cambria"/>
          <w:sz w:val="20"/>
          <w:szCs w:val="20"/>
          <w:u w:color="000000"/>
          <w:lang w:val="es-ES_tradnl" w:eastAsia="es-ES"/>
        </w:rPr>
        <w:t>.</w:t>
      </w:r>
      <w:r w:rsidRPr="009719B7">
        <w:rPr>
          <w:rFonts w:asciiTheme="majorHAnsi" w:eastAsia="Cambria" w:hAnsiTheme="majorHAnsi" w:cs="Cambria"/>
          <w:sz w:val="20"/>
          <w:szCs w:val="20"/>
          <w:u w:color="000000"/>
          <w:lang w:val="es-ES_tradnl" w:eastAsia="es-ES"/>
        </w:rPr>
        <w:tab/>
      </w:r>
      <w:r w:rsidR="005257F1" w:rsidRPr="009719B7">
        <w:rPr>
          <w:rFonts w:asciiTheme="majorHAnsi" w:eastAsia="Cambria" w:hAnsiTheme="majorHAnsi" w:cs="Cambria"/>
          <w:sz w:val="20"/>
          <w:szCs w:val="20"/>
          <w:u w:color="000000"/>
          <w:lang w:val="es-ES_tradnl" w:eastAsia="es-ES"/>
        </w:rPr>
        <w:t>Sobre el particular</w:t>
      </w:r>
      <w:r w:rsidR="0003097B" w:rsidRPr="009719B7">
        <w:rPr>
          <w:rFonts w:asciiTheme="majorHAnsi" w:eastAsia="Cambria" w:hAnsiTheme="majorHAnsi" w:cs="Cambria"/>
          <w:sz w:val="20"/>
          <w:szCs w:val="20"/>
          <w:u w:color="000000"/>
          <w:lang w:val="es-ES_tradnl" w:eastAsia="es-ES"/>
        </w:rPr>
        <w:t>, l</w:t>
      </w:r>
      <w:r w:rsidR="00B813CC" w:rsidRPr="009719B7">
        <w:rPr>
          <w:rFonts w:asciiTheme="majorHAnsi" w:eastAsia="Cambria" w:hAnsiTheme="majorHAnsi" w:cs="Cambria"/>
          <w:sz w:val="20"/>
          <w:szCs w:val="20"/>
          <w:u w:color="000000"/>
          <w:lang w:val="es-ES_tradnl" w:eastAsia="es-ES"/>
        </w:rPr>
        <w:t xml:space="preserve">a Comisión Interamericana </w:t>
      </w:r>
      <w:r w:rsidR="00A6147A" w:rsidRPr="009719B7">
        <w:rPr>
          <w:rFonts w:asciiTheme="majorHAnsi" w:eastAsia="Cambria" w:hAnsiTheme="majorHAnsi" w:cs="Cambria"/>
          <w:sz w:val="20"/>
          <w:szCs w:val="20"/>
          <w:u w:color="000000"/>
          <w:lang w:val="es-ES_tradnl" w:eastAsia="es-ES"/>
        </w:rPr>
        <w:t>advierte que</w:t>
      </w:r>
      <w:r w:rsidR="00655268" w:rsidRPr="009719B7">
        <w:rPr>
          <w:rFonts w:asciiTheme="majorHAnsi" w:eastAsia="Cambria" w:hAnsiTheme="majorHAnsi" w:cs="Cambria"/>
          <w:sz w:val="20"/>
          <w:szCs w:val="20"/>
          <w:u w:color="000000"/>
          <w:lang w:val="es-ES_tradnl" w:eastAsia="es-ES"/>
        </w:rPr>
        <w:t xml:space="preserve"> </w:t>
      </w:r>
      <w:r w:rsidR="00A6147A" w:rsidRPr="009719B7">
        <w:rPr>
          <w:rFonts w:asciiTheme="majorHAnsi" w:eastAsia="Cambria" w:hAnsiTheme="majorHAnsi" w:cs="Cambria"/>
          <w:sz w:val="20"/>
          <w:szCs w:val="20"/>
          <w:u w:color="000000"/>
          <w:lang w:val="es-ES_tradnl" w:eastAsia="es-ES"/>
        </w:rPr>
        <w:t>el artículo 44 de la Convención Americana</w:t>
      </w:r>
      <w:r w:rsidR="00655268" w:rsidRPr="009719B7">
        <w:rPr>
          <w:rFonts w:asciiTheme="majorHAnsi" w:eastAsia="Cambria" w:hAnsiTheme="majorHAnsi" w:cs="Cambria"/>
          <w:sz w:val="20"/>
          <w:szCs w:val="20"/>
          <w:u w:color="000000"/>
          <w:lang w:val="es-ES_tradnl" w:eastAsia="es-ES"/>
        </w:rPr>
        <w:t xml:space="preserve"> establece que</w:t>
      </w:r>
      <w:r w:rsidR="0003097B" w:rsidRPr="009719B7">
        <w:rPr>
          <w:rFonts w:asciiTheme="majorHAnsi" w:eastAsia="Cambria" w:hAnsiTheme="majorHAnsi" w:cs="Cambria"/>
          <w:sz w:val="20"/>
          <w:szCs w:val="20"/>
          <w:u w:color="000000"/>
          <w:lang w:val="es-ES_tradnl" w:eastAsia="es-ES"/>
        </w:rPr>
        <w:t xml:space="preserve"> </w:t>
      </w:r>
      <w:r w:rsidR="00A734D5" w:rsidRPr="009719B7">
        <w:rPr>
          <w:rFonts w:asciiTheme="majorHAnsi" w:eastAsia="Cambria" w:hAnsiTheme="majorHAnsi" w:cs="Cambria"/>
          <w:sz w:val="20"/>
          <w:szCs w:val="20"/>
          <w:u w:color="000000"/>
          <w:lang w:val="es-ES_tradnl" w:eastAsia="es-ES"/>
        </w:rPr>
        <w:t xml:space="preserve">las peticiones </w:t>
      </w:r>
      <w:r w:rsidR="00B45284" w:rsidRPr="009719B7">
        <w:rPr>
          <w:rFonts w:asciiTheme="majorHAnsi" w:eastAsia="Cambria" w:hAnsiTheme="majorHAnsi" w:cs="Cambria"/>
          <w:sz w:val="20"/>
          <w:szCs w:val="20"/>
          <w:u w:color="000000"/>
          <w:lang w:val="es-ES_tradnl" w:eastAsia="es-ES"/>
        </w:rPr>
        <w:t xml:space="preserve">deben ser presentadas </w:t>
      </w:r>
      <w:r w:rsidR="006C5A1B" w:rsidRPr="009719B7">
        <w:rPr>
          <w:rFonts w:asciiTheme="majorHAnsi" w:eastAsia="Cambria" w:hAnsiTheme="majorHAnsi" w:cs="Cambria"/>
          <w:sz w:val="20"/>
          <w:szCs w:val="20"/>
          <w:u w:color="000000"/>
          <w:lang w:val="es-ES_tradnl" w:eastAsia="es-ES"/>
        </w:rPr>
        <w:t xml:space="preserve">por violaciones cometidas por </w:t>
      </w:r>
      <w:r w:rsidR="00B45284" w:rsidRPr="009719B7">
        <w:rPr>
          <w:rFonts w:asciiTheme="majorHAnsi" w:eastAsia="Cambria" w:hAnsiTheme="majorHAnsi" w:cs="Cambria"/>
          <w:sz w:val="20"/>
          <w:szCs w:val="20"/>
          <w:u w:color="000000"/>
          <w:lang w:val="es-ES_tradnl" w:eastAsia="es-ES"/>
        </w:rPr>
        <w:t xml:space="preserve">un </w:t>
      </w:r>
      <w:r w:rsidR="00F959AB" w:rsidRPr="009719B7">
        <w:rPr>
          <w:rFonts w:asciiTheme="majorHAnsi" w:eastAsia="Cambria" w:hAnsiTheme="majorHAnsi" w:cs="Cambria"/>
          <w:sz w:val="20"/>
          <w:szCs w:val="20"/>
          <w:u w:color="000000"/>
          <w:lang w:val="es-ES_tradnl" w:eastAsia="es-ES"/>
        </w:rPr>
        <w:t xml:space="preserve">único </w:t>
      </w:r>
      <w:r w:rsidR="00B45284" w:rsidRPr="009719B7">
        <w:rPr>
          <w:rFonts w:asciiTheme="majorHAnsi" w:eastAsia="Cambria" w:hAnsiTheme="majorHAnsi" w:cs="Cambria"/>
          <w:sz w:val="20"/>
          <w:szCs w:val="20"/>
          <w:u w:color="000000"/>
          <w:lang w:val="es-ES_tradnl" w:eastAsia="es-ES"/>
        </w:rPr>
        <w:t>Estado parte</w:t>
      </w:r>
      <w:r w:rsidR="00807CB5" w:rsidRPr="009719B7">
        <w:rPr>
          <w:rFonts w:asciiTheme="majorHAnsi" w:eastAsia="Cambria" w:hAnsiTheme="majorHAnsi" w:cs="Cambria"/>
          <w:sz w:val="20"/>
          <w:szCs w:val="20"/>
          <w:u w:color="000000"/>
          <w:lang w:val="es-ES_tradnl" w:eastAsia="es-ES"/>
        </w:rPr>
        <w:t xml:space="preserve"> de la Convención Americana</w:t>
      </w:r>
      <w:r w:rsidR="0003097B" w:rsidRPr="009719B7">
        <w:rPr>
          <w:rFonts w:asciiTheme="majorHAnsi" w:eastAsia="Cambria" w:hAnsiTheme="majorHAnsi" w:cs="Cambria"/>
          <w:sz w:val="20"/>
          <w:szCs w:val="20"/>
          <w:u w:color="000000"/>
          <w:lang w:val="es-ES_tradnl" w:eastAsia="es-ES"/>
        </w:rPr>
        <w:t>, en concordancia con la regulación del trámite de peticiones previsto en el artículo 23.1 del Estatuto de la CIDH y en el artículo 30 de su Reglamento Interno</w:t>
      </w:r>
      <w:r w:rsidR="00B45284" w:rsidRPr="009719B7">
        <w:rPr>
          <w:rFonts w:asciiTheme="majorHAnsi" w:eastAsia="Cambria" w:hAnsiTheme="majorHAnsi" w:cs="Cambria"/>
          <w:sz w:val="20"/>
          <w:szCs w:val="20"/>
          <w:u w:color="000000"/>
          <w:lang w:val="es-ES_tradnl" w:eastAsia="es-ES"/>
        </w:rPr>
        <w:t>.</w:t>
      </w:r>
      <w:r w:rsidR="00C46A74" w:rsidRPr="009719B7">
        <w:rPr>
          <w:rFonts w:asciiTheme="majorHAnsi" w:eastAsia="Cambria" w:hAnsiTheme="majorHAnsi" w:cs="Cambria"/>
          <w:sz w:val="20"/>
          <w:szCs w:val="20"/>
          <w:u w:color="000000"/>
          <w:lang w:val="es-ES_tradnl" w:eastAsia="es-ES"/>
        </w:rPr>
        <w:t xml:space="preserve"> </w:t>
      </w:r>
      <w:r w:rsidR="00853640" w:rsidRPr="009719B7">
        <w:rPr>
          <w:rFonts w:asciiTheme="majorHAnsi" w:eastAsia="Cambria" w:hAnsiTheme="majorHAnsi" w:cs="Cambria"/>
          <w:sz w:val="20"/>
          <w:szCs w:val="20"/>
          <w:u w:color="000000"/>
          <w:lang w:val="es-ES_tradnl" w:eastAsia="es-ES"/>
        </w:rPr>
        <w:t xml:space="preserve">Ninguno de los instrumentos constitutivos del sistema de peticiones y casos ante los órganos del Sistema Interamericano de Derechos Humanos contempla la posibilidad de tramitar conjuntamente peticiones contra dos o más Estados. </w:t>
      </w:r>
    </w:p>
    <w:p w14:paraId="6547CCA6" w14:textId="4CBC11EC" w:rsidR="007E11FA" w:rsidRPr="009719B7" w:rsidRDefault="006B7EC2" w:rsidP="007E1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eastAsia="Cambria" w:hAnsiTheme="majorHAnsi" w:cs="Cambria"/>
          <w:sz w:val="20"/>
          <w:szCs w:val="20"/>
          <w:u w:color="000000"/>
          <w:lang w:val="es-ES_tradnl" w:eastAsia="es-ES"/>
        </w:rPr>
        <w:t>20</w:t>
      </w:r>
      <w:r w:rsidR="007E11FA" w:rsidRPr="009719B7">
        <w:rPr>
          <w:rFonts w:asciiTheme="majorHAnsi" w:eastAsia="Cambria" w:hAnsiTheme="majorHAnsi" w:cs="Cambria"/>
          <w:sz w:val="20"/>
          <w:szCs w:val="20"/>
          <w:u w:color="000000"/>
          <w:lang w:val="es-ES_tradnl" w:eastAsia="es-ES"/>
        </w:rPr>
        <w:t>.</w:t>
      </w:r>
      <w:r w:rsidR="007E11FA" w:rsidRPr="009719B7">
        <w:rPr>
          <w:rFonts w:asciiTheme="majorHAnsi" w:eastAsia="Cambria" w:hAnsiTheme="majorHAnsi" w:cs="Cambria"/>
          <w:sz w:val="20"/>
          <w:szCs w:val="20"/>
          <w:u w:color="000000"/>
          <w:lang w:val="es-ES_tradnl" w:eastAsia="es-ES"/>
        </w:rPr>
        <w:tab/>
      </w:r>
      <w:r w:rsidR="00080CBA" w:rsidRPr="009719B7">
        <w:rPr>
          <w:rFonts w:asciiTheme="majorHAnsi" w:eastAsia="Cambria" w:hAnsiTheme="majorHAnsi" w:cs="Cambria"/>
          <w:sz w:val="20"/>
          <w:szCs w:val="20"/>
          <w:u w:color="000000"/>
          <w:lang w:val="es-ES_tradnl" w:eastAsia="es-ES"/>
        </w:rPr>
        <w:t xml:space="preserve">En </w:t>
      </w:r>
      <w:r w:rsidR="004D7A62" w:rsidRPr="009719B7">
        <w:rPr>
          <w:rFonts w:asciiTheme="majorHAnsi" w:eastAsia="Cambria" w:hAnsiTheme="majorHAnsi" w:cs="Cambria"/>
          <w:sz w:val="20"/>
          <w:szCs w:val="20"/>
          <w:u w:color="000000"/>
          <w:lang w:val="es-ES_tradnl" w:eastAsia="es-ES"/>
        </w:rPr>
        <w:t xml:space="preserve">sus Informes de Admisibilidad No. 270/20 y </w:t>
      </w:r>
      <w:r w:rsidR="006E604D" w:rsidRPr="009719B7">
        <w:rPr>
          <w:rFonts w:asciiTheme="majorHAnsi" w:eastAsia="Cambria" w:hAnsiTheme="majorHAnsi" w:cs="Cambria"/>
          <w:sz w:val="20"/>
          <w:szCs w:val="20"/>
          <w:u w:color="000000"/>
          <w:lang w:val="es-ES_tradnl" w:eastAsia="es-ES"/>
        </w:rPr>
        <w:t>53/2</w:t>
      </w:r>
      <w:r w:rsidR="00B26459" w:rsidRPr="009719B7">
        <w:rPr>
          <w:rFonts w:asciiTheme="majorHAnsi" w:eastAsia="Cambria" w:hAnsiTheme="majorHAnsi" w:cs="Cambria"/>
          <w:sz w:val="20"/>
          <w:szCs w:val="20"/>
          <w:u w:color="000000"/>
          <w:lang w:val="es-ES_tradnl" w:eastAsia="es-ES"/>
        </w:rPr>
        <w:t>1</w:t>
      </w:r>
      <w:r w:rsidR="006E604D" w:rsidRPr="009719B7">
        <w:rPr>
          <w:rFonts w:asciiTheme="majorHAnsi" w:eastAsia="Cambria" w:hAnsiTheme="majorHAnsi" w:cs="Cambria"/>
          <w:sz w:val="20"/>
          <w:szCs w:val="20"/>
          <w:u w:color="000000"/>
          <w:lang w:val="es-ES_tradnl" w:eastAsia="es-ES"/>
        </w:rPr>
        <w:t xml:space="preserve"> correspondientes a las peticiones P-728-13 y P-729-13 respectivamente, la Comisión </w:t>
      </w:r>
      <w:r w:rsidR="00674EA9" w:rsidRPr="009719B7">
        <w:rPr>
          <w:rFonts w:asciiTheme="majorHAnsi" w:eastAsia="Cambria" w:hAnsiTheme="majorHAnsi" w:cs="Cambria"/>
          <w:sz w:val="20"/>
          <w:szCs w:val="20"/>
          <w:u w:color="000000"/>
          <w:lang w:val="es-ES_tradnl" w:eastAsia="es-ES"/>
        </w:rPr>
        <w:t>declaró la admisibilidad de dos casos desglosados de una petición presentada contra Perú y Ecuador</w:t>
      </w:r>
      <w:r w:rsidR="000A6799" w:rsidRPr="009719B7">
        <w:rPr>
          <w:rFonts w:asciiTheme="majorHAnsi" w:eastAsia="Cambria" w:hAnsiTheme="majorHAnsi" w:cs="Cambria"/>
          <w:sz w:val="20"/>
          <w:szCs w:val="20"/>
          <w:u w:color="000000"/>
          <w:lang w:val="es-ES_tradnl" w:eastAsia="es-ES"/>
        </w:rPr>
        <w:t xml:space="preserve"> relativo a la presunta detención, tortura y desaparición de un agente del servicio exterior ecuatoriano </w:t>
      </w:r>
      <w:r w:rsidR="00F65547" w:rsidRPr="009719B7">
        <w:rPr>
          <w:rFonts w:asciiTheme="majorHAnsi" w:eastAsia="Cambria" w:hAnsiTheme="majorHAnsi" w:cs="Cambria"/>
          <w:sz w:val="20"/>
          <w:szCs w:val="20"/>
          <w:u w:color="000000"/>
          <w:lang w:val="es-ES_tradnl" w:eastAsia="es-ES"/>
        </w:rPr>
        <w:t xml:space="preserve">durante un operativo </w:t>
      </w:r>
      <w:r w:rsidR="000A6799" w:rsidRPr="009719B7">
        <w:rPr>
          <w:rFonts w:asciiTheme="majorHAnsi" w:eastAsia="Cambria" w:hAnsiTheme="majorHAnsi" w:cs="Cambria"/>
          <w:sz w:val="20"/>
          <w:szCs w:val="20"/>
          <w:u w:color="000000"/>
          <w:lang w:val="es-ES_tradnl" w:eastAsia="es-ES"/>
        </w:rPr>
        <w:t>en Perú</w:t>
      </w:r>
      <w:r w:rsidR="001D7B20" w:rsidRPr="009719B7">
        <w:rPr>
          <w:rFonts w:asciiTheme="majorHAnsi" w:eastAsia="Cambria" w:hAnsiTheme="majorHAnsi" w:cs="Cambria"/>
          <w:sz w:val="20"/>
          <w:szCs w:val="20"/>
          <w:u w:color="000000"/>
          <w:lang w:val="es-ES_tradnl" w:eastAsia="es-ES"/>
        </w:rPr>
        <w:t>.</w:t>
      </w:r>
      <w:r w:rsidR="007E11FA" w:rsidRPr="009719B7">
        <w:rPr>
          <w:rFonts w:asciiTheme="majorHAnsi" w:hAnsiTheme="majorHAnsi"/>
          <w:sz w:val="20"/>
          <w:szCs w:val="20"/>
          <w:lang w:val="es-ES_tradnl"/>
        </w:rPr>
        <w:t xml:space="preserve"> </w:t>
      </w:r>
      <w:r w:rsidR="00A14B81" w:rsidRPr="009719B7">
        <w:rPr>
          <w:rFonts w:asciiTheme="majorHAnsi" w:eastAsia="Cambria" w:hAnsiTheme="majorHAnsi" w:cs="Cambria"/>
          <w:sz w:val="20"/>
          <w:szCs w:val="20"/>
          <w:u w:color="000000"/>
          <w:lang w:val="es-ES_tradnl" w:eastAsia="es-ES"/>
        </w:rPr>
        <w:t xml:space="preserve">En ese caso, si bien la Comisión estimó que tenía competencia </w:t>
      </w:r>
      <w:r w:rsidR="00A14B81" w:rsidRPr="009719B7">
        <w:rPr>
          <w:rFonts w:asciiTheme="majorHAnsi" w:eastAsia="Cambria" w:hAnsiTheme="majorHAnsi" w:cs="Cambria"/>
          <w:i/>
          <w:iCs/>
          <w:sz w:val="20"/>
          <w:szCs w:val="20"/>
          <w:u w:color="000000"/>
          <w:lang w:val="es-ES_tradnl" w:eastAsia="es-ES"/>
        </w:rPr>
        <w:t>ratione loci</w:t>
      </w:r>
      <w:r w:rsidR="00A14B81" w:rsidRPr="009719B7">
        <w:rPr>
          <w:rFonts w:asciiTheme="majorHAnsi" w:eastAsia="Cambria" w:hAnsiTheme="majorHAnsi" w:cs="Cambria"/>
          <w:sz w:val="20"/>
          <w:szCs w:val="20"/>
          <w:u w:color="000000"/>
          <w:lang w:val="es-ES_tradnl" w:eastAsia="es-ES"/>
        </w:rPr>
        <w:t xml:space="preserve"> para conocer la denuncia presentada contra Ecuador porque las alegadas </w:t>
      </w:r>
      <w:r w:rsidR="00A14B81" w:rsidRPr="009719B7">
        <w:rPr>
          <w:rFonts w:asciiTheme="majorHAnsi" w:eastAsia="Cambria" w:hAnsiTheme="majorHAnsi" w:cs="Cambria"/>
          <w:sz w:val="20"/>
          <w:szCs w:val="20"/>
          <w:u w:color="000000"/>
          <w:lang w:val="es-ES_tradnl" w:eastAsia="es-ES"/>
        </w:rPr>
        <w:lastRenderedPageBreak/>
        <w:t>violaciones de derechos humanos se derivaban de las omisiones y actuaciones extraterritoriales de Ecuador frente a la desaparición de la presunta víctima en Perú</w:t>
      </w:r>
      <w:r w:rsidR="00A14B81" w:rsidRPr="009719B7">
        <w:rPr>
          <w:rStyle w:val="FootnoteReference"/>
          <w:rFonts w:asciiTheme="majorHAnsi" w:eastAsia="Cambria" w:hAnsiTheme="majorHAnsi" w:cs="Cambria"/>
          <w:sz w:val="20"/>
          <w:szCs w:val="20"/>
          <w:u w:color="000000"/>
          <w:lang w:val="es-ES_tradnl" w:eastAsia="es-ES"/>
        </w:rPr>
        <w:footnoteReference w:id="7"/>
      </w:r>
      <w:r w:rsidR="00A14B81" w:rsidRPr="009719B7">
        <w:rPr>
          <w:rFonts w:asciiTheme="majorHAnsi" w:eastAsia="Cambria" w:hAnsiTheme="majorHAnsi" w:cs="Cambria"/>
          <w:sz w:val="20"/>
          <w:szCs w:val="20"/>
          <w:u w:color="000000"/>
          <w:lang w:val="es-ES_tradnl" w:eastAsia="es-ES"/>
        </w:rPr>
        <w:t xml:space="preserve">; mantuvo el trámite separado respecto de </w:t>
      </w:r>
      <w:r w:rsidR="007927F9" w:rsidRPr="009719B7">
        <w:rPr>
          <w:rFonts w:asciiTheme="majorHAnsi" w:eastAsia="Cambria" w:hAnsiTheme="majorHAnsi" w:cs="Cambria"/>
          <w:sz w:val="20"/>
          <w:szCs w:val="20"/>
          <w:u w:color="000000"/>
          <w:lang w:val="es-ES_tradnl" w:eastAsia="es-ES"/>
        </w:rPr>
        <w:t xml:space="preserve">ambos </w:t>
      </w:r>
      <w:r w:rsidR="00A14B81" w:rsidRPr="009719B7">
        <w:rPr>
          <w:rFonts w:asciiTheme="majorHAnsi" w:eastAsia="Cambria" w:hAnsiTheme="majorHAnsi" w:cs="Cambria"/>
          <w:sz w:val="20"/>
          <w:szCs w:val="20"/>
          <w:u w:color="000000"/>
          <w:lang w:val="es-ES_tradnl" w:eastAsia="es-ES"/>
        </w:rPr>
        <w:t>Estado</w:t>
      </w:r>
      <w:r w:rsidR="007927F9" w:rsidRPr="009719B7">
        <w:rPr>
          <w:rFonts w:asciiTheme="majorHAnsi" w:eastAsia="Cambria" w:hAnsiTheme="majorHAnsi" w:cs="Cambria"/>
          <w:sz w:val="20"/>
          <w:szCs w:val="20"/>
          <w:u w:color="000000"/>
          <w:lang w:val="es-ES_tradnl" w:eastAsia="es-ES"/>
        </w:rPr>
        <w:t>s</w:t>
      </w:r>
      <w:r w:rsidR="00A14B81" w:rsidRPr="009719B7">
        <w:rPr>
          <w:rFonts w:asciiTheme="majorHAnsi" w:eastAsia="Cambria" w:hAnsiTheme="majorHAnsi" w:cs="Cambria"/>
          <w:sz w:val="20"/>
          <w:szCs w:val="20"/>
          <w:u w:color="000000"/>
          <w:lang w:val="es-ES_tradnl" w:eastAsia="es-ES"/>
        </w:rPr>
        <w:t xml:space="preserve"> a fin de realizar el análisis de responsabilidad internacional sobre los hechos atribuibles a cada uno. </w:t>
      </w:r>
    </w:p>
    <w:p w14:paraId="2D38F3D5" w14:textId="382BDE94" w:rsidR="00A14B81" w:rsidRPr="009719B7" w:rsidRDefault="007E11FA" w:rsidP="00A14B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9719B7">
        <w:rPr>
          <w:rFonts w:asciiTheme="majorHAnsi" w:eastAsia="Cambria" w:hAnsiTheme="majorHAnsi" w:cs="Cambria"/>
          <w:sz w:val="20"/>
          <w:szCs w:val="20"/>
          <w:u w:color="000000"/>
          <w:lang w:val="es-ES_tradnl" w:eastAsia="es-ES"/>
        </w:rPr>
        <w:t>2</w:t>
      </w:r>
      <w:r w:rsidR="00E75DC2" w:rsidRPr="009719B7">
        <w:rPr>
          <w:rFonts w:asciiTheme="majorHAnsi" w:eastAsia="Cambria" w:hAnsiTheme="majorHAnsi" w:cs="Cambria"/>
          <w:sz w:val="20"/>
          <w:szCs w:val="20"/>
          <w:u w:color="000000"/>
          <w:lang w:val="es-ES_tradnl" w:eastAsia="es-ES"/>
        </w:rPr>
        <w:t>1</w:t>
      </w:r>
      <w:r w:rsidRPr="009719B7">
        <w:rPr>
          <w:rFonts w:asciiTheme="majorHAnsi" w:eastAsia="Cambria" w:hAnsiTheme="majorHAnsi" w:cs="Cambria"/>
          <w:sz w:val="20"/>
          <w:szCs w:val="20"/>
          <w:u w:color="000000"/>
          <w:lang w:val="es-ES_tradnl" w:eastAsia="es-ES"/>
        </w:rPr>
        <w:t>.</w:t>
      </w:r>
      <w:r w:rsidRPr="009719B7">
        <w:rPr>
          <w:rFonts w:asciiTheme="majorHAnsi" w:eastAsia="Cambria" w:hAnsiTheme="majorHAnsi" w:cs="Cambria"/>
          <w:sz w:val="20"/>
          <w:szCs w:val="20"/>
          <w:u w:color="000000"/>
          <w:lang w:val="es-ES_tradnl" w:eastAsia="es-ES"/>
        </w:rPr>
        <w:tab/>
      </w:r>
      <w:r w:rsidR="00853640" w:rsidRPr="009719B7">
        <w:rPr>
          <w:rFonts w:asciiTheme="majorHAnsi" w:eastAsia="Cambria" w:hAnsiTheme="majorHAnsi" w:cs="Cambria"/>
          <w:sz w:val="20"/>
          <w:szCs w:val="20"/>
          <w:u w:color="000000"/>
          <w:lang w:val="es-ES_tradnl" w:eastAsia="es-ES"/>
        </w:rPr>
        <w:t xml:space="preserve">De esta forma, la Comisión reitera su práctica de desglosar los asuntos contentivos de peticiones contra Estados diferentes, sin que ello afecte la declaración de responsabilidad de las violaciones de derechos humanos atribuibles a cada Estado de acuerdo con su grado de participación en los hechos. </w:t>
      </w:r>
      <w:r w:rsidR="00A14B81" w:rsidRPr="009719B7">
        <w:rPr>
          <w:rFonts w:asciiTheme="majorHAnsi" w:eastAsia="Cambria" w:hAnsiTheme="majorHAnsi" w:cs="Cambria"/>
          <w:sz w:val="20"/>
          <w:szCs w:val="20"/>
          <w:u w:color="000000"/>
          <w:lang w:val="es-ES_tradnl" w:eastAsia="es-ES"/>
        </w:rPr>
        <w:t xml:space="preserve">En el presente caso, </w:t>
      </w:r>
      <w:r w:rsidR="00EF79DD" w:rsidRPr="009719B7">
        <w:rPr>
          <w:rFonts w:asciiTheme="majorHAnsi" w:eastAsia="Cambria" w:hAnsiTheme="majorHAnsi" w:cs="Cambria"/>
          <w:sz w:val="20"/>
          <w:szCs w:val="20"/>
          <w:u w:color="000000"/>
          <w:lang w:val="es-ES_tradnl" w:eastAsia="es-ES"/>
        </w:rPr>
        <w:t>la Comisión Interamericana mantiene su práctica consistente y uniforme en el sentido descrito, tramita</w:t>
      </w:r>
      <w:r w:rsidR="002E787A" w:rsidRPr="009719B7">
        <w:rPr>
          <w:rFonts w:asciiTheme="majorHAnsi" w:eastAsia="Cambria" w:hAnsiTheme="majorHAnsi" w:cs="Cambria"/>
          <w:sz w:val="20"/>
          <w:szCs w:val="20"/>
          <w:u w:color="000000"/>
          <w:lang w:val="es-ES_tradnl" w:eastAsia="es-ES"/>
        </w:rPr>
        <w:t>ndo</w:t>
      </w:r>
      <w:r w:rsidR="00EF79DD" w:rsidRPr="009719B7">
        <w:rPr>
          <w:rFonts w:asciiTheme="majorHAnsi" w:eastAsia="Cambria" w:hAnsiTheme="majorHAnsi" w:cs="Cambria"/>
          <w:sz w:val="20"/>
          <w:szCs w:val="20"/>
          <w:u w:color="000000"/>
          <w:lang w:val="es-ES_tradnl" w:eastAsia="es-ES"/>
        </w:rPr>
        <w:t xml:space="preserve"> por separado </w:t>
      </w:r>
      <w:r w:rsidR="00947F97" w:rsidRPr="009719B7">
        <w:rPr>
          <w:rFonts w:asciiTheme="majorHAnsi" w:eastAsia="Cambria" w:hAnsiTheme="majorHAnsi" w:cs="Cambria"/>
          <w:sz w:val="20"/>
          <w:szCs w:val="20"/>
          <w:u w:color="000000"/>
          <w:lang w:val="es-ES_tradnl" w:eastAsia="es-ES"/>
        </w:rPr>
        <w:t xml:space="preserve">cada </w:t>
      </w:r>
      <w:r w:rsidR="00EF79DD" w:rsidRPr="009719B7">
        <w:rPr>
          <w:rFonts w:asciiTheme="majorHAnsi" w:eastAsia="Cambria" w:hAnsiTheme="majorHAnsi" w:cs="Cambria"/>
          <w:sz w:val="20"/>
          <w:szCs w:val="20"/>
          <w:u w:color="000000"/>
          <w:lang w:val="es-ES_tradnl" w:eastAsia="es-ES"/>
        </w:rPr>
        <w:t>petici</w:t>
      </w:r>
      <w:r w:rsidR="00947F97" w:rsidRPr="009719B7">
        <w:rPr>
          <w:rFonts w:asciiTheme="majorHAnsi" w:eastAsia="Cambria" w:hAnsiTheme="majorHAnsi" w:cs="Cambria"/>
          <w:sz w:val="20"/>
          <w:szCs w:val="20"/>
          <w:u w:color="000000"/>
          <w:lang w:val="es-ES_tradnl" w:eastAsia="es-ES"/>
        </w:rPr>
        <w:t>ón</w:t>
      </w:r>
      <w:r w:rsidR="00EF79DD" w:rsidRPr="009719B7">
        <w:rPr>
          <w:rFonts w:asciiTheme="majorHAnsi" w:eastAsia="Cambria" w:hAnsiTheme="majorHAnsi" w:cs="Cambria"/>
          <w:sz w:val="20"/>
          <w:szCs w:val="20"/>
          <w:u w:color="000000"/>
          <w:lang w:val="es-ES_tradnl" w:eastAsia="es-ES"/>
        </w:rPr>
        <w:t xml:space="preserve">. </w:t>
      </w:r>
    </w:p>
    <w:p w14:paraId="2737E452" w14:textId="148EB787" w:rsidR="0003097B" w:rsidRPr="009719B7" w:rsidRDefault="00264990" w:rsidP="0003097B">
      <w:pPr>
        <w:pBdr>
          <w:top w:val="none" w:sz="0" w:space="0" w:color="auto"/>
          <w:left w:val="none" w:sz="0" w:space="0" w:color="auto"/>
          <w:bottom w:val="none" w:sz="0" w:space="0" w:color="auto"/>
          <w:right w:val="none" w:sz="0" w:space="0" w:color="auto"/>
          <w:between w:val="none" w:sz="0" w:space="0" w:color="auto"/>
          <w:bar w:val="none" w:sz="0" w:color="auto"/>
        </w:pBdr>
        <w:tabs>
          <w:tab w:val="left" w:pos="1816"/>
        </w:tabs>
        <w:suppressAutoHyphens/>
        <w:spacing w:after="240"/>
        <w:ind w:firstLine="720"/>
        <w:jc w:val="both"/>
        <w:rPr>
          <w:rFonts w:asciiTheme="majorHAnsi" w:eastAsia="Cambria" w:hAnsiTheme="majorHAnsi" w:cs="Cambria"/>
          <w:i/>
          <w:iCs/>
          <w:sz w:val="20"/>
          <w:szCs w:val="20"/>
          <w:u w:color="000000"/>
          <w:lang w:val="es-ES_tradnl" w:eastAsia="es-ES"/>
        </w:rPr>
      </w:pPr>
      <w:r w:rsidRPr="009719B7">
        <w:rPr>
          <w:rFonts w:asciiTheme="majorHAnsi" w:eastAsia="Cambria" w:hAnsiTheme="majorHAnsi" w:cs="Cambria"/>
          <w:i/>
          <w:iCs/>
          <w:sz w:val="20"/>
          <w:szCs w:val="20"/>
          <w:u w:color="000000"/>
          <w:lang w:val="es-ES_tradnl" w:eastAsia="es-ES"/>
        </w:rPr>
        <w:t>Agotamiento de los Recursos Internos y Plazo de Presentación</w:t>
      </w:r>
    </w:p>
    <w:p w14:paraId="65556202" w14:textId="63D4EDE0" w:rsidR="003009A0" w:rsidRPr="009719B7" w:rsidRDefault="00A32466" w:rsidP="001928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75DC2" w:rsidRPr="009719B7">
        <w:rPr>
          <w:rFonts w:asciiTheme="majorHAnsi" w:hAnsiTheme="majorHAnsi"/>
          <w:sz w:val="20"/>
          <w:szCs w:val="20"/>
          <w:lang w:val="es-ES_tradnl"/>
        </w:rPr>
        <w:t>2</w:t>
      </w:r>
      <w:r w:rsidR="003009A0" w:rsidRPr="009719B7">
        <w:rPr>
          <w:rFonts w:asciiTheme="majorHAnsi" w:hAnsiTheme="majorHAnsi"/>
          <w:sz w:val="20"/>
          <w:szCs w:val="20"/>
          <w:lang w:val="es-ES_tradnl"/>
        </w:rPr>
        <w:t>.</w:t>
      </w:r>
      <w:r w:rsidR="003009A0" w:rsidRPr="009719B7">
        <w:rPr>
          <w:rFonts w:asciiTheme="majorHAnsi" w:hAnsiTheme="majorHAnsi"/>
          <w:sz w:val="20"/>
          <w:szCs w:val="20"/>
          <w:lang w:val="es-ES_tradnl"/>
        </w:rPr>
        <w:tab/>
      </w:r>
      <w:r w:rsidR="0044242A" w:rsidRPr="009719B7">
        <w:rPr>
          <w:rFonts w:asciiTheme="majorHAnsi" w:hAnsiTheme="majorHAnsi"/>
          <w:sz w:val="20"/>
          <w:szCs w:val="20"/>
          <w:lang w:val="es-ES_tradnl"/>
        </w:rPr>
        <w:t>E</w:t>
      </w:r>
      <w:r w:rsidR="003009A0" w:rsidRPr="009719B7">
        <w:rPr>
          <w:rFonts w:asciiTheme="majorHAnsi" w:hAnsiTheme="majorHAnsi"/>
          <w:sz w:val="20"/>
          <w:szCs w:val="20"/>
          <w:lang w:val="es-ES_tradnl"/>
        </w:rPr>
        <w:t xml:space="preserve">n el presente caso, la Comisión observa que </w:t>
      </w:r>
      <w:r w:rsidR="00F62E38" w:rsidRPr="009719B7">
        <w:rPr>
          <w:rFonts w:asciiTheme="majorHAnsi" w:hAnsiTheme="majorHAnsi"/>
          <w:sz w:val="20"/>
          <w:szCs w:val="20"/>
          <w:lang w:val="es-ES_tradnl"/>
        </w:rPr>
        <w:t xml:space="preserve">el reclamo principal </w:t>
      </w:r>
      <w:r w:rsidR="002A654F" w:rsidRPr="009719B7">
        <w:rPr>
          <w:rFonts w:asciiTheme="majorHAnsi" w:hAnsiTheme="majorHAnsi"/>
          <w:sz w:val="20"/>
          <w:szCs w:val="20"/>
          <w:lang w:val="es-ES_tradnl"/>
        </w:rPr>
        <w:t xml:space="preserve">de </w:t>
      </w:r>
      <w:r w:rsidR="003009A0" w:rsidRPr="009719B7">
        <w:rPr>
          <w:rFonts w:asciiTheme="majorHAnsi" w:hAnsiTheme="majorHAnsi"/>
          <w:sz w:val="20"/>
          <w:szCs w:val="20"/>
          <w:lang w:val="es-ES_tradnl"/>
        </w:rPr>
        <w:t xml:space="preserve">los peticionarios </w:t>
      </w:r>
      <w:r w:rsidR="002A654F" w:rsidRPr="009719B7">
        <w:rPr>
          <w:rFonts w:asciiTheme="majorHAnsi" w:hAnsiTheme="majorHAnsi"/>
          <w:sz w:val="20"/>
          <w:szCs w:val="20"/>
          <w:lang w:val="es-ES_tradnl"/>
        </w:rPr>
        <w:t xml:space="preserve">se refiere a </w:t>
      </w:r>
      <w:r w:rsidR="002C2F64" w:rsidRPr="009719B7">
        <w:rPr>
          <w:rFonts w:asciiTheme="majorHAnsi" w:hAnsiTheme="majorHAnsi"/>
          <w:sz w:val="20"/>
          <w:szCs w:val="20"/>
          <w:lang w:val="es-ES_tradnl"/>
        </w:rPr>
        <w:t xml:space="preserve">la institucionalización de C </w:t>
      </w:r>
      <w:r w:rsidR="00C905B3" w:rsidRPr="009719B7">
        <w:rPr>
          <w:rFonts w:asciiTheme="majorHAnsi" w:hAnsiTheme="majorHAnsi"/>
          <w:sz w:val="20"/>
          <w:szCs w:val="20"/>
          <w:lang w:val="es-ES_tradnl"/>
        </w:rPr>
        <w:t xml:space="preserve">en un hogar sustituto </w:t>
      </w:r>
      <w:r w:rsidR="002C2F64" w:rsidRPr="009719B7">
        <w:rPr>
          <w:rFonts w:asciiTheme="majorHAnsi" w:hAnsiTheme="majorHAnsi"/>
          <w:sz w:val="20"/>
          <w:szCs w:val="20"/>
          <w:lang w:val="es-ES_tradnl"/>
        </w:rPr>
        <w:t xml:space="preserve">y </w:t>
      </w:r>
      <w:r w:rsidR="00364A6A" w:rsidRPr="009719B7">
        <w:rPr>
          <w:rFonts w:asciiTheme="majorHAnsi" w:hAnsiTheme="majorHAnsi"/>
          <w:sz w:val="20"/>
          <w:szCs w:val="20"/>
          <w:lang w:val="es-ES_tradnl"/>
        </w:rPr>
        <w:t>a</w:t>
      </w:r>
      <w:r w:rsidR="002C2F64" w:rsidRPr="009719B7">
        <w:rPr>
          <w:rFonts w:asciiTheme="majorHAnsi" w:hAnsiTheme="majorHAnsi"/>
          <w:sz w:val="20"/>
          <w:szCs w:val="20"/>
          <w:lang w:val="es-ES_tradnl"/>
        </w:rPr>
        <w:t xml:space="preserve">l retardo </w:t>
      </w:r>
      <w:r w:rsidR="00C905B3" w:rsidRPr="009719B7">
        <w:rPr>
          <w:rFonts w:asciiTheme="majorHAnsi" w:hAnsiTheme="majorHAnsi"/>
          <w:sz w:val="20"/>
          <w:szCs w:val="20"/>
          <w:lang w:val="es-ES_tradnl"/>
        </w:rPr>
        <w:t xml:space="preserve">injustificado </w:t>
      </w:r>
      <w:r w:rsidR="002C2F64" w:rsidRPr="009719B7">
        <w:rPr>
          <w:rFonts w:asciiTheme="majorHAnsi" w:hAnsiTheme="majorHAnsi"/>
          <w:sz w:val="20"/>
          <w:szCs w:val="20"/>
          <w:lang w:val="es-ES_tradnl"/>
        </w:rPr>
        <w:t xml:space="preserve">en ejecutar la restitución de la niña </w:t>
      </w:r>
      <w:r w:rsidR="00C905B3" w:rsidRPr="009719B7">
        <w:rPr>
          <w:rFonts w:asciiTheme="majorHAnsi" w:hAnsiTheme="majorHAnsi"/>
          <w:sz w:val="20"/>
          <w:szCs w:val="20"/>
          <w:lang w:val="es-ES_tradnl"/>
        </w:rPr>
        <w:t xml:space="preserve">de </w:t>
      </w:r>
      <w:r w:rsidR="002C2F64" w:rsidRPr="009719B7">
        <w:rPr>
          <w:rFonts w:asciiTheme="majorHAnsi" w:hAnsiTheme="majorHAnsi"/>
          <w:sz w:val="20"/>
          <w:szCs w:val="20"/>
          <w:lang w:val="es-ES_tradnl"/>
        </w:rPr>
        <w:t>Panamá</w:t>
      </w:r>
      <w:r w:rsidR="00C905B3" w:rsidRPr="009719B7">
        <w:rPr>
          <w:rFonts w:asciiTheme="majorHAnsi" w:hAnsiTheme="majorHAnsi"/>
          <w:sz w:val="20"/>
          <w:szCs w:val="20"/>
          <w:lang w:val="es-ES_tradnl"/>
        </w:rPr>
        <w:t xml:space="preserve"> hacia Costa Rica</w:t>
      </w:r>
      <w:r w:rsidR="002C2F64" w:rsidRPr="009719B7">
        <w:rPr>
          <w:rFonts w:asciiTheme="majorHAnsi" w:hAnsiTheme="majorHAnsi"/>
          <w:sz w:val="20"/>
          <w:szCs w:val="20"/>
          <w:lang w:val="es-ES_tradnl"/>
        </w:rPr>
        <w:t>.</w:t>
      </w:r>
      <w:r w:rsidR="00230A14" w:rsidRPr="009719B7">
        <w:rPr>
          <w:rFonts w:asciiTheme="majorHAnsi" w:hAnsiTheme="majorHAnsi"/>
          <w:sz w:val="20"/>
          <w:szCs w:val="20"/>
          <w:lang w:val="es-ES_tradnl"/>
        </w:rPr>
        <w:t xml:space="preserve"> </w:t>
      </w:r>
      <w:r w:rsidR="00F62E38" w:rsidRPr="009719B7">
        <w:rPr>
          <w:rFonts w:asciiTheme="majorHAnsi" w:hAnsiTheme="majorHAnsi"/>
          <w:sz w:val="20"/>
          <w:szCs w:val="20"/>
          <w:lang w:val="es-ES_tradnl"/>
        </w:rPr>
        <w:t>L</w:t>
      </w:r>
      <w:r w:rsidR="000D7EBD" w:rsidRPr="009719B7">
        <w:rPr>
          <w:rFonts w:asciiTheme="majorHAnsi" w:hAnsiTheme="majorHAnsi"/>
          <w:sz w:val="20"/>
          <w:szCs w:val="20"/>
          <w:lang w:val="es-ES_tradnl"/>
        </w:rPr>
        <w:t>a</w:t>
      </w:r>
      <w:r w:rsidR="00F62E38" w:rsidRPr="009719B7">
        <w:rPr>
          <w:rFonts w:asciiTheme="majorHAnsi" w:hAnsiTheme="majorHAnsi"/>
          <w:sz w:val="20"/>
          <w:szCs w:val="20"/>
          <w:lang w:val="es-ES_tradnl"/>
        </w:rPr>
        <w:t xml:space="preserve"> </w:t>
      </w:r>
      <w:r w:rsidR="000D7EBD" w:rsidRPr="009719B7">
        <w:rPr>
          <w:rFonts w:asciiTheme="majorHAnsi" w:hAnsiTheme="majorHAnsi"/>
          <w:sz w:val="20"/>
          <w:szCs w:val="20"/>
          <w:lang w:val="es-ES_tradnl"/>
        </w:rPr>
        <w:t xml:space="preserve">parte </w:t>
      </w:r>
      <w:r w:rsidR="00F62E38" w:rsidRPr="009719B7">
        <w:rPr>
          <w:rFonts w:asciiTheme="majorHAnsi" w:hAnsiTheme="majorHAnsi"/>
          <w:sz w:val="20"/>
          <w:szCs w:val="20"/>
          <w:lang w:val="es-ES_tradnl"/>
        </w:rPr>
        <w:t>peticionari</w:t>
      </w:r>
      <w:r w:rsidR="000D7EBD" w:rsidRPr="009719B7">
        <w:rPr>
          <w:rFonts w:asciiTheme="majorHAnsi" w:hAnsiTheme="majorHAnsi"/>
          <w:sz w:val="20"/>
          <w:szCs w:val="20"/>
          <w:lang w:val="es-ES_tradnl"/>
        </w:rPr>
        <w:t xml:space="preserve">a </w:t>
      </w:r>
      <w:r w:rsidR="00584D23" w:rsidRPr="009719B7">
        <w:rPr>
          <w:rFonts w:asciiTheme="majorHAnsi" w:hAnsiTheme="majorHAnsi"/>
          <w:sz w:val="20"/>
          <w:szCs w:val="20"/>
          <w:lang w:val="es-ES_tradnl"/>
        </w:rPr>
        <w:t xml:space="preserve">aduce que </w:t>
      </w:r>
      <w:r w:rsidR="00A524CA" w:rsidRPr="009719B7">
        <w:rPr>
          <w:rFonts w:asciiTheme="majorHAnsi" w:hAnsiTheme="majorHAnsi"/>
          <w:sz w:val="20"/>
          <w:szCs w:val="20"/>
          <w:lang w:val="es-ES_tradnl"/>
        </w:rPr>
        <w:t xml:space="preserve">la demanda </w:t>
      </w:r>
      <w:r w:rsidR="00584D23" w:rsidRPr="009719B7">
        <w:rPr>
          <w:rFonts w:asciiTheme="majorHAnsi" w:hAnsiTheme="majorHAnsi"/>
          <w:sz w:val="20"/>
          <w:szCs w:val="20"/>
          <w:lang w:val="es-ES_tradnl"/>
        </w:rPr>
        <w:t xml:space="preserve">de restitución internacional </w:t>
      </w:r>
      <w:r w:rsidR="00A524CA" w:rsidRPr="009719B7">
        <w:rPr>
          <w:rFonts w:asciiTheme="majorHAnsi" w:hAnsiTheme="majorHAnsi"/>
          <w:sz w:val="20"/>
          <w:szCs w:val="20"/>
          <w:lang w:val="es-ES_tradnl"/>
        </w:rPr>
        <w:t xml:space="preserve">era </w:t>
      </w:r>
      <w:r w:rsidR="00584D23" w:rsidRPr="009719B7">
        <w:rPr>
          <w:rFonts w:asciiTheme="majorHAnsi" w:hAnsiTheme="majorHAnsi"/>
          <w:sz w:val="20"/>
          <w:szCs w:val="20"/>
          <w:lang w:val="es-ES_tradnl"/>
        </w:rPr>
        <w:t xml:space="preserve">el recurso </w:t>
      </w:r>
      <w:r w:rsidR="00555599" w:rsidRPr="009719B7">
        <w:rPr>
          <w:rFonts w:asciiTheme="majorHAnsi" w:hAnsiTheme="majorHAnsi"/>
          <w:sz w:val="20"/>
          <w:szCs w:val="20"/>
          <w:lang w:val="es-ES_tradnl"/>
        </w:rPr>
        <w:t>idóne</w:t>
      </w:r>
      <w:r w:rsidR="00A47994" w:rsidRPr="009719B7">
        <w:rPr>
          <w:rFonts w:asciiTheme="majorHAnsi" w:hAnsiTheme="majorHAnsi"/>
          <w:sz w:val="20"/>
          <w:szCs w:val="20"/>
          <w:lang w:val="es-ES_tradnl"/>
        </w:rPr>
        <w:t xml:space="preserve">o </w:t>
      </w:r>
      <w:r w:rsidR="00555599" w:rsidRPr="009719B7">
        <w:rPr>
          <w:rFonts w:asciiTheme="majorHAnsi" w:hAnsiTheme="majorHAnsi"/>
          <w:sz w:val="20"/>
          <w:szCs w:val="20"/>
          <w:lang w:val="es-ES_tradnl"/>
        </w:rPr>
        <w:t xml:space="preserve">para plantear los reclamos de </w:t>
      </w:r>
      <w:r w:rsidR="00A47994" w:rsidRPr="009719B7">
        <w:rPr>
          <w:rFonts w:asciiTheme="majorHAnsi" w:hAnsiTheme="majorHAnsi"/>
          <w:sz w:val="20"/>
          <w:szCs w:val="20"/>
          <w:lang w:val="es-ES_tradnl"/>
        </w:rPr>
        <w:t>las presuntas víctimas</w:t>
      </w:r>
      <w:r w:rsidR="00584D23" w:rsidRPr="009719B7">
        <w:rPr>
          <w:rFonts w:asciiTheme="majorHAnsi" w:hAnsiTheme="majorHAnsi"/>
          <w:sz w:val="20"/>
          <w:szCs w:val="20"/>
          <w:lang w:val="es-ES_tradnl"/>
        </w:rPr>
        <w:t xml:space="preserve"> en la jurisdicción panameña</w:t>
      </w:r>
      <w:r w:rsidR="00BE58EE" w:rsidRPr="009719B7">
        <w:rPr>
          <w:rFonts w:asciiTheme="majorHAnsi" w:hAnsiTheme="majorHAnsi"/>
          <w:sz w:val="20"/>
          <w:szCs w:val="20"/>
          <w:lang w:val="es-ES_tradnl"/>
        </w:rPr>
        <w:t>. Señalan que</w:t>
      </w:r>
      <w:r w:rsidR="00584D23" w:rsidRPr="009719B7">
        <w:rPr>
          <w:rFonts w:asciiTheme="majorHAnsi" w:hAnsiTheme="majorHAnsi"/>
          <w:sz w:val="20"/>
          <w:szCs w:val="20"/>
          <w:lang w:val="es-ES_tradnl"/>
        </w:rPr>
        <w:t xml:space="preserve"> la decisión </w:t>
      </w:r>
      <w:r w:rsidR="00BE58EE" w:rsidRPr="009719B7">
        <w:rPr>
          <w:rFonts w:asciiTheme="majorHAnsi" w:hAnsiTheme="majorHAnsi"/>
          <w:sz w:val="20"/>
          <w:szCs w:val="20"/>
          <w:lang w:val="es-ES_tradnl"/>
        </w:rPr>
        <w:t xml:space="preserve">que agotó </w:t>
      </w:r>
      <w:r w:rsidR="00555599" w:rsidRPr="009719B7">
        <w:rPr>
          <w:rFonts w:asciiTheme="majorHAnsi" w:hAnsiTheme="majorHAnsi"/>
          <w:sz w:val="20"/>
          <w:szCs w:val="20"/>
          <w:lang w:val="es-ES_tradnl"/>
        </w:rPr>
        <w:t>dicho</w:t>
      </w:r>
      <w:r w:rsidR="00BE58EE" w:rsidRPr="009719B7">
        <w:rPr>
          <w:rFonts w:asciiTheme="majorHAnsi" w:hAnsiTheme="majorHAnsi"/>
          <w:sz w:val="20"/>
          <w:szCs w:val="20"/>
          <w:lang w:val="es-ES_tradnl"/>
        </w:rPr>
        <w:t xml:space="preserve"> recurso fue la proferida por </w:t>
      </w:r>
      <w:r w:rsidR="00584D23" w:rsidRPr="009719B7">
        <w:rPr>
          <w:rFonts w:asciiTheme="majorHAnsi" w:hAnsiTheme="majorHAnsi"/>
          <w:sz w:val="20"/>
          <w:szCs w:val="20"/>
          <w:lang w:val="es-ES_tradnl"/>
        </w:rPr>
        <w:t xml:space="preserve">la Corte Suprema de Justicia en segunda instancia del proceso de amparo promovido por el padre de C, la cual fue notificada mediante edicto el 12 de junio de 2014. </w:t>
      </w:r>
      <w:r w:rsidR="002F3B85" w:rsidRPr="009719B7">
        <w:rPr>
          <w:rFonts w:asciiTheme="majorHAnsi" w:hAnsiTheme="majorHAnsi"/>
          <w:sz w:val="20"/>
          <w:szCs w:val="20"/>
          <w:lang w:val="es-ES_tradnl"/>
        </w:rPr>
        <w:t xml:space="preserve">El Estado panameño no controvierte </w:t>
      </w:r>
      <w:r w:rsidR="002A0F20" w:rsidRPr="009719B7">
        <w:rPr>
          <w:rFonts w:asciiTheme="majorHAnsi" w:hAnsiTheme="majorHAnsi"/>
          <w:sz w:val="20"/>
          <w:szCs w:val="20"/>
          <w:lang w:val="es-ES_tradnl"/>
        </w:rPr>
        <w:t xml:space="preserve">los alegatos de la parte peticionaria sobre </w:t>
      </w:r>
      <w:r w:rsidR="002F3B85" w:rsidRPr="009719B7">
        <w:rPr>
          <w:rFonts w:asciiTheme="majorHAnsi" w:hAnsiTheme="majorHAnsi"/>
          <w:sz w:val="20"/>
          <w:szCs w:val="20"/>
          <w:lang w:val="es-ES_tradnl"/>
        </w:rPr>
        <w:t>el agotamiento de los recursos internos.</w:t>
      </w:r>
    </w:p>
    <w:p w14:paraId="78804900" w14:textId="48A75062" w:rsidR="00C83FB2" w:rsidRPr="009719B7" w:rsidRDefault="00A32466" w:rsidP="009A09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75DC2" w:rsidRPr="009719B7">
        <w:rPr>
          <w:rFonts w:asciiTheme="majorHAnsi" w:hAnsiTheme="majorHAnsi"/>
          <w:sz w:val="20"/>
          <w:szCs w:val="20"/>
          <w:lang w:val="es-ES_tradnl"/>
        </w:rPr>
        <w:t>3</w:t>
      </w:r>
      <w:r w:rsidR="002A0F20" w:rsidRPr="009719B7">
        <w:rPr>
          <w:rFonts w:asciiTheme="majorHAnsi" w:hAnsiTheme="majorHAnsi"/>
          <w:sz w:val="20"/>
          <w:szCs w:val="20"/>
          <w:lang w:val="es-ES_tradnl"/>
        </w:rPr>
        <w:t>.</w:t>
      </w:r>
      <w:r w:rsidR="002A0F20" w:rsidRPr="009719B7">
        <w:rPr>
          <w:rFonts w:asciiTheme="majorHAnsi" w:hAnsiTheme="majorHAnsi"/>
          <w:sz w:val="20"/>
          <w:szCs w:val="20"/>
          <w:lang w:val="es-ES_tradnl"/>
        </w:rPr>
        <w:tab/>
      </w:r>
      <w:r w:rsidR="00567F1B" w:rsidRPr="009719B7">
        <w:rPr>
          <w:rFonts w:asciiTheme="majorHAnsi" w:hAnsiTheme="majorHAnsi"/>
          <w:sz w:val="20"/>
          <w:szCs w:val="20"/>
          <w:lang w:val="es-ES_tradnl"/>
        </w:rPr>
        <w:t xml:space="preserve">La Comisión </w:t>
      </w:r>
      <w:r w:rsidR="009F04E4" w:rsidRPr="009719B7">
        <w:rPr>
          <w:rFonts w:asciiTheme="majorHAnsi" w:hAnsiTheme="majorHAnsi"/>
          <w:sz w:val="20"/>
          <w:szCs w:val="20"/>
          <w:lang w:val="es-ES_tradnl"/>
        </w:rPr>
        <w:t>advierte</w:t>
      </w:r>
      <w:r w:rsidR="00B5242D" w:rsidRPr="009719B7">
        <w:rPr>
          <w:rFonts w:asciiTheme="majorHAnsi" w:hAnsiTheme="majorHAnsi"/>
          <w:sz w:val="20"/>
          <w:szCs w:val="20"/>
          <w:lang w:val="es-ES_tradnl"/>
        </w:rPr>
        <w:t xml:space="preserve"> que</w:t>
      </w:r>
      <w:r w:rsidR="00D610DB" w:rsidRPr="009719B7">
        <w:rPr>
          <w:rFonts w:asciiTheme="majorHAnsi" w:hAnsiTheme="majorHAnsi"/>
          <w:sz w:val="20"/>
          <w:szCs w:val="20"/>
          <w:lang w:val="es-ES_tradnl"/>
        </w:rPr>
        <w:t xml:space="preserve"> la señora</w:t>
      </w:r>
      <w:r w:rsidR="00B5242D" w:rsidRPr="009719B7">
        <w:rPr>
          <w:rFonts w:asciiTheme="majorHAnsi" w:hAnsiTheme="majorHAnsi"/>
          <w:sz w:val="20"/>
          <w:szCs w:val="20"/>
          <w:lang w:val="es-ES_tradnl"/>
        </w:rPr>
        <w:t xml:space="preserve"> M planteó dos recursos </w:t>
      </w:r>
      <w:r w:rsidR="003B53B1" w:rsidRPr="009719B7">
        <w:rPr>
          <w:rFonts w:asciiTheme="majorHAnsi" w:hAnsiTheme="majorHAnsi"/>
          <w:sz w:val="20"/>
          <w:szCs w:val="20"/>
          <w:lang w:val="es-ES_tradnl"/>
        </w:rPr>
        <w:t>ant</w:t>
      </w:r>
      <w:r w:rsidR="00B5242D" w:rsidRPr="009719B7">
        <w:rPr>
          <w:rFonts w:asciiTheme="majorHAnsi" w:hAnsiTheme="majorHAnsi"/>
          <w:sz w:val="20"/>
          <w:szCs w:val="20"/>
          <w:lang w:val="es-ES_tradnl"/>
        </w:rPr>
        <w:t>e la jurisdicción panameña, a saber</w:t>
      </w:r>
      <w:r w:rsidR="000E1EA1" w:rsidRPr="009719B7">
        <w:rPr>
          <w:rFonts w:asciiTheme="majorHAnsi" w:hAnsiTheme="majorHAnsi"/>
          <w:sz w:val="20"/>
          <w:szCs w:val="20"/>
          <w:lang w:val="es-ES_tradnl"/>
        </w:rPr>
        <w:t>:</w:t>
      </w:r>
      <w:r w:rsidR="00B5242D" w:rsidRPr="009719B7">
        <w:rPr>
          <w:rFonts w:asciiTheme="majorHAnsi" w:hAnsiTheme="majorHAnsi"/>
          <w:sz w:val="20"/>
          <w:szCs w:val="20"/>
          <w:lang w:val="es-ES_tradnl"/>
        </w:rPr>
        <w:t xml:space="preserve"> el de protección por riesgo social y el de restitución internacional. A</w:t>
      </w:r>
      <w:r w:rsidR="00B832A4" w:rsidRPr="009719B7">
        <w:rPr>
          <w:rFonts w:asciiTheme="majorHAnsi" w:hAnsiTheme="majorHAnsi"/>
          <w:sz w:val="20"/>
          <w:szCs w:val="20"/>
          <w:lang w:val="es-ES_tradnl"/>
        </w:rPr>
        <w:t xml:space="preserve"> su vez</w:t>
      </w:r>
      <w:r w:rsidR="00B5242D" w:rsidRPr="009719B7">
        <w:rPr>
          <w:rFonts w:asciiTheme="majorHAnsi" w:hAnsiTheme="majorHAnsi"/>
          <w:sz w:val="20"/>
          <w:szCs w:val="20"/>
          <w:lang w:val="es-ES_tradnl"/>
        </w:rPr>
        <w:t xml:space="preserve">, el padre de C habría iniciado un proceso de guarda y custodia que sería suspendido </w:t>
      </w:r>
      <w:r w:rsidR="00E25221" w:rsidRPr="009719B7">
        <w:rPr>
          <w:rFonts w:asciiTheme="majorHAnsi" w:hAnsiTheme="majorHAnsi"/>
          <w:sz w:val="20"/>
          <w:szCs w:val="20"/>
          <w:lang w:val="es-ES_tradnl"/>
        </w:rPr>
        <w:t xml:space="preserve">mientras se resolvía </w:t>
      </w:r>
      <w:r w:rsidR="00B5242D" w:rsidRPr="009719B7">
        <w:rPr>
          <w:rFonts w:asciiTheme="majorHAnsi" w:hAnsiTheme="majorHAnsi"/>
          <w:sz w:val="20"/>
          <w:szCs w:val="20"/>
          <w:lang w:val="es-ES_tradnl"/>
        </w:rPr>
        <w:t xml:space="preserve">el de restitución internacional. En vista de que la situación que </w:t>
      </w:r>
      <w:r w:rsidR="00F9137D" w:rsidRPr="009719B7">
        <w:rPr>
          <w:rFonts w:asciiTheme="majorHAnsi" w:hAnsiTheme="majorHAnsi"/>
          <w:sz w:val="20"/>
          <w:szCs w:val="20"/>
          <w:lang w:val="es-ES_tradnl"/>
        </w:rPr>
        <w:t xml:space="preserve">la señora M </w:t>
      </w:r>
      <w:r w:rsidR="00197894" w:rsidRPr="009719B7">
        <w:rPr>
          <w:rFonts w:asciiTheme="majorHAnsi" w:hAnsiTheme="majorHAnsi"/>
          <w:sz w:val="20"/>
          <w:szCs w:val="20"/>
          <w:lang w:val="es-ES_tradnl"/>
        </w:rPr>
        <w:t>estimab</w:t>
      </w:r>
      <w:r w:rsidR="00F9137D" w:rsidRPr="009719B7">
        <w:rPr>
          <w:rFonts w:asciiTheme="majorHAnsi" w:hAnsiTheme="majorHAnsi"/>
          <w:sz w:val="20"/>
          <w:szCs w:val="20"/>
          <w:lang w:val="es-ES_tradnl"/>
        </w:rPr>
        <w:t>a como violatoria de sus derechos y los de su hija se deriv</w:t>
      </w:r>
      <w:r w:rsidR="00946F54" w:rsidRPr="009719B7">
        <w:rPr>
          <w:rFonts w:asciiTheme="majorHAnsi" w:hAnsiTheme="majorHAnsi"/>
          <w:sz w:val="20"/>
          <w:szCs w:val="20"/>
          <w:lang w:val="es-ES_tradnl"/>
        </w:rPr>
        <w:t>ó</w:t>
      </w:r>
      <w:r w:rsidR="00F9137D" w:rsidRPr="009719B7">
        <w:rPr>
          <w:rFonts w:asciiTheme="majorHAnsi" w:hAnsiTheme="majorHAnsi"/>
          <w:sz w:val="20"/>
          <w:szCs w:val="20"/>
          <w:lang w:val="es-ES_tradnl"/>
        </w:rPr>
        <w:t xml:space="preserve"> de la sustracción ilícita de ést</w:t>
      </w:r>
      <w:r w:rsidR="0070550D" w:rsidRPr="009719B7">
        <w:rPr>
          <w:rFonts w:asciiTheme="majorHAnsi" w:hAnsiTheme="majorHAnsi"/>
          <w:sz w:val="20"/>
          <w:szCs w:val="20"/>
          <w:lang w:val="es-ES_tradnl"/>
        </w:rPr>
        <w:t>a</w:t>
      </w:r>
      <w:r w:rsidR="00F9137D" w:rsidRPr="009719B7">
        <w:rPr>
          <w:rFonts w:asciiTheme="majorHAnsi" w:hAnsiTheme="majorHAnsi"/>
          <w:sz w:val="20"/>
          <w:szCs w:val="20"/>
          <w:lang w:val="es-ES_tradnl"/>
        </w:rPr>
        <w:t xml:space="preserve"> por el padre de C, la Comisión considera que el recurso previsto </w:t>
      </w:r>
      <w:r w:rsidR="0070550D" w:rsidRPr="009719B7">
        <w:rPr>
          <w:rFonts w:asciiTheme="majorHAnsi" w:hAnsiTheme="majorHAnsi"/>
          <w:sz w:val="20"/>
          <w:szCs w:val="20"/>
          <w:lang w:val="es-ES_tradnl"/>
        </w:rPr>
        <w:t xml:space="preserve">por la legislación interna y por el Convenio de La Haya para remediar </w:t>
      </w:r>
      <w:r w:rsidR="00100B62" w:rsidRPr="009719B7">
        <w:rPr>
          <w:rFonts w:asciiTheme="majorHAnsi" w:hAnsiTheme="majorHAnsi"/>
          <w:sz w:val="20"/>
          <w:szCs w:val="20"/>
          <w:lang w:val="es-ES_tradnl"/>
        </w:rPr>
        <w:t>el hecho denunciado era el de restitución internacional.</w:t>
      </w:r>
      <w:r w:rsidR="00AD70AD" w:rsidRPr="009719B7">
        <w:rPr>
          <w:rFonts w:asciiTheme="majorHAnsi" w:hAnsiTheme="majorHAnsi"/>
          <w:sz w:val="20"/>
          <w:szCs w:val="20"/>
          <w:lang w:val="es-ES_tradnl"/>
        </w:rPr>
        <w:t xml:space="preserve"> </w:t>
      </w:r>
      <w:r w:rsidR="00172EDA" w:rsidRPr="009719B7">
        <w:rPr>
          <w:rFonts w:asciiTheme="majorHAnsi" w:hAnsiTheme="majorHAnsi"/>
          <w:sz w:val="20"/>
          <w:szCs w:val="20"/>
          <w:lang w:val="es-ES_tradnl"/>
        </w:rPr>
        <w:t xml:space="preserve">Asimismo, observa que, en el marco de este proceso, la señora M presentó </w:t>
      </w:r>
      <w:r w:rsidR="0075346B" w:rsidRPr="009719B7">
        <w:rPr>
          <w:rFonts w:asciiTheme="majorHAnsi" w:hAnsiTheme="majorHAnsi"/>
          <w:sz w:val="20"/>
          <w:szCs w:val="20"/>
          <w:lang w:val="es-ES_tradnl"/>
        </w:rPr>
        <w:t>un recurso</w:t>
      </w:r>
      <w:r w:rsidR="00172EDA" w:rsidRPr="009719B7">
        <w:rPr>
          <w:rFonts w:asciiTheme="majorHAnsi" w:hAnsiTheme="majorHAnsi"/>
          <w:sz w:val="20"/>
          <w:szCs w:val="20"/>
          <w:lang w:val="es-ES_tradnl"/>
        </w:rPr>
        <w:t xml:space="preserve"> contra la medida de</w:t>
      </w:r>
      <w:r w:rsidR="00155FE5" w:rsidRPr="009719B7">
        <w:rPr>
          <w:rFonts w:asciiTheme="majorHAnsi" w:hAnsiTheme="majorHAnsi"/>
          <w:sz w:val="20"/>
          <w:szCs w:val="20"/>
          <w:lang w:val="es-ES_tradnl"/>
        </w:rPr>
        <w:t xml:space="preserve"> institucionalización de C que fue rechazado el 27 de julio de 2010, </w:t>
      </w:r>
      <w:r w:rsidR="004A75D8" w:rsidRPr="009719B7">
        <w:rPr>
          <w:rFonts w:asciiTheme="majorHAnsi" w:hAnsiTheme="majorHAnsi"/>
          <w:sz w:val="20"/>
          <w:szCs w:val="20"/>
          <w:lang w:val="es-ES_tradnl"/>
        </w:rPr>
        <w:t xml:space="preserve">por lo cual, </w:t>
      </w:r>
      <w:r w:rsidR="00714457" w:rsidRPr="009719B7">
        <w:rPr>
          <w:rFonts w:asciiTheme="majorHAnsi" w:hAnsiTheme="majorHAnsi"/>
          <w:sz w:val="20"/>
          <w:szCs w:val="20"/>
          <w:lang w:val="es-ES_tradnl"/>
        </w:rPr>
        <w:t xml:space="preserve">el internamiento </w:t>
      </w:r>
      <w:r w:rsidR="004A75D8" w:rsidRPr="009719B7">
        <w:rPr>
          <w:rFonts w:asciiTheme="majorHAnsi" w:hAnsiTheme="majorHAnsi"/>
          <w:sz w:val="20"/>
          <w:szCs w:val="20"/>
          <w:lang w:val="es-ES_tradnl"/>
        </w:rPr>
        <w:t xml:space="preserve">de C </w:t>
      </w:r>
      <w:r w:rsidR="00714457" w:rsidRPr="009719B7">
        <w:rPr>
          <w:rFonts w:asciiTheme="majorHAnsi" w:hAnsiTheme="majorHAnsi"/>
          <w:sz w:val="20"/>
          <w:szCs w:val="20"/>
          <w:lang w:val="es-ES_tradnl"/>
        </w:rPr>
        <w:t xml:space="preserve">en la Casa Hogar </w:t>
      </w:r>
      <w:r w:rsidR="00423CCB" w:rsidRPr="009719B7">
        <w:rPr>
          <w:rFonts w:asciiTheme="majorHAnsi" w:hAnsiTheme="majorHAnsi"/>
          <w:sz w:val="20"/>
          <w:szCs w:val="20"/>
          <w:lang w:val="es-ES_tradnl"/>
        </w:rPr>
        <w:t xml:space="preserve">no </w:t>
      </w:r>
      <w:r w:rsidR="004A75D8" w:rsidRPr="009719B7">
        <w:rPr>
          <w:rFonts w:asciiTheme="majorHAnsi" w:hAnsiTheme="majorHAnsi"/>
          <w:sz w:val="20"/>
          <w:szCs w:val="20"/>
          <w:lang w:val="es-ES_tradnl"/>
        </w:rPr>
        <w:t xml:space="preserve">fue </w:t>
      </w:r>
      <w:r w:rsidR="00423CCB" w:rsidRPr="009719B7">
        <w:rPr>
          <w:rFonts w:asciiTheme="majorHAnsi" w:hAnsiTheme="majorHAnsi"/>
          <w:sz w:val="20"/>
          <w:szCs w:val="20"/>
          <w:lang w:val="es-ES_tradnl"/>
        </w:rPr>
        <w:t>res</w:t>
      </w:r>
      <w:r w:rsidR="004A75D8" w:rsidRPr="009719B7">
        <w:rPr>
          <w:rFonts w:asciiTheme="majorHAnsi" w:hAnsiTheme="majorHAnsi"/>
          <w:sz w:val="20"/>
          <w:szCs w:val="20"/>
          <w:lang w:val="es-ES_tradnl"/>
        </w:rPr>
        <w:t>uelt</w:t>
      </w:r>
      <w:r w:rsidR="001A0D53" w:rsidRPr="009719B7">
        <w:rPr>
          <w:rFonts w:asciiTheme="majorHAnsi" w:hAnsiTheme="majorHAnsi"/>
          <w:sz w:val="20"/>
          <w:szCs w:val="20"/>
          <w:lang w:val="es-ES_tradnl"/>
        </w:rPr>
        <w:t>o</w:t>
      </w:r>
      <w:r w:rsidR="00423CCB" w:rsidRPr="009719B7">
        <w:rPr>
          <w:rFonts w:asciiTheme="majorHAnsi" w:hAnsiTheme="majorHAnsi"/>
          <w:sz w:val="20"/>
          <w:szCs w:val="20"/>
          <w:lang w:val="es-ES_tradnl"/>
        </w:rPr>
        <w:t xml:space="preserve"> hasta tanto la</w:t>
      </w:r>
      <w:r w:rsidR="001C1B36" w:rsidRPr="009719B7">
        <w:rPr>
          <w:rFonts w:asciiTheme="majorHAnsi" w:hAnsiTheme="majorHAnsi"/>
          <w:sz w:val="20"/>
          <w:szCs w:val="20"/>
          <w:lang w:val="es-ES_tradnl"/>
        </w:rPr>
        <w:t>s</w:t>
      </w:r>
      <w:r w:rsidR="00423CCB" w:rsidRPr="009719B7">
        <w:rPr>
          <w:rFonts w:asciiTheme="majorHAnsi" w:hAnsiTheme="majorHAnsi"/>
          <w:sz w:val="20"/>
          <w:szCs w:val="20"/>
          <w:lang w:val="es-ES_tradnl"/>
        </w:rPr>
        <w:t xml:space="preserve"> sentencias de restitución internacional </w:t>
      </w:r>
      <w:r w:rsidR="00902A70" w:rsidRPr="009719B7">
        <w:rPr>
          <w:rFonts w:asciiTheme="majorHAnsi" w:hAnsiTheme="majorHAnsi"/>
          <w:sz w:val="20"/>
          <w:szCs w:val="20"/>
          <w:lang w:val="es-ES_tradnl"/>
        </w:rPr>
        <w:t>quedaron en firme.</w:t>
      </w:r>
    </w:p>
    <w:p w14:paraId="6F343BD4" w14:textId="4BCB56C2" w:rsidR="008C5E2D" w:rsidRPr="009719B7" w:rsidRDefault="00A45AFD" w:rsidP="009A09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75DC2" w:rsidRPr="009719B7">
        <w:rPr>
          <w:rFonts w:asciiTheme="majorHAnsi" w:hAnsiTheme="majorHAnsi"/>
          <w:sz w:val="20"/>
          <w:szCs w:val="20"/>
          <w:lang w:val="es-ES_tradnl"/>
        </w:rPr>
        <w:t>4</w:t>
      </w:r>
      <w:r w:rsidR="00C83FB2" w:rsidRPr="009719B7">
        <w:rPr>
          <w:rFonts w:asciiTheme="majorHAnsi" w:hAnsiTheme="majorHAnsi"/>
          <w:sz w:val="20"/>
          <w:szCs w:val="20"/>
          <w:lang w:val="es-ES_tradnl"/>
        </w:rPr>
        <w:t>.</w:t>
      </w:r>
      <w:r w:rsidR="00C83FB2" w:rsidRPr="009719B7">
        <w:rPr>
          <w:rFonts w:asciiTheme="majorHAnsi" w:hAnsiTheme="majorHAnsi"/>
          <w:sz w:val="20"/>
          <w:szCs w:val="20"/>
          <w:lang w:val="es-ES_tradnl"/>
        </w:rPr>
        <w:tab/>
      </w:r>
      <w:r w:rsidR="00F532DD" w:rsidRPr="009719B7">
        <w:rPr>
          <w:rFonts w:asciiTheme="majorHAnsi" w:hAnsiTheme="majorHAnsi"/>
          <w:sz w:val="20"/>
          <w:szCs w:val="20"/>
          <w:lang w:val="es-ES_tradnl"/>
        </w:rPr>
        <w:t xml:space="preserve">En atención a estas consideraciones la CIDH considera que </w:t>
      </w:r>
      <w:r w:rsidR="00C83FB2" w:rsidRPr="009719B7">
        <w:rPr>
          <w:rFonts w:asciiTheme="majorHAnsi" w:hAnsiTheme="majorHAnsi"/>
          <w:sz w:val="20"/>
          <w:szCs w:val="20"/>
          <w:lang w:val="es-ES_tradnl"/>
        </w:rPr>
        <w:t xml:space="preserve">la decisión definitiva que agotó los recursos internos fue la proferida por la </w:t>
      </w:r>
      <w:r w:rsidR="00871EBB" w:rsidRPr="009719B7">
        <w:rPr>
          <w:rFonts w:asciiTheme="majorHAnsi" w:hAnsiTheme="majorHAnsi"/>
          <w:sz w:val="20"/>
          <w:szCs w:val="20"/>
          <w:lang w:val="es-ES_tradnl"/>
        </w:rPr>
        <w:t xml:space="preserve">Corte </w:t>
      </w:r>
      <w:r w:rsidR="00C83FB2" w:rsidRPr="009719B7">
        <w:rPr>
          <w:rFonts w:asciiTheme="majorHAnsi" w:hAnsiTheme="majorHAnsi"/>
          <w:sz w:val="20"/>
          <w:szCs w:val="20"/>
          <w:lang w:val="es-ES_tradnl"/>
        </w:rPr>
        <w:t>Suprem</w:t>
      </w:r>
      <w:r w:rsidR="00871EBB" w:rsidRPr="009719B7">
        <w:rPr>
          <w:rFonts w:asciiTheme="majorHAnsi" w:hAnsiTheme="majorHAnsi"/>
          <w:sz w:val="20"/>
          <w:szCs w:val="20"/>
          <w:lang w:val="es-ES_tradnl"/>
        </w:rPr>
        <w:t>a</w:t>
      </w:r>
      <w:r w:rsidR="00C83FB2" w:rsidRPr="009719B7">
        <w:rPr>
          <w:rFonts w:asciiTheme="majorHAnsi" w:hAnsiTheme="majorHAnsi"/>
          <w:sz w:val="20"/>
          <w:szCs w:val="20"/>
          <w:lang w:val="es-ES_tradnl"/>
        </w:rPr>
        <w:t xml:space="preserve"> de Justicia </w:t>
      </w:r>
      <w:r w:rsidR="00871EBB" w:rsidRPr="009719B7">
        <w:rPr>
          <w:rFonts w:asciiTheme="majorHAnsi" w:hAnsiTheme="majorHAnsi"/>
          <w:sz w:val="20"/>
          <w:szCs w:val="20"/>
          <w:lang w:val="es-ES_tradnl"/>
        </w:rPr>
        <w:t>en sentencia de segunda instancia del proceso de amparo promovido contra la</w:t>
      </w:r>
      <w:r w:rsidR="00180A91" w:rsidRPr="009719B7">
        <w:rPr>
          <w:rFonts w:asciiTheme="majorHAnsi" w:hAnsiTheme="majorHAnsi"/>
          <w:sz w:val="20"/>
          <w:szCs w:val="20"/>
          <w:lang w:val="es-ES_tradnl"/>
        </w:rPr>
        <w:t xml:space="preserve"> decisión de</w:t>
      </w:r>
      <w:r w:rsidR="00871EBB" w:rsidRPr="009719B7">
        <w:rPr>
          <w:rFonts w:asciiTheme="majorHAnsi" w:hAnsiTheme="majorHAnsi"/>
          <w:sz w:val="20"/>
          <w:szCs w:val="20"/>
          <w:lang w:val="es-ES_tradnl"/>
        </w:rPr>
        <w:t xml:space="preserve"> restitución internacional</w:t>
      </w:r>
      <w:r w:rsidR="00127D0D" w:rsidRPr="009719B7">
        <w:rPr>
          <w:rFonts w:asciiTheme="majorHAnsi" w:hAnsiTheme="majorHAnsi"/>
          <w:sz w:val="20"/>
          <w:szCs w:val="20"/>
          <w:lang w:val="es-ES_tradnl"/>
        </w:rPr>
        <w:t xml:space="preserve"> de C</w:t>
      </w:r>
      <w:r w:rsidR="00871EBB" w:rsidRPr="009719B7">
        <w:rPr>
          <w:rFonts w:asciiTheme="majorHAnsi" w:hAnsiTheme="majorHAnsi"/>
          <w:sz w:val="20"/>
          <w:szCs w:val="20"/>
          <w:lang w:val="es-ES_tradnl"/>
        </w:rPr>
        <w:t xml:space="preserve">, notificada </w:t>
      </w:r>
      <w:r w:rsidR="00C83FB2" w:rsidRPr="009719B7">
        <w:rPr>
          <w:rFonts w:asciiTheme="majorHAnsi" w:hAnsiTheme="majorHAnsi"/>
          <w:sz w:val="20"/>
          <w:szCs w:val="20"/>
          <w:lang w:val="es-ES_tradnl"/>
        </w:rPr>
        <w:t xml:space="preserve">el </w:t>
      </w:r>
      <w:r w:rsidR="00871EBB" w:rsidRPr="009719B7">
        <w:rPr>
          <w:rFonts w:asciiTheme="majorHAnsi" w:hAnsiTheme="majorHAnsi"/>
          <w:sz w:val="20"/>
          <w:szCs w:val="20"/>
          <w:lang w:val="es-ES_tradnl"/>
        </w:rPr>
        <w:t>12</w:t>
      </w:r>
      <w:r w:rsidR="00C83FB2" w:rsidRPr="009719B7">
        <w:rPr>
          <w:rFonts w:asciiTheme="majorHAnsi" w:hAnsiTheme="majorHAnsi"/>
          <w:sz w:val="20"/>
          <w:szCs w:val="20"/>
          <w:lang w:val="es-ES_tradnl"/>
        </w:rPr>
        <w:t xml:space="preserve"> de junio de 201</w:t>
      </w:r>
      <w:r w:rsidR="00871EBB" w:rsidRPr="009719B7">
        <w:rPr>
          <w:rFonts w:asciiTheme="majorHAnsi" w:hAnsiTheme="majorHAnsi"/>
          <w:sz w:val="20"/>
          <w:szCs w:val="20"/>
          <w:lang w:val="es-ES_tradnl"/>
        </w:rPr>
        <w:t>4</w:t>
      </w:r>
      <w:r w:rsidR="00C83FB2" w:rsidRPr="009719B7">
        <w:rPr>
          <w:rFonts w:asciiTheme="majorHAnsi" w:hAnsiTheme="majorHAnsi"/>
          <w:sz w:val="20"/>
          <w:szCs w:val="20"/>
          <w:lang w:val="es-ES_tradnl"/>
        </w:rPr>
        <w:t xml:space="preserve">. En consecuencia y dado que la petición fue presentada el </w:t>
      </w:r>
      <w:r w:rsidR="00871EBB" w:rsidRPr="009719B7">
        <w:rPr>
          <w:rFonts w:asciiTheme="majorHAnsi" w:hAnsiTheme="majorHAnsi"/>
          <w:sz w:val="20"/>
          <w:szCs w:val="20"/>
          <w:lang w:val="es-ES_tradnl"/>
        </w:rPr>
        <w:t>12</w:t>
      </w:r>
      <w:r w:rsidR="00C83FB2" w:rsidRPr="009719B7">
        <w:rPr>
          <w:rFonts w:asciiTheme="majorHAnsi" w:hAnsiTheme="majorHAnsi"/>
          <w:sz w:val="20"/>
          <w:szCs w:val="20"/>
          <w:lang w:val="es-ES_tradnl"/>
        </w:rPr>
        <w:t xml:space="preserve"> de diciembre de 201</w:t>
      </w:r>
      <w:r w:rsidR="00871EBB" w:rsidRPr="009719B7">
        <w:rPr>
          <w:rFonts w:asciiTheme="majorHAnsi" w:hAnsiTheme="majorHAnsi"/>
          <w:sz w:val="20"/>
          <w:szCs w:val="20"/>
          <w:lang w:val="es-ES_tradnl"/>
        </w:rPr>
        <w:t>4</w:t>
      </w:r>
      <w:r w:rsidR="00C83FB2" w:rsidRPr="009719B7">
        <w:rPr>
          <w:rFonts w:asciiTheme="majorHAnsi" w:hAnsiTheme="majorHAnsi"/>
          <w:sz w:val="20"/>
          <w:szCs w:val="20"/>
          <w:lang w:val="es-ES_tradnl"/>
        </w:rPr>
        <w:t>, la Comisión concluye que la presente petición cumple con los requisitos del artículo 46.1(a) y (b) de la Convención Americana.</w:t>
      </w:r>
    </w:p>
    <w:p w14:paraId="41E831D2" w14:textId="791A99A5" w:rsidR="003239B8" w:rsidRPr="009719B7" w:rsidRDefault="003239B8" w:rsidP="003239B8">
      <w:pPr>
        <w:pStyle w:val="ListParagraph"/>
        <w:spacing w:before="240" w:after="240"/>
        <w:jc w:val="both"/>
        <w:rPr>
          <w:rFonts w:asciiTheme="majorHAnsi" w:hAnsiTheme="majorHAnsi"/>
          <w:b/>
          <w:sz w:val="20"/>
          <w:szCs w:val="20"/>
          <w:lang w:val="es-ES_tradnl"/>
        </w:rPr>
      </w:pPr>
      <w:r w:rsidRPr="009719B7">
        <w:rPr>
          <w:rFonts w:asciiTheme="majorHAnsi" w:hAnsiTheme="majorHAnsi"/>
          <w:b/>
          <w:bCs/>
          <w:sz w:val="20"/>
          <w:szCs w:val="20"/>
          <w:lang w:val="es-ES_tradnl"/>
        </w:rPr>
        <w:t>VI</w:t>
      </w:r>
      <w:r w:rsidR="00C43A72" w:rsidRPr="009719B7">
        <w:rPr>
          <w:rFonts w:asciiTheme="majorHAnsi" w:hAnsiTheme="majorHAnsi"/>
          <w:b/>
          <w:bCs/>
          <w:sz w:val="20"/>
          <w:szCs w:val="20"/>
          <w:lang w:val="es-ES_tradnl"/>
        </w:rPr>
        <w:t>I</w:t>
      </w:r>
      <w:r w:rsidRPr="009719B7">
        <w:rPr>
          <w:rFonts w:asciiTheme="majorHAnsi" w:hAnsiTheme="majorHAnsi"/>
          <w:b/>
          <w:bCs/>
          <w:sz w:val="20"/>
          <w:szCs w:val="20"/>
          <w:lang w:val="es-ES_tradnl"/>
        </w:rPr>
        <w:t>.</w:t>
      </w:r>
      <w:r w:rsidRPr="009719B7">
        <w:rPr>
          <w:rFonts w:asciiTheme="majorHAnsi" w:hAnsiTheme="majorHAnsi"/>
          <w:b/>
          <w:bCs/>
          <w:sz w:val="20"/>
          <w:szCs w:val="20"/>
          <w:lang w:val="es-ES_tradnl"/>
        </w:rPr>
        <w:tab/>
      </w:r>
      <w:r w:rsidR="004A6A54" w:rsidRPr="009719B7">
        <w:rPr>
          <w:rFonts w:asciiTheme="majorHAnsi" w:hAnsiTheme="majorHAnsi"/>
          <w:b/>
          <w:bCs/>
          <w:sz w:val="20"/>
          <w:szCs w:val="20"/>
          <w:lang w:val="es-ES_tradnl"/>
        </w:rPr>
        <w:t xml:space="preserve">ANÁLISIS DE </w:t>
      </w:r>
      <w:r w:rsidR="00C21FEF" w:rsidRPr="009719B7">
        <w:rPr>
          <w:rFonts w:asciiTheme="majorHAnsi" w:hAnsiTheme="majorHAnsi"/>
          <w:b/>
          <w:bCs/>
          <w:sz w:val="20"/>
          <w:szCs w:val="20"/>
          <w:lang w:val="es-ES_tradnl"/>
        </w:rPr>
        <w:t>CARACTERIZACIÓN DE LOS HECHOS ALEGADOS</w:t>
      </w:r>
    </w:p>
    <w:p w14:paraId="70411530" w14:textId="272DFAEA" w:rsidR="00654F3E" w:rsidRPr="009719B7" w:rsidRDefault="008D205B" w:rsidP="00C519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3506"/>
          <w:tab w:val="left" w:pos="7112"/>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75DC2" w:rsidRPr="009719B7">
        <w:rPr>
          <w:rFonts w:asciiTheme="majorHAnsi" w:hAnsiTheme="majorHAnsi"/>
          <w:sz w:val="20"/>
          <w:szCs w:val="20"/>
          <w:lang w:val="es-ES_tradnl"/>
        </w:rPr>
        <w:t>5</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324CE8" w:rsidRPr="009719B7">
        <w:rPr>
          <w:rFonts w:asciiTheme="majorHAnsi" w:hAnsiTheme="majorHAnsi"/>
          <w:sz w:val="20"/>
          <w:szCs w:val="20"/>
          <w:lang w:val="es-ES_tradnl"/>
        </w:rPr>
        <w:t>L</w:t>
      </w:r>
      <w:r w:rsidR="00E153CA" w:rsidRPr="009719B7">
        <w:rPr>
          <w:rFonts w:asciiTheme="majorHAnsi" w:hAnsiTheme="majorHAnsi"/>
          <w:sz w:val="20"/>
          <w:szCs w:val="20"/>
          <w:lang w:val="es-ES_tradnl"/>
        </w:rPr>
        <w:t xml:space="preserve">a parte peticionaria </w:t>
      </w:r>
      <w:r w:rsidR="00EB6783" w:rsidRPr="009719B7">
        <w:rPr>
          <w:rFonts w:asciiTheme="majorHAnsi" w:hAnsiTheme="majorHAnsi"/>
          <w:sz w:val="20"/>
          <w:szCs w:val="20"/>
          <w:lang w:val="es-ES_tradnl"/>
        </w:rPr>
        <w:t>alega</w:t>
      </w:r>
      <w:r w:rsidR="009B05AB" w:rsidRPr="009719B7">
        <w:rPr>
          <w:rFonts w:asciiTheme="majorHAnsi" w:hAnsiTheme="majorHAnsi"/>
          <w:sz w:val="20"/>
          <w:szCs w:val="20"/>
          <w:lang w:val="es-ES_tradnl"/>
        </w:rPr>
        <w:t xml:space="preserve"> la</w:t>
      </w:r>
      <w:r w:rsidR="00134327" w:rsidRPr="009719B7">
        <w:rPr>
          <w:rFonts w:asciiTheme="majorHAnsi" w:hAnsiTheme="majorHAnsi"/>
          <w:sz w:val="20"/>
          <w:szCs w:val="20"/>
          <w:lang w:val="es-ES_tradnl"/>
        </w:rPr>
        <w:t xml:space="preserve"> inobservancia del principio de </w:t>
      </w:r>
      <w:r w:rsidR="009B05AB" w:rsidRPr="009719B7">
        <w:rPr>
          <w:rFonts w:asciiTheme="majorHAnsi" w:hAnsiTheme="majorHAnsi"/>
          <w:sz w:val="20"/>
          <w:szCs w:val="20"/>
          <w:lang w:val="es-ES_tradnl"/>
        </w:rPr>
        <w:t>debida diligencia</w:t>
      </w:r>
      <w:r w:rsidR="00134327" w:rsidRPr="009719B7">
        <w:rPr>
          <w:rFonts w:asciiTheme="majorHAnsi" w:hAnsiTheme="majorHAnsi"/>
          <w:sz w:val="20"/>
          <w:szCs w:val="20"/>
          <w:lang w:val="es-ES_tradnl"/>
        </w:rPr>
        <w:t xml:space="preserve"> en el proceso de restitución internacional de C</w:t>
      </w:r>
      <w:r w:rsidR="00EB6783" w:rsidRPr="009719B7">
        <w:rPr>
          <w:rFonts w:asciiTheme="majorHAnsi" w:hAnsiTheme="majorHAnsi"/>
          <w:sz w:val="20"/>
          <w:szCs w:val="20"/>
          <w:lang w:val="es-ES_tradnl"/>
        </w:rPr>
        <w:t>;</w:t>
      </w:r>
      <w:r w:rsidR="008C3B61" w:rsidRPr="009719B7">
        <w:rPr>
          <w:rFonts w:asciiTheme="majorHAnsi" w:hAnsiTheme="majorHAnsi"/>
          <w:sz w:val="20"/>
          <w:szCs w:val="20"/>
          <w:lang w:val="es-ES_tradnl"/>
        </w:rPr>
        <w:t xml:space="preserve"> </w:t>
      </w:r>
      <w:r w:rsidR="00A06230" w:rsidRPr="009719B7">
        <w:rPr>
          <w:rFonts w:asciiTheme="majorHAnsi" w:hAnsiTheme="majorHAnsi"/>
          <w:sz w:val="20"/>
          <w:szCs w:val="20"/>
          <w:lang w:val="es-ES_tradnl"/>
        </w:rPr>
        <w:t xml:space="preserve">el </w:t>
      </w:r>
      <w:r w:rsidR="008C3B61" w:rsidRPr="009719B7">
        <w:rPr>
          <w:rFonts w:asciiTheme="majorHAnsi" w:hAnsiTheme="majorHAnsi"/>
          <w:sz w:val="20"/>
          <w:szCs w:val="20"/>
          <w:lang w:val="es-ES_tradnl"/>
        </w:rPr>
        <w:t>incumplimiento del</w:t>
      </w:r>
      <w:r w:rsidR="009B05AB" w:rsidRPr="009719B7">
        <w:rPr>
          <w:rFonts w:asciiTheme="majorHAnsi" w:hAnsiTheme="majorHAnsi"/>
          <w:sz w:val="20"/>
          <w:szCs w:val="20"/>
          <w:lang w:val="es-ES_tradnl"/>
        </w:rPr>
        <w:t xml:space="preserve"> plazo razonable</w:t>
      </w:r>
      <w:r w:rsidR="008C3B61" w:rsidRPr="009719B7">
        <w:rPr>
          <w:rFonts w:asciiTheme="majorHAnsi" w:hAnsiTheme="majorHAnsi"/>
          <w:sz w:val="20"/>
          <w:szCs w:val="20"/>
          <w:lang w:val="es-ES_tradnl"/>
        </w:rPr>
        <w:t xml:space="preserve"> en la restitución de la niña</w:t>
      </w:r>
      <w:r w:rsidR="00EB6783" w:rsidRPr="009719B7">
        <w:rPr>
          <w:rFonts w:asciiTheme="majorHAnsi" w:hAnsiTheme="majorHAnsi"/>
          <w:sz w:val="20"/>
          <w:szCs w:val="20"/>
          <w:lang w:val="es-ES_tradnl"/>
        </w:rPr>
        <w:t>;</w:t>
      </w:r>
      <w:r w:rsidR="001812B5" w:rsidRPr="009719B7">
        <w:rPr>
          <w:rFonts w:asciiTheme="majorHAnsi" w:hAnsiTheme="majorHAnsi"/>
          <w:sz w:val="20"/>
          <w:szCs w:val="20"/>
          <w:lang w:val="es-ES_tradnl"/>
        </w:rPr>
        <w:t xml:space="preserve"> la</w:t>
      </w:r>
      <w:r w:rsidR="009B05AB" w:rsidRPr="009719B7">
        <w:rPr>
          <w:rFonts w:asciiTheme="majorHAnsi" w:hAnsiTheme="majorHAnsi"/>
          <w:sz w:val="20"/>
          <w:szCs w:val="20"/>
          <w:lang w:val="es-ES_tradnl"/>
        </w:rPr>
        <w:t xml:space="preserve"> </w:t>
      </w:r>
      <w:r w:rsidR="008C3B61" w:rsidRPr="009719B7">
        <w:rPr>
          <w:rFonts w:asciiTheme="majorHAnsi" w:hAnsiTheme="majorHAnsi"/>
          <w:sz w:val="20"/>
          <w:szCs w:val="20"/>
          <w:lang w:val="es-ES_tradnl"/>
        </w:rPr>
        <w:t>violación de las garantías judiciales de C en el proceso</w:t>
      </w:r>
      <w:r w:rsidR="00EB6783" w:rsidRPr="009719B7">
        <w:rPr>
          <w:rFonts w:asciiTheme="majorHAnsi" w:hAnsiTheme="majorHAnsi"/>
          <w:sz w:val="20"/>
          <w:szCs w:val="20"/>
          <w:lang w:val="es-ES_tradnl"/>
        </w:rPr>
        <w:t>;</w:t>
      </w:r>
      <w:r w:rsidR="008C3B61" w:rsidRPr="009719B7">
        <w:rPr>
          <w:rFonts w:asciiTheme="majorHAnsi" w:hAnsiTheme="majorHAnsi"/>
          <w:sz w:val="20"/>
          <w:szCs w:val="20"/>
          <w:lang w:val="es-ES_tradnl"/>
        </w:rPr>
        <w:t xml:space="preserve"> y falta de</w:t>
      </w:r>
      <w:r w:rsidR="009B05AB" w:rsidRPr="009719B7">
        <w:rPr>
          <w:rFonts w:asciiTheme="majorHAnsi" w:hAnsiTheme="majorHAnsi"/>
          <w:sz w:val="20"/>
          <w:szCs w:val="20"/>
          <w:lang w:val="es-ES_tradnl"/>
        </w:rPr>
        <w:t xml:space="preserve"> motivación</w:t>
      </w:r>
      <w:r w:rsidR="008C3B61" w:rsidRPr="009719B7">
        <w:rPr>
          <w:rFonts w:asciiTheme="majorHAnsi" w:hAnsiTheme="majorHAnsi"/>
          <w:sz w:val="20"/>
          <w:szCs w:val="20"/>
          <w:lang w:val="es-ES_tradnl"/>
        </w:rPr>
        <w:t xml:space="preserve"> en la decisión de institucionalización</w:t>
      </w:r>
      <w:r w:rsidR="00C91D80" w:rsidRPr="009719B7">
        <w:rPr>
          <w:rFonts w:asciiTheme="majorHAnsi" w:hAnsiTheme="majorHAnsi"/>
          <w:sz w:val="20"/>
          <w:szCs w:val="20"/>
          <w:lang w:val="es-ES_tradnl"/>
        </w:rPr>
        <w:t>;</w:t>
      </w:r>
      <w:r w:rsidR="008C3B61" w:rsidRPr="009719B7">
        <w:rPr>
          <w:rFonts w:asciiTheme="majorHAnsi" w:hAnsiTheme="majorHAnsi"/>
          <w:sz w:val="20"/>
          <w:szCs w:val="20"/>
          <w:lang w:val="es-ES_tradnl"/>
        </w:rPr>
        <w:t xml:space="preserve"> lo que</w:t>
      </w:r>
      <w:r w:rsidR="0002513D" w:rsidRPr="009719B7">
        <w:rPr>
          <w:rFonts w:asciiTheme="majorHAnsi" w:hAnsiTheme="majorHAnsi"/>
          <w:sz w:val="20"/>
          <w:szCs w:val="20"/>
          <w:lang w:val="es-ES_tradnl"/>
        </w:rPr>
        <w:t>,</w:t>
      </w:r>
      <w:r w:rsidR="008C3B61" w:rsidRPr="009719B7">
        <w:rPr>
          <w:rFonts w:asciiTheme="majorHAnsi" w:hAnsiTheme="majorHAnsi"/>
          <w:sz w:val="20"/>
          <w:szCs w:val="20"/>
          <w:lang w:val="es-ES_tradnl"/>
        </w:rPr>
        <w:t xml:space="preserve"> a su vez</w:t>
      </w:r>
      <w:r w:rsidR="0002513D" w:rsidRPr="009719B7">
        <w:rPr>
          <w:rFonts w:asciiTheme="majorHAnsi" w:hAnsiTheme="majorHAnsi"/>
          <w:sz w:val="20"/>
          <w:szCs w:val="20"/>
          <w:lang w:val="es-ES_tradnl"/>
        </w:rPr>
        <w:t>,</w:t>
      </w:r>
      <w:r w:rsidR="009B05AB" w:rsidRPr="009719B7">
        <w:rPr>
          <w:rFonts w:asciiTheme="majorHAnsi" w:hAnsiTheme="majorHAnsi"/>
          <w:sz w:val="20"/>
          <w:szCs w:val="20"/>
          <w:lang w:val="es-ES_tradnl"/>
        </w:rPr>
        <w:t xml:space="preserve"> </w:t>
      </w:r>
      <w:r w:rsidR="008C3B61" w:rsidRPr="009719B7">
        <w:rPr>
          <w:rFonts w:asciiTheme="majorHAnsi" w:hAnsiTheme="majorHAnsi"/>
          <w:sz w:val="20"/>
          <w:szCs w:val="20"/>
          <w:lang w:val="es-ES_tradnl"/>
        </w:rPr>
        <w:t>consideran que violó los derechos a la libertad e igualdad de C</w:t>
      </w:r>
      <w:r w:rsidR="00983C0F" w:rsidRPr="009719B7">
        <w:rPr>
          <w:rFonts w:asciiTheme="majorHAnsi" w:hAnsiTheme="majorHAnsi"/>
          <w:sz w:val="20"/>
          <w:szCs w:val="20"/>
          <w:lang w:val="es-ES_tradnl"/>
        </w:rPr>
        <w:t>,</w:t>
      </w:r>
      <w:r w:rsidR="008C3B61" w:rsidRPr="009719B7">
        <w:rPr>
          <w:rFonts w:asciiTheme="majorHAnsi" w:hAnsiTheme="majorHAnsi"/>
          <w:sz w:val="20"/>
          <w:szCs w:val="20"/>
          <w:lang w:val="es-ES_tradnl"/>
        </w:rPr>
        <w:t xml:space="preserve"> a la vida familia</w:t>
      </w:r>
      <w:r w:rsidR="006E1B68" w:rsidRPr="009719B7">
        <w:rPr>
          <w:rFonts w:asciiTheme="majorHAnsi" w:hAnsiTheme="majorHAnsi"/>
          <w:sz w:val="20"/>
          <w:szCs w:val="20"/>
          <w:lang w:val="es-ES_tradnl"/>
        </w:rPr>
        <w:t xml:space="preserve">r, </w:t>
      </w:r>
      <w:r w:rsidR="003F2A88" w:rsidRPr="009719B7">
        <w:rPr>
          <w:rFonts w:asciiTheme="majorHAnsi" w:hAnsiTheme="majorHAnsi"/>
          <w:sz w:val="20"/>
          <w:szCs w:val="20"/>
          <w:lang w:val="es-ES_tradnl"/>
        </w:rPr>
        <w:t xml:space="preserve">a la </w:t>
      </w:r>
      <w:r w:rsidR="006E1B68" w:rsidRPr="009719B7">
        <w:rPr>
          <w:rFonts w:asciiTheme="majorHAnsi" w:hAnsiTheme="majorHAnsi"/>
          <w:sz w:val="20"/>
          <w:szCs w:val="20"/>
          <w:lang w:val="es-ES_tradnl"/>
        </w:rPr>
        <w:t>protección de la familia</w:t>
      </w:r>
      <w:r w:rsidR="008C3B61" w:rsidRPr="009719B7">
        <w:rPr>
          <w:rFonts w:asciiTheme="majorHAnsi" w:hAnsiTheme="majorHAnsi"/>
          <w:sz w:val="20"/>
          <w:szCs w:val="20"/>
          <w:lang w:val="es-ES_tradnl"/>
        </w:rPr>
        <w:t xml:space="preserve"> y a la integridad personal </w:t>
      </w:r>
      <w:r w:rsidR="009B05AB" w:rsidRPr="009719B7">
        <w:rPr>
          <w:rFonts w:asciiTheme="majorHAnsi" w:hAnsiTheme="majorHAnsi"/>
          <w:sz w:val="20"/>
          <w:szCs w:val="20"/>
          <w:lang w:val="es-ES_tradnl"/>
        </w:rPr>
        <w:t xml:space="preserve">respecto de </w:t>
      </w:r>
      <w:r w:rsidR="00AB3FE7" w:rsidRPr="009719B7">
        <w:rPr>
          <w:rFonts w:asciiTheme="majorHAnsi" w:hAnsiTheme="majorHAnsi"/>
          <w:sz w:val="20"/>
          <w:szCs w:val="20"/>
          <w:lang w:val="es-ES_tradnl"/>
        </w:rPr>
        <w:t>M y C</w:t>
      </w:r>
      <w:r w:rsidR="008C3B61" w:rsidRPr="009719B7">
        <w:rPr>
          <w:rFonts w:asciiTheme="majorHAnsi" w:hAnsiTheme="majorHAnsi"/>
          <w:sz w:val="20"/>
          <w:szCs w:val="20"/>
          <w:lang w:val="es-ES_tradnl"/>
        </w:rPr>
        <w:t>.</w:t>
      </w:r>
      <w:r w:rsidR="006628FE" w:rsidRPr="009719B7">
        <w:rPr>
          <w:rFonts w:asciiTheme="majorHAnsi" w:hAnsiTheme="majorHAnsi"/>
          <w:sz w:val="20"/>
          <w:szCs w:val="20"/>
          <w:lang w:val="es-ES_tradnl"/>
        </w:rPr>
        <w:t xml:space="preserve"> </w:t>
      </w:r>
      <w:r w:rsidR="0002513D" w:rsidRPr="009719B7">
        <w:rPr>
          <w:rFonts w:asciiTheme="majorHAnsi" w:hAnsiTheme="majorHAnsi"/>
          <w:sz w:val="20"/>
          <w:szCs w:val="20"/>
          <w:lang w:val="es-ES_tradnl"/>
        </w:rPr>
        <w:t xml:space="preserve"> Los peticionarios también alegan</w:t>
      </w:r>
      <w:r w:rsidR="004158CC" w:rsidRPr="009719B7">
        <w:rPr>
          <w:rFonts w:asciiTheme="majorHAnsi" w:hAnsiTheme="majorHAnsi"/>
          <w:sz w:val="20"/>
          <w:szCs w:val="20"/>
          <w:lang w:val="es-ES_tradnl"/>
        </w:rPr>
        <w:t xml:space="preserve"> que</w:t>
      </w:r>
      <w:r w:rsidR="0002513D" w:rsidRPr="009719B7">
        <w:rPr>
          <w:rFonts w:asciiTheme="majorHAnsi" w:hAnsiTheme="majorHAnsi"/>
          <w:sz w:val="20"/>
          <w:szCs w:val="20"/>
          <w:lang w:val="es-ES_tradnl"/>
        </w:rPr>
        <w:t xml:space="preserve"> la </w:t>
      </w:r>
      <w:r w:rsidR="009E49C1" w:rsidRPr="009719B7">
        <w:rPr>
          <w:rFonts w:asciiTheme="majorHAnsi" w:hAnsiTheme="majorHAnsi"/>
          <w:sz w:val="20"/>
          <w:szCs w:val="20"/>
          <w:lang w:val="es-ES_tradnl"/>
        </w:rPr>
        <w:t>permanencia de C en una Casa Hogar fue una forma tolerada de continuación de la violencia ejercida por el padre de C contra la señora M</w:t>
      </w:r>
      <w:r w:rsidR="00C373F4" w:rsidRPr="009719B7">
        <w:rPr>
          <w:rFonts w:asciiTheme="majorHAnsi" w:hAnsiTheme="majorHAnsi"/>
          <w:sz w:val="20"/>
          <w:szCs w:val="20"/>
          <w:lang w:val="es-ES_tradnl"/>
        </w:rPr>
        <w:t xml:space="preserve">, </w:t>
      </w:r>
      <w:r w:rsidR="0082237C" w:rsidRPr="009719B7">
        <w:rPr>
          <w:rFonts w:asciiTheme="majorHAnsi" w:hAnsiTheme="majorHAnsi"/>
          <w:sz w:val="20"/>
          <w:szCs w:val="20"/>
          <w:lang w:val="es-ES_tradnl"/>
        </w:rPr>
        <w:t>en contraven</w:t>
      </w:r>
      <w:r w:rsidR="00C373F4" w:rsidRPr="009719B7">
        <w:rPr>
          <w:rFonts w:asciiTheme="majorHAnsi" w:hAnsiTheme="majorHAnsi"/>
          <w:sz w:val="20"/>
          <w:szCs w:val="20"/>
          <w:lang w:val="es-ES_tradnl"/>
        </w:rPr>
        <w:t xml:space="preserve">ción </w:t>
      </w:r>
      <w:r w:rsidR="00486383" w:rsidRPr="009719B7">
        <w:rPr>
          <w:rFonts w:asciiTheme="majorHAnsi" w:hAnsiTheme="majorHAnsi"/>
          <w:sz w:val="20"/>
          <w:szCs w:val="20"/>
          <w:lang w:val="es-ES_tradnl"/>
        </w:rPr>
        <w:t>con</w:t>
      </w:r>
      <w:r w:rsidR="00C373F4" w:rsidRPr="009719B7">
        <w:rPr>
          <w:rFonts w:asciiTheme="majorHAnsi" w:hAnsiTheme="majorHAnsi"/>
          <w:sz w:val="20"/>
          <w:szCs w:val="20"/>
          <w:lang w:val="es-ES_tradnl"/>
        </w:rPr>
        <w:t xml:space="preserve"> los deberes de prevención y sanción de la violencia contra la mujer</w:t>
      </w:r>
      <w:r w:rsidR="0082237C" w:rsidRPr="009719B7">
        <w:rPr>
          <w:rFonts w:asciiTheme="majorHAnsi" w:hAnsiTheme="majorHAnsi"/>
          <w:sz w:val="20"/>
          <w:szCs w:val="20"/>
          <w:lang w:val="es-ES_tradnl"/>
        </w:rPr>
        <w:t xml:space="preserve"> consagrados en</w:t>
      </w:r>
      <w:r w:rsidR="00660EAF" w:rsidRPr="009719B7">
        <w:rPr>
          <w:rFonts w:asciiTheme="majorHAnsi" w:hAnsiTheme="majorHAnsi"/>
          <w:sz w:val="20"/>
          <w:szCs w:val="20"/>
          <w:lang w:val="es-ES_tradnl"/>
        </w:rPr>
        <w:t xml:space="preserve"> el artículo 7 de</w:t>
      </w:r>
      <w:r w:rsidR="0082237C" w:rsidRPr="009719B7">
        <w:rPr>
          <w:rFonts w:asciiTheme="majorHAnsi" w:hAnsiTheme="majorHAnsi"/>
          <w:sz w:val="20"/>
          <w:szCs w:val="20"/>
          <w:lang w:val="es-ES_tradnl"/>
        </w:rPr>
        <w:t xml:space="preserve"> la Convención de Belén do Pará</w:t>
      </w:r>
      <w:r w:rsidR="009E49C1" w:rsidRPr="009719B7">
        <w:rPr>
          <w:rFonts w:asciiTheme="majorHAnsi" w:hAnsiTheme="majorHAnsi"/>
          <w:sz w:val="20"/>
          <w:szCs w:val="20"/>
          <w:lang w:val="es-ES_tradnl"/>
        </w:rPr>
        <w:t>.</w:t>
      </w:r>
      <w:r w:rsidR="009D3247" w:rsidRPr="009719B7">
        <w:rPr>
          <w:rFonts w:asciiTheme="majorHAnsi" w:hAnsiTheme="majorHAnsi"/>
          <w:sz w:val="20"/>
          <w:szCs w:val="20"/>
          <w:lang w:val="es-ES_tradnl"/>
        </w:rPr>
        <w:t xml:space="preserve"> </w:t>
      </w:r>
      <w:r w:rsidR="00391739" w:rsidRPr="009719B7">
        <w:rPr>
          <w:rFonts w:asciiTheme="majorHAnsi" w:hAnsiTheme="majorHAnsi"/>
          <w:sz w:val="20"/>
          <w:szCs w:val="20"/>
          <w:lang w:val="es-ES_tradnl"/>
        </w:rPr>
        <w:t>A su vez</w:t>
      </w:r>
      <w:r w:rsidR="006068CE" w:rsidRPr="009719B7">
        <w:rPr>
          <w:rFonts w:asciiTheme="majorHAnsi" w:hAnsiTheme="majorHAnsi"/>
          <w:sz w:val="20"/>
          <w:szCs w:val="20"/>
          <w:lang w:val="es-ES_tradnl"/>
        </w:rPr>
        <w:t xml:space="preserve">, Panamá </w:t>
      </w:r>
      <w:r w:rsidR="00700430" w:rsidRPr="009719B7">
        <w:rPr>
          <w:rFonts w:asciiTheme="majorHAnsi" w:hAnsiTheme="majorHAnsi"/>
          <w:sz w:val="20"/>
          <w:szCs w:val="20"/>
          <w:lang w:val="es-ES_tradnl"/>
        </w:rPr>
        <w:t>arguye</w:t>
      </w:r>
      <w:r w:rsidR="004C1D20" w:rsidRPr="009719B7">
        <w:rPr>
          <w:rFonts w:asciiTheme="majorHAnsi" w:hAnsiTheme="majorHAnsi"/>
          <w:sz w:val="20"/>
          <w:szCs w:val="20"/>
          <w:lang w:val="es-ES_tradnl"/>
        </w:rPr>
        <w:t xml:space="preserve"> </w:t>
      </w:r>
      <w:r w:rsidR="006068CE" w:rsidRPr="009719B7">
        <w:rPr>
          <w:rFonts w:asciiTheme="majorHAnsi" w:hAnsiTheme="majorHAnsi"/>
          <w:sz w:val="20"/>
          <w:szCs w:val="20"/>
          <w:lang w:val="es-ES_tradnl"/>
        </w:rPr>
        <w:t xml:space="preserve">que </w:t>
      </w:r>
      <w:r w:rsidR="00C2011A" w:rsidRPr="009719B7">
        <w:rPr>
          <w:rFonts w:asciiTheme="majorHAnsi" w:hAnsiTheme="majorHAnsi"/>
          <w:sz w:val="20"/>
          <w:szCs w:val="20"/>
          <w:lang w:val="es-ES_tradnl"/>
        </w:rPr>
        <w:t>esta petición no debe ser admitida porque plantea cuestiones que ya fueron falladas y reparadas de conformidad con el derecho interno y</w:t>
      </w:r>
      <w:r w:rsidR="009F7431" w:rsidRPr="009719B7">
        <w:rPr>
          <w:rFonts w:asciiTheme="majorHAnsi" w:hAnsiTheme="majorHAnsi"/>
          <w:sz w:val="20"/>
          <w:szCs w:val="20"/>
          <w:lang w:val="es-ES_tradnl"/>
        </w:rPr>
        <w:t xml:space="preserve"> que</w:t>
      </w:r>
      <w:r w:rsidR="00C2011A" w:rsidRPr="009719B7">
        <w:rPr>
          <w:rFonts w:asciiTheme="majorHAnsi" w:hAnsiTheme="majorHAnsi"/>
          <w:sz w:val="20"/>
          <w:szCs w:val="20"/>
          <w:lang w:val="es-ES_tradnl"/>
        </w:rPr>
        <w:t xml:space="preserve"> lo alegado no caracteriza la violación de los artículos invocados por los peticionarios.</w:t>
      </w:r>
      <w:r w:rsidR="00CF5AF8" w:rsidRPr="009719B7">
        <w:rPr>
          <w:rFonts w:asciiTheme="majorHAnsi" w:hAnsiTheme="majorHAnsi"/>
          <w:sz w:val="20"/>
          <w:szCs w:val="20"/>
          <w:lang w:val="es-ES_tradnl"/>
        </w:rPr>
        <w:t xml:space="preserve"> Aduce que la decisión de internar a C en una Casa Hogar obedeció a que ambos progenitores realizaron acusaciones graves sobre el cuidado de la niña, con lo que la medida de institucionalización tomó en consideración el interés </w:t>
      </w:r>
      <w:r w:rsidR="00CF5AF8" w:rsidRPr="009719B7">
        <w:rPr>
          <w:rFonts w:asciiTheme="majorHAnsi" w:hAnsiTheme="majorHAnsi"/>
          <w:sz w:val="20"/>
          <w:szCs w:val="20"/>
          <w:lang w:val="es-ES_tradnl"/>
        </w:rPr>
        <w:lastRenderedPageBreak/>
        <w:t>superior de C.</w:t>
      </w:r>
      <w:r w:rsidR="0038729B" w:rsidRPr="009719B7">
        <w:rPr>
          <w:rFonts w:asciiTheme="majorHAnsi" w:hAnsiTheme="majorHAnsi"/>
          <w:sz w:val="20"/>
          <w:szCs w:val="20"/>
          <w:lang w:val="es-ES_tradnl"/>
        </w:rPr>
        <w:t xml:space="preserve"> Argumenta que el caso revestía de un alto nivel de complejidad, y la medida fue adoptada para garantizar los derechos de la niña mientras el juzgador tomaba la determinación correspondiente.</w:t>
      </w:r>
      <w:r w:rsidR="003C5FC1" w:rsidRPr="009719B7">
        <w:rPr>
          <w:rFonts w:asciiTheme="majorHAnsi" w:hAnsiTheme="majorHAnsi"/>
          <w:sz w:val="20"/>
          <w:szCs w:val="20"/>
          <w:lang w:val="es-ES_tradnl"/>
        </w:rPr>
        <w:t xml:space="preserve"> E</w:t>
      </w:r>
      <w:r w:rsidR="0038729B" w:rsidRPr="009719B7">
        <w:rPr>
          <w:rFonts w:asciiTheme="majorHAnsi" w:hAnsiTheme="majorHAnsi"/>
          <w:sz w:val="20"/>
          <w:szCs w:val="20"/>
          <w:lang w:val="es-ES_tradnl"/>
        </w:rPr>
        <w:t>l Estado e</w:t>
      </w:r>
      <w:r w:rsidR="003C5FC1" w:rsidRPr="009719B7">
        <w:rPr>
          <w:rFonts w:asciiTheme="majorHAnsi" w:hAnsiTheme="majorHAnsi"/>
          <w:sz w:val="20"/>
          <w:szCs w:val="20"/>
          <w:lang w:val="es-ES_tradnl"/>
        </w:rPr>
        <w:t xml:space="preserve">xplica que la niña tuvo un monitoreo constante </w:t>
      </w:r>
      <w:r w:rsidR="004636A1" w:rsidRPr="009719B7">
        <w:rPr>
          <w:rFonts w:asciiTheme="majorHAnsi" w:hAnsiTheme="majorHAnsi"/>
          <w:sz w:val="20"/>
          <w:szCs w:val="20"/>
          <w:lang w:val="es-ES_tradnl"/>
        </w:rPr>
        <w:t xml:space="preserve">de </w:t>
      </w:r>
      <w:r w:rsidR="003C5FC1" w:rsidRPr="009719B7">
        <w:rPr>
          <w:rFonts w:asciiTheme="majorHAnsi" w:hAnsiTheme="majorHAnsi"/>
          <w:sz w:val="20"/>
          <w:szCs w:val="20"/>
          <w:lang w:val="es-ES_tradnl"/>
        </w:rPr>
        <w:t>su madre</w:t>
      </w:r>
      <w:r w:rsidR="004636A1" w:rsidRPr="009719B7">
        <w:rPr>
          <w:rFonts w:asciiTheme="majorHAnsi" w:hAnsiTheme="majorHAnsi"/>
          <w:sz w:val="20"/>
          <w:szCs w:val="20"/>
          <w:lang w:val="es-ES_tradnl"/>
        </w:rPr>
        <w:t>, quien tenía</w:t>
      </w:r>
      <w:r w:rsidR="003C5FC1" w:rsidRPr="009719B7">
        <w:rPr>
          <w:rFonts w:asciiTheme="majorHAnsi" w:hAnsiTheme="majorHAnsi"/>
          <w:sz w:val="20"/>
          <w:szCs w:val="20"/>
          <w:lang w:val="es-ES_tradnl"/>
        </w:rPr>
        <w:t xml:space="preserve"> visitas semanales</w:t>
      </w:r>
      <w:r w:rsidR="004636A1" w:rsidRPr="009719B7">
        <w:rPr>
          <w:rFonts w:asciiTheme="majorHAnsi" w:hAnsiTheme="majorHAnsi"/>
          <w:sz w:val="20"/>
          <w:szCs w:val="20"/>
          <w:lang w:val="es-ES_tradnl"/>
        </w:rPr>
        <w:t xml:space="preserve"> con ella</w:t>
      </w:r>
      <w:r w:rsidR="003C5FC1" w:rsidRPr="009719B7">
        <w:rPr>
          <w:rFonts w:asciiTheme="majorHAnsi" w:hAnsiTheme="majorHAnsi"/>
          <w:sz w:val="20"/>
          <w:szCs w:val="20"/>
          <w:lang w:val="es-ES_tradnl"/>
        </w:rPr>
        <w:t>.</w:t>
      </w:r>
    </w:p>
    <w:p w14:paraId="46ECBA1E" w14:textId="20BBE772" w:rsidR="00CE6199" w:rsidRPr="009719B7" w:rsidRDefault="00C63824" w:rsidP="00CE61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3506"/>
          <w:tab w:val="left" w:pos="7112"/>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75DC2" w:rsidRPr="009719B7">
        <w:rPr>
          <w:rFonts w:asciiTheme="majorHAnsi" w:hAnsiTheme="majorHAnsi"/>
          <w:sz w:val="20"/>
          <w:szCs w:val="20"/>
          <w:lang w:val="es-ES_tradnl"/>
        </w:rPr>
        <w:t>6</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CE6199" w:rsidRPr="009719B7">
        <w:rPr>
          <w:rFonts w:asciiTheme="majorHAnsi" w:hAnsiTheme="majorHAnsi"/>
          <w:sz w:val="20"/>
          <w:szCs w:val="20"/>
          <w:lang w:val="es-ES_tradnl"/>
        </w:rPr>
        <w:t>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w:t>
      </w:r>
    </w:p>
    <w:p w14:paraId="72424F78" w14:textId="7C5FA558" w:rsidR="00EB1541" w:rsidRPr="009719B7" w:rsidRDefault="00CE6199" w:rsidP="00CE61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3506"/>
          <w:tab w:val="left" w:pos="7112"/>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75DC2" w:rsidRPr="009719B7">
        <w:rPr>
          <w:rFonts w:asciiTheme="majorHAnsi" w:hAnsiTheme="majorHAnsi"/>
          <w:sz w:val="20"/>
          <w:szCs w:val="20"/>
          <w:lang w:val="es-ES_tradnl"/>
        </w:rPr>
        <w:t>7</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5066B1" w:rsidRPr="009719B7">
        <w:rPr>
          <w:rFonts w:asciiTheme="majorHAnsi" w:hAnsiTheme="majorHAnsi"/>
          <w:sz w:val="20"/>
          <w:szCs w:val="20"/>
          <w:lang w:val="es-ES_tradnl"/>
        </w:rPr>
        <w:t xml:space="preserve">En </w:t>
      </w:r>
      <w:r w:rsidRPr="009719B7">
        <w:rPr>
          <w:rFonts w:asciiTheme="majorHAnsi" w:hAnsiTheme="majorHAnsi"/>
          <w:sz w:val="20"/>
          <w:szCs w:val="20"/>
          <w:lang w:val="es-ES_tradnl"/>
        </w:rPr>
        <w:t xml:space="preserve">casos como el presente, </w:t>
      </w:r>
      <w:r w:rsidR="003C1C56" w:rsidRPr="009719B7">
        <w:rPr>
          <w:rFonts w:asciiTheme="majorHAnsi" w:hAnsiTheme="majorHAnsi"/>
          <w:sz w:val="20"/>
          <w:szCs w:val="20"/>
          <w:lang w:val="es-ES_tradnl"/>
        </w:rPr>
        <w:t xml:space="preserve">la Comisión </w:t>
      </w:r>
      <w:r w:rsidR="00B47EF7" w:rsidRPr="009719B7">
        <w:rPr>
          <w:rFonts w:asciiTheme="majorHAnsi" w:hAnsiTheme="majorHAnsi"/>
          <w:sz w:val="20"/>
          <w:szCs w:val="20"/>
          <w:lang w:val="es-ES_tradnl"/>
        </w:rPr>
        <w:t>considera que existe</w:t>
      </w:r>
      <w:r w:rsidR="003C1C56" w:rsidRPr="009719B7">
        <w:rPr>
          <w:rFonts w:asciiTheme="majorHAnsi" w:hAnsiTheme="majorHAnsi"/>
          <w:sz w:val="20"/>
          <w:szCs w:val="20"/>
          <w:lang w:val="es-ES_tradnl"/>
        </w:rPr>
        <w:t xml:space="preserve"> un deber de diligencia excepcional y </w:t>
      </w:r>
      <w:r w:rsidR="00054956" w:rsidRPr="009719B7">
        <w:rPr>
          <w:rFonts w:asciiTheme="majorHAnsi" w:hAnsiTheme="majorHAnsi"/>
          <w:sz w:val="20"/>
          <w:szCs w:val="20"/>
          <w:lang w:val="es-ES_tradnl"/>
        </w:rPr>
        <w:t xml:space="preserve">de </w:t>
      </w:r>
      <w:r w:rsidR="003C1C56" w:rsidRPr="009719B7">
        <w:rPr>
          <w:rFonts w:asciiTheme="majorHAnsi" w:hAnsiTheme="majorHAnsi"/>
          <w:sz w:val="20"/>
          <w:szCs w:val="20"/>
          <w:lang w:val="es-ES_tradnl"/>
        </w:rPr>
        <w:t>celeridad en los procesos de restitución internacional de niños, niñas y adolescentes</w:t>
      </w:r>
      <w:r w:rsidR="00162CA8" w:rsidRPr="009719B7">
        <w:rPr>
          <w:rFonts w:asciiTheme="majorHAnsi" w:hAnsiTheme="majorHAnsi"/>
          <w:sz w:val="20"/>
          <w:szCs w:val="20"/>
          <w:lang w:val="es-ES_tradnl"/>
        </w:rPr>
        <w:t xml:space="preserve"> </w:t>
      </w:r>
      <w:r w:rsidR="006C7D70" w:rsidRPr="009719B7">
        <w:rPr>
          <w:rFonts w:asciiTheme="majorHAnsi" w:hAnsiTheme="majorHAnsi"/>
          <w:sz w:val="20"/>
          <w:szCs w:val="20"/>
          <w:lang w:val="es-ES_tradnl"/>
        </w:rPr>
        <w:t>en vista de</w:t>
      </w:r>
      <w:r w:rsidR="00891F9B" w:rsidRPr="009719B7">
        <w:rPr>
          <w:rFonts w:asciiTheme="majorHAnsi" w:hAnsiTheme="majorHAnsi"/>
          <w:sz w:val="20"/>
          <w:szCs w:val="20"/>
          <w:lang w:val="es-ES_tradnl"/>
        </w:rPr>
        <w:t xml:space="preserve"> la afectación</w:t>
      </w:r>
      <w:r w:rsidR="00162CA8" w:rsidRPr="009719B7">
        <w:rPr>
          <w:rFonts w:asciiTheme="majorHAnsi" w:hAnsiTheme="majorHAnsi"/>
          <w:sz w:val="20"/>
          <w:szCs w:val="20"/>
          <w:lang w:val="es-ES_tradnl"/>
        </w:rPr>
        <w:t xml:space="preserve"> </w:t>
      </w:r>
      <w:r w:rsidR="00DC3C01" w:rsidRPr="009719B7">
        <w:rPr>
          <w:rFonts w:asciiTheme="majorHAnsi" w:hAnsiTheme="majorHAnsi"/>
          <w:sz w:val="20"/>
          <w:szCs w:val="20"/>
          <w:lang w:val="es-ES_tradnl"/>
        </w:rPr>
        <w:t>que puede provocar la demora en la adopción de una decisión definitiva en</w:t>
      </w:r>
      <w:r w:rsidR="008F2B59" w:rsidRPr="009719B7">
        <w:rPr>
          <w:rFonts w:asciiTheme="majorHAnsi" w:hAnsiTheme="majorHAnsi"/>
          <w:sz w:val="20"/>
          <w:szCs w:val="20"/>
          <w:lang w:val="es-ES_tradnl"/>
        </w:rPr>
        <w:t xml:space="preserve"> los vínculos familiares</w:t>
      </w:r>
      <w:r w:rsidR="003C1C56" w:rsidRPr="009719B7">
        <w:rPr>
          <w:rFonts w:asciiTheme="majorHAnsi" w:hAnsiTheme="majorHAnsi"/>
          <w:sz w:val="20"/>
          <w:szCs w:val="20"/>
          <w:lang w:val="es-ES_tradnl"/>
        </w:rPr>
        <w:t>.</w:t>
      </w:r>
      <w:r w:rsidR="00E27B02" w:rsidRPr="009719B7">
        <w:rPr>
          <w:rFonts w:asciiTheme="majorHAnsi" w:hAnsiTheme="majorHAnsi"/>
          <w:sz w:val="20"/>
          <w:szCs w:val="20"/>
          <w:lang w:val="es-ES_tradnl"/>
        </w:rPr>
        <w:t xml:space="preserve"> </w:t>
      </w:r>
      <w:r w:rsidRPr="009719B7">
        <w:rPr>
          <w:rFonts w:asciiTheme="majorHAnsi" w:hAnsiTheme="majorHAnsi"/>
          <w:sz w:val="20"/>
          <w:szCs w:val="20"/>
          <w:lang w:val="es-ES_tradnl"/>
        </w:rPr>
        <w:t>Asimismo</w:t>
      </w:r>
      <w:r w:rsidR="00BE2405" w:rsidRPr="009719B7">
        <w:rPr>
          <w:rFonts w:asciiTheme="majorHAnsi" w:hAnsiTheme="majorHAnsi"/>
          <w:sz w:val="20"/>
          <w:szCs w:val="20"/>
          <w:lang w:val="es-ES_tradnl"/>
        </w:rPr>
        <w:t xml:space="preserve">, la Corte IDH ha </w:t>
      </w:r>
      <w:r w:rsidR="00A85D93" w:rsidRPr="009719B7">
        <w:rPr>
          <w:rFonts w:asciiTheme="majorHAnsi" w:hAnsiTheme="majorHAnsi"/>
          <w:sz w:val="20"/>
          <w:szCs w:val="20"/>
          <w:lang w:val="es-ES_tradnl"/>
        </w:rPr>
        <w:t xml:space="preserve">determinado </w:t>
      </w:r>
      <w:r w:rsidR="009322EA" w:rsidRPr="009719B7">
        <w:rPr>
          <w:rFonts w:asciiTheme="majorHAnsi" w:hAnsiTheme="majorHAnsi"/>
          <w:sz w:val="20"/>
          <w:szCs w:val="20"/>
          <w:lang w:val="es-ES_tradnl"/>
        </w:rPr>
        <w:t xml:space="preserve">que </w:t>
      </w:r>
      <w:r w:rsidR="00BE2405" w:rsidRPr="009719B7">
        <w:rPr>
          <w:rFonts w:asciiTheme="majorHAnsi" w:hAnsiTheme="majorHAnsi"/>
          <w:sz w:val="20"/>
          <w:szCs w:val="20"/>
          <w:lang w:val="es-ES_tradnl"/>
        </w:rPr>
        <w:t>la diligencia en los procedimientos judiciales</w:t>
      </w:r>
      <w:r w:rsidR="00D443A4" w:rsidRPr="009719B7">
        <w:rPr>
          <w:rFonts w:asciiTheme="majorHAnsi" w:hAnsiTheme="majorHAnsi"/>
          <w:sz w:val="20"/>
          <w:szCs w:val="20"/>
          <w:lang w:val="es-ES_tradnl"/>
        </w:rPr>
        <w:t xml:space="preserve"> </w:t>
      </w:r>
      <w:r w:rsidR="005C30B8" w:rsidRPr="009719B7">
        <w:rPr>
          <w:rFonts w:asciiTheme="majorHAnsi" w:hAnsiTheme="majorHAnsi"/>
          <w:sz w:val="20"/>
          <w:szCs w:val="20"/>
          <w:lang w:val="es-ES_tradnl"/>
        </w:rPr>
        <w:t xml:space="preserve">es un </w:t>
      </w:r>
      <w:r w:rsidR="00BE2405" w:rsidRPr="009719B7">
        <w:rPr>
          <w:rFonts w:asciiTheme="majorHAnsi" w:hAnsiTheme="majorHAnsi"/>
          <w:sz w:val="20"/>
          <w:szCs w:val="20"/>
          <w:lang w:val="es-ES_tradnl"/>
        </w:rPr>
        <w:t xml:space="preserve">elemento fundamental para proteger el interés superior del niño, </w:t>
      </w:r>
      <w:r w:rsidR="005C30B8" w:rsidRPr="009719B7">
        <w:rPr>
          <w:rFonts w:asciiTheme="majorHAnsi" w:hAnsiTheme="majorHAnsi"/>
          <w:sz w:val="20"/>
          <w:szCs w:val="20"/>
          <w:lang w:val="es-ES_tradnl"/>
        </w:rPr>
        <w:t xml:space="preserve">y que éste, a su vez, </w:t>
      </w:r>
      <w:r w:rsidR="00BE2405" w:rsidRPr="009719B7">
        <w:rPr>
          <w:rFonts w:asciiTheme="majorHAnsi" w:hAnsiTheme="majorHAnsi"/>
          <w:sz w:val="20"/>
          <w:szCs w:val="20"/>
          <w:lang w:val="es-ES_tradnl"/>
        </w:rPr>
        <w:t xml:space="preserve">no puede </w:t>
      </w:r>
      <w:r w:rsidR="00D443A4" w:rsidRPr="009719B7">
        <w:rPr>
          <w:rFonts w:asciiTheme="majorHAnsi" w:hAnsiTheme="majorHAnsi"/>
          <w:sz w:val="20"/>
          <w:szCs w:val="20"/>
          <w:lang w:val="es-ES_tradnl"/>
        </w:rPr>
        <w:t xml:space="preserve">ser </w:t>
      </w:r>
      <w:r w:rsidR="00BE2405" w:rsidRPr="009719B7">
        <w:rPr>
          <w:rFonts w:asciiTheme="majorHAnsi" w:hAnsiTheme="majorHAnsi"/>
          <w:sz w:val="20"/>
          <w:szCs w:val="20"/>
          <w:lang w:val="es-ES_tradnl"/>
        </w:rPr>
        <w:t>invoca</w:t>
      </w:r>
      <w:r w:rsidR="00D443A4" w:rsidRPr="009719B7">
        <w:rPr>
          <w:rFonts w:asciiTheme="majorHAnsi" w:hAnsiTheme="majorHAnsi"/>
          <w:sz w:val="20"/>
          <w:szCs w:val="20"/>
          <w:lang w:val="es-ES_tradnl"/>
        </w:rPr>
        <w:t>do</w:t>
      </w:r>
      <w:r w:rsidR="00BE2405" w:rsidRPr="009719B7">
        <w:rPr>
          <w:rFonts w:asciiTheme="majorHAnsi" w:hAnsiTheme="majorHAnsi"/>
          <w:sz w:val="20"/>
          <w:szCs w:val="20"/>
          <w:lang w:val="es-ES_tradnl"/>
        </w:rPr>
        <w:t xml:space="preserve"> para </w:t>
      </w:r>
      <w:r w:rsidR="00336002" w:rsidRPr="009719B7">
        <w:rPr>
          <w:rFonts w:asciiTheme="majorHAnsi" w:hAnsiTheme="majorHAnsi"/>
          <w:sz w:val="20"/>
          <w:szCs w:val="20"/>
          <w:lang w:val="es-ES_tradnl"/>
        </w:rPr>
        <w:t>justific</w:t>
      </w:r>
      <w:r w:rsidR="00BE2405" w:rsidRPr="009719B7">
        <w:rPr>
          <w:rFonts w:asciiTheme="majorHAnsi" w:hAnsiTheme="majorHAnsi"/>
          <w:sz w:val="20"/>
          <w:szCs w:val="20"/>
          <w:lang w:val="es-ES_tradnl"/>
        </w:rPr>
        <w:t xml:space="preserve">ar la demora o </w:t>
      </w:r>
      <w:r w:rsidR="00336002" w:rsidRPr="009719B7">
        <w:rPr>
          <w:rFonts w:asciiTheme="majorHAnsi" w:hAnsiTheme="majorHAnsi"/>
          <w:sz w:val="20"/>
          <w:szCs w:val="20"/>
          <w:lang w:val="es-ES_tradnl"/>
        </w:rPr>
        <w:t xml:space="preserve">los </w:t>
      </w:r>
      <w:r w:rsidR="00BE2405" w:rsidRPr="009719B7">
        <w:rPr>
          <w:rFonts w:asciiTheme="majorHAnsi" w:hAnsiTheme="majorHAnsi"/>
          <w:sz w:val="20"/>
          <w:szCs w:val="20"/>
          <w:lang w:val="es-ES_tradnl"/>
        </w:rPr>
        <w:t>errores en los proce</w:t>
      </w:r>
      <w:r w:rsidR="00D443A4" w:rsidRPr="009719B7">
        <w:rPr>
          <w:rFonts w:asciiTheme="majorHAnsi" w:hAnsiTheme="majorHAnsi"/>
          <w:sz w:val="20"/>
          <w:szCs w:val="20"/>
          <w:lang w:val="es-ES_tradnl"/>
        </w:rPr>
        <w:t>s</w:t>
      </w:r>
      <w:r w:rsidR="00BE2405" w:rsidRPr="009719B7">
        <w:rPr>
          <w:rFonts w:asciiTheme="majorHAnsi" w:hAnsiTheme="majorHAnsi"/>
          <w:sz w:val="20"/>
          <w:szCs w:val="20"/>
          <w:lang w:val="es-ES_tradnl"/>
        </w:rPr>
        <w:t>os judiciales</w:t>
      </w:r>
      <w:r w:rsidR="0057557B" w:rsidRPr="009719B7">
        <w:rPr>
          <w:rFonts w:asciiTheme="majorHAnsi" w:hAnsiTheme="majorHAnsi"/>
          <w:sz w:val="20"/>
          <w:szCs w:val="20"/>
          <w:vertAlign w:val="superscript"/>
          <w:lang w:val="es-ES_tradnl"/>
        </w:rPr>
        <w:footnoteReference w:id="8"/>
      </w:r>
      <w:r w:rsidR="00BE2405" w:rsidRPr="009719B7">
        <w:rPr>
          <w:rFonts w:asciiTheme="majorHAnsi" w:hAnsiTheme="majorHAnsi"/>
          <w:sz w:val="20"/>
          <w:szCs w:val="20"/>
          <w:lang w:val="es-ES_tradnl"/>
        </w:rPr>
        <w:t>.</w:t>
      </w:r>
      <w:r w:rsidR="00B60A29" w:rsidRPr="009719B7">
        <w:rPr>
          <w:rFonts w:asciiTheme="majorHAnsi" w:hAnsiTheme="majorHAnsi"/>
          <w:sz w:val="20"/>
          <w:szCs w:val="20"/>
          <w:lang w:val="es-ES_tradnl"/>
        </w:rPr>
        <w:t xml:space="preserve"> </w:t>
      </w:r>
      <w:r w:rsidR="00EB1541" w:rsidRPr="009719B7">
        <w:rPr>
          <w:rFonts w:asciiTheme="majorHAnsi" w:hAnsiTheme="majorHAnsi"/>
          <w:sz w:val="20"/>
          <w:szCs w:val="20"/>
          <w:lang w:val="es-ES_tradnl"/>
        </w:rPr>
        <w:t>Asimismo, la Corte Europea de Derechos Humanos ha indicado, con respecto a procedimientos de custodia y sustracción, que estos requieren un manejo urgente, pues el paso del tiempo puede tener consecuencias irremediables para las relaciones entre el niño y el padre o madre de quien se separó</w:t>
      </w:r>
      <w:r w:rsidR="00EB1541" w:rsidRPr="009719B7">
        <w:rPr>
          <w:rStyle w:val="FootnoteReference"/>
          <w:rFonts w:asciiTheme="majorHAnsi" w:hAnsiTheme="majorHAnsi"/>
          <w:sz w:val="20"/>
          <w:szCs w:val="20"/>
          <w:lang w:val="es-ES_tradnl"/>
        </w:rPr>
        <w:footnoteReference w:id="9"/>
      </w:r>
      <w:r w:rsidR="00EB1541" w:rsidRPr="009719B7">
        <w:rPr>
          <w:rFonts w:asciiTheme="majorHAnsi" w:hAnsiTheme="majorHAnsi"/>
          <w:sz w:val="20"/>
          <w:szCs w:val="20"/>
          <w:lang w:val="es-ES_tradnl"/>
        </w:rPr>
        <w:t>.</w:t>
      </w:r>
    </w:p>
    <w:p w14:paraId="0B79581F" w14:textId="3D538AE2" w:rsidR="00B60A29" w:rsidRPr="009719B7" w:rsidRDefault="00EB1541" w:rsidP="00CE61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3506"/>
          <w:tab w:val="left" w:pos="7112"/>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28.</w:t>
      </w:r>
      <w:r w:rsidRPr="009719B7">
        <w:rPr>
          <w:rFonts w:asciiTheme="majorHAnsi" w:hAnsiTheme="majorHAnsi"/>
          <w:sz w:val="20"/>
          <w:szCs w:val="20"/>
          <w:lang w:val="es-ES_tradnl"/>
        </w:rPr>
        <w:tab/>
      </w:r>
      <w:r w:rsidR="005066B1" w:rsidRPr="009719B7">
        <w:rPr>
          <w:rFonts w:asciiTheme="majorHAnsi" w:hAnsiTheme="majorHAnsi"/>
          <w:sz w:val="20"/>
          <w:szCs w:val="20"/>
          <w:lang w:val="es-ES_tradnl"/>
        </w:rPr>
        <w:t xml:space="preserve">Así, </w:t>
      </w:r>
      <w:r w:rsidR="005066B1" w:rsidRPr="009719B7">
        <w:rPr>
          <w:rFonts w:asciiTheme="majorHAnsi" w:hAnsiTheme="majorHAnsi"/>
          <w:bCs/>
          <w:sz w:val="20"/>
          <w:szCs w:val="20"/>
          <w:lang w:val="es-ES_tradnl"/>
        </w:rPr>
        <w:t>l</w:t>
      </w:r>
      <w:r w:rsidR="00191DDF" w:rsidRPr="009719B7">
        <w:rPr>
          <w:rFonts w:asciiTheme="majorHAnsi" w:hAnsiTheme="majorHAnsi"/>
          <w:bCs/>
          <w:sz w:val="20"/>
          <w:szCs w:val="20"/>
          <w:lang w:val="es-ES_tradnl"/>
        </w:rPr>
        <w:t xml:space="preserve">a Comisión advierte que el proceso de restitución internacional de C tuvo una duración de </w:t>
      </w:r>
      <w:r w:rsidR="005066B1" w:rsidRPr="009719B7">
        <w:rPr>
          <w:rFonts w:asciiTheme="majorHAnsi" w:hAnsiTheme="majorHAnsi"/>
          <w:sz w:val="20"/>
          <w:szCs w:val="20"/>
          <w:lang w:val="es-ES_tradnl"/>
        </w:rPr>
        <w:t>tres</w:t>
      </w:r>
      <w:r w:rsidR="00191DDF" w:rsidRPr="009719B7">
        <w:rPr>
          <w:rFonts w:asciiTheme="majorHAnsi" w:hAnsiTheme="majorHAnsi"/>
          <w:sz w:val="20"/>
          <w:szCs w:val="20"/>
          <w:lang w:val="es-ES_tradnl"/>
        </w:rPr>
        <w:t xml:space="preserve"> años</w:t>
      </w:r>
      <w:r w:rsidR="005066B1" w:rsidRPr="009719B7">
        <w:rPr>
          <w:rFonts w:asciiTheme="majorHAnsi" w:hAnsiTheme="majorHAnsi"/>
          <w:sz w:val="20"/>
          <w:szCs w:val="20"/>
          <w:lang w:val="es-ES_tradnl"/>
        </w:rPr>
        <w:t xml:space="preserve"> y ocho</w:t>
      </w:r>
      <w:r w:rsidR="00191DDF" w:rsidRPr="009719B7">
        <w:rPr>
          <w:rFonts w:asciiTheme="majorHAnsi" w:hAnsiTheme="majorHAnsi"/>
          <w:sz w:val="20"/>
          <w:szCs w:val="20"/>
          <w:lang w:val="es-ES_tradnl"/>
        </w:rPr>
        <w:t xml:space="preserve"> meses</w:t>
      </w:r>
      <w:r w:rsidR="005066B1" w:rsidRPr="009719B7">
        <w:rPr>
          <w:rFonts w:asciiTheme="majorHAnsi" w:hAnsiTheme="majorHAnsi"/>
          <w:sz w:val="20"/>
          <w:szCs w:val="20"/>
          <w:lang w:val="es-ES_tradnl"/>
        </w:rPr>
        <w:t xml:space="preserve">, hecho que fue además señalado por Costa Rica a las autoridades panameñas, todo lo cual, en atención a los estándares citados implica que </w:t>
      </w:r>
      <w:r w:rsidR="005066B1" w:rsidRPr="009719B7">
        <w:rPr>
          <w:rFonts w:asciiTheme="majorHAnsi" w:hAnsiTheme="majorHAnsi"/>
          <w:i/>
          <w:iCs/>
          <w:sz w:val="20"/>
          <w:szCs w:val="20"/>
          <w:lang w:val="es-ES_tradnl"/>
        </w:rPr>
        <w:t>prima facie</w:t>
      </w:r>
      <w:r w:rsidR="005066B1" w:rsidRPr="009719B7">
        <w:rPr>
          <w:rFonts w:asciiTheme="majorHAnsi" w:hAnsiTheme="majorHAnsi"/>
          <w:sz w:val="20"/>
          <w:szCs w:val="20"/>
          <w:lang w:val="es-ES_tradnl"/>
        </w:rPr>
        <w:t xml:space="preserve"> el reclamo presentado no resulta manifiestamente infundado y justifica un análisis de fondo</w:t>
      </w:r>
      <w:r w:rsidR="00184560" w:rsidRPr="009719B7">
        <w:rPr>
          <w:rFonts w:asciiTheme="majorHAnsi" w:hAnsiTheme="majorHAnsi"/>
          <w:sz w:val="20"/>
          <w:szCs w:val="20"/>
          <w:lang w:val="es-ES_tradnl"/>
        </w:rPr>
        <w:t xml:space="preserve"> en tanto existió una dilación significativa</w:t>
      </w:r>
      <w:r w:rsidR="00191DDF" w:rsidRPr="009719B7">
        <w:rPr>
          <w:rFonts w:asciiTheme="majorHAnsi" w:hAnsiTheme="majorHAnsi"/>
          <w:sz w:val="20"/>
          <w:szCs w:val="20"/>
          <w:lang w:val="es-ES_tradnl"/>
        </w:rPr>
        <w:t>.</w:t>
      </w:r>
    </w:p>
    <w:p w14:paraId="3FC65909" w14:textId="0E44F510" w:rsidR="00671739" w:rsidRPr="009719B7" w:rsidRDefault="00582BA1" w:rsidP="00C0397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3506"/>
          <w:tab w:val="left" w:pos="7112"/>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2</w:t>
      </w:r>
      <w:r w:rsidR="00EB1541" w:rsidRPr="009719B7">
        <w:rPr>
          <w:rFonts w:asciiTheme="majorHAnsi" w:hAnsiTheme="majorHAnsi"/>
          <w:sz w:val="20"/>
          <w:szCs w:val="20"/>
          <w:lang w:val="es-ES_tradnl"/>
        </w:rPr>
        <w:t>9</w:t>
      </w:r>
      <w:r w:rsidRPr="009719B7">
        <w:rPr>
          <w:rFonts w:asciiTheme="majorHAnsi" w:hAnsiTheme="majorHAnsi"/>
          <w:sz w:val="20"/>
          <w:szCs w:val="20"/>
          <w:lang w:val="es-ES_tradnl"/>
        </w:rPr>
        <w:t>.</w:t>
      </w:r>
      <w:r w:rsidRPr="009719B7">
        <w:rPr>
          <w:rFonts w:asciiTheme="majorHAnsi" w:hAnsiTheme="majorHAnsi"/>
          <w:sz w:val="20"/>
          <w:szCs w:val="20"/>
          <w:lang w:val="es-ES_tradnl"/>
        </w:rPr>
        <w:tab/>
      </w:r>
      <w:r w:rsidR="00B51C19" w:rsidRPr="009719B7">
        <w:rPr>
          <w:rFonts w:asciiTheme="majorHAnsi" w:hAnsiTheme="majorHAnsi"/>
          <w:sz w:val="20"/>
          <w:szCs w:val="20"/>
          <w:lang w:val="es-ES_tradnl"/>
        </w:rPr>
        <w:t xml:space="preserve">Por otro lado, </w:t>
      </w:r>
      <w:r w:rsidR="001E0317">
        <w:rPr>
          <w:rFonts w:asciiTheme="majorHAnsi" w:hAnsiTheme="majorHAnsi"/>
          <w:sz w:val="20"/>
          <w:szCs w:val="20"/>
          <w:lang w:val="es-ES_tradnl"/>
        </w:rPr>
        <w:t xml:space="preserve">la Corte IDH </w:t>
      </w:r>
      <w:r w:rsidR="001E0317" w:rsidRPr="001E0317">
        <w:rPr>
          <w:rFonts w:asciiTheme="majorHAnsi" w:hAnsiTheme="majorHAnsi"/>
          <w:sz w:val="20"/>
          <w:szCs w:val="20"/>
          <w:lang w:val="es-ES_tradnl"/>
        </w:rPr>
        <w:t>ha afirmado que el niño debe permanecer en su núcleo familiar, salvo que existan razones determinantes, en función del interés superior de aquél, para optar por separarlo de su familia. En todo caso, la separación debe ser excepcional y, preferentemente, temporal</w:t>
      </w:r>
      <w:r w:rsidR="00C03978">
        <w:rPr>
          <w:rStyle w:val="FootnoteReference"/>
          <w:rFonts w:asciiTheme="majorHAnsi" w:hAnsiTheme="majorHAnsi"/>
          <w:sz w:val="20"/>
          <w:szCs w:val="20"/>
          <w:lang w:val="es-ES_tradnl"/>
        </w:rPr>
        <w:footnoteReference w:id="10"/>
      </w:r>
      <w:r w:rsidR="00C03978">
        <w:rPr>
          <w:rFonts w:asciiTheme="majorHAnsi" w:hAnsiTheme="majorHAnsi"/>
          <w:sz w:val="20"/>
          <w:szCs w:val="20"/>
          <w:lang w:val="es-ES_tradnl"/>
        </w:rPr>
        <w:t xml:space="preserve">. En este sentido, </w:t>
      </w:r>
      <w:r w:rsidR="00B51C19" w:rsidRPr="009719B7">
        <w:rPr>
          <w:rFonts w:asciiTheme="majorHAnsi" w:hAnsiTheme="majorHAnsi"/>
          <w:sz w:val="20"/>
          <w:szCs w:val="20"/>
          <w:lang w:val="es-ES_tradnl"/>
        </w:rPr>
        <w:t>la institucionalización de C</w:t>
      </w:r>
      <w:r w:rsidR="000D6BD5" w:rsidRPr="009719B7">
        <w:rPr>
          <w:rFonts w:asciiTheme="majorHAnsi" w:hAnsiTheme="majorHAnsi"/>
          <w:sz w:val="20"/>
          <w:szCs w:val="20"/>
          <w:lang w:val="es-ES_tradnl"/>
        </w:rPr>
        <w:t xml:space="preserve"> en la Casa Hogar en Panamá</w:t>
      </w:r>
      <w:r w:rsidR="00BB3653" w:rsidRPr="009719B7">
        <w:rPr>
          <w:rFonts w:asciiTheme="majorHAnsi" w:hAnsiTheme="majorHAnsi"/>
          <w:sz w:val="20"/>
          <w:szCs w:val="20"/>
          <w:lang w:val="es-ES_tradnl"/>
        </w:rPr>
        <w:t xml:space="preserve"> durante más de tres </w:t>
      </w:r>
      <w:r w:rsidR="00671739" w:rsidRPr="009719B7">
        <w:rPr>
          <w:rFonts w:asciiTheme="majorHAnsi" w:hAnsiTheme="majorHAnsi"/>
          <w:sz w:val="20"/>
          <w:szCs w:val="20"/>
          <w:lang w:val="es-ES_tradnl"/>
        </w:rPr>
        <w:t>también es un hecho que amerita por parte de la CIDH un examen de fondo a la luz de</w:t>
      </w:r>
      <w:r w:rsidR="0085114A" w:rsidRPr="009719B7">
        <w:rPr>
          <w:rFonts w:asciiTheme="majorHAnsi" w:hAnsiTheme="majorHAnsi"/>
          <w:sz w:val="20"/>
          <w:szCs w:val="20"/>
          <w:lang w:val="es-ES_tradnl"/>
        </w:rPr>
        <w:t xml:space="preserve"> los principios de necesidad, </w:t>
      </w:r>
      <w:r w:rsidR="00FD0994" w:rsidRPr="009719B7">
        <w:rPr>
          <w:rFonts w:asciiTheme="majorHAnsi" w:hAnsiTheme="majorHAnsi"/>
          <w:sz w:val="20"/>
          <w:szCs w:val="20"/>
          <w:lang w:val="es-ES_tradnl"/>
        </w:rPr>
        <w:t>excep</w:t>
      </w:r>
      <w:r w:rsidR="0085114A" w:rsidRPr="009719B7">
        <w:rPr>
          <w:rFonts w:asciiTheme="majorHAnsi" w:hAnsiTheme="majorHAnsi"/>
          <w:sz w:val="20"/>
          <w:szCs w:val="20"/>
          <w:lang w:val="es-ES_tradnl"/>
        </w:rPr>
        <w:t>cionalidad y temporalidad que deben regir cualquier decisión sobre la separación de</w:t>
      </w:r>
      <w:r w:rsidR="0035305F" w:rsidRPr="009719B7">
        <w:rPr>
          <w:rFonts w:asciiTheme="majorHAnsi" w:hAnsiTheme="majorHAnsi"/>
          <w:sz w:val="20"/>
          <w:szCs w:val="20"/>
          <w:lang w:val="es-ES_tradnl"/>
        </w:rPr>
        <w:t xml:space="preserve"> los</w:t>
      </w:r>
      <w:r w:rsidR="0085114A" w:rsidRPr="009719B7">
        <w:rPr>
          <w:rFonts w:asciiTheme="majorHAnsi" w:hAnsiTheme="majorHAnsi"/>
          <w:sz w:val="20"/>
          <w:szCs w:val="20"/>
          <w:lang w:val="es-ES_tradnl"/>
        </w:rPr>
        <w:t xml:space="preserve"> niño</w:t>
      </w:r>
      <w:r w:rsidR="0035305F" w:rsidRPr="009719B7">
        <w:rPr>
          <w:rFonts w:asciiTheme="majorHAnsi" w:hAnsiTheme="majorHAnsi"/>
          <w:sz w:val="20"/>
          <w:szCs w:val="20"/>
          <w:lang w:val="es-ES_tradnl"/>
        </w:rPr>
        <w:t>s</w:t>
      </w:r>
      <w:r w:rsidR="0085114A" w:rsidRPr="009719B7">
        <w:rPr>
          <w:rFonts w:asciiTheme="majorHAnsi" w:hAnsiTheme="majorHAnsi"/>
          <w:sz w:val="20"/>
          <w:szCs w:val="20"/>
          <w:lang w:val="es-ES_tradnl"/>
        </w:rPr>
        <w:t xml:space="preserve"> </w:t>
      </w:r>
      <w:r w:rsidR="0035305F" w:rsidRPr="009719B7">
        <w:rPr>
          <w:rFonts w:asciiTheme="majorHAnsi" w:hAnsiTheme="majorHAnsi"/>
          <w:sz w:val="20"/>
          <w:szCs w:val="20"/>
          <w:lang w:val="es-ES_tradnl"/>
        </w:rPr>
        <w:t>y</w:t>
      </w:r>
      <w:r w:rsidR="0085114A" w:rsidRPr="009719B7">
        <w:rPr>
          <w:rFonts w:asciiTheme="majorHAnsi" w:hAnsiTheme="majorHAnsi"/>
          <w:sz w:val="20"/>
          <w:szCs w:val="20"/>
          <w:lang w:val="es-ES_tradnl"/>
        </w:rPr>
        <w:t xml:space="preserve"> su</w:t>
      </w:r>
      <w:r w:rsidR="006F7AAD" w:rsidRPr="009719B7">
        <w:rPr>
          <w:rFonts w:asciiTheme="majorHAnsi" w:hAnsiTheme="majorHAnsi"/>
          <w:sz w:val="20"/>
          <w:szCs w:val="20"/>
          <w:lang w:val="es-ES_tradnl"/>
        </w:rPr>
        <w:t>s progenitores por motivos de protección</w:t>
      </w:r>
      <w:r w:rsidR="009A16DD" w:rsidRPr="009719B7">
        <w:rPr>
          <w:rStyle w:val="FootnoteReference"/>
          <w:rFonts w:asciiTheme="majorHAnsi" w:hAnsiTheme="majorHAnsi"/>
          <w:sz w:val="20"/>
          <w:szCs w:val="20"/>
          <w:lang w:val="es-ES_tradnl"/>
        </w:rPr>
        <w:footnoteReference w:id="11"/>
      </w:r>
      <w:r w:rsidR="00671739" w:rsidRPr="009719B7">
        <w:rPr>
          <w:rFonts w:asciiTheme="majorHAnsi" w:hAnsiTheme="majorHAnsi"/>
          <w:sz w:val="20"/>
          <w:szCs w:val="20"/>
          <w:lang w:val="es-ES_tradnl"/>
        </w:rPr>
        <w:t>;</w:t>
      </w:r>
      <w:r w:rsidR="00622D85" w:rsidRPr="009719B7">
        <w:rPr>
          <w:rFonts w:asciiTheme="majorHAnsi" w:hAnsiTheme="majorHAnsi"/>
          <w:sz w:val="20"/>
          <w:szCs w:val="20"/>
          <w:lang w:val="es-ES_tradnl"/>
        </w:rPr>
        <w:t xml:space="preserve"> máxime </w:t>
      </w:r>
      <w:r w:rsidR="00184792" w:rsidRPr="009719B7">
        <w:rPr>
          <w:rFonts w:asciiTheme="majorHAnsi" w:hAnsiTheme="majorHAnsi"/>
          <w:sz w:val="20"/>
          <w:szCs w:val="20"/>
          <w:lang w:val="es-ES_tradnl"/>
        </w:rPr>
        <w:t xml:space="preserve">si se </w:t>
      </w:r>
      <w:r w:rsidR="00622D85" w:rsidRPr="009719B7">
        <w:rPr>
          <w:rFonts w:asciiTheme="majorHAnsi" w:hAnsiTheme="majorHAnsi"/>
          <w:sz w:val="20"/>
          <w:szCs w:val="20"/>
          <w:lang w:val="es-ES_tradnl"/>
        </w:rPr>
        <w:t>tien</w:t>
      </w:r>
      <w:r w:rsidR="00184792" w:rsidRPr="009719B7">
        <w:rPr>
          <w:rFonts w:asciiTheme="majorHAnsi" w:hAnsiTheme="majorHAnsi"/>
          <w:sz w:val="20"/>
          <w:szCs w:val="20"/>
          <w:lang w:val="es-ES_tradnl"/>
        </w:rPr>
        <w:t>e</w:t>
      </w:r>
      <w:r w:rsidR="00622D85" w:rsidRPr="009719B7">
        <w:rPr>
          <w:rFonts w:asciiTheme="majorHAnsi" w:hAnsiTheme="majorHAnsi"/>
          <w:sz w:val="20"/>
          <w:szCs w:val="20"/>
          <w:lang w:val="es-ES_tradnl"/>
        </w:rPr>
        <w:t xml:space="preserve"> en cuenta que </w:t>
      </w:r>
      <w:r w:rsidR="006B74F0" w:rsidRPr="009719B7">
        <w:rPr>
          <w:rFonts w:asciiTheme="majorHAnsi" w:hAnsiTheme="majorHAnsi"/>
          <w:sz w:val="20"/>
          <w:szCs w:val="20"/>
          <w:lang w:val="es-ES_tradnl"/>
        </w:rPr>
        <w:t xml:space="preserve">la medida </w:t>
      </w:r>
      <w:r w:rsidR="00622D85" w:rsidRPr="009719B7">
        <w:rPr>
          <w:rFonts w:asciiTheme="majorHAnsi" w:hAnsiTheme="majorHAnsi"/>
          <w:sz w:val="20"/>
          <w:szCs w:val="20"/>
          <w:lang w:val="es-ES_tradnl"/>
        </w:rPr>
        <w:t>no contó con un control judicial periódico.</w:t>
      </w:r>
      <w:r w:rsidR="00184792" w:rsidRPr="009719B7">
        <w:rPr>
          <w:rFonts w:asciiTheme="majorHAnsi" w:hAnsiTheme="majorHAnsi"/>
          <w:sz w:val="20"/>
          <w:szCs w:val="20"/>
          <w:lang w:val="es-ES_tradnl"/>
        </w:rPr>
        <w:t xml:space="preserve"> </w:t>
      </w:r>
      <w:r w:rsidR="00671739" w:rsidRPr="009719B7">
        <w:rPr>
          <w:rFonts w:asciiTheme="majorHAnsi" w:hAnsiTheme="majorHAnsi"/>
          <w:sz w:val="20"/>
          <w:szCs w:val="20"/>
          <w:lang w:val="es-ES_tradnl"/>
        </w:rPr>
        <w:t xml:space="preserve">Así como las eventuales afectaciones emocionales, psicológicas y familiares en perjuicio de ambas presuntas víctimas. </w:t>
      </w:r>
    </w:p>
    <w:p w14:paraId="3124D7C3" w14:textId="41BC4614" w:rsidR="00AB68CD" w:rsidRPr="009719B7" w:rsidRDefault="00671739" w:rsidP="00AF191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680"/>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30</w:t>
      </w:r>
      <w:r w:rsidR="00C32427" w:rsidRPr="009719B7">
        <w:rPr>
          <w:rFonts w:asciiTheme="majorHAnsi" w:hAnsiTheme="majorHAnsi"/>
          <w:sz w:val="20"/>
          <w:szCs w:val="20"/>
          <w:lang w:val="es-ES_tradnl"/>
        </w:rPr>
        <w:t>.</w:t>
      </w:r>
      <w:r w:rsidR="00C32427" w:rsidRPr="009719B7">
        <w:rPr>
          <w:rFonts w:asciiTheme="majorHAnsi" w:hAnsiTheme="majorHAnsi"/>
          <w:sz w:val="20"/>
          <w:szCs w:val="20"/>
          <w:lang w:val="es-ES_tradnl"/>
        </w:rPr>
        <w:tab/>
      </w:r>
      <w:r w:rsidR="00AB68CD" w:rsidRPr="009719B7">
        <w:rPr>
          <w:rFonts w:asciiTheme="majorHAnsi" w:hAnsiTheme="majorHAnsi"/>
          <w:sz w:val="20"/>
          <w:szCs w:val="20"/>
          <w:lang w:val="es-ES_tradnl"/>
        </w:rPr>
        <w:t>En atención a estas consideraciones y tras examinar los elementos de hecho y de derecho expuestos por las partes, la Comisión concluye que las alegaciones de la parte peticionaria no resultan manifiestamente infundadas y requieren un estudio de fondo</w:t>
      </w:r>
      <w:r w:rsidR="007E1830" w:rsidRPr="009719B7">
        <w:rPr>
          <w:rFonts w:asciiTheme="majorHAnsi" w:hAnsiTheme="majorHAnsi"/>
          <w:sz w:val="20"/>
          <w:szCs w:val="20"/>
          <w:lang w:val="es-ES_tradnl"/>
        </w:rPr>
        <w:t>. L</w:t>
      </w:r>
      <w:r w:rsidR="00AB68CD" w:rsidRPr="009719B7">
        <w:rPr>
          <w:rFonts w:asciiTheme="majorHAnsi" w:hAnsiTheme="majorHAnsi"/>
          <w:sz w:val="20"/>
          <w:szCs w:val="20"/>
          <w:lang w:val="es-ES_tradnl"/>
        </w:rPr>
        <w:t xml:space="preserve">os hechos alegados, de corroborarse como ciertos podrían caracterizar violaciones a los artículos 8 (garantías judiciales), </w:t>
      </w:r>
      <w:r w:rsidR="00E3632F" w:rsidRPr="009719B7">
        <w:rPr>
          <w:rFonts w:asciiTheme="majorHAnsi" w:hAnsiTheme="majorHAnsi"/>
          <w:bCs/>
          <w:sz w:val="20"/>
          <w:szCs w:val="20"/>
          <w:lang w:val="es-ES_tradnl"/>
        </w:rPr>
        <w:t>11 (</w:t>
      </w:r>
      <w:r w:rsidR="007E1830" w:rsidRPr="009719B7">
        <w:rPr>
          <w:rFonts w:asciiTheme="majorHAnsi" w:hAnsiTheme="majorHAnsi"/>
          <w:bCs/>
          <w:sz w:val="20"/>
          <w:szCs w:val="20"/>
          <w:lang w:val="es-ES_tradnl"/>
        </w:rPr>
        <w:t>protección de la honra y de la dignidad</w:t>
      </w:r>
      <w:r w:rsidR="00E3632F" w:rsidRPr="009719B7">
        <w:rPr>
          <w:rFonts w:asciiTheme="majorHAnsi" w:hAnsiTheme="majorHAnsi"/>
          <w:bCs/>
          <w:sz w:val="20"/>
          <w:szCs w:val="20"/>
          <w:lang w:val="es-ES_tradnl"/>
        </w:rPr>
        <w:t>), 17 (protección a la familia), 19 (derechos del niño), y 25 (protección judicial) de la Convención Americana</w:t>
      </w:r>
      <w:r w:rsidR="000E0558" w:rsidRPr="009719B7">
        <w:rPr>
          <w:rFonts w:asciiTheme="majorHAnsi" w:hAnsiTheme="majorHAnsi"/>
          <w:bCs/>
          <w:sz w:val="20"/>
          <w:szCs w:val="20"/>
          <w:lang w:val="es-ES_tradnl"/>
        </w:rPr>
        <w:t>,</w:t>
      </w:r>
      <w:r w:rsidR="00E3632F" w:rsidRPr="009719B7">
        <w:rPr>
          <w:rFonts w:asciiTheme="majorHAnsi" w:hAnsiTheme="majorHAnsi"/>
          <w:bCs/>
          <w:sz w:val="20"/>
          <w:szCs w:val="20"/>
          <w:lang w:val="es-ES_tradnl"/>
        </w:rPr>
        <w:t xml:space="preserve"> en relación con </w:t>
      </w:r>
      <w:r w:rsidR="000E0558" w:rsidRPr="009719B7">
        <w:rPr>
          <w:rFonts w:asciiTheme="majorHAnsi" w:hAnsiTheme="majorHAnsi"/>
          <w:bCs/>
          <w:sz w:val="20"/>
          <w:szCs w:val="20"/>
          <w:lang w:val="es-ES_tradnl"/>
        </w:rPr>
        <w:t>su</w:t>
      </w:r>
      <w:r w:rsidR="00E3632F" w:rsidRPr="009719B7">
        <w:rPr>
          <w:rFonts w:asciiTheme="majorHAnsi" w:hAnsiTheme="majorHAnsi"/>
          <w:bCs/>
          <w:sz w:val="20"/>
          <w:szCs w:val="20"/>
          <w:lang w:val="es-ES_tradnl"/>
        </w:rPr>
        <w:t xml:space="preserve"> artículo 1.1 (obligación de respetar los derechos)</w:t>
      </w:r>
      <w:r w:rsidR="00C828EE">
        <w:rPr>
          <w:rFonts w:asciiTheme="majorHAnsi" w:hAnsiTheme="majorHAnsi"/>
          <w:bCs/>
          <w:sz w:val="20"/>
          <w:szCs w:val="20"/>
          <w:lang w:val="es-ES_tradnl"/>
        </w:rPr>
        <w:t>; y el artículo 7 de la Convención de Belém do Pará</w:t>
      </w:r>
      <w:r w:rsidR="000E0558" w:rsidRPr="009719B7">
        <w:rPr>
          <w:rFonts w:asciiTheme="majorHAnsi" w:hAnsiTheme="majorHAnsi"/>
          <w:bCs/>
          <w:sz w:val="20"/>
          <w:szCs w:val="20"/>
          <w:lang w:val="es-ES_tradnl"/>
        </w:rPr>
        <w:t xml:space="preserve"> en perjuicio de las presuntas víctimas en los términos del presente informe.</w:t>
      </w:r>
      <w:r w:rsidR="00E3632F" w:rsidRPr="009719B7">
        <w:rPr>
          <w:rFonts w:asciiTheme="majorHAnsi" w:hAnsiTheme="majorHAnsi"/>
          <w:bCs/>
          <w:sz w:val="20"/>
          <w:szCs w:val="20"/>
          <w:lang w:val="es-ES_tradnl"/>
        </w:rPr>
        <w:t xml:space="preserve"> </w:t>
      </w:r>
    </w:p>
    <w:p w14:paraId="30F03CEE" w14:textId="54D8DA02" w:rsidR="00AB68CD" w:rsidRPr="009719B7" w:rsidRDefault="00E75DC2" w:rsidP="00AB68C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3506"/>
        </w:tabs>
        <w:suppressAutoHyphens/>
        <w:spacing w:after="240"/>
        <w:ind w:firstLine="720"/>
        <w:jc w:val="both"/>
        <w:rPr>
          <w:rFonts w:asciiTheme="majorHAnsi" w:hAnsiTheme="majorHAnsi"/>
          <w:sz w:val="20"/>
          <w:szCs w:val="20"/>
          <w:lang w:val="es-ES_tradnl"/>
        </w:rPr>
      </w:pPr>
      <w:r w:rsidRPr="009719B7">
        <w:rPr>
          <w:rFonts w:asciiTheme="majorHAnsi" w:hAnsiTheme="majorHAnsi"/>
          <w:sz w:val="20"/>
          <w:szCs w:val="20"/>
          <w:lang w:val="es-ES_tradnl"/>
        </w:rPr>
        <w:t>3</w:t>
      </w:r>
      <w:r w:rsidR="000E0558" w:rsidRPr="009719B7">
        <w:rPr>
          <w:rFonts w:asciiTheme="majorHAnsi" w:hAnsiTheme="majorHAnsi"/>
          <w:sz w:val="20"/>
          <w:szCs w:val="20"/>
          <w:lang w:val="es-ES_tradnl"/>
        </w:rPr>
        <w:t>1</w:t>
      </w:r>
      <w:r w:rsidR="00AB68CD" w:rsidRPr="009719B7">
        <w:rPr>
          <w:rFonts w:asciiTheme="majorHAnsi" w:hAnsiTheme="majorHAnsi"/>
          <w:sz w:val="20"/>
          <w:szCs w:val="20"/>
          <w:lang w:val="es-ES_tradnl"/>
        </w:rPr>
        <w:t>.</w:t>
      </w:r>
      <w:r w:rsidR="00AB68CD" w:rsidRPr="009719B7">
        <w:rPr>
          <w:rFonts w:asciiTheme="majorHAnsi" w:hAnsiTheme="majorHAnsi"/>
          <w:sz w:val="20"/>
          <w:szCs w:val="20"/>
          <w:lang w:val="es-ES_tradnl"/>
        </w:rPr>
        <w:tab/>
      </w:r>
      <w:r w:rsidR="000F1BAB">
        <w:rPr>
          <w:rFonts w:asciiTheme="majorHAnsi" w:hAnsiTheme="majorHAnsi"/>
          <w:sz w:val="20"/>
          <w:szCs w:val="20"/>
          <w:lang w:val="es-ES_tradnl"/>
        </w:rPr>
        <w:t>Por otro lado, la</w:t>
      </w:r>
      <w:r w:rsidR="00AB68CD" w:rsidRPr="009719B7">
        <w:rPr>
          <w:rFonts w:asciiTheme="majorHAnsi" w:hAnsiTheme="majorHAnsi"/>
          <w:sz w:val="20"/>
          <w:szCs w:val="20"/>
          <w:lang w:val="es-ES_tradnl"/>
        </w:rPr>
        <w:t xml:space="preserve"> Comisión </w:t>
      </w:r>
      <w:r w:rsidR="00F0004F" w:rsidRPr="009719B7">
        <w:rPr>
          <w:rFonts w:asciiTheme="majorHAnsi" w:hAnsiTheme="majorHAnsi"/>
          <w:sz w:val="20"/>
          <w:szCs w:val="20"/>
          <w:lang w:val="es-ES_tradnl"/>
        </w:rPr>
        <w:t xml:space="preserve">considera que </w:t>
      </w:r>
      <w:r w:rsidR="00AB68CD" w:rsidRPr="009719B7">
        <w:rPr>
          <w:rFonts w:asciiTheme="majorHAnsi" w:hAnsiTheme="majorHAnsi"/>
          <w:sz w:val="20"/>
          <w:szCs w:val="20"/>
          <w:lang w:val="es-ES_tradnl"/>
        </w:rPr>
        <w:t>los peticionarios</w:t>
      </w:r>
      <w:r w:rsidR="00F0004F" w:rsidRPr="009719B7">
        <w:rPr>
          <w:rFonts w:asciiTheme="majorHAnsi" w:hAnsiTheme="majorHAnsi"/>
          <w:sz w:val="20"/>
          <w:szCs w:val="20"/>
          <w:lang w:val="es-ES_tradnl"/>
        </w:rPr>
        <w:t xml:space="preserve"> no han aportado suficientes elementos</w:t>
      </w:r>
      <w:r w:rsidR="00AB68CD" w:rsidRPr="009719B7">
        <w:rPr>
          <w:rFonts w:asciiTheme="majorHAnsi" w:hAnsiTheme="majorHAnsi"/>
          <w:sz w:val="20"/>
          <w:szCs w:val="20"/>
          <w:lang w:val="es-ES_tradnl"/>
        </w:rPr>
        <w:t xml:space="preserve"> </w:t>
      </w:r>
      <w:r w:rsidR="00F0004F" w:rsidRPr="009719B7">
        <w:rPr>
          <w:rFonts w:asciiTheme="majorHAnsi" w:hAnsiTheme="majorHAnsi"/>
          <w:sz w:val="20"/>
          <w:szCs w:val="20"/>
          <w:lang w:val="es-ES_tradnl"/>
        </w:rPr>
        <w:t xml:space="preserve">para determinar que </w:t>
      </w:r>
      <w:r w:rsidR="00DB40E7" w:rsidRPr="009719B7">
        <w:rPr>
          <w:rFonts w:asciiTheme="majorHAnsi" w:hAnsiTheme="majorHAnsi"/>
          <w:sz w:val="20"/>
          <w:szCs w:val="20"/>
          <w:lang w:val="es-ES_tradnl"/>
        </w:rPr>
        <w:t xml:space="preserve">la institucionalización de C </w:t>
      </w:r>
      <w:r w:rsidR="00F0004F" w:rsidRPr="009719B7">
        <w:rPr>
          <w:rFonts w:asciiTheme="majorHAnsi" w:hAnsiTheme="majorHAnsi"/>
          <w:sz w:val="20"/>
          <w:szCs w:val="20"/>
          <w:lang w:val="es-ES_tradnl"/>
        </w:rPr>
        <w:t xml:space="preserve">fue </w:t>
      </w:r>
      <w:r w:rsidR="00DB40E7" w:rsidRPr="009719B7">
        <w:rPr>
          <w:rFonts w:asciiTheme="majorHAnsi" w:hAnsiTheme="majorHAnsi"/>
          <w:sz w:val="20"/>
          <w:szCs w:val="20"/>
          <w:lang w:val="es-ES_tradnl"/>
        </w:rPr>
        <w:t xml:space="preserve">una </w:t>
      </w:r>
      <w:r w:rsidR="00F0004F" w:rsidRPr="009719B7">
        <w:rPr>
          <w:rFonts w:asciiTheme="majorHAnsi" w:hAnsiTheme="majorHAnsi"/>
          <w:sz w:val="20"/>
          <w:szCs w:val="20"/>
          <w:lang w:val="es-ES_tradnl"/>
        </w:rPr>
        <w:t xml:space="preserve">forma </w:t>
      </w:r>
      <w:r w:rsidR="00DB40E7" w:rsidRPr="009719B7">
        <w:rPr>
          <w:rFonts w:asciiTheme="majorHAnsi" w:hAnsiTheme="majorHAnsi"/>
          <w:sz w:val="20"/>
          <w:szCs w:val="20"/>
          <w:lang w:val="es-ES_tradnl"/>
        </w:rPr>
        <w:t xml:space="preserve">de violencia </w:t>
      </w:r>
      <w:r w:rsidR="00F0004F" w:rsidRPr="009719B7">
        <w:rPr>
          <w:rFonts w:asciiTheme="majorHAnsi" w:hAnsiTheme="majorHAnsi"/>
          <w:sz w:val="20"/>
          <w:szCs w:val="20"/>
          <w:lang w:val="es-ES_tradnl"/>
        </w:rPr>
        <w:t xml:space="preserve">institucional </w:t>
      </w:r>
      <w:r w:rsidR="00DB40E7" w:rsidRPr="009719B7">
        <w:rPr>
          <w:rFonts w:asciiTheme="majorHAnsi" w:hAnsiTheme="majorHAnsi"/>
          <w:sz w:val="20"/>
          <w:szCs w:val="20"/>
          <w:lang w:val="es-ES_tradnl"/>
        </w:rPr>
        <w:t>de género en perjuicio de M.</w:t>
      </w:r>
      <w:r w:rsidR="00FF5552" w:rsidRPr="009719B7">
        <w:rPr>
          <w:rFonts w:asciiTheme="majorHAnsi" w:hAnsiTheme="majorHAnsi"/>
          <w:sz w:val="20"/>
          <w:szCs w:val="20"/>
          <w:lang w:val="es-ES_tradnl"/>
        </w:rPr>
        <w:t xml:space="preserve"> La Comisión observa que la medida de institucionalización fue adoptada con fundamento en denuncias que el juzgado de instancia debía corroborar, y no se basó en prejuicios o estereotipos que configuraran una forma de </w:t>
      </w:r>
      <w:r w:rsidR="0096252E" w:rsidRPr="009719B7">
        <w:rPr>
          <w:rFonts w:asciiTheme="majorHAnsi" w:hAnsiTheme="majorHAnsi"/>
          <w:sz w:val="20"/>
          <w:szCs w:val="20"/>
          <w:lang w:val="es-ES_tradnl"/>
        </w:rPr>
        <w:t>discriminación</w:t>
      </w:r>
      <w:r w:rsidR="00FF5552" w:rsidRPr="009719B7">
        <w:rPr>
          <w:rFonts w:asciiTheme="majorHAnsi" w:hAnsiTheme="majorHAnsi"/>
          <w:sz w:val="20"/>
          <w:szCs w:val="20"/>
          <w:lang w:val="es-ES_tradnl"/>
        </w:rPr>
        <w:t xml:space="preserve"> contra la mujer.</w:t>
      </w:r>
      <w:r w:rsidR="004D148F" w:rsidRPr="009719B7">
        <w:rPr>
          <w:rFonts w:asciiTheme="majorHAnsi" w:hAnsiTheme="majorHAnsi"/>
          <w:sz w:val="20"/>
          <w:szCs w:val="20"/>
          <w:lang w:val="es-ES_tradnl"/>
        </w:rPr>
        <w:t xml:space="preserve"> Por el contrario, Panamá ejecutó la orden de protección </w:t>
      </w:r>
      <w:r w:rsidR="001A6109" w:rsidRPr="009719B7">
        <w:rPr>
          <w:rFonts w:asciiTheme="majorHAnsi" w:hAnsiTheme="majorHAnsi"/>
          <w:sz w:val="20"/>
          <w:szCs w:val="20"/>
          <w:lang w:val="es-ES_tradnl"/>
        </w:rPr>
        <w:t xml:space="preserve">proferida a favor de la señora M </w:t>
      </w:r>
      <w:r w:rsidR="007D4A6F" w:rsidRPr="009719B7">
        <w:rPr>
          <w:rFonts w:asciiTheme="majorHAnsi" w:hAnsiTheme="majorHAnsi"/>
          <w:sz w:val="20"/>
          <w:szCs w:val="20"/>
          <w:lang w:val="es-ES_tradnl"/>
        </w:rPr>
        <w:t xml:space="preserve">de forma inmediata </w:t>
      </w:r>
      <w:r w:rsidR="004D148F" w:rsidRPr="009719B7">
        <w:rPr>
          <w:rFonts w:asciiTheme="majorHAnsi" w:hAnsiTheme="majorHAnsi"/>
          <w:sz w:val="20"/>
          <w:szCs w:val="20"/>
          <w:lang w:val="es-ES_tradnl"/>
        </w:rPr>
        <w:t xml:space="preserve">y </w:t>
      </w:r>
      <w:r w:rsidR="000F1BAB">
        <w:rPr>
          <w:rFonts w:asciiTheme="majorHAnsi" w:hAnsiTheme="majorHAnsi"/>
          <w:sz w:val="20"/>
          <w:szCs w:val="20"/>
          <w:lang w:val="es-ES_tradnl"/>
        </w:rPr>
        <w:t>habría localizado</w:t>
      </w:r>
      <w:r w:rsidR="004D148F" w:rsidRPr="009719B7">
        <w:rPr>
          <w:rFonts w:asciiTheme="majorHAnsi" w:hAnsiTheme="majorHAnsi"/>
          <w:sz w:val="20"/>
          <w:szCs w:val="20"/>
          <w:lang w:val="es-ES_tradnl"/>
        </w:rPr>
        <w:t xml:space="preserve"> a la niña C de manera oportuna y diligente. </w:t>
      </w:r>
      <w:r w:rsidR="000E0558" w:rsidRPr="009719B7">
        <w:rPr>
          <w:rFonts w:asciiTheme="majorHAnsi" w:hAnsiTheme="majorHAnsi"/>
          <w:sz w:val="20"/>
          <w:szCs w:val="20"/>
          <w:lang w:val="es-ES_tradnl"/>
        </w:rPr>
        <w:t xml:space="preserve">Por otro lado, hasta el momento, la parte peticionaria no alega o aporta información que </w:t>
      </w:r>
      <w:r w:rsidR="000E0558" w:rsidRPr="009719B7">
        <w:rPr>
          <w:rFonts w:asciiTheme="majorHAnsi" w:hAnsiTheme="majorHAnsi"/>
          <w:sz w:val="20"/>
          <w:szCs w:val="20"/>
          <w:lang w:val="es-ES_tradnl"/>
        </w:rPr>
        <w:lastRenderedPageBreak/>
        <w:t xml:space="preserve">permita concluir que el trato que recibió C mientras estuvo en la Casa Hogar haya sido, como tal, contrario al respeto de su integridad personal. </w:t>
      </w:r>
    </w:p>
    <w:p w14:paraId="6CD3DFC0" w14:textId="77777777" w:rsidR="003239B8" w:rsidRPr="009719B7" w:rsidRDefault="003239B8" w:rsidP="003239B8">
      <w:pPr>
        <w:pStyle w:val="ListParagraph"/>
        <w:spacing w:before="240" w:after="240"/>
        <w:jc w:val="both"/>
        <w:rPr>
          <w:rFonts w:asciiTheme="majorHAnsi" w:hAnsiTheme="majorHAnsi"/>
          <w:b/>
          <w:bCs/>
          <w:sz w:val="20"/>
          <w:szCs w:val="20"/>
          <w:lang w:val="es-ES_tradnl"/>
        </w:rPr>
      </w:pPr>
      <w:r w:rsidRPr="009719B7">
        <w:rPr>
          <w:rFonts w:asciiTheme="majorHAnsi" w:hAnsiTheme="majorHAnsi"/>
          <w:b/>
          <w:bCs/>
          <w:sz w:val="20"/>
          <w:szCs w:val="20"/>
          <w:lang w:val="es-ES_tradnl"/>
        </w:rPr>
        <w:t xml:space="preserve">VIII. </w:t>
      </w:r>
      <w:r w:rsidRPr="009719B7">
        <w:rPr>
          <w:rFonts w:asciiTheme="majorHAnsi" w:hAnsiTheme="majorHAnsi"/>
          <w:b/>
          <w:bCs/>
          <w:sz w:val="20"/>
          <w:szCs w:val="20"/>
          <w:lang w:val="es-ES_tradnl"/>
        </w:rPr>
        <w:tab/>
        <w:t>DECISIÓN</w:t>
      </w:r>
    </w:p>
    <w:p w14:paraId="173BC07D" w14:textId="45800A31" w:rsidR="003239B8" w:rsidRPr="009719B7" w:rsidRDefault="003239B8" w:rsidP="65DF12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5DF1221">
        <w:rPr>
          <w:rFonts w:asciiTheme="majorHAnsi" w:hAnsiTheme="majorHAnsi"/>
          <w:sz w:val="20"/>
          <w:szCs w:val="20"/>
          <w:lang w:val="es-ES"/>
        </w:rPr>
        <w:t xml:space="preserve">Declarar admisible la presente petición en relación con </w:t>
      </w:r>
      <w:r w:rsidR="009918C3" w:rsidRPr="65DF1221">
        <w:rPr>
          <w:rFonts w:asciiTheme="majorHAnsi" w:hAnsiTheme="majorHAnsi"/>
          <w:sz w:val="20"/>
          <w:szCs w:val="20"/>
          <w:lang w:val="es-ES"/>
        </w:rPr>
        <w:t>los artículos 8, 11, 17, 19</w:t>
      </w:r>
      <w:r w:rsidR="000E0558" w:rsidRPr="65DF1221">
        <w:rPr>
          <w:rFonts w:asciiTheme="majorHAnsi" w:hAnsiTheme="majorHAnsi"/>
          <w:sz w:val="20"/>
          <w:szCs w:val="20"/>
          <w:lang w:val="es-ES"/>
        </w:rPr>
        <w:t xml:space="preserve"> </w:t>
      </w:r>
      <w:r w:rsidR="009918C3" w:rsidRPr="65DF1221">
        <w:rPr>
          <w:rFonts w:asciiTheme="majorHAnsi" w:hAnsiTheme="majorHAnsi"/>
          <w:sz w:val="20"/>
          <w:szCs w:val="20"/>
          <w:lang w:val="es-ES"/>
        </w:rPr>
        <w:t xml:space="preserve">y 25 de la Convención Americana </w:t>
      </w:r>
      <w:r w:rsidR="00501BBA">
        <w:rPr>
          <w:rFonts w:asciiTheme="majorHAnsi" w:hAnsiTheme="majorHAnsi"/>
          <w:sz w:val="20"/>
          <w:szCs w:val="20"/>
          <w:lang w:val="es-ES"/>
        </w:rPr>
        <w:t>en</w:t>
      </w:r>
      <w:r w:rsidR="009A1723">
        <w:rPr>
          <w:rFonts w:asciiTheme="majorHAnsi" w:hAnsiTheme="majorHAnsi"/>
          <w:sz w:val="20"/>
          <w:szCs w:val="20"/>
          <w:lang w:val="es-ES"/>
        </w:rPr>
        <w:t xml:space="preserve"> concordancia</w:t>
      </w:r>
      <w:r w:rsidR="009918C3" w:rsidRPr="65DF1221">
        <w:rPr>
          <w:rFonts w:asciiTheme="majorHAnsi" w:hAnsiTheme="majorHAnsi"/>
          <w:sz w:val="20"/>
          <w:szCs w:val="20"/>
          <w:lang w:val="es-ES"/>
        </w:rPr>
        <w:t xml:space="preserve"> con </w:t>
      </w:r>
      <w:r w:rsidR="000E0558" w:rsidRPr="65DF1221">
        <w:rPr>
          <w:rFonts w:asciiTheme="majorHAnsi" w:hAnsiTheme="majorHAnsi"/>
          <w:sz w:val="20"/>
          <w:szCs w:val="20"/>
          <w:lang w:val="es-ES"/>
        </w:rPr>
        <w:t>su</w:t>
      </w:r>
      <w:r w:rsidR="009918C3" w:rsidRPr="65DF1221">
        <w:rPr>
          <w:rFonts w:asciiTheme="majorHAnsi" w:hAnsiTheme="majorHAnsi"/>
          <w:sz w:val="20"/>
          <w:szCs w:val="20"/>
          <w:lang w:val="es-ES"/>
        </w:rPr>
        <w:t xml:space="preserve"> artículo 1.1</w:t>
      </w:r>
      <w:r w:rsidR="00A758AA" w:rsidRPr="65DF1221">
        <w:rPr>
          <w:rFonts w:asciiTheme="majorHAnsi" w:hAnsiTheme="majorHAnsi"/>
          <w:sz w:val="20"/>
          <w:szCs w:val="20"/>
          <w:lang w:val="es-ES"/>
        </w:rPr>
        <w:t>;</w:t>
      </w:r>
      <w:r w:rsidR="007B76D3" w:rsidRPr="65DF1221">
        <w:rPr>
          <w:rFonts w:asciiTheme="majorHAnsi" w:hAnsiTheme="majorHAnsi"/>
          <w:sz w:val="20"/>
          <w:szCs w:val="20"/>
          <w:lang w:val="es-ES"/>
        </w:rPr>
        <w:t xml:space="preserve"> </w:t>
      </w:r>
    </w:p>
    <w:p w14:paraId="6A543913" w14:textId="15A6A6CE" w:rsidR="000419AD" w:rsidRPr="009719B7" w:rsidRDefault="000419AD" w:rsidP="65DF1221">
      <w:pPr>
        <w:pStyle w:val="ListParagraph"/>
        <w:numPr>
          <w:ilvl w:val="0"/>
          <w:numId w:val="55"/>
        </w:numPr>
        <w:jc w:val="both"/>
        <w:rPr>
          <w:rFonts w:asciiTheme="majorHAnsi" w:eastAsia="Arial Unicode MS" w:hAnsiTheme="majorHAnsi" w:cs="Times New Roman"/>
          <w:color w:val="auto"/>
          <w:sz w:val="20"/>
          <w:szCs w:val="20"/>
          <w:lang w:val="es-ES" w:eastAsia="en-US"/>
        </w:rPr>
      </w:pPr>
      <w:r w:rsidRPr="65DF1221">
        <w:rPr>
          <w:rFonts w:asciiTheme="majorHAnsi" w:eastAsia="Arial Unicode MS" w:hAnsiTheme="majorHAnsi" w:cs="Times New Roman"/>
          <w:color w:val="auto"/>
          <w:sz w:val="20"/>
          <w:szCs w:val="20"/>
          <w:lang w:val="es-ES" w:eastAsia="en-US"/>
        </w:rPr>
        <w:t>Declarar inadmisible</w:t>
      </w:r>
      <w:r w:rsidRPr="65DF1221">
        <w:rPr>
          <w:rFonts w:asciiTheme="majorHAnsi" w:eastAsia="Arial Unicode MS" w:hAnsiTheme="majorHAnsi" w:cs="Times New Roman"/>
          <w:color w:val="FF0000"/>
          <w:sz w:val="20"/>
          <w:szCs w:val="20"/>
          <w:lang w:val="es-ES" w:eastAsia="en-US"/>
        </w:rPr>
        <w:t xml:space="preserve"> </w:t>
      </w:r>
      <w:r w:rsidRPr="65DF1221">
        <w:rPr>
          <w:rFonts w:asciiTheme="majorHAnsi" w:eastAsia="Arial Unicode MS" w:hAnsiTheme="majorHAnsi" w:cs="Times New Roman"/>
          <w:color w:val="auto"/>
          <w:sz w:val="20"/>
          <w:szCs w:val="20"/>
          <w:lang w:val="es-ES" w:eastAsia="en-US"/>
        </w:rPr>
        <w:t xml:space="preserve">la presente petición en relación con </w:t>
      </w:r>
      <w:r w:rsidR="000750AC" w:rsidRPr="65DF1221">
        <w:rPr>
          <w:rFonts w:asciiTheme="majorHAnsi" w:eastAsia="Arial Unicode MS" w:hAnsiTheme="majorHAnsi" w:cs="Times New Roman"/>
          <w:color w:val="auto"/>
          <w:sz w:val="20"/>
          <w:szCs w:val="20"/>
          <w:lang w:val="es-ES" w:eastAsia="en-US"/>
        </w:rPr>
        <w:t>el artículo 7 de la Convención de Belén do Pará</w:t>
      </w:r>
      <w:r w:rsidR="566C7CD9" w:rsidRPr="65DF1221">
        <w:rPr>
          <w:rFonts w:asciiTheme="majorHAnsi" w:eastAsia="Arial Unicode MS" w:hAnsiTheme="majorHAnsi" w:cs="Times New Roman"/>
          <w:color w:val="auto"/>
          <w:sz w:val="20"/>
          <w:szCs w:val="20"/>
          <w:lang w:val="es-ES" w:eastAsia="en-US"/>
        </w:rPr>
        <w:t>, y;</w:t>
      </w:r>
    </w:p>
    <w:p w14:paraId="3C1E7A8D" w14:textId="77777777" w:rsidR="000419AD" w:rsidRPr="009719B7" w:rsidRDefault="000419AD" w:rsidP="000419AD">
      <w:pPr>
        <w:pStyle w:val="ListParagraph"/>
        <w:rPr>
          <w:rFonts w:asciiTheme="majorHAnsi" w:eastAsia="Arial Unicode MS" w:hAnsiTheme="majorHAnsi" w:cs="Times New Roman"/>
          <w:color w:val="auto"/>
          <w:sz w:val="20"/>
          <w:szCs w:val="20"/>
          <w:lang w:val="es-ES_tradnl" w:eastAsia="en-US"/>
        </w:rPr>
      </w:pPr>
    </w:p>
    <w:p w14:paraId="3817199C" w14:textId="21208D2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719B7">
        <w:rPr>
          <w:rFonts w:asciiTheme="majorHAnsi" w:hAnsiTheme="majorHAnsi"/>
          <w:sz w:val="20"/>
          <w:szCs w:val="20"/>
          <w:lang w:val="es-ES_tradnl"/>
        </w:rPr>
        <w:t>Notificar a las partes la presente decisión</w:t>
      </w:r>
      <w:r w:rsidR="00CA028F" w:rsidRPr="009719B7">
        <w:rPr>
          <w:rFonts w:asciiTheme="majorHAnsi" w:hAnsiTheme="majorHAnsi"/>
          <w:sz w:val="20"/>
          <w:szCs w:val="20"/>
          <w:lang w:val="es-ES_tradnl"/>
        </w:rPr>
        <w:t>; continuar con el análisis del fondo de la cuestión;</w:t>
      </w:r>
      <w:r w:rsidRPr="009719B7">
        <w:rPr>
          <w:rFonts w:asciiTheme="majorHAnsi" w:hAnsiTheme="majorHAnsi"/>
          <w:sz w:val="20"/>
          <w:szCs w:val="20"/>
          <w:lang w:val="es-ES_tradnl"/>
        </w:rPr>
        <w:t xml:space="preserve"> y publicar esta decisión e incluirla en su Informe Anual a la Asamblea General de la Organización de los Estados Americanos.</w:t>
      </w:r>
    </w:p>
    <w:p w14:paraId="3EC0C3D5" w14:textId="619BF272" w:rsidR="00D10767" w:rsidRPr="00A37B82" w:rsidRDefault="00D10767" w:rsidP="00D1076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D1076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3FCB" w14:textId="77777777" w:rsidR="007C6B0E" w:rsidRDefault="007C6B0E">
      <w:r>
        <w:separator/>
      </w:r>
    </w:p>
  </w:endnote>
  <w:endnote w:type="continuationSeparator" w:id="0">
    <w:p w14:paraId="26CFFCAF" w14:textId="77777777" w:rsidR="007C6B0E" w:rsidRDefault="007C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65D36FA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B705759"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1427" w14:textId="77777777" w:rsidR="0070697F" w:rsidRPr="00934A2C" w:rsidRDefault="0070697F">
    <w:pPr>
      <w:pStyle w:val="Footer"/>
      <w:jc w:val="center"/>
      <w:rPr>
        <w:sz w:val="16"/>
        <w:szCs w:val="22"/>
      </w:rPr>
    </w:pPr>
  </w:p>
  <w:p w14:paraId="59D7F2C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A5" w14:textId="77777777" w:rsidR="007C6B0E" w:rsidRPr="000F35ED" w:rsidRDefault="007C6B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8384C8" w14:textId="77777777" w:rsidR="007C6B0E" w:rsidRPr="000F35ED" w:rsidRDefault="007C6B0E" w:rsidP="000F35ED">
      <w:pPr>
        <w:rPr>
          <w:rFonts w:asciiTheme="majorHAnsi" w:hAnsiTheme="majorHAnsi"/>
          <w:sz w:val="16"/>
          <w:szCs w:val="16"/>
        </w:rPr>
      </w:pPr>
      <w:r w:rsidRPr="000F35ED">
        <w:rPr>
          <w:rFonts w:asciiTheme="majorHAnsi" w:hAnsiTheme="majorHAnsi"/>
          <w:sz w:val="16"/>
          <w:szCs w:val="16"/>
        </w:rPr>
        <w:separator/>
      </w:r>
    </w:p>
    <w:p w14:paraId="1E89B7F6" w14:textId="77777777" w:rsidR="007C6B0E" w:rsidRPr="000F35ED" w:rsidRDefault="007C6B0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F1EACE" w14:textId="77777777" w:rsidR="007C6B0E" w:rsidRPr="000F35ED" w:rsidRDefault="007C6B0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B476EF" w14:textId="2ABA284A" w:rsidR="00021896" w:rsidRPr="009466C0" w:rsidRDefault="00021896" w:rsidP="009466C0">
      <w:pPr>
        <w:pStyle w:val="FootnoteText"/>
        <w:ind w:firstLine="720"/>
        <w:jc w:val="both"/>
        <w:rPr>
          <w:rFonts w:asciiTheme="majorHAnsi" w:hAnsiTheme="majorHAnsi"/>
          <w:sz w:val="16"/>
          <w:szCs w:val="16"/>
          <w:lang w:val="es-CO"/>
        </w:rPr>
      </w:pPr>
      <w:r w:rsidRPr="009466C0">
        <w:rPr>
          <w:rStyle w:val="FootnoteReference"/>
          <w:rFonts w:asciiTheme="majorHAnsi" w:hAnsiTheme="majorHAnsi"/>
          <w:sz w:val="16"/>
          <w:szCs w:val="16"/>
        </w:rPr>
        <w:footnoteRef/>
      </w:r>
      <w:r w:rsidRPr="009466C0">
        <w:rPr>
          <w:rFonts w:asciiTheme="majorHAnsi" w:hAnsiTheme="majorHAnsi"/>
          <w:sz w:val="16"/>
          <w:szCs w:val="16"/>
          <w:lang w:val="es-CO"/>
        </w:rPr>
        <w:t xml:space="preserve"> </w:t>
      </w:r>
      <w:r w:rsidR="00F2557B" w:rsidRPr="009466C0">
        <w:rPr>
          <w:rFonts w:asciiTheme="majorHAnsi" w:hAnsiTheme="majorHAnsi"/>
          <w:sz w:val="16"/>
          <w:szCs w:val="16"/>
          <w:lang w:val="es-CO"/>
        </w:rPr>
        <w:t xml:space="preserve">En atención a la naturaleza de los hechos denunciados y por tratarse de una niña la víctima principal, la CIDH ha decidido mantener sus nombres bajo reserva de identidad para efectos de este pronunciamiento público. </w:t>
      </w:r>
    </w:p>
  </w:footnote>
  <w:footnote w:id="3">
    <w:p w14:paraId="245967CD" w14:textId="4605C901" w:rsidR="004A6A54" w:rsidRPr="009466C0" w:rsidRDefault="004A6A54" w:rsidP="009466C0">
      <w:pPr>
        <w:pStyle w:val="FootnoteText"/>
        <w:ind w:firstLine="720"/>
        <w:jc w:val="both"/>
        <w:rPr>
          <w:rFonts w:asciiTheme="majorHAnsi" w:hAnsiTheme="majorHAnsi"/>
          <w:sz w:val="16"/>
          <w:szCs w:val="16"/>
          <w:lang w:val="es-ES"/>
        </w:rPr>
      </w:pPr>
      <w:r w:rsidRPr="009466C0">
        <w:rPr>
          <w:rStyle w:val="FootnoteReference"/>
          <w:rFonts w:asciiTheme="majorHAnsi" w:hAnsiTheme="majorHAnsi"/>
          <w:sz w:val="16"/>
          <w:szCs w:val="16"/>
        </w:rPr>
        <w:footnoteRef/>
      </w:r>
      <w:r w:rsidRPr="009466C0">
        <w:rPr>
          <w:rFonts w:asciiTheme="majorHAnsi" w:hAnsiTheme="majorHAnsi"/>
          <w:sz w:val="16"/>
          <w:szCs w:val="16"/>
          <w:lang w:val="es-ES"/>
        </w:rPr>
        <w:t xml:space="preserve"> Conforme a lo dispuesto en el artículo 17.2.a del Reglamento de la Comisión, l</w:t>
      </w:r>
      <w:r w:rsidR="00506302" w:rsidRPr="009466C0">
        <w:rPr>
          <w:rFonts w:asciiTheme="majorHAnsi" w:hAnsiTheme="majorHAnsi"/>
          <w:sz w:val="16"/>
          <w:szCs w:val="16"/>
          <w:lang w:val="es-ES"/>
        </w:rPr>
        <w:t>a</w:t>
      </w:r>
      <w:r w:rsidRPr="009466C0">
        <w:rPr>
          <w:rFonts w:asciiTheme="majorHAnsi" w:hAnsiTheme="majorHAnsi"/>
          <w:sz w:val="16"/>
          <w:szCs w:val="16"/>
          <w:lang w:val="es-ES"/>
        </w:rPr>
        <w:t xml:space="preserve"> Comisionad</w:t>
      </w:r>
      <w:r w:rsidR="00506302" w:rsidRPr="009466C0">
        <w:rPr>
          <w:rFonts w:asciiTheme="majorHAnsi" w:hAnsiTheme="majorHAnsi"/>
          <w:sz w:val="16"/>
          <w:szCs w:val="16"/>
          <w:lang w:val="es-ES"/>
        </w:rPr>
        <w:t>a</w:t>
      </w:r>
      <w:r w:rsidRPr="009466C0">
        <w:rPr>
          <w:rFonts w:asciiTheme="majorHAnsi" w:hAnsiTheme="majorHAnsi"/>
          <w:sz w:val="16"/>
          <w:szCs w:val="16"/>
          <w:lang w:val="es-ES"/>
        </w:rPr>
        <w:t xml:space="preserve"> </w:t>
      </w:r>
      <w:r w:rsidR="00506302" w:rsidRPr="009466C0">
        <w:rPr>
          <w:rFonts w:asciiTheme="majorHAnsi" w:hAnsiTheme="majorHAnsi"/>
          <w:sz w:val="16"/>
          <w:szCs w:val="16"/>
          <w:lang w:val="es-ES"/>
        </w:rPr>
        <w:t>Esmeralda Arosemena de Troit</w:t>
      </w:r>
      <w:r w:rsidR="00021896" w:rsidRPr="009466C0">
        <w:rPr>
          <w:rFonts w:asciiTheme="majorHAnsi" w:hAnsiTheme="majorHAnsi"/>
          <w:sz w:val="16"/>
          <w:szCs w:val="16"/>
          <w:lang w:val="es-ES"/>
        </w:rPr>
        <w:t>i</w:t>
      </w:r>
      <w:r w:rsidR="00506302" w:rsidRPr="009466C0">
        <w:rPr>
          <w:rFonts w:asciiTheme="majorHAnsi" w:hAnsiTheme="majorHAnsi"/>
          <w:sz w:val="16"/>
          <w:szCs w:val="16"/>
          <w:lang w:val="es-ES"/>
        </w:rPr>
        <w:t>ño</w:t>
      </w:r>
      <w:r w:rsidRPr="009466C0">
        <w:rPr>
          <w:rFonts w:asciiTheme="majorHAnsi" w:hAnsiTheme="majorHAnsi"/>
          <w:sz w:val="16"/>
          <w:szCs w:val="16"/>
          <w:lang w:val="es-ES"/>
        </w:rPr>
        <w:t xml:space="preserve">, de nacionalidad </w:t>
      </w:r>
      <w:r w:rsidR="00021896" w:rsidRPr="009466C0">
        <w:rPr>
          <w:rFonts w:asciiTheme="majorHAnsi" w:hAnsiTheme="majorHAnsi"/>
          <w:sz w:val="16"/>
          <w:szCs w:val="16"/>
          <w:lang w:val="es-ES"/>
        </w:rPr>
        <w:t>panameña</w:t>
      </w:r>
      <w:r w:rsidRPr="009466C0">
        <w:rPr>
          <w:rFonts w:asciiTheme="majorHAnsi" w:hAnsiTheme="majorHAnsi"/>
          <w:sz w:val="16"/>
          <w:szCs w:val="16"/>
          <w:lang w:val="es-ES"/>
        </w:rPr>
        <w:t>, no participó en el debate ni en la decisión del presente asunto.</w:t>
      </w:r>
    </w:p>
  </w:footnote>
  <w:footnote w:id="4">
    <w:p w14:paraId="0CA5DF32" w14:textId="12971D88" w:rsidR="004A5DD2" w:rsidRPr="009466C0" w:rsidRDefault="004A5DD2" w:rsidP="009466C0">
      <w:pPr>
        <w:pStyle w:val="FootnoteText"/>
        <w:ind w:firstLine="720"/>
        <w:jc w:val="both"/>
        <w:rPr>
          <w:rFonts w:asciiTheme="majorHAnsi" w:hAnsiTheme="majorHAnsi"/>
          <w:sz w:val="16"/>
          <w:szCs w:val="16"/>
          <w:lang w:val="es-CO"/>
        </w:rPr>
      </w:pPr>
      <w:r w:rsidRPr="009466C0">
        <w:rPr>
          <w:rStyle w:val="FootnoteReference"/>
          <w:rFonts w:asciiTheme="majorHAnsi" w:hAnsiTheme="majorHAnsi"/>
          <w:sz w:val="16"/>
          <w:szCs w:val="16"/>
        </w:rPr>
        <w:footnoteRef/>
      </w:r>
      <w:r w:rsidRPr="009466C0">
        <w:rPr>
          <w:rFonts w:asciiTheme="majorHAnsi" w:hAnsiTheme="majorHAnsi"/>
          <w:sz w:val="16"/>
          <w:szCs w:val="16"/>
          <w:lang w:val="es-CO"/>
        </w:rPr>
        <w:t xml:space="preserve"> </w:t>
      </w:r>
      <w:r w:rsidR="004210EF" w:rsidRPr="009466C0">
        <w:rPr>
          <w:rFonts w:asciiTheme="majorHAnsi" w:hAnsiTheme="majorHAnsi"/>
          <w:sz w:val="16"/>
          <w:szCs w:val="16"/>
          <w:lang w:val="es-CO"/>
        </w:rPr>
        <w:t>En adelante “la Convención Americana” o “la Convención”.</w:t>
      </w:r>
    </w:p>
  </w:footnote>
  <w:footnote w:id="5">
    <w:p w14:paraId="14EFEDE1" w14:textId="36232618" w:rsidR="008E3BFE" w:rsidRPr="009466C0" w:rsidRDefault="008E3BFE" w:rsidP="009466C0">
      <w:pPr>
        <w:pStyle w:val="FootnoteText"/>
        <w:ind w:firstLine="720"/>
        <w:jc w:val="both"/>
        <w:rPr>
          <w:rFonts w:asciiTheme="majorHAnsi" w:hAnsiTheme="majorHAnsi"/>
          <w:sz w:val="16"/>
          <w:szCs w:val="16"/>
          <w:lang w:val="es-ES"/>
        </w:rPr>
      </w:pPr>
      <w:r w:rsidRPr="009466C0">
        <w:rPr>
          <w:rStyle w:val="FootnoteReference"/>
          <w:rFonts w:asciiTheme="majorHAnsi" w:hAnsiTheme="majorHAnsi"/>
          <w:sz w:val="16"/>
          <w:szCs w:val="16"/>
        </w:rPr>
        <w:footnoteRef/>
      </w:r>
      <w:r w:rsidRPr="009466C0">
        <w:rPr>
          <w:rFonts w:asciiTheme="majorHAnsi" w:hAnsiTheme="majorHAnsi"/>
          <w:sz w:val="16"/>
          <w:szCs w:val="16"/>
          <w:lang w:val="es-ES"/>
        </w:rPr>
        <w:t xml:space="preserve"> Las observaciones de cada parte fueron debidamente trasladadas a la parte contraria.</w:t>
      </w:r>
      <w:r w:rsidR="009D52B0" w:rsidRPr="009466C0">
        <w:rPr>
          <w:rFonts w:asciiTheme="majorHAnsi" w:hAnsiTheme="majorHAnsi"/>
          <w:sz w:val="16"/>
          <w:szCs w:val="16"/>
          <w:lang w:val="es-ES"/>
        </w:rPr>
        <w:t xml:space="preserve"> Esta petición fue presentada contra los Estados de Panamá y Costa Rica. La Secretar</w:t>
      </w:r>
      <w:r w:rsidR="00774C9A" w:rsidRPr="009466C0">
        <w:rPr>
          <w:rFonts w:asciiTheme="majorHAnsi" w:hAnsiTheme="majorHAnsi"/>
          <w:sz w:val="16"/>
          <w:szCs w:val="16"/>
          <w:lang w:val="es-ES"/>
        </w:rPr>
        <w:t>í</w:t>
      </w:r>
      <w:r w:rsidR="009D52B0" w:rsidRPr="009466C0">
        <w:rPr>
          <w:rFonts w:asciiTheme="majorHAnsi" w:hAnsiTheme="majorHAnsi"/>
          <w:sz w:val="16"/>
          <w:szCs w:val="16"/>
          <w:lang w:val="es-ES"/>
        </w:rPr>
        <w:t>a Ejecutiva de la Comisión Interamericana, en atención a la normativa que rige el sistema de peticiones y casos en el Sistema Interamericano y a su práctica uniforme, la desglosó para crear dos expedientes: la P-1841-14 relativa a Panamá (objeto de este informe de admisibilidad) y la P-1842-14 relativa a Costa Rica.</w:t>
      </w:r>
    </w:p>
  </w:footnote>
  <w:footnote w:id="6">
    <w:p w14:paraId="7D553F1C" w14:textId="47F888BB" w:rsidR="0020312B" w:rsidRPr="009466C0" w:rsidRDefault="0020312B" w:rsidP="009466C0">
      <w:pPr>
        <w:pStyle w:val="FootnoteText"/>
        <w:ind w:firstLine="720"/>
        <w:jc w:val="both"/>
        <w:rPr>
          <w:rFonts w:asciiTheme="majorHAnsi" w:hAnsiTheme="majorHAnsi"/>
          <w:sz w:val="16"/>
          <w:szCs w:val="16"/>
          <w:lang w:val="es-US"/>
        </w:rPr>
      </w:pPr>
      <w:r w:rsidRPr="009466C0">
        <w:rPr>
          <w:rStyle w:val="FootnoteReference"/>
          <w:rFonts w:asciiTheme="majorHAnsi" w:hAnsiTheme="majorHAnsi"/>
          <w:sz w:val="16"/>
          <w:szCs w:val="16"/>
        </w:rPr>
        <w:footnoteRef/>
      </w:r>
      <w:r w:rsidRPr="009466C0">
        <w:rPr>
          <w:rFonts w:asciiTheme="majorHAnsi" w:hAnsiTheme="majorHAnsi"/>
          <w:sz w:val="16"/>
          <w:szCs w:val="16"/>
          <w:lang w:val="es-US"/>
        </w:rPr>
        <w:t xml:space="preserve"> </w:t>
      </w:r>
      <w:r w:rsidR="000F74D7" w:rsidRPr="009466C0">
        <w:rPr>
          <w:rFonts w:asciiTheme="majorHAnsi" w:hAnsiTheme="majorHAnsi"/>
          <w:sz w:val="16"/>
          <w:szCs w:val="16"/>
          <w:lang w:val="es-US"/>
        </w:rPr>
        <w:t xml:space="preserve">La solicitud de Medidas Cautelares fue presentada </w:t>
      </w:r>
      <w:r w:rsidR="00FC3755" w:rsidRPr="009466C0">
        <w:rPr>
          <w:rFonts w:asciiTheme="majorHAnsi" w:hAnsiTheme="majorHAnsi"/>
          <w:sz w:val="16"/>
          <w:szCs w:val="16"/>
          <w:lang w:val="es-US"/>
        </w:rPr>
        <w:t xml:space="preserve">por la parte peticionaria </w:t>
      </w:r>
      <w:r w:rsidR="000F74D7" w:rsidRPr="009466C0">
        <w:rPr>
          <w:rFonts w:asciiTheme="majorHAnsi" w:hAnsiTheme="majorHAnsi"/>
          <w:sz w:val="16"/>
          <w:szCs w:val="16"/>
          <w:lang w:val="es-US"/>
        </w:rPr>
        <w:t>el 15 de enero de 2014</w:t>
      </w:r>
      <w:r w:rsidR="00FC3755" w:rsidRPr="009466C0">
        <w:rPr>
          <w:rFonts w:asciiTheme="majorHAnsi" w:hAnsiTheme="majorHAnsi"/>
          <w:sz w:val="16"/>
          <w:szCs w:val="16"/>
          <w:lang w:val="es-US"/>
        </w:rPr>
        <w:t>.</w:t>
      </w:r>
      <w:r w:rsidR="000F74D7" w:rsidRPr="009466C0">
        <w:rPr>
          <w:rFonts w:asciiTheme="majorHAnsi" w:hAnsiTheme="majorHAnsi"/>
          <w:sz w:val="16"/>
          <w:szCs w:val="16"/>
          <w:lang w:val="es-US"/>
        </w:rPr>
        <w:t xml:space="preserve"> </w:t>
      </w:r>
      <w:r w:rsidR="00FC3755" w:rsidRPr="009466C0">
        <w:rPr>
          <w:rFonts w:asciiTheme="majorHAnsi" w:hAnsiTheme="majorHAnsi"/>
          <w:sz w:val="16"/>
          <w:szCs w:val="16"/>
          <w:lang w:val="es-US"/>
        </w:rPr>
        <w:t>E</w:t>
      </w:r>
      <w:r w:rsidR="00305606" w:rsidRPr="009466C0">
        <w:rPr>
          <w:rFonts w:asciiTheme="majorHAnsi" w:hAnsiTheme="majorHAnsi"/>
          <w:sz w:val="16"/>
          <w:szCs w:val="16"/>
          <w:lang w:val="es-US"/>
        </w:rPr>
        <w:t>l 5 de febrero de 2014 la CIDH solicitó información al Estado sobre la situación de la niña C</w:t>
      </w:r>
      <w:r w:rsidR="00462F65" w:rsidRPr="009466C0">
        <w:rPr>
          <w:rFonts w:asciiTheme="majorHAnsi" w:hAnsiTheme="majorHAnsi"/>
          <w:sz w:val="16"/>
          <w:szCs w:val="16"/>
          <w:lang w:val="es-US"/>
        </w:rPr>
        <w:t xml:space="preserve">. El 25 de marzo de 2014 el Estado indicó que la niña había sido restituida a su madre en febrero de 2014, por lo que </w:t>
      </w:r>
      <w:r w:rsidR="00FE03D9" w:rsidRPr="009466C0">
        <w:rPr>
          <w:rFonts w:asciiTheme="majorHAnsi" w:hAnsiTheme="majorHAnsi"/>
          <w:sz w:val="16"/>
          <w:szCs w:val="16"/>
          <w:lang w:val="es-US"/>
        </w:rPr>
        <w:t xml:space="preserve">el </w:t>
      </w:r>
      <w:r w:rsidR="00462F65" w:rsidRPr="009466C0">
        <w:rPr>
          <w:rFonts w:asciiTheme="majorHAnsi" w:hAnsiTheme="majorHAnsi"/>
          <w:sz w:val="16"/>
          <w:szCs w:val="16"/>
          <w:lang w:val="es-US"/>
        </w:rPr>
        <w:t>8 de junio de 2015 la CIDH dispuso el cierre del procedimiento MC-14-14.</w:t>
      </w:r>
    </w:p>
  </w:footnote>
  <w:footnote w:id="7">
    <w:p w14:paraId="75E61DDB" w14:textId="77777777" w:rsidR="00A14B81" w:rsidRPr="009466C0" w:rsidRDefault="00A14B81" w:rsidP="009466C0">
      <w:pPr>
        <w:pStyle w:val="FootnoteText"/>
        <w:ind w:firstLine="720"/>
        <w:jc w:val="both"/>
        <w:rPr>
          <w:rFonts w:asciiTheme="majorHAnsi" w:hAnsiTheme="majorHAnsi"/>
          <w:sz w:val="16"/>
          <w:szCs w:val="16"/>
          <w:lang w:val="es-CO"/>
        </w:rPr>
      </w:pPr>
      <w:r w:rsidRPr="009466C0">
        <w:rPr>
          <w:rStyle w:val="FootnoteReference"/>
          <w:rFonts w:asciiTheme="majorHAnsi" w:hAnsiTheme="majorHAnsi"/>
          <w:sz w:val="16"/>
          <w:szCs w:val="16"/>
        </w:rPr>
        <w:footnoteRef/>
      </w:r>
      <w:r w:rsidRPr="009466C0">
        <w:rPr>
          <w:rFonts w:asciiTheme="majorHAnsi" w:hAnsiTheme="majorHAnsi"/>
          <w:sz w:val="16"/>
          <w:szCs w:val="16"/>
          <w:lang w:val="es-CO"/>
        </w:rPr>
        <w:t xml:space="preserve"> CIDH. Informe No. 270/20, Petición 728-13. Admisibilidad. Enrique Roberto Duchicela Hernández y sus Familiares. Ecuador. 7 de octubre de 2020, párr. 27; y CIDH. Informe No. 112/10, PI-02, Franklin Guillermo Aisalla Molina. Ecuador – Colombia. 21 de octubre de 2010, párr. 90.</w:t>
      </w:r>
    </w:p>
  </w:footnote>
  <w:footnote w:id="8">
    <w:p w14:paraId="2E8DDFE5" w14:textId="6D0735D5" w:rsidR="0057557B" w:rsidRPr="009466C0" w:rsidRDefault="0057557B" w:rsidP="009466C0">
      <w:pPr>
        <w:pStyle w:val="FootnoteText"/>
        <w:ind w:firstLine="720"/>
        <w:jc w:val="both"/>
        <w:rPr>
          <w:rFonts w:asciiTheme="majorHAnsi" w:hAnsiTheme="majorHAnsi"/>
          <w:sz w:val="16"/>
          <w:szCs w:val="16"/>
          <w:lang w:val="es-ES"/>
        </w:rPr>
      </w:pPr>
      <w:r w:rsidRPr="009466C0">
        <w:rPr>
          <w:rStyle w:val="FootnoteReference"/>
          <w:rFonts w:asciiTheme="majorHAnsi" w:hAnsiTheme="majorHAnsi"/>
          <w:sz w:val="16"/>
          <w:szCs w:val="16"/>
        </w:rPr>
        <w:footnoteRef/>
      </w:r>
      <w:r w:rsidRPr="000F1BAB">
        <w:rPr>
          <w:rFonts w:asciiTheme="majorHAnsi" w:hAnsiTheme="majorHAnsi"/>
          <w:sz w:val="16"/>
          <w:szCs w:val="16"/>
          <w:lang w:val="pt-BR"/>
        </w:rPr>
        <w:t xml:space="preserve"> Corte IDH. Caso Fornerón e hija Vs. </w:t>
      </w:r>
      <w:r w:rsidRPr="009466C0">
        <w:rPr>
          <w:rFonts w:asciiTheme="majorHAnsi" w:hAnsiTheme="majorHAnsi"/>
          <w:sz w:val="16"/>
          <w:szCs w:val="16"/>
          <w:lang w:val="es-ES"/>
        </w:rPr>
        <w:t>Argentina. Fondo, Reparaciones y Costas. Sentencia de 27 de abril de 2012. Serie C No. 242, párr. 105.</w:t>
      </w:r>
      <w:r w:rsidR="00CE6199" w:rsidRPr="009466C0">
        <w:rPr>
          <w:rFonts w:asciiTheme="majorHAnsi" w:hAnsiTheme="majorHAnsi"/>
          <w:sz w:val="16"/>
          <w:szCs w:val="16"/>
          <w:lang w:val="es-ES"/>
        </w:rPr>
        <w:t xml:space="preserve"> </w:t>
      </w:r>
    </w:p>
  </w:footnote>
  <w:footnote w:id="9">
    <w:p w14:paraId="75B1F8D3" w14:textId="57FF0247" w:rsidR="00EB1541" w:rsidRPr="009466C0" w:rsidRDefault="00EB1541" w:rsidP="009466C0">
      <w:pPr>
        <w:pStyle w:val="FootnoteText"/>
        <w:ind w:firstLine="720"/>
        <w:jc w:val="both"/>
        <w:rPr>
          <w:rFonts w:asciiTheme="majorHAnsi" w:hAnsiTheme="majorHAnsi"/>
          <w:sz w:val="16"/>
          <w:szCs w:val="16"/>
          <w:lang w:val="es-ES"/>
        </w:rPr>
      </w:pPr>
      <w:r w:rsidRPr="009466C0">
        <w:rPr>
          <w:rStyle w:val="FootnoteReference"/>
          <w:rFonts w:asciiTheme="majorHAnsi" w:hAnsiTheme="majorHAnsi"/>
          <w:sz w:val="16"/>
          <w:szCs w:val="16"/>
        </w:rPr>
        <w:footnoteRef/>
      </w:r>
      <w:r w:rsidRPr="009466C0">
        <w:rPr>
          <w:rFonts w:asciiTheme="majorHAnsi" w:hAnsiTheme="majorHAnsi"/>
          <w:sz w:val="16"/>
          <w:szCs w:val="16"/>
          <w:lang w:val="es-US"/>
        </w:rPr>
        <w:t xml:space="preserve"> </w:t>
      </w:r>
      <w:r w:rsidRPr="009466C0">
        <w:rPr>
          <w:rFonts w:asciiTheme="majorHAnsi" w:hAnsiTheme="majorHAnsi"/>
          <w:sz w:val="16"/>
          <w:szCs w:val="16"/>
          <w:lang w:val="es-ES"/>
        </w:rPr>
        <w:t>CrEDH. Caso Marie v. Portugal. Aplicación no. 48206/99. Sentencia de 26 de junio de 2003.</w:t>
      </w:r>
    </w:p>
  </w:footnote>
  <w:footnote w:id="10">
    <w:p w14:paraId="283B60C5" w14:textId="02E621B5" w:rsidR="00C03978" w:rsidRPr="009466C0" w:rsidRDefault="00C03978" w:rsidP="009466C0">
      <w:pPr>
        <w:pStyle w:val="FootnoteText"/>
        <w:ind w:firstLine="720"/>
        <w:jc w:val="both"/>
        <w:rPr>
          <w:rFonts w:asciiTheme="majorHAnsi" w:hAnsiTheme="majorHAnsi"/>
          <w:sz w:val="16"/>
          <w:szCs w:val="16"/>
          <w:lang w:val="es-US"/>
        </w:rPr>
      </w:pPr>
      <w:r w:rsidRPr="009466C0">
        <w:rPr>
          <w:rStyle w:val="FootnoteReference"/>
          <w:rFonts w:asciiTheme="majorHAnsi" w:hAnsiTheme="majorHAnsi"/>
          <w:sz w:val="16"/>
          <w:szCs w:val="16"/>
        </w:rPr>
        <w:footnoteRef/>
      </w:r>
      <w:r w:rsidRPr="009466C0">
        <w:rPr>
          <w:rFonts w:asciiTheme="majorHAnsi" w:hAnsiTheme="majorHAnsi"/>
          <w:sz w:val="16"/>
          <w:szCs w:val="16"/>
          <w:lang w:val="es-US"/>
        </w:rPr>
        <w:t xml:space="preserve"> CrIDH. Condición Jurídica y Derechos Humanos del Niño. Opinión Consultiva OC-17/02, párr. 77.</w:t>
      </w:r>
    </w:p>
  </w:footnote>
  <w:footnote w:id="11">
    <w:p w14:paraId="15C6E1C1" w14:textId="3672461B" w:rsidR="009A16DD" w:rsidRPr="009466C0" w:rsidRDefault="009A16DD" w:rsidP="009466C0">
      <w:pPr>
        <w:pStyle w:val="FootnoteText"/>
        <w:ind w:firstLine="720"/>
        <w:jc w:val="both"/>
        <w:rPr>
          <w:rFonts w:asciiTheme="majorHAnsi" w:hAnsiTheme="majorHAnsi"/>
          <w:sz w:val="16"/>
          <w:szCs w:val="16"/>
          <w:lang w:val="es-CO"/>
        </w:rPr>
      </w:pPr>
      <w:r w:rsidRPr="009466C0">
        <w:rPr>
          <w:rStyle w:val="FootnoteReference"/>
          <w:rFonts w:asciiTheme="majorHAnsi" w:hAnsiTheme="majorHAnsi"/>
          <w:sz w:val="16"/>
          <w:szCs w:val="16"/>
        </w:rPr>
        <w:footnoteRef/>
      </w:r>
      <w:r w:rsidRPr="009466C0">
        <w:rPr>
          <w:rFonts w:asciiTheme="majorHAnsi" w:hAnsiTheme="majorHAnsi"/>
          <w:sz w:val="16"/>
          <w:szCs w:val="16"/>
          <w:lang w:val="es-CO"/>
        </w:rPr>
        <w:t xml:space="preserve"> </w:t>
      </w:r>
      <w:r w:rsidR="006F7AAD" w:rsidRPr="009466C0">
        <w:rPr>
          <w:rFonts w:asciiTheme="majorHAnsi" w:hAnsiTheme="majorHAnsi"/>
          <w:sz w:val="16"/>
          <w:szCs w:val="16"/>
          <w:lang w:val="es-CO"/>
        </w:rPr>
        <w:t xml:space="preserve">CIDH. Derecho del niño y la niña a la familia. Cuidado alternativo. Poniendo fin a la institucionalización en las Américas. OEA/Ser.L/V/II. Doc. 54/13. 17 octubre 2013, párr. </w:t>
      </w:r>
      <w:r w:rsidR="006555CE" w:rsidRPr="009466C0">
        <w:rPr>
          <w:rFonts w:asciiTheme="majorHAnsi" w:hAnsiTheme="majorHAnsi"/>
          <w:sz w:val="16"/>
          <w:szCs w:val="16"/>
          <w:lang w:val="es-CO"/>
        </w:rPr>
        <w:t>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495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6FC3A2"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1D52"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D6B20EC" wp14:editId="31DAC77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8B29C99" w14:textId="77777777" w:rsidR="00040C3A" w:rsidRPr="00EC7D62" w:rsidRDefault="007C6B0E" w:rsidP="00A50FCF">
    <w:pPr>
      <w:pStyle w:val="Header"/>
      <w:tabs>
        <w:tab w:val="clear" w:pos="4320"/>
        <w:tab w:val="clear" w:pos="8640"/>
      </w:tabs>
      <w:jc w:val="center"/>
      <w:rPr>
        <w:sz w:val="22"/>
        <w:szCs w:val="22"/>
      </w:rPr>
    </w:pPr>
    <w:r>
      <w:rPr>
        <w:sz w:val="22"/>
        <w:szCs w:val="22"/>
      </w:rPr>
      <w:pict w14:anchorId="3122EFE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2B463D"/>
    <w:multiLevelType w:val="hybridMultilevel"/>
    <w:tmpl w:val="A208A936"/>
    <w:lvl w:ilvl="0" w:tplc="12FCBB62">
      <w:start w:val="1"/>
      <w:numFmt w:val="decimal"/>
      <w:lvlText w:val="%1)"/>
      <w:lvlJc w:val="left"/>
      <w:pPr>
        <w:ind w:left="1080" w:hanging="360"/>
      </w:pPr>
      <w:rPr>
        <w:rFonts w:hint="default"/>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29412AA"/>
    <w:lvl w:ilvl="0" w:tplc="5302CAFE">
      <w:start w:val="1"/>
      <w:numFmt w:val="bullet"/>
      <w:lvlText w:val=""/>
      <w:lvlJc w:val="left"/>
      <w:pPr>
        <w:ind w:left="1440" w:hanging="360"/>
      </w:pPr>
      <w:rPr>
        <w:rFonts w:ascii="Symbol" w:hAnsi="Symbol" w:hint="default"/>
        <w:lang w:val="es-C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633"/>
    <w:rsid w:val="00003755"/>
    <w:rsid w:val="000048AB"/>
    <w:rsid w:val="0000641E"/>
    <w:rsid w:val="00006E1F"/>
    <w:rsid w:val="000070D7"/>
    <w:rsid w:val="0001040D"/>
    <w:rsid w:val="00014453"/>
    <w:rsid w:val="00016CE4"/>
    <w:rsid w:val="00016F9F"/>
    <w:rsid w:val="0001744D"/>
    <w:rsid w:val="0001788C"/>
    <w:rsid w:val="000202C5"/>
    <w:rsid w:val="00021896"/>
    <w:rsid w:val="0002513D"/>
    <w:rsid w:val="0003097B"/>
    <w:rsid w:val="000337EF"/>
    <w:rsid w:val="00040C3A"/>
    <w:rsid w:val="000419AD"/>
    <w:rsid w:val="000423B8"/>
    <w:rsid w:val="0004240C"/>
    <w:rsid w:val="000433C9"/>
    <w:rsid w:val="00043F76"/>
    <w:rsid w:val="000476A9"/>
    <w:rsid w:val="00054956"/>
    <w:rsid w:val="000557DF"/>
    <w:rsid w:val="00060E60"/>
    <w:rsid w:val="00061194"/>
    <w:rsid w:val="00062389"/>
    <w:rsid w:val="000640CE"/>
    <w:rsid w:val="000655DD"/>
    <w:rsid w:val="000675DE"/>
    <w:rsid w:val="00067764"/>
    <w:rsid w:val="00067C03"/>
    <w:rsid w:val="00071174"/>
    <w:rsid w:val="000716C5"/>
    <w:rsid w:val="00074A40"/>
    <w:rsid w:val="000750AC"/>
    <w:rsid w:val="000757FC"/>
    <w:rsid w:val="00075E23"/>
    <w:rsid w:val="000777A7"/>
    <w:rsid w:val="00080CBA"/>
    <w:rsid w:val="000816CB"/>
    <w:rsid w:val="000829BF"/>
    <w:rsid w:val="00082D4F"/>
    <w:rsid w:val="0008330D"/>
    <w:rsid w:val="00084734"/>
    <w:rsid w:val="0009344A"/>
    <w:rsid w:val="00094D95"/>
    <w:rsid w:val="000A1EFD"/>
    <w:rsid w:val="000A392E"/>
    <w:rsid w:val="000A575F"/>
    <w:rsid w:val="000A6799"/>
    <w:rsid w:val="000A7FD1"/>
    <w:rsid w:val="000B14C8"/>
    <w:rsid w:val="000B375B"/>
    <w:rsid w:val="000B66CC"/>
    <w:rsid w:val="000C050D"/>
    <w:rsid w:val="000C08DC"/>
    <w:rsid w:val="000C12B8"/>
    <w:rsid w:val="000C3595"/>
    <w:rsid w:val="000C589F"/>
    <w:rsid w:val="000C60E6"/>
    <w:rsid w:val="000C62D3"/>
    <w:rsid w:val="000D05CB"/>
    <w:rsid w:val="000D10DB"/>
    <w:rsid w:val="000D161D"/>
    <w:rsid w:val="000D549A"/>
    <w:rsid w:val="000D6BD5"/>
    <w:rsid w:val="000D7EBD"/>
    <w:rsid w:val="000E0558"/>
    <w:rsid w:val="000E066C"/>
    <w:rsid w:val="000E1A98"/>
    <w:rsid w:val="000E1EA1"/>
    <w:rsid w:val="000E4242"/>
    <w:rsid w:val="000E46AE"/>
    <w:rsid w:val="000E5B1F"/>
    <w:rsid w:val="000E5EB5"/>
    <w:rsid w:val="000E7255"/>
    <w:rsid w:val="000F1BAB"/>
    <w:rsid w:val="000F35ED"/>
    <w:rsid w:val="000F3E39"/>
    <w:rsid w:val="000F6AA7"/>
    <w:rsid w:val="000F74D7"/>
    <w:rsid w:val="000F7DBF"/>
    <w:rsid w:val="0010044E"/>
    <w:rsid w:val="00100B62"/>
    <w:rsid w:val="00101ABB"/>
    <w:rsid w:val="001030B8"/>
    <w:rsid w:val="00103C50"/>
    <w:rsid w:val="0010603E"/>
    <w:rsid w:val="00107131"/>
    <w:rsid w:val="0010736F"/>
    <w:rsid w:val="00110C35"/>
    <w:rsid w:val="00111714"/>
    <w:rsid w:val="00111E0D"/>
    <w:rsid w:val="00113F73"/>
    <w:rsid w:val="00116844"/>
    <w:rsid w:val="00117B38"/>
    <w:rsid w:val="00121CC2"/>
    <w:rsid w:val="00121E76"/>
    <w:rsid w:val="00122AD8"/>
    <w:rsid w:val="00124E43"/>
    <w:rsid w:val="00127D0D"/>
    <w:rsid w:val="00131425"/>
    <w:rsid w:val="001325CB"/>
    <w:rsid w:val="001337F5"/>
    <w:rsid w:val="00133880"/>
    <w:rsid w:val="00133EE5"/>
    <w:rsid w:val="00134327"/>
    <w:rsid w:val="001402FA"/>
    <w:rsid w:val="001415FD"/>
    <w:rsid w:val="00142D80"/>
    <w:rsid w:val="00143747"/>
    <w:rsid w:val="00152E91"/>
    <w:rsid w:val="0015436F"/>
    <w:rsid w:val="00155FE5"/>
    <w:rsid w:val="001575D0"/>
    <w:rsid w:val="001618B0"/>
    <w:rsid w:val="00162CA8"/>
    <w:rsid w:val="00167A34"/>
    <w:rsid w:val="001717C8"/>
    <w:rsid w:val="00171EB2"/>
    <w:rsid w:val="00172EDA"/>
    <w:rsid w:val="001769BA"/>
    <w:rsid w:val="00180A91"/>
    <w:rsid w:val="001812B5"/>
    <w:rsid w:val="00183A8D"/>
    <w:rsid w:val="00184365"/>
    <w:rsid w:val="00184560"/>
    <w:rsid w:val="00184792"/>
    <w:rsid w:val="00186B57"/>
    <w:rsid w:val="00186E45"/>
    <w:rsid w:val="001918A7"/>
    <w:rsid w:val="00191DDF"/>
    <w:rsid w:val="00192868"/>
    <w:rsid w:val="00195CD3"/>
    <w:rsid w:val="00197894"/>
    <w:rsid w:val="001A0D53"/>
    <w:rsid w:val="001A0DFA"/>
    <w:rsid w:val="001A3A0C"/>
    <w:rsid w:val="001A520D"/>
    <w:rsid w:val="001A55B5"/>
    <w:rsid w:val="001A6109"/>
    <w:rsid w:val="001A611A"/>
    <w:rsid w:val="001A7870"/>
    <w:rsid w:val="001B0A7F"/>
    <w:rsid w:val="001B3A00"/>
    <w:rsid w:val="001B3BFE"/>
    <w:rsid w:val="001B71BB"/>
    <w:rsid w:val="001C1B36"/>
    <w:rsid w:val="001C1B41"/>
    <w:rsid w:val="001C5CBA"/>
    <w:rsid w:val="001C6F69"/>
    <w:rsid w:val="001D0FE3"/>
    <w:rsid w:val="001D5560"/>
    <w:rsid w:val="001D5E9D"/>
    <w:rsid w:val="001D65EF"/>
    <w:rsid w:val="001D6918"/>
    <w:rsid w:val="001D6F83"/>
    <w:rsid w:val="001D7B20"/>
    <w:rsid w:val="001E0111"/>
    <w:rsid w:val="001E019F"/>
    <w:rsid w:val="001E0317"/>
    <w:rsid w:val="001E1D4C"/>
    <w:rsid w:val="001E3827"/>
    <w:rsid w:val="001E3E06"/>
    <w:rsid w:val="001E48CB"/>
    <w:rsid w:val="001E49E7"/>
    <w:rsid w:val="001F31E0"/>
    <w:rsid w:val="001F3BC4"/>
    <w:rsid w:val="001F3F45"/>
    <w:rsid w:val="001F4B49"/>
    <w:rsid w:val="001F5A50"/>
    <w:rsid w:val="001F7201"/>
    <w:rsid w:val="00200FAC"/>
    <w:rsid w:val="00201D9B"/>
    <w:rsid w:val="0020312B"/>
    <w:rsid w:val="00204A1B"/>
    <w:rsid w:val="00207B54"/>
    <w:rsid w:val="00211370"/>
    <w:rsid w:val="0021265D"/>
    <w:rsid w:val="00222CAD"/>
    <w:rsid w:val="00223A29"/>
    <w:rsid w:val="002250A3"/>
    <w:rsid w:val="00225A72"/>
    <w:rsid w:val="00230A14"/>
    <w:rsid w:val="002331D4"/>
    <w:rsid w:val="00235217"/>
    <w:rsid w:val="002362D9"/>
    <w:rsid w:val="002409E0"/>
    <w:rsid w:val="002414F5"/>
    <w:rsid w:val="00241D74"/>
    <w:rsid w:val="00242C33"/>
    <w:rsid w:val="0024620F"/>
    <w:rsid w:val="00246D1F"/>
    <w:rsid w:val="002472E4"/>
    <w:rsid w:val="00247403"/>
    <w:rsid w:val="00247542"/>
    <w:rsid w:val="002475D2"/>
    <w:rsid w:val="00251137"/>
    <w:rsid w:val="00257ABB"/>
    <w:rsid w:val="00260ACA"/>
    <w:rsid w:val="00264951"/>
    <w:rsid w:val="00264990"/>
    <w:rsid w:val="00266B61"/>
    <w:rsid w:val="0026712A"/>
    <w:rsid w:val="002704DB"/>
    <w:rsid w:val="00274806"/>
    <w:rsid w:val="002749BF"/>
    <w:rsid w:val="0027652B"/>
    <w:rsid w:val="00281B8C"/>
    <w:rsid w:val="002909FB"/>
    <w:rsid w:val="00291A17"/>
    <w:rsid w:val="002933A3"/>
    <w:rsid w:val="002959A6"/>
    <w:rsid w:val="002A0AAE"/>
    <w:rsid w:val="002A0F20"/>
    <w:rsid w:val="002A1693"/>
    <w:rsid w:val="002A3EFF"/>
    <w:rsid w:val="002A4FE4"/>
    <w:rsid w:val="002A5560"/>
    <w:rsid w:val="002A5820"/>
    <w:rsid w:val="002A654F"/>
    <w:rsid w:val="002B037A"/>
    <w:rsid w:val="002B0D4F"/>
    <w:rsid w:val="002B43E9"/>
    <w:rsid w:val="002B44E3"/>
    <w:rsid w:val="002B6CBE"/>
    <w:rsid w:val="002C2DCB"/>
    <w:rsid w:val="002C2F64"/>
    <w:rsid w:val="002C42CB"/>
    <w:rsid w:val="002C4DC3"/>
    <w:rsid w:val="002D2B26"/>
    <w:rsid w:val="002D2BB7"/>
    <w:rsid w:val="002D67BD"/>
    <w:rsid w:val="002D7EA2"/>
    <w:rsid w:val="002E187C"/>
    <w:rsid w:val="002E787A"/>
    <w:rsid w:val="002F2685"/>
    <w:rsid w:val="002F2F4B"/>
    <w:rsid w:val="002F3B85"/>
    <w:rsid w:val="002F41A1"/>
    <w:rsid w:val="002F551C"/>
    <w:rsid w:val="002F789C"/>
    <w:rsid w:val="00300955"/>
    <w:rsid w:val="003009A0"/>
    <w:rsid w:val="00302733"/>
    <w:rsid w:val="003050C0"/>
    <w:rsid w:val="00305606"/>
    <w:rsid w:val="00305835"/>
    <w:rsid w:val="00306122"/>
    <w:rsid w:val="00306F33"/>
    <w:rsid w:val="0031105C"/>
    <w:rsid w:val="00314078"/>
    <w:rsid w:val="003148EA"/>
    <w:rsid w:val="0031535D"/>
    <w:rsid w:val="00317611"/>
    <w:rsid w:val="00321B7F"/>
    <w:rsid w:val="00321EC4"/>
    <w:rsid w:val="003239B8"/>
    <w:rsid w:val="00324CE8"/>
    <w:rsid w:val="003267BA"/>
    <w:rsid w:val="0033169F"/>
    <w:rsid w:val="003340A3"/>
    <w:rsid w:val="00336002"/>
    <w:rsid w:val="00340783"/>
    <w:rsid w:val="00344977"/>
    <w:rsid w:val="00346469"/>
    <w:rsid w:val="00346C95"/>
    <w:rsid w:val="003476C6"/>
    <w:rsid w:val="0035305F"/>
    <w:rsid w:val="00356185"/>
    <w:rsid w:val="00356783"/>
    <w:rsid w:val="00356D3F"/>
    <w:rsid w:val="00360380"/>
    <w:rsid w:val="00364483"/>
    <w:rsid w:val="00364A6A"/>
    <w:rsid w:val="00367A15"/>
    <w:rsid w:val="00370301"/>
    <w:rsid w:val="0037036E"/>
    <w:rsid w:val="0037519E"/>
    <w:rsid w:val="003775D2"/>
    <w:rsid w:val="00377B9F"/>
    <w:rsid w:val="003802BB"/>
    <w:rsid w:val="00383CD9"/>
    <w:rsid w:val="0038523A"/>
    <w:rsid w:val="00385B8A"/>
    <w:rsid w:val="00385EB5"/>
    <w:rsid w:val="00386CF0"/>
    <w:rsid w:val="0038729B"/>
    <w:rsid w:val="00387903"/>
    <w:rsid w:val="00391739"/>
    <w:rsid w:val="00394049"/>
    <w:rsid w:val="00396C41"/>
    <w:rsid w:val="003A1272"/>
    <w:rsid w:val="003A254E"/>
    <w:rsid w:val="003A525B"/>
    <w:rsid w:val="003B19AC"/>
    <w:rsid w:val="003B486B"/>
    <w:rsid w:val="003B53B1"/>
    <w:rsid w:val="003B6D09"/>
    <w:rsid w:val="003B70FB"/>
    <w:rsid w:val="003C0732"/>
    <w:rsid w:val="003C1C56"/>
    <w:rsid w:val="003C34DB"/>
    <w:rsid w:val="003C55C3"/>
    <w:rsid w:val="003C5FC1"/>
    <w:rsid w:val="003C676B"/>
    <w:rsid w:val="003C7398"/>
    <w:rsid w:val="003C7A2B"/>
    <w:rsid w:val="003C7EC3"/>
    <w:rsid w:val="003D1862"/>
    <w:rsid w:val="003D3BC2"/>
    <w:rsid w:val="003D5431"/>
    <w:rsid w:val="003D64AA"/>
    <w:rsid w:val="003D6F0A"/>
    <w:rsid w:val="003D7AFD"/>
    <w:rsid w:val="003E0D06"/>
    <w:rsid w:val="003E3953"/>
    <w:rsid w:val="003E53AC"/>
    <w:rsid w:val="003E646C"/>
    <w:rsid w:val="003E6CA1"/>
    <w:rsid w:val="003E7059"/>
    <w:rsid w:val="003F2A88"/>
    <w:rsid w:val="003F3AF6"/>
    <w:rsid w:val="003F5154"/>
    <w:rsid w:val="0040155C"/>
    <w:rsid w:val="00405E73"/>
    <w:rsid w:val="00405F9C"/>
    <w:rsid w:val="004065A8"/>
    <w:rsid w:val="004112EF"/>
    <w:rsid w:val="0041267E"/>
    <w:rsid w:val="00414E38"/>
    <w:rsid w:val="004158CC"/>
    <w:rsid w:val="004165C2"/>
    <w:rsid w:val="004210EF"/>
    <w:rsid w:val="00421F0B"/>
    <w:rsid w:val="00423CCB"/>
    <w:rsid w:val="00424152"/>
    <w:rsid w:val="00427805"/>
    <w:rsid w:val="004279DC"/>
    <w:rsid w:val="00431D81"/>
    <w:rsid w:val="00434E6C"/>
    <w:rsid w:val="0044114C"/>
    <w:rsid w:val="00441BAD"/>
    <w:rsid w:val="00441ECB"/>
    <w:rsid w:val="0044242A"/>
    <w:rsid w:val="00445193"/>
    <w:rsid w:val="004503D6"/>
    <w:rsid w:val="0045298E"/>
    <w:rsid w:val="004541F1"/>
    <w:rsid w:val="00455FF1"/>
    <w:rsid w:val="00456405"/>
    <w:rsid w:val="00456780"/>
    <w:rsid w:val="00460AA3"/>
    <w:rsid w:val="00462C1B"/>
    <w:rsid w:val="00462F65"/>
    <w:rsid w:val="004636A1"/>
    <w:rsid w:val="00464CF2"/>
    <w:rsid w:val="004663A8"/>
    <w:rsid w:val="00467B7E"/>
    <w:rsid w:val="004727B5"/>
    <w:rsid w:val="00473BB4"/>
    <w:rsid w:val="00475D60"/>
    <w:rsid w:val="00477592"/>
    <w:rsid w:val="00477C1F"/>
    <w:rsid w:val="00477C36"/>
    <w:rsid w:val="00483AF7"/>
    <w:rsid w:val="004854AA"/>
    <w:rsid w:val="00486383"/>
    <w:rsid w:val="00486E43"/>
    <w:rsid w:val="00486F1C"/>
    <w:rsid w:val="00487C29"/>
    <w:rsid w:val="0049419D"/>
    <w:rsid w:val="00495052"/>
    <w:rsid w:val="0049594E"/>
    <w:rsid w:val="00495B7E"/>
    <w:rsid w:val="004976AF"/>
    <w:rsid w:val="004A03BE"/>
    <w:rsid w:val="004A2540"/>
    <w:rsid w:val="004A4D57"/>
    <w:rsid w:val="004A5DD2"/>
    <w:rsid w:val="004A6508"/>
    <w:rsid w:val="004A6A54"/>
    <w:rsid w:val="004A75D8"/>
    <w:rsid w:val="004A7C06"/>
    <w:rsid w:val="004B183F"/>
    <w:rsid w:val="004B2505"/>
    <w:rsid w:val="004B421C"/>
    <w:rsid w:val="004B56FC"/>
    <w:rsid w:val="004B65DE"/>
    <w:rsid w:val="004C0DCA"/>
    <w:rsid w:val="004C1D20"/>
    <w:rsid w:val="004C20D2"/>
    <w:rsid w:val="004C2312"/>
    <w:rsid w:val="004C327A"/>
    <w:rsid w:val="004C4B62"/>
    <w:rsid w:val="004C54C9"/>
    <w:rsid w:val="004C64D2"/>
    <w:rsid w:val="004D148F"/>
    <w:rsid w:val="004D4ABA"/>
    <w:rsid w:val="004D57FA"/>
    <w:rsid w:val="004D6025"/>
    <w:rsid w:val="004D7A62"/>
    <w:rsid w:val="004E03EF"/>
    <w:rsid w:val="004E2610"/>
    <w:rsid w:val="004E2649"/>
    <w:rsid w:val="004E4DAE"/>
    <w:rsid w:val="004F096E"/>
    <w:rsid w:val="004F4162"/>
    <w:rsid w:val="004F4B24"/>
    <w:rsid w:val="004F626F"/>
    <w:rsid w:val="004F77CC"/>
    <w:rsid w:val="00501399"/>
    <w:rsid w:val="00501BBA"/>
    <w:rsid w:val="005047ED"/>
    <w:rsid w:val="00506302"/>
    <w:rsid w:val="0050633D"/>
    <w:rsid w:val="005066B1"/>
    <w:rsid w:val="00507232"/>
    <w:rsid w:val="00507BC4"/>
    <w:rsid w:val="00511D7B"/>
    <w:rsid w:val="00511D9C"/>
    <w:rsid w:val="005128E4"/>
    <w:rsid w:val="005133DB"/>
    <w:rsid w:val="00514504"/>
    <w:rsid w:val="0051546C"/>
    <w:rsid w:val="00516998"/>
    <w:rsid w:val="00521E1F"/>
    <w:rsid w:val="00523565"/>
    <w:rsid w:val="00525272"/>
    <w:rsid w:val="00525560"/>
    <w:rsid w:val="0052559F"/>
    <w:rsid w:val="005257F1"/>
    <w:rsid w:val="00525990"/>
    <w:rsid w:val="00527A02"/>
    <w:rsid w:val="005342E1"/>
    <w:rsid w:val="00534451"/>
    <w:rsid w:val="00537BB9"/>
    <w:rsid w:val="00540DB3"/>
    <w:rsid w:val="005429D2"/>
    <w:rsid w:val="00544C49"/>
    <w:rsid w:val="00550E20"/>
    <w:rsid w:val="005516A1"/>
    <w:rsid w:val="00555599"/>
    <w:rsid w:val="005559EF"/>
    <w:rsid w:val="00556FB3"/>
    <w:rsid w:val="00560FD2"/>
    <w:rsid w:val="00562DA7"/>
    <w:rsid w:val="00563557"/>
    <w:rsid w:val="00563A6E"/>
    <w:rsid w:val="005647D6"/>
    <w:rsid w:val="00565093"/>
    <w:rsid w:val="0056544B"/>
    <w:rsid w:val="00566A2F"/>
    <w:rsid w:val="00567F1B"/>
    <w:rsid w:val="005720C0"/>
    <w:rsid w:val="0057402A"/>
    <w:rsid w:val="0057557B"/>
    <w:rsid w:val="00576889"/>
    <w:rsid w:val="005771D0"/>
    <w:rsid w:val="00580693"/>
    <w:rsid w:val="005813C0"/>
    <w:rsid w:val="00581C9E"/>
    <w:rsid w:val="00581F1C"/>
    <w:rsid w:val="00582B11"/>
    <w:rsid w:val="00582BA1"/>
    <w:rsid w:val="00583773"/>
    <w:rsid w:val="00584D23"/>
    <w:rsid w:val="00585031"/>
    <w:rsid w:val="005907AD"/>
    <w:rsid w:val="0059191A"/>
    <w:rsid w:val="005921FF"/>
    <w:rsid w:val="00594989"/>
    <w:rsid w:val="005A10A8"/>
    <w:rsid w:val="005A11EE"/>
    <w:rsid w:val="005A24ED"/>
    <w:rsid w:val="005A2C6D"/>
    <w:rsid w:val="005A307F"/>
    <w:rsid w:val="005A3841"/>
    <w:rsid w:val="005A467B"/>
    <w:rsid w:val="005A6D0E"/>
    <w:rsid w:val="005A739B"/>
    <w:rsid w:val="005B0C0B"/>
    <w:rsid w:val="005B194C"/>
    <w:rsid w:val="005B2339"/>
    <w:rsid w:val="005B3817"/>
    <w:rsid w:val="005B463D"/>
    <w:rsid w:val="005B52B0"/>
    <w:rsid w:val="005B5F15"/>
    <w:rsid w:val="005B6806"/>
    <w:rsid w:val="005C09B1"/>
    <w:rsid w:val="005C30B8"/>
    <w:rsid w:val="005C4225"/>
    <w:rsid w:val="005C5B82"/>
    <w:rsid w:val="005D1E73"/>
    <w:rsid w:val="005E4ACC"/>
    <w:rsid w:val="005E6F2A"/>
    <w:rsid w:val="005E768A"/>
    <w:rsid w:val="005F0B75"/>
    <w:rsid w:val="005F0DAD"/>
    <w:rsid w:val="005F0F33"/>
    <w:rsid w:val="005F3CD2"/>
    <w:rsid w:val="005F6EAD"/>
    <w:rsid w:val="00600DEB"/>
    <w:rsid w:val="00601E17"/>
    <w:rsid w:val="00603F38"/>
    <w:rsid w:val="00604AEB"/>
    <w:rsid w:val="006068CE"/>
    <w:rsid w:val="006141A6"/>
    <w:rsid w:val="00614BB1"/>
    <w:rsid w:val="00615170"/>
    <w:rsid w:val="0062063A"/>
    <w:rsid w:val="0062147F"/>
    <w:rsid w:val="00622D85"/>
    <w:rsid w:val="006258BB"/>
    <w:rsid w:val="00627C9F"/>
    <w:rsid w:val="006311E9"/>
    <w:rsid w:val="00632354"/>
    <w:rsid w:val="006345D7"/>
    <w:rsid w:val="00635421"/>
    <w:rsid w:val="006403FD"/>
    <w:rsid w:val="0064214A"/>
    <w:rsid w:val="00642810"/>
    <w:rsid w:val="00643438"/>
    <w:rsid w:val="0065127B"/>
    <w:rsid w:val="006515E2"/>
    <w:rsid w:val="00652333"/>
    <w:rsid w:val="00653EFE"/>
    <w:rsid w:val="00654F3E"/>
    <w:rsid w:val="00655268"/>
    <w:rsid w:val="006555CE"/>
    <w:rsid w:val="00660B2E"/>
    <w:rsid w:val="00660EAF"/>
    <w:rsid w:val="006628FE"/>
    <w:rsid w:val="0066430D"/>
    <w:rsid w:val="006659E3"/>
    <w:rsid w:val="006661AC"/>
    <w:rsid w:val="00671739"/>
    <w:rsid w:val="00671F66"/>
    <w:rsid w:val="00674EA9"/>
    <w:rsid w:val="006762C1"/>
    <w:rsid w:val="00676F05"/>
    <w:rsid w:val="0068009E"/>
    <w:rsid w:val="006844B3"/>
    <w:rsid w:val="00690B99"/>
    <w:rsid w:val="00692219"/>
    <w:rsid w:val="006942F7"/>
    <w:rsid w:val="006A17D2"/>
    <w:rsid w:val="006A2157"/>
    <w:rsid w:val="006A2DE3"/>
    <w:rsid w:val="006A73E6"/>
    <w:rsid w:val="006B03B9"/>
    <w:rsid w:val="006B0673"/>
    <w:rsid w:val="006B29FA"/>
    <w:rsid w:val="006B2D5C"/>
    <w:rsid w:val="006B35AB"/>
    <w:rsid w:val="006B74F0"/>
    <w:rsid w:val="006B7EC2"/>
    <w:rsid w:val="006C0ECF"/>
    <w:rsid w:val="006C1C31"/>
    <w:rsid w:val="006C4EB1"/>
    <w:rsid w:val="006C5A1B"/>
    <w:rsid w:val="006C6185"/>
    <w:rsid w:val="006C7A41"/>
    <w:rsid w:val="006C7D70"/>
    <w:rsid w:val="006D1776"/>
    <w:rsid w:val="006E0166"/>
    <w:rsid w:val="006E0EB8"/>
    <w:rsid w:val="006E1B68"/>
    <w:rsid w:val="006E2AEE"/>
    <w:rsid w:val="006E2FFB"/>
    <w:rsid w:val="006E604D"/>
    <w:rsid w:val="006E7B34"/>
    <w:rsid w:val="006E7D44"/>
    <w:rsid w:val="006F0E20"/>
    <w:rsid w:val="006F6176"/>
    <w:rsid w:val="006F6B13"/>
    <w:rsid w:val="006F7AAD"/>
    <w:rsid w:val="00700279"/>
    <w:rsid w:val="00700430"/>
    <w:rsid w:val="00701F0D"/>
    <w:rsid w:val="0070550D"/>
    <w:rsid w:val="0070697F"/>
    <w:rsid w:val="007103C4"/>
    <w:rsid w:val="0071126D"/>
    <w:rsid w:val="007122EE"/>
    <w:rsid w:val="0071358D"/>
    <w:rsid w:val="00714457"/>
    <w:rsid w:val="00715266"/>
    <w:rsid w:val="0072036E"/>
    <w:rsid w:val="007207D6"/>
    <w:rsid w:val="0072199C"/>
    <w:rsid w:val="00722C9F"/>
    <w:rsid w:val="00723CAE"/>
    <w:rsid w:val="00723D08"/>
    <w:rsid w:val="007253B8"/>
    <w:rsid w:val="0073741F"/>
    <w:rsid w:val="007413BB"/>
    <w:rsid w:val="00742274"/>
    <w:rsid w:val="00750BB0"/>
    <w:rsid w:val="007519A0"/>
    <w:rsid w:val="00752C15"/>
    <w:rsid w:val="0075346B"/>
    <w:rsid w:val="007612D1"/>
    <w:rsid w:val="0076300D"/>
    <w:rsid w:val="00764480"/>
    <w:rsid w:val="0076643F"/>
    <w:rsid w:val="007674A0"/>
    <w:rsid w:val="0077011A"/>
    <w:rsid w:val="00773838"/>
    <w:rsid w:val="00774C9A"/>
    <w:rsid w:val="00774F43"/>
    <w:rsid w:val="00776996"/>
    <w:rsid w:val="00777F63"/>
    <w:rsid w:val="00785EF3"/>
    <w:rsid w:val="007873D1"/>
    <w:rsid w:val="00790C93"/>
    <w:rsid w:val="007927F9"/>
    <w:rsid w:val="00792E7C"/>
    <w:rsid w:val="007A4698"/>
    <w:rsid w:val="007A5817"/>
    <w:rsid w:val="007A6882"/>
    <w:rsid w:val="007B0311"/>
    <w:rsid w:val="007B05C4"/>
    <w:rsid w:val="007B2D86"/>
    <w:rsid w:val="007B4B90"/>
    <w:rsid w:val="007B60E9"/>
    <w:rsid w:val="007B6B9A"/>
    <w:rsid w:val="007B6CC3"/>
    <w:rsid w:val="007B76D3"/>
    <w:rsid w:val="007C084C"/>
    <w:rsid w:val="007C3334"/>
    <w:rsid w:val="007C6B0E"/>
    <w:rsid w:val="007C6EBB"/>
    <w:rsid w:val="007D2B98"/>
    <w:rsid w:val="007D307A"/>
    <w:rsid w:val="007D38EB"/>
    <w:rsid w:val="007D4A6F"/>
    <w:rsid w:val="007D51FC"/>
    <w:rsid w:val="007D6C92"/>
    <w:rsid w:val="007D6F1D"/>
    <w:rsid w:val="007D6F25"/>
    <w:rsid w:val="007E11FA"/>
    <w:rsid w:val="007E1830"/>
    <w:rsid w:val="007E21BC"/>
    <w:rsid w:val="007E222A"/>
    <w:rsid w:val="007E22C7"/>
    <w:rsid w:val="007E334A"/>
    <w:rsid w:val="007E4164"/>
    <w:rsid w:val="007E5F92"/>
    <w:rsid w:val="007E7C82"/>
    <w:rsid w:val="007F0FBD"/>
    <w:rsid w:val="007F2AA1"/>
    <w:rsid w:val="007F4867"/>
    <w:rsid w:val="007F588D"/>
    <w:rsid w:val="007F5903"/>
    <w:rsid w:val="007F7A99"/>
    <w:rsid w:val="0080016B"/>
    <w:rsid w:val="00803698"/>
    <w:rsid w:val="00803F1C"/>
    <w:rsid w:val="00804087"/>
    <w:rsid w:val="008049BA"/>
    <w:rsid w:val="0080600E"/>
    <w:rsid w:val="00806C04"/>
    <w:rsid w:val="00807CB5"/>
    <w:rsid w:val="008121F4"/>
    <w:rsid w:val="00814688"/>
    <w:rsid w:val="00815518"/>
    <w:rsid w:val="00816B3F"/>
    <w:rsid w:val="008172D5"/>
    <w:rsid w:val="00817612"/>
    <w:rsid w:val="0082011C"/>
    <w:rsid w:val="0082237C"/>
    <w:rsid w:val="00822C4F"/>
    <w:rsid w:val="00823BA7"/>
    <w:rsid w:val="00824B4B"/>
    <w:rsid w:val="00824EC6"/>
    <w:rsid w:val="00827769"/>
    <w:rsid w:val="008338A4"/>
    <w:rsid w:val="008340DC"/>
    <w:rsid w:val="008342B2"/>
    <w:rsid w:val="00834D49"/>
    <w:rsid w:val="00837C45"/>
    <w:rsid w:val="00842753"/>
    <w:rsid w:val="00844730"/>
    <w:rsid w:val="008457C2"/>
    <w:rsid w:val="00846B19"/>
    <w:rsid w:val="0085107E"/>
    <w:rsid w:val="0085114A"/>
    <w:rsid w:val="00853640"/>
    <w:rsid w:val="0085635F"/>
    <w:rsid w:val="00856CED"/>
    <w:rsid w:val="008570D5"/>
    <w:rsid w:val="00857A82"/>
    <w:rsid w:val="00860A4D"/>
    <w:rsid w:val="008665B8"/>
    <w:rsid w:val="0087070F"/>
    <w:rsid w:val="00871EBB"/>
    <w:rsid w:val="00873836"/>
    <w:rsid w:val="008743F7"/>
    <w:rsid w:val="00875EE8"/>
    <w:rsid w:val="00876D8C"/>
    <w:rsid w:val="008833C5"/>
    <w:rsid w:val="008847E7"/>
    <w:rsid w:val="0088528E"/>
    <w:rsid w:val="00885737"/>
    <w:rsid w:val="00886181"/>
    <w:rsid w:val="00890650"/>
    <w:rsid w:val="00891F9B"/>
    <w:rsid w:val="0089311C"/>
    <w:rsid w:val="008944DC"/>
    <w:rsid w:val="00897E12"/>
    <w:rsid w:val="008A1F0E"/>
    <w:rsid w:val="008A20B5"/>
    <w:rsid w:val="008A3CC0"/>
    <w:rsid w:val="008A748B"/>
    <w:rsid w:val="008A7E0F"/>
    <w:rsid w:val="008B12F5"/>
    <w:rsid w:val="008B4AD8"/>
    <w:rsid w:val="008C2ABE"/>
    <w:rsid w:val="008C3699"/>
    <w:rsid w:val="008C3B61"/>
    <w:rsid w:val="008C5E2D"/>
    <w:rsid w:val="008D205B"/>
    <w:rsid w:val="008D6AD1"/>
    <w:rsid w:val="008D768D"/>
    <w:rsid w:val="008E1799"/>
    <w:rsid w:val="008E2723"/>
    <w:rsid w:val="008E3708"/>
    <w:rsid w:val="008E3759"/>
    <w:rsid w:val="008E3BFE"/>
    <w:rsid w:val="008E74B8"/>
    <w:rsid w:val="008F1912"/>
    <w:rsid w:val="008F2B59"/>
    <w:rsid w:val="008F411F"/>
    <w:rsid w:val="00900C08"/>
    <w:rsid w:val="0090100A"/>
    <w:rsid w:val="00901339"/>
    <w:rsid w:val="0090270B"/>
    <w:rsid w:val="00902A70"/>
    <w:rsid w:val="00903368"/>
    <w:rsid w:val="009041DC"/>
    <w:rsid w:val="00905D57"/>
    <w:rsid w:val="00907C3D"/>
    <w:rsid w:val="00907CB4"/>
    <w:rsid w:val="00907EF1"/>
    <w:rsid w:val="00912AD7"/>
    <w:rsid w:val="00913CB4"/>
    <w:rsid w:val="00915176"/>
    <w:rsid w:val="00917B5A"/>
    <w:rsid w:val="00917EE6"/>
    <w:rsid w:val="00920A58"/>
    <w:rsid w:val="00920A8C"/>
    <w:rsid w:val="009232D1"/>
    <w:rsid w:val="00931897"/>
    <w:rsid w:val="009322DF"/>
    <w:rsid w:val="009322EA"/>
    <w:rsid w:val="00934A2C"/>
    <w:rsid w:val="00935556"/>
    <w:rsid w:val="0093748A"/>
    <w:rsid w:val="009466C0"/>
    <w:rsid w:val="00946F54"/>
    <w:rsid w:val="00947F97"/>
    <w:rsid w:val="0095044E"/>
    <w:rsid w:val="00951D39"/>
    <w:rsid w:val="00952550"/>
    <w:rsid w:val="00953598"/>
    <w:rsid w:val="00956597"/>
    <w:rsid w:val="009565F5"/>
    <w:rsid w:val="00960E7F"/>
    <w:rsid w:val="00962007"/>
    <w:rsid w:val="0096252E"/>
    <w:rsid w:val="00963C8A"/>
    <w:rsid w:val="0096706E"/>
    <w:rsid w:val="00967CB4"/>
    <w:rsid w:val="009719B7"/>
    <w:rsid w:val="00974491"/>
    <w:rsid w:val="0097584F"/>
    <w:rsid w:val="00975C4E"/>
    <w:rsid w:val="00977898"/>
    <w:rsid w:val="00977A79"/>
    <w:rsid w:val="00981661"/>
    <w:rsid w:val="00981AA0"/>
    <w:rsid w:val="00981FBA"/>
    <w:rsid w:val="00982FDE"/>
    <w:rsid w:val="009834C2"/>
    <w:rsid w:val="00983C0F"/>
    <w:rsid w:val="00985F8E"/>
    <w:rsid w:val="00987A8B"/>
    <w:rsid w:val="00987C14"/>
    <w:rsid w:val="009918C3"/>
    <w:rsid w:val="009953B6"/>
    <w:rsid w:val="00997BC5"/>
    <w:rsid w:val="009A09F2"/>
    <w:rsid w:val="009A16DD"/>
    <w:rsid w:val="009A1723"/>
    <w:rsid w:val="009A4A9E"/>
    <w:rsid w:val="009A4F41"/>
    <w:rsid w:val="009B05AB"/>
    <w:rsid w:val="009B0F15"/>
    <w:rsid w:val="009B319F"/>
    <w:rsid w:val="009B330E"/>
    <w:rsid w:val="009B381B"/>
    <w:rsid w:val="009B5F6E"/>
    <w:rsid w:val="009C162E"/>
    <w:rsid w:val="009C4511"/>
    <w:rsid w:val="009D1181"/>
    <w:rsid w:val="009D1753"/>
    <w:rsid w:val="009D3247"/>
    <w:rsid w:val="009D52B0"/>
    <w:rsid w:val="009D57CD"/>
    <w:rsid w:val="009D7611"/>
    <w:rsid w:val="009E0B61"/>
    <w:rsid w:val="009E49C1"/>
    <w:rsid w:val="009E53DE"/>
    <w:rsid w:val="009F04E4"/>
    <w:rsid w:val="009F1680"/>
    <w:rsid w:val="009F2031"/>
    <w:rsid w:val="009F5F4A"/>
    <w:rsid w:val="009F717E"/>
    <w:rsid w:val="009F7431"/>
    <w:rsid w:val="00A05C45"/>
    <w:rsid w:val="00A06230"/>
    <w:rsid w:val="00A11212"/>
    <w:rsid w:val="00A11E44"/>
    <w:rsid w:val="00A14B81"/>
    <w:rsid w:val="00A14F24"/>
    <w:rsid w:val="00A15FEF"/>
    <w:rsid w:val="00A17855"/>
    <w:rsid w:val="00A211EB"/>
    <w:rsid w:val="00A21F67"/>
    <w:rsid w:val="00A260AA"/>
    <w:rsid w:val="00A27067"/>
    <w:rsid w:val="00A30100"/>
    <w:rsid w:val="00A32466"/>
    <w:rsid w:val="00A328B3"/>
    <w:rsid w:val="00A33CF6"/>
    <w:rsid w:val="00A33FFF"/>
    <w:rsid w:val="00A35E56"/>
    <w:rsid w:val="00A365CE"/>
    <w:rsid w:val="00A374C5"/>
    <w:rsid w:val="00A37A5A"/>
    <w:rsid w:val="00A40348"/>
    <w:rsid w:val="00A442A3"/>
    <w:rsid w:val="00A44E36"/>
    <w:rsid w:val="00A45AFD"/>
    <w:rsid w:val="00A46A48"/>
    <w:rsid w:val="00A47272"/>
    <w:rsid w:val="00A4757A"/>
    <w:rsid w:val="00A47994"/>
    <w:rsid w:val="00A50FCF"/>
    <w:rsid w:val="00A51B3D"/>
    <w:rsid w:val="00A524CA"/>
    <w:rsid w:val="00A528D1"/>
    <w:rsid w:val="00A540B4"/>
    <w:rsid w:val="00A56D0F"/>
    <w:rsid w:val="00A610CD"/>
    <w:rsid w:val="00A6147A"/>
    <w:rsid w:val="00A62013"/>
    <w:rsid w:val="00A6284A"/>
    <w:rsid w:val="00A643DA"/>
    <w:rsid w:val="00A6706D"/>
    <w:rsid w:val="00A70AB3"/>
    <w:rsid w:val="00A70AEF"/>
    <w:rsid w:val="00A7169F"/>
    <w:rsid w:val="00A71BA2"/>
    <w:rsid w:val="00A71D83"/>
    <w:rsid w:val="00A7264C"/>
    <w:rsid w:val="00A734D5"/>
    <w:rsid w:val="00A758AA"/>
    <w:rsid w:val="00A80422"/>
    <w:rsid w:val="00A81214"/>
    <w:rsid w:val="00A85D93"/>
    <w:rsid w:val="00A930E6"/>
    <w:rsid w:val="00A97228"/>
    <w:rsid w:val="00AA09A2"/>
    <w:rsid w:val="00AA2CCB"/>
    <w:rsid w:val="00AA3252"/>
    <w:rsid w:val="00AA4CC4"/>
    <w:rsid w:val="00AA5F68"/>
    <w:rsid w:val="00AA7996"/>
    <w:rsid w:val="00AA7FBA"/>
    <w:rsid w:val="00AB015A"/>
    <w:rsid w:val="00AB0215"/>
    <w:rsid w:val="00AB3FE7"/>
    <w:rsid w:val="00AB68CD"/>
    <w:rsid w:val="00AC19CB"/>
    <w:rsid w:val="00AC2D2A"/>
    <w:rsid w:val="00AC3394"/>
    <w:rsid w:val="00AC33DC"/>
    <w:rsid w:val="00AC62B4"/>
    <w:rsid w:val="00AC6DAB"/>
    <w:rsid w:val="00AD1A06"/>
    <w:rsid w:val="00AD5A71"/>
    <w:rsid w:val="00AD5AF3"/>
    <w:rsid w:val="00AD659E"/>
    <w:rsid w:val="00AD70AD"/>
    <w:rsid w:val="00AD7B36"/>
    <w:rsid w:val="00AE037D"/>
    <w:rsid w:val="00AE1DEA"/>
    <w:rsid w:val="00AE213F"/>
    <w:rsid w:val="00AE45AC"/>
    <w:rsid w:val="00AE5488"/>
    <w:rsid w:val="00AE5A11"/>
    <w:rsid w:val="00AE6F91"/>
    <w:rsid w:val="00AF1917"/>
    <w:rsid w:val="00AF5571"/>
    <w:rsid w:val="00AF5CA3"/>
    <w:rsid w:val="00AF5D0A"/>
    <w:rsid w:val="00AF7837"/>
    <w:rsid w:val="00B014A9"/>
    <w:rsid w:val="00B03165"/>
    <w:rsid w:val="00B03430"/>
    <w:rsid w:val="00B03E9F"/>
    <w:rsid w:val="00B04EE9"/>
    <w:rsid w:val="00B05E08"/>
    <w:rsid w:val="00B06C47"/>
    <w:rsid w:val="00B07265"/>
    <w:rsid w:val="00B07341"/>
    <w:rsid w:val="00B133F0"/>
    <w:rsid w:val="00B14B9F"/>
    <w:rsid w:val="00B14FCE"/>
    <w:rsid w:val="00B160FA"/>
    <w:rsid w:val="00B17102"/>
    <w:rsid w:val="00B211EE"/>
    <w:rsid w:val="00B21D78"/>
    <w:rsid w:val="00B226CA"/>
    <w:rsid w:val="00B24603"/>
    <w:rsid w:val="00B26459"/>
    <w:rsid w:val="00B264BD"/>
    <w:rsid w:val="00B30539"/>
    <w:rsid w:val="00B31394"/>
    <w:rsid w:val="00B314DB"/>
    <w:rsid w:val="00B32650"/>
    <w:rsid w:val="00B3619F"/>
    <w:rsid w:val="00B361F2"/>
    <w:rsid w:val="00B3718B"/>
    <w:rsid w:val="00B3745F"/>
    <w:rsid w:val="00B414AD"/>
    <w:rsid w:val="00B41EB7"/>
    <w:rsid w:val="00B45284"/>
    <w:rsid w:val="00B4632A"/>
    <w:rsid w:val="00B47EF7"/>
    <w:rsid w:val="00B51921"/>
    <w:rsid w:val="00B51C19"/>
    <w:rsid w:val="00B5242D"/>
    <w:rsid w:val="00B525C9"/>
    <w:rsid w:val="00B530F1"/>
    <w:rsid w:val="00B60A29"/>
    <w:rsid w:val="00B62051"/>
    <w:rsid w:val="00B6313C"/>
    <w:rsid w:val="00B63708"/>
    <w:rsid w:val="00B645EB"/>
    <w:rsid w:val="00B64951"/>
    <w:rsid w:val="00B76F2E"/>
    <w:rsid w:val="00B77191"/>
    <w:rsid w:val="00B813CC"/>
    <w:rsid w:val="00B82FF7"/>
    <w:rsid w:val="00B832A4"/>
    <w:rsid w:val="00B87214"/>
    <w:rsid w:val="00B93D7F"/>
    <w:rsid w:val="00BA0445"/>
    <w:rsid w:val="00BA276C"/>
    <w:rsid w:val="00BA37B3"/>
    <w:rsid w:val="00BA3C9F"/>
    <w:rsid w:val="00BB019D"/>
    <w:rsid w:val="00BB306F"/>
    <w:rsid w:val="00BB3653"/>
    <w:rsid w:val="00BB4B52"/>
    <w:rsid w:val="00BB7331"/>
    <w:rsid w:val="00BC1099"/>
    <w:rsid w:val="00BC17B8"/>
    <w:rsid w:val="00BC18AE"/>
    <w:rsid w:val="00BC2233"/>
    <w:rsid w:val="00BC24A8"/>
    <w:rsid w:val="00BC2D3B"/>
    <w:rsid w:val="00BD0D56"/>
    <w:rsid w:val="00BD0D90"/>
    <w:rsid w:val="00BD0FF5"/>
    <w:rsid w:val="00BD10CD"/>
    <w:rsid w:val="00BD2599"/>
    <w:rsid w:val="00BD27DD"/>
    <w:rsid w:val="00BD4B89"/>
    <w:rsid w:val="00BD5922"/>
    <w:rsid w:val="00BE106C"/>
    <w:rsid w:val="00BE2405"/>
    <w:rsid w:val="00BE2CFA"/>
    <w:rsid w:val="00BE3B8B"/>
    <w:rsid w:val="00BE534D"/>
    <w:rsid w:val="00BE58EE"/>
    <w:rsid w:val="00BF02CB"/>
    <w:rsid w:val="00BF6FD8"/>
    <w:rsid w:val="00C0204D"/>
    <w:rsid w:val="00C03680"/>
    <w:rsid w:val="00C03978"/>
    <w:rsid w:val="00C03C9C"/>
    <w:rsid w:val="00C04B6F"/>
    <w:rsid w:val="00C04F4D"/>
    <w:rsid w:val="00C054DF"/>
    <w:rsid w:val="00C063FB"/>
    <w:rsid w:val="00C10C5A"/>
    <w:rsid w:val="00C12D12"/>
    <w:rsid w:val="00C2011A"/>
    <w:rsid w:val="00C21762"/>
    <w:rsid w:val="00C21FEF"/>
    <w:rsid w:val="00C23BA4"/>
    <w:rsid w:val="00C24543"/>
    <w:rsid w:val="00C256A2"/>
    <w:rsid w:val="00C25ADB"/>
    <w:rsid w:val="00C260C9"/>
    <w:rsid w:val="00C26555"/>
    <w:rsid w:val="00C26912"/>
    <w:rsid w:val="00C30C90"/>
    <w:rsid w:val="00C3110C"/>
    <w:rsid w:val="00C32427"/>
    <w:rsid w:val="00C3321C"/>
    <w:rsid w:val="00C33AD4"/>
    <w:rsid w:val="00C373F4"/>
    <w:rsid w:val="00C41B95"/>
    <w:rsid w:val="00C42D16"/>
    <w:rsid w:val="00C43A72"/>
    <w:rsid w:val="00C43BB2"/>
    <w:rsid w:val="00C43EE4"/>
    <w:rsid w:val="00C444BC"/>
    <w:rsid w:val="00C46A74"/>
    <w:rsid w:val="00C51515"/>
    <w:rsid w:val="00C51901"/>
    <w:rsid w:val="00C54225"/>
    <w:rsid w:val="00C5660B"/>
    <w:rsid w:val="00C601C8"/>
    <w:rsid w:val="00C61FA8"/>
    <w:rsid w:val="00C63824"/>
    <w:rsid w:val="00C6426D"/>
    <w:rsid w:val="00C66B72"/>
    <w:rsid w:val="00C672E5"/>
    <w:rsid w:val="00C67ED2"/>
    <w:rsid w:val="00C7430A"/>
    <w:rsid w:val="00C80EA2"/>
    <w:rsid w:val="00C828EE"/>
    <w:rsid w:val="00C82FCB"/>
    <w:rsid w:val="00C83FB2"/>
    <w:rsid w:val="00C86836"/>
    <w:rsid w:val="00C87AC4"/>
    <w:rsid w:val="00C905B3"/>
    <w:rsid w:val="00C91D80"/>
    <w:rsid w:val="00C93E74"/>
    <w:rsid w:val="00C9567A"/>
    <w:rsid w:val="00C95F44"/>
    <w:rsid w:val="00C975F5"/>
    <w:rsid w:val="00CA028F"/>
    <w:rsid w:val="00CA137D"/>
    <w:rsid w:val="00CA1952"/>
    <w:rsid w:val="00CA511A"/>
    <w:rsid w:val="00CB212D"/>
    <w:rsid w:val="00CB2660"/>
    <w:rsid w:val="00CB3D55"/>
    <w:rsid w:val="00CC5E90"/>
    <w:rsid w:val="00CC6810"/>
    <w:rsid w:val="00CD046C"/>
    <w:rsid w:val="00CD30CB"/>
    <w:rsid w:val="00CD496F"/>
    <w:rsid w:val="00CD5C8A"/>
    <w:rsid w:val="00CE076C"/>
    <w:rsid w:val="00CE1321"/>
    <w:rsid w:val="00CE5199"/>
    <w:rsid w:val="00CE6199"/>
    <w:rsid w:val="00CE66D5"/>
    <w:rsid w:val="00CF1652"/>
    <w:rsid w:val="00CF3041"/>
    <w:rsid w:val="00CF3167"/>
    <w:rsid w:val="00CF59C0"/>
    <w:rsid w:val="00CF5AF8"/>
    <w:rsid w:val="00CF637A"/>
    <w:rsid w:val="00D000A2"/>
    <w:rsid w:val="00D059DE"/>
    <w:rsid w:val="00D05ABD"/>
    <w:rsid w:val="00D05C9E"/>
    <w:rsid w:val="00D07476"/>
    <w:rsid w:val="00D07D2C"/>
    <w:rsid w:val="00D10767"/>
    <w:rsid w:val="00D135A3"/>
    <w:rsid w:val="00D13FCE"/>
    <w:rsid w:val="00D212EA"/>
    <w:rsid w:val="00D22E2D"/>
    <w:rsid w:val="00D254F7"/>
    <w:rsid w:val="00D306D1"/>
    <w:rsid w:val="00D30800"/>
    <w:rsid w:val="00D310A7"/>
    <w:rsid w:val="00D32836"/>
    <w:rsid w:val="00D34786"/>
    <w:rsid w:val="00D35A51"/>
    <w:rsid w:val="00D37BFC"/>
    <w:rsid w:val="00D41E90"/>
    <w:rsid w:val="00D443A4"/>
    <w:rsid w:val="00D44FFD"/>
    <w:rsid w:val="00D46472"/>
    <w:rsid w:val="00D47A8E"/>
    <w:rsid w:val="00D52D14"/>
    <w:rsid w:val="00D54849"/>
    <w:rsid w:val="00D60AE3"/>
    <w:rsid w:val="00D610DB"/>
    <w:rsid w:val="00D618C2"/>
    <w:rsid w:val="00D635C5"/>
    <w:rsid w:val="00D63A16"/>
    <w:rsid w:val="00D65EB0"/>
    <w:rsid w:val="00D660D3"/>
    <w:rsid w:val="00D712D3"/>
    <w:rsid w:val="00D71422"/>
    <w:rsid w:val="00D72DC6"/>
    <w:rsid w:val="00D74E6D"/>
    <w:rsid w:val="00D7558D"/>
    <w:rsid w:val="00D8053E"/>
    <w:rsid w:val="00D81D92"/>
    <w:rsid w:val="00D861B4"/>
    <w:rsid w:val="00D86C11"/>
    <w:rsid w:val="00D876F9"/>
    <w:rsid w:val="00D91013"/>
    <w:rsid w:val="00D9142E"/>
    <w:rsid w:val="00D92C4E"/>
    <w:rsid w:val="00DA1C21"/>
    <w:rsid w:val="00DA210E"/>
    <w:rsid w:val="00DA30A8"/>
    <w:rsid w:val="00DA34B7"/>
    <w:rsid w:val="00DA6016"/>
    <w:rsid w:val="00DA7B5F"/>
    <w:rsid w:val="00DA7C78"/>
    <w:rsid w:val="00DB40E7"/>
    <w:rsid w:val="00DC11E7"/>
    <w:rsid w:val="00DC20E8"/>
    <w:rsid w:val="00DC24E3"/>
    <w:rsid w:val="00DC2515"/>
    <w:rsid w:val="00DC3C01"/>
    <w:rsid w:val="00DC44B1"/>
    <w:rsid w:val="00DC683E"/>
    <w:rsid w:val="00DC7023"/>
    <w:rsid w:val="00DC769A"/>
    <w:rsid w:val="00DD1183"/>
    <w:rsid w:val="00DD3973"/>
    <w:rsid w:val="00DD3D86"/>
    <w:rsid w:val="00DD40FC"/>
    <w:rsid w:val="00DD4AD2"/>
    <w:rsid w:val="00DD5771"/>
    <w:rsid w:val="00DD5EA8"/>
    <w:rsid w:val="00DE1FF2"/>
    <w:rsid w:val="00DE2862"/>
    <w:rsid w:val="00DE6C87"/>
    <w:rsid w:val="00DF1419"/>
    <w:rsid w:val="00DF1EC4"/>
    <w:rsid w:val="00DF34A7"/>
    <w:rsid w:val="00DF74B1"/>
    <w:rsid w:val="00E01B41"/>
    <w:rsid w:val="00E02F24"/>
    <w:rsid w:val="00E0340B"/>
    <w:rsid w:val="00E04A90"/>
    <w:rsid w:val="00E04D12"/>
    <w:rsid w:val="00E04DC6"/>
    <w:rsid w:val="00E0551F"/>
    <w:rsid w:val="00E06923"/>
    <w:rsid w:val="00E06A6D"/>
    <w:rsid w:val="00E104C2"/>
    <w:rsid w:val="00E121F2"/>
    <w:rsid w:val="00E13248"/>
    <w:rsid w:val="00E153CA"/>
    <w:rsid w:val="00E17937"/>
    <w:rsid w:val="00E2035E"/>
    <w:rsid w:val="00E21823"/>
    <w:rsid w:val="00E219C7"/>
    <w:rsid w:val="00E2241C"/>
    <w:rsid w:val="00E23C57"/>
    <w:rsid w:val="00E25221"/>
    <w:rsid w:val="00E27B02"/>
    <w:rsid w:val="00E30263"/>
    <w:rsid w:val="00E30C79"/>
    <w:rsid w:val="00E34E6F"/>
    <w:rsid w:val="00E3632F"/>
    <w:rsid w:val="00E36C46"/>
    <w:rsid w:val="00E379D3"/>
    <w:rsid w:val="00E4118C"/>
    <w:rsid w:val="00E43157"/>
    <w:rsid w:val="00E43E7A"/>
    <w:rsid w:val="00E461CE"/>
    <w:rsid w:val="00E50592"/>
    <w:rsid w:val="00E52C42"/>
    <w:rsid w:val="00E542BE"/>
    <w:rsid w:val="00E549D7"/>
    <w:rsid w:val="00E562E6"/>
    <w:rsid w:val="00E573E4"/>
    <w:rsid w:val="00E605F0"/>
    <w:rsid w:val="00E62CE5"/>
    <w:rsid w:val="00E6336F"/>
    <w:rsid w:val="00E643ED"/>
    <w:rsid w:val="00E64C3D"/>
    <w:rsid w:val="00E70E26"/>
    <w:rsid w:val="00E72001"/>
    <w:rsid w:val="00E720CA"/>
    <w:rsid w:val="00E72D39"/>
    <w:rsid w:val="00E7409D"/>
    <w:rsid w:val="00E75DC2"/>
    <w:rsid w:val="00E843B8"/>
    <w:rsid w:val="00E84EB5"/>
    <w:rsid w:val="00E85662"/>
    <w:rsid w:val="00E859FD"/>
    <w:rsid w:val="00E8789F"/>
    <w:rsid w:val="00E9395C"/>
    <w:rsid w:val="00E97B71"/>
    <w:rsid w:val="00E97E34"/>
    <w:rsid w:val="00EA3D34"/>
    <w:rsid w:val="00EA4890"/>
    <w:rsid w:val="00EA6AFD"/>
    <w:rsid w:val="00EB1541"/>
    <w:rsid w:val="00EB454D"/>
    <w:rsid w:val="00EB6783"/>
    <w:rsid w:val="00EC21E7"/>
    <w:rsid w:val="00EC2F67"/>
    <w:rsid w:val="00ED09B0"/>
    <w:rsid w:val="00ED1F56"/>
    <w:rsid w:val="00ED49C9"/>
    <w:rsid w:val="00ED549D"/>
    <w:rsid w:val="00ED5E10"/>
    <w:rsid w:val="00ED76BE"/>
    <w:rsid w:val="00EE00E9"/>
    <w:rsid w:val="00EE166F"/>
    <w:rsid w:val="00EE2F89"/>
    <w:rsid w:val="00EE562E"/>
    <w:rsid w:val="00EF1AAA"/>
    <w:rsid w:val="00EF4A4B"/>
    <w:rsid w:val="00EF4DF9"/>
    <w:rsid w:val="00EF619B"/>
    <w:rsid w:val="00EF6A48"/>
    <w:rsid w:val="00EF79DD"/>
    <w:rsid w:val="00F0004F"/>
    <w:rsid w:val="00F00B55"/>
    <w:rsid w:val="00F02AD1"/>
    <w:rsid w:val="00F02D95"/>
    <w:rsid w:val="00F06F63"/>
    <w:rsid w:val="00F11D83"/>
    <w:rsid w:val="00F15BCD"/>
    <w:rsid w:val="00F17B0F"/>
    <w:rsid w:val="00F2294C"/>
    <w:rsid w:val="00F2367E"/>
    <w:rsid w:val="00F23FC2"/>
    <w:rsid w:val="00F242B3"/>
    <w:rsid w:val="00F253CC"/>
    <w:rsid w:val="00F2557B"/>
    <w:rsid w:val="00F25B26"/>
    <w:rsid w:val="00F271D6"/>
    <w:rsid w:val="00F37106"/>
    <w:rsid w:val="00F410FB"/>
    <w:rsid w:val="00F43F3E"/>
    <w:rsid w:val="00F44E25"/>
    <w:rsid w:val="00F4525F"/>
    <w:rsid w:val="00F46C51"/>
    <w:rsid w:val="00F519CF"/>
    <w:rsid w:val="00F532DD"/>
    <w:rsid w:val="00F56BA5"/>
    <w:rsid w:val="00F5743E"/>
    <w:rsid w:val="00F60AFF"/>
    <w:rsid w:val="00F60E22"/>
    <w:rsid w:val="00F61C0F"/>
    <w:rsid w:val="00F62E38"/>
    <w:rsid w:val="00F65547"/>
    <w:rsid w:val="00F71573"/>
    <w:rsid w:val="00F72573"/>
    <w:rsid w:val="00F74985"/>
    <w:rsid w:val="00F77FE3"/>
    <w:rsid w:val="00F81395"/>
    <w:rsid w:val="00F81BB8"/>
    <w:rsid w:val="00F82D1C"/>
    <w:rsid w:val="00F8578B"/>
    <w:rsid w:val="00F85EF0"/>
    <w:rsid w:val="00F90C64"/>
    <w:rsid w:val="00F9137D"/>
    <w:rsid w:val="00F917D1"/>
    <w:rsid w:val="00F93EB1"/>
    <w:rsid w:val="00F959AB"/>
    <w:rsid w:val="00F9653B"/>
    <w:rsid w:val="00F9658B"/>
    <w:rsid w:val="00F96884"/>
    <w:rsid w:val="00F972F8"/>
    <w:rsid w:val="00FA0A7A"/>
    <w:rsid w:val="00FB162B"/>
    <w:rsid w:val="00FB2962"/>
    <w:rsid w:val="00FB415F"/>
    <w:rsid w:val="00FB606F"/>
    <w:rsid w:val="00FB62CF"/>
    <w:rsid w:val="00FC09CE"/>
    <w:rsid w:val="00FC3755"/>
    <w:rsid w:val="00FC388E"/>
    <w:rsid w:val="00FC4061"/>
    <w:rsid w:val="00FC5297"/>
    <w:rsid w:val="00FD07E4"/>
    <w:rsid w:val="00FD0994"/>
    <w:rsid w:val="00FD3C3B"/>
    <w:rsid w:val="00FD5A64"/>
    <w:rsid w:val="00FD6A62"/>
    <w:rsid w:val="00FE03D9"/>
    <w:rsid w:val="00FE07DD"/>
    <w:rsid w:val="00FE29BD"/>
    <w:rsid w:val="00FE5DFC"/>
    <w:rsid w:val="00FE6B45"/>
    <w:rsid w:val="00FF530F"/>
    <w:rsid w:val="00FF5552"/>
    <w:rsid w:val="00FF55F3"/>
    <w:rsid w:val="00FF5851"/>
    <w:rsid w:val="00FF6722"/>
    <w:rsid w:val="00FF7B79"/>
    <w:rsid w:val="154E4295"/>
    <w:rsid w:val="566C7CD9"/>
    <w:rsid w:val="65DF12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1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041"/>
    <w:rPr>
      <w:sz w:val="16"/>
      <w:szCs w:val="16"/>
    </w:rPr>
  </w:style>
  <w:style w:type="paragraph" w:styleId="CommentText">
    <w:name w:val="annotation text"/>
    <w:basedOn w:val="Normal"/>
    <w:link w:val="CommentTextChar"/>
    <w:uiPriority w:val="99"/>
    <w:semiHidden/>
    <w:unhideWhenUsed/>
    <w:rsid w:val="00CF3041"/>
    <w:rPr>
      <w:sz w:val="20"/>
      <w:szCs w:val="20"/>
    </w:rPr>
  </w:style>
  <w:style w:type="character" w:customStyle="1" w:styleId="CommentTextChar">
    <w:name w:val="Comment Text Char"/>
    <w:basedOn w:val="DefaultParagraphFont"/>
    <w:link w:val="CommentText"/>
    <w:uiPriority w:val="99"/>
    <w:semiHidden/>
    <w:rsid w:val="00CF3041"/>
    <w:rPr>
      <w:lang w:val="en-US" w:eastAsia="en-US"/>
    </w:rPr>
  </w:style>
  <w:style w:type="paragraph" w:styleId="CommentSubject">
    <w:name w:val="annotation subject"/>
    <w:basedOn w:val="CommentText"/>
    <w:next w:val="CommentText"/>
    <w:link w:val="CommentSubjectChar"/>
    <w:uiPriority w:val="99"/>
    <w:semiHidden/>
    <w:unhideWhenUsed/>
    <w:rsid w:val="00CF3041"/>
    <w:rPr>
      <w:b/>
      <w:bCs/>
    </w:rPr>
  </w:style>
  <w:style w:type="character" w:customStyle="1" w:styleId="CommentSubjectChar">
    <w:name w:val="Comment Subject Char"/>
    <w:basedOn w:val="CommentTextChar"/>
    <w:link w:val="CommentSubject"/>
    <w:uiPriority w:val="99"/>
    <w:semiHidden/>
    <w:rsid w:val="00CF30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3381218">
      <w:bodyDiv w:val="1"/>
      <w:marLeft w:val="0"/>
      <w:marRight w:val="0"/>
      <w:marTop w:val="0"/>
      <w:marBottom w:val="0"/>
      <w:divBdr>
        <w:top w:val="none" w:sz="0" w:space="0" w:color="auto"/>
        <w:left w:val="none" w:sz="0" w:space="0" w:color="auto"/>
        <w:bottom w:val="none" w:sz="0" w:space="0" w:color="auto"/>
        <w:right w:val="none" w:sz="0" w:space="0" w:color="auto"/>
      </w:divBdr>
    </w:div>
    <w:div w:id="15686101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89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556"/>
    <w:rsid w:val="000935F2"/>
    <w:rsid w:val="0013299A"/>
    <w:rsid w:val="00147F30"/>
    <w:rsid w:val="00200821"/>
    <w:rsid w:val="0025245B"/>
    <w:rsid w:val="00265FFF"/>
    <w:rsid w:val="002768D3"/>
    <w:rsid w:val="002A3923"/>
    <w:rsid w:val="003108DE"/>
    <w:rsid w:val="00394049"/>
    <w:rsid w:val="003B0C71"/>
    <w:rsid w:val="004B5BBB"/>
    <w:rsid w:val="004D43BE"/>
    <w:rsid w:val="004F2DF8"/>
    <w:rsid w:val="00517E2A"/>
    <w:rsid w:val="00526001"/>
    <w:rsid w:val="00582791"/>
    <w:rsid w:val="00621A0E"/>
    <w:rsid w:val="006437A4"/>
    <w:rsid w:val="006A3578"/>
    <w:rsid w:val="006B29E3"/>
    <w:rsid w:val="006B33BD"/>
    <w:rsid w:val="006F24A1"/>
    <w:rsid w:val="00781179"/>
    <w:rsid w:val="00892A51"/>
    <w:rsid w:val="008A2A00"/>
    <w:rsid w:val="008A3360"/>
    <w:rsid w:val="008E09A7"/>
    <w:rsid w:val="008F7FFC"/>
    <w:rsid w:val="00973A72"/>
    <w:rsid w:val="009A261B"/>
    <w:rsid w:val="00AA2E17"/>
    <w:rsid w:val="00AC15A4"/>
    <w:rsid w:val="00AC7931"/>
    <w:rsid w:val="00AD6A3B"/>
    <w:rsid w:val="00B0336C"/>
    <w:rsid w:val="00B44370"/>
    <w:rsid w:val="00BB6A47"/>
    <w:rsid w:val="00D241E9"/>
    <w:rsid w:val="00D7750D"/>
    <w:rsid w:val="00DD18ED"/>
    <w:rsid w:val="00F00D2F"/>
    <w:rsid w:val="00F128DF"/>
    <w:rsid w:val="00F25389"/>
    <w:rsid w:val="00FD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C0B7-5A57-49B3-A02C-68159B42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5158</Words>
  <Characters>25636</Characters>
  <Application>Microsoft Office Word</Application>
  <DocSecurity>0</DocSecurity>
  <Lines>400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323/21</dc:title>
  <dc:creator/>
  <cp:lastModifiedBy/>
  <cp:revision>1</cp:revision>
  <dcterms:created xsi:type="dcterms:W3CDTF">2022-03-02T18:01:00Z</dcterms:created>
  <dcterms:modified xsi:type="dcterms:W3CDTF">2022-03-02T18:08:00Z</dcterms:modified>
</cp:coreProperties>
</file>