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C57" w14:textId="77777777" w:rsidR="00040C3A" w:rsidRPr="00671AA7" w:rsidRDefault="00D306D1" w:rsidP="00627C9F">
      <w:pPr>
        <w:jc w:val="both"/>
        <w:rPr>
          <w:rFonts w:asciiTheme="majorHAnsi" w:hAnsiTheme="majorHAnsi" w:cs="Univers"/>
          <w:b/>
          <w:bCs/>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ABEECE2" wp14:editId="799265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5668CE">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D943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671A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3D8FD5" wp14:editId="54C39B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9377D" w14:textId="77777777" w:rsidR="007B432F" w:rsidRDefault="007B432F" w:rsidP="00AE5488">
                            <w:r>
                              <w:rPr>
                                <w:noProof/>
                              </w:rPr>
                              <w:drawing>
                                <wp:inline distT="0" distB="0" distL="0" distR="0" wp14:anchorId="382041C6" wp14:editId="48881CA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76CAEC">
              <v:shapetype id="_x0000_t202" coordsize="21600,21600" o:spt="202" path="m,l,21600r21600,l21600,xe" w14:anchorId="003D8FD5">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v:textbox>
                  <w:txbxContent>
                    <w:p w:rsidR="007B432F" w:rsidP="00AE5488" w:rsidRDefault="007B432F" w14:paraId="3D8553D8" w14:textId="77777777">
                      <w:r>
                        <w:rPr>
                          <w:noProof/>
                        </w:rPr>
                        <w:drawing>
                          <wp:inline distT="0" distB="0" distL="0" distR="0" wp14:anchorId="7FFBA487" wp14:editId="48881CA0">
                            <wp:extent cx="2647666" cy="509676"/>
                            <wp:effectExtent l="0" t="0" r="635" b="5080"/>
                            <wp:docPr id="1497206214"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t xml:space="preserve">                              </w:t>
                      </w:r>
                    </w:p>
                  </w:txbxContent>
                </v:textbox>
              </v:shape>
            </w:pict>
          </mc:Fallback>
        </mc:AlternateContent>
      </w:r>
    </w:p>
    <w:p w14:paraId="23ECB9FA" w14:textId="77777777" w:rsidR="00040C3A" w:rsidRPr="00671AA7" w:rsidRDefault="00040C3A" w:rsidP="00040C3A">
      <w:pPr>
        <w:tabs>
          <w:tab w:val="center" w:pos="5400"/>
        </w:tabs>
        <w:suppressAutoHyphens/>
        <w:jc w:val="both"/>
        <w:rPr>
          <w:rFonts w:asciiTheme="majorHAnsi" w:hAnsiTheme="majorHAnsi"/>
          <w:sz w:val="22"/>
          <w:szCs w:val="22"/>
          <w:lang w:val="es-ES"/>
        </w:rPr>
      </w:pPr>
    </w:p>
    <w:p w14:paraId="4BA77387" w14:textId="77777777" w:rsidR="00040C3A" w:rsidRPr="00671AA7" w:rsidRDefault="00040C3A" w:rsidP="00040C3A">
      <w:pPr>
        <w:tabs>
          <w:tab w:val="center" w:pos="5400"/>
        </w:tabs>
        <w:suppressAutoHyphens/>
        <w:jc w:val="both"/>
        <w:rPr>
          <w:rFonts w:asciiTheme="majorHAnsi" w:hAnsiTheme="majorHAnsi"/>
          <w:sz w:val="22"/>
          <w:szCs w:val="22"/>
          <w:lang w:val="es-ES"/>
        </w:rPr>
      </w:pPr>
    </w:p>
    <w:p w14:paraId="7207D55C" w14:textId="77777777" w:rsidR="005128E4" w:rsidRPr="00671AA7" w:rsidRDefault="005128E4" w:rsidP="00040C3A">
      <w:pPr>
        <w:tabs>
          <w:tab w:val="center" w:pos="5400"/>
        </w:tabs>
        <w:suppressAutoHyphens/>
        <w:rPr>
          <w:rFonts w:asciiTheme="majorHAnsi" w:hAnsiTheme="majorHAnsi"/>
          <w:sz w:val="22"/>
          <w:szCs w:val="22"/>
          <w:lang w:val="es-ES"/>
        </w:rPr>
      </w:pPr>
    </w:p>
    <w:p w14:paraId="31912A07" w14:textId="77777777" w:rsidR="005128E4" w:rsidRPr="00671AA7" w:rsidRDefault="005128E4" w:rsidP="00040C3A">
      <w:pPr>
        <w:tabs>
          <w:tab w:val="center" w:pos="5400"/>
        </w:tabs>
        <w:suppressAutoHyphens/>
        <w:rPr>
          <w:rFonts w:asciiTheme="majorHAnsi" w:hAnsiTheme="majorHAnsi"/>
          <w:sz w:val="22"/>
          <w:szCs w:val="22"/>
          <w:lang w:val="es-ES"/>
        </w:rPr>
      </w:pPr>
    </w:p>
    <w:p w14:paraId="29060EE8" w14:textId="77777777" w:rsidR="005128E4" w:rsidRPr="00671AA7" w:rsidRDefault="005128E4" w:rsidP="00040C3A">
      <w:pPr>
        <w:tabs>
          <w:tab w:val="center" w:pos="5400"/>
        </w:tabs>
        <w:suppressAutoHyphens/>
        <w:rPr>
          <w:rFonts w:asciiTheme="majorHAnsi" w:hAnsiTheme="majorHAnsi"/>
          <w:sz w:val="22"/>
          <w:szCs w:val="22"/>
          <w:lang w:val="es-ES"/>
        </w:rPr>
      </w:pPr>
    </w:p>
    <w:p w14:paraId="6876B53E" w14:textId="77777777" w:rsidR="00040C3A" w:rsidRPr="00671AA7" w:rsidRDefault="00040C3A" w:rsidP="005128E4">
      <w:pPr>
        <w:tabs>
          <w:tab w:val="center" w:pos="5400"/>
        </w:tabs>
        <w:suppressAutoHyphens/>
        <w:jc w:val="center"/>
        <w:rPr>
          <w:rFonts w:asciiTheme="majorHAnsi" w:hAnsiTheme="majorHAnsi"/>
          <w:sz w:val="22"/>
          <w:szCs w:val="22"/>
          <w:lang w:val="es-ES"/>
        </w:rPr>
      </w:pPr>
    </w:p>
    <w:p w14:paraId="2D13F8FF" w14:textId="77777777" w:rsidR="00040C3A" w:rsidRPr="00671AA7" w:rsidRDefault="00040C3A" w:rsidP="005128E4">
      <w:pPr>
        <w:tabs>
          <w:tab w:val="center" w:pos="5400"/>
        </w:tabs>
        <w:suppressAutoHyphens/>
        <w:jc w:val="center"/>
        <w:rPr>
          <w:rFonts w:asciiTheme="majorHAnsi" w:hAnsiTheme="majorHAnsi"/>
          <w:sz w:val="22"/>
          <w:szCs w:val="22"/>
          <w:lang w:val="es-ES"/>
        </w:rPr>
      </w:pPr>
    </w:p>
    <w:p w14:paraId="72441092" w14:textId="77777777" w:rsidR="005B52B0" w:rsidRPr="00671AA7" w:rsidRDefault="005B52B0" w:rsidP="005128E4">
      <w:pPr>
        <w:tabs>
          <w:tab w:val="center" w:pos="5400"/>
        </w:tabs>
        <w:suppressAutoHyphens/>
        <w:jc w:val="center"/>
        <w:rPr>
          <w:rFonts w:asciiTheme="majorHAnsi" w:hAnsiTheme="majorHAnsi"/>
          <w:sz w:val="22"/>
          <w:szCs w:val="22"/>
          <w:lang w:val="es-ES"/>
        </w:rPr>
      </w:pPr>
    </w:p>
    <w:p w14:paraId="383CAB3F" w14:textId="77777777" w:rsidR="005B52B0" w:rsidRPr="00671AA7" w:rsidRDefault="005B52B0" w:rsidP="005128E4">
      <w:pPr>
        <w:tabs>
          <w:tab w:val="center" w:pos="5400"/>
        </w:tabs>
        <w:suppressAutoHyphens/>
        <w:jc w:val="center"/>
        <w:rPr>
          <w:rFonts w:asciiTheme="majorHAnsi" w:hAnsiTheme="majorHAnsi"/>
          <w:sz w:val="22"/>
          <w:szCs w:val="22"/>
          <w:lang w:val="es-ES"/>
        </w:rPr>
      </w:pPr>
    </w:p>
    <w:p w14:paraId="0A82739F" w14:textId="77777777" w:rsidR="005B52B0" w:rsidRPr="00671AA7" w:rsidRDefault="005B52B0" w:rsidP="005128E4">
      <w:pPr>
        <w:tabs>
          <w:tab w:val="center" w:pos="5400"/>
        </w:tabs>
        <w:suppressAutoHyphens/>
        <w:jc w:val="center"/>
        <w:rPr>
          <w:rFonts w:asciiTheme="majorHAnsi" w:hAnsiTheme="majorHAnsi"/>
          <w:sz w:val="22"/>
          <w:szCs w:val="22"/>
          <w:lang w:val="es-ES"/>
        </w:rPr>
      </w:pPr>
    </w:p>
    <w:p w14:paraId="499A452C"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3E5C7B7B"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7CF9F6FF" w14:textId="77777777" w:rsidR="00040C3A" w:rsidRPr="00671AA7" w:rsidRDefault="003D3BC2" w:rsidP="00040C3A">
      <w:pPr>
        <w:tabs>
          <w:tab w:val="center" w:pos="5400"/>
        </w:tabs>
        <w:suppressAutoHyphens/>
        <w:jc w:val="center"/>
        <w:rPr>
          <w:rFonts w:asciiTheme="majorHAnsi" w:hAnsiTheme="majorHAnsi"/>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3ABF29" wp14:editId="3BC468C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F7ACC" w14:textId="4EC52D78" w:rsidR="007B432F" w:rsidRPr="004E2649" w:rsidRDefault="007B432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66865">
                              <w:rPr>
                                <w:rFonts w:asciiTheme="majorHAnsi" w:hAnsiTheme="majorHAnsi" w:cs="Arial"/>
                                <w:b/>
                                <w:bCs/>
                                <w:color w:val="0D0D0D" w:themeColor="text1" w:themeTint="F2"/>
                                <w:sz w:val="36"/>
                                <w:szCs w:val="22"/>
                                <w:lang w:val="es-ES_tradnl"/>
                              </w:rPr>
                              <w:t xml:space="preserve"> </w:t>
                            </w:r>
                            <w:r w:rsidR="00172345">
                              <w:rPr>
                                <w:rFonts w:asciiTheme="majorHAnsi" w:hAnsiTheme="majorHAnsi" w:cs="Arial"/>
                                <w:b/>
                                <w:bCs/>
                                <w:color w:val="0D0D0D" w:themeColor="text1" w:themeTint="F2"/>
                                <w:sz w:val="36"/>
                                <w:szCs w:val="22"/>
                                <w:lang w:val="es-ES_tradnl"/>
                              </w:rPr>
                              <w:t>441</w:t>
                            </w:r>
                            <w:r w:rsidR="00E66865">
                              <w:rPr>
                                <w:rFonts w:asciiTheme="majorHAnsi" w:hAnsiTheme="majorHAnsi" w:cs="Arial"/>
                                <w:b/>
                                <w:bCs/>
                                <w:color w:val="0D0D0D" w:themeColor="text1" w:themeTint="F2"/>
                                <w:sz w:val="36"/>
                                <w:szCs w:val="22"/>
                                <w:lang w:val="es-ES_tradnl"/>
                              </w:rPr>
                              <w:t>/21</w:t>
                            </w:r>
                          </w:p>
                          <w:p w14:paraId="40E6CA16" w14:textId="676AEA45" w:rsidR="007B432F" w:rsidRDefault="007B432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66865">
                              <w:rPr>
                                <w:rFonts w:asciiTheme="majorHAnsi" w:hAnsiTheme="majorHAnsi" w:cs="Arial"/>
                                <w:b/>
                                <w:color w:val="0D0D0D" w:themeColor="text1" w:themeTint="F2"/>
                                <w:sz w:val="36"/>
                                <w:szCs w:val="22"/>
                                <w:lang w:val="es-ES_tradnl"/>
                              </w:rPr>
                              <w:t>1559-13</w:t>
                            </w:r>
                            <w:r w:rsidRPr="004E2649">
                              <w:rPr>
                                <w:rFonts w:asciiTheme="majorHAnsi" w:hAnsiTheme="majorHAnsi" w:cs="Arial"/>
                                <w:b/>
                                <w:color w:val="0D0D0D" w:themeColor="text1" w:themeTint="F2"/>
                                <w:sz w:val="36"/>
                                <w:szCs w:val="22"/>
                                <w:lang w:val="es-ES_tradnl"/>
                              </w:rPr>
                              <w:t xml:space="preserve"> </w:t>
                            </w:r>
                          </w:p>
                          <w:p w14:paraId="70E38FFF"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35881">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651819F4"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8A88A44" w14:textId="6226E951" w:rsidR="007B432F" w:rsidRPr="001D7D40" w:rsidRDefault="00E66865" w:rsidP="00B466F3">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PA"/>
                              </w:rPr>
                              <w:t>JUAN IGNACIO FREIRA REYES</w:t>
                            </w:r>
                            <w:r w:rsidR="00120F19">
                              <w:rPr>
                                <w:rFonts w:asciiTheme="majorHAnsi" w:hAnsiTheme="majorHAnsi" w:cs="Arial"/>
                                <w:color w:val="0D0D0D" w:themeColor="text1" w:themeTint="F2"/>
                                <w:szCs w:val="22"/>
                                <w:lang w:val="es-PA"/>
                              </w:rPr>
                              <w:t xml:space="preserve"> Y FAMILIA</w:t>
                            </w:r>
                          </w:p>
                          <w:p w14:paraId="24CD50BC" w14:textId="77777777" w:rsidR="007B432F" w:rsidRPr="00120F19" w:rsidRDefault="007B432F" w:rsidP="00B466F3">
                            <w:pPr>
                              <w:spacing w:line="276" w:lineRule="auto"/>
                              <w:rPr>
                                <w:rFonts w:asciiTheme="majorHAnsi" w:hAnsiTheme="majorHAnsi" w:cs="Arial"/>
                                <w:color w:val="0D0D0D" w:themeColor="text1" w:themeTint="F2"/>
                                <w:szCs w:val="22"/>
                                <w:lang w:val="es-419"/>
                              </w:rPr>
                            </w:pPr>
                            <w:r w:rsidRPr="00120F19">
                              <w:rPr>
                                <w:rFonts w:asciiTheme="majorHAnsi" w:hAnsiTheme="majorHAnsi" w:cs="Arial"/>
                                <w:color w:val="0D0D0D" w:themeColor="text1" w:themeTint="F2"/>
                                <w:szCs w:val="22"/>
                                <w:lang w:val="es-419"/>
                              </w:rPr>
                              <w:t>URUGUAY</w:t>
                            </w:r>
                          </w:p>
                          <w:p w14:paraId="739F03B3" w14:textId="77777777" w:rsidR="007B432F" w:rsidRPr="00AE5488" w:rsidRDefault="007B432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CE739A">
              <v:shapetype id="_x0000_t202" coordsize="21600,21600" o:spt="202" path="m,l,21600r21600,l21600,xe" w14:anchorId="6F3ABF29">
                <v:stroke joinstyle="miter"/>
                <v:path gradientshapeok="t" o:connecttype="rect"/>
              </v:shapetype>
              <v:shape id="Text Box 5"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v:textbox>
                  <w:txbxContent>
                    <w:p w:rsidRPr="004E2649" w:rsidR="007B432F" w:rsidP="00997BC5" w:rsidRDefault="007B432F" w14:paraId="79843359" w14:textId="4EC52D78">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Pr>
                          <w:rFonts w:cs="Arial" w:asciiTheme="majorHAnsi" w:hAnsiTheme="majorHAnsi"/>
                          <w:b/>
                          <w:bCs/>
                          <w:color w:val="0D0D0D" w:themeColor="text1" w:themeTint="F2"/>
                          <w:sz w:val="36"/>
                          <w:szCs w:val="40"/>
                          <w:lang w:val="es-ES_tradnl"/>
                        </w:rPr>
                        <w:t>No.</w:t>
                      </w:r>
                      <w:r w:rsidR="00E66865">
                        <w:rPr>
                          <w:rFonts w:cs="Arial" w:asciiTheme="majorHAnsi" w:hAnsiTheme="majorHAnsi"/>
                          <w:b/>
                          <w:bCs/>
                          <w:color w:val="0D0D0D" w:themeColor="text1" w:themeTint="F2"/>
                          <w:sz w:val="36"/>
                          <w:szCs w:val="22"/>
                          <w:lang w:val="es-ES_tradnl"/>
                        </w:rPr>
                        <w:t xml:space="preserve"> </w:t>
                      </w:r>
                      <w:r w:rsidR="00172345">
                        <w:rPr>
                          <w:rFonts w:cs="Arial" w:asciiTheme="majorHAnsi" w:hAnsiTheme="majorHAnsi"/>
                          <w:b/>
                          <w:bCs/>
                          <w:color w:val="0D0D0D" w:themeColor="text1" w:themeTint="F2"/>
                          <w:sz w:val="36"/>
                          <w:szCs w:val="22"/>
                          <w:lang w:val="es-ES_tradnl"/>
                        </w:rPr>
                        <w:t>441</w:t>
                      </w:r>
                      <w:r w:rsidR="00E66865">
                        <w:rPr>
                          <w:rFonts w:cs="Arial" w:asciiTheme="majorHAnsi" w:hAnsiTheme="majorHAnsi"/>
                          <w:b/>
                          <w:bCs/>
                          <w:color w:val="0D0D0D" w:themeColor="text1" w:themeTint="F2"/>
                          <w:sz w:val="36"/>
                          <w:szCs w:val="22"/>
                          <w:lang w:val="es-ES_tradnl"/>
                        </w:rPr>
                        <w:t>/21</w:t>
                      </w:r>
                    </w:p>
                    <w:p w:rsidR="007B432F" w:rsidP="00997BC5" w:rsidRDefault="007B432F" w14:paraId="1DC0A511" w14:textId="676AEA45">
                      <w:pPr>
                        <w:spacing w:line="276" w:lineRule="auto"/>
                        <w:rPr>
                          <w:rFonts w:cs="Arial" w:asciiTheme="majorHAnsi" w:hAnsiTheme="majorHAnsi"/>
                          <w:b/>
                          <w:color w:val="0D0D0D" w:themeColor="text1" w:themeTint="F2"/>
                          <w:sz w:val="36"/>
                          <w:szCs w:val="22"/>
                          <w:lang w:val="es-ES_tradnl"/>
                        </w:rPr>
                      </w:pPr>
                      <w:r w:rsidRPr="004E2649">
                        <w:rPr>
                          <w:rFonts w:cs="Arial" w:asciiTheme="majorHAnsi" w:hAnsiTheme="majorHAnsi"/>
                          <w:b/>
                          <w:color w:val="0D0D0D" w:themeColor="text1" w:themeTint="F2"/>
                          <w:sz w:val="36"/>
                          <w:szCs w:val="22"/>
                          <w:lang w:val="es-ES_tradnl"/>
                        </w:rPr>
                        <w:t xml:space="preserve">PETICIÓN </w:t>
                      </w:r>
                      <w:r w:rsidR="00E66865">
                        <w:rPr>
                          <w:rFonts w:cs="Arial" w:asciiTheme="majorHAnsi" w:hAnsiTheme="majorHAnsi"/>
                          <w:b/>
                          <w:color w:val="0D0D0D" w:themeColor="text1" w:themeTint="F2"/>
                          <w:sz w:val="36"/>
                          <w:szCs w:val="22"/>
                          <w:lang w:val="es-ES_tradnl"/>
                        </w:rPr>
                        <w:t>1559-13</w:t>
                      </w:r>
                      <w:r w:rsidRPr="004E2649">
                        <w:rPr>
                          <w:rFonts w:cs="Arial" w:asciiTheme="majorHAnsi" w:hAnsiTheme="majorHAnsi"/>
                          <w:b/>
                          <w:color w:val="0D0D0D" w:themeColor="text1" w:themeTint="F2"/>
                          <w:sz w:val="36"/>
                          <w:szCs w:val="22"/>
                          <w:lang w:val="es-ES_tradnl"/>
                        </w:rPr>
                        <w:t xml:space="preserve"> </w:t>
                      </w:r>
                    </w:p>
                    <w:p w:rsidRPr="0010736F" w:rsidR="007B432F" w:rsidP="00997BC5" w:rsidRDefault="007B432F" w14:paraId="691D48E6" w14:textId="77777777">
                      <w:pPr>
                        <w:spacing w:line="276" w:lineRule="auto"/>
                        <w:rPr>
                          <w:rFonts w:cs="Arial" w:asciiTheme="majorHAnsi" w:hAnsiTheme="majorHAnsi"/>
                          <w:color w:val="0D0D0D" w:themeColor="text1" w:themeTint="F2"/>
                          <w:szCs w:val="22"/>
                          <w:lang w:val="es-ES_tradnl"/>
                        </w:rPr>
                      </w:pPr>
                      <w:r w:rsidRPr="0010736F">
                        <w:rPr>
                          <w:rFonts w:cs="Arial" w:asciiTheme="majorHAnsi" w:hAnsiTheme="majorHAnsi"/>
                          <w:color w:val="0D0D0D" w:themeColor="text1" w:themeTint="F2"/>
                          <w:szCs w:val="22"/>
                          <w:lang w:val="es-ES_tradnl"/>
                        </w:rPr>
                        <w:t xml:space="preserve">INFORME DE </w:t>
                      </w:r>
                      <w:r w:rsidRPr="00935881">
                        <w:rPr>
                          <w:rFonts w:cs="Arial" w:asciiTheme="majorHAnsi" w:hAnsiTheme="majorHAnsi"/>
                          <w:color w:val="0D0D0D" w:themeColor="text1" w:themeTint="F2"/>
                          <w:szCs w:val="22"/>
                          <w:lang w:val="es-ES_tradnl"/>
                        </w:rPr>
                        <w:t>ADMISIBILIDAD</w:t>
                      </w:r>
                      <w:r w:rsidRPr="0010736F">
                        <w:rPr>
                          <w:rFonts w:cs="Arial" w:asciiTheme="majorHAnsi" w:hAnsiTheme="majorHAnsi"/>
                          <w:color w:val="0D0D0D" w:themeColor="text1" w:themeTint="F2"/>
                          <w:szCs w:val="22"/>
                          <w:lang w:val="es-ES_tradnl"/>
                        </w:rPr>
                        <w:t xml:space="preserve"> </w:t>
                      </w:r>
                    </w:p>
                    <w:p w:rsidRPr="0010736F" w:rsidR="007B432F" w:rsidP="00997BC5" w:rsidRDefault="007B432F" w14:paraId="672A6659" w14:textId="77777777">
                      <w:pPr>
                        <w:spacing w:line="276" w:lineRule="auto"/>
                        <w:rPr>
                          <w:rFonts w:cs="Arial" w:asciiTheme="majorHAnsi" w:hAnsiTheme="majorHAnsi"/>
                          <w:color w:val="0D0D0D" w:themeColor="text1" w:themeTint="F2"/>
                          <w:szCs w:val="22"/>
                          <w:lang w:val="es-ES_tradnl"/>
                        </w:rPr>
                      </w:pPr>
                    </w:p>
                    <w:p w:rsidRPr="001D7D40" w:rsidR="007B432F" w:rsidP="00B466F3" w:rsidRDefault="00E66865" w14:paraId="5DA16BC2" w14:textId="6226E951">
                      <w:pPr>
                        <w:spacing w:line="276" w:lineRule="auto"/>
                        <w:rPr>
                          <w:rFonts w:cs="Arial" w:asciiTheme="majorHAnsi" w:hAnsiTheme="majorHAnsi"/>
                          <w:color w:val="0D0D0D" w:themeColor="text1" w:themeTint="F2"/>
                          <w:szCs w:val="22"/>
                          <w:lang w:val="es-PA"/>
                        </w:rPr>
                      </w:pPr>
                      <w:r>
                        <w:rPr>
                          <w:rFonts w:cs="Arial" w:asciiTheme="majorHAnsi" w:hAnsiTheme="majorHAnsi"/>
                          <w:color w:val="0D0D0D" w:themeColor="text1" w:themeTint="F2"/>
                          <w:szCs w:val="22"/>
                          <w:lang w:val="es-PA"/>
                        </w:rPr>
                        <w:t>JUAN IGNACIO FREIRA REYES</w:t>
                      </w:r>
                      <w:r w:rsidR="00120F19">
                        <w:rPr>
                          <w:rFonts w:cs="Arial" w:asciiTheme="majorHAnsi" w:hAnsiTheme="majorHAnsi"/>
                          <w:color w:val="0D0D0D" w:themeColor="text1" w:themeTint="F2"/>
                          <w:szCs w:val="22"/>
                          <w:lang w:val="es-PA"/>
                        </w:rPr>
                        <w:t xml:space="preserve"> Y FAMILIA</w:t>
                      </w:r>
                    </w:p>
                    <w:p w:rsidRPr="00120F19" w:rsidR="007B432F" w:rsidP="00B466F3" w:rsidRDefault="007B432F" w14:paraId="6FB577D2" w14:textId="77777777">
                      <w:pPr>
                        <w:spacing w:line="276" w:lineRule="auto"/>
                        <w:rPr>
                          <w:rFonts w:cs="Arial" w:asciiTheme="majorHAnsi" w:hAnsiTheme="majorHAnsi"/>
                          <w:color w:val="0D0D0D" w:themeColor="text1" w:themeTint="F2"/>
                          <w:szCs w:val="22"/>
                          <w:lang w:val="es-419"/>
                        </w:rPr>
                      </w:pPr>
                      <w:r w:rsidRPr="00120F19">
                        <w:rPr>
                          <w:rFonts w:cs="Arial" w:asciiTheme="majorHAnsi" w:hAnsiTheme="majorHAnsi"/>
                          <w:color w:val="0D0D0D" w:themeColor="text1" w:themeTint="F2"/>
                          <w:szCs w:val="22"/>
                          <w:lang w:val="es-419"/>
                        </w:rPr>
                        <w:t>URUGUAY</w:t>
                      </w:r>
                    </w:p>
                    <w:p w:rsidRPr="00AE5488" w:rsidR="007B432F" w:rsidP="007A5817" w:rsidRDefault="007B432F" w14:paraId="0A37501D" w14:textId="77777777">
                      <w:pPr>
                        <w:rPr>
                          <w:color w:val="0D0D0D" w:themeColor="text1" w:themeTint="F2"/>
                          <w:lang w:val="es-ES_tradnl"/>
                        </w:rPr>
                      </w:pPr>
                    </w:p>
                  </w:txbxContent>
                </v:textbox>
              </v:shape>
            </w:pict>
          </mc:Fallback>
        </mc:AlternateContent>
      </w:r>
      <w:r w:rsidR="004E2649" w:rsidRPr="00671A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F46EE2" wp14:editId="544ED71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0440" w14:textId="08D83467" w:rsidR="007B432F" w:rsidRPr="00120F19" w:rsidRDefault="007B432F" w:rsidP="007A5817">
                            <w:pPr>
                              <w:spacing w:line="276" w:lineRule="auto"/>
                              <w:jc w:val="right"/>
                              <w:rPr>
                                <w:rFonts w:asciiTheme="minorHAnsi" w:hAnsiTheme="minorHAnsi"/>
                                <w:color w:val="FFFFFF" w:themeColor="background1"/>
                                <w:sz w:val="22"/>
                                <w:lang w:val="es-419"/>
                              </w:rPr>
                            </w:pPr>
                            <w:r w:rsidRPr="00120F19">
                              <w:rPr>
                                <w:rFonts w:asciiTheme="minorHAnsi" w:hAnsiTheme="minorHAnsi"/>
                                <w:color w:val="FFFFFF" w:themeColor="background1"/>
                                <w:sz w:val="22"/>
                                <w:lang w:val="es-419"/>
                              </w:rPr>
                              <w:t>OEA/</w:t>
                            </w:r>
                            <w:proofErr w:type="spellStart"/>
                            <w:r w:rsidRPr="00120F19">
                              <w:rPr>
                                <w:rFonts w:asciiTheme="minorHAnsi" w:hAnsiTheme="minorHAnsi"/>
                                <w:color w:val="FFFFFF" w:themeColor="background1"/>
                                <w:sz w:val="22"/>
                                <w:lang w:val="es-419"/>
                              </w:rPr>
                              <w:t>Ser.L</w:t>
                            </w:r>
                            <w:proofErr w:type="spellEnd"/>
                            <w:r w:rsidRPr="00120F19">
                              <w:rPr>
                                <w:rFonts w:asciiTheme="minorHAnsi" w:hAnsiTheme="minorHAnsi"/>
                                <w:color w:val="FFFFFF" w:themeColor="background1"/>
                                <w:sz w:val="22"/>
                                <w:lang w:val="es-419"/>
                              </w:rPr>
                              <w:t>/V/II</w:t>
                            </w:r>
                          </w:p>
                          <w:p w14:paraId="1917F068" w14:textId="5627D21E" w:rsidR="007B432F" w:rsidRPr="00120F19" w:rsidRDefault="007B432F" w:rsidP="007A5817">
                            <w:pPr>
                              <w:spacing w:line="276" w:lineRule="auto"/>
                              <w:jc w:val="right"/>
                              <w:rPr>
                                <w:rFonts w:asciiTheme="minorHAnsi" w:hAnsiTheme="minorHAnsi"/>
                                <w:color w:val="FFFFFF" w:themeColor="background1"/>
                                <w:sz w:val="22"/>
                                <w:lang w:val="es-419"/>
                              </w:rPr>
                            </w:pPr>
                            <w:r w:rsidRPr="00120F19">
                              <w:rPr>
                                <w:rFonts w:asciiTheme="minorHAnsi" w:hAnsiTheme="minorHAnsi"/>
                                <w:color w:val="FFFFFF" w:themeColor="background1"/>
                                <w:sz w:val="22"/>
                                <w:lang w:val="es-419"/>
                              </w:rPr>
                              <w:t xml:space="preserve">Doc. </w:t>
                            </w:r>
                            <w:r w:rsidR="00172345" w:rsidRPr="00120F19">
                              <w:rPr>
                                <w:rFonts w:asciiTheme="minorHAnsi" w:hAnsiTheme="minorHAnsi"/>
                                <w:color w:val="FFFFFF" w:themeColor="background1"/>
                                <w:sz w:val="22"/>
                                <w:lang w:val="es-419"/>
                              </w:rPr>
                              <w:t>453</w:t>
                            </w:r>
                          </w:p>
                          <w:p w14:paraId="466E8180" w14:textId="6BD8B7F0" w:rsidR="007B432F" w:rsidRPr="004577AB" w:rsidRDefault="008C619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 diciembre</w:t>
                            </w:r>
                            <w:r w:rsidR="007B432F" w:rsidRPr="004577AB">
                              <w:rPr>
                                <w:rFonts w:asciiTheme="minorHAnsi" w:hAnsiTheme="minorHAnsi"/>
                                <w:color w:val="FFFFFF" w:themeColor="background1"/>
                                <w:sz w:val="22"/>
                                <w:lang w:val="es-CO"/>
                              </w:rPr>
                              <w:t xml:space="preserve"> 20</w:t>
                            </w:r>
                            <w:r w:rsidR="00317DC5">
                              <w:rPr>
                                <w:rFonts w:asciiTheme="minorHAnsi" w:hAnsiTheme="minorHAnsi"/>
                                <w:color w:val="FFFFFF" w:themeColor="background1"/>
                                <w:sz w:val="22"/>
                                <w:lang w:val="es-CO"/>
                              </w:rPr>
                              <w:t>21</w:t>
                            </w:r>
                          </w:p>
                          <w:p w14:paraId="186ADC6D" w14:textId="77777777" w:rsidR="007B432F" w:rsidRPr="00B466F3" w:rsidRDefault="007B432F"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699F3C">
              <v:shape id="Text Box 8"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78F46EE2">
                <v:textbox>
                  <w:txbxContent>
                    <w:p w:rsidRPr="00120F19" w:rsidR="007B432F" w:rsidP="007A5817" w:rsidRDefault="007B432F" w14:paraId="01BA6123" w14:textId="08D83467">
                      <w:pPr>
                        <w:spacing w:line="276" w:lineRule="auto"/>
                        <w:jc w:val="right"/>
                        <w:rPr>
                          <w:rFonts w:asciiTheme="minorHAnsi" w:hAnsiTheme="minorHAnsi"/>
                          <w:color w:val="FFFFFF" w:themeColor="background1"/>
                          <w:sz w:val="22"/>
                          <w:lang w:val="es-419"/>
                        </w:rPr>
                      </w:pPr>
                      <w:r w:rsidRPr="00120F19">
                        <w:rPr>
                          <w:rFonts w:asciiTheme="minorHAnsi" w:hAnsiTheme="minorHAnsi"/>
                          <w:color w:val="FFFFFF" w:themeColor="background1"/>
                          <w:sz w:val="22"/>
                          <w:lang w:val="es-419"/>
                        </w:rPr>
                        <w:t>OEA/Ser.L/V/II</w:t>
                      </w:r>
                    </w:p>
                    <w:p w:rsidRPr="00120F19" w:rsidR="007B432F" w:rsidP="007A5817" w:rsidRDefault="007B432F" w14:paraId="00ABC0B2" w14:textId="5627D21E">
                      <w:pPr>
                        <w:spacing w:line="276" w:lineRule="auto"/>
                        <w:jc w:val="right"/>
                        <w:rPr>
                          <w:rFonts w:asciiTheme="minorHAnsi" w:hAnsiTheme="minorHAnsi"/>
                          <w:color w:val="FFFFFF" w:themeColor="background1"/>
                          <w:sz w:val="22"/>
                          <w:lang w:val="es-419"/>
                        </w:rPr>
                      </w:pPr>
                      <w:r w:rsidRPr="00120F19">
                        <w:rPr>
                          <w:rFonts w:asciiTheme="minorHAnsi" w:hAnsiTheme="minorHAnsi"/>
                          <w:color w:val="FFFFFF" w:themeColor="background1"/>
                          <w:sz w:val="22"/>
                          <w:lang w:val="es-419"/>
                        </w:rPr>
                        <w:t xml:space="preserve">Doc. </w:t>
                      </w:r>
                      <w:r w:rsidRPr="00120F19" w:rsidR="00172345">
                        <w:rPr>
                          <w:rFonts w:asciiTheme="minorHAnsi" w:hAnsiTheme="minorHAnsi"/>
                          <w:color w:val="FFFFFF" w:themeColor="background1"/>
                          <w:sz w:val="22"/>
                          <w:lang w:val="es-419"/>
                        </w:rPr>
                        <w:t>453</w:t>
                      </w:r>
                    </w:p>
                    <w:p w:rsidRPr="004577AB" w:rsidR="007B432F" w:rsidP="007A5817" w:rsidRDefault="008C6199" w14:paraId="06011E71" w14:textId="6BD8B7F0">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 diciembre</w:t>
                      </w:r>
                      <w:r w:rsidRPr="004577AB" w:rsidR="007B432F">
                        <w:rPr>
                          <w:rFonts w:asciiTheme="minorHAnsi" w:hAnsiTheme="minorHAnsi"/>
                          <w:color w:val="FFFFFF" w:themeColor="background1"/>
                          <w:sz w:val="22"/>
                          <w:lang w:val="es-CO"/>
                        </w:rPr>
                        <w:t xml:space="preserve"> 20</w:t>
                      </w:r>
                      <w:r w:rsidR="00317DC5">
                        <w:rPr>
                          <w:rFonts w:asciiTheme="minorHAnsi" w:hAnsiTheme="minorHAnsi"/>
                          <w:color w:val="FFFFFF" w:themeColor="background1"/>
                          <w:sz w:val="22"/>
                          <w:lang w:val="es-CO"/>
                        </w:rPr>
                        <w:t>21</w:t>
                      </w:r>
                    </w:p>
                    <w:p w:rsidRPr="00B466F3" w:rsidR="007B432F" w:rsidP="007A5817" w:rsidRDefault="007B432F" w14:paraId="3A0E510E" w14:textId="7777777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v:textbox>
              </v:shape>
            </w:pict>
          </mc:Fallback>
        </mc:AlternateContent>
      </w:r>
    </w:p>
    <w:p w14:paraId="1C858242"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48E2EDED"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44CE6FAB" w14:textId="77777777" w:rsidR="00040C3A" w:rsidRPr="00671AA7" w:rsidRDefault="00040C3A" w:rsidP="00040C3A">
      <w:pPr>
        <w:tabs>
          <w:tab w:val="center" w:pos="5400"/>
        </w:tabs>
        <w:suppressAutoHyphens/>
        <w:jc w:val="center"/>
        <w:rPr>
          <w:rFonts w:asciiTheme="majorHAnsi" w:hAnsiTheme="majorHAnsi" w:cs="Arial"/>
          <w:sz w:val="22"/>
          <w:szCs w:val="22"/>
          <w:lang w:val="es-ES"/>
        </w:rPr>
      </w:pPr>
    </w:p>
    <w:p w14:paraId="3E9ED368"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6E20FFEA"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0306AAA0"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31CC5DEB"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083BD725" w14:textId="77777777" w:rsidR="005128E4" w:rsidRPr="00671AA7" w:rsidRDefault="005128E4" w:rsidP="00040C3A">
      <w:pPr>
        <w:tabs>
          <w:tab w:val="center" w:pos="5400"/>
        </w:tabs>
        <w:suppressAutoHyphens/>
        <w:jc w:val="center"/>
        <w:rPr>
          <w:rFonts w:asciiTheme="majorHAnsi" w:hAnsiTheme="majorHAnsi"/>
          <w:sz w:val="22"/>
          <w:szCs w:val="22"/>
          <w:lang w:val="es-ES"/>
        </w:rPr>
      </w:pPr>
    </w:p>
    <w:p w14:paraId="7AB95797"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3362420E" w14:textId="77777777" w:rsidR="005128E4" w:rsidRPr="00671AA7" w:rsidRDefault="005128E4" w:rsidP="00040C3A">
      <w:pPr>
        <w:tabs>
          <w:tab w:val="center" w:pos="5400"/>
        </w:tabs>
        <w:suppressAutoHyphens/>
        <w:jc w:val="center"/>
        <w:rPr>
          <w:rFonts w:asciiTheme="majorHAnsi" w:hAnsiTheme="majorHAnsi"/>
          <w:sz w:val="22"/>
          <w:szCs w:val="22"/>
          <w:lang w:val="es-ES"/>
        </w:rPr>
      </w:pPr>
    </w:p>
    <w:p w14:paraId="5B8CD2D9" w14:textId="77777777" w:rsidR="005128E4" w:rsidRPr="00671AA7" w:rsidRDefault="005128E4" w:rsidP="00040C3A">
      <w:pPr>
        <w:tabs>
          <w:tab w:val="center" w:pos="5400"/>
        </w:tabs>
        <w:suppressAutoHyphens/>
        <w:jc w:val="center"/>
        <w:rPr>
          <w:rFonts w:asciiTheme="majorHAnsi" w:hAnsiTheme="majorHAnsi"/>
          <w:sz w:val="22"/>
          <w:szCs w:val="22"/>
          <w:lang w:val="es-ES"/>
        </w:rPr>
      </w:pPr>
    </w:p>
    <w:p w14:paraId="4481BEC6" w14:textId="77777777" w:rsidR="005128E4" w:rsidRPr="00671AA7" w:rsidRDefault="005128E4" w:rsidP="00040C3A">
      <w:pPr>
        <w:tabs>
          <w:tab w:val="center" w:pos="5400"/>
        </w:tabs>
        <w:suppressAutoHyphens/>
        <w:jc w:val="center"/>
        <w:rPr>
          <w:rFonts w:asciiTheme="majorHAnsi" w:hAnsiTheme="majorHAnsi"/>
          <w:sz w:val="22"/>
          <w:szCs w:val="22"/>
          <w:lang w:val="es-ES"/>
        </w:rPr>
      </w:pPr>
    </w:p>
    <w:p w14:paraId="40809A01"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20A0FDAB" w14:textId="77777777" w:rsidR="00040C3A" w:rsidRPr="00671AA7" w:rsidRDefault="00040C3A" w:rsidP="00040C3A">
      <w:pPr>
        <w:tabs>
          <w:tab w:val="center" w:pos="5400"/>
        </w:tabs>
        <w:suppressAutoHyphens/>
        <w:jc w:val="center"/>
        <w:rPr>
          <w:rFonts w:asciiTheme="majorHAnsi" w:hAnsiTheme="majorHAnsi"/>
          <w:sz w:val="22"/>
          <w:szCs w:val="22"/>
          <w:lang w:val="es-ES"/>
        </w:rPr>
      </w:pPr>
    </w:p>
    <w:p w14:paraId="5B3052C6"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67E464F9"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400285A4"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3BCDAE9C"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5CB05BD4"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74BFC6F4"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7C4070E7"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4F384E45"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3E1F8CC0"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5B6779DD"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2BBB0481"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40A88DF3"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1D5A68E3"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30769C7D"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515E40F3" w14:textId="77777777" w:rsidR="00A50FCF" w:rsidRPr="00671AA7" w:rsidRDefault="0090270B" w:rsidP="00040C3A">
      <w:pPr>
        <w:tabs>
          <w:tab w:val="center" w:pos="5400"/>
        </w:tabs>
        <w:suppressAutoHyphens/>
        <w:jc w:val="center"/>
        <w:rPr>
          <w:rFonts w:asciiTheme="majorHAnsi" w:hAnsiTheme="majorHAnsi"/>
          <w:sz w:val="18"/>
          <w:szCs w:val="22"/>
          <w:lang w:val="es-ES"/>
        </w:rPr>
      </w:pPr>
      <w:r w:rsidRPr="00671A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9DE138" wp14:editId="16D622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662B" w14:textId="079099CF" w:rsidR="007B432F" w:rsidRPr="00890650" w:rsidRDefault="007B432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C6199">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8C6199">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00E66865">
                              <w:rPr>
                                <w:rFonts w:asciiTheme="majorHAnsi" w:hAnsiTheme="majorHAnsi"/>
                                <w:color w:val="0D0D0D" w:themeColor="text1" w:themeTint="F2"/>
                                <w:sz w:val="18"/>
                                <w:szCs w:val="22"/>
                                <w:lang w:val="es-ES"/>
                              </w:rPr>
                              <w:t>de 2021</w:t>
                            </w:r>
                            <w:r w:rsidR="00053951">
                              <w:rPr>
                                <w:rFonts w:asciiTheme="majorHAnsi" w:hAnsiTheme="majorHAnsi"/>
                                <w:color w:val="0D0D0D" w:themeColor="text1" w:themeTint="F2"/>
                                <w:sz w:val="18"/>
                                <w:szCs w:val="22"/>
                                <w:lang w:val="es-ES"/>
                              </w:rPr>
                              <w:t>.</w:t>
                            </w:r>
                          </w:p>
                          <w:p w14:paraId="7B7B6EE3" w14:textId="77777777" w:rsidR="007B432F" w:rsidRPr="007A5817" w:rsidRDefault="007B432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59F08D" w14:textId="77777777" w:rsidR="007B432F" w:rsidRPr="00167A34" w:rsidRDefault="007B432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B5734F">
              <v:shape id="Text Box 7"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w14:anchorId="6F9DE138">
                <v:textbox>
                  <w:txbxContent>
                    <w:p w:rsidRPr="00890650" w:rsidR="007B432F" w:rsidP="00DD3D86" w:rsidRDefault="007B432F" w14:paraId="6AA4726E" w14:textId="079099CF">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C6199">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8C6199">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00E66865">
                        <w:rPr>
                          <w:rFonts w:asciiTheme="majorHAnsi" w:hAnsiTheme="majorHAnsi"/>
                          <w:color w:val="0D0D0D" w:themeColor="text1" w:themeTint="F2"/>
                          <w:sz w:val="18"/>
                          <w:szCs w:val="22"/>
                          <w:lang w:val="es-ES"/>
                        </w:rPr>
                        <w:t>de 2021</w:t>
                      </w:r>
                      <w:r w:rsidR="00053951">
                        <w:rPr>
                          <w:rFonts w:asciiTheme="majorHAnsi" w:hAnsiTheme="majorHAnsi"/>
                          <w:color w:val="0D0D0D" w:themeColor="text1" w:themeTint="F2"/>
                          <w:sz w:val="18"/>
                          <w:szCs w:val="22"/>
                          <w:lang w:val="es-ES"/>
                        </w:rPr>
                        <w:t>.</w:t>
                      </w:r>
                    </w:p>
                    <w:p w:rsidRPr="007A5817" w:rsidR="007B432F" w:rsidP="00247403" w:rsidRDefault="007B432F" w14:paraId="5DAB6C7B" w14:textId="77777777">
                      <w:pPr>
                        <w:tabs>
                          <w:tab w:val="center" w:pos="5400"/>
                        </w:tabs>
                        <w:suppressAutoHyphens/>
                        <w:spacing w:before="60"/>
                        <w:rPr>
                          <w:rFonts w:cs="Univers" w:asciiTheme="minorHAnsi" w:hAnsiTheme="minorHAnsi"/>
                          <w:color w:val="0D0D0D" w:themeColor="text1" w:themeTint="F2"/>
                          <w:sz w:val="20"/>
                          <w:szCs w:val="20"/>
                          <w:lang w:val="es-ES"/>
                        </w:rPr>
                      </w:pPr>
                    </w:p>
                    <w:p w:rsidRPr="00167A34" w:rsidR="007B432F" w:rsidP="0059191A" w:rsidRDefault="007B432F" w14:paraId="02EB378F" w14:textId="77777777">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7EE8671"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04A86091"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4A8D410A"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2804F679"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617051A1" w14:textId="77777777" w:rsidR="00A50FCF" w:rsidRPr="00671AA7" w:rsidRDefault="0090270B" w:rsidP="00040C3A">
      <w:pPr>
        <w:tabs>
          <w:tab w:val="center" w:pos="5400"/>
        </w:tabs>
        <w:suppressAutoHyphens/>
        <w:jc w:val="center"/>
        <w:rPr>
          <w:rFonts w:asciiTheme="majorHAnsi" w:hAnsiTheme="majorHAnsi"/>
          <w:sz w:val="18"/>
          <w:szCs w:val="22"/>
          <w:lang w:val="es-ES"/>
        </w:rPr>
      </w:pPr>
      <w:r w:rsidRPr="00671A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E5E8C7" wp14:editId="1FAA2336">
                <wp:simplePos x="0" y="0"/>
                <wp:positionH relativeFrom="column">
                  <wp:posOffset>1333500</wp:posOffset>
                </wp:positionH>
                <wp:positionV relativeFrom="paragraph">
                  <wp:posOffset>3901</wp:posOffset>
                </wp:positionV>
                <wp:extent cx="5061857"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61857"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C4E6" w14:textId="11D5FC16" w:rsidR="007B432F" w:rsidRPr="007B05C4" w:rsidRDefault="007B432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6199" w:rsidRPr="008C6199">
                              <w:rPr>
                                <w:rFonts w:asciiTheme="majorHAnsi" w:hAnsiTheme="majorHAnsi"/>
                                <w:color w:val="595959" w:themeColor="text1" w:themeTint="A6"/>
                                <w:sz w:val="18"/>
                                <w:szCs w:val="18"/>
                                <w:lang w:val="pt-BR"/>
                              </w:rPr>
                              <w:t>441</w:t>
                            </w:r>
                            <w:r w:rsidR="00E66865" w:rsidRPr="008C6199">
                              <w:rPr>
                                <w:rFonts w:asciiTheme="majorHAnsi" w:hAnsiTheme="majorHAnsi"/>
                                <w:color w:val="595959" w:themeColor="text1" w:themeTint="A6"/>
                                <w:sz w:val="18"/>
                                <w:szCs w:val="18"/>
                                <w:lang w:val="pt-BR"/>
                              </w:rPr>
                              <w:t>/21</w:t>
                            </w:r>
                            <w:r w:rsidRPr="008C619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E66865">
                              <w:rPr>
                                <w:rFonts w:asciiTheme="majorHAnsi" w:hAnsiTheme="majorHAnsi"/>
                                <w:color w:val="595959" w:themeColor="text1" w:themeTint="A6"/>
                                <w:sz w:val="18"/>
                                <w:szCs w:val="18"/>
                                <w:lang w:val="es-ES"/>
                              </w:rPr>
                              <w:t>ón</w:t>
                            </w:r>
                            <w:proofErr w:type="spellEnd"/>
                            <w:r w:rsidR="00E66865">
                              <w:rPr>
                                <w:rFonts w:asciiTheme="majorHAnsi" w:hAnsiTheme="majorHAnsi"/>
                                <w:color w:val="595959" w:themeColor="text1" w:themeTint="A6"/>
                                <w:sz w:val="18"/>
                                <w:szCs w:val="18"/>
                                <w:lang w:val="es-ES"/>
                              </w:rPr>
                              <w:t xml:space="preserve"> 1559-13</w:t>
                            </w:r>
                            <w:r>
                              <w:rPr>
                                <w:rFonts w:asciiTheme="majorHAnsi" w:hAnsiTheme="majorHAnsi"/>
                                <w:color w:val="595959" w:themeColor="text1" w:themeTint="A6"/>
                                <w:sz w:val="18"/>
                                <w:szCs w:val="18"/>
                                <w:lang w:val="es-ES"/>
                              </w:rPr>
                              <w:t xml:space="preserve">. </w:t>
                            </w:r>
                            <w:r w:rsidRPr="00935881">
                              <w:rPr>
                                <w:rFonts w:asciiTheme="majorHAnsi" w:hAnsiTheme="majorHAnsi"/>
                                <w:color w:val="595959" w:themeColor="text1" w:themeTint="A6"/>
                                <w:sz w:val="18"/>
                                <w:szCs w:val="18"/>
                                <w:lang w:val="es-ES_tradnl"/>
                              </w:rPr>
                              <w:t>Admisibilidad.</w:t>
                            </w:r>
                            <w:r w:rsidR="00E66865">
                              <w:rPr>
                                <w:rFonts w:asciiTheme="majorHAnsi" w:hAnsiTheme="majorHAnsi"/>
                                <w:color w:val="595959" w:themeColor="text1" w:themeTint="A6"/>
                                <w:sz w:val="18"/>
                                <w:szCs w:val="18"/>
                                <w:lang w:val="es-ES_tradnl"/>
                              </w:rPr>
                              <w:t xml:space="preserve"> Juan Ignacio Freira Reyes</w:t>
                            </w:r>
                            <w:r w:rsidR="00120F19">
                              <w:rPr>
                                <w:rFonts w:asciiTheme="majorHAnsi" w:hAnsiTheme="majorHAnsi"/>
                                <w:color w:val="595959" w:themeColor="text1" w:themeTint="A6"/>
                                <w:sz w:val="18"/>
                                <w:szCs w:val="18"/>
                                <w:lang w:val="es-ES_tradnl"/>
                              </w:rPr>
                              <w:t xml:space="preserve"> y familia</w:t>
                            </w:r>
                            <w:r w:rsidRPr="00C524AB">
                              <w:rPr>
                                <w:rFonts w:asciiTheme="majorHAnsi" w:hAnsiTheme="majorHAnsi"/>
                                <w:color w:val="595959" w:themeColor="text1" w:themeTint="A6"/>
                                <w:sz w:val="18"/>
                                <w:szCs w:val="18"/>
                                <w:lang w:val="es-PA"/>
                              </w:rPr>
                              <w:t xml:space="preserve">. </w:t>
                            </w:r>
                            <w:r w:rsidRPr="00120F19">
                              <w:rPr>
                                <w:rFonts w:asciiTheme="majorHAnsi" w:hAnsiTheme="majorHAnsi"/>
                                <w:color w:val="595959" w:themeColor="text1" w:themeTint="A6"/>
                                <w:sz w:val="18"/>
                                <w:szCs w:val="18"/>
                                <w:lang w:val="es-419"/>
                              </w:rPr>
                              <w:t>Uruguay</w:t>
                            </w:r>
                            <w:r w:rsidRPr="00890650">
                              <w:rPr>
                                <w:rFonts w:asciiTheme="majorHAnsi" w:hAnsiTheme="majorHAnsi"/>
                                <w:color w:val="595959" w:themeColor="text1" w:themeTint="A6"/>
                                <w:sz w:val="18"/>
                                <w:szCs w:val="18"/>
                                <w:lang w:val="es-ES_tradnl"/>
                              </w:rPr>
                              <w:t xml:space="preserve">. </w:t>
                            </w:r>
                            <w:r w:rsidR="008C6199">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3C0126">
              <v:shape id="Text Box 10" style="position:absolute;left:0;text-align:left;margin-left:105pt;margin-top:.3pt;width:398.5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" w14:anchorId="2FE5E8C7">
                <v:textbox>
                  <w:txbxContent>
                    <w:p w:rsidRPr="007B05C4" w:rsidR="007B432F" w:rsidP="00113F73" w:rsidRDefault="007B432F" w14:paraId="16927F36" w14:textId="11D5FC1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8C6199" w:rsidR="008C6199">
                        <w:rPr>
                          <w:rFonts w:asciiTheme="majorHAnsi" w:hAnsiTheme="majorHAnsi"/>
                          <w:color w:val="595959" w:themeColor="text1" w:themeTint="A6"/>
                          <w:sz w:val="18"/>
                          <w:szCs w:val="18"/>
                          <w:lang w:val="pt-BR"/>
                        </w:rPr>
                        <w:t>441</w:t>
                      </w:r>
                      <w:r w:rsidRPr="008C6199" w:rsidR="00E66865">
                        <w:rPr>
                          <w:rFonts w:asciiTheme="majorHAnsi" w:hAnsiTheme="majorHAnsi"/>
                          <w:color w:val="595959" w:themeColor="text1" w:themeTint="A6"/>
                          <w:sz w:val="18"/>
                          <w:szCs w:val="18"/>
                          <w:lang w:val="pt-BR"/>
                        </w:rPr>
                        <w:t>/21</w:t>
                      </w:r>
                      <w:r w:rsidRPr="008C619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sidR="00E66865">
                        <w:rPr>
                          <w:rFonts w:asciiTheme="majorHAnsi" w:hAnsiTheme="majorHAnsi"/>
                          <w:color w:val="595959" w:themeColor="text1" w:themeTint="A6"/>
                          <w:sz w:val="18"/>
                          <w:szCs w:val="18"/>
                          <w:lang w:val="es-ES"/>
                        </w:rPr>
                        <w:t>ón 1559-13</w:t>
                      </w:r>
                      <w:r>
                        <w:rPr>
                          <w:rFonts w:asciiTheme="majorHAnsi" w:hAnsiTheme="majorHAnsi"/>
                          <w:color w:val="595959" w:themeColor="text1" w:themeTint="A6"/>
                          <w:sz w:val="18"/>
                          <w:szCs w:val="18"/>
                          <w:lang w:val="es-ES"/>
                        </w:rPr>
                        <w:t xml:space="preserve">. </w:t>
                      </w:r>
                      <w:r w:rsidRPr="00935881">
                        <w:rPr>
                          <w:rFonts w:asciiTheme="majorHAnsi" w:hAnsiTheme="majorHAnsi"/>
                          <w:color w:val="595959" w:themeColor="text1" w:themeTint="A6"/>
                          <w:sz w:val="18"/>
                          <w:szCs w:val="18"/>
                          <w:lang w:val="es-ES_tradnl"/>
                        </w:rPr>
                        <w:t>Admisibilidad.</w:t>
                      </w:r>
                      <w:r w:rsidR="00E66865">
                        <w:rPr>
                          <w:rFonts w:asciiTheme="majorHAnsi" w:hAnsiTheme="majorHAnsi"/>
                          <w:color w:val="595959" w:themeColor="text1" w:themeTint="A6"/>
                          <w:sz w:val="18"/>
                          <w:szCs w:val="18"/>
                          <w:lang w:val="es-ES_tradnl"/>
                        </w:rPr>
                        <w:t xml:space="preserve"> Juan Ignacio Freira Reyes</w:t>
                      </w:r>
                      <w:r w:rsidR="00120F19">
                        <w:rPr>
                          <w:rFonts w:asciiTheme="majorHAnsi" w:hAnsiTheme="majorHAnsi"/>
                          <w:color w:val="595959" w:themeColor="text1" w:themeTint="A6"/>
                          <w:sz w:val="18"/>
                          <w:szCs w:val="18"/>
                          <w:lang w:val="es-ES_tradnl"/>
                        </w:rPr>
                        <w:t xml:space="preserve"> y familia</w:t>
                      </w:r>
                      <w:r w:rsidRPr="00C524AB">
                        <w:rPr>
                          <w:rFonts w:asciiTheme="majorHAnsi" w:hAnsiTheme="majorHAnsi"/>
                          <w:color w:val="595959" w:themeColor="text1" w:themeTint="A6"/>
                          <w:sz w:val="18"/>
                          <w:szCs w:val="18"/>
                          <w:lang w:val="es-PA"/>
                        </w:rPr>
                        <w:t xml:space="preserve">. </w:t>
                      </w:r>
                      <w:r w:rsidRPr="00120F19">
                        <w:rPr>
                          <w:rFonts w:asciiTheme="majorHAnsi" w:hAnsiTheme="majorHAnsi"/>
                          <w:color w:val="595959" w:themeColor="text1" w:themeTint="A6"/>
                          <w:sz w:val="18"/>
                          <w:szCs w:val="18"/>
                          <w:lang w:val="es-419"/>
                        </w:rPr>
                        <w:t>Uruguay</w:t>
                      </w:r>
                      <w:r w:rsidRPr="00890650">
                        <w:rPr>
                          <w:rFonts w:asciiTheme="majorHAnsi" w:hAnsiTheme="majorHAnsi"/>
                          <w:color w:val="595959" w:themeColor="text1" w:themeTint="A6"/>
                          <w:sz w:val="18"/>
                          <w:szCs w:val="18"/>
                          <w:lang w:val="es-ES_tradnl"/>
                        </w:rPr>
                        <w:t xml:space="preserve">. </w:t>
                      </w:r>
                      <w:r w:rsidR="008C6199">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CF866E1" w14:textId="77777777" w:rsidR="00A50FCF" w:rsidRPr="00671AA7" w:rsidRDefault="00A50FCF" w:rsidP="00040C3A">
      <w:pPr>
        <w:tabs>
          <w:tab w:val="center" w:pos="5400"/>
        </w:tabs>
        <w:suppressAutoHyphens/>
        <w:jc w:val="center"/>
        <w:rPr>
          <w:rFonts w:asciiTheme="majorHAnsi" w:hAnsiTheme="majorHAnsi"/>
          <w:sz w:val="18"/>
          <w:szCs w:val="22"/>
          <w:lang w:val="es-ES"/>
        </w:rPr>
      </w:pPr>
    </w:p>
    <w:p w14:paraId="508F93F6" w14:textId="1FE3F170" w:rsidR="0090270B" w:rsidRPr="00671AA7" w:rsidRDefault="00D306D1" w:rsidP="005516A1">
      <w:pPr>
        <w:tabs>
          <w:tab w:val="center" w:pos="5400"/>
        </w:tabs>
        <w:suppressAutoHyphens/>
        <w:jc w:val="center"/>
        <w:rPr>
          <w:rFonts w:asciiTheme="majorHAnsi" w:hAnsiTheme="majorHAnsi"/>
          <w:b/>
          <w:sz w:val="20"/>
          <w:lang w:val="es-ES"/>
        </w:rPr>
      </w:pPr>
      <w:r w:rsidRPr="00671A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37156B3" wp14:editId="797AA66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D1E19" w14:textId="77777777" w:rsidR="007B432F" w:rsidRPr="004B7EB6" w:rsidRDefault="007B43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57B1C5">
              <v:shape id="Text Box 4"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237156B3">
                <v:textbox>
                  <w:txbxContent>
                    <w:p w:rsidRPr="004B7EB6" w:rsidR="007B432F" w:rsidP="00D306D1" w:rsidRDefault="007B432F"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2C367C" w14:textId="06B21920" w:rsidR="0070697F" w:rsidRPr="00671AA7" w:rsidRDefault="00211A98" w:rsidP="005516A1">
      <w:pPr>
        <w:tabs>
          <w:tab w:val="center" w:pos="5400"/>
        </w:tabs>
        <w:suppressAutoHyphens/>
        <w:jc w:val="center"/>
        <w:rPr>
          <w:rFonts w:asciiTheme="majorHAnsi" w:hAnsiTheme="majorHAnsi"/>
          <w:b/>
          <w:sz w:val="20"/>
          <w:lang w:val="es-ES"/>
        </w:rPr>
        <w:sectPr w:rsidR="0070697F" w:rsidRPr="00671AA7"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71A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984889" wp14:editId="23DA6949">
                <wp:simplePos x="0" y="0"/>
                <wp:positionH relativeFrom="column">
                  <wp:posOffset>1329690</wp:posOffset>
                </wp:positionH>
                <wp:positionV relativeFrom="paragraph">
                  <wp:posOffset>589099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32E7D" w14:textId="2AA5AB27" w:rsidR="007B432F" w:rsidRPr="00D72DC6" w:rsidRDefault="00211A98" w:rsidP="00F02AD1">
                            <w:pPr>
                              <w:rPr>
                                <w:color w:val="FFFFFF" w:themeColor="background1"/>
                                <w14:textFill>
                                  <w14:noFill/>
                                </w14:textFill>
                              </w:rPr>
                            </w:pPr>
                            <w:r>
                              <w:rPr>
                                <w:noProof/>
                                <w:color w:val="FFFFFF" w:themeColor="background1"/>
                              </w:rPr>
                              <w:drawing>
                                <wp:inline distT="0" distB="0" distL="0" distR="0" wp14:anchorId="30A3B150" wp14:editId="12D6221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F091CB">
              <v:shape id="Text Box 9" style="position:absolute;left:0;text-align:left;margin-left:104.7pt;margin-top:46.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exlehOEA&#10;AAAKAQAADwAAAAAAAAAAAAAAAADUBAAAZHJzL2Rvd25yZXYueG1sUEsFBgAAAAAEAAQA8wAAAOIF&#10;AAAAAA==&#10;" w14:anchorId="3C984889">
                <v:textbox>
                  <w:txbxContent>
                    <w:p w:rsidRPr="00D72DC6" w:rsidR="007B432F" w:rsidP="00F02AD1" w:rsidRDefault="00211A98" w14:paraId="6A05A809" w14:textId="2AA5AB27">
                      <w:pPr>
                        <w:rPr>
                          <w:color w:val="FFFFFF" w:themeColor="background1"/>
                          <w14:textFill>
                            <w14:noFill/>
                          </w14:textFill>
                        </w:rPr>
                      </w:pPr>
                      <w:r>
                        <w:rPr>
                          <w:noProof/>
                          <w:color w:val="FFFFFF" w:themeColor="background1"/>
                        </w:rPr>
                        <w:drawing>
                          <wp:inline distT="0" distB="0" distL="0" distR="0" wp14:anchorId="51684FF1" wp14:editId="12D6221B">
                            <wp:extent cx="1824355" cy="469265"/>
                            <wp:effectExtent l="0" t="0" r="4445" b="6985"/>
                            <wp:docPr id="76758005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71AA7">
        <w:rPr>
          <w:rFonts w:asciiTheme="majorHAnsi" w:hAnsiTheme="majorHAnsi"/>
          <w:b/>
          <w:sz w:val="20"/>
          <w:lang w:val="es-ES"/>
        </w:rPr>
        <w:tab/>
      </w:r>
    </w:p>
    <w:p w14:paraId="4E32FF06" w14:textId="77777777" w:rsidR="003239B8" w:rsidRPr="00671AA7" w:rsidRDefault="003239B8" w:rsidP="004A6A54">
      <w:pPr>
        <w:spacing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lastRenderedPageBreak/>
        <w:t>I.</w:t>
      </w:r>
      <w:r w:rsidRPr="00671AA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3239B8" w:rsidRPr="008441BD" w14:paraId="2030DE86" w14:textId="77777777" w:rsidTr="00FD6B6D">
        <w:tc>
          <w:tcPr>
            <w:tcW w:w="3667" w:type="dxa"/>
            <w:tcBorders>
              <w:top w:val="single" w:sz="4" w:space="0" w:color="auto"/>
              <w:bottom w:val="single" w:sz="6" w:space="0" w:color="auto"/>
            </w:tcBorders>
            <w:shd w:val="clear" w:color="auto" w:fill="386294"/>
            <w:vAlign w:val="center"/>
          </w:tcPr>
          <w:p w14:paraId="156E6A11"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Parte peticionaria:</w:t>
            </w:r>
          </w:p>
        </w:tc>
        <w:tc>
          <w:tcPr>
            <w:tcW w:w="5693" w:type="dxa"/>
            <w:vAlign w:val="center"/>
          </w:tcPr>
          <w:p w14:paraId="47E7BC55" w14:textId="7F7F422D" w:rsidR="003239B8" w:rsidRPr="00671AA7" w:rsidRDefault="00E66865" w:rsidP="00B466F3">
            <w:pPr>
              <w:jc w:val="both"/>
              <w:rPr>
                <w:rFonts w:ascii="Cambria" w:hAnsi="Cambria"/>
                <w:bCs/>
                <w:sz w:val="20"/>
                <w:szCs w:val="20"/>
                <w:lang w:val="es-ES"/>
              </w:rPr>
            </w:pPr>
            <w:r>
              <w:rPr>
                <w:rFonts w:asciiTheme="majorHAnsi" w:hAnsiTheme="majorHAnsi"/>
                <w:bCs/>
                <w:sz w:val="20"/>
                <w:szCs w:val="20"/>
                <w:lang w:val="es-ES"/>
              </w:rPr>
              <w:t>Carlos Alberto Freira Prado</w:t>
            </w:r>
          </w:p>
        </w:tc>
      </w:tr>
      <w:tr w:rsidR="003239B8" w:rsidRPr="00B23FAA" w14:paraId="6D37DDD6" w14:textId="77777777" w:rsidTr="00FD6B6D">
        <w:tc>
          <w:tcPr>
            <w:tcW w:w="3667" w:type="dxa"/>
            <w:tcBorders>
              <w:top w:val="single" w:sz="6" w:space="0" w:color="auto"/>
              <w:bottom w:val="single" w:sz="6" w:space="0" w:color="auto"/>
            </w:tcBorders>
            <w:shd w:val="clear" w:color="auto" w:fill="386294"/>
            <w:vAlign w:val="center"/>
          </w:tcPr>
          <w:p w14:paraId="0DD585C3" w14:textId="77777777" w:rsidR="003239B8" w:rsidRPr="00671AA7" w:rsidRDefault="00A7135B" w:rsidP="007B432F">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1AA7">
                  <w:rPr>
                    <w:rFonts w:ascii="Cambria" w:hAnsi="Cambria"/>
                    <w:b/>
                    <w:bCs/>
                    <w:color w:val="FFFFFF" w:themeColor="background1"/>
                    <w:sz w:val="20"/>
                    <w:szCs w:val="20"/>
                    <w:lang w:val="es-ES"/>
                  </w:rPr>
                  <w:t>Presunta víctima</w:t>
                </w:r>
              </w:sdtContent>
            </w:sdt>
            <w:r w:rsidR="003239B8" w:rsidRPr="00671AA7">
              <w:rPr>
                <w:rFonts w:ascii="Cambria" w:hAnsi="Cambria"/>
                <w:b/>
                <w:bCs/>
                <w:color w:val="FFFFFF" w:themeColor="background1"/>
                <w:sz w:val="20"/>
                <w:szCs w:val="20"/>
                <w:lang w:val="es-ES"/>
              </w:rPr>
              <w:t>:</w:t>
            </w:r>
          </w:p>
        </w:tc>
        <w:tc>
          <w:tcPr>
            <w:tcW w:w="5693" w:type="dxa"/>
            <w:vAlign w:val="center"/>
          </w:tcPr>
          <w:p w14:paraId="53793D77" w14:textId="7D9E8FA1" w:rsidR="003239B8" w:rsidRPr="00671AA7" w:rsidRDefault="00E66865" w:rsidP="007B432F">
            <w:pPr>
              <w:jc w:val="both"/>
              <w:rPr>
                <w:rFonts w:ascii="Cambria" w:hAnsi="Cambria"/>
                <w:bCs/>
                <w:sz w:val="20"/>
                <w:szCs w:val="20"/>
                <w:lang w:val="es-ES"/>
              </w:rPr>
            </w:pPr>
            <w:r>
              <w:rPr>
                <w:rFonts w:asciiTheme="majorHAnsi" w:hAnsiTheme="majorHAnsi"/>
                <w:bCs/>
                <w:sz w:val="20"/>
                <w:szCs w:val="20"/>
                <w:lang w:val="es-ES"/>
              </w:rPr>
              <w:t>Juan Ignacio Freira Reyes y familia</w:t>
            </w:r>
            <w:r w:rsidR="008D4C7A">
              <w:rPr>
                <w:rStyle w:val="FootnoteReference"/>
                <w:rFonts w:asciiTheme="majorHAnsi" w:hAnsiTheme="majorHAnsi"/>
                <w:bCs/>
                <w:sz w:val="20"/>
                <w:szCs w:val="20"/>
                <w:lang w:val="es-ES"/>
              </w:rPr>
              <w:footnoteReference w:id="2"/>
            </w:r>
            <w:r>
              <w:rPr>
                <w:rFonts w:asciiTheme="majorHAnsi" w:hAnsiTheme="majorHAnsi"/>
                <w:bCs/>
                <w:sz w:val="20"/>
                <w:szCs w:val="20"/>
                <w:lang w:val="es-ES"/>
              </w:rPr>
              <w:t xml:space="preserve"> </w:t>
            </w:r>
            <w:r w:rsidR="00B40BC6">
              <w:rPr>
                <w:rFonts w:asciiTheme="majorHAnsi" w:hAnsiTheme="majorHAnsi"/>
                <w:bCs/>
                <w:sz w:val="20"/>
                <w:szCs w:val="20"/>
                <w:lang w:val="es-ES"/>
              </w:rPr>
              <w:t xml:space="preserve"> </w:t>
            </w:r>
          </w:p>
        </w:tc>
      </w:tr>
      <w:tr w:rsidR="003239B8" w:rsidRPr="00671AA7" w14:paraId="05DF8370" w14:textId="77777777" w:rsidTr="00FD6B6D">
        <w:tc>
          <w:tcPr>
            <w:tcW w:w="3667" w:type="dxa"/>
            <w:tcBorders>
              <w:top w:val="single" w:sz="6" w:space="0" w:color="auto"/>
              <w:bottom w:val="single" w:sz="6" w:space="0" w:color="auto"/>
            </w:tcBorders>
            <w:shd w:val="clear" w:color="auto" w:fill="386294"/>
            <w:vAlign w:val="center"/>
          </w:tcPr>
          <w:p w14:paraId="13465242"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Estado denunciado:</w:t>
            </w:r>
          </w:p>
        </w:tc>
        <w:tc>
          <w:tcPr>
            <w:tcW w:w="5693" w:type="dxa"/>
            <w:vAlign w:val="center"/>
          </w:tcPr>
          <w:p w14:paraId="0BCE56AB" w14:textId="77777777" w:rsidR="003239B8" w:rsidRPr="00671AA7" w:rsidRDefault="00BE4E90" w:rsidP="00BE4E90">
            <w:pPr>
              <w:jc w:val="both"/>
              <w:rPr>
                <w:rFonts w:ascii="Cambria" w:hAnsi="Cambria"/>
                <w:bCs/>
                <w:sz w:val="20"/>
                <w:szCs w:val="20"/>
                <w:lang w:val="es-ES"/>
              </w:rPr>
            </w:pPr>
            <w:r>
              <w:rPr>
                <w:rFonts w:ascii="Cambria" w:hAnsi="Cambria"/>
                <w:bCs/>
                <w:sz w:val="20"/>
                <w:szCs w:val="20"/>
                <w:lang w:val="es-ES"/>
              </w:rPr>
              <w:t>Uruguay</w:t>
            </w:r>
          </w:p>
        </w:tc>
      </w:tr>
      <w:tr w:rsidR="00223A29" w:rsidRPr="00B23FAA" w14:paraId="5B0E6544" w14:textId="77777777" w:rsidTr="00FD6B6D">
        <w:tc>
          <w:tcPr>
            <w:tcW w:w="3667" w:type="dxa"/>
            <w:tcBorders>
              <w:top w:val="single" w:sz="6" w:space="0" w:color="auto"/>
              <w:bottom w:val="single" w:sz="6" w:space="0" w:color="auto"/>
            </w:tcBorders>
            <w:shd w:val="clear" w:color="auto" w:fill="386294"/>
            <w:vAlign w:val="center"/>
          </w:tcPr>
          <w:p w14:paraId="6AC224B2" w14:textId="77777777" w:rsidR="00223A29" w:rsidRPr="00671AA7" w:rsidRDefault="001B3A00" w:rsidP="00E4118C">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 xml:space="preserve">Derechos </w:t>
            </w:r>
            <w:r w:rsidR="00E4118C" w:rsidRPr="00671AA7">
              <w:rPr>
                <w:rFonts w:ascii="Cambria" w:hAnsi="Cambria"/>
                <w:b/>
                <w:bCs/>
                <w:color w:val="FFFFFF" w:themeColor="background1"/>
                <w:sz w:val="20"/>
                <w:szCs w:val="20"/>
                <w:lang w:val="es-ES"/>
              </w:rPr>
              <w:t>invocados</w:t>
            </w:r>
            <w:r w:rsidRPr="00671AA7">
              <w:rPr>
                <w:rFonts w:ascii="Cambria" w:hAnsi="Cambria"/>
                <w:b/>
                <w:bCs/>
                <w:color w:val="FFFFFF" w:themeColor="background1"/>
                <w:sz w:val="20"/>
                <w:szCs w:val="20"/>
                <w:lang w:val="es-ES"/>
              </w:rPr>
              <w:t>:</w:t>
            </w:r>
          </w:p>
        </w:tc>
        <w:tc>
          <w:tcPr>
            <w:tcW w:w="5693" w:type="dxa"/>
            <w:vAlign w:val="center"/>
          </w:tcPr>
          <w:p w14:paraId="3506A5AB" w14:textId="15C2BEC2" w:rsidR="00223A29" w:rsidRPr="00671AA7" w:rsidRDefault="00BE4E90" w:rsidP="002B4DA5">
            <w:pPr>
              <w:jc w:val="both"/>
              <w:rPr>
                <w:rFonts w:ascii="Cambria" w:hAnsi="Cambria"/>
                <w:bCs/>
                <w:sz w:val="20"/>
                <w:szCs w:val="20"/>
                <w:lang w:val="es-ES"/>
              </w:rPr>
            </w:pPr>
            <w:r>
              <w:rPr>
                <w:rFonts w:ascii="Cambria" w:hAnsi="Cambria"/>
                <w:bCs/>
                <w:sz w:val="20"/>
                <w:szCs w:val="20"/>
                <w:lang w:val="es-ES"/>
              </w:rPr>
              <w:t>Artículos</w:t>
            </w:r>
            <w:r w:rsidR="00571863">
              <w:rPr>
                <w:rFonts w:ascii="Cambria" w:hAnsi="Cambria"/>
                <w:bCs/>
                <w:sz w:val="20"/>
                <w:szCs w:val="20"/>
                <w:lang w:val="es-ES"/>
              </w:rPr>
              <w:t xml:space="preserve"> 5 (integridad personal),</w:t>
            </w:r>
            <w:r>
              <w:rPr>
                <w:rFonts w:ascii="Cambria" w:hAnsi="Cambria"/>
                <w:bCs/>
                <w:sz w:val="20"/>
                <w:szCs w:val="20"/>
                <w:lang w:val="es-ES"/>
              </w:rPr>
              <w:t xml:space="preserve"> </w:t>
            </w:r>
            <w:r w:rsidR="002B4DA5">
              <w:rPr>
                <w:rFonts w:ascii="Cambria" w:hAnsi="Cambria"/>
                <w:bCs/>
                <w:sz w:val="20"/>
                <w:szCs w:val="20"/>
                <w:lang w:val="es-ES"/>
              </w:rPr>
              <w:t>8</w:t>
            </w:r>
            <w:r w:rsidR="00671AA7" w:rsidRPr="00671AA7">
              <w:rPr>
                <w:rFonts w:ascii="Cambria" w:hAnsi="Cambria"/>
                <w:bCs/>
                <w:sz w:val="20"/>
                <w:szCs w:val="20"/>
                <w:lang w:val="es-ES"/>
              </w:rPr>
              <w:t xml:space="preserve"> (garantías judiciales)</w:t>
            </w:r>
            <w:r w:rsidR="002B4DA5">
              <w:rPr>
                <w:rFonts w:ascii="Cambria" w:hAnsi="Cambria"/>
                <w:bCs/>
                <w:sz w:val="20"/>
                <w:szCs w:val="20"/>
                <w:lang w:val="es-ES"/>
              </w:rPr>
              <w:t>, 17 (protección a la familia)</w:t>
            </w:r>
            <w:r w:rsidR="00317DC5">
              <w:rPr>
                <w:rFonts w:ascii="Cambria" w:hAnsi="Cambria"/>
                <w:bCs/>
                <w:sz w:val="20"/>
                <w:szCs w:val="20"/>
                <w:lang w:val="es-ES"/>
              </w:rPr>
              <w:t>,</w:t>
            </w:r>
            <w:r w:rsidR="002B4DA5">
              <w:rPr>
                <w:rFonts w:ascii="Cambria" w:hAnsi="Cambria"/>
                <w:bCs/>
                <w:sz w:val="20"/>
                <w:szCs w:val="20"/>
                <w:lang w:val="es-ES"/>
              </w:rPr>
              <w:t xml:space="preserve"> 19 (derechos del niño) y</w:t>
            </w:r>
            <w:r w:rsidR="00671AA7">
              <w:rPr>
                <w:rFonts w:ascii="Cambria" w:hAnsi="Cambria"/>
                <w:bCs/>
                <w:sz w:val="20"/>
                <w:szCs w:val="20"/>
                <w:lang w:val="es-ES"/>
              </w:rPr>
              <w:t xml:space="preserve"> 25 (protección judicial) de la Convención Americana </w:t>
            </w:r>
            <w:r w:rsidR="004577AB">
              <w:rPr>
                <w:rFonts w:ascii="Cambria" w:hAnsi="Cambria"/>
                <w:bCs/>
                <w:sz w:val="20"/>
                <w:szCs w:val="20"/>
                <w:lang w:val="es-ES"/>
              </w:rPr>
              <w:t>sobre</w:t>
            </w:r>
            <w:r w:rsidR="00671AA7">
              <w:rPr>
                <w:rFonts w:ascii="Cambria" w:hAnsi="Cambria"/>
                <w:bCs/>
                <w:sz w:val="20"/>
                <w:szCs w:val="20"/>
                <w:lang w:val="es-ES"/>
              </w:rPr>
              <w:t xml:space="preserve"> Derechos Humanos</w:t>
            </w:r>
            <w:r w:rsidR="00671AA7">
              <w:rPr>
                <w:rStyle w:val="FootnoteReference"/>
                <w:rFonts w:ascii="Cambria" w:hAnsi="Cambria"/>
                <w:bCs/>
                <w:sz w:val="20"/>
                <w:szCs w:val="20"/>
                <w:lang w:val="es-ES"/>
              </w:rPr>
              <w:footnoteReference w:id="3"/>
            </w:r>
            <w:r w:rsidR="00317DC5">
              <w:rPr>
                <w:rFonts w:ascii="Cambria" w:hAnsi="Cambria"/>
                <w:bCs/>
                <w:sz w:val="20"/>
                <w:szCs w:val="20"/>
                <w:lang w:val="es-ES"/>
              </w:rPr>
              <w:t>;</w:t>
            </w:r>
            <w:r w:rsidR="002B4DA5">
              <w:rPr>
                <w:rFonts w:ascii="Cambria" w:hAnsi="Cambria"/>
                <w:bCs/>
                <w:sz w:val="20"/>
                <w:szCs w:val="20"/>
                <w:lang w:val="es-ES"/>
              </w:rPr>
              <w:t xml:space="preserve"> y otros instrumentos internacionales</w:t>
            </w:r>
            <w:r w:rsidR="002B4DA5">
              <w:rPr>
                <w:rStyle w:val="FootnoteReference"/>
                <w:rFonts w:ascii="Cambria" w:hAnsi="Cambria"/>
                <w:bCs/>
                <w:sz w:val="20"/>
                <w:szCs w:val="20"/>
                <w:lang w:val="es-ES"/>
              </w:rPr>
              <w:footnoteReference w:id="4"/>
            </w:r>
          </w:p>
        </w:tc>
      </w:tr>
    </w:tbl>
    <w:p w14:paraId="524FBADE" w14:textId="77777777" w:rsidR="003239B8" w:rsidRPr="00671AA7" w:rsidRDefault="003239B8" w:rsidP="003239B8">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II.</w:t>
      </w:r>
      <w:r w:rsidRPr="00671AA7">
        <w:rPr>
          <w:rFonts w:asciiTheme="majorHAnsi" w:hAnsiTheme="majorHAnsi"/>
          <w:b/>
          <w:bCs/>
          <w:sz w:val="20"/>
          <w:szCs w:val="20"/>
          <w:lang w:val="es-ES"/>
        </w:rPr>
        <w:tab/>
        <w:t>TRÁMITE ANTE LA CIDH</w:t>
      </w:r>
      <w:r w:rsidR="008E3BFE" w:rsidRPr="00671AA7">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BE4E90" w:rsidRPr="00571863" w14:paraId="3622AB7E" w14:textId="77777777" w:rsidTr="00FD6B6D">
        <w:tc>
          <w:tcPr>
            <w:tcW w:w="3667" w:type="dxa"/>
            <w:tcBorders>
              <w:top w:val="single" w:sz="6" w:space="0" w:color="auto"/>
              <w:bottom w:val="single" w:sz="6" w:space="0" w:color="auto"/>
            </w:tcBorders>
            <w:shd w:val="clear" w:color="auto" w:fill="386294"/>
            <w:vAlign w:val="center"/>
          </w:tcPr>
          <w:p w14:paraId="57C0B655" w14:textId="77777777" w:rsidR="00BE4E90" w:rsidRPr="003239B8" w:rsidRDefault="00BE4E90" w:rsidP="007B432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693" w:type="dxa"/>
            <w:vAlign w:val="center"/>
          </w:tcPr>
          <w:p w14:paraId="171FB2FF" w14:textId="162D1A9A" w:rsidR="00BE4E90" w:rsidRPr="003239B8" w:rsidRDefault="00D0621E" w:rsidP="007B432F">
            <w:pPr>
              <w:jc w:val="both"/>
              <w:rPr>
                <w:rFonts w:ascii="Cambria" w:hAnsi="Cambria"/>
                <w:bCs/>
                <w:sz w:val="20"/>
                <w:szCs w:val="20"/>
                <w:lang w:val="es-ES"/>
              </w:rPr>
            </w:pPr>
            <w:r>
              <w:rPr>
                <w:rFonts w:ascii="Cambria" w:hAnsi="Cambria"/>
                <w:bCs/>
                <w:sz w:val="20"/>
                <w:szCs w:val="20"/>
                <w:lang w:val="es-ES"/>
              </w:rPr>
              <w:t>26 de septiembre de 2013</w:t>
            </w:r>
          </w:p>
        </w:tc>
      </w:tr>
      <w:tr w:rsidR="00BE4E90" w:rsidRPr="00B23FAA" w14:paraId="5D798781" w14:textId="77777777" w:rsidTr="00FD6B6D">
        <w:tc>
          <w:tcPr>
            <w:tcW w:w="3667" w:type="dxa"/>
            <w:tcBorders>
              <w:top w:val="single" w:sz="6" w:space="0" w:color="auto"/>
              <w:bottom w:val="single" w:sz="6" w:space="0" w:color="auto"/>
            </w:tcBorders>
            <w:shd w:val="clear" w:color="auto" w:fill="386294"/>
            <w:vAlign w:val="center"/>
          </w:tcPr>
          <w:p w14:paraId="6B19C5DB" w14:textId="77777777" w:rsidR="00BE4E90" w:rsidRPr="001E49E7" w:rsidRDefault="00BE4E90" w:rsidP="007B432F">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693" w:type="dxa"/>
            <w:vAlign w:val="center"/>
          </w:tcPr>
          <w:p w14:paraId="56C84E87" w14:textId="1FB1DDC2" w:rsidR="00BE4E90" w:rsidRPr="00872CC8" w:rsidRDefault="00D0621E" w:rsidP="007B432F">
            <w:pPr>
              <w:rPr>
                <w:rFonts w:ascii="Cambria" w:hAnsi="Cambria"/>
                <w:bCs/>
                <w:sz w:val="20"/>
                <w:szCs w:val="20"/>
                <w:lang w:val="es-VE"/>
              </w:rPr>
            </w:pPr>
            <w:r>
              <w:rPr>
                <w:rFonts w:ascii="Cambria" w:hAnsi="Cambria"/>
                <w:bCs/>
                <w:sz w:val="20"/>
                <w:szCs w:val="20"/>
                <w:lang w:val="es-VE"/>
              </w:rPr>
              <w:t>27 de diciembre de 2013 y 24 de febrero de 2014</w:t>
            </w:r>
          </w:p>
        </w:tc>
      </w:tr>
      <w:tr w:rsidR="00BE4E90" w:rsidRPr="00CF560A" w14:paraId="21328F79" w14:textId="77777777" w:rsidTr="00FD6B6D">
        <w:tc>
          <w:tcPr>
            <w:tcW w:w="3667" w:type="dxa"/>
            <w:tcBorders>
              <w:top w:val="single" w:sz="6" w:space="0" w:color="auto"/>
              <w:bottom w:val="single" w:sz="6" w:space="0" w:color="auto"/>
            </w:tcBorders>
            <w:shd w:val="clear" w:color="auto" w:fill="386294"/>
            <w:vAlign w:val="center"/>
          </w:tcPr>
          <w:p w14:paraId="1A504060" w14:textId="77777777" w:rsidR="00BE4E90" w:rsidRPr="003239B8" w:rsidRDefault="00BE4E90" w:rsidP="007B432F">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693" w:type="dxa"/>
            <w:vAlign w:val="center"/>
          </w:tcPr>
          <w:p w14:paraId="13C2548E" w14:textId="56155172" w:rsidR="00BE4E90" w:rsidRPr="003239B8" w:rsidRDefault="00D0621E" w:rsidP="00A65A69">
            <w:pPr>
              <w:jc w:val="both"/>
              <w:rPr>
                <w:rFonts w:ascii="Cambria" w:hAnsi="Cambria"/>
                <w:bCs/>
                <w:sz w:val="20"/>
                <w:szCs w:val="20"/>
                <w:lang w:val="es-ES"/>
              </w:rPr>
            </w:pPr>
            <w:r>
              <w:rPr>
                <w:rFonts w:ascii="Cambria" w:hAnsi="Cambria"/>
                <w:bCs/>
                <w:sz w:val="20"/>
                <w:szCs w:val="20"/>
                <w:lang w:val="es-ES"/>
              </w:rPr>
              <w:t>7 de diciembre de 2018</w:t>
            </w:r>
          </w:p>
        </w:tc>
      </w:tr>
      <w:tr w:rsidR="00BE4E90" w:rsidRPr="004A6A54" w14:paraId="3BE6D352" w14:textId="77777777" w:rsidTr="00FD6B6D">
        <w:tc>
          <w:tcPr>
            <w:tcW w:w="3667" w:type="dxa"/>
            <w:tcBorders>
              <w:top w:val="single" w:sz="6" w:space="0" w:color="auto"/>
              <w:bottom w:val="single" w:sz="6" w:space="0" w:color="auto"/>
            </w:tcBorders>
            <w:shd w:val="clear" w:color="auto" w:fill="386294"/>
            <w:vAlign w:val="center"/>
          </w:tcPr>
          <w:p w14:paraId="2BB6DE2A" w14:textId="77777777" w:rsidR="00BE4E90" w:rsidRPr="003239B8" w:rsidRDefault="00BE4E90" w:rsidP="007B432F">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693" w:type="dxa"/>
            <w:vAlign w:val="center"/>
          </w:tcPr>
          <w:p w14:paraId="2175B67E" w14:textId="3C4B30BA" w:rsidR="00BE4E90" w:rsidRPr="00E50E92" w:rsidRDefault="000022B0" w:rsidP="007B432F">
            <w:pPr>
              <w:jc w:val="both"/>
              <w:rPr>
                <w:rFonts w:ascii="Cambria" w:hAnsi="Cambria"/>
                <w:bCs/>
                <w:sz w:val="20"/>
                <w:szCs w:val="20"/>
                <w:highlight w:val="lightGray"/>
                <w:lang w:val="es-ES"/>
              </w:rPr>
            </w:pPr>
            <w:r>
              <w:rPr>
                <w:rFonts w:ascii="Cambria" w:hAnsi="Cambria"/>
                <w:bCs/>
                <w:sz w:val="20"/>
                <w:szCs w:val="20"/>
                <w:lang w:val="es-ES"/>
              </w:rPr>
              <w:t>20 de marzo de 2019</w:t>
            </w:r>
          </w:p>
        </w:tc>
      </w:tr>
      <w:tr w:rsidR="00BE4E90" w:rsidRPr="00B23FAA" w14:paraId="7F0ED2A1" w14:textId="77777777" w:rsidTr="00FD6B6D">
        <w:tc>
          <w:tcPr>
            <w:tcW w:w="3667" w:type="dxa"/>
            <w:tcBorders>
              <w:top w:val="single" w:sz="6" w:space="0" w:color="auto"/>
              <w:bottom w:val="single" w:sz="6" w:space="0" w:color="auto"/>
            </w:tcBorders>
            <w:shd w:val="clear" w:color="auto" w:fill="386294"/>
            <w:vAlign w:val="center"/>
          </w:tcPr>
          <w:p w14:paraId="2145B893" w14:textId="77777777" w:rsidR="00BE4E90" w:rsidRPr="003239B8" w:rsidRDefault="00BE4E90" w:rsidP="007B432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93" w:type="dxa"/>
            <w:vAlign w:val="center"/>
          </w:tcPr>
          <w:p w14:paraId="0AC69355" w14:textId="49803C64" w:rsidR="00BE4E90" w:rsidRPr="00E50E92" w:rsidRDefault="008D4C7A" w:rsidP="00CC65BC">
            <w:pPr>
              <w:jc w:val="both"/>
              <w:rPr>
                <w:rFonts w:ascii="Cambria" w:hAnsi="Cambria"/>
                <w:bCs/>
                <w:sz w:val="20"/>
                <w:szCs w:val="20"/>
                <w:highlight w:val="lightGray"/>
                <w:lang w:val="es-ES"/>
              </w:rPr>
            </w:pPr>
            <w:r>
              <w:rPr>
                <w:rFonts w:ascii="Cambria" w:hAnsi="Cambria"/>
                <w:bCs/>
                <w:sz w:val="20"/>
                <w:szCs w:val="20"/>
                <w:lang w:val="es-ES"/>
              </w:rPr>
              <w:t>18 de abril de 2019</w:t>
            </w:r>
            <w:r w:rsidR="006B16AE">
              <w:rPr>
                <w:rFonts w:ascii="Cambria" w:hAnsi="Cambria"/>
                <w:bCs/>
                <w:sz w:val="20"/>
                <w:szCs w:val="20"/>
                <w:lang w:val="es-ES"/>
              </w:rPr>
              <w:t xml:space="preserve"> y </w:t>
            </w:r>
            <w:r w:rsidR="006B16AE" w:rsidRPr="00317DC5">
              <w:rPr>
                <w:rFonts w:ascii="Cambria" w:hAnsi="Cambria"/>
                <w:bCs/>
                <w:sz w:val="20"/>
                <w:szCs w:val="20"/>
                <w:lang w:val="es-ES"/>
              </w:rPr>
              <w:t>7 de septiembre de 2021</w:t>
            </w:r>
          </w:p>
        </w:tc>
      </w:tr>
      <w:tr w:rsidR="00BE4E90" w:rsidRPr="00E66865" w14:paraId="5DF2AB8C" w14:textId="77777777" w:rsidTr="00FD6B6D">
        <w:tc>
          <w:tcPr>
            <w:tcW w:w="3667" w:type="dxa"/>
            <w:tcBorders>
              <w:top w:val="single" w:sz="6" w:space="0" w:color="auto"/>
              <w:bottom w:val="single" w:sz="6" w:space="0" w:color="auto"/>
            </w:tcBorders>
            <w:shd w:val="clear" w:color="auto" w:fill="386294"/>
            <w:vAlign w:val="center"/>
          </w:tcPr>
          <w:p w14:paraId="76B377E0" w14:textId="77777777" w:rsidR="00BE4E90" w:rsidRDefault="00BE4E90" w:rsidP="007B432F">
            <w:pPr>
              <w:jc w:val="center"/>
              <w:rPr>
                <w:rFonts w:ascii="Cambria" w:hAnsi="Cambria"/>
                <w:b/>
                <w:bCs/>
                <w:color w:val="FFFFFF" w:themeColor="background1"/>
                <w:sz w:val="20"/>
                <w:szCs w:val="20"/>
                <w:lang w:val="es-ES"/>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693" w:type="dxa"/>
            <w:vAlign w:val="center"/>
          </w:tcPr>
          <w:p w14:paraId="5E0AC349" w14:textId="6D7D9079" w:rsidR="00BE4E90" w:rsidRPr="00E50E92" w:rsidRDefault="008D4C7A" w:rsidP="00AA710A">
            <w:pPr>
              <w:jc w:val="both"/>
              <w:rPr>
                <w:rFonts w:ascii="Cambria" w:hAnsi="Cambria"/>
                <w:bCs/>
                <w:sz w:val="20"/>
                <w:szCs w:val="20"/>
                <w:highlight w:val="lightGray"/>
                <w:lang w:val="es-ES"/>
              </w:rPr>
            </w:pPr>
            <w:r>
              <w:rPr>
                <w:rFonts w:ascii="Cambria" w:hAnsi="Cambria"/>
                <w:bCs/>
                <w:sz w:val="20"/>
                <w:szCs w:val="20"/>
                <w:lang w:val="es-ES"/>
              </w:rPr>
              <w:t>5 de septiembre de 2019</w:t>
            </w:r>
          </w:p>
        </w:tc>
      </w:tr>
    </w:tbl>
    <w:p w14:paraId="41AC0681" w14:textId="77777777" w:rsidR="003239B8" w:rsidRPr="00671AA7" w:rsidRDefault="003239B8" w:rsidP="003239B8">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III. </w:t>
      </w:r>
      <w:r w:rsidRPr="00671AA7">
        <w:rPr>
          <w:rFonts w:asciiTheme="majorHAnsi" w:hAnsiTheme="majorHAnsi"/>
          <w:b/>
          <w:bCs/>
          <w:sz w:val="20"/>
          <w:szCs w:val="20"/>
          <w:lang w:val="es-ES"/>
        </w:rPr>
        <w:tab/>
        <w:t>COMPETENCIA</w:t>
      </w:r>
      <w:r w:rsidR="00EE00E9" w:rsidRPr="00671AA7">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67"/>
        <w:gridCol w:w="5670"/>
      </w:tblGrid>
      <w:tr w:rsidR="003239B8" w:rsidRPr="00671AA7" w14:paraId="714878FD" w14:textId="77777777" w:rsidTr="00FD6B6D">
        <w:trPr>
          <w:cantSplit/>
        </w:trPr>
        <w:tc>
          <w:tcPr>
            <w:tcW w:w="3667" w:type="dxa"/>
            <w:tcBorders>
              <w:top w:val="single" w:sz="4" w:space="0" w:color="auto"/>
              <w:bottom w:val="single" w:sz="6" w:space="0" w:color="auto"/>
            </w:tcBorders>
            <w:shd w:val="clear" w:color="auto" w:fill="386294"/>
            <w:vAlign w:val="center"/>
          </w:tcPr>
          <w:p w14:paraId="7F826B3C" w14:textId="77777777" w:rsidR="003239B8" w:rsidRPr="00671AA7" w:rsidRDefault="003239B8" w:rsidP="007B432F">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personae:</w:t>
            </w:r>
          </w:p>
        </w:tc>
        <w:tc>
          <w:tcPr>
            <w:tcW w:w="5670" w:type="dxa"/>
            <w:vAlign w:val="center"/>
          </w:tcPr>
          <w:p w14:paraId="4958DDF9" w14:textId="77777777" w:rsidR="003239B8" w:rsidRPr="00671AA7" w:rsidRDefault="00F87647" w:rsidP="007B432F">
            <w:pPr>
              <w:rPr>
                <w:rFonts w:ascii="Cambria" w:hAnsi="Cambria"/>
                <w:bCs/>
                <w:sz w:val="20"/>
                <w:szCs w:val="20"/>
                <w:lang w:val="es-ES"/>
              </w:rPr>
            </w:pPr>
            <w:r>
              <w:rPr>
                <w:rFonts w:ascii="Cambria" w:hAnsi="Cambria"/>
                <w:bCs/>
                <w:sz w:val="20"/>
                <w:szCs w:val="20"/>
                <w:lang w:val="es-ES"/>
              </w:rPr>
              <w:t>Sí</w:t>
            </w:r>
          </w:p>
        </w:tc>
      </w:tr>
      <w:tr w:rsidR="003239B8" w:rsidRPr="00671AA7" w14:paraId="38FC6B3D" w14:textId="77777777" w:rsidTr="00FD6B6D">
        <w:trPr>
          <w:cantSplit/>
        </w:trPr>
        <w:tc>
          <w:tcPr>
            <w:tcW w:w="3667" w:type="dxa"/>
            <w:tcBorders>
              <w:top w:val="single" w:sz="6" w:space="0" w:color="auto"/>
              <w:bottom w:val="single" w:sz="6" w:space="0" w:color="auto"/>
            </w:tcBorders>
            <w:shd w:val="clear" w:color="auto" w:fill="386294"/>
            <w:vAlign w:val="center"/>
          </w:tcPr>
          <w:p w14:paraId="04567275"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loci</w:t>
            </w:r>
            <w:r w:rsidRPr="00671AA7">
              <w:rPr>
                <w:rFonts w:ascii="Cambria" w:hAnsi="Cambria"/>
                <w:b/>
                <w:bCs/>
                <w:color w:val="FFFFFF" w:themeColor="background1"/>
                <w:sz w:val="20"/>
                <w:szCs w:val="20"/>
                <w:lang w:val="es-ES"/>
              </w:rPr>
              <w:t>:</w:t>
            </w:r>
          </w:p>
        </w:tc>
        <w:tc>
          <w:tcPr>
            <w:tcW w:w="5670" w:type="dxa"/>
            <w:vAlign w:val="center"/>
          </w:tcPr>
          <w:p w14:paraId="03719F64" w14:textId="77777777" w:rsidR="003239B8" w:rsidRPr="00671AA7" w:rsidRDefault="00F87647" w:rsidP="007B432F">
            <w:pPr>
              <w:rPr>
                <w:rFonts w:ascii="Cambria" w:hAnsi="Cambria"/>
                <w:bCs/>
                <w:sz w:val="20"/>
                <w:szCs w:val="20"/>
                <w:lang w:val="es-ES"/>
              </w:rPr>
            </w:pPr>
            <w:r>
              <w:rPr>
                <w:rFonts w:ascii="Cambria" w:hAnsi="Cambria"/>
                <w:bCs/>
                <w:sz w:val="20"/>
                <w:szCs w:val="20"/>
                <w:lang w:val="es-ES"/>
              </w:rPr>
              <w:t>Sí</w:t>
            </w:r>
          </w:p>
        </w:tc>
      </w:tr>
      <w:tr w:rsidR="003239B8" w:rsidRPr="00671AA7" w14:paraId="277AC525" w14:textId="77777777" w:rsidTr="00FD6B6D">
        <w:trPr>
          <w:cantSplit/>
        </w:trPr>
        <w:tc>
          <w:tcPr>
            <w:tcW w:w="3667" w:type="dxa"/>
            <w:tcBorders>
              <w:top w:val="single" w:sz="6" w:space="0" w:color="auto"/>
              <w:bottom w:val="single" w:sz="6" w:space="0" w:color="auto"/>
            </w:tcBorders>
            <w:shd w:val="clear" w:color="auto" w:fill="386294"/>
            <w:vAlign w:val="center"/>
          </w:tcPr>
          <w:p w14:paraId="46AAC792"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temporis</w:t>
            </w:r>
            <w:r w:rsidRPr="00671AA7">
              <w:rPr>
                <w:rFonts w:ascii="Cambria" w:hAnsi="Cambria"/>
                <w:b/>
                <w:bCs/>
                <w:color w:val="FFFFFF" w:themeColor="background1"/>
                <w:sz w:val="20"/>
                <w:szCs w:val="20"/>
                <w:lang w:val="es-ES"/>
              </w:rPr>
              <w:t>:</w:t>
            </w:r>
          </w:p>
        </w:tc>
        <w:tc>
          <w:tcPr>
            <w:tcW w:w="5670" w:type="dxa"/>
            <w:vAlign w:val="center"/>
          </w:tcPr>
          <w:p w14:paraId="20B6FFA9" w14:textId="77777777" w:rsidR="003239B8" w:rsidRPr="00671AA7" w:rsidRDefault="00F87647" w:rsidP="007B432F">
            <w:pPr>
              <w:rPr>
                <w:bCs/>
                <w:sz w:val="20"/>
                <w:szCs w:val="20"/>
                <w:lang w:val="es-ES"/>
              </w:rPr>
            </w:pPr>
            <w:r>
              <w:rPr>
                <w:bCs/>
                <w:sz w:val="20"/>
                <w:szCs w:val="20"/>
                <w:lang w:val="es-ES"/>
              </w:rPr>
              <w:t>Sí</w:t>
            </w:r>
          </w:p>
        </w:tc>
      </w:tr>
      <w:tr w:rsidR="003239B8" w:rsidRPr="00B23FAA" w14:paraId="1797CEC4" w14:textId="77777777" w:rsidTr="00FD6B6D">
        <w:trPr>
          <w:cantSplit/>
        </w:trPr>
        <w:tc>
          <w:tcPr>
            <w:tcW w:w="3667" w:type="dxa"/>
            <w:tcBorders>
              <w:top w:val="single" w:sz="6" w:space="0" w:color="auto"/>
              <w:bottom w:val="single" w:sz="6" w:space="0" w:color="auto"/>
            </w:tcBorders>
            <w:shd w:val="clear" w:color="auto" w:fill="386294"/>
            <w:vAlign w:val="center"/>
          </w:tcPr>
          <w:p w14:paraId="2BE9F29C"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materia</w:t>
            </w:r>
            <w:r w:rsidR="00EE00E9" w:rsidRPr="00671AA7">
              <w:rPr>
                <w:rFonts w:ascii="Cambria" w:hAnsi="Cambria"/>
                <w:b/>
                <w:bCs/>
                <w:i/>
                <w:color w:val="FFFFFF" w:themeColor="background1"/>
                <w:sz w:val="20"/>
                <w:szCs w:val="20"/>
                <w:lang w:val="es-ES"/>
              </w:rPr>
              <w:t>e</w:t>
            </w:r>
            <w:r w:rsidRPr="00671AA7">
              <w:rPr>
                <w:rFonts w:ascii="Cambria" w:hAnsi="Cambria"/>
                <w:b/>
                <w:bCs/>
                <w:color w:val="FFFFFF" w:themeColor="background1"/>
                <w:sz w:val="20"/>
                <w:szCs w:val="20"/>
                <w:lang w:val="es-ES"/>
              </w:rPr>
              <w:t>:</w:t>
            </w:r>
          </w:p>
        </w:tc>
        <w:tc>
          <w:tcPr>
            <w:tcW w:w="5670" w:type="dxa"/>
            <w:vAlign w:val="center"/>
          </w:tcPr>
          <w:p w14:paraId="490D202A" w14:textId="3110C462" w:rsidR="003239B8" w:rsidRPr="00671AA7" w:rsidRDefault="00F87647" w:rsidP="008D4C7A">
            <w:pPr>
              <w:jc w:val="both"/>
              <w:rPr>
                <w:rFonts w:ascii="Cambria" w:hAnsi="Cambria"/>
                <w:bCs/>
                <w:sz w:val="20"/>
                <w:szCs w:val="20"/>
                <w:lang w:val="es-ES"/>
              </w:rPr>
            </w:pPr>
            <w:r w:rsidRPr="008441BD">
              <w:rPr>
                <w:rFonts w:ascii="Cambria" w:hAnsi="Cambria"/>
                <w:bCs/>
                <w:sz w:val="20"/>
                <w:szCs w:val="20"/>
                <w:lang w:val="es-ES"/>
              </w:rPr>
              <w:t>Sí, Convención Americana (de</w:t>
            </w:r>
            <w:r w:rsidR="00813EC3" w:rsidRPr="008441BD">
              <w:rPr>
                <w:rFonts w:ascii="Cambria" w:hAnsi="Cambria"/>
                <w:bCs/>
                <w:sz w:val="20"/>
                <w:szCs w:val="20"/>
                <w:lang w:val="es-ES"/>
              </w:rPr>
              <w:t xml:space="preserve">pósito del </w:t>
            </w:r>
            <w:r w:rsidR="008441BD" w:rsidRPr="008441BD">
              <w:rPr>
                <w:rFonts w:ascii="Cambria" w:hAnsi="Cambria"/>
                <w:bCs/>
                <w:sz w:val="20"/>
                <w:szCs w:val="20"/>
                <w:lang w:val="es-ES"/>
              </w:rPr>
              <w:t>instrumento</w:t>
            </w:r>
            <w:r w:rsidR="00FD6B6D">
              <w:rPr>
                <w:rFonts w:ascii="Cambria" w:hAnsi="Cambria"/>
                <w:bCs/>
                <w:sz w:val="20"/>
                <w:szCs w:val="20"/>
                <w:lang w:val="es-ES"/>
              </w:rPr>
              <w:t xml:space="preserve"> de ratificación</w:t>
            </w:r>
            <w:r w:rsidR="008441BD" w:rsidRPr="008441BD">
              <w:rPr>
                <w:rFonts w:ascii="Cambria" w:hAnsi="Cambria"/>
                <w:bCs/>
                <w:sz w:val="20"/>
                <w:szCs w:val="20"/>
                <w:lang w:val="es-ES"/>
              </w:rPr>
              <w:t xml:space="preserve"> realizado el </w:t>
            </w:r>
            <w:r w:rsidR="008D4C7A">
              <w:rPr>
                <w:rFonts w:ascii="Cambria" w:hAnsi="Cambria"/>
                <w:bCs/>
                <w:sz w:val="20"/>
                <w:szCs w:val="20"/>
                <w:lang w:val="es-ES"/>
              </w:rPr>
              <w:t xml:space="preserve">19 de abril </w:t>
            </w:r>
            <w:r w:rsidR="008441BD" w:rsidRPr="008441BD">
              <w:rPr>
                <w:rFonts w:ascii="Cambria" w:hAnsi="Cambria"/>
                <w:bCs/>
                <w:sz w:val="20"/>
                <w:szCs w:val="20"/>
                <w:lang w:val="es-ES"/>
              </w:rPr>
              <w:t>de 1985</w:t>
            </w:r>
            <w:r w:rsidR="00813EC3" w:rsidRPr="008441BD">
              <w:rPr>
                <w:rFonts w:ascii="Cambria" w:hAnsi="Cambria"/>
                <w:bCs/>
                <w:sz w:val="20"/>
                <w:szCs w:val="20"/>
                <w:lang w:val="es-ES"/>
              </w:rPr>
              <w:t xml:space="preserve">) </w:t>
            </w:r>
          </w:p>
        </w:tc>
      </w:tr>
    </w:tbl>
    <w:p w14:paraId="35E3F112" w14:textId="36C671F4" w:rsidR="003239B8" w:rsidRPr="00671AA7" w:rsidRDefault="003239B8" w:rsidP="00CD0ECF">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IV. </w:t>
      </w:r>
      <w:r w:rsidRPr="00671AA7">
        <w:rPr>
          <w:rFonts w:asciiTheme="majorHAnsi" w:hAnsiTheme="majorHAnsi"/>
          <w:b/>
          <w:bCs/>
          <w:sz w:val="20"/>
          <w:szCs w:val="20"/>
          <w:lang w:val="es-ES"/>
        </w:rPr>
        <w:tab/>
      </w:r>
      <w:r w:rsidR="00EE00E9" w:rsidRPr="00671AA7">
        <w:rPr>
          <w:rFonts w:asciiTheme="majorHAnsi" w:hAnsiTheme="majorHAnsi"/>
          <w:b/>
          <w:bCs/>
          <w:sz w:val="20"/>
          <w:szCs w:val="20"/>
          <w:lang w:val="es-ES"/>
        </w:rPr>
        <w:t>DUPLICACIÓN</w:t>
      </w:r>
      <w:r w:rsidR="00EE00E9" w:rsidRPr="00671AA7">
        <w:rPr>
          <w:rFonts w:asciiTheme="majorHAnsi" w:hAnsiTheme="majorHAnsi"/>
          <w:b/>
          <w:bCs/>
          <w:color w:val="FFFFFF" w:themeColor="background1"/>
          <w:sz w:val="20"/>
          <w:szCs w:val="20"/>
          <w:lang w:val="es-ES"/>
        </w:rPr>
        <w:t xml:space="preserve"> </w:t>
      </w:r>
      <w:r w:rsidR="00EE00E9" w:rsidRPr="00671AA7">
        <w:rPr>
          <w:rFonts w:asciiTheme="majorHAnsi" w:hAnsiTheme="majorHAnsi"/>
          <w:b/>
          <w:bCs/>
          <w:sz w:val="20"/>
          <w:szCs w:val="20"/>
          <w:lang w:val="es-ES"/>
        </w:rPr>
        <w:t>DE PROCEDIMIENTOS Y COSA JUZGADA</w:t>
      </w:r>
      <w:r w:rsidR="00EE00E9" w:rsidRPr="00671AA7">
        <w:rPr>
          <w:rFonts w:asciiTheme="majorHAnsi" w:hAnsiTheme="majorHAnsi"/>
          <w:b/>
          <w:bCs/>
          <w:i/>
          <w:sz w:val="20"/>
          <w:szCs w:val="20"/>
          <w:lang w:val="es-ES"/>
        </w:rPr>
        <w:t xml:space="preserve"> </w:t>
      </w:r>
      <w:r w:rsidR="00EE00E9" w:rsidRPr="00671AA7">
        <w:rPr>
          <w:rFonts w:asciiTheme="majorHAnsi" w:hAnsiTheme="majorHAnsi"/>
          <w:b/>
          <w:bCs/>
          <w:sz w:val="20"/>
          <w:szCs w:val="20"/>
          <w:lang w:val="es-ES"/>
        </w:rPr>
        <w:t xml:space="preserve">INTERNACIONAL, </w:t>
      </w:r>
      <w:r w:rsidRPr="00671AA7">
        <w:rPr>
          <w:rFonts w:asciiTheme="majorHAnsi" w:hAnsiTheme="majorHAnsi"/>
          <w:b/>
          <w:bCs/>
          <w:sz w:val="20"/>
          <w:szCs w:val="20"/>
          <w:lang w:val="es-ES"/>
        </w:rPr>
        <w:t xml:space="preserve">CARACTERIZACIÓN, </w:t>
      </w:r>
      <w:r w:rsidRPr="00671AA7">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67"/>
        <w:gridCol w:w="5670"/>
      </w:tblGrid>
      <w:tr w:rsidR="00EE00E9" w:rsidRPr="00671AA7" w14:paraId="5235CDB5" w14:textId="77777777" w:rsidTr="00FD6B6D">
        <w:trPr>
          <w:cantSplit/>
        </w:trPr>
        <w:tc>
          <w:tcPr>
            <w:tcW w:w="3667" w:type="dxa"/>
            <w:tcBorders>
              <w:top w:val="single" w:sz="4" w:space="0" w:color="auto"/>
              <w:bottom w:val="single" w:sz="6" w:space="0" w:color="auto"/>
            </w:tcBorders>
            <w:shd w:val="clear" w:color="auto" w:fill="386294"/>
            <w:vAlign w:val="center"/>
          </w:tcPr>
          <w:p w14:paraId="04A41E67" w14:textId="77777777" w:rsidR="00EE00E9" w:rsidRPr="00671AA7" w:rsidRDefault="00EE00E9"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Duplicación de procedimientos y cosa juzgada internacional:</w:t>
            </w:r>
          </w:p>
        </w:tc>
        <w:tc>
          <w:tcPr>
            <w:tcW w:w="5670" w:type="dxa"/>
            <w:vAlign w:val="center"/>
          </w:tcPr>
          <w:p w14:paraId="272F073F" w14:textId="77777777" w:rsidR="00EE00E9" w:rsidRPr="00671AA7" w:rsidRDefault="00813EC3" w:rsidP="007B432F">
            <w:pPr>
              <w:jc w:val="both"/>
              <w:rPr>
                <w:rFonts w:ascii="Cambria" w:hAnsi="Cambria"/>
                <w:bCs/>
                <w:sz w:val="20"/>
                <w:szCs w:val="20"/>
                <w:lang w:val="es-ES"/>
              </w:rPr>
            </w:pPr>
            <w:r>
              <w:rPr>
                <w:rFonts w:ascii="Cambria" w:hAnsi="Cambria"/>
                <w:bCs/>
                <w:sz w:val="20"/>
                <w:szCs w:val="20"/>
                <w:lang w:val="es-ES"/>
              </w:rPr>
              <w:t>No</w:t>
            </w:r>
          </w:p>
        </w:tc>
      </w:tr>
      <w:tr w:rsidR="003239B8" w:rsidRPr="00B23FAA" w14:paraId="7F9C32AF" w14:textId="77777777" w:rsidTr="00FD6B6D">
        <w:trPr>
          <w:cantSplit/>
        </w:trPr>
        <w:tc>
          <w:tcPr>
            <w:tcW w:w="3667" w:type="dxa"/>
            <w:tcBorders>
              <w:top w:val="single" w:sz="4" w:space="0" w:color="auto"/>
              <w:bottom w:val="single" w:sz="6" w:space="0" w:color="auto"/>
            </w:tcBorders>
            <w:shd w:val="clear" w:color="auto" w:fill="386294"/>
            <w:vAlign w:val="center"/>
          </w:tcPr>
          <w:p w14:paraId="75218014" w14:textId="77777777" w:rsidR="003239B8" w:rsidRPr="00671AA7" w:rsidRDefault="003239B8" w:rsidP="007B432F">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Derechos declarados admisibles</w:t>
            </w:r>
            <w:r w:rsidRPr="00671AA7">
              <w:rPr>
                <w:rFonts w:ascii="Cambria" w:hAnsi="Cambria"/>
                <w:b/>
                <w:bCs/>
                <w:i/>
                <w:color w:val="FFFFFF" w:themeColor="background1"/>
                <w:sz w:val="20"/>
                <w:szCs w:val="20"/>
                <w:lang w:val="es-ES"/>
              </w:rPr>
              <w:t>:</w:t>
            </w:r>
          </w:p>
        </w:tc>
        <w:tc>
          <w:tcPr>
            <w:tcW w:w="5670" w:type="dxa"/>
            <w:vAlign w:val="center"/>
          </w:tcPr>
          <w:p w14:paraId="213B6B9D" w14:textId="296736DC" w:rsidR="003239B8" w:rsidRPr="00671AA7" w:rsidRDefault="008D4C7A" w:rsidP="00A1615F">
            <w:pPr>
              <w:jc w:val="both"/>
              <w:rPr>
                <w:rFonts w:ascii="Cambria" w:hAnsi="Cambria"/>
                <w:bCs/>
                <w:sz w:val="20"/>
                <w:szCs w:val="20"/>
                <w:lang w:val="es-ES"/>
              </w:rPr>
            </w:pPr>
            <w:r>
              <w:rPr>
                <w:rFonts w:ascii="Cambria" w:hAnsi="Cambria"/>
                <w:bCs/>
                <w:sz w:val="20"/>
                <w:szCs w:val="20"/>
                <w:lang w:val="es-ES"/>
              </w:rPr>
              <w:t xml:space="preserve">Artículos </w:t>
            </w:r>
            <w:r w:rsidR="00577E88">
              <w:rPr>
                <w:rFonts w:ascii="Cambria" w:hAnsi="Cambria"/>
                <w:bCs/>
                <w:sz w:val="20"/>
                <w:szCs w:val="20"/>
                <w:lang w:val="es-ES"/>
              </w:rPr>
              <w:t xml:space="preserve">5 (integridad personal), </w:t>
            </w:r>
            <w:r>
              <w:rPr>
                <w:rFonts w:ascii="Cambria" w:hAnsi="Cambria"/>
                <w:bCs/>
                <w:sz w:val="20"/>
                <w:szCs w:val="20"/>
                <w:lang w:val="es-ES"/>
              </w:rPr>
              <w:t>8 (garantías judiciales), 17 (protección a la familia), 19 (derechos del niño) y 25 (protección judicial) de la Convención Americana</w:t>
            </w:r>
            <w:r w:rsidR="00FD6B6D">
              <w:rPr>
                <w:rFonts w:ascii="Cambria" w:hAnsi="Cambria"/>
                <w:bCs/>
                <w:sz w:val="20"/>
                <w:szCs w:val="20"/>
                <w:lang w:val="es-ES"/>
              </w:rPr>
              <w:t>,</w:t>
            </w:r>
            <w:r>
              <w:rPr>
                <w:rFonts w:ascii="Cambria" w:hAnsi="Cambria"/>
                <w:bCs/>
                <w:sz w:val="20"/>
                <w:szCs w:val="20"/>
                <w:lang w:val="es-ES"/>
              </w:rPr>
              <w:t xml:space="preserve"> en relación con su artículo 1.1 (obligación de respetar los derechos) </w:t>
            </w:r>
          </w:p>
        </w:tc>
      </w:tr>
      <w:tr w:rsidR="003239B8" w:rsidRPr="00B23FAA" w14:paraId="47501708" w14:textId="77777777" w:rsidTr="00FD6B6D">
        <w:trPr>
          <w:cantSplit/>
        </w:trPr>
        <w:tc>
          <w:tcPr>
            <w:tcW w:w="3667" w:type="dxa"/>
            <w:tcBorders>
              <w:top w:val="single" w:sz="6" w:space="0" w:color="auto"/>
              <w:bottom w:val="single" w:sz="6" w:space="0" w:color="auto"/>
            </w:tcBorders>
            <w:shd w:val="clear" w:color="auto" w:fill="386294"/>
            <w:vAlign w:val="center"/>
          </w:tcPr>
          <w:p w14:paraId="26515CCF"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Agotamiento de recursos internos</w:t>
            </w:r>
            <w:r w:rsidR="00EE00E9" w:rsidRPr="00671AA7">
              <w:rPr>
                <w:rFonts w:ascii="Cambria" w:hAnsi="Cambria"/>
                <w:b/>
                <w:bCs/>
                <w:color w:val="FFFFFF" w:themeColor="background1"/>
                <w:sz w:val="20"/>
                <w:szCs w:val="20"/>
                <w:lang w:val="es-ES"/>
              </w:rPr>
              <w:t xml:space="preserve"> o procedencia de una excepción</w:t>
            </w:r>
            <w:r w:rsidRPr="00671AA7">
              <w:rPr>
                <w:rFonts w:ascii="Cambria" w:hAnsi="Cambria"/>
                <w:b/>
                <w:bCs/>
                <w:color w:val="FFFFFF" w:themeColor="background1"/>
                <w:sz w:val="20"/>
                <w:szCs w:val="20"/>
                <w:lang w:val="es-ES"/>
              </w:rPr>
              <w:t>:</w:t>
            </w:r>
          </w:p>
        </w:tc>
        <w:tc>
          <w:tcPr>
            <w:tcW w:w="5670" w:type="dxa"/>
            <w:vAlign w:val="center"/>
          </w:tcPr>
          <w:p w14:paraId="1A624725" w14:textId="77624E2A" w:rsidR="003239B8" w:rsidRPr="00671AA7" w:rsidRDefault="00813EC3" w:rsidP="00577E88">
            <w:pPr>
              <w:rPr>
                <w:rFonts w:ascii="Cambria" w:hAnsi="Cambria"/>
                <w:bCs/>
                <w:sz w:val="20"/>
                <w:szCs w:val="20"/>
                <w:lang w:val="es-ES"/>
              </w:rPr>
            </w:pPr>
            <w:r>
              <w:rPr>
                <w:rFonts w:ascii="Cambria" w:hAnsi="Cambria"/>
                <w:bCs/>
                <w:sz w:val="20"/>
                <w:szCs w:val="20"/>
                <w:lang w:val="es-ES"/>
              </w:rPr>
              <w:t>Sí</w:t>
            </w:r>
            <w:r w:rsidR="002F3B80">
              <w:rPr>
                <w:rFonts w:ascii="Cambria" w:hAnsi="Cambria"/>
                <w:bCs/>
                <w:sz w:val="20"/>
                <w:szCs w:val="20"/>
                <w:lang w:val="es-ES"/>
              </w:rPr>
              <w:t xml:space="preserve">, </w:t>
            </w:r>
            <w:r w:rsidR="00DC48FF">
              <w:rPr>
                <w:rFonts w:ascii="Cambria" w:hAnsi="Cambria"/>
                <w:bCs/>
                <w:sz w:val="20"/>
                <w:szCs w:val="20"/>
                <w:lang w:val="es-ES"/>
              </w:rPr>
              <w:t xml:space="preserve">se </w:t>
            </w:r>
            <w:r w:rsidR="00577E88">
              <w:rPr>
                <w:rFonts w:ascii="Cambria" w:hAnsi="Cambria"/>
                <w:bCs/>
                <w:sz w:val="20"/>
                <w:szCs w:val="20"/>
                <w:lang w:val="es-ES"/>
              </w:rPr>
              <w:t xml:space="preserve">aplica </w:t>
            </w:r>
            <w:r w:rsidR="00DC48FF">
              <w:rPr>
                <w:rFonts w:ascii="Cambria" w:hAnsi="Cambria"/>
                <w:bCs/>
                <w:sz w:val="20"/>
                <w:szCs w:val="20"/>
                <w:lang w:val="es-ES"/>
              </w:rPr>
              <w:t xml:space="preserve">la </w:t>
            </w:r>
            <w:r w:rsidR="00577E88">
              <w:rPr>
                <w:rFonts w:ascii="Cambria" w:hAnsi="Cambria"/>
                <w:bCs/>
                <w:sz w:val="20"/>
                <w:szCs w:val="20"/>
                <w:lang w:val="es-ES"/>
              </w:rPr>
              <w:t>excepción del artículo 46.2</w:t>
            </w:r>
            <w:r w:rsidR="00DC48FF">
              <w:rPr>
                <w:rFonts w:ascii="Cambria" w:hAnsi="Cambria"/>
                <w:bCs/>
                <w:sz w:val="20"/>
                <w:szCs w:val="20"/>
                <w:lang w:val="es-ES"/>
              </w:rPr>
              <w:t>(</w:t>
            </w:r>
            <w:r w:rsidR="00577E88">
              <w:rPr>
                <w:rFonts w:ascii="Cambria" w:hAnsi="Cambria"/>
                <w:bCs/>
                <w:sz w:val="20"/>
                <w:szCs w:val="20"/>
                <w:lang w:val="es-ES"/>
              </w:rPr>
              <w:t>c)</w:t>
            </w:r>
          </w:p>
        </w:tc>
      </w:tr>
      <w:tr w:rsidR="003239B8" w:rsidRPr="00651459" w14:paraId="3458D8AD" w14:textId="77777777" w:rsidTr="00FD6B6D">
        <w:trPr>
          <w:cantSplit/>
        </w:trPr>
        <w:tc>
          <w:tcPr>
            <w:tcW w:w="3667" w:type="dxa"/>
            <w:tcBorders>
              <w:top w:val="single" w:sz="6" w:space="0" w:color="auto"/>
              <w:bottom w:val="single" w:sz="6" w:space="0" w:color="auto"/>
            </w:tcBorders>
            <w:shd w:val="clear" w:color="auto" w:fill="386294"/>
            <w:vAlign w:val="center"/>
          </w:tcPr>
          <w:p w14:paraId="66905769" w14:textId="77777777" w:rsidR="003239B8" w:rsidRPr="00671AA7" w:rsidRDefault="003239B8" w:rsidP="007B432F">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Presentación dentro de plazo:</w:t>
            </w:r>
          </w:p>
        </w:tc>
        <w:tc>
          <w:tcPr>
            <w:tcW w:w="5670" w:type="dxa"/>
            <w:vAlign w:val="center"/>
          </w:tcPr>
          <w:p w14:paraId="4A763840" w14:textId="62F50B6B" w:rsidR="00813EC3" w:rsidRPr="004577AB" w:rsidRDefault="00577E88" w:rsidP="007B432F">
            <w:pPr>
              <w:rPr>
                <w:rFonts w:asciiTheme="majorHAnsi" w:hAnsiTheme="majorHAnsi"/>
                <w:bCs/>
                <w:sz w:val="20"/>
                <w:szCs w:val="20"/>
                <w:lang w:val="es-ES"/>
              </w:rPr>
            </w:pPr>
            <w:r>
              <w:rPr>
                <w:rFonts w:asciiTheme="majorHAnsi" w:hAnsiTheme="majorHAnsi"/>
                <w:bCs/>
                <w:sz w:val="20"/>
                <w:szCs w:val="20"/>
                <w:lang w:val="es-ES"/>
              </w:rPr>
              <w:t>Sí</w:t>
            </w:r>
          </w:p>
        </w:tc>
      </w:tr>
    </w:tbl>
    <w:p w14:paraId="7E0E45EE" w14:textId="77777777" w:rsidR="00CD0ECF" w:rsidRDefault="00CD0ECF" w:rsidP="00CD0ECF">
      <w:pPr>
        <w:ind w:firstLine="720"/>
        <w:jc w:val="both"/>
        <w:rPr>
          <w:rFonts w:asciiTheme="majorHAnsi" w:hAnsiTheme="majorHAnsi"/>
          <w:b/>
          <w:sz w:val="20"/>
          <w:szCs w:val="20"/>
          <w:lang w:val="es-ES"/>
        </w:rPr>
      </w:pPr>
    </w:p>
    <w:p w14:paraId="105F7432" w14:textId="63555892" w:rsidR="003239B8" w:rsidRDefault="00223A29" w:rsidP="00DA1667">
      <w:pPr>
        <w:ind w:firstLine="720"/>
        <w:jc w:val="both"/>
        <w:rPr>
          <w:rFonts w:asciiTheme="majorHAnsi" w:hAnsiTheme="majorHAnsi"/>
          <w:b/>
          <w:sz w:val="20"/>
          <w:szCs w:val="20"/>
          <w:lang w:val="es-ES"/>
        </w:rPr>
      </w:pPr>
      <w:r w:rsidRPr="00671AA7">
        <w:rPr>
          <w:rFonts w:asciiTheme="majorHAnsi" w:hAnsiTheme="majorHAnsi"/>
          <w:b/>
          <w:sz w:val="20"/>
          <w:szCs w:val="20"/>
          <w:lang w:val="es-ES"/>
        </w:rPr>
        <w:t xml:space="preserve">V. </w:t>
      </w:r>
      <w:r w:rsidRPr="00671AA7">
        <w:rPr>
          <w:rFonts w:asciiTheme="majorHAnsi" w:hAnsiTheme="majorHAnsi"/>
          <w:b/>
          <w:sz w:val="20"/>
          <w:szCs w:val="20"/>
          <w:lang w:val="es-ES"/>
        </w:rPr>
        <w:tab/>
      </w:r>
      <w:r w:rsidR="003239B8" w:rsidRPr="00671AA7">
        <w:rPr>
          <w:rFonts w:asciiTheme="majorHAnsi" w:hAnsiTheme="majorHAnsi"/>
          <w:b/>
          <w:sz w:val="20"/>
          <w:szCs w:val="20"/>
          <w:lang w:val="es-ES"/>
        </w:rPr>
        <w:t xml:space="preserve">HECHOS ALEGADOS </w:t>
      </w:r>
    </w:p>
    <w:p w14:paraId="5C33CD67" w14:textId="77777777" w:rsidR="00DA1667" w:rsidRPr="00671AA7" w:rsidRDefault="00DA1667" w:rsidP="00DA1667">
      <w:pPr>
        <w:jc w:val="both"/>
        <w:rPr>
          <w:rFonts w:asciiTheme="majorHAnsi" w:hAnsiTheme="majorHAnsi"/>
          <w:b/>
          <w:sz w:val="20"/>
          <w:szCs w:val="20"/>
          <w:lang w:val="es-ES"/>
        </w:rPr>
      </w:pPr>
    </w:p>
    <w:p w14:paraId="7CC3A06E" w14:textId="1B2E1956" w:rsidR="00595D00" w:rsidRDefault="00D21DF6" w:rsidP="00DA1667">
      <w:pPr>
        <w:pStyle w:val="ListParagraph"/>
        <w:numPr>
          <w:ilvl w:val="0"/>
          <w:numId w:val="103"/>
        </w:numPr>
        <w:jc w:val="both"/>
        <w:rPr>
          <w:rFonts w:asciiTheme="majorHAnsi" w:hAnsiTheme="majorHAnsi"/>
          <w:sz w:val="20"/>
          <w:szCs w:val="20"/>
          <w:lang w:val="es-VE"/>
        </w:rPr>
      </w:pPr>
      <w:r>
        <w:rPr>
          <w:rFonts w:asciiTheme="majorHAnsi" w:hAnsiTheme="majorHAnsi"/>
          <w:sz w:val="20"/>
          <w:szCs w:val="20"/>
          <w:lang w:val="es-VE"/>
        </w:rPr>
        <w:t xml:space="preserve">El peticionario </w:t>
      </w:r>
      <w:r w:rsidR="008D4C7A">
        <w:rPr>
          <w:rFonts w:asciiTheme="majorHAnsi" w:hAnsiTheme="majorHAnsi"/>
          <w:sz w:val="20"/>
          <w:szCs w:val="20"/>
          <w:lang w:val="es-VE"/>
        </w:rPr>
        <w:t xml:space="preserve">denuncia </w:t>
      </w:r>
      <w:r w:rsidR="00DC48FF">
        <w:rPr>
          <w:rFonts w:asciiTheme="majorHAnsi" w:hAnsiTheme="majorHAnsi"/>
          <w:sz w:val="20"/>
          <w:szCs w:val="20"/>
          <w:lang w:val="es-VE"/>
        </w:rPr>
        <w:t>que</w:t>
      </w:r>
      <w:r w:rsidR="003D250C">
        <w:rPr>
          <w:rFonts w:asciiTheme="majorHAnsi" w:hAnsiTheme="majorHAnsi"/>
          <w:sz w:val="20"/>
          <w:szCs w:val="20"/>
          <w:lang w:val="es-VE"/>
        </w:rPr>
        <w:t xml:space="preserve"> el Estado ha incumplido su deber </w:t>
      </w:r>
      <w:r w:rsidR="00595D00">
        <w:rPr>
          <w:rFonts w:asciiTheme="majorHAnsi" w:hAnsiTheme="majorHAnsi"/>
          <w:sz w:val="20"/>
          <w:szCs w:val="20"/>
          <w:lang w:val="es-VE"/>
        </w:rPr>
        <w:t>de resolver en tiempo razonable el proceso judicial relacionado con la tenencia</w:t>
      </w:r>
      <w:r w:rsidR="004E33AA">
        <w:rPr>
          <w:rFonts w:asciiTheme="majorHAnsi" w:hAnsiTheme="majorHAnsi"/>
          <w:sz w:val="20"/>
          <w:szCs w:val="20"/>
          <w:lang w:val="es-VE"/>
        </w:rPr>
        <w:t xml:space="preserve"> </w:t>
      </w:r>
      <w:r w:rsidR="00595D00">
        <w:rPr>
          <w:rFonts w:asciiTheme="majorHAnsi" w:hAnsiTheme="majorHAnsi"/>
          <w:sz w:val="20"/>
          <w:szCs w:val="20"/>
          <w:lang w:val="es-VE"/>
        </w:rPr>
        <w:t xml:space="preserve">de </w:t>
      </w:r>
      <w:r w:rsidR="00F14773">
        <w:rPr>
          <w:rFonts w:asciiTheme="majorHAnsi" w:hAnsiTheme="majorHAnsi"/>
          <w:sz w:val="20"/>
          <w:szCs w:val="20"/>
          <w:lang w:val="es-VE"/>
        </w:rPr>
        <w:t xml:space="preserve">su hijo </w:t>
      </w:r>
      <w:r w:rsidR="00F14773">
        <w:rPr>
          <w:rFonts w:asciiTheme="majorHAnsi" w:hAnsiTheme="majorHAnsi"/>
          <w:bCs/>
          <w:sz w:val="20"/>
          <w:szCs w:val="20"/>
          <w:lang w:val="es-ES"/>
        </w:rPr>
        <w:t>Juan Ignacio Freira Reyes (en adelante “</w:t>
      </w:r>
      <w:r w:rsidR="00595D00">
        <w:rPr>
          <w:rFonts w:asciiTheme="majorHAnsi" w:hAnsiTheme="majorHAnsi"/>
          <w:sz w:val="20"/>
          <w:szCs w:val="20"/>
          <w:lang w:val="es-VE"/>
        </w:rPr>
        <w:t>la presunta víctima</w:t>
      </w:r>
      <w:r w:rsidR="00F14773">
        <w:rPr>
          <w:rFonts w:asciiTheme="majorHAnsi" w:hAnsiTheme="majorHAnsi"/>
          <w:sz w:val="20"/>
          <w:szCs w:val="20"/>
          <w:lang w:val="es-VE"/>
        </w:rPr>
        <w:t>”);</w:t>
      </w:r>
      <w:r w:rsidR="00595D00">
        <w:rPr>
          <w:rFonts w:asciiTheme="majorHAnsi" w:hAnsiTheme="majorHAnsi"/>
          <w:sz w:val="20"/>
          <w:szCs w:val="20"/>
          <w:lang w:val="es-VE"/>
        </w:rPr>
        <w:t xml:space="preserve"> y </w:t>
      </w:r>
      <w:r w:rsidR="00F14773">
        <w:rPr>
          <w:rFonts w:asciiTheme="majorHAnsi" w:hAnsiTheme="majorHAnsi"/>
          <w:sz w:val="20"/>
          <w:szCs w:val="20"/>
          <w:lang w:val="es-VE"/>
        </w:rPr>
        <w:t xml:space="preserve">el </w:t>
      </w:r>
      <w:r w:rsidR="00595D00">
        <w:rPr>
          <w:rFonts w:asciiTheme="majorHAnsi" w:hAnsiTheme="majorHAnsi"/>
          <w:sz w:val="20"/>
          <w:szCs w:val="20"/>
          <w:lang w:val="es-VE"/>
        </w:rPr>
        <w:t>de</w:t>
      </w:r>
      <w:r w:rsidR="000F55D1">
        <w:rPr>
          <w:rFonts w:asciiTheme="majorHAnsi" w:hAnsiTheme="majorHAnsi"/>
          <w:sz w:val="20"/>
          <w:szCs w:val="20"/>
          <w:lang w:val="es-VE"/>
        </w:rPr>
        <w:t xml:space="preserve"> fijar en tiempo oportuno </w:t>
      </w:r>
      <w:r w:rsidR="00595D00">
        <w:rPr>
          <w:rFonts w:asciiTheme="majorHAnsi" w:hAnsiTheme="majorHAnsi"/>
          <w:sz w:val="20"/>
          <w:szCs w:val="20"/>
          <w:lang w:val="es-VE"/>
        </w:rPr>
        <w:t xml:space="preserve">los regímenes de visita </w:t>
      </w:r>
      <w:r w:rsidR="000F55D1">
        <w:rPr>
          <w:rFonts w:asciiTheme="majorHAnsi" w:hAnsiTheme="majorHAnsi"/>
          <w:sz w:val="20"/>
          <w:szCs w:val="20"/>
          <w:lang w:val="es-VE"/>
        </w:rPr>
        <w:t xml:space="preserve">necesarios para mantener </w:t>
      </w:r>
      <w:r w:rsidR="00F14773">
        <w:rPr>
          <w:rFonts w:asciiTheme="majorHAnsi" w:hAnsiTheme="majorHAnsi"/>
          <w:sz w:val="20"/>
          <w:szCs w:val="20"/>
          <w:lang w:val="es-VE"/>
        </w:rPr>
        <w:t xml:space="preserve">la </w:t>
      </w:r>
      <w:r w:rsidR="000F55D1">
        <w:rPr>
          <w:rFonts w:asciiTheme="majorHAnsi" w:hAnsiTheme="majorHAnsi"/>
          <w:sz w:val="20"/>
          <w:szCs w:val="20"/>
          <w:lang w:val="es-VE"/>
        </w:rPr>
        <w:lastRenderedPageBreak/>
        <w:t>relación</w:t>
      </w:r>
      <w:r w:rsidR="00F14773">
        <w:rPr>
          <w:rFonts w:asciiTheme="majorHAnsi" w:hAnsiTheme="majorHAnsi"/>
          <w:sz w:val="20"/>
          <w:szCs w:val="20"/>
          <w:lang w:val="es-VE"/>
        </w:rPr>
        <w:t xml:space="preserve"> familiar,</w:t>
      </w:r>
      <w:r w:rsidR="00F14773" w:rsidRPr="00F14773">
        <w:rPr>
          <w:rFonts w:asciiTheme="majorHAnsi" w:hAnsiTheme="majorHAnsi"/>
          <w:sz w:val="20"/>
          <w:szCs w:val="20"/>
          <w:lang w:val="es-VE"/>
        </w:rPr>
        <w:t xml:space="preserve"> </w:t>
      </w:r>
      <w:r w:rsidR="00F14773">
        <w:rPr>
          <w:rFonts w:asciiTheme="majorHAnsi" w:hAnsiTheme="majorHAnsi"/>
          <w:sz w:val="20"/>
          <w:szCs w:val="20"/>
          <w:lang w:val="es-VE"/>
        </w:rPr>
        <w:t>y hacerlos cumplir</w:t>
      </w:r>
      <w:r w:rsidR="00595D00">
        <w:rPr>
          <w:rFonts w:asciiTheme="majorHAnsi" w:hAnsiTheme="majorHAnsi"/>
          <w:sz w:val="20"/>
          <w:szCs w:val="20"/>
          <w:lang w:val="es-VE"/>
        </w:rPr>
        <w:t xml:space="preserve">. </w:t>
      </w:r>
      <w:r w:rsidR="00F14773">
        <w:rPr>
          <w:rFonts w:asciiTheme="majorHAnsi" w:hAnsiTheme="majorHAnsi"/>
          <w:sz w:val="20"/>
          <w:szCs w:val="20"/>
          <w:lang w:val="es-VE"/>
        </w:rPr>
        <w:t xml:space="preserve">Sostiene que ello </w:t>
      </w:r>
      <w:r w:rsidR="00595D00">
        <w:rPr>
          <w:rFonts w:asciiTheme="majorHAnsi" w:hAnsiTheme="majorHAnsi"/>
          <w:sz w:val="20"/>
          <w:szCs w:val="20"/>
          <w:lang w:val="es-VE"/>
        </w:rPr>
        <w:t>ha</w:t>
      </w:r>
      <w:r w:rsidR="004E33AA">
        <w:rPr>
          <w:rFonts w:asciiTheme="majorHAnsi" w:hAnsiTheme="majorHAnsi"/>
          <w:sz w:val="20"/>
          <w:szCs w:val="20"/>
          <w:lang w:val="es-VE"/>
        </w:rPr>
        <w:t>bría</w:t>
      </w:r>
      <w:r w:rsidR="00595D00">
        <w:rPr>
          <w:rFonts w:asciiTheme="majorHAnsi" w:hAnsiTheme="majorHAnsi"/>
          <w:sz w:val="20"/>
          <w:szCs w:val="20"/>
          <w:lang w:val="es-VE"/>
        </w:rPr>
        <w:t xml:space="preserve"> causado daños irreparables a la presunta víctima</w:t>
      </w:r>
      <w:r w:rsidR="00F14773">
        <w:rPr>
          <w:rFonts w:asciiTheme="majorHAnsi" w:hAnsiTheme="majorHAnsi"/>
          <w:sz w:val="20"/>
          <w:szCs w:val="20"/>
          <w:lang w:val="es-VE"/>
        </w:rPr>
        <w:t>,</w:t>
      </w:r>
      <w:r w:rsidR="00595D00">
        <w:rPr>
          <w:rFonts w:asciiTheme="majorHAnsi" w:hAnsiTheme="majorHAnsi"/>
          <w:sz w:val="20"/>
          <w:szCs w:val="20"/>
          <w:lang w:val="es-VE"/>
        </w:rPr>
        <w:t xml:space="preserve"> pues l</w:t>
      </w:r>
      <w:r w:rsidR="00F14773">
        <w:rPr>
          <w:rFonts w:asciiTheme="majorHAnsi" w:hAnsiTheme="majorHAnsi"/>
          <w:sz w:val="20"/>
          <w:szCs w:val="20"/>
          <w:lang w:val="es-VE"/>
        </w:rPr>
        <w:t>a</w:t>
      </w:r>
      <w:r w:rsidR="00595D00">
        <w:rPr>
          <w:rFonts w:asciiTheme="majorHAnsi" w:hAnsiTheme="majorHAnsi"/>
          <w:sz w:val="20"/>
          <w:szCs w:val="20"/>
          <w:lang w:val="es-VE"/>
        </w:rPr>
        <w:t xml:space="preserve"> ha</w:t>
      </w:r>
      <w:r w:rsidR="004E33AA">
        <w:rPr>
          <w:rFonts w:asciiTheme="majorHAnsi" w:hAnsiTheme="majorHAnsi"/>
          <w:sz w:val="20"/>
          <w:szCs w:val="20"/>
          <w:lang w:val="es-VE"/>
        </w:rPr>
        <w:t>bría</w:t>
      </w:r>
      <w:r w:rsidR="00595D00">
        <w:rPr>
          <w:rFonts w:asciiTheme="majorHAnsi" w:hAnsiTheme="majorHAnsi"/>
          <w:sz w:val="20"/>
          <w:szCs w:val="20"/>
          <w:lang w:val="es-VE"/>
        </w:rPr>
        <w:t xml:space="preserve"> privado de la oportunidad de desarrollar una vida familiar con </w:t>
      </w:r>
      <w:r w:rsidR="00F14773">
        <w:rPr>
          <w:rFonts w:asciiTheme="majorHAnsi" w:hAnsiTheme="majorHAnsi"/>
          <w:sz w:val="20"/>
          <w:szCs w:val="20"/>
          <w:lang w:val="es-VE"/>
        </w:rPr>
        <w:t>el peticionario;</w:t>
      </w:r>
      <w:r w:rsidR="00595D00">
        <w:rPr>
          <w:rFonts w:asciiTheme="majorHAnsi" w:hAnsiTheme="majorHAnsi"/>
          <w:sz w:val="20"/>
          <w:szCs w:val="20"/>
          <w:lang w:val="es-VE"/>
        </w:rPr>
        <w:t xml:space="preserve"> </w:t>
      </w:r>
      <w:r w:rsidR="00F14773">
        <w:rPr>
          <w:rFonts w:asciiTheme="majorHAnsi" w:hAnsiTheme="majorHAnsi"/>
          <w:sz w:val="20"/>
          <w:szCs w:val="20"/>
          <w:lang w:val="es-VE"/>
        </w:rPr>
        <w:t>con su</w:t>
      </w:r>
      <w:r w:rsidR="00595D00">
        <w:rPr>
          <w:rFonts w:asciiTheme="majorHAnsi" w:hAnsiTheme="majorHAnsi"/>
          <w:sz w:val="20"/>
          <w:szCs w:val="20"/>
          <w:lang w:val="es-VE"/>
        </w:rPr>
        <w:t xml:space="preserve"> pareja</w:t>
      </w:r>
      <w:r w:rsidR="00F14773">
        <w:rPr>
          <w:rFonts w:asciiTheme="majorHAnsi" w:hAnsiTheme="majorHAnsi"/>
          <w:sz w:val="20"/>
          <w:szCs w:val="20"/>
          <w:lang w:val="es-VE"/>
        </w:rPr>
        <w:t>;</w:t>
      </w:r>
      <w:r w:rsidR="00595D00">
        <w:rPr>
          <w:rFonts w:asciiTheme="majorHAnsi" w:hAnsiTheme="majorHAnsi"/>
          <w:sz w:val="20"/>
          <w:szCs w:val="20"/>
          <w:lang w:val="es-VE"/>
        </w:rPr>
        <w:t xml:space="preserve"> y </w:t>
      </w:r>
      <w:r w:rsidR="00F14773">
        <w:rPr>
          <w:rFonts w:asciiTheme="majorHAnsi" w:hAnsiTheme="majorHAnsi"/>
          <w:sz w:val="20"/>
          <w:szCs w:val="20"/>
          <w:lang w:val="es-VE"/>
        </w:rPr>
        <w:t xml:space="preserve">con </w:t>
      </w:r>
      <w:r w:rsidR="00595D00">
        <w:rPr>
          <w:rFonts w:asciiTheme="majorHAnsi" w:hAnsiTheme="majorHAnsi"/>
          <w:sz w:val="20"/>
          <w:szCs w:val="20"/>
          <w:lang w:val="es-VE"/>
        </w:rPr>
        <w:t xml:space="preserve">su hermano paterno. </w:t>
      </w:r>
    </w:p>
    <w:p w14:paraId="54646196" w14:textId="77777777" w:rsidR="00595D00" w:rsidRDefault="00595D00" w:rsidP="00DA1667">
      <w:pPr>
        <w:pStyle w:val="ListParagraph"/>
        <w:ind w:left="810"/>
        <w:jc w:val="both"/>
        <w:rPr>
          <w:rFonts w:asciiTheme="majorHAnsi" w:hAnsiTheme="majorHAnsi"/>
          <w:sz w:val="20"/>
          <w:szCs w:val="20"/>
          <w:lang w:val="es-VE"/>
        </w:rPr>
      </w:pPr>
    </w:p>
    <w:p w14:paraId="1FFE1147" w14:textId="72C54477" w:rsidR="00203530" w:rsidRDefault="00F14773" w:rsidP="00DA1667">
      <w:pPr>
        <w:pStyle w:val="ListParagraph"/>
        <w:numPr>
          <w:ilvl w:val="0"/>
          <w:numId w:val="103"/>
        </w:numPr>
        <w:jc w:val="both"/>
        <w:rPr>
          <w:rFonts w:asciiTheme="majorHAnsi" w:hAnsiTheme="majorHAnsi"/>
          <w:sz w:val="20"/>
          <w:szCs w:val="20"/>
          <w:lang w:val="es-VE"/>
        </w:rPr>
      </w:pPr>
      <w:r>
        <w:rPr>
          <w:rFonts w:asciiTheme="majorHAnsi" w:hAnsiTheme="majorHAnsi"/>
          <w:sz w:val="20"/>
          <w:szCs w:val="20"/>
          <w:lang w:val="es-VE"/>
        </w:rPr>
        <w:t>R</w:t>
      </w:r>
      <w:r w:rsidR="00595D00">
        <w:rPr>
          <w:rFonts w:asciiTheme="majorHAnsi" w:hAnsiTheme="majorHAnsi"/>
          <w:sz w:val="20"/>
          <w:szCs w:val="20"/>
          <w:lang w:val="es-VE"/>
        </w:rPr>
        <w:t>elata que el 11 de enero de 2007 contrajo matrimonio con una mujer con quien procreó a la presunta víctima</w:t>
      </w:r>
      <w:r w:rsidR="00D740E1">
        <w:rPr>
          <w:rFonts w:asciiTheme="majorHAnsi" w:hAnsiTheme="majorHAnsi"/>
          <w:sz w:val="20"/>
          <w:szCs w:val="20"/>
          <w:lang w:val="es-VE"/>
        </w:rPr>
        <w:t>,</w:t>
      </w:r>
      <w:r w:rsidR="00595D00">
        <w:rPr>
          <w:rFonts w:asciiTheme="majorHAnsi" w:hAnsiTheme="majorHAnsi"/>
          <w:sz w:val="20"/>
          <w:szCs w:val="20"/>
          <w:lang w:val="es-VE"/>
        </w:rPr>
        <w:t xml:space="preserve"> qu</w:t>
      </w:r>
      <w:r>
        <w:rPr>
          <w:rFonts w:asciiTheme="majorHAnsi" w:hAnsiTheme="majorHAnsi"/>
          <w:sz w:val="20"/>
          <w:szCs w:val="20"/>
          <w:lang w:val="es-VE"/>
        </w:rPr>
        <w:t>e</w:t>
      </w:r>
      <w:r w:rsidR="00595D00">
        <w:rPr>
          <w:rFonts w:asciiTheme="majorHAnsi" w:hAnsiTheme="majorHAnsi"/>
          <w:sz w:val="20"/>
          <w:szCs w:val="20"/>
          <w:lang w:val="es-VE"/>
        </w:rPr>
        <w:t xml:space="preserve"> nació el 30 de junio de </w:t>
      </w:r>
      <w:r>
        <w:rPr>
          <w:rFonts w:asciiTheme="majorHAnsi" w:hAnsiTheme="majorHAnsi"/>
          <w:sz w:val="20"/>
          <w:szCs w:val="20"/>
          <w:lang w:val="es-VE"/>
        </w:rPr>
        <w:t>dicho</w:t>
      </w:r>
      <w:r w:rsidR="004E33AA">
        <w:rPr>
          <w:rFonts w:asciiTheme="majorHAnsi" w:hAnsiTheme="majorHAnsi"/>
          <w:sz w:val="20"/>
          <w:szCs w:val="20"/>
          <w:lang w:val="es-VE"/>
        </w:rPr>
        <w:t xml:space="preserve"> año</w:t>
      </w:r>
      <w:r w:rsidR="00595D00">
        <w:rPr>
          <w:rFonts w:asciiTheme="majorHAnsi" w:hAnsiTheme="majorHAnsi"/>
          <w:sz w:val="20"/>
          <w:szCs w:val="20"/>
          <w:lang w:val="es-VE"/>
        </w:rPr>
        <w:t xml:space="preserve">.  </w:t>
      </w:r>
      <w:r w:rsidR="00C272F3">
        <w:rPr>
          <w:rFonts w:asciiTheme="majorHAnsi" w:hAnsiTheme="majorHAnsi"/>
          <w:sz w:val="20"/>
          <w:szCs w:val="20"/>
          <w:lang w:val="es-VE"/>
        </w:rPr>
        <w:t xml:space="preserve">Explica que en junio de 2008 se separó de su </w:t>
      </w:r>
      <w:r w:rsidR="001613EB">
        <w:rPr>
          <w:rFonts w:asciiTheme="majorHAnsi" w:hAnsiTheme="majorHAnsi"/>
          <w:sz w:val="20"/>
          <w:szCs w:val="20"/>
          <w:lang w:val="es-VE"/>
        </w:rPr>
        <w:t xml:space="preserve">esposa, y que </w:t>
      </w:r>
      <w:r w:rsidR="003B0937">
        <w:rPr>
          <w:rFonts w:asciiTheme="majorHAnsi" w:hAnsiTheme="majorHAnsi"/>
          <w:sz w:val="20"/>
          <w:szCs w:val="20"/>
          <w:lang w:val="es-VE"/>
        </w:rPr>
        <w:t xml:space="preserve">en 2009 </w:t>
      </w:r>
      <w:r w:rsidR="001613EB">
        <w:rPr>
          <w:rFonts w:asciiTheme="majorHAnsi" w:hAnsiTheme="majorHAnsi"/>
          <w:sz w:val="20"/>
          <w:szCs w:val="20"/>
          <w:lang w:val="es-VE"/>
        </w:rPr>
        <w:t xml:space="preserve">se inició </w:t>
      </w:r>
      <w:r w:rsidR="003B0937">
        <w:rPr>
          <w:rFonts w:asciiTheme="majorHAnsi" w:hAnsiTheme="majorHAnsi"/>
          <w:sz w:val="20"/>
          <w:szCs w:val="20"/>
          <w:lang w:val="es-VE"/>
        </w:rPr>
        <w:t xml:space="preserve">un proceso judicial para definir la tenencia </w:t>
      </w:r>
      <w:r w:rsidR="001613EB">
        <w:rPr>
          <w:rFonts w:asciiTheme="majorHAnsi" w:hAnsiTheme="majorHAnsi"/>
          <w:sz w:val="20"/>
          <w:szCs w:val="20"/>
          <w:lang w:val="es-VE"/>
        </w:rPr>
        <w:t>de</w:t>
      </w:r>
      <w:r w:rsidR="003B0937">
        <w:rPr>
          <w:rFonts w:asciiTheme="majorHAnsi" w:hAnsiTheme="majorHAnsi"/>
          <w:sz w:val="20"/>
          <w:szCs w:val="20"/>
          <w:lang w:val="es-VE"/>
        </w:rPr>
        <w:t xml:space="preserve"> la presunta víctima. En comunicación de 18 de abril de 20</w:t>
      </w:r>
      <w:r w:rsidR="001613EB">
        <w:rPr>
          <w:rFonts w:asciiTheme="majorHAnsi" w:hAnsiTheme="majorHAnsi"/>
          <w:sz w:val="20"/>
          <w:szCs w:val="20"/>
          <w:lang w:val="es-VE"/>
        </w:rPr>
        <w:t>1</w:t>
      </w:r>
      <w:r w:rsidR="003B0937">
        <w:rPr>
          <w:rFonts w:asciiTheme="majorHAnsi" w:hAnsiTheme="majorHAnsi"/>
          <w:sz w:val="20"/>
          <w:szCs w:val="20"/>
          <w:lang w:val="es-VE"/>
        </w:rPr>
        <w:t>9 indic</w:t>
      </w:r>
      <w:r w:rsidR="001613EB">
        <w:rPr>
          <w:rFonts w:asciiTheme="majorHAnsi" w:hAnsiTheme="majorHAnsi"/>
          <w:sz w:val="20"/>
          <w:szCs w:val="20"/>
          <w:lang w:val="es-ES"/>
        </w:rPr>
        <w:t>ó</w:t>
      </w:r>
      <w:r w:rsidR="003B0937">
        <w:rPr>
          <w:rFonts w:asciiTheme="majorHAnsi" w:hAnsiTheme="majorHAnsi"/>
          <w:sz w:val="20"/>
          <w:szCs w:val="20"/>
          <w:lang w:val="es-VE"/>
        </w:rPr>
        <w:t xml:space="preserve"> que </w:t>
      </w:r>
      <w:r w:rsidR="001613EB">
        <w:rPr>
          <w:rFonts w:asciiTheme="majorHAnsi" w:hAnsiTheme="majorHAnsi"/>
          <w:sz w:val="20"/>
          <w:szCs w:val="20"/>
          <w:lang w:val="es-VE"/>
        </w:rPr>
        <w:t>dicho</w:t>
      </w:r>
      <w:r w:rsidR="003B0937">
        <w:rPr>
          <w:rFonts w:asciiTheme="majorHAnsi" w:hAnsiTheme="majorHAnsi"/>
          <w:sz w:val="20"/>
          <w:szCs w:val="20"/>
          <w:lang w:val="es-VE"/>
        </w:rPr>
        <w:t xml:space="preserve"> </w:t>
      </w:r>
      <w:r w:rsidR="001613EB">
        <w:rPr>
          <w:rFonts w:asciiTheme="majorHAnsi" w:hAnsiTheme="majorHAnsi"/>
          <w:sz w:val="20"/>
          <w:szCs w:val="20"/>
          <w:lang w:val="es-VE"/>
        </w:rPr>
        <w:t xml:space="preserve">proceso </w:t>
      </w:r>
      <w:r w:rsidR="003B0937">
        <w:rPr>
          <w:rFonts w:asciiTheme="majorHAnsi" w:hAnsiTheme="majorHAnsi"/>
          <w:sz w:val="20"/>
          <w:szCs w:val="20"/>
          <w:lang w:val="es-VE"/>
        </w:rPr>
        <w:t>permanecía sin una decisión de primera instancia</w:t>
      </w:r>
      <w:r w:rsidR="001613EB">
        <w:rPr>
          <w:rFonts w:asciiTheme="majorHAnsi" w:hAnsiTheme="majorHAnsi"/>
          <w:sz w:val="20"/>
          <w:szCs w:val="20"/>
          <w:lang w:val="es-VE"/>
        </w:rPr>
        <w:t xml:space="preserve"> hasta esa fecha</w:t>
      </w:r>
      <w:r w:rsidR="003B0937">
        <w:rPr>
          <w:rFonts w:asciiTheme="majorHAnsi" w:hAnsiTheme="majorHAnsi"/>
          <w:sz w:val="20"/>
          <w:szCs w:val="20"/>
          <w:lang w:val="es-VE"/>
        </w:rPr>
        <w:t xml:space="preserve">, a pesar de haber transcurrido más de </w:t>
      </w:r>
      <w:r w:rsidR="00E63F94">
        <w:rPr>
          <w:rFonts w:asciiTheme="majorHAnsi" w:hAnsiTheme="majorHAnsi"/>
          <w:sz w:val="20"/>
          <w:szCs w:val="20"/>
          <w:lang w:val="es-VE"/>
        </w:rPr>
        <w:t>diez</w:t>
      </w:r>
      <w:r w:rsidR="003B0937">
        <w:rPr>
          <w:rFonts w:asciiTheme="majorHAnsi" w:hAnsiTheme="majorHAnsi"/>
          <w:sz w:val="20"/>
          <w:szCs w:val="20"/>
          <w:lang w:val="es-VE"/>
        </w:rPr>
        <w:t xml:space="preserve"> años desde su inicio. </w:t>
      </w:r>
      <w:r w:rsidR="001613EB">
        <w:rPr>
          <w:rFonts w:asciiTheme="majorHAnsi" w:hAnsiTheme="majorHAnsi"/>
          <w:sz w:val="20"/>
          <w:szCs w:val="20"/>
          <w:lang w:val="es-VE"/>
        </w:rPr>
        <w:t>El peticionario s</w:t>
      </w:r>
      <w:r w:rsidR="00203530">
        <w:rPr>
          <w:rFonts w:asciiTheme="majorHAnsi" w:hAnsiTheme="majorHAnsi"/>
          <w:sz w:val="20"/>
          <w:szCs w:val="20"/>
          <w:lang w:val="es-VE"/>
        </w:rPr>
        <w:t xml:space="preserve">eñala también que, paralelamente al proceso de tenencia, se han desarrollado procesos </w:t>
      </w:r>
      <w:r w:rsidR="00F8092D">
        <w:rPr>
          <w:rFonts w:asciiTheme="majorHAnsi" w:hAnsiTheme="majorHAnsi"/>
          <w:sz w:val="20"/>
          <w:szCs w:val="20"/>
          <w:lang w:val="es-VE"/>
        </w:rPr>
        <w:t xml:space="preserve">para </w:t>
      </w:r>
      <w:r w:rsidR="001613EB">
        <w:rPr>
          <w:rFonts w:asciiTheme="majorHAnsi" w:hAnsiTheme="majorHAnsi"/>
          <w:sz w:val="20"/>
          <w:szCs w:val="20"/>
          <w:lang w:val="es-VE"/>
        </w:rPr>
        <w:t xml:space="preserve">fijar los </w:t>
      </w:r>
      <w:r w:rsidR="00F8092D">
        <w:rPr>
          <w:rFonts w:asciiTheme="majorHAnsi" w:hAnsiTheme="majorHAnsi"/>
          <w:sz w:val="20"/>
          <w:szCs w:val="20"/>
          <w:lang w:val="es-VE"/>
        </w:rPr>
        <w:t>regímenes de visita. Aduce que los regímenes no han sido cumplidos por la madre de la presunta v</w:t>
      </w:r>
      <w:r w:rsidR="00AF05D1">
        <w:rPr>
          <w:rFonts w:asciiTheme="majorHAnsi" w:hAnsiTheme="majorHAnsi"/>
          <w:sz w:val="20"/>
          <w:szCs w:val="20"/>
          <w:lang w:val="es-VE"/>
        </w:rPr>
        <w:t>íctima</w:t>
      </w:r>
      <w:r w:rsidR="001613EB">
        <w:rPr>
          <w:rFonts w:asciiTheme="majorHAnsi" w:hAnsiTheme="majorHAnsi"/>
          <w:sz w:val="20"/>
          <w:szCs w:val="20"/>
          <w:lang w:val="es-VE"/>
        </w:rPr>
        <w:t>,</w:t>
      </w:r>
      <w:r w:rsidR="00AF05D1">
        <w:rPr>
          <w:rFonts w:asciiTheme="majorHAnsi" w:hAnsiTheme="majorHAnsi"/>
          <w:sz w:val="20"/>
          <w:szCs w:val="20"/>
          <w:lang w:val="es-VE"/>
        </w:rPr>
        <w:t xml:space="preserve"> qu</w:t>
      </w:r>
      <w:r w:rsidR="001613EB">
        <w:rPr>
          <w:rFonts w:asciiTheme="majorHAnsi" w:hAnsiTheme="majorHAnsi"/>
          <w:sz w:val="20"/>
          <w:szCs w:val="20"/>
          <w:lang w:val="es-VE"/>
        </w:rPr>
        <w:t>e</w:t>
      </w:r>
      <w:r w:rsidR="00AF05D1">
        <w:rPr>
          <w:rFonts w:asciiTheme="majorHAnsi" w:hAnsiTheme="majorHAnsi"/>
          <w:sz w:val="20"/>
          <w:szCs w:val="20"/>
          <w:lang w:val="es-VE"/>
        </w:rPr>
        <w:t xml:space="preserve"> ha recurrido a estrategias tales como </w:t>
      </w:r>
      <w:r w:rsidR="001613EB">
        <w:rPr>
          <w:rFonts w:asciiTheme="majorHAnsi" w:hAnsiTheme="majorHAnsi"/>
          <w:sz w:val="20"/>
          <w:szCs w:val="20"/>
          <w:lang w:val="es-VE"/>
        </w:rPr>
        <w:t xml:space="preserve">la presentación de </w:t>
      </w:r>
      <w:r w:rsidR="00AF05D1">
        <w:rPr>
          <w:rFonts w:asciiTheme="majorHAnsi" w:hAnsiTheme="majorHAnsi"/>
          <w:sz w:val="20"/>
          <w:szCs w:val="20"/>
          <w:lang w:val="es-VE"/>
        </w:rPr>
        <w:t>certificados médicos falsos</w:t>
      </w:r>
      <w:r w:rsidR="00E63F94">
        <w:rPr>
          <w:rFonts w:asciiTheme="majorHAnsi" w:hAnsiTheme="majorHAnsi"/>
          <w:sz w:val="20"/>
          <w:szCs w:val="20"/>
          <w:lang w:val="es-VE"/>
        </w:rPr>
        <w:t>;</w:t>
      </w:r>
      <w:r w:rsidR="00AF05D1">
        <w:rPr>
          <w:rFonts w:asciiTheme="majorHAnsi" w:hAnsiTheme="majorHAnsi"/>
          <w:sz w:val="20"/>
          <w:szCs w:val="20"/>
          <w:lang w:val="es-VE"/>
        </w:rPr>
        <w:t xml:space="preserve"> </w:t>
      </w:r>
      <w:r w:rsidR="001613EB">
        <w:rPr>
          <w:rFonts w:asciiTheme="majorHAnsi" w:hAnsiTheme="majorHAnsi"/>
          <w:sz w:val="20"/>
          <w:szCs w:val="20"/>
          <w:lang w:val="es-VE"/>
        </w:rPr>
        <w:t>negativa a</w:t>
      </w:r>
      <w:r w:rsidR="00AF05D1">
        <w:rPr>
          <w:rFonts w:asciiTheme="majorHAnsi" w:hAnsiTheme="majorHAnsi"/>
          <w:sz w:val="20"/>
          <w:szCs w:val="20"/>
          <w:lang w:val="es-VE"/>
        </w:rPr>
        <w:t xml:space="preserve"> la entrega del niño</w:t>
      </w:r>
      <w:r w:rsidR="00E63F94">
        <w:rPr>
          <w:rFonts w:asciiTheme="majorHAnsi" w:hAnsiTheme="majorHAnsi"/>
          <w:sz w:val="20"/>
          <w:szCs w:val="20"/>
          <w:lang w:val="es-VE"/>
        </w:rPr>
        <w:t>;</w:t>
      </w:r>
      <w:r w:rsidR="00AF05D1">
        <w:rPr>
          <w:rFonts w:asciiTheme="majorHAnsi" w:hAnsiTheme="majorHAnsi"/>
          <w:sz w:val="20"/>
          <w:szCs w:val="20"/>
          <w:lang w:val="es-VE"/>
        </w:rPr>
        <w:t xml:space="preserve"> </w:t>
      </w:r>
      <w:r w:rsidR="001613EB">
        <w:rPr>
          <w:rFonts w:asciiTheme="majorHAnsi" w:hAnsiTheme="majorHAnsi"/>
          <w:sz w:val="20"/>
          <w:szCs w:val="20"/>
          <w:lang w:val="es-VE"/>
        </w:rPr>
        <w:t>extorsión</w:t>
      </w:r>
      <w:r w:rsidR="00AF05D1">
        <w:rPr>
          <w:rFonts w:asciiTheme="majorHAnsi" w:hAnsiTheme="majorHAnsi"/>
          <w:sz w:val="20"/>
          <w:szCs w:val="20"/>
          <w:lang w:val="es-VE"/>
        </w:rPr>
        <w:t xml:space="preserve"> al peticionario </w:t>
      </w:r>
      <w:r w:rsidR="001613EB">
        <w:rPr>
          <w:rFonts w:asciiTheme="majorHAnsi" w:hAnsiTheme="majorHAnsi"/>
          <w:sz w:val="20"/>
          <w:szCs w:val="20"/>
          <w:lang w:val="es-VE"/>
        </w:rPr>
        <w:t xml:space="preserve">con </w:t>
      </w:r>
      <w:r w:rsidR="00AF05D1">
        <w:rPr>
          <w:rFonts w:asciiTheme="majorHAnsi" w:hAnsiTheme="majorHAnsi"/>
          <w:sz w:val="20"/>
          <w:szCs w:val="20"/>
          <w:lang w:val="es-VE"/>
        </w:rPr>
        <w:t>solicit</w:t>
      </w:r>
      <w:r w:rsidR="001613EB">
        <w:rPr>
          <w:rFonts w:asciiTheme="majorHAnsi" w:hAnsiTheme="majorHAnsi"/>
          <w:sz w:val="20"/>
          <w:szCs w:val="20"/>
          <w:lang w:val="es-VE"/>
        </w:rPr>
        <w:t>udes</w:t>
      </w:r>
      <w:r w:rsidR="00AF05D1">
        <w:rPr>
          <w:rFonts w:asciiTheme="majorHAnsi" w:hAnsiTheme="majorHAnsi"/>
          <w:sz w:val="20"/>
          <w:szCs w:val="20"/>
          <w:lang w:val="es-VE"/>
        </w:rPr>
        <w:t xml:space="preserve"> de dinero </w:t>
      </w:r>
      <w:r w:rsidR="001613EB">
        <w:rPr>
          <w:rFonts w:asciiTheme="majorHAnsi" w:hAnsiTheme="majorHAnsi"/>
          <w:sz w:val="20"/>
          <w:szCs w:val="20"/>
          <w:lang w:val="es-VE"/>
        </w:rPr>
        <w:t xml:space="preserve">para </w:t>
      </w:r>
      <w:r w:rsidR="00AF05D1">
        <w:rPr>
          <w:rFonts w:asciiTheme="majorHAnsi" w:hAnsiTheme="majorHAnsi"/>
          <w:sz w:val="20"/>
          <w:szCs w:val="20"/>
          <w:lang w:val="es-VE"/>
        </w:rPr>
        <w:t xml:space="preserve">permitirle </w:t>
      </w:r>
      <w:r w:rsidR="001613EB">
        <w:rPr>
          <w:rFonts w:asciiTheme="majorHAnsi" w:hAnsiTheme="majorHAnsi"/>
          <w:sz w:val="20"/>
          <w:szCs w:val="20"/>
          <w:lang w:val="es-VE"/>
        </w:rPr>
        <w:t xml:space="preserve">que </w:t>
      </w:r>
      <w:r w:rsidR="00AF05D1">
        <w:rPr>
          <w:rFonts w:asciiTheme="majorHAnsi" w:hAnsiTheme="majorHAnsi"/>
          <w:sz w:val="20"/>
          <w:szCs w:val="20"/>
          <w:lang w:val="es-VE"/>
        </w:rPr>
        <w:t>ve</w:t>
      </w:r>
      <w:r w:rsidR="001613EB">
        <w:rPr>
          <w:rFonts w:asciiTheme="majorHAnsi" w:hAnsiTheme="majorHAnsi"/>
          <w:sz w:val="20"/>
          <w:szCs w:val="20"/>
          <w:lang w:val="es-VE"/>
        </w:rPr>
        <w:t>a</w:t>
      </w:r>
      <w:r w:rsidR="00AF05D1">
        <w:rPr>
          <w:rFonts w:asciiTheme="majorHAnsi" w:hAnsiTheme="majorHAnsi"/>
          <w:sz w:val="20"/>
          <w:szCs w:val="20"/>
          <w:lang w:val="es-VE"/>
        </w:rPr>
        <w:t xml:space="preserve"> a </w:t>
      </w:r>
      <w:r w:rsidR="00E63F94">
        <w:rPr>
          <w:rFonts w:asciiTheme="majorHAnsi" w:hAnsiTheme="majorHAnsi"/>
          <w:sz w:val="20"/>
          <w:szCs w:val="20"/>
          <w:lang w:val="es-VE"/>
        </w:rPr>
        <w:t>su hijo;</w:t>
      </w:r>
      <w:r w:rsidR="00AF05D1">
        <w:rPr>
          <w:rFonts w:asciiTheme="majorHAnsi" w:hAnsiTheme="majorHAnsi"/>
          <w:sz w:val="20"/>
          <w:szCs w:val="20"/>
          <w:lang w:val="es-VE"/>
        </w:rPr>
        <w:t xml:space="preserve"> denuncias falsas contra el peticionario y contra su pareja</w:t>
      </w:r>
      <w:r w:rsidR="00E63F94">
        <w:rPr>
          <w:rFonts w:asciiTheme="majorHAnsi" w:hAnsiTheme="majorHAnsi"/>
          <w:sz w:val="20"/>
          <w:szCs w:val="20"/>
          <w:lang w:val="es-VE"/>
        </w:rPr>
        <w:t>;</w:t>
      </w:r>
      <w:r w:rsidR="00AF05D1">
        <w:rPr>
          <w:rFonts w:asciiTheme="majorHAnsi" w:hAnsiTheme="majorHAnsi"/>
          <w:sz w:val="20"/>
          <w:szCs w:val="20"/>
          <w:lang w:val="es-VE"/>
        </w:rPr>
        <w:t xml:space="preserve"> y amenaza</w:t>
      </w:r>
      <w:r w:rsidR="001613EB">
        <w:rPr>
          <w:rFonts w:asciiTheme="majorHAnsi" w:hAnsiTheme="majorHAnsi"/>
          <w:sz w:val="20"/>
          <w:szCs w:val="20"/>
          <w:lang w:val="es-VE"/>
        </w:rPr>
        <w:t>s</w:t>
      </w:r>
      <w:r w:rsidR="00AF05D1">
        <w:rPr>
          <w:rFonts w:asciiTheme="majorHAnsi" w:hAnsiTheme="majorHAnsi"/>
          <w:sz w:val="20"/>
          <w:szCs w:val="20"/>
          <w:lang w:val="es-VE"/>
        </w:rPr>
        <w:t xml:space="preserve"> al niño para que </w:t>
      </w:r>
      <w:r w:rsidR="001613EB">
        <w:rPr>
          <w:rFonts w:asciiTheme="majorHAnsi" w:hAnsiTheme="majorHAnsi"/>
          <w:sz w:val="20"/>
          <w:szCs w:val="20"/>
          <w:lang w:val="es-VE"/>
        </w:rPr>
        <w:t xml:space="preserve">afirmar </w:t>
      </w:r>
      <w:r w:rsidR="00AF05D1">
        <w:rPr>
          <w:rFonts w:asciiTheme="majorHAnsi" w:hAnsiTheme="majorHAnsi"/>
          <w:sz w:val="20"/>
          <w:szCs w:val="20"/>
          <w:lang w:val="es-VE"/>
        </w:rPr>
        <w:t xml:space="preserve">que no </w:t>
      </w:r>
      <w:r w:rsidR="001613EB">
        <w:rPr>
          <w:rFonts w:asciiTheme="majorHAnsi" w:hAnsiTheme="majorHAnsi"/>
          <w:sz w:val="20"/>
          <w:szCs w:val="20"/>
          <w:lang w:val="es-VE"/>
        </w:rPr>
        <w:t xml:space="preserve">quería </w:t>
      </w:r>
      <w:r w:rsidR="00AF05D1">
        <w:rPr>
          <w:rFonts w:asciiTheme="majorHAnsi" w:hAnsiTheme="majorHAnsi"/>
          <w:sz w:val="20"/>
          <w:szCs w:val="20"/>
          <w:lang w:val="es-VE"/>
        </w:rPr>
        <w:t xml:space="preserve">ver </w:t>
      </w:r>
      <w:r w:rsidR="00E63F94">
        <w:rPr>
          <w:rFonts w:asciiTheme="majorHAnsi" w:hAnsiTheme="majorHAnsi"/>
          <w:sz w:val="20"/>
          <w:szCs w:val="20"/>
          <w:lang w:val="es-VE"/>
        </w:rPr>
        <w:t>a su</w:t>
      </w:r>
      <w:r w:rsidR="00AF05D1">
        <w:rPr>
          <w:rFonts w:asciiTheme="majorHAnsi" w:hAnsiTheme="majorHAnsi"/>
          <w:sz w:val="20"/>
          <w:szCs w:val="20"/>
          <w:lang w:val="es-VE"/>
        </w:rPr>
        <w:t xml:space="preserve"> padre. Indica que ha denunciado en múltiples ocasiones </w:t>
      </w:r>
      <w:r w:rsidR="00E63F94">
        <w:rPr>
          <w:rFonts w:asciiTheme="majorHAnsi" w:hAnsiTheme="majorHAnsi"/>
          <w:sz w:val="20"/>
          <w:szCs w:val="20"/>
          <w:lang w:val="es-VE"/>
        </w:rPr>
        <w:t>estas conductas</w:t>
      </w:r>
      <w:r w:rsidR="00AF05D1">
        <w:rPr>
          <w:rFonts w:asciiTheme="majorHAnsi" w:hAnsiTheme="majorHAnsi"/>
          <w:sz w:val="20"/>
          <w:szCs w:val="20"/>
          <w:lang w:val="es-VE"/>
        </w:rPr>
        <w:t xml:space="preserve"> de la madre de la presunta víctima, p</w:t>
      </w:r>
      <w:r w:rsidR="001613EB">
        <w:rPr>
          <w:rFonts w:asciiTheme="majorHAnsi" w:hAnsiTheme="majorHAnsi"/>
          <w:sz w:val="20"/>
          <w:szCs w:val="20"/>
          <w:lang w:val="es-VE"/>
        </w:rPr>
        <w:t xml:space="preserve">ero </w:t>
      </w:r>
      <w:r w:rsidR="00AF05D1">
        <w:rPr>
          <w:rFonts w:asciiTheme="majorHAnsi" w:hAnsiTheme="majorHAnsi"/>
          <w:sz w:val="20"/>
          <w:szCs w:val="20"/>
          <w:lang w:val="es-VE"/>
        </w:rPr>
        <w:t>que el Estado no adopt</w:t>
      </w:r>
      <w:r w:rsidR="001613EB">
        <w:rPr>
          <w:rFonts w:asciiTheme="majorHAnsi" w:hAnsiTheme="majorHAnsi"/>
          <w:sz w:val="20"/>
          <w:szCs w:val="20"/>
          <w:lang w:val="es-VE"/>
        </w:rPr>
        <w:t>ó</w:t>
      </w:r>
      <w:r w:rsidR="00AF05D1">
        <w:rPr>
          <w:rFonts w:asciiTheme="majorHAnsi" w:hAnsiTheme="majorHAnsi"/>
          <w:sz w:val="20"/>
          <w:szCs w:val="20"/>
          <w:lang w:val="es-VE"/>
        </w:rPr>
        <w:t xml:space="preserve"> medidas para asegurar el cumplimiento de los regímenes establecidos. </w:t>
      </w:r>
    </w:p>
    <w:p w14:paraId="79979E36" w14:textId="77777777" w:rsidR="00203530" w:rsidRPr="001613EB" w:rsidRDefault="00203530" w:rsidP="00DA1667">
      <w:pPr>
        <w:rPr>
          <w:rFonts w:asciiTheme="majorHAnsi" w:hAnsiTheme="majorHAnsi"/>
          <w:sz w:val="20"/>
          <w:szCs w:val="20"/>
          <w:lang w:val="es-VE"/>
        </w:rPr>
      </w:pPr>
    </w:p>
    <w:p w14:paraId="5E05A17D" w14:textId="0E9A3924" w:rsidR="00B73F99" w:rsidRDefault="001613EB" w:rsidP="00DA1667">
      <w:pPr>
        <w:pStyle w:val="ListParagraph"/>
        <w:numPr>
          <w:ilvl w:val="0"/>
          <w:numId w:val="103"/>
        </w:numPr>
        <w:jc w:val="both"/>
        <w:rPr>
          <w:rFonts w:asciiTheme="majorHAnsi" w:hAnsiTheme="majorHAnsi"/>
          <w:sz w:val="20"/>
          <w:szCs w:val="20"/>
          <w:lang w:val="es-VE"/>
        </w:rPr>
      </w:pPr>
      <w:r>
        <w:rPr>
          <w:rFonts w:asciiTheme="majorHAnsi" w:hAnsiTheme="majorHAnsi"/>
          <w:sz w:val="20"/>
          <w:szCs w:val="20"/>
          <w:lang w:val="es-VE"/>
        </w:rPr>
        <w:t xml:space="preserve">El 13 </w:t>
      </w:r>
      <w:r w:rsidR="00AF05D1">
        <w:rPr>
          <w:rFonts w:asciiTheme="majorHAnsi" w:hAnsiTheme="majorHAnsi"/>
          <w:sz w:val="20"/>
          <w:szCs w:val="20"/>
          <w:lang w:val="es-VE"/>
        </w:rPr>
        <w:t xml:space="preserve">de diciembre de 2012 </w:t>
      </w:r>
      <w:r w:rsidR="003106A1">
        <w:rPr>
          <w:rFonts w:asciiTheme="majorHAnsi" w:hAnsiTheme="majorHAnsi"/>
          <w:sz w:val="20"/>
          <w:szCs w:val="20"/>
          <w:lang w:val="es-VE"/>
        </w:rPr>
        <w:t>se celebró una audiencia por razón de sus múltiples denuncias contra la madre de la presunta víctima</w:t>
      </w:r>
      <w:r>
        <w:rPr>
          <w:rFonts w:asciiTheme="majorHAnsi" w:hAnsiTheme="majorHAnsi"/>
          <w:sz w:val="20"/>
          <w:szCs w:val="20"/>
          <w:lang w:val="es-VE"/>
        </w:rPr>
        <w:t>; sin embargo, en lugar de sancionar a</w:t>
      </w:r>
      <w:r w:rsidR="003106A1">
        <w:rPr>
          <w:rFonts w:asciiTheme="majorHAnsi" w:hAnsiTheme="majorHAnsi"/>
          <w:sz w:val="20"/>
          <w:szCs w:val="20"/>
          <w:lang w:val="es-VE"/>
        </w:rPr>
        <w:t xml:space="preserve"> </w:t>
      </w:r>
      <w:r>
        <w:rPr>
          <w:rFonts w:asciiTheme="majorHAnsi" w:hAnsiTheme="majorHAnsi"/>
          <w:sz w:val="20"/>
          <w:szCs w:val="20"/>
          <w:lang w:val="es-VE"/>
        </w:rPr>
        <w:t>aquella</w:t>
      </w:r>
      <w:r w:rsidR="003106A1">
        <w:rPr>
          <w:rFonts w:asciiTheme="majorHAnsi" w:hAnsiTheme="majorHAnsi"/>
          <w:sz w:val="20"/>
          <w:szCs w:val="20"/>
          <w:lang w:val="es-VE"/>
        </w:rPr>
        <w:t xml:space="preserve">, </w:t>
      </w:r>
      <w:r>
        <w:rPr>
          <w:rFonts w:asciiTheme="majorHAnsi" w:hAnsiTheme="majorHAnsi"/>
          <w:sz w:val="20"/>
          <w:szCs w:val="20"/>
          <w:lang w:val="es-VE"/>
        </w:rPr>
        <w:t xml:space="preserve">se </w:t>
      </w:r>
      <w:r w:rsidR="003106A1">
        <w:rPr>
          <w:rFonts w:asciiTheme="majorHAnsi" w:hAnsiTheme="majorHAnsi"/>
          <w:sz w:val="20"/>
          <w:szCs w:val="20"/>
          <w:lang w:val="es-VE"/>
        </w:rPr>
        <w:t>castig</w:t>
      </w:r>
      <w:r>
        <w:rPr>
          <w:rFonts w:asciiTheme="majorHAnsi" w:hAnsiTheme="majorHAnsi"/>
          <w:sz w:val="20"/>
          <w:szCs w:val="20"/>
          <w:lang w:val="es-VE"/>
        </w:rPr>
        <w:t xml:space="preserve">ó al peticionario con el retiro de la </w:t>
      </w:r>
      <w:r w:rsidR="003106A1">
        <w:rPr>
          <w:rFonts w:asciiTheme="majorHAnsi" w:hAnsiTheme="majorHAnsi"/>
          <w:sz w:val="20"/>
          <w:szCs w:val="20"/>
          <w:lang w:val="es-VE"/>
        </w:rPr>
        <w:t>pernoctación de la presunta víctima en el hogar paterno. Denuncia que este nuevo régimen sin pernoctación también fue incumplido por la madre</w:t>
      </w:r>
      <w:r w:rsidR="005343A8">
        <w:rPr>
          <w:rFonts w:asciiTheme="majorHAnsi" w:hAnsiTheme="majorHAnsi"/>
          <w:sz w:val="20"/>
          <w:szCs w:val="20"/>
          <w:lang w:val="es-VE"/>
        </w:rPr>
        <w:t xml:space="preserve">, pero que esta no fue </w:t>
      </w:r>
      <w:r w:rsidR="003106A1">
        <w:rPr>
          <w:rFonts w:asciiTheme="majorHAnsi" w:hAnsiTheme="majorHAnsi"/>
          <w:sz w:val="20"/>
          <w:szCs w:val="20"/>
          <w:lang w:val="es-VE"/>
        </w:rPr>
        <w:t>sanciona</w:t>
      </w:r>
      <w:r w:rsidR="005343A8">
        <w:rPr>
          <w:rFonts w:asciiTheme="majorHAnsi" w:hAnsiTheme="majorHAnsi"/>
          <w:sz w:val="20"/>
          <w:szCs w:val="20"/>
          <w:lang w:val="es-VE"/>
        </w:rPr>
        <w:t>d</w:t>
      </w:r>
      <w:r w:rsidR="003106A1">
        <w:rPr>
          <w:rFonts w:asciiTheme="majorHAnsi" w:hAnsiTheme="majorHAnsi"/>
          <w:sz w:val="20"/>
          <w:szCs w:val="20"/>
          <w:lang w:val="es-VE"/>
        </w:rPr>
        <w:t xml:space="preserve">a. Agrega que </w:t>
      </w:r>
      <w:r w:rsidR="005343A8">
        <w:rPr>
          <w:rFonts w:asciiTheme="majorHAnsi" w:hAnsiTheme="majorHAnsi"/>
          <w:sz w:val="20"/>
          <w:szCs w:val="20"/>
          <w:lang w:val="es-VE"/>
        </w:rPr>
        <w:t>durante la audiencia d</w:t>
      </w:r>
      <w:r w:rsidR="003106A1">
        <w:rPr>
          <w:rFonts w:asciiTheme="majorHAnsi" w:hAnsiTheme="majorHAnsi"/>
          <w:sz w:val="20"/>
          <w:szCs w:val="20"/>
          <w:lang w:val="es-VE"/>
        </w:rPr>
        <w:t xml:space="preserve">e 19 de febrero de 2013 la madre </w:t>
      </w:r>
      <w:r w:rsidR="00CD04ED">
        <w:rPr>
          <w:rFonts w:asciiTheme="majorHAnsi" w:hAnsiTheme="majorHAnsi"/>
          <w:sz w:val="20"/>
          <w:szCs w:val="20"/>
          <w:lang w:val="es-VE"/>
        </w:rPr>
        <w:t xml:space="preserve">acusó falsamente </w:t>
      </w:r>
      <w:r w:rsidR="005343A8">
        <w:rPr>
          <w:rFonts w:asciiTheme="majorHAnsi" w:hAnsiTheme="majorHAnsi"/>
          <w:sz w:val="20"/>
          <w:szCs w:val="20"/>
          <w:lang w:val="es-VE"/>
        </w:rPr>
        <w:t xml:space="preserve">al peticionario </w:t>
      </w:r>
      <w:r w:rsidR="00CD04ED">
        <w:rPr>
          <w:rFonts w:asciiTheme="majorHAnsi" w:hAnsiTheme="majorHAnsi"/>
          <w:sz w:val="20"/>
          <w:szCs w:val="20"/>
          <w:lang w:val="es-VE"/>
        </w:rPr>
        <w:t>de</w:t>
      </w:r>
      <w:r w:rsidR="00F659C6">
        <w:rPr>
          <w:rFonts w:asciiTheme="majorHAnsi" w:hAnsiTheme="majorHAnsi"/>
          <w:sz w:val="20"/>
          <w:szCs w:val="20"/>
          <w:lang w:val="es-VE"/>
        </w:rPr>
        <w:t xml:space="preserve"> no dar de comer </w:t>
      </w:r>
      <w:r w:rsidR="005343A8">
        <w:rPr>
          <w:rFonts w:asciiTheme="majorHAnsi" w:hAnsiTheme="majorHAnsi"/>
          <w:sz w:val="20"/>
          <w:szCs w:val="20"/>
          <w:lang w:val="es-VE"/>
        </w:rPr>
        <w:t xml:space="preserve">a la presunta víctima </w:t>
      </w:r>
      <w:r w:rsidR="00F659C6">
        <w:rPr>
          <w:rFonts w:asciiTheme="majorHAnsi" w:hAnsiTheme="majorHAnsi"/>
          <w:sz w:val="20"/>
          <w:szCs w:val="20"/>
          <w:lang w:val="es-VE"/>
        </w:rPr>
        <w:t>y de</w:t>
      </w:r>
      <w:r w:rsidR="00CD04ED">
        <w:rPr>
          <w:rFonts w:asciiTheme="majorHAnsi" w:hAnsiTheme="majorHAnsi"/>
          <w:sz w:val="20"/>
          <w:szCs w:val="20"/>
          <w:lang w:val="es-VE"/>
        </w:rPr>
        <w:t xml:space="preserve"> permitir que</w:t>
      </w:r>
      <w:r w:rsidR="00F659C6">
        <w:rPr>
          <w:rFonts w:asciiTheme="majorHAnsi" w:hAnsiTheme="majorHAnsi"/>
          <w:sz w:val="20"/>
          <w:szCs w:val="20"/>
          <w:lang w:val="es-VE"/>
        </w:rPr>
        <w:t xml:space="preserve"> </w:t>
      </w:r>
      <w:r w:rsidR="00CD04ED">
        <w:rPr>
          <w:rFonts w:asciiTheme="majorHAnsi" w:hAnsiTheme="majorHAnsi"/>
          <w:sz w:val="20"/>
          <w:szCs w:val="20"/>
          <w:lang w:val="es-VE"/>
        </w:rPr>
        <w:t xml:space="preserve">presenciara un acto sexual entre </w:t>
      </w:r>
      <w:r w:rsidR="005343A8">
        <w:rPr>
          <w:rFonts w:asciiTheme="majorHAnsi" w:hAnsiTheme="majorHAnsi"/>
          <w:sz w:val="20"/>
          <w:szCs w:val="20"/>
          <w:lang w:val="es-VE"/>
        </w:rPr>
        <w:t>aque</w:t>
      </w:r>
      <w:r w:rsidR="00CD04ED">
        <w:rPr>
          <w:rFonts w:asciiTheme="majorHAnsi" w:hAnsiTheme="majorHAnsi"/>
          <w:sz w:val="20"/>
          <w:szCs w:val="20"/>
          <w:lang w:val="es-VE"/>
        </w:rPr>
        <w:t>l y su pareja</w:t>
      </w:r>
      <w:r w:rsidR="00F659C6">
        <w:rPr>
          <w:rFonts w:asciiTheme="majorHAnsi" w:hAnsiTheme="majorHAnsi"/>
          <w:sz w:val="20"/>
          <w:szCs w:val="20"/>
          <w:lang w:val="es-VE"/>
        </w:rPr>
        <w:t xml:space="preserve">. Explica que a raíz de esta acusación se suspendió el régimen de visitas y se dispuso que solo podría ver a la presunta víctima dos veces por semana en las instalaciones de una agencia del Estado. Denuncia que este nuevo régimen tampoco fue cumplido, en este caso por la falta de personal de la institución del Estado, </w:t>
      </w:r>
      <w:r w:rsidR="005343A8">
        <w:rPr>
          <w:rFonts w:asciiTheme="majorHAnsi" w:hAnsiTheme="majorHAnsi"/>
          <w:sz w:val="20"/>
          <w:szCs w:val="20"/>
          <w:lang w:val="es-VE"/>
        </w:rPr>
        <w:t xml:space="preserve">por lo </w:t>
      </w:r>
      <w:r w:rsidR="00F659C6">
        <w:rPr>
          <w:rFonts w:asciiTheme="majorHAnsi" w:hAnsiTheme="majorHAnsi"/>
          <w:sz w:val="20"/>
          <w:szCs w:val="20"/>
          <w:lang w:val="es-VE"/>
        </w:rPr>
        <w:t>que pas</w:t>
      </w:r>
      <w:r w:rsidR="005343A8">
        <w:rPr>
          <w:rFonts w:asciiTheme="majorHAnsi" w:hAnsiTheme="majorHAnsi"/>
          <w:sz w:val="20"/>
          <w:szCs w:val="20"/>
          <w:lang w:val="es-VE"/>
        </w:rPr>
        <w:t>ó</w:t>
      </w:r>
      <w:r w:rsidR="00F659C6">
        <w:rPr>
          <w:rFonts w:asciiTheme="majorHAnsi" w:hAnsiTheme="majorHAnsi"/>
          <w:sz w:val="20"/>
          <w:szCs w:val="20"/>
          <w:lang w:val="es-VE"/>
        </w:rPr>
        <w:t xml:space="preserve"> </w:t>
      </w:r>
      <w:r w:rsidR="00CB727C">
        <w:rPr>
          <w:rFonts w:asciiTheme="majorHAnsi" w:hAnsiTheme="majorHAnsi"/>
          <w:sz w:val="20"/>
          <w:szCs w:val="20"/>
          <w:lang w:val="es-VE"/>
        </w:rPr>
        <w:t>seis</w:t>
      </w:r>
      <w:r w:rsidR="00F659C6">
        <w:rPr>
          <w:rFonts w:asciiTheme="majorHAnsi" w:hAnsiTheme="majorHAnsi"/>
          <w:sz w:val="20"/>
          <w:szCs w:val="20"/>
          <w:lang w:val="es-VE"/>
        </w:rPr>
        <w:t xml:space="preserve"> meses sin contacto con su hijo</w:t>
      </w:r>
      <w:r w:rsidR="005343A8">
        <w:rPr>
          <w:rFonts w:asciiTheme="majorHAnsi" w:hAnsiTheme="majorHAnsi"/>
          <w:sz w:val="20"/>
          <w:szCs w:val="20"/>
          <w:lang w:val="es-VE"/>
        </w:rPr>
        <w:t>;</w:t>
      </w:r>
      <w:r w:rsidR="00F659C6">
        <w:rPr>
          <w:rFonts w:asciiTheme="majorHAnsi" w:hAnsiTheme="majorHAnsi"/>
          <w:sz w:val="20"/>
          <w:szCs w:val="20"/>
          <w:lang w:val="es-VE"/>
        </w:rPr>
        <w:t xml:space="preserve"> solo pudo verlo en dos oportunidades a una distancia mayor a los </w:t>
      </w:r>
      <w:r w:rsidR="00CB727C">
        <w:rPr>
          <w:rFonts w:asciiTheme="majorHAnsi" w:hAnsiTheme="majorHAnsi"/>
          <w:sz w:val="20"/>
          <w:szCs w:val="20"/>
          <w:lang w:val="es-VE"/>
        </w:rPr>
        <w:t>quince</w:t>
      </w:r>
      <w:r w:rsidR="00F659C6">
        <w:rPr>
          <w:rFonts w:asciiTheme="majorHAnsi" w:hAnsiTheme="majorHAnsi"/>
          <w:sz w:val="20"/>
          <w:szCs w:val="20"/>
          <w:lang w:val="es-VE"/>
        </w:rPr>
        <w:t xml:space="preserve"> metros. Agrega que la falsa acusación de la madre fue remitida a un juzgado penal donde fue desestimada de forma inmediata y con previa conformidad del Ministerio P</w:t>
      </w:r>
      <w:r w:rsidR="00B73F99">
        <w:rPr>
          <w:rFonts w:asciiTheme="majorHAnsi" w:hAnsiTheme="majorHAnsi"/>
          <w:sz w:val="20"/>
          <w:szCs w:val="20"/>
          <w:lang w:val="es-VE"/>
        </w:rPr>
        <w:t xml:space="preserve">úblico. </w:t>
      </w:r>
      <w:r w:rsidR="005343A8">
        <w:rPr>
          <w:rFonts w:asciiTheme="majorHAnsi" w:hAnsiTheme="majorHAnsi"/>
          <w:sz w:val="20"/>
          <w:szCs w:val="20"/>
          <w:lang w:val="es-VE"/>
        </w:rPr>
        <w:t>T</w:t>
      </w:r>
      <w:r w:rsidR="00B73F99">
        <w:rPr>
          <w:rFonts w:asciiTheme="majorHAnsi" w:hAnsiTheme="majorHAnsi"/>
          <w:sz w:val="20"/>
          <w:szCs w:val="20"/>
          <w:lang w:val="es-VE"/>
        </w:rPr>
        <w:t xml:space="preserve">ras el rechazo de la acusación se estableció un nuevo régimen de visitas sin pernoctación que </w:t>
      </w:r>
      <w:r w:rsidR="005343A8">
        <w:rPr>
          <w:rFonts w:asciiTheme="majorHAnsi" w:hAnsiTheme="majorHAnsi"/>
          <w:sz w:val="20"/>
          <w:szCs w:val="20"/>
          <w:lang w:val="es-VE"/>
        </w:rPr>
        <w:t xml:space="preserve">habría sido </w:t>
      </w:r>
      <w:r w:rsidR="00B73F99">
        <w:rPr>
          <w:rFonts w:asciiTheme="majorHAnsi" w:hAnsiTheme="majorHAnsi"/>
          <w:sz w:val="20"/>
          <w:szCs w:val="20"/>
          <w:lang w:val="es-VE"/>
        </w:rPr>
        <w:t xml:space="preserve">cumplido </w:t>
      </w:r>
      <w:r w:rsidR="005343A8">
        <w:rPr>
          <w:rFonts w:asciiTheme="majorHAnsi" w:hAnsiTheme="majorHAnsi"/>
          <w:sz w:val="20"/>
          <w:szCs w:val="20"/>
          <w:lang w:val="es-VE"/>
        </w:rPr>
        <w:t xml:space="preserve">solo </w:t>
      </w:r>
      <w:r w:rsidR="00B73F99">
        <w:rPr>
          <w:rFonts w:asciiTheme="majorHAnsi" w:hAnsiTheme="majorHAnsi"/>
          <w:sz w:val="20"/>
          <w:szCs w:val="20"/>
          <w:lang w:val="es-VE"/>
        </w:rPr>
        <w:t>parcialmente</w:t>
      </w:r>
      <w:r w:rsidR="005343A8">
        <w:rPr>
          <w:rFonts w:asciiTheme="majorHAnsi" w:hAnsiTheme="majorHAnsi"/>
          <w:sz w:val="20"/>
          <w:szCs w:val="20"/>
          <w:lang w:val="es-VE"/>
        </w:rPr>
        <w:t>, ya que</w:t>
      </w:r>
      <w:r w:rsidR="00B73F99">
        <w:rPr>
          <w:rFonts w:asciiTheme="majorHAnsi" w:hAnsiTheme="majorHAnsi"/>
          <w:sz w:val="20"/>
          <w:szCs w:val="20"/>
          <w:lang w:val="es-VE"/>
        </w:rPr>
        <w:t xml:space="preserve"> el niño le fue entregado en algunas ocasiones por el colegio, </w:t>
      </w:r>
      <w:r w:rsidR="005343A8">
        <w:rPr>
          <w:rFonts w:asciiTheme="majorHAnsi" w:hAnsiTheme="majorHAnsi"/>
          <w:sz w:val="20"/>
          <w:szCs w:val="20"/>
          <w:lang w:val="es-VE"/>
        </w:rPr>
        <w:t xml:space="preserve">pero </w:t>
      </w:r>
      <w:r w:rsidR="00B73F99">
        <w:rPr>
          <w:rFonts w:asciiTheme="majorHAnsi" w:hAnsiTheme="majorHAnsi"/>
          <w:sz w:val="20"/>
          <w:szCs w:val="20"/>
          <w:lang w:val="es-VE"/>
        </w:rPr>
        <w:t xml:space="preserve">la madre continúo rehusándose a realizar las entregas cuando le correspondía. Destaca que el régimen previó específicamente que el niño fuera entregado </w:t>
      </w:r>
      <w:r w:rsidR="005343A8">
        <w:rPr>
          <w:rFonts w:asciiTheme="majorHAnsi" w:hAnsiTheme="majorHAnsi"/>
          <w:sz w:val="20"/>
          <w:szCs w:val="20"/>
          <w:lang w:val="es-VE"/>
        </w:rPr>
        <w:t xml:space="preserve">al peticionario </w:t>
      </w:r>
      <w:r w:rsidR="00B73F99">
        <w:rPr>
          <w:rFonts w:asciiTheme="majorHAnsi" w:hAnsiTheme="majorHAnsi"/>
          <w:sz w:val="20"/>
          <w:szCs w:val="20"/>
          <w:lang w:val="es-VE"/>
        </w:rPr>
        <w:t xml:space="preserve">el viernes antes de su cumpleaños a fin de que pudiera celebrarlo con </w:t>
      </w:r>
      <w:r w:rsidR="005343A8">
        <w:rPr>
          <w:rFonts w:asciiTheme="majorHAnsi" w:hAnsiTheme="majorHAnsi"/>
          <w:sz w:val="20"/>
          <w:szCs w:val="20"/>
          <w:lang w:val="es-VE"/>
        </w:rPr>
        <w:t xml:space="preserve">este </w:t>
      </w:r>
      <w:r w:rsidR="00B73F99">
        <w:rPr>
          <w:rFonts w:asciiTheme="majorHAnsi" w:hAnsiTheme="majorHAnsi"/>
          <w:sz w:val="20"/>
          <w:szCs w:val="20"/>
          <w:lang w:val="es-VE"/>
        </w:rPr>
        <w:t xml:space="preserve">y </w:t>
      </w:r>
      <w:r w:rsidR="005343A8">
        <w:rPr>
          <w:rFonts w:asciiTheme="majorHAnsi" w:hAnsiTheme="majorHAnsi"/>
          <w:sz w:val="20"/>
          <w:szCs w:val="20"/>
          <w:lang w:val="es-VE"/>
        </w:rPr>
        <w:t>su</w:t>
      </w:r>
      <w:r w:rsidR="00B73F99">
        <w:rPr>
          <w:rFonts w:asciiTheme="majorHAnsi" w:hAnsiTheme="majorHAnsi"/>
          <w:sz w:val="20"/>
          <w:szCs w:val="20"/>
          <w:lang w:val="es-VE"/>
        </w:rPr>
        <w:t xml:space="preserve"> pareja, disposición que </w:t>
      </w:r>
      <w:r w:rsidR="005343A8">
        <w:rPr>
          <w:rFonts w:asciiTheme="majorHAnsi" w:hAnsiTheme="majorHAnsi"/>
          <w:sz w:val="20"/>
          <w:szCs w:val="20"/>
          <w:lang w:val="es-VE"/>
        </w:rPr>
        <w:t>fue</w:t>
      </w:r>
      <w:r w:rsidR="00B73F99">
        <w:rPr>
          <w:rFonts w:asciiTheme="majorHAnsi" w:hAnsiTheme="majorHAnsi"/>
          <w:sz w:val="20"/>
          <w:szCs w:val="20"/>
          <w:lang w:val="es-VE"/>
        </w:rPr>
        <w:t xml:space="preserve"> incumplida</w:t>
      </w:r>
      <w:r w:rsidR="005343A8" w:rsidRPr="005343A8">
        <w:rPr>
          <w:rFonts w:asciiTheme="majorHAnsi" w:hAnsiTheme="majorHAnsi"/>
          <w:sz w:val="20"/>
          <w:szCs w:val="20"/>
          <w:lang w:val="es-VE"/>
        </w:rPr>
        <w:t xml:space="preserve"> </w:t>
      </w:r>
      <w:r w:rsidR="005343A8">
        <w:rPr>
          <w:rFonts w:asciiTheme="majorHAnsi" w:hAnsiTheme="majorHAnsi"/>
          <w:sz w:val="20"/>
          <w:szCs w:val="20"/>
          <w:lang w:val="es-VE"/>
        </w:rPr>
        <w:t>impunemente</w:t>
      </w:r>
      <w:r w:rsidR="00B73F99">
        <w:rPr>
          <w:rFonts w:asciiTheme="majorHAnsi" w:hAnsiTheme="majorHAnsi"/>
          <w:sz w:val="20"/>
          <w:szCs w:val="20"/>
          <w:lang w:val="es-VE"/>
        </w:rPr>
        <w:t>.</w:t>
      </w:r>
    </w:p>
    <w:p w14:paraId="753B62F8" w14:textId="29DEA8FC" w:rsidR="00203530" w:rsidRDefault="00B73F99" w:rsidP="00DA1667">
      <w:pPr>
        <w:pStyle w:val="ListParagraph"/>
        <w:ind w:left="810"/>
        <w:jc w:val="both"/>
        <w:rPr>
          <w:rFonts w:asciiTheme="majorHAnsi" w:hAnsiTheme="majorHAnsi"/>
          <w:sz w:val="20"/>
          <w:szCs w:val="20"/>
          <w:lang w:val="es-VE"/>
        </w:rPr>
      </w:pPr>
      <w:r>
        <w:rPr>
          <w:rFonts w:asciiTheme="majorHAnsi" w:hAnsiTheme="majorHAnsi"/>
          <w:sz w:val="20"/>
          <w:szCs w:val="20"/>
          <w:lang w:val="es-VE"/>
        </w:rPr>
        <w:t xml:space="preserve"> </w:t>
      </w:r>
    </w:p>
    <w:p w14:paraId="7F860C87" w14:textId="55363F78" w:rsidR="00203530" w:rsidRDefault="005343A8" w:rsidP="00DA1667">
      <w:pPr>
        <w:pStyle w:val="ListParagraph"/>
        <w:numPr>
          <w:ilvl w:val="0"/>
          <w:numId w:val="103"/>
        </w:numPr>
        <w:jc w:val="both"/>
        <w:rPr>
          <w:rFonts w:asciiTheme="majorHAnsi" w:hAnsiTheme="majorHAnsi"/>
          <w:sz w:val="20"/>
          <w:szCs w:val="20"/>
          <w:lang w:val="es-VE"/>
        </w:rPr>
      </w:pPr>
      <w:r>
        <w:rPr>
          <w:rFonts w:asciiTheme="majorHAnsi" w:hAnsiTheme="majorHAnsi"/>
          <w:sz w:val="20"/>
          <w:szCs w:val="20"/>
          <w:lang w:val="es-VE"/>
        </w:rPr>
        <w:t>El peticionario t</w:t>
      </w:r>
      <w:r w:rsidR="006030CA" w:rsidRPr="0073219A">
        <w:rPr>
          <w:rFonts w:asciiTheme="majorHAnsi" w:hAnsiTheme="majorHAnsi"/>
          <w:sz w:val="20"/>
          <w:szCs w:val="20"/>
          <w:lang w:val="es-VE"/>
        </w:rPr>
        <w:t>ambién indica que en 2013 la madre de la presunta víctima contrató a una abogada que tenía lazos de a</w:t>
      </w:r>
      <w:r w:rsidR="00EA4461" w:rsidRPr="0073219A">
        <w:rPr>
          <w:rFonts w:asciiTheme="majorHAnsi" w:hAnsiTheme="majorHAnsi"/>
          <w:sz w:val="20"/>
          <w:szCs w:val="20"/>
          <w:lang w:val="es-VE"/>
        </w:rPr>
        <w:t>mistad con la magistrada a cargo de los casos</w:t>
      </w:r>
      <w:r>
        <w:rPr>
          <w:rFonts w:asciiTheme="majorHAnsi" w:hAnsiTheme="majorHAnsi"/>
          <w:sz w:val="20"/>
          <w:szCs w:val="20"/>
          <w:lang w:val="es-VE"/>
        </w:rPr>
        <w:t>, por lo que esta</w:t>
      </w:r>
      <w:r w:rsidR="00EA4461" w:rsidRPr="0073219A">
        <w:rPr>
          <w:rFonts w:asciiTheme="majorHAnsi" w:hAnsiTheme="majorHAnsi"/>
          <w:sz w:val="20"/>
          <w:szCs w:val="20"/>
          <w:lang w:val="es-VE"/>
        </w:rPr>
        <w:t xml:space="preserve"> decidi</w:t>
      </w:r>
      <w:r>
        <w:rPr>
          <w:rFonts w:asciiTheme="majorHAnsi" w:hAnsiTheme="majorHAnsi"/>
          <w:sz w:val="20"/>
          <w:szCs w:val="20"/>
          <w:lang w:val="es-VE"/>
        </w:rPr>
        <w:t>ó</w:t>
      </w:r>
      <w:r w:rsidR="00EA4461" w:rsidRPr="0073219A">
        <w:rPr>
          <w:rFonts w:asciiTheme="majorHAnsi" w:hAnsiTheme="majorHAnsi"/>
          <w:sz w:val="20"/>
          <w:szCs w:val="20"/>
          <w:lang w:val="es-VE"/>
        </w:rPr>
        <w:t xml:space="preserve"> separarse del conocimiento del caso. Alega que esta decisión fue ilícita</w:t>
      </w:r>
      <w:r>
        <w:rPr>
          <w:rFonts w:asciiTheme="majorHAnsi" w:hAnsiTheme="majorHAnsi"/>
          <w:sz w:val="20"/>
          <w:szCs w:val="20"/>
          <w:lang w:val="es-VE"/>
        </w:rPr>
        <w:t>,</w:t>
      </w:r>
      <w:r w:rsidR="00EA4461" w:rsidRPr="0073219A">
        <w:rPr>
          <w:rFonts w:asciiTheme="majorHAnsi" w:hAnsiTheme="majorHAnsi"/>
          <w:sz w:val="20"/>
          <w:szCs w:val="20"/>
          <w:lang w:val="es-VE"/>
        </w:rPr>
        <w:t xml:space="preserve"> pues según las normas </w:t>
      </w:r>
      <w:r w:rsidR="001924FA" w:rsidRPr="0073219A">
        <w:rPr>
          <w:rFonts w:asciiTheme="majorHAnsi" w:hAnsiTheme="majorHAnsi"/>
          <w:sz w:val="20"/>
          <w:szCs w:val="20"/>
          <w:lang w:val="es-VE"/>
        </w:rPr>
        <w:t xml:space="preserve">procesales </w:t>
      </w:r>
      <w:r w:rsidR="00EA4461" w:rsidRPr="0073219A">
        <w:rPr>
          <w:rFonts w:asciiTheme="majorHAnsi" w:hAnsiTheme="majorHAnsi"/>
          <w:sz w:val="20"/>
          <w:szCs w:val="20"/>
          <w:lang w:val="es-VE"/>
        </w:rPr>
        <w:t xml:space="preserve">correspondía </w:t>
      </w:r>
      <w:r w:rsidR="001924FA" w:rsidRPr="0073219A">
        <w:rPr>
          <w:rFonts w:asciiTheme="majorHAnsi" w:hAnsiTheme="majorHAnsi"/>
          <w:sz w:val="20"/>
          <w:szCs w:val="20"/>
          <w:lang w:val="es-VE"/>
        </w:rPr>
        <w:t>a</w:t>
      </w:r>
      <w:r w:rsidR="00EA4461" w:rsidRPr="0073219A">
        <w:rPr>
          <w:rFonts w:asciiTheme="majorHAnsi" w:hAnsiTheme="majorHAnsi"/>
          <w:sz w:val="20"/>
          <w:szCs w:val="20"/>
          <w:lang w:val="es-VE"/>
        </w:rPr>
        <w:t xml:space="preserve"> la abogada y no </w:t>
      </w:r>
      <w:r w:rsidR="001924FA" w:rsidRPr="0073219A">
        <w:rPr>
          <w:rFonts w:asciiTheme="majorHAnsi" w:hAnsiTheme="majorHAnsi"/>
          <w:sz w:val="20"/>
          <w:szCs w:val="20"/>
          <w:lang w:val="es-VE"/>
        </w:rPr>
        <w:t xml:space="preserve">a </w:t>
      </w:r>
      <w:r w:rsidR="00EA4461" w:rsidRPr="0073219A">
        <w:rPr>
          <w:rFonts w:asciiTheme="majorHAnsi" w:hAnsiTheme="majorHAnsi"/>
          <w:sz w:val="20"/>
          <w:szCs w:val="20"/>
          <w:lang w:val="es-VE"/>
        </w:rPr>
        <w:t xml:space="preserve">la magistrada </w:t>
      </w:r>
      <w:r w:rsidR="001924FA" w:rsidRPr="0073219A">
        <w:rPr>
          <w:rFonts w:asciiTheme="majorHAnsi" w:hAnsiTheme="majorHAnsi"/>
          <w:sz w:val="20"/>
          <w:szCs w:val="20"/>
          <w:lang w:val="es-VE"/>
        </w:rPr>
        <w:t>inhibirse</w:t>
      </w:r>
      <w:r w:rsidR="00EA4461" w:rsidRPr="0073219A">
        <w:rPr>
          <w:rFonts w:asciiTheme="majorHAnsi" w:hAnsiTheme="majorHAnsi"/>
          <w:sz w:val="20"/>
          <w:szCs w:val="20"/>
          <w:lang w:val="es-VE"/>
        </w:rPr>
        <w:t xml:space="preserve"> de participar en el caso. Explica que </w:t>
      </w:r>
      <w:r>
        <w:rPr>
          <w:rFonts w:asciiTheme="majorHAnsi" w:hAnsiTheme="majorHAnsi"/>
          <w:sz w:val="20"/>
          <w:szCs w:val="20"/>
          <w:lang w:val="es-VE"/>
        </w:rPr>
        <w:t xml:space="preserve">recurrió la decisión de </w:t>
      </w:r>
      <w:r w:rsidR="00EA4461" w:rsidRPr="0073219A">
        <w:rPr>
          <w:rFonts w:asciiTheme="majorHAnsi" w:hAnsiTheme="majorHAnsi"/>
          <w:sz w:val="20"/>
          <w:szCs w:val="20"/>
          <w:lang w:val="es-VE"/>
        </w:rPr>
        <w:t>la magistrada</w:t>
      </w:r>
      <w:r>
        <w:rPr>
          <w:rFonts w:asciiTheme="majorHAnsi" w:hAnsiTheme="majorHAnsi"/>
          <w:sz w:val="20"/>
          <w:szCs w:val="20"/>
          <w:lang w:val="es-VE"/>
        </w:rPr>
        <w:t xml:space="preserve">, pero que esta la </w:t>
      </w:r>
      <w:r w:rsidR="00EA4461" w:rsidRPr="0073219A">
        <w:rPr>
          <w:rFonts w:asciiTheme="majorHAnsi" w:hAnsiTheme="majorHAnsi"/>
          <w:sz w:val="20"/>
          <w:szCs w:val="20"/>
          <w:lang w:val="es-VE"/>
        </w:rPr>
        <w:t>mantuvo</w:t>
      </w:r>
      <w:r w:rsidR="001924FA" w:rsidRPr="0073219A">
        <w:rPr>
          <w:rFonts w:asciiTheme="majorHAnsi" w:hAnsiTheme="majorHAnsi"/>
          <w:sz w:val="20"/>
          <w:szCs w:val="20"/>
          <w:lang w:val="es-VE"/>
        </w:rPr>
        <w:t xml:space="preserve"> </w:t>
      </w:r>
      <w:r>
        <w:rPr>
          <w:rFonts w:asciiTheme="majorHAnsi" w:hAnsiTheme="majorHAnsi"/>
          <w:sz w:val="20"/>
          <w:szCs w:val="20"/>
          <w:lang w:val="es-VE"/>
        </w:rPr>
        <w:t>a pesar de que e</w:t>
      </w:r>
      <w:r w:rsidR="00EA4461" w:rsidRPr="0073219A">
        <w:rPr>
          <w:rFonts w:asciiTheme="majorHAnsi" w:hAnsiTheme="majorHAnsi"/>
          <w:sz w:val="20"/>
          <w:szCs w:val="20"/>
          <w:lang w:val="es-VE"/>
        </w:rPr>
        <w:t>l Ministerio Público se pronunci</w:t>
      </w:r>
      <w:r>
        <w:rPr>
          <w:rFonts w:asciiTheme="majorHAnsi" w:hAnsiTheme="majorHAnsi"/>
          <w:sz w:val="20"/>
          <w:szCs w:val="20"/>
          <w:lang w:val="es-VE"/>
        </w:rPr>
        <w:t>ó</w:t>
      </w:r>
      <w:r w:rsidR="00EA4461" w:rsidRPr="0073219A">
        <w:rPr>
          <w:rFonts w:asciiTheme="majorHAnsi" w:hAnsiTheme="majorHAnsi"/>
          <w:sz w:val="20"/>
          <w:szCs w:val="20"/>
          <w:lang w:val="es-VE"/>
        </w:rPr>
        <w:t xml:space="preserve"> en apoyo </w:t>
      </w:r>
      <w:r>
        <w:rPr>
          <w:rFonts w:asciiTheme="majorHAnsi" w:hAnsiTheme="majorHAnsi"/>
          <w:sz w:val="20"/>
          <w:szCs w:val="20"/>
          <w:lang w:val="es-VE"/>
        </w:rPr>
        <w:t>de</w:t>
      </w:r>
      <w:r w:rsidR="00EA4461" w:rsidRPr="0073219A">
        <w:rPr>
          <w:rFonts w:asciiTheme="majorHAnsi" w:hAnsiTheme="majorHAnsi"/>
          <w:sz w:val="20"/>
          <w:szCs w:val="20"/>
          <w:lang w:val="es-VE"/>
        </w:rPr>
        <w:t xml:space="preserve"> la postura del peticionario. En </w:t>
      </w:r>
      <w:r>
        <w:rPr>
          <w:rFonts w:asciiTheme="majorHAnsi" w:hAnsiTheme="majorHAnsi"/>
          <w:sz w:val="20"/>
          <w:szCs w:val="20"/>
          <w:lang w:val="es-VE"/>
        </w:rPr>
        <w:t xml:space="preserve">su </w:t>
      </w:r>
      <w:r w:rsidR="00EA4461" w:rsidRPr="0073219A">
        <w:rPr>
          <w:rFonts w:asciiTheme="majorHAnsi" w:hAnsiTheme="majorHAnsi"/>
          <w:sz w:val="20"/>
          <w:szCs w:val="20"/>
          <w:lang w:val="es-VE"/>
        </w:rPr>
        <w:t xml:space="preserve">escrito </w:t>
      </w:r>
      <w:r>
        <w:rPr>
          <w:rFonts w:asciiTheme="majorHAnsi" w:hAnsiTheme="majorHAnsi"/>
          <w:sz w:val="20"/>
          <w:szCs w:val="20"/>
          <w:lang w:val="es-VE"/>
        </w:rPr>
        <w:t xml:space="preserve">inicial, el peticionario </w:t>
      </w:r>
      <w:r w:rsidR="00EA4461" w:rsidRPr="0073219A">
        <w:rPr>
          <w:rFonts w:asciiTheme="majorHAnsi" w:hAnsiTheme="majorHAnsi"/>
          <w:sz w:val="20"/>
          <w:szCs w:val="20"/>
          <w:lang w:val="es-VE"/>
        </w:rPr>
        <w:t xml:space="preserve">manifestó que </w:t>
      </w:r>
      <w:r>
        <w:rPr>
          <w:rFonts w:asciiTheme="majorHAnsi" w:hAnsiTheme="majorHAnsi"/>
          <w:sz w:val="20"/>
          <w:szCs w:val="20"/>
          <w:lang w:val="es-VE"/>
        </w:rPr>
        <w:t>la</w:t>
      </w:r>
      <w:r w:rsidR="003A2AC8" w:rsidRPr="0073219A">
        <w:rPr>
          <w:rFonts w:asciiTheme="majorHAnsi" w:hAnsiTheme="majorHAnsi"/>
          <w:sz w:val="20"/>
          <w:szCs w:val="20"/>
          <w:lang w:val="es-VE"/>
        </w:rPr>
        <w:t xml:space="preserve"> decisión de la magistrada implicaba que no podría ver a la presunta víctima por alrededor de </w:t>
      </w:r>
      <w:r w:rsidR="00D13B7F" w:rsidRPr="0073219A">
        <w:rPr>
          <w:rFonts w:asciiTheme="majorHAnsi" w:hAnsiTheme="majorHAnsi"/>
          <w:sz w:val="20"/>
          <w:szCs w:val="20"/>
          <w:lang w:val="es-VE"/>
        </w:rPr>
        <w:t>siete</w:t>
      </w:r>
      <w:r w:rsidR="003A2AC8" w:rsidRPr="0073219A">
        <w:rPr>
          <w:rFonts w:asciiTheme="majorHAnsi" w:hAnsiTheme="majorHAnsi"/>
          <w:sz w:val="20"/>
          <w:szCs w:val="20"/>
          <w:lang w:val="es-VE"/>
        </w:rPr>
        <w:t xml:space="preserve"> meses</w:t>
      </w:r>
      <w:r>
        <w:rPr>
          <w:rFonts w:asciiTheme="majorHAnsi" w:hAnsiTheme="majorHAnsi"/>
          <w:sz w:val="20"/>
          <w:szCs w:val="20"/>
          <w:lang w:val="es-VE"/>
        </w:rPr>
        <w:t>, ya</w:t>
      </w:r>
      <w:r w:rsidR="003A2AC8" w:rsidRPr="0073219A">
        <w:rPr>
          <w:rFonts w:asciiTheme="majorHAnsi" w:hAnsiTheme="majorHAnsi"/>
          <w:sz w:val="20"/>
          <w:szCs w:val="20"/>
          <w:lang w:val="es-VE"/>
        </w:rPr>
        <w:t xml:space="preserve"> que el régimen de visitas previo había vencido y todos los procedimientos habían sido suspendidos para elevar el asunto al Tribunal de Apelaciones de Familia.</w:t>
      </w:r>
      <w:r w:rsidR="00A12929" w:rsidRPr="0073219A">
        <w:rPr>
          <w:rFonts w:asciiTheme="majorHAnsi" w:hAnsiTheme="majorHAnsi"/>
          <w:sz w:val="20"/>
          <w:szCs w:val="20"/>
          <w:lang w:val="es-VE"/>
        </w:rPr>
        <w:t xml:space="preserve"> </w:t>
      </w:r>
      <w:r>
        <w:rPr>
          <w:rFonts w:asciiTheme="majorHAnsi" w:hAnsiTheme="majorHAnsi"/>
          <w:sz w:val="20"/>
          <w:szCs w:val="20"/>
          <w:lang w:val="es-VE"/>
        </w:rPr>
        <w:t>El</w:t>
      </w:r>
      <w:r w:rsidR="00A12929" w:rsidRPr="0073219A">
        <w:rPr>
          <w:rFonts w:asciiTheme="majorHAnsi" w:hAnsiTheme="majorHAnsi"/>
          <w:sz w:val="20"/>
          <w:szCs w:val="20"/>
          <w:lang w:val="es-VE"/>
        </w:rPr>
        <w:t xml:space="preserve"> 12 de diciembre de 2013 </w:t>
      </w:r>
      <w:r w:rsidR="0098038D" w:rsidRPr="0073219A">
        <w:rPr>
          <w:rFonts w:asciiTheme="majorHAnsi" w:hAnsiTheme="majorHAnsi"/>
          <w:sz w:val="20"/>
          <w:szCs w:val="20"/>
          <w:lang w:val="es-VE"/>
        </w:rPr>
        <w:t>el juzgado a cargo emitió un</w:t>
      </w:r>
      <w:r>
        <w:rPr>
          <w:rFonts w:asciiTheme="majorHAnsi" w:hAnsiTheme="majorHAnsi"/>
          <w:sz w:val="20"/>
          <w:szCs w:val="20"/>
          <w:lang w:val="es-VE"/>
        </w:rPr>
        <w:t>a</w:t>
      </w:r>
      <w:r w:rsidR="0098038D" w:rsidRPr="0073219A">
        <w:rPr>
          <w:rFonts w:asciiTheme="majorHAnsi" w:hAnsiTheme="majorHAnsi"/>
          <w:sz w:val="20"/>
          <w:szCs w:val="20"/>
          <w:lang w:val="es-VE"/>
        </w:rPr>
        <w:t xml:space="preserve"> </w:t>
      </w:r>
      <w:r>
        <w:rPr>
          <w:rFonts w:asciiTheme="majorHAnsi" w:hAnsiTheme="majorHAnsi"/>
          <w:sz w:val="20"/>
          <w:szCs w:val="20"/>
          <w:lang w:val="es-VE"/>
        </w:rPr>
        <w:t xml:space="preserve">solicitud de </w:t>
      </w:r>
      <w:r w:rsidR="0098038D" w:rsidRPr="0073219A">
        <w:rPr>
          <w:rFonts w:asciiTheme="majorHAnsi" w:hAnsiTheme="majorHAnsi"/>
          <w:sz w:val="20"/>
          <w:szCs w:val="20"/>
          <w:lang w:val="es-VE"/>
        </w:rPr>
        <w:t xml:space="preserve">información </w:t>
      </w:r>
      <w:r>
        <w:rPr>
          <w:rFonts w:asciiTheme="majorHAnsi" w:hAnsiTheme="majorHAnsi"/>
          <w:sz w:val="20"/>
          <w:szCs w:val="20"/>
          <w:lang w:val="es-VE"/>
        </w:rPr>
        <w:t xml:space="preserve">para localizar </w:t>
      </w:r>
      <w:r w:rsidR="0098038D" w:rsidRPr="0073219A">
        <w:rPr>
          <w:rFonts w:asciiTheme="majorHAnsi" w:hAnsiTheme="majorHAnsi"/>
          <w:sz w:val="20"/>
          <w:szCs w:val="20"/>
          <w:lang w:val="es-VE"/>
        </w:rPr>
        <w:t xml:space="preserve">el expediente, lo que considera implica un reconocimiento de que </w:t>
      </w:r>
      <w:r>
        <w:rPr>
          <w:rFonts w:asciiTheme="majorHAnsi" w:hAnsiTheme="majorHAnsi"/>
          <w:sz w:val="20"/>
          <w:szCs w:val="20"/>
          <w:lang w:val="es-VE"/>
        </w:rPr>
        <w:t xml:space="preserve">se </w:t>
      </w:r>
      <w:r w:rsidR="0098038D" w:rsidRPr="0073219A">
        <w:rPr>
          <w:rFonts w:asciiTheme="majorHAnsi" w:hAnsiTheme="majorHAnsi"/>
          <w:sz w:val="20"/>
          <w:szCs w:val="20"/>
          <w:lang w:val="es-VE"/>
        </w:rPr>
        <w:t xml:space="preserve">había extraviado. </w:t>
      </w:r>
    </w:p>
    <w:p w14:paraId="07DC6578" w14:textId="77777777" w:rsidR="0073219A" w:rsidRPr="0073219A" w:rsidRDefault="0073219A" w:rsidP="00DA1667">
      <w:pPr>
        <w:pStyle w:val="ListParagraph"/>
        <w:ind w:left="810"/>
        <w:jc w:val="both"/>
        <w:rPr>
          <w:rFonts w:asciiTheme="majorHAnsi" w:hAnsiTheme="majorHAnsi"/>
          <w:sz w:val="20"/>
          <w:szCs w:val="20"/>
          <w:lang w:val="es-VE"/>
        </w:rPr>
      </w:pPr>
    </w:p>
    <w:p w14:paraId="513482AF" w14:textId="3184A503" w:rsidR="0086016B" w:rsidRPr="00884201" w:rsidRDefault="00571863" w:rsidP="00DA1667">
      <w:pPr>
        <w:pStyle w:val="ListParagraph"/>
        <w:numPr>
          <w:ilvl w:val="0"/>
          <w:numId w:val="103"/>
        </w:numPr>
        <w:jc w:val="both"/>
        <w:rPr>
          <w:rFonts w:asciiTheme="majorHAnsi" w:hAnsiTheme="majorHAnsi"/>
          <w:sz w:val="20"/>
          <w:szCs w:val="20"/>
          <w:lang w:val="es-VE"/>
        </w:rPr>
      </w:pPr>
      <w:r w:rsidRPr="00884201">
        <w:rPr>
          <w:rFonts w:asciiTheme="majorHAnsi" w:hAnsiTheme="majorHAnsi"/>
          <w:sz w:val="20"/>
          <w:szCs w:val="20"/>
          <w:lang w:val="es-VE"/>
        </w:rPr>
        <w:t xml:space="preserve">Alega que la </w:t>
      </w:r>
      <w:r w:rsidR="005343A8" w:rsidRPr="00884201">
        <w:rPr>
          <w:rFonts w:asciiTheme="majorHAnsi" w:hAnsiTheme="majorHAnsi"/>
          <w:sz w:val="20"/>
          <w:szCs w:val="20"/>
          <w:lang w:val="es-VE"/>
        </w:rPr>
        <w:t xml:space="preserve">demora en </w:t>
      </w:r>
      <w:r w:rsidR="006D5379" w:rsidRPr="00884201">
        <w:rPr>
          <w:rFonts w:asciiTheme="majorHAnsi" w:hAnsiTheme="majorHAnsi"/>
          <w:sz w:val="20"/>
          <w:szCs w:val="20"/>
          <w:lang w:val="es-VE"/>
        </w:rPr>
        <w:t xml:space="preserve">el proceso </w:t>
      </w:r>
      <w:r w:rsidRPr="00884201">
        <w:rPr>
          <w:rFonts w:asciiTheme="majorHAnsi" w:hAnsiTheme="majorHAnsi"/>
          <w:sz w:val="20"/>
          <w:szCs w:val="20"/>
          <w:lang w:val="es-VE"/>
        </w:rPr>
        <w:t>de tenencia y el</w:t>
      </w:r>
      <w:r w:rsidR="005343A8" w:rsidRPr="00884201">
        <w:rPr>
          <w:rFonts w:asciiTheme="majorHAnsi" w:hAnsiTheme="majorHAnsi"/>
          <w:sz w:val="20"/>
          <w:szCs w:val="20"/>
          <w:lang w:val="es-VE"/>
        </w:rPr>
        <w:t xml:space="preserve"> in</w:t>
      </w:r>
      <w:r w:rsidRPr="00884201">
        <w:rPr>
          <w:rFonts w:asciiTheme="majorHAnsi" w:hAnsiTheme="majorHAnsi"/>
          <w:sz w:val="20"/>
          <w:szCs w:val="20"/>
          <w:lang w:val="es-VE"/>
        </w:rPr>
        <w:t>cumplimiento de los regímenes de visita ha causado un perjuicio irreparable a la presunta v</w:t>
      </w:r>
      <w:r w:rsidR="00D024F9" w:rsidRPr="00884201">
        <w:rPr>
          <w:rFonts w:asciiTheme="majorHAnsi" w:hAnsiTheme="majorHAnsi"/>
          <w:sz w:val="20"/>
          <w:szCs w:val="20"/>
          <w:lang w:val="es-VE"/>
        </w:rPr>
        <w:t>íctima</w:t>
      </w:r>
      <w:r w:rsidR="00884201" w:rsidRPr="00884201">
        <w:rPr>
          <w:rFonts w:asciiTheme="majorHAnsi" w:hAnsiTheme="majorHAnsi"/>
          <w:sz w:val="20"/>
          <w:szCs w:val="20"/>
          <w:lang w:val="es-VE"/>
        </w:rPr>
        <w:t>, al peticionario</w:t>
      </w:r>
      <w:r w:rsidRPr="00884201">
        <w:rPr>
          <w:rFonts w:asciiTheme="majorHAnsi" w:hAnsiTheme="majorHAnsi"/>
          <w:sz w:val="20"/>
          <w:szCs w:val="20"/>
          <w:lang w:val="es-VE"/>
        </w:rPr>
        <w:t>, su pareja y su otro hijo</w:t>
      </w:r>
      <w:r w:rsidR="0073219A" w:rsidRPr="00884201">
        <w:rPr>
          <w:rFonts w:asciiTheme="majorHAnsi" w:hAnsiTheme="majorHAnsi"/>
          <w:sz w:val="20"/>
          <w:szCs w:val="20"/>
          <w:lang w:val="es-VE"/>
        </w:rPr>
        <w:t>,</w:t>
      </w:r>
      <w:r w:rsidRPr="00884201">
        <w:rPr>
          <w:rFonts w:asciiTheme="majorHAnsi" w:hAnsiTheme="majorHAnsi"/>
          <w:sz w:val="20"/>
          <w:szCs w:val="20"/>
          <w:lang w:val="es-VE"/>
        </w:rPr>
        <w:t xml:space="preserve"> dado que no han podido desarrollar una vida de familia</w:t>
      </w:r>
      <w:r w:rsidR="00884201" w:rsidRPr="00884201">
        <w:rPr>
          <w:rFonts w:asciiTheme="majorHAnsi" w:hAnsiTheme="majorHAnsi"/>
          <w:sz w:val="20"/>
          <w:szCs w:val="20"/>
          <w:lang w:val="es-VE"/>
        </w:rPr>
        <w:t>;</w:t>
      </w:r>
      <w:r w:rsidRPr="00884201">
        <w:rPr>
          <w:rFonts w:asciiTheme="majorHAnsi" w:hAnsiTheme="majorHAnsi"/>
          <w:sz w:val="20"/>
          <w:szCs w:val="20"/>
          <w:lang w:val="es-VE"/>
        </w:rPr>
        <w:t xml:space="preserve"> considera también </w:t>
      </w:r>
      <w:r w:rsidR="00884201" w:rsidRPr="00884201">
        <w:rPr>
          <w:rFonts w:asciiTheme="majorHAnsi" w:hAnsiTheme="majorHAnsi"/>
          <w:sz w:val="20"/>
          <w:szCs w:val="20"/>
          <w:lang w:val="es-VE"/>
        </w:rPr>
        <w:t xml:space="preserve">que lo anterior </w:t>
      </w:r>
      <w:r w:rsidRPr="00884201">
        <w:rPr>
          <w:rFonts w:asciiTheme="majorHAnsi" w:hAnsiTheme="majorHAnsi"/>
          <w:sz w:val="20"/>
          <w:szCs w:val="20"/>
          <w:lang w:val="es-VE"/>
        </w:rPr>
        <w:t xml:space="preserve">ha </w:t>
      </w:r>
      <w:r w:rsidR="00884201" w:rsidRPr="00884201">
        <w:rPr>
          <w:rFonts w:asciiTheme="majorHAnsi" w:hAnsiTheme="majorHAnsi"/>
          <w:sz w:val="20"/>
          <w:szCs w:val="20"/>
          <w:lang w:val="es-VE"/>
        </w:rPr>
        <w:t>vulnerado</w:t>
      </w:r>
      <w:r w:rsidRPr="00884201">
        <w:rPr>
          <w:rFonts w:asciiTheme="majorHAnsi" w:hAnsiTheme="majorHAnsi"/>
          <w:sz w:val="20"/>
          <w:szCs w:val="20"/>
          <w:lang w:val="es-VE"/>
        </w:rPr>
        <w:t xml:space="preserve"> el derecho </w:t>
      </w:r>
      <w:r w:rsidR="00884201" w:rsidRPr="00884201">
        <w:rPr>
          <w:rFonts w:asciiTheme="majorHAnsi" w:hAnsiTheme="majorHAnsi"/>
          <w:sz w:val="20"/>
          <w:szCs w:val="20"/>
          <w:lang w:val="es-VE"/>
        </w:rPr>
        <w:t>de</w:t>
      </w:r>
      <w:r w:rsidRPr="00884201">
        <w:rPr>
          <w:rFonts w:asciiTheme="majorHAnsi" w:hAnsiTheme="majorHAnsi"/>
          <w:sz w:val="20"/>
          <w:szCs w:val="20"/>
          <w:lang w:val="es-VE"/>
        </w:rPr>
        <w:t xml:space="preserve"> la presunta víctima a desarrollar su identidad. </w:t>
      </w:r>
      <w:r w:rsidR="00884201" w:rsidRPr="00884201">
        <w:rPr>
          <w:rFonts w:asciiTheme="majorHAnsi" w:hAnsiTheme="majorHAnsi"/>
          <w:sz w:val="20"/>
          <w:szCs w:val="20"/>
          <w:lang w:val="es-VE"/>
        </w:rPr>
        <w:t>Sostiene asimismo</w:t>
      </w:r>
      <w:r w:rsidR="00D024F9" w:rsidRPr="00884201">
        <w:rPr>
          <w:rFonts w:asciiTheme="majorHAnsi" w:hAnsiTheme="majorHAnsi"/>
          <w:sz w:val="20"/>
          <w:szCs w:val="20"/>
          <w:lang w:val="es-VE"/>
        </w:rPr>
        <w:t xml:space="preserve"> que el derecho a la integridad psíquica y moral de la presunta víctima se ha visto vulnerado por razón del largo tiempo del que ha estado expuesto a una dinámica irregular y a situaciones difíciles de entender a su edad</w:t>
      </w:r>
      <w:r w:rsidR="00593C51" w:rsidRPr="00884201">
        <w:rPr>
          <w:rFonts w:asciiTheme="majorHAnsi" w:hAnsiTheme="majorHAnsi"/>
          <w:sz w:val="20"/>
          <w:szCs w:val="20"/>
          <w:lang w:val="es-VE"/>
        </w:rPr>
        <w:t>.</w:t>
      </w:r>
      <w:r w:rsidR="00D024F9" w:rsidRPr="00884201">
        <w:rPr>
          <w:rFonts w:asciiTheme="majorHAnsi" w:hAnsiTheme="majorHAnsi"/>
          <w:sz w:val="20"/>
          <w:szCs w:val="20"/>
          <w:lang w:val="es-VE"/>
        </w:rPr>
        <w:t xml:space="preserve"> </w:t>
      </w:r>
      <w:r w:rsidR="003B0937" w:rsidRPr="00884201">
        <w:rPr>
          <w:rFonts w:asciiTheme="majorHAnsi" w:hAnsiTheme="majorHAnsi"/>
          <w:sz w:val="20"/>
          <w:szCs w:val="20"/>
          <w:lang w:val="es-VE"/>
        </w:rPr>
        <w:t xml:space="preserve">Manifiesta que según la ley uruguaya el Poder Judicial es el único encargado de dirigir los procesos, por lo que </w:t>
      </w:r>
      <w:r w:rsidR="00884201" w:rsidRPr="00884201">
        <w:rPr>
          <w:rFonts w:asciiTheme="majorHAnsi" w:hAnsiTheme="majorHAnsi"/>
          <w:sz w:val="20"/>
          <w:szCs w:val="20"/>
          <w:lang w:val="es-VE"/>
        </w:rPr>
        <w:t>es</w:t>
      </w:r>
      <w:r w:rsidR="003B0937" w:rsidRPr="00884201">
        <w:rPr>
          <w:rFonts w:asciiTheme="majorHAnsi" w:hAnsiTheme="majorHAnsi"/>
          <w:sz w:val="20"/>
          <w:szCs w:val="20"/>
          <w:lang w:val="es-VE"/>
        </w:rPr>
        <w:t xml:space="preserve"> </w:t>
      </w:r>
      <w:r w:rsidR="00203530" w:rsidRPr="00884201">
        <w:rPr>
          <w:rFonts w:asciiTheme="majorHAnsi" w:hAnsiTheme="majorHAnsi"/>
          <w:sz w:val="20"/>
          <w:szCs w:val="20"/>
          <w:lang w:val="es-VE"/>
        </w:rPr>
        <w:t xml:space="preserve">el único </w:t>
      </w:r>
      <w:r w:rsidR="003B0937" w:rsidRPr="00884201">
        <w:rPr>
          <w:rFonts w:asciiTheme="majorHAnsi" w:hAnsiTheme="majorHAnsi"/>
          <w:sz w:val="20"/>
          <w:szCs w:val="20"/>
          <w:lang w:val="es-VE"/>
        </w:rPr>
        <w:t xml:space="preserve">responsable </w:t>
      </w:r>
      <w:r w:rsidR="00203530" w:rsidRPr="00884201">
        <w:rPr>
          <w:rFonts w:asciiTheme="majorHAnsi" w:hAnsiTheme="majorHAnsi"/>
          <w:sz w:val="20"/>
          <w:szCs w:val="20"/>
          <w:lang w:val="es-VE"/>
        </w:rPr>
        <w:t xml:space="preserve">si un proceso se ve desvirtuado o demorado, con independencia de que se alegue una excesiva beligerancia de los progenitores. </w:t>
      </w:r>
      <w:r w:rsidR="00D024F9" w:rsidRPr="00884201">
        <w:rPr>
          <w:rFonts w:asciiTheme="majorHAnsi" w:hAnsiTheme="majorHAnsi"/>
          <w:sz w:val="20"/>
          <w:szCs w:val="20"/>
          <w:lang w:val="es-VE"/>
        </w:rPr>
        <w:t xml:space="preserve">También argumenta que la espera del resultado del proceso de tenencia no implica una falta de </w:t>
      </w:r>
      <w:r w:rsidR="00D024F9" w:rsidRPr="00884201">
        <w:rPr>
          <w:rFonts w:asciiTheme="majorHAnsi" w:hAnsiTheme="majorHAnsi"/>
          <w:sz w:val="20"/>
          <w:szCs w:val="20"/>
          <w:lang w:val="es-VE"/>
        </w:rPr>
        <w:lastRenderedPageBreak/>
        <w:t xml:space="preserve">agotamiento de los recursos internos, </w:t>
      </w:r>
      <w:r w:rsidR="00884201" w:rsidRPr="00884201">
        <w:rPr>
          <w:rFonts w:asciiTheme="majorHAnsi" w:hAnsiTheme="majorHAnsi"/>
          <w:sz w:val="20"/>
          <w:szCs w:val="20"/>
          <w:lang w:val="es-VE"/>
        </w:rPr>
        <w:t xml:space="preserve">ya que han </w:t>
      </w:r>
      <w:r w:rsidR="00D024F9" w:rsidRPr="00884201">
        <w:rPr>
          <w:rFonts w:asciiTheme="majorHAnsi" w:hAnsiTheme="majorHAnsi"/>
          <w:sz w:val="20"/>
          <w:szCs w:val="20"/>
          <w:lang w:val="es-VE"/>
        </w:rPr>
        <w:t xml:space="preserve">transcurrido </w:t>
      </w:r>
      <w:r w:rsidR="00884201" w:rsidRPr="00884201">
        <w:rPr>
          <w:rFonts w:asciiTheme="majorHAnsi" w:hAnsiTheme="majorHAnsi"/>
          <w:sz w:val="20"/>
          <w:szCs w:val="20"/>
          <w:lang w:val="es-VE"/>
        </w:rPr>
        <w:t xml:space="preserve">más de diez años </w:t>
      </w:r>
      <w:r w:rsidR="00D024F9" w:rsidRPr="00884201">
        <w:rPr>
          <w:rFonts w:asciiTheme="majorHAnsi" w:hAnsiTheme="majorHAnsi"/>
          <w:sz w:val="20"/>
          <w:szCs w:val="20"/>
          <w:lang w:val="es-VE"/>
        </w:rPr>
        <w:t xml:space="preserve">sin decisión de primera instancia. Destaca además que el Instituto Nacional de Derechos Humanos de Uruguay </w:t>
      </w:r>
      <w:r w:rsidR="009D54B3" w:rsidRPr="00884201">
        <w:rPr>
          <w:rFonts w:asciiTheme="majorHAnsi" w:hAnsiTheme="majorHAnsi"/>
          <w:sz w:val="20"/>
          <w:szCs w:val="20"/>
          <w:lang w:val="es-VE"/>
        </w:rPr>
        <w:t xml:space="preserve">ha emitido </w:t>
      </w:r>
      <w:r w:rsidR="00884201" w:rsidRPr="00884201">
        <w:rPr>
          <w:rFonts w:asciiTheme="majorHAnsi" w:hAnsiTheme="majorHAnsi"/>
          <w:sz w:val="20"/>
          <w:szCs w:val="20"/>
          <w:lang w:val="es-VE"/>
        </w:rPr>
        <w:t xml:space="preserve">un </w:t>
      </w:r>
      <w:r w:rsidR="009D54B3" w:rsidRPr="00884201">
        <w:rPr>
          <w:rFonts w:asciiTheme="majorHAnsi" w:hAnsiTheme="majorHAnsi"/>
          <w:sz w:val="20"/>
          <w:szCs w:val="20"/>
          <w:lang w:val="es-VE"/>
        </w:rPr>
        <w:t xml:space="preserve">dictamen </w:t>
      </w:r>
      <w:r w:rsidR="00884201" w:rsidRPr="00884201">
        <w:rPr>
          <w:rFonts w:asciiTheme="majorHAnsi" w:hAnsiTheme="majorHAnsi"/>
          <w:sz w:val="20"/>
          <w:szCs w:val="20"/>
          <w:lang w:val="es-VE"/>
        </w:rPr>
        <w:t xml:space="preserve">en que </w:t>
      </w:r>
      <w:r w:rsidR="009D54B3" w:rsidRPr="00884201">
        <w:rPr>
          <w:rFonts w:asciiTheme="majorHAnsi" w:hAnsiTheme="majorHAnsi"/>
          <w:sz w:val="20"/>
          <w:szCs w:val="20"/>
          <w:lang w:val="es-VE"/>
        </w:rPr>
        <w:t>reconoc</w:t>
      </w:r>
      <w:r w:rsidR="00884201" w:rsidRPr="00884201">
        <w:rPr>
          <w:rFonts w:asciiTheme="majorHAnsi" w:hAnsiTheme="majorHAnsi"/>
          <w:sz w:val="20"/>
          <w:szCs w:val="20"/>
          <w:lang w:val="es-VE"/>
        </w:rPr>
        <w:t>e</w:t>
      </w:r>
      <w:r w:rsidR="009D54B3" w:rsidRPr="00884201">
        <w:rPr>
          <w:rFonts w:asciiTheme="majorHAnsi" w:hAnsiTheme="majorHAnsi"/>
          <w:sz w:val="20"/>
          <w:szCs w:val="20"/>
          <w:lang w:val="es-VE"/>
        </w:rPr>
        <w:t xml:space="preserve"> que las autoridades del Estado han vulnerado los derechos humanos de la presunta víctima. </w:t>
      </w:r>
      <w:r w:rsidR="009D54B3" w:rsidRPr="00884201">
        <w:rPr>
          <w:rFonts w:asciiTheme="majorHAnsi" w:hAnsiTheme="majorHAnsi"/>
          <w:sz w:val="20"/>
          <w:szCs w:val="20"/>
          <w:lang w:val="es-VE"/>
        </w:rPr>
        <w:tab/>
      </w:r>
    </w:p>
    <w:p w14:paraId="66865368" w14:textId="0FD46B5B" w:rsidR="0086016B" w:rsidRPr="0086016B" w:rsidRDefault="0086016B" w:rsidP="00DA1667">
      <w:pPr>
        <w:pStyle w:val="ListParagraph"/>
        <w:numPr>
          <w:ilvl w:val="0"/>
          <w:numId w:val="103"/>
        </w:numPr>
        <w:jc w:val="both"/>
        <w:rPr>
          <w:sz w:val="20"/>
          <w:szCs w:val="20"/>
          <w:lang w:val="es-ES"/>
        </w:rPr>
      </w:pPr>
      <w:r>
        <w:rPr>
          <w:rFonts w:asciiTheme="majorHAnsi" w:hAnsiTheme="majorHAnsi"/>
          <w:sz w:val="20"/>
          <w:szCs w:val="20"/>
          <w:lang w:val="es-VE"/>
        </w:rPr>
        <w:t xml:space="preserve">El Estado, por su parte, </w:t>
      </w:r>
      <w:r w:rsidR="00884201">
        <w:rPr>
          <w:rFonts w:asciiTheme="majorHAnsi" w:hAnsiTheme="majorHAnsi"/>
          <w:sz w:val="20"/>
          <w:szCs w:val="20"/>
          <w:lang w:val="es-VE"/>
        </w:rPr>
        <w:t>afirma en su comunicación de 4 de septiembre de 2019</w:t>
      </w:r>
      <w:r>
        <w:rPr>
          <w:rFonts w:asciiTheme="majorHAnsi" w:hAnsiTheme="majorHAnsi"/>
          <w:sz w:val="20"/>
          <w:szCs w:val="20"/>
          <w:lang w:val="es-VE"/>
        </w:rPr>
        <w:t xml:space="preserve"> que la petición debe ser inadmitida por falta de agotamiento de recursos internos</w:t>
      </w:r>
      <w:r w:rsidR="00884201">
        <w:rPr>
          <w:rFonts w:asciiTheme="majorHAnsi" w:hAnsiTheme="majorHAnsi"/>
          <w:sz w:val="20"/>
          <w:szCs w:val="20"/>
          <w:lang w:val="es-VE"/>
        </w:rPr>
        <w:t>,</w:t>
      </w:r>
      <w:r>
        <w:rPr>
          <w:rFonts w:asciiTheme="majorHAnsi" w:hAnsiTheme="majorHAnsi"/>
          <w:sz w:val="20"/>
          <w:szCs w:val="20"/>
          <w:lang w:val="es-VE"/>
        </w:rPr>
        <w:t xml:space="preserve"> toda vez que el proceso </w:t>
      </w:r>
      <w:r w:rsidR="00884201">
        <w:rPr>
          <w:rFonts w:asciiTheme="majorHAnsi" w:hAnsiTheme="majorHAnsi"/>
          <w:sz w:val="20"/>
          <w:szCs w:val="20"/>
          <w:lang w:val="es-VE"/>
        </w:rPr>
        <w:t>de</w:t>
      </w:r>
      <w:r>
        <w:rPr>
          <w:rFonts w:asciiTheme="majorHAnsi" w:hAnsiTheme="majorHAnsi"/>
          <w:sz w:val="20"/>
          <w:szCs w:val="20"/>
          <w:lang w:val="es-VE"/>
        </w:rPr>
        <w:t xml:space="preserve"> tenencia sobre la presunta víctima no se encuentra concluido. Señala que la larga duración de las actuaciones ha sido producto de la gran cantidad de escritos, recursos e incidentes promovidos por las partes. Sostiene </w:t>
      </w:r>
      <w:r w:rsidR="00884201">
        <w:rPr>
          <w:rFonts w:asciiTheme="majorHAnsi" w:hAnsiTheme="majorHAnsi"/>
          <w:sz w:val="20"/>
          <w:szCs w:val="20"/>
          <w:lang w:val="es-VE"/>
        </w:rPr>
        <w:t xml:space="preserve">asimismo </w:t>
      </w:r>
      <w:r>
        <w:rPr>
          <w:rFonts w:asciiTheme="majorHAnsi" w:hAnsiTheme="majorHAnsi"/>
          <w:sz w:val="20"/>
          <w:szCs w:val="20"/>
          <w:lang w:val="es-VE"/>
        </w:rPr>
        <w:t>que el Poder Judicial ha tramitado todos los procesos relacionados con la presunta víctima con las debidas garantías</w:t>
      </w:r>
      <w:r w:rsidR="00884201">
        <w:rPr>
          <w:rFonts w:asciiTheme="majorHAnsi" w:hAnsiTheme="majorHAnsi"/>
          <w:sz w:val="20"/>
          <w:szCs w:val="20"/>
          <w:lang w:val="es-VE"/>
        </w:rPr>
        <w:t>,</w:t>
      </w:r>
      <w:r>
        <w:rPr>
          <w:rFonts w:asciiTheme="majorHAnsi" w:hAnsiTheme="majorHAnsi"/>
          <w:sz w:val="20"/>
          <w:szCs w:val="20"/>
          <w:lang w:val="es-VE"/>
        </w:rPr>
        <w:t xml:space="preserve"> y que ha colaborado con las partes </w:t>
      </w:r>
      <w:r w:rsidR="00884201">
        <w:rPr>
          <w:rFonts w:asciiTheme="majorHAnsi" w:hAnsiTheme="majorHAnsi"/>
          <w:sz w:val="20"/>
          <w:szCs w:val="20"/>
          <w:lang w:val="es-VE"/>
        </w:rPr>
        <w:t xml:space="preserve">e intentado </w:t>
      </w:r>
      <w:r>
        <w:rPr>
          <w:rFonts w:asciiTheme="majorHAnsi" w:hAnsiTheme="majorHAnsi"/>
          <w:sz w:val="20"/>
          <w:szCs w:val="20"/>
          <w:lang w:val="es-VE"/>
        </w:rPr>
        <w:t>promov</w:t>
      </w:r>
      <w:r w:rsidR="00884201">
        <w:rPr>
          <w:rFonts w:asciiTheme="majorHAnsi" w:hAnsiTheme="majorHAnsi"/>
          <w:sz w:val="20"/>
          <w:szCs w:val="20"/>
          <w:lang w:val="es-VE"/>
        </w:rPr>
        <w:t>er</w:t>
      </w:r>
      <w:r>
        <w:rPr>
          <w:rFonts w:asciiTheme="majorHAnsi" w:hAnsiTheme="majorHAnsi"/>
          <w:sz w:val="20"/>
          <w:szCs w:val="20"/>
          <w:lang w:val="es-VE"/>
        </w:rPr>
        <w:t xml:space="preserve"> el entendimiento y di</w:t>
      </w:r>
      <w:r w:rsidR="00884201">
        <w:rPr>
          <w:rFonts w:asciiTheme="majorHAnsi" w:hAnsiTheme="majorHAnsi"/>
          <w:sz w:val="20"/>
          <w:szCs w:val="20"/>
          <w:lang w:val="es-VE"/>
        </w:rPr>
        <w:t>á</w:t>
      </w:r>
      <w:r>
        <w:rPr>
          <w:rFonts w:asciiTheme="majorHAnsi" w:hAnsiTheme="majorHAnsi"/>
          <w:sz w:val="20"/>
          <w:szCs w:val="20"/>
          <w:lang w:val="es-VE"/>
        </w:rPr>
        <w:t xml:space="preserve">logo entre </w:t>
      </w:r>
      <w:r w:rsidR="00884201">
        <w:rPr>
          <w:rFonts w:asciiTheme="majorHAnsi" w:hAnsiTheme="majorHAnsi"/>
          <w:sz w:val="20"/>
          <w:szCs w:val="20"/>
          <w:lang w:val="es-VE"/>
        </w:rPr>
        <w:t>ellas. Sin embargo, el Estado considera</w:t>
      </w:r>
      <w:r>
        <w:rPr>
          <w:rFonts w:asciiTheme="majorHAnsi" w:hAnsiTheme="majorHAnsi"/>
          <w:sz w:val="20"/>
          <w:szCs w:val="20"/>
          <w:lang w:val="es-VE"/>
        </w:rPr>
        <w:t xml:space="preserve"> que los esfuerzos de las autoridades han resultado infructuosos a consecuencia de la actitud de las partes. </w:t>
      </w:r>
      <w:r w:rsidR="00884201">
        <w:rPr>
          <w:rFonts w:asciiTheme="majorHAnsi" w:hAnsiTheme="majorHAnsi"/>
          <w:sz w:val="20"/>
          <w:szCs w:val="20"/>
          <w:lang w:val="es-VE"/>
        </w:rPr>
        <w:t>Señala q</w:t>
      </w:r>
      <w:r>
        <w:rPr>
          <w:rFonts w:asciiTheme="majorHAnsi" w:hAnsiTheme="majorHAnsi"/>
          <w:sz w:val="20"/>
          <w:szCs w:val="20"/>
          <w:lang w:val="es-VE"/>
        </w:rPr>
        <w:t xml:space="preserve">ue la legislación uruguaya establece que el juez de la causa es el director del proceso, </w:t>
      </w:r>
      <w:r w:rsidR="00884201">
        <w:rPr>
          <w:rFonts w:asciiTheme="majorHAnsi" w:hAnsiTheme="majorHAnsi"/>
          <w:sz w:val="20"/>
          <w:szCs w:val="20"/>
          <w:lang w:val="es-VE"/>
        </w:rPr>
        <w:t xml:space="preserve">pero </w:t>
      </w:r>
      <w:r>
        <w:rPr>
          <w:rFonts w:asciiTheme="majorHAnsi" w:hAnsiTheme="majorHAnsi"/>
          <w:sz w:val="20"/>
          <w:szCs w:val="20"/>
          <w:lang w:val="es-VE"/>
        </w:rPr>
        <w:t xml:space="preserve">también </w:t>
      </w:r>
      <w:r w:rsidR="00884201">
        <w:rPr>
          <w:rFonts w:asciiTheme="majorHAnsi" w:hAnsiTheme="majorHAnsi"/>
          <w:sz w:val="20"/>
          <w:szCs w:val="20"/>
          <w:lang w:val="es-VE"/>
        </w:rPr>
        <w:t>impone a</w:t>
      </w:r>
      <w:r>
        <w:rPr>
          <w:rFonts w:asciiTheme="majorHAnsi" w:hAnsiTheme="majorHAnsi"/>
          <w:sz w:val="20"/>
          <w:szCs w:val="20"/>
          <w:lang w:val="es-VE"/>
        </w:rPr>
        <w:t xml:space="preserve"> las partes la carga de comparecer y colaborar con el proceso. </w:t>
      </w:r>
    </w:p>
    <w:p w14:paraId="41C775FA" w14:textId="77777777" w:rsidR="0086016B" w:rsidRPr="00884201" w:rsidRDefault="0086016B" w:rsidP="00DA1667">
      <w:pPr>
        <w:rPr>
          <w:sz w:val="20"/>
          <w:szCs w:val="20"/>
          <w:lang w:val="es-ES"/>
        </w:rPr>
      </w:pPr>
    </w:p>
    <w:p w14:paraId="58293F40" w14:textId="0BFA7B5E" w:rsidR="0086016B" w:rsidRDefault="00276C43" w:rsidP="00DA1667">
      <w:pPr>
        <w:pStyle w:val="ListParagraph"/>
        <w:numPr>
          <w:ilvl w:val="0"/>
          <w:numId w:val="103"/>
        </w:numPr>
        <w:jc w:val="both"/>
        <w:rPr>
          <w:sz w:val="20"/>
          <w:szCs w:val="20"/>
          <w:lang w:val="es-ES"/>
        </w:rPr>
      </w:pPr>
      <w:r>
        <w:rPr>
          <w:sz w:val="20"/>
          <w:szCs w:val="20"/>
          <w:lang w:val="es-ES"/>
        </w:rPr>
        <w:t xml:space="preserve">Resalta también que el peticionario ha tenido pleno acceso a la justicia, </w:t>
      </w:r>
      <w:r w:rsidR="00884201">
        <w:rPr>
          <w:sz w:val="20"/>
          <w:szCs w:val="20"/>
          <w:lang w:val="es-ES"/>
        </w:rPr>
        <w:t xml:space="preserve">lo que se </w:t>
      </w:r>
      <w:r>
        <w:rPr>
          <w:sz w:val="20"/>
          <w:szCs w:val="20"/>
          <w:lang w:val="es-ES"/>
        </w:rPr>
        <w:t xml:space="preserve">demuestra </w:t>
      </w:r>
      <w:r w:rsidR="00884201">
        <w:rPr>
          <w:sz w:val="20"/>
          <w:szCs w:val="20"/>
          <w:lang w:val="es-ES"/>
        </w:rPr>
        <w:t xml:space="preserve">con los </w:t>
      </w:r>
      <w:r>
        <w:rPr>
          <w:sz w:val="20"/>
          <w:szCs w:val="20"/>
          <w:lang w:val="es-ES"/>
        </w:rPr>
        <w:t>múltiples reclam</w:t>
      </w:r>
      <w:r w:rsidR="00884201">
        <w:rPr>
          <w:sz w:val="20"/>
          <w:szCs w:val="20"/>
          <w:lang w:val="es-ES"/>
        </w:rPr>
        <w:t>os</w:t>
      </w:r>
      <w:r>
        <w:rPr>
          <w:sz w:val="20"/>
          <w:szCs w:val="20"/>
          <w:lang w:val="es-ES"/>
        </w:rPr>
        <w:t xml:space="preserve"> judicial</w:t>
      </w:r>
      <w:r w:rsidR="00884201">
        <w:rPr>
          <w:sz w:val="20"/>
          <w:szCs w:val="20"/>
          <w:lang w:val="es-ES"/>
        </w:rPr>
        <w:t>es</w:t>
      </w:r>
      <w:r>
        <w:rPr>
          <w:sz w:val="20"/>
          <w:szCs w:val="20"/>
          <w:lang w:val="es-ES"/>
        </w:rPr>
        <w:t xml:space="preserve"> </w:t>
      </w:r>
      <w:r w:rsidR="00884201">
        <w:rPr>
          <w:sz w:val="20"/>
          <w:szCs w:val="20"/>
          <w:lang w:val="es-ES"/>
        </w:rPr>
        <w:t xml:space="preserve">realizados </w:t>
      </w:r>
      <w:r>
        <w:rPr>
          <w:sz w:val="20"/>
          <w:szCs w:val="20"/>
          <w:lang w:val="es-ES"/>
        </w:rPr>
        <w:t>en distintas sedes. Sostiene que todas las acciones del peticionario han sido debidamente atendidas en el marco del debido proceso</w:t>
      </w:r>
      <w:r w:rsidR="00884201">
        <w:rPr>
          <w:sz w:val="20"/>
          <w:szCs w:val="20"/>
          <w:lang w:val="es-ES"/>
        </w:rPr>
        <w:t>,</w:t>
      </w:r>
      <w:r w:rsidR="00DB06AD">
        <w:rPr>
          <w:sz w:val="20"/>
          <w:szCs w:val="20"/>
          <w:lang w:val="es-ES"/>
        </w:rPr>
        <w:t xml:space="preserve"> </w:t>
      </w:r>
      <w:r w:rsidR="00884201">
        <w:rPr>
          <w:sz w:val="20"/>
          <w:szCs w:val="20"/>
          <w:lang w:val="es-ES"/>
        </w:rPr>
        <w:t xml:space="preserve">sin </w:t>
      </w:r>
      <w:r w:rsidR="00DB06AD">
        <w:rPr>
          <w:sz w:val="20"/>
          <w:szCs w:val="20"/>
          <w:lang w:val="es-ES"/>
        </w:rPr>
        <w:t xml:space="preserve">retraso </w:t>
      </w:r>
      <w:r w:rsidR="00884201">
        <w:rPr>
          <w:sz w:val="20"/>
          <w:szCs w:val="20"/>
          <w:lang w:val="es-ES"/>
        </w:rPr>
        <w:t xml:space="preserve">alguno </w:t>
      </w:r>
      <w:r w:rsidR="00DB06AD">
        <w:rPr>
          <w:sz w:val="20"/>
          <w:szCs w:val="20"/>
          <w:lang w:val="es-ES"/>
        </w:rPr>
        <w:t xml:space="preserve">por parte del Poder Judicial en la tramitación de los </w:t>
      </w:r>
      <w:r w:rsidR="00884201">
        <w:rPr>
          <w:sz w:val="20"/>
          <w:szCs w:val="20"/>
          <w:lang w:val="es-ES"/>
        </w:rPr>
        <w:t xml:space="preserve">respectivos </w:t>
      </w:r>
      <w:r w:rsidR="00DB06AD">
        <w:rPr>
          <w:sz w:val="20"/>
          <w:szCs w:val="20"/>
          <w:lang w:val="es-ES"/>
        </w:rPr>
        <w:t>expedientes</w:t>
      </w:r>
      <w:r>
        <w:rPr>
          <w:sz w:val="20"/>
          <w:szCs w:val="20"/>
          <w:lang w:val="es-ES"/>
        </w:rPr>
        <w:t>.</w:t>
      </w:r>
      <w:r w:rsidR="00DB06AD">
        <w:rPr>
          <w:sz w:val="20"/>
          <w:szCs w:val="20"/>
          <w:lang w:val="es-ES"/>
        </w:rPr>
        <w:t xml:space="preserve"> </w:t>
      </w:r>
      <w:r w:rsidR="004E4A67">
        <w:rPr>
          <w:sz w:val="20"/>
          <w:szCs w:val="20"/>
          <w:lang w:val="es-ES"/>
        </w:rPr>
        <w:t>El Estado e</w:t>
      </w:r>
      <w:r w:rsidR="00E671B0">
        <w:rPr>
          <w:sz w:val="20"/>
          <w:szCs w:val="20"/>
          <w:lang w:val="es-ES"/>
        </w:rPr>
        <w:t xml:space="preserve">xplica que la conflictividad entre el peticionario y su exesposa ha dado lugar a múltiples juicios en distintas jurisdicciones, </w:t>
      </w:r>
      <w:r w:rsidR="004E4A67">
        <w:rPr>
          <w:sz w:val="20"/>
          <w:szCs w:val="20"/>
          <w:lang w:val="es-ES"/>
        </w:rPr>
        <w:t xml:space="preserve">lo que </w:t>
      </w:r>
      <w:r w:rsidR="00E671B0">
        <w:rPr>
          <w:sz w:val="20"/>
          <w:szCs w:val="20"/>
          <w:lang w:val="es-ES"/>
        </w:rPr>
        <w:t xml:space="preserve">incluyen cerca de </w:t>
      </w:r>
      <w:r w:rsidR="00593C51">
        <w:rPr>
          <w:sz w:val="20"/>
          <w:szCs w:val="20"/>
          <w:lang w:val="es-ES"/>
        </w:rPr>
        <w:t>cien</w:t>
      </w:r>
      <w:r w:rsidR="00E671B0">
        <w:rPr>
          <w:sz w:val="20"/>
          <w:szCs w:val="20"/>
          <w:lang w:val="es-ES"/>
        </w:rPr>
        <w:t xml:space="preserve"> tr</w:t>
      </w:r>
      <w:r w:rsidR="004E4A67">
        <w:rPr>
          <w:sz w:val="20"/>
          <w:szCs w:val="20"/>
          <w:lang w:val="es-ES"/>
        </w:rPr>
        <w:t>á</w:t>
      </w:r>
      <w:r w:rsidR="00E671B0">
        <w:rPr>
          <w:sz w:val="20"/>
          <w:szCs w:val="20"/>
          <w:lang w:val="es-ES"/>
        </w:rPr>
        <w:t>mit</w:t>
      </w:r>
      <w:r w:rsidR="004E4A67">
        <w:rPr>
          <w:sz w:val="20"/>
          <w:szCs w:val="20"/>
          <w:lang w:val="es-ES"/>
        </w:rPr>
        <w:t>es</w:t>
      </w:r>
      <w:r w:rsidR="00E671B0">
        <w:rPr>
          <w:sz w:val="20"/>
          <w:szCs w:val="20"/>
          <w:lang w:val="es-ES"/>
        </w:rPr>
        <w:t xml:space="preserve"> en la jurisdicción de familia. Indica que </w:t>
      </w:r>
      <w:r w:rsidR="004E4A67">
        <w:rPr>
          <w:sz w:val="20"/>
          <w:szCs w:val="20"/>
          <w:lang w:val="es-ES"/>
        </w:rPr>
        <w:t xml:space="preserve">ello </w:t>
      </w:r>
      <w:r w:rsidR="00E671B0">
        <w:rPr>
          <w:sz w:val="20"/>
          <w:szCs w:val="20"/>
          <w:lang w:val="es-ES"/>
        </w:rPr>
        <w:t>ha contribuido a postergar el interés superior de la presunta víctima</w:t>
      </w:r>
      <w:r w:rsidR="004E4A67">
        <w:rPr>
          <w:sz w:val="20"/>
          <w:szCs w:val="20"/>
          <w:lang w:val="es-ES"/>
        </w:rPr>
        <w:t>,</w:t>
      </w:r>
      <w:r w:rsidR="00E671B0">
        <w:rPr>
          <w:sz w:val="20"/>
          <w:szCs w:val="20"/>
          <w:lang w:val="es-ES"/>
        </w:rPr>
        <w:t xml:space="preserve"> que ha tenido que comparecer ante el juez en múltiples ocasiones</w:t>
      </w:r>
      <w:r w:rsidR="00593C51">
        <w:rPr>
          <w:sz w:val="20"/>
          <w:szCs w:val="20"/>
          <w:lang w:val="es-ES"/>
        </w:rPr>
        <w:t>;</w:t>
      </w:r>
      <w:r w:rsidR="004E4A67">
        <w:rPr>
          <w:sz w:val="20"/>
          <w:szCs w:val="20"/>
          <w:lang w:val="es-ES"/>
        </w:rPr>
        <w:t xml:space="preserve"> </w:t>
      </w:r>
      <w:r w:rsidR="00E671B0">
        <w:rPr>
          <w:sz w:val="20"/>
          <w:szCs w:val="20"/>
          <w:lang w:val="es-ES"/>
        </w:rPr>
        <w:t>y que cuestiones tales como e</w:t>
      </w:r>
      <w:r w:rsidR="004E4A67">
        <w:rPr>
          <w:sz w:val="20"/>
          <w:szCs w:val="20"/>
          <w:lang w:val="es-ES"/>
        </w:rPr>
        <w:t>l</w:t>
      </w:r>
      <w:r w:rsidR="00E671B0">
        <w:rPr>
          <w:sz w:val="20"/>
          <w:szCs w:val="20"/>
          <w:lang w:val="es-ES"/>
        </w:rPr>
        <w:t xml:space="preserve"> colegio </w:t>
      </w:r>
      <w:r w:rsidR="004E4A67">
        <w:rPr>
          <w:sz w:val="20"/>
          <w:szCs w:val="20"/>
          <w:lang w:val="es-ES"/>
        </w:rPr>
        <w:t xml:space="preserve">en que </w:t>
      </w:r>
      <w:r w:rsidR="00E671B0">
        <w:rPr>
          <w:sz w:val="20"/>
          <w:szCs w:val="20"/>
          <w:lang w:val="es-ES"/>
        </w:rPr>
        <w:t xml:space="preserve">debe estudiar </w:t>
      </w:r>
      <w:r w:rsidR="004E4A67">
        <w:rPr>
          <w:sz w:val="20"/>
          <w:szCs w:val="20"/>
          <w:lang w:val="es-ES"/>
        </w:rPr>
        <w:t>--</w:t>
      </w:r>
      <w:r w:rsidR="00E671B0">
        <w:rPr>
          <w:sz w:val="20"/>
          <w:szCs w:val="20"/>
          <w:lang w:val="es-ES"/>
        </w:rPr>
        <w:t>que corresponden al ejercicio de la patria potestad</w:t>
      </w:r>
      <w:r w:rsidR="004E4A67">
        <w:rPr>
          <w:sz w:val="20"/>
          <w:szCs w:val="20"/>
          <w:lang w:val="es-ES"/>
        </w:rPr>
        <w:t>--</w:t>
      </w:r>
      <w:r w:rsidR="00E671B0">
        <w:rPr>
          <w:sz w:val="20"/>
          <w:szCs w:val="20"/>
          <w:lang w:val="es-ES"/>
        </w:rPr>
        <w:t xml:space="preserve"> han tenido que ser decididas por la justicia. Señala que el Estado ha </w:t>
      </w:r>
      <w:r w:rsidR="004E4A67">
        <w:rPr>
          <w:sz w:val="20"/>
          <w:szCs w:val="20"/>
          <w:lang w:val="es-ES"/>
        </w:rPr>
        <w:t xml:space="preserve">debido </w:t>
      </w:r>
      <w:r w:rsidR="00E671B0">
        <w:rPr>
          <w:sz w:val="20"/>
          <w:szCs w:val="20"/>
          <w:lang w:val="es-ES"/>
        </w:rPr>
        <w:t xml:space="preserve">nombrar varios defensores para representar los intereses de la presunta víctima durante el proceso </w:t>
      </w:r>
      <w:r w:rsidR="004E4A67">
        <w:rPr>
          <w:sz w:val="20"/>
          <w:szCs w:val="20"/>
          <w:lang w:val="es-ES"/>
        </w:rPr>
        <w:t xml:space="preserve">debido a las </w:t>
      </w:r>
      <w:r w:rsidR="00E671B0">
        <w:rPr>
          <w:sz w:val="20"/>
          <w:szCs w:val="20"/>
          <w:lang w:val="es-ES"/>
        </w:rPr>
        <w:t xml:space="preserve">recusaciones presentadas por las partes o renuncias de los defensores. </w:t>
      </w:r>
      <w:r w:rsidR="00DB06AD">
        <w:rPr>
          <w:sz w:val="20"/>
          <w:szCs w:val="20"/>
          <w:lang w:val="es-ES"/>
        </w:rPr>
        <w:t xml:space="preserve">Agrega que dos de los expedientes tramitados en la jurisdicción de familia han sido archivados por falta de impulso de la parte actora, así como por incumplimiento </w:t>
      </w:r>
      <w:r w:rsidR="004E4A67">
        <w:rPr>
          <w:sz w:val="20"/>
          <w:szCs w:val="20"/>
          <w:lang w:val="es-ES"/>
        </w:rPr>
        <w:t>d</w:t>
      </w:r>
      <w:r w:rsidR="00DB06AD">
        <w:rPr>
          <w:sz w:val="20"/>
          <w:szCs w:val="20"/>
          <w:lang w:val="es-ES"/>
        </w:rPr>
        <w:t>e pago de honorarios.</w:t>
      </w:r>
    </w:p>
    <w:p w14:paraId="3DB989D4" w14:textId="77777777" w:rsidR="00DA1667" w:rsidRDefault="00DA1667" w:rsidP="00DA1667">
      <w:pPr>
        <w:jc w:val="both"/>
        <w:rPr>
          <w:rFonts w:asciiTheme="majorHAnsi" w:eastAsia="Cambria" w:hAnsiTheme="majorHAnsi" w:cs="Cambria"/>
          <w:b/>
          <w:bCs/>
          <w:color w:val="000000"/>
          <w:sz w:val="20"/>
          <w:szCs w:val="20"/>
          <w:u w:color="000000"/>
          <w:lang w:val="es-ES" w:eastAsia="es-ES"/>
        </w:rPr>
      </w:pPr>
    </w:p>
    <w:p w14:paraId="33B0C340" w14:textId="4A5BC5A1" w:rsidR="006051FA" w:rsidRPr="00671AA7" w:rsidRDefault="006051FA" w:rsidP="00DA1667">
      <w:pPr>
        <w:ind w:firstLine="720"/>
        <w:jc w:val="both"/>
        <w:rPr>
          <w:rFonts w:ascii="Cambria" w:hAnsi="Cambria"/>
          <w:sz w:val="20"/>
          <w:szCs w:val="20"/>
          <w:lang w:val="es-ES"/>
        </w:rPr>
      </w:pPr>
      <w:r w:rsidRPr="00671AA7">
        <w:rPr>
          <w:rFonts w:asciiTheme="majorHAnsi" w:eastAsia="Cambria" w:hAnsiTheme="majorHAnsi" w:cs="Cambria"/>
          <w:b/>
          <w:bCs/>
          <w:color w:val="000000"/>
          <w:sz w:val="20"/>
          <w:szCs w:val="20"/>
          <w:u w:color="000000"/>
          <w:lang w:val="es-ES" w:eastAsia="es-ES"/>
        </w:rPr>
        <w:t>VI.</w:t>
      </w:r>
      <w:r w:rsidRPr="00671AA7">
        <w:rPr>
          <w:rFonts w:asciiTheme="majorHAnsi" w:eastAsia="Cambria" w:hAnsiTheme="majorHAnsi" w:cs="Cambria"/>
          <w:b/>
          <w:bCs/>
          <w:color w:val="000000"/>
          <w:sz w:val="20"/>
          <w:szCs w:val="20"/>
          <w:u w:color="000000"/>
          <w:lang w:val="es-ES" w:eastAsia="es-ES"/>
        </w:rPr>
        <w:tab/>
      </w:r>
      <w:r w:rsidRPr="00671AA7">
        <w:rPr>
          <w:rFonts w:asciiTheme="majorHAnsi" w:hAnsiTheme="majorHAnsi"/>
          <w:b/>
          <w:bCs/>
          <w:sz w:val="20"/>
          <w:szCs w:val="20"/>
          <w:lang w:val="es-ES"/>
        </w:rPr>
        <w:t xml:space="preserve">ANÁLISIS DE </w:t>
      </w:r>
      <w:r w:rsidRPr="00671AA7">
        <w:rPr>
          <w:rFonts w:asciiTheme="majorHAnsi" w:hAnsiTheme="majorHAnsi"/>
          <w:b/>
          <w:sz w:val="20"/>
          <w:szCs w:val="20"/>
          <w:lang w:val="es-ES"/>
        </w:rPr>
        <w:t>AGOTAMIENTO DE LOS RECURSOS INTERNOS Y PLAZO DE PRESENTACIÓN</w:t>
      </w:r>
      <w:r w:rsidRPr="00671AA7">
        <w:rPr>
          <w:rFonts w:asciiTheme="majorHAnsi" w:eastAsia="Cambria" w:hAnsiTheme="majorHAnsi" w:cs="Cambria"/>
          <w:b/>
          <w:bCs/>
          <w:color w:val="000000"/>
          <w:sz w:val="20"/>
          <w:szCs w:val="20"/>
          <w:u w:color="000000"/>
          <w:lang w:val="es-ES" w:eastAsia="es-ES"/>
        </w:rPr>
        <w:t xml:space="preserve"> </w:t>
      </w:r>
    </w:p>
    <w:p w14:paraId="428BB004" w14:textId="77777777" w:rsidR="00DA1667" w:rsidRPr="00DA1667" w:rsidRDefault="00DA1667" w:rsidP="00DA16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cs="Calibri"/>
          <w:sz w:val="20"/>
          <w:szCs w:val="20"/>
          <w:lang w:val="es-ES_tradnl"/>
        </w:rPr>
      </w:pPr>
    </w:p>
    <w:p w14:paraId="535499B9" w14:textId="11E969C7" w:rsidR="00992E95" w:rsidRPr="004E4A67" w:rsidRDefault="004E4A67" w:rsidP="00DA166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cs="Calibri"/>
          <w:sz w:val="20"/>
          <w:szCs w:val="20"/>
          <w:lang w:val="es-ES_tradnl"/>
        </w:rPr>
      </w:pPr>
      <w:r w:rsidRPr="004E4A67">
        <w:rPr>
          <w:rFonts w:asciiTheme="majorHAnsi" w:hAnsiTheme="majorHAnsi"/>
          <w:sz w:val="20"/>
          <w:szCs w:val="20"/>
          <w:lang w:val="es-VE"/>
        </w:rPr>
        <w:t xml:space="preserve">El </w:t>
      </w:r>
      <w:r w:rsidR="00D6343C" w:rsidRPr="004E4A67">
        <w:rPr>
          <w:rFonts w:asciiTheme="majorHAnsi" w:hAnsiTheme="majorHAnsi"/>
          <w:sz w:val="20"/>
          <w:szCs w:val="20"/>
          <w:lang w:val="es-VE"/>
        </w:rPr>
        <w:t xml:space="preserve">Estado </w:t>
      </w:r>
      <w:r w:rsidRPr="004E4A67">
        <w:rPr>
          <w:rFonts w:asciiTheme="majorHAnsi" w:hAnsiTheme="majorHAnsi"/>
          <w:sz w:val="20"/>
          <w:szCs w:val="20"/>
          <w:lang w:val="es-VE"/>
        </w:rPr>
        <w:t>afirma</w:t>
      </w:r>
      <w:r w:rsidR="00D6343C" w:rsidRPr="004E4A67">
        <w:rPr>
          <w:rFonts w:asciiTheme="majorHAnsi" w:hAnsiTheme="majorHAnsi"/>
          <w:sz w:val="20"/>
          <w:szCs w:val="20"/>
          <w:lang w:val="es-VE"/>
        </w:rPr>
        <w:t xml:space="preserve"> que la petición no cumple con el requisito de agotamiento de recursos internos porque el proceso </w:t>
      </w:r>
      <w:r w:rsidRPr="004E4A67">
        <w:rPr>
          <w:rFonts w:asciiTheme="majorHAnsi" w:hAnsiTheme="majorHAnsi"/>
          <w:sz w:val="20"/>
          <w:szCs w:val="20"/>
          <w:lang w:val="es-VE"/>
        </w:rPr>
        <w:t>de</w:t>
      </w:r>
      <w:r w:rsidR="00D6343C" w:rsidRPr="004E4A67">
        <w:rPr>
          <w:rFonts w:asciiTheme="majorHAnsi" w:hAnsiTheme="majorHAnsi"/>
          <w:sz w:val="20"/>
          <w:szCs w:val="20"/>
          <w:lang w:val="es-VE"/>
        </w:rPr>
        <w:t xml:space="preserve"> tenencia no ha concluido</w:t>
      </w:r>
      <w:r w:rsidR="00DA1667">
        <w:rPr>
          <w:rFonts w:asciiTheme="majorHAnsi" w:hAnsiTheme="majorHAnsi"/>
          <w:sz w:val="20"/>
          <w:szCs w:val="20"/>
          <w:lang w:val="es-VE"/>
        </w:rPr>
        <w:t>;</w:t>
      </w:r>
      <w:r w:rsidR="00D6343C" w:rsidRPr="004E4A67">
        <w:rPr>
          <w:rFonts w:asciiTheme="majorHAnsi" w:hAnsiTheme="majorHAnsi"/>
          <w:sz w:val="20"/>
          <w:szCs w:val="20"/>
          <w:lang w:val="es-VE"/>
        </w:rPr>
        <w:t xml:space="preserve"> </w:t>
      </w:r>
      <w:r w:rsidRPr="004E4A67">
        <w:rPr>
          <w:rFonts w:asciiTheme="majorHAnsi" w:hAnsiTheme="majorHAnsi"/>
          <w:sz w:val="20"/>
          <w:szCs w:val="20"/>
          <w:lang w:val="es-VE"/>
        </w:rPr>
        <w:t xml:space="preserve">el peticionario controvierte esta posición con base en </w:t>
      </w:r>
      <w:r w:rsidR="00D6343C" w:rsidRPr="004E4A67">
        <w:rPr>
          <w:rFonts w:asciiTheme="majorHAnsi" w:hAnsiTheme="majorHAnsi"/>
          <w:sz w:val="20"/>
          <w:szCs w:val="20"/>
          <w:lang w:val="es-VE"/>
        </w:rPr>
        <w:t xml:space="preserve">más de </w:t>
      </w:r>
      <w:r w:rsidR="00F625CE" w:rsidRPr="004E4A67">
        <w:rPr>
          <w:rFonts w:asciiTheme="majorHAnsi" w:hAnsiTheme="majorHAnsi"/>
          <w:sz w:val="20"/>
          <w:szCs w:val="20"/>
          <w:lang w:val="es-VE"/>
        </w:rPr>
        <w:t>diez</w:t>
      </w:r>
      <w:r w:rsidR="00D6343C" w:rsidRPr="004E4A67">
        <w:rPr>
          <w:rFonts w:asciiTheme="majorHAnsi" w:hAnsiTheme="majorHAnsi"/>
          <w:sz w:val="20"/>
          <w:szCs w:val="20"/>
          <w:lang w:val="es-VE"/>
        </w:rPr>
        <w:t xml:space="preserve"> años transcurridos sin decisión de primera instancia.</w:t>
      </w:r>
      <w:r w:rsidRPr="004E4A67">
        <w:rPr>
          <w:rFonts w:asciiTheme="majorHAnsi" w:hAnsiTheme="majorHAnsi"/>
          <w:sz w:val="20"/>
          <w:szCs w:val="20"/>
          <w:lang w:val="es-VE"/>
        </w:rPr>
        <w:t xml:space="preserve"> </w:t>
      </w:r>
      <w:r w:rsidR="00302AFC" w:rsidRPr="004E4A67">
        <w:rPr>
          <w:rFonts w:asciiTheme="majorHAnsi" w:hAnsiTheme="majorHAnsi"/>
          <w:color w:val="auto"/>
          <w:sz w:val="20"/>
          <w:szCs w:val="20"/>
          <w:lang w:val="es-ES"/>
        </w:rPr>
        <w:t xml:space="preserve">El Estado no cuestiona que este proceso </w:t>
      </w:r>
      <w:r>
        <w:rPr>
          <w:rFonts w:asciiTheme="majorHAnsi" w:hAnsiTheme="majorHAnsi"/>
          <w:color w:val="auto"/>
          <w:sz w:val="20"/>
          <w:szCs w:val="20"/>
          <w:lang w:val="es-ES"/>
        </w:rPr>
        <w:t xml:space="preserve">constituya </w:t>
      </w:r>
      <w:r w:rsidR="00302AFC" w:rsidRPr="004E4A67">
        <w:rPr>
          <w:rFonts w:asciiTheme="majorHAnsi" w:hAnsiTheme="majorHAnsi"/>
          <w:color w:val="auto"/>
          <w:sz w:val="20"/>
          <w:szCs w:val="20"/>
          <w:lang w:val="es-ES"/>
        </w:rPr>
        <w:t xml:space="preserve">un recurso idóneo para que los agravios planteados en la petición sean resueltos </w:t>
      </w:r>
      <w:r>
        <w:rPr>
          <w:rFonts w:asciiTheme="majorHAnsi" w:hAnsiTheme="majorHAnsi"/>
          <w:color w:val="auto"/>
          <w:sz w:val="20"/>
          <w:szCs w:val="20"/>
          <w:lang w:val="es-ES"/>
        </w:rPr>
        <w:t>en el ámbito interno</w:t>
      </w:r>
      <w:r w:rsidR="00DA1667">
        <w:rPr>
          <w:rFonts w:asciiTheme="majorHAnsi" w:hAnsiTheme="majorHAnsi"/>
          <w:color w:val="auto"/>
          <w:sz w:val="20"/>
          <w:szCs w:val="20"/>
          <w:lang w:val="es-ES"/>
        </w:rPr>
        <w:t>, por lo que</w:t>
      </w:r>
      <w:r w:rsidR="002C41DB" w:rsidRPr="004E4A67">
        <w:rPr>
          <w:rFonts w:asciiTheme="majorHAnsi" w:hAnsiTheme="majorHAnsi"/>
          <w:color w:val="auto"/>
          <w:sz w:val="20"/>
          <w:szCs w:val="20"/>
          <w:lang w:val="es-ES"/>
        </w:rPr>
        <w:t xml:space="preserve"> la Comisión </w:t>
      </w:r>
      <w:r w:rsidRPr="004E4A67">
        <w:rPr>
          <w:rFonts w:asciiTheme="majorHAnsi" w:hAnsiTheme="majorHAnsi"/>
          <w:color w:val="auto"/>
          <w:sz w:val="20"/>
          <w:szCs w:val="20"/>
          <w:lang w:val="es-ES"/>
        </w:rPr>
        <w:t xml:space="preserve">Interamericana </w:t>
      </w:r>
      <w:r w:rsidR="002C41DB" w:rsidRPr="004E4A67">
        <w:rPr>
          <w:rFonts w:asciiTheme="majorHAnsi" w:hAnsiTheme="majorHAnsi"/>
          <w:color w:val="auto"/>
          <w:sz w:val="20"/>
          <w:szCs w:val="20"/>
          <w:lang w:val="es-ES"/>
        </w:rPr>
        <w:t xml:space="preserve">debe determinar si </w:t>
      </w:r>
      <w:r w:rsidRPr="004E4A67">
        <w:rPr>
          <w:rFonts w:asciiTheme="majorHAnsi" w:hAnsiTheme="majorHAnsi"/>
          <w:color w:val="auto"/>
          <w:sz w:val="20"/>
          <w:szCs w:val="20"/>
          <w:lang w:val="es-ES"/>
        </w:rPr>
        <w:t xml:space="preserve">resulta aplicable </w:t>
      </w:r>
      <w:r w:rsidR="002C41DB" w:rsidRPr="004E4A67">
        <w:rPr>
          <w:rFonts w:asciiTheme="majorHAnsi" w:hAnsiTheme="majorHAnsi"/>
          <w:color w:val="auto"/>
          <w:sz w:val="20"/>
          <w:szCs w:val="20"/>
          <w:lang w:val="es-ES"/>
        </w:rPr>
        <w:t>la excepción al requisito de agotamiento de recursos internos prevista en el artículo 46.2</w:t>
      </w:r>
      <w:r>
        <w:rPr>
          <w:rFonts w:asciiTheme="majorHAnsi" w:hAnsiTheme="majorHAnsi"/>
          <w:color w:val="auto"/>
          <w:sz w:val="20"/>
          <w:szCs w:val="20"/>
          <w:lang w:val="es-ES"/>
        </w:rPr>
        <w:t>(</w:t>
      </w:r>
      <w:r w:rsidR="002C41DB" w:rsidRPr="004E4A67">
        <w:rPr>
          <w:rFonts w:asciiTheme="majorHAnsi" w:hAnsiTheme="majorHAnsi"/>
          <w:color w:val="auto"/>
          <w:sz w:val="20"/>
          <w:szCs w:val="20"/>
          <w:lang w:val="es-ES"/>
        </w:rPr>
        <w:t>c) de la Convención Americana.</w:t>
      </w:r>
      <w:r w:rsidR="00164699" w:rsidRPr="004E4A67">
        <w:rPr>
          <w:rFonts w:asciiTheme="majorHAnsi" w:hAnsiTheme="majorHAnsi"/>
          <w:color w:val="auto"/>
          <w:sz w:val="20"/>
          <w:szCs w:val="20"/>
          <w:lang w:val="es-ES"/>
        </w:rPr>
        <w:t xml:space="preserve"> </w:t>
      </w:r>
    </w:p>
    <w:p w14:paraId="7E2914B7" w14:textId="77777777" w:rsidR="00DA1667" w:rsidRPr="00DA1667" w:rsidRDefault="00DA1667" w:rsidP="00DA1667">
      <w:pPr>
        <w:ind w:left="90"/>
        <w:contextualSpacing/>
        <w:jc w:val="both"/>
        <w:rPr>
          <w:rFonts w:cs="Calibri"/>
          <w:sz w:val="20"/>
          <w:szCs w:val="20"/>
          <w:lang w:val="es-ES_tradnl"/>
        </w:rPr>
      </w:pPr>
    </w:p>
    <w:p w14:paraId="4504F840" w14:textId="16B73A84" w:rsidR="002C41DB" w:rsidRDefault="00164699" w:rsidP="00DA1667">
      <w:pPr>
        <w:pStyle w:val="ListParagraph"/>
        <w:numPr>
          <w:ilvl w:val="0"/>
          <w:numId w:val="103"/>
        </w:numPr>
        <w:contextualSpacing/>
        <w:jc w:val="both"/>
        <w:rPr>
          <w:rFonts w:cs="Calibri"/>
          <w:sz w:val="20"/>
          <w:szCs w:val="20"/>
          <w:lang w:val="es-ES_tradnl"/>
        </w:rPr>
      </w:pPr>
      <w:r>
        <w:rPr>
          <w:rFonts w:cs="Calibri"/>
          <w:sz w:val="20"/>
          <w:szCs w:val="20"/>
          <w:lang w:val="es-ES"/>
        </w:rPr>
        <w:t>La</w:t>
      </w:r>
      <w:r w:rsidR="004E4A67">
        <w:rPr>
          <w:rFonts w:cs="Calibri"/>
          <w:sz w:val="20"/>
          <w:szCs w:val="20"/>
          <w:lang w:val="es-ES"/>
        </w:rPr>
        <w:t>s</w:t>
      </w:r>
      <w:r w:rsidRPr="00D6343C">
        <w:rPr>
          <w:rFonts w:cs="Calibri"/>
          <w:sz w:val="20"/>
          <w:szCs w:val="20"/>
          <w:lang w:val="es-ES_tradnl"/>
        </w:rPr>
        <w:t xml:space="preserve"> </w:t>
      </w:r>
      <w:r>
        <w:rPr>
          <w:rFonts w:cs="Calibri"/>
          <w:sz w:val="20"/>
          <w:szCs w:val="20"/>
          <w:lang w:val="es-ES_tradnl"/>
        </w:rPr>
        <w:t>excepciones al agotamiento de recursos internos</w:t>
      </w:r>
      <w:r w:rsidR="004E4A67" w:rsidRPr="004E4A67">
        <w:rPr>
          <w:rFonts w:cs="Calibri"/>
          <w:sz w:val="20"/>
          <w:szCs w:val="20"/>
          <w:lang w:val="es-ES_tradnl"/>
        </w:rPr>
        <w:t xml:space="preserve"> </w:t>
      </w:r>
      <w:r w:rsidR="004E4A67">
        <w:rPr>
          <w:rFonts w:cs="Calibri"/>
          <w:sz w:val="20"/>
          <w:szCs w:val="20"/>
          <w:lang w:val="es-ES_tradnl"/>
        </w:rPr>
        <w:t xml:space="preserve">previstas en </w:t>
      </w:r>
      <w:r w:rsidR="004E4A67" w:rsidRPr="00D6343C">
        <w:rPr>
          <w:rFonts w:cs="Calibri"/>
          <w:sz w:val="20"/>
          <w:szCs w:val="20"/>
          <w:lang w:val="es-ES_tradnl"/>
        </w:rPr>
        <w:t>la Convención</w:t>
      </w:r>
      <w:r w:rsidR="004E4A67">
        <w:rPr>
          <w:rFonts w:cs="Calibri"/>
          <w:sz w:val="20"/>
          <w:szCs w:val="20"/>
          <w:lang w:val="es-ES_tradnl"/>
        </w:rPr>
        <w:t xml:space="preserve"> Americana</w:t>
      </w:r>
      <w:r w:rsidRPr="00D6343C">
        <w:rPr>
          <w:rFonts w:cs="Calibri"/>
          <w:sz w:val="20"/>
          <w:szCs w:val="20"/>
          <w:lang w:val="es-ES_tradnl"/>
        </w:rPr>
        <w:t xml:space="preserve">, por su naturaleza y objeto, son </w:t>
      </w:r>
      <w:r w:rsidR="00DA1667">
        <w:rPr>
          <w:rFonts w:cs="Calibri"/>
          <w:sz w:val="20"/>
          <w:szCs w:val="20"/>
          <w:lang w:val="es-ES_tradnl"/>
        </w:rPr>
        <w:t>disposiciones de</w:t>
      </w:r>
      <w:r w:rsidRPr="00D6343C">
        <w:rPr>
          <w:rFonts w:cs="Calibri"/>
          <w:sz w:val="20"/>
          <w:szCs w:val="20"/>
          <w:lang w:val="es-ES_tradnl"/>
        </w:rPr>
        <w:t xml:space="preserve"> contenido autónomo </w:t>
      </w:r>
      <w:r w:rsidRPr="00D6343C">
        <w:rPr>
          <w:rFonts w:cs="Calibri"/>
          <w:i/>
          <w:sz w:val="20"/>
          <w:szCs w:val="20"/>
          <w:lang w:val="es-ES_tradnl"/>
        </w:rPr>
        <w:t>vis à vis</w:t>
      </w:r>
      <w:r w:rsidRPr="00D6343C">
        <w:rPr>
          <w:rFonts w:cs="Calibri"/>
          <w:sz w:val="20"/>
          <w:szCs w:val="20"/>
          <w:lang w:val="es-ES_tradnl"/>
        </w:rPr>
        <w:t xml:space="preserve"> las normas sustantivas de</w:t>
      </w:r>
      <w:r w:rsidR="004E4A67">
        <w:rPr>
          <w:rFonts w:cs="Calibri"/>
          <w:sz w:val="20"/>
          <w:szCs w:val="20"/>
          <w:lang w:val="es-ES_tradnl"/>
        </w:rPr>
        <w:t xml:space="preserve"> dicho tratado</w:t>
      </w:r>
      <w:r w:rsidRPr="00D6343C">
        <w:rPr>
          <w:rFonts w:cs="Calibri"/>
          <w:sz w:val="20"/>
          <w:szCs w:val="20"/>
          <w:lang w:val="es-ES_tradnl"/>
        </w:rPr>
        <w:t xml:space="preserve">. Por lo tanto, la determinación </w:t>
      </w:r>
      <w:r w:rsidR="004E4A67">
        <w:rPr>
          <w:rFonts w:cs="Calibri"/>
          <w:sz w:val="20"/>
          <w:szCs w:val="20"/>
          <w:lang w:val="es-ES_tradnl"/>
        </w:rPr>
        <w:t xml:space="preserve">sobre la aplicabilidad </w:t>
      </w:r>
      <w:r w:rsidRPr="00D6343C">
        <w:rPr>
          <w:rFonts w:cs="Calibri"/>
          <w:sz w:val="20"/>
          <w:szCs w:val="20"/>
          <w:lang w:val="es-ES_tradnl"/>
        </w:rPr>
        <w:t xml:space="preserve">de </w:t>
      </w:r>
      <w:r w:rsidR="004E4A67">
        <w:rPr>
          <w:rFonts w:cs="Calibri"/>
          <w:sz w:val="20"/>
          <w:szCs w:val="20"/>
          <w:lang w:val="es-ES_tradnl"/>
        </w:rPr>
        <w:t>tales</w:t>
      </w:r>
      <w:r w:rsidRPr="00D6343C">
        <w:rPr>
          <w:rFonts w:cs="Calibri"/>
          <w:sz w:val="20"/>
          <w:szCs w:val="20"/>
          <w:lang w:val="es-ES_tradnl"/>
        </w:rPr>
        <w:t xml:space="preserve"> excepciones </w:t>
      </w:r>
      <w:r w:rsidR="004E4A67">
        <w:rPr>
          <w:rFonts w:cs="Calibri"/>
          <w:sz w:val="20"/>
          <w:szCs w:val="20"/>
          <w:lang w:val="es-ES_tradnl"/>
        </w:rPr>
        <w:t>al presente asunto</w:t>
      </w:r>
      <w:r w:rsidRPr="00D6343C">
        <w:rPr>
          <w:rFonts w:cs="Calibri"/>
          <w:sz w:val="20"/>
          <w:szCs w:val="20"/>
          <w:lang w:val="es-ES_tradnl"/>
        </w:rPr>
        <w:t xml:space="preserve"> debe </w:t>
      </w:r>
      <w:r w:rsidR="004E4A67">
        <w:rPr>
          <w:rFonts w:cs="Calibri"/>
          <w:sz w:val="20"/>
          <w:szCs w:val="20"/>
          <w:lang w:val="es-ES_tradnl"/>
        </w:rPr>
        <w:t>realizarse</w:t>
      </w:r>
      <w:r w:rsidRPr="00D6343C">
        <w:rPr>
          <w:rFonts w:cs="Calibri"/>
          <w:sz w:val="20"/>
          <w:szCs w:val="20"/>
          <w:lang w:val="es-ES_tradnl"/>
        </w:rPr>
        <w:t xml:space="preserve"> de manera previa y separada del análisis del fondo, ya que depende de un estándar de apreciación distinto </w:t>
      </w:r>
      <w:r w:rsidR="00DA1667">
        <w:rPr>
          <w:rFonts w:cs="Calibri"/>
          <w:sz w:val="20"/>
          <w:szCs w:val="20"/>
          <w:lang w:val="es-ES_tradnl"/>
        </w:rPr>
        <w:t>al</w:t>
      </w:r>
      <w:r w:rsidRPr="00D6343C">
        <w:rPr>
          <w:rFonts w:cs="Calibri"/>
          <w:sz w:val="20"/>
          <w:szCs w:val="20"/>
          <w:lang w:val="es-ES_tradnl"/>
        </w:rPr>
        <w:t xml:space="preserve"> utilizado para determinar la violación de los ar</w:t>
      </w:r>
      <w:r>
        <w:rPr>
          <w:rFonts w:cs="Calibri"/>
          <w:sz w:val="20"/>
          <w:szCs w:val="20"/>
          <w:lang w:val="es-ES_tradnl"/>
        </w:rPr>
        <w:t>tículos 8 y 25 de la Convención</w:t>
      </w:r>
      <w:r w:rsidR="00DA1667">
        <w:rPr>
          <w:rFonts w:cs="Calibri"/>
          <w:sz w:val="20"/>
          <w:szCs w:val="20"/>
          <w:lang w:val="es-ES_tradnl"/>
        </w:rPr>
        <w:t xml:space="preserve"> Americana</w:t>
      </w:r>
      <w:r w:rsidRPr="00FC2B4A">
        <w:rPr>
          <w:rStyle w:val="FootnoteReference"/>
          <w:rFonts w:cs="Calibri"/>
          <w:sz w:val="20"/>
          <w:szCs w:val="20"/>
        </w:rPr>
        <w:footnoteReference w:id="6"/>
      </w:r>
      <w:r w:rsidRPr="00D6343C">
        <w:rPr>
          <w:rFonts w:cs="Calibri"/>
          <w:sz w:val="20"/>
          <w:szCs w:val="20"/>
          <w:lang w:val="es-ES_tradnl"/>
        </w:rPr>
        <w:t>.</w:t>
      </w:r>
    </w:p>
    <w:p w14:paraId="0F41D46C" w14:textId="77777777" w:rsidR="00A83321" w:rsidRPr="00DA1667" w:rsidRDefault="00A83321" w:rsidP="00DA1667">
      <w:pPr>
        <w:ind w:left="90"/>
        <w:contextualSpacing/>
        <w:jc w:val="both"/>
        <w:rPr>
          <w:rFonts w:cs="Calibri"/>
          <w:sz w:val="20"/>
          <w:szCs w:val="20"/>
          <w:lang w:val="es-ES_tradnl"/>
        </w:rPr>
      </w:pPr>
    </w:p>
    <w:p w14:paraId="680B508A" w14:textId="0673959E" w:rsidR="00992E95" w:rsidRPr="00992E95" w:rsidRDefault="002C41DB" w:rsidP="00DA1667">
      <w:pPr>
        <w:pStyle w:val="ListParagraph"/>
        <w:numPr>
          <w:ilvl w:val="0"/>
          <w:numId w:val="103"/>
        </w:numPr>
        <w:contextualSpacing/>
        <w:jc w:val="both"/>
        <w:rPr>
          <w:rFonts w:cs="Calibri"/>
          <w:sz w:val="20"/>
          <w:szCs w:val="20"/>
          <w:lang w:val="es-ES_tradnl"/>
        </w:rPr>
      </w:pPr>
      <w:r w:rsidRPr="00A83321">
        <w:rPr>
          <w:rFonts w:asciiTheme="majorHAnsi" w:hAnsiTheme="majorHAnsi"/>
          <w:color w:val="auto"/>
          <w:sz w:val="20"/>
          <w:szCs w:val="20"/>
          <w:lang w:val="es-ES"/>
        </w:rPr>
        <w:t xml:space="preserve">El Estado </w:t>
      </w:r>
      <w:r w:rsidR="00DA1667">
        <w:rPr>
          <w:rFonts w:asciiTheme="majorHAnsi" w:hAnsiTheme="majorHAnsi"/>
          <w:color w:val="auto"/>
          <w:sz w:val="20"/>
          <w:szCs w:val="20"/>
          <w:lang w:val="es-ES"/>
        </w:rPr>
        <w:t xml:space="preserve">sostiene </w:t>
      </w:r>
      <w:r w:rsidR="00302AFC" w:rsidRPr="00A83321">
        <w:rPr>
          <w:rFonts w:asciiTheme="majorHAnsi" w:hAnsiTheme="majorHAnsi"/>
          <w:color w:val="auto"/>
          <w:sz w:val="20"/>
          <w:szCs w:val="20"/>
          <w:lang w:val="es-ES"/>
        </w:rPr>
        <w:t xml:space="preserve">que </w:t>
      </w:r>
      <w:r w:rsidR="00DA1667" w:rsidRPr="00A83321">
        <w:rPr>
          <w:rFonts w:asciiTheme="majorHAnsi" w:hAnsiTheme="majorHAnsi"/>
          <w:color w:val="auto"/>
          <w:sz w:val="20"/>
          <w:szCs w:val="20"/>
          <w:lang w:val="es-ES"/>
        </w:rPr>
        <w:t>no le</w:t>
      </w:r>
      <w:r w:rsidR="00DA1667">
        <w:rPr>
          <w:rFonts w:asciiTheme="majorHAnsi" w:hAnsiTheme="majorHAnsi"/>
          <w:color w:val="auto"/>
          <w:sz w:val="20"/>
          <w:szCs w:val="20"/>
          <w:lang w:val="es-ES"/>
        </w:rPr>
        <w:t xml:space="preserve"> e</w:t>
      </w:r>
      <w:r w:rsidR="00DA1667" w:rsidRPr="00A83321">
        <w:rPr>
          <w:rFonts w:asciiTheme="majorHAnsi" w:hAnsiTheme="majorHAnsi"/>
          <w:color w:val="auto"/>
          <w:sz w:val="20"/>
          <w:szCs w:val="20"/>
          <w:lang w:val="es-ES"/>
        </w:rPr>
        <w:t xml:space="preserve">s atribuible </w:t>
      </w:r>
      <w:r w:rsidR="00302AFC" w:rsidRPr="00A83321">
        <w:rPr>
          <w:rFonts w:asciiTheme="majorHAnsi" w:hAnsiTheme="majorHAnsi"/>
          <w:color w:val="auto"/>
          <w:sz w:val="20"/>
          <w:szCs w:val="20"/>
          <w:lang w:val="es-ES"/>
        </w:rPr>
        <w:t>la demora en la resolución del proceso</w:t>
      </w:r>
      <w:r w:rsidR="00DA1667">
        <w:rPr>
          <w:rFonts w:asciiTheme="majorHAnsi" w:hAnsiTheme="majorHAnsi"/>
          <w:color w:val="auto"/>
          <w:sz w:val="20"/>
          <w:szCs w:val="20"/>
          <w:lang w:val="es-ES"/>
        </w:rPr>
        <w:t>,</w:t>
      </w:r>
      <w:r w:rsidR="00302AFC" w:rsidRPr="00A83321">
        <w:rPr>
          <w:rFonts w:asciiTheme="majorHAnsi" w:hAnsiTheme="majorHAnsi"/>
          <w:color w:val="auto"/>
          <w:sz w:val="20"/>
          <w:szCs w:val="20"/>
          <w:lang w:val="es-ES"/>
        </w:rPr>
        <w:t xml:space="preserve"> </w:t>
      </w:r>
      <w:r w:rsidRPr="00A83321">
        <w:rPr>
          <w:rFonts w:asciiTheme="majorHAnsi" w:hAnsiTheme="majorHAnsi"/>
          <w:color w:val="auto"/>
          <w:sz w:val="20"/>
          <w:szCs w:val="20"/>
          <w:lang w:val="es-ES"/>
        </w:rPr>
        <w:t>pues ha sido consecuencia de</w:t>
      </w:r>
      <w:r w:rsidR="00302AFC" w:rsidRPr="00A83321">
        <w:rPr>
          <w:rFonts w:asciiTheme="majorHAnsi" w:hAnsiTheme="majorHAnsi"/>
          <w:color w:val="auto"/>
          <w:sz w:val="20"/>
          <w:szCs w:val="20"/>
          <w:lang w:val="es-ES"/>
        </w:rPr>
        <w:t xml:space="preserve"> </w:t>
      </w:r>
      <w:r w:rsidRPr="00A83321">
        <w:rPr>
          <w:rFonts w:asciiTheme="majorHAnsi" w:hAnsiTheme="majorHAnsi"/>
          <w:color w:val="auto"/>
          <w:sz w:val="20"/>
          <w:szCs w:val="20"/>
          <w:lang w:val="es-ES"/>
        </w:rPr>
        <w:t>una excesiva conflictividad entre el peticionario y su ex esposa</w:t>
      </w:r>
      <w:r w:rsidR="00302AFC" w:rsidRPr="00A83321">
        <w:rPr>
          <w:rFonts w:asciiTheme="majorHAnsi" w:hAnsiTheme="majorHAnsi"/>
          <w:color w:val="auto"/>
          <w:sz w:val="20"/>
          <w:szCs w:val="20"/>
          <w:lang w:val="es-ES"/>
        </w:rPr>
        <w:t>.</w:t>
      </w:r>
      <w:r w:rsidRPr="00A83321">
        <w:rPr>
          <w:rFonts w:asciiTheme="majorHAnsi" w:hAnsiTheme="majorHAnsi"/>
          <w:color w:val="auto"/>
          <w:sz w:val="20"/>
          <w:szCs w:val="20"/>
          <w:lang w:val="es-ES"/>
        </w:rPr>
        <w:t xml:space="preserve"> </w:t>
      </w:r>
      <w:r w:rsidR="00164699" w:rsidRPr="00A83321">
        <w:rPr>
          <w:rFonts w:asciiTheme="majorHAnsi" w:hAnsiTheme="majorHAnsi"/>
          <w:color w:val="auto"/>
          <w:sz w:val="20"/>
          <w:szCs w:val="20"/>
          <w:lang w:val="es-ES"/>
        </w:rPr>
        <w:t xml:space="preserve">Sin embargo, para </w:t>
      </w:r>
      <w:r w:rsidR="00164699" w:rsidRPr="00A83321">
        <w:rPr>
          <w:rFonts w:cs="Calibri"/>
          <w:sz w:val="20"/>
          <w:szCs w:val="20"/>
          <w:lang w:val="es-ES"/>
        </w:rPr>
        <w:t>evaluar la demora en la resolución de los recursos internos</w:t>
      </w:r>
      <w:r w:rsidR="00DA1667">
        <w:rPr>
          <w:rFonts w:cs="Calibri"/>
          <w:sz w:val="20"/>
          <w:szCs w:val="20"/>
          <w:lang w:val="es-ES"/>
        </w:rPr>
        <w:t>,</w:t>
      </w:r>
      <w:r w:rsidR="00164699" w:rsidRPr="00A83321">
        <w:rPr>
          <w:rFonts w:cs="Calibri"/>
          <w:sz w:val="20"/>
          <w:szCs w:val="20"/>
          <w:lang w:val="es-ES"/>
        </w:rPr>
        <w:t xml:space="preserve"> la C</w:t>
      </w:r>
      <w:r w:rsidR="00DA1667">
        <w:rPr>
          <w:rFonts w:cs="Calibri"/>
          <w:sz w:val="20"/>
          <w:szCs w:val="20"/>
          <w:lang w:val="es-ES"/>
        </w:rPr>
        <w:t xml:space="preserve">IDH </w:t>
      </w:r>
      <w:r w:rsidR="00164699" w:rsidRPr="00A83321">
        <w:rPr>
          <w:rFonts w:cs="Calibri"/>
          <w:sz w:val="20"/>
          <w:szCs w:val="20"/>
          <w:lang w:val="es-ES"/>
        </w:rPr>
        <w:t>debe tener en cuenta la finalidad de la acción judicial</w:t>
      </w:r>
      <w:r w:rsidR="00164699" w:rsidRPr="00FC2B4A">
        <w:rPr>
          <w:rStyle w:val="FootnoteReference"/>
          <w:rFonts w:cs="Calibri"/>
          <w:sz w:val="20"/>
          <w:szCs w:val="20"/>
          <w:lang w:val="es-ES"/>
        </w:rPr>
        <w:footnoteReference w:id="7"/>
      </w:r>
      <w:r w:rsidR="00164699" w:rsidRPr="00A83321">
        <w:rPr>
          <w:rFonts w:cs="Calibri"/>
          <w:sz w:val="20"/>
          <w:szCs w:val="20"/>
          <w:lang w:val="es-ES"/>
        </w:rPr>
        <w:t xml:space="preserve">. En el presente </w:t>
      </w:r>
      <w:r w:rsidR="00DA1667">
        <w:rPr>
          <w:rFonts w:cs="Calibri"/>
          <w:sz w:val="20"/>
          <w:szCs w:val="20"/>
          <w:lang w:val="es-ES"/>
        </w:rPr>
        <w:t>asunto</w:t>
      </w:r>
      <w:r w:rsidR="00164699" w:rsidRPr="00A83321">
        <w:rPr>
          <w:rFonts w:cs="Calibri"/>
          <w:sz w:val="20"/>
          <w:szCs w:val="20"/>
          <w:lang w:val="es-ES"/>
        </w:rPr>
        <w:t>, el propósito de la acción judicial es resolver la situación familiar de un niño</w:t>
      </w:r>
      <w:r w:rsidR="00992E95">
        <w:rPr>
          <w:rFonts w:cs="Calibri"/>
          <w:sz w:val="20"/>
          <w:szCs w:val="20"/>
          <w:lang w:val="es-ES"/>
        </w:rPr>
        <w:t>;</w:t>
      </w:r>
      <w:r w:rsidR="00164699" w:rsidRPr="00A83321">
        <w:rPr>
          <w:rFonts w:cs="Calibri"/>
          <w:sz w:val="20"/>
          <w:szCs w:val="20"/>
          <w:lang w:val="es-ES"/>
        </w:rPr>
        <w:t xml:space="preserve"> </w:t>
      </w:r>
      <w:r w:rsidR="000F55D1" w:rsidRPr="00A83321">
        <w:rPr>
          <w:rFonts w:cs="Calibri"/>
          <w:sz w:val="20"/>
          <w:szCs w:val="20"/>
          <w:lang w:val="es-ES"/>
        </w:rPr>
        <w:t xml:space="preserve">y </w:t>
      </w:r>
      <w:r w:rsidR="00DA1667">
        <w:rPr>
          <w:rFonts w:cs="Calibri"/>
          <w:sz w:val="20"/>
          <w:szCs w:val="20"/>
          <w:lang w:val="es-ES"/>
        </w:rPr>
        <w:t>como</w:t>
      </w:r>
      <w:r w:rsidR="000F55D1" w:rsidRPr="00A83321">
        <w:rPr>
          <w:rFonts w:cs="Calibri"/>
          <w:sz w:val="20"/>
          <w:szCs w:val="20"/>
          <w:lang w:val="es-ES"/>
        </w:rPr>
        <w:t xml:space="preserve"> </w:t>
      </w:r>
      <w:r w:rsidR="00A83321" w:rsidRPr="00A83321">
        <w:rPr>
          <w:rFonts w:cs="Calibri"/>
          <w:sz w:val="20"/>
          <w:szCs w:val="20"/>
          <w:lang w:val="es-ES"/>
        </w:rPr>
        <w:t xml:space="preserve">la </w:t>
      </w:r>
      <w:r w:rsidR="00992E95">
        <w:rPr>
          <w:rFonts w:cs="Calibri"/>
          <w:sz w:val="20"/>
          <w:szCs w:val="20"/>
          <w:lang w:val="es-ES"/>
        </w:rPr>
        <w:t xml:space="preserve">propia </w:t>
      </w:r>
      <w:r w:rsidR="00A83321" w:rsidRPr="00A83321">
        <w:rPr>
          <w:rFonts w:cs="Calibri"/>
          <w:sz w:val="20"/>
          <w:szCs w:val="20"/>
          <w:lang w:val="es-ES"/>
        </w:rPr>
        <w:t xml:space="preserve">Comisión </w:t>
      </w:r>
      <w:r w:rsidR="00DA1667">
        <w:rPr>
          <w:rFonts w:cs="Calibri"/>
          <w:sz w:val="20"/>
          <w:szCs w:val="20"/>
          <w:lang w:val="es-ES"/>
        </w:rPr>
        <w:t xml:space="preserve">Interamericana </w:t>
      </w:r>
      <w:r w:rsidR="00A83321" w:rsidRPr="00A83321">
        <w:rPr>
          <w:rFonts w:cs="Calibri"/>
          <w:sz w:val="20"/>
          <w:szCs w:val="20"/>
          <w:lang w:val="es-ES"/>
        </w:rPr>
        <w:t xml:space="preserve">ha determinado </w:t>
      </w:r>
      <w:r w:rsidR="00DA1667">
        <w:rPr>
          <w:rFonts w:cs="Calibri"/>
          <w:sz w:val="20"/>
          <w:szCs w:val="20"/>
          <w:lang w:val="es-ES"/>
        </w:rPr>
        <w:t xml:space="preserve">anteriormente, </w:t>
      </w:r>
      <w:r w:rsidR="00A83321" w:rsidRPr="00A83321">
        <w:rPr>
          <w:rFonts w:cs="Calibri"/>
          <w:sz w:val="20"/>
          <w:szCs w:val="20"/>
          <w:lang w:val="es-ES"/>
        </w:rPr>
        <w:t>los procesos judiciales relacionados con la guarda y custodia de niños o niñas deben ser manejados con expedición por razón de la importancia de los intereses en cuestión</w:t>
      </w:r>
      <w:r w:rsidR="00A83321">
        <w:rPr>
          <w:rStyle w:val="FootnoteReference"/>
          <w:rFonts w:cs="Calibri"/>
          <w:sz w:val="20"/>
          <w:szCs w:val="20"/>
          <w:lang w:val="es-ES"/>
        </w:rPr>
        <w:footnoteReference w:id="8"/>
      </w:r>
      <w:r w:rsidR="00A83321" w:rsidRPr="00A83321">
        <w:rPr>
          <w:rFonts w:cs="Calibri"/>
          <w:sz w:val="20"/>
          <w:szCs w:val="20"/>
          <w:lang w:val="es-ES"/>
        </w:rPr>
        <w:t xml:space="preserve">. </w:t>
      </w:r>
    </w:p>
    <w:p w14:paraId="151DA922" w14:textId="77777777" w:rsidR="00992E95" w:rsidRPr="00DA1667" w:rsidRDefault="00992E95" w:rsidP="00DA1667">
      <w:pPr>
        <w:rPr>
          <w:rFonts w:cs="Calibri"/>
          <w:sz w:val="20"/>
          <w:szCs w:val="20"/>
          <w:lang w:val="es-ES_tradnl"/>
        </w:rPr>
      </w:pPr>
    </w:p>
    <w:p w14:paraId="0EB235F9" w14:textId="4138FCA3" w:rsidR="00D6343C" w:rsidRPr="00487B1D" w:rsidRDefault="00BA4348" w:rsidP="00DA1667">
      <w:pPr>
        <w:pStyle w:val="ListParagraph"/>
        <w:numPr>
          <w:ilvl w:val="0"/>
          <w:numId w:val="103"/>
        </w:numPr>
        <w:contextualSpacing/>
        <w:jc w:val="both"/>
        <w:rPr>
          <w:rFonts w:cs="Calibri"/>
          <w:sz w:val="20"/>
          <w:szCs w:val="20"/>
          <w:lang w:val="es-ES_tradnl"/>
        </w:rPr>
      </w:pPr>
      <w:r>
        <w:rPr>
          <w:rFonts w:cs="Calibri"/>
          <w:sz w:val="20"/>
          <w:szCs w:val="20"/>
          <w:lang w:val="es-ES_tradnl"/>
        </w:rPr>
        <w:t>A</w:t>
      </w:r>
      <w:r w:rsidR="00A83321">
        <w:rPr>
          <w:rFonts w:cs="Calibri"/>
          <w:sz w:val="20"/>
          <w:szCs w:val="20"/>
          <w:lang w:val="es-ES_tradnl"/>
        </w:rPr>
        <w:t xml:space="preserve"> efectos de </w:t>
      </w:r>
      <w:r>
        <w:rPr>
          <w:rFonts w:cs="Calibri"/>
          <w:sz w:val="20"/>
          <w:szCs w:val="20"/>
          <w:lang w:val="es-ES_tradnl"/>
        </w:rPr>
        <w:t xml:space="preserve">la </w:t>
      </w:r>
      <w:r w:rsidR="00A83321">
        <w:rPr>
          <w:rFonts w:cs="Calibri"/>
          <w:sz w:val="20"/>
          <w:szCs w:val="20"/>
          <w:lang w:val="es-ES_tradnl"/>
        </w:rPr>
        <w:t>admisibilidad, la Comisión co</w:t>
      </w:r>
      <w:r w:rsidR="00487B1D">
        <w:rPr>
          <w:rFonts w:cs="Calibri"/>
          <w:sz w:val="20"/>
          <w:szCs w:val="20"/>
          <w:lang w:val="es-ES_tradnl"/>
        </w:rPr>
        <w:t xml:space="preserve">ncluye que </w:t>
      </w:r>
      <w:r>
        <w:rPr>
          <w:rFonts w:cs="Calibri"/>
          <w:sz w:val="20"/>
          <w:szCs w:val="20"/>
          <w:lang w:val="es-ES_tradnl"/>
        </w:rPr>
        <w:t>el plazo superior a</w:t>
      </w:r>
      <w:r w:rsidR="00487B1D">
        <w:rPr>
          <w:rFonts w:cs="Calibri"/>
          <w:sz w:val="20"/>
          <w:szCs w:val="20"/>
          <w:lang w:val="es-ES_tradnl"/>
        </w:rPr>
        <w:t xml:space="preserve"> </w:t>
      </w:r>
      <w:r>
        <w:rPr>
          <w:rFonts w:cs="Calibri"/>
          <w:sz w:val="20"/>
          <w:szCs w:val="20"/>
          <w:lang w:val="es-ES_tradnl"/>
        </w:rPr>
        <w:t>doce</w:t>
      </w:r>
      <w:r w:rsidR="00487B1D">
        <w:rPr>
          <w:rFonts w:cs="Calibri"/>
          <w:sz w:val="20"/>
          <w:szCs w:val="20"/>
          <w:lang w:val="es-ES_tradnl"/>
        </w:rPr>
        <w:t xml:space="preserve"> años desde que </w:t>
      </w:r>
      <w:r>
        <w:rPr>
          <w:rFonts w:cs="Calibri"/>
          <w:sz w:val="20"/>
          <w:szCs w:val="20"/>
          <w:lang w:val="es-ES_tradnl"/>
        </w:rPr>
        <w:t xml:space="preserve">se </w:t>
      </w:r>
      <w:r w:rsidR="00992E95">
        <w:rPr>
          <w:rFonts w:cs="Calibri"/>
          <w:sz w:val="20"/>
          <w:szCs w:val="20"/>
          <w:lang w:val="es-ES_tradnl"/>
        </w:rPr>
        <w:t>inició</w:t>
      </w:r>
      <w:r w:rsidR="00487B1D">
        <w:rPr>
          <w:rFonts w:cs="Calibri"/>
          <w:sz w:val="20"/>
          <w:szCs w:val="20"/>
          <w:lang w:val="es-ES_tradnl"/>
        </w:rPr>
        <w:t xml:space="preserve"> el proceso relativo a la tenencia sobre la presunta víctima sin decisión de primera instancia justifica la aplicación a la presente petición de la excepción al agotamiento de recursos internos prevista en el artículo 46.2</w:t>
      </w:r>
      <w:r>
        <w:rPr>
          <w:rFonts w:cs="Calibri"/>
          <w:sz w:val="20"/>
          <w:szCs w:val="20"/>
          <w:lang w:val="es-ES_tradnl"/>
        </w:rPr>
        <w:t>(</w:t>
      </w:r>
      <w:r w:rsidR="00487B1D">
        <w:rPr>
          <w:rFonts w:cs="Calibri"/>
          <w:sz w:val="20"/>
          <w:szCs w:val="20"/>
          <w:lang w:val="es-ES_tradnl"/>
        </w:rPr>
        <w:t xml:space="preserve">c) de la Convención Americana. </w:t>
      </w:r>
      <w:r>
        <w:rPr>
          <w:rFonts w:cs="Calibri"/>
          <w:sz w:val="20"/>
          <w:szCs w:val="20"/>
          <w:lang w:val="es-ES_tradnl"/>
        </w:rPr>
        <w:t xml:space="preserve">La </w:t>
      </w:r>
      <w:r w:rsidR="00487B1D">
        <w:rPr>
          <w:rFonts w:cs="Calibri"/>
          <w:sz w:val="20"/>
          <w:szCs w:val="20"/>
          <w:lang w:val="es-ES_tradnl"/>
        </w:rPr>
        <w:t xml:space="preserve">petición se presentó </w:t>
      </w:r>
      <w:r>
        <w:rPr>
          <w:rFonts w:cs="Calibri"/>
          <w:sz w:val="20"/>
          <w:szCs w:val="20"/>
          <w:lang w:val="es-ES_tradnl"/>
        </w:rPr>
        <w:t xml:space="preserve">mientras </w:t>
      </w:r>
      <w:r w:rsidR="00487B1D">
        <w:rPr>
          <w:rFonts w:cs="Calibri"/>
          <w:sz w:val="20"/>
          <w:szCs w:val="20"/>
          <w:lang w:val="es-ES_tradnl"/>
        </w:rPr>
        <w:t>esta</w:t>
      </w:r>
      <w:r>
        <w:rPr>
          <w:rFonts w:cs="Calibri"/>
          <w:sz w:val="20"/>
          <w:szCs w:val="20"/>
          <w:lang w:val="es-ES_tradnl"/>
        </w:rPr>
        <w:t>ba</w:t>
      </w:r>
      <w:r w:rsidR="00487B1D">
        <w:rPr>
          <w:rFonts w:cs="Calibri"/>
          <w:sz w:val="20"/>
          <w:szCs w:val="20"/>
          <w:lang w:val="es-ES_tradnl"/>
        </w:rPr>
        <w:t xml:space="preserve"> vigente la situación que da objeto al reclamo, </w:t>
      </w:r>
      <w:r>
        <w:rPr>
          <w:rFonts w:cs="Calibri"/>
          <w:sz w:val="20"/>
          <w:szCs w:val="20"/>
          <w:lang w:val="es-ES_tradnl"/>
        </w:rPr>
        <w:t>por lo que la CIDH</w:t>
      </w:r>
      <w:r w:rsidR="00487B1D">
        <w:rPr>
          <w:rFonts w:cs="Calibri"/>
          <w:sz w:val="20"/>
          <w:szCs w:val="20"/>
          <w:lang w:val="es-ES_tradnl"/>
        </w:rPr>
        <w:t xml:space="preserve"> también concluye que fue presentada dentro de plazo razonable en los términos del artículo 32.2 de su </w:t>
      </w:r>
      <w:r>
        <w:rPr>
          <w:rFonts w:cs="Calibri"/>
          <w:sz w:val="20"/>
          <w:szCs w:val="20"/>
          <w:lang w:val="es-ES_tradnl"/>
        </w:rPr>
        <w:t>R</w:t>
      </w:r>
      <w:r w:rsidR="00487B1D">
        <w:rPr>
          <w:rFonts w:cs="Calibri"/>
          <w:sz w:val="20"/>
          <w:szCs w:val="20"/>
          <w:lang w:val="es-ES_tradnl"/>
        </w:rPr>
        <w:t xml:space="preserve">eglamento. </w:t>
      </w:r>
      <w:r>
        <w:rPr>
          <w:rFonts w:cs="Calibri"/>
          <w:sz w:val="20"/>
          <w:szCs w:val="20"/>
          <w:lang w:val="es-ES_tradnl"/>
        </w:rPr>
        <w:t>D</w:t>
      </w:r>
      <w:r w:rsidR="00487B1D">
        <w:rPr>
          <w:rFonts w:cs="Calibri"/>
          <w:sz w:val="20"/>
          <w:szCs w:val="20"/>
          <w:lang w:val="es-ES_tradnl"/>
        </w:rPr>
        <w:t xml:space="preserve">urante la etapa de fondo la Comisión </w:t>
      </w:r>
      <w:r>
        <w:rPr>
          <w:rFonts w:cs="Calibri"/>
          <w:sz w:val="20"/>
          <w:szCs w:val="20"/>
          <w:lang w:val="es-ES_tradnl"/>
        </w:rPr>
        <w:t xml:space="preserve">Interamericana </w:t>
      </w:r>
      <w:r w:rsidR="00487B1D">
        <w:rPr>
          <w:rFonts w:cs="Calibri"/>
          <w:sz w:val="20"/>
          <w:szCs w:val="20"/>
          <w:lang w:val="es-ES_tradnl"/>
        </w:rPr>
        <w:t xml:space="preserve">examinará, en lo pertinente, las causas que </w:t>
      </w:r>
      <w:r>
        <w:rPr>
          <w:rFonts w:cs="Calibri"/>
          <w:sz w:val="20"/>
          <w:szCs w:val="20"/>
          <w:lang w:val="es-ES_tradnl"/>
        </w:rPr>
        <w:t xml:space="preserve">hubieran </w:t>
      </w:r>
      <w:r w:rsidR="00487B1D">
        <w:rPr>
          <w:rFonts w:cs="Calibri"/>
          <w:sz w:val="20"/>
          <w:szCs w:val="20"/>
          <w:lang w:val="es-ES_tradnl"/>
        </w:rPr>
        <w:t xml:space="preserve">impedido el agotamiento de recursos internos a fin de determinar si en efecto se configuraran violaciones </w:t>
      </w:r>
      <w:r>
        <w:rPr>
          <w:rFonts w:cs="Calibri"/>
          <w:sz w:val="20"/>
          <w:szCs w:val="20"/>
          <w:lang w:val="es-ES_tradnl"/>
        </w:rPr>
        <w:t>de</w:t>
      </w:r>
      <w:r w:rsidR="00487B1D">
        <w:rPr>
          <w:rFonts w:cs="Calibri"/>
          <w:sz w:val="20"/>
          <w:szCs w:val="20"/>
          <w:lang w:val="es-ES_tradnl"/>
        </w:rPr>
        <w:t xml:space="preserve"> la Convención Americana. </w:t>
      </w:r>
    </w:p>
    <w:p w14:paraId="721370BC" w14:textId="77777777" w:rsidR="00DA1667" w:rsidRDefault="00DA1667" w:rsidP="00DA16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bCs/>
          <w:sz w:val="20"/>
          <w:szCs w:val="20"/>
          <w:lang w:val="es-ES"/>
        </w:rPr>
      </w:pPr>
    </w:p>
    <w:p w14:paraId="7C21B4C9" w14:textId="18B1A4FE" w:rsidR="00577E88" w:rsidRPr="00577E88" w:rsidRDefault="006051FA" w:rsidP="00DA16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r w:rsidRPr="00383CD2">
        <w:rPr>
          <w:rFonts w:asciiTheme="majorHAnsi" w:hAnsiTheme="majorHAnsi"/>
          <w:b/>
          <w:bCs/>
          <w:sz w:val="20"/>
          <w:szCs w:val="20"/>
          <w:lang w:val="es-ES"/>
        </w:rPr>
        <w:t>VII.</w:t>
      </w:r>
      <w:r w:rsidRPr="00383CD2">
        <w:rPr>
          <w:rFonts w:asciiTheme="majorHAnsi" w:hAnsiTheme="majorHAnsi"/>
          <w:b/>
          <w:bCs/>
          <w:sz w:val="20"/>
          <w:szCs w:val="20"/>
          <w:lang w:val="es-ES"/>
        </w:rPr>
        <w:tab/>
        <w:t>ANÁLISIS DE CARACTERIZACIÓN DE LOS HECHOS ALEGADOS</w:t>
      </w:r>
    </w:p>
    <w:p w14:paraId="0FC82533" w14:textId="77777777" w:rsidR="00DA1667" w:rsidRPr="00DA1667" w:rsidRDefault="00DA1667" w:rsidP="00DA166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415EE32A" w14:textId="3B224AC9" w:rsidR="00577E88" w:rsidRPr="00E638D2" w:rsidRDefault="00BA4348" w:rsidP="00DA166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num" w:pos="720"/>
        </w:tabs>
        <w:suppressAutoHyphens/>
        <w:ind w:left="0"/>
        <w:jc w:val="both"/>
        <w:rPr>
          <w:rFonts w:asciiTheme="majorHAnsi" w:hAnsiTheme="majorHAnsi"/>
          <w:sz w:val="20"/>
          <w:szCs w:val="20"/>
          <w:lang w:val="es-MX"/>
        </w:rPr>
      </w:pPr>
      <w:r>
        <w:rPr>
          <w:sz w:val="20"/>
          <w:szCs w:val="20"/>
          <w:lang w:val="es-ES_tradnl"/>
        </w:rPr>
        <w:t xml:space="preserve">A </w:t>
      </w:r>
      <w:r w:rsidR="00577E88" w:rsidRPr="00BF4E8C">
        <w:rPr>
          <w:sz w:val="20"/>
          <w:szCs w:val="20"/>
          <w:lang w:val="es-ES_tradnl"/>
        </w:rPr>
        <w:t xml:space="preserve">efectos de la admisibilidad, </w:t>
      </w:r>
      <w:r>
        <w:rPr>
          <w:sz w:val="20"/>
          <w:szCs w:val="20"/>
          <w:lang w:val="es-ES_tradnl"/>
        </w:rPr>
        <w:t>la Comisión Interamericana</w:t>
      </w:r>
      <w:r w:rsidR="00577E88" w:rsidRPr="00BF4E8C">
        <w:rPr>
          <w:sz w:val="20"/>
          <w:szCs w:val="20"/>
          <w:lang w:val="es-ES_tradnl"/>
        </w:rPr>
        <w:t xml:space="preserve"> debe decidir si los hechos alegados pueden caracterizar una violación de derechos, según lo estipulado en el artículo 47(b) de la Convención Americana</w:t>
      </w:r>
      <w:r>
        <w:rPr>
          <w:sz w:val="20"/>
          <w:szCs w:val="20"/>
          <w:lang w:val="es-ES_tradnl"/>
        </w:rPr>
        <w:t>;</w:t>
      </w:r>
      <w:r w:rsidR="00577E88" w:rsidRPr="00BF4E8C">
        <w:rPr>
          <w:sz w:val="20"/>
          <w:szCs w:val="20"/>
          <w:lang w:val="es-ES_tradnl"/>
        </w:rPr>
        <w:t xml:space="preserve"> o si la petición es manifiestamente infundada o es evidente su total improcedencia, conforme al inciso (c) de dicho artículo. El criterio de evaluación de </w:t>
      </w:r>
      <w:r>
        <w:rPr>
          <w:sz w:val="20"/>
          <w:szCs w:val="20"/>
          <w:lang w:val="es-ES_tradnl"/>
        </w:rPr>
        <w:t>tales</w:t>
      </w:r>
      <w:r w:rsidR="00577E88" w:rsidRPr="00BF4E8C">
        <w:rPr>
          <w:sz w:val="20"/>
          <w:szCs w:val="20"/>
          <w:lang w:val="es-ES_tradnl"/>
        </w:rPr>
        <w:t xml:space="preserve"> requisitos difiere del que se utiliza para pronunciarse sobre el fondo de una petición. Asimismo, </w:t>
      </w:r>
      <w:r>
        <w:rPr>
          <w:sz w:val="20"/>
          <w:szCs w:val="20"/>
          <w:lang w:val="es-ES_tradnl"/>
        </w:rPr>
        <w:t xml:space="preserve">en el </w:t>
      </w:r>
      <w:r w:rsidR="00577E88" w:rsidRPr="00BF4E8C">
        <w:rPr>
          <w:sz w:val="20"/>
          <w:szCs w:val="20"/>
          <w:lang w:val="es-ES_tradnl"/>
        </w:rPr>
        <w:t>marco de su mandato</w:t>
      </w:r>
      <w:r>
        <w:rPr>
          <w:sz w:val="20"/>
          <w:szCs w:val="20"/>
          <w:lang w:val="es-ES_tradnl"/>
        </w:rPr>
        <w:t>, la CIDH</w:t>
      </w:r>
      <w:r w:rsidR="00577E88" w:rsidRPr="00BF4E8C">
        <w:rPr>
          <w:sz w:val="20"/>
          <w:szCs w:val="20"/>
          <w:lang w:val="es-ES_tradnl"/>
        </w:rPr>
        <w:t xml:space="preserve"> es competente para declarar admisible una petición cuando se refiere a procesos internos que podrían ser violatorios de derechos garantizados por la Convención Americana. Es decir que, de acuerdo con las normas convencionales citadas, </w:t>
      </w:r>
      <w:r>
        <w:rPr>
          <w:sz w:val="20"/>
          <w:szCs w:val="20"/>
          <w:lang w:val="es-ES_tradnl"/>
        </w:rPr>
        <w:t xml:space="preserve">y </w:t>
      </w:r>
      <w:r w:rsidR="00577E88" w:rsidRPr="00BF4E8C">
        <w:rPr>
          <w:sz w:val="20"/>
          <w:szCs w:val="20"/>
          <w:lang w:val="es-ES_tradnl"/>
        </w:rPr>
        <w:t xml:space="preserve">en concordancia con el artículo 34 de su Reglamento, el análisis de admisibilidad se centra en la verificación de tales requisitos, </w:t>
      </w:r>
      <w:r>
        <w:rPr>
          <w:sz w:val="20"/>
          <w:szCs w:val="20"/>
          <w:lang w:val="es-ES_tradnl"/>
        </w:rPr>
        <w:t xml:space="preserve">que </w:t>
      </w:r>
      <w:r w:rsidR="00577E88" w:rsidRPr="00BF4E8C">
        <w:rPr>
          <w:sz w:val="20"/>
          <w:szCs w:val="20"/>
          <w:lang w:val="es-ES_tradnl"/>
        </w:rPr>
        <w:t xml:space="preserve">se refieren a elementos que, de ser ciertos, podrían constituir </w:t>
      </w:r>
      <w:r w:rsidR="00577E88" w:rsidRPr="005C630F">
        <w:rPr>
          <w:i/>
          <w:iCs/>
          <w:sz w:val="20"/>
          <w:szCs w:val="20"/>
          <w:lang w:val="es-ES_tradnl"/>
        </w:rPr>
        <w:t>prima facie</w:t>
      </w:r>
      <w:r w:rsidR="00577E88" w:rsidRPr="00BF4E8C">
        <w:rPr>
          <w:sz w:val="20"/>
          <w:szCs w:val="20"/>
          <w:lang w:val="es-ES_tradnl"/>
        </w:rPr>
        <w:t xml:space="preserve"> violaci</w:t>
      </w:r>
      <w:r w:rsidR="00201B1D">
        <w:rPr>
          <w:sz w:val="20"/>
          <w:szCs w:val="20"/>
          <w:lang w:val="es-ES_tradnl"/>
        </w:rPr>
        <w:t xml:space="preserve">ones </w:t>
      </w:r>
      <w:r>
        <w:rPr>
          <w:sz w:val="20"/>
          <w:szCs w:val="20"/>
          <w:lang w:val="es-ES_tradnl"/>
        </w:rPr>
        <w:t>de</w:t>
      </w:r>
      <w:r w:rsidR="00201B1D">
        <w:rPr>
          <w:sz w:val="20"/>
          <w:szCs w:val="20"/>
          <w:lang w:val="es-ES_tradnl"/>
        </w:rPr>
        <w:t xml:space="preserve"> la Convención Americana</w:t>
      </w:r>
      <w:r w:rsidR="00577E88" w:rsidRPr="00BF4E8C">
        <w:rPr>
          <w:rStyle w:val="FootnoteReference"/>
          <w:rFonts w:cs="Calibri"/>
          <w:sz w:val="20"/>
          <w:szCs w:val="20"/>
          <w:lang w:val="es-ES_tradnl"/>
        </w:rPr>
        <w:footnoteReference w:id="9"/>
      </w:r>
      <w:r w:rsidR="00201B1D">
        <w:rPr>
          <w:sz w:val="20"/>
          <w:szCs w:val="20"/>
          <w:lang w:val="es-ES_tradnl"/>
        </w:rPr>
        <w:t>.</w:t>
      </w:r>
    </w:p>
    <w:p w14:paraId="3C1BD8D3" w14:textId="77777777" w:rsidR="00DA1667" w:rsidRPr="00BA4348" w:rsidRDefault="00DA1667" w:rsidP="00BA43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MX"/>
        </w:rPr>
      </w:pPr>
    </w:p>
    <w:p w14:paraId="0EA4DD90" w14:textId="2DA6AE45" w:rsidR="00487B1D" w:rsidRPr="00505C94" w:rsidRDefault="00BA4348" w:rsidP="00DA16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El peticionario</w:t>
      </w:r>
      <w:r w:rsidR="00DF284C">
        <w:rPr>
          <w:rFonts w:ascii="Cambria" w:hAnsi="Cambria"/>
          <w:sz w:val="20"/>
          <w:szCs w:val="20"/>
          <w:lang w:val="es-ES"/>
        </w:rPr>
        <w:t xml:space="preserve"> alega</w:t>
      </w:r>
      <w:r w:rsidR="00487B1D">
        <w:rPr>
          <w:rFonts w:ascii="Cambria" w:hAnsi="Cambria"/>
          <w:sz w:val="20"/>
          <w:szCs w:val="20"/>
          <w:lang w:val="es-ES"/>
        </w:rPr>
        <w:t xml:space="preserve"> que </w:t>
      </w:r>
      <w:r w:rsidR="00A619A7">
        <w:rPr>
          <w:rFonts w:ascii="Cambria" w:hAnsi="Cambria"/>
          <w:sz w:val="20"/>
          <w:szCs w:val="20"/>
          <w:lang w:val="es-ES"/>
        </w:rPr>
        <w:t xml:space="preserve">el Estado ha causado perjuicios a la presunta víctima por </w:t>
      </w:r>
      <w:r>
        <w:rPr>
          <w:rFonts w:ascii="Cambria" w:hAnsi="Cambria"/>
          <w:sz w:val="20"/>
          <w:szCs w:val="20"/>
          <w:lang w:val="es-ES"/>
        </w:rPr>
        <w:t>la</w:t>
      </w:r>
      <w:r w:rsidR="00A619A7">
        <w:rPr>
          <w:rFonts w:ascii="Cambria" w:hAnsi="Cambria"/>
          <w:sz w:val="20"/>
          <w:szCs w:val="20"/>
          <w:lang w:val="es-ES"/>
        </w:rPr>
        <w:t xml:space="preserve"> demora injustificada en la resolución de los procesos que conciernen a su situación familiar</w:t>
      </w:r>
      <w:r>
        <w:rPr>
          <w:rFonts w:ascii="Cambria" w:hAnsi="Cambria"/>
          <w:sz w:val="20"/>
          <w:szCs w:val="20"/>
          <w:lang w:val="es-ES"/>
        </w:rPr>
        <w:t>;</w:t>
      </w:r>
      <w:r w:rsidR="00A619A7">
        <w:rPr>
          <w:rFonts w:ascii="Cambria" w:hAnsi="Cambria"/>
          <w:sz w:val="20"/>
          <w:szCs w:val="20"/>
          <w:lang w:val="es-ES"/>
        </w:rPr>
        <w:t xml:space="preserve"> </w:t>
      </w:r>
      <w:r>
        <w:rPr>
          <w:rFonts w:ascii="Cambria" w:hAnsi="Cambria"/>
          <w:sz w:val="20"/>
          <w:szCs w:val="20"/>
          <w:lang w:val="es-ES"/>
        </w:rPr>
        <w:t xml:space="preserve">y </w:t>
      </w:r>
      <w:r w:rsidR="00A619A7">
        <w:rPr>
          <w:rFonts w:ascii="Cambria" w:hAnsi="Cambria"/>
          <w:sz w:val="20"/>
          <w:szCs w:val="20"/>
          <w:lang w:val="es-ES"/>
        </w:rPr>
        <w:t xml:space="preserve">que </w:t>
      </w:r>
      <w:r>
        <w:rPr>
          <w:rFonts w:ascii="Cambria" w:hAnsi="Cambria"/>
          <w:sz w:val="20"/>
          <w:szCs w:val="20"/>
          <w:lang w:val="es-ES"/>
        </w:rPr>
        <w:t>tanto esta</w:t>
      </w:r>
      <w:r w:rsidR="00505C94">
        <w:rPr>
          <w:rFonts w:ascii="Cambria" w:hAnsi="Cambria"/>
          <w:sz w:val="20"/>
          <w:szCs w:val="20"/>
          <w:lang w:val="es-ES"/>
        </w:rPr>
        <w:t xml:space="preserve"> </w:t>
      </w:r>
      <w:r>
        <w:rPr>
          <w:rFonts w:ascii="Cambria" w:hAnsi="Cambria"/>
          <w:sz w:val="20"/>
          <w:szCs w:val="20"/>
          <w:lang w:val="es-ES"/>
        </w:rPr>
        <w:t xml:space="preserve">como </w:t>
      </w:r>
      <w:r w:rsidR="00505C94">
        <w:rPr>
          <w:rFonts w:ascii="Cambria" w:hAnsi="Cambria"/>
          <w:sz w:val="20"/>
          <w:szCs w:val="20"/>
          <w:lang w:val="es-ES"/>
        </w:rPr>
        <w:t>su hermano paterno, padre y pareja de este</w:t>
      </w:r>
      <w:r>
        <w:rPr>
          <w:rFonts w:ascii="Cambria" w:hAnsi="Cambria"/>
          <w:sz w:val="20"/>
          <w:szCs w:val="20"/>
          <w:lang w:val="es-ES"/>
        </w:rPr>
        <w:t>,</w:t>
      </w:r>
      <w:r w:rsidR="00505C94">
        <w:rPr>
          <w:rFonts w:ascii="Cambria" w:hAnsi="Cambria"/>
          <w:sz w:val="20"/>
          <w:szCs w:val="20"/>
          <w:lang w:val="es-ES"/>
        </w:rPr>
        <w:t xml:space="preserve"> han sido privados de la oportunidad de establecer lazos y desarrollar una vida familiar </w:t>
      </w:r>
      <w:r>
        <w:rPr>
          <w:rFonts w:ascii="Cambria" w:hAnsi="Cambria"/>
          <w:sz w:val="20"/>
          <w:szCs w:val="20"/>
          <w:lang w:val="es-ES"/>
        </w:rPr>
        <w:t>debido a la falta de</w:t>
      </w:r>
      <w:r w:rsidR="00505C94">
        <w:rPr>
          <w:rFonts w:ascii="Cambria" w:hAnsi="Cambria"/>
          <w:sz w:val="20"/>
          <w:szCs w:val="20"/>
          <w:lang w:val="es-ES"/>
        </w:rPr>
        <w:t xml:space="preserve"> medidas para hacer cumplir los acuerdos respecto a las visitas. </w:t>
      </w:r>
    </w:p>
    <w:p w14:paraId="7BE7A964" w14:textId="77777777" w:rsidR="00DA1667" w:rsidRPr="00DA1667" w:rsidRDefault="00DA1667" w:rsidP="00BA434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
        <w:jc w:val="both"/>
        <w:rPr>
          <w:rFonts w:asciiTheme="majorHAnsi" w:hAnsiTheme="majorHAnsi"/>
          <w:b/>
          <w:bCs/>
          <w:sz w:val="20"/>
          <w:szCs w:val="20"/>
          <w:lang w:val="es-ES"/>
        </w:rPr>
      </w:pPr>
    </w:p>
    <w:p w14:paraId="3EA712FF" w14:textId="4765014D" w:rsidR="00505C94" w:rsidRPr="00577E88" w:rsidRDefault="00BA4348" w:rsidP="00DA16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sz w:val="20"/>
          <w:szCs w:val="20"/>
          <w:lang w:val="es-ES"/>
        </w:rPr>
        <w:t>La</w:t>
      </w:r>
      <w:r w:rsidR="00A619A7" w:rsidRPr="0015460A">
        <w:rPr>
          <w:rFonts w:asciiTheme="majorHAnsi" w:hAnsiTheme="majorHAnsi"/>
          <w:sz w:val="20"/>
          <w:szCs w:val="20"/>
          <w:lang w:val="es-ES"/>
        </w:rPr>
        <w:t xml:space="preserve"> Corte Interamericana ha manifestado que “</w:t>
      </w:r>
      <w:r w:rsidR="00A619A7" w:rsidRPr="0015460A">
        <w:rPr>
          <w:rFonts w:asciiTheme="majorHAnsi" w:hAnsiTheme="majorHAnsi"/>
          <w:sz w:val="20"/>
          <w:szCs w:val="20"/>
          <w:lang w:val="es-PA"/>
        </w:rPr>
        <w:t>en vista de la importancia de los intereses en cuestión, los procedimientos administrativos y judiciales que conciernen la protección de los derechos humanos de personas menores de edad, particularmente aquellos procesos judiciales relacionados con la adopción, la guarda y la custodia de niños y niñas que se encuentra en su primera infancia, deben ser manejados con una diligencia y celeridad excepcionales por parte de las autoridades”</w:t>
      </w:r>
      <w:r w:rsidR="00A619A7" w:rsidRPr="0015460A">
        <w:rPr>
          <w:rStyle w:val="FootnoteReference"/>
          <w:rFonts w:asciiTheme="majorHAnsi" w:hAnsiTheme="majorHAnsi"/>
          <w:sz w:val="20"/>
          <w:szCs w:val="20"/>
          <w:lang w:val="es-PA"/>
        </w:rPr>
        <w:footnoteReference w:id="10"/>
      </w:r>
      <w:r w:rsidR="0015460A" w:rsidRPr="0015460A">
        <w:rPr>
          <w:rFonts w:asciiTheme="majorHAnsi" w:hAnsiTheme="majorHAnsi"/>
          <w:sz w:val="20"/>
          <w:szCs w:val="20"/>
          <w:lang w:val="es-PA"/>
        </w:rPr>
        <w:t xml:space="preserve">. </w:t>
      </w:r>
      <w:r>
        <w:rPr>
          <w:rFonts w:asciiTheme="majorHAnsi" w:hAnsiTheme="majorHAnsi"/>
          <w:sz w:val="20"/>
          <w:szCs w:val="20"/>
          <w:lang w:val="es-PA"/>
        </w:rPr>
        <w:t xml:space="preserve">Dicho tribunal </w:t>
      </w:r>
      <w:r w:rsidR="0015460A" w:rsidRPr="0015460A">
        <w:rPr>
          <w:rFonts w:asciiTheme="majorHAnsi" w:hAnsiTheme="majorHAnsi"/>
          <w:sz w:val="20"/>
          <w:szCs w:val="20"/>
          <w:lang w:val="es-PA"/>
        </w:rPr>
        <w:t>también ha indicado que “el disfrute mutuo de la convivencia entre padres e hijos constituye un elemento fundamental en la vida de familia”</w:t>
      </w:r>
      <w:r w:rsidR="0015460A">
        <w:rPr>
          <w:rStyle w:val="FootnoteReference"/>
          <w:rFonts w:asciiTheme="majorHAnsi" w:hAnsiTheme="majorHAnsi"/>
          <w:sz w:val="20"/>
          <w:szCs w:val="20"/>
          <w:lang w:val="es-PA"/>
        </w:rPr>
        <w:footnoteReference w:id="11"/>
      </w:r>
      <w:r w:rsidR="00577E88">
        <w:rPr>
          <w:rFonts w:asciiTheme="majorHAnsi" w:hAnsiTheme="majorHAnsi"/>
          <w:sz w:val="20"/>
          <w:szCs w:val="20"/>
          <w:lang w:val="es-PA"/>
        </w:rPr>
        <w:t xml:space="preserve"> </w:t>
      </w:r>
      <w:r>
        <w:rPr>
          <w:rFonts w:asciiTheme="majorHAnsi" w:hAnsiTheme="majorHAnsi"/>
          <w:sz w:val="20"/>
          <w:szCs w:val="20"/>
          <w:lang w:val="es-PA"/>
        </w:rPr>
        <w:t xml:space="preserve">y </w:t>
      </w:r>
      <w:r w:rsidR="00577E88">
        <w:rPr>
          <w:rFonts w:asciiTheme="majorHAnsi" w:hAnsiTheme="majorHAnsi"/>
          <w:sz w:val="20"/>
          <w:szCs w:val="20"/>
          <w:lang w:val="es-PA"/>
        </w:rPr>
        <w:t>que el artículo 19 de la Convención Americana se vulnera si un niño o niña es separado injustificadamente de uno de sus entornos familiares</w:t>
      </w:r>
      <w:r w:rsidR="00577E88">
        <w:rPr>
          <w:rStyle w:val="FootnoteReference"/>
          <w:rFonts w:asciiTheme="majorHAnsi" w:hAnsiTheme="majorHAnsi"/>
          <w:sz w:val="20"/>
          <w:szCs w:val="20"/>
          <w:lang w:val="es-PA"/>
        </w:rPr>
        <w:footnoteReference w:id="12"/>
      </w:r>
      <w:r w:rsidR="00577E88">
        <w:rPr>
          <w:rFonts w:asciiTheme="majorHAnsi" w:hAnsiTheme="majorHAnsi"/>
          <w:sz w:val="20"/>
          <w:szCs w:val="20"/>
          <w:lang w:val="es-PA"/>
        </w:rPr>
        <w:t xml:space="preserve">. </w:t>
      </w:r>
    </w:p>
    <w:p w14:paraId="02F4F4D0" w14:textId="08EFD040" w:rsidR="00DA1667" w:rsidRDefault="00DA1667" w:rsidP="00BA434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
        <w:jc w:val="both"/>
        <w:rPr>
          <w:rFonts w:asciiTheme="majorHAnsi" w:hAnsiTheme="majorHAnsi"/>
          <w:b/>
          <w:bCs/>
          <w:sz w:val="20"/>
          <w:szCs w:val="20"/>
          <w:lang w:val="es-ES"/>
        </w:rPr>
      </w:pPr>
    </w:p>
    <w:p w14:paraId="05A4039E" w14:textId="0C171BD3" w:rsidR="00577E88" w:rsidRPr="00577E88" w:rsidRDefault="00577E88" w:rsidP="00DA16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390590">
        <w:rPr>
          <w:rFonts w:asciiTheme="majorHAnsi" w:hAnsiTheme="majorHAnsi"/>
          <w:sz w:val="20"/>
          <w:szCs w:val="20"/>
          <w:lang w:val="es-ES"/>
        </w:rPr>
        <w:t xml:space="preserve">En atención </w:t>
      </w:r>
      <w:r w:rsidR="00BA4348">
        <w:rPr>
          <w:rFonts w:asciiTheme="majorHAnsi" w:hAnsiTheme="majorHAnsi"/>
          <w:sz w:val="20"/>
          <w:szCs w:val="20"/>
          <w:lang w:val="es-ES"/>
        </w:rPr>
        <w:t>de</w:t>
      </w:r>
      <w:r w:rsidRPr="00390590">
        <w:rPr>
          <w:rFonts w:asciiTheme="majorHAnsi" w:hAnsiTheme="majorHAnsi"/>
          <w:sz w:val="20"/>
          <w:szCs w:val="20"/>
          <w:lang w:val="es-ES"/>
        </w:rPr>
        <w:t xml:space="preserve"> estas consideraciones</w:t>
      </w:r>
      <w:r w:rsidR="00BA4348">
        <w:rPr>
          <w:rFonts w:asciiTheme="majorHAnsi" w:hAnsiTheme="majorHAnsi"/>
          <w:sz w:val="20"/>
          <w:szCs w:val="20"/>
          <w:lang w:val="es-ES"/>
        </w:rPr>
        <w:t>,</w:t>
      </w:r>
      <w:r w:rsidRPr="00390590">
        <w:rPr>
          <w:rFonts w:asciiTheme="majorHAnsi" w:hAnsiTheme="majorHAnsi"/>
          <w:sz w:val="20"/>
          <w:szCs w:val="20"/>
          <w:lang w:val="es-ES"/>
        </w:rPr>
        <w:t xml:space="preserve"> y tras examinar los elementos de hecho y de derecho expuestos por las partes</w:t>
      </w:r>
      <w:r w:rsidR="00BA4348">
        <w:rPr>
          <w:rFonts w:asciiTheme="majorHAnsi" w:hAnsiTheme="majorHAnsi"/>
          <w:sz w:val="20"/>
          <w:szCs w:val="20"/>
          <w:lang w:val="es-ES"/>
        </w:rPr>
        <w:t>,</w:t>
      </w:r>
      <w:r w:rsidRPr="00390590">
        <w:rPr>
          <w:rFonts w:asciiTheme="majorHAnsi" w:hAnsiTheme="majorHAnsi"/>
          <w:sz w:val="20"/>
          <w:szCs w:val="20"/>
          <w:lang w:val="es-ES"/>
        </w:rPr>
        <w:t xml:space="preserve"> la Comisión </w:t>
      </w:r>
      <w:r w:rsidR="00BA4348">
        <w:rPr>
          <w:rFonts w:asciiTheme="majorHAnsi" w:hAnsiTheme="majorHAnsi"/>
          <w:sz w:val="20"/>
          <w:szCs w:val="20"/>
          <w:lang w:val="es-ES"/>
        </w:rPr>
        <w:t xml:space="preserve">Interamericana </w:t>
      </w:r>
      <w:r w:rsidRPr="00390590">
        <w:rPr>
          <w:rFonts w:asciiTheme="majorHAnsi" w:hAnsiTheme="majorHAnsi"/>
          <w:sz w:val="20"/>
          <w:szCs w:val="20"/>
          <w:lang w:val="es-ES"/>
        </w:rPr>
        <w:t xml:space="preserve">estima que </w:t>
      </w:r>
      <w:r w:rsidR="00BA4348">
        <w:rPr>
          <w:rFonts w:asciiTheme="majorHAnsi" w:hAnsiTheme="majorHAnsi"/>
          <w:sz w:val="20"/>
          <w:szCs w:val="20"/>
          <w:lang w:val="es-ES"/>
        </w:rPr>
        <w:t xml:space="preserve">los alegatos </w:t>
      </w:r>
      <w:r w:rsidRPr="00390590">
        <w:rPr>
          <w:rFonts w:asciiTheme="majorHAnsi" w:hAnsiTheme="majorHAnsi"/>
          <w:sz w:val="20"/>
          <w:szCs w:val="20"/>
          <w:lang w:val="es-ES"/>
        </w:rPr>
        <w:t>de la parte peticionaria no resultan manifiestamente infundad</w:t>
      </w:r>
      <w:r w:rsidR="00BA4348">
        <w:rPr>
          <w:rFonts w:asciiTheme="majorHAnsi" w:hAnsiTheme="majorHAnsi"/>
          <w:sz w:val="20"/>
          <w:szCs w:val="20"/>
          <w:lang w:val="es-ES"/>
        </w:rPr>
        <w:t>o</w:t>
      </w:r>
      <w:r w:rsidRPr="00390590">
        <w:rPr>
          <w:rFonts w:asciiTheme="majorHAnsi" w:hAnsiTheme="majorHAnsi"/>
          <w:sz w:val="20"/>
          <w:szCs w:val="20"/>
          <w:lang w:val="es-ES"/>
        </w:rPr>
        <w:t>s y requieren un estudio de fondo pues los hechos alegados, de corroborarse como ciertos</w:t>
      </w:r>
      <w:r w:rsidR="00BA4348">
        <w:rPr>
          <w:rFonts w:asciiTheme="majorHAnsi" w:hAnsiTheme="majorHAnsi"/>
          <w:sz w:val="20"/>
          <w:szCs w:val="20"/>
          <w:lang w:val="es-ES"/>
        </w:rPr>
        <w:t>,</w:t>
      </w:r>
      <w:r w:rsidRPr="00390590">
        <w:rPr>
          <w:rFonts w:asciiTheme="majorHAnsi" w:hAnsiTheme="majorHAnsi"/>
          <w:sz w:val="20"/>
          <w:szCs w:val="20"/>
          <w:lang w:val="es-ES"/>
        </w:rPr>
        <w:t xml:space="preserve"> podrían </w:t>
      </w:r>
      <w:r w:rsidR="00BA4348">
        <w:rPr>
          <w:rFonts w:asciiTheme="majorHAnsi" w:hAnsiTheme="majorHAnsi"/>
          <w:sz w:val="20"/>
          <w:szCs w:val="20"/>
          <w:lang w:val="es-ES"/>
        </w:rPr>
        <w:t xml:space="preserve">constituir </w:t>
      </w:r>
      <w:r w:rsidRPr="00390590">
        <w:rPr>
          <w:rFonts w:asciiTheme="majorHAnsi" w:hAnsiTheme="majorHAnsi"/>
          <w:sz w:val="20"/>
          <w:szCs w:val="20"/>
          <w:lang w:val="es-ES"/>
        </w:rPr>
        <w:t xml:space="preserve">violaciones </w:t>
      </w:r>
      <w:r w:rsidR="00BA4348">
        <w:rPr>
          <w:rFonts w:asciiTheme="majorHAnsi" w:hAnsiTheme="majorHAnsi"/>
          <w:sz w:val="20"/>
          <w:szCs w:val="20"/>
          <w:lang w:val="es-ES"/>
        </w:rPr>
        <w:t>de</w:t>
      </w:r>
      <w:r w:rsidRPr="00390590">
        <w:rPr>
          <w:rFonts w:asciiTheme="majorHAnsi" w:hAnsiTheme="majorHAnsi"/>
          <w:sz w:val="20"/>
          <w:szCs w:val="20"/>
          <w:lang w:val="es-ES"/>
        </w:rPr>
        <w:t xml:space="preserve"> los </w:t>
      </w:r>
      <w:r w:rsidRPr="00390590">
        <w:rPr>
          <w:rFonts w:asciiTheme="majorHAnsi" w:hAnsiTheme="majorHAnsi"/>
          <w:bCs/>
          <w:sz w:val="20"/>
          <w:szCs w:val="20"/>
          <w:lang w:val="es-ES"/>
        </w:rPr>
        <w:t>artículos</w:t>
      </w:r>
      <w:r>
        <w:rPr>
          <w:rFonts w:asciiTheme="majorHAnsi" w:hAnsiTheme="majorHAnsi"/>
          <w:bCs/>
          <w:sz w:val="20"/>
          <w:szCs w:val="20"/>
          <w:lang w:val="es-ES"/>
        </w:rPr>
        <w:t xml:space="preserve"> </w:t>
      </w:r>
      <w:r>
        <w:rPr>
          <w:rFonts w:ascii="Cambria" w:hAnsi="Cambria"/>
          <w:bCs/>
          <w:sz w:val="20"/>
          <w:szCs w:val="20"/>
          <w:lang w:val="es-ES"/>
        </w:rPr>
        <w:t>5 (integridad personal), 8 (garantías judiciales), 17 (protección a la familia), 19 (derechos del niño) y 25 (protección judicial) de la Convención Americana en relación con su artículo 1.1. (obligación de respetar los derechos).</w:t>
      </w:r>
    </w:p>
    <w:p w14:paraId="33C69159" w14:textId="77777777" w:rsidR="00DA1667" w:rsidRPr="00DA1667" w:rsidRDefault="00DA1667" w:rsidP="00BA434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
        <w:jc w:val="both"/>
        <w:rPr>
          <w:rFonts w:asciiTheme="majorHAnsi" w:hAnsiTheme="majorHAnsi"/>
          <w:b/>
          <w:bCs/>
          <w:sz w:val="20"/>
          <w:szCs w:val="20"/>
          <w:lang w:val="es-ES"/>
        </w:rPr>
      </w:pPr>
    </w:p>
    <w:p w14:paraId="18349CAC" w14:textId="130DA853" w:rsidR="00577E88" w:rsidRPr="00577E88" w:rsidRDefault="00BD48A6" w:rsidP="00DA16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bCs/>
          <w:sz w:val="20"/>
          <w:szCs w:val="20"/>
          <w:lang w:val="es-ES"/>
        </w:rPr>
        <w:t>L</w:t>
      </w:r>
      <w:r w:rsidR="00BA4348">
        <w:rPr>
          <w:rFonts w:ascii="Cambria" w:hAnsi="Cambria"/>
          <w:bCs/>
          <w:sz w:val="20"/>
          <w:szCs w:val="20"/>
          <w:lang w:val="es-ES"/>
        </w:rPr>
        <w:t>a CIDH</w:t>
      </w:r>
      <w:r w:rsidR="00577E88" w:rsidRPr="00577E88">
        <w:rPr>
          <w:rFonts w:ascii="Cambria" w:hAnsi="Cambria" w:cs="Calibri"/>
          <w:sz w:val="20"/>
          <w:szCs w:val="20"/>
          <w:lang w:val="es-ES_tradnl"/>
        </w:rPr>
        <w:t xml:space="preserve"> carece de competencia para establecer violaciones</w:t>
      </w:r>
      <w:r w:rsidRPr="00BD48A6">
        <w:rPr>
          <w:rFonts w:ascii="Cambria" w:hAnsi="Cambria"/>
          <w:bCs/>
          <w:sz w:val="20"/>
          <w:szCs w:val="20"/>
          <w:lang w:val="es-ES"/>
        </w:rPr>
        <w:t xml:space="preserve"> </w:t>
      </w:r>
      <w:r>
        <w:rPr>
          <w:rFonts w:ascii="Cambria" w:hAnsi="Cambria"/>
          <w:bCs/>
          <w:sz w:val="20"/>
          <w:szCs w:val="20"/>
          <w:lang w:val="es-ES"/>
        </w:rPr>
        <w:t>de</w:t>
      </w:r>
      <w:r w:rsidRPr="00577E88">
        <w:rPr>
          <w:rFonts w:ascii="Cambria" w:hAnsi="Cambria"/>
          <w:bCs/>
          <w:sz w:val="20"/>
          <w:szCs w:val="20"/>
          <w:lang w:val="es-ES"/>
        </w:rPr>
        <w:t xml:space="preserve"> instrumentos internacionales que no pertenecen al </w:t>
      </w:r>
      <w:r>
        <w:rPr>
          <w:rFonts w:ascii="Cambria" w:hAnsi="Cambria"/>
          <w:bCs/>
          <w:sz w:val="20"/>
          <w:szCs w:val="20"/>
          <w:lang w:val="es-ES"/>
        </w:rPr>
        <w:t>s</w:t>
      </w:r>
      <w:r w:rsidRPr="00577E88">
        <w:rPr>
          <w:rFonts w:ascii="Cambria" w:hAnsi="Cambria"/>
          <w:bCs/>
          <w:sz w:val="20"/>
          <w:szCs w:val="20"/>
          <w:lang w:val="es-ES"/>
        </w:rPr>
        <w:t xml:space="preserve">istema </w:t>
      </w:r>
      <w:r>
        <w:rPr>
          <w:rFonts w:ascii="Cambria" w:hAnsi="Cambria"/>
          <w:bCs/>
          <w:sz w:val="20"/>
          <w:szCs w:val="20"/>
          <w:lang w:val="es-ES"/>
        </w:rPr>
        <w:t>i</w:t>
      </w:r>
      <w:r w:rsidRPr="00577E88">
        <w:rPr>
          <w:rFonts w:ascii="Cambria" w:hAnsi="Cambria"/>
          <w:bCs/>
          <w:sz w:val="20"/>
          <w:szCs w:val="20"/>
          <w:lang w:val="es-ES"/>
        </w:rPr>
        <w:t>nteramericano</w:t>
      </w:r>
      <w:r w:rsidR="00577E88" w:rsidRPr="00577E88">
        <w:rPr>
          <w:rFonts w:ascii="Cambria" w:hAnsi="Cambria" w:cs="Calibri"/>
          <w:sz w:val="20"/>
          <w:szCs w:val="20"/>
          <w:lang w:val="es-ES_tradnl"/>
        </w:rPr>
        <w:t xml:space="preserve">, sin perjuicio de lo cual </w:t>
      </w:r>
      <w:r w:rsidR="00577E88">
        <w:rPr>
          <w:rFonts w:ascii="Cambria" w:hAnsi="Cambria" w:cs="Calibri"/>
          <w:sz w:val="20"/>
          <w:szCs w:val="20"/>
          <w:lang w:val="es-ES_tradnl"/>
        </w:rPr>
        <w:t>puede</w:t>
      </w:r>
      <w:r w:rsidR="00577E88" w:rsidRPr="00577E88">
        <w:rPr>
          <w:rFonts w:ascii="Cambria" w:hAnsi="Cambria" w:cs="Calibri"/>
          <w:sz w:val="20"/>
          <w:szCs w:val="20"/>
          <w:lang w:val="es-ES_tradnl"/>
        </w:rPr>
        <w:t xml:space="preserve"> tomarlos en cuenta como parte de su ejercicio interpretativo de las normas de la Convención Americana en los términos de</w:t>
      </w:r>
      <w:r>
        <w:rPr>
          <w:rFonts w:ascii="Cambria" w:hAnsi="Cambria" w:cs="Calibri"/>
          <w:sz w:val="20"/>
          <w:szCs w:val="20"/>
          <w:lang w:val="es-ES_tradnl"/>
        </w:rPr>
        <w:t xml:space="preserve"> su</w:t>
      </w:r>
      <w:r w:rsidR="00577E88" w:rsidRPr="00577E88">
        <w:rPr>
          <w:rFonts w:ascii="Cambria" w:hAnsi="Cambria" w:cs="Calibri"/>
          <w:sz w:val="20"/>
          <w:szCs w:val="20"/>
          <w:lang w:val="es-ES_tradnl"/>
        </w:rPr>
        <w:t xml:space="preserve"> artículo 29.</w:t>
      </w:r>
    </w:p>
    <w:p w14:paraId="441DF08B" w14:textId="77777777" w:rsidR="00DA1667" w:rsidRDefault="00DA1667" w:rsidP="00BD48A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
        <w:jc w:val="both"/>
        <w:rPr>
          <w:rFonts w:asciiTheme="majorHAnsi" w:hAnsiTheme="majorHAnsi"/>
          <w:b/>
          <w:bCs/>
          <w:sz w:val="20"/>
          <w:szCs w:val="20"/>
          <w:lang w:val="es-ES"/>
        </w:rPr>
      </w:pPr>
    </w:p>
    <w:p w14:paraId="5904ECCE" w14:textId="77777777" w:rsidR="007D1C22" w:rsidRDefault="007D1C22" w:rsidP="00DA166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b/>
          <w:bCs/>
          <w:sz w:val="20"/>
          <w:szCs w:val="20"/>
          <w:lang w:val="es-ES"/>
        </w:rPr>
      </w:pPr>
    </w:p>
    <w:p w14:paraId="1912D242" w14:textId="74576D31" w:rsidR="006051FA" w:rsidRPr="00671AA7" w:rsidRDefault="006051FA" w:rsidP="00DA166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b/>
          <w:bCs/>
          <w:sz w:val="20"/>
          <w:szCs w:val="20"/>
          <w:lang w:val="es-ES"/>
        </w:rPr>
      </w:pPr>
      <w:r w:rsidRPr="00671AA7">
        <w:rPr>
          <w:rFonts w:asciiTheme="majorHAnsi" w:hAnsiTheme="majorHAnsi"/>
          <w:b/>
          <w:bCs/>
          <w:sz w:val="20"/>
          <w:szCs w:val="20"/>
          <w:lang w:val="es-ES"/>
        </w:rPr>
        <w:lastRenderedPageBreak/>
        <w:t xml:space="preserve">VIII. </w:t>
      </w:r>
      <w:r w:rsidRPr="00671AA7">
        <w:rPr>
          <w:rFonts w:asciiTheme="majorHAnsi" w:hAnsiTheme="majorHAnsi"/>
          <w:b/>
          <w:bCs/>
          <w:sz w:val="20"/>
          <w:szCs w:val="20"/>
          <w:lang w:val="es-ES"/>
        </w:rPr>
        <w:tab/>
        <w:t>DECISIÓN</w:t>
      </w:r>
    </w:p>
    <w:p w14:paraId="1AE1462B" w14:textId="77777777" w:rsidR="00DA1667" w:rsidRPr="00DA1667" w:rsidRDefault="00DA1667" w:rsidP="00BD48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28DBDE8" w14:textId="10772942" w:rsidR="005F4BA7" w:rsidRPr="005F4BA7" w:rsidRDefault="006051FA" w:rsidP="00DA166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71AA7">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w:t>
      </w:r>
      <w:r w:rsidR="00147F0C">
        <w:rPr>
          <w:rFonts w:asciiTheme="majorHAnsi" w:hAnsiTheme="majorHAnsi"/>
          <w:sz w:val="20"/>
          <w:szCs w:val="20"/>
          <w:lang w:val="es-ES"/>
        </w:rPr>
        <w:t xml:space="preserve">culos 5, </w:t>
      </w:r>
      <w:r w:rsidR="00201B1D">
        <w:rPr>
          <w:rFonts w:asciiTheme="majorHAnsi" w:hAnsiTheme="majorHAnsi"/>
          <w:sz w:val="20"/>
          <w:szCs w:val="20"/>
          <w:lang w:val="es-ES"/>
        </w:rPr>
        <w:t>8, 17, 19 y 25 de la Convención Americana</w:t>
      </w:r>
      <w:r w:rsidR="00BD48A6">
        <w:rPr>
          <w:rFonts w:asciiTheme="majorHAnsi" w:hAnsiTheme="majorHAnsi"/>
          <w:sz w:val="20"/>
          <w:szCs w:val="20"/>
          <w:lang w:val="es-ES"/>
        </w:rPr>
        <w:t>,</w:t>
      </w:r>
      <w:r w:rsidR="00357AC7">
        <w:rPr>
          <w:rFonts w:asciiTheme="majorHAnsi" w:hAnsiTheme="majorHAnsi"/>
          <w:sz w:val="20"/>
          <w:szCs w:val="20"/>
          <w:lang w:val="es-ES"/>
        </w:rPr>
        <w:t xml:space="preserve"> </w:t>
      </w:r>
      <w:r w:rsidR="00201B1D">
        <w:rPr>
          <w:rFonts w:asciiTheme="majorHAnsi" w:hAnsiTheme="majorHAnsi"/>
          <w:sz w:val="20"/>
          <w:szCs w:val="20"/>
          <w:lang w:val="es-ES"/>
        </w:rPr>
        <w:t xml:space="preserve">en </w:t>
      </w:r>
      <w:r w:rsidR="00B23FAA">
        <w:rPr>
          <w:rFonts w:asciiTheme="majorHAnsi" w:hAnsiTheme="majorHAnsi"/>
          <w:sz w:val="20"/>
          <w:szCs w:val="20"/>
          <w:lang w:val="es-ES"/>
        </w:rPr>
        <w:t>concordancia</w:t>
      </w:r>
      <w:r w:rsidR="00201B1D">
        <w:rPr>
          <w:rFonts w:asciiTheme="majorHAnsi" w:hAnsiTheme="majorHAnsi"/>
          <w:sz w:val="20"/>
          <w:szCs w:val="20"/>
          <w:lang w:val="es-ES"/>
        </w:rPr>
        <w:t xml:space="preserve"> con su artículo 1.1</w:t>
      </w:r>
      <w:r w:rsidR="00CD0ECF">
        <w:rPr>
          <w:rFonts w:asciiTheme="majorHAnsi" w:hAnsiTheme="majorHAnsi"/>
          <w:sz w:val="20"/>
          <w:szCs w:val="20"/>
          <w:lang w:val="es-ES"/>
        </w:rPr>
        <w:t>, y;</w:t>
      </w:r>
    </w:p>
    <w:p w14:paraId="6FFC81A3" w14:textId="77777777" w:rsidR="00DA1667" w:rsidRPr="00BD48A6" w:rsidRDefault="00DA1667" w:rsidP="00DA16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
        </w:rPr>
      </w:pPr>
    </w:p>
    <w:p w14:paraId="53F2F572" w14:textId="4F4D9FE9" w:rsidR="00722C9F" w:rsidRDefault="006051FA" w:rsidP="00DA1667">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
        </w:rPr>
      </w:pPr>
      <w:r w:rsidRPr="00DF284C">
        <w:rPr>
          <w:rFonts w:asciiTheme="majorHAnsi" w:hAnsiTheme="majorHAnsi"/>
          <w:sz w:val="20"/>
          <w:szCs w:val="20"/>
          <w:lang w:val="es-ES"/>
        </w:rPr>
        <w:t xml:space="preserve">Notificar a las partes la presente decisión; </w:t>
      </w:r>
      <w:r w:rsidR="00201B1D">
        <w:rPr>
          <w:rFonts w:asciiTheme="majorHAnsi" w:hAnsiTheme="majorHAnsi"/>
          <w:sz w:val="20"/>
          <w:szCs w:val="20"/>
          <w:lang w:val="es-ES"/>
        </w:rPr>
        <w:t>proceder</w:t>
      </w:r>
      <w:r w:rsidRPr="00DF284C">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r w:rsidRPr="00DF284C">
        <w:rPr>
          <w:rFonts w:cs="Calibri"/>
          <w:sz w:val="20"/>
          <w:szCs w:val="20"/>
          <w:lang w:val="es-ES"/>
        </w:rPr>
        <w:t xml:space="preserve"> </w:t>
      </w:r>
    </w:p>
    <w:p w14:paraId="68F19B89" w14:textId="77777777" w:rsidR="00CD0ECF" w:rsidRDefault="00CD0ECF" w:rsidP="00CD0EC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
        </w:rPr>
      </w:pPr>
    </w:p>
    <w:p w14:paraId="5F5D3712" w14:textId="6ADD84A2" w:rsidR="00725AA7" w:rsidRPr="00A37B82" w:rsidRDefault="00725AA7" w:rsidP="700A3570">
      <w:pPr>
        <w:ind w:firstLine="720"/>
        <w:jc w:val="both"/>
        <w:rPr>
          <w:rFonts w:asciiTheme="majorHAnsi" w:hAnsiTheme="majorHAnsi" w:cs="Arial"/>
          <w:noProof/>
          <w:spacing w:val="-2"/>
          <w:sz w:val="20"/>
          <w:szCs w:val="20"/>
          <w:lang w:val="es-CL"/>
        </w:rPr>
      </w:pPr>
      <w:bookmarkStart w:id="1" w:name="_Hlk89320357"/>
      <w:r w:rsidRPr="700A3570">
        <w:rPr>
          <w:rFonts w:asciiTheme="majorHAnsi" w:hAnsiTheme="majorHAnsi" w:cs="Arial"/>
          <w:noProof/>
          <w:spacing w:val="-2"/>
          <w:sz w:val="20"/>
          <w:szCs w:val="20"/>
          <w:lang w:val="es-CL"/>
        </w:rPr>
        <w:t>Aprobado por la Comisión Interamericana de Derechos Humanos  a los 19 días del mes de diciembre de 2021.  (Firmado): Antonia Urrejola, Presidenta; Julissa Mantilla Falcón, Primera Vicepresidenta; Esmeralda E. Arosemena Bernal de Troitiño, Joel Hernández  y Stuardo Ralón Orellana, Miembros de la Comisión.</w:t>
      </w:r>
      <w:r w:rsidRPr="700A3570">
        <w:rPr>
          <w:rFonts w:asciiTheme="majorHAnsi" w:hAnsiTheme="majorHAnsi" w:cs="Arial"/>
          <w:noProof/>
          <w:sz w:val="20"/>
          <w:szCs w:val="20"/>
          <w:lang w:val="es-CL"/>
        </w:rPr>
        <w:t xml:space="preserve"> </w:t>
      </w:r>
    </w:p>
    <w:bookmarkEnd w:id="1"/>
    <w:p w14:paraId="1616A4C1" w14:textId="77777777" w:rsidR="00725AA7" w:rsidRPr="00A37B82" w:rsidRDefault="00725AA7" w:rsidP="00725AA7">
      <w:pPr>
        <w:suppressAutoHyphens/>
        <w:ind w:firstLine="720"/>
        <w:jc w:val="both"/>
        <w:rPr>
          <w:rFonts w:asciiTheme="majorHAnsi" w:hAnsiTheme="majorHAnsi" w:cs="Arial"/>
          <w:noProof/>
          <w:spacing w:val="-2"/>
          <w:sz w:val="20"/>
          <w:szCs w:val="20"/>
          <w:lang w:val="es-CL"/>
        </w:rPr>
      </w:pPr>
    </w:p>
    <w:sectPr w:rsidR="00725AA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A2A" w14:textId="77777777" w:rsidR="00A7135B" w:rsidRDefault="00A7135B">
      <w:r>
        <w:separator/>
      </w:r>
    </w:p>
  </w:endnote>
  <w:endnote w:type="continuationSeparator" w:id="0">
    <w:p w14:paraId="5E87A6C4" w14:textId="77777777" w:rsidR="00A7135B" w:rsidRDefault="00A7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3010CA7" w14:textId="4076FAD2" w:rsidR="007B432F" w:rsidRPr="00934A2C" w:rsidRDefault="007B432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5379">
          <w:rPr>
            <w:noProof/>
            <w:sz w:val="16"/>
            <w:szCs w:val="22"/>
          </w:rPr>
          <w:t>2</w:t>
        </w:r>
        <w:r w:rsidRPr="00934A2C">
          <w:rPr>
            <w:noProof/>
            <w:sz w:val="16"/>
            <w:szCs w:val="22"/>
          </w:rPr>
          <w:fldChar w:fldCharType="end"/>
        </w:r>
      </w:p>
    </w:sdtContent>
  </w:sdt>
  <w:p w14:paraId="1A4F39D0" w14:textId="77777777" w:rsidR="007B432F" w:rsidRDefault="007B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4E2" w14:textId="77777777" w:rsidR="007B432F" w:rsidRPr="00934A2C" w:rsidRDefault="007B432F">
    <w:pPr>
      <w:pStyle w:val="Footer"/>
      <w:jc w:val="center"/>
      <w:rPr>
        <w:sz w:val="16"/>
        <w:szCs w:val="22"/>
      </w:rPr>
    </w:pPr>
  </w:p>
  <w:p w14:paraId="4169B2EA" w14:textId="77777777" w:rsidR="007B432F" w:rsidRDefault="007B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E6A5" w14:textId="77777777" w:rsidR="00A7135B" w:rsidRPr="000F35ED" w:rsidRDefault="00A713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307896" w14:textId="77777777" w:rsidR="00A7135B" w:rsidRPr="000F35ED" w:rsidRDefault="00A7135B" w:rsidP="000F35ED">
      <w:pPr>
        <w:rPr>
          <w:rFonts w:asciiTheme="majorHAnsi" w:hAnsiTheme="majorHAnsi"/>
          <w:sz w:val="16"/>
          <w:szCs w:val="16"/>
        </w:rPr>
      </w:pPr>
      <w:r w:rsidRPr="000F35ED">
        <w:rPr>
          <w:rFonts w:asciiTheme="majorHAnsi" w:hAnsiTheme="majorHAnsi"/>
          <w:sz w:val="16"/>
          <w:szCs w:val="16"/>
        </w:rPr>
        <w:separator/>
      </w:r>
    </w:p>
    <w:p w14:paraId="7A8EE270" w14:textId="77777777" w:rsidR="00A7135B" w:rsidRPr="000F35ED" w:rsidRDefault="00A7135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4A34332" w14:textId="77777777" w:rsidR="00A7135B" w:rsidRPr="000F35ED" w:rsidRDefault="00A713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6F91B09" w14:textId="049895B2" w:rsidR="008D4C7A" w:rsidRPr="00FD6B6D" w:rsidRDefault="008D4C7A"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La petición identifica como presuntas víctimas a</w:t>
      </w:r>
      <w:r w:rsidR="00D740E1" w:rsidRPr="00FD6B6D">
        <w:rPr>
          <w:rFonts w:asciiTheme="majorHAnsi" w:hAnsiTheme="majorHAnsi"/>
          <w:sz w:val="16"/>
          <w:szCs w:val="16"/>
          <w:lang w:val="es-PA"/>
        </w:rPr>
        <w:t xml:space="preserve"> Carlos Alberto Freira Prado,</w:t>
      </w:r>
      <w:r w:rsidRPr="00FD6B6D">
        <w:rPr>
          <w:rFonts w:asciiTheme="majorHAnsi" w:hAnsiTheme="majorHAnsi"/>
          <w:sz w:val="16"/>
          <w:szCs w:val="16"/>
          <w:lang w:val="es-PA"/>
        </w:rPr>
        <w:t xml:space="preserve"> Juan Bautista Freira Penino y Virginia Penino </w:t>
      </w:r>
      <w:proofErr w:type="spellStart"/>
      <w:r w:rsidRPr="00FD6B6D">
        <w:rPr>
          <w:rFonts w:asciiTheme="majorHAnsi" w:hAnsiTheme="majorHAnsi"/>
          <w:sz w:val="16"/>
          <w:szCs w:val="16"/>
          <w:lang w:val="es-PA"/>
        </w:rPr>
        <w:t>Maresca</w:t>
      </w:r>
      <w:proofErr w:type="spellEnd"/>
      <w:r w:rsidR="00F14773">
        <w:rPr>
          <w:rFonts w:asciiTheme="majorHAnsi" w:hAnsiTheme="majorHAnsi"/>
          <w:sz w:val="16"/>
          <w:szCs w:val="16"/>
          <w:lang w:val="es-PA"/>
        </w:rPr>
        <w:t>,</w:t>
      </w:r>
      <w:r w:rsidRPr="00FD6B6D">
        <w:rPr>
          <w:rFonts w:asciiTheme="majorHAnsi" w:hAnsiTheme="majorHAnsi"/>
          <w:sz w:val="16"/>
          <w:szCs w:val="16"/>
          <w:lang w:val="es-PA"/>
        </w:rPr>
        <w:t xml:space="preserve"> </w:t>
      </w:r>
      <w:r w:rsidR="00D740E1" w:rsidRPr="00FD6B6D">
        <w:rPr>
          <w:rFonts w:asciiTheme="majorHAnsi" w:hAnsiTheme="majorHAnsi"/>
          <w:sz w:val="16"/>
          <w:szCs w:val="16"/>
          <w:lang w:val="es-PA"/>
        </w:rPr>
        <w:t xml:space="preserve">padre, </w:t>
      </w:r>
      <w:r w:rsidRPr="00FD6B6D">
        <w:rPr>
          <w:rFonts w:asciiTheme="majorHAnsi" w:hAnsiTheme="majorHAnsi"/>
          <w:sz w:val="16"/>
          <w:szCs w:val="16"/>
          <w:lang w:val="es-PA"/>
        </w:rPr>
        <w:t>hermano y “madrastra” de Juan Ignacio Freira Reyes, respectivamente</w:t>
      </w:r>
      <w:r w:rsidR="00FD6B6D" w:rsidRPr="00FD6B6D">
        <w:rPr>
          <w:rFonts w:asciiTheme="majorHAnsi" w:hAnsiTheme="majorHAnsi"/>
          <w:sz w:val="16"/>
          <w:szCs w:val="16"/>
          <w:lang w:val="es-PA"/>
        </w:rPr>
        <w:t>.</w:t>
      </w:r>
    </w:p>
  </w:footnote>
  <w:footnote w:id="3">
    <w:p w14:paraId="6FFE0F31" w14:textId="6B01A25E" w:rsidR="007B432F" w:rsidRPr="00FD6B6D" w:rsidRDefault="007B432F" w:rsidP="008361FA">
      <w:pPr>
        <w:pStyle w:val="FootnoteText"/>
        <w:ind w:firstLine="720"/>
        <w:jc w:val="both"/>
        <w:rPr>
          <w:rFonts w:asciiTheme="majorHAnsi" w:hAnsiTheme="majorHAnsi"/>
          <w:sz w:val="16"/>
          <w:szCs w:val="16"/>
          <w:lang w:val="es-ES"/>
        </w:rPr>
      </w:pPr>
      <w:r w:rsidRPr="00FD6B6D">
        <w:rPr>
          <w:rStyle w:val="FootnoteReference"/>
          <w:rFonts w:asciiTheme="majorHAnsi" w:hAnsiTheme="majorHAnsi"/>
          <w:sz w:val="16"/>
          <w:szCs w:val="16"/>
          <w:lang w:val="es-ES"/>
        </w:rPr>
        <w:footnoteRef/>
      </w:r>
      <w:r w:rsidR="002B4DA5" w:rsidRPr="00FD6B6D">
        <w:rPr>
          <w:rFonts w:asciiTheme="majorHAnsi" w:hAnsiTheme="majorHAnsi"/>
          <w:sz w:val="16"/>
          <w:szCs w:val="16"/>
          <w:lang w:val="es-ES"/>
        </w:rPr>
        <w:t xml:space="preserve"> En </w:t>
      </w:r>
      <w:r w:rsidRPr="00FD6B6D">
        <w:rPr>
          <w:rFonts w:asciiTheme="majorHAnsi" w:hAnsiTheme="majorHAnsi"/>
          <w:sz w:val="16"/>
          <w:szCs w:val="16"/>
          <w:lang w:val="es-ES"/>
        </w:rPr>
        <w:t>adelante “la Convención Americana” o “la Convención”.</w:t>
      </w:r>
    </w:p>
  </w:footnote>
  <w:footnote w:id="4">
    <w:p w14:paraId="2D80F976" w14:textId="10527ABB" w:rsidR="002B4DA5" w:rsidRPr="00FD6B6D" w:rsidRDefault="002B4DA5"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Convención de los Derechos del Niño, Declaración de los Derechos del Niño, Pacto Internacionales de Derechos Civiles y Políticos, y Pacto Internacional de Derechos Económicos, Sociales y Culturales. </w:t>
      </w:r>
    </w:p>
  </w:footnote>
  <w:footnote w:id="5">
    <w:p w14:paraId="0099B67A" w14:textId="77777777" w:rsidR="007B432F" w:rsidRPr="00FD6B6D" w:rsidRDefault="007B432F" w:rsidP="008361FA">
      <w:pPr>
        <w:pStyle w:val="FootnoteText"/>
        <w:ind w:firstLine="720"/>
        <w:jc w:val="both"/>
        <w:rPr>
          <w:rFonts w:asciiTheme="majorHAnsi" w:hAnsiTheme="majorHAnsi"/>
          <w:sz w:val="16"/>
          <w:szCs w:val="16"/>
          <w:lang w:val="es-ES"/>
        </w:rPr>
      </w:pPr>
      <w:r w:rsidRPr="00FD6B6D">
        <w:rPr>
          <w:rStyle w:val="FootnoteReference"/>
          <w:rFonts w:asciiTheme="majorHAnsi" w:hAnsiTheme="majorHAnsi"/>
          <w:sz w:val="16"/>
          <w:szCs w:val="16"/>
          <w:lang w:val="es-ES"/>
        </w:rPr>
        <w:footnoteRef/>
      </w:r>
      <w:r w:rsidRPr="00FD6B6D">
        <w:rPr>
          <w:rFonts w:asciiTheme="majorHAnsi" w:hAnsiTheme="majorHAnsi"/>
          <w:sz w:val="16"/>
          <w:szCs w:val="16"/>
          <w:lang w:val="es-ES"/>
        </w:rPr>
        <w:t xml:space="preserve"> Las observaciones de cada parte fueron debidamente trasladadas a la parte contraria.</w:t>
      </w:r>
    </w:p>
  </w:footnote>
  <w:footnote w:id="6">
    <w:p w14:paraId="6C86AD76" w14:textId="77777777" w:rsidR="00164699" w:rsidRPr="00FD6B6D" w:rsidRDefault="00164699" w:rsidP="008361FA">
      <w:pPr>
        <w:pStyle w:val="FootnoteText"/>
        <w:jc w:val="both"/>
        <w:rPr>
          <w:rFonts w:asciiTheme="majorHAnsi" w:hAnsiTheme="majorHAnsi"/>
          <w:sz w:val="16"/>
          <w:szCs w:val="16"/>
          <w:lang w:val="es-ES_tradnl"/>
        </w:rPr>
      </w:pPr>
      <w:r w:rsidRPr="00FD6B6D">
        <w:rPr>
          <w:rFonts w:asciiTheme="majorHAnsi" w:hAnsiTheme="majorHAnsi"/>
          <w:sz w:val="16"/>
          <w:szCs w:val="16"/>
          <w:lang w:val="es-ES"/>
        </w:rPr>
        <w:tab/>
      </w:r>
      <w:r w:rsidRPr="00FD6B6D">
        <w:rPr>
          <w:rStyle w:val="FootnoteReference"/>
          <w:rFonts w:asciiTheme="majorHAnsi" w:hAnsiTheme="majorHAnsi"/>
          <w:sz w:val="16"/>
          <w:szCs w:val="16"/>
        </w:rPr>
        <w:footnoteRef/>
      </w:r>
      <w:r w:rsidRPr="00FD6B6D">
        <w:rPr>
          <w:rFonts w:asciiTheme="majorHAnsi" w:hAnsiTheme="majorHAnsi"/>
          <w:sz w:val="16"/>
          <w:szCs w:val="16"/>
          <w:lang w:val="es-ES"/>
        </w:rPr>
        <w:t xml:space="preserve"> CIDH, Informe No. 71/17, Petición 271-07. Admisibilidad. Jorge Luis de la Rosa Mejía y otros. Colombia. 29 de junio de 2017, </w:t>
      </w:r>
      <w:proofErr w:type="spellStart"/>
      <w:r w:rsidRPr="00FD6B6D">
        <w:rPr>
          <w:rFonts w:asciiTheme="majorHAnsi" w:hAnsiTheme="majorHAnsi"/>
          <w:sz w:val="16"/>
          <w:szCs w:val="16"/>
          <w:lang w:val="es-ES"/>
        </w:rPr>
        <w:t>párr</w:t>
      </w:r>
      <w:proofErr w:type="spellEnd"/>
      <w:r w:rsidRPr="00FD6B6D">
        <w:rPr>
          <w:rFonts w:asciiTheme="majorHAnsi" w:hAnsiTheme="majorHAnsi"/>
          <w:sz w:val="16"/>
          <w:szCs w:val="16"/>
          <w:lang w:val="es-ES_tradnl"/>
        </w:rPr>
        <w:t>. 51.</w:t>
      </w:r>
    </w:p>
  </w:footnote>
  <w:footnote w:id="7">
    <w:p w14:paraId="6AACE32C" w14:textId="77777777" w:rsidR="00164699" w:rsidRPr="00FD6B6D" w:rsidRDefault="00164699" w:rsidP="008361FA">
      <w:pPr>
        <w:pStyle w:val="FootnoteText"/>
        <w:ind w:firstLine="720"/>
        <w:jc w:val="both"/>
        <w:rPr>
          <w:rFonts w:asciiTheme="majorHAnsi" w:hAnsiTheme="majorHAnsi"/>
          <w:sz w:val="16"/>
          <w:szCs w:val="16"/>
          <w:lang w:val="es-ES"/>
        </w:rPr>
      </w:pPr>
      <w:r w:rsidRPr="00FD6B6D">
        <w:rPr>
          <w:rStyle w:val="FootnoteReference"/>
          <w:rFonts w:asciiTheme="majorHAnsi" w:hAnsiTheme="majorHAnsi"/>
          <w:sz w:val="16"/>
          <w:szCs w:val="16"/>
        </w:rPr>
        <w:footnoteRef/>
      </w:r>
      <w:r w:rsidRPr="00FD6B6D">
        <w:rPr>
          <w:rFonts w:asciiTheme="majorHAnsi" w:hAnsiTheme="majorHAnsi"/>
          <w:sz w:val="16"/>
          <w:szCs w:val="16"/>
          <w:lang w:val="es-ES"/>
        </w:rPr>
        <w:t xml:space="preserve"> CIDH, Informe No. 17/06, Petición 531-01. Admisibilidad. Sebastián Claus </w:t>
      </w:r>
      <w:proofErr w:type="spellStart"/>
      <w:r w:rsidRPr="00FD6B6D">
        <w:rPr>
          <w:rFonts w:asciiTheme="majorHAnsi" w:hAnsiTheme="majorHAnsi"/>
          <w:sz w:val="16"/>
          <w:szCs w:val="16"/>
          <w:lang w:val="es-ES"/>
        </w:rPr>
        <w:t>Furlan</w:t>
      </w:r>
      <w:proofErr w:type="spellEnd"/>
      <w:r w:rsidRPr="00FD6B6D">
        <w:rPr>
          <w:rFonts w:asciiTheme="majorHAnsi" w:hAnsiTheme="majorHAnsi"/>
          <w:sz w:val="16"/>
          <w:szCs w:val="16"/>
          <w:lang w:val="es-ES"/>
        </w:rPr>
        <w:t xml:space="preserve"> y Familia. Argentina. 2 de marzo de 2006, párr. 38.</w:t>
      </w:r>
    </w:p>
  </w:footnote>
  <w:footnote w:id="8">
    <w:p w14:paraId="65F21147" w14:textId="44ABC2AE" w:rsidR="00A83321" w:rsidRPr="00FD6B6D" w:rsidRDefault="00A83321"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CIDH, Informe No. 117/06. Petición 1070-04. Admisibilidad. Milagros </w:t>
      </w:r>
      <w:proofErr w:type="spellStart"/>
      <w:r w:rsidRPr="00FD6B6D">
        <w:rPr>
          <w:rFonts w:asciiTheme="majorHAnsi" w:hAnsiTheme="majorHAnsi"/>
          <w:sz w:val="16"/>
          <w:szCs w:val="16"/>
          <w:lang w:val="es-PA"/>
        </w:rPr>
        <w:t>Fornerón</w:t>
      </w:r>
      <w:proofErr w:type="spellEnd"/>
      <w:r w:rsidRPr="00FD6B6D">
        <w:rPr>
          <w:rFonts w:asciiTheme="majorHAnsi" w:hAnsiTheme="majorHAnsi"/>
          <w:sz w:val="16"/>
          <w:szCs w:val="16"/>
          <w:lang w:val="es-PA"/>
        </w:rPr>
        <w:t xml:space="preserve"> y Leonardo Aníbal Javier </w:t>
      </w:r>
      <w:proofErr w:type="spellStart"/>
      <w:r w:rsidRPr="00FD6B6D">
        <w:rPr>
          <w:rFonts w:asciiTheme="majorHAnsi" w:hAnsiTheme="majorHAnsi"/>
          <w:sz w:val="16"/>
          <w:szCs w:val="16"/>
          <w:lang w:val="es-PA"/>
        </w:rPr>
        <w:t>Fornerón</w:t>
      </w:r>
      <w:proofErr w:type="spellEnd"/>
      <w:r w:rsidRPr="00FD6B6D">
        <w:rPr>
          <w:rFonts w:asciiTheme="majorHAnsi" w:hAnsiTheme="majorHAnsi"/>
          <w:sz w:val="16"/>
          <w:szCs w:val="16"/>
          <w:lang w:val="es-PA"/>
        </w:rPr>
        <w:t>. Argentina.  26 de octubre de 2006, párr. 41.</w:t>
      </w:r>
    </w:p>
  </w:footnote>
  <w:footnote w:id="9">
    <w:p w14:paraId="703DA888" w14:textId="77777777" w:rsidR="00577E88" w:rsidRPr="00FD6B6D" w:rsidRDefault="00577E88" w:rsidP="008361FA">
      <w:pPr>
        <w:pStyle w:val="FootnoteText"/>
        <w:ind w:firstLine="720"/>
        <w:jc w:val="both"/>
        <w:rPr>
          <w:rFonts w:asciiTheme="majorHAnsi" w:hAnsiTheme="majorHAnsi"/>
          <w:sz w:val="16"/>
          <w:szCs w:val="16"/>
          <w:lang w:val="es-ES"/>
        </w:rPr>
      </w:pPr>
      <w:r w:rsidRPr="00FD6B6D">
        <w:rPr>
          <w:rStyle w:val="FootnoteReference"/>
          <w:rFonts w:asciiTheme="majorHAnsi" w:hAnsiTheme="majorHAnsi"/>
          <w:sz w:val="16"/>
          <w:szCs w:val="16"/>
        </w:rPr>
        <w:footnoteRef/>
      </w:r>
      <w:r w:rsidRPr="00FD6B6D">
        <w:rPr>
          <w:rFonts w:asciiTheme="majorHAnsi" w:hAnsiTheme="majorHAnsi"/>
          <w:sz w:val="16"/>
          <w:szCs w:val="16"/>
          <w:lang w:val="es-ES"/>
        </w:rPr>
        <w:t xml:space="preserve"> CIDH, Informe No. 143/18, Petición 940-08. Admisibilidad. Luis Américo Ayala Gonzales. Perú. 4 de diciembre de 2018, párr. 12.</w:t>
      </w:r>
    </w:p>
  </w:footnote>
  <w:footnote w:id="10">
    <w:p w14:paraId="380B5F23" w14:textId="126D9D87" w:rsidR="00A619A7" w:rsidRPr="00FD6B6D" w:rsidRDefault="00A619A7"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Corte IDH, Caso </w:t>
      </w:r>
      <w:proofErr w:type="spellStart"/>
      <w:r w:rsidRPr="00FD6B6D">
        <w:rPr>
          <w:rFonts w:asciiTheme="majorHAnsi" w:hAnsiTheme="majorHAnsi"/>
          <w:i/>
          <w:sz w:val="16"/>
          <w:szCs w:val="16"/>
          <w:lang w:val="es-PA"/>
        </w:rPr>
        <w:t>Fornerón</w:t>
      </w:r>
      <w:proofErr w:type="spellEnd"/>
      <w:r w:rsidRPr="00FD6B6D">
        <w:rPr>
          <w:rFonts w:asciiTheme="majorHAnsi" w:hAnsiTheme="majorHAnsi"/>
          <w:i/>
          <w:sz w:val="16"/>
          <w:szCs w:val="16"/>
          <w:lang w:val="es-PA"/>
        </w:rPr>
        <w:t xml:space="preserve"> e hija vs. Argentina</w:t>
      </w:r>
      <w:r w:rsidRPr="00FD6B6D">
        <w:rPr>
          <w:rFonts w:asciiTheme="majorHAnsi" w:hAnsiTheme="majorHAnsi"/>
          <w:sz w:val="16"/>
          <w:szCs w:val="16"/>
          <w:lang w:val="es-PA"/>
        </w:rPr>
        <w:t>. Fondo, Reparaciones y Costas. Sentencia del 27 de abril de 2012</w:t>
      </w:r>
      <w:r w:rsidR="00577E88" w:rsidRPr="00FD6B6D">
        <w:rPr>
          <w:rFonts w:asciiTheme="majorHAnsi" w:hAnsiTheme="majorHAnsi"/>
          <w:sz w:val="16"/>
          <w:szCs w:val="16"/>
          <w:lang w:val="es-PA"/>
        </w:rPr>
        <w:t xml:space="preserve"> (“Corte IDH, </w:t>
      </w:r>
      <w:r w:rsidR="00577E88" w:rsidRPr="00FD6B6D">
        <w:rPr>
          <w:rFonts w:asciiTheme="majorHAnsi" w:hAnsiTheme="majorHAnsi"/>
          <w:i/>
          <w:sz w:val="16"/>
          <w:szCs w:val="16"/>
          <w:lang w:val="es-PA"/>
        </w:rPr>
        <w:t xml:space="preserve">Sentencia </w:t>
      </w:r>
      <w:proofErr w:type="spellStart"/>
      <w:r w:rsidR="00577E88" w:rsidRPr="00FD6B6D">
        <w:rPr>
          <w:rFonts w:asciiTheme="majorHAnsi" w:hAnsiTheme="majorHAnsi"/>
          <w:i/>
          <w:sz w:val="16"/>
          <w:szCs w:val="16"/>
          <w:lang w:val="es-PA"/>
        </w:rPr>
        <w:t>Fornerón</w:t>
      </w:r>
      <w:proofErr w:type="spellEnd"/>
      <w:r w:rsidR="00577E88" w:rsidRPr="00FD6B6D">
        <w:rPr>
          <w:rFonts w:asciiTheme="majorHAnsi" w:hAnsiTheme="majorHAnsi"/>
          <w:i/>
          <w:sz w:val="16"/>
          <w:szCs w:val="16"/>
          <w:lang w:val="es-PA"/>
        </w:rPr>
        <w:t xml:space="preserve"> e hija</w:t>
      </w:r>
      <w:r w:rsidR="00577E88" w:rsidRPr="00FD6B6D">
        <w:rPr>
          <w:rFonts w:asciiTheme="majorHAnsi" w:hAnsiTheme="majorHAnsi"/>
          <w:sz w:val="16"/>
          <w:szCs w:val="16"/>
          <w:lang w:val="es-PA"/>
        </w:rPr>
        <w:t>”)</w:t>
      </w:r>
      <w:r w:rsidRPr="00FD6B6D">
        <w:rPr>
          <w:rFonts w:asciiTheme="majorHAnsi" w:hAnsiTheme="majorHAnsi"/>
          <w:sz w:val="16"/>
          <w:szCs w:val="16"/>
          <w:lang w:val="es-PA"/>
        </w:rPr>
        <w:t>, párr. 51.</w:t>
      </w:r>
    </w:p>
  </w:footnote>
  <w:footnote w:id="11">
    <w:p w14:paraId="56F139A1" w14:textId="7BF412BF" w:rsidR="0015460A" w:rsidRPr="00FD6B6D" w:rsidRDefault="0015460A"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w:t>
      </w:r>
      <w:r w:rsidR="00577E88" w:rsidRPr="00FD6B6D">
        <w:rPr>
          <w:rFonts w:asciiTheme="majorHAnsi" w:hAnsiTheme="majorHAnsi"/>
          <w:sz w:val="16"/>
          <w:szCs w:val="16"/>
          <w:lang w:val="es-PA"/>
        </w:rPr>
        <w:t xml:space="preserve">Corte IDH, </w:t>
      </w:r>
      <w:r w:rsidR="00577E88" w:rsidRPr="00FD6B6D">
        <w:rPr>
          <w:rFonts w:asciiTheme="majorHAnsi" w:hAnsiTheme="majorHAnsi"/>
          <w:i/>
          <w:sz w:val="16"/>
          <w:szCs w:val="16"/>
          <w:lang w:val="es-PA"/>
        </w:rPr>
        <w:t xml:space="preserve">Sentencia </w:t>
      </w:r>
      <w:proofErr w:type="spellStart"/>
      <w:r w:rsidR="00577E88" w:rsidRPr="00FD6B6D">
        <w:rPr>
          <w:rFonts w:asciiTheme="majorHAnsi" w:hAnsiTheme="majorHAnsi"/>
          <w:i/>
          <w:sz w:val="16"/>
          <w:szCs w:val="16"/>
          <w:lang w:val="es-PA"/>
        </w:rPr>
        <w:t>Fornerón</w:t>
      </w:r>
      <w:proofErr w:type="spellEnd"/>
      <w:r w:rsidR="00577E88" w:rsidRPr="00FD6B6D">
        <w:rPr>
          <w:rFonts w:asciiTheme="majorHAnsi" w:hAnsiTheme="majorHAnsi"/>
          <w:i/>
          <w:sz w:val="16"/>
          <w:szCs w:val="16"/>
          <w:lang w:val="es-PA"/>
        </w:rPr>
        <w:t xml:space="preserve"> e hija</w:t>
      </w:r>
      <w:r w:rsidR="00577E88" w:rsidRPr="00FD6B6D">
        <w:rPr>
          <w:rFonts w:asciiTheme="majorHAnsi" w:hAnsiTheme="majorHAnsi"/>
          <w:sz w:val="16"/>
          <w:szCs w:val="16"/>
          <w:lang w:val="es-PA"/>
        </w:rPr>
        <w:t>, párr. 41</w:t>
      </w:r>
    </w:p>
  </w:footnote>
  <w:footnote w:id="12">
    <w:p w14:paraId="412D3B4D" w14:textId="7B1FEE27" w:rsidR="00577E88" w:rsidRPr="00FD6B6D" w:rsidRDefault="00577E88" w:rsidP="008361FA">
      <w:pPr>
        <w:pStyle w:val="FootnoteText"/>
        <w:ind w:firstLine="720"/>
        <w:jc w:val="both"/>
        <w:rPr>
          <w:rFonts w:asciiTheme="majorHAnsi" w:hAnsiTheme="majorHAnsi"/>
          <w:sz w:val="16"/>
          <w:szCs w:val="16"/>
          <w:lang w:val="es-PA"/>
        </w:rPr>
      </w:pPr>
      <w:r w:rsidRPr="00FD6B6D">
        <w:rPr>
          <w:rStyle w:val="FootnoteReference"/>
          <w:rFonts w:asciiTheme="majorHAnsi" w:hAnsiTheme="majorHAnsi"/>
          <w:sz w:val="16"/>
          <w:szCs w:val="16"/>
        </w:rPr>
        <w:footnoteRef/>
      </w:r>
      <w:r w:rsidRPr="00FD6B6D">
        <w:rPr>
          <w:rFonts w:asciiTheme="majorHAnsi" w:hAnsiTheme="majorHAnsi"/>
          <w:sz w:val="16"/>
          <w:szCs w:val="16"/>
          <w:lang w:val="es-PA"/>
        </w:rPr>
        <w:t xml:space="preserve"> Corte IDH, </w:t>
      </w:r>
      <w:r w:rsidRPr="00FD6B6D">
        <w:rPr>
          <w:rFonts w:asciiTheme="majorHAnsi" w:hAnsiTheme="majorHAnsi"/>
          <w:i/>
          <w:sz w:val="16"/>
          <w:szCs w:val="16"/>
          <w:lang w:val="es-PA"/>
        </w:rPr>
        <w:t xml:space="preserve">Caso </w:t>
      </w:r>
      <w:proofErr w:type="spellStart"/>
      <w:r w:rsidRPr="00FD6B6D">
        <w:rPr>
          <w:rFonts w:asciiTheme="majorHAnsi" w:hAnsiTheme="majorHAnsi"/>
          <w:i/>
          <w:sz w:val="16"/>
          <w:szCs w:val="16"/>
          <w:lang w:val="es-PA"/>
        </w:rPr>
        <w:t>Atala</w:t>
      </w:r>
      <w:proofErr w:type="spellEnd"/>
      <w:r w:rsidRPr="00FD6B6D">
        <w:rPr>
          <w:rFonts w:asciiTheme="majorHAnsi" w:hAnsiTheme="majorHAnsi"/>
          <w:i/>
          <w:sz w:val="16"/>
          <w:szCs w:val="16"/>
          <w:lang w:val="es-PA"/>
        </w:rPr>
        <w:t xml:space="preserve"> Riffo y niñas vs. Chile</w:t>
      </w:r>
      <w:r w:rsidRPr="00FD6B6D">
        <w:rPr>
          <w:rFonts w:asciiTheme="majorHAnsi" w:hAnsiTheme="majorHAnsi"/>
          <w:sz w:val="16"/>
          <w:szCs w:val="16"/>
          <w:lang w:val="es-PA"/>
        </w:rPr>
        <w:t>. Fondo Reparaciones y Costas. Sentencia del 24 de febrero de 2012, párr.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F43D" w14:textId="77777777" w:rsidR="007B432F" w:rsidRDefault="007B432F" w:rsidP="007B43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8A29244" w14:textId="77777777" w:rsidR="007B432F" w:rsidRDefault="007B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E1D5" w14:textId="77777777" w:rsidR="007B432F" w:rsidRDefault="007B432F" w:rsidP="00A50FCF">
    <w:pPr>
      <w:pStyle w:val="Header"/>
      <w:tabs>
        <w:tab w:val="clear" w:pos="4320"/>
        <w:tab w:val="clear" w:pos="8640"/>
      </w:tabs>
      <w:jc w:val="center"/>
      <w:rPr>
        <w:sz w:val="22"/>
        <w:szCs w:val="22"/>
      </w:rPr>
    </w:pPr>
    <w:r>
      <w:rPr>
        <w:noProof/>
        <w:sz w:val="22"/>
        <w:szCs w:val="22"/>
      </w:rPr>
      <w:drawing>
        <wp:inline distT="0" distB="0" distL="0" distR="0" wp14:anchorId="5AA4DB95" wp14:editId="0188C83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509B05" w14:textId="77777777" w:rsidR="007B432F" w:rsidRPr="00EC7D62" w:rsidRDefault="00A7135B" w:rsidP="00A50FCF">
    <w:pPr>
      <w:pStyle w:val="Header"/>
      <w:tabs>
        <w:tab w:val="clear" w:pos="4320"/>
        <w:tab w:val="clear" w:pos="8640"/>
      </w:tabs>
      <w:jc w:val="center"/>
      <w:rPr>
        <w:sz w:val="22"/>
        <w:szCs w:val="22"/>
      </w:rPr>
    </w:pPr>
    <w:r>
      <w:rPr>
        <w:sz w:val="22"/>
        <w:szCs w:val="22"/>
      </w:rPr>
      <w:pict w14:anchorId="7775745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09886BC"/>
    <w:lvl w:ilvl="0" w:tplc="70FE5858">
      <w:start w:val="1"/>
      <w:numFmt w:val="decimal"/>
      <w:lvlText w:val="%1."/>
      <w:lvlJc w:val="left"/>
      <w:pPr>
        <w:tabs>
          <w:tab w:val="num" w:pos="810"/>
        </w:tabs>
        <w:ind w:left="9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F97F6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0547BE"/>
    <w:multiLevelType w:val="hybridMultilevel"/>
    <w:tmpl w:val="8EBC632C"/>
    <w:lvl w:ilvl="0" w:tplc="F0EE61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6"/>
  </w:num>
  <w:num w:numId="96">
    <w:abstractNumId w:val="58"/>
  </w:num>
  <w:num w:numId="97">
    <w:abstractNumId w:val="55"/>
  </w:num>
  <w:num w:numId="98">
    <w:abstractNumId w:val="50"/>
  </w:num>
  <w:num w:numId="99">
    <w:abstractNumId w:val="40"/>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8"/>
  </w:num>
  <w:num w:numId="110">
    <w:abstractNumId w:val="37"/>
  </w:num>
  <w:num w:numId="111">
    <w:abstractNumId w:val="4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2MrW0sDA2MDUxtDRU0lEKTi0uzszPAykwqgUAnA9ZqCwAAAA="/>
  </w:docVars>
  <w:rsids>
    <w:rsidRoot w:val="006B2D5C"/>
    <w:rsid w:val="0000036F"/>
    <w:rsid w:val="00000CDA"/>
    <w:rsid w:val="000022B0"/>
    <w:rsid w:val="00006E1F"/>
    <w:rsid w:val="000070D7"/>
    <w:rsid w:val="00010CBA"/>
    <w:rsid w:val="0001788C"/>
    <w:rsid w:val="00020D2E"/>
    <w:rsid w:val="000242EB"/>
    <w:rsid w:val="00024EB6"/>
    <w:rsid w:val="000252A6"/>
    <w:rsid w:val="00025880"/>
    <w:rsid w:val="0002692C"/>
    <w:rsid w:val="00026F52"/>
    <w:rsid w:val="000337EF"/>
    <w:rsid w:val="00037601"/>
    <w:rsid w:val="00040C3A"/>
    <w:rsid w:val="000419AD"/>
    <w:rsid w:val="000433C9"/>
    <w:rsid w:val="000507A5"/>
    <w:rsid w:val="00051A09"/>
    <w:rsid w:val="00053951"/>
    <w:rsid w:val="00062DC3"/>
    <w:rsid w:val="000668A3"/>
    <w:rsid w:val="00067D40"/>
    <w:rsid w:val="000702B8"/>
    <w:rsid w:val="000716C5"/>
    <w:rsid w:val="00072B18"/>
    <w:rsid w:val="00075E23"/>
    <w:rsid w:val="00077DD7"/>
    <w:rsid w:val="00080029"/>
    <w:rsid w:val="000817A7"/>
    <w:rsid w:val="000822BC"/>
    <w:rsid w:val="0009344A"/>
    <w:rsid w:val="000945B4"/>
    <w:rsid w:val="00094F2C"/>
    <w:rsid w:val="00096C18"/>
    <w:rsid w:val="000A392E"/>
    <w:rsid w:val="000A575F"/>
    <w:rsid w:val="000A7EB0"/>
    <w:rsid w:val="000B3B14"/>
    <w:rsid w:val="000C1018"/>
    <w:rsid w:val="000C3683"/>
    <w:rsid w:val="000C3823"/>
    <w:rsid w:val="000C3B4B"/>
    <w:rsid w:val="000D10DB"/>
    <w:rsid w:val="000D4A50"/>
    <w:rsid w:val="000D5FC8"/>
    <w:rsid w:val="000D7384"/>
    <w:rsid w:val="000E41D0"/>
    <w:rsid w:val="000E5EB5"/>
    <w:rsid w:val="000E6070"/>
    <w:rsid w:val="000F35ED"/>
    <w:rsid w:val="000F55D1"/>
    <w:rsid w:val="000F5700"/>
    <w:rsid w:val="001035DC"/>
    <w:rsid w:val="00104EE5"/>
    <w:rsid w:val="00107131"/>
    <w:rsid w:val="0010736F"/>
    <w:rsid w:val="0011089C"/>
    <w:rsid w:val="00113F73"/>
    <w:rsid w:val="00115429"/>
    <w:rsid w:val="00120F19"/>
    <w:rsid w:val="00121CC2"/>
    <w:rsid w:val="00133EE5"/>
    <w:rsid w:val="001353D0"/>
    <w:rsid w:val="0014307E"/>
    <w:rsid w:val="00143A9E"/>
    <w:rsid w:val="00147F0C"/>
    <w:rsid w:val="00152D17"/>
    <w:rsid w:val="0015374A"/>
    <w:rsid w:val="0015460A"/>
    <w:rsid w:val="001613EB"/>
    <w:rsid w:val="00164699"/>
    <w:rsid w:val="00165AA7"/>
    <w:rsid w:val="00167A34"/>
    <w:rsid w:val="00172345"/>
    <w:rsid w:val="00174EAD"/>
    <w:rsid w:val="001811C0"/>
    <w:rsid w:val="001813BD"/>
    <w:rsid w:val="00183321"/>
    <w:rsid w:val="00186CC5"/>
    <w:rsid w:val="001874F6"/>
    <w:rsid w:val="001924FA"/>
    <w:rsid w:val="001A4F9D"/>
    <w:rsid w:val="001A7870"/>
    <w:rsid w:val="001B3A00"/>
    <w:rsid w:val="001B6187"/>
    <w:rsid w:val="001C012A"/>
    <w:rsid w:val="001C1B41"/>
    <w:rsid w:val="001D14C6"/>
    <w:rsid w:val="001D5096"/>
    <w:rsid w:val="001D65EF"/>
    <w:rsid w:val="001D7D40"/>
    <w:rsid w:val="001E49E7"/>
    <w:rsid w:val="001E716F"/>
    <w:rsid w:val="001F7201"/>
    <w:rsid w:val="00201903"/>
    <w:rsid w:val="00201B1D"/>
    <w:rsid w:val="00203530"/>
    <w:rsid w:val="00205BBD"/>
    <w:rsid w:val="00205E91"/>
    <w:rsid w:val="002069E9"/>
    <w:rsid w:val="00210596"/>
    <w:rsid w:val="00211A98"/>
    <w:rsid w:val="00213BA1"/>
    <w:rsid w:val="00215FA8"/>
    <w:rsid w:val="00217F25"/>
    <w:rsid w:val="00222DDF"/>
    <w:rsid w:val="00223A29"/>
    <w:rsid w:val="00224B57"/>
    <w:rsid w:val="002250A3"/>
    <w:rsid w:val="002251D5"/>
    <w:rsid w:val="002266E9"/>
    <w:rsid w:val="002318F3"/>
    <w:rsid w:val="002347D1"/>
    <w:rsid w:val="00235217"/>
    <w:rsid w:val="00244ED0"/>
    <w:rsid w:val="00246D1F"/>
    <w:rsid w:val="00247403"/>
    <w:rsid w:val="00247542"/>
    <w:rsid w:val="00265E13"/>
    <w:rsid w:val="00266B61"/>
    <w:rsid w:val="0026712A"/>
    <w:rsid w:val="002704DB"/>
    <w:rsid w:val="00274908"/>
    <w:rsid w:val="00276C43"/>
    <w:rsid w:val="0028172E"/>
    <w:rsid w:val="00281AE4"/>
    <w:rsid w:val="00284FD9"/>
    <w:rsid w:val="002902E3"/>
    <w:rsid w:val="00290F24"/>
    <w:rsid w:val="002A0AAE"/>
    <w:rsid w:val="002A5820"/>
    <w:rsid w:val="002A70CC"/>
    <w:rsid w:val="002B1765"/>
    <w:rsid w:val="002B4DA5"/>
    <w:rsid w:val="002C124E"/>
    <w:rsid w:val="002C41DB"/>
    <w:rsid w:val="002D2B26"/>
    <w:rsid w:val="002D5195"/>
    <w:rsid w:val="002D5405"/>
    <w:rsid w:val="002D7EA2"/>
    <w:rsid w:val="002E187C"/>
    <w:rsid w:val="002E2434"/>
    <w:rsid w:val="002E659C"/>
    <w:rsid w:val="002E7570"/>
    <w:rsid w:val="002F1A39"/>
    <w:rsid w:val="002F2185"/>
    <w:rsid w:val="002F3B80"/>
    <w:rsid w:val="00302733"/>
    <w:rsid w:val="00302AFC"/>
    <w:rsid w:val="00302C95"/>
    <w:rsid w:val="00304AE9"/>
    <w:rsid w:val="003106A1"/>
    <w:rsid w:val="00310CED"/>
    <w:rsid w:val="00314078"/>
    <w:rsid w:val="0031535D"/>
    <w:rsid w:val="00317150"/>
    <w:rsid w:val="00317DC5"/>
    <w:rsid w:val="003239B8"/>
    <w:rsid w:val="00323B00"/>
    <w:rsid w:val="00326A1A"/>
    <w:rsid w:val="00326CA0"/>
    <w:rsid w:val="0033169F"/>
    <w:rsid w:val="00332FA9"/>
    <w:rsid w:val="00343922"/>
    <w:rsid w:val="00344977"/>
    <w:rsid w:val="00346C95"/>
    <w:rsid w:val="00347757"/>
    <w:rsid w:val="003511CC"/>
    <w:rsid w:val="00356185"/>
    <w:rsid w:val="00357AC7"/>
    <w:rsid w:val="00360380"/>
    <w:rsid w:val="0037519E"/>
    <w:rsid w:val="003837F3"/>
    <w:rsid w:val="00383CD2"/>
    <w:rsid w:val="003845DE"/>
    <w:rsid w:val="00386CF0"/>
    <w:rsid w:val="00387B9F"/>
    <w:rsid w:val="003919D8"/>
    <w:rsid w:val="00394049"/>
    <w:rsid w:val="00397262"/>
    <w:rsid w:val="003A2AC8"/>
    <w:rsid w:val="003A35EB"/>
    <w:rsid w:val="003A6905"/>
    <w:rsid w:val="003A7C2C"/>
    <w:rsid w:val="003B0937"/>
    <w:rsid w:val="003B70FB"/>
    <w:rsid w:val="003C2998"/>
    <w:rsid w:val="003C49FC"/>
    <w:rsid w:val="003C676B"/>
    <w:rsid w:val="003D250C"/>
    <w:rsid w:val="003D3BC2"/>
    <w:rsid w:val="003D3D37"/>
    <w:rsid w:val="003D606F"/>
    <w:rsid w:val="003E3F6E"/>
    <w:rsid w:val="003E667E"/>
    <w:rsid w:val="003E6CA1"/>
    <w:rsid w:val="003F44D4"/>
    <w:rsid w:val="003F5952"/>
    <w:rsid w:val="0040077C"/>
    <w:rsid w:val="004065A8"/>
    <w:rsid w:val="00413B6B"/>
    <w:rsid w:val="0041460E"/>
    <w:rsid w:val="004165C2"/>
    <w:rsid w:val="00420A41"/>
    <w:rsid w:val="0042436C"/>
    <w:rsid w:val="00441ECB"/>
    <w:rsid w:val="00445193"/>
    <w:rsid w:val="004577AB"/>
    <w:rsid w:val="00461B24"/>
    <w:rsid w:val="00462981"/>
    <w:rsid w:val="00462C1B"/>
    <w:rsid w:val="00467B7E"/>
    <w:rsid w:val="00473BB4"/>
    <w:rsid w:val="00475223"/>
    <w:rsid w:val="00477592"/>
    <w:rsid w:val="00486F1C"/>
    <w:rsid w:val="00487B1D"/>
    <w:rsid w:val="0049419D"/>
    <w:rsid w:val="004A00B6"/>
    <w:rsid w:val="004A16F7"/>
    <w:rsid w:val="004A199E"/>
    <w:rsid w:val="004A6A54"/>
    <w:rsid w:val="004B4C99"/>
    <w:rsid w:val="004C0967"/>
    <w:rsid w:val="004C20D2"/>
    <w:rsid w:val="004C2312"/>
    <w:rsid w:val="004C4B62"/>
    <w:rsid w:val="004C54C9"/>
    <w:rsid w:val="004D4ABA"/>
    <w:rsid w:val="004D58A1"/>
    <w:rsid w:val="004D6025"/>
    <w:rsid w:val="004D7042"/>
    <w:rsid w:val="004E1931"/>
    <w:rsid w:val="004E2649"/>
    <w:rsid w:val="004E3158"/>
    <w:rsid w:val="004E33AA"/>
    <w:rsid w:val="004E3780"/>
    <w:rsid w:val="004E4A67"/>
    <w:rsid w:val="00501103"/>
    <w:rsid w:val="00501399"/>
    <w:rsid w:val="005019FA"/>
    <w:rsid w:val="00501E31"/>
    <w:rsid w:val="00505C94"/>
    <w:rsid w:val="0050633D"/>
    <w:rsid w:val="00506FE1"/>
    <w:rsid w:val="00507BC4"/>
    <w:rsid w:val="005128E4"/>
    <w:rsid w:val="005133DB"/>
    <w:rsid w:val="005213F7"/>
    <w:rsid w:val="00521D90"/>
    <w:rsid w:val="00525560"/>
    <w:rsid w:val="00525ADC"/>
    <w:rsid w:val="00525C7E"/>
    <w:rsid w:val="005261FD"/>
    <w:rsid w:val="00533F4E"/>
    <w:rsid w:val="005343A8"/>
    <w:rsid w:val="00536BE5"/>
    <w:rsid w:val="00542777"/>
    <w:rsid w:val="00544C49"/>
    <w:rsid w:val="005516A1"/>
    <w:rsid w:val="00553D15"/>
    <w:rsid w:val="0055668D"/>
    <w:rsid w:val="00560224"/>
    <w:rsid w:val="00560D72"/>
    <w:rsid w:val="00563207"/>
    <w:rsid w:val="00563557"/>
    <w:rsid w:val="00566277"/>
    <w:rsid w:val="00571863"/>
    <w:rsid w:val="00572011"/>
    <w:rsid w:val="0057402A"/>
    <w:rsid w:val="00576ADD"/>
    <w:rsid w:val="005771D0"/>
    <w:rsid w:val="00577E88"/>
    <w:rsid w:val="00583105"/>
    <w:rsid w:val="00587759"/>
    <w:rsid w:val="0059191A"/>
    <w:rsid w:val="005921FF"/>
    <w:rsid w:val="00593C51"/>
    <w:rsid w:val="00593FBA"/>
    <w:rsid w:val="00595D00"/>
    <w:rsid w:val="005A1426"/>
    <w:rsid w:val="005A24ED"/>
    <w:rsid w:val="005A6D0E"/>
    <w:rsid w:val="005B474D"/>
    <w:rsid w:val="005B52B0"/>
    <w:rsid w:val="005B6806"/>
    <w:rsid w:val="005C2B5C"/>
    <w:rsid w:val="005C4225"/>
    <w:rsid w:val="005C452A"/>
    <w:rsid w:val="005C630F"/>
    <w:rsid w:val="005C6CE1"/>
    <w:rsid w:val="005E5A30"/>
    <w:rsid w:val="005F0DAD"/>
    <w:rsid w:val="005F0F33"/>
    <w:rsid w:val="005F17BD"/>
    <w:rsid w:val="005F4BA7"/>
    <w:rsid w:val="005F56A5"/>
    <w:rsid w:val="005F7E27"/>
    <w:rsid w:val="00600DEB"/>
    <w:rsid w:val="00601E66"/>
    <w:rsid w:val="006030CA"/>
    <w:rsid w:val="006051FA"/>
    <w:rsid w:val="00607C65"/>
    <w:rsid w:val="00607FBC"/>
    <w:rsid w:val="00627C9F"/>
    <w:rsid w:val="006311E9"/>
    <w:rsid w:val="00632354"/>
    <w:rsid w:val="00636973"/>
    <w:rsid w:val="00642810"/>
    <w:rsid w:val="00650AE7"/>
    <w:rsid w:val="00651459"/>
    <w:rsid w:val="00651F93"/>
    <w:rsid w:val="00652333"/>
    <w:rsid w:val="006529B1"/>
    <w:rsid w:val="00660A6F"/>
    <w:rsid w:val="00671AA7"/>
    <w:rsid w:val="006776B3"/>
    <w:rsid w:val="0068009E"/>
    <w:rsid w:val="0068341E"/>
    <w:rsid w:val="00692219"/>
    <w:rsid w:val="0069280E"/>
    <w:rsid w:val="00693B2F"/>
    <w:rsid w:val="00695A73"/>
    <w:rsid w:val="006A17D2"/>
    <w:rsid w:val="006A4149"/>
    <w:rsid w:val="006A73E6"/>
    <w:rsid w:val="006A78A1"/>
    <w:rsid w:val="006B16AE"/>
    <w:rsid w:val="006B2D5C"/>
    <w:rsid w:val="006C4EB1"/>
    <w:rsid w:val="006C718C"/>
    <w:rsid w:val="006D0E64"/>
    <w:rsid w:val="006D4A18"/>
    <w:rsid w:val="006D5379"/>
    <w:rsid w:val="006E0166"/>
    <w:rsid w:val="006E6CB2"/>
    <w:rsid w:val="006E716E"/>
    <w:rsid w:val="006E7B34"/>
    <w:rsid w:val="006F1BA9"/>
    <w:rsid w:val="006F289D"/>
    <w:rsid w:val="006F45AF"/>
    <w:rsid w:val="006F52FE"/>
    <w:rsid w:val="007027FA"/>
    <w:rsid w:val="007043D2"/>
    <w:rsid w:val="0070697F"/>
    <w:rsid w:val="0072199C"/>
    <w:rsid w:val="00722C9F"/>
    <w:rsid w:val="00723684"/>
    <w:rsid w:val="00723691"/>
    <w:rsid w:val="007242E1"/>
    <w:rsid w:val="007253B8"/>
    <w:rsid w:val="00725AA7"/>
    <w:rsid w:val="00730D1F"/>
    <w:rsid w:val="0073219A"/>
    <w:rsid w:val="0073426D"/>
    <w:rsid w:val="00735536"/>
    <w:rsid w:val="0073741F"/>
    <w:rsid w:val="00743CB3"/>
    <w:rsid w:val="00744C50"/>
    <w:rsid w:val="007467C1"/>
    <w:rsid w:val="00746B6A"/>
    <w:rsid w:val="00755EC3"/>
    <w:rsid w:val="00761BDF"/>
    <w:rsid w:val="0076643F"/>
    <w:rsid w:val="007678E0"/>
    <w:rsid w:val="0077632B"/>
    <w:rsid w:val="00777F63"/>
    <w:rsid w:val="00781E9D"/>
    <w:rsid w:val="00797793"/>
    <w:rsid w:val="007A5817"/>
    <w:rsid w:val="007A73B1"/>
    <w:rsid w:val="007A7B1F"/>
    <w:rsid w:val="007B05C4"/>
    <w:rsid w:val="007B38BB"/>
    <w:rsid w:val="007B432F"/>
    <w:rsid w:val="007B60E9"/>
    <w:rsid w:val="007B6CC3"/>
    <w:rsid w:val="007B76D3"/>
    <w:rsid w:val="007C3334"/>
    <w:rsid w:val="007D163A"/>
    <w:rsid w:val="007D1C22"/>
    <w:rsid w:val="007D2B98"/>
    <w:rsid w:val="007D6F77"/>
    <w:rsid w:val="007D7671"/>
    <w:rsid w:val="007E092A"/>
    <w:rsid w:val="007E21BC"/>
    <w:rsid w:val="007E5F92"/>
    <w:rsid w:val="007E7C82"/>
    <w:rsid w:val="007F0BBB"/>
    <w:rsid w:val="007F2555"/>
    <w:rsid w:val="007F588D"/>
    <w:rsid w:val="0080124B"/>
    <w:rsid w:val="00803F1C"/>
    <w:rsid w:val="00805CE3"/>
    <w:rsid w:val="0080600E"/>
    <w:rsid w:val="00806058"/>
    <w:rsid w:val="00806321"/>
    <w:rsid w:val="00813ADC"/>
    <w:rsid w:val="00813EC3"/>
    <w:rsid w:val="00814A2D"/>
    <w:rsid w:val="0081723E"/>
    <w:rsid w:val="00817612"/>
    <w:rsid w:val="008254E4"/>
    <w:rsid w:val="00825A2F"/>
    <w:rsid w:val="008338A4"/>
    <w:rsid w:val="00834D49"/>
    <w:rsid w:val="008361FA"/>
    <w:rsid w:val="00837C45"/>
    <w:rsid w:val="00841063"/>
    <w:rsid w:val="00843EB7"/>
    <w:rsid w:val="008441BD"/>
    <w:rsid w:val="00844730"/>
    <w:rsid w:val="008457C2"/>
    <w:rsid w:val="0084703A"/>
    <w:rsid w:val="00851B41"/>
    <w:rsid w:val="00851F7F"/>
    <w:rsid w:val="008567BE"/>
    <w:rsid w:val="00857A82"/>
    <w:rsid w:val="0086016B"/>
    <w:rsid w:val="008613C7"/>
    <w:rsid w:val="00873836"/>
    <w:rsid w:val="00882F28"/>
    <w:rsid w:val="008831C8"/>
    <w:rsid w:val="00884201"/>
    <w:rsid w:val="0088481B"/>
    <w:rsid w:val="00885737"/>
    <w:rsid w:val="00890650"/>
    <w:rsid w:val="008911F7"/>
    <w:rsid w:val="00892758"/>
    <w:rsid w:val="00893D97"/>
    <w:rsid w:val="00895D7C"/>
    <w:rsid w:val="00897E12"/>
    <w:rsid w:val="008A08BA"/>
    <w:rsid w:val="008A3F7C"/>
    <w:rsid w:val="008A5316"/>
    <w:rsid w:val="008A7E0F"/>
    <w:rsid w:val="008B12F5"/>
    <w:rsid w:val="008B1A35"/>
    <w:rsid w:val="008C6199"/>
    <w:rsid w:val="008C63AD"/>
    <w:rsid w:val="008D18FA"/>
    <w:rsid w:val="008D4C7A"/>
    <w:rsid w:val="008D68A4"/>
    <w:rsid w:val="008D768D"/>
    <w:rsid w:val="008E250D"/>
    <w:rsid w:val="008E3759"/>
    <w:rsid w:val="008E3BFE"/>
    <w:rsid w:val="008F1912"/>
    <w:rsid w:val="008F236F"/>
    <w:rsid w:val="00900E37"/>
    <w:rsid w:val="0090270B"/>
    <w:rsid w:val="009041DC"/>
    <w:rsid w:val="0090558F"/>
    <w:rsid w:val="00911CBF"/>
    <w:rsid w:val="0091654D"/>
    <w:rsid w:val="00917B5A"/>
    <w:rsid w:val="00920A58"/>
    <w:rsid w:val="00920A8C"/>
    <w:rsid w:val="00931A73"/>
    <w:rsid w:val="0093268A"/>
    <w:rsid w:val="00934A2C"/>
    <w:rsid w:val="00935881"/>
    <w:rsid w:val="00935DC2"/>
    <w:rsid w:val="009428CE"/>
    <w:rsid w:val="00943AF0"/>
    <w:rsid w:val="00952BB1"/>
    <w:rsid w:val="00953A14"/>
    <w:rsid w:val="0095461E"/>
    <w:rsid w:val="009562EA"/>
    <w:rsid w:val="00960052"/>
    <w:rsid w:val="0096580D"/>
    <w:rsid w:val="0096706E"/>
    <w:rsid w:val="00970131"/>
    <w:rsid w:val="00974491"/>
    <w:rsid w:val="009758CC"/>
    <w:rsid w:val="00975C4E"/>
    <w:rsid w:val="00977219"/>
    <w:rsid w:val="0098038D"/>
    <w:rsid w:val="00981FBA"/>
    <w:rsid w:val="00985691"/>
    <w:rsid w:val="00992A16"/>
    <w:rsid w:val="00992E95"/>
    <w:rsid w:val="00997BC5"/>
    <w:rsid w:val="009A4F41"/>
    <w:rsid w:val="009A570C"/>
    <w:rsid w:val="009B381B"/>
    <w:rsid w:val="009B3CA2"/>
    <w:rsid w:val="009B726B"/>
    <w:rsid w:val="009C02AA"/>
    <w:rsid w:val="009C0936"/>
    <w:rsid w:val="009C337F"/>
    <w:rsid w:val="009C6323"/>
    <w:rsid w:val="009D1753"/>
    <w:rsid w:val="009D2BC7"/>
    <w:rsid w:val="009D3E72"/>
    <w:rsid w:val="009D4942"/>
    <w:rsid w:val="009D54B3"/>
    <w:rsid w:val="009D6E48"/>
    <w:rsid w:val="009D7611"/>
    <w:rsid w:val="009E0B61"/>
    <w:rsid w:val="009E53DE"/>
    <w:rsid w:val="009F19BB"/>
    <w:rsid w:val="009F221C"/>
    <w:rsid w:val="009F7830"/>
    <w:rsid w:val="00A00523"/>
    <w:rsid w:val="00A00ED0"/>
    <w:rsid w:val="00A01704"/>
    <w:rsid w:val="00A0696A"/>
    <w:rsid w:val="00A11212"/>
    <w:rsid w:val="00A11E44"/>
    <w:rsid w:val="00A12929"/>
    <w:rsid w:val="00A1615F"/>
    <w:rsid w:val="00A16552"/>
    <w:rsid w:val="00A30762"/>
    <w:rsid w:val="00A328B3"/>
    <w:rsid w:val="00A4095B"/>
    <w:rsid w:val="00A43091"/>
    <w:rsid w:val="00A506DA"/>
    <w:rsid w:val="00A50FCF"/>
    <w:rsid w:val="00A528D1"/>
    <w:rsid w:val="00A54205"/>
    <w:rsid w:val="00A603E4"/>
    <w:rsid w:val="00A610CD"/>
    <w:rsid w:val="00A61158"/>
    <w:rsid w:val="00A619A7"/>
    <w:rsid w:val="00A637C2"/>
    <w:rsid w:val="00A65A69"/>
    <w:rsid w:val="00A7135B"/>
    <w:rsid w:val="00A758AA"/>
    <w:rsid w:val="00A76C2A"/>
    <w:rsid w:val="00A83321"/>
    <w:rsid w:val="00A86F50"/>
    <w:rsid w:val="00A878D8"/>
    <w:rsid w:val="00A97DD2"/>
    <w:rsid w:val="00AA09A2"/>
    <w:rsid w:val="00AA5D41"/>
    <w:rsid w:val="00AA710A"/>
    <w:rsid w:val="00AA7996"/>
    <w:rsid w:val="00AB2DE4"/>
    <w:rsid w:val="00AB4358"/>
    <w:rsid w:val="00AB46D2"/>
    <w:rsid w:val="00AC1371"/>
    <w:rsid w:val="00AC19CB"/>
    <w:rsid w:val="00AC2206"/>
    <w:rsid w:val="00AC3D59"/>
    <w:rsid w:val="00AC48E6"/>
    <w:rsid w:val="00AD2B4B"/>
    <w:rsid w:val="00AD2FC0"/>
    <w:rsid w:val="00AD3A1B"/>
    <w:rsid w:val="00AE19AB"/>
    <w:rsid w:val="00AE5488"/>
    <w:rsid w:val="00AE6F91"/>
    <w:rsid w:val="00AF05D1"/>
    <w:rsid w:val="00AF18C8"/>
    <w:rsid w:val="00AF5571"/>
    <w:rsid w:val="00B0079C"/>
    <w:rsid w:val="00B01817"/>
    <w:rsid w:val="00B026FA"/>
    <w:rsid w:val="00B07341"/>
    <w:rsid w:val="00B12442"/>
    <w:rsid w:val="00B16E84"/>
    <w:rsid w:val="00B21849"/>
    <w:rsid w:val="00B23FAA"/>
    <w:rsid w:val="00B25E8F"/>
    <w:rsid w:val="00B30539"/>
    <w:rsid w:val="00B312E4"/>
    <w:rsid w:val="00B314DB"/>
    <w:rsid w:val="00B361F2"/>
    <w:rsid w:val="00B36213"/>
    <w:rsid w:val="00B3718B"/>
    <w:rsid w:val="00B40BC6"/>
    <w:rsid w:val="00B4632A"/>
    <w:rsid w:val="00B466F3"/>
    <w:rsid w:val="00B4757B"/>
    <w:rsid w:val="00B47BE9"/>
    <w:rsid w:val="00B50027"/>
    <w:rsid w:val="00B530F1"/>
    <w:rsid w:val="00B57599"/>
    <w:rsid w:val="00B601A1"/>
    <w:rsid w:val="00B620DC"/>
    <w:rsid w:val="00B6300E"/>
    <w:rsid w:val="00B7224D"/>
    <w:rsid w:val="00B73F99"/>
    <w:rsid w:val="00B97870"/>
    <w:rsid w:val="00BA15D7"/>
    <w:rsid w:val="00BA276C"/>
    <w:rsid w:val="00BA4348"/>
    <w:rsid w:val="00BB0041"/>
    <w:rsid w:val="00BB306F"/>
    <w:rsid w:val="00BB61D0"/>
    <w:rsid w:val="00BC353D"/>
    <w:rsid w:val="00BC366C"/>
    <w:rsid w:val="00BC7D91"/>
    <w:rsid w:val="00BD48A6"/>
    <w:rsid w:val="00BD4B89"/>
    <w:rsid w:val="00BD5922"/>
    <w:rsid w:val="00BD70DF"/>
    <w:rsid w:val="00BE4E90"/>
    <w:rsid w:val="00BF02CB"/>
    <w:rsid w:val="00BF2659"/>
    <w:rsid w:val="00BF31E1"/>
    <w:rsid w:val="00BF5406"/>
    <w:rsid w:val="00BF6FD8"/>
    <w:rsid w:val="00C03680"/>
    <w:rsid w:val="00C054DF"/>
    <w:rsid w:val="00C05E0E"/>
    <w:rsid w:val="00C15B4B"/>
    <w:rsid w:val="00C213A9"/>
    <w:rsid w:val="00C21762"/>
    <w:rsid w:val="00C21FEF"/>
    <w:rsid w:val="00C2394C"/>
    <w:rsid w:val="00C2407B"/>
    <w:rsid w:val="00C242B4"/>
    <w:rsid w:val="00C24543"/>
    <w:rsid w:val="00C24909"/>
    <w:rsid w:val="00C256A2"/>
    <w:rsid w:val="00C26F4F"/>
    <w:rsid w:val="00C272F3"/>
    <w:rsid w:val="00C334F3"/>
    <w:rsid w:val="00C40E7B"/>
    <w:rsid w:val="00C43F55"/>
    <w:rsid w:val="00C44893"/>
    <w:rsid w:val="00C51515"/>
    <w:rsid w:val="00C51F4F"/>
    <w:rsid w:val="00C524AB"/>
    <w:rsid w:val="00C53956"/>
    <w:rsid w:val="00C547CF"/>
    <w:rsid w:val="00C5660B"/>
    <w:rsid w:val="00C57114"/>
    <w:rsid w:val="00C66B72"/>
    <w:rsid w:val="00C67FCC"/>
    <w:rsid w:val="00C726D8"/>
    <w:rsid w:val="00C77B9A"/>
    <w:rsid w:val="00C87281"/>
    <w:rsid w:val="00C87AC4"/>
    <w:rsid w:val="00C92E0A"/>
    <w:rsid w:val="00C948DE"/>
    <w:rsid w:val="00C9567A"/>
    <w:rsid w:val="00CA3704"/>
    <w:rsid w:val="00CA5A71"/>
    <w:rsid w:val="00CA71FF"/>
    <w:rsid w:val="00CB212D"/>
    <w:rsid w:val="00CB2660"/>
    <w:rsid w:val="00CB3E8D"/>
    <w:rsid w:val="00CB727C"/>
    <w:rsid w:val="00CC49C5"/>
    <w:rsid w:val="00CC5E90"/>
    <w:rsid w:val="00CC65BC"/>
    <w:rsid w:val="00CD046C"/>
    <w:rsid w:val="00CD04ED"/>
    <w:rsid w:val="00CD0ECF"/>
    <w:rsid w:val="00CD5784"/>
    <w:rsid w:val="00CE01E2"/>
    <w:rsid w:val="00CE076C"/>
    <w:rsid w:val="00CE23B5"/>
    <w:rsid w:val="00CE30BC"/>
    <w:rsid w:val="00CE5199"/>
    <w:rsid w:val="00CE66D5"/>
    <w:rsid w:val="00CF01EF"/>
    <w:rsid w:val="00CF09DF"/>
    <w:rsid w:val="00CF231B"/>
    <w:rsid w:val="00CF58C8"/>
    <w:rsid w:val="00CF637A"/>
    <w:rsid w:val="00CF71C5"/>
    <w:rsid w:val="00D011F2"/>
    <w:rsid w:val="00D024F9"/>
    <w:rsid w:val="00D02B04"/>
    <w:rsid w:val="00D059DE"/>
    <w:rsid w:val="00D05ABD"/>
    <w:rsid w:val="00D0621E"/>
    <w:rsid w:val="00D10F2C"/>
    <w:rsid w:val="00D13B7F"/>
    <w:rsid w:val="00D13FCE"/>
    <w:rsid w:val="00D141E1"/>
    <w:rsid w:val="00D21358"/>
    <w:rsid w:val="00D21DF6"/>
    <w:rsid w:val="00D25609"/>
    <w:rsid w:val="00D306D1"/>
    <w:rsid w:val="00D30800"/>
    <w:rsid w:val="00D32062"/>
    <w:rsid w:val="00D32573"/>
    <w:rsid w:val="00D32D73"/>
    <w:rsid w:val="00D34786"/>
    <w:rsid w:val="00D35132"/>
    <w:rsid w:val="00D37BFC"/>
    <w:rsid w:val="00D47A8E"/>
    <w:rsid w:val="00D52B0D"/>
    <w:rsid w:val="00D52D14"/>
    <w:rsid w:val="00D55731"/>
    <w:rsid w:val="00D60E92"/>
    <w:rsid w:val="00D6343C"/>
    <w:rsid w:val="00D660EB"/>
    <w:rsid w:val="00D66D60"/>
    <w:rsid w:val="00D67170"/>
    <w:rsid w:val="00D712D3"/>
    <w:rsid w:val="00D71422"/>
    <w:rsid w:val="00D72DC6"/>
    <w:rsid w:val="00D740E1"/>
    <w:rsid w:val="00D751D8"/>
    <w:rsid w:val="00D7558D"/>
    <w:rsid w:val="00D75C98"/>
    <w:rsid w:val="00D81D92"/>
    <w:rsid w:val="00D876F9"/>
    <w:rsid w:val="00D911E6"/>
    <w:rsid w:val="00D934D0"/>
    <w:rsid w:val="00D94F69"/>
    <w:rsid w:val="00DA01AE"/>
    <w:rsid w:val="00DA1667"/>
    <w:rsid w:val="00DA1E2F"/>
    <w:rsid w:val="00DA2637"/>
    <w:rsid w:val="00DA3687"/>
    <w:rsid w:val="00DA3C2B"/>
    <w:rsid w:val="00DA7B5F"/>
    <w:rsid w:val="00DB06AD"/>
    <w:rsid w:val="00DB3A4F"/>
    <w:rsid w:val="00DB4648"/>
    <w:rsid w:val="00DB5A51"/>
    <w:rsid w:val="00DB5BE2"/>
    <w:rsid w:val="00DB5D05"/>
    <w:rsid w:val="00DB77B6"/>
    <w:rsid w:val="00DC11E7"/>
    <w:rsid w:val="00DC3D6C"/>
    <w:rsid w:val="00DC48FF"/>
    <w:rsid w:val="00DC7023"/>
    <w:rsid w:val="00DC769A"/>
    <w:rsid w:val="00DD125E"/>
    <w:rsid w:val="00DD3D86"/>
    <w:rsid w:val="00DD4AD2"/>
    <w:rsid w:val="00DE2EB6"/>
    <w:rsid w:val="00DE6CF6"/>
    <w:rsid w:val="00DE71EB"/>
    <w:rsid w:val="00DF1EC4"/>
    <w:rsid w:val="00DF284C"/>
    <w:rsid w:val="00DF69A8"/>
    <w:rsid w:val="00DF7E9A"/>
    <w:rsid w:val="00E02C9E"/>
    <w:rsid w:val="00E0340B"/>
    <w:rsid w:val="00E04A90"/>
    <w:rsid w:val="00E04B55"/>
    <w:rsid w:val="00E052B6"/>
    <w:rsid w:val="00E0551F"/>
    <w:rsid w:val="00E13A53"/>
    <w:rsid w:val="00E219C7"/>
    <w:rsid w:val="00E232DC"/>
    <w:rsid w:val="00E236F2"/>
    <w:rsid w:val="00E243F9"/>
    <w:rsid w:val="00E24F76"/>
    <w:rsid w:val="00E2543C"/>
    <w:rsid w:val="00E36074"/>
    <w:rsid w:val="00E4118C"/>
    <w:rsid w:val="00E4273D"/>
    <w:rsid w:val="00E43157"/>
    <w:rsid w:val="00E43B59"/>
    <w:rsid w:val="00E46094"/>
    <w:rsid w:val="00E460E1"/>
    <w:rsid w:val="00E461CE"/>
    <w:rsid w:val="00E506BF"/>
    <w:rsid w:val="00E50E92"/>
    <w:rsid w:val="00E515BF"/>
    <w:rsid w:val="00E63F94"/>
    <w:rsid w:val="00E66865"/>
    <w:rsid w:val="00E66F82"/>
    <w:rsid w:val="00E671B0"/>
    <w:rsid w:val="00E71186"/>
    <w:rsid w:val="00E720CA"/>
    <w:rsid w:val="00E75DBC"/>
    <w:rsid w:val="00E77FD1"/>
    <w:rsid w:val="00E80343"/>
    <w:rsid w:val="00E80514"/>
    <w:rsid w:val="00E84EB5"/>
    <w:rsid w:val="00E85662"/>
    <w:rsid w:val="00E8789F"/>
    <w:rsid w:val="00E97B71"/>
    <w:rsid w:val="00EA3D34"/>
    <w:rsid w:val="00EA4461"/>
    <w:rsid w:val="00EB454D"/>
    <w:rsid w:val="00EB65BC"/>
    <w:rsid w:val="00EB7C85"/>
    <w:rsid w:val="00EC05AA"/>
    <w:rsid w:val="00EC5E14"/>
    <w:rsid w:val="00EC77BB"/>
    <w:rsid w:val="00ED549D"/>
    <w:rsid w:val="00ED6807"/>
    <w:rsid w:val="00ED76BE"/>
    <w:rsid w:val="00EE00E9"/>
    <w:rsid w:val="00EE04DC"/>
    <w:rsid w:val="00EE14A1"/>
    <w:rsid w:val="00EE5390"/>
    <w:rsid w:val="00EF5C06"/>
    <w:rsid w:val="00EF6159"/>
    <w:rsid w:val="00EF619B"/>
    <w:rsid w:val="00F00B55"/>
    <w:rsid w:val="00F01A44"/>
    <w:rsid w:val="00F026FB"/>
    <w:rsid w:val="00F02AD1"/>
    <w:rsid w:val="00F02D3D"/>
    <w:rsid w:val="00F05490"/>
    <w:rsid w:val="00F1003A"/>
    <w:rsid w:val="00F142CC"/>
    <w:rsid w:val="00F14773"/>
    <w:rsid w:val="00F16578"/>
    <w:rsid w:val="00F20D55"/>
    <w:rsid w:val="00F21A33"/>
    <w:rsid w:val="00F253CC"/>
    <w:rsid w:val="00F330FC"/>
    <w:rsid w:val="00F37106"/>
    <w:rsid w:val="00F40DB9"/>
    <w:rsid w:val="00F40EED"/>
    <w:rsid w:val="00F46E7D"/>
    <w:rsid w:val="00F478F4"/>
    <w:rsid w:val="00F519CF"/>
    <w:rsid w:val="00F528BB"/>
    <w:rsid w:val="00F56BA5"/>
    <w:rsid w:val="00F60E22"/>
    <w:rsid w:val="00F625CE"/>
    <w:rsid w:val="00F659C6"/>
    <w:rsid w:val="00F662B7"/>
    <w:rsid w:val="00F711D8"/>
    <w:rsid w:val="00F8092D"/>
    <w:rsid w:val="00F81395"/>
    <w:rsid w:val="00F81BB8"/>
    <w:rsid w:val="00F868D1"/>
    <w:rsid w:val="00F87647"/>
    <w:rsid w:val="00F917D1"/>
    <w:rsid w:val="00F925A5"/>
    <w:rsid w:val="00F9653B"/>
    <w:rsid w:val="00FA10BE"/>
    <w:rsid w:val="00FA41D4"/>
    <w:rsid w:val="00FB62CF"/>
    <w:rsid w:val="00FB69E4"/>
    <w:rsid w:val="00FC18B2"/>
    <w:rsid w:val="00FC2852"/>
    <w:rsid w:val="00FD3C3B"/>
    <w:rsid w:val="00FD6129"/>
    <w:rsid w:val="00FD6B6D"/>
    <w:rsid w:val="00FE07DD"/>
    <w:rsid w:val="00FE35E2"/>
    <w:rsid w:val="00FE3BAD"/>
    <w:rsid w:val="00FE6B45"/>
    <w:rsid w:val="00FF0197"/>
    <w:rsid w:val="00FF2A16"/>
    <w:rsid w:val="00FF54A7"/>
    <w:rsid w:val="00FF55F3"/>
    <w:rsid w:val="00FF5851"/>
    <w:rsid w:val="00FF666B"/>
    <w:rsid w:val="00FF7B79"/>
    <w:rsid w:val="700A357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A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4D4"/>
    <w:rPr>
      <w:sz w:val="16"/>
      <w:szCs w:val="16"/>
    </w:rPr>
  </w:style>
  <w:style w:type="paragraph" w:styleId="CommentText">
    <w:name w:val="annotation text"/>
    <w:basedOn w:val="Normal"/>
    <w:link w:val="CommentTextChar"/>
    <w:uiPriority w:val="99"/>
    <w:semiHidden/>
    <w:unhideWhenUsed/>
    <w:rsid w:val="003F44D4"/>
    <w:rPr>
      <w:sz w:val="20"/>
      <w:szCs w:val="20"/>
    </w:rPr>
  </w:style>
  <w:style w:type="character" w:customStyle="1" w:styleId="CommentTextChar">
    <w:name w:val="Comment Text Char"/>
    <w:basedOn w:val="DefaultParagraphFont"/>
    <w:link w:val="CommentText"/>
    <w:uiPriority w:val="99"/>
    <w:semiHidden/>
    <w:rsid w:val="003F44D4"/>
    <w:rPr>
      <w:lang w:val="en-US" w:eastAsia="en-US"/>
    </w:rPr>
  </w:style>
  <w:style w:type="paragraph" w:styleId="CommentSubject">
    <w:name w:val="annotation subject"/>
    <w:basedOn w:val="CommentText"/>
    <w:next w:val="CommentText"/>
    <w:link w:val="CommentSubjectChar"/>
    <w:uiPriority w:val="99"/>
    <w:semiHidden/>
    <w:unhideWhenUsed/>
    <w:rsid w:val="003F44D4"/>
    <w:rPr>
      <w:b/>
      <w:bCs/>
    </w:rPr>
  </w:style>
  <w:style w:type="character" w:customStyle="1" w:styleId="CommentSubjectChar">
    <w:name w:val="Comment Subject Char"/>
    <w:basedOn w:val="CommentTextChar"/>
    <w:link w:val="CommentSubject"/>
    <w:uiPriority w:val="99"/>
    <w:semiHidden/>
    <w:rsid w:val="003F44D4"/>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77E8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18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FE7"/>
    <w:rsid w:val="000823A9"/>
    <w:rsid w:val="000826D5"/>
    <w:rsid w:val="000B23B4"/>
    <w:rsid w:val="000C1F9D"/>
    <w:rsid w:val="001104B7"/>
    <w:rsid w:val="00156D13"/>
    <w:rsid w:val="00195C22"/>
    <w:rsid w:val="001A68D0"/>
    <w:rsid w:val="001D7739"/>
    <w:rsid w:val="00200821"/>
    <w:rsid w:val="00296B1F"/>
    <w:rsid w:val="002C1752"/>
    <w:rsid w:val="00394049"/>
    <w:rsid w:val="003A140B"/>
    <w:rsid w:val="004615B7"/>
    <w:rsid w:val="004D7B6B"/>
    <w:rsid w:val="004F2DF8"/>
    <w:rsid w:val="005B601B"/>
    <w:rsid w:val="005F57B1"/>
    <w:rsid w:val="006C5513"/>
    <w:rsid w:val="008927E4"/>
    <w:rsid w:val="009A261B"/>
    <w:rsid w:val="009F5EF7"/>
    <w:rsid w:val="00AC15A4"/>
    <w:rsid w:val="00B0336C"/>
    <w:rsid w:val="00B0510A"/>
    <w:rsid w:val="00B52830"/>
    <w:rsid w:val="00D05B66"/>
    <w:rsid w:val="00E63DBA"/>
    <w:rsid w:val="00F00D2F"/>
    <w:rsid w:val="00F128DF"/>
    <w:rsid w:val="00F554D0"/>
    <w:rsid w:val="00F7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99D7-4645-43FD-80FF-EF9D5395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2769</Words>
  <Characters>13765</Characters>
  <Application>Microsoft Office Word</Application>
  <DocSecurity>0</DocSecurity>
  <Lines>215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441/21</dc:title>
  <dc:creator/>
  <cp:lastModifiedBy/>
  <cp:revision>1</cp:revision>
  <dcterms:created xsi:type="dcterms:W3CDTF">2022-03-02T18:09:00Z</dcterms:created>
  <dcterms:modified xsi:type="dcterms:W3CDTF">2022-03-02T18:09:00Z</dcterms:modified>
</cp:coreProperties>
</file>