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246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56E2C" w:rsidRDefault="00A56E2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56E2C" w:rsidRDefault="00A56E2C"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A3F0D2B" w:rsidR="00A56E2C" w:rsidRPr="004E2649" w:rsidRDefault="00A56E2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57DF6">
                              <w:rPr>
                                <w:rFonts w:asciiTheme="majorHAnsi" w:hAnsiTheme="majorHAnsi" w:cs="Arial"/>
                                <w:b/>
                                <w:bCs/>
                                <w:color w:val="0D0D0D" w:themeColor="text1" w:themeTint="F2"/>
                                <w:sz w:val="36"/>
                                <w:szCs w:val="22"/>
                                <w:lang w:val="es-ES_tradnl"/>
                              </w:rPr>
                              <w:t>203</w:t>
                            </w:r>
                            <w:r>
                              <w:rPr>
                                <w:rFonts w:asciiTheme="majorHAnsi" w:hAnsiTheme="majorHAnsi" w:cs="Arial"/>
                                <w:b/>
                                <w:bCs/>
                                <w:color w:val="0D0D0D" w:themeColor="text1" w:themeTint="F2"/>
                                <w:sz w:val="36"/>
                                <w:szCs w:val="22"/>
                                <w:lang w:val="es-ES_tradnl"/>
                              </w:rPr>
                              <w:t>/</w:t>
                            </w:r>
                            <w:r w:rsidR="009E1CC0">
                              <w:rPr>
                                <w:rFonts w:asciiTheme="majorHAnsi" w:hAnsiTheme="majorHAnsi" w:cs="Arial"/>
                                <w:b/>
                                <w:bCs/>
                                <w:color w:val="0D0D0D" w:themeColor="text1" w:themeTint="F2"/>
                                <w:sz w:val="36"/>
                                <w:szCs w:val="22"/>
                                <w:lang w:val="es-ES_tradnl"/>
                              </w:rPr>
                              <w:t>2</w:t>
                            </w:r>
                            <w:r>
                              <w:rPr>
                                <w:rFonts w:asciiTheme="majorHAnsi" w:hAnsiTheme="majorHAnsi" w:cs="Arial"/>
                                <w:b/>
                                <w:bCs/>
                                <w:color w:val="0D0D0D" w:themeColor="text1" w:themeTint="F2"/>
                                <w:sz w:val="36"/>
                                <w:szCs w:val="22"/>
                                <w:lang w:val="es-ES_tradnl"/>
                              </w:rPr>
                              <w:t>1</w:t>
                            </w:r>
                          </w:p>
                          <w:p w14:paraId="09C54AB3" w14:textId="09B69C8F" w:rsidR="00A56E2C" w:rsidRDefault="00A56E2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73DB2C17" w:rsidR="00A56E2C" w:rsidRPr="0010736F" w:rsidRDefault="00A56E2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92C6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5FDD6F0D" w14:textId="77777777" w:rsidR="00A56E2C" w:rsidRPr="0010736F" w:rsidRDefault="00A56E2C"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B1F29F3" w:rsidR="00A56E2C" w:rsidRPr="0010736F" w:rsidRDefault="00A56E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w:t>
                            </w:r>
                            <w:r w:rsidR="009E1CC0">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 ALFREDO GONZ</w:t>
                            </w:r>
                            <w:r w:rsidR="009E1CC0">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LEZ BE</w:t>
                            </w:r>
                            <w:r w:rsidR="006B256D">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TOLINO</w:t>
                            </w:r>
                          </w:p>
                          <w:bookmarkEnd w:id="0"/>
                          <w:p w14:paraId="35068D0D" w14:textId="13C1D3C7" w:rsidR="00A56E2C" w:rsidRPr="0010736F" w:rsidRDefault="00A56E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14:paraId="575DFD52" w14:textId="77777777" w:rsidR="00A56E2C" w:rsidRPr="00EC31FD" w:rsidRDefault="00A56E2C"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A3F0D2B" w:rsidR="00A56E2C" w:rsidRPr="004E2649" w:rsidRDefault="00A56E2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57DF6">
                        <w:rPr>
                          <w:rFonts w:asciiTheme="majorHAnsi" w:hAnsiTheme="majorHAnsi" w:cs="Arial"/>
                          <w:b/>
                          <w:bCs/>
                          <w:color w:val="0D0D0D" w:themeColor="text1" w:themeTint="F2"/>
                          <w:sz w:val="36"/>
                          <w:szCs w:val="22"/>
                          <w:lang w:val="es-ES_tradnl"/>
                        </w:rPr>
                        <w:t>203</w:t>
                      </w:r>
                      <w:r>
                        <w:rPr>
                          <w:rFonts w:asciiTheme="majorHAnsi" w:hAnsiTheme="majorHAnsi" w:cs="Arial"/>
                          <w:b/>
                          <w:bCs/>
                          <w:color w:val="0D0D0D" w:themeColor="text1" w:themeTint="F2"/>
                          <w:sz w:val="36"/>
                          <w:szCs w:val="22"/>
                          <w:lang w:val="es-ES_tradnl"/>
                        </w:rPr>
                        <w:t>/</w:t>
                      </w:r>
                      <w:r w:rsidR="009E1CC0">
                        <w:rPr>
                          <w:rFonts w:asciiTheme="majorHAnsi" w:hAnsiTheme="majorHAnsi" w:cs="Arial"/>
                          <w:b/>
                          <w:bCs/>
                          <w:color w:val="0D0D0D" w:themeColor="text1" w:themeTint="F2"/>
                          <w:sz w:val="36"/>
                          <w:szCs w:val="22"/>
                          <w:lang w:val="es-ES_tradnl"/>
                        </w:rPr>
                        <w:t>2</w:t>
                      </w:r>
                      <w:r>
                        <w:rPr>
                          <w:rFonts w:asciiTheme="majorHAnsi" w:hAnsiTheme="majorHAnsi" w:cs="Arial"/>
                          <w:b/>
                          <w:bCs/>
                          <w:color w:val="0D0D0D" w:themeColor="text1" w:themeTint="F2"/>
                          <w:sz w:val="36"/>
                          <w:szCs w:val="22"/>
                          <w:lang w:val="es-ES_tradnl"/>
                        </w:rPr>
                        <w:t>1</w:t>
                      </w:r>
                    </w:p>
                    <w:p w14:paraId="09C54AB3" w14:textId="09B69C8F" w:rsidR="00A56E2C" w:rsidRDefault="00A56E2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916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73DB2C17" w:rsidR="00A56E2C" w:rsidRPr="0010736F" w:rsidRDefault="00A56E2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92C66">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p>
                    <w:p w14:paraId="5FDD6F0D" w14:textId="77777777" w:rsidR="00A56E2C" w:rsidRPr="0010736F" w:rsidRDefault="00A56E2C"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B1F29F3" w:rsidR="00A56E2C" w:rsidRPr="0010736F" w:rsidRDefault="00A56E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RUB</w:t>
                      </w:r>
                      <w:r w:rsidR="009E1CC0">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N ALFREDO GONZ</w:t>
                      </w:r>
                      <w:r w:rsidR="009E1CC0">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LEZ BE</w:t>
                      </w:r>
                      <w:r w:rsidR="006B256D">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TOLINO</w:t>
                      </w:r>
                    </w:p>
                    <w:bookmarkEnd w:id="1"/>
                    <w:p w14:paraId="35068D0D" w14:textId="13C1D3C7" w:rsidR="00A56E2C" w:rsidRPr="0010736F" w:rsidRDefault="00A56E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14:paraId="575DFD52" w14:textId="77777777" w:rsidR="00A56E2C" w:rsidRPr="00EC31FD" w:rsidRDefault="00A56E2C" w:rsidP="007A5817">
                      <w:pPr>
                        <w:rPr>
                          <w:color w:val="0D0D0D" w:themeColor="text1" w:themeTint="F2"/>
                          <w:lang w:val="es-ES"/>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42FD029" w:rsidR="00A56E2C" w:rsidRPr="006B256D" w:rsidRDefault="00A56E2C" w:rsidP="007A5817">
                            <w:pPr>
                              <w:spacing w:line="276" w:lineRule="auto"/>
                              <w:jc w:val="right"/>
                              <w:rPr>
                                <w:rFonts w:asciiTheme="minorHAnsi" w:hAnsiTheme="minorHAnsi"/>
                                <w:color w:val="FFFFFF" w:themeColor="background1"/>
                                <w:sz w:val="22"/>
                                <w:lang w:val="es-419"/>
                              </w:rPr>
                            </w:pPr>
                            <w:r w:rsidRPr="006B256D">
                              <w:rPr>
                                <w:rFonts w:asciiTheme="minorHAnsi" w:hAnsiTheme="minorHAnsi"/>
                                <w:color w:val="FFFFFF" w:themeColor="background1"/>
                                <w:sz w:val="22"/>
                                <w:lang w:val="es-419"/>
                              </w:rPr>
                              <w:t>OEA/</w:t>
                            </w:r>
                            <w:proofErr w:type="spellStart"/>
                            <w:r w:rsidRPr="006B256D">
                              <w:rPr>
                                <w:rFonts w:asciiTheme="minorHAnsi" w:hAnsiTheme="minorHAnsi"/>
                                <w:color w:val="FFFFFF" w:themeColor="background1"/>
                                <w:sz w:val="22"/>
                                <w:lang w:val="es-419"/>
                              </w:rPr>
                              <w:t>Ser.L</w:t>
                            </w:r>
                            <w:proofErr w:type="spellEnd"/>
                            <w:r w:rsidRPr="006B256D">
                              <w:rPr>
                                <w:rFonts w:asciiTheme="minorHAnsi" w:hAnsiTheme="minorHAnsi"/>
                                <w:color w:val="FFFFFF" w:themeColor="background1"/>
                                <w:sz w:val="22"/>
                                <w:lang w:val="es-419"/>
                              </w:rPr>
                              <w:t>/V/II</w:t>
                            </w:r>
                          </w:p>
                          <w:p w14:paraId="6A41611B" w14:textId="62245090" w:rsidR="00A56E2C" w:rsidRPr="006B256D" w:rsidRDefault="00A56E2C" w:rsidP="007A5817">
                            <w:pPr>
                              <w:spacing w:line="276" w:lineRule="auto"/>
                              <w:jc w:val="right"/>
                              <w:rPr>
                                <w:rFonts w:asciiTheme="minorHAnsi" w:hAnsiTheme="minorHAnsi"/>
                                <w:color w:val="FFFFFF" w:themeColor="background1"/>
                                <w:sz w:val="22"/>
                                <w:lang w:val="es-419"/>
                              </w:rPr>
                            </w:pPr>
                            <w:r w:rsidRPr="006B256D">
                              <w:rPr>
                                <w:rFonts w:asciiTheme="minorHAnsi" w:hAnsiTheme="minorHAnsi"/>
                                <w:color w:val="FFFFFF" w:themeColor="background1"/>
                                <w:sz w:val="22"/>
                                <w:lang w:val="es-419"/>
                              </w:rPr>
                              <w:t xml:space="preserve">Doc. </w:t>
                            </w:r>
                            <w:r w:rsidR="00A57DF6" w:rsidRPr="006B256D">
                              <w:rPr>
                                <w:rFonts w:asciiTheme="minorHAnsi" w:hAnsiTheme="minorHAnsi"/>
                                <w:color w:val="FFFFFF" w:themeColor="background1"/>
                                <w:sz w:val="22"/>
                                <w:lang w:val="es-419"/>
                              </w:rPr>
                              <w:t>211</w:t>
                            </w:r>
                          </w:p>
                          <w:p w14:paraId="69373ED2" w14:textId="6524E128" w:rsidR="00A56E2C" w:rsidRPr="001B4C00" w:rsidRDefault="00A57DF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A56E2C" w:rsidRPr="001B4C00">
                              <w:rPr>
                                <w:rFonts w:asciiTheme="minorHAnsi" w:hAnsiTheme="minorHAnsi"/>
                                <w:color w:val="FFFFFF" w:themeColor="background1"/>
                                <w:sz w:val="22"/>
                                <w:lang w:val="es-ES"/>
                              </w:rPr>
                              <w:t xml:space="preserve"> 20</w:t>
                            </w:r>
                            <w:r w:rsidR="009E1CC0">
                              <w:rPr>
                                <w:rFonts w:asciiTheme="minorHAnsi" w:hAnsiTheme="minorHAnsi"/>
                                <w:color w:val="FFFFFF" w:themeColor="background1"/>
                                <w:sz w:val="22"/>
                                <w:lang w:val="es-ES"/>
                              </w:rPr>
                              <w:t>21</w:t>
                            </w:r>
                          </w:p>
                          <w:p w14:paraId="0771DB5B" w14:textId="77777777" w:rsidR="00A56E2C" w:rsidRPr="001B4C00" w:rsidRDefault="00A56E2C"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42FD029" w:rsidR="00A56E2C" w:rsidRPr="006B256D" w:rsidRDefault="00A56E2C" w:rsidP="007A5817">
                      <w:pPr>
                        <w:spacing w:line="276" w:lineRule="auto"/>
                        <w:jc w:val="right"/>
                        <w:rPr>
                          <w:rFonts w:asciiTheme="minorHAnsi" w:hAnsiTheme="minorHAnsi"/>
                          <w:color w:val="FFFFFF" w:themeColor="background1"/>
                          <w:sz w:val="22"/>
                          <w:lang w:val="es-419"/>
                        </w:rPr>
                      </w:pPr>
                      <w:r w:rsidRPr="006B256D">
                        <w:rPr>
                          <w:rFonts w:asciiTheme="minorHAnsi" w:hAnsiTheme="minorHAnsi"/>
                          <w:color w:val="FFFFFF" w:themeColor="background1"/>
                          <w:sz w:val="22"/>
                          <w:lang w:val="es-419"/>
                        </w:rPr>
                        <w:t>OEA/</w:t>
                      </w:r>
                      <w:proofErr w:type="spellStart"/>
                      <w:r w:rsidRPr="006B256D">
                        <w:rPr>
                          <w:rFonts w:asciiTheme="minorHAnsi" w:hAnsiTheme="minorHAnsi"/>
                          <w:color w:val="FFFFFF" w:themeColor="background1"/>
                          <w:sz w:val="22"/>
                          <w:lang w:val="es-419"/>
                        </w:rPr>
                        <w:t>Ser.L</w:t>
                      </w:r>
                      <w:proofErr w:type="spellEnd"/>
                      <w:r w:rsidRPr="006B256D">
                        <w:rPr>
                          <w:rFonts w:asciiTheme="minorHAnsi" w:hAnsiTheme="minorHAnsi"/>
                          <w:color w:val="FFFFFF" w:themeColor="background1"/>
                          <w:sz w:val="22"/>
                          <w:lang w:val="es-419"/>
                        </w:rPr>
                        <w:t>/V/II</w:t>
                      </w:r>
                    </w:p>
                    <w:p w14:paraId="6A41611B" w14:textId="62245090" w:rsidR="00A56E2C" w:rsidRPr="006B256D" w:rsidRDefault="00A56E2C" w:rsidP="007A5817">
                      <w:pPr>
                        <w:spacing w:line="276" w:lineRule="auto"/>
                        <w:jc w:val="right"/>
                        <w:rPr>
                          <w:rFonts w:asciiTheme="minorHAnsi" w:hAnsiTheme="minorHAnsi"/>
                          <w:color w:val="FFFFFF" w:themeColor="background1"/>
                          <w:sz w:val="22"/>
                          <w:lang w:val="es-419"/>
                        </w:rPr>
                      </w:pPr>
                      <w:r w:rsidRPr="006B256D">
                        <w:rPr>
                          <w:rFonts w:asciiTheme="minorHAnsi" w:hAnsiTheme="minorHAnsi"/>
                          <w:color w:val="FFFFFF" w:themeColor="background1"/>
                          <w:sz w:val="22"/>
                          <w:lang w:val="es-419"/>
                        </w:rPr>
                        <w:t xml:space="preserve">Doc. </w:t>
                      </w:r>
                      <w:r w:rsidR="00A57DF6" w:rsidRPr="006B256D">
                        <w:rPr>
                          <w:rFonts w:asciiTheme="minorHAnsi" w:hAnsiTheme="minorHAnsi"/>
                          <w:color w:val="FFFFFF" w:themeColor="background1"/>
                          <w:sz w:val="22"/>
                          <w:lang w:val="es-419"/>
                        </w:rPr>
                        <w:t>211</w:t>
                      </w:r>
                    </w:p>
                    <w:p w14:paraId="69373ED2" w14:textId="6524E128" w:rsidR="00A56E2C" w:rsidRPr="001B4C00" w:rsidRDefault="00A57DF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A56E2C" w:rsidRPr="001B4C00">
                        <w:rPr>
                          <w:rFonts w:asciiTheme="minorHAnsi" w:hAnsiTheme="minorHAnsi"/>
                          <w:color w:val="FFFFFF" w:themeColor="background1"/>
                          <w:sz w:val="22"/>
                          <w:lang w:val="es-ES"/>
                        </w:rPr>
                        <w:t xml:space="preserve"> 20</w:t>
                      </w:r>
                      <w:r w:rsidR="009E1CC0">
                        <w:rPr>
                          <w:rFonts w:asciiTheme="minorHAnsi" w:hAnsiTheme="minorHAnsi"/>
                          <w:color w:val="FFFFFF" w:themeColor="background1"/>
                          <w:sz w:val="22"/>
                          <w:lang w:val="es-ES"/>
                        </w:rPr>
                        <w:t>21</w:t>
                      </w:r>
                    </w:p>
                    <w:p w14:paraId="0771DB5B" w14:textId="77777777" w:rsidR="00A56E2C" w:rsidRPr="001B4C00" w:rsidRDefault="00A56E2C"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0FF912C" w:rsidR="00A56E2C" w:rsidRPr="00890650" w:rsidRDefault="00A56E2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57DF6">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A57DF6">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E1CC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A26419">
                              <w:rPr>
                                <w:rFonts w:asciiTheme="majorHAnsi" w:hAnsiTheme="majorHAnsi"/>
                                <w:color w:val="0D0D0D" w:themeColor="text1" w:themeTint="F2"/>
                                <w:sz w:val="18"/>
                                <w:szCs w:val="22"/>
                                <w:lang w:val="es-ES"/>
                              </w:rPr>
                              <w:t>.</w:t>
                            </w:r>
                          </w:p>
                          <w:p w14:paraId="4BDF3581" w14:textId="77777777" w:rsidR="00A56E2C" w:rsidRPr="007A5817" w:rsidRDefault="00A56E2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56E2C" w:rsidRPr="00167A34" w:rsidRDefault="00A56E2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0FF912C" w:rsidR="00A56E2C" w:rsidRPr="00890650" w:rsidRDefault="00A56E2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57DF6">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A57DF6">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E1CC0">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r w:rsidR="00A26419">
                        <w:rPr>
                          <w:rFonts w:asciiTheme="majorHAnsi" w:hAnsiTheme="majorHAnsi"/>
                          <w:color w:val="0D0D0D" w:themeColor="text1" w:themeTint="F2"/>
                          <w:sz w:val="18"/>
                          <w:szCs w:val="22"/>
                          <w:lang w:val="es-ES"/>
                        </w:rPr>
                        <w:t>.</w:t>
                      </w:r>
                    </w:p>
                    <w:p w14:paraId="4BDF3581" w14:textId="77777777" w:rsidR="00A56E2C" w:rsidRPr="007A5817" w:rsidRDefault="00A56E2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56E2C" w:rsidRPr="00167A34" w:rsidRDefault="00A56E2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03165E" w:rsidR="00A56E2C" w:rsidRPr="007B05C4" w:rsidRDefault="00A56E2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7DF6" w:rsidRPr="00A57DF6">
                              <w:rPr>
                                <w:rFonts w:asciiTheme="majorHAnsi" w:hAnsiTheme="majorHAnsi"/>
                                <w:color w:val="595959" w:themeColor="text1" w:themeTint="A6"/>
                                <w:sz w:val="18"/>
                                <w:szCs w:val="18"/>
                                <w:lang w:val="pt-BR"/>
                              </w:rPr>
                              <w:t>203</w:t>
                            </w:r>
                            <w:r w:rsidRPr="00A57DF6">
                              <w:rPr>
                                <w:rFonts w:asciiTheme="majorHAnsi" w:hAnsiTheme="majorHAnsi"/>
                                <w:color w:val="595959" w:themeColor="text1" w:themeTint="A6"/>
                                <w:sz w:val="18"/>
                                <w:szCs w:val="18"/>
                                <w:lang w:val="pt-BR"/>
                              </w:rPr>
                              <w:t>/</w:t>
                            </w:r>
                            <w:r w:rsidR="00A57DF6" w:rsidRPr="00A57DF6">
                              <w:rPr>
                                <w:rFonts w:asciiTheme="majorHAnsi" w:hAnsiTheme="majorHAnsi"/>
                                <w:color w:val="595959" w:themeColor="text1" w:themeTint="A6"/>
                                <w:sz w:val="18"/>
                                <w:szCs w:val="18"/>
                                <w:lang w:val="pt-BR"/>
                              </w:rPr>
                              <w:t>21</w:t>
                            </w:r>
                            <w:r w:rsidRPr="00A57DF6">
                              <w:rPr>
                                <w:rFonts w:asciiTheme="majorHAnsi" w:hAnsiTheme="majorHAnsi"/>
                                <w:color w:val="595959" w:themeColor="text1" w:themeTint="A6"/>
                                <w:sz w:val="18"/>
                                <w:szCs w:val="18"/>
                                <w:lang w:val="pt-BR"/>
                              </w:rPr>
                              <w:t xml:space="preserve">. </w:t>
                            </w:r>
                            <w:r w:rsidR="00A26419">
                              <w:rPr>
                                <w:rFonts w:asciiTheme="majorHAnsi" w:hAnsiTheme="majorHAnsi"/>
                                <w:color w:val="595959" w:themeColor="text1" w:themeTint="A6"/>
                                <w:sz w:val="18"/>
                                <w:szCs w:val="18"/>
                                <w:lang w:val="pt-BR"/>
                              </w:rPr>
                              <w:t xml:space="preserve">Petición 916-11. </w:t>
                            </w:r>
                            <w:r w:rsidRPr="00890650">
                              <w:rPr>
                                <w:rFonts w:asciiTheme="majorHAnsi" w:hAnsiTheme="majorHAnsi"/>
                                <w:color w:val="595959" w:themeColor="text1" w:themeTint="A6"/>
                                <w:sz w:val="18"/>
                                <w:szCs w:val="18"/>
                                <w:lang w:val="es-ES_tradnl"/>
                              </w:rPr>
                              <w:t xml:space="preserve">Inadmisibilidad. </w:t>
                            </w:r>
                            <w:r w:rsidR="00A57DF6">
                              <w:rPr>
                                <w:rFonts w:asciiTheme="majorHAnsi" w:hAnsiTheme="majorHAnsi"/>
                                <w:color w:val="595959" w:themeColor="text1" w:themeTint="A6"/>
                                <w:sz w:val="18"/>
                                <w:szCs w:val="18"/>
                                <w:lang w:val="es-ES_tradnl"/>
                              </w:rPr>
                              <w:t xml:space="preserve">Rubén Alfredo González </w:t>
                            </w:r>
                            <w:proofErr w:type="spellStart"/>
                            <w:r w:rsidR="00A57DF6">
                              <w:rPr>
                                <w:rFonts w:asciiTheme="majorHAnsi" w:hAnsiTheme="majorHAnsi"/>
                                <w:color w:val="595959" w:themeColor="text1" w:themeTint="A6"/>
                                <w:sz w:val="18"/>
                                <w:szCs w:val="18"/>
                                <w:lang w:val="es-ES_tradnl"/>
                              </w:rPr>
                              <w:t>Be</w:t>
                            </w:r>
                            <w:r w:rsidR="006B256D">
                              <w:rPr>
                                <w:rFonts w:asciiTheme="majorHAnsi" w:hAnsiTheme="majorHAnsi"/>
                                <w:color w:val="595959" w:themeColor="text1" w:themeTint="A6"/>
                                <w:sz w:val="18"/>
                                <w:szCs w:val="18"/>
                                <w:lang w:val="es-ES_tradnl"/>
                              </w:rPr>
                              <w:t>n</w:t>
                            </w:r>
                            <w:r w:rsidR="00A57DF6">
                              <w:rPr>
                                <w:rFonts w:asciiTheme="majorHAnsi" w:hAnsiTheme="majorHAnsi"/>
                                <w:color w:val="595959" w:themeColor="text1" w:themeTint="A6"/>
                                <w:sz w:val="18"/>
                                <w:szCs w:val="18"/>
                                <w:lang w:val="es-ES_tradnl"/>
                              </w:rPr>
                              <w:t>tolino</w:t>
                            </w:r>
                            <w:proofErr w:type="spellEnd"/>
                            <w:r w:rsidRPr="00890650">
                              <w:rPr>
                                <w:rFonts w:asciiTheme="majorHAnsi" w:hAnsiTheme="majorHAnsi"/>
                                <w:color w:val="595959" w:themeColor="text1" w:themeTint="A6"/>
                                <w:sz w:val="18"/>
                                <w:szCs w:val="18"/>
                                <w:lang w:val="es-ES_tradnl"/>
                              </w:rPr>
                              <w:t xml:space="preserve">. </w:t>
                            </w:r>
                            <w:r w:rsidR="00A57DF6">
                              <w:rPr>
                                <w:rFonts w:asciiTheme="majorHAnsi" w:hAnsiTheme="majorHAnsi"/>
                                <w:color w:val="595959" w:themeColor="text1" w:themeTint="A6"/>
                                <w:sz w:val="18"/>
                                <w:szCs w:val="18"/>
                                <w:lang w:val="es-ES_tradnl"/>
                              </w:rPr>
                              <w:t>Uruguay. 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103165E" w:rsidR="00A56E2C" w:rsidRPr="007B05C4" w:rsidRDefault="00A56E2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57DF6" w:rsidRPr="00A57DF6">
                        <w:rPr>
                          <w:rFonts w:asciiTheme="majorHAnsi" w:hAnsiTheme="majorHAnsi"/>
                          <w:color w:val="595959" w:themeColor="text1" w:themeTint="A6"/>
                          <w:sz w:val="18"/>
                          <w:szCs w:val="18"/>
                          <w:lang w:val="pt-BR"/>
                        </w:rPr>
                        <w:t>203</w:t>
                      </w:r>
                      <w:r w:rsidRPr="00A57DF6">
                        <w:rPr>
                          <w:rFonts w:asciiTheme="majorHAnsi" w:hAnsiTheme="majorHAnsi"/>
                          <w:color w:val="595959" w:themeColor="text1" w:themeTint="A6"/>
                          <w:sz w:val="18"/>
                          <w:szCs w:val="18"/>
                          <w:lang w:val="pt-BR"/>
                        </w:rPr>
                        <w:t>/</w:t>
                      </w:r>
                      <w:r w:rsidR="00A57DF6" w:rsidRPr="00A57DF6">
                        <w:rPr>
                          <w:rFonts w:asciiTheme="majorHAnsi" w:hAnsiTheme="majorHAnsi"/>
                          <w:color w:val="595959" w:themeColor="text1" w:themeTint="A6"/>
                          <w:sz w:val="18"/>
                          <w:szCs w:val="18"/>
                          <w:lang w:val="pt-BR"/>
                        </w:rPr>
                        <w:t>21</w:t>
                      </w:r>
                      <w:r w:rsidRPr="00A57DF6">
                        <w:rPr>
                          <w:rFonts w:asciiTheme="majorHAnsi" w:hAnsiTheme="majorHAnsi"/>
                          <w:color w:val="595959" w:themeColor="text1" w:themeTint="A6"/>
                          <w:sz w:val="18"/>
                          <w:szCs w:val="18"/>
                          <w:lang w:val="pt-BR"/>
                        </w:rPr>
                        <w:t xml:space="preserve">. </w:t>
                      </w:r>
                      <w:r w:rsidR="00A26419">
                        <w:rPr>
                          <w:rFonts w:asciiTheme="majorHAnsi" w:hAnsiTheme="majorHAnsi"/>
                          <w:color w:val="595959" w:themeColor="text1" w:themeTint="A6"/>
                          <w:sz w:val="18"/>
                          <w:szCs w:val="18"/>
                          <w:lang w:val="pt-BR"/>
                        </w:rPr>
                        <w:t xml:space="preserve">Petición 916-11. </w:t>
                      </w:r>
                      <w:r w:rsidRPr="00890650">
                        <w:rPr>
                          <w:rFonts w:asciiTheme="majorHAnsi" w:hAnsiTheme="majorHAnsi"/>
                          <w:color w:val="595959" w:themeColor="text1" w:themeTint="A6"/>
                          <w:sz w:val="18"/>
                          <w:szCs w:val="18"/>
                          <w:lang w:val="es-ES_tradnl"/>
                        </w:rPr>
                        <w:t xml:space="preserve">Inadmisibilidad. </w:t>
                      </w:r>
                      <w:r w:rsidR="00A57DF6">
                        <w:rPr>
                          <w:rFonts w:asciiTheme="majorHAnsi" w:hAnsiTheme="majorHAnsi"/>
                          <w:color w:val="595959" w:themeColor="text1" w:themeTint="A6"/>
                          <w:sz w:val="18"/>
                          <w:szCs w:val="18"/>
                          <w:lang w:val="es-ES_tradnl"/>
                        </w:rPr>
                        <w:t xml:space="preserve">Rubén Alfredo González </w:t>
                      </w:r>
                      <w:proofErr w:type="spellStart"/>
                      <w:r w:rsidR="00A57DF6">
                        <w:rPr>
                          <w:rFonts w:asciiTheme="majorHAnsi" w:hAnsiTheme="majorHAnsi"/>
                          <w:color w:val="595959" w:themeColor="text1" w:themeTint="A6"/>
                          <w:sz w:val="18"/>
                          <w:szCs w:val="18"/>
                          <w:lang w:val="es-ES_tradnl"/>
                        </w:rPr>
                        <w:t>Be</w:t>
                      </w:r>
                      <w:r w:rsidR="006B256D">
                        <w:rPr>
                          <w:rFonts w:asciiTheme="majorHAnsi" w:hAnsiTheme="majorHAnsi"/>
                          <w:color w:val="595959" w:themeColor="text1" w:themeTint="A6"/>
                          <w:sz w:val="18"/>
                          <w:szCs w:val="18"/>
                          <w:lang w:val="es-ES_tradnl"/>
                        </w:rPr>
                        <w:t>n</w:t>
                      </w:r>
                      <w:r w:rsidR="00A57DF6">
                        <w:rPr>
                          <w:rFonts w:asciiTheme="majorHAnsi" w:hAnsiTheme="majorHAnsi"/>
                          <w:color w:val="595959" w:themeColor="text1" w:themeTint="A6"/>
                          <w:sz w:val="18"/>
                          <w:szCs w:val="18"/>
                          <w:lang w:val="es-ES_tradnl"/>
                        </w:rPr>
                        <w:t>tolino</w:t>
                      </w:r>
                      <w:proofErr w:type="spellEnd"/>
                      <w:r w:rsidRPr="00890650">
                        <w:rPr>
                          <w:rFonts w:asciiTheme="majorHAnsi" w:hAnsiTheme="majorHAnsi"/>
                          <w:color w:val="595959" w:themeColor="text1" w:themeTint="A6"/>
                          <w:sz w:val="18"/>
                          <w:szCs w:val="18"/>
                          <w:lang w:val="es-ES_tradnl"/>
                        </w:rPr>
                        <w:t xml:space="preserve">. </w:t>
                      </w:r>
                      <w:r w:rsidR="00A57DF6">
                        <w:rPr>
                          <w:rFonts w:asciiTheme="majorHAnsi" w:hAnsiTheme="majorHAnsi"/>
                          <w:color w:val="595959" w:themeColor="text1" w:themeTint="A6"/>
                          <w:sz w:val="18"/>
                          <w:szCs w:val="18"/>
                          <w:lang w:val="es-ES_tradnl"/>
                        </w:rPr>
                        <w:t>Uruguay. 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B7D795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3CDB222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56E2C" w:rsidRPr="004B7EB6" w:rsidRDefault="00A56E2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56E2C" w:rsidRPr="004B7EB6" w:rsidRDefault="00A56E2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7A4F585" w:rsidR="0070697F" w:rsidRPr="00006B74" w:rsidRDefault="00A57DF6"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EC622D5">
                <wp:simplePos x="0" y="0"/>
                <wp:positionH relativeFrom="column">
                  <wp:posOffset>1327785</wp:posOffset>
                </wp:positionH>
                <wp:positionV relativeFrom="paragraph">
                  <wp:posOffset>525599</wp:posOffset>
                </wp:positionV>
                <wp:extent cx="4096385" cy="61604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6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56E2C" w:rsidRPr="00D72DC6" w:rsidRDefault="00A56E2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1.4pt;width:322.55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FTjAIAAJEFAAAOAAAAZHJzL2Uyb0RvYy54bWysVFFv2yAQfp+0/4B4X+20SdZEdaqsVadJ&#10;1VqtnfpMMDRowDEgsbNfvwPbSdb1pdNebOC+u+M+vruLy9ZoshU+KLAVHZ2UlAjLoVb2uaLfH28+&#10;nFMSIrM102BFRXci0MvF+3cXjZuLU1iDroUnGMSGeeMquo7RzYsi8LUwLJyAExaNErxhEbf+uag9&#10;azC60cVpWU6LBnztPHARAp5ed0a6yPGlFDzeSRlEJLqieLeYvz5/V+lbLC7Y/Nkzt1a8vwb7h1sY&#10;piwm3Ye6ZpGRjVd/hTKKewgg4wkHU4CUiotcA1YzKl9U87BmTuRakJzg9jSF/xeWf93ee6Lqis4o&#10;sczgEz2KNpJP0JJZYqdxYY6gB4ew2OIxvvJwHvAwFd1Kb9IfyyFoR553e25TMI6H43I2PTufUMLR&#10;Nh1Ny3EOUxy8nQ/xswBD0qKiHt8uU8q2tyHiTRA6QFKyAFrVN0rrvEl6EVfaky3Dl9ZxCP4HSlvS&#10;YPKzSZkDW0juXWRtUxiRFdOnS5V3FeZV3GmRMNp+ExIZy4W+kptxLuw+f0YnlMRUb3Hs8YdbvcW5&#10;qwM9cmawce9slAWfq88tdqCs/jFQJjs8En5Ud1rGdtVmqUwGAayg3qEuPHR9FRy/Ufh4tyzEe+ax&#10;kVAKOBziHX6kBiQf+hUla/C/XjtPeNQ3WilpsDErGn5umBeU6C8WlT8bjcepk/NmPPl4iht/bFkd&#10;W+zGXAEqYoRjyPG8TPioh6X0YJ5whixTVjQxyzF3ReOwvIrduMAZxMVymUHYu47FW/vgeAqdWE7S&#10;fGyfmHe9fiMq/ysMLczmL2TcYZOnheUmglRZ44nnjtWef+z7LP1+RqXBcrzPqMMkXfwGAAD//wMA&#10;UEsDBBQABgAIAAAAIQC166cu4QAAAAoBAAAPAAAAZHJzL2Rvd25yZXYueG1sTI9BT4NAEIXvJv6H&#10;zZh4Me1Sai1FlsYYtYk3S9V427IjENlZwm4B/73jSY+T+fLe97LtZFsxYO8bRwoW8wgEUulMQ5WC&#10;Q/E4S0D4oMno1hEq+EYP2/z8LNOpcSO94LAPleAQ8qlWUIfQpVL6skar/dx1SPz7dL3Vgc++kqbX&#10;I4fbVsZRdCOtbogbat3hfY3l1/5kFXxcVe/Pfnp6HZerZfewG4r1mymUuryY7m5BBJzCHwy/+qwO&#10;OTsd3YmMF62CONosGFWQxDyBgWR1HYM4MrneJCDzTP6fkP8AAAD//wMAUEsBAi0AFAAGAAgAAAAh&#10;ALaDOJL+AAAA4QEAABMAAAAAAAAAAAAAAAAAAAAAAFtDb250ZW50X1R5cGVzXS54bWxQSwECLQAU&#10;AAYACAAAACEAOP0h/9YAAACUAQAACwAAAAAAAAAAAAAAAAAvAQAAX3JlbHMvLnJlbHNQSwECLQAU&#10;AAYACAAAACEA8eXhU4wCAACRBQAADgAAAAAAAAAAAAAAAAAuAgAAZHJzL2Uyb0RvYy54bWxQSwEC&#10;LQAUAAYACAAAACEAteunLuEAAAAKAQAADwAAAAAAAAAAAAAAAADmBAAAZHJzL2Rvd25yZXYueG1s&#10;UEsFBgAAAAAEAAQA8wAAAPQFAAAAAA==&#10;" fillcolor="white [3201]" stroked="f" strokeweight=".5pt">
                <v:textbox>
                  <w:txbxContent>
                    <w:p w14:paraId="2A1ECD3C" w14:textId="77777777" w:rsidR="00A56E2C" w:rsidRPr="00D72DC6" w:rsidRDefault="00A56E2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A26419"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A57DF6" w:rsidRDefault="00D77503" w:rsidP="00A56E2C">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Parte peticionaria</w:t>
            </w:r>
          </w:p>
        </w:tc>
        <w:tc>
          <w:tcPr>
            <w:tcW w:w="6570" w:type="dxa"/>
            <w:vAlign w:val="center"/>
          </w:tcPr>
          <w:p w14:paraId="3C5315D8" w14:textId="7DC00595" w:rsidR="003239B8" w:rsidRPr="001B0584" w:rsidRDefault="00857992" w:rsidP="00A56E2C">
            <w:pPr>
              <w:jc w:val="both"/>
              <w:rPr>
                <w:rFonts w:ascii="Cambria" w:hAnsi="Cambria"/>
                <w:bCs/>
                <w:sz w:val="19"/>
                <w:szCs w:val="19"/>
                <w:lang w:val="es-ES"/>
              </w:rPr>
            </w:pPr>
            <w:r w:rsidRPr="001B0584">
              <w:rPr>
                <w:rFonts w:ascii="Cambria" w:hAnsi="Cambria"/>
                <w:bCs/>
                <w:sz w:val="19"/>
                <w:szCs w:val="19"/>
                <w:lang w:val="es-ES"/>
              </w:rPr>
              <w:t>Luis Benjamín Manzoni Rubio y Asociados</w:t>
            </w:r>
          </w:p>
        </w:tc>
      </w:tr>
      <w:tr w:rsidR="003239B8" w:rsidRPr="00857992"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A57DF6" w:rsidRDefault="002355A9" w:rsidP="00A56E2C">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Presunta víctima</w:t>
            </w:r>
          </w:p>
        </w:tc>
        <w:tc>
          <w:tcPr>
            <w:tcW w:w="6570" w:type="dxa"/>
            <w:vAlign w:val="center"/>
          </w:tcPr>
          <w:p w14:paraId="4AEBF59E" w14:textId="19A1D6F7" w:rsidR="003239B8" w:rsidRPr="001B0584" w:rsidRDefault="00735FD6" w:rsidP="005B6D22">
            <w:pPr>
              <w:jc w:val="both"/>
              <w:rPr>
                <w:rFonts w:ascii="Cambria" w:hAnsi="Cambria"/>
                <w:bCs/>
                <w:sz w:val="19"/>
                <w:szCs w:val="19"/>
                <w:lang w:val="es-ES"/>
              </w:rPr>
            </w:pPr>
            <w:r w:rsidRPr="001B0584">
              <w:rPr>
                <w:rFonts w:ascii="Cambria" w:hAnsi="Cambria"/>
                <w:bCs/>
                <w:sz w:val="19"/>
                <w:szCs w:val="19"/>
                <w:lang w:val="es-ES"/>
              </w:rPr>
              <w:t>Rubén</w:t>
            </w:r>
            <w:r w:rsidR="00F93446" w:rsidRPr="001B0584">
              <w:rPr>
                <w:rFonts w:ascii="Cambria" w:hAnsi="Cambria"/>
                <w:bCs/>
                <w:sz w:val="19"/>
                <w:szCs w:val="19"/>
                <w:lang w:val="es-ES"/>
              </w:rPr>
              <w:t xml:space="preserve"> Alfredo </w:t>
            </w:r>
            <w:r w:rsidRPr="001B0584">
              <w:rPr>
                <w:rFonts w:ascii="Cambria" w:hAnsi="Cambria"/>
                <w:bCs/>
                <w:sz w:val="19"/>
                <w:szCs w:val="19"/>
                <w:lang w:val="es-ES"/>
              </w:rPr>
              <w:t>González</w:t>
            </w:r>
            <w:r w:rsidR="00F93446" w:rsidRPr="001B0584">
              <w:rPr>
                <w:rFonts w:ascii="Cambria" w:hAnsi="Cambria"/>
                <w:bCs/>
                <w:sz w:val="19"/>
                <w:szCs w:val="19"/>
                <w:lang w:val="es-ES"/>
              </w:rPr>
              <w:t xml:space="preserve"> </w:t>
            </w:r>
            <w:proofErr w:type="spellStart"/>
            <w:r w:rsidR="00F93446" w:rsidRPr="001B0584">
              <w:rPr>
                <w:rFonts w:ascii="Cambria" w:hAnsi="Cambria"/>
                <w:bCs/>
                <w:sz w:val="19"/>
                <w:szCs w:val="19"/>
                <w:lang w:val="es-ES"/>
              </w:rPr>
              <w:t>Be</w:t>
            </w:r>
            <w:r w:rsidR="006B256D">
              <w:rPr>
                <w:rFonts w:ascii="Cambria" w:hAnsi="Cambria"/>
                <w:bCs/>
                <w:sz w:val="19"/>
                <w:szCs w:val="19"/>
                <w:lang w:val="es-ES"/>
              </w:rPr>
              <w:t>n</w:t>
            </w:r>
            <w:r w:rsidR="00F93446" w:rsidRPr="001B0584">
              <w:rPr>
                <w:rFonts w:ascii="Cambria" w:hAnsi="Cambria"/>
                <w:bCs/>
                <w:sz w:val="19"/>
                <w:szCs w:val="19"/>
                <w:lang w:val="es-ES"/>
              </w:rPr>
              <w:t>tolino</w:t>
            </w:r>
            <w:proofErr w:type="spellEnd"/>
          </w:p>
        </w:tc>
      </w:tr>
      <w:tr w:rsidR="003239B8" w:rsidRPr="00857992"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A57DF6" w:rsidRDefault="00D77503" w:rsidP="00A56E2C">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Estado denunciado</w:t>
            </w:r>
          </w:p>
        </w:tc>
        <w:tc>
          <w:tcPr>
            <w:tcW w:w="6570" w:type="dxa"/>
            <w:vAlign w:val="center"/>
          </w:tcPr>
          <w:p w14:paraId="274C8A50" w14:textId="7893554C" w:rsidR="003239B8" w:rsidRPr="001B0584" w:rsidRDefault="00F93446" w:rsidP="00F93446">
            <w:pPr>
              <w:jc w:val="both"/>
              <w:rPr>
                <w:rFonts w:ascii="Cambria" w:hAnsi="Cambria"/>
                <w:bCs/>
                <w:sz w:val="19"/>
                <w:szCs w:val="19"/>
                <w:lang w:val="es-ES"/>
              </w:rPr>
            </w:pPr>
            <w:r w:rsidRPr="001B0584">
              <w:rPr>
                <w:rFonts w:ascii="Cambria" w:hAnsi="Cambria"/>
                <w:bCs/>
                <w:sz w:val="19"/>
                <w:szCs w:val="19"/>
                <w:lang w:val="es-ES"/>
              </w:rPr>
              <w:t>Uruguay</w:t>
            </w:r>
          </w:p>
        </w:tc>
      </w:tr>
      <w:tr w:rsidR="00223A29" w:rsidRPr="00A2641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A57DF6" w:rsidRDefault="001B3A00" w:rsidP="00A57DF6">
            <w:pPr>
              <w:shd w:val="clear" w:color="auto" w:fill="386294"/>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 xml:space="preserve">Derechos </w:t>
            </w:r>
            <w:r w:rsidR="00E4118C" w:rsidRPr="00A57DF6">
              <w:rPr>
                <w:rFonts w:ascii="Cambria" w:hAnsi="Cambria"/>
                <w:b/>
                <w:color w:val="FFFFFF" w:themeColor="background1"/>
                <w:sz w:val="19"/>
                <w:szCs w:val="19"/>
                <w:lang w:val="es-ES"/>
              </w:rPr>
              <w:t>invocados</w:t>
            </w:r>
          </w:p>
        </w:tc>
        <w:tc>
          <w:tcPr>
            <w:tcW w:w="6570" w:type="dxa"/>
            <w:vAlign w:val="center"/>
          </w:tcPr>
          <w:p w14:paraId="6DEE1EEB" w14:textId="4A0B4AC2" w:rsidR="00223A29" w:rsidRPr="001B0584" w:rsidRDefault="00BF514A" w:rsidP="0034224A">
            <w:pPr>
              <w:jc w:val="both"/>
              <w:rPr>
                <w:rFonts w:ascii="Cambria" w:hAnsi="Cambria"/>
                <w:bCs/>
                <w:sz w:val="19"/>
                <w:szCs w:val="19"/>
                <w:lang w:val="es-ES"/>
              </w:rPr>
            </w:pPr>
            <w:r w:rsidRPr="001B0584">
              <w:rPr>
                <w:rFonts w:ascii="Cambria" w:hAnsi="Cambria"/>
                <w:bCs/>
                <w:sz w:val="19"/>
                <w:szCs w:val="19"/>
                <w:lang w:val="es-ES"/>
              </w:rPr>
              <w:t xml:space="preserve">Artículos </w:t>
            </w:r>
            <w:r w:rsidR="008F7FD4" w:rsidRPr="001B0584">
              <w:rPr>
                <w:rFonts w:ascii="Cambria" w:hAnsi="Cambria"/>
                <w:bCs/>
                <w:sz w:val="19"/>
                <w:szCs w:val="19"/>
                <w:lang w:val="es-ES"/>
              </w:rPr>
              <w:t>1 (respeto por los derechos),</w:t>
            </w:r>
            <w:r w:rsidR="00E62145" w:rsidRPr="001B0584">
              <w:rPr>
                <w:rFonts w:ascii="Cambria" w:hAnsi="Cambria"/>
                <w:bCs/>
                <w:sz w:val="19"/>
                <w:szCs w:val="19"/>
                <w:lang w:val="es-ES"/>
              </w:rPr>
              <w:t xml:space="preserve"> </w:t>
            </w:r>
            <w:r w:rsidR="008F7FD4" w:rsidRPr="001B0584">
              <w:rPr>
                <w:rFonts w:ascii="Cambria" w:hAnsi="Cambria"/>
                <w:bCs/>
                <w:sz w:val="19"/>
                <w:szCs w:val="19"/>
                <w:lang w:val="es-ES"/>
              </w:rPr>
              <w:t>8 (garantías judiciales), 11 (protección de la honra y la dignidad) y 21 (propiedad privada)</w:t>
            </w:r>
            <w:r w:rsidRPr="001B0584">
              <w:rPr>
                <w:rFonts w:ascii="Cambria" w:hAnsi="Cambria"/>
                <w:bCs/>
                <w:sz w:val="19"/>
                <w:szCs w:val="19"/>
                <w:lang w:val="es-ES"/>
              </w:rPr>
              <w:t xml:space="preserve"> de la Convención Americana sobre Derechos Humanos</w:t>
            </w:r>
            <w:r w:rsidRPr="001B0584">
              <w:rPr>
                <w:rStyle w:val="FootnoteReference"/>
                <w:rFonts w:ascii="Cambria" w:hAnsi="Cambria"/>
                <w:bCs/>
                <w:sz w:val="19"/>
                <w:szCs w:val="19"/>
                <w:lang w:val="es-ES"/>
              </w:rPr>
              <w:footnoteReference w:id="2"/>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A57DF6" w:rsidRDefault="000C1C69" w:rsidP="004A6A54">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Recepción</w:t>
            </w:r>
            <w:r w:rsidR="00D77503" w:rsidRPr="00A57DF6">
              <w:rPr>
                <w:rFonts w:ascii="Cambria" w:hAnsi="Cambria"/>
                <w:b/>
                <w:color w:val="FFFFFF" w:themeColor="background1"/>
                <w:sz w:val="19"/>
                <w:szCs w:val="19"/>
                <w:lang w:val="es-ES"/>
              </w:rPr>
              <w:t xml:space="preserve"> de la petición</w:t>
            </w:r>
          </w:p>
        </w:tc>
        <w:tc>
          <w:tcPr>
            <w:tcW w:w="6570" w:type="dxa"/>
            <w:vAlign w:val="center"/>
          </w:tcPr>
          <w:p w14:paraId="6E579153" w14:textId="05F5E7E6" w:rsidR="004C2312" w:rsidRPr="001B0584" w:rsidRDefault="00604970" w:rsidP="00A56E2C">
            <w:pPr>
              <w:jc w:val="both"/>
              <w:rPr>
                <w:rFonts w:ascii="Cambria" w:hAnsi="Cambria"/>
                <w:bCs/>
                <w:sz w:val="19"/>
                <w:szCs w:val="19"/>
                <w:lang w:val="es-ES"/>
              </w:rPr>
            </w:pPr>
            <w:r w:rsidRPr="001B0584">
              <w:rPr>
                <w:rFonts w:ascii="Cambria" w:hAnsi="Cambria"/>
                <w:bCs/>
                <w:sz w:val="19"/>
                <w:szCs w:val="19"/>
                <w:lang w:val="es-ES"/>
              </w:rPr>
              <w:t>7 de julio de 2011</w:t>
            </w:r>
          </w:p>
        </w:tc>
      </w:tr>
      <w:tr w:rsidR="006E772A" w:rsidRPr="00B91BF8"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A57DF6" w:rsidRDefault="006E772A" w:rsidP="004A6A54">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 xml:space="preserve">Información adicional </w:t>
            </w:r>
            <w:r w:rsidR="002355A9" w:rsidRPr="00A57DF6">
              <w:rPr>
                <w:rFonts w:ascii="Cambria" w:hAnsi="Cambria"/>
                <w:b/>
                <w:color w:val="FFFFFF" w:themeColor="background1"/>
                <w:sz w:val="19"/>
                <w:szCs w:val="19"/>
                <w:lang w:val="es-ES"/>
              </w:rPr>
              <w:t>recibida en la etapa de estudio</w:t>
            </w:r>
          </w:p>
        </w:tc>
        <w:tc>
          <w:tcPr>
            <w:tcW w:w="6570" w:type="dxa"/>
            <w:vAlign w:val="center"/>
          </w:tcPr>
          <w:p w14:paraId="796669C8" w14:textId="05A7D335" w:rsidR="006E772A" w:rsidRPr="001B0584" w:rsidRDefault="00857992" w:rsidP="00A56E2C">
            <w:pPr>
              <w:jc w:val="both"/>
              <w:rPr>
                <w:rFonts w:ascii="Cambria" w:hAnsi="Cambria"/>
                <w:bCs/>
                <w:sz w:val="19"/>
                <w:szCs w:val="19"/>
                <w:lang w:val="es-ES"/>
              </w:rPr>
            </w:pPr>
            <w:r w:rsidRPr="001B0584">
              <w:rPr>
                <w:rFonts w:ascii="Cambria" w:hAnsi="Cambria"/>
                <w:bCs/>
                <w:sz w:val="19"/>
                <w:szCs w:val="19"/>
                <w:lang w:val="es-ES"/>
              </w:rPr>
              <w:t>3 de octubre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A57DF6" w:rsidRDefault="004A6A54" w:rsidP="000C1C69">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N</w:t>
            </w:r>
            <w:r w:rsidR="004C2312" w:rsidRPr="00A57DF6">
              <w:rPr>
                <w:rFonts w:ascii="Cambria" w:hAnsi="Cambria"/>
                <w:b/>
                <w:color w:val="FFFFFF" w:themeColor="background1"/>
                <w:sz w:val="19"/>
                <w:szCs w:val="19"/>
                <w:lang w:val="es-ES"/>
              </w:rPr>
              <w:t>otificación de la petición</w:t>
            </w:r>
          </w:p>
        </w:tc>
        <w:tc>
          <w:tcPr>
            <w:tcW w:w="6570" w:type="dxa"/>
            <w:vAlign w:val="center"/>
          </w:tcPr>
          <w:p w14:paraId="1519DA6A" w14:textId="125E419E" w:rsidR="004C2312" w:rsidRPr="001B0584" w:rsidRDefault="00857992" w:rsidP="00A56E2C">
            <w:pPr>
              <w:jc w:val="both"/>
              <w:rPr>
                <w:rFonts w:ascii="Cambria" w:hAnsi="Cambria"/>
                <w:bCs/>
                <w:sz w:val="19"/>
                <w:szCs w:val="19"/>
                <w:lang w:val="es-ES"/>
              </w:rPr>
            </w:pPr>
            <w:r w:rsidRPr="001B0584">
              <w:rPr>
                <w:rFonts w:ascii="Cambria" w:hAnsi="Cambria"/>
                <w:bCs/>
                <w:sz w:val="19"/>
                <w:szCs w:val="19"/>
                <w:lang w:val="es-ES"/>
              </w:rPr>
              <w:t>28 de diciembre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A57DF6" w:rsidRDefault="00D77503" w:rsidP="00F06354">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Primera respuesta del Estado</w:t>
            </w:r>
          </w:p>
        </w:tc>
        <w:tc>
          <w:tcPr>
            <w:tcW w:w="6570" w:type="dxa"/>
            <w:vAlign w:val="center"/>
          </w:tcPr>
          <w:p w14:paraId="1972B99E" w14:textId="45080810" w:rsidR="00F06354" w:rsidRPr="001B0584" w:rsidRDefault="00857992" w:rsidP="00F06354">
            <w:pPr>
              <w:jc w:val="both"/>
              <w:rPr>
                <w:rFonts w:ascii="Cambria" w:hAnsi="Cambria"/>
                <w:bCs/>
                <w:sz w:val="19"/>
                <w:szCs w:val="19"/>
                <w:lang w:val="es-ES"/>
              </w:rPr>
            </w:pPr>
            <w:r w:rsidRPr="001B0584">
              <w:rPr>
                <w:rFonts w:ascii="Cambria" w:hAnsi="Cambria"/>
                <w:bCs/>
                <w:sz w:val="19"/>
                <w:szCs w:val="19"/>
                <w:lang w:val="es-ES"/>
              </w:rPr>
              <w:t>22 de agosto de 2018</w:t>
            </w:r>
          </w:p>
        </w:tc>
      </w:tr>
      <w:tr w:rsidR="00F06354" w:rsidRPr="00A2641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A57DF6" w:rsidRDefault="00F06354" w:rsidP="00F06354">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Observaciones adicionales de</w:t>
            </w:r>
            <w:r w:rsidR="00D77503" w:rsidRPr="00A57DF6">
              <w:rPr>
                <w:rFonts w:ascii="Cambria" w:hAnsi="Cambria"/>
                <w:b/>
                <w:color w:val="FFFFFF" w:themeColor="background1"/>
                <w:sz w:val="19"/>
                <w:szCs w:val="19"/>
                <w:lang w:val="es-ES"/>
              </w:rPr>
              <w:t xml:space="preserve"> la parte peticionaria</w:t>
            </w:r>
          </w:p>
        </w:tc>
        <w:tc>
          <w:tcPr>
            <w:tcW w:w="6570" w:type="dxa"/>
            <w:vAlign w:val="center"/>
          </w:tcPr>
          <w:p w14:paraId="41D8B862" w14:textId="2B9638F3" w:rsidR="00F06354" w:rsidRPr="001B0584" w:rsidRDefault="00540807" w:rsidP="00D77503">
            <w:pPr>
              <w:jc w:val="both"/>
              <w:rPr>
                <w:rFonts w:ascii="Cambria" w:hAnsi="Cambria"/>
                <w:bCs/>
                <w:sz w:val="19"/>
                <w:szCs w:val="19"/>
                <w:lang w:val="es-ES"/>
              </w:rPr>
            </w:pPr>
            <w:r w:rsidRPr="001B0584">
              <w:rPr>
                <w:rFonts w:ascii="Cambria" w:hAnsi="Cambria"/>
                <w:bCs/>
                <w:sz w:val="19"/>
                <w:szCs w:val="19"/>
                <w:lang w:val="es-ES"/>
              </w:rPr>
              <w:t>9 de abril de 2018, 11 de febrero de 2019 y</w:t>
            </w:r>
            <w:r w:rsidR="009D0FC7" w:rsidRPr="001B0584">
              <w:rPr>
                <w:rFonts w:ascii="Cambria" w:hAnsi="Cambria"/>
                <w:bCs/>
                <w:sz w:val="19"/>
                <w:szCs w:val="19"/>
                <w:lang w:val="es-ES"/>
              </w:rPr>
              <w:t xml:space="preserve"> </w:t>
            </w:r>
            <w:r w:rsidR="00857992" w:rsidRPr="001B0584">
              <w:rPr>
                <w:rFonts w:ascii="Cambria" w:hAnsi="Cambria"/>
                <w:bCs/>
                <w:sz w:val="19"/>
                <w:szCs w:val="19"/>
                <w:lang w:val="es-ES"/>
              </w:rPr>
              <w:t>15 de marzo de 2019</w:t>
            </w:r>
            <w:r w:rsidR="00A547EA">
              <w:rPr>
                <w:rFonts w:ascii="Cambria" w:hAnsi="Cambria"/>
                <w:bCs/>
                <w:sz w:val="19"/>
                <w:szCs w:val="19"/>
                <w:lang w:val="es-ES"/>
              </w:rPr>
              <w:t>, 13 de febrero de 2020</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A57DF6" w:rsidRDefault="00F06354" w:rsidP="00F06354">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Obser</w:t>
            </w:r>
            <w:r w:rsidR="00D77503" w:rsidRPr="00A57DF6">
              <w:rPr>
                <w:rFonts w:ascii="Cambria" w:hAnsi="Cambria"/>
                <w:b/>
                <w:color w:val="FFFFFF" w:themeColor="background1"/>
                <w:sz w:val="19"/>
                <w:szCs w:val="19"/>
                <w:lang w:val="es-ES"/>
              </w:rPr>
              <w:t>vaciones adicionales del Estado</w:t>
            </w:r>
          </w:p>
        </w:tc>
        <w:tc>
          <w:tcPr>
            <w:tcW w:w="6570" w:type="dxa"/>
            <w:vAlign w:val="center"/>
          </w:tcPr>
          <w:p w14:paraId="3CE49AFE" w14:textId="64AE5A41" w:rsidR="00F06354" w:rsidRPr="001B0584" w:rsidRDefault="00540807" w:rsidP="00F06354">
            <w:pPr>
              <w:jc w:val="both"/>
              <w:rPr>
                <w:rFonts w:ascii="Cambria" w:hAnsi="Cambria"/>
                <w:bCs/>
                <w:sz w:val="19"/>
                <w:szCs w:val="19"/>
                <w:lang w:val="es-ES"/>
              </w:rPr>
            </w:pPr>
            <w:r w:rsidRPr="001B0584">
              <w:rPr>
                <w:rFonts w:ascii="Cambria" w:hAnsi="Cambria"/>
                <w:bCs/>
                <w:sz w:val="19"/>
                <w:szCs w:val="19"/>
                <w:lang w:val="es-ES"/>
              </w:rPr>
              <w:t>7 de junio de 2019</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A57DF6" w:rsidRDefault="00D77503" w:rsidP="00A56E2C">
            <w:pPr>
              <w:jc w:val="center"/>
              <w:rPr>
                <w:rFonts w:ascii="Cambria" w:hAnsi="Cambria"/>
                <w:b/>
                <w:i/>
                <w:color w:val="FFFFFF" w:themeColor="background1"/>
                <w:sz w:val="19"/>
                <w:szCs w:val="19"/>
                <w:lang w:val="es-ES"/>
              </w:rPr>
            </w:pPr>
            <w:r w:rsidRPr="00A57DF6">
              <w:rPr>
                <w:rFonts w:ascii="Cambria" w:hAnsi="Cambria"/>
                <w:b/>
                <w:i/>
                <w:color w:val="FFFFFF" w:themeColor="background1"/>
                <w:sz w:val="19"/>
                <w:szCs w:val="19"/>
                <w:lang w:val="es-ES"/>
              </w:rPr>
              <w:t>Ratione personae</w:t>
            </w:r>
          </w:p>
        </w:tc>
        <w:tc>
          <w:tcPr>
            <w:tcW w:w="6570" w:type="dxa"/>
            <w:vAlign w:val="center"/>
          </w:tcPr>
          <w:p w14:paraId="7707F3E9" w14:textId="4C6E6406" w:rsidR="003239B8" w:rsidRPr="001B0584" w:rsidRDefault="00E62145" w:rsidP="00A56E2C">
            <w:pPr>
              <w:rPr>
                <w:rFonts w:ascii="Cambria" w:hAnsi="Cambria"/>
                <w:bCs/>
                <w:sz w:val="19"/>
                <w:szCs w:val="19"/>
                <w:lang w:val="es-ES"/>
              </w:rPr>
            </w:pPr>
            <w:r w:rsidRPr="001B0584">
              <w:rPr>
                <w:rFonts w:ascii="Cambria" w:hAnsi="Cambria"/>
                <w:bCs/>
                <w:sz w:val="19"/>
                <w:szCs w:val="19"/>
                <w:lang w:val="es-ES"/>
              </w:rPr>
              <w:t>Si</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A57DF6" w:rsidRDefault="003239B8" w:rsidP="00D77503">
            <w:pPr>
              <w:jc w:val="center"/>
              <w:rPr>
                <w:rFonts w:ascii="Cambria" w:hAnsi="Cambria"/>
                <w:b/>
                <w:color w:val="FFFFFF" w:themeColor="background1"/>
                <w:sz w:val="19"/>
                <w:szCs w:val="19"/>
                <w:lang w:val="es-ES"/>
              </w:rPr>
            </w:pPr>
            <w:r w:rsidRPr="00A57DF6">
              <w:rPr>
                <w:rFonts w:ascii="Cambria" w:hAnsi="Cambria"/>
                <w:b/>
                <w:i/>
                <w:color w:val="FFFFFF" w:themeColor="background1"/>
                <w:sz w:val="19"/>
                <w:szCs w:val="19"/>
                <w:lang w:val="es-ES"/>
              </w:rPr>
              <w:t>Ratione loci</w:t>
            </w:r>
          </w:p>
        </w:tc>
        <w:tc>
          <w:tcPr>
            <w:tcW w:w="6570" w:type="dxa"/>
            <w:vAlign w:val="center"/>
          </w:tcPr>
          <w:p w14:paraId="12C931CB" w14:textId="6878FED4" w:rsidR="003239B8" w:rsidRPr="001B0584" w:rsidRDefault="00E62145" w:rsidP="00A56E2C">
            <w:pPr>
              <w:rPr>
                <w:rFonts w:ascii="Cambria" w:hAnsi="Cambria"/>
                <w:bCs/>
                <w:sz w:val="19"/>
                <w:szCs w:val="19"/>
                <w:lang w:val="es-ES"/>
              </w:rPr>
            </w:pPr>
            <w:r w:rsidRPr="001B0584">
              <w:rPr>
                <w:rFonts w:ascii="Cambria" w:hAnsi="Cambria"/>
                <w:bCs/>
                <w:sz w:val="19"/>
                <w:szCs w:val="19"/>
                <w:lang w:val="es-ES"/>
              </w:rPr>
              <w:t>Si</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A57DF6" w:rsidRDefault="003239B8" w:rsidP="00A56E2C">
            <w:pPr>
              <w:jc w:val="center"/>
              <w:rPr>
                <w:rFonts w:ascii="Cambria" w:hAnsi="Cambria"/>
                <w:b/>
                <w:color w:val="FFFFFF" w:themeColor="background1"/>
                <w:sz w:val="19"/>
                <w:szCs w:val="19"/>
                <w:lang w:val="es-ES"/>
              </w:rPr>
            </w:pPr>
            <w:r w:rsidRPr="00A57DF6">
              <w:rPr>
                <w:rFonts w:ascii="Cambria" w:hAnsi="Cambria"/>
                <w:b/>
                <w:i/>
                <w:color w:val="FFFFFF" w:themeColor="background1"/>
                <w:sz w:val="19"/>
                <w:szCs w:val="19"/>
                <w:lang w:val="es-ES"/>
              </w:rPr>
              <w:t>Ratione temporis</w:t>
            </w:r>
          </w:p>
        </w:tc>
        <w:tc>
          <w:tcPr>
            <w:tcW w:w="6570" w:type="dxa"/>
            <w:vAlign w:val="center"/>
          </w:tcPr>
          <w:p w14:paraId="6F8B059B" w14:textId="3070BB20" w:rsidR="003239B8" w:rsidRPr="001B0584" w:rsidRDefault="00E62145" w:rsidP="00A56E2C">
            <w:pPr>
              <w:rPr>
                <w:rFonts w:ascii="Cambria" w:hAnsi="Cambria"/>
                <w:bCs/>
                <w:sz w:val="19"/>
                <w:szCs w:val="19"/>
                <w:lang w:val="es-ES"/>
              </w:rPr>
            </w:pPr>
            <w:r w:rsidRPr="001B0584">
              <w:rPr>
                <w:rFonts w:ascii="Cambria" w:hAnsi="Cambria"/>
                <w:bCs/>
                <w:sz w:val="19"/>
                <w:szCs w:val="19"/>
                <w:lang w:val="es-ES"/>
              </w:rPr>
              <w:t>Si</w:t>
            </w:r>
          </w:p>
        </w:tc>
      </w:tr>
      <w:tr w:rsidR="003239B8" w:rsidRPr="00A26419"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A57DF6" w:rsidRDefault="003239B8" w:rsidP="00A56E2C">
            <w:pPr>
              <w:jc w:val="center"/>
              <w:rPr>
                <w:rFonts w:ascii="Cambria" w:hAnsi="Cambria"/>
                <w:b/>
                <w:color w:val="FFFFFF" w:themeColor="background1"/>
                <w:sz w:val="19"/>
                <w:szCs w:val="19"/>
                <w:lang w:val="es-ES"/>
              </w:rPr>
            </w:pPr>
            <w:r w:rsidRPr="00A57DF6">
              <w:rPr>
                <w:rFonts w:ascii="Cambria" w:hAnsi="Cambria"/>
                <w:b/>
                <w:i/>
                <w:color w:val="FFFFFF" w:themeColor="background1"/>
                <w:sz w:val="19"/>
                <w:szCs w:val="19"/>
                <w:lang w:val="es-ES"/>
              </w:rPr>
              <w:t>Ratione materia</w:t>
            </w:r>
            <w:r w:rsidR="00EE00E9" w:rsidRPr="00A57DF6">
              <w:rPr>
                <w:rFonts w:ascii="Cambria" w:hAnsi="Cambria"/>
                <w:b/>
                <w:i/>
                <w:color w:val="FFFFFF" w:themeColor="background1"/>
                <w:sz w:val="19"/>
                <w:szCs w:val="19"/>
                <w:lang w:val="es-ES"/>
              </w:rPr>
              <w:t>e</w:t>
            </w:r>
          </w:p>
        </w:tc>
        <w:tc>
          <w:tcPr>
            <w:tcW w:w="6570" w:type="dxa"/>
            <w:vAlign w:val="center"/>
          </w:tcPr>
          <w:p w14:paraId="0C122F44" w14:textId="7D6D5F3B" w:rsidR="003239B8" w:rsidRPr="001B0584" w:rsidRDefault="00E62145" w:rsidP="00A56E2C">
            <w:pPr>
              <w:jc w:val="both"/>
              <w:rPr>
                <w:rFonts w:ascii="Cambria" w:hAnsi="Cambria"/>
                <w:bCs/>
                <w:sz w:val="19"/>
                <w:szCs w:val="19"/>
                <w:lang w:val="es-ES"/>
              </w:rPr>
            </w:pPr>
            <w:r w:rsidRPr="001B0584">
              <w:rPr>
                <w:rFonts w:ascii="Cambria" w:hAnsi="Cambria"/>
                <w:bCs/>
                <w:sz w:val="19"/>
                <w:szCs w:val="19"/>
                <w:lang w:val="es-ES"/>
              </w:rPr>
              <w:t>Si</w:t>
            </w:r>
            <w:r w:rsidR="003218D4">
              <w:rPr>
                <w:rFonts w:ascii="Cambria" w:hAnsi="Cambria"/>
                <w:bCs/>
                <w:sz w:val="19"/>
                <w:szCs w:val="19"/>
                <w:lang w:val="es-ES"/>
              </w:rPr>
              <w:t>,</w:t>
            </w:r>
            <w:r w:rsidR="003218D4" w:rsidRPr="003218D4">
              <w:rPr>
                <w:lang w:val="es-US"/>
              </w:rPr>
              <w:t xml:space="preserve"> </w:t>
            </w:r>
            <w:r w:rsidR="003218D4" w:rsidRPr="003218D4">
              <w:rPr>
                <w:rFonts w:ascii="Cambria" w:hAnsi="Cambria"/>
                <w:bCs/>
                <w:sz w:val="19"/>
                <w:szCs w:val="19"/>
                <w:lang w:val="es-ES"/>
              </w:rPr>
              <w:t>Convención Americana (depósito de i</w:t>
            </w:r>
            <w:r w:rsidR="003218D4">
              <w:rPr>
                <w:rFonts w:ascii="Cambria" w:hAnsi="Cambria"/>
                <w:bCs/>
                <w:sz w:val="19"/>
                <w:szCs w:val="19"/>
                <w:lang w:val="es-ES"/>
              </w:rPr>
              <w:t>nstrumento de ratificación el 19 de abril de 1985</w:t>
            </w:r>
            <w:r w:rsidR="003218D4" w:rsidRPr="003218D4">
              <w:rPr>
                <w:rFonts w:ascii="Cambria" w:hAnsi="Cambria"/>
                <w:bCs/>
                <w:sz w:val="19"/>
                <w:szCs w:val="19"/>
                <w:lang w:val="es-ES"/>
              </w:rPr>
              <w:t>)</w:t>
            </w:r>
          </w:p>
        </w:tc>
      </w:tr>
    </w:tbl>
    <w:p w14:paraId="4E92C444" w14:textId="5B757983" w:rsidR="003239B8" w:rsidRPr="00006B74" w:rsidRDefault="003239B8" w:rsidP="00735FD6">
      <w:pPr>
        <w:spacing w:before="120" w:after="120"/>
        <w:ind w:left="1440" w:hanging="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735FD6"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7"/>
        <w:gridCol w:w="6475"/>
      </w:tblGrid>
      <w:tr w:rsidR="00EE00E9" w:rsidRPr="00B91BF8"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A57DF6" w:rsidRDefault="00EE00E9" w:rsidP="00954B82">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 xml:space="preserve">Duplicación </w:t>
            </w:r>
            <w:r w:rsidR="00D77503" w:rsidRPr="00A57DF6">
              <w:rPr>
                <w:rFonts w:ascii="Cambria" w:hAnsi="Cambria"/>
                <w:b/>
                <w:color w:val="FFFFFF" w:themeColor="background1"/>
                <w:sz w:val="19"/>
                <w:szCs w:val="19"/>
                <w:lang w:val="es-ES"/>
              </w:rPr>
              <w:t>y cosa juzgada internacional</w:t>
            </w:r>
          </w:p>
        </w:tc>
        <w:tc>
          <w:tcPr>
            <w:tcW w:w="6570" w:type="dxa"/>
            <w:vAlign w:val="center"/>
          </w:tcPr>
          <w:p w14:paraId="240941E6" w14:textId="59C08716" w:rsidR="00EE00E9" w:rsidRPr="001B0584" w:rsidRDefault="00E62145" w:rsidP="00A56E2C">
            <w:pPr>
              <w:jc w:val="both"/>
              <w:rPr>
                <w:rFonts w:ascii="Cambria" w:hAnsi="Cambria"/>
                <w:bCs/>
                <w:sz w:val="19"/>
                <w:szCs w:val="19"/>
                <w:lang w:val="es-ES"/>
              </w:rPr>
            </w:pPr>
            <w:r w:rsidRPr="001B0584">
              <w:rPr>
                <w:rFonts w:ascii="Cambria" w:hAnsi="Cambria"/>
                <w:bCs/>
                <w:sz w:val="19"/>
                <w:szCs w:val="19"/>
                <w:lang w:val="es-ES"/>
              </w:rPr>
              <w:t>No</w:t>
            </w:r>
          </w:p>
        </w:tc>
      </w:tr>
      <w:tr w:rsidR="003239B8" w:rsidRPr="00553064"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A57DF6" w:rsidRDefault="003239B8" w:rsidP="00954B82">
            <w:pPr>
              <w:jc w:val="center"/>
              <w:rPr>
                <w:rFonts w:ascii="Cambria" w:hAnsi="Cambria"/>
                <w:b/>
                <w:i/>
                <w:color w:val="FFFFFF" w:themeColor="background1"/>
                <w:sz w:val="19"/>
                <w:szCs w:val="19"/>
                <w:lang w:val="es-ES"/>
              </w:rPr>
            </w:pPr>
            <w:r w:rsidRPr="00A57DF6">
              <w:rPr>
                <w:rFonts w:ascii="Cambria" w:hAnsi="Cambria"/>
                <w:b/>
                <w:color w:val="FFFFFF" w:themeColor="background1"/>
                <w:sz w:val="19"/>
                <w:szCs w:val="19"/>
                <w:lang w:val="es-ES"/>
              </w:rPr>
              <w:t>Derechos admi</w:t>
            </w:r>
            <w:r w:rsidR="00954B82" w:rsidRPr="00A57DF6">
              <w:rPr>
                <w:rFonts w:ascii="Cambria" w:hAnsi="Cambria"/>
                <w:b/>
                <w:color w:val="FFFFFF" w:themeColor="background1"/>
                <w:sz w:val="19"/>
                <w:szCs w:val="19"/>
                <w:lang w:val="es-ES"/>
              </w:rPr>
              <w:t>tidos</w:t>
            </w:r>
          </w:p>
        </w:tc>
        <w:tc>
          <w:tcPr>
            <w:tcW w:w="6570" w:type="dxa"/>
            <w:vAlign w:val="center"/>
          </w:tcPr>
          <w:p w14:paraId="6310C8F7" w14:textId="3BF02E81" w:rsidR="003239B8" w:rsidRPr="001B0584" w:rsidRDefault="00692C66" w:rsidP="001479C0">
            <w:pPr>
              <w:jc w:val="both"/>
              <w:rPr>
                <w:rFonts w:ascii="Cambria" w:hAnsi="Cambria"/>
                <w:bCs/>
                <w:sz w:val="19"/>
                <w:szCs w:val="19"/>
                <w:lang w:val="es-ES"/>
              </w:rPr>
            </w:pPr>
            <w:r>
              <w:rPr>
                <w:rFonts w:ascii="Cambria" w:hAnsi="Cambria"/>
                <w:bCs/>
                <w:sz w:val="19"/>
                <w:szCs w:val="19"/>
                <w:lang w:val="es-ES"/>
              </w:rPr>
              <w:t>Ninguno</w:t>
            </w:r>
          </w:p>
        </w:tc>
      </w:tr>
      <w:tr w:rsidR="003239B8" w:rsidRPr="00A26419"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A57DF6" w:rsidRDefault="003239B8" w:rsidP="006775AB">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Agotamiento de</w:t>
            </w:r>
            <w:r w:rsidR="0069402E" w:rsidRPr="00A57DF6">
              <w:rPr>
                <w:rFonts w:ascii="Cambria" w:hAnsi="Cambria"/>
                <w:b/>
                <w:color w:val="FFFFFF" w:themeColor="background1"/>
                <w:sz w:val="19"/>
                <w:szCs w:val="19"/>
                <w:lang w:val="es-ES"/>
              </w:rPr>
              <w:t xml:space="preserve"> </w:t>
            </w:r>
            <w:r w:rsidRPr="00A57DF6">
              <w:rPr>
                <w:rFonts w:ascii="Cambria" w:hAnsi="Cambria"/>
                <w:b/>
                <w:color w:val="FFFFFF" w:themeColor="background1"/>
                <w:sz w:val="19"/>
                <w:szCs w:val="19"/>
                <w:lang w:val="es-ES"/>
              </w:rPr>
              <w:t xml:space="preserve">recursos </w:t>
            </w:r>
            <w:r w:rsidR="00D77503" w:rsidRPr="00A57DF6">
              <w:rPr>
                <w:rFonts w:ascii="Cambria" w:hAnsi="Cambria"/>
                <w:b/>
                <w:color w:val="FFFFFF" w:themeColor="background1"/>
                <w:sz w:val="19"/>
                <w:szCs w:val="19"/>
                <w:lang w:val="es-ES"/>
              </w:rPr>
              <w:t>o procedencia de una excepción</w:t>
            </w:r>
          </w:p>
        </w:tc>
        <w:tc>
          <w:tcPr>
            <w:tcW w:w="6570" w:type="dxa"/>
            <w:vAlign w:val="center"/>
          </w:tcPr>
          <w:p w14:paraId="69C53E8A" w14:textId="3EAC6ECF" w:rsidR="003239B8" w:rsidRPr="001B0584" w:rsidRDefault="00E62145" w:rsidP="00BB3FBD">
            <w:pPr>
              <w:rPr>
                <w:rFonts w:ascii="Cambria" w:hAnsi="Cambria"/>
                <w:bCs/>
                <w:sz w:val="19"/>
                <w:szCs w:val="19"/>
                <w:lang w:val="es-ES"/>
              </w:rPr>
            </w:pPr>
            <w:r w:rsidRPr="001B0584">
              <w:rPr>
                <w:rFonts w:ascii="Cambria" w:hAnsi="Cambria"/>
                <w:bCs/>
                <w:sz w:val="19"/>
                <w:szCs w:val="19"/>
                <w:lang w:val="es-ES"/>
              </w:rPr>
              <w:t xml:space="preserve">Sí, en </w:t>
            </w:r>
            <w:proofErr w:type="gramStart"/>
            <w:r w:rsidRPr="001B0584">
              <w:rPr>
                <w:rFonts w:ascii="Cambria" w:hAnsi="Cambria"/>
                <w:bCs/>
                <w:sz w:val="19"/>
                <w:szCs w:val="19"/>
                <w:lang w:val="es-ES"/>
              </w:rPr>
              <w:t>los término</w:t>
            </w:r>
            <w:proofErr w:type="gramEnd"/>
            <w:r w:rsidRPr="001B0584">
              <w:rPr>
                <w:rFonts w:ascii="Cambria" w:hAnsi="Cambria"/>
                <w:bCs/>
                <w:sz w:val="19"/>
                <w:szCs w:val="19"/>
                <w:lang w:val="es-ES"/>
              </w:rPr>
              <w:t xml:space="preserve"> de la sección IV</w:t>
            </w:r>
          </w:p>
        </w:tc>
      </w:tr>
      <w:tr w:rsidR="003239B8" w:rsidRPr="00A26419"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A57DF6" w:rsidRDefault="00D77503" w:rsidP="00A56E2C">
            <w:pPr>
              <w:jc w:val="center"/>
              <w:rPr>
                <w:rFonts w:ascii="Cambria" w:hAnsi="Cambria"/>
                <w:b/>
                <w:color w:val="FFFFFF" w:themeColor="background1"/>
                <w:sz w:val="19"/>
                <w:szCs w:val="19"/>
                <w:lang w:val="es-ES"/>
              </w:rPr>
            </w:pPr>
            <w:r w:rsidRPr="00A57DF6">
              <w:rPr>
                <w:rFonts w:ascii="Cambria" w:hAnsi="Cambria"/>
                <w:b/>
                <w:color w:val="FFFFFF" w:themeColor="background1"/>
                <w:sz w:val="19"/>
                <w:szCs w:val="19"/>
                <w:lang w:val="es-ES"/>
              </w:rPr>
              <w:t>Presentación dentro de plazo</w:t>
            </w:r>
          </w:p>
        </w:tc>
        <w:tc>
          <w:tcPr>
            <w:tcW w:w="6570" w:type="dxa"/>
            <w:vAlign w:val="center"/>
          </w:tcPr>
          <w:p w14:paraId="4A2A4569" w14:textId="1CC14A3F" w:rsidR="003239B8" w:rsidRPr="001B0584" w:rsidRDefault="00E62145" w:rsidP="00A56E2C">
            <w:pPr>
              <w:rPr>
                <w:rFonts w:ascii="Cambria" w:hAnsi="Cambria"/>
                <w:bCs/>
                <w:sz w:val="19"/>
                <w:szCs w:val="19"/>
                <w:lang w:val="es-ES"/>
              </w:rPr>
            </w:pPr>
            <w:r w:rsidRPr="001B0584">
              <w:rPr>
                <w:rFonts w:ascii="Cambria" w:hAnsi="Cambria"/>
                <w:bCs/>
                <w:sz w:val="19"/>
                <w:szCs w:val="19"/>
                <w:lang w:val="es-ES"/>
              </w:rPr>
              <w:t>Sí, en los términos de la sección IV</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1270973C" w14:textId="0FCD33B6" w:rsidR="00735FD6" w:rsidRDefault="00735FD6"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La parte peticionaria alega que </w:t>
      </w:r>
      <w:r w:rsidR="005F5CB0" w:rsidRPr="00735FD6">
        <w:rPr>
          <w:rFonts w:ascii="Cambria" w:hAnsi="Cambria"/>
          <w:sz w:val="20"/>
          <w:szCs w:val="20"/>
          <w:lang w:val="es-ES"/>
        </w:rPr>
        <w:t xml:space="preserve">Rubén Alfredo </w:t>
      </w:r>
      <w:r w:rsidRPr="00735FD6">
        <w:rPr>
          <w:rFonts w:ascii="Cambria" w:hAnsi="Cambria"/>
          <w:sz w:val="20"/>
          <w:szCs w:val="20"/>
          <w:lang w:val="es-ES"/>
        </w:rPr>
        <w:t>González</w:t>
      </w:r>
      <w:r w:rsidR="005F5CB0" w:rsidRPr="00735FD6">
        <w:rPr>
          <w:rFonts w:ascii="Cambria" w:hAnsi="Cambria"/>
          <w:sz w:val="20"/>
          <w:szCs w:val="20"/>
          <w:lang w:val="es-ES"/>
        </w:rPr>
        <w:t xml:space="preserve"> Bentolino (en adelante “la presunta víctima”) </w:t>
      </w:r>
      <w:r>
        <w:rPr>
          <w:rFonts w:ascii="Cambria" w:hAnsi="Cambria"/>
          <w:sz w:val="20"/>
          <w:szCs w:val="20"/>
          <w:lang w:val="es-ES"/>
        </w:rPr>
        <w:t xml:space="preserve">sufrió violación de sus derechos en el </w:t>
      </w:r>
      <w:r w:rsidR="005F5CB0" w:rsidRPr="00735FD6">
        <w:rPr>
          <w:rFonts w:ascii="Cambria" w:hAnsi="Cambria"/>
          <w:sz w:val="20"/>
          <w:szCs w:val="20"/>
          <w:lang w:val="es-ES"/>
        </w:rPr>
        <w:t>marco de un proceso civil</w:t>
      </w:r>
      <w:r w:rsidR="000A2A0D" w:rsidRPr="00735FD6">
        <w:rPr>
          <w:rFonts w:ascii="Cambria" w:hAnsi="Cambria"/>
          <w:sz w:val="20"/>
          <w:szCs w:val="20"/>
          <w:lang w:val="es-ES"/>
        </w:rPr>
        <w:t xml:space="preserve"> </w:t>
      </w:r>
      <w:r>
        <w:rPr>
          <w:rFonts w:ascii="Cambria" w:hAnsi="Cambria"/>
          <w:sz w:val="20"/>
          <w:szCs w:val="20"/>
          <w:lang w:val="es-ES"/>
        </w:rPr>
        <w:t>de</w:t>
      </w:r>
      <w:r w:rsidR="000A2A0D" w:rsidRPr="00735FD6">
        <w:rPr>
          <w:rFonts w:ascii="Cambria" w:hAnsi="Cambria"/>
          <w:sz w:val="20"/>
          <w:szCs w:val="20"/>
          <w:lang w:val="es-ES"/>
        </w:rPr>
        <w:t xml:space="preserve"> declaración de </w:t>
      </w:r>
      <w:r w:rsidR="008B516B" w:rsidRPr="00735FD6">
        <w:rPr>
          <w:rFonts w:ascii="Cambria" w:hAnsi="Cambria"/>
          <w:sz w:val="20"/>
          <w:szCs w:val="20"/>
          <w:lang w:val="es-ES"/>
        </w:rPr>
        <w:t>prescripción adquisitiva</w:t>
      </w:r>
      <w:r w:rsidR="00793D22" w:rsidRPr="00735FD6">
        <w:rPr>
          <w:rFonts w:ascii="Cambria" w:hAnsi="Cambria"/>
          <w:sz w:val="20"/>
          <w:szCs w:val="20"/>
          <w:lang w:val="es-ES"/>
        </w:rPr>
        <w:t xml:space="preserve"> de un inmueble que</w:t>
      </w:r>
      <w:r w:rsidR="00B55074" w:rsidRPr="00735FD6">
        <w:rPr>
          <w:rFonts w:ascii="Cambria" w:hAnsi="Cambria"/>
          <w:sz w:val="20"/>
          <w:szCs w:val="20"/>
          <w:lang w:val="es-ES"/>
        </w:rPr>
        <w:t xml:space="preserve"> había </w:t>
      </w:r>
      <w:r w:rsidR="000E7EAD" w:rsidRPr="00735FD6">
        <w:rPr>
          <w:rFonts w:ascii="Cambria" w:hAnsi="Cambria"/>
          <w:sz w:val="20"/>
          <w:szCs w:val="20"/>
          <w:lang w:val="es-ES"/>
        </w:rPr>
        <w:t xml:space="preserve">ocupado </w:t>
      </w:r>
      <w:r w:rsidR="00B55074" w:rsidRPr="00735FD6">
        <w:rPr>
          <w:rFonts w:ascii="Cambria" w:hAnsi="Cambria"/>
          <w:sz w:val="20"/>
          <w:szCs w:val="20"/>
          <w:lang w:val="es-ES"/>
        </w:rPr>
        <w:t>por</w:t>
      </w:r>
      <w:r w:rsidR="00793D22" w:rsidRPr="00735FD6">
        <w:rPr>
          <w:rFonts w:ascii="Cambria" w:hAnsi="Cambria"/>
          <w:sz w:val="20"/>
          <w:szCs w:val="20"/>
          <w:lang w:val="es-ES"/>
        </w:rPr>
        <w:t xml:space="preserve"> un </w:t>
      </w:r>
      <w:r>
        <w:rPr>
          <w:rFonts w:ascii="Cambria" w:hAnsi="Cambria"/>
          <w:sz w:val="20"/>
          <w:szCs w:val="20"/>
          <w:lang w:val="es-ES"/>
        </w:rPr>
        <w:t>plazo</w:t>
      </w:r>
      <w:r w:rsidR="00793D22" w:rsidRPr="00735FD6">
        <w:rPr>
          <w:rFonts w:ascii="Cambria" w:hAnsi="Cambria"/>
          <w:sz w:val="20"/>
          <w:szCs w:val="20"/>
          <w:lang w:val="es-ES"/>
        </w:rPr>
        <w:t xml:space="preserve"> mayor </w:t>
      </w:r>
      <w:r>
        <w:rPr>
          <w:rFonts w:ascii="Cambria" w:hAnsi="Cambria"/>
          <w:sz w:val="20"/>
          <w:szCs w:val="20"/>
          <w:lang w:val="es-ES"/>
        </w:rPr>
        <w:t>de</w:t>
      </w:r>
      <w:r w:rsidR="00502601" w:rsidRPr="00735FD6">
        <w:rPr>
          <w:rFonts w:ascii="Cambria" w:hAnsi="Cambria"/>
          <w:sz w:val="20"/>
          <w:szCs w:val="20"/>
          <w:lang w:val="es-ES"/>
        </w:rPr>
        <w:t xml:space="preserve"> </w:t>
      </w:r>
      <w:r w:rsidR="00B55074" w:rsidRPr="00735FD6">
        <w:rPr>
          <w:rFonts w:ascii="Cambria" w:hAnsi="Cambria"/>
          <w:sz w:val="20"/>
          <w:szCs w:val="20"/>
          <w:lang w:val="es-ES"/>
        </w:rPr>
        <w:t>30 años</w:t>
      </w:r>
      <w:r w:rsidR="00793D22" w:rsidRPr="00735FD6">
        <w:rPr>
          <w:rFonts w:ascii="Cambria" w:hAnsi="Cambria"/>
          <w:sz w:val="20"/>
          <w:szCs w:val="20"/>
          <w:lang w:val="es-ES"/>
        </w:rPr>
        <w:t xml:space="preserve"> </w:t>
      </w:r>
      <w:r w:rsidR="00B55074" w:rsidRPr="00735FD6">
        <w:rPr>
          <w:rFonts w:ascii="Cambria" w:hAnsi="Cambria"/>
          <w:sz w:val="20"/>
          <w:szCs w:val="20"/>
          <w:lang w:val="es-ES"/>
        </w:rPr>
        <w:t xml:space="preserve">de forma pacífica, ininterrumpida, </w:t>
      </w:r>
      <w:r w:rsidR="000E7EAD" w:rsidRPr="00735FD6">
        <w:rPr>
          <w:rFonts w:ascii="Cambria" w:hAnsi="Cambria"/>
          <w:sz w:val="20"/>
          <w:szCs w:val="20"/>
          <w:lang w:val="es-ES"/>
        </w:rPr>
        <w:t xml:space="preserve">de </w:t>
      </w:r>
      <w:r w:rsidR="00B55074" w:rsidRPr="00735FD6">
        <w:rPr>
          <w:rFonts w:ascii="Cambria" w:hAnsi="Cambria"/>
          <w:sz w:val="20"/>
          <w:szCs w:val="20"/>
          <w:lang w:val="es-ES"/>
        </w:rPr>
        <w:t xml:space="preserve">buena fe, y </w:t>
      </w:r>
      <w:r>
        <w:rPr>
          <w:rFonts w:ascii="Cambria" w:hAnsi="Cambria"/>
          <w:sz w:val="20"/>
          <w:szCs w:val="20"/>
          <w:lang w:val="es-ES"/>
        </w:rPr>
        <w:t>“</w:t>
      </w:r>
      <w:r w:rsidR="00B55074" w:rsidRPr="00735FD6">
        <w:rPr>
          <w:rFonts w:ascii="Cambria" w:hAnsi="Cambria"/>
          <w:sz w:val="20"/>
          <w:szCs w:val="20"/>
          <w:lang w:val="es-ES"/>
        </w:rPr>
        <w:t>con ánimo de señor y dueño</w:t>
      </w:r>
      <w:r>
        <w:rPr>
          <w:rFonts w:ascii="Cambria" w:hAnsi="Cambria"/>
          <w:sz w:val="20"/>
          <w:szCs w:val="20"/>
          <w:lang w:val="es-ES"/>
        </w:rPr>
        <w:t>”</w:t>
      </w:r>
      <w:r w:rsidR="000E7EAD" w:rsidRPr="00735FD6">
        <w:rPr>
          <w:rFonts w:ascii="Cambria" w:hAnsi="Cambria"/>
          <w:sz w:val="20"/>
          <w:szCs w:val="20"/>
          <w:lang w:val="es-ES"/>
        </w:rPr>
        <w:t xml:space="preserve">. </w:t>
      </w:r>
    </w:p>
    <w:p w14:paraId="4E458BFB"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C1E714B" w14:textId="0834E275" w:rsidR="00D77358" w:rsidRDefault="00735FD6"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w:t>
      </w:r>
      <w:r w:rsidR="0032642C" w:rsidRPr="00735FD6">
        <w:rPr>
          <w:rFonts w:ascii="Cambria" w:hAnsi="Cambria"/>
          <w:sz w:val="20"/>
          <w:szCs w:val="20"/>
          <w:lang w:val="es-ES"/>
        </w:rPr>
        <w:t xml:space="preserve"> 15 de abril de 2008 la presunta víctima promovió </w:t>
      </w:r>
      <w:r>
        <w:rPr>
          <w:rFonts w:ascii="Cambria" w:hAnsi="Cambria"/>
          <w:sz w:val="20"/>
          <w:szCs w:val="20"/>
          <w:lang w:val="es-ES"/>
        </w:rPr>
        <w:t xml:space="preserve">una </w:t>
      </w:r>
      <w:r w:rsidR="0032642C" w:rsidRPr="00735FD6">
        <w:rPr>
          <w:rFonts w:ascii="Cambria" w:hAnsi="Cambria"/>
          <w:sz w:val="20"/>
          <w:szCs w:val="20"/>
          <w:lang w:val="es-ES"/>
        </w:rPr>
        <w:t xml:space="preserve">demanda </w:t>
      </w:r>
      <w:r>
        <w:rPr>
          <w:rFonts w:ascii="Cambria" w:hAnsi="Cambria"/>
          <w:sz w:val="20"/>
          <w:szCs w:val="20"/>
          <w:lang w:val="es-ES"/>
        </w:rPr>
        <w:t>en</w:t>
      </w:r>
      <w:r w:rsidR="0032642C" w:rsidRPr="00735FD6">
        <w:rPr>
          <w:rFonts w:ascii="Cambria" w:hAnsi="Cambria"/>
          <w:sz w:val="20"/>
          <w:szCs w:val="20"/>
          <w:lang w:val="es-ES"/>
        </w:rPr>
        <w:t xml:space="preserve"> la jurisdicción civil</w:t>
      </w:r>
      <w:r>
        <w:rPr>
          <w:rFonts w:ascii="Cambria" w:hAnsi="Cambria"/>
          <w:sz w:val="20"/>
          <w:szCs w:val="20"/>
          <w:lang w:val="es-ES"/>
        </w:rPr>
        <w:t xml:space="preserve"> para </w:t>
      </w:r>
      <w:r w:rsidR="0032642C" w:rsidRPr="00735FD6">
        <w:rPr>
          <w:rFonts w:ascii="Cambria" w:hAnsi="Cambria"/>
          <w:sz w:val="20"/>
          <w:szCs w:val="20"/>
          <w:lang w:val="es-ES"/>
        </w:rPr>
        <w:t>solicita</w:t>
      </w:r>
      <w:r>
        <w:rPr>
          <w:rFonts w:ascii="Cambria" w:hAnsi="Cambria"/>
          <w:sz w:val="20"/>
          <w:szCs w:val="20"/>
          <w:lang w:val="es-ES"/>
        </w:rPr>
        <w:t>r</w:t>
      </w:r>
      <w:r w:rsidR="0032642C" w:rsidRPr="00735FD6">
        <w:rPr>
          <w:rFonts w:ascii="Cambria" w:hAnsi="Cambria"/>
          <w:sz w:val="20"/>
          <w:szCs w:val="20"/>
          <w:lang w:val="es-ES"/>
        </w:rPr>
        <w:t xml:space="preserve"> la declaración de prescripción adquisitiva sobre el </w:t>
      </w:r>
      <w:r w:rsidR="00356B08">
        <w:rPr>
          <w:rFonts w:ascii="Cambria" w:hAnsi="Cambria"/>
          <w:sz w:val="20"/>
          <w:szCs w:val="20"/>
          <w:lang w:val="es-ES"/>
        </w:rPr>
        <w:t xml:space="preserve">referido </w:t>
      </w:r>
      <w:r w:rsidR="0032642C" w:rsidRPr="00735FD6">
        <w:rPr>
          <w:rFonts w:ascii="Cambria" w:hAnsi="Cambria"/>
          <w:sz w:val="20"/>
          <w:szCs w:val="20"/>
          <w:lang w:val="es-ES"/>
        </w:rPr>
        <w:t>inmueble</w:t>
      </w:r>
      <w:r w:rsidR="00356B08">
        <w:rPr>
          <w:rFonts w:ascii="Cambria" w:hAnsi="Cambria"/>
          <w:sz w:val="20"/>
          <w:szCs w:val="20"/>
          <w:lang w:val="es-ES"/>
        </w:rPr>
        <w:t xml:space="preserve">, y logró una decisión favorable </w:t>
      </w:r>
      <w:r w:rsidR="00DB23CC" w:rsidRPr="00735FD6">
        <w:rPr>
          <w:rFonts w:ascii="Cambria" w:hAnsi="Cambria"/>
          <w:sz w:val="20"/>
          <w:szCs w:val="20"/>
          <w:lang w:val="es-ES"/>
        </w:rPr>
        <w:t>el 24 de junio de 2009</w:t>
      </w:r>
      <w:r w:rsidR="00356B08">
        <w:rPr>
          <w:rFonts w:ascii="Cambria" w:hAnsi="Cambria"/>
          <w:sz w:val="20"/>
          <w:szCs w:val="20"/>
          <w:lang w:val="es-ES"/>
        </w:rPr>
        <w:t>. La parte peticionaria señala que dicha</w:t>
      </w:r>
      <w:r w:rsidR="00DB23CC" w:rsidRPr="00735FD6">
        <w:rPr>
          <w:rFonts w:ascii="Cambria" w:hAnsi="Cambria"/>
          <w:sz w:val="20"/>
          <w:szCs w:val="20"/>
          <w:lang w:val="es-ES"/>
        </w:rPr>
        <w:t xml:space="preserve"> decisión fue anulada por el Tribunal de Apelaciones en lo Civil debido a la intervención </w:t>
      </w:r>
      <w:r w:rsidR="00C96A26" w:rsidRPr="00735FD6">
        <w:rPr>
          <w:rFonts w:ascii="Cambria" w:hAnsi="Cambria"/>
          <w:sz w:val="20"/>
          <w:szCs w:val="20"/>
          <w:lang w:val="es-ES"/>
        </w:rPr>
        <w:t>extemporánea</w:t>
      </w:r>
      <w:r w:rsidR="00DB23CC" w:rsidRPr="00735FD6">
        <w:rPr>
          <w:rFonts w:ascii="Cambria" w:hAnsi="Cambria"/>
          <w:sz w:val="20"/>
          <w:szCs w:val="20"/>
          <w:lang w:val="es-ES"/>
        </w:rPr>
        <w:t xml:space="preserve"> del Banco de Uruguay y </w:t>
      </w:r>
      <w:r w:rsidR="00356B08">
        <w:rPr>
          <w:rFonts w:ascii="Cambria" w:hAnsi="Cambria"/>
          <w:sz w:val="20"/>
          <w:szCs w:val="20"/>
          <w:lang w:val="es-ES"/>
        </w:rPr>
        <w:t xml:space="preserve">la empresa </w:t>
      </w:r>
      <w:r w:rsidR="00DB23CC" w:rsidRPr="00735FD6">
        <w:rPr>
          <w:rFonts w:ascii="Cambria" w:hAnsi="Cambria"/>
          <w:sz w:val="20"/>
          <w:szCs w:val="20"/>
          <w:lang w:val="es-ES"/>
        </w:rPr>
        <w:t>Prestal S.A. como terceros excluyentes</w:t>
      </w:r>
      <w:r w:rsidR="00356B08">
        <w:rPr>
          <w:rFonts w:ascii="Cambria" w:hAnsi="Cambria"/>
          <w:sz w:val="20"/>
          <w:szCs w:val="20"/>
          <w:lang w:val="es-ES"/>
        </w:rPr>
        <w:t>;</w:t>
      </w:r>
      <w:r w:rsidR="00DB23CC" w:rsidRPr="00735FD6">
        <w:rPr>
          <w:rFonts w:ascii="Cambria" w:hAnsi="Cambria"/>
          <w:sz w:val="20"/>
          <w:szCs w:val="20"/>
          <w:lang w:val="es-ES"/>
        </w:rPr>
        <w:t xml:space="preserve"> </w:t>
      </w:r>
      <w:r w:rsidR="00356B08">
        <w:rPr>
          <w:rFonts w:ascii="Cambria" w:hAnsi="Cambria"/>
          <w:sz w:val="20"/>
          <w:szCs w:val="20"/>
          <w:lang w:val="es-ES"/>
        </w:rPr>
        <w:t xml:space="preserve">y alega que lo anterior </w:t>
      </w:r>
      <w:r w:rsidR="00DB23CC" w:rsidRPr="00735FD6">
        <w:rPr>
          <w:rFonts w:ascii="Cambria" w:hAnsi="Cambria"/>
          <w:sz w:val="20"/>
          <w:szCs w:val="20"/>
          <w:lang w:val="es-ES"/>
        </w:rPr>
        <w:t xml:space="preserve">evidencia </w:t>
      </w:r>
      <w:r w:rsidR="007C402B">
        <w:rPr>
          <w:rFonts w:ascii="Cambria" w:hAnsi="Cambria"/>
          <w:sz w:val="20"/>
          <w:szCs w:val="20"/>
          <w:lang w:val="es-ES"/>
        </w:rPr>
        <w:t>l</w:t>
      </w:r>
      <w:r w:rsidR="00DB23CC" w:rsidRPr="00735FD6">
        <w:rPr>
          <w:rFonts w:ascii="Cambria" w:hAnsi="Cambria"/>
          <w:sz w:val="20"/>
          <w:szCs w:val="20"/>
          <w:lang w:val="es-ES"/>
        </w:rPr>
        <w:t xml:space="preserve">a </w:t>
      </w:r>
      <w:r w:rsidR="00C96A26" w:rsidRPr="00735FD6">
        <w:rPr>
          <w:rFonts w:ascii="Cambria" w:hAnsi="Cambria"/>
          <w:sz w:val="20"/>
          <w:szCs w:val="20"/>
          <w:lang w:val="es-ES"/>
        </w:rPr>
        <w:t>violación</w:t>
      </w:r>
      <w:r w:rsidR="00DB23CC" w:rsidRPr="00735FD6">
        <w:rPr>
          <w:rFonts w:ascii="Cambria" w:hAnsi="Cambria"/>
          <w:sz w:val="20"/>
          <w:szCs w:val="20"/>
          <w:lang w:val="es-ES"/>
        </w:rPr>
        <w:t xml:space="preserve"> </w:t>
      </w:r>
      <w:r w:rsidR="00356B08">
        <w:rPr>
          <w:rFonts w:ascii="Cambria" w:hAnsi="Cambria"/>
          <w:sz w:val="20"/>
          <w:szCs w:val="20"/>
          <w:lang w:val="es-ES"/>
        </w:rPr>
        <w:t xml:space="preserve">de los </w:t>
      </w:r>
      <w:r w:rsidR="00DB23CC" w:rsidRPr="00735FD6">
        <w:rPr>
          <w:rFonts w:ascii="Cambria" w:hAnsi="Cambria"/>
          <w:sz w:val="20"/>
          <w:szCs w:val="20"/>
          <w:lang w:val="es-ES"/>
        </w:rPr>
        <w:t>derecho</w:t>
      </w:r>
      <w:r w:rsidR="00356B08">
        <w:rPr>
          <w:rFonts w:ascii="Cambria" w:hAnsi="Cambria"/>
          <w:sz w:val="20"/>
          <w:szCs w:val="20"/>
          <w:lang w:val="es-ES"/>
        </w:rPr>
        <w:t>s</w:t>
      </w:r>
      <w:r w:rsidR="00DB23CC" w:rsidRPr="00735FD6">
        <w:rPr>
          <w:rFonts w:ascii="Cambria" w:hAnsi="Cambria"/>
          <w:sz w:val="20"/>
          <w:szCs w:val="20"/>
          <w:lang w:val="es-ES"/>
        </w:rPr>
        <w:t xml:space="preserve"> a la propiedad privada </w:t>
      </w:r>
      <w:r w:rsidR="00C96A26" w:rsidRPr="00735FD6">
        <w:rPr>
          <w:rFonts w:ascii="Cambria" w:hAnsi="Cambria"/>
          <w:sz w:val="20"/>
          <w:szCs w:val="20"/>
          <w:lang w:val="es-ES"/>
        </w:rPr>
        <w:t xml:space="preserve">y </w:t>
      </w:r>
      <w:r w:rsidR="00356B08">
        <w:rPr>
          <w:rFonts w:ascii="Cambria" w:hAnsi="Cambria"/>
          <w:sz w:val="20"/>
          <w:szCs w:val="20"/>
          <w:lang w:val="es-ES"/>
        </w:rPr>
        <w:t xml:space="preserve">a las </w:t>
      </w:r>
      <w:r w:rsidR="00C96A26" w:rsidRPr="00735FD6">
        <w:rPr>
          <w:rFonts w:ascii="Cambria" w:hAnsi="Cambria"/>
          <w:sz w:val="20"/>
          <w:szCs w:val="20"/>
          <w:lang w:val="es-ES"/>
        </w:rPr>
        <w:t>garantías judiciales dentro del proceso civil</w:t>
      </w:r>
      <w:r w:rsidR="00356B08">
        <w:rPr>
          <w:rFonts w:ascii="Cambria" w:hAnsi="Cambria"/>
          <w:sz w:val="20"/>
          <w:szCs w:val="20"/>
          <w:lang w:val="es-ES"/>
        </w:rPr>
        <w:t>, en perjuicio de la presunta víctima</w:t>
      </w:r>
      <w:r w:rsidR="00C96A26" w:rsidRPr="00735FD6">
        <w:rPr>
          <w:rFonts w:ascii="Cambria" w:hAnsi="Cambria"/>
          <w:sz w:val="20"/>
          <w:szCs w:val="20"/>
          <w:lang w:val="es-ES"/>
        </w:rPr>
        <w:t xml:space="preserve">. </w:t>
      </w:r>
    </w:p>
    <w:p w14:paraId="0E40997C" w14:textId="77777777" w:rsidR="00692C66" w:rsidRDefault="00692C66" w:rsidP="00692C66">
      <w:pPr>
        <w:pStyle w:val="ListParagraph"/>
        <w:rPr>
          <w:sz w:val="20"/>
          <w:szCs w:val="20"/>
          <w:lang w:val="es-ES"/>
        </w:rPr>
      </w:pPr>
    </w:p>
    <w:p w14:paraId="6FE062F1" w14:textId="77777777" w:rsidR="00692C66" w:rsidRPr="00735FD6" w:rsidRDefault="00692C66" w:rsidP="00692C6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0C3EB94" w14:textId="70240C68" w:rsidR="006023D0" w:rsidRDefault="00DA69CA"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El</w:t>
      </w:r>
      <w:r w:rsidR="00D77358" w:rsidRPr="001B0584">
        <w:rPr>
          <w:rFonts w:ascii="Cambria" w:hAnsi="Cambria"/>
          <w:sz w:val="20"/>
          <w:szCs w:val="20"/>
          <w:lang w:val="es-ES"/>
        </w:rPr>
        <w:t xml:space="preserve"> 2</w:t>
      </w:r>
      <w:r w:rsidR="000E7EAD" w:rsidRPr="001B0584">
        <w:rPr>
          <w:rFonts w:ascii="Cambria" w:hAnsi="Cambria"/>
          <w:sz w:val="20"/>
          <w:szCs w:val="20"/>
          <w:lang w:val="es-ES"/>
        </w:rPr>
        <w:t xml:space="preserve">6 de septiembre de 2008 se </w:t>
      </w:r>
      <w:r w:rsidR="00D77358" w:rsidRPr="001B0584">
        <w:rPr>
          <w:rFonts w:ascii="Cambria" w:hAnsi="Cambria"/>
          <w:sz w:val="20"/>
          <w:szCs w:val="20"/>
          <w:lang w:val="es-ES"/>
        </w:rPr>
        <w:t>designó un defensor de oficio</w:t>
      </w:r>
      <w:r w:rsidR="004114C5">
        <w:rPr>
          <w:rFonts w:ascii="Cambria" w:hAnsi="Cambria"/>
          <w:sz w:val="20"/>
          <w:szCs w:val="20"/>
          <w:lang w:val="es-ES"/>
        </w:rPr>
        <w:t>, y el 12</w:t>
      </w:r>
      <w:r w:rsidR="00757971" w:rsidRPr="001B0584">
        <w:rPr>
          <w:rFonts w:ascii="Cambria" w:hAnsi="Cambria"/>
          <w:sz w:val="20"/>
          <w:szCs w:val="20"/>
          <w:lang w:val="es-ES"/>
        </w:rPr>
        <w:t xml:space="preserve"> de diciembre de</w:t>
      </w:r>
      <w:r>
        <w:rPr>
          <w:rFonts w:ascii="Cambria" w:hAnsi="Cambria"/>
          <w:sz w:val="20"/>
          <w:szCs w:val="20"/>
          <w:lang w:val="es-ES"/>
        </w:rPr>
        <w:t>l mismo año</w:t>
      </w:r>
      <w:r w:rsidR="00757971" w:rsidRPr="001B0584">
        <w:rPr>
          <w:rFonts w:ascii="Cambria" w:hAnsi="Cambria"/>
          <w:sz w:val="20"/>
          <w:szCs w:val="20"/>
          <w:lang w:val="es-ES"/>
        </w:rPr>
        <w:t xml:space="preserve"> se llevó a cabo la audiencia en la que se fijó el objetivo del proceso. </w:t>
      </w:r>
      <w:r>
        <w:rPr>
          <w:rFonts w:ascii="Cambria" w:hAnsi="Cambria"/>
          <w:sz w:val="20"/>
          <w:szCs w:val="20"/>
          <w:lang w:val="es-ES"/>
        </w:rPr>
        <w:t xml:space="preserve">La parte </w:t>
      </w:r>
      <w:r w:rsidR="00757971" w:rsidRPr="001B0584">
        <w:rPr>
          <w:rFonts w:ascii="Cambria" w:hAnsi="Cambria"/>
          <w:sz w:val="20"/>
          <w:szCs w:val="20"/>
          <w:lang w:val="es-ES"/>
        </w:rPr>
        <w:t>peticionari</w:t>
      </w:r>
      <w:r>
        <w:rPr>
          <w:rFonts w:ascii="Cambria" w:hAnsi="Cambria"/>
          <w:sz w:val="20"/>
          <w:szCs w:val="20"/>
          <w:lang w:val="es-ES"/>
        </w:rPr>
        <w:t>a</w:t>
      </w:r>
      <w:r w:rsidR="00757971" w:rsidRPr="001B0584">
        <w:rPr>
          <w:rFonts w:ascii="Cambria" w:hAnsi="Cambria"/>
          <w:sz w:val="20"/>
          <w:szCs w:val="20"/>
          <w:lang w:val="es-ES"/>
        </w:rPr>
        <w:t xml:space="preserve"> </w:t>
      </w:r>
      <w:r>
        <w:rPr>
          <w:rFonts w:ascii="Cambria" w:hAnsi="Cambria"/>
          <w:sz w:val="20"/>
          <w:szCs w:val="20"/>
          <w:lang w:val="es-ES"/>
        </w:rPr>
        <w:t xml:space="preserve">destaca que </w:t>
      </w:r>
      <w:r w:rsidR="00757971" w:rsidRPr="001B0584">
        <w:rPr>
          <w:rFonts w:ascii="Cambria" w:hAnsi="Cambria"/>
          <w:sz w:val="20"/>
          <w:szCs w:val="20"/>
          <w:lang w:val="es-ES"/>
        </w:rPr>
        <w:t xml:space="preserve">una vez </w:t>
      </w:r>
      <w:r>
        <w:rPr>
          <w:rFonts w:ascii="Cambria" w:hAnsi="Cambria"/>
          <w:sz w:val="20"/>
          <w:szCs w:val="20"/>
          <w:lang w:val="es-ES"/>
        </w:rPr>
        <w:t xml:space="preserve">que </w:t>
      </w:r>
      <w:r w:rsidR="00757971" w:rsidRPr="001B0584">
        <w:rPr>
          <w:rFonts w:ascii="Cambria" w:hAnsi="Cambria"/>
          <w:sz w:val="20"/>
          <w:szCs w:val="20"/>
          <w:lang w:val="es-ES"/>
        </w:rPr>
        <w:t xml:space="preserve">concluyó la etapa de diligenciamiento, el Ministerio Público y la Fiscalía </w:t>
      </w:r>
      <w:r w:rsidR="00B55074" w:rsidRPr="001B0584">
        <w:rPr>
          <w:rFonts w:ascii="Cambria" w:hAnsi="Cambria"/>
          <w:sz w:val="20"/>
          <w:szCs w:val="20"/>
          <w:lang w:val="es-ES"/>
        </w:rPr>
        <w:t>manifestaro</w:t>
      </w:r>
      <w:r w:rsidR="00712628" w:rsidRPr="001B0584">
        <w:rPr>
          <w:rFonts w:ascii="Cambria" w:hAnsi="Cambria"/>
          <w:sz w:val="20"/>
          <w:szCs w:val="20"/>
          <w:lang w:val="es-ES"/>
        </w:rPr>
        <w:t xml:space="preserve">n no tener objeciones </w:t>
      </w:r>
      <w:r w:rsidR="00793D22" w:rsidRPr="001B0584">
        <w:rPr>
          <w:rFonts w:ascii="Cambria" w:hAnsi="Cambria"/>
          <w:sz w:val="20"/>
          <w:szCs w:val="20"/>
          <w:lang w:val="es-ES"/>
        </w:rPr>
        <w:t xml:space="preserve">a </w:t>
      </w:r>
      <w:r w:rsidR="00B55074" w:rsidRPr="001B0584">
        <w:rPr>
          <w:rFonts w:ascii="Cambria" w:hAnsi="Cambria"/>
          <w:sz w:val="20"/>
          <w:szCs w:val="20"/>
          <w:lang w:val="es-ES"/>
        </w:rPr>
        <w:t xml:space="preserve">la </w:t>
      </w:r>
      <w:r w:rsidR="00712628" w:rsidRPr="001B0584">
        <w:rPr>
          <w:rFonts w:ascii="Cambria" w:hAnsi="Cambria"/>
          <w:sz w:val="20"/>
          <w:szCs w:val="20"/>
          <w:lang w:val="es-ES"/>
        </w:rPr>
        <w:t>prescripción</w:t>
      </w:r>
      <w:r w:rsidR="00B55074" w:rsidRPr="001B0584">
        <w:rPr>
          <w:rFonts w:ascii="Cambria" w:hAnsi="Cambria"/>
          <w:sz w:val="20"/>
          <w:szCs w:val="20"/>
          <w:lang w:val="es-ES"/>
        </w:rPr>
        <w:t xml:space="preserve"> </w:t>
      </w:r>
      <w:r w:rsidR="00793D22" w:rsidRPr="001B0584">
        <w:rPr>
          <w:rFonts w:ascii="Cambria" w:hAnsi="Cambria"/>
          <w:sz w:val="20"/>
          <w:szCs w:val="20"/>
          <w:lang w:val="es-ES"/>
        </w:rPr>
        <w:t xml:space="preserve">adquisitiva que se </w:t>
      </w:r>
      <w:r>
        <w:rPr>
          <w:rFonts w:ascii="Cambria" w:hAnsi="Cambria"/>
          <w:sz w:val="20"/>
          <w:szCs w:val="20"/>
          <w:lang w:val="es-ES"/>
        </w:rPr>
        <w:t>intentaba, por lo que</w:t>
      </w:r>
      <w:r w:rsidR="00712628" w:rsidRPr="001B0584">
        <w:rPr>
          <w:rFonts w:ascii="Cambria" w:hAnsi="Cambria"/>
          <w:sz w:val="20"/>
          <w:szCs w:val="20"/>
          <w:lang w:val="es-ES"/>
        </w:rPr>
        <w:t xml:space="preserve"> la rama judicial </w:t>
      </w:r>
      <w:r>
        <w:rPr>
          <w:rFonts w:ascii="Cambria" w:hAnsi="Cambria"/>
          <w:sz w:val="20"/>
          <w:szCs w:val="20"/>
          <w:lang w:val="es-ES"/>
        </w:rPr>
        <w:t xml:space="preserve">emitió </w:t>
      </w:r>
      <w:r w:rsidR="00712628" w:rsidRPr="001B0584">
        <w:rPr>
          <w:rFonts w:ascii="Cambria" w:hAnsi="Cambria"/>
          <w:sz w:val="20"/>
          <w:szCs w:val="20"/>
          <w:lang w:val="es-ES"/>
        </w:rPr>
        <w:t xml:space="preserve">el Decreto 1247 de 2009 </w:t>
      </w:r>
      <w:r>
        <w:rPr>
          <w:rFonts w:ascii="Cambria" w:hAnsi="Cambria"/>
          <w:sz w:val="20"/>
          <w:szCs w:val="20"/>
          <w:lang w:val="es-ES"/>
        </w:rPr>
        <w:t xml:space="preserve">por el que </w:t>
      </w:r>
      <w:r w:rsidR="00712628" w:rsidRPr="001B0584">
        <w:rPr>
          <w:rFonts w:ascii="Cambria" w:hAnsi="Cambria"/>
          <w:sz w:val="20"/>
          <w:szCs w:val="20"/>
          <w:lang w:val="es-ES"/>
        </w:rPr>
        <w:t xml:space="preserve">convocó a las partes para la lectura de la </w:t>
      </w:r>
      <w:r>
        <w:rPr>
          <w:rFonts w:ascii="Cambria" w:hAnsi="Cambria"/>
          <w:sz w:val="20"/>
          <w:szCs w:val="20"/>
          <w:lang w:val="es-ES"/>
        </w:rPr>
        <w:t xml:space="preserve">sentencia </w:t>
      </w:r>
      <w:r w:rsidR="00793D22" w:rsidRPr="001B0584">
        <w:rPr>
          <w:rFonts w:ascii="Cambria" w:hAnsi="Cambria"/>
          <w:sz w:val="20"/>
          <w:szCs w:val="20"/>
          <w:lang w:val="es-ES"/>
        </w:rPr>
        <w:t>el 24 de junio de 2009.</w:t>
      </w:r>
      <w:r>
        <w:rPr>
          <w:rFonts w:ascii="Cambria" w:hAnsi="Cambria"/>
          <w:sz w:val="20"/>
          <w:szCs w:val="20"/>
          <w:lang w:val="es-ES"/>
        </w:rPr>
        <w:t xml:space="preserve"> Luego</w:t>
      </w:r>
      <w:r w:rsidR="00793D22" w:rsidRPr="001B0584">
        <w:rPr>
          <w:rFonts w:ascii="Cambria" w:hAnsi="Cambria"/>
          <w:sz w:val="20"/>
          <w:szCs w:val="20"/>
          <w:lang w:val="es-ES"/>
        </w:rPr>
        <w:t xml:space="preserve"> </w:t>
      </w:r>
      <w:r>
        <w:rPr>
          <w:rFonts w:ascii="Cambria" w:hAnsi="Cambria"/>
          <w:sz w:val="20"/>
          <w:szCs w:val="20"/>
          <w:lang w:val="es-ES"/>
        </w:rPr>
        <w:t>de</w:t>
      </w:r>
      <w:r w:rsidR="00793D22" w:rsidRPr="001B0584">
        <w:rPr>
          <w:rFonts w:ascii="Cambria" w:hAnsi="Cambria"/>
          <w:sz w:val="20"/>
          <w:szCs w:val="20"/>
          <w:lang w:val="es-ES"/>
        </w:rPr>
        <w:t xml:space="preserve"> </w:t>
      </w:r>
      <w:r w:rsidR="00712628" w:rsidRPr="001B0584">
        <w:rPr>
          <w:rFonts w:ascii="Cambria" w:hAnsi="Cambria"/>
          <w:sz w:val="20"/>
          <w:szCs w:val="20"/>
          <w:lang w:val="es-ES"/>
        </w:rPr>
        <w:t>dicta</w:t>
      </w:r>
      <w:r>
        <w:rPr>
          <w:rFonts w:ascii="Cambria" w:hAnsi="Cambria"/>
          <w:sz w:val="20"/>
          <w:szCs w:val="20"/>
          <w:lang w:val="es-ES"/>
        </w:rPr>
        <w:t>rse</w:t>
      </w:r>
      <w:r w:rsidR="00712628" w:rsidRPr="001B0584">
        <w:rPr>
          <w:rFonts w:ascii="Cambria" w:hAnsi="Cambria"/>
          <w:sz w:val="20"/>
          <w:szCs w:val="20"/>
          <w:lang w:val="es-ES"/>
        </w:rPr>
        <w:t xml:space="preserve"> </w:t>
      </w:r>
      <w:r>
        <w:rPr>
          <w:rFonts w:ascii="Cambria" w:hAnsi="Cambria"/>
          <w:sz w:val="20"/>
          <w:szCs w:val="20"/>
          <w:lang w:val="es-ES"/>
        </w:rPr>
        <w:t>dicho</w:t>
      </w:r>
      <w:r w:rsidR="00712628" w:rsidRPr="001B0584">
        <w:rPr>
          <w:rFonts w:ascii="Cambria" w:hAnsi="Cambria"/>
          <w:sz w:val="20"/>
          <w:szCs w:val="20"/>
          <w:lang w:val="es-ES"/>
        </w:rPr>
        <w:t xml:space="preserve"> decreto, comparecieron al proceso por primera vez el Banco Central del Uruguay y Prestal S.A.</w:t>
      </w:r>
      <w:r w:rsidR="00B822A6" w:rsidRPr="001B0584">
        <w:rPr>
          <w:rFonts w:ascii="Cambria" w:hAnsi="Cambria"/>
          <w:sz w:val="20"/>
          <w:szCs w:val="20"/>
          <w:lang w:val="es-ES"/>
        </w:rPr>
        <w:t xml:space="preserve">, </w:t>
      </w:r>
      <w:r>
        <w:rPr>
          <w:rFonts w:ascii="Cambria" w:hAnsi="Cambria"/>
          <w:sz w:val="20"/>
          <w:szCs w:val="20"/>
          <w:lang w:val="es-ES"/>
        </w:rPr>
        <w:t xml:space="preserve">que </w:t>
      </w:r>
      <w:r w:rsidR="00B822A6" w:rsidRPr="001B0584">
        <w:rPr>
          <w:rFonts w:ascii="Cambria" w:hAnsi="Cambria"/>
          <w:sz w:val="20"/>
          <w:szCs w:val="20"/>
          <w:lang w:val="es-ES"/>
        </w:rPr>
        <w:t>alega</w:t>
      </w:r>
      <w:r>
        <w:rPr>
          <w:rFonts w:ascii="Cambria" w:hAnsi="Cambria"/>
          <w:sz w:val="20"/>
          <w:szCs w:val="20"/>
          <w:lang w:val="es-ES"/>
        </w:rPr>
        <w:t xml:space="preserve">ron su </w:t>
      </w:r>
      <w:r w:rsidR="00B822A6" w:rsidRPr="001B0584">
        <w:rPr>
          <w:rFonts w:ascii="Cambria" w:hAnsi="Cambria"/>
          <w:sz w:val="20"/>
          <w:szCs w:val="20"/>
          <w:lang w:val="es-ES"/>
        </w:rPr>
        <w:t>tercería excluyente como acreedores hipotecarios y solicita</w:t>
      </w:r>
      <w:r>
        <w:rPr>
          <w:rFonts w:ascii="Cambria" w:hAnsi="Cambria"/>
          <w:sz w:val="20"/>
          <w:szCs w:val="20"/>
          <w:lang w:val="es-ES"/>
        </w:rPr>
        <w:t>ron</w:t>
      </w:r>
      <w:r w:rsidR="00B822A6" w:rsidRPr="001B0584">
        <w:rPr>
          <w:rFonts w:ascii="Cambria" w:hAnsi="Cambria"/>
          <w:sz w:val="20"/>
          <w:szCs w:val="20"/>
          <w:lang w:val="es-ES"/>
        </w:rPr>
        <w:t xml:space="preserve"> la suspensión del proceso</w:t>
      </w:r>
      <w:r>
        <w:rPr>
          <w:rFonts w:ascii="Cambria" w:hAnsi="Cambria"/>
          <w:sz w:val="20"/>
          <w:szCs w:val="20"/>
          <w:lang w:val="es-ES"/>
        </w:rPr>
        <w:t>;</w:t>
      </w:r>
      <w:r w:rsidR="00B822A6" w:rsidRPr="001B0584">
        <w:rPr>
          <w:rFonts w:ascii="Cambria" w:hAnsi="Cambria"/>
          <w:sz w:val="20"/>
          <w:szCs w:val="20"/>
          <w:lang w:val="es-ES"/>
        </w:rPr>
        <w:t xml:space="preserve"> argumenta</w:t>
      </w:r>
      <w:r>
        <w:rPr>
          <w:rFonts w:ascii="Cambria" w:hAnsi="Cambria"/>
          <w:sz w:val="20"/>
          <w:szCs w:val="20"/>
          <w:lang w:val="es-ES"/>
        </w:rPr>
        <w:t>ron</w:t>
      </w:r>
      <w:r w:rsidR="00B822A6" w:rsidRPr="001B0584">
        <w:rPr>
          <w:rFonts w:ascii="Cambria" w:hAnsi="Cambria"/>
          <w:sz w:val="20"/>
          <w:szCs w:val="20"/>
          <w:lang w:val="es-ES"/>
        </w:rPr>
        <w:t xml:space="preserve"> </w:t>
      </w:r>
      <w:r w:rsidR="000E7EAD" w:rsidRPr="001B0584">
        <w:rPr>
          <w:rFonts w:ascii="Cambria" w:hAnsi="Cambria"/>
          <w:sz w:val="20"/>
          <w:szCs w:val="20"/>
          <w:lang w:val="es-ES"/>
        </w:rPr>
        <w:t xml:space="preserve">además </w:t>
      </w:r>
      <w:r w:rsidR="00B822A6" w:rsidRPr="001B0584">
        <w:rPr>
          <w:rFonts w:ascii="Cambria" w:hAnsi="Cambria"/>
          <w:sz w:val="20"/>
          <w:szCs w:val="20"/>
          <w:lang w:val="es-ES"/>
        </w:rPr>
        <w:t xml:space="preserve">que no </w:t>
      </w:r>
      <w:r w:rsidR="007C402B">
        <w:rPr>
          <w:rFonts w:ascii="Cambria" w:hAnsi="Cambria"/>
          <w:sz w:val="20"/>
          <w:szCs w:val="20"/>
          <w:lang w:val="es-ES"/>
        </w:rPr>
        <w:t>c</w:t>
      </w:r>
      <w:r w:rsidR="00B822A6" w:rsidRPr="001B0584">
        <w:rPr>
          <w:rFonts w:ascii="Cambria" w:hAnsi="Cambria"/>
          <w:sz w:val="20"/>
          <w:szCs w:val="20"/>
          <w:lang w:val="es-ES"/>
        </w:rPr>
        <w:t>abía la prescripción adquisitiva.</w:t>
      </w:r>
      <w:r w:rsidR="000E7EAD" w:rsidRPr="001B0584">
        <w:rPr>
          <w:rFonts w:ascii="Cambria" w:hAnsi="Cambria"/>
          <w:sz w:val="20"/>
          <w:szCs w:val="20"/>
          <w:lang w:val="es-ES"/>
        </w:rPr>
        <w:t xml:space="preserve"> </w:t>
      </w:r>
      <w:r w:rsidR="007C402B">
        <w:rPr>
          <w:rFonts w:ascii="Cambria" w:hAnsi="Cambria"/>
          <w:sz w:val="20"/>
          <w:szCs w:val="20"/>
          <w:lang w:val="es-ES"/>
        </w:rPr>
        <w:t xml:space="preserve">La Jueza </w:t>
      </w:r>
      <w:r w:rsidR="00393EE0" w:rsidRPr="001B0584">
        <w:rPr>
          <w:rFonts w:ascii="Cambria" w:hAnsi="Cambria"/>
          <w:sz w:val="20"/>
          <w:szCs w:val="20"/>
          <w:lang w:val="es-ES"/>
        </w:rPr>
        <w:t xml:space="preserve">de </w:t>
      </w:r>
      <w:r w:rsidR="007C402B">
        <w:rPr>
          <w:rFonts w:ascii="Cambria" w:hAnsi="Cambria"/>
          <w:sz w:val="20"/>
          <w:szCs w:val="20"/>
          <w:lang w:val="es-ES"/>
        </w:rPr>
        <w:t>P</w:t>
      </w:r>
      <w:r w:rsidR="00393EE0" w:rsidRPr="001B0584">
        <w:rPr>
          <w:rFonts w:ascii="Cambria" w:hAnsi="Cambria"/>
          <w:sz w:val="20"/>
          <w:szCs w:val="20"/>
          <w:lang w:val="es-ES"/>
        </w:rPr>
        <w:t xml:space="preserve">rimera instancia </w:t>
      </w:r>
      <w:r w:rsidR="007C402B">
        <w:rPr>
          <w:rFonts w:ascii="Cambria" w:hAnsi="Cambria"/>
          <w:sz w:val="20"/>
          <w:szCs w:val="20"/>
          <w:lang w:val="es-ES"/>
        </w:rPr>
        <w:t xml:space="preserve">dictó el </w:t>
      </w:r>
      <w:r w:rsidR="00393EE0" w:rsidRPr="00C96A26">
        <w:rPr>
          <w:rFonts w:ascii="Cambria" w:hAnsi="Cambria"/>
          <w:sz w:val="20"/>
          <w:szCs w:val="20"/>
          <w:lang w:val="es-ES"/>
        </w:rPr>
        <w:t>Decreto 1497 de</w:t>
      </w:r>
      <w:r w:rsidR="00793D22" w:rsidRPr="00C96A26">
        <w:rPr>
          <w:rFonts w:ascii="Cambria" w:hAnsi="Cambria"/>
          <w:sz w:val="20"/>
          <w:szCs w:val="20"/>
          <w:lang w:val="es-ES"/>
        </w:rPr>
        <w:t xml:space="preserve"> </w:t>
      </w:r>
      <w:r w:rsidR="00933577" w:rsidRPr="00C96A26">
        <w:rPr>
          <w:rFonts w:ascii="Cambria" w:hAnsi="Cambria"/>
          <w:sz w:val="20"/>
          <w:szCs w:val="20"/>
          <w:lang w:val="es-ES"/>
        </w:rPr>
        <w:t>18 de junio</w:t>
      </w:r>
      <w:r w:rsidR="00393EE0" w:rsidRPr="00C96A26">
        <w:rPr>
          <w:rFonts w:ascii="Cambria" w:hAnsi="Cambria"/>
          <w:sz w:val="20"/>
          <w:szCs w:val="20"/>
          <w:lang w:val="es-ES"/>
        </w:rPr>
        <w:t xml:space="preserve"> 2009 </w:t>
      </w:r>
      <w:r w:rsidR="007C402B">
        <w:rPr>
          <w:rFonts w:ascii="Cambria" w:hAnsi="Cambria"/>
          <w:sz w:val="20"/>
          <w:szCs w:val="20"/>
          <w:lang w:val="es-ES"/>
        </w:rPr>
        <w:t xml:space="preserve">por el que </w:t>
      </w:r>
      <w:r w:rsidR="00393EE0" w:rsidRPr="00C96A26">
        <w:rPr>
          <w:rFonts w:ascii="Cambria" w:hAnsi="Cambria"/>
          <w:sz w:val="20"/>
          <w:szCs w:val="20"/>
          <w:lang w:val="es-ES"/>
        </w:rPr>
        <w:t xml:space="preserve">rechazó la tercería interpuesta, puesto que </w:t>
      </w:r>
      <w:r w:rsidR="007C402B">
        <w:rPr>
          <w:rFonts w:ascii="Cambria" w:hAnsi="Cambria"/>
          <w:sz w:val="20"/>
          <w:szCs w:val="20"/>
          <w:lang w:val="es-ES"/>
        </w:rPr>
        <w:t>ambas entidades</w:t>
      </w:r>
      <w:r w:rsidR="00393EE0" w:rsidRPr="00C96A26">
        <w:rPr>
          <w:rFonts w:ascii="Cambria" w:hAnsi="Cambria"/>
          <w:sz w:val="20"/>
          <w:szCs w:val="20"/>
          <w:lang w:val="es-ES"/>
        </w:rPr>
        <w:t xml:space="preserve"> se había</w:t>
      </w:r>
      <w:r w:rsidR="00793D22" w:rsidRPr="00C96A26">
        <w:rPr>
          <w:rFonts w:ascii="Cambria" w:hAnsi="Cambria"/>
          <w:sz w:val="20"/>
          <w:szCs w:val="20"/>
          <w:lang w:val="es-ES"/>
        </w:rPr>
        <w:t>n</w:t>
      </w:r>
      <w:r w:rsidR="00393EE0" w:rsidRPr="00C96A26">
        <w:rPr>
          <w:rFonts w:ascii="Cambria" w:hAnsi="Cambria"/>
          <w:sz w:val="20"/>
          <w:szCs w:val="20"/>
          <w:lang w:val="es-ES"/>
        </w:rPr>
        <w:t xml:space="preserve"> presentado al proceso de forma extemporánea</w:t>
      </w:r>
      <w:r w:rsidR="007C402B">
        <w:rPr>
          <w:rStyle w:val="FootnoteReference"/>
          <w:rFonts w:ascii="Cambria" w:hAnsi="Cambria"/>
          <w:sz w:val="20"/>
          <w:szCs w:val="20"/>
          <w:lang w:val="es-ES"/>
        </w:rPr>
        <w:footnoteReference w:id="4"/>
      </w:r>
      <w:r w:rsidR="007C402B">
        <w:rPr>
          <w:rFonts w:ascii="Cambria" w:hAnsi="Cambria"/>
          <w:sz w:val="20"/>
          <w:szCs w:val="20"/>
          <w:lang w:val="es-ES"/>
        </w:rPr>
        <w:t>.</w:t>
      </w:r>
      <w:r w:rsidR="00393EE0" w:rsidRPr="00C96A26">
        <w:rPr>
          <w:rFonts w:ascii="Cambria" w:hAnsi="Cambria"/>
          <w:sz w:val="20"/>
          <w:szCs w:val="20"/>
          <w:lang w:val="es-ES"/>
        </w:rPr>
        <w:t xml:space="preserve"> </w:t>
      </w:r>
      <w:r w:rsidR="007C402B">
        <w:rPr>
          <w:rFonts w:ascii="Cambria" w:hAnsi="Cambria"/>
          <w:sz w:val="20"/>
          <w:szCs w:val="20"/>
          <w:lang w:val="es-ES"/>
        </w:rPr>
        <w:t xml:space="preserve">El </w:t>
      </w:r>
      <w:r w:rsidR="00393EE0" w:rsidRPr="00C96A26">
        <w:rPr>
          <w:rFonts w:ascii="Cambria" w:hAnsi="Cambria"/>
          <w:sz w:val="20"/>
          <w:szCs w:val="20"/>
          <w:lang w:val="es-ES"/>
        </w:rPr>
        <w:t xml:space="preserve">Banco del Uruguay no interpuso recurso </w:t>
      </w:r>
      <w:r w:rsidR="006023D0" w:rsidRPr="00C96A26">
        <w:rPr>
          <w:rFonts w:ascii="Cambria" w:hAnsi="Cambria"/>
          <w:sz w:val="20"/>
          <w:szCs w:val="20"/>
          <w:lang w:val="es-ES"/>
        </w:rPr>
        <w:t xml:space="preserve">alguno, </w:t>
      </w:r>
      <w:r w:rsidR="007C402B">
        <w:rPr>
          <w:rFonts w:ascii="Cambria" w:hAnsi="Cambria"/>
          <w:sz w:val="20"/>
          <w:szCs w:val="20"/>
          <w:lang w:val="es-ES"/>
        </w:rPr>
        <w:t xml:space="preserve">por </w:t>
      </w:r>
      <w:r w:rsidR="006023D0" w:rsidRPr="00C96A26">
        <w:rPr>
          <w:rFonts w:ascii="Cambria" w:hAnsi="Cambria"/>
          <w:sz w:val="20"/>
          <w:szCs w:val="20"/>
          <w:lang w:val="es-ES"/>
        </w:rPr>
        <w:t xml:space="preserve">lo que </w:t>
      </w:r>
      <w:r w:rsidR="007C402B">
        <w:rPr>
          <w:rFonts w:ascii="Cambria" w:hAnsi="Cambria"/>
          <w:sz w:val="20"/>
          <w:szCs w:val="20"/>
          <w:lang w:val="es-ES"/>
        </w:rPr>
        <w:t xml:space="preserve">la parte peticionaria sostiene que adquirió carácter de </w:t>
      </w:r>
      <w:r w:rsidR="006023D0" w:rsidRPr="00C96A26">
        <w:rPr>
          <w:rFonts w:ascii="Cambria" w:hAnsi="Cambria"/>
          <w:sz w:val="20"/>
          <w:szCs w:val="20"/>
          <w:lang w:val="es-ES"/>
        </w:rPr>
        <w:t>cosa juzgada.</w:t>
      </w:r>
    </w:p>
    <w:p w14:paraId="2A7B5F0A" w14:textId="77777777" w:rsidR="00735FD6" w:rsidRPr="00C96A26" w:rsidRDefault="00735FD6" w:rsidP="007C402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3867B53" w14:textId="6F501EF0" w:rsidR="00965898" w:rsidRPr="001B0584" w:rsidRDefault="00C57280"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En la</w:t>
      </w:r>
      <w:r w:rsidR="006023D0" w:rsidRPr="00C96A26">
        <w:rPr>
          <w:rFonts w:ascii="Cambria" w:hAnsi="Cambria"/>
          <w:sz w:val="20"/>
          <w:szCs w:val="20"/>
          <w:lang w:val="es-ES"/>
        </w:rPr>
        <w:t xml:space="preserve"> audiencia </w:t>
      </w:r>
      <w:r w:rsidR="000324FF" w:rsidRPr="00C96A26">
        <w:rPr>
          <w:rFonts w:ascii="Cambria" w:hAnsi="Cambria"/>
          <w:sz w:val="20"/>
          <w:szCs w:val="20"/>
          <w:lang w:val="es-ES"/>
        </w:rPr>
        <w:t xml:space="preserve">de 24 de junio de 2009 se </w:t>
      </w:r>
      <w:r>
        <w:rPr>
          <w:rFonts w:ascii="Cambria" w:hAnsi="Cambria"/>
          <w:sz w:val="20"/>
          <w:szCs w:val="20"/>
          <w:lang w:val="es-ES"/>
        </w:rPr>
        <w:t xml:space="preserve">leyó </w:t>
      </w:r>
      <w:r w:rsidR="000324FF" w:rsidRPr="00C96A26">
        <w:rPr>
          <w:rFonts w:ascii="Cambria" w:hAnsi="Cambria"/>
          <w:sz w:val="20"/>
          <w:szCs w:val="20"/>
          <w:lang w:val="es-ES"/>
        </w:rPr>
        <w:t xml:space="preserve">a la sentencia </w:t>
      </w:r>
      <w:r w:rsidR="00047ABA" w:rsidRPr="00C96A26">
        <w:rPr>
          <w:rFonts w:ascii="Cambria" w:hAnsi="Cambria"/>
          <w:sz w:val="20"/>
          <w:szCs w:val="20"/>
          <w:lang w:val="es-ES"/>
        </w:rPr>
        <w:t xml:space="preserve">de primera </w:t>
      </w:r>
      <w:r>
        <w:rPr>
          <w:rFonts w:ascii="Cambria" w:hAnsi="Cambria"/>
          <w:sz w:val="20"/>
          <w:szCs w:val="20"/>
          <w:lang w:val="es-ES"/>
        </w:rPr>
        <w:t>i</w:t>
      </w:r>
      <w:r w:rsidR="00047ABA" w:rsidRPr="00C96A26">
        <w:rPr>
          <w:rFonts w:ascii="Cambria" w:hAnsi="Cambria"/>
          <w:sz w:val="20"/>
          <w:szCs w:val="20"/>
          <w:lang w:val="es-ES"/>
        </w:rPr>
        <w:t>nstancia</w:t>
      </w:r>
      <w:r w:rsidR="000324FF" w:rsidRPr="001B0584">
        <w:rPr>
          <w:rFonts w:ascii="Cambria" w:hAnsi="Cambria"/>
          <w:sz w:val="20"/>
          <w:szCs w:val="20"/>
          <w:lang w:val="es-ES"/>
        </w:rPr>
        <w:t xml:space="preserve"> </w:t>
      </w:r>
      <w:r>
        <w:rPr>
          <w:rFonts w:ascii="Cambria" w:hAnsi="Cambria"/>
          <w:sz w:val="20"/>
          <w:szCs w:val="20"/>
          <w:lang w:val="es-ES"/>
        </w:rPr>
        <w:t>que</w:t>
      </w:r>
      <w:r w:rsidR="000324FF" w:rsidRPr="001B0584">
        <w:rPr>
          <w:rFonts w:ascii="Cambria" w:hAnsi="Cambria"/>
          <w:sz w:val="20"/>
          <w:szCs w:val="20"/>
          <w:lang w:val="es-ES"/>
        </w:rPr>
        <w:t xml:space="preserve"> determinó que la presunta víctima había adquirido por prescripción adquisitiva el inmueble objeto del procedimiento.</w:t>
      </w:r>
      <w:r w:rsidR="00A80122" w:rsidRPr="001B0584">
        <w:rPr>
          <w:rFonts w:ascii="Cambria" w:hAnsi="Cambria"/>
          <w:sz w:val="20"/>
          <w:szCs w:val="20"/>
          <w:lang w:val="es-ES"/>
        </w:rPr>
        <w:t xml:space="preserve"> </w:t>
      </w:r>
      <w:r>
        <w:rPr>
          <w:rFonts w:ascii="Cambria" w:hAnsi="Cambria"/>
          <w:sz w:val="20"/>
          <w:szCs w:val="20"/>
          <w:lang w:val="es-ES"/>
        </w:rPr>
        <w:t>E</w:t>
      </w:r>
      <w:r w:rsidR="00A80122" w:rsidRPr="001B0584">
        <w:rPr>
          <w:rFonts w:ascii="Cambria" w:hAnsi="Cambria"/>
          <w:sz w:val="20"/>
          <w:szCs w:val="20"/>
          <w:lang w:val="es-ES"/>
        </w:rPr>
        <w:t xml:space="preserve">l Banco del Uruguay y Prestal S.A. interpusieron </w:t>
      </w:r>
      <w:r>
        <w:rPr>
          <w:rFonts w:ascii="Cambria" w:hAnsi="Cambria"/>
          <w:sz w:val="20"/>
          <w:szCs w:val="20"/>
          <w:lang w:val="es-ES"/>
        </w:rPr>
        <w:t xml:space="preserve">un </w:t>
      </w:r>
      <w:r w:rsidR="00A80122" w:rsidRPr="001B0584">
        <w:rPr>
          <w:rFonts w:ascii="Cambria" w:hAnsi="Cambria"/>
          <w:sz w:val="20"/>
          <w:szCs w:val="20"/>
          <w:lang w:val="es-ES"/>
        </w:rPr>
        <w:t>recurso de apelación</w:t>
      </w:r>
      <w:r w:rsidRPr="00C57280">
        <w:rPr>
          <w:rFonts w:ascii="Cambria" w:hAnsi="Cambria"/>
          <w:sz w:val="20"/>
          <w:szCs w:val="20"/>
          <w:lang w:val="es-ES"/>
        </w:rPr>
        <w:t xml:space="preserve"> </w:t>
      </w:r>
      <w:r>
        <w:rPr>
          <w:rFonts w:ascii="Cambria" w:hAnsi="Cambria"/>
          <w:sz w:val="20"/>
          <w:szCs w:val="20"/>
          <w:lang w:val="es-ES"/>
        </w:rPr>
        <w:t>c</w:t>
      </w:r>
      <w:r w:rsidRPr="001B0584">
        <w:rPr>
          <w:rFonts w:ascii="Cambria" w:hAnsi="Cambria"/>
          <w:sz w:val="20"/>
          <w:szCs w:val="20"/>
          <w:lang w:val="es-ES"/>
        </w:rPr>
        <w:t>ontra dicha sentencia</w:t>
      </w:r>
      <w:r w:rsidR="00A80122" w:rsidRPr="001B0584">
        <w:rPr>
          <w:rFonts w:ascii="Cambria" w:hAnsi="Cambria"/>
          <w:sz w:val="20"/>
          <w:szCs w:val="20"/>
          <w:lang w:val="es-ES"/>
        </w:rPr>
        <w:t xml:space="preserve">, por lo que el caso fue enviado al Tribunal de Apelaciones en lo Civil del </w:t>
      </w:r>
      <w:r>
        <w:rPr>
          <w:rFonts w:ascii="Cambria" w:hAnsi="Cambria"/>
          <w:sz w:val="20"/>
          <w:szCs w:val="20"/>
          <w:lang w:val="es-ES"/>
        </w:rPr>
        <w:t>Segundo</w:t>
      </w:r>
      <w:r w:rsidR="00A80122" w:rsidRPr="001B0584">
        <w:rPr>
          <w:rFonts w:ascii="Cambria" w:hAnsi="Cambria"/>
          <w:sz w:val="20"/>
          <w:szCs w:val="20"/>
          <w:lang w:val="es-ES"/>
        </w:rPr>
        <w:t xml:space="preserve"> Turno</w:t>
      </w:r>
      <w:r w:rsidR="006A38B8" w:rsidRPr="001B0584">
        <w:rPr>
          <w:rFonts w:ascii="Cambria" w:hAnsi="Cambria"/>
          <w:sz w:val="20"/>
          <w:szCs w:val="20"/>
          <w:lang w:val="es-ES"/>
        </w:rPr>
        <w:t xml:space="preserve">. </w:t>
      </w:r>
      <w:r>
        <w:rPr>
          <w:rFonts w:ascii="Cambria" w:hAnsi="Cambria"/>
          <w:sz w:val="20"/>
          <w:szCs w:val="20"/>
          <w:lang w:val="es-ES"/>
        </w:rPr>
        <w:t xml:space="preserve">La parte peticionaria sostiene </w:t>
      </w:r>
      <w:r w:rsidR="00A43F12" w:rsidRPr="001B0584">
        <w:rPr>
          <w:rFonts w:ascii="Cambria" w:hAnsi="Cambria"/>
          <w:sz w:val="20"/>
          <w:szCs w:val="20"/>
          <w:lang w:val="es-ES"/>
        </w:rPr>
        <w:t>que la aceptación de la apelación revela agravios como la falta de legitimación para apelar, por no haber sido partes en el pr</w:t>
      </w:r>
      <w:r w:rsidR="00793D22" w:rsidRPr="001B0584">
        <w:rPr>
          <w:rFonts w:ascii="Cambria" w:hAnsi="Cambria"/>
          <w:sz w:val="20"/>
          <w:szCs w:val="20"/>
          <w:lang w:val="es-ES"/>
        </w:rPr>
        <w:t xml:space="preserve">oceso de prescripción; </w:t>
      </w:r>
      <w:r w:rsidR="00A43F12" w:rsidRPr="001B0584">
        <w:rPr>
          <w:rFonts w:ascii="Cambria" w:hAnsi="Cambria"/>
          <w:sz w:val="20"/>
          <w:szCs w:val="20"/>
          <w:lang w:val="es-ES"/>
        </w:rPr>
        <w:t xml:space="preserve">el derecho del actor a quien calificaron como “presunto </w:t>
      </w:r>
      <w:r w:rsidR="00DA69CA" w:rsidRPr="001B0584">
        <w:rPr>
          <w:rFonts w:ascii="Cambria" w:hAnsi="Cambria"/>
          <w:sz w:val="20"/>
          <w:szCs w:val="20"/>
          <w:lang w:val="es-ES"/>
        </w:rPr>
        <w:t>prescribiente</w:t>
      </w:r>
      <w:r w:rsidR="00793D22" w:rsidRPr="001B0584">
        <w:rPr>
          <w:rFonts w:ascii="Cambria" w:hAnsi="Cambria"/>
          <w:sz w:val="20"/>
          <w:szCs w:val="20"/>
          <w:lang w:val="es-ES"/>
        </w:rPr>
        <w:t>”</w:t>
      </w:r>
      <w:r>
        <w:rPr>
          <w:rFonts w:ascii="Cambria" w:hAnsi="Cambria"/>
          <w:sz w:val="20"/>
          <w:szCs w:val="20"/>
          <w:lang w:val="es-ES"/>
        </w:rPr>
        <w:t>;</w:t>
      </w:r>
      <w:r w:rsidR="00793D22" w:rsidRPr="001B0584">
        <w:rPr>
          <w:rFonts w:ascii="Cambria" w:hAnsi="Cambria"/>
          <w:sz w:val="20"/>
          <w:szCs w:val="20"/>
          <w:lang w:val="es-ES"/>
        </w:rPr>
        <w:t xml:space="preserve"> y </w:t>
      </w:r>
      <w:r w:rsidR="00A43F12" w:rsidRPr="001B0584">
        <w:rPr>
          <w:rFonts w:ascii="Cambria" w:hAnsi="Cambria"/>
          <w:sz w:val="20"/>
          <w:szCs w:val="20"/>
          <w:lang w:val="es-ES"/>
        </w:rPr>
        <w:t xml:space="preserve">los hechos acreditados por el denunciante en el proceso para acreditar su adquisición por prescripción. En </w:t>
      </w:r>
      <w:r>
        <w:rPr>
          <w:rFonts w:ascii="Cambria" w:hAnsi="Cambria"/>
          <w:sz w:val="20"/>
          <w:szCs w:val="20"/>
          <w:lang w:val="es-ES"/>
        </w:rPr>
        <w:t>opinión de la parte peticionaria, tales</w:t>
      </w:r>
      <w:r w:rsidR="00A43F12" w:rsidRPr="001B0584">
        <w:rPr>
          <w:rFonts w:ascii="Cambria" w:hAnsi="Cambria"/>
          <w:sz w:val="20"/>
          <w:szCs w:val="20"/>
          <w:lang w:val="es-ES"/>
        </w:rPr>
        <w:t xml:space="preserve"> hechos no debieron ser objeto de revisión porque </w:t>
      </w:r>
      <w:r>
        <w:rPr>
          <w:rFonts w:ascii="Cambria" w:hAnsi="Cambria"/>
          <w:sz w:val="20"/>
          <w:szCs w:val="20"/>
          <w:lang w:val="es-ES"/>
        </w:rPr>
        <w:t xml:space="preserve">la </w:t>
      </w:r>
      <w:r w:rsidR="00D0351D" w:rsidRPr="001B0584">
        <w:rPr>
          <w:rFonts w:ascii="Cambria" w:hAnsi="Cambria"/>
          <w:sz w:val="20"/>
          <w:szCs w:val="20"/>
          <w:lang w:val="es-ES"/>
        </w:rPr>
        <w:t xml:space="preserve">controversia </w:t>
      </w:r>
      <w:r>
        <w:rPr>
          <w:rFonts w:ascii="Cambria" w:hAnsi="Cambria"/>
          <w:sz w:val="20"/>
          <w:szCs w:val="20"/>
          <w:lang w:val="es-ES"/>
        </w:rPr>
        <w:t xml:space="preserve">no había sido suscitada </w:t>
      </w:r>
      <w:r w:rsidR="00D0351D" w:rsidRPr="001B0584">
        <w:rPr>
          <w:rFonts w:ascii="Cambria" w:hAnsi="Cambria"/>
          <w:sz w:val="20"/>
          <w:szCs w:val="20"/>
          <w:lang w:val="es-ES"/>
        </w:rPr>
        <w:t>en primera instancia</w:t>
      </w:r>
      <w:r w:rsidR="00965898" w:rsidRPr="001B0584">
        <w:rPr>
          <w:rFonts w:ascii="Cambria" w:hAnsi="Cambria"/>
          <w:sz w:val="20"/>
          <w:szCs w:val="20"/>
          <w:lang w:val="es-ES"/>
        </w:rPr>
        <w:t>.</w:t>
      </w:r>
    </w:p>
    <w:p w14:paraId="5D531041" w14:textId="77777777" w:rsidR="00735FD6" w:rsidRDefault="00735FD6" w:rsidP="00C5728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0EB6790" w14:textId="2B18CC9E" w:rsidR="0038620F" w:rsidRPr="001B0584" w:rsidRDefault="00965898"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B0584">
        <w:rPr>
          <w:rFonts w:ascii="Cambria" w:hAnsi="Cambria"/>
          <w:sz w:val="20"/>
          <w:szCs w:val="20"/>
          <w:lang w:val="es-ES"/>
        </w:rPr>
        <w:t>El Tribunal de Apelaciones en lo Civil de</w:t>
      </w:r>
      <w:r w:rsidR="000E7EAD" w:rsidRPr="001B0584">
        <w:rPr>
          <w:rFonts w:ascii="Cambria" w:hAnsi="Cambria"/>
          <w:sz w:val="20"/>
          <w:szCs w:val="20"/>
          <w:lang w:val="es-ES"/>
        </w:rPr>
        <w:t>l</w:t>
      </w:r>
      <w:r w:rsidRPr="001B0584">
        <w:rPr>
          <w:rFonts w:ascii="Cambria" w:hAnsi="Cambria"/>
          <w:sz w:val="20"/>
          <w:szCs w:val="20"/>
          <w:lang w:val="es-ES"/>
        </w:rPr>
        <w:t xml:space="preserve"> </w:t>
      </w:r>
      <w:r w:rsidR="00C57280">
        <w:rPr>
          <w:rFonts w:ascii="Cambria" w:hAnsi="Cambria"/>
          <w:sz w:val="20"/>
          <w:szCs w:val="20"/>
          <w:lang w:val="es-ES"/>
        </w:rPr>
        <w:t xml:space="preserve">Segundo </w:t>
      </w:r>
      <w:r w:rsidRPr="001B0584">
        <w:rPr>
          <w:rFonts w:ascii="Cambria" w:hAnsi="Cambria"/>
          <w:sz w:val="20"/>
          <w:szCs w:val="20"/>
          <w:lang w:val="es-ES"/>
        </w:rPr>
        <w:t>Turno</w:t>
      </w:r>
      <w:r w:rsidR="00C57280">
        <w:rPr>
          <w:rFonts w:ascii="Cambria" w:hAnsi="Cambria"/>
          <w:sz w:val="20"/>
          <w:szCs w:val="20"/>
          <w:lang w:val="es-ES"/>
        </w:rPr>
        <w:t xml:space="preserve"> dictó su</w:t>
      </w:r>
      <w:r w:rsidRPr="001B0584">
        <w:rPr>
          <w:rFonts w:ascii="Cambria" w:hAnsi="Cambria"/>
          <w:sz w:val="20"/>
          <w:szCs w:val="20"/>
          <w:lang w:val="es-ES"/>
        </w:rPr>
        <w:t xml:space="preserve"> sentencia definitiva de</w:t>
      </w:r>
      <w:r w:rsidR="00047ABA" w:rsidRPr="001B0584">
        <w:rPr>
          <w:rFonts w:ascii="Cambria" w:hAnsi="Cambria"/>
          <w:sz w:val="20"/>
          <w:szCs w:val="20"/>
          <w:lang w:val="es-ES"/>
        </w:rPr>
        <w:t xml:space="preserve"> 21 de abril</w:t>
      </w:r>
      <w:r w:rsidRPr="001B0584">
        <w:rPr>
          <w:rFonts w:ascii="Cambria" w:hAnsi="Cambria"/>
          <w:sz w:val="20"/>
          <w:szCs w:val="20"/>
          <w:lang w:val="es-ES"/>
        </w:rPr>
        <w:t xml:space="preserve"> 2010</w:t>
      </w:r>
      <w:r w:rsidR="00C57280">
        <w:rPr>
          <w:rFonts w:ascii="Cambria" w:hAnsi="Cambria"/>
          <w:sz w:val="20"/>
          <w:szCs w:val="20"/>
          <w:lang w:val="es-ES"/>
        </w:rPr>
        <w:t>, con la que</w:t>
      </w:r>
      <w:r w:rsidRPr="001B0584">
        <w:rPr>
          <w:rFonts w:ascii="Cambria" w:hAnsi="Cambria"/>
          <w:sz w:val="20"/>
          <w:szCs w:val="20"/>
          <w:lang w:val="es-ES"/>
        </w:rPr>
        <w:t xml:space="preserve"> anuló la sentencia </w:t>
      </w:r>
      <w:r w:rsidR="00C57280">
        <w:rPr>
          <w:rFonts w:ascii="Cambria" w:hAnsi="Cambria"/>
          <w:sz w:val="20"/>
          <w:szCs w:val="20"/>
          <w:lang w:val="es-ES"/>
        </w:rPr>
        <w:t>d</w:t>
      </w:r>
      <w:r w:rsidRPr="001B0584">
        <w:rPr>
          <w:rFonts w:ascii="Cambria" w:hAnsi="Cambria"/>
          <w:sz w:val="20"/>
          <w:szCs w:val="20"/>
          <w:lang w:val="es-ES"/>
        </w:rPr>
        <w:t>e 24 de junio de 2009</w:t>
      </w:r>
      <w:r w:rsidR="00C57280">
        <w:rPr>
          <w:rFonts w:ascii="Cambria" w:hAnsi="Cambria"/>
          <w:sz w:val="20"/>
          <w:szCs w:val="20"/>
          <w:lang w:val="es-ES"/>
        </w:rPr>
        <w:t>. La parte peticionaria alega que con ello</w:t>
      </w:r>
      <w:r w:rsidRPr="001B0584">
        <w:rPr>
          <w:rFonts w:ascii="Cambria" w:hAnsi="Cambria"/>
          <w:sz w:val="20"/>
          <w:szCs w:val="20"/>
          <w:lang w:val="es-ES"/>
        </w:rPr>
        <w:t xml:space="preserve"> </w:t>
      </w:r>
      <w:r w:rsidR="00C57280">
        <w:rPr>
          <w:rFonts w:ascii="Cambria" w:hAnsi="Cambria"/>
          <w:sz w:val="20"/>
          <w:szCs w:val="20"/>
          <w:lang w:val="es-ES"/>
        </w:rPr>
        <w:t>se</w:t>
      </w:r>
      <w:r w:rsidR="0011784B" w:rsidRPr="001B0584">
        <w:rPr>
          <w:rFonts w:ascii="Cambria" w:hAnsi="Cambria"/>
          <w:sz w:val="20"/>
          <w:szCs w:val="20"/>
          <w:lang w:val="es-ES"/>
        </w:rPr>
        <w:t xml:space="preserve"> violent</w:t>
      </w:r>
      <w:r w:rsidR="00C57280">
        <w:rPr>
          <w:rFonts w:ascii="Cambria" w:hAnsi="Cambria"/>
          <w:sz w:val="20"/>
          <w:szCs w:val="20"/>
          <w:lang w:val="es-ES"/>
        </w:rPr>
        <w:t>ó</w:t>
      </w:r>
      <w:r w:rsidR="0011784B" w:rsidRPr="001B0584">
        <w:rPr>
          <w:rFonts w:ascii="Cambria" w:hAnsi="Cambria"/>
          <w:sz w:val="20"/>
          <w:szCs w:val="20"/>
          <w:lang w:val="es-ES"/>
        </w:rPr>
        <w:t xml:space="preserve"> </w:t>
      </w:r>
      <w:r w:rsidR="00C57280">
        <w:rPr>
          <w:rFonts w:ascii="Cambria" w:hAnsi="Cambria"/>
          <w:sz w:val="20"/>
          <w:szCs w:val="20"/>
          <w:lang w:val="es-ES"/>
        </w:rPr>
        <w:t xml:space="preserve">el </w:t>
      </w:r>
      <w:r w:rsidR="0011784B" w:rsidRPr="001B0584">
        <w:rPr>
          <w:rFonts w:ascii="Cambria" w:hAnsi="Cambria"/>
          <w:sz w:val="20"/>
          <w:szCs w:val="20"/>
          <w:lang w:val="es-ES"/>
        </w:rPr>
        <w:t xml:space="preserve">derecho a la propiedad privada y a la vez </w:t>
      </w:r>
      <w:r w:rsidR="00C57280">
        <w:rPr>
          <w:rFonts w:ascii="Cambria" w:hAnsi="Cambria"/>
          <w:sz w:val="20"/>
          <w:szCs w:val="20"/>
          <w:lang w:val="es-ES"/>
        </w:rPr>
        <w:t>el</w:t>
      </w:r>
      <w:r w:rsidR="000E7EAD" w:rsidRPr="001B0584">
        <w:rPr>
          <w:rFonts w:ascii="Cambria" w:hAnsi="Cambria"/>
          <w:sz w:val="20"/>
          <w:szCs w:val="20"/>
          <w:lang w:val="es-ES"/>
        </w:rPr>
        <w:t xml:space="preserve"> derecho al honor</w:t>
      </w:r>
      <w:r w:rsidR="00C57280">
        <w:rPr>
          <w:rFonts w:ascii="Cambria" w:hAnsi="Cambria"/>
          <w:sz w:val="20"/>
          <w:szCs w:val="20"/>
          <w:lang w:val="es-ES"/>
        </w:rPr>
        <w:t xml:space="preserve"> de la presunta víctima, ya </w:t>
      </w:r>
      <w:r w:rsidR="000E7EAD" w:rsidRPr="001B0584">
        <w:rPr>
          <w:rFonts w:ascii="Cambria" w:hAnsi="Cambria"/>
          <w:sz w:val="20"/>
          <w:szCs w:val="20"/>
          <w:lang w:val="es-ES"/>
        </w:rPr>
        <w:t>que</w:t>
      </w:r>
      <w:r w:rsidR="0011784B" w:rsidRPr="001B0584">
        <w:rPr>
          <w:rFonts w:ascii="Cambria" w:hAnsi="Cambria"/>
          <w:sz w:val="20"/>
          <w:szCs w:val="20"/>
          <w:lang w:val="es-ES"/>
        </w:rPr>
        <w:t xml:space="preserve"> el órgano judicial asumió de manera errónea que est</w:t>
      </w:r>
      <w:r w:rsidR="00FD483E">
        <w:rPr>
          <w:rFonts w:ascii="Cambria" w:hAnsi="Cambria"/>
          <w:sz w:val="20"/>
          <w:szCs w:val="20"/>
          <w:lang w:val="es-ES"/>
        </w:rPr>
        <w:t>a</w:t>
      </w:r>
      <w:r w:rsidR="0011784B" w:rsidRPr="001B0584">
        <w:rPr>
          <w:rFonts w:ascii="Cambria" w:hAnsi="Cambria"/>
          <w:sz w:val="20"/>
          <w:szCs w:val="20"/>
          <w:lang w:val="es-ES"/>
        </w:rPr>
        <w:t xml:space="preserve"> había utilizado el proceso de usucapión en fraude de los derechos del tercerista acreedor hipotecario.</w:t>
      </w:r>
      <w:r w:rsidR="00A43F12" w:rsidRPr="001B0584">
        <w:rPr>
          <w:rFonts w:ascii="Cambria" w:hAnsi="Cambria"/>
          <w:i/>
          <w:sz w:val="20"/>
          <w:szCs w:val="20"/>
          <w:lang w:val="es-ES"/>
        </w:rPr>
        <w:t xml:space="preserve"> </w:t>
      </w:r>
      <w:r w:rsidR="009C3A4E" w:rsidRPr="001B0584">
        <w:rPr>
          <w:rFonts w:ascii="Cambria" w:hAnsi="Cambria"/>
          <w:sz w:val="20"/>
          <w:szCs w:val="20"/>
          <w:lang w:val="es-ES"/>
        </w:rPr>
        <w:t xml:space="preserve">Manifiesta </w:t>
      </w:r>
      <w:r w:rsidR="000E7EAD" w:rsidRPr="001B0584">
        <w:rPr>
          <w:rFonts w:ascii="Cambria" w:hAnsi="Cambria"/>
          <w:sz w:val="20"/>
          <w:szCs w:val="20"/>
          <w:lang w:val="es-ES"/>
        </w:rPr>
        <w:t xml:space="preserve">además </w:t>
      </w:r>
      <w:r w:rsidR="00FD483E">
        <w:rPr>
          <w:rFonts w:ascii="Cambria" w:hAnsi="Cambria"/>
          <w:sz w:val="20"/>
          <w:szCs w:val="20"/>
          <w:lang w:val="es-ES"/>
        </w:rPr>
        <w:t xml:space="preserve">que </w:t>
      </w:r>
      <w:r w:rsidR="009C3A4E" w:rsidRPr="001B0584">
        <w:rPr>
          <w:rFonts w:ascii="Cambria" w:hAnsi="Cambria"/>
          <w:sz w:val="20"/>
          <w:szCs w:val="20"/>
          <w:lang w:val="es-ES"/>
        </w:rPr>
        <w:t>uno de los argumentos de la rama judicial fue que mediante el emplazamiento por edictos se habían cercenado las garantía</w:t>
      </w:r>
      <w:r w:rsidR="00933577" w:rsidRPr="001B0584">
        <w:rPr>
          <w:rFonts w:ascii="Cambria" w:hAnsi="Cambria"/>
          <w:sz w:val="20"/>
          <w:szCs w:val="20"/>
          <w:lang w:val="es-ES"/>
        </w:rPr>
        <w:t xml:space="preserve">s de los terceristas, y </w:t>
      </w:r>
      <w:r w:rsidR="00FD483E">
        <w:rPr>
          <w:rFonts w:ascii="Cambria" w:hAnsi="Cambria"/>
          <w:sz w:val="20"/>
          <w:szCs w:val="20"/>
          <w:lang w:val="es-ES"/>
        </w:rPr>
        <w:t xml:space="preserve">que </w:t>
      </w:r>
      <w:r w:rsidR="00933577" w:rsidRPr="001B0584">
        <w:rPr>
          <w:rFonts w:ascii="Cambria" w:hAnsi="Cambria"/>
          <w:sz w:val="20"/>
          <w:szCs w:val="20"/>
          <w:lang w:val="es-ES"/>
        </w:rPr>
        <w:t>dicho acto había sido realizado de mala fe</w:t>
      </w:r>
      <w:r w:rsidR="009C3A4E" w:rsidRPr="001B0584">
        <w:rPr>
          <w:rFonts w:ascii="Cambria" w:hAnsi="Cambria"/>
          <w:sz w:val="20"/>
          <w:szCs w:val="20"/>
          <w:lang w:val="es-ES"/>
        </w:rPr>
        <w:t>.</w:t>
      </w:r>
      <w:r w:rsidR="00933577" w:rsidRPr="001B0584">
        <w:rPr>
          <w:rFonts w:ascii="Cambria" w:hAnsi="Cambria"/>
          <w:sz w:val="20"/>
          <w:szCs w:val="20"/>
          <w:lang w:val="es-ES"/>
        </w:rPr>
        <w:t xml:space="preserve"> Lo </w:t>
      </w:r>
      <w:r w:rsidR="00FD483E">
        <w:rPr>
          <w:rFonts w:ascii="Cambria" w:hAnsi="Cambria"/>
          <w:sz w:val="20"/>
          <w:szCs w:val="20"/>
          <w:lang w:val="es-ES"/>
        </w:rPr>
        <w:t xml:space="preserve">anterior </w:t>
      </w:r>
      <w:r w:rsidR="00933577" w:rsidRPr="001B0584">
        <w:rPr>
          <w:rFonts w:ascii="Cambria" w:hAnsi="Cambria"/>
          <w:sz w:val="20"/>
          <w:szCs w:val="20"/>
          <w:lang w:val="es-ES"/>
        </w:rPr>
        <w:t>permitió</w:t>
      </w:r>
      <w:r w:rsidR="00996C31" w:rsidRPr="001B0584">
        <w:rPr>
          <w:rFonts w:ascii="Cambria" w:hAnsi="Cambria"/>
          <w:sz w:val="20"/>
          <w:szCs w:val="20"/>
          <w:lang w:val="es-ES"/>
        </w:rPr>
        <w:t xml:space="preserve"> inferir</w:t>
      </w:r>
      <w:r w:rsidR="00933577" w:rsidRPr="001B0584">
        <w:rPr>
          <w:rFonts w:ascii="Cambria" w:hAnsi="Cambria"/>
          <w:sz w:val="20"/>
          <w:szCs w:val="20"/>
          <w:lang w:val="es-ES"/>
        </w:rPr>
        <w:t xml:space="preserve"> al órgano judicial</w:t>
      </w:r>
      <w:r w:rsidR="00996C31" w:rsidRPr="001B0584">
        <w:rPr>
          <w:rFonts w:ascii="Cambria" w:hAnsi="Cambria"/>
          <w:sz w:val="20"/>
          <w:szCs w:val="20"/>
          <w:lang w:val="es-ES"/>
        </w:rPr>
        <w:t xml:space="preserve"> que se trataba de un caso de cosa juzgada aparente o fraudulenta que configura</w:t>
      </w:r>
      <w:r w:rsidR="00FD483E">
        <w:rPr>
          <w:rFonts w:ascii="Cambria" w:hAnsi="Cambria"/>
          <w:sz w:val="20"/>
          <w:szCs w:val="20"/>
          <w:lang w:val="es-ES"/>
        </w:rPr>
        <w:t>ba</w:t>
      </w:r>
      <w:r w:rsidR="00933577" w:rsidRPr="001B0584">
        <w:rPr>
          <w:rFonts w:ascii="Cambria" w:hAnsi="Cambria"/>
          <w:sz w:val="20"/>
          <w:szCs w:val="20"/>
          <w:lang w:val="es-ES"/>
        </w:rPr>
        <w:t xml:space="preserve"> la indefensión de los</w:t>
      </w:r>
      <w:r w:rsidR="00996C31" w:rsidRPr="001B0584">
        <w:rPr>
          <w:rFonts w:ascii="Cambria" w:hAnsi="Cambria"/>
          <w:sz w:val="20"/>
          <w:szCs w:val="20"/>
          <w:lang w:val="es-ES"/>
        </w:rPr>
        <w:t xml:space="preserve"> recurrente</w:t>
      </w:r>
      <w:r w:rsidR="00933577" w:rsidRPr="001B0584">
        <w:rPr>
          <w:rFonts w:ascii="Cambria" w:hAnsi="Cambria"/>
          <w:sz w:val="20"/>
          <w:szCs w:val="20"/>
          <w:lang w:val="es-ES"/>
        </w:rPr>
        <w:t>s</w:t>
      </w:r>
      <w:r w:rsidR="00996C31" w:rsidRPr="001B0584">
        <w:rPr>
          <w:rFonts w:ascii="Cambria" w:hAnsi="Cambria"/>
          <w:sz w:val="20"/>
          <w:szCs w:val="20"/>
          <w:lang w:val="es-ES"/>
        </w:rPr>
        <w:t xml:space="preserve"> e</w:t>
      </w:r>
      <w:r w:rsidR="00933577" w:rsidRPr="001B0584">
        <w:rPr>
          <w:rFonts w:ascii="Cambria" w:hAnsi="Cambria"/>
          <w:sz w:val="20"/>
          <w:szCs w:val="20"/>
          <w:lang w:val="es-ES"/>
        </w:rPr>
        <w:t xml:space="preserve">n el proceso, </w:t>
      </w:r>
      <w:r w:rsidR="00FD483E">
        <w:rPr>
          <w:rFonts w:ascii="Cambria" w:hAnsi="Cambria"/>
          <w:sz w:val="20"/>
          <w:szCs w:val="20"/>
          <w:lang w:val="es-ES"/>
        </w:rPr>
        <w:t xml:space="preserve">ya que se </w:t>
      </w:r>
      <w:r w:rsidR="00933577" w:rsidRPr="001B0584">
        <w:rPr>
          <w:rFonts w:ascii="Cambria" w:hAnsi="Cambria"/>
          <w:sz w:val="20"/>
          <w:szCs w:val="20"/>
          <w:lang w:val="es-ES"/>
        </w:rPr>
        <w:t>trata</w:t>
      </w:r>
      <w:r w:rsidR="00FD483E">
        <w:rPr>
          <w:rFonts w:ascii="Cambria" w:hAnsi="Cambria"/>
          <w:sz w:val="20"/>
          <w:szCs w:val="20"/>
          <w:lang w:val="es-ES"/>
        </w:rPr>
        <w:t>ba</w:t>
      </w:r>
      <w:r w:rsidR="00933577" w:rsidRPr="001B0584">
        <w:rPr>
          <w:rFonts w:ascii="Cambria" w:hAnsi="Cambria"/>
          <w:sz w:val="20"/>
          <w:szCs w:val="20"/>
          <w:lang w:val="es-ES"/>
        </w:rPr>
        <w:t xml:space="preserve"> de</w:t>
      </w:r>
      <w:r w:rsidR="00996C31" w:rsidRPr="001B0584">
        <w:rPr>
          <w:rFonts w:ascii="Cambria" w:hAnsi="Cambria"/>
          <w:sz w:val="20"/>
          <w:szCs w:val="20"/>
          <w:lang w:val="es-ES"/>
        </w:rPr>
        <w:t xml:space="preserve"> </w:t>
      </w:r>
      <w:r w:rsidR="00FD483E">
        <w:rPr>
          <w:rFonts w:ascii="Cambria" w:hAnsi="Cambria"/>
          <w:sz w:val="20"/>
          <w:szCs w:val="20"/>
          <w:lang w:val="es-ES"/>
        </w:rPr>
        <w:t xml:space="preserve">partes </w:t>
      </w:r>
      <w:r w:rsidR="00996C31" w:rsidRPr="001B0584">
        <w:rPr>
          <w:rFonts w:ascii="Cambria" w:hAnsi="Cambria"/>
          <w:sz w:val="20"/>
          <w:szCs w:val="20"/>
          <w:lang w:val="es-ES"/>
        </w:rPr>
        <w:t>interesad</w:t>
      </w:r>
      <w:r w:rsidR="00FD483E">
        <w:rPr>
          <w:rFonts w:ascii="Cambria" w:hAnsi="Cambria"/>
          <w:sz w:val="20"/>
          <w:szCs w:val="20"/>
          <w:lang w:val="es-ES"/>
        </w:rPr>
        <w:t>a</w:t>
      </w:r>
      <w:r w:rsidR="00933577" w:rsidRPr="001B0584">
        <w:rPr>
          <w:rFonts w:ascii="Cambria" w:hAnsi="Cambria"/>
          <w:sz w:val="20"/>
          <w:szCs w:val="20"/>
          <w:lang w:val="es-ES"/>
        </w:rPr>
        <w:t>s</w:t>
      </w:r>
      <w:r w:rsidR="00996C31" w:rsidRPr="001B0584">
        <w:rPr>
          <w:rFonts w:ascii="Cambria" w:hAnsi="Cambria"/>
          <w:sz w:val="20"/>
          <w:szCs w:val="20"/>
          <w:lang w:val="es-ES"/>
        </w:rPr>
        <w:t xml:space="preserve"> contra </w:t>
      </w:r>
      <w:r w:rsidR="00FD483E">
        <w:rPr>
          <w:rFonts w:ascii="Cambria" w:hAnsi="Cambria"/>
          <w:sz w:val="20"/>
          <w:szCs w:val="20"/>
          <w:lang w:val="es-ES"/>
        </w:rPr>
        <w:t xml:space="preserve">las que </w:t>
      </w:r>
      <w:r w:rsidR="00996C31" w:rsidRPr="001B0584">
        <w:rPr>
          <w:rFonts w:ascii="Cambria" w:hAnsi="Cambria"/>
          <w:sz w:val="20"/>
          <w:szCs w:val="20"/>
          <w:lang w:val="es-ES"/>
        </w:rPr>
        <w:t>debía pla</w:t>
      </w:r>
      <w:r w:rsidR="00A22D0E" w:rsidRPr="001B0584">
        <w:rPr>
          <w:rFonts w:ascii="Cambria" w:hAnsi="Cambria"/>
          <w:sz w:val="20"/>
          <w:szCs w:val="20"/>
          <w:lang w:val="es-ES"/>
        </w:rPr>
        <w:t>ntearse la l</w:t>
      </w:r>
      <w:r w:rsidR="00996C31" w:rsidRPr="001B0584">
        <w:rPr>
          <w:rFonts w:ascii="Cambria" w:hAnsi="Cambria"/>
          <w:sz w:val="20"/>
          <w:szCs w:val="20"/>
          <w:lang w:val="es-ES"/>
        </w:rPr>
        <w:t xml:space="preserve">itis, y </w:t>
      </w:r>
      <w:r w:rsidR="00FD483E">
        <w:rPr>
          <w:rFonts w:ascii="Cambria" w:hAnsi="Cambria"/>
          <w:sz w:val="20"/>
          <w:szCs w:val="20"/>
          <w:lang w:val="es-ES"/>
        </w:rPr>
        <w:t xml:space="preserve">que sin embargo </w:t>
      </w:r>
      <w:r w:rsidR="00996C31" w:rsidRPr="001B0584">
        <w:rPr>
          <w:rFonts w:ascii="Cambria" w:hAnsi="Cambria"/>
          <w:sz w:val="20"/>
          <w:szCs w:val="20"/>
          <w:lang w:val="es-ES"/>
        </w:rPr>
        <w:t>se omitió su emplazamiento en forma directa.</w:t>
      </w:r>
    </w:p>
    <w:p w14:paraId="57F245B9" w14:textId="77777777" w:rsidR="00735FD6" w:rsidRDefault="00735FD6" w:rsidP="00FD483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6310EBB" w14:textId="6C3049A6" w:rsidR="00DE12F0" w:rsidRPr="001B0584" w:rsidRDefault="0038620F"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B0584">
        <w:rPr>
          <w:rFonts w:ascii="Cambria" w:hAnsi="Cambria"/>
          <w:sz w:val="20"/>
          <w:szCs w:val="20"/>
          <w:lang w:val="es-ES"/>
        </w:rPr>
        <w:t xml:space="preserve">Como consecuencia de la decisión </w:t>
      </w:r>
      <w:r w:rsidR="00FD483E">
        <w:rPr>
          <w:rFonts w:ascii="Cambria" w:hAnsi="Cambria"/>
          <w:sz w:val="20"/>
          <w:szCs w:val="20"/>
          <w:lang w:val="es-ES"/>
        </w:rPr>
        <w:t>d</w:t>
      </w:r>
      <w:r w:rsidRPr="001B0584">
        <w:rPr>
          <w:rFonts w:ascii="Cambria" w:hAnsi="Cambria"/>
          <w:sz w:val="20"/>
          <w:szCs w:val="20"/>
          <w:lang w:val="es-ES"/>
        </w:rPr>
        <w:t xml:space="preserve">el Tribunal de Apelaciones en lo Civil, la presunta víctima interpuso </w:t>
      </w:r>
      <w:r w:rsidR="00FD483E">
        <w:rPr>
          <w:rFonts w:ascii="Cambria" w:hAnsi="Cambria"/>
          <w:sz w:val="20"/>
          <w:szCs w:val="20"/>
          <w:lang w:val="es-ES"/>
        </w:rPr>
        <w:t xml:space="preserve">un </w:t>
      </w:r>
      <w:r w:rsidRPr="001B0584">
        <w:rPr>
          <w:rFonts w:ascii="Cambria" w:hAnsi="Cambria"/>
          <w:sz w:val="20"/>
          <w:szCs w:val="20"/>
          <w:lang w:val="es-ES"/>
        </w:rPr>
        <w:t>recurso de casación ante la Suprema Corte de Justicia</w:t>
      </w:r>
      <w:r w:rsidR="00006B9F" w:rsidRPr="001B0584">
        <w:rPr>
          <w:rFonts w:ascii="Cambria" w:hAnsi="Cambria"/>
          <w:sz w:val="20"/>
          <w:szCs w:val="20"/>
          <w:lang w:val="es-ES"/>
        </w:rPr>
        <w:t xml:space="preserve"> el 13 de octubre de 2010</w:t>
      </w:r>
      <w:r w:rsidRPr="001B0584">
        <w:rPr>
          <w:rFonts w:ascii="Cambria" w:hAnsi="Cambria"/>
          <w:sz w:val="20"/>
          <w:szCs w:val="20"/>
          <w:lang w:val="es-ES"/>
        </w:rPr>
        <w:t xml:space="preserve">, </w:t>
      </w:r>
      <w:r w:rsidR="00FD483E">
        <w:rPr>
          <w:rFonts w:ascii="Cambria" w:hAnsi="Cambria"/>
          <w:sz w:val="20"/>
          <w:szCs w:val="20"/>
          <w:lang w:val="es-ES"/>
        </w:rPr>
        <w:t xml:space="preserve">que </w:t>
      </w:r>
      <w:r w:rsidR="00FD483E" w:rsidRPr="001B0584">
        <w:rPr>
          <w:rFonts w:ascii="Cambria" w:hAnsi="Cambria"/>
          <w:sz w:val="20"/>
          <w:szCs w:val="20"/>
          <w:lang w:val="es-ES"/>
        </w:rPr>
        <w:t xml:space="preserve">fue rechazado </w:t>
      </w:r>
      <w:r w:rsidR="00FD483E">
        <w:rPr>
          <w:rFonts w:ascii="Cambria" w:hAnsi="Cambria"/>
          <w:sz w:val="20"/>
          <w:szCs w:val="20"/>
          <w:lang w:val="es-ES"/>
        </w:rPr>
        <w:t xml:space="preserve">por </w:t>
      </w:r>
      <w:r w:rsidRPr="001B0584">
        <w:rPr>
          <w:rFonts w:ascii="Cambria" w:hAnsi="Cambria"/>
          <w:sz w:val="20"/>
          <w:szCs w:val="20"/>
          <w:lang w:val="es-ES"/>
        </w:rPr>
        <w:t>la Sentencia N</w:t>
      </w:r>
      <w:r w:rsidR="00FD483E">
        <w:rPr>
          <w:rFonts w:ascii="Cambria" w:hAnsi="Cambria"/>
          <w:sz w:val="20"/>
          <w:szCs w:val="20"/>
          <w:lang w:val="es-ES"/>
        </w:rPr>
        <w:t>o</w:t>
      </w:r>
      <w:r w:rsidRPr="001B0584">
        <w:rPr>
          <w:rFonts w:ascii="Cambria" w:hAnsi="Cambria"/>
          <w:sz w:val="20"/>
          <w:szCs w:val="20"/>
          <w:lang w:val="es-ES"/>
        </w:rPr>
        <w:t>. 431 de</w:t>
      </w:r>
      <w:r w:rsidR="002270F7" w:rsidRPr="001B0584">
        <w:rPr>
          <w:rFonts w:ascii="Cambria" w:hAnsi="Cambria"/>
          <w:sz w:val="20"/>
          <w:szCs w:val="20"/>
          <w:lang w:val="es-ES"/>
        </w:rPr>
        <w:t xml:space="preserve"> 25 de febrero de</w:t>
      </w:r>
      <w:r w:rsidRPr="001B0584">
        <w:rPr>
          <w:rFonts w:ascii="Cambria" w:hAnsi="Cambria"/>
          <w:sz w:val="20"/>
          <w:szCs w:val="20"/>
          <w:lang w:val="es-ES"/>
        </w:rPr>
        <w:t xml:space="preserve"> 2</w:t>
      </w:r>
      <w:r w:rsidR="00A22D0E" w:rsidRPr="001B0584">
        <w:rPr>
          <w:rFonts w:ascii="Cambria" w:hAnsi="Cambria"/>
          <w:sz w:val="20"/>
          <w:szCs w:val="20"/>
          <w:lang w:val="es-ES"/>
        </w:rPr>
        <w:t>011</w:t>
      </w:r>
      <w:r w:rsidR="00287C57" w:rsidRPr="001B0584">
        <w:rPr>
          <w:rFonts w:ascii="Cambria" w:hAnsi="Cambria"/>
          <w:sz w:val="20"/>
          <w:szCs w:val="20"/>
          <w:lang w:val="es-ES"/>
        </w:rPr>
        <w:t>. L</w:t>
      </w:r>
      <w:r w:rsidR="00FD483E">
        <w:rPr>
          <w:rFonts w:ascii="Cambria" w:hAnsi="Cambria"/>
          <w:sz w:val="20"/>
          <w:szCs w:val="20"/>
          <w:lang w:val="es-ES"/>
        </w:rPr>
        <w:t>a parte peticionaria sostiene que ello constituye una</w:t>
      </w:r>
      <w:r w:rsidR="00287C57" w:rsidRPr="001B0584">
        <w:rPr>
          <w:rFonts w:ascii="Cambria" w:hAnsi="Cambria"/>
          <w:sz w:val="20"/>
          <w:szCs w:val="20"/>
          <w:lang w:val="es-ES"/>
        </w:rPr>
        <w:t xml:space="preserve"> flagrante violación </w:t>
      </w:r>
      <w:r w:rsidR="00FD483E">
        <w:rPr>
          <w:rFonts w:ascii="Cambria" w:hAnsi="Cambria"/>
          <w:sz w:val="20"/>
          <w:szCs w:val="20"/>
          <w:lang w:val="es-ES"/>
        </w:rPr>
        <w:t>del</w:t>
      </w:r>
      <w:r w:rsidR="00287C57" w:rsidRPr="001B0584">
        <w:rPr>
          <w:rFonts w:ascii="Cambria" w:hAnsi="Cambria"/>
          <w:sz w:val="20"/>
          <w:szCs w:val="20"/>
          <w:lang w:val="es-ES"/>
        </w:rPr>
        <w:t xml:space="preserve"> derecho de </w:t>
      </w:r>
      <w:r w:rsidR="00FD483E">
        <w:rPr>
          <w:rFonts w:ascii="Cambria" w:hAnsi="Cambria"/>
          <w:sz w:val="20"/>
          <w:szCs w:val="20"/>
          <w:lang w:val="es-ES"/>
        </w:rPr>
        <w:t>p</w:t>
      </w:r>
      <w:r w:rsidR="00287C57" w:rsidRPr="001B0584">
        <w:rPr>
          <w:rFonts w:ascii="Cambria" w:hAnsi="Cambria"/>
          <w:sz w:val="20"/>
          <w:szCs w:val="20"/>
          <w:lang w:val="es-ES"/>
        </w:rPr>
        <w:t xml:space="preserve">ropiedad </w:t>
      </w:r>
      <w:r w:rsidR="00FD483E">
        <w:rPr>
          <w:rFonts w:ascii="Cambria" w:hAnsi="Cambria"/>
          <w:sz w:val="20"/>
          <w:szCs w:val="20"/>
          <w:lang w:val="es-ES"/>
        </w:rPr>
        <w:t>p</w:t>
      </w:r>
      <w:r w:rsidR="00287C57" w:rsidRPr="001B0584">
        <w:rPr>
          <w:rFonts w:ascii="Cambria" w:hAnsi="Cambria"/>
          <w:sz w:val="20"/>
          <w:szCs w:val="20"/>
          <w:lang w:val="es-ES"/>
        </w:rPr>
        <w:t>rivada que había sido garantizado mediante un proceso legal previsto en el ordenamiento jurídico nacional.</w:t>
      </w:r>
    </w:p>
    <w:p w14:paraId="64A1A833"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820E04E" w14:textId="4016A508" w:rsidR="00AA611B" w:rsidRDefault="00AA611B"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B0584">
        <w:rPr>
          <w:rFonts w:ascii="Cambria" w:hAnsi="Cambria"/>
          <w:sz w:val="20"/>
          <w:szCs w:val="20"/>
          <w:lang w:val="es-ES"/>
        </w:rPr>
        <w:t xml:space="preserve">Por su parte, el Estado alega que la petición no cumple con </w:t>
      </w:r>
      <w:r w:rsidR="00FD483E">
        <w:rPr>
          <w:rFonts w:ascii="Cambria" w:hAnsi="Cambria"/>
          <w:sz w:val="20"/>
          <w:szCs w:val="20"/>
          <w:lang w:val="es-ES"/>
        </w:rPr>
        <w:t>e</w:t>
      </w:r>
      <w:r w:rsidRPr="001B0584">
        <w:rPr>
          <w:rFonts w:ascii="Cambria" w:hAnsi="Cambria"/>
          <w:sz w:val="20"/>
          <w:szCs w:val="20"/>
          <w:lang w:val="es-ES"/>
        </w:rPr>
        <w:t>l requisito del artículo</w:t>
      </w:r>
      <w:r w:rsidR="004D6F16" w:rsidRPr="001B0584">
        <w:rPr>
          <w:rFonts w:ascii="Cambria" w:hAnsi="Cambria"/>
          <w:sz w:val="20"/>
          <w:szCs w:val="20"/>
          <w:lang w:val="es-ES"/>
        </w:rPr>
        <w:t xml:space="preserve"> 47(c) de la Convención Americana</w:t>
      </w:r>
      <w:r w:rsidR="000B5942" w:rsidRPr="001B0584">
        <w:rPr>
          <w:rFonts w:ascii="Cambria" w:hAnsi="Cambria"/>
          <w:sz w:val="20"/>
          <w:szCs w:val="20"/>
          <w:lang w:val="es-ES"/>
        </w:rPr>
        <w:t xml:space="preserve">. </w:t>
      </w:r>
      <w:r w:rsidR="00FD483E">
        <w:rPr>
          <w:rFonts w:ascii="Cambria" w:hAnsi="Cambria"/>
          <w:sz w:val="20"/>
          <w:szCs w:val="20"/>
          <w:lang w:val="es-ES"/>
        </w:rPr>
        <w:t>A</w:t>
      </w:r>
      <w:r w:rsidR="00342512" w:rsidRPr="001B0584">
        <w:rPr>
          <w:rFonts w:ascii="Cambria" w:hAnsi="Cambria"/>
          <w:sz w:val="20"/>
          <w:szCs w:val="20"/>
          <w:lang w:val="es-ES"/>
        </w:rPr>
        <w:t>rgumenta</w:t>
      </w:r>
      <w:r w:rsidR="00DB4E7E" w:rsidRPr="001B0584">
        <w:rPr>
          <w:rFonts w:ascii="Cambria" w:hAnsi="Cambria"/>
          <w:sz w:val="20"/>
          <w:szCs w:val="20"/>
          <w:lang w:val="es-ES"/>
        </w:rPr>
        <w:t xml:space="preserve"> que el Poder Judicial </w:t>
      </w:r>
      <w:r w:rsidR="00342512" w:rsidRPr="001B0584">
        <w:rPr>
          <w:rFonts w:ascii="Cambria" w:hAnsi="Cambria"/>
          <w:sz w:val="20"/>
          <w:szCs w:val="20"/>
          <w:lang w:val="es-ES"/>
        </w:rPr>
        <w:t>uruguayo</w:t>
      </w:r>
      <w:r w:rsidR="00DB4E7E" w:rsidRPr="001B0584">
        <w:rPr>
          <w:rFonts w:ascii="Cambria" w:hAnsi="Cambria"/>
          <w:sz w:val="20"/>
          <w:szCs w:val="20"/>
          <w:lang w:val="es-ES"/>
        </w:rPr>
        <w:t xml:space="preserve"> </w:t>
      </w:r>
      <w:r w:rsidR="00FD483E" w:rsidRPr="001B0584">
        <w:rPr>
          <w:rFonts w:ascii="Cambria" w:hAnsi="Cambria"/>
          <w:sz w:val="20"/>
          <w:szCs w:val="20"/>
          <w:lang w:val="es-ES"/>
        </w:rPr>
        <w:t xml:space="preserve">garantizó el debido proceso </w:t>
      </w:r>
      <w:r w:rsidR="00DB4E7E" w:rsidRPr="001B0584">
        <w:rPr>
          <w:rFonts w:ascii="Cambria" w:hAnsi="Cambria"/>
          <w:sz w:val="20"/>
          <w:szCs w:val="20"/>
          <w:lang w:val="es-ES"/>
        </w:rPr>
        <w:t>a través de la intervención de los tribunales</w:t>
      </w:r>
      <w:r w:rsidR="00006B9F" w:rsidRPr="001B0584">
        <w:rPr>
          <w:rFonts w:ascii="Cambria" w:hAnsi="Cambria"/>
          <w:sz w:val="20"/>
          <w:szCs w:val="20"/>
          <w:lang w:val="es-ES"/>
        </w:rPr>
        <w:t>,</w:t>
      </w:r>
      <w:r w:rsidR="00DB4E7E" w:rsidRPr="001B0584">
        <w:rPr>
          <w:rFonts w:ascii="Cambria" w:hAnsi="Cambria"/>
          <w:sz w:val="20"/>
          <w:szCs w:val="20"/>
          <w:lang w:val="es-ES"/>
        </w:rPr>
        <w:t xml:space="preserve"> y</w:t>
      </w:r>
      <w:r w:rsidR="00FD483E">
        <w:rPr>
          <w:rFonts w:ascii="Cambria" w:hAnsi="Cambria"/>
          <w:sz w:val="20"/>
          <w:szCs w:val="20"/>
          <w:lang w:val="es-ES"/>
        </w:rPr>
        <w:t xml:space="preserve"> que</w:t>
      </w:r>
      <w:r w:rsidR="00DB4E7E" w:rsidRPr="001B0584">
        <w:rPr>
          <w:rFonts w:ascii="Cambria" w:hAnsi="Cambria"/>
          <w:sz w:val="20"/>
          <w:szCs w:val="20"/>
          <w:lang w:val="es-ES"/>
        </w:rPr>
        <w:t xml:space="preserve"> actuó conforme a derecho </w:t>
      </w:r>
      <w:r w:rsidR="00FD483E">
        <w:rPr>
          <w:rFonts w:ascii="Cambria" w:hAnsi="Cambria"/>
          <w:sz w:val="20"/>
          <w:szCs w:val="20"/>
          <w:lang w:val="es-ES"/>
        </w:rPr>
        <w:t>con</w:t>
      </w:r>
      <w:r w:rsidR="00DB4E7E" w:rsidRPr="001B0584">
        <w:rPr>
          <w:rFonts w:ascii="Cambria" w:hAnsi="Cambria"/>
          <w:sz w:val="20"/>
          <w:szCs w:val="20"/>
          <w:lang w:val="es-ES"/>
        </w:rPr>
        <w:t xml:space="preserve"> respeto </w:t>
      </w:r>
      <w:r w:rsidR="00FD483E">
        <w:rPr>
          <w:rFonts w:ascii="Cambria" w:hAnsi="Cambria"/>
          <w:sz w:val="20"/>
          <w:szCs w:val="20"/>
          <w:lang w:val="es-ES"/>
        </w:rPr>
        <w:t xml:space="preserve">de </w:t>
      </w:r>
      <w:r w:rsidR="00DB4E7E" w:rsidRPr="001B0584">
        <w:rPr>
          <w:rFonts w:ascii="Cambria" w:hAnsi="Cambria"/>
          <w:sz w:val="20"/>
          <w:szCs w:val="20"/>
          <w:lang w:val="es-ES"/>
        </w:rPr>
        <w:t>las normas legales, constitucionales e i</w:t>
      </w:r>
      <w:r w:rsidR="00342512" w:rsidRPr="001B0584">
        <w:rPr>
          <w:rFonts w:ascii="Cambria" w:hAnsi="Cambria"/>
          <w:sz w:val="20"/>
          <w:szCs w:val="20"/>
          <w:lang w:val="es-ES"/>
        </w:rPr>
        <w:t xml:space="preserve">nternacionales. </w:t>
      </w:r>
      <w:r w:rsidR="00FD483E">
        <w:rPr>
          <w:rFonts w:ascii="Cambria" w:hAnsi="Cambria"/>
          <w:sz w:val="20"/>
          <w:szCs w:val="20"/>
          <w:lang w:val="es-ES"/>
        </w:rPr>
        <w:t>El Estado r</w:t>
      </w:r>
      <w:r w:rsidR="00342512" w:rsidRPr="001B0584">
        <w:rPr>
          <w:rFonts w:ascii="Cambria" w:hAnsi="Cambria"/>
          <w:sz w:val="20"/>
          <w:szCs w:val="20"/>
          <w:lang w:val="es-ES"/>
        </w:rPr>
        <w:t>e</w:t>
      </w:r>
      <w:r w:rsidR="00602644" w:rsidRPr="001B0584">
        <w:rPr>
          <w:rFonts w:ascii="Cambria" w:hAnsi="Cambria"/>
          <w:sz w:val="20"/>
          <w:szCs w:val="20"/>
          <w:lang w:val="es-ES"/>
        </w:rPr>
        <w:t>conoce</w:t>
      </w:r>
      <w:r w:rsidR="00342512" w:rsidRPr="001B0584">
        <w:rPr>
          <w:rFonts w:ascii="Cambria" w:hAnsi="Cambria"/>
          <w:sz w:val="20"/>
          <w:szCs w:val="20"/>
          <w:lang w:val="es-ES"/>
        </w:rPr>
        <w:t xml:space="preserve"> que en primera instancia se reconoció la prescripción adquisitiva en favor </w:t>
      </w:r>
      <w:r w:rsidR="00FD483E">
        <w:rPr>
          <w:rFonts w:ascii="Cambria" w:hAnsi="Cambria"/>
          <w:sz w:val="20"/>
          <w:szCs w:val="20"/>
          <w:lang w:val="es-ES"/>
        </w:rPr>
        <w:t>de la presunta víctima, pero que</w:t>
      </w:r>
      <w:r w:rsidR="00602644" w:rsidRPr="001B0584">
        <w:rPr>
          <w:rFonts w:ascii="Cambria" w:hAnsi="Cambria"/>
          <w:sz w:val="20"/>
          <w:szCs w:val="20"/>
          <w:lang w:val="es-ES"/>
        </w:rPr>
        <w:t xml:space="preserve"> </w:t>
      </w:r>
      <w:r w:rsidR="009B0C86" w:rsidRPr="001B0584">
        <w:rPr>
          <w:rFonts w:ascii="Cambria" w:hAnsi="Cambria"/>
          <w:sz w:val="20"/>
          <w:szCs w:val="20"/>
          <w:lang w:val="es-ES"/>
        </w:rPr>
        <w:t>resultaba procedente anular la sentencia debido a la omisión del emplazamiento al tercero en su condición de acreedor hipotecario</w:t>
      </w:r>
      <w:r w:rsidR="00FD483E">
        <w:rPr>
          <w:rFonts w:ascii="Cambria" w:hAnsi="Cambria"/>
          <w:sz w:val="20"/>
          <w:szCs w:val="20"/>
          <w:lang w:val="es-ES"/>
        </w:rPr>
        <w:t>,</w:t>
      </w:r>
      <w:r w:rsidR="009B0C86" w:rsidRPr="001B0584">
        <w:rPr>
          <w:rFonts w:ascii="Cambria" w:hAnsi="Cambria"/>
          <w:sz w:val="20"/>
          <w:szCs w:val="20"/>
          <w:lang w:val="es-ES"/>
        </w:rPr>
        <w:t xml:space="preserve"> titular de un derecho real sobre </w:t>
      </w:r>
      <w:r w:rsidR="009B0C86" w:rsidRPr="001B0584">
        <w:rPr>
          <w:rFonts w:ascii="Cambria" w:hAnsi="Cambria"/>
          <w:sz w:val="20"/>
          <w:szCs w:val="20"/>
          <w:lang w:val="es-ES"/>
        </w:rPr>
        <w:lastRenderedPageBreak/>
        <w:t xml:space="preserve">el inmueble objeto de la prescripción. </w:t>
      </w:r>
      <w:r w:rsidR="00FD483E">
        <w:rPr>
          <w:rFonts w:ascii="Cambria" w:hAnsi="Cambria"/>
          <w:sz w:val="20"/>
          <w:szCs w:val="20"/>
          <w:lang w:val="es-ES"/>
        </w:rPr>
        <w:t>Alega que e</w:t>
      </w:r>
      <w:r w:rsidR="009B0C86" w:rsidRPr="001B0584">
        <w:rPr>
          <w:rFonts w:ascii="Cambria" w:hAnsi="Cambria"/>
          <w:sz w:val="20"/>
          <w:szCs w:val="20"/>
          <w:lang w:val="es-ES"/>
        </w:rPr>
        <w:t xml:space="preserve">l tercero debió haber sido convocado </w:t>
      </w:r>
      <w:r w:rsidR="00760B27" w:rsidRPr="001B0584">
        <w:rPr>
          <w:rFonts w:ascii="Cambria" w:hAnsi="Cambria"/>
          <w:sz w:val="20"/>
          <w:szCs w:val="20"/>
          <w:lang w:val="es-ES"/>
        </w:rPr>
        <w:t xml:space="preserve">ya que </w:t>
      </w:r>
      <w:r w:rsidR="00FD483E">
        <w:rPr>
          <w:rFonts w:ascii="Cambria" w:hAnsi="Cambria"/>
          <w:sz w:val="20"/>
          <w:szCs w:val="20"/>
          <w:lang w:val="es-ES"/>
        </w:rPr>
        <w:t xml:space="preserve">tenía </w:t>
      </w:r>
      <w:r w:rsidR="00760B27" w:rsidRPr="001B0584">
        <w:rPr>
          <w:rFonts w:ascii="Cambria" w:hAnsi="Cambria"/>
          <w:sz w:val="20"/>
          <w:szCs w:val="20"/>
          <w:lang w:val="es-ES"/>
        </w:rPr>
        <w:t>una relación jurídica co</w:t>
      </w:r>
      <w:r w:rsidR="00A22D0E" w:rsidRPr="001B0584">
        <w:rPr>
          <w:rFonts w:ascii="Cambria" w:hAnsi="Cambria"/>
          <w:sz w:val="20"/>
          <w:szCs w:val="20"/>
          <w:lang w:val="es-ES"/>
        </w:rPr>
        <w:t>n el inmueble objeto de la controversia</w:t>
      </w:r>
      <w:r w:rsidR="000502FA" w:rsidRPr="001B0584">
        <w:rPr>
          <w:rFonts w:ascii="Cambria" w:hAnsi="Cambria"/>
          <w:sz w:val="20"/>
          <w:szCs w:val="20"/>
          <w:lang w:val="es-ES"/>
        </w:rPr>
        <w:t>, por lo</w:t>
      </w:r>
      <w:r w:rsidR="00760B27" w:rsidRPr="001B0584">
        <w:rPr>
          <w:rFonts w:ascii="Cambria" w:hAnsi="Cambria"/>
          <w:sz w:val="20"/>
          <w:szCs w:val="20"/>
          <w:lang w:val="es-ES"/>
        </w:rPr>
        <w:t xml:space="preserve"> que resultaba indispensable </w:t>
      </w:r>
      <w:r w:rsidR="00553064">
        <w:rPr>
          <w:rFonts w:ascii="Cambria" w:hAnsi="Cambria"/>
          <w:sz w:val="20"/>
          <w:szCs w:val="20"/>
          <w:lang w:val="es-ES"/>
        </w:rPr>
        <w:t>que fuera</w:t>
      </w:r>
      <w:r w:rsidR="00760B27" w:rsidRPr="001B0584">
        <w:rPr>
          <w:rFonts w:ascii="Cambria" w:hAnsi="Cambria"/>
          <w:sz w:val="20"/>
          <w:szCs w:val="20"/>
          <w:lang w:val="es-ES"/>
        </w:rPr>
        <w:t xml:space="preserve"> oído </w:t>
      </w:r>
      <w:r w:rsidR="00553064">
        <w:rPr>
          <w:rFonts w:ascii="Cambria" w:hAnsi="Cambria"/>
          <w:sz w:val="20"/>
          <w:szCs w:val="20"/>
          <w:lang w:val="es-ES"/>
        </w:rPr>
        <w:t>para</w:t>
      </w:r>
      <w:r w:rsidR="00760B27" w:rsidRPr="001B0584">
        <w:rPr>
          <w:rFonts w:ascii="Cambria" w:hAnsi="Cambria"/>
          <w:sz w:val="20"/>
          <w:szCs w:val="20"/>
          <w:lang w:val="es-ES"/>
        </w:rPr>
        <w:t xml:space="preserve"> establecer en forma clara si se daban los supuestos invocados por quien pretendía ser declarado propietario.</w:t>
      </w:r>
    </w:p>
    <w:p w14:paraId="34F29F3F" w14:textId="77777777" w:rsidR="00735FD6" w:rsidRPr="001B0584"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4C75693" w14:textId="11958A17" w:rsidR="005E375B" w:rsidRPr="00553064" w:rsidRDefault="00A34E4D" w:rsidP="00A27B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53064">
        <w:rPr>
          <w:rFonts w:ascii="Cambria" w:hAnsi="Cambria"/>
          <w:sz w:val="20"/>
          <w:szCs w:val="20"/>
          <w:lang w:val="es-ES"/>
        </w:rPr>
        <w:t xml:space="preserve">Argumenta el Estado que la ley </w:t>
      </w:r>
      <w:r w:rsidR="00553064" w:rsidRPr="00553064">
        <w:rPr>
          <w:rFonts w:ascii="Cambria" w:hAnsi="Cambria"/>
          <w:sz w:val="20"/>
          <w:szCs w:val="20"/>
          <w:lang w:val="es-ES"/>
        </w:rPr>
        <w:t xml:space="preserve">solo </w:t>
      </w:r>
      <w:r w:rsidRPr="00553064">
        <w:rPr>
          <w:rFonts w:ascii="Cambria" w:hAnsi="Cambria"/>
          <w:sz w:val="20"/>
          <w:szCs w:val="20"/>
          <w:lang w:val="es-ES"/>
        </w:rPr>
        <w:t>autoriza el emplazamiento por edicto en</w:t>
      </w:r>
      <w:r w:rsidR="00522CBF" w:rsidRPr="00553064">
        <w:rPr>
          <w:rFonts w:ascii="Cambria" w:hAnsi="Cambria"/>
          <w:sz w:val="20"/>
          <w:szCs w:val="20"/>
          <w:lang w:val="es-ES"/>
        </w:rPr>
        <w:t xml:space="preserve"> supuestos de ignorancia del domicilio o en las demandas dirigidas contra personas indeterminadas, en función de los valores </w:t>
      </w:r>
      <w:r w:rsidR="00553064" w:rsidRPr="00553064">
        <w:rPr>
          <w:rFonts w:ascii="Cambria" w:hAnsi="Cambria"/>
          <w:sz w:val="20"/>
          <w:szCs w:val="20"/>
          <w:lang w:val="es-ES"/>
        </w:rPr>
        <w:t>en cuestión</w:t>
      </w:r>
      <w:r w:rsidR="00F55BE4" w:rsidRPr="00553064">
        <w:rPr>
          <w:rFonts w:ascii="Cambria" w:hAnsi="Cambria"/>
          <w:sz w:val="20"/>
          <w:szCs w:val="20"/>
          <w:lang w:val="es-ES"/>
        </w:rPr>
        <w:t xml:space="preserve">. </w:t>
      </w:r>
      <w:r w:rsidR="00553064" w:rsidRPr="00553064">
        <w:rPr>
          <w:rFonts w:ascii="Cambria" w:hAnsi="Cambria"/>
          <w:sz w:val="20"/>
          <w:szCs w:val="20"/>
          <w:lang w:val="es-ES"/>
        </w:rPr>
        <w:t>Considera que</w:t>
      </w:r>
      <w:r w:rsidR="00F55BE4" w:rsidRPr="00553064">
        <w:rPr>
          <w:rFonts w:ascii="Cambria" w:hAnsi="Cambria"/>
          <w:sz w:val="20"/>
          <w:szCs w:val="20"/>
          <w:lang w:val="es-ES"/>
        </w:rPr>
        <w:t xml:space="preserve"> </w:t>
      </w:r>
      <w:r w:rsidR="005E375B" w:rsidRPr="00553064">
        <w:rPr>
          <w:rFonts w:ascii="Cambria" w:hAnsi="Cambria"/>
          <w:sz w:val="20"/>
          <w:szCs w:val="20"/>
          <w:lang w:val="es-ES"/>
        </w:rPr>
        <w:t xml:space="preserve">el emplazamiento por edicto realizado en forma genérica </w:t>
      </w:r>
      <w:r w:rsidR="00553064">
        <w:rPr>
          <w:rFonts w:ascii="Cambria" w:hAnsi="Cambria"/>
          <w:sz w:val="20"/>
          <w:szCs w:val="20"/>
          <w:lang w:val="es-ES"/>
        </w:rPr>
        <w:t xml:space="preserve">impidió </w:t>
      </w:r>
      <w:r w:rsidR="005E375B" w:rsidRPr="00553064">
        <w:rPr>
          <w:rFonts w:ascii="Cambria" w:hAnsi="Cambria"/>
          <w:sz w:val="20"/>
          <w:szCs w:val="20"/>
          <w:lang w:val="es-ES"/>
        </w:rPr>
        <w:t xml:space="preserve">el correcto ejercicio de los derechos de contradicción y defensa, e impidió toda posibilidad al aparato judicial conocer otra realidad diferente a la planteada en la demanda de acción declarativa. Por lo tanto, </w:t>
      </w:r>
      <w:r w:rsidR="00553064" w:rsidRPr="00553064">
        <w:rPr>
          <w:rFonts w:ascii="Cambria" w:hAnsi="Cambria"/>
          <w:sz w:val="20"/>
          <w:szCs w:val="20"/>
          <w:lang w:val="es-ES"/>
        </w:rPr>
        <w:t xml:space="preserve">se considera como fraude </w:t>
      </w:r>
      <w:r w:rsidR="005E375B" w:rsidRPr="00553064">
        <w:rPr>
          <w:rFonts w:ascii="Cambria" w:hAnsi="Cambria"/>
          <w:sz w:val="20"/>
          <w:szCs w:val="20"/>
          <w:lang w:val="es-ES"/>
        </w:rPr>
        <w:t xml:space="preserve">que </w:t>
      </w:r>
      <w:r w:rsidR="00553064">
        <w:rPr>
          <w:rFonts w:ascii="Cambria" w:hAnsi="Cambria"/>
          <w:sz w:val="20"/>
          <w:szCs w:val="20"/>
          <w:lang w:val="es-ES"/>
        </w:rPr>
        <w:t xml:space="preserve">se </w:t>
      </w:r>
      <w:r w:rsidR="005E375B" w:rsidRPr="00553064">
        <w:rPr>
          <w:rFonts w:ascii="Cambria" w:hAnsi="Cambria"/>
          <w:sz w:val="20"/>
          <w:szCs w:val="20"/>
          <w:lang w:val="es-ES"/>
        </w:rPr>
        <w:t>imp</w:t>
      </w:r>
      <w:r w:rsidR="00553064">
        <w:rPr>
          <w:rFonts w:ascii="Cambria" w:hAnsi="Cambria"/>
          <w:sz w:val="20"/>
          <w:szCs w:val="20"/>
          <w:lang w:val="es-ES"/>
        </w:rPr>
        <w:t>idiera</w:t>
      </w:r>
      <w:r w:rsidR="005E375B" w:rsidRPr="00553064">
        <w:rPr>
          <w:rFonts w:ascii="Cambria" w:hAnsi="Cambria"/>
          <w:sz w:val="20"/>
          <w:szCs w:val="20"/>
          <w:lang w:val="es-ES"/>
        </w:rPr>
        <w:t xml:space="preserve"> la concurrencia al proceso de quienes se encontraba</w:t>
      </w:r>
      <w:r w:rsidR="00553064">
        <w:rPr>
          <w:rFonts w:ascii="Cambria" w:hAnsi="Cambria"/>
          <w:sz w:val="20"/>
          <w:szCs w:val="20"/>
          <w:lang w:val="es-ES"/>
        </w:rPr>
        <w:t>n</w:t>
      </w:r>
      <w:r w:rsidR="005E375B" w:rsidRPr="00553064">
        <w:rPr>
          <w:rFonts w:ascii="Cambria" w:hAnsi="Cambria"/>
          <w:sz w:val="20"/>
          <w:szCs w:val="20"/>
          <w:lang w:val="es-ES"/>
        </w:rPr>
        <w:t xml:space="preserve"> en condiciones de </w:t>
      </w:r>
      <w:r w:rsidR="00E135EA" w:rsidRPr="00553064">
        <w:rPr>
          <w:rFonts w:ascii="Cambria" w:hAnsi="Cambria"/>
          <w:sz w:val="20"/>
          <w:szCs w:val="20"/>
          <w:lang w:val="es-ES"/>
        </w:rPr>
        <w:t>controvertir</w:t>
      </w:r>
      <w:r w:rsidR="005E375B" w:rsidRPr="00553064">
        <w:rPr>
          <w:rFonts w:ascii="Cambria" w:hAnsi="Cambria"/>
          <w:sz w:val="20"/>
          <w:szCs w:val="20"/>
          <w:lang w:val="es-ES"/>
        </w:rPr>
        <w:t xml:space="preserve"> y develar </w:t>
      </w:r>
      <w:r w:rsidR="00553064">
        <w:rPr>
          <w:rFonts w:ascii="Cambria" w:hAnsi="Cambria"/>
          <w:sz w:val="20"/>
          <w:szCs w:val="20"/>
          <w:lang w:val="es-ES"/>
        </w:rPr>
        <w:t>la</w:t>
      </w:r>
      <w:r w:rsidR="00553064" w:rsidRPr="00553064">
        <w:rPr>
          <w:rFonts w:ascii="Cambria" w:hAnsi="Cambria"/>
          <w:sz w:val="20"/>
          <w:szCs w:val="20"/>
          <w:lang w:val="es-ES"/>
        </w:rPr>
        <w:t xml:space="preserve"> verdadera situación fáctica </w:t>
      </w:r>
      <w:r w:rsidR="005E375B" w:rsidRPr="00553064">
        <w:rPr>
          <w:rFonts w:ascii="Cambria" w:hAnsi="Cambria"/>
          <w:sz w:val="20"/>
          <w:szCs w:val="20"/>
          <w:lang w:val="es-ES"/>
        </w:rPr>
        <w:t>a la autoridad judicial.</w:t>
      </w:r>
      <w:r w:rsidR="00E135EA" w:rsidRPr="00553064">
        <w:rPr>
          <w:rFonts w:ascii="Cambria" w:hAnsi="Cambria"/>
          <w:sz w:val="20"/>
          <w:szCs w:val="20"/>
          <w:lang w:val="es-ES"/>
        </w:rPr>
        <w:t xml:space="preserve"> Finalmente, el Estado manifiesta que </w:t>
      </w:r>
      <w:r w:rsidR="00553064">
        <w:rPr>
          <w:rFonts w:ascii="Cambria" w:hAnsi="Cambria"/>
          <w:sz w:val="20"/>
          <w:szCs w:val="20"/>
          <w:lang w:val="es-ES"/>
        </w:rPr>
        <w:t>en</w:t>
      </w:r>
      <w:r w:rsidR="00E135EA" w:rsidRPr="00553064">
        <w:rPr>
          <w:rFonts w:ascii="Cambria" w:hAnsi="Cambria"/>
          <w:sz w:val="20"/>
          <w:szCs w:val="20"/>
          <w:lang w:val="es-ES"/>
        </w:rPr>
        <w:t xml:space="preserve"> la jurisprudencia uruguaya se ha entendido que cuando se conoce al legítimo interesado y se soslaya su participación en el proceso mediante el emplazamiento por edicto</w:t>
      </w:r>
      <w:r w:rsidR="00553064">
        <w:rPr>
          <w:rFonts w:ascii="Cambria" w:hAnsi="Cambria"/>
          <w:sz w:val="20"/>
          <w:szCs w:val="20"/>
          <w:lang w:val="es-ES"/>
        </w:rPr>
        <w:t>,</w:t>
      </w:r>
      <w:r w:rsidR="00E135EA" w:rsidRPr="00553064">
        <w:rPr>
          <w:rFonts w:ascii="Cambria" w:hAnsi="Cambria"/>
          <w:sz w:val="20"/>
          <w:szCs w:val="20"/>
          <w:lang w:val="es-ES"/>
        </w:rPr>
        <w:t xml:space="preserve"> se </w:t>
      </w:r>
      <w:r w:rsidR="00553064">
        <w:rPr>
          <w:rFonts w:ascii="Cambria" w:hAnsi="Cambria"/>
          <w:sz w:val="20"/>
          <w:szCs w:val="20"/>
          <w:lang w:val="es-ES"/>
        </w:rPr>
        <w:t xml:space="preserve">entiende que </w:t>
      </w:r>
      <w:r w:rsidR="00553064" w:rsidRPr="00553064">
        <w:rPr>
          <w:rFonts w:ascii="Cambria" w:hAnsi="Cambria"/>
          <w:sz w:val="20"/>
          <w:szCs w:val="20"/>
          <w:lang w:val="es-ES"/>
        </w:rPr>
        <w:t xml:space="preserve">dichos actos fueron realizados de mala fe </w:t>
      </w:r>
      <w:r w:rsidR="00E135EA" w:rsidRPr="00553064">
        <w:rPr>
          <w:rFonts w:ascii="Cambria" w:hAnsi="Cambria"/>
          <w:sz w:val="20"/>
          <w:szCs w:val="20"/>
          <w:lang w:val="es-ES"/>
        </w:rPr>
        <w:t xml:space="preserve">debe </w:t>
      </w:r>
      <w:r w:rsidR="00553064">
        <w:rPr>
          <w:rFonts w:ascii="Cambria" w:hAnsi="Cambria"/>
          <w:sz w:val="20"/>
          <w:szCs w:val="20"/>
          <w:lang w:val="es-ES"/>
        </w:rPr>
        <w:t xml:space="preserve">y por lo tanto debe </w:t>
      </w:r>
      <w:r w:rsidR="00E135EA" w:rsidRPr="00553064">
        <w:rPr>
          <w:rFonts w:ascii="Cambria" w:hAnsi="Cambria"/>
          <w:sz w:val="20"/>
          <w:szCs w:val="20"/>
          <w:lang w:val="es-ES"/>
        </w:rPr>
        <w:t>declarar</w:t>
      </w:r>
      <w:r w:rsidR="00553064">
        <w:rPr>
          <w:rFonts w:ascii="Cambria" w:hAnsi="Cambria"/>
          <w:sz w:val="20"/>
          <w:szCs w:val="20"/>
          <w:lang w:val="es-ES"/>
        </w:rPr>
        <w:t>se</w:t>
      </w:r>
      <w:r w:rsidR="00E135EA" w:rsidRPr="00553064">
        <w:rPr>
          <w:rFonts w:ascii="Cambria" w:hAnsi="Cambria"/>
          <w:sz w:val="20"/>
          <w:szCs w:val="20"/>
          <w:lang w:val="es-ES"/>
        </w:rPr>
        <w:t xml:space="preserve"> la nulidad de todo lo actuado.</w:t>
      </w:r>
    </w:p>
    <w:p w14:paraId="0EA5489C"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CD50784" w14:textId="71C4139B" w:rsidR="00D10604" w:rsidRPr="001B0584" w:rsidRDefault="005106A6"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B0584">
        <w:rPr>
          <w:rFonts w:ascii="Cambria" w:hAnsi="Cambria"/>
          <w:sz w:val="20"/>
          <w:szCs w:val="20"/>
          <w:lang w:val="es-ES"/>
        </w:rPr>
        <w:t xml:space="preserve">Respecto al recurso de casación interpuesto por la presunta </w:t>
      </w:r>
      <w:r w:rsidR="00DB1C06" w:rsidRPr="001B0584">
        <w:rPr>
          <w:rFonts w:ascii="Cambria" w:hAnsi="Cambria"/>
          <w:sz w:val="20"/>
          <w:szCs w:val="20"/>
          <w:lang w:val="es-ES"/>
        </w:rPr>
        <w:t>víctima, la Suprema Corte de Justicia manifestó que la decisión tomada por la sala era ajustada a derecho, toda vez que</w:t>
      </w:r>
      <w:r w:rsidR="00250069" w:rsidRPr="001B0584">
        <w:rPr>
          <w:rFonts w:ascii="Cambria" w:hAnsi="Cambria"/>
          <w:sz w:val="20"/>
          <w:szCs w:val="20"/>
          <w:lang w:val="es-ES"/>
        </w:rPr>
        <w:t xml:space="preserve"> </w:t>
      </w:r>
      <w:r w:rsidR="00553064">
        <w:rPr>
          <w:rFonts w:ascii="Cambria" w:hAnsi="Cambria"/>
          <w:sz w:val="20"/>
          <w:szCs w:val="20"/>
          <w:lang w:val="es-ES"/>
        </w:rPr>
        <w:t>el recurrente</w:t>
      </w:r>
      <w:r w:rsidR="00DB1C06" w:rsidRPr="001B0584">
        <w:rPr>
          <w:rFonts w:ascii="Cambria" w:hAnsi="Cambria"/>
          <w:sz w:val="20"/>
          <w:szCs w:val="20"/>
          <w:lang w:val="es-ES"/>
        </w:rPr>
        <w:t xml:space="preserve"> no ejerció acción alguna </w:t>
      </w:r>
      <w:r w:rsidR="00553064">
        <w:rPr>
          <w:rFonts w:ascii="Cambria" w:hAnsi="Cambria"/>
          <w:sz w:val="20"/>
          <w:szCs w:val="20"/>
          <w:lang w:val="es-ES"/>
        </w:rPr>
        <w:t>contra</w:t>
      </w:r>
      <w:r w:rsidR="00DB1C06" w:rsidRPr="001B0584">
        <w:rPr>
          <w:rFonts w:ascii="Cambria" w:hAnsi="Cambria"/>
          <w:sz w:val="20"/>
          <w:szCs w:val="20"/>
          <w:lang w:val="es-ES"/>
        </w:rPr>
        <w:t xml:space="preserve"> </w:t>
      </w:r>
      <w:r w:rsidR="00471842" w:rsidRPr="001B0584">
        <w:rPr>
          <w:rFonts w:ascii="Cambria" w:hAnsi="Cambria"/>
          <w:sz w:val="20"/>
          <w:szCs w:val="20"/>
          <w:lang w:val="es-ES"/>
        </w:rPr>
        <w:t>la providencia que franqueó la apelaci</w:t>
      </w:r>
      <w:r w:rsidR="00BA0F7C" w:rsidRPr="001B0584">
        <w:rPr>
          <w:rFonts w:ascii="Cambria" w:hAnsi="Cambria"/>
          <w:sz w:val="20"/>
          <w:szCs w:val="20"/>
          <w:lang w:val="es-ES"/>
        </w:rPr>
        <w:t>ón de los terceristas.</w:t>
      </w:r>
      <w:r w:rsidR="00FD6140" w:rsidRPr="001B0584">
        <w:rPr>
          <w:rFonts w:ascii="Cambria" w:hAnsi="Cambria"/>
          <w:sz w:val="20"/>
          <w:szCs w:val="20"/>
          <w:lang w:val="es-ES"/>
        </w:rPr>
        <w:t xml:space="preserve"> </w:t>
      </w:r>
      <w:r w:rsidR="00700397">
        <w:rPr>
          <w:rFonts w:ascii="Cambria" w:hAnsi="Cambria"/>
          <w:sz w:val="20"/>
          <w:szCs w:val="20"/>
          <w:lang w:val="es-ES"/>
        </w:rPr>
        <w:t xml:space="preserve">El Estado sostiene </w:t>
      </w:r>
      <w:r w:rsidR="00FD6140" w:rsidRPr="001B0584">
        <w:rPr>
          <w:rFonts w:ascii="Cambria" w:hAnsi="Cambria"/>
          <w:sz w:val="20"/>
          <w:szCs w:val="20"/>
          <w:lang w:val="es-ES"/>
        </w:rPr>
        <w:t xml:space="preserve">que la presunta víctima no manifestó desconocer la existencia del acreedor hipotecario, sino que se limitó a manifestar que no resultaba necesario </w:t>
      </w:r>
      <w:r w:rsidR="00264CA8">
        <w:rPr>
          <w:rFonts w:ascii="Cambria" w:hAnsi="Cambria"/>
          <w:sz w:val="20"/>
          <w:szCs w:val="20"/>
          <w:lang w:val="es-ES"/>
        </w:rPr>
        <w:t>su</w:t>
      </w:r>
      <w:r w:rsidR="00941AFC" w:rsidRPr="001B0584">
        <w:rPr>
          <w:rFonts w:ascii="Cambria" w:hAnsi="Cambria"/>
          <w:sz w:val="20"/>
          <w:szCs w:val="20"/>
          <w:lang w:val="es-ES"/>
        </w:rPr>
        <w:t xml:space="preserve"> emplazamiento personal; </w:t>
      </w:r>
      <w:r w:rsidR="00700397">
        <w:rPr>
          <w:rFonts w:ascii="Cambria" w:hAnsi="Cambria"/>
          <w:sz w:val="20"/>
          <w:szCs w:val="20"/>
          <w:lang w:val="es-ES"/>
        </w:rPr>
        <w:t xml:space="preserve">y considera que </w:t>
      </w:r>
      <w:r w:rsidR="00264CA8">
        <w:rPr>
          <w:rFonts w:ascii="Cambria" w:hAnsi="Cambria"/>
          <w:sz w:val="20"/>
          <w:szCs w:val="20"/>
          <w:lang w:val="es-ES"/>
        </w:rPr>
        <w:t>dicha actitud</w:t>
      </w:r>
      <w:r w:rsidR="00700397">
        <w:rPr>
          <w:rFonts w:ascii="Cambria" w:hAnsi="Cambria"/>
          <w:sz w:val="20"/>
          <w:szCs w:val="20"/>
          <w:lang w:val="es-ES"/>
        </w:rPr>
        <w:t xml:space="preserve"> </w:t>
      </w:r>
      <w:r w:rsidR="00941AFC" w:rsidRPr="001B0584">
        <w:rPr>
          <w:rFonts w:ascii="Cambria" w:hAnsi="Cambria"/>
          <w:sz w:val="20"/>
          <w:szCs w:val="20"/>
          <w:lang w:val="es-ES"/>
        </w:rPr>
        <w:t xml:space="preserve">contradice el principio de lealtad procesal con que deben comportarse </w:t>
      </w:r>
      <w:r w:rsidR="006A60FC" w:rsidRPr="001B0584">
        <w:rPr>
          <w:rFonts w:ascii="Cambria" w:hAnsi="Cambria"/>
          <w:sz w:val="20"/>
          <w:szCs w:val="20"/>
          <w:lang w:val="es-ES"/>
        </w:rPr>
        <w:t>los litigantes.</w:t>
      </w:r>
    </w:p>
    <w:p w14:paraId="110D643A"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23C2B1D" w14:textId="65D86F77" w:rsidR="006A60FC" w:rsidRPr="001B0584" w:rsidRDefault="006A60FC"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B0584">
        <w:rPr>
          <w:rFonts w:ascii="Cambria" w:hAnsi="Cambria"/>
          <w:sz w:val="20"/>
          <w:szCs w:val="20"/>
          <w:lang w:val="es-ES"/>
        </w:rPr>
        <w:t xml:space="preserve">Finalmente, el Estado argumenta que la presunta víctima no controvirtió las acusaciones de fraude, </w:t>
      </w:r>
      <w:r w:rsidR="00264CA8">
        <w:rPr>
          <w:rFonts w:ascii="Cambria" w:hAnsi="Cambria"/>
          <w:sz w:val="20"/>
          <w:szCs w:val="20"/>
          <w:lang w:val="es-ES"/>
        </w:rPr>
        <w:t xml:space="preserve">a pesar de que </w:t>
      </w:r>
      <w:r w:rsidRPr="001B0584">
        <w:rPr>
          <w:rFonts w:ascii="Cambria" w:hAnsi="Cambria"/>
          <w:sz w:val="20"/>
          <w:szCs w:val="20"/>
          <w:lang w:val="es-ES"/>
        </w:rPr>
        <w:t>tenía la obligación moral de aportar los antecedentes que considerada necesarios para dirigir al juez hacia la licitud de los actos practicados por este dentro del proceso, para así demostrar su buena fe.</w:t>
      </w:r>
    </w:p>
    <w:p w14:paraId="04CB39DC" w14:textId="77777777" w:rsidR="00735FD6" w:rsidRPr="00700397" w:rsidRDefault="00735FD6" w:rsidP="00735FD6">
      <w:pPr>
        <w:jc w:val="both"/>
        <w:rPr>
          <w:rFonts w:asciiTheme="majorHAnsi" w:hAnsiTheme="majorHAnsi"/>
          <w:b/>
          <w:bCs/>
          <w:sz w:val="20"/>
          <w:szCs w:val="20"/>
          <w:lang w:val="es-ES"/>
        </w:rPr>
      </w:pPr>
    </w:p>
    <w:p w14:paraId="3FE6F5AE" w14:textId="49CAD146" w:rsidR="004C616A" w:rsidRPr="001B0584" w:rsidRDefault="004C616A" w:rsidP="00735FD6">
      <w:pPr>
        <w:pStyle w:val="ListParagraph"/>
        <w:jc w:val="both"/>
        <w:rPr>
          <w:rFonts w:asciiTheme="majorHAnsi" w:hAnsiTheme="majorHAnsi"/>
          <w:b/>
          <w:bCs/>
          <w:color w:val="auto"/>
          <w:sz w:val="20"/>
          <w:szCs w:val="20"/>
          <w:lang w:val="es-ES"/>
        </w:rPr>
      </w:pPr>
      <w:r w:rsidRPr="001B0584">
        <w:rPr>
          <w:rFonts w:asciiTheme="majorHAnsi" w:hAnsiTheme="majorHAnsi"/>
          <w:b/>
          <w:bCs/>
          <w:color w:val="auto"/>
          <w:sz w:val="20"/>
          <w:szCs w:val="20"/>
          <w:lang w:val="es-ES"/>
        </w:rPr>
        <w:t xml:space="preserve">VI. </w:t>
      </w:r>
      <w:r w:rsidRPr="001B0584">
        <w:rPr>
          <w:rFonts w:asciiTheme="majorHAnsi" w:hAnsiTheme="majorHAnsi"/>
          <w:b/>
          <w:bCs/>
          <w:color w:val="auto"/>
          <w:sz w:val="20"/>
          <w:szCs w:val="20"/>
          <w:lang w:val="es-ES"/>
        </w:rPr>
        <w:tab/>
        <w:t>AGOTAMIENTO DE LOS RECURSOS INTERNOS Y PLAZO DE PRESENTACIÓN</w:t>
      </w:r>
    </w:p>
    <w:p w14:paraId="13139940"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4DD4900" w14:textId="1B4BA4BA" w:rsidR="002270F7" w:rsidRPr="009747EB" w:rsidRDefault="009747EB" w:rsidP="000D67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747EB">
        <w:rPr>
          <w:rFonts w:ascii="Cambria" w:hAnsi="Cambria"/>
          <w:sz w:val="20"/>
          <w:szCs w:val="20"/>
          <w:lang w:val="es-ES"/>
        </w:rPr>
        <w:t>La</w:t>
      </w:r>
      <w:r w:rsidR="00B0003F" w:rsidRPr="009747EB">
        <w:rPr>
          <w:rFonts w:ascii="Cambria" w:hAnsi="Cambria"/>
          <w:sz w:val="20"/>
          <w:szCs w:val="20"/>
          <w:lang w:val="es-ES"/>
        </w:rPr>
        <w:t xml:space="preserve"> </w:t>
      </w:r>
      <w:r w:rsidRPr="009747EB">
        <w:rPr>
          <w:rFonts w:ascii="Cambria" w:hAnsi="Cambria"/>
          <w:sz w:val="20"/>
          <w:szCs w:val="20"/>
          <w:lang w:val="es-ES"/>
        </w:rPr>
        <w:t xml:space="preserve">parte peticionaria </w:t>
      </w:r>
      <w:r w:rsidR="003060B3" w:rsidRPr="009747EB">
        <w:rPr>
          <w:rFonts w:ascii="Cambria" w:hAnsi="Cambria"/>
          <w:sz w:val="20"/>
          <w:szCs w:val="20"/>
          <w:lang w:val="es-ES"/>
        </w:rPr>
        <w:t>alega que el E</w:t>
      </w:r>
      <w:r w:rsidR="00B0003F" w:rsidRPr="009747EB">
        <w:rPr>
          <w:rFonts w:ascii="Cambria" w:hAnsi="Cambria"/>
          <w:sz w:val="20"/>
          <w:szCs w:val="20"/>
          <w:lang w:val="es-ES"/>
        </w:rPr>
        <w:t xml:space="preserve">stado uruguayo </w:t>
      </w:r>
      <w:r w:rsidR="001A5C43" w:rsidRPr="009747EB">
        <w:rPr>
          <w:rFonts w:ascii="Cambria" w:hAnsi="Cambria"/>
          <w:sz w:val="20"/>
          <w:szCs w:val="20"/>
          <w:lang w:val="es-ES"/>
        </w:rPr>
        <w:t xml:space="preserve">lesionó </w:t>
      </w:r>
      <w:r w:rsidRPr="009747EB">
        <w:rPr>
          <w:rFonts w:ascii="Cambria" w:hAnsi="Cambria"/>
          <w:sz w:val="20"/>
          <w:szCs w:val="20"/>
          <w:lang w:val="es-ES"/>
        </w:rPr>
        <w:t>los</w:t>
      </w:r>
      <w:r w:rsidR="001A5C43" w:rsidRPr="009747EB">
        <w:rPr>
          <w:rFonts w:ascii="Cambria" w:hAnsi="Cambria"/>
          <w:sz w:val="20"/>
          <w:szCs w:val="20"/>
          <w:lang w:val="es-ES"/>
        </w:rPr>
        <w:t xml:space="preserve"> derechos </w:t>
      </w:r>
      <w:r w:rsidRPr="009747EB">
        <w:rPr>
          <w:rFonts w:ascii="Cambria" w:hAnsi="Cambria"/>
          <w:sz w:val="20"/>
          <w:szCs w:val="20"/>
          <w:lang w:val="es-ES"/>
        </w:rPr>
        <w:t xml:space="preserve">de la presunta víctima </w:t>
      </w:r>
      <w:r w:rsidR="001A5C43" w:rsidRPr="009747EB">
        <w:rPr>
          <w:rFonts w:ascii="Cambria" w:hAnsi="Cambria"/>
          <w:sz w:val="20"/>
          <w:szCs w:val="20"/>
          <w:lang w:val="es-ES"/>
        </w:rPr>
        <w:t xml:space="preserve">humanos al anular la sentencia de primera instancia. </w:t>
      </w:r>
      <w:r w:rsidRPr="009747EB">
        <w:rPr>
          <w:rFonts w:ascii="Cambria" w:hAnsi="Cambria"/>
          <w:sz w:val="20"/>
          <w:szCs w:val="20"/>
          <w:lang w:val="es-ES"/>
        </w:rPr>
        <w:t>La</w:t>
      </w:r>
      <w:r w:rsidR="001A5C43" w:rsidRPr="009747EB">
        <w:rPr>
          <w:rFonts w:ascii="Cambria" w:hAnsi="Cambria"/>
          <w:sz w:val="20"/>
          <w:szCs w:val="20"/>
          <w:lang w:val="es-ES"/>
        </w:rPr>
        <w:t xml:space="preserve"> CIDH observa </w:t>
      </w:r>
      <w:r w:rsidR="00B91BF8" w:rsidRPr="009747EB">
        <w:rPr>
          <w:rFonts w:ascii="Cambria" w:hAnsi="Cambria"/>
          <w:sz w:val="20"/>
          <w:szCs w:val="20"/>
          <w:lang w:val="es-ES"/>
        </w:rPr>
        <w:t xml:space="preserve">que el Banco del Uruguay y Prestal S.A. </w:t>
      </w:r>
      <w:r w:rsidR="00BC5976" w:rsidRPr="009747EB">
        <w:rPr>
          <w:rFonts w:ascii="Cambria" w:hAnsi="Cambria"/>
          <w:sz w:val="20"/>
          <w:szCs w:val="20"/>
          <w:lang w:val="es-ES"/>
        </w:rPr>
        <w:t xml:space="preserve">interpusieron el recurso de apelación por </w:t>
      </w:r>
      <w:r w:rsidRPr="009747EB">
        <w:rPr>
          <w:rFonts w:ascii="Cambria" w:hAnsi="Cambria"/>
          <w:sz w:val="20"/>
          <w:szCs w:val="20"/>
          <w:lang w:val="es-ES"/>
        </w:rPr>
        <w:t>su inconformidad con</w:t>
      </w:r>
      <w:r w:rsidR="00BC5976" w:rsidRPr="009747EB">
        <w:rPr>
          <w:rFonts w:ascii="Cambria" w:hAnsi="Cambria"/>
          <w:sz w:val="20"/>
          <w:szCs w:val="20"/>
          <w:lang w:val="es-ES"/>
        </w:rPr>
        <w:t xml:space="preserve"> la decisión </w:t>
      </w:r>
      <w:r w:rsidRPr="009747EB">
        <w:rPr>
          <w:rFonts w:ascii="Cambria" w:hAnsi="Cambria"/>
          <w:sz w:val="20"/>
          <w:szCs w:val="20"/>
          <w:lang w:val="es-ES"/>
        </w:rPr>
        <w:t>de</w:t>
      </w:r>
      <w:r w:rsidR="00BC5976" w:rsidRPr="009747EB">
        <w:rPr>
          <w:rFonts w:ascii="Cambria" w:hAnsi="Cambria"/>
          <w:sz w:val="20"/>
          <w:szCs w:val="20"/>
          <w:lang w:val="es-ES"/>
        </w:rPr>
        <w:t xml:space="preserve"> la Jueza</w:t>
      </w:r>
      <w:r w:rsidR="007A4818" w:rsidRPr="009747EB">
        <w:rPr>
          <w:rFonts w:ascii="Cambria" w:hAnsi="Cambria"/>
          <w:sz w:val="20"/>
          <w:szCs w:val="20"/>
          <w:lang w:val="es-ES"/>
        </w:rPr>
        <w:t xml:space="preserve"> de Primera Instancia, </w:t>
      </w:r>
      <w:r w:rsidRPr="009747EB">
        <w:rPr>
          <w:rFonts w:ascii="Cambria" w:hAnsi="Cambria"/>
          <w:sz w:val="20"/>
          <w:szCs w:val="20"/>
          <w:lang w:val="es-ES"/>
        </w:rPr>
        <w:t>y que el</w:t>
      </w:r>
      <w:r w:rsidR="007A4818" w:rsidRPr="009747EB">
        <w:rPr>
          <w:rFonts w:ascii="Cambria" w:hAnsi="Cambria"/>
          <w:sz w:val="20"/>
          <w:szCs w:val="20"/>
          <w:lang w:val="es-ES"/>
        </w:rPr>
        <w:t xml:space="preserve"> </w:t>
      </w:r>
      <w:r w:rsidR="00B91BF8" w:rsidRPr="009747EB">
        <w:rPr>
          <w:rFonts w:ascii="Cambria" w:hAnsi="Cambria"/>
          <w:sz w:val="20"/>
          <w:szCs w:val="20"/>
          <w:lang w:val="es-ES"/>
        </w:rPr>
        <w:t xml:space="preserve">Tribunal de Apelaciones en lo Civil del </w:t>
      </w:r>
      <w:r w:rsidRPr="009747EB">
        <w:rPr>
          <w:rFonts w:ascii="Cambria" w:hAnsi="Cambria"/>
          <w:sz w:val="20"/>
          <w:szCs w:val="20"/>
          <w:lang w:val="es-ES"/>
        </w:rPr>
        <w:t xml:space="preserve">Segundo </w:t>
      </w:r>
      <w:r w:rsidR="00B91BF8" w:rsidRPr="009747EB">
        <w:rPr>
          <w:rFonts w:ascii="Cambria" w:hAnsi="Cambria"/>
          <w:sz w:val="20"/>
          <w:szCs w:val="20"/>
          <w:lang w:val="es-ES"/>
        </w:rPr>
        <w:t>Turno</w:t>
      </w:r>
      <w:r w:rsidR="00E87D3C" w:rsidRPr="009747EB">
        <w:rPr>
          <w:rFonts w:ascii="Cambria" w:hAnsi="Cambria"/>
          <w:sz w:val="20"/>
          <w:szCs w:val="20"/>
          <w:lang w:val="es-ES"/>
        </w:rPr>
        <w:t xml:space="preserve"> </w:t>
      </w:r>
      <w:r w:rsidRPr="009747EB">
        <w:rPr>
          <w:rFonts w:ascii="Cambria" w:hAnsi="Cambria"/>
          <w:sz w:val="20"/>
          <w:szCs w:val="20"/>
          <w:lang w:val="es-ES"/>
        </w:rPr>
        <w:t>anuló dicha</w:t>
      </w:r>
      <w:r w:rsidR="00E87D3C" w:rsidRPr="009747EB">
        <w:rPr>
          <w:rFonts w:ascii="Cambria" w:hAnsi="Cambria"/>
          <w:sz w:val="20"/>
          <w:szCs w:val="20"/>
          <w:lang w:val="es-ES"/>
        </w:rPr>
        <w:t xml:space="preserve"> decisión</w:t>
      </w:r>
      <w:r w:rsidRPr="009747EB">
        <w:rPr>
          <w:rFonts w:ascii="Cambria" w:hAnsi="Cambria"/>
          <w:sz w:val="20"/>
          <w:szCs w:val="20"/>
          <w:lang w:val="es-ES"/>
        </w:rPr>
        <w:t xml:space="preserve"> y</w:t>
      </w:r>
      <w:r w:rsidR="00835519" w:rsidRPr="009747EB">
        <w:rPr>
          <w:rFonts w:ascii="Cambria" w:hAnsi="Cambria"/>
          <w:sz w:val="20"/>
          <w:szCs w:val="20"/>
          <w:lang w:val="es-ES"/>
        </w:rPr>
        <w:t xml:space="preserve"> revoc</w:t>
      </w:r>
      <w:r w:rsidRPr="009747EB">
        <w:rPr>
          <w:rFonts w:ascii="Cambria" w:hAnsi="Cambria"/>
          <w:sz w:val="20"/>
          <w:szCs w:val="20"/>
          <w:lang w:val="es-ES"/>
        </w:rPr>
        <w:t>ó</w:t>
      </w:r>
      <w:r w:rsidR="00835519" w:rsidRPr="009747EB">
        <w:rPr>
          <w:rFonts w:ascii="Cambria" w:hAnsi="Cambria"/>
          <w:sz w:val="20"/>
          <w:szCs w:val="20"/>
          <w:lang w:val="es-ES"/>
        </w:rPr>
        <w:t xml:space="preserve"> el reconocimiento de </w:t>
      </w:r>
      <w:r w:rsidRPr="009747EB">
        <w:rPr>
          <w:rFonts w:ascii="Cambria" w:hAnsi="Cambria"/>
          <w:sz w:val="20"/>
          <w:szCs w:val="20"/>
          <w:lang w:val="es-ES"/>
        </w:rPr>
        <w:t xml:space="preserve">la </w:t>
      </w:r>
      <w:r w:rsidR="00835519" w:rsidRPr="009747EB">
        <w:rPr>
          <w:rFonts w:ascii="Cambria" w:hAnsi="Cambria"/>
          <w:sz w:val="20"/>
          <w:szCs w:val="20"/>
          <w:lang w:val="es-ES"/>
        </w:rPr>
        <w:t>prescripci</w:t>
      </w:r>
      <w:r w:rsidR="009F6EF5" w:rsidRPr="009747EB">
        <w:rPr>
          <w:rFonts w:ascii="Cambria" w:hAnsi="Cambria"/>
          <w:sz w:val="20"/>
          <w:szCs w:val="20"/>
          <w:lang w:val="es-ES"/>
        </w:rPr>
        <w:t>ón adquisitiva del dominio</w:t>
      </w:r>
      <w:r w:rsidR="007A4818" w:rsidRPr="009747EB">
        <w:rPr>
          <w:rFonts w:ascii="Cambria" w:hAnsi="Cambria"/>
          <w:sz w:val="20"/>
          <w:szCs w:val="20"/>
          <w:lang w:val="es-ES"/>
        </w:rPr>
        <w:t xml:space="preserve"> </w:t>
      </w:r>
      <w:r w:rsidRPr="009747EB">
        <w:rPr>
          <w:rFonts w:ascii="Cambria" w:hAnsi="Cambria"/>
          <w:sz w:val="20"/>
          <w:szCs w:val="20"/>
          <w:lang w:val="es-ES"/>
        </w:rPr>
        <w:t>de</w:t>
      </w:r>
      <w:r w:rsidR="007A4818" w:rsidRPr="009747EB">
        <w:rPr>
          <w:rFonts w:ascii="Cambria" w:hAnsi="Cambria"/>
          <w:sz w:val="20"/>
          <w:szCs w:val="20"/>
          <w:lang w:val="es-ES"/>
        </w:rPr>
        <w:t xml:space="preserve"> la presunta víctima</w:t>
      </w:r>
      <w:r w:rsidRPr="009747EB">
        <w:rPr>
          <w:rFonts w:ascii="Cambria" w:hAnsi="Cambria"/>
          <w:sz w:val="20"/>
          <w:szCs w:val="20"/>
          <w:lang w:val="es-ES"/>
        </w:rPr>
        <w:t>.</w:t>
      </w:r>
      <w:r w:rsidR="009F6EF5" w:rsidRPr="009747EB">
        <w:rPr>
          <w:rFonts w:ascii="Cambria" w:hAnsi="Cambria"/>
          <w:sz w:val="20"/>
          <w:szCs w:val="20"/>
          <w:lang w:val="es-ES"/>
        </w:rPr>
        <w:t xml:space="preserve"> </w:t>
      </w:r>
      <w:r w:rsidRPr="009747EB">
        <w:rPr>
          <w:rFonts w:ascii="Cambria" w:hAnsi="Cambria"/>
          <w:sz w:val="20"/>
          <w:szCs w:val="20"/>
          <w:lang w:val="es-ES"/>
        </w:rPr>
        <w:t>Esta interpuso un</w:t>
      </w:r>
      <w:r w:rsidR="005A372D" w:rsidRPr="009747EB">
        <w:rPr>
          <w:rFonts w:ascii="Cambria" w:hAnsi="Cambria"/>
          <w:sz w:val="20"/>
          <w:szCs w:val="20"/>
          <w:lang w:val="es-ES"/>
        </w:rPr>
        <w:t xml:space="preserve"> recurso de casación</w:t>
      </w:r>
      <w:r w:rsidR="004E0A44" w:rsidRPr="009747EB">
        <w:rPr>
          <w:rFonts w:ascii="Cambria" w:hAnsi="Cambria"/>
          <w:sz w:val="20"/>
          <w:szCs w:val="20"/>
          <w:lang w:val="es-ES"/>
        </w:rPr>
        <w:t xml:space="preserve"> </w:t>
      </w:r>
      <w:r w:rsidR="00B91BF8" w:rsidRPr="009747EB">
        <w:rPr>
          <w:rFonts w:ascii="Cambria" w:hAnsi="Cambria"/>
          <w:sz w:val="20"/>
          <w:szCs w:val="20"/>
          <w:lang w:val="es-ES"/>
        </w:rPr>
        <w:t xml:space="preserve">ante </w:t>
      </w:r>
      <w:r w:rsidRPr="009747EB">
        <w:rPr>
          <w:rFonts w:ascii="Cambria" w:hAnsi="Cambria"/>
          <w:sz w:val="20"/>
          <w:szCs w:val="20"/>
          <w:lang w:val="es-ES"/>
        </w:rPr>
        <w:t>la Suprema Corte de Justicia</w:t>
      </w:r>
      <w:r w:rsidR="00B91BF8" w:rsidRPr="009747EB">
        <w:rPr>
          <w:rFonts w:ascii="Cambria" w:hAnsi="Cambria"/>
          <w:sz w:val="20"/>
          <w:szCs w:val="20"/>
          <w:lang w:val="es-ES"/>
        </w:rPr>
        <w:t xml:space="preserve"> </w:t>
      </w:r>
      <w:r w:rsidR="005A372D" w:rsidRPr="009747EB">
        <w:rPr>
          <w:rFonts w:ascii="Cambria" w:hAnsi="Cambria"/>
          <w:sz w:val="20"/>
          <w:szCs w:val="20"/>
          <w:lang w:val="es-ES"/>
        </w:rPr>
        <w:t>por la presunta violación de su derecho a la propiedad privada y a la honra</w:t>
      </w:r>
      <w:r w:rsidRPr="009747EB">
        <w:rPr>
          <w:rFonts w:ascii="Cambria" w:hAnsi="Cambria"/>
          <w:sz w:val="20"/>
          <w:szCs w:val="20"/>
          <w:lang w:val="es-ES"/>
        </w:rPr>
        <w:t xml:space="preserve">, que fue rechazado por la </w:t>
      </w:r>
      <w:r w:rsidR="00B91BF8" w:rsidRPr="009747EB">
        <w:rPr>
          <w:rFonts w:ascii="Cambria" w:hAnsi="Cambria"/>
          <w:sz w:val="20"/>
          <w:szCs w:val="20"/>
          <w:lang w:val="es-ES"/>
        </w:rPr>
        <w:t>Sentencia N</w:t>
      </w:r>
      <w:r w:rsidRPr="009747EB">
        <w:rPr>
          <w:rFonts w:ascii="Cambria" w:hAnsi="Cambria"/>
          <w:sz w:val="20"/>
          <w:szCs w:val="20"/>
          <w:lang w:val="es-ES"/>
        </w:rPr>
        <w:t>o</w:t>
      </w:r>
      <w:r w:rsidR="00B91BF8" w:rsidRPr="009747EB">
        <w:rPr>
          <w:rFonts w:ascii="Cambria" w:hAnsi="Cambria"/>
          <w:sz w:val="20"/>
          <w:szCs w:val="20"/>
          <w:lang w:val="es-ES"/>
        </w:rPr>
        <w:t>. 431 de</w:t>
      </w:r>
      <w:r w:rsidR="00FC5D10" w:rsidRPr="009747EB">
        <w:rPr>
          <w:rFonts w:ascii="Cambria" w:hAnsi="Cambria"/>
          <w:sz w:val="20"/>
          <w:szCs w:val="20"/>
          <w:lang w:val="es-ES"/>
        </w:rPr>
        <w:t xml:space="preserve"> 25 de febrero de</w:t>
      </w:r>
      <w:r w:rsidR="00B91BF8" w:rsidRPr="009747EB">
        <w:rPr>
          <w:rFonts w:ascii="Cambria" w:hAnsi="Cambria"/>
          <w:sz w:val="20"/>
          <w:szCs w:val="20"/>
          <w:lang w:val="es-ES"/>
        </w:rPr>
        <w:t xml:space="preserve"> 2011</w:t>
      </w:r>
      <w:r w:rsidR="00835519" w:rsidRPr="009747EB">
        <w:rPr>
          <w:rFonts w:ascii="Cambria" w:hAnsi="Cambria"/>
          <w:sz w:val="20"/>
          <w:szCs w:val="20"/>
          <w:lang w:val="es-ES"/>
        </w:rPr>
        <w:t>.</w:t>
      </w:r>
      <w:r w:rsidR="005A372D" w:rsidRPr="009747EB">
        <w:rPr>
          <w:rFonts w:ascii="Cambria" w:hAnsi="Cambria"/>
          <w:sz w:val="20"/>
          <w:szCs w:val="20"/>
          <w:lang w:val="es-ES"/>
        </w:rPr>
        <w:t xml:space="preserve"> </w:t>
      </w:r>
      <w:r w:rsidRPr="009747EB">
        <w:rPr>
          <w:rFonts w:ascii="Cambria" w:hAnsi="Cambria"/>
          <w:sz w:val="20"/>
          <w:szCs w:val="20"/>
          <w:lang w:val="es-ES"/>
        </w:rPr>
        <w:t>La</w:t>
      </w:r>
      <w:r w:rsidR="005A372D" w:rsidRPr="009747EB">
        <w:rPr>
          <w:rFonts w:ascii="Cambria" w:hAnsi="Cambria"/>
          <w:sz w:val="20"/>
          <w:szCs w:val="20"/>
          <w:lang w:val="es-ES"/>
        </w:rPr>
        <w:t xml:space="preserve"> Comisión </w:t>
      </w:r>
      <w:r w:rsidRPr="009747EB">
        <w:rPr>
          <w:rFonts w:ascii="Cambria" w:hAnsi="Cambria"/>
          <w:sz w:val="20"/>
          <w:szCs w:val="20"/>
          <w:lang w:val="es-ES"/>
        </w:rPr>
        <w:t xml:space="preserve">Interamericana </w:t>
      </w:r>
      <w:r w:rsidR="005A372D" w:rsidRPr="009747EB">
        <w:rPr>
          <w:rFonts w:ascii="Cambria" w:hAnsi="Cambria"/>
          <w:sz w:val="20"/>
          <w:szCs w:val="20"/>
          <w:lang w:val="es-ES"/>
        </w:rPr>
        <w:t xml:space="preserve">concluye que </w:t>
      </w:r>
      <w:r w:rsidRPr="009747EB">
        <w:rPr>
          <w:rFonts w:ascii="Cambria" w:hAnsi="Cambria"/>
          <w:sz w:val="20"/>
          <w:szCs w:val="20"/>
          <w:lang w:val="es-ES"/>
        </w:rPr>
        <w:t xml:space="preserve">la petición </w:t>
      </w:r>
      <w:r w:rsidR="005A372D" w:rsidRPr="009747EB">
        <w:rPr>
          <w:rFonts w:ascii="Cambria" w:hAnsi="Cambria"/>
          <w:sz w:val="20"/>
          <w:szCs w:val="20"/>
          <w:lang w:val="es-ES"/>
        </w:rPr>
        <w:t xml:space="preserve">cumple con </w:t>
      </w:r>
      <w:r w:rsidRPr="009747EB">
        <w:rPr>
          <w:rFonts w:ascii="Cambria" w:hAnsi="Cambria"/>
          <w:sz w:val="20"/>
          <w:szCs w:val="20"/>
          <w:lang w:val="es-ES"/>
        </w:rPr>
        <w:t>e</w:t>
      </w:r>
      <w:r w:rsidR="005A372D" w:rsidRPr="009747EB">
        <w:rPr>
          <w:rFonts w:ascii="Cambria" w:hAnsi="Cambria"/>
          <w:sz w:val="20"/>
          <w:szCs w:val="20"/>
          <w:lang w:val="es-ES"/>
        </w:rPr>
        <w:t>l requisitos establecidos en el artículo 46.1</w:t>
      </w:r>
      <w:r w:rsidRPr="009747EB">
        <w:rPr>
          <w:rFonts w:ascii="Cambria" w:hAnsi="Cambria"/>
          <w:sz w:val="20"/>
          <w:szCs w:val="20"/>
          <w:lang w:val="es-ES"/>
        </w:rPr>
        <w:t>(</w:t>
      </w:r>
      <w:r w:rsidR="005A372D" w:rsidRPr="009747EB">
        <w:rPr>
          <w:rFonts w:ascii="Cambria" w:hAnsi="Cambria"/>
          <w:sz w:val="20"/>
          <w:szCs w:val="20"/>
          <w:lang w:val="es-ES"/>
        </w:rPr>
        <w:t>a</w:t>
      </w:r>
      <w:r w:rsidRPr="009747EB">
        <w:rPr>
          <w:rFonts w:ascii="Cambria" w:hAnsi="Cambria"/>
          <w:sz w:val="20"/>
          <w:szCs w:val="20"/>
          <w:lang w:val="es-ES"/>
        </w:rPr>
        <w:t>)</w:t>
      </w:r>
      <w:r w:rsidR="005A372D" w:rsidRPr="009747EB">
        <w:rPr>
          <w:rFonts w:ascii="Cambria" w:hAnsi="Cambria"/>
          <w:sz w:val="20"/>
          <w:szCs w:val="20"/>
          <w:lang w:val="es-ES"/>
        </w:rPr>
        <w:t xml:space="preserve"> de la Convención Americana.</w:t>
      </w:r>
      <w:r w:rsidRPr="009747EB">
        <w:rPr>
          <w:rFonts w:ascii="Cambria" w:hAnsi="Cambria"/>
          <w:sz w:val="20"/>
          <w:szCs w:val="20"/>
          <w:lang w:val="es-ES"/>
        </w:rPr>
        <w:t xml:space="preserve"> La </w:t>
      </w:r>
      <w:r w:rsidR="002270F7" w:rsidRPr="009747EB">
        <w:rPr>
          <w:rFonts w:ascii="Cambria" w:hAnsi="Cambria"/>
          <w:sz w:val="20"/>
          <w:szCs w:val="20"/>
          <w:lang w:val="es-ES"/>
        </w:rPr>
        <w:t xml:space="preserve">petición </w:t>
      </w:r>
      <w:r>
        <w:rPr>
          <w:rFonts w:ascii="Cambria" w:hAnsi="Cambria"/>
          <w:sz w:val="20"/>
          <w:szCs w:val="20"/>
          <w:lang w:val="es-ES"/>
        </w:rPr>
        <w:t xml:space="preserve">fue </w:t>
      </w:r>
      <w:r w:rsidR="002270F7" w:rsidRPr="009747EB">
        <w:rPr>
          <w:rFonts w:ascii="Cambria" w:hAnsi="Cambria"/>
          <w:sz w:val="20"/>
          <w:szCs w:val="20"/>
          <w:lang w:val="es-ES"/>
        </w:rPr>
        <w:t>recibida en la CIDH el 7 de julio de 2011</w:t>
      </w:r>
      <w:r w:rsidR="00A87C67" w:rsidRPr="009747EB">
        <w:rPr>
          <w:rFonts w:ascii="Cambria" w:hAnsi="Cambria"/>
          <w:sz w:val="20"/>
          <w:szCs w:val="20"/>
          <w:lang w:val="es-ES"/>
        </w:rPr>
        <w:t xml:space="preserve">, </w:t>
      </w:r>
      <w:r>
        <w:rPr>
          <w:rFonts w:ascii="Cambria" w:hAnsi="Cambria"/>
          <w:sz w:val="20"/>
          <w:szCs w:val="20"/>
          <w:lang w:val="es-ES"/>
        </w:rPr>
        <w:t xml:space="preserve">por lo que se ha </w:t>
      </w:r>
      <w:r w:rsidR="00A87C67" w:rsidRPr="009747EB">
        <w:rPr>
          <w:rFonts w:ascii="Cambria" w:hAnsi="Cambria"/>
          <w:sz w:val="20"/>
          <w:szCs w:val="20"/>
          <w:lang w:val="es-ES"/>
        </w:rPr>
        <w:t xml:space="preserve">cumplido </w:t>
      </w:r>
      <w:r>
        <w:rPr>
          <w:rFonts w:ascii="Cambria" w:hAnsi="Cambria"/>
          <w:sz w:val="20"/>
          <w:szCs w:val="20"/>
          <w:lang w:val="es-ES"/>
        </w:rPr>
        <w:t xml:space="preserve">igualmente con </w:t>
      </w:r>
      <w:r w:rsidR="00A87C67" w:rsidRPr="009747EB">
        <w:rPr>
          <w:rFonts w:ascii="Cambria" w:hAnsi="Cambria"/>
          <w:sz w:val="20"/>
          <w:szCs w:val="20"/>
          <w:lang w:val="es-ES"/>
        </w:rPr>
        <w:t>el plazo de presentación establecido en el artículo 46.1</w:t>
      </w:r>
      <w:r>
        <w:rPr>
          <w:rFonts w:ascii="Cambria" w:hAnsi="Cambria"/>
          <w:sz w:val="20"/>
          <w:szCs w:val="20"/>
          <w:lang w:val="es-ES"/>
        </w:rPr>
        <w:t>(</w:t>
      </w:r>
      <w:r w:rsidR="00A87C67" w:rsidRPr="009747EB">
        <w:rPr>
          <w:rFonts w:ascii="Cambria" w:hAnsi="Cambria"/>
          <w:sz w:val="20"/>
          <w:szCs w:val="20"/>
          <w:lang w:val="es-ES"/>
        </w:rPr>
        <w:t>b</w:t>
      </w:r>
      <w:r>
        <w:rPr>
          <w:rFonts w:ascii="Cambria" w:hAnsi="Cambria"/>
          <w:sz w:val="20"/>
          <w:szCs w:val="20"/>
          <w:lang w:val="es-ES"/>
        </w:rPr>
        <w:t>)</w:t>
      </w:r>
      <w:r w:rsidR="00A87C67" w:rsidRPr="009747EB">
        <w:rPr>
          <w:rFonts w:ascii="Cambria" w:hAnsi="Cambria"/>
          <w:sz w:val="20"/>
          <w:szCs w:val="20"/>
          <w:lang w:val="es-ES"/>
        </w:rPr>
        <w:t xml:space="preserve"> de la Convención Americana. </w:t>
      </w:r>
    </w:p>
    <w:p w14:paraId="6AB96D83" w14:textId="77777777" w:rsidR="00735FD6" w:rsidRDefault="00735FD6" w:rsidP="00735FD6">
      <w:pPr>
        <w:pStyle w:val="ListParagraph"/>
        <w:jc w:val="both"/>
        <w:rPr>
          <w:rFonts w:asciiTheme="majorHAnsi" w:hAnsiTheme="majorHAnsi"/>
          <w:b/>
          <w:bCs/>
          <w:color w:val="auto"/>
          <w:sz w:val="20"/>
          <w:szCs w:val="20"/>
          <w:lang w:val="es-ES"/>
        </w:rPr>
      </w:pPr>
    </w:p>
    <w:p w14:paraId="7090A929" w14:textId="300C80E4" w:rsidR="00F04591" w:rsidRPr="001B0584" w:rsidRDefault="00F04591" w:rsidP="00735FD6">
      <w:pPr>
        <w:pStyle w:val="ListParagraph"/>
        <w:jc w:val="both"/>
        <w:rPr>
          <w:rFonts w:asciiTheme="majorHAnsi" w:hAnsiTheme="majorHAnsi"/>
          <w:b/>
          <w:bCs/>
          <w:color w:val="auto"/>
          <w:sz w:val="20"/>
          <w:szCs w:val="20"/>
          <w:lang w:val="es-ES"/>
        </w:rPr>
      </w:pPr>
      <w:r w:rsidRPr="001B0584">
        <w:rPr>
          <w:rFonts w:asciiTheme="majorHAnsi" w:hAnsiTheme="majorHAnsi"/>
          <w:b/>
          <w:bCs/>
          <w:color w:val="auto"/>
          <w:sz w:val="20"/>
          <w:szCs w:val="20"/>
          <w:lang w:val="es-ES"/>
        </w:rPr>
        <w:t>V</w:t>
      </w:r>
      <w:r w:rsidR="000E2789" w:rsidRPr="001B0584">
        <w:rPr>
          <w:rFonts w:asciiTheme="majorHAnsi" w:hAnsiTheme="majorHAnsi"/>
          <w:b/>
          <w:bCs/>
          <w:color w:val="auto"/>
          <w:sz w:val="20"/>
          <w:szCs w:val="20"/>
          <w:lang w:val="es-ES"/>
        </w:rPr>
        <w:t>I</w:t>
      </w:r>
      <w:r w:rsidRPr="001B0584">
        <w:rPr>
          <w:rFonts w:asciiTheme="majorHAnsi" w:hAnsiTheme="majorHAnsi"/>
          <w:b/>
          <w:bCs/>
          <w:color w:val="auto"/>
          <w:sz w:val="20"/>
          <w:szCs w:val="20"/>
          <w:lang w:val="es-ES"/>
        </w:rPr>
        <w:t xml:space="preserve">I. </w:t>
      </w:r>
      <w:r w:rsidRPr="001B0584">
        <w:rPr>
          <w:rFonts w:asciiTheme="majorHAnsi" w:hAnsiTheme="majorHAnsi"/>
          <w:b/>
          <w:bCs/>
          <w:color w:val="auto"/>
          <w:sz w:val="20"/>
          <w:szCs w:val="20"/>
          <w:lang w:val="es-ES"/>
        </w:rPr>
        <w:tab/>
        <w:t>CARACTERIZACIÓN</w:t>
      </w:r>
    </w:p>
    <w:p w14:paraId="500725EC" w14:textId="77777777" w:rsidR="00735FD6" w:rsidRDefault="00735FD6" w:rsidP="00735FD6">
      <w:pPr>
        <w:pStyle w:val="ListParagraph"/>
        <w:jc w:val="both"/>
        <w:rPr>
          <w:rFonts w:eastAsia="Arial Unicode MS" w:cs="Times New Roman"/>
          <w:color w:val="auto"/>
          <w:sz w:val="20"/>
          <w:szCs w:val="20"/>
          <w:highlight w:val="yellow"/>
          <w:lang w:val="es-ES" w:eastAsia="en-US"/>
        </w:rPr>
      </w:pPr>
    </w:p>
    <w:p w14:paraId="0E8B7E7D" w14:textId="3964C88B" w:rsidR="00751B3B" w:rsidRPr="009747EB" w:rsidRDefault="00C96A26"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747EB">
        <w:rPr>
          <w:rFonts w:ascii="Cambria" w:hAnsi="Cambria"/>
          <w:sz w:val="20"/>
          <w:szCs w:val="20"/>
          <w:lang w:val="es-ES"/>
        </w:rPr>
        <w:t xml:space="preserve">La </w:t>
      </w:r>
      <w:r w:rsidR="00692C66">
        <w:rPr>
          <w:rFonts w:ascii="Cambria" w:hAnsi="Cambria"/>
          <w:sz w:val="20"/>
          <w:szCs w:val="20"/>
          <w:lang w:val="es-ES"/>
        </w:rPr>
        <w:t xml:space="preserve">parte peticionaria </w:t>
      </w:r>
      <w:r w:rsidRPr="009747EB">
        <w:rPr>
          <w:rFonts w:ascii="Cambria" w:hAnsi="Cambria"/>
          <w:sz w:val="20"/>
          <w:szCs w:val="20"/>
          <w:lang w:val="es-ES"/>
        </w:rPr>
        <w:t xml:space="preserve">alega violaciones </w:t>
      </w:r>
      <w:r w:rsidR="00692C66">
        <w:rPr>
          <w:rFonts w:ascii="Cambria" w:hAnsi="Cambria"/>
          <w:sz w:val="20"/>
          <w:szCs w:val="20"/>
          <w:lang w:val="es-ES"/>
        </w:rPr>
        <w:t xml:space="preserve">del derecho a la </w:t>
      </w:r>
      <w:r w:rsidR="00FC7CAA" w:rsidRPr="009747EB">
        <w:rPr>
          <w:rFonts w:ascii="Cambria" w:hAnsi="Cambria"/>
          <w:sz w:val="20"/>
          <w:szCs w:val="20"/>
          <w:lang w:val="es-ES"/>
        </w:rPr>
        <w:t>propiedad privada</w:t>
      </w:r>
      <w:r w:rsidR="00802873" w:rsidRPr="009747EB">
        <w:rPr>
          <w:rFonts w:ascii="Cambria" w:hAnsi="Cambria"/>
          <w:sz w:val="20"/>
          <w:szCs w:val="20"/>
          <w:lang w:val="es-ES"/>
        </w:rPr>
        <w:t xml:space="preserve"> </w:t>
      </w:r>
      <w:r w:rsidR="00692C66">
        <w:rPr>
          <w:rFonts w:ascii="Cambria" w:hAnsi="Cambria"/>
          <w:sz w:val="20"/>
          <w:szCs w:val="20"/>
          <w:lang w:val="es-ES"/>
        </w:rPr>
        <w:t xml:space="preserve">de la presunta víctima en </w:t>
      </w:r>
      <w:r w:rsidR="00802873" w:rsidRPr="009747EB">
        <w:rPr>
          <w:rFonts w:ascii="Cambria" w:hAnsi="Cambria"/>
          <w:sz w:val="20"/>
          <w:szCs w:val="20"/>
          <w:lang w:val="es-ES"/>
        </w:rPr>
        <w:t>un proceso civil de prescripción adquisitiva del dominio sobre un inmueble, adem</w:t>
      </w:r>
      <w:r w:rsidR="006529EE" w:rsidRPr="009747EB">
        <w:rPr>
          <w:rFonts w:ascii="Cambria" w:hAnsi="Cambria"/>
          <w:sz w:val="20"/>
          <w:szCs w:val="20"/>
          <w:lang w:val="es-ES"/>
        </w:rPr>
        <w:t xml:space="preserve">ás de la </w:t>
      </w:r>
      <w:r w:rsidR="00802873" w:rsidRPr="009747EB">
        <w:rPr>
          <w:rFonts w:ascii="Cambria" w:hAnsi="Cambria"/>
          <w:sz w:val="20"/>
          <w:szCs w:val="20"/>
          <w:lang w:val="es-ES"/>
        </w:rPr>
        <w:t xml:space="preserve">vulneración </w:t>
      </w:r>
      <w:r w:rsidR="00692C66">
        <w:rPr>
          <w:rFonts w:ascii="Cambria" w:hAnsi="Cambria"/>
          <w:sz w:val="20"/>
          <w:szCs w:val="20"/>
          <w:lang w:val="es-ES"/>
        </w:rPr>
        <w:t>de</w:t>
      </w:r>
      <w:r w:rsidR="00802873" w:rsidRPr="009747EB">
        <w:rPr>
          <w:rFonts w:ascii="Cambria" w:hAnsi="Cambria"/>
          <w:sz w:val="20"/>
          <w:szCs w:val="20"/>
          <w:lang w:val="es-ES"/>
        </w:rPr>
        <w:t xml:space="preserve">l principio de presunción de inocencia por parte de los tribunales </w:t>
      </w:r>
      <w:r w:rsidR="006529EE" w:rsidRPr="009747EB">
        <w:rPr>
          <w:rFonts w:ascii="Cambria" w:hAnsi="Cambria"/>
          <w:sz w:val="20"/>
          <w:szCs w:val="20"/>
          <w:lang w:val="es-ES"/>
        </w:rPr>
        <w:t xml:space="preserve">judiciales </w:t>
      </w:r>
      <w:r w:rsidR="00802873" w:rsidRPr="009747EB">
        <w:rPr>
          <w:rFonts w:ascii="Cambria" w:hAnsi="Cambria"/>
          <w:sz w:val="20"/>
          <w:szCs w:val="20"/>
          <w:lang w:val="es-ES"/>
        </w:rPr>
        <w:t>durante la etapa de apelación.</w:t>
      </w:r>
    </w:p>
    <w:p w14:paraId="6FC7B537"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5C99F0AB" w14:textId="374361C4" w:rsidR="00604723" w:rsidRPr="00604723" w:rsidRDefault="00692C66" w:rsidP="00914A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604723">
        <w:rPr>
          <w:rFonts w:asciiTheme="majorHAnsi" w:hAnsiTheme="majorHAnsi"/>
          <w:sz w:val="20"/>
          <w:szCs w:val="20"/>
          <w:lang w:val="es-ES"/>
        </w:rPr>
        <w:t xml:space="preserve">La esencia del reclamo de la parte peticionaria consiste en la intervención de los llamados terceros excluyentes en la etapa procesal de segunda instancia, y por el hecho que hubieran presentado y se admitieran argumentos que no habían sido planteados en primera instancia. Sin embargo, la CIDH observa que la controversia en el ámbito interno uruguayo se refiere precisamente a que dichos terceros no habían tenido conocimiento anterior de la acción de la presunta víctima debido a la modalidad de notificación por edicto. Esta cuestionamiento fue planteado en el curso del proceso y resuelto por los tribunales uruguayos, donde la presunta víctima tuvo la oportunidad de presentar sus propios argumentos y elementos de convicción. </w:t>
      </w:r>
      <w:r w:rsidR="00604723" w:rsidRPr="00604723">
        <w:rPr>
          <w:rFonts w:asciiTheme="majorHAnsi" w:hAnsiTheme="majorHAnsi"/>
          <w:sz w:val="20"/>
          <w:szCs w:val="20"/>
          <w:lang w:val="es-ES"/>
        </w:rPr>
        <w:t xml:space="preserve">La Comisión Interamericana no </w:t>
      </w:r>
      <w:r w:rsidRPr="00604723">
        <w:rPr>
          <w:rFonts w:asciiTheme="majorHAnsi" w:hAnsiTheme="majorHAnsi"/>
          <w:sz w:val="20"/>
          <w:szCs w:val="20"/>
          <w:lang w:val="es-ES"/>
        </w:rPr>
        <w:t xml:space="preserve">observa </w:t>
      </w:r>
      <w:r w:rsidR="00604723" w:rsidRPr="00604723">
        <w:rPr>
          <w:rFonts w:asciiTheme="majorHAnsi" w:hAnsiTheme="majorHAnsi"/>
          <w:i/>
          <w:iCs/>
          <w:sz w:val="20"/>
          <w:szCs w:val="20"/>
          <w:lang w:val="es-ES"/>
        </w:rPr>
        <w:t>prima facie</w:t>
      </w:r>
      <w:r w:rsidR="00604723" w:rsidRPr="00604723">
        <w:rPr>
          <w:rFonts w:asciiTheme="majorHAnsi" w:hAnsiTheme="majorHAnsi"/>
          <w:sz w:val="20"/>
          <w:szCs w:val="20"/>
          <w:lang w:val="es-ES"/>
        </w:rPr>
        <w:t xml:space="preserve"> alguna posible violación de las garantías judiciales o de algún </w:t>
      </w:r>
      <w:r w:rsidR="00604723" w:rsidRPr="00604723">
        <w:rPr>
          <w:rFonts w:asciiTheme="majorHAnsi" w:hAnsiTheme="majorHAnsi"/>
          <w:sz w:val="20"/>
          <w:szCs w:val="20"/>
          <w:lang w:val="es-ES"/>
        </w:rPr>
        <w:lastRenderedPageBreak/>
        <w:t xml:space="preserve">otro derecho reconocido por la Convención Americana, por lo que en definitiva se halla ante </w:t>
      </w:r>
      <w:r w:rsidR="00604723">
        <w:rPr>
          <w:rFonts w:asciiTheme="majorHAnsi" w:hAnsiTheme="majorHAnsi"/>
          <w:sz w:val="20"/>
          <w:szCs w:val="20"/>
          <w:lang w:val="es-ES"/>
        </w:rPr>
        <w:t>la inconformidad de la presunta víctima con el resultado de su proceso en la jurisdicción interna.</w:t>
      </w:r>
    </w:p>
    <w:p w14:paraId="24DC5C67" w14:textId="77777777" w:rsidR="00692C66" w:rsidRPr="00604723" w:rsidRDefault="00692C66" w:rsidP="00692C66">
      <w:pPr>
        <w:rPr>
          <w:rFonts w:asciiTheme="majorHAnsi" w:hAnsiTheme="majorHAnsi"/>
          <w:sz w:val="20"/>
          <w:szCs w:val="20"/>
          <w:lang w:val="es-ES"/>
        </w:rPr>
      </w:pPr>
    </w:p>
    <w:p w14:paraId="293146C5" w14:textId="3815F151" w:rsidR="000B0579" w:rsidRPr="001B0584" w:rsidRDefault="003E5F7C" w:rsidP="00735F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B0584">
        <w:rPr>
          <w:rFonts w:asciiTheme="majorHAnsi" w:hAnsiTheme="majorHAnsi"/>
          <w:sz w:val="20"/>
          <w:szCs w:val="20"/>
          <w:lang w:val="es-ES"/>
        </w:rPr>
        <w:t>En a</w:t>
      </w:r>
      <w:r w:rsidR="005D17E9" w:rsidRPr="001B0584">
        <w:rPr>
          <w:rFonts w:asciiTheme="majorHAnsi" w:hAnsiTheme="majorHAnsi"/>
          <w:sz w:val="20"/>
          <w:szCs w:val="20"/>
          <w:lang w:val="es-ES"/>
        </w:rPr>
        <w:t>tención a estas consideraciones y</w:t>
      </w:r>
      <w:r w:rsidRPr="001B0584">
        <w:rPr>
          <w:rFonts w:asciiTheme="majorHAnsi" w:hAnsiTheme="majorHAnsi"/>
          <w:sz w:val="20"/>
          <w:szCs w:val="20"/>
          <w:lang w:val="es-ES"/>
        </w:rPr>
        <w:t xml:space="preserve"> </w:t>
      </w:r>
      <w:r w:rsidR="006529EE">
        <w:rPr>
          <w:rFonts w:asciiTheme="majorHAnsi" w:hAnsiTheme="majorHAnsi"/>
          <w:sz w:val="20"/>
          <w:szCs w:val="20"/>
          <w:lang w:val="es-ES"/>
        </w:rPr>
        <w:t>tr</w:t>
      </w:r>
      <w:r w:rsidRPr="001B0584">
        <w:rPr>
          <w:rFonts w:asciiTheme="majorHAnsi" w:hAnsiTheme="majorHAnsi"/>
          <w:sz w:val="20"/>
          <w:szCs w:val="20"/>
          <w:lang w:val="es-ES"/>
        </w:rPr>
        <w:t>a</w:t>
      </w:r>
      <w:r w:rsidR="006529EE">
        <w:rPr>
          <w:rFonts w:asciiTheme="majorHAnsi" w:hAnsiTheme="majorHAnsi"/>
          <w:sz w:val="20"/>
          <w:szCs w:val="20"/>
          <w:lang w:val="es-ES"/>
        </w:rPr>
        <w:t>s</w:t>
      </w:r>
      <w:r w:rsidRPr="001B0584">
        <w:rPr>
          <w:rFonts w:asciiTheme="majorHAnsi" w:hAnsiTheme="majorHAnsi"/>
          <w:sz w:val="20"/>
          <w:szCs w:val="20"/>
          <w:lang w:val="es-ES"/>
        </w:rPr>
        <w:t xml:space="preserve"> </w:t>
      </w:r>
      <w:r w:rsidR="006529EE">
        <w:rPr>
          <w:rFonts w:asciiTheme="majorHAnsi" w:hAnsiTheme="majorHAnsi"/>
          <w:sz w:val="20"/>
          <w:szCs w:val="20"/>
          <w:lang w:val="es-ES"/>
        </w:rPr>
        <w:t xml:space="preserve">examinar los </w:t>
      </w:r>
      <w:r w:rsidR="00604723">
        <w:rPr>
          <w:rFonts w:asciiTheme="majorHAnsi" w:hAnsiTheme="majorHAnsi"/>
          <w:sz w:val="20"/>
          <w:szCs w:val="20"/>
          <w:lang w:val="es-ES"/>
        </w:rPr>
        <w:t xml:space="preserve">alegatos </w:t>
      </w:r>
      <w:r w:rsidR="006529EE">
        <w:rPr>
          <w:rFonts w:asciiTheme="majorHAnsi" w:hAnsiTheme="majorHAnsi"/>
          <w:sz w:val="20"/>
          <w:szCs w:val="20"/>
          <w:lang w:val="es-ES"/>
        </w:rPr>
        <w:t>expuestos por las partes, la C</w:t>
      </w:r>
      <w:r w:rsidR="00604723">
        <w:rPr>
          <w:rFonts w:asciiTheme="majorHAnsi" w:hAnsiTheme="majorHAnsi"/>
          <w:sz w:val="20"/>
          <w:szCs w:val="20"/>
          <w:lang w:val="es-ES"/>
        </w:rPr>
        <w:t>IDH</w:t>
      </w:r>
      <w:r w:rsidR="006529EE">
        <w:rPr>
          <w:rFonts w:asciiTheme="majorHAnsi" w:hAnsiTheme="majorHAnsi"/>
          <w:sz w:val="20"/>
          <w:szCs w:val="20"/>
          <w:lang w:val="es-ES"/>
        </w:rPr>
        <w:t xml:space="preserve"> estima que </w:t>
      </w:r>
      <w:r w:rsidR="00604723">
        <w:rPr>
          <w:rFonts w:asciiTheme="majorHAnsi" w:hAnsiTheme="majorHAnsi"/>
          <w:sz w:val="20"/>
          <w:szCs w:val="20"/>
          <w:lang w:val="es-ES"/>
        </w:rPr>
        <w:t>los hechos denunciados no caracterizan alguna posible violación de los</w:t>
      </w:r>
      <w:r w:rsidR="00735FD6">
        <w:rPr>
          <w:rFonts w:asciiTheme="majorHAnsi" w:hAnsiTheme="majorHAnsi"/>
          <w:sz w:val="20"/>
          <w:szCs w:val="20"/>
          <w:lang w:val="es-ES"/>
        </w:rPr>
        <w:t xml:space="preserve"> derechos reconocidos en </w:t>
      </w:r>
      <w:r w:rsidR="006529EE">
        <w:rPr>
          <w:rFonts w:asciiTheme="majorHAnsi" w:hAnsiTheme="majorHAnsi"/>
          <w:sz w:val="20"/>
          <w:szCs w:val="20"/>
          <w:lang w:val="es-ES"/>
        </w:rPr>
        <w:t xml:space="preserve">los artículos </w:t>
      </w:r>
      <w:r w:rsidR="00421402" w:rsidRPr="001B0584">
        <w:rPr>
          <w:rFonts w:asciiTheme="majorHAnsi" w:hAnsiTheme="majorHAnsi"/>
          <w:sz w:val="20"/>
          <w:szCs w:val="20"/>
          <w:lang w:val="es-ES"/>
        </w:rPr>
        <w:t>8 (garantías judiciales), 11 (protección de la honra y la dignidad) y 21 (propiedad privada</w:t>
      </w:r>
      <w:r w:rsidRPr="001B0584">
        <w:rPr>
          <w:rFonts w:asciiTheme="majorHAnsi" w:hAnsiTheme="majorHAnsi"/>
          <w:sz w:val="20"/>
          <w:szCs w:val="20"/>
          <w:lang w:val="es-ES"/>
        </w:rPr>
        <w:t xml:space="preserve">) de la Convención Americana, </w:t>
      </w:r>
      <w:r w:rsidR="00604723">
        <w:rPr>
          <w:rFonts w:asciiTheme="majorHAnsi" w:hAnsiTheme="majorHAnsi"/>
          <w:sz w:val="20"/>
          <w:szCs w:val="20"/>
          <w:lang w:val="es-ES"/>
        </w:rPr>
        <w:t xml:space="preserve">o del deber de respeto que impone </w:t>
      </w:r>
      <w:r w:rsidR="00735FD6">
        <w:rPr>
          <w:rFonts w:asciiTheme="majorHAnsi" w:hAnsiTheme="majorHAnsi"/>
          <w:sz w:val="20"/>
          <w:szCs w:val="20"/>
          <w:lang w:val="es-ES"/>
        </w:rPr>
        <w:t>el</w:t>
      </w:r>
      <w:r w:rsidR="00421402" w:rsidRPr="001B0584">
        <w:rPr>
          <w:rFonts w:asciiTheme="majorHAnsi" w:hAnsiTheme="majorHAnsi"/>
          <w:sz w:val="20"/>
          <w:szCs w:val="20"/>
          <w:lang w:val="es-ES"/>
        </w:rPr>
        <w:t xml:space="preserve"> artículo 1.1.</w:t>
      </w:r>
      <w:r w:rsidR="006529EE">
        <w:rPr>
          <w:rFonts w:asciiTheme="majorHAnsi" w:hAnsiTheme="majorHAnsi"/>
          <w:sz w:val="20"/>
          <w:szCs w:val="20"/>
          <w:lang w:val="es-ES"/>
        </w:rPr>
        <w:t xml:space="preserve"> del mismo instrumento.</w:t>
      </w:r>
      <w:r w:rsidR="00604723">
        <w:rPr>
          <w:rFonts w:asciiTheme="majorHAnsi" w:hAnsiTheme="majorHAnsi"/>
          <w:sz w:val="20"/>
          <w:szCs w:val="20"/>
          <w:lang w:val="es-ES"/>
        </w:rPr>
        <w:t xml:space="preserve"> En consecuencia, corresponde declarar la inadmisibilidad de la presente petición con arreglo al artículo 47(b) de dicho instrumento internacional.</w:t>
      </w:r>
    </w:p>
    <w:p w14:paraId="53E15FA9"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9BB41F5" w14:textId="5B7FE0D6" w:rsidR="003239B8" w:rsidRPr="001B0584" w:rsidRDefault="00EC72AB"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sidRPr="001B0584">
        <w:rPr>
          <w:rFonts w:asciiTheme="majorHAnsi" w:hAnsiTheme="majorHAnsi"/>
          <w:b/>
          <w:bCs/>
          <w:sz w:val="20"/>
          <w:szCs w:val="20"/>
          <w:lang w:val="es-ES"/>
        </w:rPr>
        <w:t>VI</w:t>
      </w:r>
      <w:r w:rsidR="00F04591" w:rsidRPr="001B0584">
        <w:rPr>
          <w:rFonts w:asciiTheme="majorHAnsi" w:hAnsiTheme="majorHAnsi"/>
          <w:b/>
          <w:bCs/>
          <w:sz w:val="20"/>
          <w:szCs w:val="20"/>
          <w:lang w:val="es-ES"/>
        </w:rPr>
        <w:t>II</w:t>
      </w:r>
      <w:r w:rsidR="003239B8" w:rsidRPr="001B0584">
        <w:rPr>
          <w:rFonts w:asciiTheme="majorHAnsi" w:hAnsiTheme="majorHAnsi"/>
          <w:b/>
          <w:bCs/>
          <w:sz w:val="20"/>
          <w:szCs w:val="20"/>
          <w:lang w:val="es-ES"/>
        </w:rPr>
        <w:t xml:space="preserve">. </w:t>
      </w:r>
      <w:r w:rsidR="003239B8" w:rsidRPr="001B0584">
        <w:rPr>
          <w:rFonts w:asciiTheme="majorHAnsi" w:hAnsiTheme="majorHAnsi"/>
          <w:b/>
          <w:bCs/>
          <w:sz w:val="20"/>
          <w:szCs w:val="20"/>
          <w:lang w:val="es-ES"/>
        </w:rPr>
        <w:tab/>
        <w:t>DECISIÓN</w:t>
      </w:r>
    </w:p>
    <w:p w14:paraId="4567C08F" w14:textId="77777777" w:rsidR="00735FD6" w:rsidRP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FDE1D10" w14:textId="7936AFB1" w:rsidR="003239B8" w:rsidRPr="001B0584" w:rsidRDefault="003239B8" w:rsidP="00735F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B0584">
        <w:rPr>
          <w:rFonts w:asciiTheme="majorHAnsi" w:hAnsiTheme="majorHAnsi"/>
          <w:sz w:val="20"/>
          <w:szCs w:val="20"/>
          <w:lang w:val="es-ES"/>
        </w:rPr>
        <w:t xml:space="preserve">Declarar </w:t>
      </w:r>
      <w:r w:rsidR="00692C66">
        <w:rPr>
          <w:rFonts w:asciiTheme="majorHAnsi" w:hAnsiTheme="majorHAnsi"/>
          <w:sz w:val="20"/>
          <w:szCs w:val="20"/>
          <w:lang w:val="es-ES"/>
        </w:rPr>
        <w:t>in</w:t>
      </w:r>
      <w:r w:rsidRPr="001B0584">
        <w:rPr>
          <w:rFonts w:asciiTheme="majorHAnsi" w:hAnsiTheme="majorHAnsi"/>
          <w:sz w:val="20"/>
          <w:szCs w:val="20"/>
          <w:lang w:val="es-ES"/>
        </w:rPr>
        <w:t>admisible la presente petición</w:t>
      </w:r>
      <w:r w:rsidR="00735FD6">
        <w:rPr>
          <w:rFonts w:ascii="Cambria" w:hAnsi="Cambria"/>
          <w:bCs/>
          <w:sz w:val="20"/>
          <w:szCs w:val="20"/>
          <w:lang w:val="es-ES"/>
        </w:rPr>
        <w:t>.</w:t>
      </w:r>
    </w:p>
    <w:p w14:paraId="662D6D3B" w14:textId="77777777" w:rsidR="00735FD6" w:rsidRDefault="00735FD6" w:rsidP="00735F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57390F" w14:textId="22FEBA0C" w:rsidR="00D93A90" w:rsidRDefault="004A6A54" w:rsidP="00735FD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B058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9E71F02" w14:textId="77777777" w:rsidR="00A57DF6" w:rsidRDefault="00A57DF6" w:rsidP="00A57DF6">
      <w:pPr>
        <w:pStyle w:val="ListParagraph"/>
        <w:rPr>
          <w:rFonts w:asciiTheme="majorHAnsi" w:hAnsiTheme="majorHAnsi"/>
          <w:sz w:val="20"/>
          <w:szCs w:val="20"/>
          <w:lang w:val="es-ES"/>
        </w:rPr>
      </w:pPr>
    </w:p>
    <w:p w14:paraId="25A1C07B" w14:textId="6178C523" w:rsidR="00A57DF6" w:rsidRPr="00A37B82" w:rsidRDefault="00A57DF6" w:rsidP="00A2641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57DF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2ED6" w14:textId="77777777" w:rsidR="00A24040" w:rsidRDefault="00A24040">
      <w:r>
        <w:separator/>
      </w:r>
    </w:p>
  </w:endnote>
  <w:endnote w:type="continuationSeparator" w:id="0">
    <w:p w14:paraId="59423B2B" w14:textId="77777777" w:rsidR="00A24040" w:rsidRDefault="00A2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A56E2C" w:rsidRPr="00934A2C" w:rsidRDefault="00A56E2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529EE">
          <w:rPr>
            <w:noProof/>
            <w:sz w:val="16"/>
            <w:szCs w:val="22"/>
          </w:rPr>
          <w:t>4</w:t>
        </w:r>
        <w:r w:rsidRPr="00934A2C">
          <w:rPr>
            <w:noProof/>
            <w:sz w:val="16"/>
            <w:szCs w:val="22"/>
          </w:rPr>
          <w:fldChar w:fldCharType="end"/>
        </w:r>
      </w:p>
    </w:sdtContent>
  </w:sdt>
  <w:p w14:paraId="68530E6A" w14:textId="77777777" w:rsidR="00A56E2C" w:rsidRDefault="00A5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56E2C" w:rsidRPr="00934A2C" w:rsidRDefault="00A56E2C">
    <w:pPr>
      <w:pStyle w:val="Footer"/>
      <w:jc w:val="center"/>
      <w:rPr>
        <w:sz w:val="16"/>
        <w:szCs w:val="22"/>
      </w:rPr>
    </w:pPr>
  </w:p>
  <w:p w14:paraId="49059CE3" w14:textId="77777777" w:rsidR="00A56E2C" w:rsidRDefault="00A5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38D0" w14:textId="77777777" w:rsidR="00A24040" w:rsidRPr="000F35ED" w:rsidRDefault="00A2404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44EBF9" w14:textId="77777777" w:rsidR="00A24040" w:rsidRPr="000F35ED" w:rsidRDefault="00A24040" w:rsidP="000F35ED">
      <w:pPr>
        <w:rPr>
          <w:rFonts w:asciiTheme="majorHAnsi" w:hAnsiTheme="majorHAnsi"/>
          <w:sz w:val="16"/>
          <w:szCs w:val="16"/>
        </w:rPr>
      </w:pPr>
      <w:r w:rsidRPr="000F35ED">
        <w:rPr>
          <w:rFonts w:asciiTheme="majorHAnsi" w:hAnsiTheme="majorHAnsi"/>
          <w:sz w:val="16"/>
          <w:szCs w:val="16"/>
        </w:rPr>
        <w:separator/>
      </w:r>
    </w:p>
    <w:p w14:paraId="5D1D8E64" w14:textId="77777777" w:rsidR="00A24040" w:rsidRPr="000F35ED" w:rsidRDefault="00A2404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6CA961C" w14:textId="77777777" w:rsidR="00A24040" w:rsidRPr="000F35ED" w:rsidRDefault="00A2404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49A5035C" w:rsidR="00A56E2C" w:rsidRPr="007C402B" w:rsidRDefault="00A56E2C" w:rsidP="00A57DF6">
      <w:pPr>
        <w:pStyle w:val="FootnoteText"/>
        <w:ind w:firstLine="720"/>
        <w:jc w:val="both"/>
        <w:rPr>
          <w:rFonts w:asciiTheme="majorHAnsi" w:hAnsiTheme="majorHAnsi"/>
          <w:sz w:val="16"/>
          <w:szCs w:val="16"/>
          <w:lang w:val="es-ES"/>
        </w:rPr>
      </w:pPr>
      <w:r w:rsidRPr="007C402B">
        <w:rPr>
          <w:rStyle w:val="FootnoteReference"/>
          <w:rFonts w:asciiTheme="majorHAnsi" w:hAnsiTheme="majorHAnsi"/>
          <w:sz w:val="16"/>
          <w:szCs w:val="16"/>
        </w:rPr>
        <w:footnoteRef/>
      </w:r>
      <w:r w:rsidRPr="007C402B">
        <w:rPr>
          <w:rFonts w:asciiTheme="majorHAnsi" w:hAnsiTheme="majorHAnsi"/>
          <w:sz w:val="16"/>
          <w:szCs w:val="16"/>
          <w:lang w:val="es-ES"/>
        </w:rPr>
        <w:t xml:space="preserve"> En adelante “la Convención Americana”.</w:t>
      </w:r>
    </w:p>
  </w:footnote>
  <w:footnote w:id="3">
    <w:p w14:paraId="79F07139" w14:textId="77777777" w:rsidR="00A56E2C" w:rsidRPr="007C402B" w:rsidRDefault="00A56E2C" w:rsidP="00A57DF6">
      <w:pPr>
        <w:pStyle w:val="FootnoteText"/>
        <w:ind w:firstLine="720"/>
        <w:jc w:val="both"/>
        <w:rPr>
          <w:rFonts w:asciiTheme="majorHAnsi" w:hAnsiTheme="majorHAnsi"/>
          <w:sz w:val="16"/>
          <w:szCs w:val="16"/>
          <w:lang w:val="es-ES"/>
        </w:rPr>
      </w:pPr>
      <w:r w:rsidRPr="007C402B">
        <w:rPr>
          <w:rStyle w:val="FootnoteReference"/>
          <w:rFonts w:asciiTheme="majorHAnsi" w:hAnsiTheme="majorHAnsi"/>
          <w:sz w:val="16"/>
          <w:szCs w:val="16"/>
        </w:rPr>
        <w:footnoteRef/>
      </w:r>
      <w:r w:rsidRPr="007C402B">
        <w:rPr>
          <w:rFonts w:asciiTheme="majorHAnsi" w:hAnsiTheme="majorHAnsi"/>
          <w:sz w:val="16"/>
          <w:szCs w:val="16"/>
          <w:lang w:val="es-ES"/>
        </w:rPr>
        <w:t xml:space="preserve"> Las observaciones de cada parte fueron debidamente trasladadas a la parte contraria.</w:t>
      </w:r>
    </w:p>
  </w:footnote>
  <w:footnote w:id="4">
    <w:p w14:paraId="7164850D" w14:textId="3C125DC8" w:rsidR="007C402B" w:rsidRPr="007C402B" w:rsidRDefault="007C402B" w:rsidP="00A57DF6">
      <w:pPr>
        <w:pStyle w:val="Heading2"/>
        <w:shd w:val="clear" w:color="auto" w:fill="FFFFFF"/>
        <w:spacing w:before="0" w:after="0"/>
        <w:ind w:firstLine="720"/>
        <w:jc w:val="both"/>
        <w:rPr>
          <w:rFonts w:asciiTheme="majorHAnsi" w:hAnsiTheme="majorHAnsi" w:cs="Courier New"/>
          <w:b w:val="0"/>
          <w:bCs w:val="0"/>
          <w:i w:val="0"/>
          <w:iCs w:val="0"/>
          <w:color w:val="333333"/>
          <w:sz w:val="16"/>
          <w:szCs w:val="16"/>
          <w:lang w:val="es-ES"/>
        </w:rPr>
      </w:pPr>
      <w:r w:rsidRPr="007C402B">
        <w:rPr>
          <w:rStyle w:val="FootnoteReference"/>
          <w:rFonts w:ascii="Cambria" w:hAnsi="Cambria"/>
          <w:b w:val="0"/>
          <w:bCs w:val="0"/>
          <w:i w:val="0"/>
          <w:iCs w:val="0"/>
          <w:sz w:val="16"/>
          <w:szCs w:val="16"/>
        </w:rPr>
        <w:footnoteRef/>
      </w:r>
      <w:r w:rsidRPr="007C402B">
        <w:rPr>
          <w:lang w:val="es-ES"/>
        </w:rPr>
        <w:t xml:space="preserve"> </w:t>
      </w:r>
      <w:r>
        <w:rPr>
          <w:rFonts w:asciiTheme="majorHAnsi" w:hAnsiTheme="majorHAnsi" w:cs="Courier New"/>
          <w:b w:val="0"/>
          <w:bCs w:val="0"/>
          <w:i w:val="0"/>
          <w:iCs w:val="0"/>
          <w:color w:val="333333"/>
          <w:sz w:val="16"/>
          <w:szCs w:val="16"/>
          <w:lang w:val="es-ES"/>
        </w:rPr>
        <w:t xml:space="preserve">El artículo 334.3 del </w:t>
      </w:r>
      <w:hyperlink r:id="rId1" w:history="1">
        <w:r w:rsidRPr="00553064">
          <w:rPr>
            <w:rStyle w:val="Hyperlink"/>
            <w:rFonts w:asciiTheme="majorHAnsi" w:hAnsiTheme="majorHAnsi" w:cs="Courier New"/>
            <w:b w:val="0"/>
            <w:bCs w:val="0"/>
            <w:i w:val="0"/>
            <w:iCs w:val="0"/>
            <w:color w:val="0000FF"/>
            <w:sz w:val="16"/>
            <w:szCs w:val="16"/>
            <w:lang w:val="es-ES"/>
          </w:rPr>
          <w:t>Código General del Proceso</w:t>
        </w:r>
        <w:r w:rsidR="00553064" w:rsidRPr="00553064">
          <w:rPr>
            <w:rStyle w:val="Hyperlink"/>
            <w:rFonts w:asciiTheme="majorHAnsi" w:hAnsiTheme="majorHAnsi" w:cs="Courier New"/>
            <w:b w:val="0"/>
            <w:bCs w:val="0"/>
            <w:i w:val="0"/>
            <w:iCs w:val="0"/>
            <w:color w:val="0000FF"/>
            <w:sz w:val="16"/>
            <w:szCs w:val="16"/>
            <w:lang w:val="es-ES"/>
          </w:rPr>
          <w:t xml:space="preserve"> de Uruguay</w:t>
        </w:r>
      </w:hyperlink>
      <w:r>
        <w:rPr>
          <w:rFonts w:asciiTheme="majorHAnsi" w:hAnsiTheme="majorHAnsi" w:cs="Courier New"/>
          <w:b w:val="0"/>
          <w:bCs w:val="0"/>
          <w:i w:val="0"/>
          <w:iCs w:val="0"/>
          <w:color w:val="333333"/>
          <w:sz w:val="16"/>
          <w:szCs w:val="16"/>
          <w:lang w:val="es-ES"/>
        </w:rPr>
        <w:t xml:space="preserve">, aprobado por la Ley </w:t>
      </w:r>
      <w:proofErr w:type="spellStart"/>
      <w:r w:rsidRPr="007C402B">
        <w:rPr>
          <w:rFonts w:asciiTheme="majorHAnsi" w:hAnsiTheme="majorHAnsi" w:cs="Courier New"/>
          <w:b w:val="0"/>
          <w:bCs w:val="0"/>
          <w:i w:val="0"/>
          <w:iCs w:val="0"/>
          <w:color w:val="333333"/>
          <w:sz w:val="16"/>
          <w:szCs w:val="16"/>
          <w:lang w:val="es-ES"/>
        </w:rPr>
        <w:t>Nº</w:t>
      </w:r>
      <w:proofErr w:type="spellEnd"/>
      <w:r w:rsidRPr="007C402B">
        <w:rPr>
          <w:rFonts w:asciiTheme="majorHAnsi" w:hAnsiTheme="majorHAnsi" w:cs="Courier New"/>
          <w:b w:val="0"/>
          <w:bCs w:val="0"/>
          <w:i w:val="0"/>
          <w:iCs w:val="0"/>
          <w:color w:val="333333"/>
          <w:sz w:val="16"/>
          <w:szCs w:val="16"/>
          <w:lang w:val="es-ES"/>
        </w:rPr>
        <w:t xml:space="preserve"> 15.982</w:t>
      </w:r>
      <w:r>
        <w:rPr>
          <w:rFonts w:asciiTheme="majorHAnsi" w:hAnsiTheme="majorHAnsi" w:cs="Courier New"/>
          <w:b w:val="0"/>
          <w:bCs w:val="0"/>
          <w:i w:val="0"/>
          <w:iCs w:val="0"/>
          <w:color w:val="333333"/>
          <w:sz w:val="16"/>
          <w:szCs w:val="16"/>
          <w:lang w:val="es-ES"/>
        </w:rPr>
        <w:t xml:space="preserve"> </w:t>
      </w:r>
      <w:r w:rsidR="00C57280">
        <w:rPr>
          <w:rFonts w:asciiTheme="majorHAnsi" w:hAnsiTheme="majorHAnsi" w:cs="Courier New"/>
          <w:b w:val="0"/>
          <w:bCs w:val="0"/>
          <w:i w:val="0"/>
          <w:iCs w:val="0"/>
          <w:color w:val="333333"/>
          <w:sz w:val="16"/>
          <w:szCs w:val="16"/>
          <w:lang w:val="es-ES"/>
        </w:rPr>
        <w:t xml:space="preserve">de 1988 </w:t>
      </w:r>
      <w:r>
        <w:rPr>
          <w:rFonts w:asciiTheme="majorHAnsi" w:hAnsiTheme="majorHAnsi" w:cs="Courier New"/>
          <w:b w:val="0"/>
          <w:bCs w:val="0"/>
          <w:i w:val="0"/>
          <w:iCs w:val="0"/>
          <w:color w:val="333333"/>
          <w:sz w:val="16"/>
          <w:szCs w:val="16"/>
          <w:lang w:val="es-ES"/>
        </w:rPr>
        <w:t>regula la tercería excluyente en los siguientes términos:</w:t>
      </w:r>
    </w:p>
    <w:p w14:paraId="31FCE83E" w14:textId="385133AB" w:rsidR="007C402B" w:rsidRPr="007C402B" w:rsidRDefault="007C402B" w:rsidP="00A57DF6">
      <w:pPr>
        <w:pStyle w:val="FootnoteText"/>
        <w:ind w:left="720" w:right="720"/>
        <w:jc w:val="both"/>
        <w:rPr>
          <w:lang w:val="es-ES"/>
        </w:rPr>
      </w:pPr>
      <w:r w:rsidRPr="007C402B">
        <w:rPr>
          <w:rFonts w:asciiTheme="majorHAnsi" w:eastAsia="Times New Roman" w:hAnsiTheme="majorHAnsi" w:cs="Courier New"/>
          <w:color w:val="333333"/>
          <w:sz w:val="16"/>
          <w:szCs w:val="16"/>
          <w:bdr w:val="none" w:sz="0" w:space="0" w:color="auto"/>
          <w:lang w:val="es-ES"/>
        </w:rPr>
        <w:t>Planteada la demanda por el tercerista,</w:t>
      </w:r>
      <w:r>
        <w:rPr>
          <w:rFonts w:asciiTheme="majorHAnsi" w:eastAsia="Times New Roman" w:hAnsiTheme="majorHAnsi" w:cs="Courier New"/>
          <w:color w:val="333333"/>
          <w:sz w:val="16"/>
          <w:szCs w:val="16"/>
          <w:bdr w:val="none" w:sz="0" w:space="0" w:color="auto"/>
          <w:lang w:val="es-ES"/>
        </w:rPr>
        <w:t xml:space="preserve"> </w:t>
      </w:r>
      <w:r w:rsidRPr="007C402B">
        <w:rPr>
          <w:rFonts w:asciiTheme="majorHAnsi" w:eastAsia="Times New Roman" w:hAnsiTheme="majorHAnsi" w:cs="Courier New"/>
          <w:color w:val="333333"/>
          <w:sz w:val="16"/>
          <w:szCs w:val="16"/>
          <w:bdr w:val="none" w:sz="0" w:space="0" w:color="auto"/>
          <w:lang w:val="es-ES"/>
        </w:rPr>
        <w:t>se conferirá traslado sobre la admisibilidad de su intervención a cada parte y el tribunal resolverá la admisión o el rechazo por sentencia interlocutoria, que será apelable sin efecto suspensivo. Si la sentencia</w:t>
      </w:r>
      <w:r>
        <w:rPr>
          <w:rFonts w:asciiTheme="majorHAnsi" w:eastAsia="Times New Roman" w:hAnsiTheme="majorHAnsi" w:cs="Courier New"/>
          <w:color w:val="333333"/>
          <w:sz w:val="16"/>
          <w:szCs w:val="16"/>
          <w:bdr w:val="none" w:sz="0" w:space="0" w:color="auto"/>
          <w:lang w:val="es-ES"/>
        </w:rPr>
        <w:t xml:space="preserve"> </w:t>
      </w:r>
      <w:r w:rsidRPr="007C402B">
        <w:rPr>
          <w:rFonts w:asciiTheme="majorHAnsi" w:eastAsia="Times New Roman" w:hAnsiTheme="majorHAnsi" w:cs="Courier New"/>
          <w:color w:val="333333"/>
          <w:sz w:val="16"/>
          <w:szCs w:val="16"/>
          <w:bdr w:val="none" w:sz="0" w:space="0" w:color="auto"/>
          <w:lang w:val="es-ES"/>
        </w:rPr>
        <w:t>admite la intervención, dispondrá simultáneamente traslado a cada parte de la pretensión introducida por el tercero.</w:t>
      </w:r>
      <w:r>
        <w:rPr>
          <w:rFonts w:asciiTheme="majorHAnsi" w:eastAsia="Times New Roman" w:hAnsiTheme="majorHAnsi" w:cs="Courier New"/>
          <w:color w:val="333333"/>
          <w:sz w:val="16"/>
          <w:szCs w:val="16"/>
          <w:bdr w:val="none" w:sz="0" w:space="0" w:color="auto"/>
          <w:lang w:val="es-ES"/>
        </w:rPr>
        <w:t xml:space="preserve"> </w:t>
      </w:r>
      <w:r w:rsidRPr="007C402B">
        <w:rPr>
          <w:rFonts w:asciiTheme="majorHAnsi" w:eastAsia="Times New Roman" w:hAnsiTheme="majorHAnsi" w:cs="Courier New"/>
          <w:color w:val="333333"/>
          <w:sz w:val="16"/>
          <w:szCs w:val="16"/>
          <w:bdr w:val="none" w:sz="0" w:space="0" w:color="auto"/>
          <w:lang w:val="es-ES"/>
        </w:rPr>
        <w:t>El tercero excluyente actuará como una más de las partes en el proceso.</w:t>
      </w:r>
      <w:r>
        <w:rPr>
          <w:rFonts w:asciiTheme="majorHAnsi" w:eastAsia="Times New Roman" w:hAnsiTheme="majorHAnsi" w:cs="Courier New"/>
          <w:color w:val="333333"/>
          <w:sz w:val="16"/>
          <w:szCs w:val="16"/>
          <w:bdr w:val="none" w:sz="0" w:space="0" w:color="auto"/>
          <w:lang w:val="es-ES"/>
        </w:rPr>
        <w:t xml:space="preserve"> </w:t>
      </w:r>
      <w:r w:rsidRPr="007C402B">
        <w:rPr>
          <w:rFonts w:asciiTheme="majorHAnsi" w:eastAsia="Times New Roman" w:hAnsiTheme="majorHAnsi" w:cs="Courier New"/>
          <w:color w:val="333333"/>
          <w:sz w:val="16"/>
          <w:szCs w:val="16"/>
          <w:bdr w:val="none" w:sz="0" w:space="0" w:color="auto"/>
          <w:lang w:val="es-ES"/>
        </w:rPr>
        <w:t>Cuando el tercero excluyente alegare hechos y ofreciere prueba, se diligenciará la misma de acuerdo con el trámite propio del proceso en que se deduce la tercería, acordándose a las partes similares facultades probatorias con relación a esos hechos. La intervención del tercero excluyente no impedirá la prosecución del</w:t>
      </w:r>
      <w:r>
        <w:rPr>
          <w:rFonts w:asciiTheme="majorHAnsi" w:eastAsia="Times New Roman" w:hAnsiTheme="majorHAnsi" w:cs="Courier New"/>
          <w:color w:val="333333"/>
          <w:sz w:val="16"/>
          <w:szCs w:val="16"/>
          <w:bdr w:val="none" w:sz="0" w:space="0" w:color="auto"/>
          <w:lang w:val="es-ES"/>
        </w:rPr>
        <w:t xml:space="preserve"> </w:t>
      </w:r>
      <w:r w:rsidRPr="007C402B">
        <w:rPr>
          <w:rFonts w:asciiTheme="majorHAnsi" w:eastAsia="Times New Roman" w:hAnsiTheme="majorHAnsi" w:cs="Courier New"/>
          <w:color w:val="333333"/>
          <w:sz w:val="16"/>
          <w:szCs w:val="16"/>
          <w:bdr w:val="none" w:sz="0" w:space="0" w:color="auto"/>
          <w:lang w:val="es-ES"/>
        </w:rPr>
        <w:t>proceso, sino solamente el pronunciamiento de la sentencia.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56E2C" w:rsidRDefault="00A56E2C" w:rsidP="00A56E2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56E2C" w:rsidRDefault="00A5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6E2C" w:rsidRDefault="00A56E2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56E2C" w:rsidRPr="00EC7D62" w:rsidRDefault="00A2404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B9F"/>
    <w:rsid w:val="00006E1F"/>
    <w:rsid w:val="000070D7"/>
    <w:rsid w:val="000104F5"/>
    <w:rsid w:val="00015701"/>
    <w:rsid w:val="0001788C"/>
    <w:rsid w:val="0002186F"/>
    <w:rsid w:val="000324FF"/>
    <w:rsid w:val="000337EF"/>
    <w:rsid w:val="00040C3A"/>
    <w:rsid w:val="000419AD"/>
    <w:rsid w:val="00047ABA"/>
    <w:rsid w:val="000502FA"/>
    <w:rsid w:val="000716C5"/>
    <w:rsid w:val="00075E23"/>
    <w:rsid w:val="0009006E"/>
    <w:rsid w:val="0009344A"/>
    <w:rsid w:val="000A19F8"/>
    <w:rsid w:val="000A2A0D"/>
    <w:rsid w:val="000A3254"/>
    <w:rsid w:val="000A392E"/>
    <w:rsid w:val="000A575F"/>
    <w:rsid w:val="000A63D0"/>
    <w:rsid w:val="000B0579"/>
    <w:rsid w:val="000B5942"/>
    <w:rsid w:val="000C1C69"/>
    <w:rsid w:val="000C3A31"/>
    <w:rsid w:val="000D10DB"/>
    <w:rsid w:val="000E2789"/>
    <w:rsid w:val="000E5EB5"/>
    <w:rsid w:val="000E7EAD"/>
    <w:rsid w:val="000F35ED"/>
    <w:rsid w:val="00107131"/>
    <w:rsid w:val="0010736F"/>
    <w:rsid w:val="00111A8A"/>
    <w:rsid w:val="00113F73"/>
    <w:rsid w:val="0011784B"/>
    <w:rsid w:val="00121CC2"/>
    <w:rsid w:val="00131D8B"/>
    <w:rsid w:val="00133EE5"/>
    <w:rsid w:val="00136E3D"/>
    <w:rsid w:val="00143EFE"/>
    <w:rsid w:val="001479C0"/>
    <w:rsid w:val="0015330B"/>
    <w:rsid w:val="00167A34"/>
    <w:rsid w:val="00176BB3"/>
    <w:rsid w:val="00177EEF"/>
    <w:rsid w:val="00182688"/>
    <w:rsid w:val="00191B1F"/>
    <w:rsid w:val="001A5C43"/>
    <w:rsid w:val="001A7870"/>
    <w:rsid w:val="001B0584"/>
    <w:rsid w:val="001B3A00"/>
    <w:rsid w:val="001B4C00"/>
    <w:rsid w:val="001B56DD"/>
    <w:rsid w:val="001C1B41"/>
    <w:rsid w:val="001D65EF"/>
    <w:rsid w:val="001E49E7"/>
    <w:rsid w:val="001F271B"/>
    <w:rsid w:val="001F7201"/>
    <w:rsid w:val="00204931"/>
    <w:rsid w:val="00223A29"/>
    <w:rsid w:val="002250A3"/>
    <w:rsid w:val="002270F7"/>
    <w:rsid w:val="00231294"/>
    <w:rsid w:val="00235217"/>
    <w:rsid w:val="002355A9"/>
    <w:rsid w:val="00246D1F"/>
    <w:rsid w:val="00247403"/>
    <w:rsid w:val="00247542"/>
    <w:rsid w:val="00250069"/>
    <w:rsid w:val="0025289E"/>
    <w:rsid w:val="00264CA8"/>
    <w:rsid w:val="00266B61"/>
    <w:rsid w:val="0026712A"/>
    <w:rsid w:val="002704DB"/>
    <w:rsid w:val="00277BDA"/>
    <w:rsid w:val="00287C57"/>
    <w:rsid w:val="0029575A"/>
    <w:rsid w:val="0029787C"/>
    <w:rsid w:val="002A0AAE"/>
    <w:rsid w:val="002A5820"/>
    <w:rsid w:val="002C3350"/>
    <w:rsid w:val="002D2B26"/>
    <w:rsid w:val="002D7EA2"/>
    <w:rsid w:val="002E187C"/>
    <w:rsid w:val="002E7512"/>
    <w:rsid w:val="002F101E"/>
    <w:rsid w:val="002F3724"/>
    <w:rsid w:val="002F568B"/>
    <w:rsid w:val="002F62E2"/>
    <w:rsid w:val="00302733"/>
    <w:rsid w:val="003060B3"/>
    <w:rsid w:val="003121D5"/>
    <w:rsid w:val="00314078"/>
    <w:rsid w:val="0031535D"/>
    <w:rsid w:val="003218D4"/>
    <w:rsid w:val="003239B8"/>
    <w:rsid w:val="0032642C"/>
    <w:rsid w:val="0033169F"/>
    <w:rsid w:val="0034224A"/>
    <w:rsid w:val="00342512"/>
    <w:rsid w:val="00343438"/>
    <w:rsid w:val="00344977"/>
    <w:rsid w:val="00346C95"/>
    <w:rsid w:val="00351155"/>
    <w:rsid w:val="00356185"/>
    <w:rsid w:val="00356B08"/>
    <w:rsid w:val="00360380"/>
    <w:rsid w:val="0037519E"/>
    <w:rsid w:val="0038620F"/>
    <w:rsid w:val="00386C6C"/>
    <w:rsid w:val="00386CF0"/>
    <w:rsid w:val="00393EE0"/>
    <w:rsid w:val="003942EC"/>
    <w:rsid w:val="003A6337"/>
    <w:rsid w:val="003B4FF6"/>
    <w:rsid w:val="003B70FB"/>
    <w:rsid w:val="003C44F8"/>
    <w:rsid w:val="003C6112"/>
    <w:rsid w:val="003C676B"/>
    <w:rsid w:val="003D0A55"/>
    <w:rsid w:val="003D3BC2"/>
    <w:rsid w:val="003E5F7C"/>
    <w:rsid w:val="003E614F"/>
    <w:rsid w:val="003E6CA1"/>
    <w:rsid w:val="004065A8"/>
    <w:rsid w:val="004114C5"/>
    <w:rsid w:val="004153F5"/>
    <w:rsid w:val="004165C2"/>
    <w:rsid w:val="00421402"/>
    <w:rsid w:val="004304AD"/>
    <w:rsid w:val="00441ECB"/>
    <w:rsid w:val="00445193"/>
    <w:rsid w:val="00447CCF"/>
    <w:rsid w:val="004531CE"/>
    <w:rsid w:val="004565BA"/>
    <w:rsid w:val="00456A78"/>
    <w:rsid w:val="00462C1B"/>
    <w:rsid w:val="00467B7E"/>
    <w:rsid w:val="0047080D"/>
    <w:rsid w:val="00471842"/>
    <w:rsid w:val="00473BB4"/>
    <w:rsid w:val="00476211"/>
    <w:rsid w:val="00477592"/>
    <w:rsid w:val="00486F1C"/>
    <w:rsid w:val="0049419D"/>
    <w:rsid w:val="004A59CC"/>
    <w:rsid w:val="004A6A54"/>
    <w:rsid w:val="004C0326"/>
    <w:rsid w:val="004C20D2"/>
    <w:rsid w:val="004C2312"/>
    <w:rsid w:val="004C4B62"/>
    <w:rsid w:val="004C54C9"/>
    <w:rsid w:val="004C616A"/>
    <w:rsid w:val="004D4ABA"/>
    <w:rsid w:val="004D6025"/>
    <w:rsid w:val="004D6F16"/>
    <w:rsid w:val="004E0A44"/>
    <w:rsid w:val="004E19B1"/>
    <w:rsid w:val="004E2649"/>
    <w:rsid w:val="004E5BFC"/>
    <w:rsid w:val="00501399"/>
    <w:rsid w:val="00501652"/>
    <w:rsid w:val="00502601"/>
    <w:rsid w:val="0050633D"/>
    <w:rsid w:val="00507BC4"/>
    <w:rsid w:val="005106A6"/>
    <w:rsid w:val="005128E4"/>
    <w:rsid w:val="005133DB"/>
    <w:rsid w:val="00522CBF"/>
    <w:rsid w:val="00525560"/>
    <w:rsid w:val="00540807"/>
    <w:rsid w:val="005415E6"/>
    <w:rsid w:val="00544216"/>
    <w:rsid w:val="00544C49"/>
    <w:rsid w:val="005516A1"/>
    <w:rsid w:val="00553064"/>
    <w:rsid w:val="00563557"/>
    <w:rsid w:val="0057402A"/>
    <w:rsid w:val="00574CB7"/>
    <w:rsid w:val="005771D0"/>
    <w:rsid w:val="0059191A"/>
    <w:rsid w:val="005921FF"/>
    <w:rsid w:val="00594707"/>
    <w:rsid w:val="005A24ED"/>
    <w:rsid w:val="005A372D"/>
    <w:rsid w:val="005A6D0E"/>
    <w:rsid w:val="005B37CC"/>
    <w:rsid w:val="005B52B0"/>
    <w:rsid w:val="005B6806"/>
    <w:rsid w:val="005B6D22"/>
    <w:rsid w:val="005C261A"/>
    <w:rsid w:val="005C4225"/>
    <w:rsid w:val="005C7989"/>
    <w:rsid w:val="005D17E9"/>
    <w:rsid w:val="005D66AD"/>
    <w:rsid w:val="005E0B65"/>
    <w:rsid w:val="005E11B2"/>
    <w:rsid w:val="005E375B"/>
    <w:rsid w:val="005E482B"/>
    <w:rsid w:val="005F0DAD"/>
    <w:rsid w:val="005F0F33"/>
    <w:rsid w:val="005F5CB0"/>
    <w:rsid w:val="00600DEB"/>
    <w:rsid w:val="006023D0"/>
    <w:rsid w:val="00602644"/>
    <w:rsid w:val="00604723"/>
    <w:rsid w:val="00604970"/>
    <w:rsid w:val="006068B7"/>
    <w:rsid w:val="006277DE"/>
    <w:rsid w:val="00627C9F"/>
    <w:rsid w:val="006311E9"/>
    <w:rsid w:val="00632354"/>
    <w:rsid w:val="00642810"/>
    <w:rsid w:val="00647756"/>
    <w:rsid w:val="006509DA"/>
    <w:rsid w:val="00652333"/>
    <w:rsid w:val="006529EE"/>
    <w:rsid w:val="006775AB"/>
    <w:rsid w:val="0068009E"/>
    <w:rsid w:val="006819E9"/>
    <w:rsid w:val="00686471"/>
    <w:rsid w:val="0068794B"/>
    <w:rsid w:val="00691BBE"/>
    <w:rsid w:val="00692219"/>
    <w:rsid w:val="00692C66"/>
    <w:rsid w:val="0069402E"/>
    <w:rsid w:val="006A17D2"/>
    <w:rsid w:val="006A38B8"/>
    <w:rsid w:val="006A60FC"/>
    <w:rsid w:val="006A73E6"/>
    <w:rsid w:val="006B256D"/>
    <w:rsid w:val="006B2D5C"/>
    <w:rsid w:val="006B2EE8"/>
    <w:rsid w:val="006C4EB1"/>
    <w:rsid w:val="006D0AE9"/>
    <w:rsid w:val="006D17E1"/>
    <w:rsid w:val="006E0166"/>
    <w:rsid w:val="006E0916"/>
    <w:rsid w:val="006E772A"/>
    <w:rsid w:val="006E7B34"/>
    <w:rsid w:val="00700397"/>
    <w:rsid w:val="0070697F"/>
    <w:rsid w:val="00712628"/>
    <w:rsid w:val="0072199C"/>
    <w:rsid w:val="00722C9F"/>
    <w:rsid w:val="007253B8"/>
    <w:rsid w:val="00727B0E"/>
    <w:rsid w:val="0073598C"/>
    <w:rsid w:val="00735FD6"/>
    <w:rsid w:val="0073741F"/>
    <w:rsid w:val="00751B3B"/>
    <w:rsid w:val="00757971"/>
    <w:rsid w:val="00760B27"/>
    <w:rsid w:val="0076643F"/>
    <w:rsid w:val="00777F63"/>
    <w:rsid w:val="00783765"/>
    <w:rsid w:val="007852B5"/>
    <w:rsid w:val="00793D22"/>
    <w:rsid w:val="00796A37"/>
    <w:rsid w:val="007A4818"/>
    <w:rsid w:val="007A5817"/>
    <w:rsid w:val="007B05C4"/>
    <w:rsid w:val="007B60E9"/>
    <w:rsid w:val="007B6CC3"/>
    <w:rsid w:val="007C3334"/>
    <w:rsid w:val="007C402A"/>
    <w:rsid w:val="007C402B"/>
    <w:rsid w:val="007D2B98"/>
    <w:rsid w:val="007D7C02"/>
    <w:rsid w:val="007E21BC"/>
    <w:rsid w:val="007E58FE"/>
    <w:rsid w:val="007E7C82"/>
    <w:rsid w:val="007F588D"/>
    <w:rsid w:val="00802748"/>
    <w:rsid w:val="00802873"/>
    <w:rsid w:val="00803F1C"/>
    <w:rsid w:val="0080600E"/>
    <w:rsid w:val="00817612"/>
    <w:rsid w:val="008338A4"/>
    <w:rsid w:val="00834D49"/>
    <w:rsid w:val="00835519"/>
    <w:rsid w:val="00837C45"/>
    <w:rsid w:val="008411F0"/>
    <w:rsid w:val="008439BC"/>
    <w:rsid w:val="00844730"/>
    <w:rsid w:val="008457C2"/>
    <w:rsid w:val="00857992"/>
    <w:rsid w:val="00857A3E"/>
    <w:rsid w:val="00857A82"/>
    <w:rsid w:val="00871526"/>
    <w:rsid w:val="00873836"/>
    <w:rsid w:val="00875668"/>
    <w:rsid w:val="00883D9F"/>
    <w:rsid w:val="00885737"/>
    <w:rsid w:val="00890081"/>
    <w:rsid w:val="00890650"/>
    <w:rsid w:val="00897E12"/>
    <w:rsid w:val="008A0F81"/>
    <w:rsid w:val="008A310C"/>
    <w:rsid w:val="008A7E0F"/>
    <w:rsid w:val="008B12F5"/>
    <w:rsid w:val="008B516B"/>
    <w:rsid w:val="008B5932"/>
    <w:rsid w:val="008C5751"/>
    <w:rsid w:val="008D768D"/>
    <w:rsid w:val="008E0FD8"/>
    <w:rsid w:val="008E328A"/>
    <w:rsid w:val="008E3759"/>
    <w:rsid w:val="008E3BFE"/>
    <w:rsid w:val="008E7900"/>
    <w:rsid w:val="008F1912"/>
    <w:rsid w:val="008F7FD4"/>
    <w:rsid w:val="0090270B"/>
    <w:rsid w:val="009041DC"/>
    <w:rsid w:val="00913F2A"/>
    <w:rsid w:val="00917B5A"/>
    <w:rsid w:val="00920A58"/>
    <w:rsid w:val="00920A8C"/>
    <w:rsid w:val="00933577"/>
    <w:rsid w:val="00934661"/>
    <w:rsid w:val="00934A2C"/>
    <w:rsid w:val="00935F06"/>
    <w:rsid w:val="00937B3A"/>
    <w:rsid w:val="00941AFC"/>
    <w:rsid w:val="00954B82"/>
    <w:rsid w:val="00955750"/>
    <w:rsid w:val="00957000"/>
    <w:rsid w:val="00962436"/>
    <w:rsid w:val="0096454F"/>
    <w:rsid w:val="00965898"/>
    <w:rsid w:val="0096706E"/>
    <w:rsid w:val="00974491"/>
    <w:rsid w:val="009747EB"/>
    <w:rsid w:val="00975C4E"/>
    <w:rsid w:val="00981FBA"/>
    <w:rsid w:val="00996C31"/>
    <w:rsid w:val="00997BC5"/>
    <w:rsid w:val="009A465E"/>
    <w:rsid w:val="009A4F41"/>
    <w:rsid w:val="009B0C86"/>
    <w:rsid w:val="009B381B"/>
    <w:rsid w:val="009C2FC5"/>
    <w:rsid w:val="009C3A4E"/>
    <w:rsid w:val="009D0FC7"/>
    <w:rsid w:val="009D1753"/>
    <w:rsid w:val="009D6502"/>
    <w:rsid w:val="009D7611"/>
    <w:rsid w:val="009D78A5"/>
    <w:rsid w:val="009E08DD"/>
    <w:rsid w:val="009E0B61"/>
    <w:rsid w:val="009E1CC0"/>
    <w:rsid w:val="009E53DE"/>
    <w:rsid w:val="009E7C00"/>
    <w:rsid w:val="009F6EF5"/>
    <w:rsid w:val="00A0691C"/>
    <w:rsid w:val="00A11E44"/>
    <w:rsid w:val="00A154C8"/>
    <w:rsid w:val="00A22397"/>
    <w:rsid w:val="00A22D0E"/>
    <w:rsid w:val="00A24040"/>
    <w:rsid w:val="00A26419"/>
    <w:rsid w:val="00A32313"/>
    <w:rsid w:val="00A328B3"/>
    <w:rsid w:val="00A34E4D"/>
    <w:rsid w:val="00A43F12"/>
    <w:rsid w:val="00A4615E"/>
    <w:rsid w:val="00A50FCF"/>
    <w:rsid w:val="00A528D1"/>
    <w:rsid w:val="00A547EA"/>
    <w:rsid w:val="00A56E2C"/>
    <w:rsid w:val="00A57DF6"/>
    <w:rsid w:val="00A610CD"/>
    <w:rsid w:val="00A625E0"/>
    <w:rsid w:val="00A74947"/>
    <w:rsid w:val="00A758AA"/>
    <w:rsid w:val="00A80122"/>
    <w:rsid w:val="00A87C67"/>
    <w:rsid w:val="00A92093"/>
    <w:rsid w:val="00AA09A2"/>
    <w:rsid w:val="00AA611B"/>
    <w:rsid w:val="00AA7996"/>
    <w:rsid w:val="00AC19CB"/>
    <w:rsid w:val="00AD1886"/>
    <w:rsid w:val="00AE5488"/>
    <w:rsid w:val="00AE6F91"/>
    <w:rsid w:val="00AF5571"/>
    <w:rsid w:val="00B0003F"/>
    <w:rsid w:val="00B06B4E"/>
    <w:rsid w:val="00B07341"/>
    <w:rsid w:val="00B202B5"/>
    <w:rsid w:val="00B30539"/>
    <w:rsid w:val="00B314DB"/>
    <w:rsid w:val="00B361F2"/>
    <w:rsid w:val="00B3718B"/>
    <w:rsid w:val="00B4632A"/>
    <w:rsid w:val="00B5067D"/>
    <w:rsid w:val="00B530F1"/>
    <w:rsid w:val="00B55074"/>
    <w:rsid w:val="00B57297"/>
    <w:rsid w:val="00B7314A"/>
    <w:rsid w:val="00B736AF"/>
    <w:rsid w:val="00B742BE"/>
    <w:rsid w:val="00B822A6"/>
    <w:rsid w:val="00B87359"/>
    <w:rsid w:val="00B91BF8"/>
    <w:rsid w:val="00B97946"/>
    <w:rsid w:val="00BA0F7C"/>
    <w:rsid w:val="00BA276C"/>
    <w:rsid w:val="00BA5544"/>
    <w:rsid w:val="00BB306F"/>
    <w:rsid w:val="00BB3FBD"/>
    <w:rsid w:val="00BC5976"/>
    <w:rsid w:val="00BC6CD0"/>
    <w:rsid w:val="00BD406A"/>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4975"/>
    <w:rsid w:val="00C256A2"/>
    <w:rsid w:val="00C35A26"/>
    <w:rsid w:val="00C36AF7"/>
    <w:rsid w:val="00C51515"/>
    <w:rsid w:val="00C53910"/>
    <w:rsid w:val="00C5660B"/>
    <w:rsid w:val="00C56854"/>
    <w:rsid w:val="00C57280"/>
    <w:rsid w:val="00C5788A"/>
    <w:rsid w:val="00C66B72"/>
    <w:rsid w:val="00C87AC4"/>
    <w:rsid w:val="00C94C0F"/>
    <w:rsid w:val="00C9567A"/>
    <w:rsid w:val="00C96A26"/>
    <w:rsid w:val="00CA48A3"/>
    <w:rsid w:val="00CB212D"/>
    <w:rsid w:val="00CB2660"/>
    <w:rsid w:val="00CC5E90"/>
    <w:rsid w:val="00CD046C"/>
    <w:rsid w:val="00CD186A"/>
    <w:rsid w:val="00CD5309"/>
    <w:rsid w:val="00CE076C"/>
    <w:rsid w:val="00CE5199"/>
    <w:rsid w:val="00CE66D5"/>
    <w:rsid w:val="00CF637A"/>
    <w:rsid w:val="00D0351D"/>
    <w:rsid w:val="00D059DE"/>
    <w:rsid w:val="00D05ABD"/>
    <w:rsid w:val="00D07435"/>
    <w:rsid w:val="00D10604"/>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358"/>
    <w:rsid w:val="00D77503"/>
    <w:rsid w:val="00D81D92"/>
    <w:rsid w:val="00D876F9"/>
    <w:rsid w:val="00D877B6"/>
    <w:rsid w:val="00D91C15"/>
    <w:rsid w:val="00D93A90"/>
    <w:rsid w:val="00DA69CA"/>
    <w:rsid w:val="00DA7B5F"/>
    <w:rsid w:val="00DB1C06"/>
    <w:rsid w:val="00DB23CC"/>
    <w:rsid w:val="00DB4E7E"/>
    <w:rsid w:val="00DC11E7"/>
    <w:rsid w:val="00DC7023"/>
    <w:rsid w:val="00DC769A"/>
    <w:rsid w:val="00DD061E"/>
    <w:rsid w:val="00DD3D86"/>
    <w:rsid w:val="00DE12F0"/>
    <w:rsid w:val="00DE7ABC"/>
    <w:rsid w:val="00DF1EC4"/>
    <w:rsid w:val="00DF51E9"/>
    <w:rsid w:val="00E01943"/>
    <w:rsid w:val="00E0340B"/>
    <w:rsid w:val="00E04A90"/>
    <w:rsid w:val="00E0551F"/>
    <w:rsid w:val="00E135EA"/>
    <w:rsid w:val="00E16A33"/>
    <w:rsid w:val="00E219C7"/>
    <w:rsid w:val="00E26CCA"/>
    <w:rsid w:val="00E27F56"/>
    <w:rsid w:val="00E4118C"/>
    <w:rsid w:val="00E41D35"/>
    <w:rsid w:val="00E43157"/>
    <w:rsid w:val="00E461CE"/>
    <w:rsid w:val="00E54FDF"/>
    <w:rsid w:val="00E62145"/>
    <w:rsid w:val="00E720CA"/>
    <w:rsid w:val="00E84EB5"/>
    <w:rsid w:val="00E85662"/>
    <w:rsid w:val="00E8789F"/>
    <w:rsid w:val="00E87D3C"/>
    <w:rsid w:val="00E92747"/>
    <w:rsid w:val="00E97B71"/>
    <w:rsid w:val="00EA3D34"/>
    <w:rsid w:val="00EA3ECD"/>
    <w:rsid w:val="00EB454D"/>
    <w:rsid w:val="00EC032D"/>
    <w:rsid w:val="00EC26E9"/>
    <w:rsid w:val="00EC31F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32EF"/>
    <w:rsid w:val="00F37106"/>
    <w:rsid w:val="00F519CF"/>
    <w:rsid w:val="00F53168"/>
    <w:rsid w:val="00F55BE4"/>
    <w:rsid w:val="00F56BA5"/>
    <w:rsid w:val="00F60E22"/>
    <w:rsid w:val="00F63B39"/>
    <w:rsid w:val="00F81395"/>
    <w:rsid w:val="00F81887"/>
    <w:rsid w:val="00F81BB8"/>
    <w:rsid w:val="00F917D1"/>
    <w:rsid w:val="00F9342C"/>
    <w:rsid w:val="00F93446"/>
    <w:rsid w:val="00F959A4"/>
    <w:rsid w:val="00F9653B"/>
    <w:rsid w:val="00FA56EA"/>
    <w:rsid w:val="00FB09BA"/>
    <w:rsid w:val="00FB62CF"/>
    <w:rsid w:val="00FC0F4A"/>
    <w:rsid w:val="00FC3330"/>
    <w:rsid w:val="00FC5D10"/>
    <w:rsid w:val="00FC7CAA"/>
    <w:rsid w:val="00FD3C3B"/>
    <w:rsid w:val="00FD483E"/>
    <w:rsid w:val="00FD614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5">
    <w:name w:val="heading 5"/>
    <w:basedOn w:val="Normal"/>
    <w:next w:val="Normal"/>
    <w:link w:val="Heading5Char"/>
    <w:uiPriority w:val="9"/>
    <w:semiHidden/>
    <w:unhideWhenUsed/>
    <w:qFormat/>
    <w:rsid w:val="007C40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TMLPreformatted">
    <w:name w:val="HTML Preformatted"/>
    <w:basedOn w:val="Normal"/>
    <w:link w:val="HTMLPreformattedChar"/>
    <w:uiPriority w:val="99"/>
    <w:unhideWhenUsed/>
    <w:rsid w:val="007C402B"/>
    <w:rPr>
      <w:rFonts w:ascii="Consolas" w:hAnsi="Consolas"/>
      <w:sz w:val="20"/>
      <w:szCs w:val="20"/>
    </w:rPr>
  </w:style>
  <w:style w:type="character" w:customStyle="1" w:styleId="HTMLPreformattedChar">
    <w:name w:val="HTML Preformatted Char"/>
    <w:basedOn w:val="DefaultParagraphFont"/>
    <w:link w:val="HTMLPreformatted"/>
    <w:uiPriority w:val="99"/>
    <w:rsid w:val="007C402B"/>
    <w:rPr>
      <w:rFonts w:ascii="Consolas" w:hAnsi="Consolas"/>
      <w:lang w:val="en-US" w:eastAsia="en-US"/>
    </w:rPr>
  </w:style>
  <w:style w:type="character" w:customStyle="1" w:styleId="Heading5Char">
    <w:name w:val="Heading 5 Char"/>
    <w:basedOn w:val="DefaultParagraphFont"/>
    <w:link w:val="Heading5"/>
    <w:uiPriority w:val="9"/>
    <w:semiHidden/>
    <w:rsid w:val="007C402B"/>
    <w:rPr>
      <w:rFonts w:asciiTheme="majorHAnsi" w:eastAsiaTheme="majorEastAsia" w:hAnsiTheme="majorHAnsi" w:cstheme="majorBidi"/>
      <w:color w:val="365F91" w:themeColor="accent1" w:themeShade="BF"/>
      <w:sz w:val="24"/>
      <w:szCs w:val="24"/>
      <w:lang w:val="en-US" w:eastAsia="en-US"/>
    </w:rPr>
  </w:style>
  <w:style w:type="character" w:styleId="Strong">
    <w:name w:val="Strong"/>
    <w:basedOn w:val="DefaultParagraphFont"/>
    <w:uiPriority w:val="22"/>
    <w:qFormat/>
    <w:rsid w:val="007C402B"/>
    <w:rPr>
      <w:b/>
      <w:bCs/>
    </w:rPr>
  </w:style>
  <w:style w:type="character" w:styleId="UnresolvedMention">
    <w:name w:val="Unresolved Mention"/>
    <w:basedOn w:val="DefaultParagraphFont"/>
    <w:uiPriority w:val="99"/>
    <w:semiHidden/>
    <w:unhideWhenUsed/>
    <w:rsid w:val="00553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250121841">
      <w:bodyDiv w:val="1"/>
      <w:marLeft w:val="0"/>
      <w:marRight w:val="0"/>
      <w:marTop w:val="0"/>
      <w:marBottom w:val="0"/>
      <w:divBdr>
        <w:top w:val="none" w:sz="0" w:space="0" w:color="auto"/>
        <w:left w:val="none" w:sz="0" w:space="0" w:color="auto"/>
        <w:bottom w:val="none" w:sz="0" w:space="0" w:color="auto"/>
        <w:right w:val="none" w:sz="0" w:space="0" w:color="auto"/>
      </w:divBdr>
    </w:div>
    <w:div w:id="1291984046">
      <w:bodyDiv w:val="1"/>
      <w:marLeft w:val="0"/>
      <w:marRight w:val="0"/>
      <w:marTop w:val="0"/>
      <w:marBottom w:val="0"/>
      <w:divBdr>
        <w:top w:val="none" w:sz="0" w:space="0" w:color="auto"/>
        <w:left w:val="none" w:sz="0" w:space="0" w:color="auto"/>
        <w:bottom w:val="none" w:sz="0" w:space="0" w:color="auto"/>
        <w:right w:val="none" w:sz="0" w:space="0" w:color="auto"/>
      </w:divBdr>
      <w:divsChild>
        <w:div w:id="469979894">
          <w:marLeft w:val="0"/>
          <w:marRight w:val="0"/>
          <w:marTop w:val="0"/>
          <w:marBottom w:val="300"/>
          <w:divBdr>
            <w:top w:val="single" w:sz="6" w:space="11" w:color="BCE8F1"/>
            <w:left w:val="single" w:sz="6" w:space="11" w:color="BCE8F1"/>
            <w:bottom w:val="single" w:sz="6" w:space="11" w:color="BCE8F1"/>
            <w:right w:val="single" w:sz="6" w:space="11" w:color="BCE8F1"/>
          </w:divBdr>
        </w:div>
        <w:div w:id="897279585">
          <w:marLeft w:val="0"/>
          <w:marRight w:val="0"/>
          <w:marTop w:val="0"/>
          <w:marBottom w:val="0"/>
          <w:divBdr>
            <w:top w:val="none" w:sz="0" w:space="0" w:color="auto"/>
            <w:left w:val="none" w:sz="0" w:space="0" w:color="auto"/>
            <w:bottom w:val="none" w:sz="0" w:space="0" w:color="auto"/>
            <w:right w:val="none" w:sz="0" w:space="0" w:color="auto"/>
          </w:divBdr>
        </w:div>
        <w:div w:id="837620456">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mpo.com.uy/bases/codigo-general-proceso/15982-19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349A-F133-4D39-A485-AC7D2B90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10485</Characters>
  <Application>Microsoft Office Word</Application>
  <DocSecurity>0</DocSecurity>
  <Lines>180</Lines>
  <Paragraphs>48</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203/21</dc:title>
  <dc:creator/>
  <cp:lastModifiedBy/>
  <cp:revision>1</cp:revision>
  <dcterms:created xsi:type="dcterms:W3CDTF">2021-09-24T16:03:00Z</dcterms:created>
  <dcterms:modified xsi:type="dcterms:W3CDTF">2021-09-24T16:03:00Z</dcterms:modified>
</cp:coreProperties>
</file>