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8BFA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D18A5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7EA0">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3974F5">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084370AC"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759A">
                              <w:rPr>
                                <w:rFonts w:asciiTheme="majorHAnsi" w:hAnsiTheme="majorHAnsi" w:cs="Arial"/>
                                <w:b/>
                                <w:color w:val="0D0D0D" w:themeColor="text1" w:themeTint="F2"/>
                                <w:sz w:val="36"/>
                                <w:szCs w:val="22"/>
                                <w:lang w:val="es-ES_tradnl"/>
                              </w:rPr>
                              <w:t>155-15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14C4DFEB" w:rsidR="00CC395D" w:rsidRPr="00A01212" w:rsidRDefault="00F5759A"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EVA BOSS VIUDA DE RAFFO E HIJO</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D18A5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97EA0">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3974F5">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084370AC"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5759A">
                        <w:rPr>
                          <w:rFonts w:asciiTheme="majorHAnsi" w:hAnsiTheme="majorHAnsi" w:cs="Arial"/>
                          <w:b/>
                          <w:color w:val="0D0D0D" w:themeColor="text1" w:themeTint="F2"/>
                          <w:sz w:val="36"/>
                          <w:szCs w:val="22"/>
                          <w:lang w:val="es-ES_tradnl"/>
                        </w:rPr>
                        <w:t>155-15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14C4DFEB" w:rsidR="00CC395D" w:rsidRPr="00A01212" w:rsidRDefault="00F5759A"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EVA BOSS VIUDA DE RAFFO E HIJO</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42FBF9" w:rsidR="00627C9F" w:rsidRPr="002A233D" w:rsidRDefault="00834D49" w:rsidP="007A5817">
                            <w:pPr>
                              <w:spacing w:line="276" w:lineRule="auto"/>
                              <w:jc w:val="right"/>
                              <w:rPr>
                                <w:rFonts w:asciiTheme="minorHAnsi" w:hAnsiTheme="minorHAnsi"/>
                                <w:color w:val="FFFFFF" w:themeColor="background1"/>
                                <w:sz w:val="22"/>
                                <w:lang w:val="es-419"/>
                              </w:rPr>
                            </w:pPr>
                            <w:r w:rsidRPr="002A233D">
                              <w:rPr>
                                <w:rFonts w:asciiTheme="minorHAnsi" w:hAnsiTheme="minorHAnsi"/>
                                <w:color w:val="FFFFFF" w:themeColor="background1"/>
                                <w:sz w:val="22"/>
                                <w:lang w:val="es-419"/>
                              </w:rPr>
                              <w:t>OEA/Ser.L/V/II</w:t>
                            </w:r>
                          </w:p>
                          <w:p w14:paraId="6A41611B" w14:textId="2FE9EC61" w:rsidR="00627C9F" w:rsidRPr="002A233D" w:rsidRDefault="00627C9F" w:rsidP="007A5817">
                            <w:pPr>
                              <w:spacing w:line="276" w:lineRule="auto"/>
                              <w:jc w:val="right"/>
                              <w:rPr>
                                <w:rFonts w:asciiTheme="minorHAnsi" w:hAnsiTheme="minorHAnsi"/>
                                <w:color w:val="FFFFFF" w:themeColor="background1"/>
                                <w:sz w:val="22"/>
                                <w:lang w:val="es-419"/>
                              </w:rPr>
                            </w:pPr>
                            <w:r w:rsidRPr="002A233D">
                              <w:rPr>
                                <w:rFonts w:asciiTheme="minorHAnsi" w:hAnsiTheme="minorHAnsi"/>
                                <w:color w:val="FFFFFF" w:themeColor="background1"/>
                                <w:sz w:val="22"/>
                                <w:lang w:val="es-419"/>
                              </w:rPr>
                              <w:t xml:space="preserve">Doc. </w:t>
                            </w:r>
                            <w:r w:rsidR="000C3ABA" w:rsidRPr="002A233D">
                              <w:rPr>
                                <w:rFonts w:asciiTheme="minorHAnsi" w:hAnsiTheme="minorHAnsi"/>
                                <w:color w:val="FFFFFF" w:themeColor="background1"/>
                                <w:sz w:val="22"/>
                                <w:lang w:val="es-419"/>
                              </w:rPr>
                              <w:t>163</w:t>
                            </w:r>
                          </w:p>
                          <w:p w14:paraId="69373ED2" w14:textId="704D44CD" w:rsidR="00627C9F" w:rsidRPr="001B4C00" w:rsidRDefault="000C3AB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627C9F" w:rsidRPr="001B4C00">
                              <w:rPr>
                                <w:rFonts w:asciiTheme="minorHAnsi" w:hAnsiTheme="minorHAnsi"/>
                                <w:color w:val="FFFFFF" w:themeColor="background1"/>
                                <w:sz w:val="22"/>
                                <w:lang w:val="es-ES"/>
                              </w:rPr>
                              <w:t xml:space="preserve"> 20</w:t>
                            </w:r>
                            <w:r w:rsidR="003974F5">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B42FBF9" w:rsidR="00627C9F" w:rsidRPr="002A233D" w:rsidRDefault="00834D49" w:rsidP="007A5817">
                      <w:pPr>
                        <w:spacing w:line="276" w:lineRule="auto"/>
                        <w:jc w:val="right"/>
                        <w:rPr>
                          <w:rFonts w:asciiTheme="minorHAnsi" w:hAnsiTheme="minorHAnsi"/>
                          <w:color w:val="FFFFFF" w:themeColor="background1"/>
                          <w:sz w:val="22"/>
                          <w:lang w:val="es-419"/>
                        </w:rPr>
                      </w:pPr>
                      <w:r w:rsidRPr="002A233D">
                        <w:rPr>
                          <w:rFonts w:asciiTheme="minorHAnsi" w:hAnsiTheme="minorHAnsi"/>
                          <w:color w:val="FFFFFF" w:themeColor="background1"/>
                          <w:sz w:val="22"/>
                          <w:lang w:val="es-419"/>
                        </w:rPr>
                        <w:t>OEA/Ser.L/V/II</w:t>
                      </w:r>
                    </w:p>
                    <w:p w14:paraId="6A41611B" w14:textId="2FE9EC61" w:rsidR="00627C9F" w:rsidRPr="002A233D" w:rsidRDefault="00627C9F" w:rsidP="007A5817">
                      <w:pPr>
                        <w:spacing w:line="276" w:lineRule="auto"/>
                        <w:jc w:val="right"/>
                        <w:rPr>
                          <w:rFonts w:asciiTheme="minorHAnsi" w:hAnsiTheme="minorHAnsi"/>
                          <w:color w:val="FFFFFF" w:themeColor="background1"/>
                          <w:sz w:val="22"/>
                          <w:lang w:val="es-419"/>
                        </w:rPr>
                      </w:pPr>
                      <w:r w:rsidRPr="002A233D">
                        <w:rPr>
                          <w:rFonts w:asciiTheme="minorHAnsi" w:hAnsiTheme="minorHAnsi"/>
                          <w:color w:val="FFFFFF" w:themeColor="background1"/>
                          <w:sz w:val="22"/>
                          <w:lang w:val="es-419"/>
                        </w:rPr>
                        <w:t xml:space="preserve">Doc. </w:t>
                      </w:r>
                      <w:r w:rsidR="000C3ABA" w:rsidRPr="002A233D">
                        <w:rPr>
                          <w:rFonts w:asciiTheme="minorHAnsi" w:hAnsiTheme="minorHAnsi"/>
                          <w:color w:val="FFFFFF" w:themeColor="background1"/>
                          <w:sz w:val="22"/>
                          <w:lang w:val="es-419"/>
                        </w:rPr>
                        <w:t>163</w:t>
                      </w:r>
                    </w:p>
                    <w:p w14:paraId="69373ED2" w14:textId="704D44CD" w:rsidR="00627C9F" w:rsidRPr="001B4C00" w:rsidRDefault="000C3AB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julio</w:t>
                      </w:r>
                      <w:r w:rsidR="00627C9F" w:rsidRPr="001B4C00">
                        <w:rPr>
                          <w:rFonts w:asciiTheme="minorHAnsi" w:hAnsiTheme="minorHAnsi"/>
                          <w:color w:val="FFFFFF" w:themeColor="background1"/>
                          <w:sz w:val="22"/>
                          <w:lang w:val="es-ES"/>
                        </w:rPr>
                        <w:t xml:space="preserve"> 20</w:t>
                      </w:r>
                      <w:r w:rsidR="003974F5">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16106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C3AB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C3ABA">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3974F5">
                              <w:rPr>
                                <w:rFonts w:asciiTheme="majorHAnsi" w:hAnsiTheme="majorHAnsi"/>
                                <w:color w:val="0D0D0D" w:themeColor="text1" w:themeTint="F2"/>
                                <w:sz w:val="18"/>
                                <w:szCs w:val="22"/>
                                <w:lang w:val="es-ES"/>
                              </w:rPr>
                              <w:t>2</w:t>
                            </w:r>
                            <w:r w:rsidR="000C3A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16106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C3AB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0C3ABA">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3974F5">
                        <w:rPr>
                          <w:rFonts w:asciiTheme="majorHAnsi" w:hAnsiTheme="majorHAnsi"/>
                          <w:color w:val="0D0D0D" w:themeColor="text1" w:themeTint="F2"/>
                          <w:sz w:val="18"/>
                          <w:szCs w:val="22"/>
                          <w:lang w:val="es-ES"/>
                        </w:rPr>
                        <w:t>2</w:t>
                      </w:r>
                      <w:r w:rsidR="000C3A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54D11" w14:textId="77777777" w:rsidR="002A233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C3ABA" w:rsidRPr="000C3ABA">
                              <w:rPr>
                                <w:rFonts w:asciiTheme="majorHAnsi" w:hAnsiTheme="majorHAnsi"/>
                                <w:color w:val="595959" w:themeColor="text1" w:themeTint="A6"/>
                                <w:sz w:val="18"/>
                                <w:szCs w:val="18"/>
                                <w:lang w:val="pt-BR"/>
                              </w:rPr>
                              <w:t>160</w:t>
                            </w:r>
                            <w:r w:rsidR="007B05C4" w:rsidRPr="000C3ABA">
                              <w:rPr>
                                <w:rFonts w:asciiTheme="majorHAnsi" w:hAnsiTheme="majorHAnsi"/>
                                <w:color w:val="595959" w:themeColor="text1" w:themeTint="A6"/>
                                <w:sz w:val="18"/>
                                <w:szCs w:val="18"/>
                                <w:lang w:val="pt-BR"/>
                              </w:rPr>
                              <w:t>/</w:t>
                            </w:r>
                            <w:r w:rsidR="00A777B4" w:rsidRPr="000C3ABA">
                              <w:rPr>
                                <w:rFonts w:asciiTheme="majorHAnsi" w:hAnsiTheme="majorHAnsi"/>
                                <w:color w:val="595959" w:themeColor="text1" w:themeTint="A6"/>
                                <w:sz w:val="18"/>
                                <w:szCs w:val="18"/>
                                <w:lang w:val="pt-BR"/>
                              </w:rPr>
                              <w:t>2</w:t>
                            </w:r>
                            <w:r w:rsidR="003974F5" w:rsidRPr="000C3ABA">
                              <w:rPr>
                                <w:rFonts w:asciiTheme="majorHAnsi" w:hAnsiTheme="majorHAnsi"/>
                                <w:color w:val="595959" w:themeColor="text1" w:themeTint="A6"/>
                                <w:sz w:val="18"/>
                                <w:szCs w:val="18"/>
                                <w:lang w:val="pt-BR"/>
                              </w:rPr>
                              <w:t>2</w:t>
                            </w:r>
                            <w:r w:rsidRPr="000C3ABA">
                              <w:rPr>
                                <w:rFonts w:asciiTheme="majorHAnsi" w:hAnsiTheme="majorHAnsi"/>
                                <w:color w:val="595959" w:themeColor="text1" w:themeTint="A6"/>
                                <w:sz w:val="18"/>
                                <w:szCs w:val="18"/>
                                <w:lang w:val="pt-BR"/>
                              </w:rPr>
                              <w:t xml:space="preserve">. </w:t>
                            </w:r>
                            <w:r w:rsidR="003974F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F5759A">
                              <w:rPr>
                                <w:rFonts w:asciiTheme="majorHAnsi" w:hAnsiTheme="majorHAnsi"/>
                                <w:color w:val="595959" w:themeColor="text1" w:themeTint="A6"/>
                                <w:sz w:val="18"/>
                                <w:szCs w:val="18"/>
                                <w:lang w:val="es-ES_tradnl"/>
                              </w:rPr>
                              <w:t>Eva Boss Viuda de Raffo</w:t>
                            </w:r>
                            <w:r w:rsidR="003974F5">
                              <w:rPr>
                                <w:rFonts w:asciiTheme="majorHAnsi" w:hAnsiTheme="majorHAnsi"/>
                                <w:color w:val="595959" w:themeColor="text1" w:themeTint="A6"/>
                                <w:sz w:val="18"/>
                                <w:szCs w:val="18"/>
                                <w:lang w:val="es-ES_tradnl"/>
                              </w:rPr>
                              <w:t xml:space="preserve"> e hijo</w:t>
                            </w:r>
                            <w:r w:rsidRPr="00890650">
                              <w:rPr>
                                <w:rFonts w:asciiTheme="majorHAnsi" w:hAnsiTheme="majorHAnsi"/>
                                <w:color w:val="595959" w:themeColor="text1" w:themeTint="A6"/>
                                <w:sz w:val="18"/>
                                <w:szCs w:val="18"/>
                                <w:lang w:val="es-ES_tradnl"/>
                              </w:rPr>
                              <w:t>.</w:t>
                            </w:r>
                            <w:r w:rsidR="000C3ABA">
                              <w:rPr>
                                <w:rFonts w:asciiTheme="majorHAnsi" w:hAnsiTheme="majorHAnsi"/>
                                <w:color w:val="595959" w:themeColor="text1" w:themeTint="A6"/>
                                <w:sz w:val="18"/>
                                <w:szCs w:val="18"/>
                                <w:lang w:val="es-ES_tradnl"/>
                              </w:rPr>
                              <w:t xml:space="preserve"> </w:t>
                            </w:r>
                          </w:p>
                          <w:p w14:paraId="0D1B22CF" w14:textId="0960742B" w:rsidR="00113F73" w:rsidRPr="000C3ABA" w:rsidRDefault="000C3ABA"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554D11" w14:textId="77777777" w:rsidR="002A233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C3ABA" w:rsidRPr="000C3ABA">
                        <w:rPr>
                          <w:rFonts w:asciiTheme="majorHAnsi" w:hAnsiTheme="majorHAnsi"/>
                          <w:color w:val="595959" w:themeColor="text1" w:themeTint="A6"/>
                          <w:sz w:val="18"/>
                          <w:szCs w:val="18"/>
                          <w:lang w:val="pt-BR"/>
                        </w:rPr>
                        <w:t>160</w:t>
                      </w:r>
                      <w:r w:rsidR="007B05C4" w:rsidRPr="000C3ABA">
                        <w:rPr>
                          <w:rFonts w:asciiTheme="majorHAnsi" w:hAnsiTheme="majorHAnsi"/>
                          <w:color w:val="595959" w:themeColor="text1" w:themeTint="A6"/>
                          <w:sz w:val="18"/>
                          <w:szCs w:val="18"/>
                          <w:lang w:val="pt-BR"/>
                        </w:rPr>
                        <w:t>/</w:t>
                      </w:r>
                      <w:r w:rsidR="00A777B4" w:rsidRPr="000C3ABA">
                        <w:rPr>
                          <w:rFonts w:asciiTheme="majorHAnsi" w:hAnsiTheme="majorHAnsi"/>
                          <w:color w:val="595959" w:themeColor="text1" w:themeTint="A6"/>
                          <w:sz w:val="18"/>
                          <w:szCs w:val="18"/>
                          <w:lang w:val="pt-BR"/>
                        </w:rPr>
                        <w:t>2</w:t>
                      </w:r>
                      <w:r w:rsidR="003974F5" w:rsidRPr="000C3ABA">
                        <w:rPr>
                          <w:rFonts w:asciiTheme="majorHAnsi" w:hAnsiTheme="majorHAnsi"/>
                          <w:color w:val="595959" w:themeColor="text1" w:themeTint="A6"/>
                          <w:sz w:val="18"/>
                          <w:szCs w:val="18"/>
                          <w:lang w:val="pt-BR"/>
                        </w:rPr>
                        <w:t>2</w:t>
                      </w:r>
                      <w:r w:rsidRPr="000C3ABA">
                        <w:rPr>
                          <w:rFonts w:asciiTheme="majorHAnsi" w:hAnsiTheme="majorHAnsi"/>
                          <w:color w:val="595959" w:themeColor="text1" w:themeTint="A6"/>
                          <w:sz w:val="18"/>
                          <w:szCs w:val="18"/>
                          <w:lang w:val="pt-BR"/>
                        </w:rPr>
                        <w:t xml:space="preserve">. </w:t>
                      </w:r>
                      <w:r w:rsidR="003974F5">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F5759A">
                        <w:rPr>
                          <w:rFonts w:asciiTheme="majorHAnsi" w:hAnsiTheme="majorHAnsi"/>
                          <w:color w:val="595959" w:themeColor="text1" w:themeTint="A6"/>
                          <w:sz w:val="18"/>
                          <w:szCs w:val="18"/>
                          <w:lang w:val="es-ES_tradnl"/>
                        </w:rPr>
                        <w:t>Eva Boss Viuda de Raffo</w:t>
                      </w:r>
                      <w:r w:rsidR="003974F5">
                        <w:rPr>
                          <w:rFonts w:asciiTheme="majorHAnsi" w:hAnsiTheme="majorHAnsi"/>
                          <w:color w:val="595959" w:themeColor="text1" w:themeTint="A6"/>
                          <w:sz w:val="18"/>
                          <w:szCs w:val="18"/>
                          <w:lang w:val="es-ES_tradnl"/>
                        </w:rPr>
                        <w:t xml:space="preserve"> e hijo</w:t>
                      </w:r>
                      <w:r w:rsidRPr="00890650">
                        <w:rPr>
                          <w:rFonts w:asciiTheme="majorHAnsi" w:hAnsiTheme="majorHAnsi"/>
                          <w:color w:val="595959" w:themeColor="text1" w:themeTint="A6"/>
                          <w:sz w:val="18"/>
                          <w:szCs w:val="18"/>
                          <w:lang w:val="es-ES_tradnl"/>
                        </w:rPr>
                        <w:t>.</w:t>
                      </w:r>
                      <w:r w:rsidR="000C3ABA">
                        <w:rPr>
                          <w:rFonts w:asciiTheme="majorHAnsi" w:hAnsiTheme="majorHAnsi"/>
                          <w:color w:val="595959" w:themeColor="text1" w:themeTint="A6"/>
                          <w:sz w:val="18"/>
                          <w:szCs w:val="18"/>
                          <w:lang w:val="es-ES_tradnl"/>
                        </w:rPr>
                        <w:t xml:space="preserve"> </w:t>
                      </w:r>
                    </w:p>
                    <w:p w14:paraId="0D1B22CF" w14:textId="0960742B" w:rsidR="00113F73" w:rsidRPr="000C3ABA" w:rsidRDefault="000C3ABA"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7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499D9AC"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95EAF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D40844E" w:rsidR="0070697F" w:rsidRPr="00006B74" w:rsidRDefault="000C3ABA"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1BB3BFF">
                <wp:simplePos x="0" y="0"/>
                <wp:positionH relativeFrom="column">
                  <wp:posOffset>1285875</wp:posOffset>
                </wp:positionH>
                <wp:positionV relativeFrom="paragraph">
                  <wp:posOffset>566420</wp:posOffset>
                </wp:positionV>
                <wp:extent cx="409638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556AC859">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68320" cy="45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25pt;margin-top:44.6pt;width:322.5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556AC859">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68320" cy="454900"/>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E40792"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3239B8" w:rsidRPr="00F5759A" w14:paraId="5A79D1F7" w14:textId="77777777" w:rsidTr="006A373F">
        <w:tc>
          <w:tcPr>
            <w:tcW w:w="3487" w:type="dxa"/>
            <w:tcBorders>
              <w:top w:val="single" w:sz="4" w:space="0" w:color="auto"/>
              <w:bottom w:val="single" w:sz="6" w:space="0" w:color="auto"/>
            </w:tcBorders>
            <w:shd w:val="clear" w:color="auto" w:fill="386294"/>
            <w:vAlign w:val="center"/>
          </w:tcPr>
          <w:p w14:paraId="0CB2A43B" w14:textId="6FB89BFC"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Parte peticionaria</w:t>
            </w:r>
          </w:p>
        </w:tc>
        <w:tc>
          <w:tcPr>
            <w:tcW w:w="5760" w:type="dxa"/>
            <w:vAlign w:val="center"/>
          </w:tcPr>
          <w:p w14:paraId="3C5315D8" w14:textId="61A98DEB" w:rsidR="003239B8" w:rsidRPr="00E40792" w:rsidRDefault="00F5759A" w:rsidP="008D2290">
            <w:pPr>
              <w:jc w:val="both"/>
              <w:rPr>
                <w:rFonts w:asciiTheme="majorHAnsi" w:hAnsiTheme="majorHAnsi"/>
                <w:bCs/>
                <w:sz w:val="20"/>
                <w:szCs w:val="20"/>
                <w:lang w:val="es-PA"/>
              </w:rPr>
            </w:pPr>
            <w:r>
              <w:rPr>
                <w:rFonts w:asciiTheme="majorHAnsi" w:hAnsiTheme="majorHAnsi"/>
                <w:bCs/>
                <w:sz w:val="20"/>
                <w:szCs w:val="20"/>
                <w:lang w:val="es-PA"/>
              </w:rPr>
              <w:t xml:space="preserve">Rubén </w:t>
            </w:r>
            <w:r w:rsidR="006A373F">
              <w:rPr>
                <w:rFonts w:asciiTheme="majorHAnsi" w:hAnsiTheme="majorHAnsi"/>
                <w:bCs/>
                <w:sz w:val="20"/>
                <w:szCs w:val="20"/>
                <w:lang w:val="es-PA"/>
              </w:rPr>
              <w:t>Américo</w:t>
            </w:r>
            <w:r>
              <w:rPr>
                <w:rFonts w:asciiTheme="majorHAnsi" w:hAnsiTheme="majorHAnsi"/>
                <w:bCs/>
                <w:sz w:val="20"/>
                <w:szCs w:val="20"/>
                <w:lang w:val="es-PA"/>
              </w:rPr>
              <w:t xml:space="preserve"> Raffo </w:t>
            </w:r>
          </w:p>
        </w:tc>
      </w:tr>
      <w:tr w:rsidR="003239B8" w:rsidRPr="00B22F09" w14:paraId="593A7E45" w14:textId="77777777" w:rsidTr="006A373F">
        <w:tc>
          <w:tcPr>
            <w:tcW w:w="3487" w:type="dxa"/>
            <w:tcBorders>
              <w:top w:val="single" w:sz="6" w:space="0" w:color="auto"/>
              <w:bottom w:val="single" w:sz="6" w:space="0" w:color="auto"/>
            </w:tcBorders>
            <w:shd w:val="clear" w:color="auto" w:fill="386294"/>
            <w:vAlign w:val="center"/>
          </w:tcPr>
          <w:p w14:paraId="0E78CA0C" w14:textId="6191E4A1" w:rsidR="003239B8" w:rsidRPr="00E40792" w:rsidRDefault="002355A9"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Presunta víctima</w:t>
            </w:r>
          </w:p>
        </w:tc>
        <w:tc>
          <w:tcPr>
            <w:tcW w:w="5760" w:type="dxa"/>
            <w:vAlign w:val="center"/>
          </w:tcPr>
          <w:p w14:paraId="4AEBF59E" w14:textId="309F595F" w:rsidR="003239B8" w:rsidRPr="00E40792" w:rsidRDefault="00F5759A" w:rsidP="005B6D22">
            <w:pPr>
              <w:jc w:val="both"/>
              <w:rPr>
                <w:rFonts w:asciiTheme="majorHAnsi" w:hAnsiTheme="majorHAnsi"/>
                <w:bCs/>
                <w:sz w:val="20"/>
                <w:szCs w:val="20"/>
                <w:lang w:val="es-ES"/>
              </w:rPr>
            </w:pPr>
            <w:r>
              <w:rPr>
                <w:rFonts w:asciiTheme="majorHAnsi" w:hAnsiTheme="majorHAnsi"/>
                <w:bCs/>
                <w:sz w:val="20"/>
                <w:szCs w:val="20"/>
                <w:lang w:val="es-ES"/>
              </w:rPr>
              <w:t xml:space="preserve">Eva Boss Viuda de Raffo y Rubén </w:t>
            </w:r>
            <w:r w:rsidR="006A373F">
              <w:rPr>
                <w:rFonts w:asciiTheme="majorHAnsi" w:hAnsiTheme="majorHAnsi"/>
                <w:bCs/>
                <w:sz w:val="20"/>
                <w:szCs w:val="20"/>
                <w:lang w:val="es-ES"/>
              </w:rPr>
              <w:t>Américo</w:t>
            </w:r>
            <w:r>
              <w:rPr>
                <w:rFonts w:asciiTheme="majorHAnsi" w:hAnsiTheme="majorHAnsi"/>
                <w:bCs/>
                <w:sz w:val="20"/>
                <w:szCs w:val="20"/>
                <w:lang w:val="es-ES"/>
              </w:rPr>
              <w:t xml:space="preserve"> Raffo</w:t>
            </w:r>
            <w:r w:rsidR="00CD232B">
              <w:rPr>
                <w:rFonts w:asciiTheme="majorHAnsi" w:hAnsiTheme="majorHAnsi"/>
                <w:bCs/>
                <w:sz w:val="20"/>
                <w:szCs w:val="20"/>
                <w:lang w:val="es-ES"/>
              </w:rPr>
              <w:t xml:space="preserve"> </w:t>
            </w:r>
          </w:p>
        </w:tc>
      </w:tr>
      <w:tr w:rsidR="003239B8" w:rsidRPr="00E40792" w14:paraId="3E62E1D3" w14:textId="77777777" w:rsidTr="006A373F">
        <w:tc>
          <w:tcPr>
            <w:tcW w:w="3487" w:type="dxa"/>
            <w:tcBorders>
              <w:top w:val="single" w:sz="6" w:space="0" w:color="auto"/>
              <w:bottom w:val="single" w:sz="6" w:space="0" w:color="auto"/>
            </w:tcBorders>
            <w:shd w:val="clear" w:color="auto" w:fill="386294"/>
            <w:vAlign w:val="center"/>
          </w:tcPr>
          <w:p w14:paraId="340B0F09" w14:textId="16C11299"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Estado denunciado</w:t>
            </w:r>
          </w:p>
        </w:tc>
        <w:tc>
          <w:tcPr>
            <w:tcW w:w="5760" w:type="dxa"/>
            <w:vAlign w:val="center"/>
          </w:tcPr>
          <w:p w14:paraId="274C8A50" w14:textId="364C85B2" w:rsidR="003239B8" w:rsidRPr="00E40792" w:rsidRDefault="00026DF5" w:rsidP="008D2290">
            <w:pPr>
              <w:jc w:val="both"/>
              <w:rPr>
                <w:rFonts w:asciiTheme="majorHAnsi" w:hAnsiTheme="majorHAnsi"/>
                <w:bCs/>
                <w:sz w:val="20"/>
                <w:szCs w:val="20"/>
                <w:lang w:val="es-ES"/>
              </w:rPr>
            </w:pPr>
            <w:r>
              <w:rPr>
                <w:rFonts w:asciiTheme="majorHAnsi" w:hAnsiTheme="majorHAnsi"/>
                <w:bCs/>
                <w:sz w:val="20"/>
                <w:szCs w:val="20"/>
                <w:lang w:val="es-ES"/>
              </w:rPr>
              <w:t>Argentina</w:t>
            </w:r>
          </w:p>
        </w:tc>
      </w:tr>
      <w:tr w:rsidR="00223A29" w:rsidRPr="00B22F09" w14:paraId="632511BC" w14:textId="77777777" w:rsidTr="006A373F">
        <w:trPr>
          <w:trHeight w:val="408"/>
        </w:trPr>
        <w:tc>
          <w:tcPr>
            <w:tcW w:w="3487" w:type="dxa"/>
            <w:tcBorders>
              <w:top w:val="single" w:sz="6" w:space="0" w:color="auto"/>
              <w:bottom w:val="single" w:sz="6" w:space="0" w:color="auto"/>
            </w:tcBorders>
            <w:shd w:val="clear" w:color="auto" w:fill="386294"/>
            <w:vAlign w:val="center"/>
          </w:tcPr>
          <w:p w14:paraId="727E2F6B" w14:textId="1D86EADA" w:rsidR="00223A29" w:rsidRPr="00E40792" w:rsidRDefault="001B3A00" w:rsidP="00E4118C">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Derechos </w:t>
            </w:r>
            <w:r w:rsidR="00E4118C" w:rsidRPr="00E40792">
              <w:rPr>
                <w:rFonts w:asciiTheme="majorHAnsi" w:hAnsiTheme="majorHAnsi"/>
                <w:b/>
                <w:color w:val="FFFFFF" w:themeColor="background1"/>
                <w:sz w:val="20"/>
                <w:szCs w:val="20"/>
                <w:lang w:val="es-ES"/>
              </w:rPr>
              <w:t>invocados</w:t>
            </w:r>
          </w:p>
        </w:tc>
        <w:tc>
          <w:tcPr>
            <w:tcW w:w="5760" w:type="dxa"/>
            <w:vAlign w:val="center"/>
          </w:tcPr>
          <w:p w14:paraId="6DEE1EEB" w14:textId="7419A848" w:rsidR="00223A29" w:rsidRPr="00E40792" w:rsidRDefault="0098113F" w:rsidP="0034224A">
            <w:pPr>
              <w:jc w:val="both"/>
              <w:rPr>
                <w:rFonts w:asciiTheme="majorHAnsi" w:hAnsiTheme="majorHAnsi"/>
                <w:bCs/>
                <w:sz w:val="20"/>
                <w:szCs w:val="20"/>
                <w:lang w:val="es-ES"/>
              </w:rPr>
            </w:pPr>
            <w:r>
              <w:rPr>
                <w:rFonts w:asciiTheme="majorHAnsi" w:hAnsiTheme="majorHAnsi"/>
                <w:bCs/>
                <w:sz w:val="20"/>
                <w:szCs w:val="20"/>
                <w:lang w:val="es-PA"/>
              </w:rPr>
              <w:t>Artículos</w:t>
            </w:r>
            <w:r w:rsidR="00777567">
              <w:rPr>
                <w:rFonts w:asciiTheme="majorHAnsi" w:hAnsiTheme="majorHAnsi"/>
                <w:bCs/>
                <w:sz w:val="20"/>
                <w:szCs w:val="20"/>
                <w:lang w:val="es-PA"/>
              </w:rPr>
              <w:t xml:space="preserve"> </w:t>
            </w:r>
            <w:r w:rsidR="00F5759A">
              <w:rPr>
                <w:rFonts w:asciiTheme="majorHAnsi" w:hAnsiTheme="majorHAnsi"/>
                <w:bCs/>
                <w:sz w:val="20"/>
                <w:szCs w:val="20"/>
                <w:lang w:val="es-PA"/>
              </w:rPr>
              <w:t>5 (integridad personal), 7</w:t>
            </w:r>
            <w:r w:rsidR="00620631">
              <w:rPr>
                <w:rFonts w:asciiTheme="majorHAnsi" w:hAnsiTheme="majorHAnsi"/>
                <w:bCs/>
                <w:sz w:val="20"/>
                <w:szCs w:val="20"/>
                <w:lang w:val="es-PA"/>
              </w:rPr>
              <w:t xml:space="preserve"> (libertad personal) y 8 (garantías judiciales)</w:t>
            </w:r>
            <w:r w:rsidR="00C909DC">
              <w:rPr>
                <w:rFonts w:asciiTheme="majorHAnsi" w:hAnsiTheme="majorHAnsi"/>
                <w:bCs/>
                <w:sz w:val="20"/>
                <w:szCs w:val="20"/>
                <w:lang w:val="es-PA"/>
              </w:rPr>
              <w:t xml:space="preserve"> de la Convención Americana sobre Derechos Humanos</w:t>
            </w:r>
          </w:p>
        </w:tc>
      </w:tr>
    </w:tbl>
    <w:p w14:paraId="20263696" w14:textId="4C873868" w:rsidR="003239B8" w:rsidRPr="00E40792" w:rsidRDefault="002636E9"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 </w:t>
      </w:r>
      <w:r w:rsidR="003239B8" w:rsidRPr="00E40792">
        <w:rPr>
          <w:rFonts w:asciiTheme="majorHAnsi" w:hAnsiTheme="majorHAnsi"/>
          <w:b/>
          <w:bCs/>
          <w:sz w:val="20"/>
          <w:szCs w:val="20"/>
          <w:lang w:val="es-ES"/>
        </w:rPr>
        <w:t>II.</w:t>
      </w:r>
      <w:r w:rsidR="003239B8" w:rsidRPr="00E40792">
        <w:rPr>
          <w:rFonts w:asciiTheme="majorHAnsi" w:hAnsiTheme="majorHAnsi"/>
          <w:b/>
          <w:bCs/>
          <w:sz w:val="20"/>
          <w:szCs w:val="20"/>
          <w:lang w:val="es-ES"/>
        </w:rPr>
        <w:tab/>
        <w:t>TRÁMITE ANTE LA CIDH</w:t>
      </w:r>
      <w:r w:rsidR="008E3BFE" w:rsidRPr="00E40792">
        <w:rPr>
          <w:rStyle w:val="FootnoteReference"/>
          <w:rFonts w:asciiTheme="majorHAnsi" w:hAnsiTheme="majorHAnsi"/>
          <w:b/>
          <w:sz w:val="20"/>
          <w:szCs w:val="20"/>
          <w:lang w:val="es-ES"/>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4C2312" w:rsidRPr="00E40792" w14:paraId="306EFCB0" w14:textId="77777777" w:rsidTr="006A373F">
        <w:tc>
          <w:tcPr>
            <w:tcW w:w="3487" w:type="dxa"/>
            <w:tcBorders>
              <w:top w:val="single" w:sz="6" w:space="0" w:color="auto"/>
              <w:bottom w:val="single" w:sz="6" w:space="0" w:color="auto"/>
            </w:tcBorders>
            <w:shd w:val="clear" w:color="auto" w:fill="386294"/>
            <w:vAlign w:val="center"/>
          </w:tcPr>
          <w:p w14:paraId="7508D16F" w14:textId="2A4C7FC3" w:rsidR="004C2312" w:rsidRPr="00E40792" w:rsidRDefault="000C1C69"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Recepción</w:t>
            </w:r>
            <w:r w:rsidR="00D77503" w:rsidRPr="00E40792">
              <w:rPr>
                <w:rFonts w:asciiTheme="majorHAnsi" w:hAnsiTheme="majorHAnsi"/>
                <w:b/>
                <w:color w:val="FFFFFF" w:themeColor="background1"/>
                <w:sz w:val="20"/>
                <w:szCs w:val="20"/>
                <w:lang w:val="es-ES"/>
              </w:rPr>
              <w:t xml:space="preserve"> de la petición</w:t>
            </w:r>
          </w:p>
        </w:tc>
        <w:tc>
          <w:tcPr>
            <w:tcW w:w="5760" w:type="dxa"/>
            <w:vAlign w:val="center"/>
          </w:tcPr>
          <w:p w14:paraId="6E579153" w14:textId="4F2A318A" w:rsidR="004C2312" w:rsidRPr="00E40792" w:rsidRDefault="00620631" w:rsidP="002625EA">
            <w:pPr>
              <w:jc w:val="both"/>
              <w:rPr>
                <w:rFonts w:asciiTheme="majorHAnsi" w:hAnsiTheme="majorHAnsi"/>
                <w:bCs/>
                <w:sz w:val="20"/>
                <w:szCs w:val="20"/>
                <w:lang w:val="es-ES"/>
              </w:rPr>
            </w:pPr>
            <w:r>
              <w:rPr>
                <w:rFonts w:asciiTheme="majorHAnsi" w:hAnsiTheme="majorHAnsi"/>
                <w:bCs/>
                <w:sz w:val="20"/>
                <w:szCs w:val="20"/>
                <w:lang w:val="es-ES"/>
              </w:rPr>
              <w:t>17 de febrero de 2015</w:t>
            </w:r>
            <w:r w:rsidR="002636E9" w:rsidRPr="00E40792">
              <w:rPr>
                <w:rFonts w:asciiTheme="majorHAnsi" w:hAnsiTheme="majorHAnsi"/>
                <w:bCs/>
                <w:sz w:val="20"/>
                <w:szCs w:val="20"/>
                <w:lang w:val="es-ES"/>
              </w:rPr>
              <w:t xml:space="preserve"> </w:t>
            </w:r>
          </w:p>
        </w:tc>
      </w:tr>
      <w:tr w:rsidR="006E772A" w:rsidRPr="00B22F09" w14:paraId="68F509DA" w14:textId="77777777" w:rsidTr="006A373F">
        <w:tc>
          <w:tcPr>
            <w:tcW w:w="3487" w:type="dxa"/>
            <w:tcBorders>
              <w:top w:val="single" w:sz="6" w:space="0" w:color="auto"/>
              <w:bottom w:val="single" w:sz="6" w:space="0" w:color="auto"/>
            </w:tcBorders>
            <w:shd w:val="clear" w:color="auto" w:fill="386294"/>
            <w:vAlign w:val="center"/>
          </w:tcPr>
          <w:p w14:paraId="62C9F91B" w14:textId="65F3AB1A" w:rsidR="006E772A" w:rsidRPr="00E40792" w:rsidRDefault="006E772A"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Información adicional </w:t>
            </w:r>
            <w:r w:rsidR="002355A9" w:rsidRPr="00E40792">
              <w:rPr>
                <w:rFonts w:asciiTheme="majorHAnsi" w:hAnsiTheme="majorHAnsi"/>
                <w:b/>
                <w:color w:val="FFFFFF" w:themeColor="background1"/>
                <w:sz w:val="20"/>
                <w:szCs w:val="20"/>
                <w:lang w:val="es-ES"/>
              </w:rPr>
              <w:t>recibida en la etapa de estudio</w:t>
            </w:r>
          </w:p>
        </w:tc>
        <w:tc>
          <w:tcPr>
            <w:tcW w:w="5760" w:type="dxa"/>
            <w:vAlign w:val="center"/>
          </w:tcPr>
          <w:p w14:paraId="796669C8" w14:textId="774EFE38" w:rsidR="006E772A" w:rsidRPr="00E40792" w:rsidRDefault="00620631" w:rsidP="002625EA">
            <w:pPr>
              <w:jc w:val="both"/>
              <w:rPr>
                <w:rFonts w:asciiTheme="majorHAnsi" w:hAnsiTheme="majorHAnsi"/>
                <w:bCs/>
                <w:sz w:val="20"/>
                <w:szCs w:val="20"/>
                <w:lang w:val="es-ES"/>
              </w:rPr>
            </w:pPr>
            <w:r>
              <w:rPr>
                <w:rFonts w:asciiTheme="majorHAnsi" w:hAnsiTheme="majorHAnsi"/>
                <w:bCs/>
                <w:sz w:val="20"/>
                <w:szCs w:val="20"/>
                <w:lang w:val="es-ES"/>
              </w:rPr>
              <w:t>9 y 24 de marzo, 1 de julio, 10 de noviembre y 9 de diciembre de 2015; 21</w:t>
            </w:r>
            <w:r w:rsidR="001C0932">
              <w:rPr>
                <w:rFonts w:asciiTheme="majorHAnsi" w:hAnsiTheme="majorHAnsi"/>
                <w:bCs/>
                <w:sz w:val="20"/>
                <w:szCs w:val="20"/>
                <w:lang w:val="es-ES"/>
              </w:rPr>
              <w:t xml:space="preserve">, 25, 26 y 28 </w:t>
            </w:r>
            <w:r>
              <w:rPr>
                <w:rFonts w:asciiTheme="majorHAnsi" w:hAnsiTheme="majorHAnsi"/>
                <w:bCs/>
                <w:sz w:val="20"/>
                <w:szCs w:val="20"/>
                <w:lang w:val="es-ES"/>
              </w:rPr>
              <w:t>de octubre</w:t>
            </w:r>
            <w:r w:rsidR="001C0932">
              <w:rPr>
                <w:rFonts w:asciiTheme="majorHAnsi" w:hAnsiTheme="majorHAnsi"/>
                <w:bCs/>
                <w:sz w:val="20"/>
                <w:szCs w:val="20"/>
                <w:lang w:val="es-ES"/>
              </w:rPr>
              <w:t xml:space="preserve"> y 10, 15 y 22 de noviembre</w:t>
            </w:r>
            <w:r>
              <w:rPr>
                <w:rFonts w:asciiTheme="majorHAnsi" w:hAnsiTheme="majorHAnsi"/>
                <w:bCs/>
                <w:sz w:val="20"/>
                <w:szCs w:val="20"/>
                <w:lang w:val="es-ES"/>
              </w:rPr>
              <w:t xml:space="preserve"> de 2016</w:t>
            </w:r>
          </w:p>
        </w:tc>
      </w:tr>
      <w:tr w:rsidR="004C2312" w:rsidRPr="00E40792" w14:paraId="1BDCD5C6" w14:textId="77777777" w:rsidTr="006A373F">
        <w:tc>
          <w:tcPr>
            <w:tcW w:w="3487" w:type="dxa"/>
            <w:tcBorders>
              <w:top w:val="single" w:sz="6" w:space="0" w:color="auto"/>
              <w:bottom w:val="single" w:sz="6" w:space="0" w:color="auto"/>
            </w:tcBorders>
            <w:shd w:val="clear" w:color="auto" w:fill="386294"/>
            <w:vAlign w:val="center"/>
          </w:tcPr>
          <w:p w14:paraId="7A18664F" w14:textId="53CE1B14" w:rsidR="004C2312" w:rsidRPr="00E40792" w:rsidRDefault="004A6A54" w:rsidP="000C1C69">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N</w:t>
            </w:r>
            <w:r w:rsidR="004C2312" w:rsidRPr="00E40792">
              <w:rPr>
                <w:rFonts w:asciiTheme="majorHAnsi" w:hAnsiTheme="majorHAnsi"/>
                <w:b/>
                <w:color w:val="FFFFFF" w:themeColor="background1"/>
                <w:sz w:val="20"/>
                <w:szCs w:val="20"/>
                <w:lang w:val="es-ES"/>
              </w:rPr>
              <w:t>otificación de la petición</w:t>
            </w:r>
          </w:p>
        </w:tc>
        <w:tc>
          <w:tcPr>
            <w:tcW w:w="5760" w:type="dxa"/>
            <w:vAlign w:val="center"/>
          </w:tcPr>
          <w:p w14:paraId="1519DA6A" w14:textId="0ADFDFB0" w:rsidR="004C2312" w:rsidRPr="00E40792" w:rsidRDefault="001C0932" w:rsidP="008D2290">
            <w:pPr>
              <w:jc w:val="both"/>
              <w:rPr>
                <w:rFonts w:asciiTheme="majorHAnsi" w:hAnsiTheme="majorHAnsi"/>
                <w:bCs/>
                <w:sz w:val="20"/>
                <w:szCs w:val="20"/>
                <w:lang w:val="es-ES"/>
              </w:rPr>
            </w:pPr>
            <w:r>
              <w:rPr>
                <w:rFonts w:asciiTheme="majorHAnsi" w:hAnsiTheme="majorHAnsi"/>
                <w:bCs/>
                <w:sz w:val="20"/>
                <w:szCs w:val="20"/>
                <w:lang w:val="es-ES"/>
              </w:rPr>
              <w:t>3 de septiembre de 2019</w:t>
            </w:r>
          </w:p>
        </w:tc>
      </w:tr>
      <w:tr w:rsidR="00F06354" w:rsidRPr="00E40792" w14:paraId="6147A8D5" w14:textId="77777777" w:rsidTr="006A373F">
        <w:tc>
          <w:tcPr>
            <w:tcW w:w="3487" w:type="dxa"/>
            <w:tcBorders>
              <w:top w:val="single" w:sz="6" w:space="0" w:color="auto"/>
              <w:bottom w:val="single" w:sz="6" w:space="0" w:color="auto"/>
            </w:tcBorders>
            <w:shd w:val="clear" w:color="auto" w:fill="386294"/>
            <w:vAlign w:val="center"/>
          </w:tcPr>
          <w:p w14:paraId="0201C86D" w14:textId="678B514E" w:rsidR="00F06354" w:rsidRPr="00E40792" w:rsidRDefault="00D77503" w:rsidP="00F063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Primera respuesta del Estado</w:t>
            </w:r>
          </w:p>
        </w:tc>
        <w:tc>
          <w:tcPr>
            <w:tcW w:w="5760" w:type="dxa"/>
            <w:vAlign w:val="center"/>
          </w:tcPr>
          <w:p w14:paraId="1972B99E" w14:textId="7F83FC35" w:rsidR="00F06354" w:rsidRPr="00E40792" w:rsidRDefault="001C0932" w:rsidP="00F06354">
            <w:pPr>
              <w:jc w:val="both"/>
              <w:rPr>
                <w:rFonts w:asciiTheme="majorHAnsi" w:hAnsiTheme="majorHAnsi"/>
                <w:bCs/>
                <w:sz w:val="20"/>
                <w:szCs w:val="20"/>
                <w:lang w:val="es-ES"/>
              </w:rPr>
            </w:pPr>
            <w:r>
              <w:rPr>
                <w:rFonts w:asciiTheme="majorHAnsi" w:hAnsiTheme="majorHAnsi"/>
                <w:bCs/>
                <w:sz w:val="20"/>
                <w:szCs w:val="20"/>
                <w:lang w:val="es-ES"/>
              </w:rPr>
              <w:t>27 de octubre de 2020</w:t>
            </w:r>
          </w:p>
        </w:tc>
      </w:tr>
      <w:tr w:rsidR="001C0932" w:rsidRPr="00B22F09" w14:paraId="67850AB8" w14:textId="77777777" w:rsidTr="006A373F">
        <w:tc>
          <w:tcPr>
            <w:tcW w:w="3487" w:type="dxa"/>
            <w:tcBorders>
              <w:top w:val="single" w:sz="6" w:space="0" w:color="auto"/>
              <w:bottom w:val="single" w:sz="6" w:space="0" w:color="auto"/>
            </w:tcBorders>
            <w:shd w:val="clear" w:color="auto" w:fill="386294"/>
            <w:vAlign w:val="center"/>
          </w:tcPr>
          <w:p w14:paraId="5CC0A955" w14:textId="4680A8B5" w:rsidR="001C0932" w:rsidRPr="00E40792" w:rsidRDefault="001C0932"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760" w:type="dxa"/>
            <w:vAlign w:val="center"/>
          </w:tcPr>
          <w:p w14:paraId="662D00D0" w14:textId="32E9D586" w:rsidR="001C0932" w:rsidRDefault="001C0932" w:rsidP="00F06354">
            <w:pPr>
              <w:jc w:val="both"/>
              <w:rPr>
                <w:rFonts w:asciiTheme="majorHAnsi" w:hAnsiTheme="majorHAnsi"/>
                <w:bCs/>
                <w:sz w:val="20"/>
                <w:szCs w:val="20"/>
                <w:lang w:val="es-ES"/>
              </w:rPr>
            </w:pPr>
            <w:r>
              <w:rPr>
                <w:rFonts w:asciiTheme="majorHAnsi" w:hAnsiTheme="majorHAnsi"/>
                <w:bCs/>
                <w:sz w:val="20"/>
                <w:szCs w:val="20"/>
                <w:lang w:val="es-ES"/>
              </w:rPr>
              <w:t>31 de octubre de 2020 y 9 de febrero y 26 de febrero de 2021</w:t>
            </w:r>
          </w:p>
        </w:tc>
      </w:tr>
      <w:tr w:rsidR="001C0932" w:rsidRPr="00B22F09" w14:paraId="37B5DEFA" w14:textId="77777777" w:rsidTr="006A373F">
        <w:tc>
          <w:tcPr>
            <w:tcW w:w="3487" w:type="dxa"/>
            <w:tcBorders>
              <w:top w:val="single" w:sz="6" w:space="0" w:color="auto"/>
              <w:bottom w:val="single" w:sz="6" w:space="0" w:color="auto"/>
            </w:tcBorders>
            <w:shd w:val="clear" w:color="auto" w:fill="386294"/>
            <w:vAlign w:val="center"/>
          </w:tcPr>
          <w:p w14:paraId="4D1A0D12" w14:textId="49A127CC" w:rsidR="001C0932" w:rsidRDefault="001C0932"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760" w:type="dxa"/>
            <w:vAlign w:val="center"/>
          </w:tcPr>
          <w:p w14:paraId="7B744CDE" w14:textId="28F71573" w:rsidR="001C0932" w:rsidRDefault="001C0932" w:rsidP="00F06354">
            <w:pPr>
              <w:jc w:val="both"/>
              <w:rPr>
                <w:rFonts w:asciiTheme="majorHAnsi" w:hAnsiTheme="majorHAnsi"/>
                <w:bCs/>
                <w:sz w:val="20"/>
                <w:szCs w:val="20"/>
                <w:lang w:val="es-ES"/>
              </w:rPr>
            </w:pPr>
            <w:r>
              <w:rPr>
                <w:rFonts w:asciiTheme="majorHAnsi" w:hAnsiTheme="majorHAnsi"/>
                <w:bCs/>
                <w:sz w:val="20"/>
                <w:szCs w:val="20"/>
                <w:lang w:val="es-ES"/>
              </w:rPr>
              <w:t xml:space="preserve">19 de febrero y 15 de septiembre de 2021 </w:t>
            </w:r>
          </w:p>
        </w:tc>
      </w:tr>
    </w:tbl>
    <w:p w14:paraId="21DAA666" w14:textId="5065046E"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III. </w:t>
      </w:r>
      <w:r w:rsidRPr="00E40792">
        <w:rPr>
          <w:rFonts w:asciiTheme="majorHAnsi" w:hAnsiTheme="majorHAnsi"/>
          <w:b/>
          <w:bCs/>
          <w:sz w:val="20"/>
          <w:szCs w:val="20"/>
          <w:lang w:val="es-ES"/>
        </w:rPr>
        <w:tab/>
        <w:t>COMPETENCIA</w:t>
      </w:r>
      <w:r w:rsidR="00EE00E9" w:rsidRPr="00E4079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E40792" w14:paraId="072532AD" w14:textId="77777777" w:rsidTr="00E4079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E40792" w:rsidRDefault="00D77503" w:rsidP="008D2290">
            <w:pPr>
              <w:jc w:val="center"/>
              <w:rPr>
                <w:rFonts w:asciiTheme="majorHAnsi" w:hAnsiTheme="majorHAnsi"/>
                <w:b/>
                <w:i/>
                <w:color w:val="FFFFFF" w:themeColor="background1"/>
                <w:sz w:val="20"/>
                <w:szCs w:val="20"/>
                <w:lang w:val="es-ES"/>
              </w:rPr>
            </w:pPr>
            <w:r w:rsidRPr="00E40792">
              <w:rPr>
                <w:rFonts w:asciiTheme="majorHAnsi" w:hAnsiTheme="majorHAnsi"/>
                <w:b/>
                <w:i/>
                <w:color w:val="FFFFFF" w:themeColor="background1"/>
                <w:sz w:val="20"/>
                <w:szCs w:val="20"/>
                <w:lang w:val="es-ES"/>
              </w:rPr>
              <w:t>Ratione personae</w:t>
            </w:r>
          </w:p>
        </w:tc>
        <w:tc>
          <w:tcPr>
            <w:tcW w:w="5755" w:type="dxa"/>
            <w:vAlign w:val="center"/>
          </w:tcPr>
          <w:p w14:paraId="7707F3E9" w14:textId="5413C97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B8802DA" w14:textId="77777777" w:rsidTr="00E4079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E40792" w:rsidRDefault="003239B8" w:rsidP="00D77503">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loci</w:t>
            </w:r>
          </w:p>
        </w:tc>
        <w:tc>
          <w:tcPr>
            <w:tcW w:w="5755" w:type="dxa"/>
            <w:vAlign w:val="center"/>
          </w:tcPr>
          <w:p w14:paraId="12C931CB" w14:textId="40C87F4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362FDF3" w14:textId="77777777" w:rsidTr="00E4079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temporis</w:t>
            </w:r>
          </w:p>
        </w:tc>
        <w:tc>
          <w:tcPr>
            <w:tcW w:w="5755" w:type="dxa"/>
            <w:vAlign w:val="center"/>
          </w:tcPr>
          <w:p w14:paraId="6F8B059B" w14:textId="3897AC54"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B22F09" w14:paraId="30ABEC3E" w14:textId="77777777" w:rsidTr="00E4079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materia</w:t>
            </w:r>
            <w:r w:rsidR="00EE00E9" w:rsidRPr="00E40792">
              <w:rPr>
                <w:rFonts w:asciiTheme="majorHAnsi" w:hAnsiTheme="majorHAnsi"/>
                <w:b/>
                <w:i/>
                <w:color w:val="FFFFFF" w:themeColor="background1"/>
                <w:sz w:val="20"/>
                <w:szCs w:val="20"/>
                <w:lang w:val="es-ES"/>
              </w:rPr>
              <w:t>e</w:t>
            </w:r>
          </w:p>
        </w:tc>
        <w:tc>
          <w:tcPr>
            <w:tcW w:w="5755" w:type="dxa"/>
            <w:vAlign w:val="center"/>
          </w:tcPr>
          <w:p w14:paraId="0C122F44" w14:textId="401870FB" w:rsidR="003239B8" w:rsidRPr="00E40792" w:rsidRDefault="00253195" w:rsidP="008D2290">
            <w:pPr>
              <w:jc w:val="both"/>
              <w:rPr>
                <w:rFonts w:asciiTheme="majorHAnsi" w:hAnsiTheme="majorHAnsi"/>
                <w:bCs/>
                <w:sz w:val="20"/>
                <w:szCs w:val="20"/>
                <w:lang w:val="es-ES"/>
              </w:rPr>
            </w:pPr>
            <w:r w:rsidRPr="00E40792">
              <w:rPr>
                <w:rFonts w:asciiTheme="majorHAnsi" w:hAnsiTheme="majorHAnsi"/>
                <w:bCs/>
                <w:sz w:val="20"/>
                <w:szCs w:val="20"/>
                <w:lang w:val="es-ES"/>
              </w:rPr>
              <w:t xml:space="preserve">Sí, </w:t>
            </w:r>
            <w:r w:rsidR="00933803" w:rsidRPr="00036BBC">
              <w:rPr>
                <w:rFonts w:asciiTheme="majorHAnsi" w:hAnsiTheme="majorHAnsi"/>
                <w:sz w:val="19"/>
                <w:szCs w:val="19"/>
                <w:lang w:val="es-PA"/>
              </w:rPr>
              <w:t>Declaración Americana de Derechos y Deberes del Hombre</w:t>
            </w:r>
            <w:r w:rsidR="00933803" w:rsidRPr="00036BBC">
              <w:rPr>
                <w:rStyle w:val="FootnoteReference"/>
                <w:rFonts w:asciiTheme="majorHAnsi" w:hAnsiTheme="majorHAnsi"/>
                <w:sz w:val="19"/>
                <w:szCs w:val="19"/>
                <w:lang w:val="es-PA"/>
              </w:rPr>
              <w:footnoteReference w:id="3"/>
            </w:r>
            <w:r w:rsidR="00933803" w:rsidRPr="00036BBC">
              <w:rPr>
                <w:rFonts w:asciiTheme="majorHAnsi" w:hAnsiTheme="majorHAnsi"/>
                <w:sz w:val="19"/>
                <w:szCs w:val="19"/>
                <w:lang w:val="es-PA"/>
              </w:rPr>
              <w:t xml:space="preserve"> (depósito del instrumento de ratificación de la Carta de la OEA realizado el 10 de abril de 1956); </w:t>
            </w:r>
            <w:r w:rsidRPr="00036BBC">
              <w:rPr>
                <w:rFonts w:asciiTheme="majorHAnsi" w:hAnsiTheme="majorHAnsi"/>
                <w:bCs/>
                <w:sz w:val="20"/>
                <w:szCs w:val="20"/>
                <w:lang w:val="es-ES"/>
              </w:rPr>
              <w:t xml:space="preserve">Convención Americana (depósito del instrumento realizado el </w:t>
            </w:r>
            <w:r w:rsidR="00D314F3" w:rsidRPr="00036BBC">
              <w:rPr>
                <w:rFonts w:asciiTheme="majorHAnsi" w:hAnsiTheme="majorHAnsi"/>
                <w:bCs/>
                <w:sz w:val="20"/>
                <w:szCs w:val="20"/>
                <w:lang w:val="es-ES"/>
              </w:rPr>
              <w:t>5 de septiembre de 1984)</w:t>
            </w:r>
            <w:r w:rsidR="00933803" w:rsidRPr="00036BBC">
              <w:rPr>
                <w:rFonts w:asciiTheme="majorHAnsi" w:hAnsiTheme="majorHAnsi"/>
                <w:bCs/>
                <w:sz w:val="20"/>
                <w:szCs w:val="20"/>
                <w:lang w:val="es-ES"/>
              </w:rPr>
              <w:t xml:space="preserve">; y Convención de Belém do Pará </w:t>
            </w:r>
            <w:r w:rsidR="001A0F00" w:rsidRPr="00036BBC">
              <w:rPr>
                <w:rFonts w:asciiTheme="majorHAnsi" w:hAnsiTheme="majorHAnsi"/>
                <w:bCs/>
                <w:sz w:val="20"/>
                <w:szCs w:val="20"/>
                <w:lang w:val="es-ES"/>
              </w:rPr>
              <w:t>(depósito del instrumento de ratificación realizado el 5 de julio de 1976)</w:t>
            </w:r>
            <w:r w:rsidR="00933803" w:rsidRPr="00036BBC">
              <w:rPr>
                <w:rFonts w:asciiTheme="majorHAnsi" w:hAnsiTheme="majorHAnsi"/>
                <w:bCs/>
                <w:sz w:val="20"/>
                <w:szCs w:val="20"/>
                <w:lang w:val="es-ES"/>
              </w:rPr>
              <w:t xml:space="preserve">  </w:t>
            </w:r>
          </w:p>
        </w:tc>
      </w:tr>
    </w:tbl>
    <w:p w14:paraId="4E92C444" w14:textId="44A3FC3C"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IV. </w:t>
      </w:r>
      <w:r w:rsidRPr="00E40792">
        <w:rPr>
          <w:rFonts w:asciiTheme="majorHAnsi" w:hAnsiTheme="majorHAnsi"/>
          <w:b/>
          <w:bCs/>
          <w:sz w:val="20"/>
          <w:szCs w:val="20"/>
          <w:lang w:val="es-ES"/>
        </w:rPr>
        <w:tab/>
      </w:r>
      <w:r w:rsidR="00EE00E9" w:rsidRPr="00E40792">
        <w:rPr>
          <w:rFonts w:asciiTheme="majorHAnsi" w:hAnsiTheme="majorHAnsi"/>
          <w:b/>
          <w:bCs/>
          <w:sz w:val="20"/>
          <w:szCs w:val="20"/>
          <w:lang w:val="es-ES"/>
        </w:rPr>
        <w:t>DUPLICACIÓN</w:t>
      </w:r>
      <w:r w:rsidR="00EE00E9" w:rsidRPr="00E40792">
        <w:rPr>
          <w:rFonts w:asciiTheme="majorHAnsi" w:hAnsiTheme="majorHAnsi"/>
          <w:b/>
          <w:bCs/>
          <w:color w:val="FFFFFF" w:themeColor="background1"/>
          <w:sz w:val="20"/>
          <w:szCs w:val="20"/>
          <w:lang w:val="es-ES"/>
        </w:rPr>
        <w:t xml:space="preserve"> </w:t>
      </w:r>
      <w:r w:rsidR="00EE00E9" w:rsidRPr="00E40792">
        <w:rPr>
          <w:rFonts w:asciiTheme="majorHAnsi" w:hAnsiTheme="majorHAnsi"/>
          <w:b/>
          <w:bCs/>
          <w:sz w:val="20"/>
          <w:szCs w:val="20"/>
          <w:lang w:val="es-ES"/>
        </w:rPr>
        <w:t>DE PROCEDIMIENTOS Y COSA JUZGADA</w:t>
      </w:r>
      <w:r w:rsidR="00EE00E9" w:rsidRPr="00E40792">
        <w:rPr>
          <w:rFonts w:asciiTheme="majorHAnsi" w:hAnsiTheme="majorHAnsi"/>
          <w:b/>
          <w:bCs/>
          <w:i/>
          <w:sz w:val="20"/>
          <w:szCs w:val="20"/>
          <w:lang w:val="es-ES"/>
        </w:rPr>
        <w:t xml:space="preserve"> </w:t>
      </w:r>
      <w:r w:rsidR="00E40792" w:rsidRPr="00E40792">
        <w:rPr>
          <w:rFonts w:asciiTheme="majorHAnsi" w:hAnsiTheme="majorHAnsi"/>
          <w:b/>
          <w:bCs/>
          <w:sz w:val="20"/>
          <w:szCs w:val="20"/>
          <w:lang w:val="es-ES"/>
        </w:rPr>
        <w:t>INTERNACIONAL, CARACTERIZACIÓN</w:t>
      </w:r>
      <w:r w:rsidRPr="00E40792">
        <w:rPr>
          <w:rFonts w:asciiTheme="majorHAnsi" w:hAnsiTheme="majorHAnsi"/>
          <w:b/>
          <w:bCs/>
          <w:sz w:val="20"/>
          <w:szCs w:val="20"/>
          <w:lang w:val="es-ES"/>
        </w:rPr>
        <w:t xml:space="preserve">, </w:t>
      </w:r>
      <w:r w:rsidRPr="00E4079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E40792" w14:paraId="1231C988" w14:textId="77777777" w:rsidTr="00E4079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E40792" w:rsidRDefault="00EE00E9" w:rsidP="00954B82">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Duplicación </w:t>
            </w:r>
            <w:r w:rsidR="00D77503" w:rsidRPr="00E40792">
              <w:rPr>
                <w:rFonts w:asciiTheme="majorHAnsi" w:hAnsiTheme="majorHAnsi"/>
                <w:b/>
                <w:color w:val="FFFFFF" w:themeColor="background1"/>
                <w:sz w:val="20"/>
                <w:szCs w:val="20"/>
                <w:lang w:val="es-ES"/>
              </w:rPr>
              <w:t>y cosa juzgada internacional</w:t>
            </w:r>
          </w:p>
        </w:tc>
        <w:tc>
          <w:tcPr>
            <w:tcW w:w="5755" w:type="dxa"/>
            <w:vAlign w:val="center"/>
          </w:tcPr>
          <w:p w14:paraId="240941E6" w14:textId="6C8799BB" w:rsidR="00EE00E9" w:rsidRPr="00E40792" w:rsidRDefault="00B84C70" w:rsidP="008D2290">
            <w:pPr>
              <w:jc w:val="both"/>
              <w:rPr>
                <w:rFonts w:asciiTheme="majorHAnsi" w:hAnsiTheme="majorHAnsi"/>
                <w:bCs/>
                <w:sz w:val="20"/>
                <w:szCs w:val="20"/>
                <w:lang w:val="es-ES"/>
              </w:rPr>
            </w:pPr>
            <w:r w:rsidRPr="00E40792">
              <w:rPr>
                <w:rFonts w:asciiTheme="majorHAnsi" w:hAnsiTheme="majorHAnsi"/>
                <w:bCs/>
                <w:sz w:val="20"/>
                <w:szCs w:val="20"/>
                <w:lang w:val="es-ES"/>
              </w:rPr>
              <w:t>No</w:t>
            </w:r>
          </w:p>
        </w:tc>
      </w:tr>
      <w:tr w:rsidR="003239B8" w:rsidRPr="00B22F09" w14:paraId="15FAA7D1" w14:textId="77777777" w:rsidTr="00E4079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E40792" w:rsidRDefault="003239B8" w:rsidP="00954B82">
            <w:pPr>
              <w:jc w:val="center"/>
              <w:rPr>
                <w:rFonts w:asciiTheme="majorHAnsi" w:hAnsiTheme="majorHAnsi"/>
                <w:b/>
                <w:i/>
                <w:color w:val="FFFFFF" w:themeColor="background1"/>
                <w:sz w:val="20"/>
                <w:szCs w:val="20"/>
                <w:lang w:val="es-ES"/>
              </w:rPr>
            </w:pPr>
            <w:r w:rsidRPr="00E40792">
              <w:rPr>
                <w:rFonts w:asciiTheme="majorHAnsi" w:hAnsiTheme="majorHAnsi"/>
                <w:b/>
                <w:color w:val="FFFFFF" w:themeColor="background1"/>
                <w:sz w:val="20"/>
                <w:szCs w:val="20"/>
                <w:lang w:val="es-ES"/>
              </w:rPr>
              <w:t>Derechos admi</w:t>
            </w:r>
            <w:r w:rsidR="00954B82" w:rsidRPr="00E40792">
              <w:rPr>
                <w:rFonts w:asciiTheme="majorHAnsi" w:hAnsiTheme="majorHAnsi"/>
                <w:b/>
                <w:color w:val="FFFFFF" w:themeColor="background1"/>
                <w:sz w:val="20"/>
                <w:szCs w:val="20"/>
                <w:lang w:val="es-ES"/>
              </w:rPr>
              <w:t>tidos</w:t>
            </w:r>
          </w:p>
        </w:tc>
        <w:tc>
          <w:tcPr>
            <w:tcW w:w="5755" w:type="dxa"/>
            <w:vAlign w:val="center"/>
          </w:tcPr>
          <w:p w14:paraId="6310C8F7" w14:textId="251E1EA0" w:rsidR="003239B8" w:rsidRPr="00E40792" w:rsidRDefault="00E37026" w:rsidP="001479C0">
            <w:pPr>
              <w:jc w:val="both"/>
              <w:rPr>
                <w:rFonts w:asciiTheme="majorHAnsi" w:hAnsiTheme="majorHAnsi"/>
                <w:bCs/>
                <w:sz w:val="20"/>
                <w:szCs w:val="20"/>
                <w:lang w:val="es-ES"/>
              </w:rPr>
            </w:pPr>
            <w:r w:rsidRPr="00E40792">
              <w:rPr>
                <w:rFonts w:asciiTheme="majorHAnsi" w:hAnsiTheme="majorHAnsi"/>
                <w:bCs/>
                <w:sz w:val="20"/>
                <w:szCs w:val="20"/>
                <w:lang w:val="es-ES"/>
              </w:rPr>
              <w:t>Artículo</w:t>
            </w:r>
            <w:r w:rsidR="001C0932">
              <w:rPr>
                <w:rFonts w:asciiTheme="majorHAnsi" w:hAnsiTheme="majorHAnsi"/>
                <w:bCs/>
                <w:sz w:val="20"/>
                <w:szCs w:val="20"/>
                <w:lang w:val="es-ES"/>
              </w:rPr>
              <w:t>s</w:t>
            </w:r>
            <w:r w:rsidR="001A0F00">
              <w:rPr>
                <w:rFonts w:asciiTheme="majorHAnsi" w:hAnsiTheme="majorHAnsi"/>
                <w:bCs/>
                <w:sz w:val="20"/>
                <w:szCs w:val="20"/>
                <w:lang w:val="es-ES"/>
              </w:rPr>
              <w:t xml:space="preserve"> I (vida, libertad, seguridad e integridad),</w:t>
            </w:r>
            <w:r w:rsidR="00A9299F">
              <w:rPr>
                <w:rFonts w:asciiTheme="majorHAnsi" w:hAnsiTheme="majorHAnsi"/>
                <w:bCs/>
                <w:sz w:val="20"/>
                <w:szCs w:val="20"/>
                <w:lang w:val="es-ES"/>
              </w:rPr>
              <w:t xml:space="preserve"> XVIII (justicia),</w:t>
            </w:r>
            <w:r w:rsidR="001A0F00">
              <w:rPr>
                <w:rFonts w:asciiTheme="majorHAnsi" w:hAnsiTheme="majorHAnsi"/>
                <w:bCs/>
                <w:sz w:val="20"/>
                <w:szCs w:val="20"/>
                <w:lang w:val="es-ES"/>
              </w:rPr>
              <w:t xml:space="preserve"> </w:t>
            </w:r>
            <w:r w:rsidR="00A9299F">
              <w:rPr>
                <w:rFonts w:asciiTheme="majorHAnsi" w:hAnsiTheme="majorHAnsi"/>
                <w:bCs/>
                <w:sz w:val="20"/>
                <w:szCs w:val="20"/>
                <w:lang w:val="es-ES"/>
              </w:rPr>
              <w:t>XXIII (propiedad) y XXV (protección contra la detención arbitraria) de la Declaración Americana;</w:t>
            </w:r>
            <w:r w:rsidR="001C0932">
              <w:rPr>
                <w:rFonts w:asciiTheme="majorHAnsi" w:hAnsiTheme="majorHAnsi"/>
                <w:bCs/>
                <w:sz w:val="20"/>
                <w:szCs w:val="20"/>
                <w:lang w:val="es-ES"/>
              </w:rPr>
              <w:t xml:space="preserve"> </w:t>
            </w:r>
            <w:r w:rsidR="00A9299F">
              <w:rPr>
                <w:rFonts w:asciiTheme="majorHAnsi" w:hAnsiTheme="majorHAnsi"/>
                <w:bCs/>
                <w:sz w:val="20"/>
                <w:szCs w:val="20"/>
                <w:lang w:val="es-ES"/>
              </w:rPr>
              <w:t>Artículos</w:t>
            </w:r>
            <w:r w:rsidR="007034AD">
              <w:rPr>
                <w:rFonts w:asciiTheme="majorHAnsi" w:hAnsiTheme="majorHAnsi"/>
                <w:bCs/>
                <w:sz w:val="20"/>
                <w:szCs w:val="20"/>
                <w:lang w:val="es-ES"/>
              </w:rPr>
              <w:t xml:space="preserve"> </w:t>
            </w:r>
            <w:r w:rsidR="0034788B">
              <w:rPr>
                <w:rFonts w:asciiTheme="majorHAnsi" w:hAnsiTheme="majorHAnsi"/>
                <w:bCs/>
                <w:sz w:val="20"/>
                <w:szCs w:val="20"/>
                <w:lang w:val="es-ES"/>
              </w:rPr>
              <w:t>8 (garantías judiciales</w:t>
            </w:r>
            <w:r w:rsidR="00380080">
              <w:rPr>
                <w:rFonts w:asciiTheme="majorHAnsi" w:hAnsiTheme="majorHAnsi"/>
                <w:bCs/>
                <w:sz w:val="20"/>
                <w:szCs w:val="20"/>
                <w:lang w:val="es-ES"/>
              </w:rPr>
              <w:t>)</w:t>
            </w:r>
            <w:r w:rsidR="0034788B">
              <w:rPr>
                <w:rFonts w:asciiTheme="majorHAnsi" w:hAnsiTheme="majorHAnsi"/>
                <w:bCs/>
                <w:sz w:val="20"/>
                <w:szCs w:val="20"/>
                <w:lang w:val="es-ES"/>
              </w:rPr>
              <w:t xml:space="preserve"> y 25 (protección judicial) de la Convención Americana</w:t>
            </w:r>
            <w:r w:rsidR="006A373F">
              <w:rPr>
                <w:rFonts w:asciiTheme="majorHAnsi" w:hAnsiTheme="majorHAnsi"/>
                <w:bCs/>
                <w:sz w:val="20"/>
                <w:szCs w:val="20"/>
                <w:lang w:val="es-ES"/>
              </w:rPr>
              <w:t>,</w:t>
            </w:r>
            <w:r w:rsidR="0034788B">
              <w:rPr>
                <w:rFonts w:asciiTheme="majorHAnsi" w:hAnsiTheme="majorHAnsi"/>
                <w:bCs/>
                <w:sz w:val="20"/>
                <w:szCs w:val="20"/>
                <w:lang w:val="es-ES"/>
              </w:rPr>
              <w:t xml:space="preserve"> en relación con su artículo 1.1. (obligación de respetar los derechos)</w:t>
            </w:r>
            <w:r w:rsidR="00A9299F">
              <w:rPr>
                <w:rFonts w:asciiTheme="majorHAnsi" w:hAnsiTheme="majorHAnsi"/>
                <w:bCs/>
                <w:sz w:val="20"/>
                <w:szCs w:val="20"/>
                <w:lang w:val="es-ES"/>
              </w:rPr>
              <w:t>; y artículo 7 de la Convención de Belém do Pará</w:t>
            </w:r>
          </w:p>
        </w:tc>
      </w:tr>
      <w:tr w:rsidR="003239B8" w:rsidRPr="00B22F09" w14:paraId="4EFD141E" w14:textId="77777777" w:rsidTr="00E4079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E40792" w:rsidRDefault="003239B8" w:rsidP="006775AB">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Agotamiento de</w:t>
            </w:r>
            <w:r w:rsidR="0069402E" w:rsidRPr="00E40792">
              <w:rPr>
                <w:rFonts w:asciiTheme="majorHAnsi" w:hAnsiTheme="majorHAnsi"/>
                <w:b/>
                <w:color w:val="FFFFFF" w:themeColor="background1"/>
                <w:sz w:val="20"/>
                <w:szCs w:val="20"/>
                <w:lang w:val="es-ES"/>
              </w:rPr>
              <w:t xml:space="preserve"> </w:t>
            </w:r>
            <w:r w:rsidRPr="00E40792">
              <w:rPr>
                <w:rFonts w:asciiTheme="majorHAnsi" w:hAnsiTheme="majorHAnsi"/>
                <w:b/>
                <w:color w:val="FFFFFF" w:themeColor="background1"/>
                <w:sz w:val="20"/>
                <w:szCs w:val="20"/>
                <w:lang w:val="es-ES"/>
              </w:rPr>
              <w:t xml:space="preserve">recursos </w:t>
            </w:r>
            <w:r w:rsidR="00D77503" w:rsidRPr="00E40792">
              <w:rPr>
                <w:rFonts w:asciiTheme="majorHAnsi" w:hAnsiTheme="majorHAnsi"/>
                <w:b/>
                <w:color w:val="FFFFFF" w:themeColor="background1"/>
                <w:sz w:val="20"/>
                <w:szCs w:val="20"/>
                <w:lang w:val="es-ES"/>
              </w:rPr>
              <w:t>o procedencia de una excepción</w:t>
            </w:r>
          </w:p>
        </w:tc>
        <w:tc>
          <w:tcPr>
            <w:tcW w:w="5755" w:type="dxa"/>
            <w:vAlign w:val="center"/>
          </w:tcPr>
          <w:p w14:paraId="69C53E8A" w14:textId="51DDFFBD" w:rsidR="003239B8" w:rsidRPr="00E40792" w:rsidRDefault="00E37026" w:rsidP="00BB3FBD">
            <w:pPr>
              <w:rPr>
                <w:rFonts w:asciiTheme="majorHAnsi" w:hAnsiTheme="majorHAnsi"/>
                <w:bCs/>
                <w:sz w:val="20"/>
                <w:szCs w:val="20"/>
                <w:lang w:val="es-ES"/>
              </w:rPr>
            </w:pPr>
            <w:r w:rsidRPr="00E40792">
              <w:rPr>
                <w:rFonts w:asciiTheme="majorHAnsi" w:hAnsiTheme="majorHAnsi"/>
                <w:bCs/>
                <w:sz w:val="20"/>
                <w:szCs w:val="20"/>
                <w:lang w:val="es-ES"/>
              </w:rPr>
              <w:t>Sí,</w:t>
            </w:r>
            <w:r w:rsidR="007034AD">
              <w:rPr>
                <w:rFonts w:asciiTheme="majorHAnsi" w:hAnsiTheme="majorHAnsi"/>
                <w:bCs/>
                <w:sz w:val="20"/>
                <w:szCs w:val="20"/>
                <w:lang w:val="es-ES"/>
              </w:rPr>
              <w:t xml:space="preserve"> </w:t>
            </w:r>
            <w:r w:rsidR="00440C8A" w:rsidRPr="00036BBC">
              <w:rPr>
                <w:rFonts w:asciiTheme="majorHAnsi" w:hAnsiTheme="majorHAnsi"/>
                <w:bCs/>
                <w:sz w:val="20"/>
                <w:szCs w:val="20"/>
                <w:lang w:val="es-ES"/>
              </w:rPr>
              <w:t>en los términos de la Sección VI</w:t>
            </w:r>
          </w:p>
        </w:tc>
      </w:tr>
      <w:tr w:rsidR="003239B8" w:rsidRPr="00B22F09" w14:paraId="52B5BA17" w14:textId="77777777" w:rsidTr="00E4079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Presentación dentro de plazo</w:t>
            </w:r>
          </w:p>
        </w:tc>
        <w:tc>
          <w:tcPr>
            <w:tcW w:w="5755" w:type="dxa"/>
            <w:vAlign w:val="center"/>
          </w:tcPr>
          <w:p w14:paraId="4A2A4569" w14:textId="0C1C957E" w:rsidR="003239B8" w:rsidRPr="00E40792" w:rsidRDefault="00E37026" w:rsidP="008D2290">
            <w:pPr>
              <w:rPr>
                <w:rFonts w:asciiTheme="majorHAnsi" w:hAnsiTheme="majorHAnsi"/>
                <w:bCs/>
                <w:sz w:val="20"/>
                <w:szCs w:val="20"/>
                <w:lang w:val="es-US"/>
              </w:rPr>
            </w:pPr>
            <w:r w:rsidRPr="00E40792">
              <w:rPr>
                <w:rFonts w:asciiTheme="majorHAnsi" w:hAnsiTheme="majorHAnsi"/>
                <w:bCs/>
                <w:sz w:val="20"/>
                <w:szCs w:val="20"/>
                <w:lang w:val="es-ES"/>
              </w:rPr>
              <w:t xml:space="preserve">Sí, </w:t>
            </w:r>
            <w:r w:rsidR="00440C8A">
              <w:rPr>
                <w:rFonts w:asciiTheme="majorHAnsi" w:hAnsiTheme="majorHAnsi"/>
                <w:bCs/>
                <w:sz w:val="20"/>
                <w:szCs w:val="20"/>
                <w:lang w:val="es-ES"/>
              </w:rPr>
              <w:t>en los términos de la Sección VI</w:t>
            </w:r>
          </w:p>
        </w:tc>
      </w:tr>
    </w:tbl>
    <w:p w14:paraId="700F5D0A" w14:textId="77777777" w:rsidR="00430B8E" w:rsidRDefault="00430B8E" w:rsidP="00430B8E">
      <w:pPr>
        <w:ind w:firstLine="720"/>
        <w:jc w:val="both"/>
        <w:rPr>
          <w:rFonts w:asciiTheme="majorHAnsi" w:hAnsiTheme="majorHAnsi"/>
          <w:b/>
          <w:sz w:val="20"/>
          <w:szCs w:val="20"/>
          <w:lang w:val="es-ES"/>
        </w:rPr>
      </w:pPr>
    </w:p>
    <w:p w14:paraId="18E6423B" w14:textId="33545A68" w:rsidR="003239B8" w:rsidRPr="00F72AE9" w:rsidRDefault="00223A29" w:rsidP="00430B8E">
      <w:pPr>
        <w:ind w:firstLine="720"/>
        <w:jc w:val="both"/>
        <w:rPr>
          <w:rFonts w:asciiTheme="majorHAnsi" w:hAnsiTheme="majorHAnsi"/>
          <w:b/>
          <w:sz w:val="20"/>
          <w:szCs w:val="20"/>
          <w:lang w:val="es-ES_tradnl"/>
        </w:rPr>
      </w:pPr>
      <w:r w:rsidRPr="00F72AE9">
        <w:rPr>
          <w:rFonts w:asciiTheme="majorHAnsi" w:hAnsiTheme="majorHAnsi"/>
          <w:b/>
          <w:sz w:val="20"/>
          <w:szCs w:val="20"/>
          <w:lang w:val="es-ES_tradnl"/>
        </w:rPr>
        <w:t xml:space="preserve">V. </w:t>
      </w:r>
      <w:r w:rsidRPr="00F72AE9">
        <w:rPr>
          <w:rFonts w:asciiTheme="majorHAnsi" w:hAnsiTheme="majorHAnsi"/>
          <w:b/>
          <w:sz w:val="20"/>
          <w:szCs w:val="20"/>
          <w:lang w:val="es-ES_tradnl"/>
        </w:rPr>
        <w:tab/>
      </w:r>
      <w:r w:rsidR="0034224A" w:rsidRPr="00F72AE9">
        <w:rPr>
          <w:rFonts w:asciiTheme="majorHAnsi" w:hAnsiTheme="majorHAnsi"/>
          <w:b/>
          <w:sz w:val="20"/>
          <w:szCs w:val="20"/>
          <w:lang w:val="es-ES_tradnl"/>
        </w:rPr>
        <w:t>RESUMEN DE LOS HECHOS ALEGADOS</w:t>
      </w:r>
    </w:p>
    <w:p w14:paraId="461D1E2C" w14:textId="77777777" w:rsidR="00430B8E" w:rsidRPr="00F72AE9" w:rsidRDefault="00430B8E" w:rsidP="00430B8E">
      <w:pPr>
        <w:jc w:val="both"/>
        <w:rPr>
          <w:rFonts w:asciiTheme="majorHAnsi" w:hAnsiTheme="majorHAnsi"/>
          <w:b/>
          <w:sz w:val="20"/>
          <w:szCs w:val="20"/>
          <w:lang w:val="es-ES_tradnl"/>
        </w:rPr>
      </w:pPr>
    </w:p>
    <w:p w14:paraId="43A4C716" w14:textId="661B6861" w:rsidR="00804F6F" w:rsidRPr="00F72AE9" w:rsidRDefault="0098113F"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La </w:t>
      </w:r>
      <w:r w:rsidR="00C34A9A" w:rsidRPr="00F72AE9">
        <w:rPr>
          <w:rFonts w:asciiTheme="majorHAnsi" w:hAnsiTheme="majorHAnsi"/>
          <w:sz w:val="20"/>
          <w:szCs w:val="20"/>
          <w:lang w:val="es-ES_tradnl"/>
        </w:rPr>
        <w:t xml:space="preserve">petición </w:t>
      </w:r>
      <w:r w:rsidRPr="00F72AE9">
        <w:rPr>
          <w:rFonts w:asciiTheme="majorHAnsi" w:hAnsiTheme="majorHAnsi"/>
          <w:sz w:val="20"/>
          <w:szCs w:val="20"/>
          <w:lang w:val="es-ES_tradnl"/>
        </w:rPr>
        <w:t xml:space="preserve">denuncia que </w:t>
      </w:r>
      <w:r w:rsidR="005F4413" w:rsidRPr="00F72AE9">
        <w:rPr>
          <w:rFonts w:asciiTheme="majorHAnsi" w:hAnsiTheme="majorHAnsi"/>
          <w:sz w:val="20"/>
          <w:szCs w:val="20"/>
          <w:lang w:val="es-ES_tradnl"/>
        </w:rPr>
        <w:t>en 1973</w:t>
      </w:r>
      <w:r w:rsidR="00D62FC5" w:rsidRPr="00F72AE9">
        <w:rPr>
          <w:rFonts w:asciiTheme="majorHAnsi" w:hAnsiTheme="majorHAnsi"/>
          <w:sz w:val="20"/>
          <w:szCs w:val="20"/>
          <w:lang w:val="es-ES_tradnl"/>
        </w:rPr>
        <w:t xml:space="preserve"> el Estado intervino un medio de comunicación propiedad de las presuntas víctimas</w:t>
      </w:r>
      <w:r w:rsidR="002E5CCB" w:rsidRPr="00F72AE9">
        <w:rPr>
          <w:rFonts w:asciiTheme="majorHAnsi" w:hAnsiTheme="majorHAnsi"/>
          <w:sz w:val="20"/>
          <w:szCs w:val="20"/>
          <w:lang w:val="es-ES_tradnl"/>
        </w:rPr>
        <w:t>; l</w:t>
      </w:r>
      <w:r w:rsidR="005F4413" w:rsidRPr="00F72AE9">
        <w:rPr>
          <w:rFonts w:asciiTheme="majorHAnsi" w:hAnsiTheme="majorHAnsi"/>
          <w:sz w:val="20"/>
          <w:szCs w:val="20"/>
          <w:lang w:val="es-ES_tradnl"/>
        </w:rPr>
        <w:t>uego</w:t>
      </w:r>
      <w:r w:rsidR="002E5CCB" w:rsidRPr="00F72AE9">
        <w:rPr>
          <w:rFonts w:asciiTheme="majorHAnsi" w:hAnsiTheme="majorHAnsi"/>
          <w:sz w:val="20"/>
          <w:szCs w:val="20"/>
          <w:lang w:val="es-ES_tradnl"/>
        </w:rPr>
        <w:t xml:space="preserve"> se</w:t>
      </w:r>
      <w:r w:rsidR="003974F5" w:rsidRPr="00F72AE9">
        <w:rPr>
          <w:rFonts w:asciiTheme="majorHAnsi" w:hAnsiTheme="majorHAnsi"/>
          <w:sz w:val="20"/>
          <w:szCs w:val="20"/>
          <w:lang w:val="es-ES_tradnl"/>
        </w:rPr>
        <w:t xml:space="preserve"> </w:t>
      </w:r>
      <w:r w:rsidR="00C34A9A" w:rsidRPr="00F72AE9">
        <w:rPr>
          <w:rFonts w:asciiTheme="majorHAnsi" w:hAnsiTheme="majorHAnsi"/>
          <w:sz w:val="20"/>
          <w:szCs w:val="20"/>
          <w:lang w:val="es-ES_tradnl"/>
        </w:rPr>
        <w:t>l</w:t>
      </w:r>
      <w:r w:rsidR="002E5CCB" w:rsidRPr="00F72AE9">
        <w:rPr>
          <w:rFonts w:asciiTheme="majorHAnsi" w:hAnsiTheme="majorHAnsi"/>
          <w:sz w:val="20"/>
          <w:szCs w:val="20"/>
          <w:lang w:val="es-ES_tradnl"/>
        </w:rPr>
        <w:t>o</w:t>
      </w:r>
      <w:r w:rsidR="00C34A9A" w:rsidRPr="00F72AE9">
        <w:rPr>
          <w:rFonts w:asciiTheme="majorHAnsi" w:hAnsiTheme="majorHAnsi"/>
          <w:sz w:val="20"/>
          <w:szCs w:val="20"/>
          <w:lang w:val="es-ES_tradnl"/>
        </w:rPr>
        <w:t>s devolvió para que asumieran</w:t>
      </w:r>
      <w:r w:rsidR="00D62FC5" w:rsidRPr="00F72AE9">
        <w:rPr>
          <w:rFonts w:asciiTheme="majorHAnsi" w:hAnsiTheme="majorHAnsi"/>
          <w:sz w:val="20"/>
          <w:szCs w:val="20"/>
          <w:lang w:val="es-ES_tradnl"/>
        </w:rPr>
        <w:t xml:space="preserve"> las deudas generadas </w:t>
      </w:r>
      <w:r w:rsidR="00C34A9A" w:rsidRPr="00F72AE9">
        <w:rPr>
          <w:rFonts w:asciiTheme="majorHAnsi" w:hAnsiTheme="majorHAnsi"/>
          <w:sz w:val="20"/>
          <w:szCs w:val="20"/>
          <w:lang w:val="es-ES_tradnl"/>
        </w:rPr>
        <w:t>durante la intervención</w:t>
      </w:r>
      <w:r w:rsidR="00D62FC5" w:rsidRPr="00F72AE9">
        <w:rPr>
          <w:rFonts w:asciiTheme="majorHAnsi" w:hAnsiTheme="majorHAnsi"/>
          <w:sz w:val="20"/>
          <w:szCs w:val="20"/>
          <w:lang w:val="es-ES_tradnl"/>
        </w:rPr>
        <w:t>, forzándol</w:t>
      </w:r>
      <w:r w:rsidR="00C34A9A" w:rsidRPr="00F72AE9">
        <w:rPr>
          <w:rFonts w:asciiTheme="majorHAnsi" w:hAnsiTheme="majorHAnsi"/>
          <w:sz w:val="20"/>
          <w:szCs w:val="20"/>
          <w:lang w:val="es-ES_tradnl"/>
        </w:rPr>
        <w:t>e</w:t>
      </w:r>
      <w:r w:rsidR="00D62FC5" w:rsidRPr="00F72AE9">
        <w:rPr>
          <w:rFonts w:asciiTheme="majorHAnsi" w:hAnsiTheme="majorHAnsi"/>
          <w:sz w:val="20"/>
          <w:szCs w:val="20"/>
          <w:lang w:val="es-ES_tradnl"/>
        </w:rPr>
        <w:t>s</w:t>
      </w:r>
      <w:r w:rsidR="004D3926" w:rsidRPr="00F72AE9">
        <w:rPr>
          <w:rFonts w:asciiTheme="majorHAnsi" w:hAnsiTheme="majorHAnsi"/>
          <w:sz w:val="20"/>
          <w:szCs w:val="20"/>
          <w:lang w:val="es-ES_tradnl"/>
        </w:rPr>
        <w:t xml:space="preserve"> mediante amenazas y el secuestro de la señora Boss</w:t>
      </w:r>
      <w:r w:rsidR="00D62FC5" w:rsidRPr="00F72AE9">
        <w:rPr>
          <w:rFonts w:asciiTheme="majorHAnsi" w:hAnsiTheme="majorHAnsi"/>
          <w:sz w:val="20"/>
          <w:szCs w:val="20"/>
          <w:lang w:val="es-ES_tradnl"/>
        </w:rPr>
        <w:t xml:space="preserve"> a renunciar </w:t>
      </w:r>
      <w:r w:rsidR="002E5CCB" w:rsidRPr="00F72AE9">
        <w:rPr>
          <w:rFonts w:asciiTheme="majorHAnsi" w:hAnsiTheme="majorHAnsi"/>
          <w:sz w:val="20"/>
          <w:szCs w:val="20"/>
          <w:lang w:val="es-ES_tradnl"/>
        </w:rPr>
        <w:t xml:space="preserve">a </w:t>
      </w:r>
      <w:r w:rsidR="00D62FC5" w:rsidRPr="00F72AE9">
        <w:rPr>
          <w:rFonts w:asciiTheme="majorHAnsi" w:hAnsiTheme="majorHAnsi"/>
          <w:sz w:val="20"/>
          <w:szCs w:val="20"/>
          <w:lang w:val="es-ES_tradnl"/>
        </w:rPr>
        <w:t xml:space="preserve">su derecho a </w:t>
      </w:r>
      <w:r w:rsidR="00D62FC5" w:rsidRPr="00F72AE9">
        <w:rPr>
          <w:rFonts w:asciiTheme="majorHAnsi" w:hAnsiTheme="majorHAnsi"/>
          <w:sz w:val="20"/>
          <w:szCs w:val="20"/>
          <w:lang w:val="es-ES_tradnl"/>
        </w:rPr>
        <w:lastRenderedPageBreak/>
        <w:t xml:space="preserve">solicitar indemnizaciones. </w:t>
      </w:r>
      <w:r w:rsidR="003974F5" w:rsidRPr="00F72AE9">
        <w:rPr>
          <w:rFonts w:asciiTheme="majorHAnsi" w:hAnsiTheme="majorHAnsi"/>
          <w:sz w:val="20"/>
          <w:szCs w:val="20"/>
          <w:lang w:val="es-ES_tradnl"/>
        </w:rPr>
        <w:t>L</w:t>
      </w:r>
      <w:r w:rsidR="00C34A9A" w:rsidRPr="00F72AE9">
        <w:rPr>
          <w:rFonts w:asciiTheme="majorHAnsi" w:hAnsiTheme="majorHAnsi"/>
          <w:sz w:val="20"/>
          <w:szCs w:val="20"/>
          <w:lang w:val="es-ES_tradnl"/>
        </w:rPr>
        <w:t>as presuntas víctimas no ha</w:t>
      </w:r>
      <w:r w:rsidR="003974F5" w:rsidRPr="00F72AE9">
        <w:rPr>
          <w:rFonts w:asciiTheme="majorHAnsi" w:hAnsiTheme="majorHAnsi"/>
          <w:sz w:val="20"/>
          <w:szCs w:val="20"/>
          <w:lang w:val="es-ES_tradnl"/>
        </w:rPr>
        <w:t>bría</w:t>
      </w:r>
      <w:r w:rsidR="005F4413" w:rsidRPr="00F72AE9">
        <w:rPr>
          <w:rFonts w:asciiTheme="majorHAnsi" w:hAnsiTheme="majorHAnsi"/>
          <w:sz w:val="20"/>
          <w:szCs w:val="20"/>
          <w:lang w:val="es-ES_tradnl"/>
        </w:rPr>
        <w:t>n</w:t>
      </w:r>
      <w:r w:rsidR="00C34A9A" w:rsidRPr="00F72AE9">
        <w:rPr>
          <w:rFonts w:asciiTheme="majorHAnsi" w:hAnsiTheme="majorHAnsi"/>
          <w:sz w:val="20"/>
          <w:szCs w:val="20"/>
          <w:lang w:val="es-ES_tradnl"/>
        </w:rPr>
        <w:t xml:space="preserve"> recibido una protección judicial efectiva pese a </w:t>
      </w:r>
      <w:r w:rsidR="003974F5" w:rsidRPr="00F72AE9">
        <w:rPr>
          <w:rFonts w:asciiTheme="majorHAnsi" w:hAnsiTheme="majorHAnsi"/>
          <w:sz w:val="20"/>
          <w:szCs w:val="20"/>
          <w:lang w:val="es-ES_tradnl"/>
        </w:rPr>
        <w:t>haber puesto</w:t>
      </w:r>
      <w:r w:rsidR="00C34A9A" w:rsidRPr="00F72AE9">
        <w:rPr>
          <w:rFonts w:asciiTheme="majorHAnsi" w:hAnsiTheme="majorHAnsi"/>
          <w:sz w:val="20"/>
          <w:szCs w:val="20"/>
          <w:lang w:val="es-ES_tradnl"/>
        </w:rPr>
        <w:t xml:space="preserve"> lo ocurrido en conocimiento de las autoridades competentes. </w:t>
      </w:r>
    </w:p>
    <w:p w14:paraId="44804EBE"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60D6BF03" w14:textId="0959B262" w:rsidR="004C73CD" w:rsidRPr="00F72AE9" w:rsidRDefault="0055230B"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Según relata </w:t>
      </w:r>
      <w:r w:rsidR="002F7C78" w:rsidRPr="00F72AE9">
        <w:rPr>
          <w:rFonts w:asciiTheme="majorHAnsi" w:hAnsiTheme="majorHAnsi"/>
          <w:sz w:val="20"/>
          <w:szCs w:val="20"/>
          <w:lang w:val="es-ES_tradnl"/>
        </w:rPr>
        <w:t>e</w:t>
      </w:r>
      <w:r w:rsidR="004C73CD" w:rsidRPr="00F72AE9">
        <w:rPr>
          <w:rFonts w:asciiTheme="majorHAnsi" w:hAnsiTheme="majorHAnsi"/>
          <w:sz w:val="20"/>
          <w:szCs w:val="20"/>
          <w:lang w:val="es-ES_tradnl"/>
        </w:rPr>
        <w:t>l peticionario</w:t>
      </w:r>
      <w:r w:rsidRPr="00F72AE9">
        <w:rPr>
          <w:rFonts w:asciiTheme="majorHAnsi" w:hAnsiTheme="majorHAnsi"/>
          <w:sz w:val="20"/>
          <w:szCs w:val="20"/>
          <w:lang w:val="es-ES_tradnl"/>
        </w:rPr>
        <w:t xml:space="preserve">, el 15 de junio de 1973 fue asesinado </w:t>
      </w:r>
      <w:r w:rsidR="005F7E7D" w:rsidRPr="00F72AE9">
        <w:rPr>
          <w:rFonts w:asciiTheme="majorHAnsi" w:hAnsiTheme="majorHAnsi"/>
          <w:sz w:val="20"/>
          <w:szCs w:val="20"/>
          <w:lang w:val="es-ES_tradnl"/>
        </w:rPr>
        <w:t xml:space="preserve">su padre adoptivo, </w:t>
      </w:r>
      <w:r w:rsidRPr="00F72AE9">
        <w:rPr>
          <w:rFonts w:asciiTheme="majorHAnsi" w:hAnsiTheme="majorHAnsi"/>
          <w:sz w:val="20"/>
          <w:szCs w:val="20"/>
          <w:lang w:val="es-ES_tradnl"/>
        </w:rPr>
        <w:t xml:space="preserve">el </w:t>
      </w:r>
      <w:r w:rsidR="005F7E7D" w:rsidRPr="00F72AE9">
        <w:rPr>
          <w:rFonts w:asciiTheme="majorHAnsi" w:hAnsiTheme="majorHAnsi"/>
          <w:sz w:val="20"/>
          <w:szCs w:val="20"/>
          <w:lang w:val="es-ES_tradnl"/>
        </w:rPr>
        <w:t>Sr.</w:t>
      </w:r>
      <w:r w:rsidRPr="00F72AE9">
        <w:rPr>
          <w:rFonts w:asciiTheme="majorHAnsi" w:hAnsiTheme="majorHAnsi"/>
          <w:sz w:val="20"/>
          <w:szCs w:val="20"/>
          <w:lang w:val="es-ES_tradnl"/>
        </w:rPr>
        <w:t xml:space="preserve"> </w:t>
      </w:r>
      <w:r w:rsidR="006A373F" w:rsidRPr="00F72AE9">
        <w:rPr>
          <w:rFonts w:asciiTheme="majorHAnsi" w:hAnsiTheme="majorHAnsi"/>
          <w:sz w:val="20"/>
          <w:szCs w:val="20"/>
          <w:lang w:val="es-ES_tradnl"/>
        </w:rPr>
        <w:t>Ángel</w:t>
      </w:r>
      <w:r w:rsidRPr="00F72AE9">
        <w:rPr>
          <w:rFonts w:asciiTheme="majorHAnsi" w:hAnsiTheme="majorHAnsi"/>
          <w:sz w:val="20"/>
          <w:szCs w:val="20"/>
          <w:lang w:val="es-ES_tradnl"/>
        </w:rPr>
        <w:t xml:space="preserve"> Enrique Raffo</w:t>
      </w:r>
      <w:r w:rsidR="00CD393F" w:rsidRPr="00F72AE9">
        <w:rPr>
          <w:rFonts w:asciiTheme="majorHAnsi" w:hAnsiTheme="majorHAnsi"/>
          <w:sz w:val="20"/>
          <w:szCs w:val="20"/>
          <w:lang w:val="es-ES_tradnl"/>
        </w:rPr>
        <w:t>,</w:t>
      </w:r>
      <w:r w:rsidR="005F7E7D" w:rsidRPr="00F72AE9">
        <w:rPr>
          <w:rFonts w:asciiTheme="majorHAnsi" w:hAnsiTheme="majorHAnsi"/>
          <w:sz w:val="20"/>
          <w:szCs w:val="20"/>
          <w:lang w:val="es-ES_tradnl"/>
        </w:rPr>
        <w:t xml:space="preserve"> </w:t>
      </w:r>
      <w:r w:rsidRPr="00F72AE9">
        <w:rPr>
          <w:rFonts w:asciiTheme="majorHAnsi" w:hAnsiTheme="majorHAnsi"/>
          <w:sz w:val="20"/>
          <w:szCs w:val="20"/>
          <w:lang w:val="es-ES_tradnl"/>
        </w:rPr>
        <w:t>esposo de la señora Eva Boss</w:t>
      </w:r>
      <w:r w:rsidR="002F7C78" w:rsidRPr="00F72AE9">
        <w:rPr>
          <w:rFonts w:asciiTheme="majorHAnsi" w:hAnsiTheme="majorHAnsi"/>
          <w:sz w:val="20"/>
          <w:szCs w:val="20"/>
          <w:lang w:val="es-ES_tradnl"/>
        </w:rPr>
        <w:t xml:space="preserve"> (madre del peticionario)</w:t>
      </w:r>
      <w:r w:rsidR="005F7E7D" w:rsidRPr="00F72AE9">
        <w:rPr>
          <w:rFonts w:asciiTheme="majorHAnsi" w:hAnsiTheme="majorHAnsi"/>
          <w:sz w:val="20"/>
          <w:szCs w:val="20"/>
          <w:lang w:val="es-ES_tradnl"/>
        </w:rPr>
        <w:t xml:space="preserve"> y</w:t>
      </w:r>
      <w:r w:rsidRPr="00F72AE9">
        <w:rPr>
          <w:rFonts w:asciiTheme="majorHAnsi" w:hAnsiTheme="majorHAnsi"/>
          <w:sz w:val="20"/>
          <w:szCs w:val="20"/>
          <w:lang w:val="es-ES_tradnl"/>
        </w:rPr>
        <w:t xml:space="preserve"> propietario del diario “Noticias” que circulaba en </w:t>
      </w:r>
      <w:r w:rsidR="003119C5" w:rsidRPr="00F72AE9">
        <w:rPr>
          <w:rFonts w:asciiTheme="majorHAnsi" w:hAnsiTheme="majorHAnsi"/>
          <w:sz w:val="20"/>
          <w:szCs w:val="20"/>
          <w:lang w:val="es-ES_tradnl"/>
        </w:rPr>
        <w:t>San Miguel, Tucumán.</w:t>
      </w:r>
      <w:r w:rsidR="004C73CD" w:rsidRPr="00F72AE9">
        <w:rPr>
          <w:rFonts w:asciiTheme="majorHAnsi" w:hAnsiTheme="majorHAnsi"/>
          <w:sz w:val="20"/>
          <w:szCs w:val="20"/>
          <w:lang w:val="es-ES_tradnl"/>
        </w:rPr>
        <w:t xml:space="preserve"> El peticionario </w:t>
      </w:r>
      <w:r w:rsidR="00036BBC" w:rsidRPr="00F72AE9">
        <w:rPr>
          <w:rFonts w:asciiTheme="majorHAnsi" w:hAnsiTheme="majorHAnsi"/>
          <w:sz w:val="20"/>
          <w:szCs w:val="20"/>
          <w:lang w:val="es-ES_tradnl"/>
        </w:rPr>
        <w:t xml:space="preserve">indica que este hecho nunca fue investigado; sin embargo, </w:t>
      </w:r>
      <w:r w:rsidR="004C73CD" w:rsidRPr="00F72AE9">
        <w:rPr>
          <w:rFonts w:asciiTheme="majorHAnsi" w:hAnsiTheme="majorHAnsi"/>
          <w:sz w:val="20"/>
          <w:szCs w:val="20"/>
          <w:lang w:val="es-ES_tradnl"/>
        </w:rPr>
        <w:t>no aporta información sobre posibles causas o responsables</w:t>
      </w:r>
      <w:r w:rsidR="00036BBC" w:rsidRPr="00F72AE9">
        <w:rPr>
          <w:rFonts w:asciiTheme="majorHAnsi" w:hAnsiTheme="majorHAnsi"/>
          <w:sz w:val="20"/>
          <w:szCs w:val="20"/>
          <w:lang w:val="es-ES_tradnl"/>
        </w:rPr>
        <w:t>.</w:t>
      </w:r>
      <w:r w:rsidR="004C73CD" w:rsidRPr="00F72AE9">
        <w:rPr>
          <w:rFonts w:asciiTheme="majorHAnsi" w:hAnsiTheme="majorHAnsi"/>
          <w:sz w:val="20"/>
          <w:szCs w:val="20"/>
          <w:lang w:val="es-ES_tradnl"/>
        </w:rPr>
        <w:t xml:space="preserve">  </w:t>
      </w:r>
      <w:r w:rsidR="003119C5" w:rsidRPr="00F72AE9">
        <w:rPr>
          <w:rFonts w:asciiTheme="majorHAnsi" w:hAnsiTheme="majorHAnsi"/>
          <w:sz w:val="20"/>
          <w:szCs w:val="20"/>
          <w:lang w:val="es-ES_tradnl"/>
        </w:rPr>
        <w:t xml:space="preserve"> </w:t>
      </w:r>
    </w:p>
    <w:p w14:paraId="511D0788"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6162EDFC" w14:textId="77777777" w:rsidR="00430B8E" w:rsidRPr="00F72AE9" w:rsidRDefault="003119C5"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Tras </w:t>
      </w:r>
      <w:r w:rsidR="004C73CD" w:rsidRPr="00F72AE9">
        <w:rPr>
          <w:rFonts w:asciiTheme="majorHAnsi" w:hAnsiTheme="majorHAnsi"/>
          <w:sz w:val="20"/>
          <w:szCs w:val="20"/>
          <w:lang w:val="es-ES_tradnl"/>
        </w:rPr>
        <w:t>el asesinato del padre adoptivo del peticionario</w:t>
      </w:r>
      <w:r w:rsidRPr="00F72AE9">
        <w:rPr>
          <w:rFonts w:asciiTheme="majorHAnsi" w:hAnsiTheme="majorHAnsi"/>
          <w:sz w:val="20"/>
          <w:szCs w:val="20"/>
          <w:lang w:val="es-ES_tradnl"/>
        </w:rPr>
        <w:t xml:space="preserve">, se inició un proceso de sucesión y el personal del diario tomó posesión </w:t>
      </w:r>
      <w:r w:rsidR="00296E14" w:rsidRPr="00F72AE9">
        <w:rPr>
          <w:rFonts w:asciiTheme="majorHAnsi" w:hAnsiTheme="majorHAnsi"/>
          <w:sz w:val="20"/>
          <w:szCs w:val="20"/>
          <w:lang w:val="es-ES_tradnl"/>
        </w:rPr>
        <w:t>de este</w:t>
      </w:r>
      <w:r w:rsidRPr="00F72AE9">
        <w:rPr>
          <w:rFonts w:asciiTheme="majorHAnsi" w:hAnsiTheme="majorHAnsi"/>
          <w:sz w:val="20"/>
          <w:szCs w:val="20"/>
          <w:lang w:val="es-ES_tradnl"/>
        </w:rPr>
        <w:t xml:space="preserve"> con el pretexto de asegurar la fuente de trabajo, formando una cooperativa y solicitando al gobierno que tomara cartas en el asunto</w:t>
      </w:r>
      <w:r w:rsidR="00CE391B" w:rsidRPr="00F72AE9">
        <w:rPr>
          <w:rFonts w:asciiTheme="majorHAnsi" w:hAnsiTheme="majorHAnsi"/>
          <w:sz w:val="20"/>
          <w:szCs w:val="20"/>
          <w:lang w:val="es-ES_tradnl"/>
        </w:rPr>
        <w:t>,</w:t>
      </w:r>
      <w:r w:rsidRPr="00F72AE9">
        <w:rPr>
          <w:rFonts w:asciiTheme="majorHAnsi" w:hAnsiTheme="majorHAnsi"/>
          <w:sz w:val="20"/>
          <w:szCs w:val="20"/>
          <w:lang w:val="es-ES_tradnl"/>
        </w:rPr>
        <w:t xml:space="preserve"> fuera interviniendo o entregando el diario a la cooperativa. El gobierno </w:t>
      </w:r>
      <w:r w:rsidR="00296E14" w:rsidRPr="00F72AE9">
        <w:rPr>
          <w:rFonts w:asciiTheme="majorHAnsi" w:hAnsiTheme="majorHAnsi"/>
          <w:sz w:val="20"/>
          <w:szCs w:val="20"/>
          <w:lang w:val="es-ES_tradnl"/>
        </w:rPr>
        <w:t>dictaminó la intervención por decreto del Gobernador y nombró a un interventor.</w:t>
      </w:r>
      <w:r w:rsidR="00E366AD" w:rsidRPr="00F72AE9">
        <w:rPr>
          <w:rFonts w:asciiTheme="majorHAnsi" w:hAnsiTheme="majorHAnsi"/>
          <w:sz w:val="20"/>
          <w:szCs w:val="20"/>
          <w:lang w:val="es-ES_tradnl"/>
        </w:rPr>
        <w:t xml:space="preserve"> </w:t>
      </w:r>
      <w:r w:rsidR="00296E14" w:rsidRPr="00F72AE9">
        <w:rPr>
          <w:rFonts w:asciiTheme="majorHAnsi" w:hAnsiTheme="majorHAnsi"/>
          <w:sz w:val="20"/>
          <w:szCs w:val="20"/>
          <w:lang w:val="es-ES_tradnl"/>
        </w:rPr>
        <w:t xml:space="preserve">La petición denuncia que </w:t>
      </w:r>
      <w:r w:rsidR="008E1D4F" w:rsidRPr="00F72AE9">
        <w:rPr>
          <w:rFonts w:asciiTheme="majorHAnsi" w:hAnsiTheme="majorHAnsi"/>
          <w:sz w:val="20"/>
          <w:szCs w:val="20"/>
          <w:lang w:val="es-ES_tradnl"/>
        </w:rPr>
        <w:t>la situación económica del diario se deterioró gravemente durante la intervención</w:t>
      </w:r>
      <w:r w:rsidR="00125D29" w:rsidRPr="00F72AE9">
        <w:rPr>
          <w:rFonts w:asciiTheme="majorHAnsi" w:hAnsiTheme="majorHAnsi"/>
          <w:sz w:val="20"/>
          <w:szCs w:val="20"/>
          <w:lang w:val="es-ES_tradnl"/>
        </w:rPr>
        <w:t>,</w:t>
      </w:r>
      <w:r w:rsidR="008E1D4F" w:rsidRPr="00F72AE9">
        <w:rPr>
          <w:rFonts w:asciiTheme="majorHAnsi" w:hAnsiTheme="majorHAnsi"/>
          <w:sz w:val="20"/>
          <w:szCs w:val="20"/>
          <w:lang w:val="es-ES_tradnl"/>
        </w:rPr>
        <w:t xml:space="preserve"> porque el gobierno local no pagaba sus deudas para con el diario, y porque los interventores aumentaron sus salarios y pidieron pr</w:t>
      </w:r>
      <w:r w:rsidR="00125D29" w:rsidRPr="00F72AE9">
        <w:rPr>
          <w:rFonts w:asciiTheme="majorHAnsi" w:hAnsiTheme="majorHAnsi"/>
          <w:sz w:val="20"/>
          <w:szCs w:val="20"/>
          <w:lang w:val="es-ES_tradnl"/>
        </w:rPr>
        <w:t>é</w:t>
      </w:r>
      <w:r w:rsidR="008E1D4F" w:rsidRPr="00F72AE9">
        <w:rPr>
          <w:rFonts w:asciiTheme="majorHAnsi" w:hAnsiTheme="majorHAnsi"/>
          <w:sz w:val="20"/>
          <w:szCs w:val="20"/>
          <w:lang w:val="es-ES_tradnl"/>
        </w:rPr>
        <w:t xml:space="preserve">stamos personales aduciendo que eran para el diario. </w:t>
      </w:r>
      <w:r w:rsidR="002F23B7" w:rsidRPr="00F72AE9">
        <w:rPr>
          <w:rFonts w:asciiTheme="majorHAnsi" w:hAnsiTheme="majorHAnsi"/>
          <w:sz w:val="20"/>
          <w:szCs w:val="20"/>
          <w:lang w:val="es-ES_tradnl"/>
        </w:rPr>
        <w:t>Según declaración rendida por el peticionario ante una fiscalía en 2013, la intervención del diario se extendió desde 1973 hasta 1976.</w:t>
      </w:r>
    </w:p>
    <w:p w14:paraId="1F64116C" w14:textId="3DDCF9AB" w:rsidR="00296E14" w:rsidRPr="00F72AE9" w:rsidRDefault="002F23B7"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 </w:t>
      </w:r>
    </w:p>
    <w:p w14:paraId="16CC37A1" w14:textId="54E46971" w:rsidR="002F7C78" w:rsidRPr="00F72AE9" w:rsidRDefault="008E1D4F"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Conforme continúa el relato, en 1975 se publicó una ley ordenando la expropiación del diario.</w:t>
      </w:r>
      <w:r w:rsidR="0065274C" w:rsidRPr="00F72AE9">
        <w:rPr>
          <w:rFonts w:asciiTheme="majorHAnsi" w:hAnsiTheme="majorHAnsi"/>
          <w:sz w:val="20"/>
          <w:szCs w:val="20"/>
          <w:lang w:val="es-ES_tradnl"/>
        </w:rPr>
        <w:t xml:space="preserve"> </w:t>
      </w:r>
      <w:r w:rsidR="002421DA" w:rsidRPr="00F72AE9">
        <w:rPr>
          <w:rFonts w:asciiTheme="majorHAnsi" w:hAnsiTheme="majorHAnsi"/>
          <w:sz w:val="20"/>
          <w:szCs w:val="20"/>
          <w:lang w:val="es-ES_tradnl"/>
        </w:rPr>
        <w:t>Pese a ello,</w:t>
      </w:r>
      <w:r w:rsidR="0065274C" w:rsidRPr="00F72AE9">
        <w:rPr>
          <w:rFonts w:asciiTheme="majorHAnsi" w:hAnsiTheme="majorHAnsi"/>
          <w:sz w:val="20"/>
          <w:szCs w:val="20"/>
          <w:lang w:val="es-ES_tradnl"/>
        </w:rPr>
        <w:t xml:space="preserve"> el gobierno solo </w:t>
      </w:r>
      <w:r w:rsidR="00125D29" w:rsidRPr="00F72AE9">
        <w:rPr>
          <w:rFonts w:asciiTheme="majorHAnsi" w:hAnsiTheme="majorHAnsi"/>
          <w:sz w:val="20"/>
          <w:szCs w:val="20"/>
          <w:lang w:val="es-ES_tradnl"/>
        </w:rPr>
        <w:t>habría pagado</w:t>
      </w:r>
      <w:r w:rsidR="0065274C" w:rsidRPr="00F72AE9">
        <w:rPr>
          <w:rFonts w:asciiTheme="majorHAnsi" w:hAnsiTheme="majorHAnsi"/>
          <w:sz w:val="20"/>
          <w:szCs w:val="20"/>
          <w:lang w:val="es-ES_tradnl"/>
        </w:rPr>
        <w:t xml:space="preserve"> una pequeña parte de los montos que correspondían en concepto de indemnización por la expropiación. A fines de marzo de 1976 notificaron a</w:t>
      </w:r>
      <w:r w:rsidR="002F7C78" w:rsidRPr="00F72AE9">
        <w:rPr>
          <w:rFonts w:asciiTheme="majorHAnsi" w:hAnsiTheme="majorHAnsi"/>
          <w:sz w:val="20"/>
          <w:szCs w:val="20"/>
          <w:lang w:val="es-ES_tradnl"/>
        </w:rPr>
        <w:t xml:space="preserve">l peticionario y a su madre </w:t>
      </w:r>
      <w:r w:rsidR="0065274C" w:rsidRPr="00F72AE9">
        <w:rPr>
          <w:rFonts w:asciiTheme="majorHAnsi" w:hAnsiTheme="majorHAnsi"/>
          <w:sz w:val="20"/>
          <w:szCs w:val="20"/>
          <w:lang w:val="es-ES_tradnl"/>
        </w:rPr>
        <w:t>que debían asistir</w:t>
      </w:r>
      <w:r w:rsidR="00A6726E" w:rsidRPr="00F72AE9">
        <w:rPr>
          <w:rFonts w:asciiTheme="majorHAnsi" w:hAnsiTheme="majorHAnsi"/>
          <w:sz w:val="20"/>
          <w:szCs w:val="20"/>
          <w:lang w:val="es-ES_tradnl"/>
        </w:rPr>
        <w:t xml:space="preserve">, sin asistencia de un abogado, a la Casa de Gobierno para sostener una reunión con el General Bussi quien había sido puesto al frente de la provincia de Tucumán por la junta de gobierno militar. </w:t>
      </w:r>
      <w:r w:rsidR="0065274C" w:rsidRPr="00F72AE9">
        <w:rPr>
          <w:rFonts w:asciiTheme="majorHAnsi" w:hAnsiTheme="majorHAnsi"/>
          <w:sz w:val="20"/>
          <w:szCs w:val="20"/>
          <w:lang w:val="es-ES_tradnl"/>
        </w:rPr>
        <w:t>Ahí,</w:t>
      </w:r>
      <w:r w:rsidR="003C2026" w:rsidRPr="00F72AE9">
        <w:rPr>
          <w:rFonts w:asciiTheme="majorHAnsi" w:hAnsiTheme="majorHAnsi"/>
          <w:sz w:val="20"/>
          <w:szCs w:val="20"/>
          <w:lang w:val="es-ES_tradnl"/>
        </w:rPr>
        <w:t xml:space="preserve"> según declaración </w:t>
      </w:r>
      <w:r w:rsidR="002F23B7" w:rsidRPr="00F72AE9">
        <w:rPr>
          <w:rFonts w:asciiTheme="majorHAnsi" w:hAnsiTheme="majorHAnsi"/>
          <w:sz w:val="20"/>
          <w:szCs w:val="20"/>
          <w:lang w:val="es-ES_tradnl"/>
        </w:rPr>
        <w:t>rendida por el peticionario</w:t>
      </w:r>
      <w:r w:rsidR="003C2026" w:rsidRPr="00F72AE9">
        <w:rPr>
          <w:rFonts w:asciiTheme="majorHAnsi" w:hAnsiTheme="majorHAnsi"/>
          <w:sz w:val="20"/>
          <w:szCs w:val="20"/>
          <w:lang w:val="es-ES_tradnl"/>
        </w:rPr>
        <w:t xml:space="preserve"> ante una fiscalía</w:t>
      </w:r>
      <w:r w:rsidR="002F23B7" w:rsidRPr="00F72AE9">
        <w:rPr>
          <w:rFonts w:asciiTheme="majorHAnsi" w:hAnsiTheme="majorHAnsi"/>
          <w:sz w:val="20"/>
          <w:szCs w:val="20"/>
          <w:lang w:val="es-ES_tradnl"/>
        </w:rPr>
        <w:t xml:space="preserve"> en 2013</w:t>
      </w:r>
      <w:r w:rsidR="003C2026" w:rsidRPr="00F72AE9">
        <w:rPr>
          <w:rFonts w:asciiTheme="majorHAnsi" w:hAnsiTheme="majorHAnsi"/>
          <w:sz w:val="20"/>
          <w:szCs w:val="20"/>
          <w:lang w:val="es-ES_tradnl"/>
        </w:rPr>
        <w:t xml:space="preserve">, </w:t>
      </w:r>
      <w:r w:rsidR="00A6726E" w:rsidRPr="00F72AE9">
        <w:rPr>
          <w:rFonts w:asciiTheme="majorHAnsi" w:hAnsiTheme="majorHAnsi"/>
          <w:sz w:val="20"/>
          <w:szCs w:val="20"/>
          <w:lang w:val="es-ES_tradnl"/>
        </w:rPr>
        <w:t>el General Bussi l</w:t>
      </w:r>
      <w:r w:rsidR="003C2026" w:rsidRPr="00F72AE9">
        <w:rPr>
          <w:rFonts w:asciiTheme="majorHAnsi" w:hAnsiTheme="majorHAnsi"/>
          <w:sz w:val="20"/>
          <w:szCs w:val="20"/>
          <w:lang w:val="es-ES_tradnl"/>
        </w:rPr>
        <w:t>e</w:t>
      </w:r>
      <w:r w:rsidR="00A6726E" w:rsidRPr="00F72AE9">
        <w:rPr>
          <w:rFonts w:asciiTheme="majorHAnsi" w:hAnsiTheme="majorHAnsi"/>
          <w:sz w:val="20"/>
          <w:szCs w:val="20"/>
          <w:lang w:val="es-ES_tradnl"/>
        </w:rPr>
        <w:t>s</w:t>
      </w:r>
      <w:r w:rsidR="0031631A" w:rsidRPr="00F72AE9">
        <w:rPr>
          <w:rFonts w:asciiTheme="majorHAnsi" w:hAnsiTheme="majorHAnsi"/>
          <w:sz w:val="20"/>
          <w:szCs w:val="20"/>
          <w:lang w:val="es-ES_tradnl"/>
        </w:rPr>
        <w:t xml:space="preserve"> habría recibido</w:t>
      </w:r>
      <w:r w:rsidR="0065274C" w:rsidRPr="00F72AE9">
        <w:rPr>
          <w:rFonts w:asciiTheme="majorHAnsi" w:hAnsiTheme="majorHAnsi"/>
          <w:sz w:val="20"/>
          <w:szCs w:val="20"/>
          <w:lang w:val="es-ES_tradnl"/>
        </w:rPr>
        <w:t xml:space="preserve"> con una pistola y una granada en el escritorio y fotos de personas fusiladas que se podían ver debajo del vidrio del escritorio. El </w:t>
      </w:r>
      <w:r w:rsidR="00A6726E" w:rsidRPr="00F72AE9">
        <w:rPr>
          <w:rFonts w:asciiTheme="majorHAnsi" w:hAnsiTheme="majorHAnsi"/>
          <w:sz w:val="20"/>
          <w:szCs w:val="20"/>
          <w:lang w:val="es-ES_tradnl"/>
        </w:rPr>
        <w:t>General Bussi</w:t>
      </w:r>
      <w:r w:rsidR="0065274C" w:rsidRPr="00F72AE9">
        <w:rPr>
          <w:rFonts w:asciiTheme="majorHAnsi" w:hAnsiTheme="majorHAnsi"/>
          <w:sz w:val="20"/>
          <w:szCs w:val="20"/>
          <w:lang w:val="es-ES_tradnl"/>
        </w:rPr>
        <w:t xml:space="preserve"> </w:t>
      </w:r>
      <w:r w:rsidR="004D3926" w:rsidRPr="00F72AE9">
        <w:rPr>
          <w:rFonts w:asciiTheme="majorHAnsi" w:hAnsiTheme="majorHAnsi"/>
          <w:sz w:val="20"/>
          <w:szCs w:val="20"/>
          <w:lang w:val="es-ES_tradnl"/>
        </w:rPr>
        <w:t xml:space="preserve">les </w:t>
      </w:r>
      <w:r w:rsidR="00FD7087" w:rsidRPr="00F72AE9">
        <w:rPr>
          <w:rFonts w:asciiTheme="majorHAnsi" w:hAnsiTheme="majorHAnsi"/>
          <w:sz w:val="20"/>
          <w:szCs w:val="20"/>
          <w:lang w:val="es-ES_tradnl"/>
        </w:rPr>
        <w:t>informó que el gobierno militar había decidido desistir de la expropiación y que debían renunciar al resto de los montos indemnizatorios a manera de “aporte patriótico”</w:t>
      </w:r>
      <w:r w:rsidR="002421DA" w:rsidRPr="00F72AE9">
        <w:rPr>
          <w:rFonts w:asciiTheme="majorHAnsi" w:hAnsiTheme="majorHAnsi"/>
          <w:sz w:val="20"/>
          <w:szCs w:val="20"/>
          <w:lang w:val="es-ES_tradnl"/>
        </w:rPr>
        <w:t xml:space="preserve">. Las presuntas víctimas se rehusaron y se retiraron. </w:t>
      </w:r>
    </w:p>
    <w:p w14:paraId="59AE03C5"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E647C42" w14:textId="77777777" w:rsidR="00430B8E" w:rsidRPr="00F72AE9" w:rsidRDefault="002421DA"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A mediado</w:t>
      </w:r>
      <w:r w:rsidR="002F7C78" w:rsidRPr="00F72AE9">
        <w:rPr>
          <w:rFonts w:asciiTheme="majorHAnsi" w:hAnsiTheme="majorHAnsi"/>
          <w:sz w:val="20"/>
          <w:szCs w:val="20"/>
          <w:lang w:val="es-ES_tradnl"/>
        </w:rPr>
        <w:t>s</w:t>
      </w:r>
      <w:r w:rsidRPr="00F72AE9">
        <w:rPr>
          <w:rFonts w:asciiTheme="majorHAnsi" w:hAnsiTheme="majorHAnsi"/>
          <w:sz w:val="20"/>
          <w:szCs w:val="20"/>
          <w:lang w:val="es-ES_tradnl"/>
        </w:rPr>
        <w:t xml:space="preserve"> de junio de 1976 personal militar se presentó en el domicilio de las presuntas víctimas para que asistieran a otra reunión en Casa de Gobierno. Sin embargo, </w:t>
      </w:r>
      <w:r w:rsidR="002F7C78" w:rsidRPr="00F72AE9">
        <w:rPr>
          <w:rFonts w:asciiTheme="majorHAnsi" w:hAnsiTheme="majorHAnsi"/>
          <w:sz w:val="20"/>
          <w:szCs w:val="20"/>
          <w:lang w:val="es-ES_tradnl"/>
        </w:rPr>
        <w:t>el peticionario</w:t>
      </w:r>
      <w:r w:rsidRPr="00F72AE9">
        <w:rPr>
          <w:rFonts w:asciiTheme="majorHAnsi" w:hAnsiTheme="majorHAnsi"/>
          <w:sz w:val="20"/>
          <w:szCs w:val="20"/>
          <w:lang w:val="es-ES_tradnl"/>
        </w:rPr>
        <w:t xml:space="preserve"> no se encontraba </w:t>
      </w:r>
      <w:r w:rsidR="002F7C78" w:rsidRPr="00F72AE9">
        <w:rPr>
          <w:rFonts w:asciiTheme="majorHAnsi" w:hAnsiTheme="majorHAnsi"/>
          <w:sz w:val="20"/>
          <w:szCs w:val="20"/>
          <w:lang w:val="es-ES_tradnl"/>
        </w:rPr>
        <w:t xml:space="preserve">por lo que </w:t>
      </w:r>
      <w:r w:rsidRPr="00F72AE9">
        <w:rPr>
          <w:rFonts w:asciiTheme="majorHAnsi" w:hAnsiTheme="majorHAnsi"/>
          <w:sz w:val="20"/>
          <w:szCs w:val="20"/>
          <w:lang w:val="es-ES_tradnl"/>
        </w:rPr>
        <w:t>trasladaron a la señora Eva Boss a la fuerza hasta la Casa de Gobierno.</w:t>
      </w:r>
      <w:r w:rsidR="0031631A" w:rsidRPr="00F72AE9">
        <w:rPr>
          <w:rFonts w:asciiTheme="majorHAnsi" w:hAnsiTheme="majorHAnsi"/>
          <w:sz w:val="20"/>
          <w:szCs w:val="20"/>
          <w:lang w:val="es-ES_tradnl"/>
        </w:rPr>
        <w:t xml:space="preserve"> </w:t>
      </w:r>
      <w:r w:rsidRPr="00F72AE9">
        <w:rPr>
          <w:rFonts w:asciiTheme="majorHAnsi" w:hAnsiTheme="majorHAnsi"/>
          <w:sz w:val="20"/>
          <w:szCs w:val="20"/>
          <w:lang w:val="es-ES_tradnl"/>
        </w:rPr>
        <w:t xml:space="preserve">Inmediatamente después, militares se presentaron </w:t>
      </w:r>
      <w:r w:rsidR="002F7C78" w:rsidRPr="00F72AE9">
        <w:rPr>
          <w:rFonts w:asciiTheme="majorHAnsi" w:hAnsiTheme="majorHAnsi"/>
          <w:sz w:val="20"/>
          <w:szCs w:val="20"/>
          <w:lang w:val="es-ES_tradnl"/>
        </w:rPr>
        <w:t xml:space="preserve">al lugar de trabajo del peticionario y le informaron que tenían a su madre retenida y que no la soltarían hasta que no firmara un papel que le traían. El peticionario se vio forzado a firmar el papel, el cual ni siquiera le permitieron leer. Posteriormente se enteró </w:t>
      </w:r>
      <w:r w:rsidR="00531444" w:rsidRPr="00F72AE9">
        <w:rPr>
          <w:rFonts w:asciiTheme="majorHAnsi" w:hAnsiTheme="majorHAnsi"/>
          <w:sz w:val="20"/>
          <w:szCs w:val="20"/>
          <w:lang w:val="es-ES_tradnl"/>
        </w:rPr>
        <w:t xml:space="preserve">de </w:t>
      </w:r>
      <w:r w:rsidR="002F7C78" w:rsidRPr="00F72AE9">
        <w:rPr>
          <w:rFonts w:asciiTheme="majorHAnsi" w:hAnsiTheme="majorHAnsi"/>
          <w:sz w:val="20"/>
          <w:szCs w:val="20"/>
          <w:lang w:val="es-ES_tradnl"/>
        </w:rPr>
        <w:t xml:space="preserve">que el papel </w:t>
      </w:r>
      <w:r w:rsidR="00531444" w:rsidRPr="00F72AE9">
        <w:rPr>
          <w:rFonts w:asciiTheme="majorHAnsi" w:hAnsiTheme="majorHAnsi"/>
          <w:sz w:val="20"/>
          <w:szCs w:val="20"/>
          <w:lang w:val="es-ES_tradnl"/>
        </w:rPr>
        <w:t>consistía en</w:t>
      </w:r>
      <w:r w:rsidR="002F7C78" w:rsidRPr="00F72AE9">
        <w:rPr>
          <w:rFonts w:asciiTheme="majorHAnsi" w:hAnsiTheme="majorHAnsi"/>
          <w:sz w:val="20"/>
          <w:szCs w:val="20"/>
          <w:lang w:val="es-ES_tradnl"/>
        </w:rPr>
        <w:t xml:space="preserve"> una renuncia a toda acción por daños y perjuicios y/o cualquier otra en relación con el desistimiento de la expropiación del diario por parte del gobierno provincial. La petición denuncia que el papel en cuestión fue ratificado por un escribano que no estuvo presente al momento de la firma. La señora Eva Boss también fue forzada a firmar una renuncia </w:t>
      </w:r>
      <w:r w:rsidR="006824B2" w:rsidRPr="00F72AE9">
        <w:rPr>
          <w:rFonts w:asciiTheme="majorHAnsi" w:hAnsiTheme="majorHAnsi"/>
          <w:sz w:val="20"/>
          <w:szCs w:val="20"/>
          <w:lang w:val="es-ES_tradnl"/>
        </w:rPr>
        <w:t>en el mismo sentido luego de que le indicaran “</w:t>
      </w:r>
      <w:r w:rsidR="004C206A" w:rsidRPr="00F72AE9">
        <w:rPr>
          <w:rFonts w:asciiTheme="majorHAnsi" w:hAnsiTheme="majorHAnsi"/>
          <w:sz w:val="20"/>
          <w:szCs w:val="20"/>
          <w:lang w:val="es-ES_tradnl"/>
        </w:rPr>
        <w:t>[</w:t>
      </w:r>
      <w:r w:rsidR="006824B2" w:rsidRPr="00F72AE9">
        <w:rPr>
          <w:rFonts w:asciiTheme="majorHAnsi" w:hAnsiTheme="majorHAnsi"/>
          <w:sz w:val="20"/>
          <w:szCs w:val="20"/>
          <w:lang w:val="es-ES_tradnl"/>
        </w:rPr>
        <w:t>…</w:t>
      </w:r>
      <w:r w:rsidR="004C206A" w:rsidRPr="00F72AE9">
        <w:rPr>
          <w:rFonts w:asciiTheme="majorHAnsi" w:hAnsiTheme="majorHAnsi"/>
          <w:sz w:val="20"/>
          <w:szCs w:val="20"/>
          <w:lang w:val="es-ES_tradnl"/>
        </w:rPr>
        <w:t xml:space="preserve">] </w:t>
      </w:r>
      <w:r w:rsidR="006824B2" w:rsidRPr="00F72AE9">
        <w:rPr>
          <w:rFonts w:asciiTheme="majorHAnsi" w:hAnsiTheme="majorHAnsi"/>
          <w:i/>
          <w:iCs/>
          <w:sz w:val="20"/>
          <w:szCs w:val="20"/>
          <w:lang w:val="es-ES_tradnl"/>
        </w:rPr>
        <w:t>Vea señora, nosotros acostumbramos a ponerles a la gente un par de granadas en los bolsillos si no actúan como se lo pedimos</w:t>
      </w:r>
      <w:r w:rsidR="006824B2" w:rsidRPr="00F72AE9">
        <w:rPr>
          <w:rFonts w:asciiTheme="majorHAnsi" w:hAnsiTheme="majorHAnsi"/>
          <w:sz w:val="20"/>
          <w:szCs w:val="20"/>
          <w:lang w:val="es-ES_tradnl"/>
        </w:rPr>
        <w:t xml:space="preserve">”. Tras lograr que firmaran esas renuncias, devolvieron el control del diario a las presuntas víctimas para que estas afrontaran las deudas que </w:t>
      </w:r>
      <w:r w:rsidR="007E6D53" w:rsidRPr="00F72AE9">
        <w:rPr>
          <w:rFonts w:asciiTheme="majorHAnsi" w:hAnsiTheme="majorHAnsi"/>
          <w:sz w:val="20"/>
          <w:szCs w:val="20"/>
          <w:lang w:val="es-ES_tradnl"/>
        </w:rPr>
        <w:t xml:space="preserve">la empresa había </w:t>
      </w:r>
      <w:r w:rsidR="006824B2" w:rsidRPr="00F72AE9">
        <w:rPr>
          <w:rFonts w:asciiTheme="majorHAnsi" w:hAnsiTheme="majorHAnsi"/>
          <w:sz w:val="20"/>
          <w:szCs w:val="20"/>
          <w:lang w:val="es-ES_tradnl"/>
        </w:rPr>
        <w:t xml:space="preserve">adquirido bajo la administración del Estado. </w:t>
      </w:r>
    </w:p>
    <w:p w14:paraId="54DE1FED" w14:textId="617270F6" w:rsidR="002421DA" w:rsidRPr="00F72AE9" w:rsidRDefault="002F7C78"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 </w:t>
      </w:r>
    </w:p>
    <w:p w14:paraId="124E2549" w14:textId="6FFFE995" w:rsidR="007E6D53" w:rsidRPr="00F72AE9" w:rsidRDefault="007A4B70"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La petición aporta copia de declaración rendida por el peticionario el 22 de mayo de 2013 ante la Fiscalía Federal No.1 de Tucumán en la que denunció los delitos de privación ilegítima</w:t>
      </w:r>
      <w:r w:rsidR="0004485D" w:rsidRPr="00F72AE9">
        <w:rPr>
          <w:rFonts w:asciiTheme="majorHAnsi" w:hAnsiTheme="majorHAnsi"/>
          <w:sz w:val="20"/>
          <w:szCs w:val="20"/>
          <w:lang w:val="es-ES_tradnl"/>
        </w:rPr>
        <w:t xml:space="preserve"> de la libertad</w:t>
      </w:r>
      <w:r w:rsidRPr="00F72AE9">
        <w:rPr>
          <w:rFonts w:asciiTheme="majorHAnsi" w:hAnsiTheme="majorHAnsi"/>
          <w:sz w:val="20"/>
          <w:szCs w:val="20"/>
          <w:lang w:val="es-ES_tradnl"/>
        </w:rPr>
        <w:t>, extorsión, asociación ilícita y otros cometidos contra su madre.</w:t>
      </w:r>
      <w:r w:rsidR="00C30FB9" w:rsidRPr="00F72AE9">
        <w:rPr>
          <w:rFonts w:asciiTheme="majorHAnsi" w:hAnsiTheme="majorHAnsi"/>
          <w:sz w:val="20"/>
          <w:szCs w:val="20"/>
          <w:lang w:val="es-ES_tradnl"/>
        </w:rPr>
        <w:t xml:space="preserve"> </w:t>
      </w:r>
      <w:r w:rsidR="00DD4D8F" w:rsidRPr="00F72AE9">
        <w:rPr>
          <w:rFonts w:asciiTheme="majorHAnsi" w:hAnsiTheme="majorHAnsi"/>
          <w:sz w:val="20"/>
          <w:szCs w:val="20"/>
          <w:lang w:val="es-ES_tradnl"/>
        </w:rPr>
        <w:t>El peticionario explica que la causa relacionada con esta denuncia llegó al conocimiento del Juzgado Federal No. 1 de Tucumán</w:t>
      </w:r>
      <w:r w:rsidR="00947A09" w:rsidRPr="00F72AE9">
        <w:rPr>
          <w:rFonts w:asciiTheme="majorHAnsi" w:hAnsiTheme="majorHAnsi"/>
          <w:sz w:val="20"/>
          <w:szCs w:val="20"/>
          <w:lang w:val="es-ES_tradnl"/>
        </w:rPr>
        <w:t xml:space="preserve">. En su última comunicación de febrero de 2021 la parte peticionaria denunció que el proceso penal pertinente a esta denuncia se encontraba paralizado. Por esta razón, invocó la excepción al requisito de agotamiento de los recursos internos prevista en el artículo 46.2(c) de la Convención Americana, destacando que aunque la “última denuncia” data de 2013 el asunto en realidad lleva más de 40 años sin solución alguna. </w:t>
      </w:r>
      <w:r w:rsidR="004C206A" w:rsidRPr="00F72AE9">
        <w:rPr>
          <w:rFonts w:asciiTheme="majorHAnsi" w:hAnsiTheme="majorHAnsi"/>
          <w:sz w:val="20"/>
          <w:szCs w:val="20"/>
          <w:lang w:val="es-ES_tradnl"/>
        </w:rPr>
        <w:t>–</w:t>
      </w:r>
      <w:r w:rsidR="00947A09" w:rsidRPr="00F72AE9">
        <w:rPr>
          <w:rFonts w:asciiTheme="majorHAnsi" w:hAnsiTheme="majorHAnsi"/>
          <w:sz w:val="20"/>
          <w:szCs w:val="20"/>
          <w:lang w:val="es-ES_tradnl"/>
        </w:rPr>
        <w:t xml:space="preserve">La petición no aporta </w:t>
      </w:r>
      <w:r w:rsidR="004C206A" w:rsidRPr="00F72AE9">
        <w:rPr>
          <w:rFonts w:asciiTheme="majorHAnsi" w:hAnsiTheme="majorHAnsi"/>
          <w:sz w:val="20"/>
          <w:szCs w:val="20"/>
          <w:lang w:val="es-ES_tradnl"/>
        </w:rPr>
        <w:t xml:space="preserve">mayor </w:t>
      </w:r>
      <w:r w:rsidR="00947A09" w:rsidRPr="00F72AE9">
        <w:rPr>
          <w:rFonts w:asciiTheme="majorHAnsi" w:hAnsiTheme="majorHAnsi"/>
          <w:sz w:val="20"/>
          <w:szCs w:val="20"/>
          <w:lang w:val="es-ES_tradnl"/>
        </w:rPr>
        <w:t>información sobre las denuncias que se habrían interpuesto antes de 2013</w:t>
      </w:r>
      <w:r w:rsidR="00713828" w:rsidRPr="00F72AE9">
        <w:rPr>
          <w:rFonts w:asciiTheme="majorHAnsi" w:hAnsiTheme="majorHAnsi"/>
          <w:sz w:val="20"/>
          <w:szCs w:val="20"/>
          <w:lang w:val="es-ES_tradnl"/>
        </w:rPr>
        <w:t>–</w:t>
      </w:r>
      <w:r w:rsidR="007F4F36" w:rsidRPr="00F72AE9">
        <w:rPr>
          <w:rFonts w:asciiTheme="majorHAnsi" w:hAnsiTheme="majorHAnsi"/>
          <w:sz w:val="20"/>
          <w:szCs w:val="20"/>
          <w:lang w:val="es-ES_tradnl"/>
        </w:rPr>
        <w:t>.</w:t>
      </w:r>
    </w:p>
    <w:p w14:paraId="47B0F1D7"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F6961A3" w14:textId="63C8946A" w:rsidR="00542156" w:rsidRPr="00F72AE9" w:rsidRDefault="004C206A"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El peticionario aporta</w:t>
      </w:r>
      <w:r w:rsidR="00B642E6" w:rsidRPr="00F72AE9">
        <w:rPr>
          <w:rFonts w:asciiTheme="majorHAnsi" w:hAnsiTheme="majorHAnsi"/>
          <w:sz w:val="20"/>
          <w:szCs w:val="20"/>
          <w:lang w:val="es-ES_tradnl"/>
        </w:rPr>
        <w:t xml:space="preserve"> copia de una carta fechada 22 de junio de 1981 en la que la señora </w:t>
      </w:r>
      <w:r w:rsidRPr="00F72AE9">
        <w:rPr>
          <w:rFonts w:asciiTheme="majorHAnsi" w:hAnsiTheme="majorHAnsi"/>
          <w:sz w:val="20"/>
          <w:szCs w:val="20"/>
          <w:lang w:val="es-ES_tradnl"/>
        </w:rPr>
        <w:t xml:space="preserve">Eva </w:t>
      </w:r>
      <w:r w:rsidR="00B642E6" w:rsidRPr="00F72AE9">
        <w:rPr>
          <w:rFonts w:asciiTheme="majorHAnsi" w:hAnsiTheme="majorHAnsi"/>
          <w:sz w:val="20"/>
          <w:szCs w:val="20"/>
          <w:lang w:val="es-ES_tradnl"/>
        </w:rPr>
        <w:t>Boss reclama al Gobernador de Tucumán indemnización por los daños e intereses derivados del desistimiento de la acción de expropiación por parte del gobierno provincial</w:t>
      </w:r>
      <w:r w:rsidR="00D436CA" w:rsidRPr="00F72AE9">
        <w:rPr>
          <w:rFonts w:asciiTheme="majorHAnsi" w:hAnsiTheme="majorHAnsi"/>
          <w:sz w:val="20"/>
          <w:szCs w:val="20"/>
          <w:lang w:val="es-ES_tradnl"/>
        </w:rPr>
        <w:t xml:space="preserve"> y comunicó su intención de demandar </w:t>
      </w:r>
      <w:r w:rsidR="00D436CA" w:rsidRPr="00F72AE9">
        <w:rPr>
          <w:rFonts w:asciiTheme="majorHAnsi" w:hAnsiTheme="majorHAnsi"/>
          <w:sz w:val="20"/>
          <w:szCs w:val="20"/>
          <w:lang w:val="es-ES_tradnl"/>
        </w:rPr>
        <w:lastRenderedPageBreak/>
        <w:t xml:space="preserve">judicialmente la nulidad de la renuncia que fue forzada a firmar. La petición </w:t>
      </w:r>
      <w:r w:rsidRPr="00F72AE9">
        <w:rPr>
          <w:rFonts w:asciiTheme="majorHAnsi" w:hAnsiTheme="majorHAnsi"/>
          <w:sz w:val="20"/>
          <w:szCs w:val="20"/>
          <w:lang w:val="es-ES_tradnl"/>
        </w:rPr>
        <w:t>se</w:t>
      </w:r>
      <w:r w:rsidR="00D436CA" w:rsidRPr="00F72AE9">
        <w:rPr>
          <w:rFonts w:asciiTheme="majorHAnsi" w:hAnsiTheme="majorHAnsi"/>
          <w:sz w:val="20"/>
          <w:szCs w:val="20"/>
          <w:lang w:val="es-ES_tradnl"/>
        </w:rPr>
        <w:t xml:space="preserve"> </w:t>
      </w:r>
      <w:r w:rsidRPr="00F72AE9">
        <w:rPr>
          <w:rFonts w:asciiTheme="majorHAnsi" w:hAnsiTheme="majorHAnsi"/>
          <w:sz w:val="20"/>
          <w:szCs w:val="20"/>
          <w:lang w:val="es-ES_tradnl"/>
        </w:rPr>
        <w:t>refiere</w:t>
      </w:r>
      <w:r w:rsidR="00D436CA" w:rsidRPr="00F72AE9">
        <w:rPr>
          <w:rFonts w:asciiTheme="majorHAnsi" w:hAnsiTheme="majorHAnsi"/>
          <w:sz w:val="20"/>
          <w:szCs w:val="20"/>
          <w:lang w:val="es-ES_tradnl"/>
        </w:rPr>
        <w:t xml:space="preserve"> a una demanda interpuesta por las presuntas víctimas para demandar la nulidad de sus renuncias forzadas y solicitar las indemnizaciones que le corresponden por los perjuicios que le causó el Estado –pero sin especificar la fecha en que la demanda fue presentada</w:t>
      </w:r>
      <w:r w:rsidRPr="00F72AE9">
        <w:rPr>
          <w:rFonts w:asciiTheme="majorHAnsi" w:hAnsiTheme="majorHAnsi"/>
          <w:sz w:val="20"/>
          <w:szCs w:val="20"/>
          <w:lang w:val="es-ES_tradnl"/>
        </w:rPr>
        <w:t>–</w:t>
      </w:r>
      <w:r w:rsidR="00D436CA" w:rsidRPr="00F72AE9">
        <w:rPr>
          <w:rFonts w:asciiTheme="majorHAnsi" w:hAnsiTheme="majorHAnsi"/>
          <w:sz w:val="20"/>
          <w:szCs w:val="20"/>
          <w:lang w:val="es-ES_tradnl"/>
        </w:rPr>
        <w:t>.</w:t>
      </w:r>
    </w:p>
    <w:p w14:paraId="20F297E0"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43012D5" w14:textId="7EC1E96B" w:rsidR="00B642E6" w:rsidRPr="00F72AE9" w:rsidRDefault="00D436CA"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 En la documentación aportada </w:t>
      </w:r>
      <w:r w:rsidR="00542156" w:rsidRPr="00F72AE9">
        <w:rPr>
          <w:rFonts w:asciiTheme="majorHAnsi" w:hAnsiTheme="majorHAnsi"/>
          <w:sz w:val="20"/>
          <w:szCs w:val="20"/>
          <w:lang w:val="es-ES_tradnl"/>
        </w:rPr>
        <w:t>con</w:t>
      </w:r>
      <w:r w:rsidRPr="00F72AE9">
        <w:rPr>
          <w:rFonts w:asciiTheme="majorHAnsi" w:hAnsiTheme="majorHAnsi"/>
          <w:sz w:val="20"/>
          <w:szCs w:val="20"/>
          <w:lang w:val="es-ES_tradnl"/>
        </w:rPr>
        <w:t xml:space="preserve"> la petición </w:t>
      </w:r>
      <w:r w:rsidR="00C34278" w:rsidRPr="00F72AE9">
        <w:rPr>
          <w:rFonts w:asciiTheme="majorHAnsi" w:hAnsiTheme="majorHAnsi"/>
          <w:sz w:val="20"/>
          <w:szCs w:val="20"/>
          <w:lang w:val="es-ES_tradnl"/>
        </w:rPr>
        <w:t>consta</w:t>
      </w:r>
      <w:r w:rsidRPr="00F72AE9">
        <w:rPr>
          <w:rFonts w:asciiTheme="majorHAnsi" w:hAnsiTheme="majorHAnsi"/>
          <w:sz w:val="20"/>
          <w:szCs w:val="20"/>
          <w:lang w:val="es-ES_tradnl"/>
        </w:rPr>
        <w:t xml:space="preserve"> que</w:t>
      </w:r>
      <w:r w:rsidR="004359B5" w:rsidRPr="00F72AE9">
        <w:rPr>
          <w:rFonts w:asciiTheme="majorHAnsi" w:hAnsiTheme="majorHAnsi"/>
          <w:sz w:val="20"/>
          <w:szCs w:val="20"/>
          <w:lang w:val="es-ES_tradnl"/>
        </w:rPr>
        <w:t xml:space="preserve"> la causa </w:t>
      </w:r>
      <w:r w:rsidR="00542156" w:rsidRPr="00F72AE9">
        <w:rPr>
          <w:rFonts w:asciiTheme="majorHAnsi" w:hAnsiTheme="majorHAnsi"/>
          <w:sz w:val="20"/>
          <w:szCs w:val="20"/>
          <w:lang w:val="es-ES_tradnl"/>
        </w:rPr>
        <w:t xml:space="preserve">de nulidad e indemnización </w:t>
      </w:r>
      <w:r w:rsidR="004359B5" w:rsidRPr="00F72AE9">
        <w:rPr>
          <w:rFonts w:asciiTheme="majorHAnsi" w:hAnsiTheme="majorHAnsi"/>
          <w:sz w:val="20"/>
          <w:szCs w:val="20"/>
          <w:lang w:val="es-ES_tradnl"/>
        </w:rPr>
        <w:t>llegó al conocimiento de la Corte Suprema de Justicia de la Nación</w:t>
      </w:r>
      <w:r w:rsidR="009071BA" w:rsidRPr="00F72AE9">
        <w:rPr>
          <w:rFonts w:asciiTheme="majorHAnsi" w:hAnsiTheme="majorHAnsi"/>
          <w:sz w:val="20"/>
          <w:szCs w:val="20"/>
          <w:lang w:val="es-ES_tradnl"/>
        </w:rPr>
        <w:t>,</w:t>
      </w:r>
      <w:r w:rsidR="004359B5" w:rsidRPr="00F72AE9">
        <w:rPr>
          <w:rFonts w:asciiTheme="majorHAnsi" w:hAnsiTheme="majorHAnsi"/>
          <w:sz w:val="20"/>
          <w:szCs w:val="20"/>
          <w:lang w:val="es-ES_tradnl"/>
        </w:rPr>
        <w:t xml:space="preserve"> qu</w:t>
      </w:r>
      <w:r w:rsidR="009071BA" w:rsidRPr="00F72AE9">
        <w:rPr>
          <w:rFonts w:asciiTheme="majorHAnsi" w:hAnsiTheme="majorHAnsi"/>
          <w:sz w:val="20"/>
          <w:szCs w:val="20"/>
          <w:lang w:val="es-ES_tradnl"/>
        </w:rPr>
        <w:t>e</w:t>
      </w:r>
      <w:r w:rsidRPr="00F72AE9">
        <w:rPr>
          <w:rFonts w:asciiTheme="majorHAnsi" w:hAnsiTheme="majorHAnsi"/>
          <w:sz w:val="20"/>
          <w:szCs w:val="20"/>
          <w:lang w:val="es-ES_tradnl"/>
        </w:rPr>
        <w:t xml:space="preserve"> el </w:t>
      </w:r>
      <w:r w:rsidR="004359B5" w:rsidRPr="00F72AE9">
        <w:rPr>
          <w:rFonts w:asciiTheme="majorHAnsi" w:hAnsiTheme="majorHAnsi"/>
          <w:sz w:val="20"/>
          <w:szCs w:val="20"/>
          <w:lang w:val="es-ES_tradnl"/>
        </w:rPr>
        <w:t xml:space="preserve">23 de junio de 2010 emitió sentencia declinando la competencia sobre ella por considerar que la decisión del asunto correspondía a la jurisdicción local y no a la federal. La petición denuncia que las autoridades del gobierno local intentaron “comprar” el juicio de daños y perjuicios a través de interpósitas personas, y que cuando el peticionario rehusó la oferta le impusieron la obligación de pagar una suma monetaria fuera de sus capacidades como condición para seguir el juicio. En este sentido, el peticionario identifica como la última actuación </w:t>
      </w:r>
      <w:r w:rsidR="00542156" w:rsidRPr="00F72AE9">
        <w:rPr>
          <w:rFonts w:asciiTheme="majorHAnsi" w:hAnsiTheme="majorHAnsi"/>
          <w:sz w:val="20"/>
          <w:szCs w:val="20"/>
          <w:lang w:val="es-ES_tradnl"/>
        </w:rPr>
        <w:t xml:space="preserve">de este proceso una comunicación fechada 17 de noviembre de 2016, dirigida a su persona, en la que la Sala II de la Cámara Contencioso Administrativo del Poder Judicial de Tucumán le notifica que debe reponer 116.137,56 pesos (aproximadamente </w:t>
      </w:r>
      <w:r w:rsidR="009071BA" w:rsidRPr="00F72AE9">
        <w:rPr>
          <w:rFonts w:asciiTheme="majorHAnsi" w:hAnsiTheme="majorHAnsi"/>
          <w:sz w:val="20"/>
          <w:szCs w:val="20"/>
          <w:lang w:val="es-ES_tradnl"/>
        </w:rPr>
        <w:t>USD</w:t>
      </w:r>
      <w:r w:rsidR="00542156" w:rsidRPr="00F72AE9">
        <w:rPr>
          <w:rFonts w:asciiTheme="majorHAnsi" w:hAnsiTheme="majorHAnsi"/>
          <w:sz w:val="20"/>
          <w:szCs w:val="20"/>
          <w:lang w:val="es-ES_tradnl"/>
        </w:rPr>
        <w:t>$7</w:t>
      </w:r>
      <w:r w:rsidR="009071BA" w:rsidRPr="00F72AE9">
        <w:rPr>
          <w:rFonts w:asciiTheme="majorHAnsi" w:hAnsiTheme="majorHAnsi"/>
          <w:sz w:val="20"/>
          <w:szCs w:val="20"/>
          <w:lang w:val="es-ES_tradnl"/>
        </w:rPr>
        <w:t>,</w:t>
      </w:r>
      <w:r w:rsidR="00542156" w:rsidRPr="00F72AE9">
        <w:rPr>
          <w:rFonts w:asciiTheme="majorHAnsi" w:hAnsiTheme="majorHAnsi"/>
          <w:sz w:val="20"/>
          <w:szCs w:val="20"/>
          <w:lang w:val="es-ES_tradnl"/>
        </w:rPr>
        <w:t>398.00 en 2016</w:t>
      </w:r>
      <w:r w:rsidR="00542156" w:rsidRPr="00F72AE9">
        <w:rPr>
          <w:rStyle w:val="FootnoteReference"/>
          <w:rFonts w:asciiTheme="majorHAnsi" w:hAnsiTheme="majorHAnsi"/>
          <w:sz w:val="20"/>
          <w:szCs w:val="20"/>
          <w:lang w:val="es-ES_tradnl"/>
        </w:rPr>
        <w:footnoteReference w:id="4"/>
      </w:r>
      <w:r w:rsidR="00542156" w:rsidRPr="00F72AE9">
        <w:rPr>
          <w:rFonts w:asciiTheme="majorHAnsi" w:hAnsiTheme="majorHAnsi"/>
          <w:sz w:val="20"/>
          <w:szCs w:val="20"/>
          <w:lang w:val="es-ES_tradnl"/>
        </w:rPr>
        <w:t>) en concepto de tasa de justicia. En consecuencia, el peticionario considera que la excepción al requisito de agotamiento de los recursos internos prevista en el artículo 46.2</w:t>
      </w:r>
      <w:r w:rsidR="009071BA" w:rsidRPr="00F72AE9">
        <w:rPr>
          <w:rFonts w:asciiTheme="majorHAnsi" w:hAnsiTheme="majorHAnsi"/>
          <w:sz w:val="20"/>
          <w:szCs w:val="20"/>
          <w:lang w:val="es-ES_tradnl"/>
        </w:rPr>
        <w:t>.</w:t>
      </w:r>
      <w:r w:rsidR="00542156" w:rsidRPr="00F72AE9">
        <w:rPr>
          <w:rFonts w:asciiTheme="majorHAnsi" w:hAnsiTheme="majorHAnsi"/>
          <w:sz w:val="20"/>
          <w:szCs w:val="20"/>
          <w:lang w:val="es-ES_tradnl"/>
        </w:rPr>
        <w:t xml:space="preserve">b) de la Convención Americana debe ser aplicada a su petición. </w:t>
      </w:r>
    </w:p>
    <w:p w14:paraId="7024A501"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91AF605" w14:textId="48DB105F" w:rsidR="00342A93" w:rsidRPr="00F72AE9" w:rsidRDefault="00342A93"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El Estado, por su parte, solicita que la petición sea archivada o inadmitida porque </w:t>
      </w:r>
      <w:r w:rsidR="001143D8" w:rsidRPr="00F72AE9">
        <w:rPr>
          <w:rFonts w:asciiTheme="majorHAnsi" w:hAnsiTheme="majorHAnsi"/>
          <w:sz w:val="20"/>
          <w:szCs w:val="20"/>
          <w:lang w:val="es-ES_tradnl"/>
        </w:rPr>
        <w:t xml:space="preserve">la Comisión carece de competencia </w:t>
      </w:r>
      <w:r w:rsidR="001143D8" w:rsidRPr="00F72AE9">
        <w:rPr>
          <w:rFonts w:asciiTheme="majorHAnsi" w:hAnsiTheme="majorHAnsi"/>
          <w:i/>
          <w:iCs/>
          <w:sz w:val="20"/>
          <w:szCs w:val="20"/>
          <w:lang w:val="es-ES_tradnl"/>
        </w:rPr>
        <w:t>ratione personae</w:t>
      </w:r>
      <w:r w:rsidR="001143D8" w:rsidRPr="00F72AE9">
        <w:rPr>
          <w:rFonts w:asciiTheme="majorHAnsi" w:hAnsiTheme="majorHAnsi"/>
          <w:sz w:val="20"/>
          <w:szCs w:val="20"/>
          <w:lang w:val="es-ES_tradnl"/>
        </w:rPr>
        <w:t xml:space="preserve"> para conocerla</w:t>
      </w:r>
      <w:r w:rsidRPr="00F72AE9">
        <w:rPr>
          <w:rFonts w:asciiTheme="majorHAnsi" w:hAnsiTheme="majorHAnsi"/>
          <w:sz w:val="20"/>
          <w:szCs w:val="20"/>
          <w:lang w:val="es-ES_tradnl"/>
        </w:rPr>
        <w:t>, porque el peticionario no ha cumplido con agotar los recursos internos en buena y debida forma, y</w:t>
      </w:r>
      <w:r w:rsidR="00A562A0" w:rsidRPr="00F72AE9">
        <w:rPr>
          <w:rFonts w:asciiTheme="majorHAnsi" w:hAnsiTheme="majorHAnsi"/>
          <w:sz w:val="20"/>
          <w:szCs w:val="20"/>
          <w:lang w:val="es-ES_tradnl"/>
        </w:rPr>
        <w:t xml:space="preserve">, residualmente, </w:t>
      </w:r>
      <w:r w:rsidRPr="00F72AE9">
        <w:rPr>
          <w:rFonts w:asciiTheme="majorHAnsi" w:hAnsiTheme="majorHAnsi"/>
          <w:sz w:val="20"/>
          <w:szCs w:val="20"/>
          <w:lang w:val="es-ES_tradnl"/>
        </w:rPr>
        <w:t xml:space="preserve">porque la petición le fue trasladada al Estado en forma extemporánea. </w:t>
      </w:r>
    </w:p>
    <w:p w14:paraId="170FF3D7"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0B28BEF" w14:textId="57094FDB" w:rsidR="00342A93" w:rsidRPr="00F72AE9" w:rsidRDefault="001143D8"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El Estado explica que el reclamo de reparación y los agravios relativos al derecho de propiedad </w:t>
      </w:r>
      <w:r w:rsidR="00A562A0" w:rsidRPr="00F72AE9">
        <w:rPr>
          <w:rFonts w:asciiTheme="majorHAnsi" w:hAnsiTheme="majorHAnsi"/>
          <w:sz w:val="20"/>
          <w:szCs w:val="20"/>
          <w:lang w:val="es-ES_tradnl"/>
        </w:rPr>
        <w:t>planteados</w:t>
      </w:r>
      <w:r w:rsidRPr="00F72AE9">
        <w:rPr>
          <w:rFonts w:asciiTheme="majorHAnsi" w:hAnsiTheme="majorHAnsi"/>
          <w:sz w:val="20"/>
          <w:szCs w:val="20"/>
          <w:lang w:val="es-ES_tradnl"/>
        </w:rPr>
        <w:t xml:space="preserve"> en la petición se refieren a una expropiación que recayó, según los términos del decreto que la ordenó, sobre “</w:t>
      </w:r>
      <w:r w:rsidRPr="00F72AE9">
        <w:rPr>
          <w:rFonts w:asciiTheme="majorHAnsi" w:hAnsiTheme="majorHAnsi"/>
          <w:i/>
          <w:iCs/>
          <w:sz w:val="20"/>
          <w:szCs w:val="20"/>
          <w:lang w:val="es-ES_tradnl"/>
        </w:rPr>
        <w:t>la totalidad de los bienes muebles o inmuebles por accesión física o moral y nombre comercial del ‘DIARIO NOTICIAS’</w:t>
      </w:r>
      <w:r w:rsidRPr="00F72AE9">
        <w:rPr>
          <w:rFonts w:asciiTheme="majorHAnsi" w:hAnsiTheme="majorHAnsi"/>
          <w:sz w:val="20"/>
          <w:szCs w:val="20"/>
          <w:lang w:val="es-ES_tradnl"/>
        </w:rPr>
        <w:t xml:space="preserve">”. En este sentido, el Estado destaca que los agravios en cuestión se refieren al patrimonio de una persona jurídica, con un nombre comercial independiente y diferente al del peticionario. Por lo tanto, el Estado considera que la Comisión carece de competencia </w:t>
      </w:r>
      <w:r w:rsidRPr="00F72AE9">
        <w:rPr>
          <w:rFonts w:asciiTheme="majorHAnsi" w:hAnsiTheme="majorHAnsi"/>
          <w:i/>
          <w:iCs/>
          <w:sz w:val="20"/>
          <w:szCs w:val="20"/>
          <w:lang w:val="es-ES_tradnl"/>
        </w:rPr>
        <w:t>ratione personae</w:t>
      </w:r>
      <w:r w:rsidRPr="00F72AE9">
        <w:rPr>
          <w:rFonts w:asciiTheme="majorHAnsi" w:hAnsiTheme="majorHAnsi"/>
          <w:sz w:val="20"/>
          <w:szCs w:val="20"/>
          <w:lang w:val="es-ES_tradnl"/>
        </w:rPr>
        <w:t xml:space="preserve"> para conocer sobre dichos agravios. </w:t>
      </w:r>
    </w:p>
    <w:p w14:paraId="1B496FDC"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3D28CE1" w14:textId="3751597C" w:rsidR="001143D8" w:rsidRPr="00F72AE9" w:rsidRDefault="001143D8"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También relata el Estado que la señora Eva Boss entabló una acción judicial contra la Provincia de Tucumán</w:t>
      </w:r>
      <w:r w:rsidR="0097099B" w:rsidRPr="00F72AE9">
        <w:rPr>
          <w:rFonts w:asciiTheme="majorHAnsi" w:hAnsiTheme="majorHAnsi"/>
          <w:sz w:val="20"/>
          <w:szCs w:val="20"/>
          <w:lang w:val="es-ES_tradnl"/>
        </w:rPr>
        <w:t>, con el objeto de obtener la nulidad de ciertas actas que contenían renuncias de derecho y, en conexión con ello, la indemnización de los daños y perjuicios causados por la expropiación de los bienes del Diario Noticias y el posterior desistimiento de la expropiación. El Estado recalca que el objeto de esta acción era idéntico al de la petición presentada ante la Comisión American</w:t>
      </w:r>
      <w:r w:rsidR="00CD393F" w:rsidRPr="00F72AE9">
        <w:rPr>
          <w:rFonts w:asciiTheme="majorHAnsi" w:hAnsiTheme="majorHAnsi"/>
          <w:sz w:val="20"/>
          <w:szCs w:val="20"/>
          <w:lang w:val="es-ES_tradnl"/>
        </w:rPr>
        <w:t>a</w:t>
      </w:r>
      <w:r w:rsidR="0097099B" w:rsidRPr="00F72AE9">
        <w:rPr>
          <w:rFonts w:asciiTheme="majorHAnsi" w:hAnsiTheme="majorHAnsi"/>
          <w:sz w:val="20"/>
          <w:szCs w:val="20"/>
          <w:lang w:val="es-ES_tradnl"/>
        </w:rPr>
        <w:t>. A juicio del Estado la petición no cumple con el requisito de agotamiento de los recursos internos</w:t>
      </w:r>
      <w:r w:rsidR="003C51D6" w:rsidRPr="00F72AE9">
        <w:rPr>
          <w:rFonts w:asciiTheme="majorHAnsi" w:hAnsiTheme="majorHAnsi"/>
          <w:sz w:val="20"/>
          <w:szCs w:val="20"/>
          <w:lang w:val="es-ES_tradnl"/>
        </w:rPr>
        <w:t>,</w:t>
      </w:r>
      <w:r w:rsidR="0097099B" w:rsidRPr="00F72AE9">
        <w:rPr>
          <w:rFonts w:asciiTheme="majorHAnsi" w:hAnsiTheme="majorHAnsi"/>
          <w:sz w:val="20"/>
          <w:szCs w:val="20"/>
          <w:lang w:val="es-ES_tradnl"/>
        </w:rPr>
        <w:t xml:space="preserve"> porque el peticionario abandonó el juicio ordinario de conocimiento entablado contra el fisco provincial a raíz de esta acción, el cual constituía el recurso “adecuado” y “efectivo” para que el objeto de la petición fuera resuelto a nivel doméstico. </w:t>
      </w:r>
      <w:r w:rsidR="003C51D6" w:rsidRPr="00F72AE9">
        <w:rPr>
          <w:rFonts w:asciiTheme="majorHAnsi" w:hAnsiTheme="majorHAnsi"/>
          <w:sz w:val="20"/>
          <w:szCs w:val="20"/>
          <w:lang w:val="es-ES_tradnl"/>
        </w:rPr>
        <w:t xml:space="preserve">Explica </w:t>
      </w:r>
      <w:r w:rsidR="0097099B" w:rsidRPr="00F72AE9">
        <w:rPr>
          <w:rFonts w:asciiTheme="majorHAnsi" w:hAnsiTheme="majorHAnsi"/>
          <w:sz w:val="20"/>
          <w:szCs w:val="20"/>
          <w:lang w:val="es-ES_tradnl"/>
        </w:rPr>
        <w:t xml:space="preserve">el Estado que el 20 de mayo de 2019 el peticionario se presentó formalmente con patrocinio letrado e </w:t>
      </w:r>
      <w:r w:rsidR="007F4F36" w:rsidRPr="00F72AE9">
        <w:rPr>
          <w:rFonts w:asciiTheme="majorHAnsi" w:hAnsiTheme="majorHAnsi"/>
          <w:sz w:val="20"/>
          <w:szCs w:val="20"/>
          <w:lang w:val="es-ES_tradnl"/>
        </w:rPr>
        <w:t>“</w:t>
      </w:r>
      <w:r w:rsidR="0097099B" w:rsidRPr="00F72AE9">
        <w:rPr>
          <w:rFonts w:asciiTheme="majorHAnsi" w:hAnsiTheme="majorHAnsi"/>
          <w:i/>
          <w:iCs/>
          <w:sz w:val="20"/>
          <w:szCs w:val="20"/>
          <w:lang w:val="es-ES_tradnl"/>
        </w:rPr>
        <w:t>interesó el desistimiento de la acción y la conclusión del proceso en definitiva</w:t>
      </w:r>
      <w:r w:rsidR="007F4F36" w:rsidRPr="00F72AE9">
        <w:rPr>
          <w:rFonts w:asciiTheme="majorHAnsi" w:hAnsiTheme="majorHAnsi"/>
          <w:sz w:val="20"/>
          <w:szCs w:val="20"/>
          <w:lang w:val="es-ES_tradnl"/>
        </w:rPr>
        <w:t>”</w:t>
      </w:r>
      <w:r w:rsidR="0097099B" w:rsidRPr="00F72AE9">
        <w:rPr>
          <w:rFonts w:asciiTheme="majorHAnsi" w:hAnsiTheme="majorHAnsi"/>
          <w:sz w:val="20"/>
          <w:szCs w:val="20"/>
          <w:lang w:val="es-ES_tradnl"/>
        </w:rPr>
        <w:t>. Luego, el 20 de febrero de 2020, la Sala II de la Cámara Contencioso Administrativo de San Miguel resolvió en definitiva</w:t>
      </w:r>
      <w:r w:rsidR="00F85A27" w:rsidRPr="00F72AE9">
        <w:rPr>
          <w:rFonts w:asciiTheme="majorHAnsi" w:hAnsiTheme="majorHAnsi"/>
          <w:sz w:val="20"/>
          <w:szCs w:val="20"/>
          <w:lang w:val="es-ES_tradnl"/>
        </w:rPr>
        <w:t>,</w:t>
      </w:r>
      <w:r w:rsidR="0097099B" w:rsidRPr="00F72AE9">
        <w:rPr>
          <w:rFonts w:asciiTheme="majorHAnsi" w:hAnsiTheme="majorHAnsi"/>
          <w:sz w:val="20"/>
          <w:szCs w:val="20"/>
          <w:lang w:val="es-ES_tradnl"/>
        </w:rPr>
        <w:t xml:space="preserve"> y a solicitud de la </w:t>
      </w:r>
      <w:r w:rsidR="00850ECD" w:rsidRPr="00F72AE9">
        <w:rPr>
          <w:rFonts w:asciiTheme="majorHAnsi" w:hAnsiTheme="majorHAnsi"/>
          <w:sz w:val="20"/>
          <w:szCs w:val="20"/>
          <w:lang w:val="es-ES_tradnl"/>
        </w:rPr>
        <w:t>provincia demandada</w:t>
      </w:r>
      <w:r w:rsidR="00F85A27" w:rsidRPr="00F72AE9">
        <w:rPr>
          <w:rFonts w:asciiTheme="majorHAnsi" w:hAnsiTheme="majorHAnsi"/>
          <w:sz w:val="20"/>
          <w:szCs w:val="20"/>
          <w:lang w:val="es-ES_tradnl"/>
        </w:rPr>
        <w:t>,</w:t>
      </w:r>
      <w:r w:rsidR="0097099B" w:rsidRPr="00F72AE9">
        <w:rPr>
          <w:rFonts w:asciiTheme="majorHAnsi" w:hAnsiTheme="majorHAnsi"/>
          <w:sz w:val="20"/>
          <w:szCs w:val="20"/>
          <w:lang w:val="es-ES_tradnl"/>
        </w:rPr>
        <w:t xml:space="preserve"> declarar la caducidad de la instancia</w:t>
      </w:r>
      <w:r w:rsidR="003A4FC1" w:rsidRPr="00F72AE9">
        <w:rPr>
          <w:rFonts w:asciiTheme="majorHAnsi" w:hAnsiTheme="majorHAnsi"/>
          <w:sz w:val="20"/>
          <w:szCs w:val="20"/>
          <w:lang w:val="es-ES_tradnl"/>
        </w:rPr>
        <w:t>; decisión contra la cual el peticionario no interpuso recurso alguno.</w:t>
      </w:r>
    </w:p>
    <w:p w14:paraId="46E2C2FD"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3ED271C" w14:textId="3E5F0248" w:rsidR="003A4FC1" w:rsidRPr="00F72AE9" w:rsidRDefault="003A4FC1"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El Estado asevera que la petición no se enmarca dentro de ninguno de los supuestos de excepción al requisito de agotamiento de los recursos internos previstos en la Convención Americana. En cuanto a la circunstancia de que el peticionario fuera intimado a reponer la tasa de justicia, el Estado explica que el peticionario podría haber articulado el beneficio de litigar sin gastos contemplado en el ordenamiento procesal local</w:t>
      </w:r>
      <w:r w:rsidRPr="00F72AE9">
        <w:rPr>
          <w:rStyle w:val="FootnoteReference"/>
          <w:rFonts w:asciiTheme="majorHAnsi" w:hAnsiTheme="majorHAnsi"/>
          <w:sz w:val="20"/>
          <w:szCs w:val="20"/>
          <w:lang w:val="es-ES_tradnl"/>
        </w:rPr>
        <w:footnoteReference w:id="5"/>
      </w:r>
      <w:r w:rsidRPr="00F72AE9">
        <w:rPr>
          <w:rFonts w:asciiTheme="majorHAnsi" w:hAnsiTheme="majorHAnsi"/>
          <w:sz w:val="20"/>
          <w:szCs w:val="20"/>
          <w:lang w:val="es-ES_tradnl"/>
        </w:rPr>
        <w:t>. El Estado agrega que</w:t>
      </w:r>
      <w:r w:rsidR="00CD393F" w:rsidRPr="00F72AE9">
        <w:rPr>
          <w:rFonts w:asciiTheme="majorHAnsi" w:hAnsiTheme="majorHAnsi"/>
          <w:sz w:val="20"/>
          <w:szCs w:val="20"/>
          <w:lang w:val="es-ES_tradnl"/>
        </w:rPr>
        <w:t>,</w:t>
      </w:r>
      <w:r w:rsidRPr="00F72AE9">
        <w:rPr>
          <w:rFonts w:asciiTheme="majorHAnsi" w:hAnsiTheme="majorHAnsi"/>
          <w:sz w:val="20"/>
          <w:szCs w:val="20"/>
          <w:lang w:val="es-ES_tradnl"/>
        </w:rPr>
        <w:t xml:space="preserve"> si bien este beneficio fue originalmente solicitado por la señora Eva Boss al momento en que presentó la acción, el peticionario no solicitó este beneficio luego de pasar a litigar en </w:t>
      </w:r>
      <w:r w:rsidRPr="00F72AE9">
        <w:rPr>
          <w:rFonts w:asciiTheme="majorHAnsi" w:hAnsiTheme="majorHAnsi"/>
          <w:sz w:val="20"/>
          <w:szCs w:val="20"/>
          <w:lang w:val="es-ES_tradnl"/>
        </w:rPr>
        <w:lastRenderedPageBreak/>
        <w:t xml:space="preserve">nombre propio tras la muerte de su madre; incluso luego de que se le aclarara que la franquicia solicitada por su madre no le era extensible a él y que él debía presentar la solicitud por </w:t>
      </w:r>
      <w:r w:rsidR="00F72AE9" w:rsidRPr="00F72AE9">
        <w:rPr>
          <w:rFonts w:asciiTheme="majorHAnsi" w:hAnsiTheme="majorHAnsi"/>
          <w:sz w:val="20"/>
          <w:szCs w:val="20"/>
          <w:lang w:val="es-ES_tradnl"/>
        </w:rPr>
        <w:t>sí</w:t>
      </w:r>
      <w:r w:rsidRPr="00F72AE9">
        <w:rPr>
          <w:rFonts w:asciiTheme="majorHAnsi" w:hAnsiTheme="majorHAnsi"/>
          <w:sz w:val="20"/>
          <w:szCs w:val="20"/>
          <w:lang w:val="es-ES_tradnl"/>
        </w:rPr>
        <w:t xml:space="preserve"> mismo para evitar el pago de la tasa. </w:t>
      </w:r>
    </w:p>
    <w:p w14:paraId="528EFA6A"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BD4392E" w14:textId="229C7799" w:rsidR="009931B7" w:rsidRPr="00F72AE9" w:rsidRDefault="009931B7"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Respecto a los alegatos relacionados con los supuestos actos de privación ilegal de la libertad y extorsión que habrían sido cometidos contra las presuntas víctimas, el Estado aclara que existe una investigación en pleno trámite cuya finalidad es el esclarecimiento de estos hechos y la eventual sanción y castigo de </w:t>
      </w:r>
      <w:r w:rsidR="00F85A27" w:rsidRPr="00F72AE9">
        <w:rPr>
          <w:rFonts w:asciiTheme="majorHAnsi" w:hAnsiTheme="majorHAnsi"/>
          <w:sz w:val="20"/>
          <w:szCs w:val="20"/>
          <w:lang w:val="es-ES_tradnl"/>
        </w:rPr>
        <w:t>los</w:t>
      </w:r>
      <w:r w:rsidRPr="00F72AE9">
        <w:rPr>
          <w:rFonts w:asciiTheme="majorHAnsi" w:hAnsiTheme="majorHAnsi"/>
          <w:sz w:val="20"/>
          <w:szCs w:val="20"/>
          <w:lang w:val="es-ES_tradnl"/>
        </w:rPr>
        <w:t xml:space="preserve"> responsables. El Estado explica que esta causa está siendo conocida por el Juzgado Federal No. 1 de Tucumán</w:t>
      </w:r>
      <w:r w:rsidR="00F85A27" w:rsidRPr="00F72AE9">
        <w:rPr>
          <w:rFonts w:asciiTheme="majorHAnsi" w:hAnsiTheme="majorHAnsi"/>
          <w:sz w:val="20"/>
          <w:szCs w:val="20"/>
          <w:lang w:val="es-ES_tradnl"/>
        </w:rPr>
        <w:t>,</w:t>
      </w:r>
      <w:r w:rsidRPr="00F72AE9">
        <w:rPr>
          <w:rFonts w:asciiTheme="majorHAnsi" w:hAnsiTheme="majorHAnsi"/>
          <w:sz w:val="20"/>
          <w:szCs w:val="20"/>
          <w:lang w:val="es-ES_tradnl"/>
        </w:rPr>
        <w:t xml:space="preserve"> y que surgió a raíz de la denuncia presentada por el peticionario el 22 de mayo de 2013. El Estado añade que la Fiscalía interviniente en la causa </w:t>
      </w:r>
      <w:r w:rsidR="00846584" w:rsidRPr="00F72AE9">
        <w:rPr>
          <w:rFonts w:asciiTheme="majorHAnsi" w:hAnsiTheme="majorHAnsi"/>
          <w:sz w:val="20"/>
          <w:szCs w:val="20"/>
          <w:lang w:val="es-ES_tradnl"/>
        </w:rPr>
        <w:t>h</w:t>
      </w:r>
      <w:r w:rsidRPr="00F72AE9">
        <w:rPr>
          <w:rFonts w:asciiTheme="majorHAnsi" w:hAnsiTheme="majorHAnsi"/>
          <w:sz w:val="20"/>
          <w:szCs w:val="20"/>
          <w:lang w:val="es-ES_tradnl"/>
        </w:rPr>
        <w:t>a dispuesto distintas medidas de investigación en forma oficiosa, las que se encuentran en pleno trámite. Así, el Estado sostiene que los recursos internos tampoco se encuentran agotados con respecto a estas reclamaciones</w:t>
      </w:r>
      <w:r w:rsidR="00F85A27" w:rsidRPr="00F72AE9">
        <w:rPr>
          <w:rFonts w:asciiTheme="majorHAnsi" w:hAnsiTheme="majorHAnsi"/>
          <w:sz w:val="20"/>
          <w:szCs w:val="20"/>
          <w:lang w:val="es-ES_tradnl"/>
        </w:rPr>
        <w:t>;</w:t>
      </w:r>
      <w:r w:rsidRPr="00F72AE9">
        <w:rPr>
          <w:rFonts w:asciiTheme="majorHAnsi" w:hAnsiTheme="majorHAnsi"/>
          <w:sz w:val="20"/>
          <w:szCs w:val="20"/>
          <w:lang w:val="es-ES_tradnl"/>
        </w:rPr>
        <w:t xml:space="preserve"> y que si los hecho</w:t>
      </w:r>
      <w:r w:rsidR="00E2709B" w:rsidRPr="00F72AE9">
        <w:rPr>
          <w:rFonts w:asciiTheme="majorHAnsi" w:hAnsiTheme="majorHAnsi"/>
          <w:sz w:val="20"/>
          <w:szCs w:val="20"/>
          <w:lang w:val="es-ES_tradnl"/>
        </w:rPr>
        <w:t>s</w:t>
      </w:r>
      <w:r w:rsidRPr="00F72AE9">
        <w:rPr>
          <w:rFonts w:asciiTheme="majorHAnsi" w:hAnsiTheme="majorHAnsi"/>
          <w:sz w:val="20"/>
          <w:szCs w:val="20"/>
          <w:lang w:val="es-ES_tradnl"/>
        </w:rPr>
        <w:t xml:space="preserve"> se llegaran a comprobar el peticionario o sus causahabientes podrían solicitar indemnizaciones y/o pensión bajo las leyes especiales que se refieren a los daños provocados por el accionar represivo ilegal del Estado durante la última dictadura cívico militar. </w:t>
      </w:r>
    </w:p>
    <w:p w14:paraId="67A4DF47"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466D97FC" w14:textId="6CC130F3" w:rsidR="00296E14" w:rsidRPr="00F72AE9" w:rsidRDefault="007D1A3B"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El Estado adicionalmente reclama que la petición le fue trasladada cerca de cuatro años luego de su interposición, lo que considera extemporáneo e incompatible con el derecho del Estado al adecuado ejercicio de su defensa. </w:t>
      </w:r>
    </w:p>
    <w:p w14:paraId="4A7FB89D"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FE6F5AE" w14:textId="6CF8CFBD" w:rsidR="004C616A" w:rsidRPr="00F72AE9" w:rsidRDefault="004C616A"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F72AE9">
        <w:rPr>
          <w:rFonts w:asciiTheme="majorHAnsi" w:hAnsiTheme="majorHAnsi"/>
          <w:b/>
          <w:bCs/>
          <w:sz w:val="20"/>
          <w:szCs w:val="20"/>
          <w:lang w:val="es-ES_tradnl"/>
        </w:rPr>
        <w:t xml:space="preserve">VI. </w:t>
      </w:r>
      <w:r w:rsidR="00464346" w:rsidRPr="00F72AE9">
        <w:rPr>
          <w:rFonts w:asciiTheme="majorHAnsi" w:hAnsiTheme="majorHAnsi"/>
          <w:b/>
          <w:bCs/>
          <w:sz w:val="20"/>
          <w:szCs w:val="20"/>
          <w:lang w:val="es-ES_tradnl"/>
        </w:rPr>
        <w:t xml:space="preserve">  </w:t>
      </w:r>
      <w:r w:rsidR="00EF4A76" w:rsidRPr="00F72AE9">
        <w:rPr>
          <w:rFonts w:asciiTheme="majorHAnsi" w:hAnsiTheme="majorHAnsi"/>
          <w:b/>
          <w:bCs/>
          <w:sz w:val="20"/>
          <w:szCs w:val="20"/>
          <w:lang w:val="es-ES_tradnl"/>
        </w:rPr>
        <w:t>COMPETENCIA RATIONE</w:t>
      </w:r>
      <w:r w:rsidR="00FF1C04" w:rsidRPr="00F72AE9">
        <w:rPr>
          <w:rFonts w:asciiTheme="majorHAnsi" w:hAnsiTheme="majorHAnsi"/>
          <w:b/>
          <w:bCs/>
          <w:sz w:val="20"/>
          <w:szCs w:val="20"/>
          <w:lang w:val="es-ES_tradnl"/>
        </w:rPr>
        <w:t xml:space="preserve"> TEMPORIS Y</w:t>
      </w:r>
      <w:r w:rsidR="00EF4A76" w:rsidRPr="00F72AE9">
        <w:rPr>
          <w:rFonts w:asciiTheme="majorHAnsi" w:hAnsiTheme="majorHAnsi"/>
          <w:b/>
          <w:bCs/>
          <w:sz w:val="20"/>
          <w:szCs w:val="20"/>
          <w:lang w:val="es-ES_tradnl"/>
        </w:rPr>
        <w:t xml:space="preserve"> PERSONAE, </w:t>
      </w:r>
      <w:r w:rsidRPr="00F72AE9">
        <w:rPr>
          <w:rFonts w:asciiTheme="majorHAnsi" w:hAnsiTheme="majorHAnsi"/>
          <w:b/>
          <w:bCs/>
          <w:sz w:val="20"/>
          <w:szCs w:val="20"/>
          <w:lang w:val="es-ES_tradnl"/>
        </w:rPr>
        <w:t>AGOTAMIENTO DE LOS RECURSOS INTERNOS Y PLAZO DE PRESENTACIÓN</w:t>
      </w:r>
    </w:p>
    <w:p w14:paraId="2046663F"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4542B943" w14:textId="47CD379B" w:rsidR="00FF1C04" w:rsidRPr="00F72AE9" w:rsidRDefault="00FF1C04"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 xml:space="preserve">Se observa que la petición hace referencia a hechos </w:t>
      </w:r>
      <w:r w:rsidR="00C567C4" w:rsidRPr="00F72AE9">
        <w:rPr>
          <w:rFonts w:asciiTheme="majorHAnsi" w:hAnsiTheme="majorHAnsi"/>
          <w:sz w:val="20"/>
          <w:szCs w:val="20"/>
          <w:lang w:val="es-ES_tradnl"/>
        </w:rPr>
        <w:t>que habrían ocurrido antes d</w:t>
      </w:r>
      <w:r w:rsidRPr="00F72AE9">
        <w:rPr>
          <w:rFonts w:asciiTheme="majorHAnsi" w:hAnsiTheme="majorHAnsi"/>
          <w:bCs/>
          <w:sz w:val="20"/>
          <w:szCs w:val="20"/>
          <w:lang w:val="es-ES_tradnl"/>
        </w:rPr>
        <w:t>el 5 de septiembre de 1984</w:t>
      </w:r>
      <w:r w:rsidR="00C567C4" w:rsidRPr="00F72AE9">
        <w:rPr>
          <w:rFonts w:asciiTheme="majorHAnsi" w:hAnsiTheme="majorHAnsi"/>
          <w:bCs/>
          <w:sz w:val="20"/>
          <w:szCs w:val="20"/>
          <w:lang w:val="es-ES_tradnl"/>
        </w:rPr>
        <w:t>,</w:t>
      </w:r>
      <w:r w:rsidRPr="00F72AE9">
        <w:rPr>
          <w:rFonts w:asciiTheme="majorHAnsi" w:hAnsiTheme="majorHAnsi"/>
          <w:sz w:val="20"/>
          <w:szCs w:val="20"/>
          <w:lang w:val="es-ES_tradnl"/>
        </w:rPr>
        <w:t xml:space="preserve"> fecha en que Argentina depósito su instrumento de ratificación de la Convención Americana. Es a partir de esa fecha que la Comisión tiene competencia para conocer de posibles violaciones de la Convención Americana atribuibles al Estado argentin</w:t>
      </w:r>
      <w:r w:rsidR="002E246E" w:rsidRPr="00F72AE9">
        <w:rPr>
          <w:rFonts w:asciiTheme="majorHAnsi" w:hAnsiTheme="majorHAnsi"/>
          <w:sz w:val="20"/>
          <w:szCs w:val="20"/>
          <w:lang w:val="es-ES_tradnl"/>
        </w:rPr>
        <w:t>o. No obstante,</w:t>
      </w:r>
      <w:r w:rsidRPr="00F72AE9">
        <w:rPr>
          <w:rFonts w:asciiTheme="majorHAnsi" w:hAnsiTheme="majorHAnsi"/>
          <w:sz w:val="20"/>
          <w:szCs w:val="20"/>
          <w:lang w:val="es-ES_tradnl"/>
        </w:rPr>
        <w:t xml:space="preserve"> </w:t>
      </w:r>
      <w:r w:rsidR="002E246E" w:rsidRPr="00F72AE9">
        <w:rPr>
          <w:rFonts w:asciiTheme="majorHAnsi" w:hAnsiTheme="majorHAnsi"/>
          <w:sz w:val="20"/>
          <w:szCs w:val="20"/>
          <w:lang w:val="es-ES_tradnl"/>
        </w:rPr>
        <w:t xml:space="preserve">la Comisión recuerda </w:t>
      </w:r>
      <w:r w:rsidRPr="00F72AE9">
        <w:rPr>
          <w:rFonts w:asciiTheme="majorHAnsi" w:hAnsiTheme="majorHAnsi"/>
          <w:sz w:val="20"/>
          <w:szCs w:val="20"/>
          <w:lang w:val="es-ES_tradnl"/>
        </w:rPr>
        <w:t xml:space="preserve">que, a la luz de las disposiciones de la Carta de la OEA, de su Estatuto y de su Reglamento, tiene competencia </w:t>
      </w:r>
      <w:r w:rsidRPr="00F72AE9">
        <w:rPr>
          <w:rFonts w:asciiTheme="majorHAnsi" w:hAnsiTheme="majorHAnsi"/>
          <w:i/>
          <w:iCs/>
          <w:sz w:val="20"/>
          <w:szCs w:val="20"/>
          <w:lang w:val="es-ES_tradnl"/>
        </w:rPr>
        <w:t xml:space="preserve">ratione temporis </w:t>
      </w:r>
      <w:r w:rsidRPr="00F72AE9">
        <w:rPr>
          <w:rFonts w:asciiTheme="majorHAnsi" w:hAnsiTheme="majorHAnsi"/>
          <w:sz w:val="20"/>
          <w:szCs w:val="20"/>
          <w:lang w:val="es-ES_tradnl"/>
        </w:rPr>
        <w:t>para examinar bajo la Declaración Americana los hechos que tuvieron lugar antes de 19</w:t>
      </w:r>
      <w:r w:rsidR="002E246E" w:rsidRPr="00F72AE9">
        <w:rPr>
          <w:rFonts w:asciiTheme="majorHAnsi" w:hAnsiTheme="majorHAnsi"/>
          <w:sz w:val="20"/>
          <w:szCs w:val="20"/>
          <w:lang w:val="es-ES_tradnl"/>
        </w:rPr>
        <w:t>84</w:t>
      </w:r>
      <w:r w:rsidRPr="00F72AE9">
        <w:rPr>
          <w:rFonts w:asciiTheme="majorHAnsi" w:hAnsiTheme="majorHAnsi"/>
          <w:sz w:val="20"/>
          <w:szCs w:val="20"/>
          <w:lang w:val="es-ES_tradnl"/>
        </w:rPr>
        <w:t xml:space="preserve">, dado que su competencia para conocer peticiones individuales inició en el año de 1965. Por lo tanto, teniendo en cuenta que </w:t>
      </w:r>
      <w:r w:rsidR="002E246E" w:rsidRPr="00F72AE9">
        <w:rPr>
          <w:rFonts w:asciiTheme="majorHAnsi" w:hAnsiTheme="majorHAnsi"/>
          <w:sz w:val="20"/>
          <w:szCs w:val="20"/>
          <w:lang w:val="es-ES_tradnl"/>
        </w:rPr>
        <w:t>Argentina</w:t>
      </w:r>
      <w:r w:rsidRPr="00F72AE9">
        <w:rPr>
          <w:rFonts w:asciiTheme="majorHAnsi" w:hAnsiTheme="majorHAnsi"/>
          <w:sz w:val="20"/>
          <w:szCs w:val="20"/>
          <w:lang w:val="es-ES_tradnl"/>
        </w:rPr>
        <w:t xml:space="preserve"> se hizo parte de la OEA mediante el depósito del instrumento de ratificación de la Carta de esta organización </w:t>
      </w:r>
      <w:r w:rsidR="002E246E" w:rsidRPr="00F72AE9">
        <w:rPr>
          <w:rFonts w:asciiTheme="majorHAnsi" w:hAnsiTheme="majorHAnsi"/>
          <w:sz w:val="20"/>
          <w:szCs w:val="20"/>
          <w:lang w:val="es-ES_tradnl"/>
        </w:rPr>
        <w:t>el 10 de abril de 1956</w:t>
      </w:r>
      <w:r w:rsidRPr="00F72AE9">
        <w:rPr>
          <w:rFonts w:asciiTheme="majorHAnsi" w:hAnsiTheme="majorHAnsi"/>
          <w:sz w:val="20"/>
          <w:szCs w:val="20"/>
          <w:lang w:val="es-ES_tradnl"/>
        </w:rPr>
        <w:t xml:space="preserve">, la CIDH examinará en este caso a la luz de la Declaración Americana aquellos reclamos relativos a los presuntos hechos ocurridos </w:t>
      </w:r>
      <w:r w:rsidR="002E246E" w:rsidRPr="00F72AE9">
        <w:rPr>
          <w:rFonts w:asciiTheme="majorHAnsi" w:hAnsiTheme="majorHAnsi"/>
          <w:sz w:val="20"/>
          <w:szCs w:val="20"/>
          <w:lang w:val="es-ES_tradnl"/>
        </w:rPr>
        <w:t>antes de 1984</w:t>
      </w:r>
      <w:r w:rsidRPr="00F72AE9">
        <w:rPr>
          <w:rFonts w:asciiTheme="majorHAnsi" w:hAnsiTheme="majorHAnsi"/>
          <w:sz w:val="20"/>
          <w:szCs w:val="20"/>
          <w:lang w:val="es-ES_tradnl"/>
        </w:rPr>
        <w:t xml:space="preserve">. </w:t>
      </w:r>
    </w:p>
    <w:p w14:paraId="26DB2268"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20CCD9C" w14:textId="30DD906A" w:rsidR="00430B8E" w:rsidRPr="00F72AE9" w:rsidRDefault="00FF1C04"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F72AE9">
        <w:rPr>
          <w:rFonts w:asciiTheme="majorHAnsi" w:hAnsiTheme="majorHAnsi"/>
          <w:sz w:val="20"/>
          <w:szCs w:val="20"/>
          <w:lang w:val="es-ES_tradnl"/>
        </w:rPr>
        <w:t>La Comisión insiste en que los derechos fundamentales que los Estados que aún no han ratificado la Convención Americana se han comprometido a respetar como Estados Parte de la Carta de la OEA son aquellos estipulados en la Declaración Americana. De acuerdo con la práctica y la jurisprudencia de larga data del sistema interamericano de derechos humanos, la Declaración Americana es una fuente de obligaciones internacionales para los Estados miembros de la OEA que no son partes de la Convención Americana sobre Derechos Humanos. Se entiende que esas obligaciones derivan de los compromisos asumidos por los Estados miembros en materia de derechos humanos en la Carta de la OEA, que los Estados miembros convinieron están contenidos y definidos en la Declaración Americana</w:t>
      </w:r>
      <w:r w:rsidR="00C567C4" w:rsidRPr="00F72AE9">
        <w:rPr>
          <w:rFonts w:asciiTheme="majorHAnsi" w:hAnsiTheme="majorHAnsi"/>
          <w:sz w:val="20"/>
          <w:szCs w:val="20"/>
          <w:lang w:val="es-ES_tradnl"/>
        </w:rPr>
        <w:t>;</w:t>
      </w:r>
      <w:r w:rsidRPr="00F72AE9">
        <w:rPr>
          <w:rFonts w:asciiTheme="majorHAnsi" w:hAnsiTheme="majorHAnsi"/>
          <w:sz w:val="20"/>
          <w:szCs w:val="20"/>
          <w:lang w:val="es-ES_tradnl"/>
        </w:rPr>
        <w:t xml:space="preserve"> y del carácter jurídico consuetudinario de los derechos protegidos en las disposiciones básicas de la Declaración, por lo cual la Comisión está facultada por los artículos 18 y 20 de su Estatuto para recibir y evaluar alegaciones de incumplimiento de estos compromisos por los Estados</w:t>
      </w:r>
      <w:r w:rsidRPr="00F72AE9">
        <w:rPr>
          <w:rStyle w:val="FootnoteReference"/>
          <w:rFonts w:asciiTheme="majorHAnsi" w:hAnsiTheme="majorHAnsi"/>
          <w:sz w:val="20"/>
          <w:szCs w:val="20"/>
          <w:lang w:val="es-ES_tradnl"/>
        </w:rPr>
        <w:footnoteReference w:id="6"/>
      </w:r>
      <w:r w:rsidRPr="00F72AE9">
        <w:rPr>
          <w:rFonts w:asciiTheme="majorHAnsi" w:hAnsiTheme="majorHAnsi"/>
          <w:sz w:val="20"/>
          <w:szCs w:val="20"/>
          <w:lang w:val="es-ES_tradnl"/>
        </w:rPr>
        <w:t xml:space="preserve">. Por último, las omisiones y hechos relevantes que hayan tenido lugar después de </w:t>
      </w:r>
      <w:r w:rsidR="00C567C4" w:rsidRPr="00F72AE9">
        <w:rPr>
          <w:rFonts w:asciiTheme="majorHAnsi" w:hAnsiTheme="majorHAnsi"/>
          <w:sz w:val="20"/>
          <w:szCs w:val="20"/>
          <w:lang w:val="es-ES_tradnl"/>
        </w:rPr>
        <w:t>septiembre de 1984</w:t>
      </w:r>
      <w:r w:rsidRPr="00F72AE9">
        <w:rPr>
          <w:rFonts w:asciiTheme="majorHAnsi" w:hAnsiTheme="majorHAnsi"/>
          <w:sz w:val="20"/>
          <w:szCs w:val="20"/>
          <w:lang w:val="es-ES_tradnl"/>
        </w:rPr>
        <w:t xml:space="preserve">, bajo la vigencia de la Convención Americana, o cuyos efectos continuaron luego de la entrada en vigencia de dicho tratado para </w:t>
      </w:r>
      <w:r w:rsidR="00C567C4" w:rsidRPr="00F72AE9">
        <w:rPr>
          <w:rFonts w:asciiTheme="majorHAnsi" w:hAnsiTheme="majorHAnsi"/>
          <w:sz w:val="20"/>
          <w:szCs w:val="20"/>
          <w:lang w:val="es-ES_tradnl"/>
        </w:rPr>
        <w:t>Argentina</w:t>
      </w:r>
      <w:r w:rsidRPr="00F72AE9">
        <w:rPr>
          <w:rFonts w:asciiTheme="majorHAnsi" w:hAnsiTheme="majorHAnsi"/>
          <w:sz w:val="20"/>
          <w:szCs w:val="20"/>
          <w:lang w:val="es-ES_tradnl"/>
        </w:rPr>
        <w:t>, serán analizados a la luz de la Convención Americana</w:t>
      </w:r>
      <w:r w:rsidRPr="00F72AE9">
        <w:rPr>
          <w:rStyle w:val="FootnoteReference"/>
          <w:rFonts w:asciiTheme="majorHAnsi" w:hAnsiTheme="majorHAnsi"/>
          <w:sz w:val="20"/>
          <w:szCs w:val="20"/>
          <w:lang w:val="es-ES_tradnl"/>
        </w:rPr>
        <w:footnoteReference w:id="7"/>
      </w:r>
      <w:r w:rsidRPr="00F72AE9">
        <w:rPr>
          <w:rFonts w:asciiTheme="majorHAnsi" w:hAnsiTheme="majorHAnsi"/>
          <w:sz w:val="20"/>
          <w:szCs w:val="20"/>
          <w:lang w:val="es-ES_tradnl"/>
        </w:rPr>
        <w:t>.</w:t>
      </w:r>
    </w:p>
    <w:p w14:paraId="3EF9EE00"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80E89DB" w14:textId="77777777" w:rsidR="00430B8E" w:rsidRPr="00F72AE9" w:rsidRDefault="00EF4A76"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 xml:space="preserve">El Estado ha indicado que la </w:t>
      </w:r>
      <w:r w:rsidR="00400E11" w:rsidRPr="00F72AE9">
        <w:rPr>
          <w:rFonts w:asciiTheme="majorHAnsi" w:hAnsiTheme="majorHAnsi" w:cs="Calibri"/>
          <w:color w:val="auto"/>
          <w:sz w:val="20"/>
          <w:szCs w:val="20"/>
          <w:lang w:val="es-ES_tradnl"/>
        </w:rPr>
        <w:t>C</w:t>
      </w:r>
      <w:r w:rsidRPr="00F72AE9">
        <w:rPr>
          <w:rFonts w:asciiTheme="majorHAnsi" w:hAnsiTheme="majorHAnsi" w:cs="Calibri"/>
          <w:color w:val="auto"/>
          <w:sz w:val="20"/>
          <w:szCs w:val="20"/>
          <w:lang w:val="es-ES_tradnl"/>
        </w:rPr>
        <w:t xml:space="preserve">omisión carece de competencia para conocer la presente petición porque esta se refiere a derechos patrimoniales de una persona jurídica. Sin embargo, la Comisión estima que el objeto de la petición </w:t>
      </w:r>
      <w:r w:rsidR="00777567" w:rsidRPr="00F72AE9">
        <w:rPr>
          <w:rFonts w:asciiTheme="majorHAnsi" w:hAnsiTheme="majorHAnsi" w:cs="Calibri"/>
          <w:color w:val="auto"/>
          <w:sz w:val="20"/>
          <w:szCs w:val="20"/>
          <w:lang w:val="es-ES_tradnl"/>
        </w:rPr>
        <w:t>no sé refiere a los derechos de una persona jurídica</w:t>
      </w:r>
      <w:r w:rsidR="00AD7AE5" w:rsidRPr="00F72AE9">
        <w:rPr>
          <w:rFonts w:asciiTheme="majorHAnsi" w:hAnsiTheme="majorHAnsi" w:cs="Calibri"/>
          <w:color w:val="auto"/>
          <w:sz w:val="20"/>
          <w:szCs w:val="20"/>
          <w:lang w:val="es-ES_tradnl"/>
        </w:rPr>
        <w:t>,</w:t>
      </w:r>
      <w:r w:rsidR="00777567" w:rsidRPr="00F72AE9">
        <w:rPr>
          <w:rFonts w:asciiTheme="majorHAnsi" w:hAnsiTheme="majorHAnsi" w:cs="Calibri"/>
          <w:color w:val="auto"/>
          <w:sz w:val="20"/>
          <w:szCs w:val="20"/>
          <w:lang w:val="es-ES_tradnl"/>
        </w:rPr>
        <w:t xml:space="preserve"> sino</w:t>
      </w:r>
      <w:r w:rsidRPr="00F72AE9">
        <w:rPr>
          <w:rFonts w:asciiTheme="majorHAnsi" w:hAnsiTheme="majorHAnsi" w:cs="Calibri"/>
          <w:color w:val="auto"/>
          <w:sz w:val="20"/>
          <w:szCs w:val="20"/>
          <w:lang w:val="es-ES_tradnl"/>
        </w:rPr>
        <w:t xml:space="preserve"> a presuntos actos </w:t>
      </w:r>
      <w:r w:rsidRPr="00F72AE9">
        <w:rPr>
          <w:rFonts w:asciiTheme="majorHAnsi" w:hAnsiTheme="majorHAnsi" w:cs="Calibri"/>
          <w:color w:val="auto"/>
          <w:sz w:val="20"/>
          <w:szCs w:val="20"/>
          <w:lang w:val="es-ES_tradnl"/>
        </w:rPr>
        <w:lastRenderedPageBreak/>
        <w:t xml:space="preserve">de coerción y privación ilegal de la libertad cometidos contra personas naturales y a los perjuicios económicos que esas personas naturales habrían sufrido </w:t>
      </w:r>
      <w:r w:rsidR="00777567" w:rsidRPr="00F72AE9">
        <w:rPr>
          <w:rFonts w:asciiTheme="majorHAnsi" w:hAnsiTheme="majorHAnsi" w:cs="Calibri"/>
          <w:color w:val="auto"/>
          <w:sz w:val="20"/>
          <w:szCs w:val="20"/>
          <w:lang w:val="es-ES_tradnl"/>
        </w:rPr>
        <w:t xml:space="preserve">a consecuencia de supuestas acciones ilícitas del Estado. Por lo tanto, la Comisión concluye que sí cuenta con competencia </w:t>
      </w:r>
      <w:r w:rsidR="00777567" w:rsidRPr="00F72AE9">
        <w:rPr>
          <w:rFonts w:asciiTheme="majorHAnsi" w:hAnsiTheme="majorHAnsi" w:cs="Calibri"/>
          <w:i/>
          <w:iCs/>
          <w:color w:val="auto"/>
          <w:sz w:val="20"/>
          <w:szCs w:val="20"/>
          <w:lang w:val="es-ES_tradnl"/>
        </w:rPr>
        <w:t>ratione personae</w:t>
      </w:r>
      <w:r w:rsidR="00777567" w:rsidRPr="00F72AE9">
        <w:rPr>
          <w:rFonts w:asciiTheme="majorHAnsi" w:hAnsiTheme="majorHAnsi" w:cs="Calibri"/>
          <w:color w:val="auto"/>
          <w:sz w:val="20"/>
          <w:szCs w:val="20"/>
          <w:lang w:val="es-ES_tradnl"/>
        </w:rPr>
        <w:t xml:space="preserve"> para conocer la presente petición. </w:t>
      </w:r>
    </w:p>
    <w:p w14:paraId="70CB7B42" w14:textId="77777777" w:rsidR="00430B8E" w:rsidRPr="00F72AE9" w:rsidRDefault="00430B8E" w:rsidP="00430B8E">
      <w:pPr>
        <w:pStyle w:val="ListParagraph"/>
        <w:rPr>
          <w:rFonts w:asciiTheme="majorHAnsi" w:hAnsiTheme="majorHAnsi" w:cs="Calibri"/>
          <w:color w:val="auto"/>
          <w:sz w:val="20"/>
          <w:szCs w:val="20"/>
          <w:lang w:val="es-ES_tradnl"/>
        </w:rPr>
      </w:pPr>
    </w:p>
    <w:p w14:paraId="60FC0D23" w14:textId="6AB1F4F0" w:rsidR="00777567" w:rsidRPr="00F72AE9" w:rsidRDefault="00777567"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En cuanto al agotamiento de los recursos internos, las partes concuerdan en que estos no han sido agotados</w:t>
      </w:r>
      <w:r w:rsidR="00400E11" w:rsidRPr="00F72AE9">
        <w:rPr>
          <w:rFonts w:asciiTheme="majorHAnsi" w:hAnsiTheme="majorHAnsi" w:cs="Calibri"/>
          <w:color w:val="auto"/>
          <w:sz w:val="20"/>
          <w:szCs w:val="20"/>
          <w:lang w:val="es-ES_tradnl"/>
        </w:rPr>
        <w:t>;</w:t>
      </w:r>
      <w:r w:rsidRPr="00F72AE9">
        <w:rPr>
          <w:rFonts w:asciiTheme="majorHAnsi" w:hAnsiTheme="majorHAnsi" w:cs="Calibri"/>
          <w:color w:val="auto"/>
          <w:sz w:val="20"/>
          <w:szCs w:val="20"/>
          <w:lang w:val="es-ES_tradnl"/>
        </w:rPr>
        <w:t xml:space="preserve"> pero el peticionario ha invocado las excepciones al requisito de agotamiento de los recursos internos previstas en el artículo 46.2 de la Convención Americana. </w:t>
      </w:r>
      <w:r w:rsidR="003921D8" w:rsidRPr="00F72AE9">
        <w:rPr>
          <w:rFonts w:asciiTheme="majorHAnsi" w:hAnsiTheme="majorHAnsi" w:cs="Calibri"/>
          <w:color w:val="auto"/>
          <w:sz w:val="20"/>
          <w:szCs w:val="20"/>
          <w:lang w:val="es-ES_tradnl"/>
        </w:rPr>
        <w:t xml:space="preserve">Por lo tanto, la Comisión debe analizar si dichas excepciones son aplicables la presente petición. En este sentido, las disposiciones del artículo 46.2 de la Convención Americana por su naturaleza y objeto, son normas con contenido autónomo </w:t>
      </w:r>
      <w:r w:rsidR="003921D8" w:rsidRPr="00F72AE9">
        <w:rPr>
          <w:rFonts w:asciiTheme="majorHAnsi" w:hAnsiTheme="majorHAnsi" w:cs="Calibri"/>
          <w:i/>
          <w:color w:val="auto"/>
          <w:sz w:val="20"/>
          <w:szCs w:val="20"/>
          <w:lang w:val="es-ES_tradnl"/>
        </w:rPr>
        <w:t>vis à vis</w:t>
      </w:r>
      <w:r w:rsidR="003921D8" w:rsidRPr="00F72AE9">
        <w:rPr>
          <w:rFonts w:asciiTheme="majorHAnsi" w:hAnsiTheme="majorHAnsi" w:cs="Calibri"/>
          <w:color w:val="auto"/>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003921D8" w:rsidRPr="00F72AE9">
        <w:rPr>
          <w:rStyle w:val="FootnoteReference"/>
          <w:rFonts w:asciiTheme="majorHAnsi" w:hAnsiTheme="majorHAnsi" w:cs="Calibri"/>
          <w:color w:val="auto"/>
          <w:sz w:val="20"/>
          <w:szCs w:val="20"/>
          <w:lang w:val="es-ES_tradnl"/>
        </w:rPr>
        <w:footnoteReference w:id="8"/>
      </w:r>
      <w:r w:rsidR="003921D8" w:rsidRPr="00F72AE9">
        <w:rPr>
          <w:rFonts w:asciiTheme="majorHAnsi" w:hAnsiTheme="majorHAnsi" w:cs="Calibri"/>
          <w:color w:val="auto"/>
          <w:sz w:val="20"/>
          <w:szCs w:val="20"/>
          <w:lang w:val="es-ES_tradnl"/>
        </w:rPr>
        <w:t>.</w:t>
      </w:r>
    </w:p>
    <w:p w14:paraId="222A9F72" w14:textId="77777777" w:rsidR="00777567" w:rsidRPr="00F72AE9" w:rsidRDefault="00777567" w:rsidP="00430B8E">
      <w:pPr>
        <w:pStyle w:val="ListParagraph"/>
        <w:rPr>
          <w:rFonts w:asciiTheme="majorHAnsi" w:hAnsiTheme="majorHAnsi" w:cs="Calibri"/>
          <w:color w:val="auto"/>
          <w:sz w:val="20"/>
          <w:szCs w:val="20"/>
          <w:lang w:val="es-ES_tradnl"/>
        </w:rPr>
      </w:pPr>
    </w:p>
    <w:p w14:paraId="527996EE" w14:textId="0CD1F68F" w:rsidR="005F46F8" w:rsidRPr="00F72AE9" w:rsidRDefault="00777567"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 xml:space="preserve">En lo que respecta </w:t>
      </w:r>
      <w:r w:rsidR="00AD7AE5" w:rsidRPr="00F72AE9">
        <w:rPr>
          <w:rFonts w:asciiTheme="majorHAnsi" w:hAnsiTheme="majorHAnsi" w:cs="Calibri"/>
          <w:color w:val="auto"/>
          <w:sz w:val="20"/>
          <w:szCs w:val="20"/>
          <w:lang w:val="es-ES_tradnl"/>
        </w:rPr>
        <w:t>a los alegatos</w:t>
      </w:r>
      <w:r w:rsidRPr="00F72AE9">
        <w:rPr>
          <w:rFonts w:asciiTheme="majorHAnsi" w:hAnsiTheme="majorHAnsi" w:cs="Calibri"/>
          <w:color w:val="auto"/>
          <w:sz w:val="20"/>
          <w:szCs w:val="20"/>
          <w:lang w:val="es-ES_tradnl"/>
        </w:rPr>
        <w:t xml:space="preserve"> de actos </w:t>
      </w:r>
      <w:r w:rsidR="00477CE7" w:rsidRPr="00F72AE9">
        <w:rPr>
          <w:rFonts w:asciiTheme="majorHAnsi" w:hAnsiTheme="majorHAnsi" w:cs="Calibri"/>
          <w:color w:val="auto"/>
          <w:sz w:val="20"/>
          <w:szCs w:val="20"/>
          <w:lang w:val="es-ES_tradnl"/>
        </w:rPr>
        <w:t>de amenaza y privación ilegal de la libertad cometidos por agentes estatales con el fin de forzar a las presuntas víctimas a una renuncia de derechos,</w:t>
      </w:r>
      <w:r w:rsidR="003921D8" w:rsidRPr="00F72AE9">
        <w:rPr>
          <w:rFonts w:asciiTheme="majorHAnsi" w:hAnsiTheme="majorHAnsi" w:cs="Calibri"/>
          <w:color w:val="auto"/>
          <w:sz w:val="20"/>
          <w:szCs w:val="20"/>
          <w:lang w:val="es-ES_tradnl"/>
        </w:rPr>
        <w:t xml:space="preserve"> la Comisión estima que el proceso penal ordinario constituía la vía idónea </w:t>
      </w:r>
      <w:r w:rsidR="00F72AE9" w:rsidRPr="00F72AE9">
        <w:rPr>
          <w:rFonts w:asciiTheme="majorHAnsi" w:hAnsiTheme="majorHAnsi" w:cs="Calibri"/>
          <w:color w:val="auto"/>
          <w:sz w:val="20"/>
          <w:szCs w:val="20"/>
          <w:lang w:val="es-ES_tradnl"/>
        </w:rPr>
        <w:t>para</w:t>
      </w:r>
      <w:r w:rsidR="003921D8" w:rsidRPr="00F72AE9">
        <w:rPr>
          <w:rFonts w:asciiTheme="majorHAnsi" w:hAnsiTheme="majorHAnsi" w:cs="Calibri"/>
          <w:color w:val="auto"/>
          <w:sz w:val="20"/>
          <w:szCs w:val="20"/>
          <w:lang w:val="es-ES_tradnl"/>
        </w:rPr>
        <w:t xml:space="preserve"> que los referidos agravios fueran remediados a nivel doméstico</w:t>
      </w:r>
      <w:r w:rsidR="003921D8" w:rsidRPr="00F72AE9">
        <w:rPr>
          <w:rStyle w:val="FootnoteReference"/>
          <w:rFonts w:asciiTheme="majorHAnsi" w:hAnsiTheme="majorHAnsi" w:cs="Calibri"/>
          <w:color w:val="auto"/>
          <w:sz w:val="20"/>
          <w:szCs w:val="20"/>
          <w:lang w:val="es-ES_tradnl"/>
        </w:rPr>
        <w:footnoteReference w:id="9"/>
      </w:r>
      <w:r w:rsidR="003921D8" w:rsidRPr="00F72AE9">
        <w:rPr>
          <w:rFonts w:asciiTheme="majorHAnsi" w:hAnsiTheme="majorHAnsi" w:cs="Calibri"/>
          <w:color w:val="auto"/>
          <w:sz w:val="20"/>
          <w:szCs w:val="20"/>
          <w:lang w:val="es-ES_tradnl"/>
        </w:rPr>
        <w:t xml:space="preserve">. </w:t>
      </w:r>
      <w:r w:rsidR="005F46F8" w:rsidRPr="00F72AE9">
        <w:rPr>
          <w:rFonts w:asciiTheme="majorHAnsi" w:hAnsiTheme="majorHAnsi" w:cs="Calibri"/>
          <w:color w:val="auto"/>
          <w:sz w:val="20"/>
          <w:szCs w:val="20"/>
          <w:lang w:val="es-ES_tradnl"/>
        </w:rPr>
        <w:t>En este sentido, la Comisión recuerda que, cuando se trata de la posible comisión de delitos perseguibles de oficio</w:t>
      </w:r>
      <w:r w:rsidR="00477CE7" w:rsidRPr="00F72AE9">
        <w:rPr>
          <w:rFonts w:asciiTheme="majorHAnsi" w:hAnsiTheme="majorHAnsi" w:cs="Calibri"/>
          <w:color w:val="auto"/>
          <w:sz w:val="20"/>
          <w:szCs w:val="20"/>
          <w:lang w:val="es-ES_tradnl"/>
        </w:rPr>
        <w:t xml:space="preserve">, y en especial cuando agentes estatales pudieran estar involucrados, </w:t>
      </w:r>
      <w:r w:rsidR="005F46F8" w:rsidRPr="00F72AE9">
        <w:rPr>
          <w:rFonts w:asciiTheme="majorHAnsi" w:hAnsiTheme="majorHAnsi" w:cs="Calibri"/>
          <w:color w:val="auto"/>
          <w:sz w:val="20"/>
          <w:szCs w:val="20"/>
          <w:lang w:val="es-ES_tradnl"/>
        </w:rPr>
        <w:t>el Estado tiene una obligación de investigar</w:t>
      </w:r>
      <w:r w:rsidR="00477CE7" w:rsidRPr="00F72AE9">
        <w:rPr>
          <w:rFonts w:asciiTheme="majorHAnsi" w:hAnsiTheme="majorHAnsi" w:cs="Calibri"/>
          <w:color w:val="auto"/>
          <w:sz w:val="20"/>
          <w:szCs w:val="20"/>
          <w:lang w:val="es-ES_tradnl"/>
        </w:rPr>
        <w:t xml:space="preserve"> los delitos, la</w:t>
      </w:r>
      <w:r w:rsidR="005F46F8" w:rsidRPr="00F72AE9">
        <w:rPr>
          <w:rFonts w:asciiTheme="majorHAnsi" w:hAnsiTheme="majorHAnsi" w:cs="Calibri"/>
          <w:color w:val="auto"/>
          <w:sz w:val="20"/>
          <w:szCs w:val="20"/>
          <w:lang w:val="es-ES_tradnl"/>
        </w:rPr>
        <w:t xml:space="preserve"> que debe ser asumida como un deber jurídico propio y no como una gestión de intereses particulares</w:t>
      </w:r>
      <w:r w:rsidR="005F46F8" w:rsidRPr="00F72AE9">
        <w:rPr>
          <w:rStyle w:val="FootnoteReference"/>
          <w:rFonts w:asciiTheme="majorHAnsi" w:hAnsiTheme="majorHAnsi" w:cs="Calibri"/>
          <w:color w:val="auto"/>
          <w:sz w:val="20"/>
          <w:szCs w:val="20"/>
          <w:lang w:val="es-ES_tradnl"/>
        </w:rPr>
        <w:footnoteReference w:id="10"/>
      </w:r>
      <w:r w:rsidR="005F46F8" w:rsidRPr="00F72AE9">
        <w:rPr>
          <w:rFonts w:asciiTheme="majorHAnsi" w:hAnsiTheme="majorHAnsi" w:cs="Calibri"/>
          <w:color w:val="auto"/>
          <w:sz w:val="20"/>
          <w:szCs w:val="20"/>
          <w:lang w:val="es-ES_tradnl"/>
        </w:rPr>
        <w:t xml:space="preserve">.  </w:t>
      </w:r>
    </w:p>
    <w:p w14:paraId="1DA00407" w14:textId="77777777" w:rsidR="005F46F8" w:rsidRPr="00F72AE9" w:rsidRDefault="005F46F8" w:rsidP="00430B8E">
      <w:pPr>
        <w:pStyle w:val="ListParagraph"/>
        <w:rPr>
          <w:rFonts w:asciiTheme="majorHAnsi" w:hAnsiTheme="majorHAnsi" w:cs="Calibri"/>
          <w:color w:val="auto"/>
          <w:sz w:val="20"/>
          <w:szCs w:val="20"/>
          <w:lang w:val="es-ES_tradnl"/>
        </w:rPr>
      </w:pPr>
    </w:p>
    <w:p w14:paraId="5B3AA500" w14:textId="063753CC" w:rsidR="00AD7AE5" w:rsidRPr="00F72AE9" w:rsidRDefault="005F46F8"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En el presente caso, l</w:t>
      </w:r>
      <w:r w:rsidR="003921D8" w:rsidRPr="00F72AE9">
        <w:rPr>
          <w:rFonts w:asciiTheme="majorHAnsi" w:hAnsiTheme="majorHAnsi" w:cs="Calibri"/>
          <w:color w:val="auto"/>
          <w:sz w:val="20"/>
          <w:szCs w:val="20"/>
          <w:lang w:val="es-ES_tradnl"/>
        </w:rPr>
        <w:t>a parte peticionaria no ha explicado claramente en qu</w:t>
      </w:r>
      <w:r w:rsidR="00AD7AE5" w:rsidRPr="00F72AE9">
        <w:rPr>
          <w:rFonts w:asciiTheme="majorHAnsi" w:hAnsiTheme="majorHAnsi" w:cs="Calibri"/>
          <w:color w:val="auto"/>
          <w:sz w:val="20"/>
          <w:szCs w:val="20"/>
          <w:lang w:val="es-ES_tradnl"/>
        </w:rPr>
        <w:t>é</w:t>
      </w:r>
      <w:r w:rsidR="003921D8" w:rsidRPr="00F72AE9">
        <w:rPr>
          <w:rFonts w:asciiTheme="majorHAnsi" w:hAnsiTheme="majorHAnsi" w:cs="Calibri"/>
          <w:color w:val="auto"/>
          <w:sz w:val="20"/>
          <w:szCs w:val="20"/>
          <w:lang w:val="es-ES_tradnl"/>
        </w:rPr>
        <w:t xml:space="preserve"> momento denunció por primera vez estos hechos ante autoridades competentes. Sin embargo, surge del expediente que el Estado tendría conocimiento de </w:t>
      </w:r>
      <w:r w:rsidR="00AD7AE5" w:rsidRPr="00F72AE9">
        <w:rPr>
          <w:rFonts w:asciiTheme="majorHAnsi" w:hAnsiTheme="majorHAnsi" w:cs="Calibri"/>
          <w:color w:val="auto"/>
          <w:sz w:val="20"/>
          <w:szCs w:val="20"/>
          <w:lang w:val="es-ES_tradnl"/>
        </w:rPr>
        <w:t>estas denuncias</w:t>
      </w:r>
      <w:r w:rsidR="003921D8" w:rsidRPr="00F72AE9">
        <w:rPr>
          <w:rFonts w:asciiTheme="majorHAnsi" w:hAnsiTheme="majorHAnsi" w:cs="Calibri"/>
          <w:color w:val="auto"/>
          <w:sz w:val="20"/>
          <w:szCs w:val="20"/>
          <w:lang w:val="es-ES_tradnl"/>
        </w:rPr>
        <w:t xml:space="preserve"> por lo menos desde 2013</w:t>
      </w:r>
      <w:r w:rsidR="00AD7AE5" w:rsidRPr="00F72AE9">
        <w:rPr>
          <w:rFonts w:asciiTheme="majorHAnsi" w:hAnsiTheme="majorHAnsi" w:cs="Calibri"/>
          <w:color w:val="auto"/>
          <w:sz w:val="20"/>
          <w:szCs w:val="20"/>
          <w:lang w:val="es-ES_tradnl"/>
        </w:rPr>
        <w:t>,</w:t>
      </w:r>
      <w:r w:rsidR="003921D8" w:rsidRPr="00F72AE9">
        <w:rPr>
          <w:rFonts w:asciiTheme="majorHAnsi" w:hAnsiTheme="majorHAnsi" w:cs="Calibri"/>
          <w:color w:val="auto"/>
          <w:sz w:val="20"/>
          <w:szCs w:val="20"/>
          <w:lang w:val="es-ES_tradnl"/>
        </w:rPr>
        <w:t xml:space="preserve"> cuando el peticionario las presentó formalmente ante una </w:t>
      </w:r>
      <w:r w:rsidR="00AD7AE5" w:rsidRPr="00F72AE9">
        <w:rPr>
          <w:rFonts w:asciiTheme="majorHAnsi" w:hAnsiTheme="majorHAnsi" w:cs="Calibri"/>
          <w:color w:val="auto"/>
          <w:sz w:val="20"/>
          <w:szCs w:val="20"/>
          <w:lang w:val="es-ES_tradnl"/>
        </w:rPr>
        <w:t>f</w:t>
      </w:r>
      <w:r w:rsidR="003921D8" w:rsidRPr="00F72AE9">
        <w:rPr>
          <w:rFonts w:asciiTheme="majorHAnsi" w:hAnsiTheme="majorHAnsi" w:cs="Calibri"/>
          <w:color w:val="auto"/>
          <w:sz w:val="20"/>
          <w:szCs w:val="20"/>
          <w:lang w:val="es-ES_tradnl"/>
        </w:rPr>
        <w:t>iscalía. El Estado ha indicado que la causa penal iniciada a raíz de esa denuncia continúa en pleno</w:t>
      </w:r>
      <w:r w:rsidRPr="00F72AE9">
        <w:rPr>
          <w:rFonts w:asciiTheme="majorHAnsi" w:hAnsiTheme="majorHAnsi" w:cs="Calibri"/>
          <w:color w:val="auto"/>
          <w:sz w:val="20"/>
          <w:szCs w:val="20"/>
          <w:lang w:val="es-ES_tradnl"/>
        </w:rPr>
        <w:t xml:space="preserve"> trámite. </w:t>
      </w:r>
      <w:r w:rsidR="003921D8" w:rsidRPr="00F72AE9">
        <w:rPr>
          <w:rFonts w:asciiTheme="majorHAnsi" w:hAnsiTheme="majorHAnsi" w:cs="Calibri"/>
          <w:color w:val="auto"/>
          <w:sz w:val="20"/>
          <w:szCs w:val="20"/>
          <w:lang w:val="es-ES_tradnl"/>
        </w:rPr>
        <w:t xml:space="preserve">Sin embargo, la Comisión valora que habrían transcurrido cerca de </w:t>
      </w:r>
      <w:r w:rsidR="00AD7AE5" w:rsidRPr="00F72AE9">
        <w:rPr>
          <w:rFonts w:asciiTheme="majorHAnsi" w:hAnsiTheme="majorHAnsi" w:cs="Calibri"/>
          <w:color w:val="auto"/>
          <w:sz w:val="20"/>
          <w:szCs w:val="20"/>
          <w:lang w:val="es-ES_tradnl"/>
        </w:rPr>
        <w:t>ocho</w:t>
      </w:r>
      <w:r w:rsidR="003921D8" w:rsidRPr="00F72AE9">
        <w:rPr>
          <w:rFonts w:asciiTheme="majorHAnsi" w:hAnsiTheme="majorHAnsi" w:cs="Calibri"/>
          <w:color w:val="auto"/>
          <w:sz w:val="20"/>
          <w:szCs w:val="20"/>
          <w:lang w:val="es-ES_tradnl"/>
        </w:rPr>
        <w:t xml:space="preserve"> años desde el inicio de la causa sin que</w:t>
      </w:r>
      <w:r w:rsidR="00216075" w:rsidRPr="00F72AE9">
        <w:rPr>
          <w:rFonts w:asciiTheme="majorHAnsi" w:hAnsiTheme="majorHAnsi" w:cs="Calibri"/>
          <w:color w:val="auto"/>
          <w:sz w:val="20"/>
          <w:szCs w:val="20"/>
          <w:lang w:val="es-ES_tradnl"/>
        </w:rPr>
        <w:t xml:space="preserve"> las partes hayan indicado que se hayan alcanzado determinaciones o proferido sanciones. </w:t>
      </w:r>
      <w:r w:rsidRPr="00F72AE9">
        <w:rPr>
          <w:rFonts w:asciiTheme="majorHAnsi" w:hAnsiTheme="majorHAnsi" w:cs="Calibri"/>
          <w:color w:val="auto"/>
          <w:sz w:val="20"/>
          <w:szCs w:val="20"/>
          <w:lang w:val="es-ES_tradnl"/>
        </w:rPr>
        <w:t>En estas circunstancias y para efectos de admisibilidad, la Comisión considera que la excepción al requisito de agotamiento de los recursos internos prevista en el artículo 46.2</w:t>
      </w:r>
      <w:r w:rsidR="00AD7AE5" w:rsidRPr="00F72AE9">
        <w:rPr>
          <w:rFonts w:asciiTheme="majorHAnsi" w:hAnsiTheme="majorHAnsi" w:cs="Calibri"/>
          <w:color w:val="auto"/>
          <w:sz w:val="20"/>
          <w:szCs w:val="20"/>
          <w:lang w:val="es-ES_tradnl"/>
        </w:rPr>
        <w:t>.</w:t>
      </w:r>
      <w:r w:rsidRPr="00F72AE9">
        <w:rPr>
          <w:rFonts w:asciiTheme="majorHAnsi" w:hAnsiTheme="majorHAnsi" w:cs="Calibri"/>
          <w:color w:val="auto"/>
          <w:sz w:val="20"/>
          <w:szCs w:val="20"/>
          <w:lang w:val="es-ES_tradnl"/>
        </w:rPr>
        <w:t xml:space="preserve">c) de la Convención Americana resulta aplicable a este extremo de la petición. </w:t>
      </w:r>
    </w:p>
    <w:p w14:paraId="73D8C72A" w14:textId="77777777" w:rsidR="00AD7AE5" w:rsidRPr="00F72AE9" w:rsidRDefault="00AD7AE5" w:rsidP="00430B8E">
      <w:pPr>
        <w:pStyle w:val="ListParagraph"/>
        <w:rPr>
          <w:rFonts w:asciiTheme="majorHAnsi" w:hAnsiTheme="majorHAnsi" w:cs="Calibri"/>
          <w:color w:val="auto"/>
          <w:sz w:val="20"/>
          <w:szCs w:val="20"/>
          <w:lang w:val="es-ES_tradnl"/>
        </w:rPr>
      </w:pPr>
    </w:p>
    <w:p w14:paraId="6B7193A0" w14:textId="038101B7" w:rsidR="005F46F8" w:rsidRPr="00F72AE9" w:rsidRDefault="00477CE7"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 xml:space="preserve">Según la petición, los actos de privación de libertad y amenazas destinados a forzar la renuncia de derechos habrían ocurrido en 1976, </w:t>
      </w:r>
      <w:r w:rsidR="00DD21AF" w:rsidRPr="00F72AE9">
        <w:rPr>
          <w:rFonts w:asciiTheme="majorHAnsi" w:hAnsiTheme="majorHAnsi" w:cs="Calibri"/>
          <w:color w:val="auto"/>
          <w:sz w:val="20"/>
          <w:szCs w:val="20"/>
          <w:lang w:val="es-ES_tradnl"/>
        </w:rPr>
        <w:t xml:space="preserve">la última denuncia penal con respecto a estos actos habría sido presentada en 2013, el proceso pertinente a </w:t>
      </w:r>
      <w:r w:rsidR="00FB3FAD" w:rsidRPr="00F72AE9">
        <w:rPr>
          <w:rFonts w:asciiTheme="majorHAnsi" w:hAnsiTheme="majorHAnsi" w:cs="Calibri"/>
          <w:color w:val="auto"/>
          <w:sz w:val="20"/>
          <w:szCs w:val="20"/>
          <w:lang w:val="es-ES_tradnl"/>
        </w:rPr>
        <w:t>esa denuncia</w:t>
      </w:r>
      <w:r w:rsidR="00DD21AF" w:rsidRPr="00F72AE9">
        <w:rPr>
          <w:rFonts w:asciiTheme="majorHAnsi" w:hAnsiTheme="majorHAnsi" w:cs="Calibri"/>
          <w:color w:val="auto"/>
          <w:sz w:val="20"/>
          <w:szCs w:val="20"/>
          <w:lang w:val="es-ES_tradnl"/>
        </w:rPr>
        <w:t xml:space="preserve"> permanecería sin conclusión hasta la fecha, y </w:t>
      </w:r>
      <w:r w:rsidR="00FB3FAD" w:rsidRPr="00F72AE9">
        <w:rPr>
          <w:rFonts w:asciiTheme="majorHAnsi" w:hAnsiTheme="majorHAnsi" w:cs="Calibri"/>
          <w:color w:val="auto"/>
          <w:sz w:val="20"/>
          <w:szCs w:val="20"/>
          <w:lang w:val="es-ES_tradnl"/>
        </w:rPr>
        <w:t>la situación de impunidad denunciada en la petición y sus efectos permanecerían vigentes en el presente. En consecuencia, la Comisión concluye que la presente petición fue presentada dentro de plazo razonable en los términos del artículo 32.2 de su reglamento.</w:t>
      </w:r>
    </w:p>
    <w:p w14:paraId="7C59BC37" w14:textId="77777777" w:rsidR="00744CE7" w:rsidRPr="00F72AE9" w:rsidRDefault="00744CE7" w:rsidP="00430B8E">
      <w:pPr>
        <w:contextualSpacing/>
        <w:jc w:val="both"/>
        <w:rPr>
          <w:rFonts w:asciiTheme="majorHAnsi" w:hAnsiTheme="majorHAnsi" w:cs="Calibri"/>
          <w:sz w:val="20"/>
          <w:szCs w:val="20"/>
          <w:lang w:val="es-ES_tradnl"/>
        </w:rPr>
      </w:pPr>
    </w:p>
    <w:p w14:paraId="6DAA467A" w14:textId="14A358A5" w:rsidR="007F7867" w:rsidRPr="00F72AE9" w:rsidRDefault="005F46F8"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t xml:space="preserve">Respecto </w:t>
      </w:r>
      <w:r w:rsidR="00C67155" w:rsidRPr="00F72AE9">
        <w:rPr>
          <w:rFonts w:asciiTheme="majorHAnsi" w:hAnsiTheme="majorHAnsi" w:cs="Calibri"/>
          <w:color w:val="auto"/>
          <w:sz w:val="20"/>
          <w:szCs w:val="20"/>
          <w:lang w:val="es-ES_tradnl"/>
        </w:rPr>
        <w:t>al extremo</w:t>
      </w:r>
      <w:r w:rsidRPr="00F72AE9">
        <w:rPr>
          <w:rFonts w:asciiTheme="majorHAnsi" w:hAnsiTheme="majorHAnsi" w:cs="Calibri"/>
          <w:color w:val="auto"/>
          <w:sz w:val="20"/>
          <w:szCs w:val="20"/>
          <w:lang w:val="es-ES_tradnl"/>
        </w:rPr>
        <w:t xml:space="preserve"> de la petición que se refiere a los perjuicios causados a las presuntas víctimas durante la intervención </w:t>
      </w:r>
      <w:r w:rsidR="00C67155" w:rsidRPr="00F72AE9">
        <w:rPr>
          <w:rFonts w:asciiTheme="majorHAnsi" w:hAnsiTheme="majorHAnsi" w:cs="Calibri"/>
          <w:color w:val="auto"/>
          <w:sz w:val="20"/>
          <w:szCs w:val="20"/>
          <w:lang w:val="es-ES_tradnl"/>
        </w:rPr>
        <w:t>de su</w:t>
      </w:r>
      <w:r w:rsidRPr="00F72AE9">
        <w:rPr>
          <w:rFonts w:asciiTheme="majorHAnsi" w:hAnsiTheme="majorHAnsi" w:cs="Calibri"/>
          <w:color w:val="auto"/>
          <w:sz w:val="20"/>
          <w:szCs w:val="20"/>
          <w:lang w:val="es-ES_tradnl"/>
        </w:rPr>
        <w:t xml:space="preserve"> </w:t>
      </w:r>
      <w:r w:rsidR="00C67155" w:rsidRPr="00F72AE9">
        <w:rPr>
          <w:rFonts w:asciiTheme="majorHAnsi" w:hAnsiTheme="majorHAnsi" w:cs="Calibri"/>
          <w:color w:val="auto"/>
          <w:sz w:val="20"/>
          <w:szCs w:val="20"/>
          <w:lang w:val="es-ES_tradnl"/>
        </w:rPr>
        <w:t>diario</w:t>
      </w:r>
      <w:r w:rsidRPr="00F72AE9">
        <w:rPr>
          <w:rFonts w:asciiTheme="majorHAnsi" w:hAnsiTheme="majorHAnsi" w:cs="Calibri"/>
          <w:color w:val="auto"/>
          <w:sz w:val="20"/>
          <w:szCs w:val="20"/>
          <w:lang w:val="es-ES_tradnl"/>
        </w:rPr>
        <w:t xml:space="preserve">, por el intento de expropiación y por la subsecuente renuncia a la expropiación, </w:t>
      </w:r>
      <w:r w:rsidR="007F7867" w:rsidRPr="00F72AE9">
        <w:rPr>
          <w:rFonts w:asciiTheme="majorHAnsi" w:hAnsiTheme="majorHAnsi" w:cs="Calibri"/>
          <w:color w:val="auto"/>
          <w:sz w:val="20"/>
          <w:szCs w:val="20"/>
          <w:lang w:val="es-ES_tradnl"/>
        </w:rPr>
        <w:t xml:space="preserve">la Comisión observa que las presuntas víctimas presentaron una demanda para solicitar judicialmente las correspondientes indemnizaciones y la nulidad de las renuncias a ellas que les habrían forzado a firmar contra su voluntad. </w:t>
      </w:r>
      <w:r w:rsidR="00BF4E0F" w:rsidRPr="00F72AE9">
        <w:rPr>
          <w:rFonts w:asciiTheme="majorHAnsi" w:hAnsiTheme="majorHAnsi" w:cs="Calibri"/>
          <w:color w:val="auto"/>
          <w:sz w:val="20"/>
          <w:szCs w:val="20"/>
          <w:lang w:val="es-ES_tradnl"/>
        </w:rPr>
        <w:t xml:space="preserve">La Comisión considera que esta acción constituía una vía idónea para que las reclamaciones relacionadas con este segundo extremo de la petición fueran remediadas a nivel doméstico. </w:t>
      </w:r>
      <w:r w:rsidR="007F7867" w:rsidRPr="00F72AE9">
        <w:rPr>
          <w:rFonts w:asciiTheme="majorHAnsi" w:hAnsiTheme="majorHAnsi" w:cs="Calibri"/>
          <w:color w:val="auto"/>
          <w:sz w:val="20"/>
          <w:szCs w:val="20"/>
          <w:lang w:val="es-ES_tradnl"/>
        </w:rPr>
        <w:t>No surge claramente del expediente en qu</w:t>
      </w:r>
      <w:r w:rsidR="00744CE7" w:rsidRPr="00F72AE9">
        <w:rPr>
          <w:rFonts w:asciiTheme="majorHAnsi" w:hAnsiTheme="majorHAnsi" w:cs="Calibri"/>
          <w:color w:val="auto"/>
          <w:sz w:val="20"/>
          <w:szCs w:val="20"/>
          <w:lang w:val="es-ES_tradnl"/>
        </w:rPr>
        <w:t>é</w:t>
      </w:r>
      <w:r w:rsidR="007F7867" w:rsidRPr="00F72AE9">
        <w:rPr>
          <w:rFonts w:asciiTheme="majorHAnsi" w:hAnsiTheme="majorHAnsi" w:cs="Calibri"/>
          <w:color w:val="auto"/>
          <w:sz w:val="20"/>
          <w:szCs w:val="20"/>
          <w:lang w:val="es-ES_tradnl"/>
        </w:rPr>
        <w:t xml:space="preserve"> momento se presentó la denuncia. Sin embargo, el Estado ha indicado</w:t>
      </w:r>
      <w:r w:rsidR="00C67155" w:rsidRPr="00F72AE9">
        <w:rPr>
          <w:rFonts w:asciiTheme="majorHAnsi" w:hAnsiTheme="majorHAnsi" w:cs="Calibri"/>
          <w:color w:val="auto"/>
          <w:sz w:val="20"/>
          <w:szCs w:val="20"/>
          <w:lang w:val="es-ES_tradnl"/>
        </w:rPr>
        <w:t>,</w:t>
      </w:r>
      <w:r w:rsidR="007F7867" w:rsidRPr="00F72AE9">
        <w:rPr>
          <w:rFonts w:asciiTheme="majorHAnsi" w:hAnsiTheme="majorHAnsi" w:cs="Calibri"/>
          <w:color w:val="auto"/>
          <w:sz w:val="20"/>
          <w:szCs w:val="20"/>
          <w:lang w:val="es-ES_tradnl"/>
        </w:rPr>
        <w:t xml:space="preserve"> y el peticionario no ha controvertido</w:t>
      </w:r>
      <w:r w:rsidR="00C67155" w:rsidRPr="00F72AE9">
        <w:rPr>
          <w:rFonts w:asciiTheme="majorHAnsi" w:hAnsiTheme="majorHAnsi" w:cs="Calibri"/>
          <w:color w:val="auto"/>
          <w:sz w:val="20"/>
          <w:szCs w:val="20"/>
          <w:lang w:val="es-ES_tradnl"/>
        </w:rPr>
        <w:t>,</w:t>
      </w:r>
      <w:r w:rsidR="007F7867" w:rsidRPr="00F72AE9">
        <w:rPr>
          <w:rFonts w:asciiTheme="majorHAnsi" w:hAnsiTheme="majorHAnsi" w:cs="Calibri"/>
          <w:color w:val="auto"/>
          <w:sz w:val="20"/>
          <w:szCs w:val="20"/>
          <w:lang w:val="es-ES_tradnl"/>
        </w:rPr>
        <w:t xml:space="preserve"> que la causa fue desistida por el peticionario en 2019</w:t>
      </w:r>
      <w:r w:rsidR="00744CE7" w:rsidRPr="00F72AE9">
        <w:rPr>
          <w:rFonts w:asciiTheme="majorHAnsi" w:hAnsiTheme="majorHAnsi" w:cs="Calibri"/>
          <w:color w:val="auto"/>
          <w:sz w:val="20"/>
          <w:szCs w:val="20"/>
          <w:lang w:val="es-ES_tradnl"/>
        </w:rPr>
        <w:t>,</w:t>
      </w:r>
      <w:r w:rsidR="007F7867" w:rsidRPr="00F72AE9">
        <w:rPr>
          <w:rFonts w:asciiTheme="majorHAnsi" w:hAnsiTheme="majorHAnsi" w:cs="Calibri"/>
          <w:color w:val="auto"/>
          <w:sz w:val="20"/>
          <w:szCs w:val="20"/>
          <w:lang w:val="es-ES_tradnl"/>
        </w:rPr>
        <w:t xml:space="preserve"> y luego declarada caduca en 2020. </w:t>
      </w:r>
    </w:p>
    <w:p w14:paraId="385EB46D" w14:textId="77777777" w:rsidR="007F7867" w:rsidRPr="00F72AE9" w:rsidRDefault="007F7867" w:rsidP="00430B8E">
      <w:pPr>
        <w:pStyle w:val="ListParagraph"/>
        <w:rPr>
          <w:rFonts w:asciiTheme="majorHAnsi" w:hAnsiTheme="majorHAnsi" w:cs="Calibri"/>
          <w:color w:val="auto"/>
          <w:sz w:val="20"/>
          <w:szCs w:val="20"/>
          <w:lang w:val="es-ES_tradnl"/>
        </w:rPr>
      </w:pPr>
    </w:p>
    <w:p w14:paraId="3B4BF839" w14:textId="65638FF8" w:rsidR="00BF4E0F" w:rsidRPr="00F72AE9" w:rsidRDefault="007F7867" w:rsidP="00430B8E">
      <w:pPr>
        <w:pStyle w:val="ListParagraph"/>
        <w:numPr>
          <w:ilvl w:val="0"/>
          <w:numId w:val="55"/>
        </w:numPr>
        <w:contextualSpacing/>
        <w:jc w:val="both"/>
        <w:rPr>
          <w:rFonts w:asciiTheme="majorHAnsi" w:hAnsiTheme="majorHAnsi" w:cs="Calibri"/>
          <w:color w:val="auto"/>
          <w:sz w:val="20"/>
          <w:szCs w:val="20"/>
          <w:lang w:val="es-ES_tradnl"/>
        </w:rPr>
      </w:pPr>
      <w:r w:rsidRPr="00F72AE9">
        <w:rPr>
          <w:rFonts w:asciiTheme="majorHAnsi" w:hAnsiTheme="majorHAnsi" w:cs="Calibri"/>
          <w:color w:val="auto"/>
          <w:sz w:val="20"/>
          <w:szCs w:val="20"/>
          <w:lang w:val="es-ES_tradnl"/>
        </w:rPr>
        <w:lastRenderedPageBreak/>
        <w:t>El peticionario ha invocado la excepción al requisito de agotamiento prevista en el artículo 46.2</w:t>
      </w:r>
      <w:r w:rsidR="00744CE7" w:rsidRPr="00F72AE9">
        <w:rPr>
          <w:rFonts w:asciiTheme="majorHAnsi" w:hAnsiTheme="majorHAnsi" w:cs="Calibri"/>
          <w:color w:val="auto"/>
          <w:sz w:val="20"/>
          <w:szCs w:val="20"/>
          <w:lang w:val="es-ES_tradnl"/>
        </w:rPr>
        <w:t>.</w:t>
      </w:r>
      <w:r w:rsidRPr="00F72AE9">
        <w:rPr>
          <w:rFonts w:asciiTheme="majorHAnsi" w:hAnsiTheme="majorHAnsi" w:cs="Calibri"/>
          <w:color w:val="auto"/>
          <w:sz w:val="20"/>
          <w:szCs w:val="20"/>
          <w:lang w:val="es-ES_tradnl"/>
        </w:rPr>
        <w:t xml:space="preserve">b) de la Convención Americana indicando que se le impuso una tasa de justicia que excedía sus capacidades como condición para continuar con el proceso. Sin embargo, el Estado ha informado que el peticionario tuvo y no utilizó la posibilidad de solicitar el beneficio de litigar </w:t>
      </w:r>
      <w:r w:rsidR="00BF4E0F" w:rsidRPr="00F72AE9">
        <w:rPr>
          <w:rFonts w:asciiTheme="majorHAnsi" w:hAnsiTheme="majorHAnsi" w:cs="Calibri"/>
          <w:color w:val="auto"/>
          <w:sz w:val="20"/>
          <w:szCs w:val="20"/>
          <w:lang w:val="es-ES_tradnl"/>
        </w:rPr>
        <w:t>sin</w:t>
      </w:r>
      <w:r w:rsidRPr="00F72AE9">
        <w:rPr>
          <w:rFonts w:asciiTheme="majorHAnsi" w:hAnsiTheme="majorHAnsi" w:cs="Calibri"/>
          <w:color w:val="auto"/>
          <w:sz w:val="20"/>
          <w:szCs w:val="20"/>
          <w:lang w:val="es-ES_tradnl"/>
        </w:rPr>
        <w:t xml:space="preserve"> gastos</w:t>
      </w:r>
      <w:r w:rsidR="00744CE7" w:rsidRPr="00F72AE9">
        <w:rPr>
          <w:rFonts w:asciiTheme="majorHAnsi" w:hAnsiTheme="majorHAnsi" w:cs="Calibri"/>
          <w:color w:val="auto"/>
          <w:sz w:val="20"/>
          <w:szCs w:val="20"/>
          <w:lang w:val="es-ES_tradnl"/>
        </w:rPr>
        <w:t>,</w:t>
      </w:r>
      <w:r w:rsidRPr="00F72AE9">
        <w:rPr>
          <w:rFonts w:asciiTheme="majorHAnsi" w:hAnsiTheme="majorHAnsi" w:cs="Calibri"/>
          <w:color w:val="auto"/>
          <w:sz w:val="20"/>
          <w:szCs w:val="20"/>
          <w:lang w:val="es-ES_tradnl"/>
        </w:rPr>
        <w:t xml:space="preserve"> el cual se encontraba contemplado en la ley provincial aplicable. El peticionario</w:t>
      </w:r>
      <w:r w:rsidR="00744CE7" w:rsidRPr="00F72AE9">
        <w:rPr>
          <w:rFonts w:asciiTheme="majorHAnsi" w:hAnsiTheme="majorHAnsi" w:cs="Calibri"/>
          <w:color w:val="auto"/>
          <w:sz w:val="20"/>
          <w:szCs w:val="20"/>
          <w:lang w:val="es-ES_tradnl"/>
        </w:rPr>
        <w:t>, por su parte, no ha aportado información de que hubiese solicitado este beneficio</w:t>
      </w:r>
      <w:r w:rsidR="00C67155" w:rsidRPr="00F72AE9">
        <w:rPr>
          <w:rFonts w:asciiTheme="majorHAnsi" w:hAnsiTheme="majorHAnsi" w:cs="Calibri"/>
          <w:color w:val="auto"/>
          <w:sz w:val="20"/>
          <w:szCs w:val="20"/>
          <w:lang w:val="es-ES_tradnl"/>
        </w:rPr>
        <w:t>;</w:t>
      </w:r>
      <w:r w:rsidR="00744CE7" w:rsidRPr="00F72AE9">
        <w:rPr>
          <w:rFonts w:asciiTheme="majorHAnsi" w:hAnsiTheme="majorHAnsi" w:cs="Calibri"/>
          <w:color w:val="auto"/>
          <w:sz w:val="20"/>
          <w:szCs w:val="20"/>
          <w:lang w:val="es-ES_tradnl"/>
        </w:rPr>
        <w:t xml:space="preserve"> o </w:t>
      </w:r>
      <w:r w:rsidR="00C67155" w:rsidRPr="00F72AE9">
        <w:rPr>
          <w:rFonts w:asciiTheme="majorHAnsi" w:hAnsiTheme="majorHAnsi" w:cs="Calibri"/>
          <w:color w:val="auto"/>
          <w:sz w:val="20"/>
          <w:szCs w:val="20"/>
          <w:lang w:val="es-ES_tradnl"/>
        </w:rPr>
        <w:t xml:space="preserve">bien </w:t>
      </w:r>
      <w:r w:rsidR="00744CE7" w:rsidRPr="00F72AE9">
        <w:rPr>
          <w:rFonts w:asciiTheme="majorHAnsi" w:hAnsiTheme="majorHAnsi" w:cs="Calibri"/>
          <w:color w:val="auto"/>
          <w:sz w:val="20"/>
          <w:szCs w:val="20"/>
          <w:lang w:val="es-ES_tradnl"/>
        </w:rPr>
        <w:t xml:space="preserve">su improcedencia o la imposibilidad de hacerlo. </w:t>
      </w:r>
      <w:r w:rsidR="00BF4E0F" w:rsidRPr="00F72AE9">
        <w:rPr>
          <w:rFonts w:asciiTheme="majorHAnsi" w:hAnsiTheme="majorHAnsi" w:cs="Calibri"/>
          <w:color w:val="auto"/>
          <w:sz w:val="20"/>
          <w:szCs w:val="20"/>
          <w:lang w:val="es-ES_tradnl"/>
        </w:rPr>
        <w:t>Por lo tanto, la Comisión considera que la información en expediente no resulta suficiente para justificar la aplicación de la excepción invocada. En consecuencia, la Comisión considera que este segundo extremo de la petición resulta inadmisible por no cumplir con los requisitos del artículo 46.1</w:t>
      </w:r>
      <w:r w:rsidR="00744CE7" w:rsidRPr="00F72AE9">
        <w:rPr>
          <w:rFonts w:asciiTheme="majorHAnsi" w:hAnsiTheme="majorHAnsi" w:cs="Calibri"/>
          <w:color w:val="auto"/>
          <w:sz w:val="20"/>
          <w:szCs w:val="20"/>
          <w:lang w:val="es-ES_tradnl"/>
        </w:rPr>
        <w:t>.</w:t>
      </w:r>
      <w:r w:rsidR="00BF4E0F" w:rsidRPr="00F72AE9">
        <w:rPr>
          <w:rFonts w:asciiTheme="majorHAnsi" w:hAnsiTheme="majorHAnsi" w:cs="Calibri"/>
          <w:color w:val="auto"/>
          <w:sz w:val="20"/>
          <w:szCs w:val="20"/>
          <w:lang w:val="es-ES_tradnl"/>
        </w:rPr>
        <w:t>a) de la Convención Americana.</w:t>
      </w:r>
    </w:p>
    <w:p w14:paraId="37971488" w14:textId="77777777" w:rsidR="00430B8E" w:rsidRPr="00F72AE9" w:rsidRDefault="00430B8E" w:rsidP="00430B8E">
      <w:pPr>
        <w:contextualSpacing/>
        <w:jc w:val="both"/>
        <w:rPr>
          <w:rFonts w:asciiTheme="majorHAnsi" w:hAnsiTheme="majorHAnsi" w:cs="Calibri"/>
          <w:sz w:val="20"/>
          <w:szCs w:val="20"/>
          <w:lang w:val="es-ES_tradnl"/>
        </w:rPr>
      </w:pPr>
    </w:p>
    <w:p w14:paraId="69DFAC88" w14:textId="15012CCA" w:rsidR="004D1711" w:rsidRPr="00F72AE9" w:rsidRDefault="00BF4E0F" w:rsidP="00430B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sidRPr="00F72AE9">
        <w:rPr>
          <w:rFonts w:asciiTheme="majorHAnsi" w:hAnsiTheme="majorHAnsi" w:cs="Calibri"/>
          <w:sz w:val="20"/>
          <w:szCs w:val="20"/>
          <w:lang w:val="es-ES_tradnl"/>
        </w:rPr>
        <w:t xml:space="preserve">La Comisión Interamericana toma nota del reclamo del Estado sobre lo que describe o califica como la </w:t>
      </w:r>
      <w:r w:rsidR="00744CE7" w:rsidRPr="00F72AE9">
        <w:rPr>
          <w:rFonts w:asciiTheme="majorHAnsi" w:hAnsiTheme="majorHAnsi" w:cs="Calibri"/>
          <w:sz w:val="20"/>
          <w:szCs w:val="20"/>
          <w:lang w:val="es-ES_tradnl"/>
        </w:rPr>
        <w:t>“</w:t>
      </w:r>
      <w:r w:rsidRPr="00F72AE9">
        <w:rPr>
          <w:rFonts w:asciiTheme="majorHAnsi" w:hAnsiTheme="majorHAnsi" w:cs="Calibri"/>
          <w:sz w:val="20"/>
          <w:szCs w:val="20"/>
          <w:lang w:val="es-ES_tradnl"/>
        </w:rPr>
        <w:t>extemporaneidad en el traslado de la petición</w:t>
      </w:r>
      <w:r w:rsidR="00744CE7" w:rsidRPr="00F72AE9">
        <w:rPr>
          <w:rFonts w:asciiTheme="majorHAnsi" w:hAnsiTheme="majorHAnsi" w:cs="Calibri"/>
          <w:sz w:val="20"/>
          <w:szCs w:val="20"/>
          <w:lang w:val="es-ES_tradnl"/>
        </w:rPr>
        <w:t>”</w:t>
      </w:r>
      <w:r w:rsidRPr="00F72AE9">
        <w:rPr>
          <w:rFonts w:asciiTheme="majorHAnsi" w:hAnsiTheme="majorHAnsi" w:cs="Calibri"/>
          <w:sz w:val="20"/>
          <w:szCs w:val="20"/>
          <w:lang w:val="es-ES_tradnl"/>
        </w:rPr>
        <w:t>.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p>
    <w:p w14:paraId="691FF65B"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48E7769C" w14:textId="0399A545" w:rsidR="00BC6C79" w:rsidRPr="00F72AE9" w:rsidRDefault="00F04591" w:rsidP="00430B8E">
      <w:pPr>
        <w:pStyle w:val="ListParagraph"/>
        <w:contextualSpacing/>
        <w:jc w:val="both"/>
        <w:rPr>
          <w:rFonts w:asciiTheme="majorHAnsi" w:hAnsiTheme="majorHAnsi"/>
          <w:b/>
          <w:bCs/>
          <w:color w:val="auto"/>
          <w:sz w:val="20"/>
          <w:szCs w:val="20"/>
          <w:lang w:val="es-ES_tradnl"/>
        </w:rPr>
      </w:pPr>
      <w:r w:rsidRPr="00F72AE9">
        <w:rPr>
          <w:rFonts w:asciiTheme="majorHAnsi" w:hAnsiTheme="majorHAnsi"/>
          <w:b/>
          <w:bCs/>
          <w:color w:val="auto"/>
          <w:sz w:val="20"/>
          <w:szCs w:val="20"/>
          <w:lang w:val="es-ES_tradnl"/>
        </w:rPr>
        <w:t>V</w:t>
      </w:r>
      <w:r w:rsidR="000E2789" w:rsidRPr="00F72AE9">
        <w:rPr>
          <w:rFonts w:asciiTheme="majorHAnsi" w:hAnsiTheme="majorHAnsi"/>
          <w:b/>
          <w:bCs/>
          <w:color w:val="auto"/>
          <w:sz w:val="20"/>
          <w:szCs w:val="20"/>
          <w:lang w:val="es-ES_tradnl"/>
        </w:rPr>
        <w:t>I</w:t>
      </w:r>
      <w:r w:rsidRPr="00F72AE9">
        <w:rPr>
          <w:rFonts w:asciiTheme="majorHAnsi" w:hAnsiTheme="majorHAnsi"/>
          <w:b/>
          <w:bCs/>
          <w:color w:val="auto"/>
          <w:sz w:val="20"/>
          <w:szCs w:val="20"/>
          <w:lang w:val="es-ES_tradnl"/>
        </w:rPr>
        <w:t xml:space="preserve">I. </w:t>
      </w:r>
      <w:r w:rsidRPr="00F72AE9">
        <w:rPr>
          <w:rFonts w:asciiTheme="majorHAnsi" w:hAnsiTheme="majorHAnsi"/>
          <w:b/>
          <w:bCs/>
          <w:color w:val="auto"/>
          <w:sz w:val="20"/>
          <w:szCs w:val="20"/>
          <w:lang w:val="es-ES_tradnl"/>
        </w:rPr>
        <w:tab/>
      </w:r>
      <w:r w:rsidR="00C67155" w:rsidRPr="00F72AE9">
        <w:rPr>
          <w:rFonts w:asciiTheme="majorHAnsi" w:hAnsiTheme="majorHAnsi"/>
          <w:b/>
          <w:bCs/>
          <w:color w:val="auto"/>
          <w:sz w:val="20"/>
          <w:szCs w:val="20"/>
          <w:lang w:val="es-ES_tradnl"/>
        </w:rPr>
        <w:t xml:space="preserve">ANÁLISIS DE </w:t>
      </w:r>
      <w:r w:rsidRPr="00F72AE9">
        <w:rPr>
          <w:rFonts w:asciiTheme="majorHAnsi" w:hAnsiTheme="majorHAnsi"/>
          <w:b/>
          <w:bCs/>
          <w:color w:val="auto"/>
          <w:sz w:val="20"/>
          <w:szCs w:val="20"/>
          <w:lang w:val="es-ES_tradnl"/>
        </w:rPr>
        <w:t>CARACTERIZACIÓN</w:t>
      </w:r>
    </w:p>
    <w:p w14:paraId="38660595" w14:textId="77777777" w:rsidR="00C67155" w:rsidRPr="00F72AE9" w:rsidRDefault="00C67155" w:rsidP="00430B8E">
      <w:pPr>
        <w:pStyle w:val="ListParagraph"/>
        <w:contextualSpacing/>
        <w:jc w:val="both"/>
        <w:rPr>
          <w:rFonts w:asciiTheme="majorHAnsi" w:hAnsiTheme="majorHAnsi"/>
          <w:b/>
          <w:bCs/>
          <w:color w:val="auto"/>
          <w:sz w:val="20"/>
          <w:szCs w:val="20"/>
          <w:lang w:val="es-ES_tradnl"/>
        </w:rPr>
      </w:pPr>
    </w:p>
    <w:p w14:paraId="3E2A0672" w14:textId="11567F6D" w:rsidR="002C3D4C" w:rsidRPr="00F72AE9" w:rsidRDefault="002C3D4C" w:rsidP="00430B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jc w:val="both"/>
        <w:rPr>
          <w:rFonts w:asciiTheme="majorHAnsi" w:hAnsiTheme="majorHAnsi"/>
          <w:color w:val="auto"/>
          <w:sz w:val="20"/>
          <w:szCs w:val="20"/>
          <w:lang w:val="es-ES_tradnl"/>
        </w:rPr>
      </w:pPr>
      <w:r w:rsidRPr="00F72AE9">
        <w:rPr>
          <w:rFonts w:asciiTheme="majorHAnsi" w:hAnsiTheme="majorHAnsi"/>
          <w:color w:val="auto"/>
          <w:sz w:val="20"/>
          <w:szCs w:val="20"/>
          <w:lang w:val="es-ES_tradnl"/>
        </w:rPr>
        <w:t>la Comisión reitera que, para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F72AE9">
        <w:rPr>
          <w:rStyle w:val="FootnoteReference"/>
          <w:rFonts w:asciiTheme="majorHAnsi" w:hAnsiTheme="majorHAnsi" w:cs="Calibri"/>
          <w:color w:val="auto"/>
          <w:sz w:val="20"/>
          <w:szCs w:val="20"/>
          <w:lang w:val="es-ES_tradnl"/>
        </w:rPr>
        <w:footnoteReference w:id="11"/>
      </w:r>
      <w:r w:rsidRPr="00F72AE9">
        <w:rPr>
          <w:rFonts w:asciiTheme="majorHAnsi" w:hAnsiTheme="majorHAnsi"/>
          <w:color w:val="auto"/>
          <w:sz w:val="20"/>
          <w:szCs w:val="20"/>
          <w:lang w:val="es-ES_tradnl"/>
        </w:rPr>
        <w:t>.</w:t>
      </w:r>
    </w:p>
    <w:p w14:paraId="3E6327F4" w14:textId="77777777" w:rsidR="00430B8E" w:rsidRPr="00F72AE9" w:rsidRDefault="00430B8E" w:rsidP="00430B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574EFEB" w14:textId="6C9E340A" w:rsidR="002C3D4C" w:rsidRPr="00F72AE9" w:rsidRDefault="0069072E" w:rsidP="00430B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F72AE9">
        <w:rPr>
          <w:rFonts w:asciiTheme="majorHAnsi" w:hAnsiTheme="majorHAnsi"/>
          <w:color w:val="auto"/>
          <w:sz w:val="20"/>
          <w:szCs w:val="20"/>
          <w:lang w:val="es-ES_tradnl"/>
        </w:rPr>
        <w:t xml:space="preserve">La presente petición incluye alegaciones respecto a que </w:t>
      </w:r>
      <w:r w:rsidR="00931A96" w:rsidRPr="00F72AE9">
        <w:rPr>
          <w:rFonts w:asciiTheme="majorHAnsi" w:hAnsiTheme="majorHAnsi"/>
          <w:color w:val="auto"/>
          <w:sz w:val="20"/>
          <w:szCs w:val="20"/>
          <w:lang w:val="es-ES_tradnl"/>
        </w:rPr>
        <w:t>autoridades estatales forzaron a las presuntas víctimas a realizar una renunci</w:t>
      </w:r>
      <w:r w:rsidR="00164DD8" w:rsidRPr="00F72AE9">
        <w:rPr>
          <w:rFonts w:asciiTheme="majorHAnsi" w:hAnsiTheme="majorHAnsi"/>
          <w:color w:val="auto"/>
          <w:sz w:val="20"/>
          <w:szCs w:val="20"/>
          <w:lang w:val="es-ES_tradnl"/>
        </w:rPr>
        <w:t>a no deseada de sus derechos, mediante el ejercicio de violencia</w:t>
      </w:r>
      <w:r w:rsidR="00931A96" w:rsidRPr="00F72AE9">
        <w:rPr>
          <w:rFonts w:asciiTheme="majorHAnsi" w:hAnsiTheme="majorHAnsi"/>
          <w:color w:val="auto"/>
          <w:sz w:val="20"/>
          <w:szCs w:val="20"/>
          <w:lang w:val="es-ES_tradnl"/>
        </w:rPr>
        <w:t xml:space="preserve"> psicológica contra ellas y </w:t>
      </w:r>
      <w:r w:rsidR="00164DD8" w:rsidRPr="00F72AE9">
        <w:rPr>
          <w:rFonts w:asciiTheme="majorHAnsi" w:hAnsiTheme="majorHAnsi"/>
          <w:color w:val="auto"/>
          <w:sz w:val="20"/>
          <w:szCs w:val="20"/>
          <w:lang w:val="es-ES_tradnl"/>
        </w:rPr>
        <w:t>la privación ilícita de la</w:t>
      </w:r>
      <w:r w:rsidR="00931A96" w:rsidRPr="00F72AE9">
        <w:rPr>
          <w:rFonts w:asciiTheme="majorHAnsi" w:hAnsiTheme="majorHAnsi"/>
          <w:color w:val="auto"/>
          <w:sz w:val="20"/>
          <w:szCs w:val="20"/>
          <w:lang w:val="es-ES_tradnl"/>
        </w:rPr>
        <w:t xml:space="preserve"> libertad personal </w:t>
      </w:r>
      <w:r w:rsidR="00164DD8" w:rsidRPr="00F72AE9">
        <w:rPr>
          <w:rFonts w:asciiTheme="majorHAnsi" w:hAnsiTheme="majorHAnsi"/>
          <w:color w:val="auto"/>
          <w:sz w:val="20"/>
          <w:szCs w:val="20"/>
          <w:lang w:val="es-ES_tradnl"/>
        </w:rPr>
        <w:t xml:space="preserve">de </w:t>
      </w:r>
      <w:r w:rsidR="00931A96" w:rsidRPr="00F72AE9">
        <w:rPr>
          <w:rFonts w:asciiTheme="majorHAnsi" w:hAnsiTheme="majorHAnsi"/>
          <w:color w:val="auto"/>
          <w:sz w:val="20"/>
          <w:szCs w:val="20"/>
          <w:lang w:val="es-ES_tradnl"/>
        </w:rPr>
        <w:t xml:space="preserve">la señora Eva Boss viuda de Raffo; y a que las </w:t>
      </w:r>
      <w:r w:rsidR="002C3D4C" w:rsidRPr="00F72AE9">
        <w:rPr>
          <w:rFonts w:asciiTheme="majorHAnsi" w:hAnsiTheme="majorHAnsi"/>
          <w:color w:val="auto"/>
          <w:sz w:val="20"/>
          <w:szCs w:val="20"/>
          <w:lang w:val="es-ES_tradnl"/>
        </w:rPr>
        <w:t>autoridades del Estado no han cumplido con su deb</w:t>
      </w:r>
      <w:r w:rsidR="00931A96" w:rsidRPr="00F72AE9">
        <w:rPr>
          <w:rFonts w:asciiTheme="majorHAnsi" w:hAnsiTheme="majorHAnsi"/>
          <w:color w:val="auto"/>
          <w:sz w:val="20"/>
          <w:szCs w:val="20"/>
          <w:lang w:val="es-ES_tradnl"/>
        </w:rPr>
        <w:t xml:space="preserve">er de investigar, esclarecer y sancionar esos hechos. </w:t>
      </w:r>
    </w:p>
    <w:p w14:paraId="56C1264F" w14:textId="77777777" w:rsidR="002C3D4C" w:rsidRPr="00F72AE9" w:rsidRDefault="002C3D4C" w:rsidP="00430B8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p>
    <w:p w14:paraId="5A8C5E49" w14:textId="208C44A9" w:rsidR="002C3D4C" w:rsidRPr="00F72AE9" w:rsidRDefault="002C3D4C" w:rsidP="00430B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F72AE9">
        <w:rPr>
          <w:rFonts w:asciiTheme="majorHAnsi" w:hAnsiTheme="majorHAnsi"/>
          <w:color w:val="auto"/>
          <w:sz w:val="20"/>
          <w:szCs w:val="20"/>
          <w:lang w:val="es-ES_tradnl"/>
        </w:rPr>
        <w:t>La Comisión</w:t>
      </w:r>
      <w:r w:rsidR="00164DD8" w:rsidRPr="00F72AE9">
        <w:rPr>
          <w:rFonts w:asciiTheme="majorHAnsi" w:hAnsiTheme="majorHAnsi"/>
          <w:color w:val="auto"/>
          <w:sz w:val="20"/>
          <w:szCs w:val="20"/>
          <w:lang w:val="es-ES_tradnl"/>
        </w:rPr>
        <w:t xml:space="preserve"> </w:t>
      </w:r>
      <w:r w:rsidR="00D677BA" w:rsidRPr="00F72AE9">
        <w:rPr>
          <w:rFonts w:asciiTheme="majorHAnsi" w:hAnsiTheme="majorHAnsi"/>
          <w:color w:val="auto"/>
          <w:sz w:val="20"/>
          <w:szCs w:val="20"/>
          <w:lang w:val="es-ES_tradnl"/>
        </w:rPr>
        <w:t xml:space="preserve">considera que los hechos alegados por la parte peticionaria no resultan inverosímiles ni pueden ser tachados prima facie de manifiestamente infundados en esta etapa. Además valora </w:t>
      </w:r>
      <w:r w:rsidRPr="00F72AE9">
        <w:rPr>
          <w:rFonts w:asciiTheme="majorHAnsi" w:hAnsiTheme="majorHAnsi"/>
          <w:color w:val="auto"/>
          <w:sz w:val="20"/>
          <w:szCs w:val="20"/>
          <w:lang w:val="es-ES_tradnl"/>
        </w:rPr>
        <w:t xml:space="preserve">que habrían transcurrido por lo menos </w:t>
      </w:r>
      <w:r w:rsidR="00744CE7" w:rsidRPr="00F72AE9">
        <w:rPr>
          <w:rFonts w:asciiTheme="majorHAnsi" w:hAnsiTheme="majorHAnsi"/>
          <w:color w:val="auto"/>
          <w:sz w:val="20"/>
          <w:szCs w:val="20"/>
          <w:lang w:val="es-ES_tradnl"/>
        </w:rPr>
        <w:t>ocho</w:t>
      </w:r>
      <w:r w:rsidRPr="00F72AE9">
        <w:rPr>
          <w:rFonts w:asciiTheme="majorHAnsi" w:hAnsiTheme="majorHAnsi"/>
          <w:color w:val="auto"/>
          <w:sz w:val="20"/>
          <w:szCs w:val="20"/>
          <w:lang w:val="es-ES_tradnl"/>
        </w:rPr>
        <w:t xml:space="preserve"> años desde que el Estado tuviera conocimiento de los hechos denunciados sin que surja del expediente que las autoridades competentes doméstica</w:t>
      </w:r>
      <w:r w:rsidR="00D677BA" w:rsidRPr="00F72AE9">
        <w:rPr>
          <w:rFonts w:asciiTheme="majorHAnsi" w:hAnsiTheme="majorHAnsi"/>
          <w:color w:val="auto"/>
          <w:sz w:val="20"/>
          <w:szCs w:val="20"/>
          <w:lang w:val="es-ES_tradnl"/>
        </w:rPr>
        <w:t>s</w:t>
      </w:r>
      <w:r w:rsidRPr="00F72AE9">
        <w:rPr>
          <w:rFonts w:asciiTheme="majorHAnsi" w:hAnsiTheme="majorHAnsi"/>
          <w:color w:val="auto"/>
          <w:sz w:val="20"/>
          <w:szCs w:val="20"/>
          <w:lang w:val="es-ES_tradnl"/>
        </w:rPr>
        <w:t xml:space="preserve"> hayan proferido sanciones o realizado determinaciones </w:t>
      </w:r>
      <w:r w:rsidR="00744CE7" w:rsidRPr="00F72AE9">
        <w:rPr>
          <w:rFonts w:asciiTheme="majorHAnsi" w:hAnsiTheme="majorHAnsi"/>
          <w:color w:val="auto"/>
          <w:sz w:val="20"/>
          <w:szCs w:val="20"/>
          <w:lang w:val="es-ES_tradnl"/>
        </w:rPr>
        <w:t xml:space="preserve">al </w:t>
      </w:r>
      <w:r w:rsidRPr="00F72AE9">
        <w:rPr>
          <w:rFonts w:asciiTheme="majorHAnsi" w:hAnsiTheme="majorHAnsi"/>
          <w:color w:val="auto"/>
          <w:sz w:val="20"/>
          <w:szCs w:val="20"/>
          <w:lang w:val="es-ES_tradnl"/>
        </w:rPr>
        <w:t>respecto. La Comisión también toma en cuenta lo ya señalado respecto a que el deber de investigar posibles delitos perseguibles de oficio cometido por sus agentes debe ser asumido por el Estado como una carga jurídica propia</w:t>
      </w:r>
      <w:r w:rsidR="00D677BA" w:rsidRPr="00F72AE9">
        <w:rPr>
          <w:rFonts w:asciiTheme="majorHAnsi" w:hAnsiTheme="majorHAnsi"/>
          <w:color w:val="auto"/>
          <w:sz w:val="20"/>
          <w:szCs w:val="20"/>
          <w:lang w:val="es-ES_tradnl"/>
        </w:rPr>
        <w:t>, y que la Convención de Belém do Pará establece para sus Estados partes la obligación investigar y sancionar actos de violencia contra mujeres</w:t>
      </w:r>
      <w:r w:rsidRPr="00F72AE9">
        <w:rPr>
          <w:rFonts w:asciiTheme="majorHAnsi" w:hAnsiTheme="majorHAnsi"/>
          <w:color w:val="auto"/>
          <w:sz w:val="20"/>
          <w:szCs w:val="20"/>
          <w:lang w:val="es-ES_tradnl"/>
        </w:rPr>
        <w:t>.</w:t>
      </w:r>
    </w:p>
    <w:p w14:paraId="1D34B528" w14:textId="77777777" w:rsidR="002C3D4C" w:rsidRPr="00F72AE9" w:rsidRDefault="002C3D4C" w:rsidP="00430B8E">
      <w:pPr>
        <w:pStyle w:val="ListParagraph"/>
        <w:rPr>
          <w:rFonts w:asciiTheme="majorHAnsi" w:hAnsiTheme="majorHAnsi"/>
          <w:color w:val="auto"/>
          <w:sz w:val="20"/>
          <w:szCs w:val="20"/>
          <w:lang w:val="es-ES_tradnl"/>
        </w:rPr>
      </w:pPr>
    </w:p>
    <w:p w14:paraId="76F14D69" w14:textId="78C95474" w:rsidR="00E2709B" w:rsidRPr="00F72AE9" w:rsidRDefault="002C3D4C" w:rsidP="00430B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auto"/>
          <w:sz w:val="20"/>
          <w:szCs w:val="20"/>
          <w:lang w:val="es-ES_tradnl"/>
        </w:rPr>
      </w:pPr>
      <w:r w:rsidRPr="00F72AE9">
        <w:rPr>
          <w:rFonts w:asciiTheme="majorHAnsi" w:hAnsiTheme="majorHAnsi"/>
          <w:color w:val="auto"/>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A143FA" w:rsidRPr="00F72AE9">
        <w:rPr>
          <w:rFonts w:asciiTheme="majorHAnsi" w:hAnsiTheme="majorHAnsi"/>
          <w:bCs/>
          <w:color w:val="auto"/>
          <w:sz w:val="20"/>
          <w:szCs w:val="20"/>
          <w:lang w:val="es-ES_tradnl"/>
        </w:rPr>
        <w:t>a</w:t>
      </w:r>
      <w:r w:rsidR="000A2A50" w:rsidRPr="00F72AE9">
        <w:rPr>
          <w:rFonts w:asciiTheme="majorHAnsi" w:hAnsiTheme="majorHAnsi"/>
          <w:bCs/>
          <w:color w:val="auto"/>
          <w:sz w:val="20"/>
          <w:szCs w:val="20"/>
          <w:lang w:val="es-ES_tradnl"/>
        </w:rPr>
        <w:t>rtículos I (vida, libertad, seguridad e integridad), XVIII (justicia), XXIII (propiedad) y XXV (protección contra la detención arbitraria) de la Declaración Americana; los artículos 8 (garantías judiciales) y 25 (protección judicial) de la Convención Americana, en relación con su artículo 1.1. (obligación de respetar los derechos); y el artículo 7 de la Convención de Belém do Pará</w:t>
      </w:r>
      <w:r w:rsidR="005A13FB" w:rsidRPr="00F72AE9">
        <w:rPr>
          <w:rFonts w:asciiTheme="majorHAnsi" w:hAnsiTheme="majorHAnsi"/>
          <w:bCs/>
          <w:color w:val="auto"/>
          <w:sz w:val="20"/>
          <w:szCs w:val="20"/>
          <w:lang w:val="es-ES_tradnl"/>
        </w:rPr>
        <w:t xml:space="preserve">, </w:t>
      </w:r>
      <w:r w:rsidR="00A143FA" w:rsidRPr="00F72AE9">
        <w:rPr>
          <w:rFonts w:asciiTheme="majorHAnsi" w:hAnsiTheme="majorHAnsi"/>
          <w:bCs/>
          <w:color w:val="auto"/>
          <w:sz w:val="20"/>
          <w:szCs w:val="20"/>
          <w:lang w:val="es-ES_tradnl"/>
        </w:rPr>
        <w:t xml:space="preserve">en perjuicio de las presuntas víctimas, en los términos del presente informe. </w:t>
      </w:r>
    </w:p>
    <w:p w14:paraId="5452AD89" w14:textId="5CB3289F" w:rsidR="009564AE" w:rsidRPr="00F72AE9" w:rsidRDefault="009564AE" w:rsidP="00430B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9BB41F5" w14:textId="7D008DAF" w:rsidR="003239B8" w:rsidRPr="00F72AE9" w:rsidRDefault="00EC72AB"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F72AE9">
        <w:rPr>
          <w:rFonts w:asciiTheme="majorHAnsi" w:hAnsiTheme="majorHAnsi"/>
          <w:b/>
          <w:bCs/>
          <w:sz w:val="20"/>
          <w:szCs w:val="20"/>
          <w:lang w:val="es-ES_tradnl"/>
        </w:rPr>
        <w:lastRenderedPageBreak/>
        <w:t>VI</w:t>
      </w:r>
      <w:r w:rsidR="00F04591" w:rsidRPr="00F72AE9">
        <w:rPr>
          <w:rFonts w:asciiTheme="majorHAnsi" w:hAnsiTheme="majorHAnsi"/>
          <w:b/>
          <w:bCs/>
          <w:sz w:val="20"/>
          <w:szCs w:val="20"/>
          <w:lang w:val="es-ES_tradnl"/>
        </w:rPr>
        <w:t>II</w:t>
      </w:r>
      <w:r w:rsidR="003239B8" w:rsidRPr="00F72AE9">
        <w:rPr>
          <w:rFonts w:asciiTheme="majorHAnsi" w:hAnsiTheme="majorHAnsi"/>
          <w:b/>
          <w:bCs/>
          <w:sz w:val="20"/>
          <w:szCs w:val="20"/>
          <w:lang w:val="es-ES_tradnl"/>
        </w:rPr>
        <w:t xml:space="preserve">. </w:t>
      </w:r>
      <w:r w:rsidR="003239B8" w:rsidRPr="00F72AE9">
        <w:rPr>
          <w:rFonts w:asciiTheme="majorHAnsi" w:hAnsiTheme="majorHAnsi"/>
          <w:b/>
          <w:bCs/>
          <w:sz w:val="20"/>
          <w:szCs w:val="20"/>
          <w:lang w:val="es-ES_tradnl"/>
        </w:rPr>
        <w:tab/>
        <w:t>DECISIÓN</w:t>
      </w:r>
    </w:p>
    <w:p w14:paraId="19486ECF"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FDE1D10" w14:textId="60C6DC5B" w:rsidR="003239B8" w:rsidRPr="00F72AE9" w:rsidRDefault="003239B8" w:rsidP="00430B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72AE9">
        <w:rPr>
          <w:rFonts w:asciiTheme="majorHAnsi" w:hAnsiTheme="majorHAnsi"/>
          <w:sz w:val="20"/>
          <w:szCs w:val="20"/>
          <w:lang w:val="es-ES_tradnl"/>
        </w:rPr>
        <w:t xml:space="preserve">Declarar </w:t>
      </w:r>
      <w:r w:rsidR="00586230" w:rsidRPr="00F72AE9">
        <w:rPr>
          <w:rFonts w:asciiTheme="majorHAnsi" w:hAnsiTheme="majorHAnsi"/>
          <w:sz w:val="20"/>
          <w:szCs w:val="20"/>
          <w:lang w:val="es-ES_tradnl"/>
        </w:rPr>
        <w:t xml:space="preserve">admisible la presente petición </w:t>
      </w:r>
      <w:r w:rsidR="00CB6F93" w:rsidRPr="00F72AE9">
        <w:rPr>
          <w:rFonts w:asciiTheme="majorHAnsi" w:hAnsiTheme="majorHAnsi"/>
          <w:sz w:val="20"/>
          <w:szCs w:val="20"/>
          <w:lang w:val="es-ES_tradnl"/>
        </w:rPr>
        <w:t xml:space="preserve">en relación con los artículos </w:t>
      </w:r>
      <w:r w:rsidR="000A2A50" w:rsidRPr="00F72AE9">
        <w:rPr>
          <w:rFonts w:asciiTheme="majorHAnsi" w:hAnsiTheme="majorHAnsi"/>
          <w:sz w:val="20"/>
          <w:szCs w:val="20"/>
          <w:lang w:val="es-ES_tradnl"/>
        </w:rPr>
        <w:t>I, XVIII, XXII y XXV de la Declaración Americana, los artículos 8 y 25 de la Convención Americana</w:t>
      </w:r>
      <w:r w:rsidR="00A143FA" w:rsidRPr="00F72AE9">
        <w:rPr>
          <w:rFonts w:asciiTheme="majorHAnsi" w:hAnsiTheme="majorHAnsi"/>
          <w:sz w:val="20"/>
          <w:szCs w:val="20"/>
          <w:lang w:val="es-ES_tradnl"/>
        </w:rPr>
        <w:t>,</w:t>
      </w:r>
      <w:r w:rsidR="000A2A50" w:rsidRPr="00F72AE9">
        <w:rPr>
          <w:rFonts w:asciiTheme="majorHAnsi" w:hAnsiTheme="majorHAnsi"/>
          <w:sz w:val="20"/>
          <w:szCs w:val="20"/>
          <w:lang w:val="es-ES_tradnl"/>
        </w:rPr>
        <w:t xml:space="preserve"> en relación con su artículo 1.1; y el artículo 7 de la Convención de Belém do Pará</w:t>
      </w:r>
      <w:r w:rsidR="004970B9">
        <w:rPr>
          <w:rFonts w:asciiTheme="majorHAnsi" w:hAnsiTheme="majorHAnsi"/>
          <w:sz w:val="20"/>
          <w:szCs w:val="20"/>
          <w:lang w:val="es-ES_tradnl"/>
        </w:rPr>
        <w:t>;</w:t>
      </w:r>
      <w:r w:rsidR="000A2A50" w:rsidRPr="00F72AE9">
        <w:rPr>
          <w:rFonts w:asciiTheme="majorHAnsi" w:hAnsiTheme="majorHAnsi"/>
          <w:sz w:val="20"/>
          <w:szCs w:val="20"/>
          <w:lang w:val="es-ES_tradnl"/>
        </w:rPr>
        <w:t xml:space="preserve"> </w:t>
      </w:r>
    </w:p>
    <w:p w14:paraId="5D5E69A8"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63F1504" w14:textId="2C7514A8" w:rsidR="00E2709B" w:rsidRPr="00F72AE9" w:rsidRDefault="00E2709B" w:rsidP="00430B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72AE9">
        <w:rPr>
          <w:rFonts w:asciiTheme="majorHAnsi" w:hAnsiTheme="majorHAnsi"/>
          <w:sz w:val="20"/>
          <w:szCs w:val="20"/>
          <w:lang w:val="es-ES_tradnl"/>
        </w:rPr>
        <w:t>Declarar inadmisible la presente petición en su extremo que no cumple con los requisitos del artículo 46.1</w:t>
      </w:r>
      <w:r w:rsidR="00F72AE9" w:rsidRPr="00F72AE9">
        <w:rPr>
          <w:rFonts w:asciiTheme="majorHAnsi" w:hAnsiTheme="majorHAnsi"/>
          <w:sz w:val="20"/>
          <w:szCs w:val="20"/>
          <w:lang w:val="es-ES_tradnl"/>
        </w:rPr>
        <w:t>.</w:t>
      </w:r>
      <w:r w:rsidRPr="00F72AE9">
        <w:rPr>
          <w:rFonts w:asciiTheme="majorHAnsi" w:hAnsiTheme="majorHAnsi"/>
          <w:sz w:val="20"/>
          <w:szCs w:val="20"/>
          <w:lang w:val="es-ES_tradnl"/>
        </w:rPr>
        <w:t>a) de la Convención Americana conforme a lo dispuesto en la Sección VI del presente informe</w:t>
      </w:r>
      <w:r w:rsidR="004970B9">
        <w:rPr>
          <w:rFonts w:asciiTheme="majorHAnsi" w:hAnsiTheme="majorHAnsi"/>
          <w:sz w:val="20"/>
          <w:szCs w:val="20"/>
          <w:lang w:val="es-ES_tradnl"/>
        </w:rPr>
        <w:t>,</w:t>
      </w:r>
      <w:r w:rsidRPr="00F72AE9">
        <w:rPr>
          <w:rFonts w:asciiTheme="majorHAnsi" w:hAnsiTheme="majorHAnsi"/>
          <w:sz w:val="20"/>
          <w:szCs w:val="20"/>
          <w:lang w:val="es-ES_tradnl"/>
        </w:rPr>
        <w:t xml:space="preserve"> y</w:t>
      </w:r>
      <w:r w:rsidR="004970B9">
        <w:rPr>
          <w:rFonts w:asciiTheme="majorHAnsi" w:hAnsiTheme="majorHAnsi"/>
          <w:sz w:val="20"/>
          <w:szCs w:val="20"/>
          <w:lang w:val="es-ES_tradnl"/>
        </w:rPr>
        <w:t>;</w:t>
      </w:r>
    </w:p>
    <w:p w14:paraId="76541E02" w14:textId="77777777" w:rsidR="00430B8E" w:rsidRPr="00F72AE9" w:rsidRDefault="00430B8E" w:rsidP="00430B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157390F" w14:textId="50224F14" w:rsidR="00D93A90" w:rsidRPr="00F72AE9" w:rsidRDefault="004A6A54" w:rsidP="00430B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F72AE9">
        <w:rPr>
          <w:rFonts w:asciiTheme="majorHAnsi" w:hAnsiTheme="majorHAnsi"/>
          <w:sz w:val="20"/>
          <w:szCs w:val="20"/>
          <w:lang w:val="es-ES_tradnl"/>
        </w:rPr>
        <w:t>Notificar a las partes la presente decisión;</w:t>
      </w:r>
      <w:r w:rsidR="00CB6F93" w:rsidRPr="00F72AE9">
        <w:rPr>
          <w:rFonts w:asciiTheme="majorHAnsi" w:hAnsiTheme="majorHAnsi"/>
          <w:sz w:val="20"/>
          <w:szCs w:val="20"/>
          <w:lang w:val="es-ES_tradnl"/>
        </w:rPr>
        <w:t xml:space="preserve"> proceder al análisis del fondo del asunto;</w:t>
      </w:r>
      <w:r w:rsidRPr="00F72AE9">
        <w:rPr>
          <w:rFonts w:asciiTheme="majorHAnsi" w:hAnsiTheme="majorHAnsi"/>
          <w:sz w:val="20"/>
          <w:szCs w:val="20"/>
          <w:lang w:val="es-ES_tradnl"/>
        </w:rPr>
        <w:t xml:space="preserve"> y publicar esta decisión e incluirla en su Informe Anual a la Asamblea General de la Organización de los Estados Americanos.</w:t>
      </w:r>
    </w:p>
    <w:p w14:paraId="0D597464" w14:textId="51EF8A20" w:rsidR="00CB6F93" w:rsidRDefault="00CB6F93" w:rsidP="00430B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3158D9B" w14:textId="7A59A94C" w:rsidR="004970B9" w:rsidRPr="00B22F09" w:rsidRDefault="004970B9" w:rsidP="00B22F0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7</w:t>
      </w:r>
      <w:r>
        <w:rPr>
          <w:rStyle w:val="normaltextrun"/>
          <w:rFonts w:ascii="Cambria" w:hAnsi="Cambria" w:cs="Segoe UI"/>
          <w:sz w:val="20"/>
          <w:szCs w:val="20"/>
          <w:lang w:val="es-CL"/>
        </w:rPr>
        <w:t xml:space="preserve"> días del mes de julio de 2022.  (Firmado): Julissa Mantilla Falcón, Presidenta; Stuardo Ralón Orellana, Primer Vicepresidente; Esmeralda E. Arosemena Bernal de Troitiño y Joel Hernández, </w:t>
      </w:r>
      <w:r w:rsidR="00B22F0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970B9" w:rsidRPr="00B22F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22F9" w14:textId="77777777" w:rsidR="008A7CF0" w:rsidRDefault="008A7CF0">
      <w:r>
        <w:separator/>
      </w:r>
    </w:p>
  </w:endnote>
  <w:endnote w:type="continuationSeparator" w:id="0">
    <w:p w14:paraId="33281BE8" w14:textId="77777777" w:rsidR="008A7CF0" w:rsidRDefault="008A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1A51" w14:textId="77777777" w:rsidR="008A7CF0" w:rsidRPr="000F35ED" w:rsidRDefault="008A7C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7FD6ED" w14:textId="77777777" w:rsidR="008A7CF0" w:rsidRPr="000F35ED" w:rsidRDefault="008A7CF0" w:rsidP="000F35ED">
      <w:pPr>
        <w:rPr>
          <w:rFonts w:asciiTheme="majorHAnsi" w:hAnsiTheme="majorHAnsi"/>
          <w:sz w:val="16"/>
          <w:szCs w:val="16"/>
        </w:rPr>
      </w:pPr>
      <w:r w:rsidRPr="000F35ED">
        <w:rPr>
          <w:rFonts w:asciiTheme="majorHAnsi" w:hAnsiTheme="majorHAnsi"/>
          <w:sz w:val="16"/>
          <w:szCs w:val="16"/>
        </w:rPr>
        <w:separator/>
      </w:r>
    </w:p>
    <w:p w14:paraId="676526B9" w14:textId="77777777" w:rsidR="008A7CF0" w:rsidRPr="000F35ED" w:rsidRDefault="008A7C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9861C70" w14:textId="77777777" w:rsidR="008A7CF0" w:rsidRPr="000F35ED" w:rsidRDefault="008A7C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77777777" w:rsidR="008E3BFE" w:rsidRPr="00F85A27" w:rsidRDefault="008E3BFE" w:rsidP="00BC6A2C">
      <w:pPr>
        <w:pStyle w:val="FootnoteText"/>
        <w:ind w:firstLine="720"/>
        <w:jc w:val="both"/>
        <w:rPr>
          <w:rFonts w:asciiTheme="majorHAnsi" w:hAnsiTheme="majorHAnsi"/>
          <w:sz w:val="16"/>
          <w:szCs w:val="16"/>
          <w:lang w:val="es-ES"/>
        </w:rPr>
      </w:pPr>
      <w:r w:rsidRPr="00F85A27">
        <w:rPr>
          <w:rStyle w:val="FootnoteReference"/>
          <w:rFonts w:asciiTheme="majorHAnsi" w:hAnsiTheme="majorHAnsi"/>
          <w:sz w:val="16"/>
          <w:szCs w:val="16"/>
        </w:rPr>
        <w:footnoteRef/>
      </w:r>
      <w:r w:rsidRPr="00F85A27">
        <w:rPr>
          <w:rFonts w:asciiTheme="majorHAnsi" w:hAnsiTheme="majorHAnsi"/>
          <w:sz w:val="16"/>
          <w:szCs w:val="16"/>
          <w:lang w:val="es-ES"/>
        </w:rPr>
        <w:t xml:space="preserve"> Las observaciones de cada parte fueron debidamente trasladadas a la parte contraria.</w:t>
      </w:r>
    </w:p>
  </w:footnote>
  <w:footnote w:id="3">
    <w:p w14:paraId="673D6632" w14:textId="77777777" w:rsidR="00933803" w:rsidRPr="006C2227" w:rsidRDefault="00933803" w:rsidP="00933803">
      <w:pPr>
        <w:pStyle w:val="FootnoteText"/>
        <w:ind w:firstLine="720"/>
        <w:jc w:val="both"/>
        <w:rPr>
          <w:rFonts w:asciiTheme="majorHAnsi" w:hAnsiTheme="majorHAnsi"/>
          <w:sz w:val="16"/>
          <w:szCs w:val="16"/>
          <w:lang w:val="es-PA"/>
        </w:rPr>
      </w:pPr>
      <w:r w:rsidRPr="006C2227">
        <w:rPr>
          <w:rStyle w:val="FootnoteReference"/>
          <w:rFonts w:asciiTheme="majorHAnsi" w:hAnsiTheme="majorHAnsi"/>
          <w:sz w:val="16"/>
          <w:szCs w:val="16"/>
        </w:rPr>
        <w:footnoteRef/>
      </w:r>
      <w:r w:rsidRPr="006C2227">
        <w:rPr>
          <w:rFonts w:asciiTheme="majorHAnsi" w:hAnsiTheme="majorHAnsi"/>
          <w:sz w:val="16"/>
          <w:szCs w:val="16"/>
          <w:lang w:val="es-PA"/>
        </w:rPr>
        <w:t xml:space="preserve"> En adelante “la </w:t>
      </w:r>
      <w:r>
        <w:rPr>
          <w:rFonts w:asciiTheme="majorHAnsi" w:hAnsiTheme="majorHAnsi"/>
          <w:sz w:val="16"/>
          <w:szCs w:val="16"/>
          <w:lang w:val="es-PA"/>
        </w:rPr>
        <w:t>Declaración Americana</w:t>
      </w:r>
      <w:r w:rsidRPr="006C2227">
        <w:rPr>
          <w:rFonts w:asciiTheme="majorHAnsi" w:hAnsiTheme="majorHAnsi"/>
          <w:sz w:val="16"/>
          <w:szCs w:val="16"/>
          <w:lang w:val="es-PA"/>
        </w:rPr>
        <w:t xml:space="preserve">”. </w:t>
      </w:r>
    </w:p>
  </w:footnote>
  <w:footnote w:id="4">
    <w:p w14:paraId="50FB81F6" w14:textId="7038124D" w:rsidR="00542156" w:rsidRPr="00F85A27" w:rsidRDefault="00542156" w:rsidP="00542156">
      <w:pPr>
        <w:pStyle w:val="FootnoteText"/>
        <w:ind w:firstLine="720"/>
        <w:jc w:val="both"/>
        <w:rPr>
          <w:rFonts w:asciiTheme="majorHAnsi" w:hAnsiTheme="majorHAnsi"/>
          <w:sz w:val="16"/>
          <w:szCs w:val="16"/>
          <w:lang w:val="es-PA"/>
        </w:rPr>
      </w:pPr>
      <w:r w:rsidRPr="00F85A27">
        <w:rPr>
          <w:rStyle w:val="FootnoteReference"/>
          <w:rFonts w:asciiTheme="majorHAnsi" w:hAnsiTheme="majorHAnsi"/>
          <w:sz w:val="16"/>
          <w:szCs w:val="16"/>
        </w:rPr>
        <w:footnoteRef/>
      </w:r>
      <w:r w:rsidRPr="00F85A27">
        <w:rPr>
          <w:rFonts w:asciiTheme="majorHAnsi" w:hAnsiTheme="majorHAnsi"/>
          <w:sz w:val="16"/>
          <w:szCs w:val="16"/>
          <w:lang w:val="es-PA"/>
        </w:rPr>
        <w:t xml:space="preserve"> Según datos del registro histórico del Banco Nacional de Argentina disponibles en su página web (http://bna.com.ar)</w:t>
      </w:r>
    </w:p>
  </w:footnote>
  <w:footnote w:id="5">
    <w:p w14:paraId="1472265E" w14:textId="493D1BE4" w:rsidR="003A4FC1" w:rsidRPr="00F85A27" w:rsidRDefault="003A4FC1" w:rsidP="003A4FC1">
      <w:pPr>
        <w:pStyle w:val="FootnoteText"/>
        <w:ind w:firstLine="720"/>
        <w:jc w:val="both"/>
        <w:rPr>
          <w:rFonts w:asciiTheme="majorHAnsi" w:hAnsiTheme="majorHAnsi"/>
          <w:sz w:val="16"/>
          <w:szCs w:val="16"/>
          <w:lang w:val="es-PA"/>
        </w:rPr>
      </w:pPr>
      <w:r w:rsidRPr="00F85A27">
        <w:rPr>
          <w:rStyle w:val="FootnoteReference"/>
          <w:rFonts w:asciiTheme="majorHAnsi" w:hAnsiTheme="majorHAnsi"/>
          <w:sz w:val="16"/>
          <w:szCs w:val="16"/>
        </w:rPr>
        <w:footnoteRef/>
      </w:r>
      <w:r w:rsidRPr="00F85A27">
        <w:rPr>
          <w:rFonts w:asciiTheme="majorHAnsi" w:hAnsiTheme="majorHAnsi"/>
          <w:sz w:val="16"/>
          <w:szCs w:val="16"/>
          <w:lang w:val="es-PA"/>
        </w:rPr>
        <w:t xml:space="preserve"> Ley No. 6314 de la Provincia de Tucumán, artículo 1: “Los que carezcan de recursos podrán solicitar, antes de presentar la demanda o en cualquier estado del proceso, la concesión del beneficio de litigar sin gastos, con arreglo a las disposiciones de la presente ley. No obstará a la concesión del beneficio la circunstancia de tener el peticionario los ingresos indispensables para procurarse su subsistencia, cualquiera sea el origen de sus recursos”.</w:t>
      </w:r>
    </w:p>
  </w:footnote>
  <w:footnote w:id="6">
    <w:p w14:paraId="327D3FB2" w14:textId="77777777" w:rsidR="00FF1C04" w:rsidRPr="00F21FFF" w:rsidRDefault="00FF1C04" w:rsidP="00FF1C04">
      <w:pPr>
        <w:pStyle w:val="FootnoteText"/>
        <w:ind w:firstLine="720"/>
        <w:jc w:val="both"/>
        <w:rPr>
          <w:rFonts w:asciiTheme="majorHAnsi" w:hAnsiTheme="majorHAnsi"/>
          <w:sz w:val="16"/>
          <w:szCs w:val="16"/>
          <w:lang w:val="es-PA"/>
        </w:rPr>
      </w:pPr>
      <w:r w:rsidRPr="00F21FFF">
        <w:rPr>
          <w:rStyle w:val="FootnoteReference"/>
          <w:rFonts w:asciiTheme="majorHAnsi" w:hAnsiTheme="majorHAnsi"/>
          <w:sz w:val="16"/>
          <w:szCs w:val="16"/>
        </w:rPr>
        <w:footnoteRef/>
      </w:r>
      <w:r w:rsidRPr="00F21FFF">
        <w:rPr>
          <w:rFonts w:asciiTheme="majorHAnsi" w:hAnsiTheme="majorHAnsi"/>
          <w:sz w:val="16"/>
          <w:szCs w:val="16"/>
          <w:lang w:val="es-PA"/>
        </w:rPr>
        <w:t xml:space="preserve"> CIDH, Informe 57/06, Petición No. 526-03, Hugo Armendáriz, Estados Unidos, 20 de julio de 2006, párr. 30; Informe No. 3/15, Petición 610-01, Admisibilidad, Natalio Kejner, Ramón Walton Ramis y otros, Argentina, 29 de enero de 2015, párr. </w:t>
      </w:r>
      <w:r w:rsidRPr="00FF1C04">
        <w:rPr>
          <w:rFonts w:asciiTheme="majorHAnsi" w:hAnsiTheme="majorHAnsi"/>
          <w:sz w:val="16"/>
          <w:szCs w:val="16"/>
          <w:lang w:val="es-PA"/>
        </w:rPr>
        <w:t>52.</w:t>
      </w:r>
    </w:p>
  </w:footnote>
  <w:footnote w:id="7">
    <w:p w14:paraId="0A016589" w14:textId="77777777" w:rsidR="00FF1C04" w:rsidRPr="00F21FFF" w:rsidRDefault="00FF1C04" w:rsidP="00FF1C04">
      <w:pPr>
        <w:pStyle w:val="FootnoteText"/>
        <w:ind w:firstLine="720"/>
        <w:jc w:val="both"/>
        <w:rPr>
          <w:lang w:val="es-PA"/>
        </w:rPr>
      </w:pPr>
      <w:r>
        <w:rPr>
          <w:rStyle w:val="FootnoteReference"/>
        </w:rPr>
        <w:footnoteRef/>
      </w:r>
      <w:r w:rsidRPr="00F21FFF">
        <w:rPr>
          <w:lang w:val="es-PA"/>
        </w:rPr>
        <w:t xml:space="preserve"> </w:t>
      </w:r>
      <w:r w:rsidRPr="00F21FFF">
        <w:rPr>
          <w:rFonts w:asciiTheme="majorHAnsi" w:hAnsiTheme="majorHAnsi"/>
          <w:sz w:val="16"/>
          <w:szCs w:val="16"/>
          <w:lang w:val="es-PA"/>
        </w:rPr>
        <w:t xml:space="preserve">CIDH, Informe No. 48/15, Petición 79-06, Admisibilidad, Pueblo Yaqui, México, 28 de julio de 2015, párr. 45; Informe No. 70/19, Petición 858-09, Admisibilidad, Luiz José da Cunha “Crioulo” y familia, Brasil, 5 de mayo de 2019, párr. </w:t>
      </w:r>
      <w:r w:rsidRPr="00036BBC">
        <w:rPr>
          <w:rFonts w:asciiTheme="majorHAnsi" w:hAnsiTheme="majorHAnsi"/>
          <w:sz w:val="16"/>
          <w:szCs w:val="16"/>
          <w:lang w:val="es-PA"/>
        </w:rPr>
        <w:t>10-11.</w:t>
      </w:r>
    </w:p>
  </w:footnote>
  <w:footnote w:id="8">
    <w:p w14:paraId="1BE52A15" w14:textId="77777777" w:rsidR="003921D8" w:rsidRPr="00F85A27" w:rsidRDefault="003921D8" w:rsidP="003921D8">
      <w:pPr>
        <w:pStyle w:val="FootnoteText"/>
        <w:jc w:val="both"/>
        <w:rPr>
          <w:rFonts w:asciiTheme="majorHAnsi" w:hAnsiTheme="majorHAnsi"/>
          <w:sz w:val="16"/>
          <w:szCs w:val="16"/>
          <w:lang w:val="es-ES_tradnl"/>
        </w:rPr>
      </w:pPr>
      <w:r w:rsidRPr="00F85A27">
        <w:rPr>
          <w:rFonts w:asciiTheme="majorHAnsi" w:hAnsiTheme="majorHAnsi"/>
          <w:sz w:val="16"/>
          <w:szCs w:val="16"/>
          <w:lang w:val="es-ES"/>
        </w:rPr>
        <w:tab/>
      </w:r>
      <w:r w:rsidRPr="00F85A27">
        <w:rPr>
          <w:rStyle w:val="FootnoteReference"/>
          <w:rFonts w:asciiTheme="majorHAnsi" w:hAnsiTheme="majorHAnsi"/>
          <w:sz w:val="16"/>
          <w:szCs w:val="16"/>
        </w:rPr>
        <w:footnoteRef/>
      </w:r>
      <w:r w:rsidRPr="00F85A27">
        <w:rPr>
          <w:rFonts w:asciiTheme="majorHAnsi" w:hAnsiTheme="majorHAnsi"/>
          <w:sz w:val="16"/>
          <w:szCs w:val="16"/>
          <w:lang w:val="es-ES"/>
        </w:rPr>
        <w:t xml:space="preserve"> CIDH, Informe No. 71/17, Petición 271-07. Admisibilidad. Jorge Luis de la Rosa Mejía y otros. Colombia. 29 de junio de 2017, párr</w:t>
      </w:r>
      <w:r w:rsidRPr="00F85A27">
        <w:rPr>
          <w:rFonts w:asciiTheme="majorHAnsi" w:hAnsiTheme="majorHAnsi"/>
          <w:sz w:val="16"/>
          <w:szCs w:val="16"/>
          <w:lang w:val="es-ES_tradnl"/>
        </w:rPr>
        <w:t>. 51.</w:t>
      </w:r>
    </w:p>
  </w:footnote>
  <w:footnote w:id="9">
    <w:p w14:paraId="6B9D3057" w14:textId="77777777" w:rsidR="003921D8" w:rsidRPr="00F85A27" w:rsidRDefault="003921D8" w:rsidP="003921D8">
      <w:pPr>
        <w:pStyle w:val="FootnoteText"/>
        <w:jc w:val="both"/>
        <w:rPr>
          <w:rFonts w:asciiTheme="majorHAnsi" w:hAnsiTheme="majorHAnsi"/>
          <w:sz w:val="16"/>
          <w:szCs w:val="16"/>
          <w:lang w:val="es-ES"/>
        </w:rPr>
      </w:pPr>
      <w:r w:rsidRPr="00F85A27">
        <w:rPr>
          <w:rFonts w:asciiTheme="majorHAnsi" w:hAnsiTheme="majorHAnsi"/>
          <w:sz w:val="16"/>
          <w:szCs w:val="16"/>
          <w:lang w:val="es-ES"/>
        </w:rPr>
        <w:tab/>
      </w:r>
      <w:r w:rsidRPr="00F85A27">
        <w:rPr>
          <w:rStyle w:val="FootnoteReference"/>
          <w:rFonts w:asciiTheme="majorHAnsi" w:hAnsiTheme="majorHAnsi"/>
          <w:sz w:val="16"/>
          <w:szCs w:val="16"/>
        </w:rPr>
        <w:footnoteRef/>
      </w:r>
      <w:r w:rsidRPr="00F85A27">
        <w:rPr>
          <w:rFonts w:asciiTheme="majorHAnsi" w:hAnsiTheme="majorHAnsi"/>
          <w:sz w:val="16"/>
          <w:szCs w:val="16"/>
          <w:lang w:val="es-ES"/>
        </w:rPr>
        <w:t xml:space="preserve"> CIDH, Informe No. 33/18, Petición 377-08. Admisibilidad. Amanda Graciela Encaje y familia. Argentina. 4 de mayo de 2018, párr. 12.</w:t>
      </w:r>
    </w:p>
  </w:footnote>
  <w:footnote w:id="10">
    <w:p w14:paraId="25E8CDBA" w14:textId="77777777" w:rsidR="005F46F8" w:rsidRPr="00F85A27" w:rsidRDefault="005F46F8" w:rsidP="005F46F8">
      <w:pPr>
        <w:pStyle w:val="FootnoteText"/>
        <w:jc w:val="both"/>
        <w:rPr>
          <w:rFonts w:asciiTheme="majorHAnsi" w:hAnsiTheme="majorHAnsi"/>
          <w:sz w:val="16"/>
          <w:szCs w:val="16"/>
          <w:lang w:val="es-ES"/>
        </w:rPr>
      </w:pPr>
      <w:r w:rsidRPr="00F85A27">
        <w:rPr>
          <w:rFonts w:asciiTheme="majorHAnsi" w:hAnsiTheme="majorHAnsi"/>
          <w:sz w:val="16"/>
          <w:szCs w:val="16"/>
          <w:lang w:val="es-ES"/>
        </w:rPr>
        <w:tab/>
      </w:r>
      <w:r w:rsidRPr="00F85A27">
        <w:rPr>
          <w:rStyle w:val="FootnoteReference"/>
          <w:rFonts w:asciiTheme="majorHAnsi" w:hAnsiTheme="majorHAnsi"/>
          <w:sz w:val="16"/>
          <w:szCs w:val="16"/>
        </w:rPr>
        <w:footnoteRef/>
      </w:r>
      <w:r w:rsidRPr="00F85A27">
        <w:rPr>
          <w:rFonts w:asciiTheme="majorHAnsi" w:hAnsiTheme="majorHAnsi"/>
          <w:sz w:val="16"/>
          <w:szCs w:val="16"/>
          <w:lang w:val="es-ES"/>
        </w:rPr>
        <w:t xml:space="preserve"> CIDH, Informe No. 159/17, Petición 712-08. Admisibilidad. Sebastián Larroza Velázquez y familia. Paraguay. 30 de noviembre de 2017, párr. 14.</w:t>
      </w:r>
    </w:p>
  </w:footnote>
  <w:footnote w:id="11">
    <w:p w14:paraId="20E06F07" w14:textId="77777777" w:rsidR="002C3D4C" w:rsidRPr="00F85A27" w:rsidRDefault="002C3D4C" w:rsidP="002C3D4C">
      <w:pPr>
        <w:pStyle w:val="FootnoteText"/>
        <w:ind w:firstLine="720"/>
        <w:jc w:val="both"/>
        <w:rPr>
          <w:rFonts w:asciiTheme="majorHAnsi" w:hAnsiTheme="majorHAnsi"/>
          <w:sz w:val="16"/>
          <w:szCs w:val="16"/>
          <w:lang w:val="es-ES"/>
        </w:rPr>
      </w:pPr>
      <w:r w:rsidRPr="00F85A27">
        <w:rPr>
          <w:rStyle w:val="FootnoteReference"/>
          <w:rFonts w:asciiTheme="majorHAnsi" w:hAnsiTheme="majorHAnsi"/>
          <w:sz w:val="16"/>
          <w:szCs w:val="16"/>
        </w:rPr>
        <w:footnoteRef/>
      </w:r>
      <w:r w:rsidRPr="00F85A27">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C095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A7A3B70"/>
    <w:lvl w:ilvl="0" w:tplc="C4F22F08">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AEB02B3"/>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13725311">
    <w:abstractNumId w:val="4"/>
  </w:num>
  <w:num w:numId="2" w16cid:durableId="1324115963">
    <w:abstractNumId w:val="6"/>
  </w:num>
  <w:num w:numId="3" w16cid:durableId="261767191">
    <w:abstractNumId w:val="56"/>
  </w:num>
  <w:num w:numId="4" w16cid:durableId="53092589">
    <w:abstractNumId w:val="22"/>
  </w:num>
  <w:num w:numId="5" w16cid:durableId="1354499714">
    <w:abstractNumId w:val="48"/>
  </w:num>
  <w:num w:numId="6" w16cid:durableId="827750479">
    <w:abstractNumId w:val="27"/>
  </w:num>
  <w:num w:numId="7" w16cid:durableId="1343164403">
    <w:abstractNumId w:val="7"/>
  </w:num>
  <w:num w:numId="8" w16cid:durableId="1340964839">
    <w:abstractNumId w:val="17"/>
  </w:num>
  <w:num w:numId="9" w16cid:durableId="1712262251">
    <w:abstractNumId w:val="42"/>
  </w:num>
  <w:num w:numId="10" w16cid:durableId="1346787327">
    <w:abstractNumId w:val="0"/>
  </w:num>
  <w:num w:numId="11" w16cid:durableId="1185708969">
    <w:abstractNumId w:val="37"/>
  </w:num>
  <w:num w:numId="12" w16cid:durableId="751201117">
    <w:abstractNumId w:val="38"/>
  </w:num>
  <w:num w:numId="13" w16cid:durableId="570506084">
    <w:abstractNumId w:val="44"/>
  </w:num>
  <w:num w:numId="14" w16cid:durableId="1458647884">
    <w:abstractNumId w:val="1"/>
  </w:num>
  <w:num w:numId="15" w16cid:durableId="1858419078">
    <w:abstractNumId w:val="2"/>
  </w:num>
  <w:num w:numId="16" w16cid:durableId="57018103">
    <w:abstractNumId w:val="8"/>
  </w:num>
  <w:num w:numId="17" w16cid:durableId="795022229">
    <w:abstractNumId w:val="9"/>
  </w:num>
  <w:num w:numId="18" w16cid:durableId="1954752764">
    <w:abstractNumId w:val="10"/>
  </w:num>
  <w:num w:numId="19" w16cid:durableId="1474403">
    <w:abstractNumId w:val="11"/>
  </w:num>
  <w:num w:numId="20" w16cid:durableId="991520060">
    <w:abstractNumId w:val="12"/>
  </w:num>
  <w:num w:numId="21" w16cid:durableId="31460392">
    <w:abstractNumId w:val="13"/>
  </w:num>
  <w:num w:numId="22" w16cid:durableId="366370150">
    <w:abstractNumId w:val="14"/>
  </w:num>
  <w:num w:numId="23" w16cid:durableId="1917474283">
    <w:abstractNumId w:val="15"/>
  </w:num>
  <w:num w:numId="24" w16cid:durableId="1892381732">
    <w:abstractNumId w:val="16"/>
  </w:num>
  <w:num w:numId="25" w16cid:durableId="287903272">
    <w:abstractNumId w:val="18"/>
  </w:num>
  <w:num w:numId="26" w16cid:durableId="1616867343">
    <w:abstractNumId w:val="19"/>
  </w:num>
  <w:num w:numId="27" w16cid:durableId="986128551">
    <w:abstractNumId w:val="23"/>
  </w:num>
  <w:num w:numId="28" w16cid:durableId="336805491">
    <w:abstractNumId w:val="24"/>
  </w:num>
  <w:num w:numId="29" w16cid:durableId="784039554">
    <w:abstractNumId w:val="25"/>
  </w:num>
  <w:num w:numId="30" w16cid:durableId="1542593363">
    <w:abstractNumId w:val="26"/>
  </w:num>
  <w:num w:numId="31" w16cid:durableId="1201280139">
    <w:abstractNumId w:val="28"/>
  </w:num>
  <w:num w:numId="32" w16cid:durableId="489365958">
    <w:abstractNumId w:val="29"/>
  </w:num>
  <w:num w:numId="33" w16cid:durableId="1818525291">
    <w:abstractNumId w:val="30"/>
  </w:num>
  <w:num w:numId="34" w16cid:durableId="67313962">
    <w:abstractNumId w:val="31"/>
  </w:num>
  <w:num w:numId="35" w16cid:durableId="1265844262">
    <w:abstractNumId w:val="32"/>
  </w:num>
  <w:num w:numId="36" w16cid:durableId="781874176">
    <w:abstractNumId w:val="34"/>
  </w:num>
  <w:num w:numId="37" w16cid:durableId="1847750376">
    <w:abstractNumId w:val="35"/>
  </w:num>
  <w:num w:numId="38" w16cid:durableId="647319201">
    <w:abstractNumId w:val="36"/>
  </w:num>
  <w:num w:numId="39" w16cid:durableId="1298100972">
    <w:abstractNumId w:val="39"/>
  </w:num>
  <w:num w:numId="40" w16cid:durableId="1881623879">
    <w:abstractNumId w:val="40"/>
  </w:num>
  <w:num w:numId="41" w16cid:durableId="946543807">
    <w:abstractNumId w:val="46"/>
  </w:num>
  <w:num w:numId="42" w16cid:durableId="208424755">
    <w:abstractNumId w:val="49"/>
  </w:num>
  <w:num w:numId="43" w16cid:durableId="50270576">
    <w:abstractNumId w:val="51"/>
  </w:num>
  <w:num w:numId="44" w16cid:durableId="1130786470">
    <w:abstractNumId w:val="53"/>
  </w:num>
  <w:num w:numId="45" w16cid:durableId="257755457">
    <w:abstractNumId w:val="55"/>
  </w:num>
  <w:num w:numId="46" w16cid:durableId="1297179901">
    <w:abstractNumId w:val="57"/>
  </w:num>
  <w:num w:numId="47" w16cid:durableId="231736728">
    <w:abstractNumId w:val="58"/>
  </w:num>
  <w:num w:numId="48" w16cid:durableId="1629969745">
    <w:abstractNumId w:val="59"/>
  </w:num>
  <w:num w:numId="49" w16cid:durableId="1520660645">
    <w:abstractNumId w:val="60"/>
  </w:num>
  <w:num w:numId="50" w16cid:durableId="946473126">
    <w:abstractNumId w:val="62"/>
  </w:num>
  <w:num w:numId="51" w16cid:durableId="1450081767">
    <w:abstractNumId w:val="21"/>
  </w:num>
  <w:num w:numId="52" w16cid:durableId="1057120530">
    <w:abstractNumId w:val="41"/>
  </w:num>
  <w:num w:numId="53" w16cid:durableId="1836335331">
    <w:abstractNumId w:val="52"/>
  </w:num>
  <w:num w:numId="54" w16cid:durableId="1378621558">
    <w:abstractNumId w:val="45"/>
  </w:num>
  <w:num w:numId="55" w16cid:durableId="963118362">
    <w:abstractNumId w:val="5"/>
  </w:num>
  <w:num w:numId="56" w16cid:durableId="608971633">
    <w:abstractNumId w:val="43"/>
  </w:num>
  <w:num w:numId="57" w16cid:durableId="1285651644">
    <w:abstractNumId w:val="61"/>
  </w:num>
  <w:num w:numId="58" w16cid:durableId="729772439">
    <w:abstractNumId w:val="20"/>
  </w:num>
  <w:num w:numId="59" w16cid:durableId="1047144043">
    <w:abstractNumId w:val="3"/>
  </w:num>
  <w:num w:numId="60" w16cid:durableId="1491435347">
    <w:abstractNumId w:val="47"/>
  </w:num>
  <w:num w:numId="61" w16cid:durableId="1664972269">
    <w:abstractNumId w:val="54"/>
  </w:num>
  <w:num w:numId="62" w16cid:durableId="1584215004">
    <w:abstractNumId w:val="33"/>
  </w:num>
  <w:num w:numId="63" w16cid:durableId="1333948126">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5701"/>
    <w:rsid w:val="0001788C"/>
    <w:rsid w:val="0002186F"/>
    <w:rsid w:val="00026DF5"/>
    <w:rsid w:val="0002733D"/>
    <w:rsid w:val="000337EF"/>
    <w:rsid w:val="00036BBC"/>
    <w:rsid w:val="000409D6"/>
    <w:rsid w:val="00040C3A"/>
    <w:rsid w:val="000419AD"/>
    <w:rsid w:val="0004485D"/>
    <w:rsid w:val="000642AD"/>
    <w:rsid w:val="000716C5"/>
    <w:rsid w:val="000733A3"/>
    <w:rsid w:val="00075E23"/>
    <w:rsid w:val="0009006E"/>
    <w:rsid w:val="0009344A"/>
    <w:rsid w:val="000939F4"/>
    <w:rsid w:val="000A19F8"/>
    <w:rsid w:val="000A2A50"/>
    <w:rsid w:val="000A3254"/>
    <w:rsid w:val="000A392E"/>
    <w:rsid w:val="000A575F"/>
    <w:rsid w:val="000A63D0"/>
    <w:rsid w:val="000B0579"/>
    <w:rsid w:val="000B188C"/>
    <w:rsid w:val="000B733E"/>
    <w:rsid w:val="000C1C69"/>
    <w:rsid w:val="000C3A31"/>
    <w:rsid w:val="000C3ABA"/>
    <w:rsid w:val="000C5E36"/>
    <w:rsid w:val="000C734C"/>
    <w:rsid w:val="000D10DB"/>
    <w:rsid w:val="000D130B"/>
    <w:rsid w:val="000D2A85"/>
    <w:rsid w:val="000E2789"/>
    <w:rsid w:val="000E5EB5"/>
    <w:rsid w:val="000F023C"/>
    <w:rsid w:val="000F1C7E"/>
    <w:rsid w:val="000F35ED"/>
    <w:rsid w:val="000F4F84"/>
    <w:rsid w:val="000F6EDB"/>
    <w:rsid w:val="001061D7"/>
    <w:rsid w:val="00107131"/>
    <w:rsid w:val="0010736F"/>
    <w:rsid w:val="00111A8A"/>
    <w:rsid w:val="00112398"/>
    <w:rsid w:val="001124F3"/>
    <w:rsid w:val="00113B28"/>
    <w:rsid w:val="00113F73"/>
    <w:rsid w:val="001143D8"/>
    <w:rsid w:val="00117AE2"/>
    <w:rsid w:val="00117E66"/>
    <w:rsid w:val="00121CC2"/>
    <w:rsid w:val="00125D29"/>
    <w:rsid w:val="00125F72"/>
    <w:rsid w:val="00131663"/>
    <w:rsid w:val="00131D8B"/>
    <w:rsid w:val="00133EE5"/>
    <w:rsid w:val="001342BD"/>
    <w:rsid w:val="001366AA"/>
    <w:rsid w:val="001367B7"/>
    <w:rsid w:val="00136E3D"/>
    <w:rsid w:val="00143EFE"/>
    <w:rsid w:val="001479C0"/>
    <w:rsid w:val="0015330B"/>
    <w:rsid w:val="00153B50"/>
    <w:rsid w:val="00164DD8"/>
    <w:rsid w:val="00167A34"/>
    <w:rsid w:val="00172FCD"/>
    <w:rsid w:val="0017377F"/>
    <w:rsid w:val="001749F8"/>
    <w:rsid w:val="00176BB3"/>
    <w:rsid w:val="00177883"/>
    <w:rsid w:val="00177EEF"/>
    <w:rsid w:val="0019667E"/>
    <w:rsid w:val="001A0F00"/>
    <w:rsid w:val="001A1172"/>
    <w:rsid w:val="001A7870"/>
    <w:rsid w:val="001B3A00"/>
    <w:rsid w:val="001B490A"/>
    <w:rsid w:val="001B4C00"/>
    <w:rsid w:val="001C0589"/>
    <w:rsid w:val="001C0932"/>
    <w:rsid w:val="001C1B41"/>
    <w:rsid w:val="001C3FDF"/>
    <w:rsid w:val="001D3523"/>
    <w:rsid w:val="001D5DEC"/>
    <w:rsid w:val="001D5E7A"/>
    <w:rsid w:val="001D65EF"/>
    <w:rsid w:val="001D6768"/>
    <w:rsid w:val="001E3CBA"/>
    <w:rsid w:val="001E49E7"/>
    <w:rsid w:val="001E5DB2"/>
    <w:rsid w:val="001F1FA3"/>
    <w:rsid w:val="001F271B"/>
    <w:rsid w:val="001F7201"/>
    <w:rsid w:val="00203B4D"/>
    <w:rsid w:val="00204931"/>
    <w:rsid w:val="00214EB2"/>
    <w:rsid w:val="00216075"/>
    <w:rsid w:val="00216A99"/>
    <w:rsid w:val="00217E3F"/>
    <w:rsid w:val="00223711"/>
    <w:rsid w:val="00223A29"/>
    <w:rsid w:val="00223DB4"/>
    <w:rsid w:val="002250A3"/>
    <w:rsid w:val="002274A2"/>
    <w:rsid w:val="00231294"/>
    <w:rsid w:val="00235217"/>
    <w:rsid w:val="002355A9"/>
    <w:rsid w:val="002421DA"/>
    <w:rsid w:val="00245650"/>
    <w:rsid w:val="00246D1F"/>
    <w:rsid w:val="00247403"/>
    <w:rsid w:val="00247542"/>
    <w:rsid w:val="00253195"/>
    <w:rsid w:val="00253769"/>
    <w:rsid w:val="00257104"/>
    <w:rsid w:val="00262864"/>
    <w:rsid w:val="002636E9"/>
    <w:rsid w:val="002646C1"/>
    <w:rsid w:val="00266B61"/>
    <w:rsid w:val="0026712A"/>
    <w:rsid w:val="002704DB"/>
    <w:rsid w:val="00277BDA"/>
    <w:rsid w:val="00294BD9"/>
    <w:rsid w:val="0029575A"/>
    <w:rsid w:val="00295932"/>
    <w:rsid w:val="00295F56"/>
    <w:rsid w:val="00296E14"/>
    <w:rsid w:val="002A0AAE"/>
    <w:rsid w:val="002A233D"/>
    <w:rsid w:val="002A5820"/>
    <w:rsid w:val="002B6FFB"/>
    <w:rsid w:val="002C0D2D"/>
    <w:rsid w:val="002C3350"/>
    <w:rsid w:val="002C3D4C"/>
    <w:rsid w:val="002C6B38"/>
    <w:rsid w:val="002D1527"/>
    <w:rsid w:val="002D2B26"/>
    <w:rsid w:val="002D778E"/>
    <w:rsid w:val="002D7EA2"/>
    <w:rsid w:val="002E187C"/>
    <w:rsid w:val="002E246E"/>
    <w:rsid w:val="002E5CCB"/>
    <w:rsid w:val="002E7512"/>
    <w:rsid w:val="002F23B7"/>
    <w:rsid w:val="002F3724"/>
    <w:rsid w:val="002F3A0A"/>
    <w:rsid w:val="002F4C6A"/>
    <w:rsid w:val="002F7C78"/>
    <w:rsid w:val="00302733"/>
    <w:rsid w:val="003119C5"/>
    <w:rsid w:val="003121D5"/>
    <w:rsid w:val="003130A5"/>
    <w:rsid w:val="00314078"/>
    <w:rsid w:val="0031535D"/>
    <w:rsid w:val="0031631A"/>
    <w:rsid w:val="003239B8"/>
    <w:rsid w:val="00323B2C"/>
    <w:rsid w:val="0033169F"/>
    <w:rsid w:val="00333A9E"/>
    <w:rsid w:val="00341A40"/>
    <w:rsid w:val="0034224A"/>
    <w:rsid w:val="00342A93"/>
    <w:rsid w:val="00343438"/>
    <w:rsid w:val="00344977"/>
    <w:rsid w:val="00346C95"/>
    <w:rsid w:val="0034788B"/>
    <w:rsid w:val="00351155"/>
    <w:rsid w:val="0035443B"/>
    <w:rsid w:val="00356185"/>
    <w:rsid w:val="00360380"/>
    <w:rsid w:val="00360A58"/>
    <w:rsid w:val="00361DF2"/>
    <w:rsid w:val="003713D8"/>
    <w:rsid w:val="0037519E"/>
    <w:rsid w:val="00380080"/>
    <w:rsid w:val="003812CB"/>
    <w:rsid w:val="00386C6C"/>
    <w:rsid w:val="00386CF0"/>
    <w:rsid w:val="003878F2"/>
    <w:rsid w:val="003911F7"/>
    <w:rsid w:val="003921D8"/>
    <w:rsid w:val="003942EC"/>
    <w:rsid w:val="003974F5"/>
    <w:rsid w:val="003A129A"/>
    <w:rsid w:val="003A4FC1"/>
    <w:rsid w:val="003A6337"/>
    <w:rsid w:val="003B4FF6"/>
    <w:rsid w:val="003B70FB"/>
    <w:rsid w:val="003C0C03"/>
    <w:rsid w:val="003C18E3"/>
    <w:rsid w:val="003C2026"/>
    <w:rsid w:val="003C45DC"/>
    <w:rsid w:val="003C51D6"/>
    <w:rsid w:val="003C6112"/>
    <w:rsid w:val="003C676B"/>
    <w:rsid w:val="003D0A55"/>
    <w:rsid w:val="003D3BC2"/>
    <w:rsid w:val="003E614F"/>
    <w:rsid w:val="003E6C0C"/>
    <w:rsid w:val="003E6CA1"/>
    <w:rsid w:val="003F3BA0"/>
    <w:rsid w:val="00400E11"/>
    <w:rsid w:val="00404974"/>
    <w:rsid w:val="004065A8"/>
    <w:rsid w:val="00414D41"/>
    <w:rsid w:val="004153F5"/>
    <w:rsid w:val="004165C2"/>
    <w:rsid w:val="00427118"/>
    <w:rsid w:val="004304AD"/>
    <w:rsid w:val="00430B8E"/>
    <w:rsid w:val="0043404F"/>
    <w:rsid w:val="004359B5"/>
    <w:rsid w:val="00440C8A"/>
    <w:rsid w:val="00441ECB"/>
    <w:rsid w:val="00445193"/>
    <w:rsid w:val="00446B84"/>
    <w:rsid w:val="00447C6E"/>
    <w:rsid w:val="00447CCF"/>
    <w:rsid w:val="0045329F"/>
    <w:rsid w:val="00453C30"/>
    <w:rsid w:val="004565BA"/>
    <w:rsid w:val="00460700"/>
    <w:rsid w:val="00462C1B"/>
    <w:rsid w:val="00464346"/>
    <w:rsid w:val="004660CD"/>
    <w:rsid w:val="00467B7E"/>
    <w:rsid w:val="0047080D"/>
    <w:rsid w:val="00473BB4"/>
    <w:rsid w:val="00476211"/>
    <w:rsid w:val="00477592"/>
    <w:rsid w:val="00477CE7"/>
    <w:rsid w:val="004866EA"/>
    <w:rsid w:val="00486F1C"/>
    <w:rsid w:val="00487A48"/>
    <w:rsid w:val="0049419D"/>
    <w:rsid w:val="00495908"/>
    <w:rsid w:val="004970B9"/>
    <w:rsid w:val="004A05E6"/>
    <w:rsid w:val="004A59CC"/>
    <w:rsid w:val="004A6A54"/>
    <w:rsid w:val="004A7B33"/>
    <w:rsid w:val="004C206A"/>
    <w:rsid w:val="004C20D2"/>
    <w:rsid w:val="004C2312"/>
    <w:rsid w:val="004C4B62"/>
    <w:rsid w:val="004C54C9"/>
    <w:rsid w:val="004C616A"/>
    <w:rsid w:val="004C73CD"/>
    <w:rsid w:val="004D1458"/>
    <w:rsid w:val="004D1711"/>
    <w:rsid w:val="004D2959"/>
    <w:rsid w:val="004D3926"/>
    <w:rsid w:val="004D4ABA"/>
    <w:rsid w:val="004D6025"/>
    <w:rsid w:val="004E0000"/>
    <w:rsid w:val="004E19B1"/>
    <w:rsid w:val="004E1F2C"/>
    <w:rsid w:val="004E2649"/>
    <w:rsid w:val="004E34FA"/>
    <w:rsid w:val="00501399"/>
    <w:rsid w:val="005013E2"/>
    <w:rsid w:val="00501652"/>
    <w:rsid w:val="0050633D"/>
    <w:rsid w:val="00507BC4"/>
    <w:rsid w:val="005128E4"/>
    <w:rsid w:val="005133DB"/>
    <w:rsid w:val="00525413"/>
    <w:rsid w:val="00525560"/>
    <w:rsid w:val="00531444"/>
    <w:rsid w:val="0054032A"/>
    <w:rsid w:val="005415E6"/>
    <w:rsid w:val="00542156"/>
    <w:rsid w:val="00544216"/>
    <w:rsid w:val="00544C49"/>
    <w:rsid w:val="005516A1"/>
    <w:rsid w:val="0055230B"/>
    <w:rsid w:val="0055234F"/>
    <w:rsid w:val="005604CB"/>
    <w:rsid w:val="00563557"/>
    <w:rsid w:val="00572826"/>
    <w:rsid w:val="005732A7"/>
    <w:rsid w:val="0057402A"/>
    <w:rsid w:val="00574CB7"/>
    <w:rsid w:val="005771D0"/>
    <w:rsid w:val="0058187C"/>
    <w:rsid w:val="00583784"/>
    <w:rsid w:val="00584F6A"/>
    <w:rsid w:val="00586230"/>
    <w:rsid w:val="00586EEF"/>
    <w:rsid w:val="0059191A"/>
    <w:rsid w:val="0059195F"/>
    <w:rsid w:val="005921FF"/>
    <w:rsid w:val="00594707"/>
    <w:rsid w:val="00595290"/>
    <w:rsid w:val="00597EA0"/>
    <w:rsid w:val="005A13FB"/>
    <w:rsid w:val="005A24ED"/>
    <w:rsid w:val="005A5DD7"/>
    <w:rsid w:val="005A6D0E"/>
    <w:rsid w:val="005B37CC"/>
    <w:rsid w:val="005B40C8"/>
    <w:rsid w:val="005B52B0"/>
    <w:rsid w:val="005B6806"/>
    <w:rsid w:val="005B6D22"/>
    <w:rsid w:val="005C261A"/>
    <w:rsid w:val="005C4225"/>
    <w:rsid w:val="005C7773"/>
    <w:rsid w:val="005C7989"/>
    <w:rsid w:val="005D194F"/>
    <w:rsid w:val="005D53B3"/>
    <w:rsid w:val="005D66AD"/>
    <w:rsid w:val="005E0B65"/>
    <w:rsid w:val="005E11B2"/>
    <w:rsid w:val="005F0A4D"/>
    <w:rsid w:val="005F0DAD"/>
    <w:rsid w:val="005F0F33"/>
    <w:rsid w:val="005F24A8"/>
    <w:rsid w:val="005F42BF"/>
    <w:rsid w:val="005F4413"/>
    <w:rsid w:val="005F46F8"/>
    <w:rsid w:val="005F7E7D"/>
    <w:rsid w:val="00600DEB"/>
    <w:rsid w:val="00602A84"/>
    <w:rsid w:val="006068B7"/>
    <w:rsid w:val="00610A4C"/>
    <w:rsid w:val="00610BF4"/>
    <w:rsid w:val="00611CA5"/>
    <w:rsid w:val="00614C16"/>
    <w:rsid w:val="00616E4C"/>
    <w:rsid w:val="00617614"/>
    <w:rsid w:val="00620631"/>
    <w:rsid w:val="006261F3"/>
    <w:rsid w:val="0062656A"/>
    <w:rsid w:val="006277DE"/>
    <w:rsid w:val="00627C9F"/>
    <w:rsid w:val="006311E9"/>
    <w:rsid w:val="00631390"/>
    <w:rsid w:val="00631549"/>
    <w:rsid w:val="00632354"/>
    <w:rsid w:val="0063324A"/>
    <w:rsid w:val="00642664"/>
    <w:rsid w:val="00642810"/>
    <w:rsid w:val="00647756"/>
    <w:rsid w:val="006509DA"/>
    <w:rsid w:val="00651B63"/>
    <w:rsid w:val="00652333"/>
    <w:rsid w:val="0065274C"/>
    <w:rsid w:val="006532BB"/>
    <w:rsid w:val="00653C7C"/>
    <w:rsid w:val="006561F8"/>
    <w:rsid w:val="00666941"/>
    <w:rsid w:val="006775AB"/>
    <w:rsid w:val="0068009E"/>
    <w:rsid w:val="006819E9"/>
    <w:rsid w:val="0068210D"/>
    <w:rsid w:val="006824B2"/>
    <w:rsid w:val="0068288D"/>
    <w:rsid w:val="00686471"/>
    <w:rsid w:val="0068794B"/>
    <w:rsid w:val="0069072E"/>
    <w:rsid w:val="00691BBE"/>
    <w:rsid w:val="00692219"/>
    <w:rsid w:val="0069402E"/>
    <w:rsid w:val="006A17D2"/>
    <w:rsid w:val="006A373F"/>
    <w:rsid w:val="006A548D"/>
    <w:rsid w:val="006A73E6"/>
    <w:rsid w:val="006B2515"/>
    <w:rsid w:val="006B2D5C"/>
    <w:rsid w:val="006B2EE8"/>
    <w:rsid w:val="006B5ECC"/>
    <w:rsid w:val="006C4EB1"/>
    <w:rsid w:val="006C75FE"/>
    <w:rsid w:val="006D09BF"/>
    <w:rsid w:val="006D5A2C"/>
    <w:rsid w:val="006D5C76"/>
    <w:rsid w:val="006D6BD4"/>
    <w:rsid w:val="006E0166"/>
    <w:rsid w:val="006E772A"/>
    <w:rsid w:val="006E7B34"/>
    <w:rsid w:val="006F04C9"/>
    <w:rsid w:val="006F1367"/>
    <w:rsid w:val="006F1D32"/>
    <w:rsid w:val="00700435"/>
    <w:rsid w:val="00701300"/>
    <w:rsid w:val="007034AD"/>
    <w:rsid w:val="0070697F"/>
    <w:rsid w:val="00713828"/>
    <w:rsid w:val="007153C1"/>
    <w:rsid w:val="00717132"/>
    <w:rsid w:val="00717A08"/>
    <w:rsid w:val="0072199C"/>
    <w:rsid w:val="00722C9F"/>
    <w:rsid w:val="0072463A"/>
    <w:rsid w:val="007248CD"/>
    <w:rsid w:val="00724F4A"/>
    <w:rsid w:val="007253B8"/>
    <w:rsid w:val="00727B0E"/>
    <w:rsid w:val="007333D4"/>
    <w:rsid w:val="0073598C"/>
    <w:rsid w:val="0073741F"/>
    <w:rsid w:val="007416F4"/>
    <w:rsid w:val="00741CC2"/>
    <w:rsid w:val="00744CE7"/>
    <w:rsid w:val="00746C24"/>
    <w:rsid w:val="00747E3D"/>
    <w:rsid w:val="007547F5"/>
    <w:rsid w:val="00756485"/>
    <w:rsid w:val="00757AEB"/>
    <w:rsid w:val="00763D0D"/>
    <w:rsid w:val="00765AB4"/>
    <w:rsid w:val="0076643F"/>
    <w:rsid w:val="00772E5F"/>
    <w:rsid w:val="00775276"/>
    <w:rsid w:val="007753FC"/>
    <w:rsid w:val="00776B37"/>
    <w:rsid w:val="00777567"/>
    <w:rsid w:val="00777D4A"/>
    <w:rsid w:val="00777F63"/>
    <w:rsid w:val="0078378A"/>
    <w:rsid w:val="007852B5"/>
    <w:rsid w:val="00793824"/>
    <w:rsid w:val="0079556D"/>
    <w:rsid w:val="00795CF5"/>
    <w:rsid w:val="00796A37"/>
    <w:rsid w:val="007A030F"/>
    <w:rsid w:val="007A4B70"/>
    <w:rsid w:val="007A5817"/>
    <w:rsid w:val="007B05C4"/>
    <w:rsid w:val="007B361D"/>
    <w:rsid w:val="007B60E9"/>
    <w:rsid w:val="007B6CC3"/>
    <w:rsid w:val="007B7C9F"/>
    <w:rsid w:val="007C3334"/>
    <w:rsid w:val="007C36C1"/>
    <w:rsid w:val="007C402A"/>
    <w:rsid w:val="007D07C3"/>
    <w:rsid w:val="007D1A3B"/>
    <w:rsid w:val="007D2B98"/>
    <w:rsid w:val="007D7C02"/>
    <w:rsid w:val="007E21BC"/>
    <w:rsid w:val="007E58FE"/>
    <w:rsid w:val="007E6D53"/>
    <w:rsid w:val="007E7C82"/>
    <w:rsid w:val="007F4F36"/>
    <w:rsid w:val="007F588D"/>
    <w:rsid w:val="007F7867"/>
    <w:rsid w:val="00802748"/>
    <w:rsid w:val="00803F1C"/>
    <w:rsid w:val="00804F6F"/>
    <w:rsid w:val="0080600E"/>
    <w:rsid w:val="008168D8"/>
    <w:rsid w:val="00817612"/>
    <w:rsid w:val="00832331"/>
    <w:rsid w:val="008338A4"/>
    <w:rsid w:val="00834D49"/>
    <w:rsid w:val="00837C45"/>
    <w:rsid w:val="008411F0"/>
    <w:rsid w:val="008439BC"/>
    <w:rsid w:val="00844544"/>
    <w:rsid w:val="00844730"/>
    <w:rsid w:val="008453B1"/>
    <w:rsid w:val="008457C2"/>
    <w:rsid w:val="00846584"/>
    <w:rsid w:val="00850ECD"/>
    <w:rsid w:val="00853E84"/>
    <w:rsid w:val="008576E8"/>
    <w:rsid w:val="00857A82"/>
    <w:rsid w:val="00860490"/>
    <w:rsid w:val="00871526"/>
    <w:rsid w:val="00873836"/>
    <w:rsid w:val="00875668"/>
    <w:rsid w:val="00885737"/>
    <w:rsid w:val="00890650"/>
    <w:rsid w:val="00892CA4"/>
    <w:rsid w:val="00897E12"/>
    <w:rsid w:val="008A0F81"/>
    <w:rsid w:val="008A310C"/>
    <w:rsid w:val="008A5E22"/>
    <w:rsid w:val="008A7CF0"/>
    <w:rsid w:val="008A7E0F"/>
    <w:rsid w:val="008B12F5"/>
    <w:rsid w:val="008B5932"/>
    <w:rsid w:val="008C5751"/>
    <w:rsid w:val="008D0F50"/>
    <w:rsid w:val="008D6978"/>
    <w:rsid w:val="008D768D"/>
    <w:rsid w:val="008E0FD8"/>
    <w:rsid w:val="008E1D4F"/>
    <w:rsid w:val="008E328A"/>
    <w:rsid w:val="008E3759"/>
    <w:rsid w:val="008E3BFE"/>
    <w:rsid w:val="008E74F7"/>
    <w:rsid w:val="008E7900"/>
    <w:rsid w:val="008F10AE"/>
    <w:rsid w:val="008F1912"/>
    <w:rsid w:val="008F3148"/>
    <w:rsid w:val="008F4E24"/>
    <w:rsid w:val="009026D0"/>
    <w:rsid w:val="0090270B"/>
    <w:rsid w:val="009041DC"/>
    <w:rsid w:val="009071BA"/>
    <w:rsid w:val="00917B5A"/>
    <w:rsid w:val="00920A58"/>
    <w:rsid w:val="00920A8C"/>
    <w:rsid w:val="00931A96"/>
    <w:rsid w:val="00932B0D"/>
    <w:rsid w:val="00933803"/>
    <w:rsid w:val="00934A2C"/>
    <w:rsid w:val="00935F06"/>
    <w:rsid w:val="00937B3A"/>
    <w:rsid w:val="00944EBD"/>
    <w:rsid w:val="00944F5B"/>
    <w:rsid w:val="009462BF"/>
    <w:rsid w:val="00947A09"/>
    <w:rsid w:val="00952834"/>
    <w:rsid w:val="00954B82"/>
    <w:rsid w:val="009564AE"/>
    <w:rsid w:val="00957000"/>
    <w:rsid w:val="00962436"/>
    <w:rsid w:val="00966771"/>
    <w:rsid w:val="0096706E"/>
    <w:rsid w:val="0097099B"/>
    <w:rsid w:val="00974491"/>
    <w:rsid w:val="00975C4E"/>
    <w:rsid w:val="00976B70"/>
    <w:rsid w:val="0098113F"/>
    <w:rsid w:val="00981FBA"/>
    <w:rsid w:val="00985E94"/>
    <w:rsid w:val="009931B7"/>
    <w:rsid w:val="00997BC5"/>
    <w:rsid w:val="009A4F41"/>
    <w:rsid w:val="009B381B"/>
    <w:rsid w:val="009C095D"/>
    <w:rsid w:val="009C2FC5"/>
    <w:rsid w:val="009C4DD2"/>
    <w:rsid w:val="009C787B"/>
    <w:rsid w:val="009D1753"/>
    <w:rsid w:val="009D2BC1"/>
    <w:rsid w:val="009D3E90"/>
    <w:rsid w:val="009D6502"/>
    <w:rsid w:val="009D66DD"/>
    <w:rsid w:val="009D7250"/>
    <w:rsid w:val="009D7611"/>
    <w:rsid w:val="009D78A5"/>
    <w:rsid w:val="009E08DD"/>
    <w:rsid w:val="009E0B61"/>
    <w:rsid w:val="009E4F65"/>
    <w:rsid w:val="009E53DE"/>
    <w:rsid w:val="009E7C00"/>
    <w:rsid w:val="009F1414"/>
    <w:rsid w:val="009F5FB3"/>
    <w:rsid w:val="009F7410"/>
    <w:rsid w:val="00A01212"/>
    <w:rsid w:val="00A04336"/>
    <w:rsid w:val="00A0691C"/>
    <w:rsid w:val="00A11E44"/>
    <w:rsid w:val="00A143FA"/>
    <w:rsid w:val="00A154C8"/>
    <w:rsid w:val="00A22397"/>
    <w:rsid w:val="00A30DC2"/>
    <w:rsid w:val="00A32313"/>
    <w:rsid w:val="00A328B3"/>
    <w:rsid w:val="00A37EEC"/>
    <w:rsid w:val="00A47A43"/>
    <w:rsid w:val="00A50FCF"/>
    <w:rsid w:val="00A528D1"/>
    <w:rsid w:val="00A55672"/>
    <w:rsid w:val="00A562A0"/>
    <w:rsid w:val="00A610CD"/>
    <w:rsid w:val="00A625E0"/>
    <w:rsid w:val="00A6726E"/>
    <w:rsid w:val="00A70059"/>
    <w:rsid w:val="00A74947"/>
    <w:rsid w:val="00A74CBD"/>
    <w:rsid w:val="00A74D9B"/>
    <w:rsid w:val="00A758AA"/>
    <w:rsid w:val="00A76E30"/>
    <w:rsid w:val="00A777B4"/>
    <w:rsid w:val="00A833B4"/>
    <w:rsid w:val="00A83E02"/>
    <w:rsid w:val="00A92093"/>
    <w:rsid w:val="00A9299F"/>
    <w:rsid w:val="00A94503"/>
    <w:rsid w:val="00AA09A2"/>
    <w:rsid w:val="00AA7996"/>
    <w:rsid w:val="00AB1103"/>
    <w:rsid w:val="00AB203F"/>
    <w:rsid w:val="00AB4E59"/>
    <w:rsid w:val="00AC19CB"/>
    <w:rsid w:val="00AC33BC"/>
    <w:rsid w:val="00AC4B78"/>
    <w:rsid w:val="00AC7463"/>
    <w:rsid w:val="00AD1886"/>
    <w:rsid w:val="00AD31EE"/>
    <w:rsid w:val="00AD3294"/>
    <w:rsid w:val="00AD7AE5"/>
    <w:rsid w:val="00AE5488"/>
    <w:rsid w:val="00AE6EC7"/>
    <w:rsid w:val="00AE6F91"/>
    <w:rsid w:val="00AF2153"/>
    <w:rsid w:val="00AF2C7E"/>
    <w:rsid w:val="00AF475D"/>
    <w:rsid w:val="00AF5571"/>
    <w:rsid w:val="00B03AC5"/>
    <w:rsid w:val="00B0497B"/>
    <w:rsid w:val="00B06B4E"/>
    <w:rsid w:val="00B07341"/>
    <w:rsid w:val="00B14CBD"/>
    <w:rsid w:val="00B202B5"/>
    <w:rsid w:val="00B209D1"/>
    <w:rsid w:val="00B21F67"/>
    <w:rsid w:val="00B22F09"/>
    <w:rsid w:val="00B23907"/>
    <w:rsid w:val="00B30539"/>
    <w:rsid w:val="00B314DB"/>
    <w:rsid w:val="00B33385"/>
    <w:rsid w:val="00B361F2"/>
    <w:rsid w:val="00B3718B"/>
    <w:rsid w:val="00B4334B"/>
    <w:rsid w:val="00B4632A"/>
    <w:rsid w:val="00B5067D"/>
    <w:rsid w:val="00B530F1"/>
    <w:rsid w:val="00B55F14"/>
    <w:rsid w:val="00B57297"/>
    <w:rsid w:val="00B642E6"/>
    <w:rsid w:val="00B66990"/>
    <w:rsid w:val="00B71422"/>
    <w:rsid w:val="00B736AF"/>
    <w:rsid w:val="00B73F08"/>
    <w:rsid w:val="00B742BE"/>
    <w:rsid w:val="00B8086E"/>
    <w:rsid w:val="00B815B3"/>
    <w:rsid w:val="00B84C70"/>
    <w:rsid w:val="00B87359"/>
    <w:rsid w:val="00B909E7"/>
    <w:rsid w:val="00B90C48"/>
    <w:rsid w:val="00B92B2D"/>
    <w:rsid w:val="00B95B77"/>
    <w:rsid w:val="00B97946"/>
    <w:rsid w:val="00B97AAE"/>
    <w:rsid w:val="00BA0F4A"/>
    <w:rsid w:val="00BA276C"/>
    <w:rsid w:val="00BA307D"/>
    <w:rsid w:val="00BA5544"/>
    <w:rsid w:val="00BB0ED7"/>
    <w:rsid w:val="00BB151B"/>
    <w:rsid w:val="00BB1E43"/>
    <w:rsid w:val="00BB306F"/>
    <w:rsid w:val="00BB3FBD"/>
    <w:rsid w:val="00BC02F4"/>
    <w:rsid w:val="00BC0F07"/>
    <w:rsid w:val="00BC6A2C"/>
    <w:rsid w:val="00BC6C79"/>
    <w:rsid w:val="00BC6CD0"/>
    <w:rsid w:val="00BC796E"/>
    <w:rsid w:val="00BD4B89"/>
    <w:rsid w:val="00BD5573"/>
    <w:rsid w:val="00BD5922"/>
    <w:rsid w:val="00BD76D9"/>
    <w:rsid w:val="00BE26FE"/>
    <w:rsid w:val="00BE5439"/>
    <w:rsid w:val="00BE7155"/>
    <w:rsid w:val="00BF02CB"/>
    <w:rsid w:val="00BF4E0F"/>
    <w:rsid w:val="00BF514A"/>
    <w:rsid w:val="00BF6FD8"/>
    <w:rsid w:val="00BF6FFB"/>
    <w:rsid w:val="00BF775D"/>
    <w:rsid w:val="00C031F0"/>
    <w:rsid w:val="00C03680"/>
    <w:rsid w:val="00C054DF"/>
    <w:rsid w:val="00C07000"/>
    <w:rsid w:val="00C10AFC"/>
    <w:rsid w:val="00C21562"/>
    <w:rsid w:val="00C21762"/>
    <w:rsid w:val="00C21FEF"/>
    <w:rsid w:val="00C24543"/>
    <w:rsid w:val="00C256A2"/>
    <w:rsid w:val="00C26E1F"/>
    <w:rsid w:val="00C30FB9"/>
    <w:rsid w:val="00C34278"/>
    <w:rsid w:val="00C34A9A"/>
    <w:rsid w:val="00C35A26"/>
    <w:rsid w:val="00C50355"/>
    <w:rsid w:val="00C51515"/>
    <w:rsid w:val="00C53910"/>
    <w:rsid w:val="00C5660B"/>
    <w:rsid w:val="00C567C4"/>
    <w:rsid w:val="00C56854"/>
    <w:rsid w:val="00C56F75"/>
    <w:rsid w:val="00C5788A"/>
    <w:rsid w:val="00C57C67"/>
    <w:rsid w:val="00C631B4"/>
    <w:rsid w:val="00C66B72"/>
    <w:rsid w:val="00C67155"/>
    <w:rsid w:val="00C80E8A"/>
    <w:rsid w:val="00C87AC4"/>
    <w:rsid w:val="00C909DC"/>
    <w:rsid w:val="00C9533E"/>
    <w:rsid w:val="00C9567A"/>
    <w:rsid w:val="00CA3C5F"/>
    <w:rsid w:val="00CA3C71"/>
    <w:rsid w:val="00CA48A3"/>
    <w:rsid w:val="00CA519C"/>
    <w:rsid w:val="00CB212D"/>
    <w:rsid w:val="00CB2660"/>
    <w:rsid w:val="00CB6F93"/>
    <w:rsid w:val="00CB7335"/>
    <w:rsid w:val="00CC0BFD"/>
    <w:rsid w:val="00CC395D"/>
    <w:rsid w:val="00CC5E90"/>
    <w:rsid w:val="00CD046C"/>
    <w:rsid w:val="00CD063F"/>
    <w:rsid w:val="00CD186A"/>
    <w:rsid w:val="00CD1EBA"/>
    <w:rsid w:val="00CD232B"/>
    <w:rsid w:val="00CD240E"/>
    <w:rsid w:val="00CD393F"/>
    <w:rsid w:val="00CE076C"/>
    <w:rsid w:val="00CE391B"/>
    <w:rsid w:val="00CE45CF"/>
    <w:rsid w:val="00CE5199"/>
    <w:rsid w:val="00CE66D5"/>
    <w:rsid w:val="00CF3984"/>
    <w:rsid w:val="00CF637A"/>
    <w:rsid w:val="00D0051F"/>
    <w:rsid w:val="00D0423A"/>
    <w:rsid w:val="00D059DE"/>
    <w:rsid w:val="00D05ABD"/>
    <w:rsid w:val="00D11130"/>
    <w:rsid w:val="00D13FCE"/>
    <w:rsid w:val="00D16651"/>
    <w:rsid w:val="00D17E8C"/>
    <w:rsid w:val="00D306D1"/>
    <w:rsid w:val="00D30800"/>
    <w:rsid w:val="00D314F3"/>
    <w:rsid w:val="00D34786"/>
    <w:rsid w:val="00D365D9"/>
    <w:rsid w:val="00D37BFC"/>
    <w:rsid w:val="00D42822"/>
    <w:rsid w:val="00D436CA"/>
    <w:rsid w:val="00D47A8E"/>
    <w:rsid w:val="00D52D14"/>
    <w:rsid w:val="00D55256"/>
    <w:rsid w:val="00D56D93"/>
    <w:rsid w:val="00D62FC5"/>
    <w:rsid w:val="00D677BA"/>
    <w:rsid w:val="00D70C4F"/>
    <w:rsid w:val="00D712D3"/>
    <w:rsid w:val="00D71422"/>
    <w:rsid w:val="00D725CF"/>
    <w:rsid w:val="00D72DC6"/>
    <w:rsid w:val="00D73F5E"/>
    <w:rsid w:val="00D7558D"/>
    <w:rsid w:val="00D77503"/>
    <w:rsid w:val="00D81D92"/>
    <w:rsid w:val="00D876F9"/>
    <w:rsid w:val="00D877B6"/>
    <w:rsid w:val="00D937C9"/>
    <w:rsid w:val="00D93A90"/>
    <w:rsid w:val="00DA28B1"/>
    <w:rsid w:val="00DA7B5F"/>
    <w:rsid w:val="00DC11E7"/>
    <w:rsid w:val="00DC7023"/>
    <w:rsid w:val="00DC769A"/>
    <w:rsid w:val="00DD061E"/>
    <w:rsid w:val="00DD21AF"/>
    <w:rsid w:val="00DD3D86"/>
    <w:rsid w:val="00DD4D8F"/>
    <w:rsid w:val="00DE12F0"/>
    <w:rsid w:val="00DE4071"/>
    <w:rsid w:val="00DE6D97"/>
    <w:rsid w:val="00DF1115"/>
    <w:rsid w:val="00DF1EC4"/>
    <w:rsid w:val="00DF51E9"/>
    <w:rsid w:val="00E01943"/>
    <w:rsid w:val="00E0340B"/>
    <w:rsid w:val="00E04A90"/>
    <w:rsid w:val="00E0551F"/>
    <w:rsid w:val="00E219C7"/>
    <w:rsid w:val="00E256DA"/>
    <w:rsid w:val="00E26CCA"/>
    <w:rsid w:val="00E2709B"/>
    <w:rsid w:val="00E27F56"/>
    <w:rsid w:val="00E3582A"/>
    <w:rsid w:val="00E366AD"/>
    <w:rsid w:val="00E37026"/>
    <w:rsid w:val="00E40792"/>
    <w:rsid w:val="00E4118C"/>
    <w:rsid w:val="00E43157"/>
    <w:rsid w:val="00E43ED7"/>
    <w:rsid w:val="00E461CE"/>
    <w:rsid w:val="00E62F9E"/>
    <w:rsid w:val="00E720CA"/>
    <w:rsid w:val="00E727B3"/>
    <w:rsid w:val="00E74975"/>
    <w:rsid w:val="00E75525"/>
    <w:rsid w:val="00E80B88"/>
    <w:rsid w:val="00E84EB5"/>
    <w:rsid w:val="00E85662"/>
    <w:rsid w:val="00E8789F"/>
    <w:rsid w:val="00E902E1"/>
    <w:rsid w:val="00E92747"/>
    <w:rsid w:val="00E97B71"/>
    <w:rsid w:val="00EA1519"/>
    <w:rsid w:val="00EA2CD7"/>
    <w:rsid w:val="00EA3D34"/>
    <w:rsid w:val="00EA43E8"/>
    <w:rsid w:val="00EB3B87"/>
    <w:rsid w:val="00EB454D"/>
    <w:rsid w:val="00EB5E6D"/>
    <w:rsid w:val="00EB7F64"/>
    <w:rsid w:val="00EC095B"/>
    <w:rsid w:val="00EC1605"/>
    <w:rsid w:val="00EC26E9"/>
    <w:rsid w:val="00EC3828"/>
    <w:rsid w:val="00EC5840"/>
    <w:rsid w:val="00EC72AB"/>
    <w:rsid w:val="00ED2F03"/>
    <w:rsid w:val="00ED549D"/>
    <w:rsid w:val="00ED76BE"/>
    <w:rsid w:val="00ED7F05"/>
    <w:rsid w:val="00EE00E9"/>
    <w:rsid w:val="00EE014D"/>
    <w:rsid w:val="00EE10B1"/>
    <w:rsid w:val="00EE4D21"/>
    <w:rsid w:val="00EE5B7B"/>
    <w:rsid w:val="00EF35AB"/>
    <w:rsid w:val="00EF4A76"/>
    <w:rsid w:val="00EF4C44"/>
    <w:rsid w:val="00EF5DC8"/>
    <w:rsid w:val="00EF619B"/>
    <w:rsid w:val="00F0073C"/>
    <w:rsid w:val="00F00B55"/>
    <w:rsid w:val="00F02AD1"/>
    <w:rsid w:val="00F04591"/>
    <w:rsid w:val="00F06354"/>
    <w:rsid w:val="00F10C7E"/>
    <w:rsid w:val="00F11423"/>
    <w:rsid w:val="00F13BBC"/>
    <w:rsid w:val="00F1457D"/>
    <w:rsid w:val="00F1614B"/>
    <w:rsid w:val="00F2032D"/>
    <w:rsid w:val="00F23377"/>
    <w:rsid w:val="00F24C9B"/>
    <w:rsid w:val="00F253CC"/>
    <w:rsid w:val="00F279F1"/>
    <w:rsid w:val="00F303CF"/>
    <w:rsid w:val="00F30AE2"/>
    <w:rsid w:val="00F332EF"/>
    <w:rsid w:val="00F37106"/>
    <w:rsid w:val="00F41953"/>
    <w:rsid w:val="00F44829"/>
    <w:rsid w:val="00F519CF"/>
    <w:rsid w:val="00F53168"/>
    <w:rsid w:val="00F533A2"/>
    <w:rsid w:val="00F53676"/>
    <w:rsid w:val="00F54A16"/>
    <w:rsid w:val="00F56BA5"/>
    <w:rsid w:val="00F5759A"/>
    <w:rsid w:val="00F60E22"/>
    <w:rsid w:val="00F63B39"/>
    <w:rsid w:val="00F72AE9"/>
    <w:rsid w:val="00F81395"/>
    <w:rsid w:val="00F81457"/>
    <w:rsid w:val="00F81887"/>
    <w:rsid w:val="00F81BB8"/>
    <w:rsid w:val="00F82AE4"/>
    <w:rsid w:val="00F85A27"/>
    <w:rsid w:val="00F902B4"/>
    <w:rsid w:val="00F9071C"/>
    <w:rsid w:val="00F917D1"/>
    <w:rsid w:val="00F924F8"/>
    <w:rsid w:val="00F9342C"/>
    <w:rsid w:val="00F93B0D"/>
    <w:rsid w:val="00F9653B"/>
    <w:rsid w:val="00FA3048"/>
    <w:rsid w:val="00FA56EA"/>
    <w:rsid w:val="00FB3FAD"/>
    <w:rsid w:val="00FB62CF"/>
    <w:rsid w:val="00FB6727"/>
    <w:rsid w:val="00FB71F2"/>
    <w:rsid w:val="00FC0F4A"/>
    <w:rsid w:val="00FC3330"/>
    <w:rsid w:val="00FD09A6"/>
    <w:rsid w:val="00FD0D9D"/>
    <w:rsid w:val="00FD3C3B"/>
    <w:rsid w:val="00FD4B1E"/>
    <w:rsid w:val="00FD7087"/>
    <w:rsid w:val="00FD7F50"/>
    <w:rsid w:val="00FE07DD"/>
    <w:rsid w:val="00FE2661"/>
    <w:rsid w:val="00FE3245"/>
    <w:rsid w:val="00FE4ED3"/>
    <w:rsid w:val="00FE6353"/>
    <w:rsid w:val="00FE6B45"/>
    <w:rsid w:val="00FF1C0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 w:type="paragraph" w:customStyle="1" w:styleId="paragraph">
    <w:name w:val="paragraph"/>
    <w:basedOn w:val="Normal"/>
    <w:rsid w:val="00497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970B9"/>
  </w:style>
  <w:style w:type="character" w:customStyle="1" w:styleId="eop">
    <w:name w:val="eop"/>
    <w:basedOn w:val="DefaultParagraphFont"/>
    <w:rsid w:val="0049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customXml/itemProps2.xml><?xml version="1.0" encoding="utf-8"?>
<ds:datastoreItem xmlns:ds="http://schemas.openxmlformats.org/officeDocument/2006/customXml" ds:itemID="{43D43F06-01B2-4B4D-B127-66EC512B44C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5C7CD555-3AE8-4BDC-99D0-AE9F96ADA9AF}">
  <ds:schemaRefs>
    <ds:schemaRef ds:uri="http://schemas.microsoft.com/sharepoint/v3/contenttype/forms"/>
  </ds:schemaRefs>
</ds:datastoreItem>
</file>

<file path=customXml/itemProps4.xml><?xml version="1.0" encoding="utf-8"?>
<ds:datastoreItem xmlns:ds="http://schemas.openxmlformats.org/officeDocument/2006/customXml" ds:itemID="{11E714A5-0B29-49D8-972E-5B4945E54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3893</Words>
  <Characters>22192</Characters>
  <Application>Microsoft Office Word</Application>
  <DocSecurity>0</DocSecurity>
  <Lines>184</Lines>
  <Paragraphs>52</Paragraphs>
  <ScaleCrop>false</ScaleCrop>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2022-10-11T14:16:00Z</dcterms:created>
  <dcterms:modified xsi:type="dcterms:W3CDTF">2022-10-11T14:16:00Z</dcterms:modified>
</cp:coreProperties>
</file>