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BAF9" w14:textId="77777777" w:rsidR="00040C3A" w:rsidRPr="00603FAB" w:rsidRDefault="00D306D1" w:rsidP="00603FAB">
      <w:pPr>
        <w:jc w:val="both"/>
        <w:rPr>
          <w:rFonts w:ascii="Cambria" w:hAnsi="Cambria" w:cs="Univers"/>
          <w:b/>
          <w:bCs/>
          <w:sz w:val="22"/>
          <w:szCs w:val="22"/>
          <w:lang w:val="es-ES_tradnl"/>
        </w:rPr>
      </w:pPr>
      <w:r w:rsidRPr="00603FAB">
        <w:rPr>
          <w:rFonts w:ascii="Cambria" w:hAnsi="Cambria"/>
          <w:noProof/>
          <w:sz w:val="22"/>
          <w:szCs w:val="22"/>
        </w:rPr>
        <mc:AlternateContent>
          <mc:Choice Requires="wps">
            <w:drawing>
              <wp:anchor distT="0" distB="0" distL="114300" distR="114300" simplePos="0" relativeHeight="251661311" behindDoc="0" locked="0" layoutInCell="1" allowOverlap="1" wp14:anchorId="2D6E8014" wp14:editId="033438E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794BE10">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7A342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603FAB">
        <w:rPr>
          <w:rFonts w:ascii="Cambria" w:hAnsi="Cambria"/>
          <w:noProof/>
          <w:sz w:val="22"/>
          <w:szCs w:val="22"/>
        </w:rPr>
        <mc:AlternateContent>
          <mc:Choice Requires="wps">
            <w:drawing>
              <wp:anchor distT="0" distB="0" distL="114300" distR="114300" simplePos="0" relativeHeight="251673600" behindDoc="0" locked="0" layoutInCell="1" allowOverlap="1" wp14:anchorId="05772A18" wp14:editId="4796951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AB44D" w14:textId="77777777" w:rsidR="008D0786" w:rsidRDefault="008D0786" w:rsidP="00AE5488">
                            <w:r>
                              <w:rPr>
                                <w:noProof/>
                              </w:rPr>
                              <w:drawing>
                                <wp:inline distT="0" distB="0" distL="0" distR="0" wp14:anchorId="675F203E" wp14:editId="4764D7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72A1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92AB44D" w14:textId="77777777" w:rsidR="008D0786" w:rsidRDefault="008D0786" w:rsidP="00AE5488">
                      <w:r>
                        <w:rPr>
                          <w:noProof/>
                        </w:rPr>
                        <w:drawing>
                          <wp:inline distT="0" distB="0" distL="0" distR="0" wp14:anchorId="675F203E" wp14:editId="4764D7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D49A717" w14:textId="77777777" w:rsidR="00040C3A" w:rsidRPr="00603FAB" w:rsidRDefault="00040C3A" w:rsidP="00603FAB">
      <w:pPr>
        <w:tabs>
          <w:tab w:val="center" w:pos="5400"/>
        </w:tabs>
        <w:suppressAutoHyphens/>
        <w:jc w:val="both"/>
        <w:rPr>
          <w:rFonts w:ascii="Cambria" w:hAnsi="Cambria"/>
          <w:sz w:val="22"/>
          <w:szCs w:val="22"/>
          <w:lang w:val="es-ES"/>
        </w:rPr>
      </w:pPr>
    </w:p>
    <w:p w14:paraId="3D9C05E2" w14:textId="77777777" w:rsidR="00040C3A" w:rsidRPr="00603FAB" w:rsidRDefault="00040C3A" w:rsidP="00603FAB">
      <w:pPr>
        <w:tabs>
          <w:tab w:val="center" w:pos="5400"/>
        </w:tabs>
        <w:suppressAutoHyphens/>
        <w:jc w:val="both"/>
        <w:rPr>
          <w:rFonts w:ascii="Cambria" w:hAnsi="Cambria"/>
          <w:sz w:val="22"/>
          <w:szCs w:val="22"/>
          <w:lang w:val="es-ES"/>
        </w:rPr>
      </w:pPr>
    </w:p>
    <w:p w14:paraId="259A7191" w14:textId="77777777" w:rsidR="005128E4" w:rsidRPr="00603FAB" w:rsidRDefault="005128E4" w:rsidP="00603FAB">
      <w:pPr>
        <w:tabs>
          <w:tab w:val="center" w:pos="5400"/>
        </w:tabs>
        <w:suppressAutoHyphens/>
        <w:rPr>
          <w:rFonts w:ascii="Cambria" w:hAnsi="Cambria"/>
          <w:sz w:val="22"/>
          <w:szCs w:val="22"/>
          <w:lang w:val="es-ES_tradnl"/>
        </w:rPr>
      </w:pPr>
    </w:p>
    <w:p w14:paraId="31037F93" w14:textId="77777777" w:rsidR="005128E4" w:rsidRPr="00603FAB" w:rsidRDefault="005128E4" w:rsidP="00603FAB">
      <w:pPr>
        <w:tabs>
          <w:tab w:val="center" w:pos="5400"/>
        </w:tabs>
        <w:suppressAutoHyphens/>
        <w:rPr>
          <w:rFonts w:ascii="Cambria" w:hAnsi="Cambria"/>
          <w:sz w:val="22"/>
          <w:szCs w:val="22"/>
          <w:lang w:val="es-ES_tradnl"/>
        </w:rPr>
      </w:pPr>
    </w:p>
    <w:p w14:paraId="6E41F135" w14:textId="77777777" w:rsidR="005128E4" w:rsidRPr="00603FAB" w:rsidRDefault="005128E4" w:rsidP="00603FAB">
      <w:pPr>
        <w:tabs>
          <w:tab w:val="center" w:pos="5400"/>
        </w:tabs>
        <w:suppressAutoHyphens/>
        <w:rPr>
          <w:rFonts w:ascii="Cambria" w:hAnsi="Cambria"/>
          <w:sz w:val="22"/>
          <w:szCs w:val="22"/>
          <w:lang w:val="es-ES_tradnl"/>
        </w:rPr>
      </w:pPr>
    </w:p>
    <w:p w14:paraId="72CF710B" w14:textId="77777777" w:rsidR="00040C3A" w:rsidRPr="00603FAB" w:rsidRDefault="00040C3A" w:rsidP="00603FAB">
      <w:pPr>
        <w:tabs>
          <w:tab w:val="center" w:pos="5400"/>
        </w:tabs>
        <w:suppressAutoHyphens/>
        <w:jc w:val="center"/>
        <w:rPr>
          <w:rFonts w:ascii="Cambria" w:hAnsi="Cambria"/>
          <w:sz w:val="22"/>
          <w:szCs w:val="22"/>
          <w:lang w:val="es-ES_tradnl"/>
        </w:rPr>
      </w:pPr>
    </w:p>
    <w:p w14:paraId="1B309754" w14:textId="77777777" w:rsidR="00040C3A" w:rsidRPr="00603FAB" w:rsidRDefault="00040C3A" w:rsidP="00603FAB">
      <w:pPr>
        <w:tabs>
          <w:tab w:val="center" w:pos="5400"/>
        </w:tabs>
        <w:suppressAutoHyphens/>
        <w:jc w:val="center"/>
        <w:rPr>
          <w:rFonts w:ascii="Cambria" w:hAnsi="Cambria"/>
          <w:sz w:val="22"/>
          <w:szCs w:val="22"/>
          <w:lang w:val="es-ES_tradnl"/>
        </w:rPr>
      </w:pPr>
    </w:p>
    <w:p w14:paraId="322A2D62" w14:textId="77777777" w:rsidR="005B52B0" w:rsidRPr="00603FAB" w:rsidRDefault="005B52B0" w:rsidP="00603FAB">
      <w:pPr>
        <w:tabs>
          <w:tab w:val="center" w:pos="5400"/>
        </w:tabs>
        <w:suppressAutoHyphens/>
        <w:jc w:val="center"/>
        <w:rPr>
          <w:rFonts w:ascii="Cambria" w:hAnsi="Cambria"/>
          <w:sz w:val="22"/>
          <w:szCs w:val="22"/>
          <w:lang w:val="es-ES_tradnl"/>
        </w:rPr>
      </w:pPr>
    </w:p>
    <w:p w14:paraId="171BE777" w14:textId="77777777" w:rsidR="005B52B0" w:rsidRPr="00603FAB" w:rsidRDefault="005B52B0" w:rsidP="00603FAB">
      <w:pPr>
        <w:tabs>
          <w:tab w:val="center" w:pos="5400"/>
        </w:tabs>
        <w:suppressAutoHyphens/>
        <w:jc w:val="center"/>
        <w:rPr>
          <w:rFonts w:ascii="Cambria" w:hAnsi="Cambria"/>
          <w:sz w:val="22"/>
          <w:szCs w:val="22"/>
          <w:lang w:val="es-ES_tradnl"/>
        </w:rPr>
      </w:pPr>
    </w:p>
    <w:p w14:paraId="248B720F" w14:textId="77777777" w:rsidR="005B52B0" w:rsidRPr="00603FAB" w:rsidRDefault="005B52B0" w:rsidP="00603FAB">
      <w:pPr>
        <w:tabs>
          <w:tab w:val="center" w:pos="5400"/>
        </w:tabs>
        <w:suppressAutoHyphens/>
        <w:jc w:val="center"/>
        <w:rPr>
          <w:rFonts w:ascii="Cambria" w:hAnsi="Cambria"/>
          <w:sz w:val="22"/>
          <w:szCs w:val="22"/>
          <w:lang w:val="es-ES_tradnl"/>
        </w:rPr>
      </w:pPr>
    </w:p>
    <w:p w14:paraId="14A37B46" w14:textId="77777777" w:rsidR="00040C3A" w:rsidRPr="00603FAB" w:rsidRDefault="00040C3A" w:rsidP="00603FAB">
      <w:pPr>
        <w:tabs>
          <w:tab w:val="center" w:pos="5400"/>
        </w:tabs>
        <w:suppressAutoHyphens/>
        <w:jc w:val="center"/>
        <w:rPr>
          <w:rFonts w:ascii="Cambria" w:hAnsi="Cambria"/>
          <w:sz w:val="22"/>
          <w:szCs w:val="22"/>
          <w:lang w:val="es-ES_tradnl"/>
        </w:rPr>
      </w:pPr>
    </w:p>
    <w:p w14:paraId="5EBCED64" w14:textId="77777777" w:rsidR="00040C3A" w:rsidRPr="00603FAB" w:rsidRDefault="00040C3A" w:rsidP="00603FAB">
      <w:pPr>
        <w:tabs>
          <w:tab w:val="center" w:pos="5400"/>
        </w:tabs>
        <w:suppressAutoHyphens/>
        <w:jc w:val="center"/>
        <w:rPr>
          <w:rFonts w:ascii="Cambria" w:hAnsi="Cambria"/>
          <w:sz w:val="22"/>
          <w:szCs w:val="22"/>
          <w:lang w:val="es-ES_tradnl"/>
        </w:rPr>
      </w:pPr>
    </w:p>
    <w:p w14:paraId="10EC01AD" w14:textId="77777777" w:rsidR="00040C3A" w:rsidRPr="00603FAB" w:rsidRDefault="003D3BC2" w:rsidP="00603FAB">
      <w:pPr>
        <w:tabs>
          <w:tab w:val="center" w:pos="5400"/>
        </w:tabs>
        <w:suppressAutoHyphens/>
        <w:jc w:val="center"/>
        <w:rPr>
          <w:rFonts w:ascii="Cambria" w:hAnsi="Cambria"/>
          <w:sz w:val="22"/>
          <w:szCs w:val="22"/>
          <w:lang w:val="es-ES_tradnl"/>
        </w:rPr>
      </w:pPr>
      <w:r w:rsidRPr="00603FAB">
        <w:rPr>
          <w:rFonts w:ascii="Cambria" w:hAnsi="Cambria"/>
          <w:noProof/>
          <w:sz w:val="22"/>
          <w:szCs w:val="22"/>
        </w:rPr>
        <mc:AlternateContent>
          <mc:Choice Requires="wps">
            <w:drawing>
              <wp:anchor distT="0" distB="0" distL="114300" distR="114300" simplePos="0" relativeHeight="251669504" behindDoc="0" locked="0" layoutInCell="1" allowOverlap="1" wp14:anchorId="76E270EE" wp14:editId="6813465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46F2ED" w14:textId="6D2EB7C7" w:rsidR="002851DD" w:rsidRPr="002851DD" w:rsidRDefault="002851DD" w:rsidP="002851DD">
                            <w:pPr>
                              <w:spacing w:line="276" w:lineRule="auto"/>
                              <w:rPr>
                                <w:rFonts w:asciiTheme="majorHAnsi" w:hAnsiTheme="majorHAnsi" w:cs="Arial"/>
                                <w:b/>
                                <w:bCs/>
                                <w:color w:val="0D0D0D" w:themeColor="text1" w:themeTint="F2"/>
                                <w:sz w:val="36"/>
                                <w:szCs w:val="22"/>
                                <w:lang w:val="es-ES_tradnl"/>
                              </w:rPr>
                            </w:pPr>
                            <w:r w:rsidRPr="002851DD">
                              <w:rPr>
                                <w:rFonts w:asciiTheme="majorHAnsi" w:hAnsiTheme="majorHAnsi" w:cs="Arial"/>
                                <w:b/>
                                <w:bCs/>
                                <w:color w:val="0D0D0D" w:themeColor="text1" w:themeTint="F2"/>
                                <w:sz w:val="36"/>
                                <w:szCs w:val="22"/>
                                <w:lang w:val="es-ES_tradnl"/>
                              </w:rPr>
                              <w:t>INFORME No</w:t>
                            </w:r>
                            <w:r w:rsidRPr="004F5938">
                              <w:rPr>
                                <w:rFonts w:asciiTheme="majorHAnsi" w:hAnsiTheme="majorHAnsi" w:cs="Arial"/>
                                <w:b/>
                                <w:bCs/>
                                <w:color w:val="0D0D0D" w:themeColor="text1" w:themeTint="F2"/>
                                <w:sz w:val="36"/>
                                <w:szCs w:val="22"/>
                                <w:lang w:val="es-ES_tradnl"/>
                              </w:rPr>
                              <w:t xml:space="preserve">. </w:t>
                            </w:r>
                            <w:r w:rsidR="00C62791" w:rsidRPr="00C62791">
                              <w:rPr>
                                <w:rFonts w:asciiTheme="majorHAnsi" w:hAnsiTheme="majorHAnsi" w:cs="Arial"/>
                                <w:b/>
                                <w:bCs/>
                                <w:color w:val="0D0D0D" w:themeColor="text1" w:themeTint="F2"/>
                                <w:sz w:val="36"/>
                                <w:szCs w:val="22"/>
                                <w:lang w:val="es-ES_tradnl"/>
                              </w:rPr>
                              <w:t>168</w:t>
                            </w:r>
                            <w:r w:rsidRPr="00C62791">
                              <w:rPr>
                                <w:rFonts w:asciiTheme="majorHAnsi" w:hAnsiTheme="majorHAnsi" w:cs="Arial"/>
                                <w:b/>
                                <w:bCs/>
                                <w:color w:val="0D0D0D" w:themeColor="text1" w:themeTint="F2"/>
                                <w:sz w:val="36"/>
                                <w:szCs w:val="22"/>
                                <w:lang w:val="es-ES_tradnl"/>
                              </w:rPr>
                              <w:t>/2</w:t>
                            </w:r>
                            <w:r w:rsidR="008115E1" w:rsidRPr="00C62791">
                              <w:rPr>
                                <w:rFonts w:asciiTheme="majorHAnsi" w:hAnsiTheme="majorHAnsi" w:cs="Arial"/>
                                <w:b/>
                                <w:bCs/>
                                <w:color w:val="0D0D0D" w:themeColor="text1" w:themeTint="F2"/>
                                <w:sz w:val="36"/>
                                <w:szCs w:val="22"/>
                                <w:lang w:val="es-ES_tradnl"/>
                              </w:rPr>
                              <w:t>2</w:t>
                            </w:r>
                          </w:p>
                          <w:p w14:paraId="57764796" w14:textId="77777777" w:rsidR="002851DD" w:rsidRDefault="002851DD" w:rsidP="002851DD">
                            <w:pPr>
                              <w:spacing w:line="276" w:lineRule="auto"/>
                              <w:rPr>
                                <w:rFonts w:asciiTheme="majorHAnsi" w:hAnsiTheme="majorHAnsi" w:cs="Arial"/>
                                <w:b/>
                                <w:bCs/>
                                <w:color w:val="0D0D0D" w:themeColor="text1" w:themeTint="F2"/>
                                <w:sz w:val="36"/>
                                <w:szCs w:val="22"/>
                                <w:lang w:val="es-ES_tradnl"/>
                              </w:rPr>
                            </w:pPr>
                            <w:r w:rsidRPr="002851DD">
                              <w:rPr>
                                <w:rFonts w:asciiTheme="majorHAnsi" w:hAnsiTheme="majorHAnsi" w:cs="Arial"/>
                                <w:b/>
                                <w:bCs/>
                                <w:color w:val="0D0D0D" w:themeColor="text1" w:themeTint="F2"/>
                                <w:sz w:val="36"/>
                                <w:szCs w:val="22"/>
                                <w:lang w:val="es-ES_tradnl"/>
                              </w:rPr>
                              <w:t>CASO 12.289</w:t>
                            </w:r>
                          </w:p>
                          <w:p w14:paraId="465C9732" w14:textId="583A8111" w:rsidR="008D0786" w:rsidRPr="0010736F" w:rsidRDefault="008D0786" w:rsidP="002851D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bookmarkStart w:id="0" w:name="_ftnref1"/>
                          </w:p>
                          <w:bookmarkEnd w:id="0"/>
                          <w:p w14:paraId="4A92822A" w14:textId="77777777" w:rsidR="002851DD" w:rsidRPr="002851DD" w:rsidRDefault="002851DD" w:rsidP="002851DD">
                            <w:pPr>
                              <w:spacing w:line="276" w:lineRule="auto"/>
                              <w:rPr>
                                <w:rFonts w:asciiTheme="majorHAnsi" w:hAnsiTheme="majorHAnsi" w:cs="Arial"/>
                                <w:color w:val="0D0D0D" w:themeColor="text1" w:themeTint="F2"/>
                                <w:szCs w:val="22"/>
                                <w:lang w:val="es-ES_tradnl"/>
                              </w:rPr>
                            </w:pPr>
                          </w:p>
                          <w:p w14:paraId="6AE7C273" w14:textId="77777777" w:rsidR="002851DD" w:rsidRDefault="002851DD" w:rsidP="002851DD">
                            <w:pPr>
                              <w:spacing w:line="276" w:lineRule="auto"/>
                              <w:rPr>
                                <w:rFonts w:asciiTheme="majorHAnsi" w:hAnsiTheme="majorHAnsi" w:cs="Arial"/>
                                <w:color w:val="0D0D0D" w:themeColor="text1" w:themeTint="F2"/>
                                <w:szCs w:val="22"/>
                                <w:lang w:val="es-ES_tradnl"/>
                              </w:rPr>
                            </w:pPr>
                            <w:r w:rsidRPr="002851DD">
                              <w:rPr>
                                <w:rFonts w:asciiTheme="majorHAnsi" w:hAnsiTheme="majorHAnsi" w:cs="Arial"/>
                                <w:color w:val="0D0D0D" w:themeColor="text1" w:themeTint="F2"/>
                                <w:szCs w:val="22"/>
                                <w:lang w:val="es-ES_tradnl"/>
                              </w:rPr>
                              <w:t>GUILLERMO SANTIAGO ZALDIVAR</w:t>
                            </w:r>
                          </w:p>
                          <w:p w14:paraId="3B522C27" w14:textId="406B10CE" w:rsidR="008D0786" w:rsidRPr="0010736F" w:rsidRDefault="002851DD" w:rsidP="002851DD">
                            <w:pPr>
                              <w:spacing w:line="276" w:lineRule="auto"/>
                              <w:rPr>
                                <w:rFonts w:asciiTheme="majorHAnsi" w:hAnsiTheme="majorHAnsi" w:cs="Arial"/>
                                <w:color w:val="0D0D0D" w:themeColor="text1" w:themeTint="F2"/>
                                <w:szCs w:val="22"/>
                                <w:lang w:val="es-ES"/>
                              </w:rPr>
                            </w:pPr>
                            <w:r w:rsidRPr="002851DD">
                              <w:rPr>
                                <w:rFonts w:asciiTheme="majorHAnsi" w:hAnsiTheme="majorHAnsi" w:cs="Arial"/>
                                <w:color w:val="0D0D0D" w:themeColor="text1" w:themeTint="F2"/>
                                <w:szCs w:val="22"/>
                                <w:lang w:val="es-ES"/>
                              </w:rPr>
                              <w:t>ARGENTINA</w:t>
                            </w:r>
                          </w:p>
                          <w:p w14:paraId="5A74B9B2" w14:textId="77777777" w:rsidR="008D0786" w:rsidRPr="00AE5488" w:rsidRDefault="008D078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270E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746F2ED" w14:textId="6D2EB7C7" w:rsidR="002851DD" w:rsidRPr="002851DD" w:rsidRDefault="002851DD" w:rsidP="002851DD">
                      <w:pPr>
                        <w:spacing w:line="276" w:lineRule="auto"/>
                        <w:rPr>
                          <w:rFonts w:asciiTheme="majorHAnsi" w:hAnsiTheme="majorHAnsi" w:cs="Arial"/>
                          <w:b/>
                          <w:bCs/>
                          <w:color w:val="0D0D0D" w:themeColor="text1" w:themeTint="F2"/>
                          <w:sz w:val="36"/>
                          <w:szCs w:val="22"/>
                          <w:lang w:val="es-ES_tradnl"/>
                        </w:rPr>
                      </w:pPr>
                      <w:r w:rsidRPr="002851DD">
                        <w:rPr>
                          <w:rFonts w:asciiTheme="majorHAnsi" w:hAnsiTheme="majorHAnsi" w:cs="Arial"/>
                          <w:b/>
                          <w:bCs/>
                          <w:color w:val="0D0D0D" w:themeColor="text1" w:themeTint="F2"/>
                          <w:sz w:val="36"/>
                          <w:szCs w:val="22"/>
                          <w:lang w:val="es-ES_tradnl"/>
                        </w:rPr>
                        <w:t>INFORME No</w:t>
                      </w:r>
                      <w:r w:rsidRPr="004F5938">
                        <w:rPr>
                          <w:rFonts w:asciiTheme="majorHAnsi" w:hAnsiTheme="majorHAnsi" w:cs="Arial"/>
                          <w:b/>
                          <w:bCs/>
                          <w:color w:val="0D0D0D" w:themeColor="text1" w:themeTint="F2"/>
                          <w:sz w:val="36"/>
                          <w:szCs w:val="22"/>
                          <w:lang w:val="es-ES_tradnl"/>
                        </w:rPr>
                        <w:t xml:space="preserve">. </w:t>
                      </w:r>
                      <w:r w:rsidR="00C62791" w:rsidRPr="00C62791">
                        <w:rPr>
                          <w:rFonts w:asciiTheme="majorHAnsi" w:hAnsiTheme="majorHAnsi" w:cs="Arial"/>
                          <w:b/>
                          <w:bCs/>
                          <w:color w:val="0D0D0D" w:themeColor="text1" w:themeTint="F2"/>
                          <w:sz w:val="36"/>
                          <w:szCs w:val="22"/>
                          <w:lang w:val="es-ES_tradnl"/>
                        </w:rPr>
                        <w:t>168</w:t>
                      </w:r>
                      <w:r w:rsidRPr="00C62791">
                        <w:rPr>
                          <w:rFonts w:asciiTheme="majorHAnsi" w:hAnsiTheme="majorHAnsi" w:cs="Arial"/>
                          <w:b/>
                          <w:bCs/>
                          <w:color w:val="0D0D0D" w:themeColor="text1" w:themeTint="F2"/>
                          <w:sz w:val="36"/>
                          <w:szCs w:val="22"/>
                          <w:lang w:val="es-ES_tradnl"/>
                        </w:rPr>
                        <w:t>/2</w:t>
                      </w:r>
                      <w:r w:rsidR="008115E1" w:rsidRPr="00C62791">
                        <w:rPr>
                          <w:rFonts w:asciiTheme="majorHAnsi" w:hAnsiTheme="majorHAnsi" w:cs="Arial"/>
                          <w:b/>
                          <w:bCs/>
                          <w:color w:val="0D0D0D" w:themeColor="text1" w:themeTint="F2"/>
                          <w:sz w:val="36"/>
                          <w:szCs w:val="22"/>
                          <w:lang w:val="es-ES_tradnl"/>
                        </w:rPr>
                        <w:t>2</w:t>
                      </w:r>
                    </w:p>
                    <w:p w14:paraId="57764796" w14:textId="77777777" w:rsidR="002851DD" w:rsidRDefault="002851DD" w:rsidP="002851DD">
                      <w:pPr>
                        <w:spacing w:line="276" w:lineRule="auto"/>
                        <w:rPr>
                          <w:rFonts w:asciiTheme="majorHAnsi" w:hAnsiTheme="majorHAnsi" w:cs="Arial"/>
                          <w:b/>
                          <w:bCs/>
                          <w:color w:val="0D0D0D" w:themeColor="text1" w:themeTint="F2"/>
                          <w:sz w:val="36"/>
                          <w:szCs w:val="22"/>
                          <w:lang w:val="es-ES_tradnl"/>
                        </w:rPr>
                      </w:pPr>
                      <w:r w:rsidRPr="002851DD">
                        <w:rPr>
                          <w:rFonts w:asciiTheme="majorHAnsi" w:hAnsiTheme="majorHAnsi" w:cs="Arial"/>
                          <w:b/>
                          <w:bCs/>
                          <w:color w:val="0D0D0D" w:themeColor="text1" w:themeTint="F2"/>
                          <w:sz w:val="36"/>
                          <w:szCs w:val="22"/>
                          <w:lang w:val="es-ES_tradnl"/>
                        </w:rPr>
                        <w:t>CASO 12.289</w:t>
                      </w:r>
                    </w:p>
                    <w:p w14:paraId="465C9732" w14:textId="583A8111" w:rsidR="008D0786" w:rsidRPr="0010736F" w:rsidRDefault="008D0786" w:rsidP="002851D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bookmarkStart w:id="1" w:name="_ftnref1"/>
                    </w:p>
                    <w:bookmarkEnd w:id="1"/>
                    <w:p w14:paraId="4A92822A" w14:textId="77777777" w:rsidR="002851DD" w:rsidRPr="002851DD" w:rsidRDefault="002851DD" w:rsidP="002851DD">
                      <w:pPr>
                        <w:spacing w:line="276" w:lineRule="auto"/>
                        <w:rPr>
                          <w:rFonts w:asciiTheme="majorHAnsi" w:hAnsiTheme="majorHAnsi" w:cs="Arial"/>
                          <w:color w:val="0D0D0D" w:themeColor="text1" w:themeTint="F2"/>
                          <w:szCs w:val="22"/>
                          <w:lang w:val="es-ES_tradnl"/>
                        </w:rPr>
                      </w:pPr>
                    </w:p>
                    <w:p w14:paraId="6AE7C273" w14:textId="77777777" w:rsidR="002851DD" w:rsidRDefault="002851DD" w:rsidP="002851DD">
                      <w:pPr>
                        <w:spacing w:line="276" w:lineRule="auto"/>
                        <w:rPr>
                          <w:rFonts w:asciiTheme="majorHAnsi" w:hAnsiTheme="majorHAnsi" w:cs="Arial"/>
                          <w:color w:val="0D0D0D" w:themeColor="text1" w:themeTint="F2"/>
                          <w:szCs w:val="22"/>
                          <w:lang w:val="es-ES_tradnl"/>
                        </w:rPr>
                      </w:pPr>
                      <w:r w:rsidRPr="002851DD">
                        <w:rPr>
                          <w:rFonts w:asciiTheme="majorHAnsi" w:hAnsiTheme="majorHAnsi" w:cs="Arial"/>
                          <w:color w:val="0D0D0D" w:themeColor="text1" w:themeTint="F2"/>
                          <w:szCs w:val="22"/>
                          <w:lang w:val="es-ES_tradnl"/>
                        </w:rPr>
                        <w:t>GUILLERMO SANTIAGO ZALDIVAR</w:t>
                      </w:r>
                    </w:p>
                    <w:p w14:paraId="3B522C27" w14:textId="406B10CE" w:rsidR="008D0786" w:rsidRPr="0010736F" w:rsidRDefault="002851DD" w:rsidP="002851DD">
                      <w:pPr>
                        <w:spacing w:line="276" w:lineRule="auto"/>
                        <w:rPr>
                          <w:rFonts w:asciiTheme="majorHAnsi" w:hAnsiTheme="majorHAnsi" w:cs="Arial"/>
                          <w:color w:val="0D0D0D" w:themeColor="text1" w:themeTint="F2"/>
                          <w:szCs w:val="22"/>
                          <w:lang w:val="es-ES"/>
                        </w:rPr>
                      </w:pPr>
                      <w:r w:rsidRPr="002851DD">
                        <w:rPr>
                          <w:rFonts w:asciiTheme="majorHAnsi" w:hAnsiTheme="majorHAnsi" w:cs="Arial"/>
                          <w:color w:val="0D0D0D" w:themeColor="text1" w:themeTint="F2"/>
                          <w:szCs w:val="22"/>
                          <w:lang w:val="es-ES"/>
                        </w:rPr>
                        <w:t>ARGENTINA</w:t>
                      </w:r>
                    </w:p>
                    <w:p w14:paraId="5A74B9B2" w14:textId="77777777" w:rsidR="008D0786" w:rsidRPr="00AE5488" w:rsidRDefault="008D0786" w:rsidP="007A5817">
                      <w:pPr>
                        <w:rPr>
                          <w:color w:val="0D0D0D" w:themeColor="text1" w:themeTint="F2"/>
                          <w:lang w:val="es-ES_tradnl"/>
                        </w:rPr>
                      </w:pPr>
                    </w:p>
                  </w:txbxContent>
                </v:textbox>
              </v:shape>
            </w:pict>
          </mc:Fallback>
        </mc:AlternateContent>
      </w:r>
      <w:r w:rsidR="004E2649" w:rsidRPr="00603FAB">
        <w:rPr>
          <w:rFonts w:ascii="Cambria" w:hAnsi="Cambria"/>
          <w:noProof/>
          <w:sz w:val="22"/>
          <w:szCs w:val="22"/>
        </w:rPr>
        <mc:AlternateContent>
          <mc:Choice Requires="wps">
            <w:drawing>
              <wp:anchor distT="0" distB="0" distL="114300" distR="114300" simplePos="0" relativeHeight="251671552" behindDoc="0" locked="0" layoutInCell="1" allowOverlap="1" wp14:anchorId="467F007A" wp14:editId="114225F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4F2D64" w14:textId="1AB78BA1" w:rsidR="008D0786" w:rsidRPr="004F5938" w:rsidRDefault="008D0786" w:rsidP="007A5817">
                            <w:pPr>
                              <w:spacing w:line="276" w:lineRule="auto"/>
                              <w:jc w:val="right"/>
                              <w:rPr>
                                <w:rFonts w:asciiTheme="minorHAnsi" w:hAnsiTheme="minorHAnsi"/>
                                <w:color w:val="FFFFFF" w:themeColor="background1"/>
                                <w:sz w:val="22"/>
                                <w:lang w:val="pt-BR"/>
                              </w:rPr>
                            </w:pPr>
                            <w:r w:rsidRPr="004F5938">
                              <w:rPr>
                                <w:rFonts w:asciiTheme="minorHAnsi" w:hAnsiTheme="minorHAnsi"/>
                                <w:color w:val="FFFFFF" w:themeColor="background1"/>
                                <w:sz w:val="22"/>
                                <w:lang w:val="pt-BR"/>
                              </w:rPr>
                              <w:t>OEA/Ser.L/V/II.</w:t>
                            </w:r>
                          </w:p>
                          <w:p w14:paraId="488D1145" w14:textId="03822770" w:rsidR="008D0786" w:rsidRPr="004F5938" w:rsidRDefault="00314CA8" w:rsidP="007A5817">
                            <w:pPr>
                              <w:spacing w:line="276" w:lineRule="auto"/>
                              <w:jc w:val="right"/>
                              <w:rPr>
                                <w:rFonts w:asciiTheme="minorHAnsi" w:hAnsiTheme="minorHAnsi"/>
                                <w:color w:val="FFFFFF" w:themeColor="background1"/>
                                <w:sz w:val="22"/>
                                <w:lang w:val="pt-BR"/>
                              </w:rPr>
                            </w:pPr>
                            <w:r w:rsidRPr="004F5938">
                              <w:rPr>
                                <w:rFonts w:asciiTheme="minorHAnsi" w:hAnsiTheme="minorHAnsi"/>
                                <w:color w:val="FFFFFF" w:themeColor="background1"/>
                                <w:sz w:val="22"/>
                                <w:lang w:val="pt-BR"/>
                              </w:rPr>
                              <w:t xml:space="preserve">Doc. </w:t>
                            </w:r>
                            <w:r w:rsidR="00C62791">
                              <w:rPr>
                                <w:rFonts w:asciiTheme="minorHAnsi" w:hAnsiTheme="minorHAnsi"/>
                                <w:color w:val="FFFFFF" w:themeColor="background1"/>
                                <w:sz w:val="22"/>
                                <w:lang w:val="pt-BR"/>
                              </w:rPr>
                              <w:t>171</w:t>
                            </w:r>
                          </w:p>
                          <w:p w14:paraId="66DC69E4" w14:textId="2CCACF2D" w:rsidR="008D0786" w:rsidRPr="007F69C1" w:rsidRDefault="00C62791"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 xml:space="preserve">25 </w:t>
                            </w:r>
                            <w:r w:rsidR="00601468">
                              <w:rPr>
                                <w:rFonts w:asciiTheme="minorHAnsi" w:hAnsiTheme="minorHAnsi"/>
                                <w:color w:val="FFFFFF" w:themeColor="background1"/>
                                <w:sz w:val="22"/>
                                <w:lang w:val="es-AR"/>
                              </w:rPr>
                              <w:t>j</w:t>
                            </w:r>
                            <w:r>
                              <w:rPr>
                                <w:rFonts w:asciiTheme="minorHAnsi" w:hAnsiTheme="minorHAnsi"/>
                                <w:color w:val="FFFFFF" w:themeColor="background1"/>
                                <w:sz w:val="22"/>
                                <w:lang w:val="es-AR"/>
                              </w:rPr>
                              <w:t>ulio</w:t>
                            </w:r>
                            <w:r w:rsidR="008D0786" w:rsidRPr="00C62791">
                              <w:rPr>
                                <w:rFonts w:asciiTheme="minorHAnsi" w:hAnsiTheme="minorHAnsi"/>
                                <w:color w:val="FFFFFF" w:themeColor="background1"/>
                                <w:sz w:val="22"/>
                                <w:lang w:val="es-AR"/>
                              </w:rPr>
                              <w:t xml:space="preserve"> 202</w:t>
                            </w:r>
                            <w:r w:rsidR="008115E1" w:rsidRPr="00C62791">
                              <w:rPr>
                                <w:rFonts w:asciiTheme="minorHAnsi" w:hAnsiTheme="minorHAnsi"/>
                                <w:color w:val="FFFFFF" w:themeColor="background1"/>
                                <w:sz w:val="22"/>
                                <w:lang w:val="es-AR"/>
                              </w:rPr>
                              <w:t>2</w:t>
                            </w:r>
                          </w:p>
                          <w:p w14:paraId="30D74A43" w14:textId="77777777" w:rsidR="008D0786" w:rsidRPr="007F69C1" w:rsidRDefault="008D0786" w:rsidP="007A5817">
                            <w:pPr>
                              <w:spacing w:line="276" w:lineRule="auto"/>
                              <w:jc w:val="right"/>
                              <w:rPr>
                                <w:rFonts w:asciiTheme="minorHAnsi" w:hAnsiTheme="minorHAnsi"/>
                                <w:color w:val="FFFFFF" w:themeColor="background1"/>
                                <w:sz w:val="22"/>
                                <w:lang w:val="es-AR"/>
                              </w:rPr>
                            </w:pPr>
                            <w:r w:rsidRPr="007F69C1">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F007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04F2D64" w14:textId="1AB78BA1" w:rsidR="008D0786" w:rsidRPr="004F5938" w:rsidRDefault="008D0786" w:rsidP="007A5817">
                      <w:pPr>
                        <w:spacing w:line="276" w:lineRule="auto"/>
                        <w:jc w:val="right"/>
                        <w:rPr>
                          <w:rFonts w:asciiTheme="minorHAnsi" w:hAnsiTheme="minorHAnsi"/>
                          <w:color w:val="FFFFFF" w:themeColor="background1"/>
                          <w:sz w:val="22"/>
                          <w:lang w:val="pt-BR"/>
                        </w:rPr>
                      </w:pPr>
                      <w:r w:rsidRPr="004F5938">
                        <w:rPr>
                          <w:rFonts w:asciiTheme="minorHAnsi" w:hAnsiTheme="minorHAnsi"/>
                          <w:color w:val="FFFFFF" w:themeColor="background1"/>
                          <w:sz w:val="22"/>
                          <w:lang w:val="pt-BR"/>
                        </w:rPr>
                        <w:t>OEA/Ser.L/V/II.</w:t>
                      </w:r>
                    </w:p>
                    <w:p w14:paraId="488D1145" w14:textId="03822770" w:rsidR="008D0786" w:rsidRPr="004F5938" w:rsidRDefault="00314CA8" w:rsidP="007A5817">
                      <w:pPr>
                        <w:spacing w:line="276" w:lineRule="auto"/>
                        <w:jc w:val="right"/>
                        <w:rPr>
                          <w:rFonts w:asciiTheme="minorHAnsi" w:hAnsiTheme="minorHAnsi"/>
                          <w:color w:val="FFFFFF" w:themeColor="background1"/>
                          <w:sz w:val="22"/>
                          <w:lang w:val="pt-BR"/>
                        </w:rPr>
                      </w:pPr>
                      <w:r w:rsidRPr="004F5938">
                        <w:rPr>
                          <w:rFonts w:asciiTheme="minorHAnsi" w:hAnsiTheme="minorHAnsi"/>
                          <w:color w:val="FFFFFF" w:themeColor="background1"/>
                          <w:sz w:val="22"/>
                          <w:lang w:val="pt-BR"/>
                        </w:rPr>
                        <w:t xml:space="preserve">Doc. </w:t>
                      </w:r>
                      <w:r w:rsidR="00C62791">
                        <w:rPr>
                          <w:rFonts w:asciiTheme="minorHAnsi" w:hAnsiTheme="minorHAnsi"/>
                          <w:color w:val="FFFFFF" w:themeColor="background1"/>
                          <w:sz w:val="22"/>
                          <w:lang w:val="pt-BR"/>
                        </w:rPr>
                        <w:t>171</w:t>
                      </w:r>
                    </w:p>
                    <w:p w14:paraId="66DC69E4" w14:textId="2CCACF2D" w:rsidR="008D0786" w:rsidRPr="007F69C1" w:rsidRDefault="00C62791"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 xml:space="preserve">25 </w:t>
                      </w:r>
                      <w:r w:rsidR="00601468">
                        <w:rPr>
                          <w:rFonts w:asciiTheme="minorHAnsi" w:hAnsiTheme="minorHAnsi"/>
                          <w:color w:val="FFFFFF" w:themeColor="background1"/>
                          <w:sz w:val="22"/>
                          <w:lang w:val="es-AR"/>
                        </w:rPr>
                        <w:t>j</w:t>
                      </w:r>
                      <w:r>
                        <w:rPr>
                          <w:rFonts w:asciiTheme="minorHAnsi" w:hAnsiTheme="minorHAnsi"/>
                          <w:color w:val="FFFFFF" w:themeColor="background1"/>
                          <w:sz w:val="22"/>
                          <w:lang w:val="es-AR"/>
                        </w:rPr>
                        <w:t>ulio</w:t>
                      </w:r>
                      <w:r w:rsidR="008D0786" w:rsidRPr="00C62791">
                        <w:rPr>
                          <w:rFonts w:asciiTheme="minorHAnsi" w:hAnsiTheme="minorHAnsi"/>
                          <w:color w:val="FFFFFF" w:themeColor="background1"/>
                          <w:sz w:val="22"/>
                          <w:lang w:val="es-AR"/>
                        </w:rPr>
                        <w:t xml:space="preserve"> 202</w:t>
                      </w:r>
                      <w:r w:rsidR="008115E1" w:rsidRPr="00C62791">
                        <w:rPr>
                          <w:rFonts w:asciiTheme="minorHAnsi" w:hAnsiTheme="minorHAnsi"/>
                          <w:color w:val="FFFFFF" w:themeColor="background1"/>
                          <w:sz w:val="22"/>
                          <w:lang w:val="es-AR"/>
                        </w:rPr>
                        <w:t>2</w:t>
                      </w:r>
                    </w:p>
                    <w:p w14:paraId="30D74A43" w14:textId="77777777" w:rsidR="008D0786" w:rsidRPr="007F69C1" w:rsidRDefault="008D0786" w:rsidP="007A5817">
                      <w:pPr>
                        <w:spacing w:line="276" w:lineRule="auto"/>
                        <w:jc w:val="right"/>
                        <w:rPr>
                          <w:rFonts w:asciiTheme="minorHAnsi" w:hAnsiTheme="minorHAnsi"/>
                          <w:color w:val="FFFFFF" w:themeColor="background1"/>
                          <w:sz w:val="22"/>
                          <w:lang w:val="es-AR"/>
                        </w:rPr>
                      </w:pPr>
                      <w:r w:rsidRPr="007F69C1">
                        <w:rPr>
                          <w:rFonts w:asciiTheme="minorHAnsi" w:hAnsiTheme="minorHAnsi"/>
                          <w:color w:val="FFFFFF" w:themeColor="background1"/>
                          <w:sz w:val="22"/>
                          <w:lang w:val="es-AR"/>
                        </w:rPr>
                        <w:t>Original: español</w:t>
                      </w:r>
                    </w:p>
                  </w:txbxContent>
                </v:textbox>
              </v:shape>
            </w:pict>
          </mc:Fallback>
        </mc:AlternateContent>
      </w:r>
    </w:p>
    <w:p w14:paraId="49091659" w14:textId="77777777" w:rsidR="00040C3A" w:rsidRPr="00603FAB" w:rsidRDefault="00040C3A" w:rsidP="00603FAB">
      <w:pPr>
        <w:tabs>
          <w:tab w:val="center" w:pos="5400"/>
        </w:tabs>
        <w:suppressAutoHyphens/>
        <w:jc w:val="center"/>
        <w:rPr>
          <w:rFonts w:ascii="Cambria" w:hAnsi="Cambria"/>
          <w:sz w:val="22"/>
          <w:szCs w:val="22"/>
          <w:lang w:val="es-ES_tradnl"/>
        </w:rPr>
      </w:pPr>
    </w:p>
    <w:p w14:paraId="7CAB3FA0" w14:textId="77777777" w:rsidR="00040C3A" w:rsidRPr="00603FAB" w:rsidRDefault="00040C3A" w:rsidP="00603FAB">
      <w:pPr>
        <w:tabs>
          <w:tab w:val="center" w:pos="5400"/>
        </w:tabs>
        <w:suppressAutoHyphens/>
        <w:jc w:val="center"/>
        <w:rPr>
          <w:rFonts w:ascii="Cambria" w:hAnsi="Cambria"/>
          <w:sz w:val="22"/>
          <w:szCs w:val="22"/>
          <w:lang w:val="es-ES_tradnl"/>
        </w:rPr>
      </w:pPr>
    </w:p>
    <w:p w14:paraId="50B4E186" w14:textId="77777777" w:rsidR="00040C3A" w:rsidRPr="00603FAB" w:rsidRDefault="00040C3A" w:rsidP="00603FAB">
      <w:pPr>
        <w:tabs>
          <w:tab w:val="center" w:pos="5400"/>
        </w:tabs>
        <w:suppressAutoHyphens/>
        <w:jc w:val="center"/>
        <w:rPr>
          <w:rFonts w:ascii="Cambria" w:hAnsi="Cambria" w:cs="Arial"/>
          <w:sz w:val="22"/>
          <w:szCs w:val="22"/>
          <w:lang w:val="es-ES_tradnl"/>
        </w:rPr>
      </w:pPr>
    </w:p>
    <w:p w14:paraId="463CAA05" w14:textId="77777777" w:rsidR="00040C3A" w:rsidRPr="00603FAB" w:rsidRDefault="00040C3A" w:rsidP="00603FAB">
      <w:pPr>
        <w:tabs>
          <w:tab w:val="center" w:pos="5400"/>
        </w:tabs>
        <w:suppressAutoHyphens/>
        <w:jc w:val="center"/>
        <w:rPr>
          <w:rFonts w:ascii="Cambria" w:hAnsi="Cambria"/>
          <w:sz w:val="22"/>
          <w:szCs w:val="22"/>
          <w:lang w:val="es-ES_tradnl"/>
        </w:rPr>
      </w:pPr>
    </w:p>
    <w:p w14:paraId="20536194" w14:textId="77777777" w:rsidR="00040C3A" w:rsidRPr="00603FAB" w:rsidRDefault="00040C3A" w:rsidP="00603FAB">
      <w:pPr>
        <w:tabs>
          <w:tab w:val="center" w:pos="5400"/>
        </w:tabs>
        <w:suppressAutoHyphens/>
        <w:jc w:val="center"/>
        <w:rPr>
          <w:rFonts w:ascii="Cambria" w:hAnsi="Cambria"/>
          <w:sz w:val="22"/>
          <w:szCs w:val="22"/>
          <w:lang w:val="es-ES_tradnl"/>
        </w:rPr>
      </w:pPr>
    </w:p>
    <w:p w14:paraId="39D3237D" w14:textId="77777777" w:rsidR="00040C3A" w:rsidRPr="00603FAB" w:rsidRDefault="00040C3A" w:rsidP="00603FAB">
      <w:pPr>
        <w:tabs>
          <w:tab w:val="center" w:pos="5400"/>
        </w:tabs>
        <w:suppressAutoHyphens/>
        <w:jc w:val="center"/>
        <w:rPr>
          <w:rFonts w:ascii="Cambria" w:hAnsi="Cambria"/>
          <w:sz w:val="22"/>
          <w:szCs w:val="22"/>
          <w:lang w:val="es-ES_tradnl"/>
        </w:rPr>
      </w:pPr>
    </w:p>
    <w:p w14:paraId="74053924" w14:textId="77777777" w:rsidR="00040C3A" w:rsidRPr="00603FAB" w:rsidRDefault="00040C3A" w:rsidP="00603FAB">
      <w:pPr>
        <w:tabs>
          <w:tab w:val="center" w:pos="5400"/>
        </w:tabs>
        <w:suppressAutoHyphens/>
        <w:jc w:val="center"/>
        <w:rPr>
          <w:rFonts w:ascii="Cambria" w:hAnsi="Cambria"/>
          <w:sz w:val="22"/>
          <w:szCs w:val="22"/>
          <w:lang w:val="es-ES_tradnl"/>
        </w:rPr>
      </w:pPr>
    </w:p>
    <w:p w14:paraId="076E05E7" w14:textId="77777777" w:rsidR="005128E4" w:rsidRPr="00603FAB" w:rsidRDefault="005128E4" w:rsidP="00603FAB">
      <w:pPr>
        <w:tabs>
          <w:tab w:val="center" w:pos="5400"/>
        </w:tabs>
        <w:suppressAutoHyphens/>
        <w:jc w:val="center"/>
        <w:rPr>
          <w:rFonts w:ascii="Cambria" w:hAnsi="Cambria"/>
          <w:sz w:val="22"/>
          <w:szCs w:val="22"/>
          <w:lang w:val="es-ES_tradnl"/>
        </w:rPr>
      </w:pPr>
    </w:p>
    <w:p w14:paraId="22E53115" w14:textId="77777777" w:rsidR="00040C3A" w:rsidRPr="00603FAB" w:rsidRDefault="00040C3A" w:rsidP="00603FAB">
      <w:pPr>
        <w:tabs>
          <w:tab w:val="center" w:pos="5400"/>
        </w:tabs>
        <w:suppressAutoHyphens/>
        <w:jc w:val="center"/>
        <w:rPr>
          <w:rFonts w:ascii="Cambria" w:hAnsi="Cambria"/>
          <w:sz w:val="22"/>
          <w:szCs w:val="22"/>
          <w:lang w:val="es-ES_tradnl"/>
        </w:rPr>
      </w:pPr>
    </w:p>
    <w:p w14:paraId="4D98B504" w14:textId="77777777" w:rsidR="005128E4" w:rsidRPr="00603FAB" w:rsidRDefault="005128E4" w:rsidP="00603FAB">
      <w:pPr>
        <w:tabs>
          <w:tab w:val="center" w:pos="5400"/>
        </w:tabs>
        <w:suppressAutoHyphens/>
        <w:jc w:val="center"/>
        <w:rPr>
          <w:rFonts w:ascii="Cambria" w:hAnsi="Cambria"/>
          <w:sz w:val="22"/>
          <w:szCs w:val="22"/>
          <w:lang w:val="es-ES_tradnl"/>
        </w:rPr>
      </w:pPr>
    </w:p>
    <w:p w14:paraId="766531BE" w14:textId="77777777" w:rsidR="005128E4" w:rsidRPr="00603FAB" w:rsidRDefault="005128E4" w:rsidP="00603FAB">
      <w:pPr>
        <w:tabs>
          <w:tab w:val="center" w:pos="5400"/>
        </w:tabs>
        <w:suppressAutoHyphens/>
        <w:jc w:val="center"/>
        <w:rPr>
          <w:rFonts w:ascii="Cambria" w:hAnsi="Cambria"/>
          <w:sz w:val="22"/>
          <w:szCs w:val="22"/>
          <w:lang w:val="es-ES_tradnl"/>
        </w:rPr>
      </w:pPr>
    </w:p>
    <w:p w14:paraId="23323751" w14:textId="77777777" w:rsidR="005128E4" w:rsidRPr="00603FAB" w:rsidRDefault="005128E4" w:rsidP="00603FAB">
      <w:pPr>
        <w:tabs>
          <w:tab w:val="center" w:pos="5400"/>
        </w:tabs>
        <w:suppressAutoHyphens/>
        <w:jc w:val="center"/>
        <w:rPr>
          <w:rFonts w:ascii="Cambria" w:hAnsi="Cambria"/>
          <w:sz w:val="22"/>
          <w:szCs w:val="22"/>
          <w:lang w:val="es-ES_tradnl"/>
        </w:rPr>
      </w:pPr>
    </w:p>
    <w:p w14:paraId="5880EA7A" w14:textId="77777777" w:rsidR="00040C3A" w:rsidRPr="00603FAB" w:rsidRDefault="00040C3A" w:rsidP="00603FAB">
      <w:pPr>
        <w:tabs>
          <w:tab w:val="center" w:pos="5400"/>
        </w:tabs>
        <w:suppressAutoHyphens/>
        <w:jc w:val="center"/>
        <w:rPr>
          <w:rFonts w:ascii="Cambria" w:hAnsi="Cambria"/>
          <w:sz w:val="22"/>
          <w:szCs w:val="22"/>
          <w:lang w:val="es-ES_tradnl"/>
        </w:rPr>
      </w:pPr>
    </w:p>
    <w:p w14:paraId="64B0322B" w14:textId="77777777" w:rsidR="00040C3A" w:rsidRPr="00603FAB" w:rsidRDefault="00040C3A" w:rsidP="00603FAB">
      <w:pPr>
        <w:tabs>
          <w:tab w:val="center" w:pos="5400"/>
        </w:tabs>
        <w:suppressAutoHyphens/>
        <w:jc w:val="center"/>
        <w:rPr>
          <w:rFonts w:ascii="Cambria" w:hAnsi="Cambria"/>
          <w:sz w:val="22"/>
          <w:szCs w:val="22"/>
          <w:lang w:val="es-ES_tradnl"/>
        </w:rPr>
      </w:pPr>
    </w:p>
    <w:p w14:paraId="56819262" w14:textId="77777777" w:rsidR="00A50FCF" w:rsidRPr="00603FAB" w:rsidRDefault="00A50FCF" w:rsidP="00603FAB">
      <w:pPr>
        <w:tabs>
          <w:tab w:val="center" w:pos="5400"/>
        </w:tabs>
        <w:suppressAutoHyphens/>
        <w:jc w:val="center"/>
        <w:rPr>
          <w:rFonts w:ascii="Cambria" w:hAnsi="Cambria"/>
          <w:sz w:val="18"/>
          <w:szCs w:val="22"/>
          <w:lang w:val="es-ES_tradnl"/>
        </w:rPr>
      </w:pPr>
    </w:p>
    <w:p w14:paraId="43D98F9F" w14:textId="77777777" w:rsidR="00A50FCF" w:rsidRPr="00603FAB" w:rsidRDefault="00A50FCF" w:rsidP="00603FAB">
      <w:pPr>
        <w:tabs>
          <w:tab w:val="center" w:pos="5400"/>
        </w:tabs>
        <w:suppressAutoHyphens/>
        <w:jc w:val="center"/>
        <w:rPr>
          <w:rFonts w:ascii="Cambria" w:hAnsi="Cambria"/>
          <w:sz w:val="18"/>
          <w:szCs w:val="22"/>
          <w:lang w:val="es-ES_tradnl"/>
        </w:rPr>
      </w:pPr>
    </w:p>
    <w:p w14:paraId="0C678E52" w14:textId="77777777" w:rsidR="00A50FCF" w:rsidRPr="00603FAB" w:rsidRDefault="00A50FCF" w:rsidP="00603FAB">
      <w:pPr>
        <w:tabs>
          <w:tab w:val="center" w:pos="5400"/>
        </w:tabs>
        <w:suppressAutoHyphens/>
        <w:jc w:val="center"/>
        <w:rPr>
          <w:rFonts w:ascii="Cambria" w:hAnsi="Cambria"/>
          <w:sz w:val="18"/>
          <w:szCs w:val="22"/>
          <w:lang w:val="es-ES_tradnl"/>
        </w:rPr>
      </w:pPr>
    </w:p>
    <w:p w14:paraId="7BCBA52B" w14:textId="77777777" w:rsidR="00A50FCF" w:rsidRPr="00603FAB" w:rsidRDefault="00A50FCF" w:rsidP="00603FAB">
      <w:pPr>
        <w:tabs>
          <w:tab w:val="center" w:pos="5400"/>
        </w:tabs>
        <w:suppressAutoHyphens/>
        <w:jc w:val="center"/>
        <w:rPr>
          <w:rFonts w:ascii="Cambria" w:hAnsi="Cambria"/>
          <w:sz w:val="18"/>
          <w:szCs w:val="22"/>
          <w:lang w:val="es-ES_tradnl"/>
        </w:rPr>
      </w:pPr>
    </w:p>
    <w:p w14:paraId="4E8C6A77" w14:textId="77777777" w:rsidR="00A50FCF" w:rsidRPr="00603FAB" w:rsidRDefault="00A50FCF" w:rsidP="00603FAB">
      <w:pPr>
        <w:tabs>
          <w:tab w:val="center" w:pos="5400"/>
        </w:tabs>
        <w:suppressAutoHyphens/>
        <w:jc w:val="center"/>
        <w:rPr>
          <w:rFonts w:ascii="Cambria" w:hAnsi="Cambria"/>
          <w:sz w:val="18"/>
          <w:szCs w:val="22"/>
          <w:lang w:val="es-ES_tradnl"/>
        </w:rPr>
      </w:pPr>
    </w:p>
    <w:p w14:paraId="7BDD3D34" w14:textId="77777777" w:rsidR="00A50FCF" w:rsidRPr="00603FAB" w:rsidRDefault="00A50FCF" w:rsidP="00603FAB">
      <w:pPr>
        <w:tabs>
          <w:tab w:val="center" w:pos="5400"/>
        </w:tabs>
        <w:suppressAutoHyphens/>
        <w:jc w:val="center"/>
        <w:rPr>
          <w:rFonts w:ascii="Cambria" w:hAnsi="Cambria"/>
          <w:sz w:val="18"/>
          <w:szCs w:val="22"/>
          <w:lang w:val="es-ES_tradnl"/>
        </w:rPr>
      </w:pPr>
    </w:p>
    <w:p w14:paraId="7181FC42" w14:textId="77777777" w:rsidR="00A50FCF" w:rsidRPr="00603FAB" w:rsidRDefault="00A50FCF" w:rsidP="00603FAB">
      <w:pPr>
        <w:tabs>
          <w:tab w:val="center" w:pos="5400"/>
        </w:tabs>
        <w:suppressAutoHyphens/>
        <w:jc w:val="center"/>
        <w:rPr>
          <w:rFonts w:ascii="Cambria" w:hAnsi="Cambria"/>
          <w:sz w:val="18"/>
          <w:szCs w:val="22"/>
          <w:lang w:val="es-ES_tradnl"/>
        </w:rPr>
      </w:pPr>
    </w:p>
    <w:p w14:paraId="22B7604C" w14:textId="77777777" w:rsidR="00A50FCF" w:rsidRPr="00603FAB" w:rsidRDefault="00A50FCF" w:rsidP="00603FAB">
      <w:pPr>
        <w:tabs>
          <w:tab w:val="center" w:pos="5400"/>
        </w:tabs>
        <w:suppressAutoHyphens/>
        <w:jc w:val="center"/>
        <w:rPr>
          <w:rFonts w:ascii="Cambria" w:hAnsi="Cambria"/>
          <w:sz w:val="18"/>
          <w:szCs w:val="22"/>
          <w:lang w:val="es-ES_tradnl"/>
        </w:rPr>
      </w:pPr>
    </w:p>
    <w:p w14:paraId="6FF601DF" w14:textId="77777777" w:rsidR="00A50FCF" w:rsidRPr="00603FAB" w:rsidRDefault="00A50FCF" w:rsidP="00603FAB">
      <w:pPr>
        <w:tabs>
          <w:tab w:val="center" w:pos="5400"/>
        </w:tabs>
        <w:suppressAutoHyphens/>
        <w:jc w:val="center"/>
        <w:rPr>
          <w:rFonts w:ascii="Cambria" w:hAnsi="Cambria"/>
          <w:sz w:val="18"/>
          <w:szCs w:val="22"/>
          <w:lang w:val="es-ES_tradnl"/>
        </w:rPr>
      </w:pPr>
    </w:p>
    <w:p w14:paraId="4BB2C60A" w14:textId="77777777" w:rsidR="00A50FCF" w:rsidRPr="00603FAB" w:rsidRDefault="00A50FCF" w:rsidP="00603FAB">
      <w:pPr>
        <w:tabs>
          <w:tab w:val="center" w:pos="5400"/>
        </w:tabs>
        <w:suppressAutoHyphens/>
        <w:jc w:val="center"/>
        <w:rPr>
          <w:rFonts w:ascii="Cambria" w:hAnsi="Cambria"/>
          <w:sz w:val="18"/>
          <w:szCs w:val="22"/>
          <w:lang w:val="es-ES_tradnl"/>
        </w:rPr>
      </w:pPr>
    </w:p>
    <w:p w14:paraId="24645B8E" w14:textId="77777777" w:rsidR="00A50FCF" w:rsidRPr="00603FAB" w:rsidRDefault="00A50FCF" w:rsidP="00603FAB">
      <w:pPr>
        <w:tabs>
          <w:tab w:val="center" w:pos="5400"/>
        </w:tabs>
        <w:suppressAutoHyphens/>
        <w:jc w:val="center"/>
        <w:rPr>
          <w:rFonts w:ascii="Cambria" w:hAnsi="Cambria"/>
          <w:sz w:val="18"/>
          <w:szCs w:val="22"/>
          <w:lang w:val="es-ES_tradnl"/>
        </w:rPr>
      </w:pPr>
    </w:p>
    <w:p w14:paraId="39191BF8" w14:textId="77777777" w:rsidR="00A50FCF" w:rsidRPr="00603FAB" w:rsidRDefault="00A50FCF" w:rsidP="00603FAB">
      <w:pPr>
        <w:tabs>
          <w:tab w:val="center" w:pos="5400"/>
        </w:tabs>
        <w:suppressAutoHyphens/>
        <w:jc w:val="center"/>
        <w:rPr>
          <w:rFonts w:ascii="Cambria" w:hAnsi="Cambria"/>
          <w:sz w:val="18"/>
          <w:szCs w:val="22"/>
          <w:lang w:val="es-ES_tradnl"/>
        </w:rPr>
      </w:pPr>
    </w:p>
    <w:p w14:paraId="1352DA94" w14:textId="77777777" w:rsidR="00A50FCF" w:rsidRPr="00603FAB" w:rsidRDefault="00A50FCF" w:rsidP="00603FAB">
      <w:pPr>
        <w:tabs>
          <w:tab w:val="center" w:pos="5400"/>
        </w:tabs>
        <w:suppressAutoHyphens/>
        <w:jc w:val="center"/>
        <w:rPr>
          <w:rFonts w:ascii="Cambria" w:hAnsi="Cambria"/>
          <w:sz w:val="18"/>
          <w:szCs w:val="22"/>
          <w:lang w:val="es-ES_tradnl"/>
        </w:rPr>
      </w:pPr>
    </w:p>
    <w:p w14:paraId="6C981F4D" w14:textId="77777777" w:rsidR="00A50FCF" w:rsidRPr="00603FAB" w:rsidRDefault="00A50FCF" w:rsidP="632195B6">
      <w:pPr>
        <w:tabs>
          <w:tab w:val="center" w:pos="5400"/>
        </w:tabs>
        <w:suppressAutoHyphens/>
        <w:jc w:val="center"/>
        <w:rPr>
          <w:rFonts w:ascii="Cambria" w:hAnsi="Cambria"/>
          <w:sz w:val="18"/>
          <w:szCs w:val="18"/>
          <w:lang w:val="es-ES"/>
        </w:rPr>
      </w:pPr>
    </w:p>
    <w:p w14:paraId="22F5CE60" w14:textId="77777777" w:rsidR="00A50FCF" w:rsidRPr="00603FAB" w:rsidRDefault="0090270B" w:rsidP="00603FAB">
      <w:pPr>
        <w:tabs>
          <w:tab w:val="center" w:pos="5400"/>
        </w:tabs>
        <w:suppressAutoHyphens/>
        <w:jc w:val="center"/>
        <w:rPr>
          <w:rFonts w:ascii="Cambria" w:hAnsi="Cambria"/>
          <w:sz w:val="18"/>
          <w:szCs w:val="22"/>
          <w:lang w:val="es-ES_tradnl"/>
        </w:rPr>
      </w:pPr>
      <w:r w:rsidRPr="00603FAB">
        <w:rPr>
          <w:rFonts w:ascii="Cambria" w:hAnsi="Cambria"/>
          <w:noProof/>
          <w:sz w:val="22"/>
          <w:szCs w:val="22"/>
        </w:rPr>
        <mc:AlternateContent>
          <mc:Choice Requires="wps">
            <w:drawing>
              <wp:anchor distT="0" distB="0" distL="114300" distR="114300" simplePos="0" relativeHeight="251670528" behindDoc="0" locked="0" layoutInCell="1" allowOverlap="1" wp14:anchorId="31B7E9F9" wp14:editId="7797BC7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BEC24" w14:textId="0C53460B" w:rsidR="008D0786" w:rsidRPr="007A5817" w:rsidRDefault="00BE2AE8" w:rsidP="00BE2AE8">
                            <w:pPr>
                              <w:tabs>
                                <w:tab w:val="center" w:pos="5400"/>
                              </w:tabs>
                              <w:suppressAutoHyphens/>
                              <w:spacing w:before="60"/>
                              <w:rPr>
                                <w:rFonts w:asciiTheme="minorHAnsi" w:hAnsiTheme="minorHAnsi" w:cs="Univers"/>
                                <w:color w:val="0D0D0D" w:themeColor="text1" w:themeTint="F2"/>
                                <w:sz w:val="20"/>
                                <w:szCs w:val="20"/>
                                <w:lang w:val="es-ES"/>
                              </w:rPr>
                            </w:pPr>
                            <w:r w:rsidRPr="004F5938">
                              <w:rPr>
                                <w:rFonts w:asciiTheme="majorHAnsi" w:hAnsiTheme="majorHAnsi"/>
                                <w:color w:val="0D0D0D" w:themeColor="text1" w:themeTint="F2"/>
                                <w:sz w:val="18"/>
                                <w:szCs w:val="22"/>
                                <w:lang w:val="es-ES"/>
                              </w:rPr>
                              <w:t xml:space="preserve">Aprobado electrónicamente por la Comisión el </w:t>
                            </w:r>
                            <w:r w:rsidR="00C62791">
                              <w:rPr>
                                <w:rFonts w:asciiTheme="majorHAnsi" w:hAnsiTheme="majorHAnsi"/>
                                <w:color w:val="0D0D0D" w:themeColor="text1" w:themeTint="F2"/>
                                <w:sz w:val="18"/>
                                <w:szCs w:val="22"/>
                                <w:lang w:val="es-ES"/>
                              </w:rPr>
                              <w:t>25</w:t>
                            </w:r>
                            <w:r w:rsidRPr="004F5938">
                              <w:rPr>
                                <w:rFonts w:asciiTheme="majorHAnsi" w:hAnsiTheme="majorHAnsi"/>
                                <w:color w:val="0D0D0D" w:themeColor="text1" w:themeTint="F2"/>
                                <w:sz w:val="18"/>
                                <w:szCs w:val="22"/>
                                <w:lang w:val="es-ES"/>
                              </w:rPr>
                              <w:t xml:space="preserve"> de </w:t>
                            </w:r>
                            <w:r w:rsidR="00C62791">
                              <w:rPr>
                                <w:rFonts w:asciiTheme="majorHAnsi" w:hAnsiTheme="majorHAnsi"/>
                                <w:color w:val="0D0D0D" w:themeColor="text1" w:themeTint="F2"/>
                                <w:sz w:val="18"/>
                                <w:szCs w:val="22"/>
                                <w:lang w:val="es-ES"/>
                              </w:rPr>
                              <w:t>julio</w:t>
                            </w:r>
                            <w:r w:rsidRPr="004F5938">
                              <w:rPr>
                                <w:rFonts w:asciiTheme="majorHAnsi" w:hAnsiTheme="majorHAnsi"/>
                                <w:color w:val="0D0D0D" w:themeColor="text1" w:themeTint="F2"/>
                                <w:sz w:val="18"/>
                                <w:szCs w:val="22"/>
                                <w:lang w:val="es-ES"/>
                              </w:rPr>
                              <w:t xml:space="preserve"> d</w:t>
                            </w:r>
                            <w:r w:rsidRPr="00C62791">
                              <w:rPr>
                                <w:rFonts w:asciiTheme="majorHAnsi" w:hAnsiTheme="majorHAnsi"/>
                                <w:color w:val="0D0D0D" w:themeColor="text1" w:themeTint="F2"/>
                                <w:sz w:val="18"/>
                                <w:szCs w:val="22"/>
                                <w:lang w:val="es-ES"/>
                              </w:rPr>
                              <w:t>e 202</w:t>
                            </w:r>
                            <w:r w:rsidR="008115E1" w:rsidRPr="00C62791">
                              <w:rPr>
                                <w:rFonts w:asciiTheme="majorHAnsi" w:hAnsiTheme="majorHAnsi"/>
                                <w:color w:val="0D0D0D" w:themeColor="text1" w:themeTint="F2"/>
                                <w:sz w:val="18"/>
                                <w:szCs w:val="22"/>
                                <w:lang w:val="es-ES"/>
                              </w:rPr>
                              <w:t>2</w:t>
                            </w:r>
                            <w:r w:rsidR="008A5C45">
                              <w:rPr>
                                <w:rFonts w:asciiTheme="majorHAnsi" w:hAnsiTheme="majorHAnsi"/>
                                <w:color w:val="0D0D0D" w:themeColor="text1" w:themeTint="F2"/>
                                <w:sz w:val="18"/>
                                <w:szCs w:val="22"/>
                                <w:lang w:val="es-ES"/>
                              </w:rPr>
                              <w:t>.</w:t>
                            </w:r>
                          </w:p>
                          <w:p w14:paraId="67EF15D0" w14:textId="77777777" w:rsidR="008D0786" w:rsidRPr="00167A34" w:rsidRDefault="008D078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7E9F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98BEC24" w14:textId="0C53460B" w:rsidR="008D0786" w:rsidRPr="007A5817" w:rsidRDefault="00BE2AE8" w:rsidP="00BE2AE8">
                      <w:pPr>
                        <w:tabs>
                          <w:tab w:val="center" w:pos="5400"/>
                        </w:tabs>
                        <w:suppressAutoHyphens/>
                        <w:spacing w:before="60"/>
                        <w:rPr>
                          <w:rFonts w:asciiTheme="minorHAnsi" w:hAnsiTheme="minorHAnsi" w:cs="Univers"/>
                          <w:color w:val="0D0D0D" w:themeColor="text1" w:themeTint="F2"/>
                          <w:sz w:val="20"/>
                          <w:szCs w:val="20"/>
                          <w:lang w:val="es-ES"/>
                        </w:rPr>
                      </w:pPr>
                      <w:r w:rsidRPr="004F5938">
                        <w:rPr>
                          <w:rFonts w:asciiTheme="majorHAnsi" w:hAnsiTheme="majorHAnsi"/>
                          <w:color w:val="0D0D0D" w:themeColor="text1" w:themeTint="F2"/>
                          <w:sz w:val="18"/>
                          <w:szCs w:val="22"/>
                          <w:lang w:val="es-ES"/>
                        </w:rPr>
                        <w:t xml:space="preserve">Aprobado electrónicamente por la Comisión el </w:t>
                      </w:r>
                      <w:r w:rsidR="00C62791">
                        <w:rPr>
                          <w:rFonts w:asciiTheme="majorHAnsi" w:hAnsiTheme="majorHAnsi"/>
                          <w:color w:val="0D0D0D" w:themeColor="text1" w:themeTint="F2"/>
                          <w:sz w:val="18"/>
                          <w:szCs w:val="22"/>
                          <w:lang w:val="es-ES"/>
                        </w:rPr>
                        <w:t>25</w:t>
                      </w:r>
                      <w:r w:rsidRPr="004F5938">
                        <w:rPr>
                          <w:rFonts w:asciiTheme="majorHAnsi" w:hAnsiTheme="majorHAnsi"/>
                          <w:color w:val="0D0D0D" w:themeColor="text1" w:themeTint="F2"/>
                          <w:sz w:val="18"/>
                          <w:szCs w:val="22"/>
                          <w:lang w:val="es-ES"/>
                        </w:rPr>
                        <w:t xml:space="preserve"> de </w:t>
                      </w:r>
                      <w:r w:rsidR="00C62791">
                        <w:rPr>
                          <w:rFonts w:asciiTheme="majorHAnsi" w:hAnsiTheme="majorHAnsi"/>
                          <w:color w:val="0D0D0D" w:themeColor="text1" w:themeTint="F2"/>
                          <w:sz w:val="18"/>
                          <w:szCs w:val="22"/>
                          <w:lang w:val="es-ES"/>
                        </w:rPr>
                        <w:t>julio</w:t>
                      </w:r>
                      <w:r w:rsidRPr="004F5938">
                        <w:rPr>
                          <w:rFonts w:asciiTheme="majorHAnsi" w:hAnsiTheme="majorHAnsi"/>
                          <w:color w:val="0D0D0D" w:themeColor="text1" w:themeTint="F2"/>
                          <w:sz w:val="18"/>
                          <w:szCs w:val="22"/>
                          <w:lang w:val="es-ES"/>
                        </w:rPr>
                        <w:t xml:space="preserve"> d</w:t>
                      </w:r>
                      <w:r w:rsidRPr="00C62791">
                        <w:rPr>
                          <w:rFonts w:asciiTheme="majorHAnsi" w:hAnsiTheme="majorHAnsi"/>
                          <w:color w:val="0D0D0D" w:themeColor="text1" w:themeTint="F2"/>
                          <w:sz w:val="18"/>
                          <w:szCs w:val="22"/>
                          <w:lang w:val="es-ES"/>
                        </w:rPr>
                        <w:t>e 202</w:t>
                      </w:r>
                      <w:r w:rsidR="008115E1" w:rsidRPr="00C62791">
                        <w:rPr>
                          <w:rFonts w:asciiTheme="majorHAnsi" w:hAnsiTheme="majorHAnsi"/>
                          <w:color w:val="0D0D0D" w:themeColor="text1" w:themeTint="F2"/>
                          <w:sz w:val="18"/>
                          <w:szCs w:val="22"/>
                          <w:lang w:val="es-ES"/>
                        </w:rPr>
                        <w:t>2</w:t>
                      </w:r>
                      <w:r w:rsidR="008A5C45">
                        <w:rPr>
                          <w:rFonts w:asciiTheme="majorHAnsi" w:hAnsiTheme="majorHAnsi"/>
                          <w:color w:val="0D0D0D" w:themeColor="text1" w:themeTint="F2"/>
                          <w:sz w:val="18"/>
                          <w:szCs w:val="22"/>
                          <w:lang w:val="es-ES"/>
                        </w:rPr>
                        <w:t>.</w:t>
                      </w:r>
                    </w:p>
                    <w:p w14:paraId="67EF15D0" w14:textId="77777777" w:rsidR="008D0786" w:rsidRPr="00167A34" w:rsidRDefault="008D078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AFB0706" w14:textId="77777777" w:rsidR="00A50FCF" w:rsidRPr="00603FAB" w:rsidRDefault="00A50FCF" w:rsidP="00603FAB">
      <w:pPr>
        <w:tabs>
          <w:tab w:val="center" w:pos="5400"/>
        </w:tabs>
        <w:suppressAutoHyphens/>
        <w:jc w:val="center"/>
        <w:rPr>
          <w:rFonts w:ascii="Cambria" w:hAnsi="Cambria"/>
          <w:sz w:val="18"/>
          <w:szCs w:val="22"/>
          <w:lang w:val="es-ES_tradnl"/>
        </w:rPr>
      </w:pPr>
    </w:p>
    <w:p w14:paraId="1B495C54" w14:textId="77777777" w:rsidR="00A50FCF" w:rsidRPr="00603FAB" w:rsidRDefault="00A50FCF" w:rsidP="00603FAB">
      <w:pPr>
        <w:tabs>
          <w:tab w:val="center" w:pos="5400"/>
        </w:tabs>
        <w:suppressAutoHyphens/>
        <w:jc w:val="center"/>
        <w:rPr>
          <w:rFonts w:ascii="Cambria" w:hAnsi="Cambria"/>
          <w:sz w:val="18"/>
          <w:szCs w:val="22"/>
          <w:lang w:val="es-ES_tradnl"/>
        </w:rPr>
      </w:pPr>
    </w:p>
    <w:p w14:paraId="6867D29D" w14:textId="77777777" w:rsidR="00A50FCF" w:rsidRPr="00603FAB" w:rsidRDefault="00A50FCF" w:rsidP="00603FAB">
      <w:pPr>
        <w:tabs>
          <w:tab w:val="center" w:pos="5400"/>
        </w:tabs>
        <w:suppressAutoHyphens/>
        <w:jc w:val="center"/>
        <w:rPr>
          <w:rFonts w:ascii="Cambria" w:hAnsi="Cambria"/>
          <w:sz w:val="18"/>
          <w:szCs w:val="22"/>
          <w:lang w:val="es-ES_tradnl"/>
        </w:rPr>
      </w:pPr>
    </w:p>
    <w:p w14:paraId="7207B18A" w14:textId="77777777" w:rsidR="00A50FCF" w:rsidRPr="00603FAB" w:rsidRDefault="00A50FCF" w:rsidP="632195B6">
      <w:pPr>
        <w:tabs>
          <w:tab w:val="center" w:pos="5400"/>
        </w:tabs>
        <w:suppressAutoHyphens/>
        <w:jc w:val="center"/>
        <w:rPr>
          <w:rFonts w:ascii="Cambria" w:hAnsi="Cambria"/>
          <w:sz w:val="18"/>
          <w:szCs w:val="18"/>
          <w:lang w:val="es-ES"/>
        </w:rPr>
      </w:pPr>
    </w:p>
    <w:p w14:paraId="2C32F98A" w14:textId="77777777" w:rsidR="00A50FCF" w:rsidRPr="00603FAB" w:rsidRDefault="0090270B" w:rsidP="00603FAB">
      <w:pPr>
        <w:tabs>
          <w:tab w:val="center" w:pos="5400"/>
        </w:tabs>
        <w:suppressAutoHyphens/>
        <w:jc w:val="center"/>
        <w:rPr>
          <w:rFonts w:ascii="Cambria" w:hAnsi="Cambria"/>
          <w:sz w:val="18"/>
          <w:szCs w:val="22"/>
          <w:lang w:val="es-ES_tradnl"/>
        </w:rPr>
      </w:pPr>
      <w:r w:rsidRPr="00603FAB">
        <w:rPr>
          <w:rFonts w:ascii="Cambria" w:hAnsi="Cambria"/>
          <w:noProof/>
          <w:sz w:val="18"/>
          <w:szCs w:val="22"/>
        </w:rPr>
        <mc:AlternateContent>
          <mc:Choice Requires="wps">
            <w:drawing>
              <wp:anchor distT="0" distB="0" distL="114300" distR="114300" simplePos="0" relativeHeight="251678720" behindDoc="0" locked="0" layoutInCell="1" allowOverlap="1" wp14:anchorId="1326E8BF" wp14:editId="56BB991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A8D22" w14:textId="1AAF994E" w:rsidR="008D0786" w:rsidRPr="009A2BD2" w:rsidRDefault="0098239F" w:rsidP="00113F73">
                            <w:pPr>
                              <w:spacing w:line="276" w:lineRule="auto"/>
                              <w:rPr>
                                <w:rFonts w:asciiTheme="majorHAnsi" w:hAnsiTheme="majorHAnsi"/>
                                <w:bCs/>
                                <w:color w:val="595959" w:themeColor="text1" w:themeTint="A6"/>
                                <w:sz w:val="18"/>
                                <w:szCs w:val="18"/>
                                <w:lang w:val="es-AR"/>
                              </w:rPr>
                            </w:pPr>
                            <w:r w:rsidRPr="009A2BD2">
                              <w:rPr>
                                <w:rFonts w:asciiTheme="majorHAnsi" w:hAnsiTheme="majorHAnsi"/>
                                <w:bCs/>
                                <w:color w:val="595959" w:themeColor="text1" w:themeTint="A6"/>
                                <w:sz w:val="18"/>
                                <w:szCs w:val="18"/>
                                <w:lang w:val="pt-BR"/>
                              </w:rPr>
                              <w:t xml:space="preserve">Citar como: CIDH, </w:t>
                            </w:r>
                            <w:r w:rsidRPr="004F5938">
                              <w:rPr>
                                <w:rFonts w:asciiTheme="majorHAnsi" w:hAnsiTheme="majorHAnsi"/>
                                <w:bCs/>
                                <w:color w:val="595959" w:themeColor="text1" w:themeTint="A6"/>
                                <w:sz w:val="18"/>
                                <w:szCs w:val="18"/>
                                <w:lang w:val="pt-BR"/>
                              </w:rPr>
                              <w:t xml:space="preserve">Informe </w:t>
                            </w:r>
                            <w:r w:rsidRPr="00C62791">
                              <w:rPr>
                                <w:rFonts w:asciiTheme="majorHAnsi" w:hAnsiTheme="majorHAnsi"/>
                                <w:bCs/>
                                <w:color w:val="595959" w:themeColor="text1" w:themeTint="A6"/>
                                <w:sz w:val="18"/>
                                <w:szCs w:val="18"/>
                                <w:lang w:val="pt-BR"/>
                              </w:rPr>
                              <w:t xml:space="preserve">No. </w:t>
                            </w:r>
                            <w:r w:rsidR="00C62791" w:rsidRPr="00C62791">
                              <w:rPr>
                                <w:rFonts w:asciiTheme="majorHAnsi" w:hAnsiTheme="majorHAnsi"/>
                                <w:bCs/>
                                <w:color w:val="595959" w:themeColor="text1" w:themeTint="A6"/>
                                <w:sz w:val="18"/>
                                <w:szCs w:val="18"/>
                                <w:lang w:val="pt-BR"/>
                              </w:rPr>
                              <w:t>168</w:t>
                            </w:r>
                            <w:r w:rsidRPr="00C62791">
                              <w:rPr>
                                <w:rFonts w:asciiTheme="majorHAnsi" w:hAnsiTheme="majorHAnsi"/>
                                <w:bCs/>
                                <w:color w:val="595959" w:themeColor="text1" w:themeTint="A6"/>
                                <w:sz w:val="18"/>
                                <w:szCs w:val="18"/>
                                <w:lang w:val="pt-BR"/>
                              </w:rPr>
                              <w:t>/202</w:t>
                            </w:r>
                            <w:r w:rsidR="008115E1" w:rsidRPr="00C62791">
                              <w:rPr>
                                <w:rFonts w:asciiTheme="majorHAnsi" w:hAnsiTheme="majorHAnsi"/>
                                <w:bCs/>
                                <w:color w:val="595959" w:themeColor="text1" w:themeTint="A6"/>
                                <w:sz w:val="18"/>
                                <w:szCs w:val="18"/>
                                <w:lang w:val="pt-BR"/>
                              </w:rPr>
                              <w:t>2</w:t>
                            </w:r>
                            <w:r w:rsidR="00146FF5">
                              <w:rPr>
                                <w:rFonts w:asciiTheme="majorHAnsi" w:hAnsiTheme="majorHAnsi"/>
                                <w:bCs/>
                                <w:color w:val="595959" w:themeColor="text1" w:themeTint="A6"/>
                                <w:sz w:val="18"/>
                                <w:szCs w:val="18"/>
                                <w:lang w:val="pt-BR"/>
                              </w:rPr>
                              <w:t>.</w:t>
                            </w:r>
                            <w:r w:rsidRPr="00C62791">
                              <w:rPr>
                                <w:rFonts w:asciiTheme="majorHAnsi" w:hAnsiTheme="majorHAnsi"/>
                                <w:bCs/>
                                <w:color w:val="595959" w:themeColor="text1" w:themeTint="A6"/>
                                <w:sz w:val="18"/>
                                <w:szCs w:val="18"/>
                                <w:lang w:val="pt-BR"/>
                              </w:rPr>
                              <w:t xml:space="preserve"> </w:t>
                            </w:r>
                            <w:r w:rsidRPr="003D4699">
                              <w:rPr>
                                <w:rFonts w:asciiTheme="majorHAnsi" w:hAnsiTheme="majorHAnsi"/>
                                <w:bCs/>
                                <w:color w:val="595959" w:themeColor="text1" w:themeTint="A6"/>
                                <w:sz w:val="18"/>
                                <w:szCs w:val="18"/>
                                <w:lang w:val="es-AR"/>
                              </w:rPr>
                              <w:t xml:space="preserve">Caso 12.289. </w:t>
                            </w:r>
                            <w:r w:rsidRPr="00C62791">
                              <w:rPr>
                                <w:rFonts w:asciiTheme="majorHAnsi" w:hAnsiTheme="majorHAnsi"/>
                                <w:bCs/>
                                <w:color w:val="595959" w:themeColor="text1" w:themeTint="A6"/>
                                <w:sz w:val="18"/>
                                <w:szCs w:val="18"/>
                                <w:lang w:val="es-AR"/>
                              </w:rPr>
                              <w:t xml:space="preserve">Solución Amistosa. Guillermo Santiago Zaldivar. </w:t>
                            </w:r>
                            <w:r w:rsidRPr="00C62791">
                              <w:rPr>
                                <w:rFonts w:asciiTheme="majorHAnsi" w:hAnsiTheme="majorHAnsi"/>
                                <w:bCs/>
                                <w:color w:val="595959" w:themeColor="text1" w:themeTint="A6"/>
                                <w:sz w:val="18"/>
                                <w:szCs w:val="18"/>
                                <w:lang w:val="pt-BR"/>
                              </w:rPr>
                              <w:t xml:space="preserve">Argentina. </w:t>
                            </w:r>
                            <w:r w:rsidR="00C62791" w:rsidRPr="00C62791">
                              <w:rPr>
                                <w:rFonts w:asciiTheme="majorHAnsi" w:hAnsiTheme="majorHAnsi"/>
                                <w:bCs/>
                                <w:color w:val="595959" w:themeColor="text1" w:themeTint="A6"/>
                                <w:sz w:val="18"/>
                                <w:szCs w:val="18"/>
                                <w:lang w:val="pt-BR"/>
                              </w:rPr>
                              <w:t>25</w:t>
                            </w:r>
                            <w:r w:rsidRPr="00C62791">
                              <w:rPr>
                                <w:rFonts w:asciiTheme="majorHAnsi" w:hAnsiTheme="majorHAnsi"/>
                                <w:bCs/>
                                <w:color w:val="595959" w:themeColor="text1" w:themeTint="A6"/>
                                <w:sz w:val="18"/>
                                <w:szCs w:val="18"/>
                                <w:lang w:val="pt-BR"/>
                              </w:rPr>
                              <w:t xml:space="preserve"> de </w:t>
                            </w:r>
                            <w:r w:rsidR="00C62791" w:rsidRPr="00C62791">
                              <w:rPr>
                                <w:rFonts w:asciiTheme="majorHAnsi" w:hAnsiTheme="majorHAnsi"/>
                                <w:bCs/>
                                <w:color w:val="595959" w:themeColor="text1" w:themeTint="A6"/>
                                <w:sz w:val="18"/>
                                <w:szCs w:val="18"/>
                                <w:lang w:val="pt-BR"/>
                              </w:rPr>
                              <w:t>julio</w:t>
                            </w:r>
                            <w:r w:rsidRPr="00C62791">
                              <w:rPr>
                                <w:rFonts w:asciiTheme="majorHAnsi" w:hAnsiTheme="majorHAnsi"/>
                                <w:bCs/>
                                <w:color w:val="595959" w:themeColor="text1" w:themeTint="A6"/>
                                <w:sz w:val="18"/>
                                <w:szCs w:val="18"/>
                                <w:lang w:val="pt-BR"/>
                              </w:rPr>
                              <w:t xml:space="preserve"> de 202</w:t>
                            </w:r>
                            <w:r w:rsidR="008115E1" w:rsidRPr="00C62791">
                              <w:rPr>
                                <w:rFonts w:asciiTheme="majorHAnsi" w:hAnsiTheme="majorHAnsi"/>
                                <w:bCs/>
                                <w:color w:val="595959" w:themeColor="text1" w:themeTint="A6"/>
                                <w:sz w:val="18"/>
                                <w:szCs w:val="18"/>
                                <w:lang w:val="pt-BR"/>
                              </w:rPr>
                              <w:t>2</w:t>
                            </w:r>
                            <w:r w:rsidRPr="00C62791">
                              <w:rPr>
                                <w:rFonts w:asciiTheme="majorHAnsi" w:hAnsiTheme="majorHAnsi"/>
                                <w:bCs/>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6E8B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0CA8D22" w14:textId="1AAF994E" w:rsidR="008D0786" w:rsidRPr="009A2BD2" w:rsidRDefault="0098239F" w:rsidP="00113F73">
                      <w:pPr>
                        <w:spacing w:line="276" w:lineRule="auto"/>
                        <w:rPr>
                          <w:rFonts w:asciiTheme="majorHAnsi" w:hAnsiTheme="majorHAnsi"/>
                          <w:bCs/>
                          <w:color w:val="595959" w:themeColor="text1" w:themeTint="A6"/>
                          <w:sz w:val="18"/>
                          <w:szCs w:val="18"/>
                          <w:lang w:val="es-AR"/>
                        </w:rPr>
                      </w:pPr>
                      <w:r w:rsidRPr="009A2BD2">
                        <w:rPr>
                          <w:rFonts w:asciiTheme="majorHAnsi" w:hAnsiTheme="majorHAnsi"/>
                          <w:bCs/>
                          <w:color w:val="595959" w:themeColor="text1" w:themeTint="A6"/>
                          <w:sz w:val="18"/>
                          <w:szCs w:val="18"/>
                          <w:lang w:val="pt-BR"/>
                        </w:rPr>
                        <w:t xml:space="preserve">Citar como: CIDH, </w:t>
                      </w:r>
                      <w:r w:rsidRPr="004F5938">
                        <w:rPr>
                          <w:rFonts w:asciiTheme="majorHAnsi" w:hAnsiTheme="majorHAnsi"/>
                          <w:bCs/>
                          <w:color w:val="595959" w:themeColor="text1" w:themeTint="A6"/>
                          <w:sz w:val="18"/>
                          <w:szCs w:val="18"/>
                          <w:lang w:val="pt-BR"/>
                        </w:rPr>
                        <w:t xml:space="preserve">Informe </w:t>
                      </w:r>
                      <w:r w:rsidRPr="00C62791">
                        <w:rPr>
                          <w:rFonts w:asciiTheme="majorHAnsi" w:hAnsiTheme="majorHAnsi"/>
                          <w:bCs/>
                          <w:color w:val="595959" w:themeColor="text1" w:themeTint="A6"/>
                          <w:sz w:val="18"/>
                          <w:szCs w:val="18"/>
                          <w:lang w:val="pt-BR"/>
                        </w:rPr>
                        <w:t xml:space="preserve">No. </w:t>
                      </w:r>
                      <w:r w:rsidR="00C62791" w:rsidRPr="00C62791">
                        <w:rPr>
                          <w:rFonts w:asciiTheme="majorHAnsi" w:hAnsiTheme="majorHAnsi"/>
                          <w:bCs/>
                          <w:color w:val="595959" w:themeColor="text1" w:themeTint="A6"/>
                          <w:sz w:val="18"/>
                          <w:szCs w:val="18"/>
                          <w:lang w:val="pt-BR"/>
                        </w:rPr>
                        <w:t>168</w:t>
                      </w:r>
                      <w:r w:rsidRPr="00C62791">
                        <w:rPr>
                          <w:rFonts w:asciiTheme="majorHAnsi" w:hAnsiTheme="majorHAnsi"/>
                          <w:bCs/>
                          <w:color w:val="595959" w:themeColor="text1" w:themeTint="A6"/>
                          <w:sz w:val="18"/>
                          <w:szCs w:val="18"/>
                          <w:lang w:val="pt-BR"/>
                        </w:rPr>
                        <w:t>/202</w:t>
                      </w:r>
                      <w:r w:rsidR="008115E1" w:rsidRPr="00C62791">
                        <w:rPr>
                          <w:rFonts w:asciiTheme="majorHAnsi" w:hAnsiTheme="majorHAnsi"/>
                          <w:bCs/>
                          <w:color w:val="595959" w:themeColor="text1" w:themeTint="A6"/>
                          <w:sz w:val="18"/>
                          <w:szCs w:val="18"/>
                          <w:lang w:val="pt-BR"/>
                        </w:rPr>
                        <w:t>2</w:t>
                      </w:r>
                      <w:r w:rsidR="00146FF5">
                        <w:rPr>
                          <w:rFonts w:asciiTheme="majorHAnsi" w:hAnsiTheme="majorHAnsi"/>
                          <w:bCs/>
                          <w:color w:val="595959" w:themeColor="text1" w:themeTint="A6"/>
                          <w:sz w:val="18"/>
                          <w:szCs w:val="18"/>
                          <w:lang w:val="pt-BR"/>
                        </w:rPr>
                        <w:t>.</w:t>
                      </w:r>
                      <w:r w:rsidRPr="00C62791">
                        <w:rPr>
                          <w:rFonts w:asciiTheme="majorHAnsi" w:hAnsiTheme="majorHAnsi"/>
                          <w:bCs/>
                          <w:color w:val="595959" w:themeColor="text1" w:themeTint="A6"/>
                          <w:sz w:val="18"/>
                          <w:szCs w:val="18"/>
                          <w:lang w:val="pt-BR"/>
                        </w:rPr>
                        <w:t xml:space="preserve"> </w:t>
                      </w:r>
                      <w:r w:rsidRPr="003D4699">
                        <w:rPr>
                          <w:rFonts w:asciiTheme="majorHAnsi" w:hAnsiTheme="majorHAnsi"/>
                          <w:bCs/>
                          <w:color w:val="595959" w:themeColor="text1" w:themeTint="A6"/>
                          <w:sz w:val="18"/>
                          <w:szCs w:val="18"/>
                          <w:lang w:val="es-AR"/>
                        </w:rPr>
                        <w:t xml:space="preserve">Caso 12.289. </w:t>
                      </w:r>
                      <w:r w:rsidRPr="00C62791">
                        <w:rPr>
                          <w:rFonts w:asciiTheme="majorHAnsi" w:hAnsiTheme="majorHAnsi"/>
                          <w:bCs/>
                          <w:color w:val="595959" w:themeColor="text1" w:themeTint="A6"/>
                          <w:sz w:val="18"/>
                          <w:szCs w:val="18"/>
                          <w:lang w:val="es-AR"/>
                        </w:rPr>
                        <w:t xml:space="preserve">Solución Amistosa. Guillermo Santiago Zaldivar. </w:t>
                      </w:r>
                      <w:r w:rsidRPr="00C62791">
                        <w:rPr>
                          <w:rFonts w:asciiTheme="majorHAnsi" w:hAnsiTheme="majorHAnsi"/>
                          <w:bCs/>
                          <w:color w:val="595959" w:themeColor="text1" w:themeTint="A6"/>
                          <w:sz w:val="18"/>
                          <w:szCs w:val="18"/>
                          <w:lang w:val="pt-BR"/>
                        </w:rPr>
                        <w:t xml:space="preserve">Argentina. </w:t>
                      </w:r>
                      <w:r w:rsidR="00C62791" w:rsidRPr="00C62791">
                        <w:rPr>
                          <w:rFonts w:asciiTheme="majorHAnsi" w:hAnsiTheme="majorHAnsi"/>
                          <w:bCs/>
                          <w:color w:val="595959" w:themeColor="text1" w:themeTint="A6"/>
                          <w:sz w:val="18"/>
                          <w:szCs w:val="18"/>
                          <w:lang w:val="pt-BR"/>
                        </w:rPr>
                        <w:t>25</w:t>
                      </w:r>
                      <w:r w:rsidRPr="00C62791">
                        <w:rPr>
                          <w:rFonts w:asciiTheme="majorHAnsi" w:hAnsiTheme="majorHAnsi"/>
                          <w:bCs/>
                          <w:color w:val="595959" w:themeColor="text1" w:themeTint="A6"/>
                          <w:sz w:val="18"/>
                          <w:szCs w:val="18"/>
                          <w:lang w:val="pt-BR"/>
                        </w:rPr>
                        <w:t xml:space="preserve"> de </w:t>
                      </w:r>
                      <w:r w:rsidR="00C62791" w:rsidRPr="00C62791">
                        <w:rPr>
                          <w:rFonts w:asciiTheme="majorHAnsi" w:hAnsiTheme="majorHAnsi"/>
                          <w:bCs/>
                          <w:color w:val="595959" w:themeColor="text1" w:themeTint="A6"/>
                          <w:sz w:val="18"/>
                          <w:szCs w:val="18"/>
                          <w:lang w:val="pt-BR"/>
                        </w:rPr>
                        <w:t>julio</w:t>
                      </w:r>
                      <w:r w:rsidRPr="00C62791">
                        <w:rPr>
                          <w:rFonts w:asciiTheme="majorHAnsi" w:hAnsiTheme="majorHAnsi"/>
                          <w:bCs/>
                          <w:color w:val="595959" w:themeColor="text1" w:themeTint="A6"/>
                          <w:sz w:val="18"/>
                          <w:szCs w:val="18"/>
                          <w:lang w:val="pt-BR"/>
                        </w:rPr>
                        <w:t xml:space="preserve"> de 202</w:t>
                      </w:r>
                      <w:r w:rsidR="008115E1" w:rsidRPr="00C62791">
                        <w:rPr>
                          <w:rFonts w:asciiTheme="majorHAnsi" w:hAnsiTheme="majorHAnsi"/>
                          <w:bCs/>
                          <w:color w:val="595959" w:themeColor="text1" w:themeTint="A6"/>
                          <w:sz w:val="18"/>
                          <w:szCs w:val="18"/>
                          <w:lang w:val="pt-BR"/>
                        </w:rPr>
                        <w:t>2</w:t>
                      </w:r>
                      <w:r w:rsidRPr="00C62791">
                        <w:rPr>
                          <w:rFonts w:asciiTheme="majorHAnsi" w:hAnsiTheme="majorHAnsi"/>
                          <w:bCs/>
                          <w:color w:val="595959" w:themeColor="text1" w:themeTint="A6"/>
                          <w:sz w:val="18"/>
                          <w:szCs w:val="18"/>
                          <w:lang w:val="pt-BR"/>
                        </w:rPr>
                        <w:t>.</w:t>
                      </w:r>
                    </w:p>
                  </w:txbxContent>
                </v:textbox>
              </v:shape>
            </w:pict>
          </mc:Fallback>
        </mc:AlternateContent>
      </w:r>
    </w:p>
    <w:p w14:paraId="3A9BE718" w14:textId="77777777" w:rsidR="00A50FCF" w:rsidRPr="00603FAB" w:rsidRDefault="00A50FCF" w:rsidP="00603FAB">
      <w:pPr>
        <w:tabs>
          <w:tab w:val="center" w:pos="5400"/>
        </w:tabs>
        <w:suppressAutoHyphens/>
        <w:jc w:val="center"/>
        <w:rPr>
          <w:rFonts w:ascii="Cambria" w:hAnsi="Cambria"/>
          <w:sz w:val="18"/>
          <w:szCs w:val="22"/>
          <w:lang w:val="es-ES_tradnl"/>
        </w:rPr>
      </w:pPr>
    </w:p>
    <w:p w14:paraId="09FD53E5" w14:textId="77777777" w:rsidR="0090270B" w:rsidRPr="00603FAB" w:rsidRDefault="00D306D1" w:rsidP="00603FAB">
      <w:pPr>
        <w:tabs>
          <w:tab w:val="center" w:pos="5400"/>
        </w:tabs>
        <w:suppressAutoHyphens/>
        <w:jc w:val="center"/>
        <w:rPr>
          <w:rFonts w:ascii="Cambria" w:hAnsi="Cambria"/>
          <w:b/>
          <w:sz w:val="20"/>
          <w:lang w:val="es-ES_tradnl"/>
        </w:rPr>
      </w:pPr>
      <w:r w:rsidRPr="00603FAB">
        <w:rPr>
          <w:rFonts w:ascii="Cambria" w:hAnsi="Cambria"/>
          <w:noProof/>
          <w:sz w:val="18"/>
          <w:szCs w:val="22"/>
        </w:rPr>
        <mc:AlternateContent>
          <mc:Choice Requires="wps">
            <w:drawing>
              <wp:anchor distT="0" distB="0" distL="114300" distR="114300" simplePos="0" relativeHeight="251680768" behindDoc="0" locked="0" layoutInCell="1" allowOverlap="1" wp14:anchorId="75EBE50F" wp14:editId="61CFFC97">
                <wp:simplePos x="0" y="0"/>
                <wp:positionH relativeFrom="column">
                  <wp:posOffset>1328468</wp:posOffset>
                </wp:positionH>
                <wp:positionV relativeFrom="paragraph">
                  <wp:posOffset>545274</wp:posOffset>
                </wp:positionV>
                <wp:extent cx="4096385" cy="661946"/>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4096385" cy="6619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1BB06" w14:textId="77777777" w:rsidR="008D0786" w:rsidRPr="00D72DC6" w:rsidRDefault="008D0786" w:rsidP="00F02AD1">
                            <w:pPr>
                              <w:rPr>
                                <w:color w:val="FFFFFF" w:themeColor="background1"/>
                                <w14:textFill>
                                  <w14:noFill/>
                                </w14:textFill>
                              </w:rPr>
                            </w:pPr>
                            <w:r>
                              <w:rPr>
                                <w:noProof/>
                                <w:color w:val="FFFFFF" w:themeColor="background1"/>
                                <w14:textFill>
                                  <w14:noFill/>
                                </w14:textFill>
                              </w:rPr>
                              <w:drawing>
                                <wp:inline distT="0" distB="0" distL="0" distR="0" wp14:anchorId="029F7500" wp14:editId="3A58357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BE50F" id="Text Box 9" o:spid="_x0000_s1031" type="#_x0000_t202" style="position:absolute;left:0;text-align:left;margin-left:104.6pt;margin-top:42.95pt;width:322.55pt;height:5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" fillcolor="white [3201]" stroked="f" strokeweight=".5pt">
                <v:textbox>
                  <w:txbxContent>
                    <w:p w14:paraId="47D1BB06" w14:textId="77777777" w:rsidR="008D0786" w:rsidRPr="00D72DC6" w:rsidRDefault="008D0786" w:rsidP="00F02AD1">
                      <w:pPr>
                        <w:rPr>
                          <w:color w:val="FFFFFF" w:themeColor="background1"/>
                          <w14:textFill>
                            <w14:noFill/>
                          </w14:textFill>
                        </w:rPr>
                      </w:pPr>
                      <w:r>
                        <w:rPr>
                          <w:noProof/>
                          <w:color w:val="FFFFFF" w:themeColor="background1"/>
                          <w14:textFill>
                            <w14:noFill/>
                          </w14:textFill>
                        </w:rPr>
                        <w:drawing>
                          <wp:inline distT="0" distB="0" distL="0" distR="0" wp14:anchorId="029F7500" wp14:editId="3A58357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03FAB">
        <w:rPr>
          <w:rFonts w:ascii="Cambria" w:hAnsi="Cambria"/>
          <w:noProof/>
          <w:sz w:val="22"/>
          <w:szCs w:val="22"/>
        </w:rPr>
        <mc:AlternateContent>
          <mc:Choice Requires="wps">
            <w:drawing>
              <wp:anchor distT="0" distB="0" distL="114300" distR="114300" simplePos="0" relativeHeight="251682816" behindDoc="0" locked="0" layoutInCell="1" allowOverlap="1" wp14:anchorId="49D36520" wp14:editId="4DDB573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8F0A5" w14:textId="77777777" w:rsidR="008D0786" w:rsidRPr="004B7EB6" w:rsidRDefault="008D078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36520"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3838F0A5" w14:textId="77777777" w:rsidR="008D0786" w:rsidRPr="004B7EB6" w:rsidRDefault="008D078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688394E" w14:textId="77777777" w:rsidR="0070697F" w:rsidRPr="00603FAB" w:rsidRDefault="0070697F" w:rsidP="00603FAB">
      <w:pPr>
        <w:tabs>
          <w:tab w:val="center" w:pos="5400"/>
        </w:tabs>
        <w:suppressAutoHyphens/>
        <w:jc w:val="center"/>
        <w:rPr>
          <w:rFonts w:ascii="Cambria" w:hAnsi="Cambria"/>
          <w:b/>
          <w:sz w:val="20"/>
          <w:lang w:val="es-ES_tradnl"/>
        </w:rPr>
        <w:sectPr w:rsidR="0070697F" w:rsidRPr="00603FAB"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75799D13" w14:textId="6B120B31" w:rsidR="009A2BD2" w:rsidRPr="009D11F6" w:rsidRDefault="009A2BD2" w:rsidP="009A2BD2">
      <w:pPr>
        <w:tabs>
          <w:tab w:val="center" w:pos="5400"/>
        </w:tabs>
        <w:suppressAutoHyphens/>
        <w:jc w:val="center"/>
        <w:rPr>
          <w:rFonts w:asciiTheme="majorHAnsi" w:hAnsiTheme="majorHAnsi"/>
          <w:b/>
          <w:sz w:val="18"/>
          <w:szCs w:val="18"/>
          <w:lang w:val="es-ES_tradnl"/>
        </w:rPr>
      </w:pPr>
      <w:r w:rsidRPr="009D11F6">
        <w:rPr>
          <w:rFonts w:asciiTheme="majorHAnsi" w:hAnsiTheme="majorHAnsi"/>
          <w:b/>
          <w:sz w:val="18"/>
          <w:szCs w:val="18"/>
          <w:lang w:val="es-ES_tradnl"/>
        </w:rPr>
        <w:lastRenderedPageBreak/>
        <w:t xml:space="preserve">INFORME No. </w:t>
      </w:r>
      <w:r w:rsidR="00601468" w:rsidRPr="00601468">
        <w:rPr>
          <w:rFonts w:asciiTheme="majorHAnsi" w:hAnsiTheme="majorHAnsi"/>
          <w:b/>
          <w:sz w:val="18"/>
          <w:szCs w:val="18"/>
          <w:lang w:val="es-ES_tradnl"/>
        </w:rPr>
        <w:t>168</w:t>
      </w:r>
      <w:r w:rsidRPr="00601468">
        <w:rPr>
          <w:rFonts w:asciiTheme="majorHAnsi" w:hAnsiTheme="majorHAnsi"/>
          <w:b/>
          <w:sz w:val="18"/>
          <w:szCs w:val="18"/>
          <w:lang w:val="es-ES_tradnl"/>
        </w:rPr>
        <w:t>/2</w:t>
      </w:r>
      <w:r w:rsidR="008115E1" w:rsidRPr="00601468">
        <w:rPr>
          <w:rFonts w:asciiTheme="majorHAnsi" w:hAnsiTheme="majorHAnsi"/>
          <w:b/>
          <w:sz w:val="18"/>
          <w:szCs w:val="18"/>
          <w:lang w:val="es-ES_tradnl"/>
        </w:rPr>
        <w:t>2</w:t>
      </w:r>
    </w:p>
    <w:p w14:paraId="558BD7FD" w14:textId="77777777" w:rsidR="009A2BD2" w:rsidRPr="009D11F6" w:rsidRDefault="009A2BD2" w:rsidP="009A2BD2">
      <w:pPr>
        <w:tabs>
          <w:tab w:val="center" w:pos="5400"/>
        </w:tabs>
        <w:suppressAutoHyphens/>
        <w:jc w:val="center"/>
        <w:rPr>
          <w:rFonts w:asciiTheme="majorHAnsi" w:hAnsiTheme="majorHAnsi"/>
          <w:b/>
          <w:sz w:val="18"/>
          <w:szCs w:val="18"/>
          <w:lang w:val="es-ES_tradnl"/>
        </w:rPr>
      </w:pPr>
      <w:r w:rsidRPr="009D11F6">
        <w:rPr>
          <w:rFonts w:asciiTheme="majorHAnsi" w:hAnsiTheme="majorHAnsi"/>
          <w:b/>
          <w:sz w:val="18"/>
          <w:szCs w:val="18"/>
          <w:lang w:val="es-ES_tradnl"/>
        </w:rPr>
        <w:t>CASO 12.289</w:t>
      </w:r>
    </w:p>
    <w:p w14:paraId="70E9E8F0" w14:textId="77777777" w:rsidR="009A2BD2" w:rsidRPr="009D11F6" w:rsidRDefault="009A2BD2" w:rsidP="009A2BD2">
      <w:pPr>
        <w:tabs>
          <w:tab w:val="center" w:pos="5400"/>
        </w:tabs>
        <w:suppressAutoHyphens/>
        <w:jc w:val="center"/>
        <w:rPr>
          <w:rFonts w:asciiTheme="majorHAnsi" w:hAnsiTheme="majorHAnsi"/>
          <w:bCs/>
          <w:sz w:val="18"/>
          <w:szCs w:val="18"/>
          <w:lang w:val="es-ES_tradnl"/>
        </w:rPr>
      </w:pPr>
      <w:r w:rsidRPr="009D11F6">
        <w:rPr>
          <w:rFonts w:asciiTheme="majorHAnsi" w:hAnsiTheme="majorHAnsi"/>
          <w:bCs/>
          <w:sz w:val="18"/>
          <w:szCs w:val="18"/>
          <w:lang w:val="es-ES_tradnl"/>
        </w:rPr>
        <w:t xml:space="preserve">SOLUCIÓN AMISTOSA </w:t>
      </w:r>
    </w:p>
    <w:p w14:paraId="589A2BD5" w14:textId="77777777" w:rsidR="009A2BD2" w:rsidRPr="009D11F6" w:rsidRDefault="009A2BD2" w:rsidP="009A2BD2">
      <w:pPr>
        <w:tabs>
          <w:tab w:val="center" w:pos="5400"/>
        </w:tabs>
        <w:suppressAutoHyphens/>
        <w:jc w:val="center"/>
        <w:rPr>
          <w:rFonts w:asciiTheme="majorHAnsi" w:hAnsiTheme="majorHAnsi"/>
          <w:bCs/>
          <w:sz w:val="18"/>
          <w:szCs w:val="18"/>
          <w:lang w:val="es-ES_tradnl"/>
        </w:rPr>
      </w:pPr>
      <w:r w:rsidRPr="009D11F6">
        <w:rPr>
          <w:rFonts w:asciiTheme="majorHAnsi" w:hAnsiTheme="majorHAnsi"/>
          <w:bCs/>
          <w:sz w:val="18"/>
          <w:szCs w:val="18"/>
          <w:lang w:val="es-ES_tradnl"/>
        </w:rPr>
        <w:t>GUILLERMO SANTIAGO ZALDIVAR</w:t>
      </w:r>
    </w:p>
    <w:p w14:paraId="2D9072E8" w14:textId="54A1DFCF" w:rsidR="009A2BD2" w:rsidRPr="009D11F6" w:rsidRDefault="009A2BD2" w:rsidP="009A2BD2">
      <w:pPr>
        <w:tabs>
          <w:tab w:val="center" w:pos="5400"/>
        </w:tabs>
        <w:suppressAutoHyphens/>
        <w:jc w:val="center"/>
        <w:rPr>
          <w:rFonts w:asciiTheme="majorHAnsi" w:hAnsiTheme="majorHAnsi"/>
          <w:bCs/>
          <w:sz w:val="18"/>
          <w:szCs w:val="18"/>
          <w:lang w:val="es-ES_tradnl"/>
        </w:rPr>
      </w:pPr>
      <w:r w:rsidRPr="009D11F6">
        <w:rPr>
          <w:rFonts w:asciiTheme="majorHAnsi" w:hAnsiTheme="majorHAnsi"/>
          <w:bCs/>
          <w:sz w:val="18"/>
          <w:szCs w:val="18"/>
          <w:lang w:val="es-ES_tradnl"/>
        </w:rPr>
        <w:t>ARGENTINA</w:t>
      </w:r>
    </w:p>
    <w:p w14:paraId="3731D80F" w14:textId="0BB9845D" w:rsidR="00722C9F" w:rsidRPr="009D11F6" w:rsidRDefault="00601468" w:rsidP="009A2BD2">
      <w:pPr>
        <w:tabs>
          <w:tab w:val="center" w:pos="5400"/>
        </w:tabs>
        <w:suppressAutoHyphens/>
        <w:jc w:val="center"/>
        <w:rPr>
          <w:rFonts w:asciiTheme="majorHAnsi" w:hAnsiTheme="majorHAnsi"/>
          <w:bCs/>
          <w:sz w:val="18"/>
          <w:szCs w:val="18"/>
          <w:lang w:val="pt-BR"/>
        </w:rPr>
      </w:pPr>
      <w:r>
        <w:rPr>
          <w:rFonts w:asciiTheme="majorHAnsi" w:hAnsiTheme="majorHAnsi"/>
          <w:bCs/>
          <w:sz w:val="18"/>
          <w:szCs w:val="18"/>
          <w:lang w:val="es-ES_tradnl"/>
        </w:rPr>
        <w:t>25</w:t>
      </w:r>
      <w:r w:rsidR="009A2BD2" w:rsidRPr="009D11F6">
        <w:rPr>
          <w:rFonts w:asciiTheme="majorHAnsi" w:hAnsiTheme="majorHAnsi"/>
          <w:bCs/>
          <w:sz w:val="18"/>
          <w:szCs w:val="18"/>
          <w:lang w:val="es-ES_tradnl"/>
        </w:rPr>
        <w:t xml:space="preserve"> DE </w:t>
      </w:r>
      <w:r>
        <w:rPr>
          <w:rFonts w:asciiTheme="majorHAnsi" w:hAnsiTheme="majorHAnsi"/>
          <w:bCs/>
          <w:sz w:val="18"/>
          <w:szCs w:val="18"/>
          <w:lang w:val="es-ES_tradnl"/>
        </w:rPr>
        <w:t>JULIO</w:t>
      </w:r>
      <w:r w:rsidR="009A2BD2" w:rsidRPr="009D11F6">
        <w:rPr>
          <w:rFonts w:asciiTheme="majorHAnsi" w:hAnsiTheme="majorHAnsi"/>
          <w:bCs/>
          <w:sz w:val="18"/>
          <w:szCs w:val="18"/>
          <w:lang w:val="es-ES_tradnl"/>
        </w:rPr>
        <w:t xml:space="preserve"> D</w:t>
      </w:r>
      <w:r w:rsidR="009A2BD2" w:rsidRPr="00601468">
        <w:rPr>
          <w:rFonts w:asciiTheme="majorHAnsi" w:hAnsiTheme="majorHAnsi"/>
          <w:bCs/>
          <w:sz w:val="18"/>
          <w:szCs w:val="18"/>
          <w:lang w:val="es-ES_tradnl"/>
        </w:rPr>
        <w:t>E 202</w:t>
      </w:r>
      <w:r w:rsidR="0040331F" w:rsidRPr="00601468">
        <w:rPr>
          <w:rFonts w:asciiTheme="majorHAnsi" w:hAnsiTheme="majorHAnsi"/>
          <w:bCs/>
          <w:sz w:val="18"/>
          <w:szCs w:val="18"/>
          <w:lang w:val="es-ES_tradnl"/>
        </w:rPr>
        <w:t>2</w:t>
      </w:r>
    </w:p>
    <w:p w14:paraId="7E815BB9" w14:textId="77777777" w:rsidR="00C1047A" w:rsidRPr="00CD2E02" w:rsidRDefault="00C1047A" w:rsidP="00603FAB">
      <w:pPr>
        <w:tabs>
          <w:tab w:val="center" w:pos="5400"/>
        </w:tabs>
        <w:suppressAutoHyphens/>
        <w:jc w:val="center"/>
        <w:rPr>
          <w:rFonts w:ascii="Cambria" w:hAnsi="Cambria"/>
          <w:sz w:val="18"/>
          <w:szCs w:val="20"/>
          <w:lang w:val="pt-BR"/>
        </w:rPr>
      </w:pPr>
    </w:p>
    <w:p w14:paraId="7404E22B" w14:textId="77777777" w:rsidR="0070697F" w:rsidRPr="00C1047A" w:rsidRDefault="0070697F" w:rsidP="00603FAB">
      <w:pPr>
        <w:tabs>
          <w:tab w:val="center" w:pos="5400"/>
        </w:tabs>
        <w:suppressAutoHyphens/>
        <w:rPr>
          <w:rFonts w:ascii="Cambria" w:hAnsi="Cambria"/>
          <w:sz w:val="18"/>
          <w:szCs w:val="18"/>
          <w:lang w:val="pt-BR"/>
        </w:rPr>
      </w:pPr>
    </w:p>
    <w:p w14:paraId="7A658DB2" w14:textId="77777777" w:rsidR="00C80C53" w:rsidRPr="009D11F6" w:rsidRDefault="00C80C53" w:rsidP="009D11F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b/>
          <w:sz w:val="20"/>
          <w:szCs w:val="20"/>
          <w:lang w:val="es-BO"/>
        </w:rPr>
      </w:pPr>
      <w:r w:rsidRPr="009D11F6">
        <w:rPr>
          <w:b/>
          <w:sz w:val="20"/>
          <w:szCs w:val="20"/>
          <w:lang w:val="es-BO"/>
        </w:rPr>
        <w:t>RESUMEN Y ASPECTOS PROCESALES RELEVANTES DEL PROCESO DE SOLUCIÓN AMISTOSA</w:t>
      </w:r>
    </w:p>
    <w:p w14:paraId="24F9CC18" w14:textId="77777777" w:rsidR="00C80C53" w:rsidRPr="009D11F6" w:rsidRDefault="00C80C53" w:rsidP="009D11F6">
      <w:pPr>
        <w:ind w:firstLine="720"/>
        <w:jc w:val="both"/>
        <w:rPr>
          <w:rFonts w:ascii="Cambria" w:eastAsia="MS Mincho" w:hAnsi="Cambria"/>
          <w:sz w:val="20"/>
          <w:szCs w:val="20"/>
          <w:lang w:val="es-BO"/>
        </w:rPr>
      </w:pPr>
    </w:p>
    <w:p w14:paraId="1E1773E3" w14:textId="73D22EDA" w:rsidR="00C80C53" w:rsidRPr="009D11F6" w:rsidRDefault="002A7608" w:rsidP="009D11F6">
      <w:pPr>
        <w:pStyle w:val="Heading2"/>
        <w:keepNext w:val="0"/>
        <w:numPr>
          <w:ilvl w:val="0"/>
          <w:numId w:val="55"/>
        </w:numPr>
        <w:tabs>
          <w:tab w:val="left" w:pos="90"/>
          <w:tab w:val="left" w:pos="1440"/>
        </w:tabs>
        <w:spacing w:before="0" w:after="0"/>
        <w:ind w:left="0" w:firstLine="720"/>
        <w:jc w:val="both"/>
        <w:rPr>
          <w:rFonts w:ascii="Cambria" w:hAnsi="Cambria" w:cs="Cambria"/>
          <w:b w:val="0"/>
          <w:bCs w:val="0"/>
          <w:i w:val="0"/>
          <w:iCs w:val="0"/>
          <w:color w:val="000000"/>
          <w:sz w:val="20"/>
          <w:szCs w:val="20"/>
          <w:u w:color="000000"/>
          <w:bdr w:val="none" w:sz="0" w:space="0" w:color="auto" w:frame="1"/>
          <w:lang w:val="es-AR" w:eastAsia="es-ES"/>
        </w:rPr>
      </w:pPr>
      <w:r w:rsidRPr="009D11F6">
        <w:rPr>
          <w:rFonts w:ascii="Cambria" w:hAnsi="Cambria" w:cs="Cambria"/>
          <w:b w:val="0"/>
          <w:bCs w:val="0"/>
          <w:i w:val="0"/>
          <w:iCs w:val="0"/>
          <w:color w:val="000000"/>
          <w:sz w:val="20"/>
          <w:szCs w:val="20"/>
          <w:u w:color="000000"/>
          <w:bdr w:val="none" w:sz="0" w:space="0" w:color="auto" w:frame="1"/>
          <w:lang w:val="es-AR" w:eastAsia="es-ES"/>
        </w:rPr>
        <w:t>El 28 de octubre de 1999</w:t>
      </w:r>
      <w:r w:rsidR="00C80C53" w:rsidRPr="009D11F6">
        <w:rPr>
          <w:rFonts w:ascii="Cambria" w:hAnsi="Cambria" w:cs="Cambria"/>
          <w:b w:val="0"/>
          <w:bCs w:val="0"/>
          <w:i w:val="0"/>
          <w:iCs w:val="0"/>
          <w:color w:val="000000"/>
          <w:sz w:val="20"/>
          <w:szCs w:val="20"/>
          <w:u w:color="000000"/>
          <w:bdr w:val="none" w:sz="0" w:space="0" w:color="auto" w:frame="1"/>
          <w:lang w:val="es-AR" w:eastAsia="es-ES"/>
        </w:rPr>
        <w:t>, la Comisión Interamericana de Derechos Humanos (en adelante “la Comisión” o “CIDH”) recibió una petición presentada por</w:t>
      </w:r>
      <w:r w:rsidRPr="009D11F6">
        <w:rPr>
          <w:rFonts w:ascii="Cambria" w:hAnsi="Cambria" w:cs="Cambria"/>
          <w:b w:val="0"/>
          <w:bCs w:val="0"/>
          <w:i w:val="0"/>
          <w:iCs w:val="0"/>
          <w:color w:val="000000"/>
          <w:sz w:val="20"/>
          <w:szCs w:val="20"/>
          <w:u w:color="000000"/>
          <w:bdr w:val="none" w:sz="0" w:space="0" w:color="auto" w:frame="1"/>
          <w:lang w:val="es-AR" w:eastAsia="es-ES"/>
        </w:rPr>
        <w:t xml:space="preserve"> Guillermo Santiago Zaldívar, con la representación jurídica de Ricardo Néstor Wortman Varela </w:t>
      </w:r>
      <w:r w:rsidR="00F03760" w:rsidRPr="009D11F6">
        <w:rPr>
          <w:rFonts w:ascii="Cambria" w:hAnsi="Cambria" w:cs="Cambria"/>
          <w:b w:val="0"/>
          <w:bCs w:val="0"/>
          <w:i w:val="0"/>
          <w:iCs w:val="0"/>
          <w:color w:val="000000"/>
          <w:sz w:val="20"/>
          <w:szCs w:val="20"/>
          <w:u w:color="000000"/>
          <w:bdr w:val="none" w:sz="0" w:space="0" w:color="auto" w:frame="1"/>
          <w:lang w:val="es-AR" w:eastAsia="es-ES"/>
        </w:rPr>
        <w:t>(</w:t>
      </w:r>
      <w:r w:rsidR="00C80C53" w:rsidRPr="009D11F6">
        <w:rPr>
          <w:rFonts w:ascii="Cambria" w:hAnsi="Cambria" w:cs="Cambria"/>
          <w:b w:val="0"/>
          <w:bCs w:val="0"/>
          <w:i w:val="0"/>
          <w:iCs w:val="0"/>
          <w:color w:val="000000"/>
          <w:sz w:val="20"/>
          <w:szCs w:val="20"/>
          <w:u w:color="000000"/>
          <w:bdr w:val="none" w:sz="0" w:space="0" w:color="auto" w:frame="1"/>
          <w:lang w:val="es-AR" w:eastAsia="es-ES"/>
        </w:rPr>
        <w:t>en adelante “</w:t>
      </w:r>
      <w:r w:rsidR="009958B6" w:rsidRPr="009D11F6">
        <w:rPr>
          <w:rFonts w:ascii="Cambria" w:hAnsi="Cambria" w:cs="Cambria"/>
          <w:b w:val="0"/>
          <w:bCs w:val="0"/>
          <w:i w:val="0"/>
          <w:iCs w:val="0"/>
          <w:color w:val="000000"/>
          <w:sz w:val="20"/>
          <w:szCs w:val="20"/>
          <w:u w:color="000000"/>
          <w:bdr w:val="none" w:sz="0" w:space="0" w:color="auto" w:frame="1"/>
          <w:lang w:val="es-AR" w:eastAsia="es-ES"/>
        </w:rPr>
        <w:t xml:space="preserve">los </w:t>
      </w:r>
      <w:r w:rsidR="00C80C53" w:rsidRPr="009D11F6">
        <w:rPr>
          <w:rFonts w:ascii="Cambria" w:hAnsi="Cambria" w:cs="Cambria"/>
          <w:b w:val="0"/>
          <w:bCs w:val="0"/>
          <w:i w:val="0"/>
          <w:iCs w:val="0"/>
          <w:color w:val="000000"/>
          <w:sz w:val="20"/>
          <w:szCs w:val="20"/>
          <w:u w:color="000000"/>
          <w:bdr w:val="none" w:sz="0" w:space="0" w:color="auto" w:frame="1"/>
          <w:lang w:val="es-AR" w:eastAsia="es-ES"/>
        </w:rPr>
        <w:t>peticionario</w:t>
      </w:r>
      <w:r w:rsidR="009958B6" w:rsidRPr="009D11F6">
        <w:rPr>
          <w:rFonts w:ascii="Cambria" w:hAnsi="Cambria" w:cs="Cambria"/>
          <w:b w:val="0"/>
          <w:bCs w:val="0"/>
          <w:i w:val="0"/>
          <w:iCs w:val="0"/>
          <w:color w:val="000000"/>
          <w:sz w:val="20"/>
          <w:szCs w:val="20"/>
          <w:u w:color="000000"/>
          <w:bdr w:val="none" w:sz="0" w:space="0" w:color="auto" w:frame="1"/>
          <w:lang w:val="es-AR" w:eastAsia="es-ES"/>
        </w:rPr>
        <w:t>s</w:t>
      </w:r>
      <w:r w:rsidR="00C80C53" w:rsidRPr="009D11F6">
        <w:rPr>
          <w:rFonts w:ascii="Cambria" w:hAnsi="Cambria" w:cs="Cambria"/>
          <w:b w:val="0"/>
          <w:bCs w:val="0"/>
          <w:i w:val="0"/>
          <w:iCs w:val="0"/>
          <w:color w:val="000000"/>
          <w:sz w:val="20"/>
          <w:szCs w:val="20"/>
          <w:u w:color="000000"/>
          <w:bdr w:val="none" w:sz="0" w:space="0" w:color="auto" w:frame="1"/>
          <w:lang w:val="es-AR" w:eastAsia="es-ES"/>
        </w:rPr>
        <w:t xml:space="preserve">”), en la cual se alegaba la responsabilidad internacional de </w:t>
      </w:r>
      <w:r w:rsidRPr="009D11F6">
        <w:rPr>
          <w:rFonts w:ascii="Cambria" w:hAnsi="Cambria" w:cs="Cambria"/>
          <w:b w:val="0"/>
          <w:bCs w:val="0"/>
          <w:i w:val="0"/>
          <w:iCs w:val="0"/>
          <w:color w:val="000000"/>
          <w:sz w:val="20"/>
          <w:szCs w:val="20"/>
          <w:u w:color="000000"/>
          <w:bdr w:val="none" w:sz="0" w:space="0" w:color="auto" w:frame="1"/>
          <w:lang w:val="es-AR" w:eastAsia="es-ES"/>
        </w:rPr>
        <w:t xml:space="preserve">la República Argentina (en adelante, “Argentina” o “el Estado”), </w:t>
      </w:r>
      <w:r w:rsidR="00C80C53" w:rsidRPr="009D11F6">
        <w:rPr>
          <w:rFonts w:ascii="Cambria" w:hAnsi="Cambria" w:cs="Cambria"/>
          <w:b w:val="0"/>
          <w:bCs w:val="0"/>
          <w:i w:val="0"/>
          <w:iCs w:val="0"/>
          <w:color w:val="000000"/>
          <w:sz w:val="20"/>
          <w:szCs w:val="20"/>
          <w:u w:color="000000"/>
          <w:bdr w:val="none" w:sz="0" w:space="0" w:color="auto" w:frame="1"/>
          <w:lang w:val="es-AR" w:eastAsia="es-ES"/>
        </w:rPr>
        <w:t xml:space="preserve">por la violación de los derechos humanos contemplados en </w:t>
      </w:r>
      <w:r w:rsidR="00F03760" w:rsidRPr="009D11F6">
        <w:rPr>
          <w:rFonts w:ascii="Cambria" w:hAnsi="Cambria" w:cs="Cambria"/>
          <w:b w:val="0"/>
          <w:bCs w:val="0"/>
          <w:i w:val="0"/>
          <w:iCs w:val="0"/>
          <w:color w:val="000000"/>
          <w:sz w:val="20"/>
          <w:szCs w:val="20"/>
          <w:u w:color="000000"/>
          <w:bdr w:val="none" w:sz="0" w:space="0" w:color="auto" w:frame="1"/>
          <w:lang w:val="es-AR" w:eastAsia="es-ES"/>
        </w:rPr>
        <w:t>el</w:t>
      </w:r>
      <w:r w:rsidR="00C80C53" w:rsidRPr="009D11F6">
        <w:rPr>
          <w:rFonts w:ascii="Cambria" w:hAnsi="Cambria" w:cs="Cambria"/>
          <w:b w:val="0"/>
          <w:bCs w:val="0"/>
          <w:i w:val="0"/>
          <w:iCs w:val="0"/>
          <w:color w:val="000000"/>
          <w:sz w:val="20"/>
          <w:szCs w:val="20"/>
          <w:u w:color="000000"/>
          <w:bdr w:val="none" w:sz="0" w:space="0" w:color="auto" w:frame="1"/>
          <w:lang w:val="es-AR" w:eastAsia="es-ES"/>
        </w:rPr>
        <w:t xml:space="preserve"> artículo</w:t>
      </w:r>
      <w:r w:rsidR="00021634" w:rsidRPr="009D11F6">
        <w:rPr>
          <w:rFonts w:ascii="Cambria" w:hAnsi="Cambria" w:cs="Cambria"/>
          <w:b w:val="0"/>
          <w:bCs w:val="0"/>
          <w:i w:val="0"/>
          <w:iCs w:val="0"/>
          <w:color w:val="000000"/>
          <w:sz w:val="20"/>
          <w:szCs w:val="20"/>
          <w:u w:color="000000"/>
          <w:bdr w:val="none" w:sz="0" w:space="0" w:color="auto" w:frame="1"/>
          <w:lang w:val="es-AR" w:eastAsia="es-ES"/>
        </w:rPr>
        <w:t xml:space="preserve"> </w:t>
      </w:r>
      <w:r w:rsidR="002E0683" w:rsidRPr="009D11F6">
        <w:rPr>
          <w:rFonts w:ascii="Cambria" w:hAnsi="Cambria" w:cs="Cambria"/>
          <w:b w:val="0"/>
          <w:bCs w:val="0"/>
          <w:i w:val="0"/>
          <w:iCs w:val="0"/>
          <w:color w:val="000000"/>
          <w:sz w:val="20"/>
          <w:szCs w:val="20"/>
          <w:u w:color="000000"/>
          <w:bdr w:val="none" w:sz="0" w:space="0" w:color="auto" w:frame="1"/>
          <w:lang w:val="es-AR" w:eastAsia="es-ES"/>
        </w:rPr>
        <w:t xml:space="preserve">8 (Garantías Judiciales), </w:t>
      </w:r>
      <w:r w:rsidR="00C80C53" w:rsidRPr="009D11F6">
        <w:rPr>
          <w:rFonts w:ascii="Cambria" w:hAnsi="Cambria" w:cs="Cambria"/>
          <w:b w:val="0"/>
          <w:bCs w:val="0"/>
          <w:i w:val="0"/>
          <w:iCs w:val="0"/>
          <w:color w:val="000000"/>
          <w:sz w:val="20"/>
          <w:szCs w:val="20"/>
          <w:u w:color="000000"/>
          <w:bdr w:val="none" w:sz="0" w:space="0" w:color="auto" w:frame="1"/>
          <w:lang w:val="es-AR" w:eastAsia="es-ES"/>
        </w:rPr>
        <w:t>de la Convención Americana sobre Derechos Humanos, (en adelante “Convención” o “Convención Americana”),</w:t>
      </w:r>
      <w:r w:rsidR="00021634" w:rsidRPr="009D11F6">
        <w:rPr>
          <w:rFonts w:ascii="Cambria" w:hAnsi="Cambria" w:cs="Cambria"/>
          <w:b w:val="0"/>
          <w:bCs w:val="0"/>
          <w:i w:val="0"/>
          <w:iCs w:val="0"/>
          <w:color w:val="000000"/>
          <w:sz w:val="20"/>
          <w:szCs w:val="20"/>
          <w:u w:color="000000"/>
          <w:bdr w:val="none" w:sz="0" w:space="0" w:color="auto" w:frame="1"/>
          <w:lang w:val="es-AR" w:eastAsia="es-ES"/>
        </w:rPr>
        <w:t xml:space="preserve"> </w:t>
      </w:r>
      <w:r w:rsidR="00C80C53" w:rsidRPr="009D11F6">
        <w:rPr>
          <w:rFonts w:ascii="Cambria" w:hAnsi="Cambria" w:cs="Cambria"/>
          <w:b w:val="0"/>
          <w:bCs w:val="0"/>
          <w:i w:val="0"/>
          <w:iCs w:val="0"/>
          <w:color w:val="000000"/>
          <w:sz w:val="20"/>
          <w:szCs w:val="20"/>
          <w:u w:color="000000"/>
          <w:bdr w:val="none" w:sz="0" w:space="0" w:color="auto" w:frame="1"/>
          <w:lang w:val="es-AR" w:eastAsia="es-ES"/>
        </w:rPr>
        <w:t xml:space="preserve">en perjuicio de </w:t>
      </w:r>
      <w:r w:rsidR="00F03760" w:rsidRPr="009D11F6">
        <w:rPr>
          <w:rFonts w:ascii="Cambria" w:hAnsi="Cambria" w:cs="Calibri"/>
          <w:b w:val="0"/>
          <w:i w:val="0"/>
          <w:sz w:val="20"/>
          <w:szCs w:val="20"/>
          <w:lang w:val="es-ES"/>
        </w:rPr>
        <w:t>Guillermo Santiago Zaldívar</w:t>
      </w:r>
      <w:r w:rsidR="00F03760" w:rsidRPr="009D11F6">
        <w:rPr>
          <w:rFonts w:ascii="Cambria" w:hAnsi="Cambria" w:cs="Cambria"/>
          <w:b w:val="0"/>
          <w:bCs w:val="0"/>
          <w:i w:val="0"/>
          <w:iCs w:val="0"/>
          <w:color w:val="000000"/>
          <w:sz w:val="20"/>
          <w:szCs w:val="20"/>
          <w:u w:color="000000"/>
          <w:bdr w:val="none" w:sz="0" w:space="0" w:color="auto" w:frame="1"/>
          <w:lang w:val="es-AR" w:eastAsia="es-ES"/>
        </w:rPr>
        <w:t xml:space="preserve"> </w:t>
      </w:r>
      <w:r w:rsidR="00C80C53" w:rsidRPr="009D11F6">
        <w:rPr>
          <w:rFonts w:ascii="Cambria" w:hAnsi="Cambria" w:cs="Cambria"/>
          <w:b w:val="0"/>
          <w:bCs w:val="0"/>
          <w:i w:val="0"/>
          <w:iCs w:val="0"/>
          <w:color w:val="000000"/>
          <w:sz w:val="20"/>
          <w:szCs w:val="20"/>
          <w:u w:color="000000"/>
          <w:bdr w:val="none" w:sz="0" w:space="0" w:color="auto" w:frame="1"/>
          <w:lang w:val="es-AR" w:eastAsia="es-ES"/>
        </w:rPr>
        <w:t xml:space="preserve">(en adelante “presunta víctima”), derivada </w:t>
      </w:r>
      <w:r w:rsidR="007F69C1" w:rsidRPr="009D11F6">
        <w:rPr>
          <w:rFonts w:ascii="Cambria" w:hAnsi="Cambria" w:cs="Cambria"/>
          <w:b w:val="0"/>
          <w:bCs w:val="0"/>
          <w:i w:val="0"/>
          <w:iCs w:val="0"/>
          <w:color w:val="000000"/>
          <w:sz w:val="20"/>
          <w:szCs w:val="20"/>
          <w:u w:color="000000"/>
          <w:bdr w:val="none" w:sz="0" w:space="0" w:color="auto" w:frame="1"/>
          <w:lang w:val="es-AR" w:eastAsia="es-ES"/>
        </w:rPr>
        <w:t>de</w:t>
      </w:r>
      <w:r w:rsidR="006B05D9" w:rsidRPr="009D11F6">
        <w:rPr>
          <w:rFonts w:ascii="Cambria" w:hAnsi="Cambria" w:cs="Cambria"/>
          <w:b w:val="0"/>
          <w:bCs w:val="0"/>
          <w:i w:val="0"/>
          <w:iCs w:val="0"/>
          <w:color w:val="000000"/>
          <w:sz w:val="20"/>
          <w:szCs w:val="20"/>
          <w:u w:color="000000"/>
          <w:bdr w:val="none" w:sz="0" w:space="0" w:color="auto" w:frame="1"/>
          <w:lang w:val="es-AR" w:eastAsia="es-ES"/>
        </w:rPr>
        <w:t xml:space="preserve"> la </w:t>
      </w:r>
      <w:r w:rsidR="006B05D9" w:rsidRPr="009D11F6">
        <w:rPr>
          <w:rFonts w:ascii="Cambria" w:hAnsi="Cambria" w:cs="Cambria"/>
          <w:b w:val="0"/>
          <w:bCs w:val="0"/>
          <w:i w:val="0"/>
          <w:iCs w:val="0"/>
          <w:sz w:val="20"/>
          <w:szCs w:val="20"/>
          <w:bdr w:val="none" w:sz="0" w:space="0" w:color="auto" w:frame="1"/>
          <w:lang w:val="es-AR" w:eastAsia="es-ES"/>
        </w:rPr>
        <w:t>negación de</w:t>
      </w:r>
      <w:r w:rsidR="004F5938" w:rsidRPr="009D11F6">
        <w:rPr>
          <w:rFonts w:ascii="Cambria" w:hAnsi="Cambria" w:cs="Cambria"/>
          <w:b w:val="0"/>
          <w:bCs w:val="0"/>
          <w:i w:val="0"/>
          <w:iCs w:val="0"/>
          <w:sz w:val="20"/>
          <w:szCs w:val="20"/>
          <w:bdr w:val="none" w:sz="0" w:space="0" w:color="auto" w:frame="1"/>
          <w:lang w:val="es-AR" w:eastAsia="es-ES"/>
        </w:rPr>
        <w:t xml:space="preserve"> un recurso</w:t>
      </w:r>
      <w:r w:rsidR="006B05D9" w:rsidRPr="009D11F6">
        <w:rPr>
          <w:rFonts w:ascii="Cambria" w:hAnsi="Cambria" w:cs="Cambria"/>
          <w:b w:val="0"/>
          <w:bCs w:val="0"/>
          <w:i w:val="0"/>
          <w:iCs w:val="0"/>
          <w:sz w:val="20"/>
          <w:szCs w:val="20"/>
          <w:bdr w:val="none" w:sz="0" w:space="0" w:color="auto" w:frame="1"/>
          <w:lang w:val="es-AR" w:eastAsia="es-ES"/>
        </w:rPr>
        <w:t xml:space="preserve"> de </w:t>
      </w:r>
      <w:r w:rsidR="004F5938" w:rsidRPr="009D11F6">
        <w:rPr>
          <w:rFonts w:ascii="Cambria" w:hAnsi="Cambria" w:cs="Cambria"/>
          <w:b w:val="0"/>
          <w:bCs w:val="0"/>
          <w:i w:val="0"/>
          <w:iCs w:val="0"/>
          <w:sz w:val="20"/>
          <w:szCs w:val="20"/>
          <w:bdr w:val="none" w:sz="0" w:space="0" w:color="auto" w:frame="1"/>
          <w:lang w:val="es-AR" w:eastAsia="es-ES"/>
        </w:rPr>
        <w:t xml:space="preserve">apelación de </w:t>
      </w:r>
      <w:r w:rsidR="006B05D9" w:rsidRPr="009D11F6">
        <w:rPr>
          <w:rFonts w:ascii="Cambria" w:hAnsi="Cambria" w:cs="Cambria"/>
          <w:b w:val="0"/>
          <w:bCs w:val="0"/>
          <w:i w:val="0"/>
          <w:iCs w:val="0"/>
          <w:sz w:val="20"/>
          <w:szCs w:val="20"/>
          <w:bdr w:val="none" w:sz="0" w:space="0" w:color="auto" w:frame="1"/>
          <w:lang w:val="es-AR" w:eastAsia="es-ES"/>
        </w:rPr>
        <w:t>la sentencia</w:t>
      </w:r>
      <w:r w:rsidR="004F5938" w:rsidRPr="009D11F6">
        <w:rPr>
          <w:rFonts w:ascii="Cambria" w:hAnsi="Cambria" w:cs="Cambria"/>
          <w:b w:val="0"/>
          <w:bCs w:val="0"/>
          <w:i w:val="0"/>
          <w:iCs w:val="0"/>
          <w:sz w:val="20"/>
          <w:szCs w:val="20"/>
          <w:bdr w:val="none" w:sz="0" w:space="0" w:color="auto" w:frame="1"/>
          <w:lang w:val="es-AR" w:eastAsia="es-ES"/>
        </w:rPr>
        <w:t xml:space="preserve"> a través </w:t>
      </w:r>
      <w:r w:rsidR="00E30546" w:rsidRPr="009D11F6">
        <w:rPr>
          <w:rFonts w:ascii="Cambria" w:hAnsi="Cambria" w:cs="Cambria"/>
          <w:b w:val="0"/>
          <w:bCs w:val="0"/>
          <w:i w:val="0"/>
          <w:iCs w:val="0"/>
          <w:sz w:val="20"/>
          <w:szCs w:val="20"/>
          <w:bdr w:val="none" w:sz="0" w:space="0" w:color="auto" w:frame="1"/>
          <w:lang w:val="es-AR" w:eastAsia="es-ES"/>
        </w:rPr>
        <w:t>de la</w:t>
      </w:r>
      <w:r w:rsidR="004F5938" w:rsidRPr="009D11F6">
        <w:rPr>
          <w:rFonts w:ascii="Cambria" w:hAnsi="Cambria" w:cs="Cambria"/>
          <w:b w:val="0"/>
          <w:bCs w:val="0"/>
          <w:i w:val="0"/>
          <w:iCs w:val="0"/>
          <w:sz w:val="20"/>
          <w:szCs w:val="20"/>
          <w:bdr w:val="none" w:sz="0" w:space="0" w:color="auto" w:frame="1"/>
          <w:lang w:val="es-AR" w:eastAsia="es-ES"/>
        </w:rPr>
        <w:t xml:space="preserve"> cual fue condenado por el delito de homicidio culposo así como por el </w:t>
      </w:r>
      <w:r w:rsidR="00856279" w:rsidRPr="009D11F6">
        <w:rPr>
          <w:rFonts w:ascii="Cambria" w:hAnsi="Cambria" w:cs="Cambria"/>
          <w:b w:val="0"/>
          <w:bCs w:val="0"/>
          <w:i w:val="0"/>
          <w:iCs w:val="0"/>
          <w:sz w:val="20"/>
          <w:szCs w:val="20"/>
          <w:bdr w:val="none" w:sz="0" w:space="0" w:color="auto" w:frame="1"/>
          <w:lang w:val="es-AR" w:eastAsia="es-ES"/>
        </w:rPr>
        <w:t>retardo</w:t>
      </w:r>
      <w:r w:rsidR="004F5938" w:rsidRPr="009D11F6">
        <w:rPr>
          <w:rFonts w:ascii="Cambria" w:hAnsi="Cambria" w:cs="Cambria"/>
          <w:b w:val="0"/>
          <w:bCs w:val="0"/>
          <w:i w:val="0"/>
          <w:iCs w:val="0"/>
          <w:sz w:val="20"/>
          <w:szCs w:val="20"/>
          <w:bdr w:val="none" w:sz="0" w:space="0" w:color="auto" w:frame="1"/>
          <w:lang w:val="es-AR" w:eastAsia="es-ES"/>
        </w:rPr>
        <w:t xml:space="preserve"> injustificado </w:t>
      </w:r>
      <w:r w:rsidR="00E30546" w:rsidRPr="009D11F6">
        <w:rPr>
          <w:rFonts w:ascii="Cambria" w:hAnsi="Cambria" w:cs="Cambria"/>
          <w:b w:val="0"/>
          <w:bCs w:val="0"/>
          <w:i w:val="0"/>
          <w:iCs w:val="0"/>
          <w:sz w:val="20"/>
          <w:szCs w:val="20"/>
          <w:bdr w:val="none" w:sz="0" w:space="0" w:color="auto" w:frame="1"/>
          <w:lang w:val="es-AR" w:eastAsia="es-ES"/>
        </w:rPr>
        <w:t>e</w:t>
      </w:r>
      <w:r w:rsidR="00856279" w:rsidRPr="009D11F6">
        <w:rPr>
          <w:rFonts w:ascii="Cambria" w:hAnsi="Cambria" w:cs="Cambria"/>
          <w:b w:val="0"/>
          <w:bCs w:val="0"/>
          <w:i w:val="0"/>
          <w:iCs w:val="0"/>
          <w:sz w:val="20"/>
          <w:szCs w:val="20"/>
          <w:bdr w:val="none" w:sz="0" w:space="0" w:color="auto" w:frame="1"/>
          <w:lang w:val="es-AR" w:eastAsia="es-ES"/>
        </w:rPr>
        <w:t>n dicho</w:t>
      </w:r>
      <w:r w:rsidR="00E30546" w:rsidRPr="009D11F6">
        <w:rPr>
          <w:rFonts w:ascii="Cambria" w:hAnsi="Cambria" w:cs="Cambria"/>
          <w:b w:val="0"/>
          <w:bCs w:val="0"/>
          <w:i w:val="0"/>
          <w:iCs w:val="0"/>
          <w:sz w:val="20"/>
          <w:szCs w:val="20"/>
          <w:bdr w:val="none" w:sz="0" w:space="0" w:color="auto" w:frame="1"/>
          <w:lang w:val="es-AR" w:eastAsia="es-ES"/>
        </w:rPr>
        <w:t xml:space="preserve"> proceso penal</w:t>
      </w:r>
      <w:r w:rsidR="00C80C53" w:rsidRPr="009D11F6">
        <w:rPr>
          <w:rFonts w:ascii="Cambria" w:hAnsi="Cambria" w:cs="Cambria"/>
          <w:b w:val="0"/>
          <w:bCs w:val="0"/>
          <w:i w:val="0"/>
          <w:iCs w:val="0"/>
          <w:sz w:val="20"/>
          <w:szCs w:val="20"/>
          <w:bdr w:val="none" w:sz="0" w:space="0" w:color="auto" w:frame="1"/>
          <w:lang w:val="es-AR" w:eastAsia="es-ES"/>
        </w:rPr>
        <w:t>.</w:t>
      </w:r>
    </w:p>
    <w:p w14:paraId="04C583AA" w14:textId="77777777" w:rsidR="00C80C53" w:rsidRPr="009D11F6" w:rsidRDefault="00C80C53" w:rsidP="009D11F6">
      <w:pPr>
        <w:tabs>
          <w:tab w:val="left" w:pos="1440"/>
        </w:tabs>
        <w:ind w:firstLine="720"/>
        <w:jc w:val="both"/>
        <w:rPr>
          <w:rFonts w:ascii="Cambria" w:eastAsia="Times New Roman" w:hAnsi="Cambria" w:cs="Cambria"/>
          <w:color w:val="000000"/>
          <w:sz w:val="20"/>
          <w:szCs w:val="20"/>
          <w:u w:color="000000"/>
          <w:bdr w:val="none" w:sz="0" w:space="0" w:color="auto" w:frame="1"/>
          <w:lang w:val="es-AR" w:eastAsia="es-ES"/>
        </w:rPr>
      </w:pPr>
    </w:p>
    <w:p w14:paraId="0BD8E8C7" w14:textId="3E41ACC6" w:rsidR="00C80C53" w:rsidRPr="009D11F6" w:rsidRDefault="00C80C53" w:rsidP="009D11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bdr w:val="none" w:sz="0" w:space="0" w:color="auto" w:frame="1"/>
          <w:lang w:val="es-AR"/>
        </w:rPr>
      </w:pPr>
      <w:r w:rsidRPr="009D11F6">
        <w:rPr>
          <w:rFonts w:ascii="Cambria" w:eastAsia="Times New Roman" w:hAnsi="Cambria" w:cs="Cambria"/>
          <w:color w:val="000000"/>
          <w:sz w:val="20"/>
          <w:szCs w:val="20"/>
          <w:u w:color="000000"/>
          <w:bdr w:val="none" w:sz="0" w:space="0" w:color="auto" w:frame="1"/>
          <w:lang w:val="es-VE" w:eastAsia="es-ES"/>
        </w:rPr>
        <w:t xml:space="preserve"> </w:t>
      </w:r>
      <w:r w:rsidR="009958B6" w:rsidRPr="009D11F6">
        <w:rPr>
          <w:rFonts w:ascii="Cambria" w:eastAsia="Times New Roman" w:hAnsi="Cambria" w:cs="Cambria"/>
          <w:color w:val="000000"/>
          <w:sz w:val="20"/>
          <w:szCs w:val="20"/>
          <w:u w:color="000000"/>
          <w:bdr w:val="none" w:sz="0" w:space="0" w:color="auto" w:frame="1"/>
          <w:lang w:val="es-VE" w:eastAsia="es-ES"/>
        </w:rPr>
        <w:t>El</w:t>
      </w:r>
      <w:r w:rsidRPr="009D11F6">
        <w:rPr>
          <w:rFonts w:ascii="Cambria" w:eastAsia="Times New Roman" w:hAnsi="Cambria" w:cs="Cambria"/>
          <w:color w:val="000000"/>
          <w:sz w:val="20"/>
          <w:szCs w:val="20"/>
          <w:u w:color="000000"/>
          <w:bdr w:val="none" w:sz="0" w:space="0" w:color="auto" w:frame="1"/>
          <w:lang w:val="es-VE" w:eastAsia="es-ES"/>
        </w:rPr>
        <w:t xml:space="preserve"> </w:t>
      </w:r>
      <w:r w:rsidR="00E37577" w:rsidRPr="009D11F6">
        <w:rPr>
          <w:rFonts w:ascii="Cambria" w:eastAsia="Times New Roman" w:hAnsi="Cambria" w:cs="Cambria"/>
          <w:color w:val="000000"/>
          <w:sz w:val="20"/>
          <w:szCs w:val="20"/>
          <w:u w:color="000000"/>
          <w:bdr w:val="none" w:sz="0" w:space="0" w:color="auto" w:frame="1"/>
          <w:lang w:val="es-VE" w:eastAsia="es-ES"/>
        </w:rPr>
        <w:t>22 de febrero de 2005</w:t>
      </w:r>
      <w:r w:rsidRPr="009D11F6">
        <w:rPr>
          <w:rFonts w:ascii="Cambria" w:eastAsia="Times New Roman" w:hAnsi="Cambria" w:cs="Cambria"/>
          <w:color w:val="000000"/>
          <w:sz w:val="20"/>
          <w:szCs w:val="20"/>
          <w:u w:color="000000"/>
          <w:bdr w:val="none" w:sz="0" w:space="0" w:color="auto" w:frame="1"/>
          <w:lang w:val="es-VE" w:eastAsia="es-ES"/>
        </w:rPr>
        <w:t xml:space="preserve">, la Comisión emitió </w:t>
      </w:r>
      <w:r w:rsidR="007F69C1" w:rsidRPr="009D11F6">
        <w:rPr>
          <w:rFonts w:ascii="Cambria" w:eastAsia="Times New Roman" w:hAnsi="Cambria" w:cs="Cambria"/>
          <w:color w:val="000000"/>
          <w:sz w:val="20"/>
          <w:szCs w:val="20"/>
          <w:u w:color="000000"/>
          <w:bdr w:val="none" w:sz="0" w:space="0" w:color="auto" w:frame="1"/>
          <w:lang w:val="es-VE" w:eastAsia="es-ES"/>
        </w:rPr>
        <w:t xml:space="preserve">el informe de Admisibilidad </w:t>
      </w:r>
      <w:r w:rsidR="00E37577" w:rsidRPr="009D11F6">
        <w:rPr>
          <w:rFonts w:ascii="Cambria" w:eastAsia="Times New Roman" w:hAnsi="Cambria" w:cs="Cambria"/>
          <w:color w:val="000000"/>
          <w:sz w:val="20"/>
          <w:szCs w:val="20"/>
          <w:u w:color="000000"/>
          <w:bdr w:val="none" w:sz="0" w:space="0" w:color="auto" w:frame="1"/>
          <w:lang w:val="es-VE" w:eastAsia="es-ES"/>
        </w:rPr>
        <w:t>Nº 03/05</w:t>
      </w:r>
      <w:r w:rsidRPr="009D11F6">
        <w:rPr>
          <w:rFonts w:ascii="Cambria" w:eastAsia="Times New Roman" w:hAnsi="Cambria" w:cs="Cambria"/>
          <w:color w:val="000000"/>
          <w:sz w:val="20"/>
          <w:szCs w:val="20"/>
          <w:u w:color="000000"/>
          <w:bdr w:val="none" w:sz="0" w:space="0" w:color="auto" w:frame="1"/>
          <w:lang w:val="es-VE" w:eastAsia="es-ES"/>
        </w:rPr>
        <w:t xml:space="preserve">, en el cual </w:t>
      </w:r>
      <w:r w:rsidR="009958B6" w:rsidRPr="009D11F6">
        <w:rPr>
          <w:rFonts w:ascii="Cambria" w:eastAsia="Times New Roman" w:hAnsi="Cambria" w:cs="Cambria"/>
          <w:color w:val="000000"/>
          <w:sz w:val="20"/>
          <w:szCs w:val="20"/>
          <w:u w:color="000000"/>
          <w:bdr w:val="none" w:sz="0" w:space="0" w:color="auto" w:frame="1"/>
          <w:lang w:val="es-VE" w:eastAsia="es-ES"/>
        </w:rPr>
        <w:t>declaró</w:t>
      </w:r>
      <w:r w:rsidRPr="009D11F6">
        <w:rPr>
          <w:rFonts w:ascii="Cambria" w:eastAsia="Times New Roman" w:hAnsi="Cambria" w:cs="Cambria"/>
          <w:color w:val="000000"/>
          <w:sz w:val="20"/>
          <w:szCs w:val="20"/>
          <w:u w:color="000000"/>
          <w:bdr w:val="none" w:sz="0" w:space="0" w:color="auto" w:frame="1"/>
          <w:lang w:val="es-VE" w:eastAsia="es-ES"/>
        </w:rPr>
        <w:t xml:space="preserve"> admisible la petición y </w:t>
      </w:r>
      <w:r w:rsidR="009958B6" w:rsidRPr="009D11F6">
        <w:rPr>
          <w:rFonts w:ascii="Cambria" w:eastAsia="Times New Roman" w:hAnsi="Cambria" w:cs="Cambria"/>
          <w:color w:val="000000"/>
          <w:sz w:val="20"/>
          <w:szCs w:val="20"/>
          <w:u w:color="000000"/>
          <w:bdr w:val="none" w:sz="0" w:space="0" w:color="auto" w:frame="1"/>
          <w:lang w:val="es-VE" w:eastAsia="es-ES"/>
        </w:rPr>
        <w:t>su competencia</w:t>
      </w:r>
      <w:r w:rsidRPr="009D11F6">
        <w:rPr>
          <w:rFonts w:ascii="Cambria" w:eastAsia="Times New Roman" w:hAnsi="Cambria" w:cs="Cambria"/>
          <w:color w:val="000000"/>
          <w:sz w:val="20"/>
          <w:szCs w:val="20"/>
          <w:u w:color="000000"/>
          <w:bdr w:val="none" w:sz="0" w:space="0" w:color="auto" w:frame="1"/>
          <w:lang w:val="es-VE" w:eastAsia="es-ES"/>
        </w:rPr>
        <w:t xml:space="preserve"> para conocer del reclamo presentado por los peticionarios respecto de la presunta violación de los derechos</w:t>
      </w:r>
      <w:r w:rsidR="00536022" w:rsidRPr="009D11F6">
        <w:rPr>
          <w:rFonts w:ascii="Cambria" w:eastAsia="Times New Roman" w:hAnsi="Cambria" w:cs="Cambria"/>
          <w:color w:val="000000"/>
          <w:sz w:val="20"/>
          <w:szCs w:val="20"/>
          <w:u w:color="000000"/>
          <w:bdr w:val="none" w:sz="0" w:space="0" w:color="auto" w:frame="1"/>
          <w:lang w:val="es-VE" w:eastAsia="es-ES"/>
        </w:rPr>
        <w:t xml:space="preserve"> consagrados </w:t>
      </w:r>
      <w:r w:rsidR="0001595C" w:rsidRPr="009D11F6">
        <w:rPr>
          <w:rFonts w:ascii="Cambria" w:eastAsia="Times New Roman" w:hAnsi="Cambria" w:cs="Cambria"/>
          <w:color w:val="000000"/>
          <w:sz w:val="20"/>
          <w:szCs w:val="20"/>
          <w:u w:color="000000"/>
          <w:bdr w:val="none" w:sz="0" w:space="0" w:color="auto" w:frame="1"/>
          <w:lang w:val="es-VE" w:eastAsia="es-ES"/>
        </w:rPr>
        <w:t xml:space="preserve">en los artículos 8 (garantías judiciales) y 25 (garantías de protección judicial) </w:t>
      </w:r>
      <w:r w:rsidR="00536022" w:rsidRPr="009D11F6">
        <w:rPr>
          <w:rFonts w:ascii="Cambria" w:eastAsia="Times New Roman" w:hAnsi="Cambria" w:cs="Cambria"/>
          <w:color w:val="000000"/>
          <w:sz w:val="20"/>
          <w:szCs w:val="20"/>
          <w:u w:color="000000"/>
          <w:bdr w:val="none" w:sz="0" w:space="0" w:color="auto" w:frame="1"/>
          <w:lang w:val="es-VE" w:eastAsia="es-ES"/>
        </w:rPr>
        <w:t>de la CADH</w:t>
      </w:r>
      <w:r w:rsidR="00E30546" w:rsidRPr="009D11F6">
        <w:rPr>
          <w:rFonts w:ascii="Cambria" w:eastAsia="Times New Roman" w:hAnsi="Cambria" w:cs="Cambria"/>
          <w:color w:val="000000"/>
          <w:sz w:val="20"/>
          <w:szCs w:val="20"/>
          <w:u w:color="000000"/>
          <w:bdr w:val="none" w:sz="0" w:space="0" w:color="auto" w:frame="1"/>
          <w:lang w:val="es-VE" w:eastAsia="es-ES"/>
        </w:rPr>
        <w:t xml:space="preserve">, </w:t>
      </w:r>
      <w:r w:rsidR="00536022" w:rsidRPr="009D11F6">
        <w:rPr>
          <w:rFonts w:ascii="Cambria" w:eastAsia="Times New Roman" w:hAnsi="Cambria" w:cs="Cambria"/>
          <w:color w:val="000000"/>
          <w:sz w:val="20"/>
          <w:szCs w:val="20"/>
          <w:u w:color="000000"/>
          <w:bdr w:val="none" w:sz="0" w:space="0" w:color="auto" w:frame="1"/>
          <w:lang w:val="es-VE" w:eastAsia="es-ES"/>
        </w:rPr>
        <w:t>en relación con la obligación establecida en</w:t>
      </w:r>
      <w:r w:rsidR="00362D9B" w:rsidRPr="009D11F6">
        <w:rPr>
          <w:rFonts w:ascii="Cambria" w:eastAsia="Times New Roman" w:hAnsi="Cambria" w:cs="Cambria"/>
          <w:color w:val="000000"/>
          <w:sz w:val="20"/>
          <w:szCs w:val="20"/>
          <w:u w:color="000000"/>
          <w:bdr w:val="none" w:sz="0" w:space="0" w:color="auto" w:frame="1"/>
          <w:lang w:val="es-VE" w:eastAsia="es-ES"/>
        </w:rPr>
        <w:t xml:space="preserve"> los artículos 1.1 y 2 </w:t>
      </w:r>
      <w:r w:rsidR="00536022" w:rsidRPr="009D11F6">
        <w:rPr>
          <w:rFonts w:ascii="Cambria" w:eastAsia="Times New Roman" w:hAnsi="Cambria" w:cs="Cambria"/>
          <w:color w:val="000000"/>
          <w:sz w:val="20"/>
          <w:szCs w:val="20"/>
          <w:u w:color="000000"/>
          <w:bdr w:val="none" w:sz="0" w:space="0" w:color="auto" w:frame="1"/>
          <w:lang w:val="es-VE" w:eastAsia="es-ES"/>
        </w:rPr>
        <w:t>del mismo instrumento, en perjuicio de Guillermo Santiago Zaldívar</w:t>
      </w:r>
      <w:r w:rsidR="00362D9B" w:rsidRPr="009D11F6">
        <w:rPr>
          <w:rFonts w:ascii="Cambria" w:eastAsia="Times New Roman" w:hAnsi="Cambria" w:cs="Cambria"/>
          <w:color w:val="000000"/>
          <w:sz w:val="20"/>
          <w:szCs w:val="20"/>
          <w:u w:color="000000"/>
          <w:bdr w:val="none" w:sz="0" w:space="0" w:color="auto" w:frame="1"/>
          <w:lang w:val="es-VE" w:eastAsia="es-ES"/>
        </w:rPr>
        <w:t>.</w:t>
      </w:r>
    </w:p>
    <w:p w14:paraId="77807AD6" w14:textId="77777777" w:rsidR="00536022" w:rsidRPr="009D11F6" w:rsidRDefault="00536022" w:rsidP="009D11F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sz w:val="20"/>
          <w:szCs w:val="20"/>
          <w:bdr w:val="none" w:sz="0" w:space="0" w:color="auto" w:frame="1"/>
          <w:lang w:val="es-AR"/>
        </w:rPr>
      </w:pPr>
    </w:p>
    <w:p w14:paraId="7DD0E11D" w14:textId="4B9CD491" w:rsidR="002147C9" w:rsidRPr="00FE5048" w:rsidRDefault="00794DD2" w:rsidP="009D11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bdr w:val="none" w:sz="0" w:space="0" w:color="auto" w:frame="1"/>
          <w:lang w:val="es-VE"/>
        </w:rPr>
      </w:pPr>
      <w:r w:rsidRPr="009D11F6">
        <w:rPr>
          <w:rFonts w:eastAsia="Times New Roman"/>
          <w:sz w:val="20"/>
          <w:szCs w:val="20"/>
          <w:lang w:val="es-ES_tradnl"/>
        </w:rPr>
        <w:t xml:space="preserve">El </w:t>
      </w:r>
      <w:r w:rsidR="00E30546" w:rsidRPr="009D11F6">
        <w:rPr>
          <w:rFonts w:eastAsia="Times New Roman"/>
          <w:sz w:val="20"/>
          <w:szCs w:val="20"/>
          <w:lang w:val="es-ES_tradnl"/>
        </w:rPr>
        <w:t>15 de octubre de 2018, l</w:t>
      </w:r>
      <w:r w:rsidR="00B07E7C" w:rsidRPr="009D11F6">
        <w:rPr>
          <w:rFonts w:eastAsia="Times New Roman"/>
          <w:sz w:val="20"/>
          <w:szCs w:val="20"/>
          <w:lang w:val="es-ES_tradnl"/>
        </w:rPr>
        <w:t xml:space="preserve">as </w:t>
      </w:r>
      <w:r w:rsidR="00C352B3" w:rsidRPr="009D11F6">
        <w:rPr>
          <w:rFonts w:eastAsia="Times New Roman"/>
          <w:sz w:val="20"/>
          <w:szCs w:val="20"/>
          <w:lang w:val="es-ES_tradnl"/>
        </w:rPr>
        <w:t xml:space="preserve">partes iniciaron un proceso de solución amistosa </w:t>
      </w:r>
      <w:r w:rsidR="00B07E7C" w:rsidRPr="009D11F6">
        <w:rPr>
          <w:rFonts w:eastAsia="Times New Roman"/>
          <w:sz w:val="20"/>
          <w:szCs w:val="20"/>
          <w:lang w:val="es-ES_tradnl"/>
        </w:rPr>
        <w:t xml:space="preserve">con la facilitación de la Comisión, </w:t>
      </w:r>
      <w:r w:rsidR="00C352B3" w:rsidRPr="009D11F6">
        <w:rPr>
          <w:rFonts w:eastAsia="Times New Roman"/>
          <w:sz w:val="20"/>
          <w:szCs w:val="20"/>
          <w:lang w:val="es-ES_tradnl"/>
        </w:rPr>
        <w:t xml:space="preserve">que se materializó en la suscripción de un </w:t>
      </w:r>
      <w:r w:rsidR="00B07E7C" w:rsidRPr="009D11F6">
        <w:rPr>
          <w:rFonts w:eastAsia="Times New Roman"/>
          <w:sz w:val="20"/>
          <w:szCs w:val="20"/>
          <w:lang w:val="es-ES_tradnl"/>
        </w:rPr>
        <w:t>acuerdo</w:t>
      </w:r>
      <w:r w:rsidR="00DB5810" w:rsidRPr="009D11F6">
        <w:rPr>
          <w:rFonts w:eastAsia="Times New Roman"/>
          <w:sz w:val="20"/>
          <w:szCs w:val="20"/>
          <w:lang w:val="es-ES_tradnl"/>
        </w:rPr>
        <w:t xml:space="preserve"> de solución amistosa </w:t>
      </w:r>
      <w:r w:rsidR="00B07E7C" w:rsidRPr="009D11F6">
        <w:rPr>
          <w:rFonts w:eastAsia="Times New Roman"/>
          <w:sz w:val="20"/>
          <w:szCs w:val="20"/>
          <w:lang w:val="es-ES_tradnl"/>
        </w:rPr>
        <w:t xml:space="preserve">el 18 de marzo del </w:t>
      </w:r>
      <w:r w:rsidR="00B07E7C" w:rsidRPr="009D11F6">
        <w:rPr>
          <w:rFonts w:eastAsia="Times New Roman"/>
          <w:color w:val="auto"/>
          <w:sz w:val="20"/>
          <w:szCs w:val="20"/>
          <w:lang w:val="es-ES_tradnl"/>
        </w:rPr>
        <w:t>2021.</w:t>
      </w:r>
      <w:r w:rsidR="00DB5810" w:rsidRPr="009D11F6">
        <w:rPr>
          <w:rFonts w:eastAsia="Times New Roman"/>
          <w:color w:val="auto"/>
          <w:sz w:val="20"/>
          <w:szCs w:val="20"/>
          <w:lang w:val="es-ES_tradnl"/>
        </w:rPr>
        <w:t xml:space="preserve"> </w:t>
      </w:r>
      <w:r w:rsidR="00DB5810" w:rsidRPr="00FE5048">
        <w:rPr>
          <w:rFonts w:eastAsia="Times New Roman"/>
          <w:color w:val="auto"/>
          <w:sz w:val="20"/>
          <w:szCs w:val="20"/>
          <w:lang w:val="es-ES_tradnl"/>
        </w:rPr>
        <w:t xml:space="preserve">El </w:t>
      </w:r>
      <w:r w:rsidR="0040331F" w:rsidRPr="00FE5048">
        <w:rPr>
          <w:rFonts w:eastAsia="Times New Roman"/>
          <w:color w:val="auto"/>
          <w:sz w:val="20"/>
          <w:szCs w:val="20"/>
          <w:lang w:val="es-ES_tradnl"/>
        </w:rPr>
        <w:t>27 de abril</w:t>
      </w:r>
      <w:r w:rsidR="00DB5810" w:rsidRPr="00FE5048">
        <w:rPr>
          <w:rFonts w:eastAsia="Times New Roman"/>
          <w:color w:val="auto"/>
          <w:sz w:val="20"/>
          <w:szCs w:val="20"/>
          <w:lang w:val="es-ES_tradnl"/>
        </w:rPr>
        <w:t xml:space="preserve"> de</w:t>
      </w:r>
      <w:r w:rsidR="0040331F" w:rsidRPr="00FE5048">
        <w:rPr>
          <w:rFonts w:eastAsia="Times New Roman"/>
          <w:color w:val="auto"/>
          <w:sz w:val="20"/>
          <w:szCs w:val="20"/>
          <w:lang w:val="es-ES_tradnl"/>
        </w:rPr>
        <w:t xml:space="preserve"> 2022</w:t>
      </w:r>
      <w:r w:rsidR="00DB5810" w:rsidRPr="00FE5048">
        <w:rPr>
          <w:rFonts w:eastAsia="Times New Roman"/>
          <w:color w:val="auto"/>
          <w:sz w:val="20"/>
          <w:szCs w:val="20"/>
          <w:lang w:val="es-ES_tradnl"/>
        </w:rPr>
        <w:t xml:space="preserve">, </w:t>
      </w:r>
      <w:r w:rsidR="0040331F" w:rsidRPr="00FE5048">
        <w:rPr>
          <w:rFonts w:eastAsia="Times New Roman"/>
          <w:color w:val="auto"/>
          <w:sz w:val="20"/>
          <w:szCs w:val="20"/>
          <w:lang w:val="es-ES_tradnl"/>
        </w:rPr>
        <w:t>el Estado informó</w:t>
      </w:r>
      <w:r w:rsidR="00DB5810" w:rsidRPr="00FE5048">
        <w:rPr>
          <w:rFonts w:eastAsia="Times New Roman"/>
          <w:color w:val="auto"/>
          <w:sz w:val="20"/>
          <w:szCs w:val="20"/>
          <w:lang w:val="es-ES_tradnl"/>
        </w:rPr>
        <w:t xml:space="preserve"> de la emisión del Decreto de Gabinete aprobatorio del respectivo acuerdo y solicit</w:t>
      </w:r>
      <w:r w:rsidR="0040331F" w:rsidRPr="00FE5048">
        <w:rPr>
          <w:rFonts w:eastAsia="Times New Roman"/>
          <w:color w:val="auto"/>
          <w:sz w:val="20"/>
          <w:szCs w:val="20"/>
          <w:lang w:val="es-ES_tradnl"/>
        </w:rPr>
        <w:t>ó</w:t>
      </w:r>
      <w:r w:rsidR="00DB5810" w:rsidRPr="00FE5048">
        <w:rPr>
          <w:rFonts w:eastAsia="Times New Roman"/>
          <w:color w:val="auto"/>
          <w:sz w:val="20"/>
          <w:szCs w:val="20"/>
          <w:lang w:val="es-ES_tradnl"/>
        </w:rPr>
        <w:t xml:space="preserve"> a la Comisión la correspondiente homologación</w:t>
      </w:r>
      <w:r w:rsidR="00A713EC">
        <w:rPr>
          <w:rFonts w:eastAsia="Times New Roman"/>
          <w:color w:val="auto"/>
          <w:sz w:val="20"/>
          <w:szCs w:val="20"/>
          <w:lang w:val="es-ES_tradnl"/>
        </w:rPr>
        <w:t>, según lo establecido en el ASA.</w:t>
      </w:r>
    </w:p>
    <w:p w14:paraId="5158FE0F" w14:textId="77777777" w:rsidR="002147C9" w:rsidRPr="00FE5048" w:rsidRDefault="002147C9" w:rsidP="009D11F6">
      <w:pPr>
        <w:pStyle w:val="ListParagraph"/>
        <w:rPr>
          <w:rFonts w:eastAsia="Times New Roman"/>
          <w:sz w:val="20"/>
          <w:szCs w:val="20"/>
          <w:lang w:val="es-VE"/>
        </w:rPr>
      </w:pPr>
    </w:p>
    <w:p w14:paraId="6FEBF49F" w14:textId="615C6524" w:rsidR="00C1047A" w:rsidRPr="009D11F6" w:rsidRDefault="002147C9" w:rsidP="009D11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lang w:val="es-VE"/>
        </w:rPr>
      </w:pPr>
      <w:r w:rsidRPr="009D11F6">
        <w:rPr>
          <w:rFonts w:eastAsia="Times New Roman"/>
          <w:sz w:val="20"/>
          <w:szCs w:val="20"/>
          <w:lang w:val="es-AR"/>
        </w:rPr>
        <w:t xml:space="preserve">En el presente informe de solución amistosa, según lo establecido en el artículo 49 de la Convención y en el artículo 40.5 del Reglamento de la Comisión, se efectúa una reseña de los hechos alegados por los peticionarios y se transcribe el acuerdo de solución amistosa suscrito el </w:t>
      </w:r>
      <w:r w:rsidRPr="009D11F6">
        <w:rPr>
          <w:sz w:val="20"/>
          <w:szCs w:val="20"/>
          <w:lang w:val="es-AR"/>
        </w:rPr>
        <w:t>18 de marzo del 2021</w:t>
      </w:r>
      <w:r w:rsidRPr="009D11F6">
        <w:rPr>
          <w:rFonts w:eastAsia="Times New Roman"/>
          <w:sz w:val="20"/>
          <w:szCs w:val="20"/>
          <w:lang w:val="es-AR"/>
        </w:rPr>
        <w:t xml:space="preserve"> por los peticionarios y representantes del Estado argentino. Asimismo, se aprueba el acuerdo suscrito entre las partes y se acuerda la publicación del presente informe en el Informe Anual a la Asamblea General de la Organización de los Estados Americanos.</w:t>
      </w:r>
    </w:p>
    <w:p w14:paraId="58590935" w14:textId="77777777" w:rsidR="008D768D" w:rsidRPr="009D11F6" w:rsidRDefault="008D768D" w:rsidP="009D11F6">
      <w:pPr>
        <w:tabs>
          <w:tab w:val="center" w:pos="5400"/>
        </w:tabs>
        <w:suppressAutoHyphens/>
        <w:rPr>
          <w:rFonts w:ascii="Cambria" w:hAnsi="Cambria"/>
          <w:sz w:val="20"/>
          <w:szCs w:val="20"/>
          <w:lang w:val="es-ES"/>
        </w:rPr>
      </w:pPr>
    </w:p>
    <w:p w14:paraId="0A6A666E" w14:textId="3ECE3798" w:rsidR="00784B1B" w:rsidRPr="009D11F6" w:rsidRDefault="00784B1B" w:rsidP="009D11F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b/>
          <w:sz w:val="20"/>
          <w:szCs w:val="20"/>
          <w:lang w:val="es-ES"/>
        </w:rPr>
      </w:pPr>
      <w:r w:rsidRPr="009D11F6">
        <w:rPr>
          <w:rFonts w:eastAsia="MS Mincho"/>
          <w:b/>
          <w:sz w:val="20"/>
          <w:szCs w:val="20"/>
          <w:lang w:val="es-ES"/>
        </w:rPr>
        <w:t xml:space="preserve">LOS HECHOS ALEGADOS </w:t>
      </w:r>
    </w:p>
    <w:p w14:paraId="08379CA0" w14:textId="77777777" w:rsidR="00856279" w:rsidRPr="009D11F6" w:rsidRDefault="00856279" w:rsidP="009D11F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
          <w:sz w:val="20"/>
          <w:szCs w:val="20"/>
          <w:lang w:val="es-ES"/>
        </w:rPr>
      </w:pPr>
    </w:p>
    <w:p w14:paraId="21DE5815" w14:textId="4E916CD0" w:rsidR="00DA7EAE" w:rsidRPr="009D11F6" w:rsidRDefault="00E30546" w:rsidP="009D11F6">
      <w:pPr>
        <w:pStyle w:val="ListParagraph"/>
        <w:numPr>
          <w:ilvl w:val="0"/>
          <w:numId w:val="55"/>
        </w:numPr>
        <w:tabs>
          <w:tab w:val="center" w:pos="0"/>
        </w:tabs>
        <w:suppressAutoHyphens/>
        <w:ind w:left="0" w:firstLine="720"/>
        <w:jc w:val="both"/>
        <w:rPr>
          <w:sz w:val="20"/>
          <w:szCs w:val="20"/>
          <w:lang w:val="es-ES_tradnl"/>
        </w:rPr>
      </w:pPr>
      <w:r w:rsidRPr="009D11F6">
        <w:rPr>
          <w:sz w:val="20"/>
          <w:szCs w:val="20"/>
          <w:lang w:val="es-ES_tradnl"/>
        </w:rPr>
        <w:t>L</w:t>
      </w:r>
      <w:r w:rsidR="003D3B2B" w:rsidRPr="009D11F6">
        <w:rPr>
          <w:sz w:val="20"/>
          <w:szCs w:val="20"/>
          <w:lang w:val="es-ES_tradnl"/>
        </w:rPr>
        <w:t>os peticionarios</w:t>
      </w:r>
      <w:r w:rsidR="00281351" w:rsidRPr="009D11F6">
        <w:rPr>
          <w:sz w:val="20"/>
          <w:szCs w:val="20"/>
          <w:lang w:val="es-ES_tradnl"/>
        </w:rPr>
        <w:t xml:space="preserve"> </w:t>
      </w:r>
      <w:r w:rsidR="00040AED" w:rsidRPr="009D11F6">
        <w:rPr>
          <w:sz w:val="20"/>
          <w:szCs w:val="20"/>
          <w:lang w:val="es-ES_tradnl"/>
        </w:rPr>
        <w:t>alegaron</w:t>
      </w:r>
      <w:r w:rsidR="00281351" w:rsidRPr="009D11F6">
        <w:rPr>
          <w:sz w:val="20"/>
          <w:szCs w:val="20"/>
          <w:lang w:val="es-ES_tradnl"/>
        </w:rPr>
        <w:t xml:space="preserve"> que</w:t>
      </w:r>
      <w:r w:rsidR="00FE5048">
        <w:rPr>
          <w:sz w:val="20"/>
          <w:szCs w:val="20"/>
          <w:lang w:val="es-ES_tradnl"/>
        </w:rPr>
        <w:t>,</w:t>
      </w:r>
      <w:r w:rsidR="00281351" w:rsidRPr="009D11F6">
        <w:rPr>
          <w:sz w:val="20"/>
          <w:szCs w:val="20"/>
          <w:lang w:val="es-ES_tradnl"/>
        </w:rPr>
        <w:t xml:space="preserve"> </w:t>
      </w:r>
      <w:r w:rsidR="002A615F" w:rsidRPr="009D11F6">
        <w:rPr>
          <w:rFonts w:eastAsia="Times New Roman" w:cstheme="minorHAnsi"/>
          <w:color w:val="000000" w:themeColor="text1"/>
          <w:sz w:val="20"/>
          <w:szCs w:val="20"/>
          <w:lang w:val="es-CO"/>
        </w:rPr>
        <w:t>el 11 de diciembre de 1988, el señor</w:t>
      </w:r>
      <w:r w:rsidR="00040AED" w:rsidRPr="009D11F6">
        <w:rPr>
          <w:rFonts w:eastAsia="Times New Roman" w:cstheme="minorHAnsi"/>
          <w:color w:val="000000" w:themeColor="text1"/>
          <w:sz w:val="20"/>
          <w:szCs w:val="20"/>
          <w:lang w:val="es-CO"/>
        </w:rPr>
        <w:t xml:space="preserve"> Guillermo</w:t>
      </w:r>
      <w:r w:rsidRPr="009D11F6">
        <w:rPr>
          <w:rFonts w:eastAsia="Times New Roman" w:cstheme="minorHAnsi"/>
          <w:color w:val="000000" w:themeColor="text1"/>
          <w:sz w:val="20"/>
          <w:szCs w:val="20"/>
          <w:lang w:val="es-CO"/>
        </w:rPr>
        <w:t xml:space="preserve"> </w:t>
      </w:r>
      <w:r w:rsidR="002A615F" w:rsidRPr="009D11F6">
        <w:rPr>
          <w:rFonts w:eastAsia="Times New Roman" w:cstheme="minorHAnsi"/>
          <w:color w:val="000000" w:themeColor="text1"/>
          <w:sz w:val="20"/>
          <w:szCs w:val="20"/>
          <w:lang w:val="es-CO"/>
        </w:rPr>
        <w:t xml:space="preserve">Zaldívar se encontraba sentado en su coche estacionado, con su amigo Daniel Eduardo Ravarini, cuando este último </w:t>
      </w:r>
      <w:r w:rsidR="00DA7EAE" w:rsidRPr="009D11F6">
        <w:rPr>
          <w:rFonts w:eastAsia="Times New Roman" w:cstheme="minorHAnsi"/>
          <w:color w:val="000000" w:themeColor="text1"/>
          <w:sz w:val="20"/>
          <w:szCs w:val="20"/>
          <w:lang w:val="es-CO"/>
        </w:rPr>
        <w:t xml:space="preserve">habría abierto </w:t>
      </w:r>
      <w:r w:rsidR="002A615F" w:rsidRPr="009D11F6">
        <w:rPr>
          <w:rFonts w:eastAsia="Times New Roman" w:cstheme="minorHAnsi"/>
          <w:color w:val="000000" w:themeColor="text1"/>
          <w:sz w:val="20"/>
          <w:szCs w:val="20"/>
          <w:lang w:val="es-CO"/>
        </w:rPr>
        <w:t xml:space="preserve">la guantera y </w:t>
      </w:r>
      <w:r w:rsidR="00AE26FB" w:rsidRPr="009D11F6">
        <w:rPr>
          <w:rFonts w:eastAsia="Times New Roman" w:cstheme="minorHAnsi"/>
          <w:color w:val="000000" w:themeColor="text1"/>
          <w:sz w:val="20"/>
          <w:szCs w:val="20"/>
          <w:lang w:val="es-CO"/>
        </w:rPr>
        <w:t>habría retirado</w:t>
      </w:r>
      <w:r w:rsidR="002A615F" w:rsidRPr="009D11F6">
        <w:rPr>
          <w:rFonts w:eastAsia="Times New Roman" w:cstheme="minorHAnsi"/>
          <w:color w:val="000000" w:themeColor="text1"/>
          <w:sz w:val="20"/>
          <w:szCs w:val="20"/>
          <w:lang w:val="es-CO"/>
        </w:rPr>
        <w:t xml:space="preserve"> de allí una pistola. Los peticionarios indica</w:t>
      </w:r>
      <w:r w:rsidR="00F91C32" w:rsidRPr="009D11F6">
        <w:rPr>
          <w:rFonts w:eastAsia="Times New Roman" w:cstheme="minorHAnsi"/>
          <w:color w:val="000000" w:themeColor="text1"/>
          <w:sz w:val="20"/>
          <w:szCs w:val="20"/>
          <w:lang w:val="es-CO"/>
        </w:rPr>
        <w:t>ron</w:t>
      </w:r>
      <w:r w:rsidR="002A615F" w:rsidRPr="009D11F6">
        <w:rPr>
          <w:rFonts w:eastAsia="Times New Roman" w:cstheme="minorHAnsi"/>
          <w:color w:val="000000" w:themeColor="text1"/>
          <w:sz w:val="20"/>
          <w:szCs w:val="20"/>
          <w:lang w:val="es-CO"/>
        </w:rPr>
        <w:t xml:space="preserve"> que el señor</w:t>
      </w:r>
      <w:r w:rsidR="001710A1" w:rsidRPr="009D11F6">
        <w:rPr>
          <w:rFonts w:eastAsia="Times New Roman" w:cstheme="minorHAnsi"/>
          <w:color w:val="000000" w:themeColor="text1"/>
          <w:sz w:val="20"/>
          <w:szCs w:val="20"/>
          <w:lang w:val="es-CO"/>
        </w:rPr>
        <w:t xml:space="preserve"> Guillermo</w:t>
      </w:r>
      <w:r w:rsidR="002A615F" w:rsidRPr="009D11F6">
        <w:rPr>
          <w:rFonts w:eastAsia="Times New Roman" w:cstheme="minorHAnsi"/>
          <w:color w:val="000000" w:themeColor="text1"/>
          <w:sz w:val="20"/>
          <w:szCs w:val="20"/>
          <w:lang w:val="es-CO"/>
        </w:rPr>
        <w:t xml:space="preserve"> Zaldívar estaba autorizado a portar </w:t>
      </w:r>
      <w:r w:rsidR="00856279" w:rsidRPr="009D11F6">
        <w:rPr>
          <w:rFonts w:eastAsia="Times New Roman" w:cstheme="minorHAnsi"/>
          <w:color w:val="000000" w:themeColor="text1"/>
          <w:sz w:val="20"/>
          <w:szCs w:val="20"/>
          <w:lang w:val="es-CO"/>
        </w:rPr>
        <w:t>esta arma</w:t>
      </w:r>
      <w:r w:rsidR="002A615F" w:rsidRPr="009D11F6">
        <w:rPr>
          <w:rFonts w:eastAsia="Times New Roman" w:cstheme="minorHAnsi"/>
          <w:color w:val="000000" w:themeColor="text1"/>
          <w:sz w:val="20"/>
          <w:szCs w:val="20"/>
          <w:lang w:val="es-CO"/>
        </w:rPr>
        <w:t xml:space="preserve">, que había obtenido porque </w:t>
      </w:r>
      <w:r w:rsidRPr="009D11F6">
        <w:rPr>
          <w:rFonts w:eastAsia="Times New Roman" w:cstheme="minorHAnsi"/>
          <w:color w:val="000000" w:themeColor="text1"/>
          <w:sz w:val="20"/>
          <w:szCs w:val="20"/>
          <w:lang w:val="es-CO"/>
        </w:rPr>
        <w:t xml:space="preserve">había </w:t>
      </w:r>
      <w:r w:rsidR="00F91C32" w:rsidRPr="009D11F6">
        <w:rPr>
          <w:rFonts w:eastAsia="Times New Roman" w:cstheme="minorHAnsi"/>
          <w:color w:val="000000" w:themeColor="text1"/>
          <w:sz w:val="20"/>
          <w:szCs w:val="20"/>
          <w:lang w:val="es-CO"/>
        </w:rPr>
        <w:t xml:space="preserve">sido objeto de amenazas. </w:t>
      </w:r>
      <w:r w:rsidR="00DA7EAE" w:rsidRPr="009D11F6">
        <w:rPr>
          <w:rFonts w:eastAsia="Times New Roman" w:cstheme="minorHAnsi"/>
          <w:color w:val="000000" w:themeColor="text1"/>
          <w:sz w:val="20"/>
          <w:szCs w:val="20"/>
          <w:lang w:val="es-CO"/>
        </w:rPr>
        <w:t>Los peticionarios a</w:t>
      </w:r>
      <w:r w:rsidR="002A615F" w:rsidRPr="009D11F6">
        <w:rPr>
          <w:rFonts w:eastAsia="Times New Roman" w:cstheme="minorHAnsi"/>
          <w:color w:val="000000" w:themeColor="text1"/>
          <w:sz w:val="20"/>
          <w:szCs w:val="20"/>
          <w:lang w:val="es-CO"/>
        </w:rPr>
        <w:t>grega</w:t>
      </w:r>
      <w:r w:rsidR="00F91C32" w:rsidRPr="009D11F6">
        <w:rPr>
          <w:rFonts w:eastAsia="Times New Roman" w:cstheme="minorHAnsi"/>
          <w:color w:val="000000" w:themeColor="text1"/>
          <w:sz w:val="20"/>
          <w:szCs w:val="20"/>
          <w:lang w:val="es-CO"/>
        </w:rPr>
        <w:t>ron</w:t>
      </w:r>
      <w:r w:rsidR="002A615F" w:rsidRPr="009D11F6">
        <w:rPr>
          <w:rFonts w:eastAsia="Times New Roman" w:cstheme="minorHAnsi"/>
          <w:color w:val="000000" w:themeColor="text1"/>
          <w:sz w:val="20"/>
          <w:szCs w:val="20"/>
          <w:lang w:val="es-CO"/>
        </w:rPr>
        <w:t xml:space="preserve"> que el señor </w:t>
      </w:r>
      <w:r w:rsidR="00F91C32" w:rsidRPr="009D11F6">
        <w:rPr>
          <w:rFonts w:eastAsia="Times New Roman" w:cstheme="minorHAnsi"/>
          <w:color w:val="000000" w:themeColor="text1"/>
          <w:sz w:val="20"/>
          <w:szCs w:val="20"/>
          <w:lang w:val="es-CO"/>
        </w:rPr>
        <w:t xml:space="preserve">Guillermo </w:t>
      </w:r>
      <w:r w:rsidR="002A615F" w:rsidRPr="009D11F6">
        <w:rPr>
          <w:rFonts w:eastAsia="Times New Roman" w:cstheme="minorHAnsi"/>
          <w:color w:val="000000" w:themeColor="text1"/>
          <w:sz w:val="20"/>
          <w:szCs w:val="20"/>
          <w:lang w:val="es-CO"/>
        </w:rPr>
        <w:t>Zaldívar tenía un nivel de alcohol en la sangre entre 2,21 y 2,50 mgs</w:t>
      </w:r>
      <w:r w:rsidR="00FE5048">
        <w:rPr>
          <w:rFonts w:eastAsia="Times New Roman" w:cstheme="minorHAnsi"/>
          <w:color w:val="000000" w:themeColor="text1"/>
          <w:sz w:val="20"/>
          <w:szCs w:val="20"/>
          <w:lang w:val="es-CO"/>
        </w:rPr>
        <w:t>/l</w:t>
      </w:r>
      <w:r w:rsidR="002A615F" w:rsidRPr="009D11F6">
        <w:rPr>
          <w:rFonts w:eastAsia="Times New Roman" w:cstheme="minorHAnsi"/>
          <w:color w:val="000000" w:themeColor="text1"/>
          <w:sz w:val="20"/>
          <w:szCs w:val="20"/>
          <w:lang w:val="es-CO"/>
        </w:rPr>
        <w:t xml:space="preserve"> en el momento de los hechos</w:t>
      </w:r>
      <w:r w:rsidR="004322DF" w:rsidRPr="009D11F6">
        <w:rPr>
          <w:rFonts w:eastAsia="Times New Roman" w:cstheme="minorHAnsi"/>
          <w:color w:val="000000" w:themeColor="text1"/>
          <w:sz w:val="20"/>
          <w:szCs w:val="20"/>
          <w:lang w:val="es-CO"/>
        </w:rPr>
        <w:t xml:space="preserve"> y</w:t>
      </w:r>
      <w:r w:rsidRPr="009D11F6">
        <w:rPr>
          <w:rFonts w:eastAsia="Times New Roman" w:cstheme="minorHAnsi"/>
          <w:color w:val="000000" w:themeColor="text1"/>
          <w:sz w:val="20"/>
          <w:szCs w:val="20"/>
          <w:lang w:val="es-CO"/>
        </w:rPr>
        <w:t xml:space="preserve"> que</w:t>
      </w:r>
      <w:r w:rsidR="004322DF" w:rsidRPr="009D11F6">
        <w:rPr>
          <w:rFonts w:eastAsia="Times New Roman" w:cstheme="minorHAnsi"/>
          <w:color w:val="000000" w:themeColor="text1"/>
          <w:sz w:val="20"/>
          <w:szCs w:val="20"/>
          <w:lang w:val="es-CO"/>
        </w:rPr>
        <w:t>,</w:t>
      </w:r>
      <w:r w:rsidR="00DA7EAE" w:rsidRPr="009D11F6">
        <w:rPr>
          <w:rFonts w:eastAsia="Times New Roman" w:cstheme="minorHAnsi"/>
          <w:color w:val="000000" w:themeColor="text1"/>
          <w:sz w:val="20"/>
          <w:szCs w:val="20"/>
          <w:lang w:val="es-CO"/>
        </w:rPr>
        <w:t xml:space="preserve"> presuntamente</w:t>
      </w:r>
      <w:r w:rsidR="004322DF" w:rsidRPr="009D11F6">
        <w:rPr>
          <w:rFonts w:eastAsia="Times New Roman" w:cstheme="minorHAnsi"/>
          <w:color w:val="000000" w:themeColor="text1"/>
          <w:sz w:val="20"/>
          <w:szCs w:val="20"/>
          <w:lang w:val="es-CO"/>
        </w:rPr>
        <w:t>,</w:t>
      </w:r>
      <w:r w:rsidR="002A615F" w:rsidRPr="009D11F6">
        <w:rPr>
          <w:rFonts w:eastAsia="Times New Roman" w:cstheme="minorHAnsi"/>
          <w:color w:val="000000" w:themeColor="text1"/>
          <w:sz w:val="20"/>
          <w:szCs w:val="20"/>
          <w:lang w:val="es-CO"/>
        </w:rPr>
        <w:t xml:space="preserve"> ambos hombres </w:t>
      </w:r>
      <w:r w:rsidR="00DA7EAE" w:rsidRPr="009D11F6">
        <w:rPr>
          <w:rFonts w:eastAsia="Times New Roman" w:cstheme="minorHAnsi"/>
          <w:color w:val="000000" w:themeColor="text1"/>
          <w:sz w:val="20"/>
          <w:szCs w:val="20"/>
          <w:lang w:val="es-CO"/>
        </w:rPr>
        <w:t>habrían</w:t>
      </w:r>
      <w:r w:rsidR="002A615F" w:rsidRPr="009D11F6">
        <w:rPr>
          <w:rFonts w:eastAsia="Times New Roman" w:cstheme="minorHAnsi"/>
          <w:color w:val="000000" w:themeColor="text1"/>
          <w:sz w:val="20"/>
          <w:szCs w:val="20"/>
          <w:lang w:val="es-CO"/>
        </w:rPr>
        <w:t xml:space="preserve"> intenta</w:t>
      </w:r>
      <w:r w:rsidR="00AE26FB" w:rsidRPr="009D11F6">
        <w:rPr>
          <w:rFonts w:eastAsia="Times New Roman" w:cstheme="minorHAnsi"/>
          <w:color w:val="000000" w:themeColor="text1"/>
          <w:sz w:val="20"/>
          <w:szCs w:val="20"/>
          <w:lang w:val="es-CO"/>
        </w:rPr>
        <w:t>do</w:t>
      </w:r>
      <w:r w:rsidR="002A615F" w:rsidRPr="009D11F6">
        <w:rPr>
          <w:rFonts w:eastAsia="Times New Roman" w:cstheme="minorHAnsi"/>
          <w:color w:val="000000" w:themeColor="text1"/>
          <w:sz w:val="20"/>
          <w:szCs w:val="20"/>
          <w:lang w:val="es-CO"/>
        </w:rPr>
        <w:t xml:space="preserve"> tomar el arma, tras lo cual se </w:t>
      </w:r>
      <w:r w:rsidR="007842BD" w:rsidRPr="009D11F6">
        <w:rPr>
          <w:rFonts w:eastAsia="Times New Roman" w:cstheme="minorHAnsi"/>
          <w:color w:val="000000" w:themeColor="text1"/>
          <w:sz w:val="20"/>
          <w:szCs w:val="20"/>
          <w:lang w:val="es-CO"/>
        </w:rPr>
        <w:t>habría producido</w:t>
      </w:r>
      <w:r w:rsidR="002A615F" w:rsidRPr="009D11F6">
        <w:rPr>
          <w:rFonts w:eastAsia="Times New Roman" w:cstheme="minorHAnsi"/>
          <w:color w:val="000000" w:themeColor="text1"/>
          <w:sz w:val="20"/>
          <w:szCs w:val="20"/>
          <w:lang w:val="es-CO"/>
        </w:rPr>
        <w:t xml:space="preserve"> un disparo que hirió al señor Ravarini en el abdomen.</w:t>
      </w:r>
      <w:r w:rsidR="00DA7EAE" w:rsidRPr="009D11F6">
        <w:rPr>
          <w:rFonts w:eastAsia="Times New Roman" w:cstheme="minorHAnsi"/>
          <w:color w:val="000000" w:themeColor="text1"/>
          <w:sz w:val="20"/>
          <w:szCs w:val="20"/>
          <w:lang w:val="es-CO"/>
        </w:rPr>
        <w:t xml:space="preserve"> </w:t>
      </w:r>
      <w:r w:rsidR="004322DF" w:rsidRPr="009D11F6">
        <w:rPr>
          <w:rFonts w:eastAsia="Times New Roman" w:cstheme="minorHAnsi"/>
          <w:color w:val="000000" w:themeColor="text1"/>
          <w:sz w:val="20"/>
          <w:szCs w:val="20"/>
          <w:lang w:val="es-CO"/>
        </w:rPr>
        <w:t>Según el relato de</w:t>
      </w:r>
      <w:r w:rsidR="00DA7EAE" w:rsidRPr="009D11F6">
        <w:rPr>
          <w:rFonts w:eastAsia="Times New Roman" w:cstheme="minorHAnsi"/>
          <w:color w:val="000000" w:themeColor="text1"/>
          <w:sz w:val="20"/>
          <w:szCs w:val="20"/>
          <w:lang w:val="es-CO"/>
        </w:rPr>
        <w:t xml:space="preserve"> los peticionarios</w:t>
      </w:r>
      <w:r w:rsidR="004322DF" w:rsidRPr="009D11F6">
        <w:rPr>
          <w:rFonts w:eastAsia="Times New Roman" w:cstheme="minorHAnsi"/>
          <w:color w:val="000000" w:themeColor="text1"/>
          <w:sz w:val="20"/>
          <w:szCs w:val="20"/>
          <w:lang w:val="es-CO"/>
        </w:rPr>
        <w:t>,</w:t>
      </w:r>
      <w:r w:rsidR="002A615F" w:rsidRPr="009D11F6">
        <w:rPr>
          <w:rFonts w:eastAsia="Times New Roman" w:cstheme="minorHAnsi"/>
          <w:color w:val="000000" w:themeColor="text1"/>
          <w:sz w:val="20"/>
          <w:szCs w:val="20"/>
          <w:lang w:val="es-CO"/>
        </w:rPr>
        <w:t xml:space="preserve"> </w:t>
      </w:r>
      <w:r w:rsidR="00DA7EAE" w:rsidRPr="009D11F6">
        <w:rPr>
          <w:rFonts w:eastAsia="Times New Roman" w:cstheme="minorHAnsi"/>
          <w:color w:val="000000" w:themeColor="text1"/>
          <w:sz w:val="20"/>
          <w:szCs w:val="20"/>
          <w:lang w:val="es-CO"/>
        </w:rPr>
        <w:t>e</w:t>
      </w:r>
      <w:r w:rsidR="002A615F" w:rsidRPr="009D11F6">
        <w:rPr>
          <w:rFonts w:eastAsia="Times New Roman" w:cstheme="minorHAnsi"/>
          <w:color w:val="000000" w:themeColor="text1"/>
          <w:sz w:val="20"/>
          <w:szCs w:val="20"/>
          <w:lang w:val="es-CO"/>
        </w:rPr>
        <w:t>l señor</w:t>
      </w:r>
      <w:r w:rsidR="006E0767" w:rsidRPr="009D11F6">
        <w:rPr>
          <w:rFonts w:eastAsia="Times New Roman" w:cstheme="minorHAnsi"/>
          <w:color w:val="000000" w:themeColor="text1"/>
          <w:sz w:val="20"/>
          <w:szCs w:val="20"/>
          <w:lang w:val="es-CO"/>
        </w:rPr>
        <w:t xml:space="preserve"> Guillermo</w:t>
      </w:r>
      <w:r w:rsidR="002A615F" w:rsidRPr="009D11F6">
        <w:rPr>
          <w:rFonts w:eastAsia="Times New Roman" w:cstheme="minorHAnsi"/>
          <w:color w:val="000000" w:themeColor="text1"/>
          <w:sz w:val="20"/>
          <w:szCs w:val="20"/>
          <w:lang w:val="es-CO"/>
        </w:rPr>
        <w:t xml:space="preserve"> Zaldívar lo </w:t>
      </w:r>
      <w:r w:rsidR="00DA7EAE" w:rsidRPr="009D11F6">
        <w:rPr>
          <w:rFonts w:eastAsia="Times New Roman" w:cstheme="minorHAnsi"/>
          <w:color w:val="000000" w:themeColor="text1"/>
          <w:sz w:val="20"/>
          <w:szCs w:val="20"/>
          <w:lang w:val="es-CO"/>
        </w:rPr>
        <w:t>habría llevado</w:t>
      </w:r>
      <w:r w:rsidR="002A615F" w:rsidRPr="009D11F6">
        <w:rPr>
          <w:rFonts w:eastAsia="Times New Roman" w:cstheme="minorHAnsi"/>
          <w:color w:val="000000" w:themeColor="text1"/>
          <w:sz w:val="20"/>
          <w:szCs w:val="20"/>
          <w:lang w:val="es-CO"/>
        </w:rPr>
        <w:t xml:space="preserve"> a un hospital, a pocas cuadras del lugar, donde el señor Ravarini falleció a raíz de la herida. </w:t>
      </w:r>
    </w:p>
    <w:p w14:paraId="69E5E5EF" w14:textId="77777777" w:rsidR="00DA7EAE" w:rsidRPr="009D11F6" w:rsidRDefault="00DA7EAE" w:rsidP="009D11F6">
      <w:pPr>
        <w:pStyle w:val="ListParagraph"/>
        <w:rPr>
          <w:rFonts w:eastAsia="Times New Roman" w:cstheme="minorHAnsi"/>
          <w:color w:val="000000" w:themeColor="text1"/>
          <w:sz w:val="20"/>
          <w:szCs w:val="20"/>
          <w:lang w:val="es-CO"/>
        </w:rPr>
      </w:pPr>
    </w:p>
    <w:p w14:paraId="3762DBCC" w14:textId="48BE1644" w:rsidR="00DA7EAE" w:rsidRPr="009D11F6" w:rsidRDefault="002143C9" w:rsidP="009D11F6">
      <w:pPr>
        <w:pStyle w:val="ListParagraph"/>
        <w:numPr>
          <w:ilvl w:val="0"/>
          <w:numId w:val="55"/>
        </w:numPr>
        <w:tabs>
          <w:tab w:val="center" w:pos="0"/>
        </w:tabs>
        <w:suppressAutoHyphens/>
        <w:ind w:left="0" w:firstLine="720"/>
        <w:jc w:val="both"/>
        <w:rPr>
          <w:sz w:val="20"/>
          <w:szCs w:val="20"/>
          <w:lang w:val="es-ES_tradnl"/>
        </w:rPr>
      </w:pPr>
      <w:r w:rsidRPr="009D11F6">
        <w:rPr>
          <w:rFonts w:eastAsia="Times New Roman" w:cstheme="minorHAnsi"/>
          <w:color w:val="000000" w:themeColor="text1"/>
          <w:sz w:val="20"/>
          <w:szCs w:val="20"/>
          <w:lang w:val="es-CO"/>
        </w:rPr>
        <w:t>Lo</w:t>
      </w:r>
      <w:r w:rsidR="00DA7EAE" w:rsidRPr="009D11F6">
        <w:rPr>
          <w:rFonts w:eastAsia="Times New Roman" w:cstheme="minorHAnsi"/>
          <w:color w:val="000000" w:themeColor="text1"/>
          <w:sz w:val="20"/>
          <w:szCs w:val="20"/>
          <w:lang w:val="es-CO"/>
        </w:rPr>
        <w:t xml:space="preserve">s peticionarios </w:t>
      </w:r>
      <w:r w:rsidRPr="009D11F6">
        <w:rPr>
          <w:rFonts w:eastAsia="Times New Roman" w:cstheme="minorHAnsi"/>
          <w:color w:val="000000" w:themeColor="text1"/>
          <w:sz w:val="20"/>
          <w:szCs w:val="20"/>
          <w:lang w:val="es-CO"/>
        </w:rPr>
        <w:t xml:space="preserve">indicaron </w:t>
      </w:r>
      <w:r w:rsidR="00E30546" w:rsidRPr="009D11F6">
        <w:rPr>
          <w:rFonts w:eastAsia="Times New Roman" w:cstheme="minorHAnsi"/>
          <w:color w:val="000000" w:themeColor="text1"/>
          <w:sz w:val="20"/>
          <w:szCs w:val="20"/>
          <w:lang w:val="es-CO"/>
        </w:rPr>
        <w:t xml:space="preserve">que </w:t>
      </w:r>
      <w:r w:rsidRPr="009D11F6">
        <w:rPr>
          <w:rFonts w:eastAsia="Times New Roman" w:cstheme="minorHAnsi"/>
          <w:color w:val="000000" w:themeColor="text1"/>
          <w:sz w:val="20"/>
          <w:szCs w:val="20"/>
          <w:lang w:val="es-CO"/>
        </w:rPr>
        <w:t>las autoridades involucradas</w:t>
      </w:r>
      <w:r w:rsidR="00DA7EAE" w:rsidRPr="009D11F6">
        <w:rPr>
          <w:rFonts w:eastAsia="Times New Roman" w:cstheme="minorHAnsi"/>
          <w:color w:val="000000" w:themeColor="text1"/>
          <w:sz w:val="20"/>
          <w:szCs w:val="20"/>
          <w:lang w:val="es-CO"/>
        </w:rPr>
        <w:t xml:space="preserve"> en el proceso inicial </w:t>
      </w:r>
      <w:r w:rsidR="00183C7A" w:rsidRPr="009D11F6">
        <w:rPr>
          <w:rFonts w:eastAsia="Times New Roman" w:cstheme="minorHAnsi"/>
          <w:color w:val="000000" w:themeColor="text1"/>
          <w:sz w:val="20"/>
          <w:szCs w:val="20"/>
          <w:lang w:val="es-CO"/>
        </w:rPr>
        <w:t xml:space="preserve">habrían </w:t>
      </w:r>
      <w:r w:rsidRPr="009D11F6">
        <w:rPr>
          <w:rFonts w:eastAsia="Times New Roman" w:cstheme="minorHAnsi"/>
          <w:color w:val="000000" w:themeColor="text1"/>
          <w:sz w:val="20"/>
          <w:szCs w:val="20"/>
          <w:lang w:val="es-CO"/>
        </w:rPr>
        <w:t>adelantado la investigación bajo el tipo penal de</w:t>
      </w:r>
      <w:r w:rsidR="00E30546" w:rsidRPr="009D11F6">
        <w:rPr>
          <w:rFonts w:eastAsia="Times New Roman" w:cstheme="minorHAnsi"/>
          <w:color w:val="000000" w:themeColor="text1"/>
          <w:sz w:val="20"/>
          <w:szCs w:val="20"/>
          <w:lang w:val="es-CO"/>
        </w:rPr>
        <w:t xml:space="preserve"> </w:t>
      </w:r>
      <w:r w:rsidR="00DA7EAE" w:rsidRPr="009D11F6">
        <w:rPr>
          <w:rFonts w:eastAsia="Times New Roman" w:cstheme="minorHAnsi"/>
          <w:color w:val="000000" w:themeColor="text1"/>
          <w:sz w:val="20"/>
          <w:szCs w:val="20"/>
          <w:lang w:val="es-CO"/>
        </w:rPr>
        <w:t xml:space="preserve">homicidio culposo, </w:t>
      </w:r>
      <w:r w:rsidR="008115E1" w:rsidRPr="009D11F6">
        <w:rPr>
          <w:rFonts w:eastAsia="Times New Roman" w:cstheme="minorHAnsi"/>
          <w:color w:val="000000" w:themeColor="text1"/>
          <w:sz w:val="20"/>
          <w:szCs w:val="20"/>
          <w:lang w:val="es-CO"/>
        </w:rPr>
        <w:t>de acuerdo con el</w:t>
      </w:r>
      <w:r w:rsidR="00DA7EAE" w:rsidRPr="009D11F6">
        <w:rPr>
          <w:rFonts w:eastAsia="Times New Roman" w:cstheme="minorHAnsi"/>
          <w:color w:val="000000" w:themeColor="text1"/>
          <w:sz w:val="20"/>
          <w:szCs w:val="20"/>
          <w:lang w:val="es-CO"/>
        </w:rPr>
        <w:t xml:space="preserve"> artículo 84 del Código Penal, que establece una pena de seis meses a tres años de prisión</w:t>
      </w:r>
      <w:r w:rsidR="00856279" w:rsidRPr="009D11F6">
        <w:rPr>
          <w:rFonts w:eastAsia="Times New Roman" w:cstheme="minorHAnsi"/>
          <w:color w:val="000000" w:themeColor="text1"/>
          <w:sz w:val="20"/>
          <w:szCs w:val="20"/>
          <w:lang w:val="es-CO"/>
        </w:rPr>
        <w:t xml:space="preserve"> y</w:t>
      </w:r>
      <w:r w:rsidR="00494560" w:rsidRPr="009D11F6">
        <w:rPr>
          <w:rFonts w:eastAsia="Times New Roman" w:cstheme="minorHAnsi"/>
          <w:color w:val="000000" w:themeColor="text1"/>
          <w:sz w:val="20"/>
          <w:szCs w:val="20"/>
          <w:lang w:val="es-CO"/>
        </w:rPr>
        <w:t xml:space="preserve"> que, </w:t>
      </w:r>
      <w:r w:rsidR="00DA7EAE" w:rsidRPr="009D11F6">
        <w:rPr>
          <w:rFonts w:eastAsia="Times New Roman" w:cstheme="minorHAnsi"/>
          <w:color w:val="000000" w:themeColor="text1"/>
          <w:sz w:val="20"/>
          <w:szCs w:val="20"/>
          <w:lang w:val="es-CO"/>
        </w:rPr>
        <w:t>en 1993, el fiscal</w:t>
      </w:r>
      <w:r w:rsidR="00E30546" w:rsidRPr="009D11F6">
        <w:rPr>
          <w:rFonts w:eastAsia="Times New Roman" w:cstheme="minorHAnsi"/>
          <w:color w:val="000000" w:themeColor="text1"/>
          <w:sz w:val="20"/>
          <w:szCs w:val="20"/>
          <w:lang w:val="es-CO"/>
        </w:rPr>
        <w:t xml:space="preserve"> </w:t>
      </w:r>
      <w:r w:rsidR="00494560" w:rsidRPr="009D11F6">
        <w:rPr>
          <w:rFonts w:eastAsia="Times New Roman" w:cstheme="minorHAnsi"/>
          <w:color w:val="000000" w:themeColor="text1"/>
          <w:sz w:val="20"/>
          <w:szCs w:val="20"/>
          <w:lang w:val="es-CO"/>
        </w:rPr>
        <w:t xml:space="preserve">a cargo </w:t>
      </w:r>
      <w:r w:rsidR="00DA7EAE" w:rsidRPr="009D11F6">
        <w:rPr>
          <w:rFonts w:eastAsia="Times New Roman" w:cstheme="minorHAnsi"/>
          <w:color w:val="000000" w:themeColor="text1"/>
          <w:sz w:val="20"/>
          <w:szCs w:val="20"/>
          <w:lang w:val="es-CO"/>
        </w:rPr>
        <w:t xml:space="preserve">solicitó que el señor </w:t>
      </w:r>
      <w:r w:rsidR="006E0767" w:rsidRPr="009D11F6">
        <w:rPr>
          <w:rFonts w:eastAsia="Times New Roman" w:cstheme="minorHAnsi"/>
          <w:color w:val="000000" w:themeColor="text1"/>
          <w:sz w:val="20"/>
          <w:szCs w:val="20"/>
          <w:lang w:val="es-CO"/>
        </w:rPr>
        <w:t xml:space="preserve">Guillermo </w:t>
      </w:r>
      <w:r w:rsidR="00DA7EAE" w:rsidRPr="009D11F6">
        <w:rPr>
          <w:rFonts w:eastAsia="Times New Roman" w:cstheme="minorHAnsi"/>
          <w:color w:val="000000" w:themeColor="text1"/>
          <w:sz w:val="20"/>
          <w:szCs w:val="20"/>
          <w:lang w:val="es-CO"/>
        </w:rPr>
        <w:t>Zaldívar fuera condenado en esos términos y sentenciado a tres años</w:t>
      </w:r>
      <w:r w:rsidR="00B61B04" w:rsidRPr="009D11F6">
        <w:rPr>
          <w:rFonts w:eastAsia="Times New Roman" w:cstheme="minorHAnsi"/>
          <w:color w:val="000000" w:themeColor="text1"/>
          <w:sz w:val="20"/>
          <w:szCs w:val="20"/>
          <w:lang w:val="es-CO"/>
        </w:rPr>
        <w:t xml:space="preserve"> de pena privativa de </w:t>
      </w:r>
      <w:r w:rsidR="00B61B04" w:rsidRPr="009D11F6">
        <w:rPr>
          <w:rFonts w:eastAsia="Times New Roman" w:cstheme="minorHAnsi"/>
          <w:color w:val="000000" w:themeColor="text1"/>
          <w:sz w:val="20"/>
          <w:szCs w:val="20"/>
          <w:lang w:val="es-CO"/>
        </w:rPr>
        <w:lastRenderedPageBreak/>
        <w:t>la libertad. Según señalan los peticionarios,</w:t>
      </w:r>
      <w:r w:rsidR="00E30546" w:rsidRPr="009D11F6">
        <w:rPr>
          <w:rFonts w:eastAsia="Times New Roman" w:cstheme="minorHAnsi"/>
          <w:color w:val="000000" w:themeColor="text1"/>
          <w:sz w:val="20"/>
          <w:szCs w:val="20"/>
          <w:lang w:val="es-CO"/>
        </w:rPr>
        <w:t xml:space="preserve"> </w:t>
      </w:r>
      <w:r w:rsidR="00183C7A" w:rsidRPr="009D11F6">
        <w:rPr>
          <w:rFonts w:eastAsia="Times New Roman" w:cstheme="minorHAnsi"/>
          <w:color w:val="000000" w:themeColor="text1"/>
          <w:sz w:val="20"/>
          <w:szCs w:val="20"/>
          <w:lang w:val="es-CO"/>
        </w:rPr>
        <w:t>e</w:t>
      </w:r>
      <w:r w:rsidR="00DA7EAE" w:rsidRPr="009D11F6">
        <w:rPr>
          <w:rFonts w:eastAsia="Times New Roman" w:cstheme="minorHAnsi"/>
          <w:color w:val="000000" w:themeColor="text1"/>
          <w:sz w:val="20"/>
          <w:szCs w:val="20"/>
          <w:lang w:val="es-CO"/>
        </w:rPr>
        <w:t xml:space="preserve">l juez de primera instancia </w:t>
      </w:r>
      <w:r w:rsidR="00183C7A" w:rsidRPr="009D11F6">
        <w:rPr>
          <w:rFonts w:eastAsia="Times New Roman" w:cstheme="minorHAnsi"/>
          <w:color w:val="000000" w:themeColor="text1"/>
          <w:sz w:val="20"/>
          <w:szCs w:val="20"/>
          <w:lang w:val="es-CO"/>
        </w:rPr>
        <w:t>habría desestimado</w:t>
      </w:r>
      <w:r w:rsidR="00DA7EAE" w:rsidRPr="009D11F6">
        <w:rPr>
          <w:rFonts w:eastAsia="Times New Roman" w:cstheme="minorHAnsi"/>
          <w:color w:val="000000" w:themeColor="text1"/>
          <w:sz w:val="20"/>
          <w:szCs w:val="20"/>
          <w:lang w:val="es-CO"/>
        </w:rPr>
        <w:t xml:space="preserve"> la acusación de homicidio culposo en sentencia del 30 de abril de 1997</w:t>
      </w:r>
      <w:r w:rsidR="00856279" w:rsidRPr="009D11F6">
        <w:rPr>
          <w:rFonts w:eastAsia="Times New Roman" w:cstheme="minorHAnsi"/>
          <w:color w:val="000000" w:themeColor="text1"/>
          <w:sz w:val="20"/>
          <w:szCs w:val="20"/>
          <w:lang w:val="es-CO"/>
        </w:rPr>
        <w:t>,</w:t>
      </w:r>
      <w:r w:rsidR="00DA7EAE" w:rsidRPr="009D11F6">
        <w:rPr>
          <w:rFonts w:eastAsia="Times New Roman" w:cstheme="minorHAnsi"/>
          <w:color w:val="000000" w:themeColor="text1"/>
          <w:sz w:val="20"/>
          <w:szCs w:val="20"/>
          <w:lang w:val="es-CO"/>
        </w:rPr>
        <w:t xml:space="preserve"> en base a que el delito había prescrit</w:t>
      </w:r>
      <w:r w:rsidR="00221353" w:rsidRPr="009D11F6">
        <w:rPr>
          <w:rFonts w:eastAsia="Times New Roman" w:cstheme="minorHAnsi"/>
          <w:color w:val="000000" w:themeColor="text1"/>
          <w:sz w:val="20"/>
          <w:szCs w:val="20"/>
          <w:lang w:val="es-CO"/>
        </w:rPr>
        <w:t xml:space="preserve">o. Seguidamente, según indicaron los peticionarios, la parte </w:t>
      </w:r>
      <w:r w:rsidR="00DA7EAE" w:rsidRPr="009D11F6">
        <w:rPr>
          <w:rFonts w:eastAsia="Times New Roman" w:cstheme="minorHAnsi"/>
          <w:color w:val="000000" w:themeColor="text1"/>
          <w:sz w:val="20"/>
          <w:szCs w:val="20"/>
          <w:lang w:val="es-CO"/>
        </w:rPr>
        <w:t>querellante apeló la decisión</w:t>
      </w:r>
      <w:r w:rsidR="00856279" w:rsidRPr="009D11F6">
        <w:rPr>
          <w:rFonts w:eastAsia="Times New Roman" w:cstheme="minorHAnsi"/>
          <w:color w:val="000000" w:themeColor="text1"/>
          <w:sz w:val="20"/>
          <w:szCs w:val="20"/>
          <w:lang w:val="es-CO"/>
        </w:rPr>
        <w:t>, misma que habría sido desestimada por el</w:t>
      </w:r>
      <w:r w:rsidR="00221353" w:rsidRPr="009D11F6">
        <w:rPr>
          <w:rFonts w:eastAsia="Times New Roman" w:cstheme="minorHAnsi"/>
          <w:color w:val="000000" w:themeColor="text1"/>
          <w:sz w:val="20"/>
          <w:szCs w:val="20"/>
          <w:lang w:val="es-CO"/>
        </w:rPr>
        <w:t xml:space="preserve"> Fiscal </w:t>
      </w:r>
      <w:r w:rsidR="00856279" w:rsidRPr="009D11F6">
        <w:rPr>
          <w:rFonts w:eastAsia="Times New Roman" w:cstheme="minorHAnsi"/>
          <w:color w:val="000000" w:themeColor="text1"/>
          <w:sz w:val="20"/>
          <w:szCs w:val="20"/>
          <w:lang w:val="es-CO"/>
        </w:rPr>
        <w:t>a cargo</w:t>
      </w:r>
      <w:r w:rsidR="00221353" w:rsidRPr="009D11F6">
        <w:rPr>
          <w:rFonts w:eastAsia="Times New Roman" w:cstheme="minorHAnsi"/>
          <w:color w:val="000000" w:themeColor="text1"/>
          <w:sz w:val="20"/>
          <w:szCs w:val="20"/>
          <w:lang w:val="es-CO"/>
        </w:rPr>
        <w:t xml:space="preserve">. </w:t>
      </w:r>
    </w:p>
    <w:p w14:paraId="51EAADBA" w14:textId="77777777" w:rsidR="00864481" w:rsidRPr="009D11F6" w:rsidRDefault="00864481" w:rsidP="009D11F6">
      <w:pPr>
        <w:pStyle w:val="ListParagraph"/>
        <w:rPr>
          <w:sz w:val="20"/>
          <w:szCs w:val="20"/>
          <w:lang w:val="es-ES_tradnl"/>
        </w:rPr>
      </w:pPr>
    </w:p>
    <w:p w14:paraId="7B037F32" w14:textId="6794F1FE" w:rsidR="00665B14" w:rsidRPr="009D11F6" w:rsidRDefault="00AF2562" w:rsidP="009D11F6">
      <w:pPr>
        <w:pStyle w:val="ListParagraph"/>
        <w:numPr>
          <w:ilvl w:val="0"/>
          <w:numId w:val="55"/>
        </w:numPr>
        <w:tabs>
          <w:tab w:val="center" w:pos="0"/>
        </w:tabs>
        <w:suppressAutoHyphens/>
        <w:ind w:left="0" w:firstLine="720"/>
        <w:jc w:val="both"/>
        <w:rPr>
          <w:rFonts w:eastAsia="Times New Roman" w:cstheme="minorHAnsi"/>
          <w:color w:val="000000" w:themeColor="text1"/>
          <w:sz w:val="20"/>
          <w:szCs w:val="20"/>
          <w:lang w:val="es-CO"/>
        </w:rPr>
      </w:pPr>
      <w:r w:rsidRPr="009D11F6">
        <w:rPr>
          <w:sz w:val="20"/>
          <w:szCs w:val="20"/>
          <w:lang w:val="es-ES_tradnl"/>
        </w:rPr>
        <w:t xml:space="preserve">Según los peticionarios, </w:t>
      </w:r>
      <w:r w:rsidR="00596A7B" w:rsidRPr="009D11F6">
        <w:rPr>
          <w:rFonts w:eastAsia="Times New Roman" w:cstheme="minorHAnsi"/>
          <w:color w:val="000000" w:themeColor="text1"/>
          <w:sz w:val="20"/>
          <w:szCs w:val="20"/>
          <w:lang w:val="es-CO"/>
        </w:rPr>
        <w:t xml:space="preserve">el </w:t>
      </w:r>
      <w:r w:rsidR="00856279" w:rsidRPr="009D11F6">
        <w:rPr>
          <w:rFonts w:eastAsia="Times New Roman" w:cstheme="minorHAnsi"/>
          <w:color w:val="000000" w:themeColor="text1"/>
          <w:sz w:val="20"/>
          <w:szCs w:val="20"/>
          <w:lang w:val="es-CO"/>
        </w:rPr>
        <w:t>t</w:t>
      </w:r>
      <w:r w:rsidR="00596A7B" w:rsidRPr="009D11F6">
        <w:rPr>
          <w:rFonts w:eastAsia="Times New Roman" w:cstheme="minorHAnsi"/>
          <w:color w:val="000000" w:themeColor="text1"/>
          <w:sz w:val="20"/>
          <w:szCs w:val="20"/>
          <w:lang w:val="es-CO"/>
        </w:rPr>
        <w:t xml:space="preserve">ribunal de </w:t>
      </w:r>
      <w:r w:rsidR="00856279" w:rsidRPr="009D11F6">
        <w:rPr>
          <w:rFonts w:eastAsia="Times New Roman" w:cstheme="minorHAnsi"/>
          <w:color w:val="000000" w:themeColor="text1"/>
          <w:sz w:val="20"/>
          <w:szCs w:val="20"/>
          <w:lang w:val="es-CO"/>
        </w:rPr>
        <w:t>s</w:t>
      </w:r>
      <w:r w:rsidR="00596A7B" w:rsidRPr="009D11F6">
        <w:rPr>
          <w:rFonts w:eastAsia="Times New Roman" w:cstheme="minorHAnsi"/>
          <w:color w:val="000000" w:themeColor="text1"/>
          <w:sz w:val="20"/>
          <w:szCs w:val="20"/>
          <w:lang w:val="es-CO"/>
        </w:rPr>
        <w:t xml:space="preserve">egunda </w:t>
      </w:r>
      <w:r w:rsidR="00856279" w:rsidRPr="009D11F6">
        <w:rPr>
          <w:rFonts w:eastAsia="Times New Roman" w:cstheme="minorHAnsi"/>
          <w:color w:val="000000" w:themeColor="text1"/>
          <w:sz w:val="20"/>
          <w:szCs w:val="20"/>
          <w:lang w:val="es-CO"/>
        </w:rPr>
        <w:t>i</w:t>
      </w:r>
      <w:r w:rsidR="00596A7B" w:rsidRPr="009D11F6">
        <w:rPr>
          <w:rFonts w:eastAsia="Times New Roman" w:cstheme="minorHAnsi"/>
          <w:color w:val="000000" w:themeColor="text1"/>
          <w:sz w:val="20"/>
          <w:szCs w:val="20"/>
          <w:lang w:val="es-CO"/>
        </w:rPr>
        <w:t>nstancia, la Quinta Sala de la Corte Nacional de Apelaciones, habría revocado el sobreseimiento mediante decisión del 23 de febrero de 1998, y habría declarado al señor</w:t>
      </w:r>
      <w:r w:rsidR="006F5062" w:rsidRPr="009D11F6">
        <w:rPr>
          <w:rFonts w:eastAsia="Times New Roman" w:cstheme="minorHAnsi"/>
          <w:color w:val="000000" w:themeColor="text1"/>
          <w:sz w:val="20"/>
          <w:szCs w:val="20"/>
          <w:lang w:val="es-CO"/>
        </w:rPr>
        <w:t xml:space="preserve"> Guillermo</w:t>
      </w:r>
      <w:r w:rsidR="00596A7B" w:rsidRPr="009D11F6">
        <w:rPr>
          <w:rFonts w:eastAsia="Times New Roman" w:cstheme="minorHAnsi"/>
          <w:color w:val="000000" w:themeColor="text1"/>
          <w:sz w:val="20"/>
          <w:szCs w:val="20"/>
          <w:lang w:val="es-CO"/>
        </w:rPr>
        <w:t xml:space="preserve"> Zaldívar culpable de homicidio simple de acuerdo con el artículo 79 del Código Penal</w:t>
      </w:r>
      <w:r w:rsidR="006F5062" w:rsidRPr="009D11F6">
        <w:rPr>
          <w:rFonts w:eastAsia="Times New Roman" w:cstheme="minorHAnsi"/>
          <w:color w:val="000000" w:themeColor="text1"/>
          <w:sz w:val="20"/>
          <w:szCs w:val="20"/>
          <w:lang w:val="es-CO"/>
        </w:rPr>
        <w:t xml:space="preserve"> y lo habría condenado</w:t>
      </w:r>
      <w:r w:rsidR="00202517" w:rsidRPr="009D11F6">
        <w:rPr>
          <w:rFonts w:eastAsia="Times New Roman" w:cstheme="minorHAnsi"/>
          <w:color w:val="000000" w:themeColor="text1"/>
          <w:sz w:val="20"/>
          <w:szCs w:val="20"/>
          <w:lang w:val="es-CO"/>
        </w:rPr>
        <w:t xml:space="preserve"> </w:t>
      </w:r>
      <w:r w:rsidR="00596A7B" w:rsidRPr="009D11F6">
        <w:rPr>
          <w:rFonts w:eastAsia="Times New Roman" w:cstheme="minorHAnsi"/>
          <w:color w:val="000000" w:themeColor="text1"/>
          <w:sz w:val="20"/>
          <w:szCs w:val="20"/>
          <w:lang w:val="es-CO"/>
        </w:rPr>
        <w:t>a ocho años de prisión y</w:t>
      </w:r>
      <w:r w:rsidR="00F332DF" w:rsidRPr="009D11F6">
        <w:rPr>
          <w:rFonts w:eastAsia="Times New Roman" w:cstheme="minorHAnsi"/>
          <w:color w:val="000000" w:themeColor="text1"/>
          <w:sz w:val="20"/>
          <w:szCs w:val="20"/>
          <w:lang w:val="es-CO"/>
        </w:rPr>
        <w:t xml:space="preserve"> sancionado además con la prohibición de porte de armas de por vida. </w:t>
      </w:r>
      <w:r w:rsidR="00596A7B" w:rsidRPr="009D11F6">
        <w:rPr>
          <w:rFonts w:eastAsia="Times New Roman" w:cstheme="minorHAnsi"/>
          <w:color w:val="000000" w:themeColor="text1"/>
          <w:sz w:val="20"/>
          <w:szCs w:val="20"/>
          <w:lang w:val="es-CO"/>
        </w:rPr>
        <w:t xml:space="preserve"> </w:t>
      </w:r>
    </w:p>
    <w:p w14:paraId="5814801A" w14:textId="77777777" w:rsidR="00856279" w:rsidRPr="009D11F6" w:rsidRDefault="00856279" w:rsidP="009D11F6">
      <w:pPr>
        <w:tabs>
          <w:tab w:val="center" w:pos="0"/>
        </w:tabs>
        <w:suppressAutoHyphens/>
        <w:jc w:val="both"/>
        <w:rPr>
          <w:rFonts w:ascii="Cambria" w:eastAsia="Times New Roman" w:hAnsi="Cambria" w:cstheme="minorHAnsi"/>
          <w:color w:val="000000" w:themeColor="text1"/>
          <w:sz w:val="20"/>
          <w:szCs w:val="20"/>
          <w:lang w:val="es-CO"/>
        </w:rPr>
      </w:pPr>
    </w:p>
    <w:p w14:paraId="74058CC5" w14:textId="16A99BC5" w:rsidR="0000422D" w:rsidRPr="009D11F6" w:rsidRDefault="00665B14" w:rsidP="009D11F6">
      <w:pPr>
        <w:pStyle w:val="ListParagraph"/>
        <w:numPr>
          <w:ilvl w:val="0"/>
          <w:numId w:val="55"/>
        </w:numPr>
        <w:tabs>
          <w:tab w:val="center" w:pos="0"/>
        </w:tabs>
        <w:suppressAutoHyphens/>
        <w:ind w:left="0" w:firstLine="720"/>
        <w:jc w:val="both"/>
        <w:rPr>
          <w:color w:val="FF0000"/>
          <w:sz w:val="20"/>
          <w:szCs w:val="20"/>
          <w:lang w:val="es-ES_tradnl"/>
        </w:rPr>
      </w:pPr>
      <w:r w:rsidRPr="009D11F6">
        <w:rPr>
          <w:rFonts w:eastAsia="Times New Roman" w:cstheme="minorHAnsi"/>
          <w:color w:val="000000" w:themeColor="text1"/>
          <w:sz w:val="20"/>
          <w:szCs w:val="20"/>
          <w:lang w:val="es-CO"/>
        </w:rPr>
        <w:t>Los peticionarios aleg</w:t>
      </w:r>
      <w:r w:rsidR="00A34D25" w:rsidRPr="009D11F6">
        <w:rPr>
          <w:rFonts w:eastAsia="Times New Roman" w:cstheme="minorHAnsi"/>
          <w:color w:val="000000" w:themeColor="text1"/>
          <w:sz w:val="20"/>
          <w:szCs w:val="20"/>
          <w:lang w:val="es-CO"/>
        </w:rPr>
        <w:t>aro</w:t>
      </w:r>
      <w:r w:rsidR="00202517" w:rsidRPr="009D11F6">
        <w:rPr>
          <w:rFonts w:eastAsia="Times New Roman" w:cstheme="minorHAnsi"/>
          <w:color w:val="000000" w:themeColor="text1"/>
          <w:sz w:val="20"/>
          <w:szCs w:val="20"/>
          <w:lang w:val="es-CO"/>
        </w:rPr>
        <w:t>n</w:t>
      </w:r>
      <w:r w:rsidRPr="009D11F6">
        <w:rPr>
          <w:rFonts w:eastAsia="Times New Roman" w:cstheme="minorHAnsi"/>
          <w:color w:val="000000" w:themeColor="text1"/>
          <w:sz w:val="20"/>
          <w:szCs w:val="20"/>
          <w:lang w:val="es-CO"/>
        </w:rPr>
        <w:t xml:space="preserve"> que</w:t>
      </w:r>
      <w:r w:rsidR="00202517" w:rsidRPr="009D11F6">
        <w:rPr>
          <w:rFonts w:eastAsia="Times New Roman" w:cstheme="minorHAnsi"/>
          <w:color w:val="000000" w:themeColor="text1"/>
          <w:sz w:val="20"/>
          <w:szCs w:val="20"/>
          <w:lang w:val="es-CO"/>
        </w:rPr>
        <w:t>,</w:t>
      </w:r>
      <w:r w:rsidRPr="009D11F6">
        <w:rPr>
          <w:rFonts w:eastAsia="Times New Roman" w:cstheme="minorHAnsi"/>
          <w:color w:val="000000" w:themeColor="text1"/>
          <w:sz w:val="20"/>
          <w:szCs w:val="20"/>
          <w:lang w:val="es-CO"/>
        </w:rPr>
        <w:t xml:space="preserve"> durante </w:t>
      </w:r>
      <w:r w:rsidR="00A34D25" w:rsidRPr="009D11F6">
        <w:rPr>
          <w:rFonts w:eastAsia="Times New Roman" w:cstheme="minorHAnsi"/>
          <w:color w:val="000000" w:themeColor="text1"/>
          <w:sz w:val="20"/>
          <w:szCs w:val="20"/>
          <w:lang w:val="es-CO"/>
        </w:rPr>
        <w:t>dicho</w:t>
      </w:r>
      <w:r w:rsidRPr="009D11F6">
        <w:rPr>
          <w:rFonts w:eastAsia="Times New Roman" w:cstheme="minorHAnsi"/>
          <w:color w:val="000000" w:themeColor="text1"/>
          <w:sz w:val="20"/>
          <w:szCs w:val="20"/>
          <w:lang w:val="es-CO"/>
        </w:rPr>
        <w:t xml:space="preserve"> proceso</w:t>
      </w:r>
      <w:r w:rsidR="00202517" w:rsidRPr="009D11F6">
        <w:rPr>
          <w:rFonts w:eastAsia="Times New Roman" w:cstheme="minorHAnsi"/>
          <w:color w:val="000000" w:themeColor="text1"/>
          <w:sz w:val="20"/>
          <w:szCs w:val="20"/>
          <w:lang w:val="es-CO"/>
        </w:rPr>
        <w:t>,</w:t>
      </w:r>
      <w:r w:rsidRPr="009D11F6">
        <w:rPr>
          <w:rFonts w:eastAsia="Times New Roman" w:cstheme="minorHAnsi"/>
          <w:color w:val="000000" w:themeColor="text1"/>
          <w:sz w:val="20"/>
          <w:szCs w:val="20"/>
          <w:lang w:val="es-CO"/>
        </w:rPr>
        <w:t xml:space="preserve"> se habría</w:t>
      </w:r>
      <w:r w:rsidR="00A34D25" w:rsidRPr="009D11F6">
        <w:rPr>
          <w:rFonts w:eastAsia="Times New Roman" w:cstheme="minorHAnsi"/>
          <w:color w:val="000000" w:themeColor="text1"/>
          <w:sz w:val="20"/>
          <w:szCs w:val="20"/>
          <w:lang w:val="es-CO"/>
        </w:rPr>
        <w:t>n</w:t>
      </w:r>
      <w:r w:rsidRPr="009D11F6">
        <w:rPr>
          <w:rFonts w:eastAsia="Times New Roman" w:cstheme="minorHAnsi"/>
          <w:color w:val="000000" w:themeColor="text1"/>
          <w:sz w:val="20"/>
          <w:szCs w:val="20"/>
          <w:lang w:val="es-CO"/>
        </w:rPr>
        <w:t xml:space="preserve"> producido dos cambios en el régimen legal</w:t>
      </w:r>
      <w:r w:rsidR="00A34D25" w:rsidRPr="009D11F6">
        <w:rPr>
          <w:rFonts w:eastAsia="Times New Roman" w:cstheme="minorHAnsi"/>
          <w:color w:val="000000" w:themeColor="text1"/>
          <w:sz w:val="20"/>
          <w:szCs w:val="20"/>
          <w:lang w:val="es-CO"/>
        </w:rPr>
        <w:t xml:space="preserve"> vigente a la fecha</w:t>
      </w:r>
      <w:r w:rsidRPr="009D11F6">
        <w:rPr>
          <w:rFonts w:eastAsia="Times New Roman" w:cstheme="minorHAnsi"/>
          <w:color w:val="000000" w:themeColor="text1"/>
          <w:sz w:val="20"/>
          <w:szCs w:val="20"/>
          <w:lang w:val="es-CO"/>
        </w:rPr>
        <w:t xml:space="preserve">, </w:t>
      </w:r>
      <w:r w:rsidR="00202517" w:rsidRPr="009D11F6">
        <w:rPr>
          <w:rFonts w:eastAsia="Times New Roman" w:cstheme="minorHAnsi"/>
          <w:color w:val="000000" w:themeColor="text1"/>
          <w:sz w:val="20"/>
          <w:szCs w:val="20"/>
          <w:lang w:val="es-CO"/>
        </w:rPr>
        <w:t xml:space="preserve">que </w:t>
      </w:r>
      <w:r w:rsidR="00A34D25" w:rsidRPr="009D11F6">
        <w:rPr>
          <w:rFonts w:eastAsia="Times New Roman" w:cstheme="minorHAnsi"/>
          <w:color w:val="000000" w:themeColor="text1"/>
          <w:sz w:val="20"/>
          <w:szCs w:val="20"/>
          <w:lang w:val="es-CO"/>
        </w:rPr>
        <w:t>consideraron</w:t>
      </w:r>
      <w:r w:rsidRPr="009D11F6">
        <w:rPr>
          <w:rFonts w:eastAsia="Times New Roman" w:cstheme="minorHAnsi"/>
          <w:color w:val="000000" w:themeColor="text1"/>
          <w:sz w:val="20"/>
          <w:szCs w:val="20"/>
          <w:lang w:val="es-CO"/>
        </w:rPr>
        <w:t xml:space="preserve"> particularmente relevantes. </w:t>
      </w:r>
      <w:r w:rsidR="00A34D25" w:rsidRPr="009D11F6">
        <w:rPr>
          <w:rFonts w:eastAsia="Times New Roman" w:cstheme="minorHAnsi"/>
          <w:color w:val="000000" w:themeColor="text1"/>
          <w:sz w:val="20"/>
          <w:szCs w:val="20"/>
          <w:lang w:val="es-CO"/>
        </w:rPr>
        <w:t>En ese sentido, indicaron que, en el año</w:t>
      </w:r>
      <w:r w:rsidRPr="009D11F6">
        <w:rPr>
          <w:rFonts w:eastAsia="Times New Roman" w:cstheme="minorHAnsi"/>
          <w:color w:val="000000" w:themeColor="text1"/>
          <w:sz w:val="20"/>
          <w:szCs w:val="20"/>
          <w:lang w:val="es-CO"/>
        </w:rPr>
        <w:t xml:space="preserve"> 1994, se aprobaron reformas constitucionales</w:t>
      </w:r>
      <w:r w:rsidR="00A34D25" w:rsidRPr="009D11F6">
        <w:rPr>
          <w:rFonts w:eastAsia="Times New Roman" w:cstheme="minorHAnsi"/>
          <w:color w:val="000000" w:themeColor="text1"/>
          <w:sz w:val="20"/>
          <w:szCs w:val="20"/>
          <w:lang w:val="es-CO"/>
        </w:rPr>
        <w:t xml:space="preserve"> que </w:t>
      </w:r>
      <w:r w:rsidRPr="009D11F6">
        <w:rPr>
          <w:rFonts w:eastAsia="Times New Roman" w:cstheme="minorHAnsi"/>
          <w:color w:val="000000" w:themeColor="text1"/>
          <w:sz w:val="20"/>
          <w:szCs w:val="20"/>
          <w:lang w:val="es-CO"/>
        </w:rPr>
        <w:t>otorgaron a la Convención Americana jerarquía constitucional por encima de las leyes nacionales.</w:t>
      </w:r>
      <w:r w:rsidR="00A34D25" w:rsidRPr="009D11F6">
        <w:rPr>
          <w:rFonts w:eastAsia="Times New Roman" w:cstheme="minorHAnsi"/>
          <w:color w:val="000000" w:themeColor="text1"/>
          <w:sz w:val="20"/>
          <w:szCs w:val="20"/>
          <w:lang w:val="es-CO"/>
        </w:rPr>
        <w:t xml:space="preserve"> La segunda reforma en el régimen legal vigente fue en </w:t>
      </w:r>
      <w:r w:rsidR="002531F9" w:rsidRPr="009D11F6">
        <w:rPr>
          <w:rFonts w:eastAsia="Times New Roman" w:cstheme="minorHAnsi"/>
          <w:color w:val="000000" w:themeColor="text1"/>
          <w:sz w:val="20"/>
          <w:szCs w:val="20"/>
          <w:lang w:val="es-CO"/>
        </w:rPr>
        <w:t>e</w:t>
      </w:r>
      <w:r w:rsidR="00A34D25" w:rsidRPr="009D11F6">
        <w:rPr>
          <w:rFonts w:eastAsia="Times New Roman" w:cstheme="minorHAnsi"/>
          <w:color w:val="000000" w:themeColor="text1"/>
          <w:sz w:val="20"/>
          <w:szCs w:val="20"/>
          <w:lang w:val="es-CO"/>
        </w:rPr>
        <w:t>l sistema procesal penal</w:t>
      </w:r>
      <w:r w:rsidR="002531F9" w:rsidRPr="009D11F6">
        <w:rPr>
          <w:rFonts w:eastAsia="Times New Roman" w:cstheme="minorHAnsi"/>
          <w:color w:val="000000" w:themeColor="text1"/>
          <w:sz w:val="20"/>
          <w:szCs w:val="20"/>
          <w:lang w:val="es-CO"/>
        </w:rPr>
        <w:t>,</w:t>
      </w:r>
      <w:r w:rsidR="00A34D25" w:rsidRPr="009D11F6">
        <w:rPr>
          <w:rFonts w:eastAsia="Times New Roman" w:cstheme="minorHAnsi"/>
          <w:color w:val="000000" w:themeColor="text1"/>
          <w:sz w:val="20"/>
          <w:szCs w:val="20"/>
          <w:lang w:val="es-CO"/>
        </w:rPr>
        <w:t xml:space="preserve"> debido a que se incluyó el juicio oral y el recurso de casación. </w:t>
      </w:r>
      <w:r w:rsidR="000C0006" w:rsidRPr="009D11F6">
        <w:rPr>
          <w:rFonts w:eastAsia="Times New Roman" w:cstheme="minorHAnsi"/>
          <w:color w:val="000000" w:themeColor="text1"/>
          <w:sz w:val="20"/>
          <w:szCs w:val="20"/>
          <w:lang w:val="es-CO"/>
        </w:rPr>
        <w:t>En el marco de dichas actualizaciones legislativas, se le habría dado la opción al</w:t>
      </w:r>
      <w:r w:rsidR="002531F9" w:rsidRPr="009D11F6">
        <w:rPr>
          <w:rFonts w:eastAsia="Times New Roman" w:cstheme="minorHAnsi"/>
          <w:color w:val="000000" w:themeColor="text1"/>
          <w:sz w:val="20"/>
          <w:szCs w:val="20"/>
          <w:lang w:val="es-CO"/>
        </w:rPr>
        <w:t xml:space="preserve"> señor Guillermo Zaldívar </w:t>
      </w:r>
      <w:r w:rsidR="00A34D25" w:rsidRPr="009D11F6">
        <w:rPr>
          <w:rFonts w:eastAsia="Times New Roman" w:cstheme="minorHAnsi"/>
          <w:color w:val="000000" w:themeColor="text1"/>
          <w:sz w:val="20"/>
          <w:szCs w:val="20"/>
          <w:lang w:val="es-CO"/>
        </w:rPr>
        <w:t>de seguir su proceso penal bajo la Ley 2</w:t>
      </w:r>
      <w:r w:rsidR="000C0006" w:rsidRPr="009D11F6">
        <w:rPr>
          <w:rFonts w:eastAsia="Times New Roman" w:cstheme="minorHAnsi"/>
          <w:color w:val="000000" w:themeColor="text1"/>
          <w:sz w:val="20"/>
          <w:szCs w:val="20"/>
          <w:lang w:val="es-CO"/>
        </w:rPr>
        <w:t>.</w:t>
      </w:r>
      <w:r w:rsidR="00A34D25" w:rsidRPr="009D11F6">
        <w:rPr>
          <w:rFonts w:eastAsia="Times New Roman" w:cstheme="minorHAnsi"/>
          <w:color w:val="000000" w:themeColor="text1"/>
          <w:sz w:val="20"/>
          <w:szCs w:val="20"/>
          <w:lang w:val="es-CO"/>
        </w:rPr>
        <w:t>372</w:t>
      </w:r>
      <w:r w:rsidR="00FE5048">
        <w:rPr>
          <w:rFonts w:eastAsia="Times New Roman" w:cstheme="minorHAnsi"/>
          <w:color w:val="000000" w:themeColor="text1"/>
          <w:sz w:val="20"/>
          <w:szCs w:val="20"/>
          <w:lang w:val="es-CO"/>
        </w:rPr>
        <w:t xml:space="preserve"> </w:t>
      </w:r>
      <w:r w:rsidR="000C0006" w:rsidRPr="009D11F6">
        <w:rPr>
          <w:rFonts w:eastAsia="Times New Roman" w:cstheme="minorHAnsi"/>
          <w:color w:val="000000" w:themeColor="text1"/>
          <w:sz w:val="20"/>
          <w:szCs w:val="20"/>
          <w:lang w:val="es-CO"/>
        </w:rPr>
        <w:t>Código de Procedimientos en Materia Penal</w:t>
      </w:r>
      <w:r w:rsidR="00A34D25" w:rsidRPr="009D11F6">
        <w:rPr>
          <w:rFonts w:eastAsia="Times New Roman" w:cstheme="minorHAnsi"/>
          <w:color w:val="000000" w:themeColor="text1"/>
          <w:sz w:val="20"/>
          <w:szCs w:val="20"/>
          <w:lang w:val="es-CO"/>
        </w:rPr>
        <w:t xml:space="preserve"> o </w:t>
      </w:r>
      <w:r w:rsidR="000C0006" w:rsidRPr="009D11F6">
        <w:rPr>
          <w:rFonts w:eastAsia="Times New Roman" w:cstheme="minorHAnsi"/>
          <w:color w:val="000000" w:themeColor="text1"/>
          <w:sz w:val="20"/>
          <w:szCs w:val="20"/>
          <w:lang w:val="es-CO"/>
        </w:rPr>
        <w:t>acogerse a la nueva normativa penal bajo la Ley</w:t>
      </w:r>
      <w:r w:rsidR="00A34D25" w:rsidRPr="009D11F6">
        <w:rPr>
          <w:rFonts w:eastAsia="Times New Roman" w:cstheme="minorHAnsi"/>
          <w:color w:val="000000" w:themeColor="text1"/>
          <w:sz w:val="20"/>
          <w:szCs w:val="20"/>
          <w:lang w:val="es-CO"/>
        </w:rPr>
        <w:t xml:space="preserve"> 23.984</w:t>
      </w:r>
      <w:r w:rsidR="000C0006" w:rsidRPr="009D11F6">
        <w:rPr>
          <w:rFonts w:eastAsia="Times New Roman" w:cstheme="minorHAnsi"/>
          <w:color w:val="000000" w:themeColor="text1"/>
          <w:sz w:val="20"/>
          <w:szCs w:val="20"/>
          <w:lang w:val="es-CO"/>
        </w:rPr>
        <w:t xml:space="preserve">, a través de la cual se aprobó el nuevo Código Procesal Penal Federal en Argentina, para continuar el trámite de la investigación y juicio en el nuevo </w:t>
      </w:r>
      <w:r w:rsidR="002531F9" w:rsidRPr="009D11F6">
        <w:rPr>
          <w:rFonts w:eastAsia="Times New Roman" w:cstheme="minorHAnsi"/>
          <w:color w:val="000000" w:themeColor="text1"/>
          <w:sz w:val="20"/>
          <w:szCs w:val="20"/>
          <w:lang w:val="es-CO"/>
        </w:rPr>
        <w:t xml:space="preserve">sistema penal acusatorio. </w:t>
      </w:r>
      <w:r w:rsidRPr="009D11F6">
        <w:rPr>
          <w:rFonts w:eastAsia="Times New Roman" w:cstheme="minorHAnsi"/>
          <w:color w:val="000000" w:themeColor="text1"/>
          <w:sz w:val="20"/>
          <w:szCs w:val="20"/>
          <w:lang w:val="es-CO"/>
        </w:rPr>
        <w:t>Los peticionarios informa</w:t>
      </w:r>
      <w:r w:rsidR="00FE5048">
        <w:rPr>
          <w:rFonts w:eastAsia="Times New Roman" w:cstheme="minorHAnsi"/>
          <w:color w:val="000000" w:themeColor="text1"/>
          <w:sz w:val="20"/>
          <w:szCs w:val="20"/>
          <w:lang w:val="es-CO"/>
        </w:rPr>
        <w:t>ron</w:t>
      </w:r>
      <w:r w:rsidRPr="009D11F6">
        <w:rPr>
          <w:rFonts w:eastAsia="Times New Roman" w:cstheme="minorHAnsi"/>
          <w:color w:val="000000" w:themeColor="text1"/>
          <w:sz w:val="20"/>
          <w:szCs w:val="20"/>
          <w:lang w:val="es-CO"/>
        </w:rPr>
        <w:t xml:space="preserve"> que el señor Zaldívar habría optado por permanecer al amparo del antiguo sistema</w:t>
      </w:r>
      <w:r w:rsidR="002531F9" w:rsidRPr="009D11F6">
        <w:rPr>
          <w:rFonts w:eastAsia="Times New Roman" w:cstheme="minorHAnsi"/>
          <w:color w:val="000000" w:themeColor="text1"/>
          <w:sz w:val="20"/>
          <w:szCs w:val="20"/>
          <w:lang w:val="es-CO"/>
        </w:rPr>
        <w:t xml:space="preserve"> bajo la </w:t>
      </w:r>
      <w:r w:rsidR="000C0006" w:rsidRPr="009D11F6">
        <w:rPr>
          <w:rFonts w:eastAsia="Times New Roman" w:cstheme="minorHAnsi"/>
          <w:color w:val="000000" w:themeColor="text1"/>
          <w:sz w:val="20"/>
          <w:szCs w:val="20"/>
          <w:lang w:val="es-CO"/>
        </w:rPr>
        <w:t>L</w:t>
      </w:r>
      <w:r w:rsidR="002531F9" w:rsidRPr="009D11F6">
        <w:rPr>
          <w:rFonts w:eastAsia="Times New Roman" w:cstheme="minorHAnsi"/>
          <w:color w:val="000000" w:themeColor="text1"/>
          <w:sz w:val="20"/>
          <w:szCs w:val="20"/>
          <w:lang w:val="es-CO"/>
        </w:rPr>
        <w:t>ey</w:t>
      </w:r>
      <w:r w:rsidR="000C0006" w:rsidRPr="009D11F6">
        <w:rPr>
          <w:rFonts w:eastAsia="Times New Roman" w:cstheme="minorHAnsi"/>
          <w:color w:val="000000" w:themeColor="text1"/>
          <w:sz w:val="20"/>
          <w:szCs w:val="20"/>
          <w:lang w:val="es-CO"/>
        </w:rPr>
        <w:t xml:space="preserve"> </w:t>
      </w:r>
      <w:r w:rsidR="002531F9" w:rsidRPr="009D11F6">
        <w:rPr>
          <w:rFonts w:eastAsia="Times New Roman" w:cstheme="minorHAnsi"/>
          <w:color w:val="000000" w:themeColor="text1"/>
          <w:sz w:val="20"/>
          <w:szCs w:val="20"/>
          <w:lang w:val="es-CO"/>
        </w:rPr>
        <w:t>2</w:t>
      </w:r>
      <w:r w:rsidR="000C0006" w:rsidRPr="009D11F6">
        <w:rPr>
          <w:rFonts w:eastAsia="Times New Roman" w:cstheme="minorHAnsi"/>
          <w:color w:val="000000" w:themeColor="text1"/>
          <w:sz w:val="20"/>
          <w:szCs w:val="20"/>
          <w:lang w:val="es-CO"/>
        </w:rPr>
        <w:t>.</w:t>
      </w:r>
      <w:r w:rsidR="002531F9" w:rsidRPr="009D11F6">
        <w:rPr>
          <w:rFonts w:eastAsia="Times New Roman" w:cstheme="minorHAnsi"/>
          <w:color w:val="000000" w:themeColor="text1"/>
          <w:sz w:val="20"/>
          <w:szCs w:val="20"/>
          <w:lang w:val="es-CO"/>
        </w:rPr>
        <w:t>372</w:t>
      </w:r>
      <w:r w:rsidRPr="009D11F6">
        <w:rPr>
          <w:rFonts w:eastAsia="Times New Roman" w:cstheme="minorHAnsi"/>
          <w:color w:val="000000" w:themeColor="text1"/>
          <w:sz w:val="20"/>
          <w:szCs w:val="20"/>
          <w:lang w:val="es-CO"/>
        </w:rPr>
        <w:t xml:space="preserve">. </w:t>
      </w:r>
    </w:p>
    <w:p w14:paraId="13F654F6" w14:textId="77777777" w:rsidR="0000422D" w:rsidRPr="009D11F6" w:rsidRDefault="0000422D" w:rsidP="009D11F6">
      <w:pPr>
        <w:pStyle w:val="ListParagraph"/>
        <w:rPr>
          <w:color w:val="FF0000"/>
          <w:sz w:val="20"/>
          <w:szCs w:val="20"/>
          <w:lang w:val="es-ES_tradnl"/>
        </w:rPr>
      </w:pPr>
    </w:p>
    <w:p w14:paraId="61977F77" w14:textId="6F7D73B3" w:rsidR="00F25C30" w:rsidRPr="009D11F6" w:rsidRDefault="0045431C" w:rsidP="009D11F6">
      <w:pPr>
        <w:pStyle w:val="ListParagraph"/>
        <w:numPr>
          <w:ilvl w:val="0"/>
          <w:numId w:val="55"/>
        </w:numPr>
        <w:tabs>
          <w:tab w:val="center" w:pos="0"/>
        </w:tabs>
        <w:suppressAutoHyphens/>
        <w:ind w:left="0" w:firstLine="720"/>
        <w:jc w:val="both"/>
        <w:rPr>
          <w:sz w:val="20"/>
          <w:szCs w:val="20"/>
          <w:lang w:val="es-ES_tradnl"/>
        </w:rPr>
      </w:pPr>
      <w:r w:rsidRPr="009D11F6">
        <w:rPr>
          <w:sz w:val="20"/>
          <w:szCs w:val="20"/>
          <w:lang w:val="es-ES_tradnl"/>
        </w:rPr>
        <w:t xml:space="preserve">Los peticionarios </w:t>
      </w:r>
      <w:r w:rsidR="00AB4A47" w:rsidRPr="009D11F6">
        <w:rPr>
          <w:sz w:val="20"/>
          <w:szCs w:val="20"/>
          <w:lang w:val="es-ES_tradnl"/>
        </w:rPr>
        <w:t>indicaron</w:t>
      </w:r>
      <w:r w:rsidRPr="009D11F6">
        <w:rPr>
          <w:sz w:val="20"/>
          <w:szCs w:val="20"/>
          <w:lang w:val="es-AR"/>
        </w:rPr>
        <w:t xml:space="preserve"> que, </w:t>
      </w:r>
      <w:r w:rsidR="0000422D" w:rsidRPr="009D11F6">
        <w:rPr>
          <w:rFonts w:eastAsia="Times New Roman" w:cstheme="minorHAnsi"/>
          <w:color w:val="000000" w:themeColor="text1"/>
          <w:sz w:val="20"/>
          <w:szCs w:val="20"/>
          <w:lang w:val="es-CO"/>
        </w:rPr>
        <w:t xml:space="preserve">de acuerdo con </w:t>
      </w:r>
      <w:r w:rsidR="00D60C76" w:rsidRPr="009D11F6">
        <w:rPr>
          <w:rFonts w:eastAsia="Times New Roman" w:cstheme="minorHAnsi"/>
          <w:color w:val="000000" w:themeColor="text1"/>
          <w:sz w:val="20"/>
          <w:szCs w:val="20"/>
          <w:lang w:val="es-CO"/>
        </w:rPr>
        <w:t xml:space="preserve">la </w:t>
      </w:r>
      <w:r w:rsidR="000C0006" w:rsidRPr="009D11F6">
        <w:rPr>
          <w:rFonts w:eastAsia="Times New Roman" w:cstheme="minorHAnsi"/>
          <w:color w:val="000000" w:themeColor="text1"/>
          <w:sz w:val="20"/>
          <w:szCs w:val="20"/>
          <w:lang w:val="es-CO"/>
        </w:rPr>
        <w:t>L</w:t>
      </w:r>
      <w:r w:rsidR="00D60C76" w:rsidRPr="009D11F6">
        <w:rPr>
          <w:rFonts w:eastAsia="Times New Roman" w:cstheme="minorHAnsi"/>
          <w:color w:val="000000" w:themeColor="text1"/>
          <w:sz w:val="20"/>
          <w:szCs w:val="20"/>
          <w:lang w:val="es-CO"/>
        </w:rPr>
        <w:t>ey 2</w:t>
      </w:r>
      <w:r w:rsidR="000C0006" w:rsidRPr="009D11F6">
        <w:rPr>
          <w:rFonts w:eastAsia="Times New Roman" w:cstheme="minorHAnsi"/>
          <w:color w:val="000000" w:themeColor="text1"/>
          <w:sz w:val="20"/>
          <w:szCs w:val="20"/>
          <w:lang w:val="es-CO"/>
        </w:rPr>
        <w:t>.</w:t>
      </w:r>
      <w:r w:rsidR="00D60C76" w:rsidRPr="009D11F6">
        <w:rPr>
          <w:rFonts w:eastAsia="Times New Roman" w:cstheme="minorHAnsi"/>
          <w:color w:val="000000" w:themeColor="text1"/>
          <w:sz w:val="20"/>
          <w:szCs w:val="20"/>
          <w:lang w:val="es-CO"/>
        </w:rPr>
        <w:t>372</w:t>
      </w:r>
      <w:r w:rsidR="0000422D" w:rsidRPr="009D11F6">
        <w:rPr>
          <w:rFonts w:eastAsia="Times New Roman" w:cstheme="minorHAnsi"/>
          <w:color w:val="000000" w:themeColor="text1"/>
          <w:sz w:val="20"/>
          <w:szCs w:val="20"/>
          <w:lang w:val="es-CO"/>
        </w:rPr>
        <w:t xml:space="preserve">, el único recurso, en casos de condena en segunda instancia, era la presentación de un </w:t>
      </w:r>
      <w:r w:rsidR="00AB4A47" w:rsidRPr="009D11F6">
        <w:rPr>
          <w:rFonts w:eastAsia="Times New Roman" w:cstheme="minorHAnsi"/>
          <w:color w:val="000000" w:themeColor="text1"/>
          <w:sz w:val="20"/>
          <w:szCs w:val="20"/>
          <w:lang w:val="es-CO"/>
        </w:rPr>
        <w:t>“</w:t>
      </w:r>
      <w:r w:rsidR="0000422D" w:rsidRPr="009D11F6">
        <w:rPr>
          <w:rFonts w:eastAsia="Times New Roman" w:cstheme="minorHAnsi"/>
          <w:color w:val="000000" w:themeColor="text1"/>
          <w:sz w:val="20"/>
          <w:szCs w:val="20"/>
          <w:lang w:val="es-CO"/>
        </w:rPr>
        <w:t>recurso extraordinario</w:t>
      </w:r>
      <w:r w:rsidR="00AB4A47" w:rsidRPr="009D11F6">
        <w:rPr>
          <w:rFonts w:eastAsia="Times New Roman" w:cstheme="minorHAnsi"/>
          <w:color w:val="000000" w:themeColor="text1"/>
          <w:sz w:val="20"/>
          <w:szCs w:val="20"/>
          <w:lang w:val="es-CO"/>
        </w:rPr>
        <w:t>”</w:t>
      </w:r>
      <w:r w:rsidR="0000422D" w:rsidRPr="009D11F6">
        <w:rPr>
          <w:rFonts w:eastAsia="Times New Roman" w:cstheme="minorHAnsi"/>
          <w:color w:val="000000" w:themeColor="text1"/>
          <w:sz w:val="20"/>
          <w:szCs w:val="20"/>
          <w:lang w:val="es-CO"/>
        </w:rPr>
        <w:t>.  En el caso del señor Zaldívar, aunque habría optado por permanecer en el antiguo sistema</w:t>
      </w:r>
      <w:r w:rsidR="00AB4A47" w:rsidRPr="009D11F6">
        <w:rPr>
          <w:rFonts w:eastAsia="Times New Roman" w:cstheme="minorHAnsi"/>
          <w:color w:val="000000" w:themeColor="text1"/>
          <w:sz w:val="20"/>
          <w:szCs w:val="20"/>
          <w:lang w:val="es-CO"/>
        </w:rPr>
        <w:t xml:space="preserve"> bajo la </w:t>
      </w:r>
      <w:r w:rsidR="000C0006" w:rsidRPr="009D11F6">
        <w:rPr>
          <w:rFonts w:eastAsia="Times New Roman" w:cstheme="minorHAnsi"/>
          <w:color w:val="000000" w:themeColor="text1"/>
          <w:sz w:val="20"/>
          <w:szCs w:val="20"/>
          <w:lang w:val="es-CO"/>
        </w:rPr>
        <w:t>L</w:t>
      </w:r>
      <w:r w:rsidR="00AB4A47" w:rsidRPr="009D11F6">
        <w:rPr>
          <w:rFonts w:eastAsia="Times New Roman" w:cstheme="minorHAnsi"/>
          <w:color w:val="000000" w:themeColor="text1"/>
          <w:sz w:val="20"/>
          <w:szCs w:val="20"/>
          <w:lang w:val="es-CO"/>
        </w:rPr>
        <w:t>ey 2</w:t>
      </w:r>
      <w:r w:rsidR="000C0006" w:rsidRPr="009D11F6">
        <w:rPr>
          <w:rFonts w:eastAsia="Times New Roman" w:cstheme="minorHAnsi"/>
          <w:color w:val="000000" w:themeColor="text1"/>
          <w:sz w:val="20"/>
          <w:szCs w:val="20"/>
          <w:lang w:val="es-CO"/>
        </w:rPr>
        <w:t>.</w:t>
      </w:r>
      <w:r w:rsidR="00AB4A47" w:rsidRPr="009D11F6">
        <w:rPr>
          <w:rFonts w:eastAsia="Times New Roman" w:cstheme="minorHAnsi"/>
          <w:color w:val="000000" w:themeColor="text1"/>
          <w:sz w:val="20"/>
          <w:szCs w:val="20"/>
          <w:lang w:val="es-CO"/>
        </w:rPr>
        <w:t>372</w:t>
      </w:r>
      <w:r w:rsidR="0000422D" w:rsidRPr="009D11F6">
        <w:rPr>
          <w:rFonts w:eastAsia="Times New Roman" w:cstheme="minorHAnsi"/>
          <w:color w:val="000000" w:themeColor="text1"/>
          <w:sz w:val="20"/>
          <w:szCs w:val="20"/>
          <w:lang w:val="es-CO"/>
        </w:rPr>
        <w:t>, la defensa interpuso</w:t>
      </w:r>
      <w:r w:rsidR="00AB4A47" w:rsidRPr="009D11F6">
        <w:rPr>
          <w:rFonts w:eastAsia="Times New Roman" w:cstheme="minorHAnsi"/>
          <w:color w:val="000000" w:themeColor="text1"/>
          <w:sz w:val="20"/>
          <w:szCs w:val="20"/>
          <w:lang w:val="es-CO"/>
        </w:rPr>
        <w:t xml:space="preserve"> dos recursos</w:t>
      </w:r>
      <w:r w:rsidR="000C0006" w:rsidRPr="009D11F6">
        <w:rPr>
          <w:rFonts w:eastAsia="Times New Roman" w:cstheme="minorHAnsi"/>
          <w:color w:val="000000" w:themeColor="text1"/>
          <w:sz w:val="20"/>
          <w:szCs w:val="20"/>
          <w:lang w:val="es-CO"/>
        </w:rPr>
        <w:t>, incluyendo</w:t>
      </w:r>
      <w:r w:rsidR="00AB4A47" w:rsidRPr="009D11F6">
        <w:rPr>
          <w:rFonts w:eastAsia="Times New Roman" w:cstheme="minorHAnsi"/>
          <w:color w:val="000000" w:themeColor="text1"/>
          <w:sz w:val="20"/>
          <w:szCs w:val="20"/>
          <w:lang w:val="es-CO"/>
        </w:rPr>
        <w:t xml:space="preserve"> </w:t>
      </w:r>
      <w:r w:rsidR="000C0006" w:rsidRPr="009D11F6">
        <w:rPr>
          <w:rFonts w:eastAsia="Times New Roman" w:cstheme="minorHAnsi"/>
          <w:color w:val="000000" w:themeColor="text1"/>
          <w:sz w:val="20"/>
          <w:szCs w:val="20"/>
          <w:lang w:val="es-CO"/>
        </w:rPr>
        <w:t>e</w:t>
      </w:r>
      <w:r w:rsidR="0000422D" w:rsidRPr="009D11F6">
        <w:rPr>
          <w:rFonts w:eastAsia="Times New Roman" w:cstheme="minorHAnsi"/>
          <w:color w:val="000000" w:themeColor="text1"/>
          <w:sz w:val="20"/>
          <w:szCs w:val="20"/>
          <w:lang w:val="es-CO"/>
        </w:rPr>
        <w:t xml:space="preserve">l </w:t>
      </w:r>
      <w:r w:rsidR="00AB4A47" w:rsidRPr="009D11F6">
        <w:rPr>
          <w:rFonts w:eastAsia="Times New Roman" w:cstheme="minorHAnsi"/>
          <w:color w:val="000000" w:themeColor="text1"/>
          <w:sz w:val="20"/>
          <w:szCs w:val="20"/>
          <w:lang w:val="es-CO"/>
        </w:rPr>
        <w:t>“</w:t>
      </w:r>
      <w:r w:rsidR="0000422D" w:rsidRPr="009D11F6">
        <w:rPr>
          <w:rFonts w:eastAsia="Times New Roman" w:cstheme="minorHAnsi"/>
          <w:color w:val="000000" w:themeColor="text1"/>
          <w:sz w:val="20"/>
          <w:szCs w:val="20"/>
          <w:lang w:val="es-CO"/>
        </w:rPr>
        <w:t>recurso extraordinario</w:t>
      </w:r>
      <w:r w:rsidR="00AB4A47" w:rsidRPr="009D11F6">
        <w:rPr>
          <w:rFonts w:eastAsia="Times New Roman" w:cstheme="minorHAnsi"/>
          <w:color w:val="000000" w:themeColor="text1"/>
          <w:sz w:val="20"/>
          <w:szCs w:val="20"/>
          <w:lang w:val="es-CO"/>
        </w:rPr>
        <w:t>”</w:t>
      </w:r>
      <w:r w:rsidR="0000422D" w:rsidRPr="009D11F6">
        <w:rPr>
          <w:rFonts w:eastAsia="Times New Roman" w:cstheme="minorHAnsi"/>
          <w:color w:val="000000" w:themeColor="text1"/>
          <w:sz w:val="20"/>
          <w:szCs w:val="20"/>
          <w:lang w:val="es-CO"/>
        </w:rPr>
        <w:t xml:space="preserve"> previsto en </w:t>
      </w:r>
      <w:r w:rsidR="00AB4A47" w:rsidRPr="009D11F6">
        <w:rPr>
          <w:rFonts w:eastAsia="Times New Roman" w:cstheme="minorHAnsi"/>
          <w:color w:val="000000" w:themeColor="text1"/>
          <w:sz w:val="20"/>
          <w:szCs w:val="20"/>
          <w:lang w:val="es-CO"/>
        </w:rPr>
        <w:t>la ley 2</w:t>
      </w:r>
      <w:r w:rsidR="000C0006" w:rsidRPr="009D11F6">
        <w:rPr>
          <w:rFonts w:eastAsia="Times New Roman" w:cstheme="minorHAnsi"/>
          <w:color w:val="000000" w:themeColor="text1"/>
          <w:sz w:val="20"/>
          <w:szCs w:val="20"/>
          <w:lang w:val="es-CO"/>
        </w:rPr>
        <w:t>.</w:t>
      </w:r>
      <w:r w:rsidR="00AB4A47" w:rsidRPr="009D11F6">
        <w:rPr>
          <w:rFonts w:eastAsia="Times New Roman" w:cstheme="minorHAnsi"/>
          <w:color w:val="000000" w:themeColor="text1"/>
          <w:sz w:val="20"/>
          <w:szCs w:val="20"/>
          <w:lang w:val="es-CO"/>
        </w:rPr>
        <w:t>372 y</w:t>
      </w:r>
      <w:r w:rsidR="0000422D" w:rsidRPr="009D11F6">
        <w:rPr>
          <w:rFonts w:eastAsia="Times New Roman" w:cstheme="minorHAnsi"/>
          <w:color w:val="000000" w:themeColor="text1"/>
          <w:sz w:val="20"/>
          <w:szCs w:val="20"/>
          <w:lang w:val="es-CO"/>
        </w:rPr>
        <w:t xml:space="preserve"> un recurso de casación sólo previsto en</w:t>
      </w:r>
      <w:r w:rsidR="00AB4A47" w:rsidRPr="009D11F6">
        <w:rPr>
          <w:rFonts w:eastAsia="Times New Roman" w:cstheme="minorHAnsi"/>
          <w:color w:val="000000" w:themeColor="text1"/>
          <w:sz w:val="20"/>
          <w:szCs w:val="20"/>
          <w:lang w:val="es-CO"/>
        </w:rPr>
        <w:t xml:space="preserve"> la nueva ley 23.984, </w:t>
      </w:r>
      <w:r w:rsidR="0000422D" w:rsidRPr="009D11F6">
        <w:rPr>
          <w:rFonts w:eastAsia="Times New Roman" w:cstheme="minorHAnsi"/>
          <w:color w:val="000000" w:themeColor="text1"/>
          <w:sz w:val="20"/>
          <w:szCs w:val="20"/>
          <w:lang w:val="es-CO"/>
        </w:rPr>
        <w:t xml:space="preserve">en base a que las reformas constitucionales que daban jerarquía a las disposiciones de la Convención Americana incorporaban necesariamente la posibilidad de apelar la sentencia que le había sido impuesta. </w:t>
      </w:r>
      <w:r w:rsidR="00FE5048">
        <w:rPr>
          <w:rFonts w:eastAsia="Times New Roman" w:cstheme="minorHAnsi"/>
          <w:color w:val="000000" w:themeColor="text1"/>
          <w:sz w:val="20"/>
          <w:szCs w:val="20"/>
          <w:lang w:val="es-CO"/>
        </w:rPr>
        <w:t>De una parte, e</w:t>
      </w:r>
      <w:r w:rsidR="0000422D" w:rsidRPr="009D11F6">
        <w:rPr>
          <w:rFonts w:eastAsia="Times New Roman" w:cstheme="minorHAnsi"/>
          <w:color w:val="000000" w:themeColor="text1"/>
          <w:sz w:val="20"/>
          <w:szCs w:val="20"/>
          <w:lang w:val="es-CO"/>
        </w:rPr>
        <w:t xml:space="preserve">l </w:t>
      </w:r>
      <w:r w:rsidR="00AB4A47" w:rsidRPr="009D11F6">
        <w:rPr>
          <w:rFonts w:eastAsia="Times New Roman" w:cstheme="minorHAnsi"/>
          <w:color w:val="000000" w:themeColor="text1"/>
          <w:sz w:val="20"/>
          <w:szCs w:val="20"/>
          <w:lang w:val="es-CO"/>
        </w:rPr>
        <w:t>“</w:t>
      </w:r>
      <w:r w:rsidR="0000422D" w:rsidRPr="009D11F6">
        <w:rPr>
          <w:rFonts w:eastAsia="Times New Roman" w:cstheme="minorHAnsi"/>
          <w:color w:val="000000" w:themeColor="text1"/>
          <w:sz w:val="20"/>
          <w:szCs w:val="20"/>
          <w:lang w:val="es-CO"/>
        </w:rPr>
        <w:t>recurso extraordinario</w:t>
      </w:r>
      <w:r w:rsidR="00AB4A47" w:rsidRPr="009D11F6">
        <w:rPr>
          <w:rFonts w:eastAsia="Times New Roman" w:cstheme="minorHAnsi"/>
          <w:color w:val="000000" w:themeColor="text1"/>
          <w:sz w:val="20"/>
          <w:szCs w:val="20"/>
          <w:lang w:val="es-CO"/>
        </w:rPr>
        <w:t>”</w:t>
      </w:r>
      <w:r w:rsidR="0000422D" w:rsidRPr="009D11F6">
        <w:rPr>
          <w:rFonts w:eastAsia="Times New Roman" w:cstheme="minorHAnsi"/>
          <w:color w:val="000000" w:themeColor="text1"/>
          <w:sz w:val="20"/>
          <w:szCs w:val="20"/>
          <w:lang w:val="es-CO"/>
        </w:rPr>
        <w:t xml:space="preserve"> </w:t>
      </w:r>
      <w:r w:rsidR="000C0006" w:rsidRPr="009D11F6">
        <w:rPr>
          <w:rFonts w:eastAsia="Times New Roman" w:cstheme="minorHAnsi"/>
          <w:color w:val="000000" w:themeColor="text1"/>
          <w:sz w:val="20"/>
          <w:szCs w:val="20"/>
          <w:lang w:val="es-CO"/>
        </w:rPr>
        <w:t>habría sido</w:t>
      </w:r>
      <w:r w:rsidR="0000422D" w:rsidRPr="009D11F6">
        <w:rPr>
          <w:rFonts w:eastAsia="Times New Roman" w:cstheme="minorHAnsi"/>
          <w:color w:val="000000" w:themeColor="text1"/>
          <w:sz w:val="20"/>
          <w:szCs w:val="20"/>
          <w:lang w:val="es-CO"/>
        </w:rPr>
        <w:t xml:space="preserve"> aceptado por la Quinta Sala, pero considerado inadmisible por la Corte Suprema de Justicia de la Nación. </w:t>
      </w:r>
      <w:r w:rsidR="00FE5048">
        <w:rPr>
          <w:rFonts w:eastAsia="Times New Roman" w:cstheme="minorHAnsi"/>
          <w:color w:val="000000" w:themeColor="text1"/>
          <w:sz w:val="20"/>
          <w:szCs w:val="20"/>
          <w:lang w:val="es-CO"/>
        </w:rPr>
        <w:t>Por otro lado, s</w:t>
      </w:r>
      <w:r w:rsidR="0000422D" w:rsidRPr="009D11F6">
        <w:rPr>
          <w:rFonts w:eastAsia="Times New Roman" w:cstheme="minorHAnsi"/>
          <w:color w:val="000000" w:themeColor="text1"/>
          <w:sz w:val="20"/>
          <w:szCs w:val="20"/>
          <w:lang w:val="es-CO"/>
        </w:rPr>
        <w:t xml:space="preserve">u recurso de casación </w:t>
      </w:r>
      <w:r w:rsidR="000C0006" w:rsidRPr="009D11F6">
        <w:rPr>
          <w:rFonts w:eastAsia="Times New Roman" w:cstheme="minorHAnsi"/>
          <w:color w:val="000000" w:themeColor="text1"/>
          <w:sz w:val="20"/>
          <w:szCs w:val="20"/>
          <w:lang w:val="es-CO"/>
        </w:rPr>
        <w:t>habría sido</w:t>
      </w:r>
      <w:r w:rsidR="0000422D" w:rsidRPr="009D11F6">
        <w:rPr>
          <w:rFonts w:eastAsia="Times New Roman" w:cstheme="minorHAnsi"/>
          <w:color w:val="000000" w:themeColor="text1"/>
          <w:sz w:val="20"/>
          <w:szCs w:val="20"/>
          <w:lang w:val="es-CO"/>
        </w:rPr>
        <w:t xml:space="preserve"> desestimado </w:t>
      </w:r>
      <w:r w:rsidR="0000422D" w:rsidRPr="009D11F6">
        <w:rPr>
          <w:rFonts w:eastAsia="Times New Roman" w:cstheme="minorHAnsi"/>
          <w:i/>
          <w:iCs/>
          <w:color w:val="000000" w:themeColor="text1"/>
          <w:sz w:val="20"/>
          <w:szCs w:val="20"/>
          <w:lang w:val="es-CO"/>
        </w:rPr>
        <w:t>in limine</w:t>
      </w:r>
      <w:r w:rsidR="0000422D" w:rsidRPr="009D11F6">
        <w:rPr>
          <w:rFonts w:eastAsia="Times New Roman" w:cstheme="minorHAnsi"/>
          <w:color w:val="000000" w:themeColor="text1"/>
          <w:sz w:val="20"/>
          <w:szCs w:val="20"/>
          <w:lang w:val="es-CO"/>
        </w:rPr>
        <w:t xml:space="preserve"> por la Quinta Sala de la Corte Nacional de Apelaciones, la Corte Nacional de Casación Criminal, y la Corte Suprema de Justicia de la Nación. </w:t>
      </w:r>
      <w:r w:rsidR="00A713EC">
        <w:rPr>
          <w:rFonts w:eastAsia="Times New Roman" w:cstheme="minorHAnsi"/>
          <w:color w:val="000000" w:themeColor="text1"/>
          <w:sz w:val="20"/>
          <w:szCs w:val="20"/>
          <w:lang w:val="es-CO"/>
        </w:rPr>
        <w:t>Los peticionarios alegaron que e</w:t>
      </w:r>
      <w:r w:rsidR="0000422D" w:rsidRPr="009D11F6">
        <w:rPr>
          <w:rFonts w:eastAsia="Times New Roman" w:cstheme="minorHAnsi"/>
          <w:color w:val="000000" w:themeColor="text1"/>
          <w:sz w:val="20"/>
          <w:szCs w:val="20"/>
          <w:lang w:val="es-CO"/>
        </w:rPr>
        <w:t xml:space="preserve">n todas las instancias se </w:t>
      </w:r>
      <w:r w:rsidR="000C0006" w:rsidRPr="009D11F6">
        <w:rPr>
          <w:rFonts w:eastAsia="Times New Roman" w:cstheme="minorHAnsi"/>
          <w:color w:val="000000" w:themeColor="text1"/>
          <w:sz w:val="20"/>
          <w:szCs w:val="20"/>
          <w:lang w:val="es-CO"/>
        </w:rPr>
        <w:t>habría entendido</w:t>
      </w:r>
      <w:r w:rsidR="0000422D" w:rsidRPr="009D11F6">
        <w:rPr>
          <w:rFonts w:eastAsia="Times New Roman" w:cstheme="minorHAnsi"/>
          <w:color w:val="000000" w:themeColor="text1"/>
          <w:sz w:val="20"/>
          <w:szCs w:val="20"/>
          <w:lang w:val="es-CO"/>
        </w:rPr>
        <w:t xml:space="preserve"> que dicho recurso no estaba previsto en las normas procesales aplicables al caso.   </w:t>
      </w:r>
    </w:p>
    <w:p w14:paraId="0C01F357" w14:textId="77777777" w:rsidR="00F25C30" w:rsidRPr="009D11F6" w:rsidRDefault="00F25C30" w:rsidP="009D11F6">
      <w:pPr>
        <w:pStyle w:val="ListParagraph"/>
        <w:rPr>
          <w:sz w:val="20"/>
          <w:szCs w:val="20"/>
          <w:lang w:val="es-ES_tradnl"/>
        </w:rPr>
      </w:pPr>
    </w:p>
    <w:p w14:paraId="1FCFE40F" w14:textId="778F1751" w:rsidR="00263E98" w:rsidRPr="009D11F6" w:rsidRDefault="00020D0D" w:rsidP="009D11F6">
      <w:pPr>
        <w:pStyle w:val="ListParagraph"/>
        <w:numPr>
          <w:ilvl w:val="0"/>
          <w:numId w:val="55"/>
        </w:numPr>
        <w:tabs>
          <w:tab w:val="center" w:pos="0"/>
        </w:tabs>
        <w:suppressAutoHyphens/>
        <w:ind w:left="0" w:firstLine="720"/>
        <w:jc w:val="both"/>
        <w:rPr>
          <w:sz w:val="20"/>
          <w:szCs w:val="20"/>
          <w:lang w:val="es-ES_tradnl"/>
        </w:rPr>
      </w:pPr>
      <w:r w:rsidRPr="009D11F6">
        <w:rPr>
          <w:sz w:val="20"/>
          <w:szCs w:val="20"/>
          <w:lang w:val="es-ES_tradnl"/>
        </w:rPr>
        <w:t xml:space="preserve">Según </w:t>
      </w:r>
      <w:r w:rsidR="0071791B" w:rsidRPr="009D11F6">
        <w:rPr>
          <w:sz w:val="20"/>
          <w:szCs w:val="20"/>
          <w:lang w:val="es-ES_tradnl"/>
        </w:rPr>
        <w:t xml:space="preserve">indicaron </w:t>
      </w:r>
      <w:r w:rsidRPr="009D11F6">
        <w:rPr>
          <w:sz w:val="20"/>
          <w:szCs w:val="20"/>
          <w:lang w:val="es-ES_tradnl"/>
        </w:rPr>
        <w:t xml:space="preserve">los peticionarios, </w:t>
      </w:r>
      <w:r w:rsidR="00F25C30" w:rsidRPr="009D11F6">
        <w:rPr>
          <w:rFonts w:eastAsia="Times New Roman" w:cstheme="minorHAnsi"/>
          <w:color w:val="000000" w:themeColor="text1"/>
          <w:sz w:val="20"/>
          <w:szCs w:val="20"/>
          <w:lang w:val="es-CO"/>
        </w:rPr>
        <w:t>habría una serie de evaluaciones de hecho</w:t>
      </w:r>
      <w:r w:rsidR="0071791B" w:rsidRPr="009D11F6">
        <w:rPr>
          <w:rFonts w:eastAsia="Times New Roman" w:cstheme="minorHAnsi"/>
          <w:color w:val="000000" w:themeColor="text1"/>
          <w:sz w:val="20"/>
          <w:szCs w:val="20"/>
          <w:lang w:val="es-CO"/>
        </w:rPr>
        <w:t>s</w:t>
      </w:r>
      <w:r w:rsidR="00F25C30" w:rsidRPr="009D11F6">
        <w:rPr>
          <w:rFonts w:eastAsia="Times New Roman" w:cstheme="minorHAnsi"/>
          <w:color w:val="000000" w:themeColor="text1"/>
          <w:sz w:val="20"/>
          <w:szCs w:val="20"/>
          <w:lang w:val="es-CO"/>
        </w:rPr>
        <w:t xml:space="preserve"> y de testimonio</w:t>
      </w:r>
      <w:r w:rsidR="00A713EC">
        <w:rPr>
          <w:rFonts w:eastAsia="Times New Roman" w:cstheme="minorHAnsi"/>
          <w:color w:val="000000" w:themeColor="text1"/>
          <w:sz w:val="20"/>
          <w:szCs w:val="20"/>
          <w:lang w:val="es-CO"/>
        </w:rPr>
        <w:t>s</w:t>
      </w:r>
      <w:r w:rsidR="00F25C30" w:rsidRPr="009D11F6">
        <w:rPr>
          <w:rFonts w:eastAsia="Times New Roman" w:cstheme="minorHAnsi"/>
          <w:color w:val="000000" w:themeColor="text1"/>
          <w:sz w:val="20"/>
          <w:szCs w:val="20"/>
          <w:lang w:val="es-CO"/>
        </w:rPr>
        <w:t xml:space="preserve"> en la sentencia que impuso la condena, que caracteriza</w:t>
      </w:r>
      <w:r w:rsidR="00A713EC">
        <w:rPr>
          <w:rFonts w:eastAsia="Times New Roman" w:cstheme="minorHAnsi"/>
          <w:color w:val="000000" w:themeColor="text1"/>
          <w:sz w:val="20"/>
          <w:szCs w:val="20"/>
          <w:lang w:val="es-CO"/>
        </w:rPr>
        <w:t>ron como</w:t>
      </w:r>
      <w:r w:rsidR="00F25C30" w:rsidRPr="009D11F6">
        <w:rPr>
          <w:rFonts w:eastAsia="Times New Roman" w:cstheme="minorHAnsi"/>
          <w:color w:val="000000" w:themeColor="text1"/>
          <w:sz w:val="20"/>
          <w:szCs w:val="20"/>
          <w:lang w:val="es-CO"/>
        </w:rPr>
        <w:t xml:space="preserve"> arbitrarias </w:t>
      </w:r>
      <w:r w:rsidR="0071791B" w:rsidRPr="009D11F6">
        <w:rPr>
          <w:rFonts w:eastAsia="Times New Roman" w:cstheme="minorHAnsi"/>
          <w:color w:val="000000" w:themeColor="text1"/>
          <w:sz w:val="20"/>
          <w:szCs w:val="20"/>
          <w:lang w:val="es-CO"/>
        </w:rPr>
        <w:t>e indicaron q</w:t>
      </w:r>
      <w:r w:rsidR="00F25C30" w:rsidRPr="009D11F6">
        <w:rPr>
          <w:rFonts w:eastAsia="Times New Roman" w:cstheme="minorHAnsi"/>
          <w:color w:val="000000" w:themeColor="text1"/>
          <w:sz w:val="20"/>
          <w:szCs w:val="20"/>
          <w:lang w:val="es-CO"/>
        </w:rPr>
        <w:t xml:space="preserve">ue </w:t>
      </w:r>
      <w:r w:rsidR="0071791B" w:rsidRPr="009D11F6">
        <w:rPr>
          <w:rFonts w:eastAsia="Times New Roman" w:cstheme="minorHAnsi"/>
          <w:color w:val="000000" w:themeColor="text1"/>
          <w:sz w:val="20"/>
          <w:szCs w:val="20"/>
          <w:lang w:val="es-CO"/>
        </w:rPr>
        <w:t xml:space="preserve">estas debían </w:t>
      </w:r>
      <w:r w:rsidR="00F25C30" w:rsidRPr="009D11F6">
        <w:rPr>
          <w:rFonts w:eastAsia="Times New Roman" w:cstheme="minorHAnsi"/>
          <w:color w:val="000000" w:themeColor="text1"/>
          <w:sz w:val="20"/>
          <w:szCs w:val="20"/>
          <w:lang w:val="es-CO"/>
        </w:rPr>
        <w:t xml:space="preserve">haber sido revisadas en instancias de apelación.  </w:t>
      </w:r>
      <w:r w:rsidR="0071791B" w:rsidRPr="009D11F6">
        <w:rPr>
          <w:rFonts w:eastAsia="Times New Roman" w:cstheme="minorHAnsi"/>
          <w:color w:val="000000" w:themeColor="text1"/>
          <w:sz w:val="20"/>
          <w:szCs w:val="20"/>
          <w:lang w:val="es-CO"/>
        </w:rPr>
        <w:t>Los peticionarios agrega</w:t>
      </w:r>
      <w:r w:rsidR="000C0006" w:rsidRPr="009D11F6">
        <w:rPr>
          <w:rFonts w:eastAsia="Times New Roman" w:cstheme="minorHAnsi"/>
          <w:color w:val="000000" w:themeColor="text1"/>
          <w:sz w:val="20"/>
          <w:szCs w:val="20"/>
          <w:lang w:val="es-CO"/>
        </w:rPr>
        <w:t>ron</w:t>
      </w:r>
      <w:r w:rsidR="0071791B" w:rsidRPr="009D11F6">
        <w:rPr>
          <w:rFonts w:eastAsia="Times New Roman" w:cstheme="minorHAnsi"/>
          <w:color w:val="000000" w:themeColor="text1"/>
          <w:sz w:val="20"/>
          <w:szCs w:val="20"/>
          <w:lang w:val="es-CO"/>
        </w:rPr>
        <w:t xml:space="preserve"> además </w:t>
      </w:r>
      <w:r w:rsidR="00F25C30" w:rsidRPr="009D11F6">
        <w:rPr>
          <w:rFonts w:eastAsia="Times New Roman" w:cstheme="minorHAnsi"/>
          <w:color w:val="000000" w:themeColor="text1"/>
          <w:sz w:val="20"/>
          <w:szCs w:val="20"/>
          <w:lang w:val="es-CO"/>
        </w:rPr>
        <w:t>que</w:t>
      </w:r>
      <w:r w:rsidR="0071791B" w:rsidRPr="009D11F6">
        <w:rPr>
          <w:rFonts w:eastAsia="Times New Roman" w:cstheme="minorHAnsi"/>
          <w:color w:val="000000" w:themeColor="text1"/>
          <w:sz w:val="20"/>
          <w:szCs w:val="20"/>
          <w:lang w:val="es-CO"/>
        </w:rPr>
        <w:t>,</w:t>
      </w:r>
      <w:r w:rsidR="00F25C30" w:rsidRPr="009D11F6">
        <w:rPr>
          <w:rFonts w:eastAsia="Times New Roman" w:cstheme="minorHAnsi"/>
          <w:color w:val="000000" w:themeColor="text1"/>
          <w:sz w:val="20"/>
          <w:szCs w:val="20"/>
          <w:lang w:val="es-CO"/>
        </w:rPr>
        <w:t xml:space="preserve"> la sentencia que impuso la condena de homicidio simple habría sido pronunciada sin una debida evaluación de la naturaleza de la intención de la conducta</w:t>
      </w:r>
      <w:r w:rsidR="0071791B" w:rsidRPr="009D11F6">
        <w:rPr>
          <w:rFonts w:eastAsia="Times New Roman" w:cstheme="minorHAnsi"/>
          <w:color w:val="000000" w:themeColor="text1"/>
          <w:sz w:val="20"/>
          <w:szCs w:val="20"/>
          <w:lang w:val="es-CO"/>
        </w:rPr>
        <w:t xml:space="preserve"> e indi</w:t>
      </w:r>
      <w:r w:rsidR="005F68E4" w:rsidRPr="009D11F6">
        <w:rPr>
          <w:rFonts w:eastAsia="Times New Roman" w:cstheme="minorHAnsi"/>
          <w:color w:val="000000" w:themeColor="text1"/>
          <w:sz w:val="20"/>
          <w:szCs w:val="20"/>
          <w:lang w:val="es-CO"/>
        </w:rPr>
        <w:t>caron</w:t>
      </w:r>
      <w:r w:rsidR="00F25C30" w:rsidRPr="009D11F6">
        <w:rPr>
          <w:rFonts w:eastAsia="Times New Roman" w:cstheme="minorHAnsi"/>
          <w:color w:val="000000" w:themeColor="text1"/>
          <w:sz w:val="20"/>
          <w:szCs w:val="20"/>
          <w:lang w:val="es-CO"/>
        </w:rPr>
        <w:t xml:space="preserve"> que en la sentencia se establece que la muerte ocurrió “con intención de matar o sin ella”, con lo que se descarta el elemento intencional necesario, lo que constituye</w:t>
      </w:r>
      <w:r w:rsidR="0071791B" w:rsidRPr="009D11F6">
        <w:rPr>
          <w:rFonts w:eastAsia="Times New Roman" w:cstheme="minorHAnsi"/>
          <w:color w:val="000000" w:themeColor="text1"/>
          <w:sz w:val="20"/>
          <w:szCs w:val="20"/>
          <w:lang w:val="es-CO"/>
        </w:rPr>
        <w:t xml:space="preserve"> según ello</w:t>
      </w:r>
      <w:r w:rsidR="005F68E4" w:rsidRPr="009D11F6">
        <w:rPr>
          <w:rFonts w:eastAsia="Times New Roman" w:cstheme="minorHAnsi"/>
          <w:color w:val="000000" w:themeColor="text1"/>
          <w:sz w:val="20"/>
          <w:szCs w:val="20"/>
          <w:lang w:val="es-CO"/>
        </w:rPr>
        <w:t>s,</w:t>
      </w:r>
      <w:r w:rsidR="00F25C30" w:rsidRPr="009D11F6">
        <w:rPr>
          <w:rFonts w:eastAsia="Times New Roman" w:cstheme="minorHAnsi"/>
          <w:color w:val="000000" w:themeColor="text1"/>
          <w:sz w:val="20"/>
          <w:szCs w:val="20"/>
          <w:lang w:val="es-CO"/>
        </w:rPr>
        <w:t xml:space="preserve"> un error judicial. </w:t>
      </w:r>
    </w:p>
    <w:p w14:paraId="177FAD0E" w14:textId="77777777" w:rsidR="00263E98" w:rsidRPr="009D11F6" w:rsidRDefault="00263E98" w:rsidP="009D11F6">
      <w:pPr>
        <w:pStyle w:val="ListParagraph"/>
        <w:tabs>
          <w:tab w:val="center" w:pos="0"/>
        </w:tabs>
        <w:suppressAutoHyphens/>
        <w:jc w:val="both"/>
        <w:rPr>
          <w:rFonts w:cs="Calibri"/>
          <w:sz w:val="20"/>
          <w:szCs w:val="20"/>
          <w:lang w:val="es-ES"/>
        </w:rPr>
      </w:pPr>
      <w:r w:rsidRPr="009D11F6">
        <w:rPr>
          <w:sz w:val="20"/>
          <w:szCs w:val="20"/>
          <w:lang w:val="es-ES"/>
        </w:rPr>
        <w:t xml:space="preserve"> </w:t>
      </w:r>
    </w:p>
    <w:p w14:paraId="2B47E705" w14:textId="477E8718" w:rsidR="004C15D4" w:rsidRPr="009D11F6" w:rsidRDefault="00E700A8" w:rsidP="009D11F6">
      <w:pPr>
        <w:pStyle w:val="ListParagraph"/>
        <w:numPr>
          <w:ilvl w:val="0"/>
          <w:numId w:val="55"/>
        </w:numPr>
        <w:tabs>
          <w:tab w:val="center" w:pos="0"/>
        </w:tabs>
        <w:suppressAutoHyphens/>
        <w:ind w:left="0" w:firstLine="720"/>
        <w:jc w:val="both"/>
        <w:rPr>
          <w:rFonts w:cs="Calibri"/>
          <w:sz w:val="20"/>
          <w:szCs w:val="20"/>
          <w:lang w:val="es-ES"/>
        </w:rPr>
      </w:pPr>
      <w:r w:rsidRPr="009D11F6">
        <w:rPr>
          <w:sz w:val="20"/>
          <w:szCs w:val="20"/>
          <w:lang w:val="es-ES_tradnl"/>
        </w:rPr>
        <w:t xml:space="preserve">Los peticionarios </w:t>
      </w:r>
      <w:r w:rsidR="00D720D6" w:rsidRPr="009D11F6">
        <w:rPr>
          <w:sz w:val="20"/>
          <w:szCs w:val="20"/>
          <w:lang w:val="es-ES_tradnl"/>
        </w:rPr>
        <w:t>indicaron</w:t>
      </w:r>
      <w:r w:rsidRPr="009D11F6">
        <w:rPr>
          <w:sz w:val="20"/>
          <w:szCs w:val="20"/>
          <w:lang w:val="es-ES_tradnl"/>
        </w:rPr>
        <w:t xml:space="preserve"> que, </w:t>
      </w:r>
      <w:r w:rsidR="00F25C30" w:rsidRPr="009D11F6">
        <w:rPr>
          <w:rFonts w:eastAsia="Times New Roman" w:cstheme="minorHAnsi"/>
          <w:color w:val="000000" w:themeColor="text1"/>
          <w:sz w:val="20"/>
          <w:szCs w:val="20"/>
          <w:lang w:val="es-CO"/>
        </w:rPr>
        <w:t xml:space="preserve">las normas procesales conforme a las cuales se </w:t>
      </w:r>
      <w:r w:rsidR="00AA7F0A" w:rsidRPr="009D11F6">
        <w:rPr>
          <w:rFonts w:eastAsia="Times New Roman" w:cstheme="minorHAnsi"/>
          <w:color w:val="000000" w:themeColor="text1"/>
          <w:sz w:val="20"/>
          <w:szCs w:val="20"/>
          <w:lang w:val="es-CO"/>
        </w:rPr>
        <w:t>habría juzgado</w:t>
      </w:r>
      <w:r w:rsidR="00F25C30" w:rsidRPr="009D11F6">
        <w:rPr>
          <w:rFonts w:eastAsia="Times New Roman" w:cstheme="minorHAnsi"/>
          <w:color w:val="000000" w:themeColor="text1"/>
          <w:sz w:val="20"/>
          <w:szCs w:val="20"/>
          <w:lang w:val="es-CO"/>
        </w:rPr>
        <w:t xml:space="preserve"> al señor</w:t>
      </w:r>
      <w:r w:rsidR="00D720D6" w:rsidRPr="009D11F6">
        <w:rPr>
          <w:rFonts w:eastAsia="Times New Roman" w:cstheme="minorHAnsi"/>
          <w:color w:val="000000" w:themeColor="text1"/>
          <w:sz w:val="20"/>
          <w:szCs w:val="20"/>
          <w:lang w:val="es-CO"/>
        </w:rPr>
        <w:t xml:space="preserve"> Guillermo</w:t>
      </w:r>
      <w:r w:rsidR="00F25C30" w:rsidRPr="009D11F6">
        <w:rPr>
          <w:rFonts w:eastAsia="Times New Roman" w:cstheme="minorHAnsi"/>
          <w:color w:val="000000" w:themeColor="text1"/>
          <w:sz w:val="20"/>
          <w:szCs w:val="20"/>
          <w:lang w:val="es-CO"/>
        </w:rPr>
        <w:t xml:space="preserve"> Zaldívar fueron aplicadas de manera tal que se le negó toda revisión de su condena. </w:t>
      </w:r>
      <w:r w:rsidR="00824C41" w:rsidRPr="009D11F6">
        <w:rPr>
          <w:rFonts w:eastAsia="Times New Roman" w:cstheme="minorHAnsi"/>
          <w:color w:val="000000" w:themeColor="text1"/>
          <w:sz w:val="20"/>
          <w:szCs w:val="20"/>
          <w:lang w:val="es-CO"/>
        </w:rPr>
        <w:t>Los peticionarios c</w:t>
      </w:r>
      <w:r w:rsidR="00F25C30" w:rsidRPr="009D11F6">
        <w:rPr>
          <w:rFonts w:eastAsia="Times New Roman" w:cstheme="minorHAnsi"/>
          <w:color w:val="000000" w:themeColor="text1"/>
          <w:sz w:val="20"/>
          <w:szCs w:val="20"/>
          <w:lang w:val="es-CO"/>
        </w:rPr>
        <w:t>ita</w:t>
      </w:r>
      <w:r w:rsidR="000C0006" w:rsidRPr="009D11F6">
        <w:rPr>
          <w:rFonts w:eastAsia="Times New Roman" w:cstheme="minorHAnsi"/>
          <w:color w:val="000000" w:themeColor="text1"/>
          <w:sz w:val="20"/>
          <w:szCs w:val="20"/>
          <w:lang w:val="es-CO"/>
        </w:rPr>
        <w:t>ron</w:t>
      </w:r>
      <w:r w:rsidR="00F25C30" w:rsidRPr="009D11F6">
        <w:rPr>
          <w:rFonts w:eastAsia="Times New Roman" w:cstheme="minorHAnsi"/>
          <w:color w:val="000000" w:themeColor="text1"/>
          <w:sz w:val="20"/>
          <w:szCs w:val="20"/>
          <w:lang w:val="es-CO"/>
        </w:rPr>
        <w:t xml:space="preserve"> la jurisprudencia interna</w:t>
      </w:r>
      <w:r w:rsidR="000C0006" w:rsidRPr="009D11F6">
        <w:rPr>
          <w:rFonts w:eastAsia="Times New Roman" w:cstheme="minorHAnsi"/>
          <w:color w:val="000000" w:themeColor="text1"/>
          <w:sz w:val="20"/>
          <w:szCs w:val="20"/>
          <w:lang w:val="es-CO"/>
        </w:rPr>
        <w:t xml:space="preserve"> alegando </w:t>
      </w:r>
      <w:r w:rsidR="00F25C30" w:rsidRPr="009D11F6">
        <w:rPr>
          <w:rFonts w:eastAsia="Times New Roman" w:cstheme="minorHAnsi"/>
          <w:color w:val="000000" w:themeColor="text1"/>
          <w:sz w:val="20"/>
          <w:szCs w:val="20"/>
          <w:lang w:val="es-CO"/>
        </w:rPr>
        <w:t>que la propia Corte Suprema reconoció que el antiguo sistema</w:t>
      </w:r>
      <w:r w:rsidR="00D720D6" w:rsidRPr="009D11F6">
        <w:rPr>
          <w:rFonts w:eastAsia="Times New Roman" w:cstheme="minorHAnsi"/>
          <w:color w:val="000000" w:themeColor="text1"/>
          <w:sz w:val="20"/>
          <w:szCs w:val="20"/>
          <w:lang w:val="es-CO"/>
        </w:rPr>
        <w:t xml:space="preserve"> penal bajo la </w:t>
      </w:r>
      <w:r w:rsidR="000C0006" w:rsidRPr="009D11F6">
        <w:rPr>
          <w:rFonts w:eastAsia="Times New Roman" w:cstheme="minorHAnsi"/>
          <w:color w:val="000000" w:themeColor="text1"/>
          <w:sz w:val="20"/>
          <w:szCs w:val="20"/>
          <w:lang w:val="es-CO"/>
        </w:rPr>
        <w:t>L</w:t>
      </w:r>
      <w:r w:rsidR="00D720D6" w:rsidRPr="009D11F6">
        <w:rPr>
          <w:rFonts w:eastAsia="Times New Roman" w:cstheme="minorHAnsi"/>
          <w:color w:val="000000" w:themeColor="text1"/>
          <w:sz w:val="20"/>
          <w:szCs w:val="20"/>
          <w:lang w:val="es-CO"/>
        </w:rPr>
        <w:t>ey 2</w:t>
      </w:r>
      <w:r w:rsidR="000C0006" w:rsidRPr="009D11F6">
        <w:rPr>
          <w:rFonts w:eastAsia="Times New Roman" w:cstheme="minorHAnsi"/>
          <w:color w:val="000000" w:themeColor="text1"/>
          <w:sz w:val="20"/>
          <w:szCs w:val="20"/>
          <w:lang w:val="es-CO"/>
        </w:rPr>
        <w:t>.</w:t>
      </w:r>
      <w:r w:rsidR="00D720D6" w:rsidRPr="009D11F6">
        <w:rPr>
          <w:rFonts w:eastAsia="Times New Roman" w:cstheme="minorHAnsi"/>
          <w:color w:val="000000" w:themeColor="text1"/>
          <w:sz w:val="20"/>
          <w:szCs w:val="20"/>
          <w:lang w:val="es-CO"/>
        </w:rPr>
        <w:t>372</w:t>
      </w:r>
      <w:r w:rsidR="00F25C30" w:rsidRPr="009D11F6">
        <w:rPr>
          <w:rFonts w:eastAsia="Times New Roman" w:cstheme="minorHAnsi"/>
          <w:color w:val="000000" w:themeColor="text1"/>
          <w:sz w:val="20"/>
          <w:szCs w:val="20"/>
          <w:lang w:val="es-CO"/>
        </w:rPr>
        <w:t xml:space="preserve">, que preveía posibilidades limitadas para un recurso extraordinario, era inconstitucional por no garantizar el derecho de revisión establecido en el artículo 8(2)(h) de la Convención Americana. </w:t>
      </w:r>
      <w:r w:rsidR="00AA7F0A" w:rsidRPr="009D11F6">
        <w:rPr>
          <w:rFonts w:eastAsia="Times New Roman" w:cstheme="minorHAnsi"/>
          <w:color w:val="000000" w:themeColor="text1"/>
          <w:sz w:val="20"/>
          <w:szCs w:val="20"/>
          <w:lang w:val="es-CO"/>
        </w:rPr>
        <w:t>Los peticionarios señala</w:t>
      </w:r>
      <w:r w:rsidR="000C0006" w:rsidRPr="009D11F6">
        <w:rPr>
          <w:rFonts w:eastAsia="Times New Roman" w:cstheme="minorHAnsi"/>
          <w:color w:val="000000" w:themeColor="text1"/>
          <w:sz w:val="20"/>
          <w:szCs w:val="20"/>
          <w:lang w:val="es-CO"/>
        </w:rPr>
        <w:t>ron</w:t>
      </w:r>
      <w:r w:rsidR="00F25C30" w:rsidRPr="009D11F6">
        <w:rPr>
          <w:rFonts w:eastAsia="Times New Roman" w:cstheme="minorHAnsi"/>
          <w:color w:val="000000" w:themeColor="text1"/>
          <w:sz w:val="20"/>
          <w:szCs w:val="20"/>
          <w:lang w:val="es-CO"/>
        </w:rPr>
        <w:t xml:space="preserve"> </w:t>
      </w:r>
      <w:r w:rsidR="00824C41" w:rsidRPr="009D11F6">
        <w:rPr>
          <w:rFonts w:eastAsia="Times New Roman" w:cstheme="minorHAnsi"/>
          <w:color w:val="000000" w:themeColor="text1"/>
          <w:sz w:val="20"/>
          <w:szCs w:val="20"/>
          <w:lang w:val="es-CO"/>
        </w:rPr>
        <w:t xml:space="preserve">además </w:t>
      </w:r>
      <w:r w:rsidR="00F25C30" w:rsidRPr="009D11F6">
        <w:rPr>
          <w:rFonts w:eastAsia="Times New Roman" w:cstheme="minorHAnsi"/>
          <w:color w:val="000000" w:themeColor="text1"/>
          <w:sz w:val="20"/>
          <w:szCs w:val="20"/>
          <w:lang w:val="es-CO"/>
        </w:rPr>
        <w:t>que</w:t>
      </w:r>
      <w:r w:rsidR="00824C41" w:rsidRPr="009D11F6">
        <w:rPr>
          <w:rFonts w:eastAsia="Times New Roman" w:cstheme="minorHAnsi"/>
          <w:color w:val="000000" w:themeColor="text1"/>
          <w:sz w:val="20"/>
          <w:szCs w:val="20"/>
          <w:lang w:val="es-CO"/>
        </w:rPr>
        <w:t>,</w:t>
      </w:r>
      <w:r w:rsidR="00F25C30" w:rsidRPr="009D11F6">
        <w:rPr>
          <w:rFonts w:eastAsia="Times New Roman" w:cstheme="minorHAnsi"/>
          <w:color w:val="000000" w:themeColor="text1"/>
          <w:sz w:val="20"/>
          <w:szCs w:val="20"/>
          <w:lang w:val="es-CO"/>
        </w:rPr>
        <w:t xml:space="preserve"> </w:t>
      </w:r>
      <w:r w:rsidR="00AA7F0A" w:rsidRPr="009D11F6">
        <w:rPr>
          <w:rFonts w:eastAsia="Times New Roman" w:cstheme="minorHAnsi"/>
          <w:color w:val="000000" w:themeColor="text1"/>
          <w:sz w:val="20"/>
          <w:szCs w:val="20"/>
          <w:lang w:val="es-CO"/>
        </w:rPr>
        <w:t>lo anterior demuestra que se podría haber</w:t>
      </w:r>
      <w:r w:rsidR="00F25C30" w:rsidRPr="009D11F6">
        <w:rPr>
          <w:rFonts w:eastAsia="Times New Roman" w:cstheme="minorHAnsi"/>
          <w:color w:val="000000" w:themeColor="text1"/>
          <w:sz w:val="20"/>
          <w:szCs w:val="20"/>
          <w:lang w:val="es-CO"/>
        </w:rPr>
        <w:t xml:space="preserve"> permitido el recurso de casación.</w:t>
      </w:r>
    </w:p>
    <w:p w14:paraId="007681BD" w14:textId="77777777" w:rsidR="004C15D4" w:rsidRPr="009D11F6" w:rsidRDefault="004C15D4" w:rsidP="009D11F6">
      <w:pPr>
        <w:pStyle w:val="ListParagraph"/>
        <w:rPr>
          <w:rFonts w:eastAsia="Times New Roman" w:cstheme="minorHAnsi"/>
          <w:color w:val="000000" w:themeColor="text1"/>
          <w:sz w:val="20"/>
          <w:szCs w:val="20"/>
          <w:lang w:val="es-CO"/>
        </w:rPr>
      </w:pPr>
    </w:p>
    <w:p w14:paraId="297C630D" w14:textId="5C11898B" w:rsidR="004C15D4" w:rsidRPr="009D11F6" w:rsidRDefault="00E070BF" w:rsidP="009D11F6">
      <w:pPr>
        <w:pStyle w:val="ListParagraph"/>
        <w:numPr>
          <w:ilvl w:val="0"/>
          <w:numId w:val="55"/>
        </w:numPr>
        <w:tabs>
          <w:tab w:val="center" w:pos="0"/>
        </w:tabs>
        <w:suppressAutoHyphens/>
        <w:ind w:left="0" w:firstLine="720"/>
        <w:jc w:val="both"/>
        <w:rPr>
          <w:rFonts w:cs="Calibri"/>
          <w:sz w:val="20"/>
          <w:szCs w:val="20"/>
          <w:lang w:val="es-ES"/>
        </w:rPr>
      </w:pPr>
      <w:r w:rsidRPr="009D11F6">
        <w:rPr>
          <w:rFonts w:eastAsia="Times New Roman" w:cstheme="minorHAnsi"/>
          <w:color w:val="000000" w:themeColor="text1"/>
          <w:sz w:val="20"/>
          <w:szCs w:val="20"/>
          <w:lang w:val="es-CO"/>
        </w:rPr>
        <w:t xml:space="preserve">Los peticionarios </w:t>
      </w:r>
      <w:r w:rsidR="000C0006" w:rsidRPr="009D11F6">
        <w:rPr>
          <w:rFonts w:eastAsia="Times New Roman" w:cstheme="minorHAnsi"/>
          <w:color w:val="000000" w:themeColor="text1"/>
          <w:sz w:val="20"/>
          <w:szCs w:val="20"/>
          <w:lang w:val="es-CO"/>
        </w:rPr>
        <w:t>alegaron además la</w:t>
      </w:r>
      <w:r w:rsidR="004C15D4" w:rsidRPr="009D11F6">
        <w:rPr>
          <w:rFonts w:eastAsia="Times New Roman" w:cstheme="minorHAnsi"/>
          <w:color w:val="000000" w:themeColor="text1"/>
          <w:sz w:val="20"/>
          <w:szCs w:val="20"/>
          <w:lang w:val="es-CO"/>
        </w:rPr>
        <w:t xml:space="preserve"> demora indebida en el proceso,</w:t>
      </w:r>
      <w:r w:rsidRPr="009D11F6">
        <w:rPr>
          <w:rFonts w:eastAsia="Times New Roman" w:cstheme="minorHAnsi"/>
          <w:color w:val="000000" w:themeColor="text1"/>
          <w:sz w:val="20"/>
          <w:szCs w:val="20"/>
          <w:lang w:val="es-CO"/>
        </w:rPr>
        <w:t xml:space="preserve"> </w:t>
      </w:r>
      <w:r w:rsidR="003B7B98" w:rsidRPr="009D11F6">
        <w:rPr>
          <w:rFonts w:eastAsia="Times New Roman" w:cstheme="minorHAnsi"/>
          <w:color w:val="000000" w:themeColor="text1"/>
          <w:sz w:val="20"/>
          <w:szCs w:val="20"/>
          <w:lang w:val="es-CO"/>
        </w:rPr>
        <w:t xml:space="preserve">dado </w:t>
      </w:r>
      <w:r w:rsidRPr="009D11F6">
        <w:rPr>
          <w:rFonts w:eastAsia="Times New Roman" w:cstheme="minorHAnsi"/>
          <w:color w:val="000000" w:themeColor="text1"/>
          <w:sz w:val="20"/>
          <w:szCs w:val="20"/>
          <w:lang w:val="es-CO"/>
        </w:rPr>
        <w:t>que</w:t>
      </w:r>
      <w:r w:rsidR="004C15D4" w:rsidRPr="009D11F6">
        <w:rPr>
          <w:rFonts w:eastAsia="Times New Roman" w:cstheme="minorHAnsi"/>
          <w:color w:val="000000" w:themeColor="text1"/>
          <w:sz w:val="20"/>
          <w:szCs w:val="20"/>
          <w:lang w:val="es-CO"/>
        </w:rPr>
        <w:t xml:space="preserve"> la investigación penal </w:t>
      </w:r>
      <w:r w:rsidRPr="009D11F6">
        <w:rPr>
          <w:rFonts w:eastAsia="Times New Roman" w:cstheme="minorHAnsi"/>
          <w:color w:val="000000" w:themeColor="text1"/>
          <w:sz w:val="20"/>
          <w:szCs w:val="20"/>
          <w:lang w:val="es-CO"/>
        </w:rPr>
        <w:t xml:space="preserve">habría </w:t>
      </w:r>
      <w:r w:rsidR="004C15D4" w:rsidRPr="009D11F6">
        <w:rPr>
          <w:rFonts w:eastAsia="Times New Roman" w:cstheme="minorHAnsi"/>
          <w:color w:val="000000" w:themeColor="text1"/>
          <w:sz w:val="20"/>
          <w:szCs w:val="20"/>
          <w:lang w:val="es-CO"/>
        </w:rPr>
        <w:t>comenz</w:t>
      </w:r>
      <w:r w:rsidRPr="009D11F6">
        <w:rPr>
          <w:rFonts w:eastAsia="Times New Roman" w:cstheme="minorHAnsi"/>
          <w:color w:val="000000" w:themeColor="text1"/>
          <w:sz w:val="20"/>
          <w:szCs w:val="20"/>
          <w:lang w:val="es-CO"/>
        </w:rPr>
        <w:t>ado</w:t>
      </w:r>
      <w:r w:rsidR="004C15D4" w:rsidRPr="009D11F6">
        <w:rPr>
          <w:rFonts w:eastAsia="Times New Roman" w:cstheme="minorHAnsi"/>
          <w:color w:val="000000" w:themeColor="text1"/>
          <w:sz w:val="20"/>
          <w:szCs w:val="20"/>
          <w:lang w:val="es-CO"/>
        </w:rPr>
        <w:t xml:space="preserve"> inmediatamente después de los hechos acaecidos el 11 de diciembre de 1988</w:t>
      </w:r>
      <w:r w:rsidR="003B7B98" w:rsidRPr="009D11F6">
        <w:rPr>
          <w:rFonts w:eastAsia="Times New Roman" w:cstheme="minorHAnsi"/>
          <w:color w:val="000000" w:themeColor="text1"/>
          <w:sz w:val="20"/>
          <w:szCs w:val="20"/>
          <w:lang w:val="es-CO"/>
        </w:rPr>
        <w:t>, y l</w:t>
      </w:r>
      <w:r w:rsidR="004C15D4" w:rsidRPr="009D11F6">
        <w:rPr>
          <w:rFonts w:eastAsia="Times New Roman" w:cstheme="minorHAnsi"/>
          <w:color w:val="000000" w:themeColor="text1"/>
          <w:sz w:val="20"/>
          <w:szCs w:val="20"/>
          <w:lang w:val="es-CO"/>
        </w:rPr>
        <w:t xml:space="preserve">a sentencia de primera instancia, por la que se desestimaron los cargos, </w:t>
      </w:r>
      <w:r w:rsidR="003B7B98" w:rsidRPr="009D11F6">
        <w:rPr>
          <w:rFonts w:eastAsia="Times New Roman" w:cstheme="minorHAnsi"/>
          <w:color w:val="000000" w:themeColor="text1"/>
          <w:sz w:val="20"/>
          <w:szCs w:val="20"/>
          <w:lang w:val="es-CO"/>
        </w:rPr>
        <w:t>habría sido emitida</w:t>
      </w:r>
      <w:r w:rsidR="004C15D4" w:rsidRPr="009D11F6">
        <w:rPr>
          <w:rFonts w:eastAsia="Times New Roman" w:cstheme="minorHAnsi"/>
          <w:color w:val="000000" w:themeColor="text1"/>
          <w:sz w:val="20"/>
          <w:szCs w:val="20"/>
          <w:lang w:val="es-CO"/>
        </w:rPr>
        <w:t xml:space="preserve"> el 30 de abril de 1997</w:t>
      </w:r>
      <w:r w:rsidR="003B7B98" w:rsidRPr="009D11F6">
        <w:rPr>
          <w:rFonts w:eastAsia="Times New Roman" w:cstheme="minorHAnsi"/>
          <w:color w:val="000000" w:themeColor="text1"/>
          <w:sz w:val="20"/>
          <w:szCs w:val="20"/>
          <w:lang w:val="es-CO"/>
        </w:rPr>
        <w:t>, mientras que l</w:t>
      </w:r>
      <w:r w:rsidR="004C15D4" w:rsidRPr="009D11F6">
        <w:rPr>
          <w:rFonts w:eastAsia="Times New Roman" w:cstheme="minorHAnsi"/>
          <w:color w:val="000000" w:themeColor="text1"/>
          <w:sz w:val="20"/>
          <w:szCs w:val="20"/>
          <w:lang w:val="es-CO"/>
        </w:rPr>
        <w:t xml:space="preserve">a sentencia de segunda instancia, por la que se condenó y sentenció al señor Zaldívar, </w:t>
      </w:r>
      <w:r w:rsidR="003B7B98" w:rsidRPr="009D11F6">
        <w:rPr>
          <w:rFonts w:eastAsia="Times New Roman" w:cstheme="minorHAnsi"/>
          <w:color w:val="000000" w:themeColor="text1"/>
          <w:sz w:val="20"/>
          <w:szCs w:val="20"/>
          <w:lang w:val="es-CO"/>
        </w:rPr>
        <w:t>habría sido</w:t>
      </w:r>
      <w:r w:rsidR="004C15D4" w:rsidRPr="009D11F6">
        <w:rPr>
          <w:rFonts w:eastAsia="Times New Roman" w:cstheme="minorHAnsi"/>
          <w:color w:val="000000" w:themeColor="text1"/>
          <w:sz w:val="20"/>
          <w:szCs w:val="20"/>
          <w:lang w:val="es-CO"/>
        </w:rPr>
        <w:t xml:space="preserve"> dictada el 23 de febrero de 1998</w:t>
      </w:r>
      <w:r w:rsidR="003B7B98" w:rsidRPr="009D11F6">
        <w:rPr>
          <w:rFonts w:eastAsia="Times New Roman" w:cstheme="minorHAnsi"/>
          <w:color w:val="000000" w:themeColor="text1"/>
          <w:sz w:val="20"/>
          <w:szCs w:val="20"/>
          <w:lang w:val="es-CO"/>
        </w:rPr>
        <w:t xml:space="preserve"> y l</w:t>
      </w:r>
      <w:r w:rsidR="004C15D4" w:rsidRPr="009D11F6">
        <w:rPr>
          <w:rFonts w:eastAsia="Times New Roman" w:cstheme="minorHAnsi"/>
          <w:color w:val="000000" w:themeColor="text1"/>
          <w:sz w:val="20"/>
          <w:szCs w:val="20"/>
          <w:lang w:val="es-CO"/>
        </w:rPr>
        <w:t xml:space="preserve">a última sentencia pronunciada por la Corte Suprema </w:t>
      </w:r>
      <w:r w:rsidR="004C15D4" w:rsidRPr="009D11F6">
        <w:rPr>
          <w:rFonts w:eastAsia="Times New Roman" w:cstheme="minorHAnsi"/>
          <w:color w:val="000000" w:themeColor="text1"/>
          <w:sz w:val="20"/>
          <w:szCs w:val="20"/>
          <w:lang w:val="es-CO"/>
        </w:rPr>
        <w:lastRenderedPageBreak/>
        <w:t>en relación con el caso fue notificada a los peticionarios el 27 de mayo de 1999</w:t>
      </w:r>
      <w:r w:rsidR="003B7B98" w:rsidRPr="009D11F6">
        <w:rPr>
          <w:rFonts w:eastAsia="Times New Roman" w:cstheme="minorHAnsi"/>
          <w:color w:val="000000" w:themeColor="text1"/>
          <w:sz w:val="20"/>
          <w:szCs w:val="20"/>
          <w:lang w:val="es-CO"/>
        </w:rPr>
        <w:t xml:space="preserve">, es decir que </w:t>
      </w:r>
      <w:r w:rsidR="004C15D4" w:rsidRPr="009D11F6">
        <w:rPr>
          <w:rFonts w:eastAsia="Times New Roman" w:cstheme="minorHAnsi"/>
          <w:color w:val="000000" w:themeColor="text1"/>
          <w:sz w:val="20"/>
          <w:szCs w:val="20"/>
          <w:lang w:val="es-CO"/>
        </w:rPr>
        <w:t xml:space="preserve">el proceso </w:t>
      </w:r>
      <w:r w:rsidRPr="009D11F6">
        <w:rPr>
          <w:rFonts w:eastAsia="Times New Roman" w:cstheme="minorHAnsi"/>
          <w:color w:val="000000" w:themeColor="text1"/>
          <w:sz w:val="20"/>
          <w:szCs w:val="20"/>
          <w:lang w:val="es-CO"/>
        </w:rPr>
        <w:t xml:space="preserve">habría durado </w:t>
      </w:r>
      <w:r w:rsidR="004C15D4" w:rsidRPr="009D11F6">
        <w:rPr>
          <w:rFonts w:eastAsia="Times New Roman" w:cstheme="minorHAnsi"/>
          <w:color w:val="000000" w:themeColor="text1"/>
          <w:sz w:val="20"/>
          <w:szCs w:val="20"/>
          <w:lang w:val="es-CO"/>
        </w:rPr>
        <w:t xml:space="preserve">más de diez años. </w:t>
      </w:r>
      <w:r w:rsidR="003B7B98" w:rsidRPr="009D11F6">
        <w:rPr>
          <w:rFonts w:eastAsia="Times New Roman" w:cstheme="minorHAnsi"/>
          <w:color w:val="000000" w:themeColor="text1"/>
          <w:sz w:val="20"/>
          <w:szCs w:val="20"/>
          <w:lang w:val="es-CO"/>
        </w:rPr>
        <w:t xml:space="preserve"> Al respecto, los peticionarios consideraron que </w:t>
      </w:r>
      <w:r w:rsidR="004C15D4" w:rsidRPr="009D11F6">
        <w:rPr>
          <w:rFonts w:eastAsia="Times New Roman" w:cstheme="minorHAnsi"/>
          <w:color w:val="000000" w:themeColor="text1"/>
          <w:sz w:val="20"/>
          <w:szCs w:val="20"/>
          <w:lang w:val="es-CO"/>
        </w:rPr>
        <w:t xml:space="preserve">la demora no </w:t>
      </w:r>
      <w:r w:rsidR="003B7B98" w:rsidRPr="009D11F6">
        <w:rPr>
          <w:rFonts w:eastAsia="Times New Roman" w:cstheme="minorHAnsi"/>
          <w:color w:val="000000" w:themeColor="text1"/>
          <w:sz w:val="20"/>
          <w:szCs w:val="20"/>
          <w:lang w:val="es-CO"/>
        </w:rPr>
        <w:t>habría sido</w:t>
      </w:r>
      <w:r w:rsidR="004C15D4" w:rsidRPr="009D11F6">
        <w:rPr>
          <w:rFonts w:eastAsia="Times New Roman" w:cstheme="minorHAnsi"/>
          <w:color w:val="000000" w:themeColor="text1"/>
          <w:sz w:val="20"/>
          <w:szCs w:val="20"/>
          <w:lang w:val="es-CO"/>
        </w:rPr>
        <w:t xml:space="preserve"> atribuible a la defensa, sino a las violaciones al debido proceso atribuibles al Estado. Por último, lo peticionarios afirma</w:t>
      </w:r>
      <w:r w:rsidR="003B7B98" w:rsidRPr="009D11F6">
        <w:rPr>
          <w:rFonts w:eastAsia="Times New Roman" w:cstheme="minorHAnsi"/>
          <w:color w:val="000000" w:themeColor="text1"/>
          <w:sz w:val="20"/>
          <w:szCs w:val="20"/>
          <w:lang w:val="es-CO"/>
        </w:rPr>
        <w:t>ron</w:t>
      </w:r>
      <w:r w:rsidR="004C15D4" w:rsidRPr="009D11F6">
        <w:rPr>
          <w:rFonts w:eastAsia="Times New Roman" w:cstheme="minorHAnsi"/>
          <w:color w:val="000000" w:themeColor="text1"/>
          <w:sz w:val="20"/>
          <w:szCs w:val="20"/>
          <w:lang w:val="es-CO"/>
        </w:rPr>
        <w:t xml:space="preserve"> que la imposibilidad de obtener una revisión judicial y la demora indebida establecida perjudicaron al señor Zaldívar, </w:t>
      </w:r>
      <w:r w:rsidR="003B7B98" w:rsidRPr="009D11F6">
        <w:rPr>
          <w:rFonts w:eastAsia="Times New Roman" w:cstheme="minorHAnsi"/>
          <w:color w:val="000000" w:themeColor="text1"/>
          <w:sz w:val="20"/>
          <w:szCs w:val="20"/>
          <w:lang w:val="es-CO"/>
        </w:rPr>
        <w:t>por lo cual reclamaron medidas de</w:t>
      </w:r>
      <w:r w:rsidR="004C15D4" w:rsidRPr="009D11F6">
        <w:rPr>
          <w:rFonts w:eastAsia="Times New Roman" w:cstheme="minorHAnsi"/>
          <w:color w:val="000000" w:themeColor="text1"/>
          <w:sz w:val="20"/>
          <w:szCs w:val="20"/>
          <w:lang w:val="es-CO"/>
        </w:rPr>
        <w:t xml:space="preserve"> indemnización.</w:t>
      </w:r>
    </w:p>
    <w:p w14:paraId="2B2FCCDB" w14:textId="77777777" w:rsidR="00FC040E" w:rsidRPr="009D11F6" w:rsidRDefault="00FC040E" w:rsidP="009D11F6">
      <w:pPr>
        <w:jc w:val="both"/>
        <w:rPr>
          <w:rFonts w:ascii="Cambria" w:hAnsi="Cambria" w:cs="Calibri"/>
          <w:sz w:val="20"/>
          <w:szCs w:val="20"/>
          <w:lang w:val="es-ES"/>
        </w:rPr>
      </w:pPr>
    </w:p>
    <w:p w14:paraId="35AC4FF2" w14:textId="77777777" w:rsidR="00FC040E" w:rsidRPr="009D11F6" w:rsidRDefault="00FC040E" w:rsidP="009D11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lang w:val="es-ES"/>
        </w:rPr>
      </w:pPr>
      <w:r w:rsidRPr="009D11F6">
        <w:rPr>
          <w:rFonts w:ascii="Cambria" w:eastAsia="MS Mincho" w:hAnsi="Cambria"/>
          <w:b/>
          <w:sz w:val="20"/>
          <w:szCs w:val="20"/>
          <w:lang w:val="es-ES"/>
        </w:rPr>
        <w:t>SOLUCIÓN AMISTOSA</w:t>
      </w:r>
    </w:p>
    <w:p w14:paraId="2E83C2E5" w14:textId="77777777" w:rsidR="00FC040E" w:rsidRPr="009D11F6" w:rsidRDefault="00FC040E" w:rsidP="009D11F6">
      <w:pPr>
        <w:pStyle w:val="ListParagraph"/>
        <w:ind w:firstLine="720"/>
        <w:jc w:val="both"/>
        <w:rPr>
          <w:rFonts w:eastAsia="Times New Roman"/>
          <w:sz w:val="20"/>
          <w:szCs w:val="20"/>
          <w:bdr w:val="none" w:sz="0" w:space="0" w:color="auto" w:frame="1"/>
          <w:lang w:val="es-AR"/>
        </w:rPr>
      </w:pPr>
    </w:p>
    <w:p w14:paraId="0FD885B7" w14:textId="23E3DD28" w:rsidR="00FC040E" w:rsidRPr="009D11F6" w:rsidRDefault="006D1AEB" w:rsidP="009D11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_tradnl"/>
        </w:rPr>
      </w:pPr>
      <w:r w:rsidRPr="009D11F6">
        <w:rPr>
          <w:rFonts w:ascii="Cambria" w:eastAsia="MS Mincho" w:hAnsi="Cambria" w:cstheme="minorHAnsi"/>
          <w:bCs/>
          <w:color w:val="000000" w:themeColor="text1"/>
          <w:sz w:val="20"/>
          <w:szCs w:val="20"/>
          <w:lang w:val="es-CO"/>
        </w:rPr>
        <w:t xml:space="preserve">El 18 de marzo del 2021, </w:t>
      </w:r>
      <w:r w:rsidR="00FC040E" w:rsidRPr="009D11F6">
        <w:rPr>
          <w:rFonts w:ascii="Cambria" w:eastAsia="Times New Roman" w:hAnsi="Cambria"/>
          <w:sz w:val="20"/>
          <w:szCs w:val="20"/>
          <w:lang w:val="es-ES_tradnl"/>
        </w:rPr>
        <w:t>las partes firmaron un acuerdo de solución amistosa</w:t>
      </w:r>
      <w:r w:rsidR="00A713EC">
        <w:rPr>
          <w:rFonts w:ascii="Cambria" w:eastAsia="Times New Roman" w:hAnsi="Cambria"/>
          <w:sz w:val="20"/>
          <w:szCs w:val="20"/>
          <w:lang w:val="es-ES"/>
        </w:rPr>
        <w:t>, que establece lo siguiente</w:t>
      </w:r>
      <w:r w:rsidR="00FC040E" w:rsidRPr="009D11F6">
        <w:rPr>
          <w:rFonts w:ascii="Cambria" w:eastAsia="Times New Roman" w:hAnsi="Cambria"/>
          <w:sz w:val="20"/>
          <w:szCs w:val="20"/>
          <w:lang w:val="es-ES"/>
        </w:rPr>
        <w:t>:</w:t>
      </w:r>
    </w:p>
    <w:p w14:paraId="21A17891" w14:textId="77777777" w:rsidR="003B7B98" w:rsidRPr="009D11F6" w:rsidRDefault="003B7B98" w:rsidP="00A713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14:paraId="04238486" w14:textId="4781242A" w:rsidR="006A6C1C" w:rsidRPr="009D11F6" w:rsidRDefault="006A6C1C" w:rsidP="009D11F6">
      <w:pPr>
        <w:ind w:left="720" w:right="720"/>
        <w:jc w:val="center"/>
        <w:rPr>
          <w:rFonts w:ascii="Cambria" w:hAnsi="Cambria" w:cs="Garamond"/>
          <w:b/>
          <w:bCs/>
          <w:sz w:val="20"/>
          <w:szCs w:val="20"/>
          <w:lang w:val="es-ES_tradnl"/>
        </w:rPr>
      </w:pPr>
      <w:r w:rsidRPr="009D11F6">
        <w:rPr>
          <w:rFonts w:ascii="Cambria" w:hAnsi="Cambria" w:cs="Garamond"/>
          <w:b/>
          <w:bCs/>
          <w:sz w:val="20"/>
          <w:szCs w:val="20"/>
          <w:lang w:val="es-ES_tradnl"/>
        </w:rPr>
        <w:t>ACUERDO DE SOLUCIÓN AMISTOSA EN EL CASO Nº</w:t>
      </w:r>
      <w:r w:rsidRPr="009D11F6">
        <w:rPr>
          <w:rFonts w:ascii="Cambria" w:hAnsi="Cambria" w:cs="Garamond"/>
          <w:b/>
          <w:bCs/>
          <w:sz w:val="20"/>
          <w:szCs w:val="20"/>
          <w:lang w:val="es-ES"/>
        </w:rPr>
        <w:t xml:space="preserve"> 12.289</w:t>
      </w:r>
      <w:r w:rsidRPr="009D11F6">
        <w:rPr>
          <w:rFonts w:ascii="Cambria" w:hAnsi="Cambria" w:cs="Garamond"/>
          <w:b/>
          <w:bCs/>
          <w:sz w:val="20"/>
          <w:szCs w:val="20"/>
          <w:lang w:val="es-ES_tradnl"/>
        </w:rPr>
        <w:t xml:space="preserve"> – “GUILLERMO SANTIAGO ZALDIVAR”-</w:t>
      </w:r>
    </w:p>
    <w:p w14:paraId="619FC6B8" w14:textId="77777777" w:rsidR="006A6C1C" w:rsidRPr="009D11F6" w:rsidRDefault="006A6C1C" w:rsidP="009D11F6">
      <w:pPr>
        <w:ind w:right="720"/>
        <w:jc w:val="both"/>
        <w:rPr>
          <w:rFonts w:ascii="Cambria" w:hAnsi="Cambria" w:cs="Garamond"/>
          <w:sz w:val="20"/>
          <w:szCs w:val="20"/>
          <w:lang w:val="es-ES_tradnl"/>
        </w:rPr>
      </w:pPr>
    </w:p>
    <w:p w14:paraId="499769F8" w14:textId="43F1DF8B" w:rsidR="006A6C1C" w:rsidRPr="009D11F6" w:rsidRDefault="006A6C1C" w:rsidP="009D11F6">
      <w:pPr>
        <w:ind w:left="720" w:right="720"/>
        <w:jc w:val="both"/>
        <w:rPr>
          <w:rFonts w:ascii="Cambria" w:hAnsi="Cambria" w:cs="Garamond"/>
          <w:sz w:val="20"/>
          <w:szCs w:val="20"/>
          <w:lang w:val="es-ES_tradnl"/>
        </w:rPr>
      </w:pPr>
      <w:r w:rsidRPr="009D11F6">
        <w:rPr>
          <w:rFonts w:ascii="Cambria" w:hAnsi="Cambria" w:cs="Garamond"/>
          <w:sz w:val="20"/>
          <w:szCs w:val="20"/>
          <w:lang w:val="es-ES_tradnl"/>
        </w:rPr>
        <w:t xml:space="preserve">En la ciudad de Buenos Aires, </w:t>
      </w:r>
      <w:r w:rsidR="00580131" w:rsidRPr="009D11F6">
        <w:rPr>
          <w:rFonts w:ascii="Cambria" w:hAnsi="Cambria" w:cs="Garamond"/>
          <w:sz w:val="20"/>
          <w:szCs w:val="20"/>
          <w:lang w:val="es-ES_tradnl"/>
        </w:rPr>
        <w:t>18 días del mes de marzo de 2021</w:t>
      </w:r>
      <w:r w:rsidRPr="009D11F6">
        <w:rPr>
          <w:rFonts w:ascii="Cambria" w:hAnsi="Cambria" w:cs="Garamond"/>
          <w:sz w:val="20"/>
          <w:szCs w:val="20"/>
          <w:lang w:val="es-ES_tradnl"/>
        </w:rPr>
        <w:t xml:space="preserve">, las partes en el Caso Nº 12.289 del registro de la Ilustre Comisión Interamericana de Derechos Humanos (en adelante “CIDH” o la “Comisión”): el peticionario Guillermo Santiago Zaldívar, fallecido y representado por su viuda Alicia Delia Milanese, sus hijas María Alejandra </w:t>
      </w:r>
      <w:r w:rsidR="00A713EC" w:rsidRPr="009D11F6">
        <w:rPr>
          <w:rFonts w:ascii="Cambria" w:hAnsi="Cambria" w:cs="Garamond"/>
          <w:sz w:val="20"/>
          <w:szCs w:val="20"/>
          <w:lang w:val="es-ES_tradnl"/>
        </w:rPr>
        <w:t>Zaldívar</w:t>
      </w:r>
      <w:r w:rsidRPr="009D11F6">
        <w:rPr>
          <w:rFonts w:ascii="Cambria" w:hAnsi="Cambria" w:cs="Garamond"/>
          <w:sz w:val="20"/>
          <w:szCs w:val="20"/>
          <w:lang w:val="es-ES_tradnl"/>
        </w:rPr>
        <w:t xml:space="preserve">, Natalia Florencia </w:t>
      </w:r>
      <w:r w:rsidR="00A713EC" w:rsidRPr="009D11F6">
        <w:rPr>
          <w:rFonts w:ascii="Cambria" w:hAnsi="Cambria" w:cs="Garamond"/>
          <w:sz w:val="20"/>
          <w:szCs w:val="20"/>
          <w:lang w:val="es-ES_tradnl"/>
        </w:rPr>
        <w:t>Zaldívar</w:t>
      </w:r>
      <w:r w:rsidRPr="009D11F6">
        <w:rPr>
          <w:rFonts w:ascii="Cambria" w:hAnsi="Cambria" w:cs="Garamond"/>
          <w:sz w:val="20"/>
          <w:szCs w:val="20"/>
          <w:lang w:val="es-ES_tradnl"/>
        </w:rPr>
        <w:t xml:space="preserve"> y Alicia Valeria Zaldívar en su carácter de herederas, siendo esta última patrocinante letrada en conjunto con Dr. Ricardo Néstor Wortman Varela, y la República Argentina, en su carácter de Estado parte de la Convención Americana sobre Derechos Humanos (en adelante la “Convención”), actuando por expreso mandato del artículo 99 inciso 11 de la Constitución Nacional, representada por la Sra. Subsecretaria de Protección y Enlace Internacional en Derechos Humanos, Dra. Andrea Pochak, la Sra. Directora Nacional de Asuntos Jurídicos Internacionales en Materia de Derechos Humanos, Dra. Gabriela Kletzel, ambas por la Secretaría de Derechos Humanos del Ministerio de Justicia y Derechos Humanos de la Nación, y el Sr. Director de Contencioso Internacional en Materia de Derechos Humanos del Ministerio de Relaciones Exteriores, Comercio Internacional y Culto, Dr. Alberto Javier Salgado, tienen el honor de informar a la Ilustre CIDH que han llegado a un acuerdo de solución amistosa del asunto, cuyo contenido se desarrolla a continuación, solicitando que en orden al consenso alcanzado, sea aceptado y una vez dictado el Decreto del Poder Ejecutivo Nacional que apruebe el presente acuerdo, se proceda a adoptar el informe previsto en el artículo 49 de la Convención. </w:t>
      </w:r>
    </w:p>
    <w:p w14:paraId="50C922DD" w14:textId="77777777" w:rsidR="006A6C1C" w:rsidRPr="009D11F6" w:rsidRDefault="006A6C1C" w:rsidP="009D11F6">
      <w:pPr>
        <w:ind w:left="720" w:right="720"/>
        <w:jc w:val="both"/>
        <w:rPr>
          <w:rFonts w:ascii="Cambria" w:hAnsi="Cambria" w:cs="Garamond"/>
          <w:sz w:val="20"/>
          <w:szCs w:val="20"/>
          <w:lang w:val="es-ES_tradnl"/>
        </w:rPr>
      </w:pPr>
    </w:p>
    <w:p w14:paraId="4F4B54F9" w14:textId="034DE69E" w:rsidR="006A6C1C" w:rsidRPr="009D11F6" w:rsidRDefault="006A6C1C" w:rsidP="009D11F6">
      <w:pPr>
        <w:pStyle w:val="ListParagraph"/>
        <w:numPr>
          <w:ilvl w:val="0"/>
          <w:numId w:val="66"/>
        </w:numPr>
        <w:ind w:right="720" w:firstLine="0"/>
        <w:jc w:val="both"/>
        <w:rPr>
          <w:rFonts w:cs="Garamond"/>
          <w:b/>
          <w:bCs/>
          <w:sz w:val="20"/>
          <w:szCs w:val="20"/>
          <w:lang w:val="es-ES_tradnl"/>
        </w:rPr>
      </w:pPr>
      <w:r w:rsidRPr="009D11F6">
        <w:rPr>
          <w:rFonts w:cs="Garamond"/>
          <w:b/>
          <w:bCs/>
          <w:sz w:val="20"/>
          <w:szCs w:val="20"/>
          <w:lang w:val="es-ES_tradnl"/>
        </w:rPr>
        <w:t>Antecedentes</w:t>
      </w:r>
    </w:p>
    <w:p w14:paraId="5BD7DD33" w14:textId="77777777" w:rsidR="00435806" w:rsidRPr="009D11F6" w:rsidRDefault="00435806" w:rsidP="009D11F6">
      <w:pPr>
        <w:ind w:left="720" w:right="720"/>
        <w:jc w:val="both"/>
        <w:rPr>
          <w:rFonts w:ascii="Cambria" w:hAnsi="Cambria" w:cs="Garamond"/>
          <w:b/>
          <w:bCs/>
          <w:sz w:val="20"/>
          <w:szCs w:val="20"/>
          <w:lang w:val="es-ES_tradnl"/>
        </w:rPr>
      </w:pPr>
    </w:p>
    <w:p w14:paraId="1807A263" w14:textId="779119C7" w:rsidR="006A6C1C" w:rsidRPr="009D11F6" w:rsidRDefault="006A6C1C" w:rsidP="009D11F6">
      <w:pPr>
        <w:ind w:left="720" w:right="720"/>
        <w:jc w:val="both"/>
        <w:rPr>
          <w:rFonts w:ascii="Cambria" w:hAnsi="Cambria" w:cs="Garamond"/>
          <w:sz w:val="20"/>
          <w:szCs w:val="20"/>
          <w:lang w:val="es-ES_tradnl"/>
        </w:rPr>
      </w:pPr>
      <w:r w:rsidRPr="009D11F6">
        <w:rPr>
          <w:rFonts w:ascii="Cambria" w:hAnsi="Cambria" w:cs="Garamond"/>
          <w:sz w:val="20"/>
          <w:szCs w:val="20"/>
          <w:lang w:val="es-ES_tradnl"/>
        </w:rPr>
        <w:t>El 22 de febrero de 2005, la Comisión Interamericana de Derechos Humanos (en adelante “Comisión” o “CIDH”), de conformidad con el artículo 36 de su Reglamento, adoptó el Informe de Admisibilidad Nº 03/05 relativo a la Petición, y luego Caso Nº 12.289 —“</w:t>
      </w:r>
      <w:r w:rsidRPr="009D11F6">
        <w:rPr>
          <w:rFonts w:ascii="Cambria" w:hAnsi="Cambria" w:cs="Garamond"/>
          <w:i/>
          <w:iCs/>
          <w:sz w:val="20"/>
          <w:szCs w:val="20"/>
          <w:lang w:val="es-ES_tradnl"/>
        </w:rPr>
        <w:t>Guillermo Santiago Zaldívar</w:t>
      </w:r>
      <w:r w:rsidRPr="009D11F6">
        <w:rPr>
          <w:rFonts w:ascii="Cambria" w:hAnsi="Cambria" w:cs="Garamond"/>
          <w:sz w:val="20"/>
          <w:szCs w:val="20"/>
          <w:lang w:val="es-ES_tradnl"/>
        </w:rPr>
        <w:t xml:space="preserve">”—.  </w:t>
      </w:r>
    </w:p>
    <w:p w14:paraId="1496DE35" w14:textId="77777777" w:rsidR="00435806" w:rsidRPr="009D11F6" w:rsidRDefault="00435806" w:rsidP="009D11F6">
      <w:pPr>
        <w:ind w:left="720" w:right="720"/>
        <w:jc w:val="both"/>
        <w:rPr>
          <w:rFonts w:ascii="Cambria" w:hAnsi="Cambria" w:cs="Garamond"/>
          <w:sz w:val="20"/>
          <w:szCs w:val="20"/>
          <w:lang w:val="es-ES_tradnl"/>
        </w:rPr>
      </w:pPr>
    </w:p>
    <w:p w14:paraId="77ED5FD7" w14:textId="7AD754EB" w:rsidR="006A6C1C" w:rsidRPr="009D11F6" w:rsidRDefault="006A6C1C" w:rsidP="009D11F6">
      <w:pPr>
        <w:ind w:left="720" w:right="720"/>
        <w:jc w:val="both"/>
        <w:rPr>
          <w:rFonts w:ascii="Cambria" w:hAnsi="Cambria" w:cs="Garamond"/>
          <w:sz w:val="20"/>
          <w:szCs w:val="20"/>
          <w:lang w:val="es-ES_tradnl"/>
        </w:rPr>
      </w:pPr>
      <w:r w:rsidRPr="009D11F6">
        <w:rPr>
          <w:rFonts w:ascii="Cambria" w:hAnsi="Cambria" w:cs="Garamond"/>
          <w:sz w:val="20"/>
          <w:szCs w:val="20"/>
          <w:lang w:val="es-ES_tradnl"/>
        </w:rPr>
        <w:t>En el referido informe, la CIDH declaró admisible el caso con respecto a la presunta violación del derecho consagrado en el artículo 8 de la CADH, en relación con la obligación establecida en el artículo 1.1 del mismo instrumento, en perjuicio de Guillermo Santiago Zaldívar. Esta violación de la Convención habría tenido lugar en el marco del proceso judicial seguido contra el Sr. Guillermo Santiago Zaldívar, en el que no habría tenido la posibilidad de acceder a una revisión de la condena dictada en su contra por una instancia superior.</w:t>
      </w:r>
    </w:p>
    <w:p w14:paraId="31E1A805" w14:textId="77777777" w:rsidR="00435806" w:rsidRPr="009D11F6" w:rsidRDefault="00435806" w:rsidP="009D11F6">
      <w:pPr>
        <w:ind w:left="720" w:right="720"/>
        <w:jc w:val="both"/>
        <w:rPr>
          <w:rFonts w:ascii="Cambria" w:hAnsi="Cambria" w:cs="Garamond"/>
          <w:sz w:val="20"/>
          <w:szCs w:val="20"/>
          <w:lang w:val="es-ES_tradnl"/>
        </w:rPr>
      </w:pPr>
    </w:p>
    <w:p w14:paraId="6882BDEE" w14:textId="38F789FB" w:rsidR="006A6C1C" w:rsidRPr="009D11F6" w:rsidRDefault="006A6C1C" w:rsidP="009D11F6">
      <w:pPr>
        <w:ind w:left="720" w:right="720"/>
        <w:jc w:val="both"/>
        <w:rPr>
          <w:rFonts w:ascii="Cambria" w:hAnsi="Cambria" w:cs="Garamond"/>
          <w:sz w:val="20"/>
          <w:szCs w:val="20"/>
          <w:lang w:val="es-ES_tradnl"/>
        </w:rPr>
      </w:pPr>
      <w:r w:rsidRPr="009D11F6">
        <w:rPr>
          <w:rFonts w:ascii="Cambria" w:hAnsi="Cambria" w:cs="Garamond"/>
          <w:sz w:val="20"/>
          <w:szCs w:val="20"/>
          <w:lang w:val="es-ES_tradnl"/>
        </w:rPr>
        <w:t xml:space="preserve">Asimismo, la Comisión advirtió que en su eventual decisión sobre el fondo, por aplicación del principio de </w:t>
      </w:r>
      <w:r w:rsidRPr="009D11F6">
        <w:rPr>
          <w:rFonts w:ascii="Cambria" w:hAnsi="Cambria" w:cs="Garamond"/>
          <w:i/>
          <w:iCs/>
          <w:sz w:val="20"/>
          <w:szCs w:val="20"/>
          <w:lang w:val="es-ES_tradnl"/>
        </w:rPr>
        <w:t>iura novit curia</w:t>
      </w:r>
      <w:r w:rsidRPr="009D11F6">
        <w:rPr>
          <w:rFonts w:ascii="Cambria" w:hAnsi="Cambria" w:cs="Garamond"/>
          <w:sz w:val="20"/>
          <w:szCs w:val="20"/>
          <w:lang w:val="es-ES_tradnl"/>
        </w:rPr>
        <w:t xml:space="preserve"> y —en la medida en que correspondiera— examinaría también la posible aplicación del artículo 25 de la Convención Americana, relativo al derecho a la protección judicial, y del artículo 2, vinculado a la obligación de adoptar medidas normativas o de otra índole, tendientes a adaptar el ordenamiento jurídico interno a los estándares internacionales derivados de la Convención.</w:t>
      </w:r>
    </w:p>
    <w:p w14:paraId="0B752493" w14:textId="77777777" w:rsidR="00435806" w:rsidRPr="009D11F6" w:rsidRDefault="00435806" w:rsidP="009D11F6">
      <w:pPr>
        <w:ind w:left="720" w:right="720"/>
        <w:jc w:val="both"/>
        <w:rPr>
          <w:rFonts w:ascii="Cambria" w:hAnsi="Cambria" w:cs="Garamond"/>
          <w:sz w:val="20"/>
          <w:szCs w:val="20"/>
          <w:lang w:val="es-ES_tradnl"/>
        </w:rPr>
      </w:pPr>
    </w:p>
    <w:p w14:paraId="7ABD32FE" w14:textId="46A08FBD" w:rsidR="006A6C1C" w:rsidRPr="009D11F6" w:rsidRDefault="006A6C1C" w:rsidP="009D11F6">
      <w:pPr>
        <w:pStyle w:val="ListParagraph"/>
        <w:numPr>
          <w:ilvl w:val="0"/>
          <w:numId w:val="66"/>
        </w:numPr>
        <w:ind w:right="720" w:firstLine="0"/>
        <w:jc w:val="both"/>
        <w:rPr>
          <w:rFonts w:cs="Garamond"/>
          <w:b/>
          <w:bCs/>
          <w:sz w:val="20"/>
          <w:szCs w:val="20"/>
          <w:lang w:val="es-ES_tradnl"/>
        </w:rPr>
      </w:pPr>
      <w:r w:rsidRPr="009D11F6">
        <w:rPr>
          <w:rFonts w:cs="Garamond"/>
          <w:b/>
          <w:bCs/>
          <w:sz w:val="20"/>
          <w:szCs w:val="20"/>
          <w:lang w:val="es-ES_tradnl"/>
        </w:rPr>
        <w:lastRenderedPageBreak/>
        <w:t xml:space="preserve"> El incumplimiento del derecho a un recurso de la condena (art. 8.2.h de la Convención Americana sobre Derechos Humanos)</w:t>
      </w:r>
    </w:p>
    <w:p w14:paraId="7493A3CE" w14:textId="77777777" w:rsidR="00435806" w:rsidRPr="009D11F6" w:rsidRDefault="00435806" w:rsidP="009D11F6">
      <w:pPr>
        <w:ind w:left="720" w:right="720"/>
        <w:jc w:val="both"/>
        <w:rPr>
          <w:rFonts w:ascii="Cambria" w:hAnsi="Cambria" w:cs="Garamond"/>
          <w:b/>
          <w:bCs/>
          <w:sz w:val="20"/>
          <w:szCs w:val="20"/>
          <w:lang w:val="es-ES_tradnl"/>
        </w:rPr>
      </w:pPr>
    </w:p>
    <w:p w14:paraId="475A2AD1" w14:textId="5F000840" w:rsidR="006A6C1C" w:rsidRPr="009D11F6" w:rsidRDefault="006A6C1C" w:rsidP="009D11F6">
      <w:pPr>
        <w:ind w:left="720" w:right="720"/>
        <w:jc w:val="both"/>
        <w:rPr>
          <w:rFonts w:ascii="Cambria" w:hAnsi="Cambria" w:cs="Garamond"/>
          <w:sz w:val="20"/>
          <w:szCs w:val="20"/>
          <w:lang w:val="es-CO"/>
        </w:rPr>
      </w:pPr>
      <w:r w:rsidRPr="009D11F6">
        <w:rPr>
          <w:rFonts w:ascii="Cambria" w:hAnsi="Cambria" w:cs="Garamond"/>
          <w:sz w:val="20"/>
          <w:szCs w:val="20"/>
          <w:lang w:val="es-ES_tradnl"/>
        </w:rPr>
        <w:t xml:space="preserve">Habiendo analizados los méritos jurídicos de la petición a la luz del informe de admisibilidad adoptado por la Comisión,  los estándares interamericanos en materia de debido proceso y las constancias judiciales de la causa que se llevó adelante en sede interna, mediante </w:t>
      </w:r>
      <w:r w:rsidRPr="009D11F6">
        <w:rPr>
          <w:rFonts w:ascii="Cambria" w:hAnsi="Cambria"/>
          <w:sz w:val="20"/>
          <w:szCs w:val="20"/>
          <w:lang w:val="es-CO"/>
        </w:rPr>
        <w:t>Dictamen SDH-DAI Nº 51/06</w:t>
      </w:r>
      <w:r w:rsidRPr="009D11F6">
        <w:rPr>
          <w:rFonts w:ascii="Cambria" w:hAnsi="Cambria" w:cs="Garamond"/>
          <w:sz w:val="20"/>
          <w:szCs w:val="20"/>
          <w:lang w:val="es-ES_tradnl"/>
        </w:rPr>
        <w:t xml:space="preserve"> la Dirección Nacional de Asuntos Jurídicos Internacionales en Materia de Derechos Humanos de la Secretaría de Derechos Humanos de la Nación concluyó, en el año 2006, que asistía la razón al peticionario en que en el marco del citado proceso judicial no había sido respetado el derecho del señor Zaldívar a obtener la revisión de su condena por un tribunal superior, circunstancia que permitía tener por configurada la violación al artículo 8.2.h de la Convención, en relación al artículo 1.1 de </w:t>
      </w:r>
      <w:r w:rsidRPr="009D11F6">
        <w:rPr>
          <w:rFonts w:ascii="Cambria" w:hAnsi="Cambria" w:cs="Garamond"/>
          <w:sz w:val="20"/>
          <w:szCs w:val="20"/>
          <w:lang w:val="es-CO"/>
        </w:rPr>
        <w:t xml:space="preserve">dicho instrumento internacional. En atención a ello, el Estado argentino se compromete a adoptar las medidas que se detallan a continuación: </w:t>
      </w:r>
    </w:p>
    <w:p w14:paraId="1F49672E" w14:textId="77777777" w:rsidR="00435806" w:rsidRPr="009D11F6" w:rsidRDefault="00435806" w:rsidP="009D11F6">
      <w:pPr>
        <w:ind w:left="720" w:right="720"/>
        <w:jc w:val="both"/>
        <w:rPr>
          <w:rFonts w:ascii="Cambria" w:hAnsi="Cambria" w:cs="Garamond"/>
          <w:sz w:val="20"/>
          <w:szCs w:val="20"/>
          <w:lang w:val="es-CO"/>
        </w:rPr>
      </w:pPr>
    </w:p>
    <w:p w14:paraId="6929672B" w14:textId="2E35D72C" w:rsidR="006A6C1C" w:rsidRPr="009D11F6" w:rsidRDefault="006A6C1C" w:rsidP="009D11F6">
      <w:pPr>
        <w:pStyle w:val="ListParagraph"/>
        <w:numPr>
          <w:ilvl w:val="0"/>
          <w:numId w:val="67"/>
        </w:numPr>
        <w:ind w:right="720" w:firstLine="0"/>
        <w:jc w:val="both"/>
        <w:rPr>
          <w:rFonts w:cs="Garamond"/>
          <w:sz w:val="20"/>
          <w:szCs w:val="20"/>
          <w:u w:val="single"/>
          <w:lang w:val="es-CO"/>
        </w:rPr>
      </w:pPr>
      <w:r w:rsidRPr="009D11F6">
        <w:rPr>
          <w:rFonts w:cs="Garamond"/>
          <w:sz w:val="20"/>
          <w:szCs w:val="20"/>
          <w:u w:val="single"/>
          <w:lang w:val="es-CO"/>
        </w:rPr>
        <w:t>Medidas de reparación no pecuniaria.</w:t>
      </w:r>
    </w:p>
    <w:p w14:paraId="74103E60" w14:textId="77777777" w:rsidR="00435806" w:rsidRPr="009D11F6" w:rsidRDefault="00435806" w:rsidP="009D11F6">
      <w:pPr>
        <w:pStyle w:val="ListParagraph"/>
        <w:ind w:right="720"/>
        <w:jc w:val="both"/>
        <w:rPr>
          <w:rFonts w:cs="Garamond"/>
          <w:sz w:val="20"/>
          <w:szCs w:val="20"/>
          <w:lang w:val="es-CO"/>
        </w:rPr>
      </w:pPr>
    </w:p>
    <w:p w14:paraId="7467D541" w14:textId="77777777" w:rsidR="006A6C1C" w:rsidRPr="009D11F6" w:rsidRDefault="006A6C1C" w:rsidP="009D11F6">
      <w:pPr>
        <w:tabs>
          <w:tab w:val="left" w:pos="990"/>
          <w:tab w:val="left" w:pos="8640"/>
        </w:tabs>
        <w:ind w:left="720" w:right="720"/>
        <w:jc w:val="both"/>
        <w:rPr>
          <w:rFonts w:ascii="Cambria" w:hAnsi="Cambria" w:cs="Garamond"/>
          <w:sz w:val="20"/>
          <w:szCs w:val="20"/>
          <w:lang w:val="es-CO"/>
        </w:rPr>
      </w:pPr>
      <w:r w:rsidRPr="009D11F6">
        <w:rPr>
          <w:rFonts w:ascii="Cambria" w:hAnsi="Cambria"/>
          <w:sz w:val="20"/>
          <w:szCs w:val="20"/>
          <w:lang w:val="es-CO"/>
        </w:rPr>
        <w:t>El Estado argentino se compromete a dar a publicidad del presente acuerdo en el “Boletín Oficial de la República Argentina”, y en dos diarios de alcance nacional mediante una gacetilla de prensa, cuyo texto será consensuado previamente con la parte peticionaria.</w:t>
      </w:r>
    </w:p>
    <w:p w14:paraId="4E6D0963" w14:textId="77777777" w:rsidR="006A6C1C" w:rsidRPr="009D11F6" w:rsidRDefault="006A6C1C" w:rsidP="009D11F6">
      <w:pPr>
        <w:tabs>
          <w:tab w:val="left" w:pos="990"/>
          <w:tab w:val="left" w:pos="8640"/>
        </w:tabs>
        <w:ind w:left="720" w:right="720"/>
        <w:jc w:val="both"/>
        <w:rPr>
          <w:rFonts w:ascii="Cambria" w:hAnsi="Cambria"/>
          <w:sz w:val="20"/>
          <w:szCs w:val="20"/>
          <w:lang w:val="es-CO"/>
        </w:rPr>
      </w:pPr>
    </w:p>
    <w:p w14:paraId="480DEEA9" w14:textId="7A7C3059" w:rsidR="006A6C1C" w:rsidRPr="009D11F6" w:rsidRDefault="006A6C1C" w:rsidP="009D11F6">
      <w:pPr>
        <w:pStyle w:val="ListParagraph"/>
        <w:numPr>
          <w:ilvl w:val="0"/>
          <w:numId w:val="67"/>
        </w:numPr>
        <w:ind w:right="720" w:firstLine="0"/>
        <w:jc w:val="both"/>
        <w:rPr>
          <w:rFonts w:cs="Garamond"/>
          <w:sz w:val="20"/>
          <w:szCs w:val="20"/>
          <w:u w:val="single"/>
          <w:lang w:val="es-CO"/>
        </w:rPr>
      </w:pPr>
      <w:r w:rsidRPr="009D11F6">
        <w:rPr>
          <w:rFonts w:cs="Garamond"/>
          <w:sz w:val="20"/>
          <w:szCs w:val="20"/>
          <w:u w:val="single"/>
          <w:lang w:val="es-CO"/>
        </w:rPr>
        <w:t>Medidas de reparación pecuniaria.</w:t>
      </w:r>
    </w:p>
    <w:p w14:paraId="337A6B89" w14:textId="77777777" w:rsidR="00435806" w:rsidRPr="009D11F6" w:rsidRDefault="00435806" w:rsidP="009D11F6">
      <w:pPr>
        <w:pStyle w:val="ListParagraph"/>
        <w:ind w:right="720"/>
        <w:jc w:val="both"/>
        <w:rPr>
          <w:rFonts w:cs="Garamond"/>
          <w:sz w:val="20"/>
          <w:szCs w:val="20"/>
          <w:lang w:val="es-CO"/>
        </w:rPr>
      </w:pPr>
    </w:p>
    <w:p w14:paraId="4510A987" w14:textId="7583F462" w:rsidR="003B7B98" w:rsidRPr="009D11F6" w:rsidRDefault="006A6C1C" w:rsidP="009D11F6">
      <w:pPr>
        <w:pStyle w:val="ListParagraph"/>
        <w:numPr>
          <w:ilvl w:val="0"/>
          <w:numId w:val="68"/>
        </w:numPr>
        <w:tabs>
          <w:tab w:val="left" w:pos="284"/>
        </w:tabs>
        <w:ind w:left="720" w:right="720" w:firstLine="0"/>
        <w:jc w:val="both"/>
        <w:rPr>
          <w:sz w:val="20"/>
          <w:szCs w:val="20"/>
          <w:lang w:val="es-CO"/>
        </w:rPr>
      </w:pPr>
      <w:r w:rsidRPr="009D11F6">
        <w:rPr>
          <w:sz w:val="20"/>
          <w:szCs w:val="20"/>
          <w:lang w:val="es-CO"/>
        </w:rPr>
        <w:t xml:space="preserve">Las partes convienen constituir un Tribunal Arbitral </w:t>
      </w:r>
      <w:r w:rsidRPr="009D11F6">
        <w:rPr>
          <w:i/>
          <w:sz w:val="20"/>
          <w:szCs w:val="20"/>
          <w:lang w:val="es-CO"/>
        </w:rPr>
        <w:t>ad-hoc</w:t>
      </w:r>
      <w:r w:rsidRPr="009D11F6">
        <w:rPr>
          <w:sz w:val="20"/>
          <w:szCs w:val="20"/>
          <w:lang w:val="es-CO"/>
        </w:rPr>
        <w:t>, a fin de que determine el monto de las reparaciones pecuniarias debidas al Sr Zaldívar, derivadas de la violación del artículo 8.2.h de la Convención Americana en relación al artículo 1.1 de dicho instrumento internacional en el presente caso, las que serán definidas en base al criterio de equidad.</w:t>
      </w:r>
      <w:r w:rsidR="003B7B98" w:rsidRPr="009D11F6">
        <w:rPr>
          <w:sz w:val="20"/>
          <w:szCs w:val="20"/>
          <w:lang w:val="es-CO"/>
        </w:rPr>
        <w:t>’</w:t>
      </w:r>
    </w:p>
    <w:p w14:paraId="5A2917D4" w14:textId="77777777" w:rsidR="003B7B98" w:rsidRPr="009D11F6" w:rsidRDefault="003B7B98" w:rsidP="009D11F6">
      <w:pPr>
        <w:pStyle w:val="ListParagraph"/>
        <w:tabs>
          <w:tab w:val="left" w:pos="284"/>
        </w:tabs>
        <w:ind w:right="720"/>
        <w:jc w:val="both"/>
        <w:rPr>
          <w:sz w:val="20"/>
          <w:szCs w:val="20"/>
          <w:lang w:val="es-CO"/>
        </w:rPr>
      </w:pPr>
    </w:p>
    <w:p w14:paraId="0FA9ED96" w14:textId="4817687F" w:rsidR="006A6C1C" w:rsidRPr="009D11F6" w:rsidRDefault="006A6C1C" w:rsidP="009D11F6">
      <w:pPr>
        <w:pStyle w:val="ListParagraph"/>
        <w:numPr>
          <w:ilvl w:val="0"/>
          <w:numId w:val="68"/>
        </w:numPr>
        <w:tabs>
          <w:tab w:val="left" w:pos="284"/>
        </w:tabs>
        <w:ind w:left="720" w:right="720" w:firstLine="0"/>
        <w:jc w:val="both"/>
        <w:rPr>
          <w:sz w:val="20"/>
          <w:szCs w:val="20"/>
          <w:lang w:val="es-CO"/>
        </w:rPr>
      </w:pPr>
      <w:r w:rsidRPr="009D11F6">
        <w:rPr>
          <w:sz w:val="20"/>
          <w:szCs w:val="20"/>
          <w:lang w:val="es-CO"/>
        </w:rPr>
        <w:t xml:space="preserve">El Tribunal estará integrado por tres expertos/as independientes, de reconocida versación en materia de derechos humanos y alta calidad moral, uno/a designado/a a propuesta de la parte peticionaria, el/la segundo/a a propuesta del Estado y el/la tercero/a a propuesta de los dos expertos/as designados/as por las partes. Los/as expertos/as actuarán </w:t>
      </w:r>
      <w:r w:rsidRPr="009D11F6">
        <w:rPr>
          <w:i/>
          <w:sz w:val="20"/>
          <w:szCs w:val="20"/>
          <w:lang w:val="es-CO"/>
        </w:rPr>
        <w:t>ad honorem</w:t>
      </w:r>
      <w:r w:rsidRPr="009D11F6">
        <w:rPr>
          <w:sz w:val="20"/>
          <w:szCs w:val="20"/>
          <w:lang w:val="es-CO"/>
        </w:rPr>
        <w:t xml:space="preserve"> en sus funciones.</w:t>
      </w:r>
    </w:p>
    <w:p w14:paraId="02ECD59C" w14:textId="77777777" w:rsidR="003B7B98" w:rsidRPr="009D11F6" w:rsidRDefault="003B7B98" w:rsidP="009D11F6">
      <w:pPr>
        <w:pStyle w:val="ListParagraph"/>
        <w:tabs>
          <w:tab w:val="left" w:pos="284"/>
        </w:tabs>
        <w:ind w:left="360" w:right="720"/>
        <w:jc w:val="both"/>
        <w:rPr>
          <w:sz w:val="20"/>
          <w:szCs w:val="20"/>
          <w:lang w:val="es-CO"/>
        </w:rPr>
      </w:pPr>
    </w:p>
    <w:p w14:paraId="050C4300" w14:textId="5A2BC1D2" w:rsidR="006A6C1C" w:rsidRPr="009D11F6" w:rsidRDefault="006A6C1C" w:rsidP="009D11F6">
      <w:pPr>
        <w:tabs>
          <w:tab w:val="left" w:pos="284"/>
        </w:tabs>
        <w:ind w:left="720" w:right="720"/>
        <w:jc w:val="both"/>
        <w:rPr>
          <w:rFonts w:ascii="Cambria" w:hAnsi="Cambria"/>
          <w:sz w:val="20"/>
          <w:szCs w:val="20"/>
          <w:lang w:val="es-CO"/>
        </w:rPr>
      </w:pPr>
      <w:r w:rsidRPr="009D11F6">
        <w:rPr>
          <w:rFonts w:ascii="Cambria" w:hAnsi="Cambria"/>
          <w:sz w:val="20"/>
          <w:szCs w:val="20"/>
          <w:lang w:val="es-CO"/>
        </w:rPr>
        <w:t>3.</w:t>
      </w:r>
      <w:r w:rsidRPr="009D11F6">
        <w:rPr>
          <w:rFonts w:ascii="Cambria" w:hAnsi="Cambria"/>
          <w:sz w:val="20"/>
          <w:szCs w:val="20"/>
          <w:lang w:val="es-CO"/>
        </w:rPr>
        <w:tab/>
        <w:t xml:space="preserve">A efectos de integrar el Tribunal Arbitral, las partes remitirán a la contraparte el </w:t>
      </w:r>
      <w:r w:rsidRPr="009D11F6">
        <w:rPr>
          <w:rFonts w:ascii="Cambria" w:hAnsi="Cambria"/>
          <w:i/>
          <w:sz w:val="20"/>
          <w:szCs w:val="20"/>
          <w:lang w:val="es-CO"/>
        </w:rPr>
        <w:t>curriculum vitae</w:t>
      </w:r>
      <w:r w:rsidRPr="009D11F6">
        <w:rPr>
          <w:rFonts w:ascii="Cambria" w:hAnsi="Cambria"/>
          <w:sz w:val="20"/>
          <w:szCs w:val="20"/>
          <w:lang w:val="es-CO"/>
        </w:rPr>
        <w:t xml:space="preserve"> de la persona propuesta a fin que ésta pueda formular las objeciones que considere corresponder, de conformidad con los requisitos requeridos en el párrafo 2 precedente. </w:t>
      </w:r>
    </w:p>
    <w:p w14:paraId="5BB774E5" w14:textId="77777777" w:rsidR="00435806" w:rsidRPr="009D11F6" w:rsidRDefault="00435806" w:rsidP="009D11F6">
      <w:pPr>
        <w:tabs>
          <w:tab w:val="left" w:pos="284"/>
        </w:tabs>
        <w:ind w:left="720" w:right="720"/>
        <w:jc w:val="both"/>
        <w:rPr>
          <w:rFonts w:ascii="Cambria" w:hAnsi="Cambria"/>
          <w:sz w:val="20"/>
          <w:szCs w:val="20"/>
          <w:lang w:val="es-CO"/>
        </w:rPr>
      </w:pPr>
    </w:p>
    <w:p w14:paraId="4273109F" w14:textId="280C6CB4" w:rsidR="006A6C1C" w:rsidRPr="009D11F6" w:rsidRDefault="006A6C1C" w:rsidP="009D11F6">
      <w:pPr>
        <w:tabs>
          <w:tab w:val="left" w:pos="284"/>
        </w:tabs>
        <w:ind w:left="720" w:right="720"/>
        <w:jc w:val="both"/>
        <w:rPr>
          <w:rFonts w:ascii="Cambria" w:hAnsi="Cambria"/>
          <w:sz w:val="20"/>
          <w:szCs w:val="20"/>
          <w:lang w:val="es-CO"/>
        </w:rPr>
      </w:pPr>
      <w:r w:rsidRPr="009D11F6">
        <w:rPr>
          <w:rFonts w:ascii="Cambria" w:hAnsi="Cambria"/>
          <w:sz w:val="20"/>
          <w:szCs w:val="20"/>
          <w:lang w:val="es-CO"/>
        </w:rPr>
        <w:t>4.</w:t>
      </w:r>
      <w:r w:rsidRPr="009D11F6">
        <w:rPr>
          <w:rFonts w:ascii="Cambria" w:hAnsi="Cambria"/>
          <w:sz w:val="20"/>
          <w:szCs w:val="20"/>
          <w:lang w:val="es-CO"/>
        </w:rPr>
        <w:tab/>
        <w:t>El Tribunal Arbitral dará inicio al proceso, en el plazo de un mes, desde que la Comisión Interamericana de Derechos Humanos adopte el informe contemplado por el artículo 49 de la Convención, de conformidad con lo previsto por el punto III del presente acuerdo.</w:t>
      </w:r>
    </w:p>
    <w:p w14:paraId="7FB3045D" w14:textId="77777777" w:rsidR="00435806" w:rsidRPr="009D11F6" w:rsidRDefault="00435806" w:rsidP="009D11F6">
      <w:pPr>
        <w:tabs>
          <w:tab w:val="left" w:pos="284"/>
        </w:tabs>
        <w:ind w:left="720" w:right="720"/>
        <w:jc w:val="both"/>
        <w:rPr>
          <w:rFonts w:ascii="Cambria" w:hAnsi="Cambria"/>
          <w:sz w:val="20"/>
          <w:szCs w:val="20"/>
          <w:lang w:val="es-CO"/>
        </w:rPr>
      </w:pPr>
    </w:p>
    <w:p w14:paraId="53517163" w14:textId="11BB4EDC" w:rsidR="006A6C1C" w:rsidRPr="009D11F6" w:rsidRDefault="006A6C1C" w:rsidP="009D11F6">
      <w:pPr>
        <w:tabs>
          <w:tab w:val="left" w:pos="284"/>
        </w:tabs>
        <w:ind w:left="720" w:right="720"/>
        <w:jc w:val="both"/>
        <w:rPr>
          <w:rFonts w:ascii="Cambria" w:hAnsi="Cambria"/>
          <w:sz w:val="20"/>
          <w:szCs w:val="20"/>
          <w:lang w:val="es-CO"/>
        </w:rPr>
      </w:pPr>
      <w:r w:rsidRPr="009D11F6">
        <w:rPr>
          <w:rFonts w:ascii="Cambria" w:hAnsi="Cambria"/>
          <w:sz w:val="20"/>
          <w:szCs w:val="20"/>
          <w:lang w:val="es-CO"/>
        </w:rPr>
        <w:t>5.</w:t>
      </w:r>
      <w:r w:rsidRPr="009D11F6">
        <w:rPr>
          <w:rFonts w:ascii="Cambria" w:hAnsi="Cambria"/>
          <w:sz w:val="20"/>
          <w:szCs w:val="20"/>
          <w:lang w:val="es-CO"/>
        </w:rPr>
        <w:tab/>
        <w:t xml:space="preserve">El procedimiento a aplicar por el Tribunal Arbitral será definido de común acuerdo entre las partes, quienes redactarán su reglamento. Los costos que demande la actuación del Tribunal serán solventados por el Estado, sin perjuicio de lo ya indicado con relación al carácter </w:t>
      </w:r>
      <w:r w:rsidRPr="009D11F6">
        <w:rPr>
          <w:rFonts w:ascii="Cambria" w:hAnsi="Cambria"/>
          <w:i/>
          <w:sz w:val="20"/>
          <w:szCs w:val="20"/>
          <w:lang w:val="es-CO"/>
        </w:rPr>
        <w:t>ad honorem</w:t>
      </w:r>
      <w:r w:rsidRPr="009D11F6">
        <w:rPr>
          <w:rFonts w:ascii="Cambria" w:hAnsi="Cambria"/>
          <w:sz w:val="20"/>
          <w:szCs w:val="20"/>
          <w:lang w:val="es-CO"/>
        </w:rPr>
        <w:t xml:space="preserve"> de la labor de sus integrantes.</w:t>
      </w:r>
    </w:p>
    <w:p w14:paraId="59CD1720" w14:textId="77777777" w:rsidR="00435806" w:rsidRPr="009D11F6" w:rsidRDefault="00435806" w:rsidP="009D11F6">
      <w:pPr>
        <w:tabs>
          <w:tab w:val="left" w:pos="284"/>
        </w:tabs>
        <w:ind w:left="720" w:right="720"/>
        <w:jc w:val="both"/>
        <w:rPr>
          <w:rFonts w:ascii="Cambria" w:hAnsi="Cambria"/>
          <w:sz w:val="20"/>
          <w:szCs w:val="20"/>
          <w:lang w:val="es-CO"/>
        </w:rPr>
      </w:pPr>
    </w:p>
    <w:p w14:paraId="7677C3B2" w14:textId="2BFD1239" w:rsidR="006A6C1C" w:rsidRPr="009D11F6" w:rsidRDefault="006A6C1C" w:rsidP="009D11F6">
      <w:pPr>
        <w:tabs>
          <w:tab w:val="left" w:pos="284"/>
        </w:tabs>
        <w:ind w:left="720" w:right="720"/>
        <w:jc w:val="both"/>
        <w:rPr>
          <w:rFonts w:ascii="Cambria" w:hAnsi="Cambria"/>
          <w:sz w:val="20"/>
          <w:szCs w:val="20"/>
          <w:lang w:val="es-CO"/>
        </w:rPr>
      </w:pPr>
      <w:r w:rsidRPr="009D11F6">
        <w:rPr>
          <w:rFonts w:ascii="Cambria" w:hAnsi="Cambria"/>
          <w:sz w:val="20"/>
          <w:szCs w:val="20"/>
          <w:lang w:val="es-CO"/>
        </w:rPr>
        <w:t>6.</w:t>
      </w:r>
      <w:r w:rsidRPr="009D11F6">
        <w:rPr>
          <w:rFonts w:ascii="Cambria" w:hAnsi="Cambria"/>
          <w:sz w:val="20"/>
          <w:szCs w:val="20"/>
          <w:lang w:val="es-CO"/>
        </w:rPr>
        <w:tab/>
        <w:t xml:space="preserve">El laudo del Tribunal Arbitral será definitivo e irrecurrible, salvo que se produjere alguno de los supuestos de nulidad contemplados en el artículo 760 del Código Procesal Civil y Comercial de la Nación. El laudo deberá contener el monto y la modalidad de las reparaciones pecuniarias acordadas, y una vez notificado, será puesto a consideración de la Comisión Interamericana de Derechos Humanos, a través del Ministerio de Relaciones Exteriores, Comercio Internacional y Culto, en el marco del proceso de seguimiento del </w:t>
      </w:r>
      <w:r w:rsidRPr="009D11F6">
        <w:rPr>
          <w:rFonts w:ascii="Cambria" w:hAnsi="Cambria"/>
          <w:sz w:val="20"/>
          <w:szCs w:val="20"/>
          <w:lang w:val="es-CO"/>
        </w:rPr>
        <w:lastRenderedPageBreak/>
        <w:t xml:space="preserve">cumplimiento del acuerdo, con el objeto de verificar que se ajusta a los parámetros internacionales aplicables. </w:t>
      </w:r>
    </w:p>
    <w:p w14:paraId="5E3675FA" w14:textId="77777777" w:rsidR="00435806" w:rsidRPr="009D11F6" w:rsidRDefault="00435806" w:rsidP="009D11F6">
      <w:pPr>
        <w:tabs>
          <w:tab w:val="left" w:pos="284"/>
        </w:tabs>
        <w:ind w:left="720" w:right="720"/>
        <w:jc w:val="both"/>
        <w:rPr>
          <w:rFonts w:ascii="Cambria" w:hAnsi="Cambria"/>
          <w:sz w:val="20"/>
          <w:szCs w:val="20"/>
          <w:lang w:val="es-CO"/>
        </w:rPr>
      </w:pPr>
    </w:p>
    <w:p w14:paraId="6B9B709C" w14:textId="6A58F360" w:rsidR="006A6C1C" w:rsidRPr="009D11F6" w:rsidRDefault="006A6C1C" w:rsidP="009D11F6">
      <w:pPr>
        <w:tabs>
          <w:tab w:val="left" w:pos="284"/>
        </w:tabs>
        <w:ind w:left="720" w:right="720"/>
        <w:jc w:val="both"/>
        <w:rPr>
          <w:rFonts w:ascii="Cambria" w:hAnsi="Cambria"/>
          <w:sz w:val="20"/>
          <w:szCs w:val="20"/>
          <w:lang w:val="es-CO"/>
        </w:rPr>
      </w:pPr>
      <w:r w:rsidRPr="009D11F6">
        <w:rPr>
          <w:rFonts w:ascii="Cambria" w:hAnsi="Cambria"/>
          <w:sz w:val="20"/>
          <w:szCs w:val="20"/>
          <w:lang w:val="es-CO"/>
        </w:rPr>
        <w:t>7.</w:t>
      </w:r>
      <w:r w:rsidRPr="009D11F6">
        <w:rPr>
          <w:rFonts w:ascii="Cambria" w:hAnsi="Cambria"/>
          <w:sz w:val="20"/>
          <w:szCs w:val="20"/>
          <w:lang w:val="es-CO"/>
        </w:rPr>
        <w:tab/>
        <w:t>Las reparaciones pecuniarias fijadas en el laudo arbitral serán satisfechas dentro del plazo y de acuerdo con las modalidades que el Tribunal Arbitral determine, de conformidad con los criterios establecidos en la jurisprudencia de la Corte Interamericana de Derechos Humanos.</w:t>
      </w:r>
    </w:p>
    <w:p w14:paraId="717D97DE" w14:textId="77777777" w:rsidR="00435806" w:rsidRPr="009D11F6" w:rsidRDefault="00435806" w:rsidP="009D11F6">
      <w:pPr>
        <w:tabs>
          <w:tab w:val="left" w:pos="284"/>
        </w:tabs>
        <w:ind w:left="720" w:right="720"/>
        <w:jc w:val="both"/>
        <w:rPr>
          <w:rFonts w:ascii="Cambria" w:hAnsi="Cambria"/>
          <w:sz w:val="20"/>
          <w:szCs w:val="20"/>
          <w:lang w:val="es-CO"/>
        </w:rPr>
      </w:pPr>
    </w:p>
    <w:p w14:paraId="453BEEB5" w14:textId="7A38125C" w:rsidR="006A6C1C" w:rsidRPr="009D11F6" w:rsidRDefault="006A6C1C" w:rsidP="009D11F6">
      <w:pPr>
        <w:tabs>
          <w:tab w:val="left" w:pos="284"/>
        </w:tabs>
        <w:ind w:left="720" w:right="720"/>
        <w:jc w:val="both"/>
        <w:rPr>
          <w:rFonts w:ascii="Cambria" w:hAnsi="Cambria"/>
          <w:sz w:val="20"/>
          <w:szCs w:val="20"/>
          <w:lang w:val="es-CO"/>
        </w:rPr>
      </w:pPr>
      <w:r w:rsidRPr="009D11F6">
        <w:rPr>
          <w:rFonts w:ascii="Cambria" w:hAnsi="Cambria"/>
          <w:sz w:val="20"/>
          <w:szCs w:val="20"/>
          <w:lang w:val="es-CO"/>
        </w:rPr>
        <w:t xml:space="preserve">8. </w:t>
      </w:r>
      <w:r w:rsidRPr="009D11F6">
        <w:rPr>
          <w:rFonts w:ascii="Cambria" w:hAnsi="Cambria"/>
          <w:sz w:val="20"/>
          <w:szCs w:val="20"/>
          <w:lang w:val="es-CO"/>
        </w:rPr>
        <w:tab/>
        <w:t xml:space="preserve">Una vez aprobado el presente acuerdo por un Decreto del Poder Ejecutivo Nacional, la parte peticionaria renuncia, de manera definitiva e irrevocable, a iniciar cualquier otro reclamo de naturaleza pecuniaria o no pecuniaria contra el Estado en relación con los hechos que motivaron el presente caso. </w:t>
      </w:r>
    </w:p>
    <w:p w14:paraId="54255738" w14:textId="77777777" w:rsidR="00435806" w:rsidRPr="009D11F6" w:rsidRDefault="00435806" w:rsidP="009D11F6">
      <w:pPr>
        <w:tabs>
          <w:tab w:val="left" w:pos="284"/>
        </w:tabs>
        <w:ind w:left="720" w:right="720"/>
        <w:jc w:val="both"/>
        <w:rPr>
          <w:rFonts w:ascii="Cambria" w:hAnsi="Cambria"/>
          <w:sz w:val="20"/>
          <w:szCs w:val="20"/>
          <w:lang w:val="es-CO"/>
        </w:rPr>
      </w:pPr>
    </w:p>
    <w:p w14:paraId="27416E19" w14:textId="1DB2515A" w:rsidR="006A6C1C" w:rsidRPr="009D11F6" w:rsidRDefault="006A6C1C" w:rsidP="009D11F6">
      <w:pPr>
        <w:pStyle w:val="ListParagraph"/>
        <w:numPr>
          <w:ilvl w:val="0"/>
          <w:numId w:val="66"/>
        </w:numPr>
        <w:ind w:right="720" w:firstLine="0"/>
        <w:jc w:val="both"/>
        <w:rPr>
          <w:rFonts w:cs="Garamond"/>
          <w:b/>
          <w:bCs/>
          <w:i/>
          <w:iCs/>
          <w:sz w:val="20"/>
          <w:szCs w:val="20"/>
        </w:rPr>
      </w:pPr>
      <w:r w:rsidRPr="009D11F6">
        <w:rPr>
          <w:rFonts w:cs="Garamond"/>
          <w:b/>
          <w:bCs/>
          <w:sz w:val="20"/>
          <w:szCs w:val="20"/>
        </w:rPr>
        <w:t xml:space="preserve">Firma </w:t>
      </w:r>
      <w:r w:rsidRPr="009D11F6">
        <w:rPr>
          <w:rFonts w:cs="Garamond"/>
          <w:b/>
          <w:bCs/>
          <w:i/>
          <w:iCs/>
          <w:sz w:val="20"/>
          <w:szCs w:val="20"/>
        </w:rPr>
        <w:t>ad referendum</w:t>
      </w:r>
    </w:p>
    <w:p w14:paraId="27771020" w14:textId="77777777" w:rsidR="00435806" w:rsidRPr="009D11F6" w:rsidRDefault="00435806" w:rsidP="009D11F6">
      <w:pPr>
        <w:pStyle w:val="ListParagraph"/>
        <w:ind w:right="720"/>
        <w:jc w:val="both"/>
        <w:rPr>
          <w:rFonts w:cs="Garamond"/>
          <w:b/>
          <w:bCs/>
          <w:sz w:val="20"/>
          <w:szCs w:val="20"/>
        </w:rPr>
      </w:pPr>
    </w:p>
    <w:p w14:paraId="67ECD7E6" w14:textId="266ACDEA" w:rsidR="006A6C1C" w:rsidRPr="009D11F6" w:rsidRDefault="006A6C1C" w:rsidP="009D11F6">
      <w:pPr>
        <w:ind w:left="720" w:right="720"/>
        <w:jc w:val="both"/>
        <w:rPr>
          <w:rFonts w:ascii="Cambria" w:hAnsi="Cambria" w:cs="Garamond"/>
          <w:sz w:val="20"/>
          <w:szCs w:val="20"/>
          <w:lang w:val="es-ES_tradnl"/>
        </w:rPr>
      </w:pPr>
      <w:r w:rsidRPr="009D11F6">
        <w:rPr>
          <w:rFonts w:ascii="Cambria" w:hAnsi="Cambria" w:cs="Garamond"/>
          <w:sz w:val="20"/>
          <w:szCs w:val="20"/>
          <w:lang w:val="es-ES_tradnl"/>
        </w:rPr>
        <w:t>Las partes manifiestan que el presente acuerdo deberá ser aprobado por un Decreto del Poder Ejecutivo Nacional. Una vez que el Decreto sea publicado en el Boletín Oficial de la República Argentina, las partes acuerdan solicitar a la Comisión Interamericana de Derechos Humanos, a través del Ministerio de Relaciones Exteriores y Culto, la adopción del informe contemplado en el artículo 49 de la Convención Americana sobre Derechos Humanos, oportunidad en la cual el acuerdo adquirirá plena virtualidad jurídica.</w:t>
      </w:r>
    </w:p>
    <w:p w14:paraId="7EAEF60D" w14:textId="059D4C43" w:rsidR="005301F7" w:rsidRPr="009D11F6" w:rsidRDefault="005301F7" w:rsidP="009D11F6">
      <w:pPr>
        <w:jc w:val="center"/>
        <w:rPr>
          <w:rFonts w:ascii="Cambria" w:hAnsi="Cambria" w:cs="Calibri"/>
          <w:sz w:val="20"/>
          <w:szCs w:val="20"/>
          <w:lang w:val="es-ES"/>
        </w:rPr>
      </w:pPr>
    </w:p>
    <w:p w14:paraId="6CA164BC" w14:textId="77777777" w:rsidR="00732854" w:rsidRPr="009D11F6" w:rsidRDefault="00732854" w:rsidP="009D11F6">
      <w:pPr>
        <w:pStyle w:val="ListParagraph"/>
        <w:numPr>
          <w:ilvl w:val="0"/>
          <w:numId w:val="56"/>
        </w:numPr>
        <w:ind w:left="0" w:firstLine="720"/>
        <w:jc w:val="both"/>
        <w:rPr>
          <w:rFonts w:eastAsia="MS Mincho"/>
          <w:b/>
          <w:sz w:val="20"/>
          <w:szCs w:val="20"/>
          <w:lang w:val="es-ES"/>
        </w:rPr>
      </w:pPr>
      <w:r w:rsidRPr="009D11F6">
        <w:rPr>
          <w:rFonts w:eastAsia="MS Mincho"/>
          <w:b/>
          <w:sz w:val="20"/>
          <w:szCs w:val="20"/>
          <w:lang w:val="es-ES"/>
        </w:rPr>
        <w:t>DETERMINACIÓN DE COMPATIBILIDAD Y CUMPLIMIENTO</w:t>
      </w:r>
    </w:p>
    <w:p w14:paraId="06A2721E" w14:textId="77777777" w:rsidR="00732854" w:rsidRPr="009D11F6" w:rsidRDefault="00732854" w:rsidP="009D11F6">
      <w:pPr>
        <w:tabs>
          <w:tab w:val="num" w:pos="1440"/>
        </w:tabs>
        <w:ind w:firstLine="720"/>
        <w:jc w:val="both"/>
        <w:rPr>
          <w:rFonts w:ascii="Cambria" w:eastAsia="MS Mincho" w:hAnsi="Cambria"/>
          <w:b/>
          <w:sz w:val="20"/>
          <w:szCs w:val="20"/>
          <w:lang w:val="es-ES"/>
        </w:rPr>
      </w:pPr>
    </w:p>
    <w:p w14:paraId="21009914" w14:textId="77777777" w:rsidR="00732854" w:rsidRPr="009D11F6" w:rsidRDefault="00732854" w:rsidP="009D11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
        </w:rPr>
      </w:pPr>
      <w:r w:rsidRPr="009D11F6">
        <w:rPr>
          <w:rFonts w:eastAsia="MS Mincho"/>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9D11F6">
        <w:rPr>
          <w:rFonts w:eastAsia="MS Mincho"/>
          <w:i/>
          <w:sz w:val="20"/>
          <w:szCs w:val="20"/>
          <w:bdr w:val="none" w:sz="0" w:space="0" w:color="auto" w:frame="1"/>
          <w:lang w:val="es-AR"/>
        </w:rPr>
        <w:t>pacta sunt servanda</w:t>
      </w:r>
      <w:r w:rsidRPr="009D11F6">
        <w:rPr>
          <w:rFonts w:eastAsia="MS Mincho"/>
          <w:sz w:val="20"/>
          <w:szCs w:val="20"/>
          <w:bdr w:val="none" w:sz="0" w:space="0" w:color="auto" w:frame="1"/>
          <w:lang w:val="es-AR"/>
        </w:rPr>
        <w:t>, por el cual los Estados deben cumplir de buena fe las obligaciones asumidas en los tratados</w:t>
      </w:r>
      <w:r w:rsidRPr="009D11F6">
        <w:rPr>
          <w:sz w:val="20"/>
          <w:szCs w:val="20"/>
          <w:bdr w:val="none" w:sz="0" w:space="0" w:color="auto" w:frame="1"/>
          <w:vertAlign w:val="superscript"/>
          <w:lang w:val="es-AR"/>
        </w:rPr>
        <w:footnoteReference w:id="2"/>
      </w:r>
      <w:r w:rsidRPr="009D11F6">
        <w:rPr>
          <w:rFonts w:eastAsia="MS Mincho"/>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EFD663D" w14:textId="77777777" w:rsidR="00732854" w:rsidRPr="009D11F6" w:rsidRDefault="00732854" w:rsidP="009D11F6">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olor w:val="000000"/>
          <w:sz w:val="20"/>
          <w:szCs w:val="20"/>
          <w:lang w:val="es-ES"/>
        </w:rPr>
      </w:pPr>
    </w:p>
    <w:p w14:paraId="3A7E378B" w14:textId="0862CC3F" w:rsidR="00C645E0" w:rsidRPr="009D11F6" w:rsidRDefault="00732854" w:rsidP="009D11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9D11F6">
        <w:rPr>
          <w:rFonts w:ascii="Cambria" w:eastAsia="MS Mincho" w:hAnsi="Cambria"/>
          <w:sz w:val="20"/>
          <w:szCs w:val="20"/>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737E5A8B" w14:textId="77777777" w:rsidR="003B7B98" w:rsidRPr="009D11F6" w:rsidRDefault="003B7B98" w:rsidP="009D11F6">
      <w:pPr>
        <w:pStyle w:val="ListParagraph"/>
        <w:rPr>
          <w:rFonts w:eastAsia="MS Mincho"/>
          <w:sz w:val="20"/>
          <w:szCs w:val="20"/>
          <w:lang w:val="es-ES"/>
        </w:rPr>
      </w:pPr>
    </w:p>
    <w:p w14:paraId="514231D3" w14:textId="0B21C476" w:rsidR="003B7B98" w:rsidRPr="009D11F6" w:rsidRDefault="003B7B98" w:rsidP="009D11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82780C">
        <w:rPr>
          <w:rFonts w:ascii="Cambria" w:eastAsia="MS Mincho" w:hAnsi="Cambria"/>
          <w:color w:val="000000"/>
          <w:sz w:val="20"/>
          <w:szCs w:val="20"/>
          <w:lang w:val="es-ES"/>
        </w:rPr>
        <w:t xml:space="preserve">La </w:t>
      </w:r>
      <w:r w:rsidR="009D11F6" w:rsidRPr="0082780C">
        <w:rPr>
          <w:rFonts w:ascii="Cambria" w:eastAsia="MS Mincho" w:hAnsi="Cambria"/>
          <w:color w:val="000000"/>
          <w:sz w:val="20"/>
          <w:szCs w:val="20"/>
          <w:lang w:val="es-ES"/>
        </w:rPr>
        <w:t>Comisión</w:t>
      </w:r>
      <w:r w:rsidRPr="0082780C">
        <w:rPr>
          <w:rFonts w:ascii="Cambria" w:eastAsia="MS Mincho" w:hAnsi="Cambria"/>
          <w:color w:val="000000"/>
          <w:sz w:val="20"/>
          <w:szCs w:val="20"/>
          <w:lang w:val="es-ES"/>
        </w:rPr>
        <w:t xml:space="preserve"> observa </w:t>
      </w:r>
      <w:r w:rsidR="009D11F6" w:rsidRPr="0082780C">
        <w:rPr>
          <w:rFonts w:ascii="Cambria" w:eastAsia="MS Mincho" w:hAnsi="Cambria"/>
          <w:color w:val="000000"/>
          <w:sz w:val="20"/>
          <w:szCs w:val="20"/>
          <w:lang w:val="es-ES"/>
        </w:rPr>
        <w:t>que,</w:t>
      </w:r>
      <w:r w:rsidRPr="0082780C">
        <w:rPr>
          <w:rFonts w:ascii="Cambria" w:eastAsia="MS Mincho" w:hAnsi="Cambria"/>
          <w:color w:val="000000"/>
          <w:sz w:val="20"/>
          <w:szCs w:val="20"/>
          <w:lang w:val="es-ES"/>
        </w:rPr>
        <w:t xml:space="preserve"> según lo pactado entre las partes, el </w:t>
      </w:r>
      <w:r w:rsidR="0040331F" w:rsidRPr="0082780C">
        <w:rPr>
          <w:rFonts w:ascii="Cambria" w:eastAsia="MS Mincho" w:hAnsi="Cambria"/>
          <w:color w:val="000000"/>
          <w:sz w:val="20"/>
          <w:szCs w:val="20"/>
          <w:lang w:val="es-ES"/>
        </w:rPr>
        <w:t>24</w:t>
      </w:r>
      <w:r w:rsidRPr="0082780C">
        <w:rPr>
          <w:rFonts w:ascii="Cambria" w:eastAsia="MS Mincho" w:hAnsi="Cambria"/>
          <w:color w:val="000000"/>
          <w:sz w:val="20"/>
          <w:szCs w:val="20"/>
          <w:lang w:val="es-ES"/>
        </w:rPr>
        <w:t xml:space="preserve"> de </w:t>
      </w:r>
      <w:r w:rsidR="0040331F" w:rsidRPr="0082780C">
        <w:rPr>
          <w:rFonts w:ascii="Cambria" w:eastAsia="MS Mincho" w:hAnsi="Cambria"/>
          <w:color w:val="000000"/>
          <w:sz w:val="20"/>
          <w:szCs w:val="20"/>
          <w:lang w:val="es-ES"/>
        </w:rPr>
        <w:t>enero de 2022</w:t>
      </w:r>
      <w:r w:rsidRPr="0082780C">
        <w:rPr>
          <w:rFonts w:ascii="Cambria" w:eastAsia="MS Mincho" w:hAnsi="Cambria"/>
          <w:color w:val="000000"/>
          <w:sz w:val="20"/>
          <w:szCs w:val="20"/>
          <w:lang w:val="es-ES"/>
        </w:rPr>
        <w:t xml:space="preserve"> se emitió el Decreto del poder Ejecutivo Nacional </w:t>
      </w:r>
      <w:r w:rsidR="009D11F6" w:rsidRPr="0082780C">
        <w:rPr>
          <w:rFonts w:ascii="Cambria" w:eastAsia="MS Mincho" w:hAnsi="Cambria"/>
          <w:color w:val="000000"/>
          <w:sz w:val="20"/>
          <w:szCs w:val="20"/>
          <w:lang w:val="es-ES"/>
        </w:rPr>
        <w:t xml:space="preserve">aprobatorio del acuerdo de solución amistosa y </w:t>
      </w:r>
      <w:r w:rsidR="00770C88">
        <w:rPr>
          <w:rFonts w:ascii="Cambria" w:eastAsia="MS Mincho" w:hAnsi="Cambria"/>
          <w:color w:val="000000"/>
          <w:sz w:val="20"/>
          <w:szCs w:val="20"/>
          <w:lang w:val="es-ES"/>
        </w:rPr>
        <w:t xml:space="preserve">el Estado solicitó su </w:t>
      </w:r>
      <w:r w:rsidR="009E6FB0">
        <w:rPr>
          <w:rFonts w:ascii="Cambria" w:eastAsia="MS Mincho" w:hAnsi="Cambria"/>
          <w:color w:val="000000"/>
          <w:sz w:val="20"/>
          <w:szCs w:val="20"/>
          <w:lang w:val="es-ES"/>
        </w:rPr>
        <w:t>homologación</w:t>
      </w:r>
      <w:r w:rsidR="00770C88">
        <w:rPr>
          <w:rFonts w:ascii="Cambria" w:eastAsia="MS Mincho" w:hAnsi="Cambria"/>
          <w:color w:val="000000"/>
          <w:sz w:val="20"/>
          <w:szCs w:val="20"/>
          <w:lang w:val="es-ES"/>
        </w:rPr>
        <w:t xml:space="preserve">, según lo establecido en la cláusula </w:t>
      </w:r>
      <w:r w:rsidR="009E6FB0">
        <w:rPr>
          <w:rFonts w:ascii="Cambria" w:eastAsia="MS Mincho" w:hAnsi="Cambria"/>
          <w:color w:val="000000"/>
          <w:sz w:val="20"/>
          <w:szCs w:val="20"/>
          <w:lang w:val="es-ES"/>
        </w:rPr>
        <w:t xml:space="preserve">III del ASA. Dado que el cumplimiento de los compromisos establecidos en el ASA </w:t>
      </w:r>
      <w:r w:rsidR="009E6FB0" w:rsidRPr="0082780C">
        <w:rPr>
          <w:rFonts w:ascii="Cambria" w:eastAsia="MS Mincho" w:hAnsi="Cambria"/>
          <w:color w:val="000000"/>
          <w:sz w:val="20"/>
          <w:szCs w:val="20"/>
          <w:lang w:val="es-ES"/>
        </w:rPr>
        <w:t>dependen</w:t>
      </w:r>
      <w:r w:rsidR="009E6FB0">
        <w:rPr>
          <w:rFonts w:ascii="Cambria" w:eastAsia="MS Mincho" w:hAnsi="Cambria"/>
          <w:color w:val="000000"/>
          <w:sz w:val="20"/>
          <w:szCs w:val="20"/>
          <w:lang w:val="es-ES"/>
        </w:rPr>
        <w:t xml:space="preserve"> de la aprobación del acuerdo por parte de la CIDH, la Comisión considera que los literales A y B de la cláusula II del acuerdo se encuentran pendientes de cumplimiento y así lo declara. </w:t>
      </w:r>
      <w:r w:rsidR="009D11F6" w:rsidRPr="009D11F6">
        <w:rPr>
          <w:rFonts w:ascii="Cambria" w:eastAsia="MS Mincho" w:hAnsi="Cambria"/>
          <w:color w:val="000000"/>
          <w:sz w:val="20"/>
          <w:szCs w:val="20"/>
          <w:lang w:val="es-ES"/>
        </w:rPr>
        <w:t xml:space="preserve">De otra parte, la Comisión considera que el resto del contenido del acuerdo es de carácter declarativo y así lo declara. Por lo anterior, la Comisión continuara supervisando el proceso de implementación de estas medidas hasta su pleno cumplimiento. </w:t>
      </w:r>
    </w:p>
    <w:p w14:paraId="0E7B9DBE" w14:textId="77777777" w:rsidR="00E93C1D" w:rsidRPr="009D11F6" w:rsidRDefault="00E93C1D" w:rsidP="009D11F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lang w:val="es-ES"/>
        </w:rPr>
      </w:pPr>
    </w:p>
    <w:p w14:paraId="45A2A1FC" w14:textId="69047DC9" w:rsidR="009D11F6" w:rsidRPr="009E6FB0" w:rsidRDefault="009E6FB0" w:rsidP="009D11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Pr>
          <w:rFonts w:ascii="Cambria" w:eastAsia="MS Mincho" w:hAnsi="Cambria"/>
          <w:sz w:val="20"/>
          <w:szCs w:val="20"/>
          <w:lang w:val="es-ES"/>
        </w:rPr>
        <w:t>Finalmente, e</w:t>
      </w:r>
      <w:r w:rsidR="00E55DD6" w:rsidRPr="009E6FB0">
        <w:rPr>
          <w:rFonts w:ascii="Cambria" w:eastAsia="MS Mincho" w:hAnsi="Cambria"/>
          <w:sz w:val="20"/>
          <w:szCs w:val="20"/>
          <w:lang w:val="es-ES"/>
        </w:rPr>
        <w:t xml:space="preserve">n relación a la cláusula B del acuerdo, </w:t>
      </w:r>
      <w:r w:rsidR="004E465A" w:rsidRPr="009E6FB0">
        <w:rPr>
          <w:rFonts w:ascii="Cambria" w:eastAsia="MS Mincho" w:hAnsi="Cambria"/>
          <w:sz w:val="20"/>
          <w:szCs w:val="20"/>
          <w:lang w:val="es-ES"/>
        </w:rPr>
        <w:t>sobre la constitución de un Tribunal Arbitral ad-hoc</w:t>
      </w:r>
      <w:r w:rsidR="00BE204E" w:rsidRPr="009E6FB0">
        <w:rPr>
          <w:rFonts w:ascii="Cambria" w:eastAsia="MS Mincho" w:hAnsi="Cambria"/>
          <w:sz w:val="20"/>
          <w:szCs w:val="20"/>
          <w:lang w:val="es-ES"/>
        </w:rPr>
        <w:t xml:space="preserve">, el </w:t>
      </w:r>
      <w:r w:rsidR="003A4A74">
        <w:rPr>
          <w:rFonts w:ascii="Cambria" w:eastAsia="MS Mincho" w:hAnsi="Cambria"/>
          <w:sz w:val="20"/>
          <w:szCs w:val="20"/>
          <w:lang w:val="es-ES"/>
        </w:rPr>
        <w:t>14</w:t>
      </w:r>
      <w:r w:rsidR="00BE204E" w:rsidRPr="009E6FB0">
        <w:rPr>
          <w:rFonts w:ascii="Cambria" w:eastAsia="MS Mincho" w:hAnsi="Cambria"/>
          <w:sz w:val="20"/>
          <w:szCs w:val="20"/>
          <w:lang w:val="es-ES"/>
        </w:rPr>
        <w:t xml:space="preserve"> de abril del 2021, el Estado Argentino envió a la comisión la hoja de ruta para el establecimiento y la puesta en marcha del tribunal arbitral</w:t>
      </w:r>
      <w:r w:rsidR="00F66350" w:rsidRPr="009E6FB0">
        <w:rPr>
          <w:rFonts w:ascii="Cambria" w:eastAsia="MS Mincho" w:hAnsi="Cambria"/>
          <w:sz w:val="20"/>
          <w:szCs w:val="20"/>
          <w:lang w:val="es-ES"/>
        </w:rPr>
        <w:t xml:space="preserve">, junto con una propuesta de reglamento para dicho tribunal. El 2 de septiembre de 2021, la parte peticionaria manifestó su conformidad con la hoja de ruta y la propuesta de reglamento propuesta por el Estado. </w:t>
      </w:r>
      <w:r w:rsidR="003A4A74">
        <w:rPr>
          <w:rFonts w:ascii="Cambria" w:eastAsia="MS Mincho" w:hAnsi="Cambria"/>
          <w:sz w:val="20"/>
          <w:szCs w:val="20"/>
          <w:lang w:val="es-ES"/>
        </w:rPr>
        <w:t>Al respecto, l</w:t>
      </w:r>
      <w:r w:rsidR="009D11F6" w:rsidRPr="009E6FB0">
        <w:rPr>
          <w:rFonts w:ascii="Cambria" w:eastAsia="MS Mincho" w:hAnsi="Cambria"/>
          <w:sz w:val="20"/>
          <w:szCs w:val="20"/>
          <w:lang w:val="es-ES"/>
        </w:rPr>
        <w:t xml:space="preserve">a Comisión toma nota de dicha hoja de ruta, misma que será tomada en consideración en la labor de seguimiento del cumplimiento del acuerdo. </w:t>
      </w:r>
    </w:p>
    <w:p w14:paraId="0B2D0A6E" w14:textId="77777777" w:rsidR="009D11F6" w:rsidRPr="009D11F6" w:rsidRDefault="009D11F6" w:rsidP="009D11F6">
      <w:pPr>
        <w:pStyle w:val="ListParagraph"/>
        <w:rPr>
          <w:rFonts w:eastAsia="MS Mincho"/>
          <w:sz w:val="20"/>
          <w:szCs w:val="20"/>
          <w:lang w:val="es-ES"/>
        </w:rPr>
      </w:pPr>
    </w:p>
    <w:p w14:paraId="67F59485" w14:textId="2D9B9B54" w:rsidR="00293D2C" w:rsidRPr="009D11F6" w:rsidRDefault="009D11F6" w:rsidP="009D11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9D11F6">
        <w:rPr>
          <w:rFonts w:ascii="Cambria" w:eastAsia="MS Mincho" w:hAnsi="Cambria"/>
          <w:color w:val="000000"/>
          <w:sz w:val="20"/>
          <w:szCs w:val="20"/>
          <w:lang w:val="es-ES"/>
        </w:rPr>
        <w:t xml:space="preserve">Por lo anterior, la Comisión considera que el acuerdo se encuentra pendiente de cumplimiento y así lo declara. </w:t>
      </w:r>
    </w:p>
    <w:p w14:paraId="19FC18AE" w14:textId="77777777" w:rsidR="007C42A6" w:rsidRPr="009D11F6" w:rsidRDefault="007C42A6" w:rsidP="009D11F6">
      <w:pPr>
        <w:pStyle w:val="ListParagraph"/>
        <w:ind w:left="0" w:firstLine="720"/>
        <w:rPr>
          <w:rFonts w:eastAsia="MS Mincho"/>
          <w:sz w:val="20"/>
          <w:szCs w:val="20"/>
          <w:lang w:val="es-ES"/>
        </w:rPr>
      </w:pPr>
    </w:p>
    <w:p w14:paraId="3659293E" w14:textId="77777777" w:rsidR="005955A9" w:rsidRDefault="005955A9" w:rsidP="003D4699">
      <w:pPr>
        <w:pStyle w:val="paragraph"/>
        <w:numPr>
          <w:ilvl w:val="0"/>
          <w:numId w:val="69"/>
        </w:numPr>
        <w:spacing w:before="0" w:beforeAutospacing="0" w:after="0" w:afterAutospacing="0"/>
        <w:ind w:firstLine="180"/>
        <w:textAlignment w:val="baseline"/>
        <w:rPr>
          <w:rFonts w:ascii="Cambria" w:hAnsi="Cambria" w:cs="Segoe UI"/>
          <w:color w:val="000000"/>
          <w:sz w:val="20"/>
          <w:szCs w:val="20"/>
        </w:rPr>
      </w:pPr>
      <w:r>
        <w:rPr>
          <w:rStyle w:val="normaltextrun"/>
          <w:rFonts w:ascii="Cambria" w:hAnsi="Cambria" w:cs="Segoe UI"/>
          <w:b/>
          <w:bCs/>
          <w:color w:val="000000"/>
          <w:sz w:val="20"/>
          <w:szCs w:val="20"/>
          <w:lang w:val="es-CO"/>
        </w:rPr>
        <w:t>CONCLUSIONES</w:t>
      </w:r>
      <w:r>
        <w:rPr>
          <w:rStyle w:val="eop"/>
          <w:rFonts w:ascii="Cambria" w:hAnsi="Cambria" w:cs="Segoe UI"/>
          <w:color w:val="000000"/>
          <w:sz w:val="20"/>
          <w:szCs w:val="20"/>
        </w:rPr>
        <w:t> </w:t>
      </w:r>
    </w:p>
    <w:p w14:paraId="158FF5BC" w14:textId="4E608951" w:rsidR="005955A9" w:rsidRDefault="005955A9" w:rsidP="005955A9">
      <w:pPr>
        <w:pStyle w:val="paragraph"/>
        <w:spacing w:before="0" w:beforeAutospacing="0" w:after="0" w:afterAutospacing="0"/>
        <w:ind w:firstLine="720"/>
        <w:jc w:val="both"/>
        <w:textAlignment w:val="baseline"/>
        <w:rPr>
          <w:rFonts w:ascii="Segoe UI" w:hAnsi="Segoe UI" w:cs="Segoe UI"/>
          <w:color w:val="000000"/>
          <w:sz w:val="18"/>
          <w:szCs w:val="18"/>
        </w:rPr>
      </w:pPr>
    </w:p>
    <w:p w14:paraId="4ED2E857" w14:textId="77777777" w:rsidR="005955A9" w:rsidRPr="003D4699" w:rsidRDefault="005955A9" w:rsidP="005955A9">
      <w:pPr>
        <w:pStyle w:val="paragraph"/>
        <w:spacing w:before="0" w:beforeAutospacing="0" w:after="0" w:afterAutospacing="0"/>
        <w:ind w:firstLine="720"/>
        <w:jc w:val="both"/>
        <w:textAlignment w:val="baseline"/>
        <w:rPr>
          <w:rFonts w:ascii="Segoe UI" w:hAnsi="Segoe UI" w:cs="Segoe UI"/>
          <w:sz w:val="18"/>
          <w:szCs w:val="18"/>
          <w:lang w:val="es-ES_tradnl"/>
        </w:rPr>
      </w:pPr>
      <w:r>
        <w:rPr>
          <w:rStyle w:val="normaltextrun"/>
          <w:rFonts w:ascii="Cambria" w:hAnsi="Cambria" w:cs="Segoe UI"/>
          <w:color w:val="000000"/>
          <w:sz w:val="20"/>
          <w:szCs w:val="20"/>
          <w:lang w:val="es-CO"/>
        </w:rPr>
        <w:t xml:space="preserve">1. </w:t>
      </w:r>
      <w:r w:rsidRPr="003D4699">
        <w:rPr>
          <w:rStyle w:val="tabchar"/>
          <w:rFonts w:ascii="Calibri" w:hAnsi="Calibri" w:cs="Calibri"/>
          <w:color w:val="000000"/>
          <w:sz w:val="20"/>
          <w:szCs w:val="20"/>
          <w:lang w:val="es-ES_tradnl"/>
        </w:rPr>
        <w:tab/>
      </w:r>
      <w:r>
        <w:rPr>
          <w:rStyle w:val="normaltextrun"/>
          <w:rFonts w:ascii="Cambria" w:hAnsi="Cambria" w:cs="Segoe UI"/>
          <w:color w:val="000000"/>
          <w:sz w:val="20"/>
          <w:szCs w:val="20"/>
          <w:lang w:val="es-CO"/>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r w:rsidRPr="003D4699">
        <w:rPr>
          <w:rStyle w:val="eop"/>
          <w:rFonts w:ascii="Cambria" w:hAnsi="Cambria" w:cs="Segoe UI"/>
          <w:color w:val="000000"/>
          <w:sz w:val="20"/>
          <w:szCs w:val="20"/>
          <w:lang w:val="es-ES_tradnl"/>
        </w:rPr>
        <w:t> </w:t>
      </w:r>
    </w:p>
    <w:p w14:paraId="0C28308B" w14:textId="77777777" w:rsidR="005955A9" w:rsidRPr="003D4699" w:rsidRDefault="005955A9" w:rsidP="005955A9">
      <w:pPr>
        <w:pStyle w:val="paragraph"/>
        <w:spacing w:before="0" w:beforeAutospacing="0" w:after="0" w:afterAutospacing="0"/>
        <w:ind w:left="270" w:firstLine="720"/>
        <w:jc w:val="both"/>
        <w:textAlignment w:val="baseline"/>
        <w:rPr>
          <w:rFonts w:ascii="Segoe UI" w:hAnsi="Segoe UI" w:cs="Segoe UI"/>
          <w:sz w:val="18"/>
          <w:szCs w:val="18"/>
          <w:lang w:val="es-ES_tradnl"/>
        </w:rPr>
      </w:pPr>
      <w:r w:rsidRPr="003D4699">
        <w:rPr>
          <w:rStyle w:val="eop"/>
          <w:rFonts w:ascii="Cambria" w:hAnsi="Cambria" w:cs="Segoe UI"/>
          <w:color w:val="000000"/>
          <w:sz w:val="20"/>
          <w:szCs w:val="20"/>
          <w:lang w:val="es-ES_tradnl"/>
        </w:rPr>
        <w:t> </w:t>
      </w:r>
    </w:p>
    <w:p w14:paraId="7CDAFD4A" w14:textId="77777777" w:rsidR="005955A9" w:rsidRPr="003D4699" w:rsidRDefault="005955A9" w:rsidP="005955A9">
      <w:pPr>
        <w:pStyle w:val="paragraph"/>
        <w:spacing w:before="0" w:beforeAutospacing="0" w:after="0" w:afterAutospacing="0"/>
        <w:ind w:firstLine="720"/>
        <w:jc w:val="both"/>
        <w:textAlignment w:val="baseline"/>
        <w:rPr>
          <w:rFonts w:ascii="Segoe UI" w:hAnsi="Segoe UI" w:cs="Segoe UI"/>
          <w:sz w:val="18"/>
          <w:szCs w:val="18"/>
          <w:lang w:val="es-ES_tradnl"/>
        </w:rPr>
      </w:pPr>
      <w:r>
        <w:rPr>
          <w:rStyle w:val="normaltextrun"/>
          <w:rFonts w:ascii="Cambria" w:hAnsi="Cambria" w:cs="Segoe UI"/>
          <w:color w:val="000000"/>
          <w:sz w:val="20"/>
          <w:szCs w:val="20"/>
          <w:lang w:val="es-CO"/>
        </w:rPr>
        <w:t xml:space="preserve">2. </w:t>
      </w:r>
      <w:r w:rsidRPr="003D4699">
        <w:rPr>
          <w:rStyle w:val="tabchar"/>
          <w:rFonts w:ascii="Calibri" w:hAnsi="Calibri" w:cs="Calibri"/>
          <w:color w:val="000000"/>
          <w:sz w:val="20"/>
          <w:szCs w:val="20"/>
          <w:lang w:val="es-ES_tradnl"/>
        </w:rPr>
        <w:tab/>
      </w:r>
      <w:r>
        <w:rPr>
          <w:rStyle w:val="normaltextrun"/>
          <w:rFonts w:ascii="Cambria" w:hAnsi="Cambria" w:cs="Segoe UI"/>
          <w:color w:val="000000"/>
          <w:sz w:val="20"/>
          <w:szCs w:val="20"/>
          <w:lang w:val="es-CO"/>
        </w:rPr>
        <w:t>En virtud de las consideraciones y conclusiones expuestas en este informe, </w:t>
      </w:r>
      <w:r w:rsidRPr="003D4699">
        <w:rPr>
          <w:rStyle w:val="eop"/>
          <w:rFonts w:ascii="Cambria" w:hAnsi="Cambria" w:cs="Segoe UI"/>
          <w:color w:val="000000"/>
          <w:sz w:val="20"/>
          <w:szCs w:val="20"/>
          <w:lang w:val="es-ES_tradnl"/>
        </w:rPr>
        <w:t> </w:t>
      </w:r>
    </w:p>
    <w:p w14:paraId="7833F3F2" w14:textId="77777777" w:rsidR="005955A9" w:rsidRPr="003D4699" w:rsidRDefault="005955A9" w:rsidP="005955A9">
      <w:pPr>
        <w:pStyle w:val="paragraph"/>
        <w:spacing w:before="0" w:beforeAutospacing="0" w:after="0" w:afterAutospacing="0"/>
        <w:ind w:left="270" w:firstLine="720"/>
        <w:jc w:val="both"/>
        <w:textAlignment w:val="baseline"/>
        <w:rPr>
          <w:rFonts w:ascii="Segoe UI" w:hAnsi="Segoe UI" w:cs="Segoe UI"/>
          <w:sz w:val="18"/>
          <w:szCs w:val="18"/>
          <w:lang w:val="es-ES_tradnl"/>
        </w:rPr>
      </w:pPr>
      <w:r w:rsidRPr="003D4699">
        <w:rPr>
          <w:rStyle w:val="eop"/>
          <w:rFonts w:ascii="Cambria" w:hAnsi="Cambria" w:cs="Segoe UI"/>
          <w:sz w:val="20"/>
          <w:szCs w:val="20"/>
          <w:lang w:val="es-ES_tradnl"/>
        </w:rPr>
        <w:t> </w:t>
      </w:r>
    </w:p>
    <w:p w14:paraId="4668D366" w14:textId="77777777" w:rsidR="005955A9" w:rsidRPr="003D4699" w:rsidRDefault="005955A9" w:rsidP="009D11F6">
      <w:pPr>
        <w:tabs>
          <w:tab w:val="left" w:pos="1440"/>
        </w:tabs>
        <w:ind w:firstLine="720"/>
        <w:jc w:val="center"/>
        <w:rPr>
          <w:rFonts w:ascii="Cambria" w:eastAsia="MS Mincho" w:hAnsi="Cambria"/>
          <w:b/>
          <w:bCs/>
          <w:sz w:val="20"/>
          <w:szCs w:val="20"/>
          <w:lang w:val="es-ES_tradnl"/>
        </w:rPr>
      </w:pPr>
    </w:p>
    <w:p w14:paraId="7ADF4B62" w14:textId="3A96CDFA" w:rsidR="00826767" w:rsidRPr="009D11F6" w:rsidRDefault="00826767" w:rsidP="009D11F6">
      <w:pPr>
        <w:tabs>
          <w:tab w:val="left" w:pos="1440"/>
        </w:tabs>
        <w:ind w:firstLine="720"/>
        <w:jc w:val="center"/>
        <w:rPr>
          <w:rFonts w:ascii="Cambria" w:eastAsia="MS Mincho" w:hAnsi="Cambria"/>
          <w:b/>
          <w:bCs/>
          <w:sz w:val="20"/>
          <w:szCs w:val="20"/>
          <w:lang w:val="es-ES"/>
        </w:rPr>
      </w:pPr>
      <w:r w:rsidRPr="009D11F6">
        <w:rPr>
          <w:rFonts w:ascii="Cambria" w:eastAsia="MS Mincho" w:hAnsi="Cambria"/>
          <w:b/>
          <w:bCs/>
          <w:sz w:val="20"/>
          <w:szCs w:val="20"/>
          <w:lang w:val="es-ES"/>
        </w:rPr>
        <w:t>LA COMISIÓN INTERAMERICANA DE DERECHOS HUMANOS</w:t>
      </w:r>
    </w:p>
    <w:p w14:paraId="635BE80F" w14:textId="77777777" w:rsidR="00826767" w:rsidRPr="009D11F6" w:rsidRDefault="00826767" w:rsidP="009D11F6">
      <w:pPr>
        <w:tabs>
          <w:tab w:val="left" w:pos="1440"/>
        </w:tabs>
        <w:ind w:firstLine="720"/>
        <w:jc w:val="both"/>
        <w:rPr>
          <w:rFonts w:ascii="Cambria" w:eastAsia="MS Mincho" w:hAnsi="Cambria"/>
          <w:b/>
          <w:bCs/>
          <w:sz w:val="20"/>
          <w:szCs w:val="20"/>
          <w:lang w:val="es-ES"/>
        </w:rPr>
      </w:pPr>
    </w:p>
    <w:p w14:paraId="57E27239" w14:textId="77777777" w:rsidR="00826767" w:rsidRPr="009D11F6" w:rsidRDefault="00826767" w:rsidP="003D4699">
      <w:pPr>
        <w:jc w:val="both"/>
        <w:rPr>
          <w:rFonts w:ascii="Cambria" w:eastAsia="MS Mincho" w:hAnsi="Cambria"/>
          <w:sz w:val="20"/>
          <w:szCs w:val="20"/>
          <w:lang w:val="es-ES"/>
        </w:rPr>
      </w:pPr>
      <w:r w:rsidRPr="009D11F6">
        <w:rPr>
          <w:rFonts w:ascii="Cambria" w:eastAsia="MS Mincho" w:hAnsi="Cambria"/>
          <w:b/>
          <w:bCs/>
          <w:sz w:val="20"/>
          <w:szCs w:val="20"/>
          <w:lang w:val="es-ES"/>
        </w:rPr>
        <w:t>DECIDE:</w:t>
      </w:r>
    </w:p>
    <w:p w14:paraId="2544C854" w14:textId="77777777" w:rsidR="00826767" w:rsidRPr="009D11F6" w:rsidRDefault="00826767" w:rsidP="009D11F6">
      <w:pPr>
        <w:tabs>
          <w:tab w:val="left" w:pos="1260"/>
        </w:tabs>
        <w:ind w:firstLine="720"/>
        <w:jc w:val="both"/>
        <w:rPr>
          <w:rFonts w:ascii="Cambria" w:eastAsia="MS Mincho" w:hAnsi="Cambria"/>
          <w:sz w:val="20"/>
          <w:szCs w:val="20"/>
          <w:lang w:val="es-ES"/>
        </w:rPr>
      </w:pPr>
    </w:p>
    <w:p w14:paraId="1819FC08" w14:textId="2AB26BBD" w:rsidR="00D1110E" w:rsidRPr="009D11F6" w:rsidRDefault="00826767" w:rsidP="009D11F6">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AR"/>
        </w:rPr>
      </w:pPr>
      <w:r w:rsidRPr="009D11F6">
        <w:rPr>
          <w:rFonts w:ascii="Cambria" w:eastAsia="MS Mincho" w:hAnsi="Cambria"/>
          <w:sz w:val="20"/>
          <w:szCs w:val="20"/>
          <w:lang w:val="es-ES"/>
        </w:rPr>
        <w:t>Aprobar los términos del acuerdo suscrito por las partes e</w:t>
      </w:r>
      <w:r w:rsidR="00E401C5" w:rsidRPr="009D11F6">
        <w:rPr>
          <w:rFonts w:ascii="Cambria" w:eastAsia="MS Mincho" w:hAnsi="Cambria"/>
          <w:sz w:val="20"/>
          <w:szCs w:val="20"/>
          <w:lang w:val="es-ES"/>
        </w:rPr>
        <w:t xml:space="preserve">l </w:t>
      </w:r>
      <w:r w:rsidR="00E401C5" w:rsidRPr="009D11F6">
        <w:rPr>
          <w:rFonts w:ascii="Cambria" w:hAnsi="Cambria"/>
          <w:sz w:val="20"/>
          <w:szCs w:val="20"/>
          <w:lang w:val="es-ES_tradnl"/>
        </w:rPr>
        <w:t>18 de marzo del 2021.</w:t>
      </w:r>
    </w:p>
    <w:p w14:paraId="19DBEAC2" w14:textId="77777777" w:rsidR="009D11F6" w:rsidRPr="009D11F6" w:rsidRDefault="009D11F6" w:rsidP="009D11F6">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lang w:val="es-AR"/>
        </w:rPr>
      </w:pPr>
    </w:p>
    <w:p w14:paraId="470040E5" w14:textId="7DEE541C" w:rsidR="009D11F6" w:rsidRPr="009D11F6" w:rsidRDefault="009D11F6" w:rsidP="009D11F6">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AR"/>
        </w:rPr>
      </w:pPr>
      <w:r w:rsidRPr="009D11F6">
        <w:rPr>
          <w:rFonts w:ascii="Cambria" w:hAnsi="Cambria"/>
          <w:sz w:val="20"/>
          <w:szCs w:val="20"/>
          <w:lang w:val="es-ES_tradnl"/>
        </w:rPr>
        <w:t xml:space="preserve">Declarar pendientes de cumplimiento los literales A (medidas de reparación no pecuniaria) y B (medidas de reparación pecuniarias), de la </w:t>
      </w:r>
      <w:r w:rsidR="0040331F" w:rsidRPr="009D11F6">
        <w:rPr>
          <w:rFonts w:ascii="Cambria" w:hAnsi="Cambria"/>
          <w:sz w:val="20"/>
          <w:szCs w:val="20"/>
          <w:lang w:val="es-ES_tradnl"/>
        </w:rPr>
        <w:t>cláusula</w:t>
      </w:r>
      <w:r w:rsidRPr="009D11F6">
        <w:rPr>
          <w:rFonts w:ascii="Cambria" w:hAnsi="Cambria"/>
          <w:sz w:val="20"/>
          <w:szCs w:val="20"/>
          <w:lang w:val="es-ES_tradnl"/>
        </w:rPr>
        <w:t xml:space="preserve"> II del acuerdo de solución amistosa, según el análisis contenido en el presente informe. </w:t>
      </w:r>
    </w:p>
    <w:p w14:paraId="70A82808" w14:textId="77777777" w:rsidR="00D17452" w:rsidRPr="009D11F6" w:rsidRDefault="00D17452" w:rsidP="009D11F6">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lang w:val="es-AR"/>
        </w:rPr>
      </w:pPr>
    </w:p>
    <w:p w14:paraId="200E7729" w14:textId="77777777" w:rsidR="009D11F6" w:rsidRPr="009D11F6" w:rsidRDefault="00D1110E" w:rsidP="009D11F6">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suppressAutoHyphens/>
        <w:ind w:left="90" w:firstLine="630"/>
        <w:jc w:val="both"/>
        <w:rPr>
          <w:rFonts w:ascii="Cambria" w:hAnsi="Cambria"/>
          <w:sz w:val="20"/>
          <w:szCs w:val="20"/>
          <w:lang w:val="es-ES_tradnl"/>
        </w:rPr>
      </w:pPr>
      <w:r w:rsidRPr="009D11F6">
        <w:rPr>
          <w:rFonts w:ascii="Cambria" w:hAnsi="Cambria"/>
          <w:sz w:val="20"/>
          <w:szCs w:val="20"/>
          <w:lang w:val="es-ES_tradnl"/>
        </w:rPr>
        <w:t xml:space="preserve">Continuar con </w:t>
      </w:r>
      <w:r w:rsidR="009D11F6" w:rsidRPr="009D11F6">
        <w:rPr>
          <w:rFonts w:ascii="Cambria" w:hAnsi="Cambria"/>
          <w:sz w:val="20"/>
          <w:szCs w:val="20"/>
          <w:lang w:val="es-ES_tradnl"/>
        </w:rPr>
        <w:t xml:space="preserve">el seguimiento del cumplimiento de los literales A (medidas de reparación no pecuniaria) y B (medidas de reparación pecuniarias), de la cláusula II del acuerdo de solución amistosa, según el análisis contenido en el presente informe. </w:t>
      </w:r>
      <w:r w:rsidRPr="009D11F6">
        <w:rPr>
          <w:rFonts w:ascii="Cambria" w:hAnsi="Cambria"/>
          <w:sz w:val="20"/>
          <w:szCs w:val="20"/>
          <w:lang w:val="es-ES_tradnl"/>
        </w:rPr>
        <w:t>Con tal finalidad, recordar a las</w:t>
      </w:r>
      <w:r w:rsidR="009D11F6" w:rsidRPr="009D11F6">
        <w:rPr>
          <w:rFonts w:ascii="Cambria" w:hAnsi="Cambria"/>
          <w:sz w:val="20"/>
          <w:szCs w:val="20"/>
          <w:lang w:val="es-ES_tradnl"/>
        </w:rPr>
        <w:t xml:space="preserve"> </w:t>
      </w:r>
      <w:r w:rsidRPr="009D11F6">
        <w:rPr>
          <w:rFonts w:ascii="Cambria" w:hAnsi="Cambria"/>
          <w:sz w:val="20"/>
          <w:szCs w:val="20"/>
          <w:lang w:val="es-ES_tradnl"/>
        </w:rPr>
        <w:t>partes su compromiso de informar periódicamente a la CIDH sobre su cumplimiento.</w:t>
      </w:r>
    </w:p>
    <w:p w14:paraId="65FE15EA" w14:textId="77777777" w:rsidR="009D11F6" w:rsidRPr="009D11F6" w:rsidRDefault="009D11F6" w:rsidP="009D11F6">
      <w:pPr>
        <w:pStyle w:val="ListParagraph"/>
        <w:rPr>
          <w:sz w:val="20"/>
          <w:szCs w:val="20"/>
          <w:lang w:val="es-ES_tradnl"/>
        </w:rPr>
      </w:pPr>
    </w:p>
    <w:p w14:paraId="28A19E7C" w14:textId="5AF91103" w:rsidR="009D11F6" w:rsidRPr="009D11F6" w:rsidRDefault="009D11F6" w:rsidP="009D11F6">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suppressAutoHyphens/>
        <w:ind w:left="90" w:firstLine="630"/>
        <w:jc w:val="both"/>
        <w:rPr>
          <w:rFonts w:ascii="Cambria" w:hAnsi="Cambria"/>
          <w:sz w:val="20"/>
          <w:szCs w:val="20"/>
          <w:lang w:val="es-ES_tradnl"/>
        </w:rPr>
      </w:pPr>
      <w:r w:rsidRPr="009D11F6">
        <w:rPr>
          <w:rFonts w:ascii="Cambria" w:hAnsi="Cambria"/>
          <w:sz w:val="20"/>
          <w:szCs w:val="20"/>
          <w:lang w:val="es-ES_tradnl"/>
        </w:rPr>
        <w:t>Declarar que el acuerdo de solución amistosa se encuentra pendiente de cumplimiento, según el análisis contenido en el presente informe.</w:t>
      </w:r>
    </w:p>
    <w:p w14:paraId="71EC285C" w14:textId="77777777" w:rsidR="00DB36F1" w:rsidRPr="009D11F6" w:rsidRDefault="00DB36F1" w:rsidP="009D11F6">
      <w:pPr>
        <w:tabs>
          <w:tab w:val="center" w:pos="5400"/>
        </w:tabs>
        <w:suppressAutoHyphens/>
        <w:jc w:val="both"/>
        <w:rPr>
          <w:rFonts w:ascii="Cambria" w:hAnsi="Cambria"/>
          <w:sz w:val="20"/>
          <w:szCs w:val="20"/>
          <w:lang w:val="es-ES_tradnl"/>
        </w:rPr>
      </w:pPr>
    </w:p>
    <w:p w14:paraId="62B3731C" w14:textId="76AD1D3C" w:rsidR="00826767" w:rsidRDefault="00826767" w:rsidP="009D11F6">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9D11F6">
        <w:rPr>
          <w:rFonts w:ascii="Cambria" w:eastAsia="MS Mincho" w:hAnsi="Cambria"/>
          <w:sz w:val="20"/>
          <w:szCs w:val="20"/>
          <w:lang w:val="es-ES"/>
        </w:rPr>
        <w:t>Hacer público el presente informe e incluirlo en su Informe Anual a la Asamblea General de la OEA.</w:t>
      </w:r>
    </w:p>
    <w:p w14:paraId="51166A95" w14:textId="77777777" w:rsidR="003D4699" w:rsidRDefault="003D4699" w:rsidP="003D4699">
      <w:pPr>
        <w:pStyle w:val="ListParagraph"/>
        <w:rPr>
          <w:rFonts w:eastAsia="MS Mincho"/>
          <w:sz w:val="20"/>
          <w:szCs w:val="20"/>
          <w:lang w:val="es-ES"/>
        </w:rPr>
      </w:pPr>
    </w:p>
    <w:p w14:paraId="6A476C66" w14:textId="0869C005" w:rsidR="003D4699" w:rsidRPr="003D4699" w:rsidRDefault="00A73DBD" w:rsidP="00A73DB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eastAsia="MS Mincho" w:hAnsi="Cambria"/>
          <w:sz w:val="20"/>
          <w:szCs w:val="20"/>
          <w:lang w:val="es-AR"/>
        </w:rPr>
      </w:pPr>
      <w:r>
        <w:rPr>
          <w:rFonts w:ascii="Cambria" w:eastAsia="MS Mincho" w:hAnsi="Cambria"/>
          <w:sz w:val="20"/>
          <w:szCs w:val="20"/>
          <w:lang w:val="es-AR"/>
        </w:rPr>
        <w:tab/>
      </w:r>
      <w:r w:rsidR="003D4699" w:rsidRPr="003D4699">
        <w:rPr>
          <w:rFonts w:ascii="Cambria" w:eastAsia="MS Mincho" w:hAnsi="Cambria"/>
          <w:sz w:val="20"/>
          <w:szCs w:val="20"/>
          <w:lang w:val="es-AR"/>
        </w:rPr>
        <w:t>Aprobado por la Comisión Interamericana de Derechos Humanos a los 25 días del mes de julio de 2022. (Firmado): Julissa Mantilla Falcón, Presidenta; Edgar Stuardo Ralón Orellana, Primer Vicepresidente; Margarette May Macaulay, Segunda Vicepresidenta; Esmeralda E. Arosemena de Troitiño; Joel Hernández García; Carlos Bernal Pulido y Roberta Clarke Miembros de la Comisión.</w:t>
      </w:r>
    </w:p>
    <w:p w14:paraId="1953E43F" w14:textId="77777777" w:rsidR="00826767" w:rsidRPr="009D11F6" w:rsidRDefault="00826767" w:rsidP="009D11F6">
      <w:pPr>
        <w:pStyle w:val="ListParagraph"/>
        <w:ind w:left="90" w:firstLine="630"/>
        <w:jc w:val="both"/>
        <w:rPr>
          <w:rFonts w:eastAsia="MS Mincho"/>
          <w:sz w:val="20"/>
          <w:szCs w:val="20"/>
          <w:lang w:val="es-ES"/>
        </w:rPr>
      </w:pPr>
    </w:p>
    <w:p w14:paraId="775AC667" w14:textId="5CADA9CA" w:rsidR="002F06B0" w:rsidRPr="009D11F6" w:rsidRDefault="002F06B0" w:rsidP="009D11F6">
      <w:pPr>
        <w:tabs>
          <w:tab w:val="center" w:pos="4680"/>
          <w:tab w:val="left" w:pos="6511"/>
        </w:tabs>
        <w:ind w:firstLine="720"/>
        <w:jc w:val="both"/>
        <w:rPr>
          <w:rFonts w:ascii="Cambria" w:hAnsi="Cambria"/>
          <w:spacing w:val="-2"/>
          <w:sz w:val="20"/>
          <w:szCs w:val="20"/>
          <w:lang w:val="es-ES"/>
        </w:rPr>
      </w:pPr>
    </w:p>
    <w:sectPr w:rsidR="002F06B0" w:rsidRPr="009D11F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FDB7" w14:textId="77777777" w:rsidR="00F55675" w:rsidRDefault="00F55675">
      <w:r>
        <w:separator/>
      </w:r>
    </w:p>
  </w:endnote>
  <w:endnote w:type="continuationSeparator" w:id="0">
    <w:p w14:paraId="7C1FD667" w14:textId="77777777" w:rsidR="00F55675" w:rsidRDefault="00F55675">
      <w:r>
        <w:continuationSeparator/>
      </w:r>
    </w:p>
  </w:endnote>
  <w:endnote w:type="continuationNotice" w:id="1">
    <w:p w14:paraId="4CFB7DFE" w14:textId="77777777" w:rsidR="00F55675" w:rsidRDefault="00F55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6335D482" w14:textId="336A94AC" w:rsidR="008D0786" w:rsidRPr="00934A2C" w:rsidRDefault="008D078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26E15">
          <w:rPr>
            <w:noProof/>
            <w:sz w:val="16"/>
            <w:szCs w:val="22"/>
          </w:rPr>
          <w:t>3</w:t>
        </w:r>
        <w:r w:rsidRPr="00934A2C">
          <w:rPr>
            <w:noProof/>
            <w:sz w:val="16"/>
            <w:szCs w:val="22"/>
          </w:rPr>
          <w:fldChar w:fldCharType="end"/>
        </w:r>
      </w:p>
    </w:sdtContent>
  </w:sdt>
  <w:p w14:paraId="232665BB" w14:textId="77777777" w:rsidR="008D0786" w:rsidRDefault="008D0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EFBE" w14:textId="77777777" w:rsidR="008D0786" w:rsidRPr="00934A2C" w:rsidRDefault="008D0786">
    <w:pPr>
      <w:pStyle w:val="Footer"/>
      <w:jc w:val="center"/>
      <w:rPr>
        <w:sz w:val="16"/>
        <w:szCs w:val="22"/>
      </w:rPr>
    </w:pPr>
  </w:p>
  <w:p w14:paraId="5DE63333" w14:textId="77777777" w:rsidR="008D0786" w:rsidRDefault="008D0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20B4" w14:textId="77777777" w:rsidR="00F55675" w:rsidRPr="000F35ED" w:rsidRDefault="00F5567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2026C2D" w14:textId="77777777" w:rsidR="00F55675" w:rsidRPr="000F35ED" w:rsidRDefault="00F55675" w:rsidP="000F35ED">
      <w:pPr>
        <w:rPr>
          <w:rFonts w:asciiTheme="majorHAnsi" w:hAnsiTheme="majorHAnsi"/>
          <w:sz w:val="16"/>
          <w:szCs w:val="16"/>
        </w:rPr>
      </w:pPr>
      <w:r w:rsidRPr="000F35ED">
        <w:rPr>
          <w:rFonts w:asciiTheme="majorHAnsi" w:hAnsiTheme="majorHAnsi"/>
          <w:sz w:val="16"/>
          <w:szCs w:val="16"/>
        </w:rPr>
        <w:separator/>
      </w:r>
    </w:p>
    <w:p w14:paraId="31FCBC83" w14:textId="77777777" w:rsidR="00F55675" w:rsidRPr="000F35ED" w:rsidRDefault="00F5567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EE3F81D" w14:textId="77777777" w:rsidR="00F55675" w:rsidRPr="000F35ED" w:rsidRDefault="00F5567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B119EBB" w14:textId="77777777" w:rsidR="008D0786" w:rsidRPr="00ED5FD9" w:rsidRDefault="008D0786" w:rsidP="00ED5FD9">
      <w:pPr>
        <w:pStyle w:val="FootnoteText"/>
        <w:ind w:firstLine="720"/>
        <w:jc w:val="both"/>
        <w:rPr>
          <w:rFonts w:ascii="Cambria" w:hAnsi="Cambria"/>
          <w:sz w:val="16"/>
          <w:szCs w:val="16"/>
          <w:bdr w:val="none" w:sz="0" w:space="0" w:color="auto" w:frame="1"/>
          <w:lang w:val="es-CO"/>
        </w:rPr>
      </w:pPr>
      <w:r w:rsidRPr="00ED5FD9">
        <w:rPr>
          <w:rStyle w:val="FootnoteReference"/>
          <w:rFonts w:ascii="Cambria" w:hAnsi="Cambria"/>
          <w:sz w:val="16"/>
          <w:szCs w:val="16"/>
        </w:rPr>
        <w:footnoteRef/>
      </w:r>
      <w:r w:rsidRPr="00ED5FD9">
        <w:rPr>
          <w:rFonts w:ascii="Cambria" w:hAnsi="Cambria"/>
          <w:sz w:val="16"/>
          <w:szCs w:val="16"/>
          <w:lang w:val="es-CO"/>
        </w:rPr>
        <w:t xml:space="preserve"> Convención de Viena sobre el Derecho de los Tratados, U.N. Doc A/CONF.39/27 (1969), Artículo 26: </w:t>
      </w:r>
      <w:r w:rsidRPr="00ED5FD9">
        <w:rPr>
          <w:rFonts w:ascii="Cambria" w:hAnsi="Cambria"/>
          <w:b/>
          <w:bCs/>
          <w:sz w:val="16"/>
          <w:szCs w:val="16"/>
          <w:lang w:val="es-CO"/>
        </w:rPr>
        <w:t>"Pacta sunt servanda".</w:t>
      </w:r>
      <w:r w:rsidRPr="00ED5FD9">
        <w:rPr>
          <w:rFonts w:ascii="Cambria" w:hAnsi="Cambria"/>
          <w:sz w:val="16"/>
          <w:szCs w:val="16"/>
          <w:lang w:val="es-CO"/>
        </w:rPr>
        <w:t xml:space="preserve"> </w:t>
      </w:r>
      <w:r w:rsidRPr="00ED5FD9">
        <w:rPr>
          <w:rFonts w:ascii="Cambria" w:hAnsi="Cambria"/>
          <w:i/>
          <w:sz w:val="16"/>
          <w:szCs w:val="16"/>
          <w:lang w:val="es-CO"/>
        </w:rPr>
        <w:t>Todo tratado en vigor obliga a las partes y debe ser cumplido por ellas de buena fe</w:t>
      </w:r>
      <w:r w:rsidRPr="00ED5FD9">
        <w:rPr>
          <w:rFonts w:ascii="Cambria" w:hAnsi="Cambria"/>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5B8B" w14:textId="77777777" w:rsidR="008D0786" w:rsidRDefault="008D0786" w:rsidP="00C57D8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DD0D491" w14:textId="77777777" w:rsidR="008D0786" w:rsidRDefault="008D0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ED80" w14:textId="77777777" w:rsidR="008D0786" w:rsidRDefault="008D0786" w:rsidP="00A50FCF">
    <w:pPr>
      <w:pStyle w:val="Header"/>
      <w:tabs>
        <w:tab w:val="clear" w:pos="4320"/>
        <w:tab w:val="clear" w:pos="8640"/>
      </w:tabs>
      <w:jc w:val="center"/>
      <w:rPr>
        <w:sz w:val="22"/>
        <w:szCs w:val="22"/>
      </w:rPr>
    </w:pPr>
    <w:r>
      <w:rPr>
        <w:noProof/>
        <w:sz w:val="22"/>
        <w:szCs w:val="22"/>
      </w:rPr>
      <w:drawing>
        <wp:inline distT="0" distB="0" distL="0" distR="0" wp14:anchorId="55776502" wp14:editId="606AE2C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3773D37" w14:textId="77777777" w:rsidR="008D0786" w:rsidRPr="00EC7D62" w:rsidRDefault="00CF3A88" w:rsidP="00A50FCF">
    <w:pPr>
      <w:pStyle w:val="Header"/>
      <w:tabs>
        <w:tab w:val="clear" w:pos="4320"/>
        <w:tab w:val="clear" w:pos="8640"/>
      </w:tabs>
      <w:jc w:val="center"/>
      <w:rPr>
        <w:sz w:val="22"/>
        <w:szCs w:val="22"/>
      </w:rPr>
    </w:pPr>
    <w:r>
      <w:rPr>
        <w:noProof/>
        <w:sz w:val="22"/>
        <w:szCs w:val="22"/>
        <w:bdr w:val="nil"/>
      </w:rPr>
      <w:pict w14:anchorId="7F8BD3F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F254256"/>
    <w:multiLevelType w:val="hybridMultilevel"/>
    <w:tmpl w:val="E970FBD6"/>
    <w:lvl w:ilvl="0" w:tplc="97E4776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BEC5BB4"/>
    <w:multiLevelType w:val="hybridMultilevel"/>
    <w:tmpl w:val="7794FE12"/>
    <w:lvl w:ilvl="0" w:tplc="BACCBF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66221A"/>
    <w:multiLevelType w:val="hybridMultilevel"/>
    <w:tmpl w:val="E4BA6828"/>
    <w:lvl w:ilvl="0" w:tplc="E46C918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281DB2"/>
    <w:multiLevelType w:val="hybridMultilevel"/>
    <w:tmpl w:val="7794FE12"/>
    <w:lvl w:ilvl="0" w:tplc="BACCBF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AC5EF6"/>
    <w:multiLevelType w:val="hybridMultilevel"/>
    <w:tmpl w:val="B2D2A9B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F2D6937"/>
    <w:multiLevelType w:val="hybridMultilevel"/>
    <w:tmpl w:val="4F168B9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4053C3"/>
    <w:multiLevelType w:val="hybridMultilevel"/>
    <w:tmpl w:val="40824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DE6A6C"/>
    <w:multiLevelType w:val="multilevel"/>
    <w:tmpl w:val="F280BEE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E940FEA"/>
    <w:multiLevelType w:val="hybridMultilevel"/>
    <w:tmpl w:val="B5A62FE8"/>
    <w:lvl w:ilvl="0" w:tplc="3628156C">
      <w:start w:val="1"/>
      <w:numFmt w:val="upperRoman"/>
      <w:lvlText w:val="%1."/>
      <w:lvlJc w:val="left"/>
      <w:pPr>
        <w:ind w:left="720" w:hanging="720"/>
      </w:pPr>
      <w:rPr>
        <w:rFonts w:hint="default"/>
        <w:i w:val="0"/>
        <w:i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28B416A"/>
    <w:multiLevelType w:val="hybridMultilevel"/>
    <w:tmpl w:val="491C36F6"/>
    <w:lvl w:ilvl="0" w:tplc="080A0015">
      <w:start w:val="1"/>
      <w:numFmt w:val="upp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8125708"/>
    <w:multiLevelType w:val="hybridMultilevel"/>
    <w:tmpl w:val="ECA07914"/>
    <w:lvl w:ilvl="0" w:tplc="676C0B6A">
      <w:start w:val="1"/>
      <w:numFmt w:val="decimal"/>
      <w:lvlText w:val="%1."/>
      <w:lvlJc w:val="left"/>
      <w:pPr>
        <w:ind w:left="1800" w:hanging="360"/>
      </w:pPr>
      <w:rPr>
        <w:rFonts w:ascii="Cambria" w:hAnsi="Cambria"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462963"/>
    <w:multiLevelType w:val="hybridMultilevel"/>
    <w:tmpl w:val="62F4CA9C"/>
    <w:lvl w:ilvl="0" w:tplc="41F6FD7A">
      <w:start w:val="1"/>
      <w:numFmt w:val="decimal"/>
      <w:lvlText w:val="%1."/>
      <w:lvlJc w:val="left"/>
      <w:pPr>
        <w:ind w:left="1800" w:hanging="360"/>
      </w:pPr>
      <w:rPr>
        <w:rFonts w:ascii="Cambria" w:hAnsi="Cambria" w:hint="default"/>
        <w:b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71D5CC1"/>
    <w:multiLevelType w:val="hybridMultilevel"/>
    <w:tmpl w:val="98A2F740"/>
    <w:lvl w:ilvl="0" w:tplc="066CA83C">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7719439">
    <w:abstractNumId w:val="3"/>
  </w:num>
  <w:num w:numId="2" w16cid:durableId="1546797104">
    <w:abstractNumId w:val="5"/>
  </w:num>
  <w:num w:numId="3" w16cid:durableId="1005791394">
    <w:abstractNumId w:val="62"/>
  </w:num>
  <w:num w:numId="4" w16cid:durableId="1547183058">
    <w:abstractNumId w:val="25"/>
  </w:num>
  <w:num w:numId="5" w16cid:durableId="1335374856">
    <w:abstractNumId w:val="53"/>
  </w:num>
  <w:num w:numId="6" w16cid:durableId="375813471">
    <w:abstractNumId w:val="30"/>
  </w:num>
  <w:num w:numId="7" w16cid:durableId="1154181413">
    <w:abstractNumId w:val="7"/>
  </w:num>
  <w:num w:numId="8" w16cid:durableId="1313488451">
    <w:abstractNumId w:val="19"/>
  </w:num>
  <w:num w:numId="9" w16cid:durableId="771626938">
    <w:abstractNumId w:val="47"/>
  </w:num>
  <w:num w:numId="10" w16cid:durableId="1352024457">
    <w:abstractNumId w:val="0"/>
  </w:num>
  <w:num w:numId="11" w16cid:durableId="1801222026">
    <w:abstractNumId w:val="42"/>
  </w:num>
  <w:num w:numId="12" w16cid:durableId="867642493">
    <w:abstractNumId w:val="43"/>
  </w:num>
  <w:num w:numId="13" w16cid:durableId="648361343">
    <w:abstractNumId w:val="48"/>
  </w:num>
  <w:num w:numId="14" w16cid:durableId="1830553658">
    <w:abstractNumId w:val="1"/>
  </w:num>
  <w:num w:numId="15" w16cid:durableId="759370272">
    <w:abstractNumId w:val="2"/>
  </w:num>
  <w:num w:numId="16" w16cid:durableId="475879442">
    <w:abstractNumId w:val="8"/>
  </w:num>
  <w:num w:numId="17" w16cid:durableId="367491172">
    <w:abstractNumId w:val="9"/>
  </w:num>
  <w:num w:numId="18" w16cid:durableId="766969258">
    <w:abstractNumId w:val="10"/>
  </w:num>
  <w:num w:numId="19" w16cid:durableId="73091467">
    <w:abstractNumId w:val="11"/>
  </w:num>
  <w:num w:numId="20" w16cid:durableId="287785890">
    <w:abstractNumId w:val="12"/>
  </w:num>
  <w:num w:numId="21" w16cid:durableId="2098361325">
    <w:abstractNumId w:val="13"/>
  </w:num>
  <w:num w:numId="22" w16cid:durableId="375088080">
    <w:abstractNumId w:val="14"/>
  </w:num>
  <w:num w:numId="23" w16cid:durableId="1153722481">
    <w:abstractNumId w:val="15"/>
  </w:num>
  <w:num w:numId="24" w16cid:durableId="1302805167">
    <w:abstractNumId w:val="16"/>
  </w:num>
  <w:num w:numId="25" w16cid:durableId="1200362586">
    <w:abstractNumId w:val="20"/>
  </w:num>
  <w:num w:numId="26" w16cid:durableId="1263875944">
    <w:abstractNumId w:val="22"/>
  </w:num>
  <w:num w:numId="27" w16cid:durableId="839152404">
    <w:abstractNumId w:val="26"/>
  </w:num>
  <w:num w:numId="28" w16cid:durableId="1520192008">
    <w:abstractNumId w:val="27"/>
  </w:num>
  <w:num w:numId="29" w16cid:durableId="952054362">
    <w:abstractNumId w:val="28"/>
  </w:num>
  <w:num w:numId="30" w16cid:durableId="1713846676">
    <w:abstractNumId w:val="29"/>
  </w:num>
  <w:num w:numId="31" w16cid:durableId="920675044">
    <w:abstractNumId w:val="31"/>
  </w:num>
  <w:num w:numId="32" w16cid:durableId="1276407885">
    <w:abstractNumId w:val="33"/>
  </w:num>
  <w:num w:numId="33" w16cid:durableId="504977294">
    <w:abstractNumId w:val="35"/>
  </w:num>
  <w:num w:numId="34" w16cid:durableId="62488243">
    <w:abstractNumId w:val="36"/>
  </w:num>
  <w:num w:numId="35" w16cid:durableId="151801943">
    <w:abstractNumId w:val="37"/>
  </w:num>
  <w:num w:numId="36" w16cid:durableId="236986819">
    <w:abstractNumId w:val="38"/>
  </w:num>
  <w:num w:numId="37" w16cid:durableId="358707408">
    <w:abstractNumId w:val="39"/>
  </w:num>
  <w:num w:numId="38" w16cid:durableId="6518581">
    <w:abstractNumId w:val="40"/>
  </w:num>
  <w:num w:numId="39" w16cid:durableId="244462255">
    <w:abstractNumId w:val="44"/>
  </w:num>
  <w:num w:numId="40" w16cid:durableId="1477720427">
    <w:abstractNumId w:val="45"/>
  </w:num>
  <w:num w:numId="41" w16cid:durableId="851526669">
    <w:abstractNumId w:val="51"/>
  </w:num>
  <w:num w:numId="42" w16cid:durableId="1670012834">
    <w:abstractNumId w:val="55"/>
  </w:num>
  <w:num w:numId="43" w16cid:durableId="1803158021">
    <w:abstractNumId w:val="56"/>
  </w:num>
  <w:num w:numId="44" w16cid:durableId="37096059">
    <w:abstractNumId w:val="59"/>
  </w:num>
  <w:num w:numId="45" w16cid:durableId="1172183051">
    <w:abstractNumId w:val="61"/>
  </w:num>
  <w:num w:numId="46" w16cid:durableId="910697137">
    <w:abstractNumId w:val="63"/>
  </w:num>
  <w:num w:numId="47" w16cid:durableId="1874462476">
    <w:abstractNumId w:val="64"/>
  </w:num>
  <w:num w:numId="48" w16cid:durableId="1376781088">
    <w:abstractNumId w:val="65"/>
  </w:num>
  <w:num w:numId="49" w16cid:durableId="993140874">
    <w:abstractNumId w:val="66"/>
  </w:num>
  <w:num w:numId="50" w16cid:durableId="977029272">
    <w:abstractNumId w:val="67"/>
  </w:num>
  <w:num w:numId="51" w16cid:durableId="2037076847">
    <w:abstractNumId w:val="24"/>
  </w:num>
  <w:num w:numId="52" w16cid:durableId="2005887067">
    <w:abstractNumId w:val="46"/>
  </w:num>
  <w:num w:numId="53" w16cid:durableId="638461987">
    <w:abstractNumId w:val="57"/>
  </w:num>
  <w:num w:numId="54" w16cid:durableId="1277060276">
    <w:abstractNumId w:val="49"/>
  </w:num>
  <w:num w:numId="55" w16cid:durableId="1975329717">
    <w:abstractNumId w:val="58"/>
  </w:num>
  <w:num w:numId="56" w16cid:durableId="269974803">
    <w:abstractNumId w:val="60"/>
  </w:num>
  <w:num w:numId="57" w16cid:durableId="129635368">
    <w:abstractNumId w:val="34"/>
  </w:num>
  <w:num w:numId="58" w16cid:durableId="2105761368">
    <w:abstractNumId w:val="6"/>
  </w:num>
  <w:num w:numId="59" w16cid:durableId="1322319931">
    <w:abstractNumId w:val="21"/>
  </w:num>
  <w:num w:numId="60" w16cid:durableId="1196692438">
    <w:abstractNumId w:val="17"/>
  </w:num>
  <w:num w:numId="61" w16cid:durableId="272708158">
    <w:abstractNumId w:val="4"/>
  </w:num>
  <w:num w:numId="62" w16cid:durableId="11144489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17287285">
    <w:abstractNumId w:val="18"/>
  </w:num>
  <w:num w:numId="64" w16cid:durableId="1652902449">
    <w:abstractNumId w:val="54"/>
  </w:num>
  <w:num w:numId="65" w16cid:durableId="558826356">
    <w:abstractNumId w:val="32"/>
  </w:num>
  <w:num w:numId="66" w16cid:durableId="1771705147">
    <w:abstractNumId w:val="50"/>
  </w:num>
  <w:num w:numId="67" w16cid:durableId="1289630886">
    <w:abstractNumId w:val="52"/>
  </w:num>
  <w:num w:numId="68" w16cid:durableId="1325157668">
    <w:abstractNumId w:val="23"/>
  </w:num>
  <w:num w:numId="69" w16cid:durableId="249195005">
    <w:abstractNumId w:val="4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C3F"/>
    <w:rsid w:val="00001C59"/>
    <w:rsid w:val="0000422D"/>
    <w:rsid w:val="00006E1F"/>
    <w:rsid w:val="000070D7"/>
    <w:rsid w:val="0001545F"/>
    <w:rsid w:val="0001595C"/>
    <w:rsid w:val="000173B1"/>
    <w:rsid w:val="0001788C"/>
    <w:rsid w:val="00020D0D"/>
    <w:rsid w:val="00021634"/>
    <w:rsid w:val="00022E77"/>
    <w:rsid w:val="000247A9"/>
    <w:rsid w:val="00031F50"/>
    <w:rsid w:val="00040AED"/>
    <w:rsid w:val="00040C3A"/>
    <w:rsid w:val="00043D5A"/>
    <w:rsid w:val="00051FFA"/>
    <w:rsid w:val="000630D1"/>
    <w:rsid w:val="00063AE6"/>
    <w:rsid w:val="00067E99"/>
    <w:rsid w:val="000716C5"/>
    <w:rsid w:val="00075E23"/>
    <w:rsid w:val="00082FB2"/>
    <w:rsid w:val="00090002"/>
    <w:rsid w:val="0009344A"/>
    <w:rsid w:val="000A2710"/>
    <w:rsid w:val="000A392E"/>
    <w:rsid w:val="000A4CEE"/>
    <w:rsid w:val="000A575F"/>
    <w:rsid w:val="000B6A7F"/>
    <w:rsid w:val="000C0006"/>
    <w:rsid w:val="000C1918"/>
    <w:rsid w:val="000C3ED0"/>
    <w:rsid w:val="000C6A23"/>
    <w:rsid w:val="000D10DB"/>
    <w:rsid w:val="000E5EB5"/>
    <w:rsid w:val="000E75D4"/>
    <w:rsid w:val="000F35ED"/>
    <w:rsid w:val="00105BA0"/>
    <w:rsid w:val="00107131"/>
    <w:rsid w:val="0010736F"/>
    <w:rsid w:val="00113F73"/>
    <w:rsid w:val="00114ADB"/>
    <w:rsid w:val="00121CC2"/>
    <w:rsid w:val="00124851"/>
    <w:rsid w:val="00124855"/>
    <w:rsid w:val="0013097A"/>
    <w:rsid w:val="00133EE5"/>
    <w:rsid w:val="00146FF5"/>
    <w:rsid w:val="00147B4C"/>
    <w:rsid w:val="0015705C"/>
    <w:rsid w:val="00167A34"/>
    <w:rsid w:val="001710A1"/>
    <w:rsid w:val="00177615"/>
    <w:rsid w:val="00183C7A"/>
    <w:rsid w:val="00185852"/>
    <w:rsid w:val="0019022B"/>
    <w:rsid w:val="001A56B5"/>
    <w:rsid w:val="001A7870"/>
    <w:rsid w:val="001B789D"/>
    <w:rsid w:val="001C1B41"/>
    <w:rsid w:val="001D65EF"/>
    <w:rsid w:val="001E43B3"/>
    <w:rsid w:val="001F2391"/>
    <w:rsid w:val="00202517"/>
    <w:rsid w:val="00206F63"/>
    <w:rsid w:val="002143C9"/>
    <w:rsid w:val="002147C9"/>
    <w:rsid w:val="00220949"/>
    <w:rsid w:val="00221353"/>
    <w:rsid w:val="002250A3"/>
    <w:rsid w:val="002318BE"/>
    <w:rsid w:val="00235217"/>
    <w:rsid w:val="00241E1D"/>
    <w:rsid w:val="00246D1F"/>
    <w:rsid w:val="00247403"/>
    <w:rsid w:val="00247542"/>
    <w:rsid w:val="00250B93"/>
    <w:rsid w:val="002531F9"/>
    <w:rsid w:val="0025556C"/>
    <w:rsid w:val="00257DE4"/>
    <w:rsid w:val="0026070D"/>
    <w:rsid w:val="00263E98"/>
    <w:rsid w:val="00266B61"/>
    <w:rsid w:val="0026712A"/>
    <w:rsid w:val="002704DB"/>
    <w:rsid w:val="002723F0"/>
    <w:rsid w:val="00273CB4"/>
    <w:rsid w:val="00280606"/>
    <w:rsid w:val="00281351"/>
    <w:rsid w:val="00281D35"/>
    <w:rsid w:val="00284131"/>
    <w:rsid w:val="00284499"/>
    <w:rsid w:val="002851DD"/>
    <w:rsid w:val="00293D2C"/>
    <w:rsid w:val="002A0AAE"/>
    <w:rsid w:val="002A5323"/>
    <w:rsid w:val="002A5820"/>
    <w:rsid w:val="002A615F"/>
    <w:rsid w:val="002A7472"/>
    <w:rsid w:val="002A7608"/>
    <w:rsid w:val="002B44CD"/>
    <w:rsid w:val="002C57E5"/>
    <w:rsid w:val="002D2B26"/>
    <w:rsid w:val="002D7EA2"/>
    <w:rsid w:val="002E0683"/>
    <w:rsid w:val="002E187C"/>
    <w:rsid w:val="002E23B5"/>
    <w:rsid w:val="002F06B0"/>
    <w:rsid w:val="00300A1C"/>
    <w:rsid w:val="00302733"/>
    <w:rsid w:val="00314078"/>
    <w:rsid w:val="00314CA8"/>
    <w:rsid w:val="0031535D"/>
    <w:rsid w:val="003305D0"/>
    <w:rsid w:val="0033169F"/>
    <w:rsid w:val="00346C95"/>
    <w:rsid w:val="00356185"/>
    <w:rsid w:val="00360380"/>
    <w:rsid w:val="00362D9B"/>
    <w:rsid w:val="0037519E"/>
    <w:rsid w:val="00386CF0"/>
    <w:rsid w:val="003933EB"/>
    <w:rsid w:val="003A3BF7"/>
    <w:rsid w:val="003A4A74"/>
    <w:rsid w:val="003A5C81"/>
    <w:rsid w:val="003B7B98"/>
    <w:rsid w:val="003B7CDD"/>
    <w:rsid w:val="003C676B"/>
    <w:rsid w:val="003D3B2B"/>
    <w:rsid w:val="003D3BC2"/>
    <w:rsid w:val="003D4699"/>
    <w:rsid w:val="003E6CA1"/>
    <w:rsid w:val="003F0056"/>
    <w:rsid w:val="003F1151"/>
    <w:rsid w:val="0040331F"/>
    <w:rsid w:val="00405850"/>
    <w:rsid w:val="004165C2"/>
    <w:rsid w:val="004322DF"/>
    <w:rsid w:val="004350DD"/>
    <w:rsid w:val="00435806"/>
    <w:rsid w:val="00436E2D"/>
    <w:rsid w:val="00441ECB"/>
    <w:rsid w:val="004441A9"/>
    <w:rsid w:val="00446A6B"/>
    <w:rsid w:val="00447601"/>
    <w:rsid w:val="0045431C"/>
    <w:rsid w:val="00467B7E"/>
    <w:rsid w:val="00477592"/>
    <w:rsid w:val="00477F8F"/>
    <w:rsid w:val="00486F1C"/>
    <w:rsid w:val="0049419D"/>
    <w:rsid w:val="00494560"/>
    <w:rsid w:val="004A2848"/>
    <w:rsid w:val="004A4726"/>
    <w:rsid w:val="004A667A"/>
    <w:rsid w:val="004B1F1B"/>
    <w:rsid w:val="004B3709"/>
    <w:rsid w:val="004B4A5C"/>
    <w:rsid w:val="004C15D4"/>
    <w:rsid w:val="004C20D2"/>
    <w:rsid w:val="004C4B62"/>
    <w:rsid w:val="004C54C9"/>
    <w:rsid w:val="004C55B8"/>
    <w:rsid w:val="004D6025"/>
    <w:rsid w:val="004E2649"/>
    <w:rsid w:val="004E465A"/>
    <w:rsid w:val="004F57CA"/>
    <w:rsid w:val="004F5938"/>
    <w:rsid w:val="00501399"/>
    <w:rsid w:val="00501FEA"/>
    <w:rsid w:val="0050633D"/>
    <w:rsid w:val="00506DD1"/>
    <w:rsid w:val="005073B6"/>
    <w:rsid w:val="00507BC4"/>
    <w:rsid w:val="005128E4"/>
    <w:rsid w:val="005133DB"/>
    <w:rsid w:val="00517285"/>
    <w:rsid w:val="0052499E"/>
    <w:rsid w:val="00525273"/>
    <w:rsid w:val="00525560"/>
    <w:rsid w:val="005301F7"/>
    <w:rsid w:val="005337F7"/>
    <w:rsid w:val="005341AD"/>
    <w:rsid w:val="00534F46"/>
    <w:rsid w:val="00536022"/>
    <w:rsid w:val="0054125C"/>
    <w:rsid w:val="00544C49"/>
    <w:rsid w:val="005516A1"/>
    <w:rsid w:val="005665BC"/>
    <w:rsid w:val="0057402A"/>
    <w:rsid w:val="00574D8C"/>
    <w:rsid w:val="005771D0"/>
    <w:rsid w:val="00580131"/>
    <w:rsid w:val="00581E20"/>
    <w:rsid w:val="00582871"/>
    <w:rsid w:val="0058568A"/>
    <w:rsid w:val="0059191A"/>
    <w:rsid w:val="005921FF"/>
    <w:rsid w:val="005955A9"/>
    <w:rsid w:val="00596A7B"/>
    <w:rsid w:val="005A6D0E"/>
    <w:rsid w:val="005B0287"/>
    <w:rsid w:val="005B52B0"/>
    <w:rsid w:val="005B6806"/>
    <w:rsid w:val="005C4225"/>
    <w:rsid w:val="005F0DAD"/>
    <w:rsid w:val="005F0F33"/>
    <w:rsid w:val="005F68E4"/>
    <w:rsid w:val="0060062A"/>
    <w:rsid w:val="00600DEB"/>
    <w:rsid w:val="00601468"/>
    <w:rsid w:val="006033A5"/>
    <w:rsid w:val="00603FAB"/>
    <w:rsid w:val="00610132"/>
    <w:rsid w:val="00613E63"/>
    <w:rsid w:val="00615658"/>
    <w:rsid w:val="00627C9F"/>
    <w:rsid w:val="006311E9"/>
    <w:rsid w:val="00632354"/>
    <w:rsid w:val="00633207"/>
    <w:rsid w:val="00642810"/>
    <w:rsid w:val="00651EF1"/>
    <w:rsid w:val="00652333"/>
    <w:rsid w:val="0066046E"/>
    <w:rsid w:val="006649DD"/>
    <w:rsid w:val="00665B14"/>
    <w:rsid w:val="00667AE7"/>
    <w:rsid w:val="006758C8"/>
    <w:rsid w:val="0068009E"/>
    <w:rsid w:val="00692219"/>
    <w:rsid w:val="00697138"/>
    <w:rsid w:val="006A0B15"/>
    <w:rsid w:val="006A17D2"/>
    <w:rsid w:val="006A3214"/>
    <w:rsid w:val="006A382A"/>
    <w:rsid w:val="006A539F"/>
    <w:rsid w:val="006A6C1C"/>
    <w:rsid w:val="006A73E6"/>
    <w:rsid w:val="006B05D9"/>
    <w:rsid w:val="006B2D5C"/>
    <w:rsid w:val="006B7515"/>
    <w:rsid w:val="006C4EB1"/>
    <w:rsid w:val="006C70DE"/>
    <w:rsid w:val="006D1AEB"/>
    <w:rsid w:val="006E0166"/>
    <w:rsid w:val="006E0767"/>
    <w:rsid w:val="006E1095"/>
    <w:rsid w:val="006E7B34"/>
    <w:rsid w:val="006F5062"/>
    <w:rsid w:val="0070697F"/>
    <w:rsid w:val="00707FA6"/>
    <w:rsid w:val="0071168F"/>
    <w:rsid w:val="007123FD"/>
    <w:rsid w:val="0071791B"/>
    <w:rsid w:val="00720D6C"/>
    <w:rsid w:val="0072199C"/>
    <w:rsid w:val="00722C9F"/>
    <w:rsid w:val="007253B8"/>
    <w:rsid w:val="007322AB"/>
    <w:rsid w:val="00732854"/>
    <w:rsid w:val="007352B6"/>
    <w:rsid w:val="0073548B"/>
    <w:rsid w:val="0073741F"/>
    <w:rsid w:val="00752818"/>
    <w:rsid w:val="0075511B"/>
    <w:rsid w:val="0076643F"/>
    <w:rsid w:val="00770C88"/>
    <w:rsid w:val="00777F63"/>
    <w:rsid w:val="007842BD"/>
    <w:rsid w:val="00784B1B"/>
    <w:rsid w:val="007867C6"/>
    <w:rsid w:val="00794DD2"/>
    <w:rsid w:val="007951A6"/>
    <w:rsid w:val="007A0ECB"/>
    <w:rsid w:val="007A5817"/>
    <w:rsid w:val="007B60E9"/>
    <w:rsid w:val="007B6CC3"/>
    <w:rsid w:val="007C0079"/>
    <w:rsid w:val="007C3334"/>
    <w:rsid w:val="007C42A6"/>
    <w:rsid w:val="007C502C"/>
    <w:rsid w:val="007C66C6"/>
    <w:rsid w:val="007D2A49"/>
    <w:rsid w:val="007D2B98"/>
    <w:rsid w:val="007E21BC"/>
    <w:rsid w:val="007E6878"/>
    <w:rsid w:val="007F3CEC"/>
    <w:rsid w:val="007F69C1"/>
    <w:rsid w:val="007F6BBF"/>
    <w:rsid w:val="008025E5"/>
    <w:rsid w:val="00803F1C"/>
    <w:rsid w:val="0080600E"/>
    <w:rsid w:val="008115E1"/>
    <w:rsid w:val="00817612"/>
    <w:rsid w:val="00824C41"/>
    <w:rsid w:val="008265E8"/>
    <w:rsid w:val="00826767"/>
    <w:rsid w:val="0082780C"/>
    <w:rsid w:val="008338A4"/>
    <w:rsid w:val="008360FB"/>
    <w:rsid w:val="00837C45"/>
    <w:rsid w:val="00842280"/>
    <w:rsid w:val="00844730"/>
    <w:rsid w:val="008457C2"/>
    <w:rsid w:val="00852B5E"/>
    <w:rsid w:val="00856279"/>
    <w:rsid w:val="00857A82"/>
    <w:rsid w:val="00863828"/>
    <w:rsid w:val="00864481"/>
    <w:rsid w:val="00873836"/>
    <w:rsid w:val="00884493"/>
    <w:rsid w:val="00885737"/>
    <w:rsid w:val="00887243"/>
    <w:rsid w:val="00890650"/>
    <w:rsid w:val="00897E12"/>
    <w:rsid w:val="008A5C45"/>
    <w:rsid w:val="008A7E0F"/>
    <w:rsid w:val="008B12F5"/>
    <w:rsid w:val="008D0786"/>
    <w:rsid w:val="008D768D"/>
    <w:rsid w:val="008E0A02"/>
    <w:rsid w:val="008E3759"/>
    <w:rsid w:val="008F1912"/>
    <w:rsid w:val="008F1D29"/>
    <w:rsid w:val="0090270B"/>
    <w:rsid w:val="009041DC"/>
    <w:rsid w:val="00910FA2"/>
    <w:rsid w:val="00917B5A"/>
    <w:rsid w:val="00920A58"/>
    <w:rsid w:val="00920A8C"/>
    <w:rsid w:val="00926E15"/>
    <w:rsid w:val="00934A2C"/>
    <w:rsid w:val="0093672A"/>
    <w:rsid w:val="0096706E"/>
    <w:rsid w:val="00971237"/>
    <w:rsid w:val="00975C4E"/>
    <w:rsid w:val="00981FBA"/>
    <w:rsid w:val="0098239F"/>
    <w:rsid w:val="0098276D"/>
    <w:rsid w:val="009958B6"/>
    <w:rsid w:val="00997BC5"/>
    <w:rsid w:val="009A2BD2"/>
    <w:rsid w:val="009A4F41"/>
    <w:rsid w:val="009A4F66"/>
    <w:rsid w:val="009B381B"/>
    <w:rsid w:val="009D11F6"/>
    <w:rsid w:val="009D1753"/>
    <w:rsid w:val="009D7611"/>
    <w:rsid w:val="009E0B61"/>
    <w:rsid w:val="009E4FBA"/>
    <w:rsid w:val="009E53DE"/>
    <w:rsid w:val="009E6FB0"/>
    <w:rsid w:val="009F04D5"/>
    <w:rsid w:val="009F14B9"/>
    <w:rsid w:val="00A01ABF"/>
    <w:rsid w:val="00A029B5"/>
    <w:rsid w:val="00A03D27"/>
    <w:rsid w:val="00A05062"/>
    <w:rsid w:val="00A21851"/>
    <w:rsid w:val="00A22F81"/>
    <w:rsid w:val="00A24AD4"/>
    <w:rsid w:val="00A328B3"/>
    <w:rsid w:val="00A34D25"/>
    <w:rsid w:val="00A462CB"/>
    <w:rsid w:val="00A505B5"/>
    <w:rsid w:val="00A50FCF"/>
    <w:rsid w:val="00A528D1"/>
    <w:rsid w:val="00A610CD"/>
    <w:rsid w:val="00A63FEF"/>
    <w:rsid w:val="00A713EC"/>
    <w:rsid w:val="00A73DBD"/>
    <w:rsid w:val="00A92343"/>
    <w:rsid w:val="00AA0987"/>
    <w:rsid w:val="00AA09A2"/>
    <w:rsid w:val="00AA6E9C"/>
    <w:rsid w:val="00AA7996"/>
    <w:rsid w:val="00AA7F0A"/>
    <w:rsid w:val="00AB4A47"/>
    <w:rsid w:val="00AC19CB"/>
    <w:rsid w:val="00AC2CAB"/>
    <w:rsid w:val="00AE26FB"/>
    <w:rsid w:val="00AE3B6B"/>
    <w:rsid w:val="00AE5488"/>
    <w:rsid w:val="00AE6F91"/>
    <w:rsid w:val="00AF2562"/>
    <w:rsid w:val="00AF5571"/>
    <w:rsid w:val="00AF7C53"/>
    <w:rsid w:val="00B00A33"/>
    <w:rsid w:val="00B07341"/>
    <w:rsid w:val="00B07E7C"/>
    <w:rsid w:val="00B1548E"/>
    <w:rsid w:val="00B30539"/>
    <w:rsid w:val="00B314DB"/>
    <w:rsid w:val="00B34010"/>
    <w:rsid w:val="00B361F2"/>
    <w:rsid w:val="00B3718B"/>
    <w:rsid w:val="00B4632A"/>
    <w:rsid w:val="00B530F1"/>
    <w:rsid w:val="00B605CB"/>
    <w:rsid w:val="00B60992"/>
    <w:rsid w:val="00B61B04"/>
    <w:rsid w:val="00B67F26"/>
    <w:rsid w:val="00B70830"/>
    <w:rsid w:val="00B817AE"/>
    <w:rsid w:val="00B85A29"/>
    <w:rsid w:val="00B86D59"/>
    <w:rsid w:val="00B904F7"/>
    <w:rsid w:val="00B92F7C"/>
    <w:rsid w:val="00B963CE"/>
    <w:rsid w:val="00BA222D"/>
    <w:rsid w:val="00BA276C"/>
    <w:rsid w:val="00BA6C65"/>
    <w:rsid w:val="00BB0E9D"/>
    <w:rsid w:val="00BB306F"/>
    <w:rsid w:val="00BB7F1C"/>
    <w:rsid w:val="00BC56F2"/>
    <w:rsid w:val="00BD2989"/>
    <w:rsid w:val="00BD4B89"/>
    <w:rsid w:val="00BE204E"/>
    <w:rsid w:val="00BE2AE8"/>
    <w:rsid w:val="00BE7077"/>
    <w:rsid w:val="00BF6FD8"/>
    <w:rsid w:val="00C01C36"/>
    <w:rsid w:val="00C03680"/>
    <w:rsid w:val="00C054DF"/>
    <w:rsid w:val="00C1047A"/>
    <w:rsid w:val="00C1331E"/>
    <w:rsid w:val="00C21762"/>
    <w:rsid w:val="00C24543"/>
    <w:rsid w:val="00C254D0"/>
    <w:rsid w:val="00C256A2"/>
    <w:rsid w:val="00C344AE"/>
    <w:rsid w:val="00C352B3"/>
    <w:rsid w:val="00C376FE"/>
    <w:rsid w:val="00C460A7"/>
    <w:rsid w:val="00C47472"/>
    <w:rsid w:val="00C51515"/>
    <w:rsid w:val="00C51DA4"/>
    <w:rsid w:val="00C55BE3"/>
    <w:rsid w:val="00C5660B"/>
    <w:rsid w:val="00C5702F"/>
    <w:rsid w:val="00C57373"/>
    <w:rsid w:val="00C57D8F"/>
    <w:rsid w:val="00C62791"/>
    <w:rsid w:val="00C645E0"/>
    <w:rsid w:val="00C66B72"/>
    <w:rsid w:val="00C80C53"/>
    <w:rsid w:val="00C9567A"/>
    <w:rsid w:val="00CB212D"/>
    <w:rsid w:val="00CB2660"/>
    <w:rsid w:val="00CB2928"/>
    <w:rsid w:val="00CB327C"/>
    <w:rsid w:val="00CB3587"/>
    <w:rsid w:val="00CC5E90"/>
    <w:rsid w:val="00CD046C"/>
    <w:rsid w:val="00CD2E02"/>
    <w:rsid w:val="00CE076C"/>
    <w:rsid w:val="00CE5199"/>
    <w:rsid w:val="00CE66D5"/>
    <w:rsid w:val="00CF05FB"/>
    <w:rsid w:val="00CF23E7"/>
    <w:rsid w:val="00CF3A88"/>
    <w:rsid w:val="00CF637A"/>
    <w:rsid w:val="00D003D8"/>
    <w:rsid w:val="00D01B40"/>
    <w:rsid w:val="00D059DE"/>
    <w:rsid w:val="00D1110E"/>
    <w:rsid w:val="00D112A3"/>
    <w:rsid w:val="00D13FCE"/>
    <w:rsid w:val="00D17452"/>
    <w:rsid w:val="00D25E41"/>
    <w:rsid w:val="00D306D1"/>
    <w:rsid w:val="00D30DB6"/>
    <w:rsid w:val="00D33068"/>
    <w:rsid w:val="00D34786"/>
    <w:rsid w:val="00D37BFC"/>
    <w:rsid w:val="00D37FE4"/>
    <w:rsid w:val="00D42BDF"/>
    <w:rsid w:val="00D436BF"/>
    <w:rsid w:val="00D47A8E"/>
    <w:rsid w:val="00D52D14"/>
    <w:rsid w:val="00D547C7"/>
    <w:rsid w:val="00D60C76"/>
    <w:rsid w:val="00D63AC0"/>
    <w:rsid w:val="00D65552"/>
    <w:rsid w:val="00D702DC"/>
    <w:rsid w:val="00D712D3"/>
    <w:rsid w:val="00D71422"/>
    <w:rsid w:val="00D720D6"/>
    <w:rsid w:val="00D72310"/>
    <w:rsid w:val="00D72DC6"/>
    <w:rsid w:val="00D72FB5"/>
    <w:rsid w:val="00D7558D"/>
    <w:rsid w:val="00D81D92"/>
    <w:rsid w:val="00D935A8"/>
    <w:rsid w:val="00DA24BC"/>
    <w:rsid w:val="00DA35AE"/>
    <w:rsid w:val="00DA3763"/>
    <w:rsid w:val="00DA5FB0"/>
    <w:rsid w:val="00DA6DF1"/>
    <w:rsid w:val="00DA7B5F"/>
    <w:rsid w:val="00DA7EAE"/>
    <w:rsid w:val="00DB36F1"/>
    <w:rsid w:val="00DB5810"/>
    <w:rsid w:val="00DC11E7"/>
    <w:rsid w:val="00DC7023"/>
    <w:rsid w:val="00DC769A"/>
    <w:rsid w:val="00DD2831"/>
    <w:rsid w:val="00DD3C21"/>
    <w:rsid w:val="00DD3D86"/>
    <w:rsid w:val="00DD7E7F"/>
    <w:rsid w:val="00DE4E09"/>
    <w:rsid w:val="00DF1EC4"/>
    <w:rsid w:val="00DF215D"/>
    <w:rsid w:val="00E0340B"/>
    <w:rsid w:val="00E04A90"/>
    <w:rsid w:val="00E070BF"/>
    <w:rsid w:val="00E1076E"/>
    <w:rsid w:val="00E17148"/>
    <w:rsid w:val="00E219C7"/>
    <w:rsid w:val="00E30546"/>
    <w:rsid w:val="00E37577"/>
    <w:rsid w:val="00E401C5"/>
    <w:rsid w:val="00E414B5"/>
    <w:rsid w:val="00E42232"/>
    <w:rsid w:val="00E43157"/>
    <w:rsid w:val="00E461CE"/>
    <w:rsid w:val="00E55DD6"/>
    <w:rsid w:val="00E700A8"/>
    <w:rsid w:val="00E720CA"/>
    <w:rsid w:val="00E76577"/>
    <w:rsid w:val="00E81D1A"/>
    <w:rsid w:val="00E82A3A"/>
    <w:rsid w:val="00E84EB5"/>
    <w:rsid w:val="00E85662"/>
    <w:rsid w:val="00E8789F"/>
    <w:rsid w:val="00E93C1D"/>
    <w:rsid w:val="00E97B71"/>
    <w:rsid w:val="00EA3D34"/>
    <w:rsid w:val="00EB454D"/>
    <w:rsid w:val="00ED5FD9"/>
    <w:rsid w:val="00ED76BE"/>
    <w:rsid w:val="00EF1109"/>
    <w:rsid w:val="00EF619B"/>
    <w:rsid w:val="00F00B55"/>
    <w:rsid w:val="00F02AD1"/>
    <w:rsid w:val="00F03760"/>
    <w:rsid w:val="00F04E73"/>
    <w:rsid w:val="00F132BE"/>
    <w:rsid w:val="00F1711A"/>
    <w:rsid w:val="00F253CC"/>
    <w:rsid w:val="00F25C30"/>
    <w:rsid w:val="00F31870"/>
    <w:rsid w:val="00F332DF"/>
    <w:rsid w:val="00F37106"/>
    <w:rsid w:val="00F42067"/>
    <w:rsid w:val="00F50E00"/>
    <w:rsid w:val="00F519CF"/>
    <w:rsid w:val="00F55675"/>
    <w:rsid w:val="00F56BA5"/>
    <w:rsid w:val="00F60E22"/>
    <w:rsid w:val="00F63B9F"/>
    <w:rsid w:val="00F659D6"/>
    <w:rsid w:val="00F66350"/>
    <w:rsid w:val="00F66BB1"/>
    <w:rsid w:val="00F81395"/>
    <w:rsid w:val="00F917D1"/>
    <w:rsid w:val="00F91C32"/>
    <w:rsid w:val="00F93130"/>
    <w:rsid w:val="00F9401F"/>
    <w:rsid w:val="00F9653B"/>
    <w:rsid w:val="00FA12CC"/>
    <w:rsid w:val="00FA174E"/>
    <w:rsid w:val="00FB62CF"/>
    <w:rsid w:val="00FC040E"/>
    <w:rsid w:val="00FC1D93"/>
    <w:rsid w:val="00FC7ED6"/>
    <w:rsid w:val="00FD232E"/>
    <w:rsid w:val="00FD3C3B"/>
    <w:rsid w:val="00FE5048"/>
    <w:rsid w:val="00FE6B45"/>
    <w:rsid w:val="00FF3F07"/>
    <w:rsid w:val="00FF55F3"/>
    <w:rsid w:val="00FF5851"/>
    <w:rsid w:val="00FF7B79"/>
    <w:rsid w:val="207CFECB"/>
    <w:rsid w:val="632195B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B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C80C53"/>
    <w:rPr>
      <w:sz w:val="16"/>
      <w:szCs w:val="16"/>
    </w:rPr>
  </w:style>
  <w:style w:type="paragraph" w:styleId="CommentText">
    <w:name w:val="annotation text"/>
    <w:basedOn w:val="Normal"/>
    <w:link w:val="CommentTextChar"/>
    <w:uiPriority w:val="99"/>
    <w:unhideWhenUsed/>
    <w:rsid w:val="00C80C53"/>
    <w:rPr>
      <w:sz w:val="20"/>
      <w:szCs w:val="20"/>
    </w:rPr>
  </w:style>
  <w:style w:type="character" w:customStyle="1" w:styleId="CommentTextChar">
    <w:name w:val="Comment Text Char"/>
    <w:basedOn w:val="DefaultParagraphFont"/>
    <w:link w:val="CommentText"/>
    <w:uiPriority w:val="99"/>
    <w:rsid w:val="00C80C53"/>
    <w:rPr>
      <w:lang w:val="en-US" w:eastAsia="en-US"/>
    </w:rPr>
  </w:style>
  <w:style w:type="paragraph" w:styleId="CommentSubject">
    <w:name w:val="annotation subject"/>
    <w:basedOn w:val="CommentText"/>
    <w:next w:val="CommentText"/>
    <w:link w:val="CommentSubjectChar"/>
    <w:uiPriority w:val="99"/>
    <w:semiHidden/>
    <w:unhideWhenUsed/>
    <w:rsid w:val="007C502C"/>
    <w:rPr>
      <w:b/>
      <w:bCs/>
    </w:rPr>
  </w:style>
  <w:style w:type="character" w:customStyle="1" w:styleId="CommentSubjectChar">
    <w:name w:val="Comment Subject Char"/>
    <w:basedOn w:val="CommentTextChar"/>
    <w:link w:val="CommentSubject"/>
    <w:uiPriority w:val="99"/>
    <w:semiHidden/>
    <w:rsid w:val="007C502C"/>
    <w:rPr>
      <w:b/>
      <w:bCs/>
      <w:lang w:val="en-US" w:eastAsia="en-US"/>
    </w:rPr>
  </w:style>
  <w:style w:type="character" w:customStyle="1" w:styleId="UnresolvedMention1">
    <w:name w:val="Unresolved Mention1"/>
    <w:basedOn w:val="DefaultParagraphFont"/>
    <w:uiPriority w:val="99"/>
    <w:semiHidden/>
    <w:unhideWhenUsed/>
    <w:rsid w:val="00FA12CC"/>
    <w:rPr>
      <w:color w:val="605E5C"/>
      <w:shd w:val="clear" w:color="auto" w:fill="E1DFDD"/>
    </w:rPr>
  </w:style>
  <w:style w:type="character" w:customStyle="1" w:styleId="ListParagraphChar">
    <w:name w:val="List Paragraph Char"/>
    <w:link w:val="ListParagraph"/>
    <w:uiPriority w:val="34"/>
    <w:rsid w:val="002A615F"/>
    <w:rPr>
      <w:rFonts w:ascii="Cambria" w:eastAsia="Cambria" w:hAnsi="Cambria" w:cs="Cambria"/>
      <w:color w:val="000000"/>
      <w:sz w:val="24"/>
      <w:szCs w:val="24"/>
      <w:u w:color="000000"/>
      <w:lang w:val="en-US"/>
    </w:rPr>
  </w:style>
  <w:style w:type="paragraph" w:styleId="Revision">
    <w:name w:val="Revision"/>
    <w:hidden/>
    <w:uiPriority w:val="99"/>
    <w:semiHidden/>
    <w:rsid w:val="00B1548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5955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955A9"/>
  </w:style>
  <w:style w:type="character" w:customStyle="1" w:styleId="eop">
    <w:name w:val="eop"/>
    <w:basedOn w:val="DefaultParagraphFont"/>
    <w:rsid w:val="005955A9"/>
  </w:style>
  <w:style w:type="character" w:customStyle="1" w:styleId="tabchar">
    <w:name w:val="tabchar"/>
    <w:basedOn w:val="DefaultParagraphFont"/>
    <w:rsid w:val="00595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15043092">
      <w:bodyDiv w:val="1"/>
      <w:marLeft w:val="0"/>
      <w:marRight w:val="0"/>
      <w:marTop w:val="0"/>
      <w:marBottom w:val="0"/>
      <w:divBdr>
        <w:top w:val="none" w:sz="0" w:space="0" w:color="auto"/>
        <w:left w:val="none" w:sz="0" w:space="0" w:color="auto"/>
        <w:bottom w:val="none" w:sz="0" w:space="0" w:color="auto"/>
        <w:right w:val="none" w:sz="0" w:space="0" w:color="auto"/>
      </w:divBdr>
      <w:divsChild>
        <w:div w:id="1670018548">
          <w:marLeft w:val="0"/>
          <w:marRight w:val="0"/>
          <w:marTop w:val="0"/>
          <w:marBottom w:val="0"/>
          <w:divBdr>
            <w:top w:val="none" w:sz="0" w:space="0" w:color="auto"/>
            <w:left w:val="none" w:sz="0" w:space="0" w:color="auto"/>
            <w:bottom w:val="none" w:sz="0" w:space="0" w:color="auto"/>
            <w:right w:val="none" w:sz="0" w:space="0" w:color="auto"/>
          </w:divBdr>
          <w:divsChild>
            <w:div w:id="469905935">
              <w:marLeft w:val="0"/>
              <w:marRight w:val="0"/>
              <w:marTop w:val="0"/>
              <w:marBottom w:val="0"/>
              <w:divBdr>
                <w:top w:val="none" w:sz="0" w:space="0" w:color="auto"/>
                <w:left w:val="none" w:sz="0" w:space="0" w:color="auto"/>
                <w:bottom w:val="none" w:sz="0" w:space="0" w:color="auto"/>
                <w:right w:val="none" w:sz="0" w:space="0" w:color="auto"/>
              </w:divBdr>
            </w:div>
            <w:div w:id="190342998">
              <w:marLeft w:val="0"/>
              <w:marRight w:val="0"/>
              <w:marTop w:val="0"/>
              <w:marBottom w:val="0"/>
              <w:divBdr>
                <w:top w:val="none" w:sz="0" w:space="0" w:color="auto"/>
                <w:left w:val="none" w:sz="0" w:space="0" w:color="auto"/>
                <w:bottom w:val="none" w:sz="0" w:space="0" w:color="auto"/>
                <w:right w:val="none" w:sz="0" w:space="0" w:color="auto"/>
              </w:divBdr>
            </w:div>
          </w:divsChild>
        </w:div>
        <w:div w:id="1287002331">
          <w:marLeft w:val="0"/>
          <w:marRight w:val="0"/>
          <w:marTop w:val="0"/>
          <w:marBottom w:val="0"/>
          <w:divBdr>
            <w:top w:val="none" w:sz="0" w:space="0" w:color="auto"/>
            <w:left w:val="none" w:sz="0" w:space="0" w:color="auto"/>
            <w:bottom w:val="none" w:sz="0" w:space="0" w:color="auto"/>
            <w:right w:val="none" w:sz="0" w:space="0" w:color="auto"/>
          </w:divBdr>
        </w:div>
        <w:div w:id="217741874">
          <w:marLeft w:val="0"/>
          <w:marRight w:val="0"/>
          <w:marTop w:val="0"/>
          <w:marBottom w:val="0"/>
          <w:divBdr>
            <w:top w:val="none" w:sz="0" w:space="0" w:color="auto"/>
            <w:left w:val="none" w:sz="0" w:space="0" w:color="auto"/>
            <w:bottom w:val="none" w:sz="0" w:space="0" w:color="auto"/>
            <w:right w:val="none" w:sz="0" w:space="0" w:color="auto"/>
          </w:divBdr>
        </w:div>
        <w:div w:id="2091539647">
          <w:marLeft w:val="0"/>
          <w:marRight w:val="0"/>
          <w:marTop w:val="0"/>
          <w:marBottom w:val="0"/>
          <w:divBdr>
            <w:top w:val="none" w:sz="0" w:space="0" w:color="auto"/>
            <w:left w:val="none" w:sz="0" w:space="0" w:color="auto"/>
            <w:bottom w:val="none" w:sz="0" w:space="0" w:color="auto"/>
            <w:right w:val="none" w:sz="0" w:space="0" w:color="auto"/>
          </w:divBdr>
        </w:div>
        <w:div w:id="4969607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7CF5C-E672-44A6-9B1C-32112A245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A8A41-7F43-4460-A079-4AAC622E4983}">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700F0A4A-ACFD-48D5-8AEE-51AC3DA5E105}">
  <ds:schemaRefs>
    <ds:schemaRef ds:uri="http://schemas.openxmlformats.org/officeDocument/2006/bibliography"/>
  </ds:schemaRefs>
</ds:datastoreItem>
</file>

<file path=customXml/itemProps4.xml><?xml version="1.0" encoding="utf-8"?>
<ds:datastoreItem xmlns:ds="http://schemas.openxmlformats.org/officeDocument/2006/customXml" ds:itemID="{0CB83F2E-A123-47E4-95D1-C59A20F13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3259</Words>
  <Characters>18580</Characters>
  <Application>Microsoft Office Word</Application>
  <DocSecurity>0</DocSecurity>
  <Lines>154</Lines>
  <Paragraphs>43</Paragraphs>
  <ScaleCrop>false</ScaleCrop>
  <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2023-01-18T11:21:00Z</dcterms:created>
  <dcterms:modified xsi:type="dcterms:W3CDTF">2023-01-18T11:21:00Z</dcterms:modified>
</cp:coreProperties>
</file>