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89381C3">
              <v:rect id="Rectangle 1"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7B19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81486B" w:rsidRDefault="0081486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3DAE67">
              <v:shapetype id="_x0000_t202" coordsize="21600,21600" o:spt="202" path="m,l,21600r21600,l21600,xe" w14:anchorId="5946E9EA">
                <v:stroke joinstyle="miter"/>
                <v:path gradientshapeok="t" o:connecttype="rect"/>
              </v:shapetype>
              <v:shape id="Text Box 11"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v:textbox>
                  <w:txbxContent>
                    <w:p w:rsidR="0081486B" w:rsidP="000673D0" w:rsidRDefault="0081486B" w14:paraId="3D8553D8" w14:textId="77777777">
                      <w:r>
                        <w:rPr>
                          <w:noProof/>
                        </w:rPr>
                        <w:drawing>
                          <wp:inline distT="0" distB="0" distL="0" distR="0" wp14:anchorId="5BEEE005" wp14:editId="1F282641">
                            <wp:extent cx="2647666" cy="509676"/>
                            <wp:effectExtent l="0" t="0" r="635" b="5080"/>
                            <wp:docPr id="1833949799"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44FEA306" w:rsidR="0081486B" w:rsidRPr="004E2649" w:rsidRDefault="0081486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91048">
                              <w:rPr>
                                <w:rFonts w:asciiTheme="majorHAnsi" w:hAnsiTheme="majorHAnsi" w:cs="Arial"/>
                                <w:b/>
                                <w:bCs/>
                                <w:color w:val="0D0D0D" w:themeColor="text1" w:themeTint="F2"/>
                                <w:sz w:val="36"/>
                                <w:szCs w:val="22"/>
                                <w:lang w:val="es-ES_tradnl"/>
                              </w:rPr>
                              <w:t>3</w:t>
                            </w:r>
                            <w:r>
                              <w:rPr>
                                <w:rFonts w:asciiTheme="majorHAnsi" w:hAnsiTheme="majorHAnsi" w:cs="Arial"/>
                                <w:b/>
                                <w:bCs/>
                                <w:color w:val="0D0D0D" w:themeColor="text1" w:themeTint="F2"/>
                                <w:sz w:val="36"/>
                                <w:szCs w:val="22"/>
                                <w:lang w:val="es-ES_tradnl"/>
                              </w:rPr>
                              <w:t>/2</w:t>
                            </w:r>
                            <w:r w:rsidR="00CF6081">
                              <w:rPr>
                                <w:rFonts w:asciiTheme="majorHAnsi" w:hAnsiTheme="majorHAnsi" w:cs="Arial"/>
                                <w:b/>
                                <w:bCs/>
                                <w:color w:val="0D0D0D" w:themeColor="text1" w:themeTint="F2"/>
                                <w:sz w:val="36"/>
                                <w:szCs w:val="22"/>
                                <w:lang w:val="es-ES_tradnl"/>
                              </w:rPr>
                              <w:t>2</w:t>
                            </w:r>
                          </w:p>
                          <w:p w14:paraId="5626D0A4" w14:textId="1918192A" w:rsidR="0081486B" w:rsidRPr="00D85CEC" w:rsidRDefault="0081486B"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CF6081">
                              <w:rPr>
                                <w:rFonts w:ascii="Cambria" w:hAnsi="Cambria" w:cs="Arial"/>
                                <w:b/>
                                <w:color w:val="0D0D0D"/>
                                <w:sz w:val="36"/>
                                <w:szCs w:val="22"/>
                                <w:lang w:val="es-ES_tradnl"/>
                              </w:rPr>
                              <w:t>1706</w:t>
                            </w:r>
                            <w:r>
                              <w:rPr>
                                <w:rFonts w:ascii="Cambria" w:hAnsi="Cambria" w:cs="Arial"/>
                                <w:b/>
                                <w:color w:val="0D0D0D"/>
                                <w:sz w:val="36"/>
                                <w:szCs w:val="22"/>
                                <w:lang w:val="es-ES_tradnl"/>
                              </w:rPr>
                              <w:t>-</w:t>
                            </w:r>
                            <w:r w:rsidR="00CF6081">
                              <w:rPr>
                                <w:rFonts w:ascii="Cambria" w:hAnsi="Cambria" w:cs="Arial"/>
                                <w:b/>
                                <w:color w:val="0D0D0D"/>
                                <w:sz w:val="36"/>
                                <w:szCs w:val="22"/>
                                <w:lang w:val="es-ES_tradnl"/>
                              </w:rPr>
                              <w:t>11</w:t>
                            </w:r>
                          </w:p>
                          <w:p w14:paraId="2A1EFAA5" w14:textId="6D0F738E" w:rsidR="0081486B" w:rsidRPr="00D85CEC" w:rsidRDefault="0081486B"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Pr="00A44F34">
                              <w:rPr>
                                <w:rFonts w:ascii="Cambria" w:hAnsi="Cambria" w:cs="Arial"/>
                                <w:color w:val="0D0D0D"/>
                                <w:szCs w:val="22"/>
                                <w:lang w:val="es-ES_tradnl"/>
                              </w:rPr>
                              <w:t>ADMISIBILIDAD</w:t>
                            </w:r>
                            <w:r w:rsidRPr="00D85CEC">
                              <w:rPr>
                                <w:rFonts w:ascii="Cambria" w:hAnsi="Cambria" w:cs="Arial"/>
                                <w:color w:val="0D0D0D"/>
                                <w:szCs w:val="22"/>
                                <w:lang w:val="es-ES_tradnl"/>
                              </w:rPr>
                              <w:t xml:space="preserve"> </w:t>
                            </w:r>
                          </w:p>
                          <w:p w14:paraId="01826855" w14:textId="77777777" w:rsidR="0081486B" w:rsidRPr="00D85CEC" w:rsidRDefault="0081486B" w:rsidP="0024546E">
                            <w:pPr>
                              <w:spacing w:line="276" w:lineRule="auto"/>
                              <w:rPr>
                                <w:rFonts w:ascii="Cambria" w:hAnsi="Cambria" w:cs="Arial"/>
                                <w:color w:val="0D0D0D"/>
                                <w:szCs w:val="22"/>
                                <w:lang w:val="es-ES_tradnl"/>
                              </w:rPr>
                            </w:pPr>
                            <w:bookmarkStart w:id="0" w:name="_ftnref1"/>
                          </w:p>
                          <w:p w14:paraId="02E936EF" w14:textId="49FC8970" w:rsidR="0081486B" w:rsidRPr="00B46622" w:rsidRDefault="00CF6081" w:rsidP="0024546E">
                            <w:pPr>
                              <w:spacing w:line="276" w:lineRule="auto"/>
                              <w:rPr>
                                <w:rFonts w:ascii="Cambria" w:hAnsi="Cambria" w:cs="Arial"/>
                                <w:color w:val="0D0D0D"/>
                                <w:szCs w:val="22"/>
                                <w:lang w:val="es-PA"/>
                              </w:rPr>
                            </w:pPr>
                            <w:r>
                              <w:rPr>
                                <w:rFonts w:ascii="Cambria" w:hAnsi="Cambria" w:cs="Arial"/>
                                <w:color w:val="0D0D0D"/>
                                <w:szCs w:val="22"/>
                                <w:lang w:val="es-PA"/>
                              </w:rPr>
                              <w:t>ÓSCAR NAVARRETE SAAVEDRA</w:t>
                            </w:r>
                          </w:p>
                          <w:bookmarkEnd w:id="0"/>
                          <w:p w14:paraId="47ED2F30" w14:textId="70198581" w:rsidR="0081486B" w:rsidRPr="00D85CEC" w:rsidRDefault="0081486B" w:rsidP="0024546E">
                            <w:pPr>
                              <w:spacing w:line="276" w:lineRule="auto"/>
                              <w:rPr>
                                <w:rFonts w:ascii="Cambria" w:hAnsi="Cambria" w:cs="Arial"/>
                                <w:color w:val="0D0D0D"/>
                                <w:szCs w:val="22"/>
                              </w:rPr>
                            </w:pPr>
                            <w:r>
                              <w:rPr>
                                <w:rFonts w:ascii="Cambria" w:hAnsi="Cambria" w:cs="Arial"/>
                                <w:color w:val="0D0D0D"/>
                                <w:szCs w:val="22"/>
                                <w:lang w:val="es-ES_tradnl"/>
                              </w:rPr>
                              <w:t>CHILE</w:t>
                            </w:r>
                          </w:p>
                          <w:p w14:paraId="6D9AEAC1" w14:textId="77777777" w:rsidR="0081486B" w:rsidRPr="00AE5488" w:rsidRDefault="0081486B"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2F6147">
              <v:shape id="Text Box 5"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w14:anchorId="6683F5A4">
                <v:textbox>
                  <w:txbxContent>
                    <w:p w:rsidRPr="004E2649" w:rsidR="0081486B" w:rsidP="000673D0" w:rsidRDefault="0081486B" w14:paraId="255DBD87" w14:textId="44FEA306">
                      <w:pPr>
                        <w:spacing w:line="276" w:lineRule="auto"/>
                        <w:rPr>
                          <w:rFonts w:cs="Arial" w:asciiTheme="majorHAnsi" w:hAnsiTheme="majorHAnsi"/>
                          <w:b/>
                          <w:bCs/>
                          <w:color w:val="0D0D0D" w:themeColor="text1" w:themeTint="F2"/>
                          <w:sz w:val="36"/>
                          <w:szCs w:val="22"/>
                          <w:lang w:val="es-ES_tradnl"/>
                        </w:rPr>
                      </w:pPr>
                      <w:r w:rsidRPr="004E2649">
                        <w:rPr>
                          <w:rFonts w:cs="Arial" w:asciiTheme="majorHAnsi" w:hAnsiTheme="majorHAnsi"/>
                          <w:b/>
                          <w:bCs/>
                          <w:color w:val="0D0D0D" w:themeColor="text1" w:themeTint="F2"/>
                          <w:sz w:val="36"/>
                          <w:szCs w:val="22"/>
                          <w:lang w:val="es-ES_tradnl"/>
                        </w:rPr>
                        <w:t xml:space="preserve">INFORME </w:t>
                      </w:r>
                      <w:r w:rsidRPr="00DC7023">
                        <w:rPr>
                          <w:rFonts w:cs="Arial" w:asciiTheme="majorHAnsi" w:hAnsiTheme="majorHAnsi"/>
                          <w:b/>
                          <w:bCs/>
                          <w:color w:val="0D0D0D" w:themeColor="text1" w:themeTint="F2"/>
                          <w:sz w:val="36"/>
                          <w:szCs w:val="40"/>
                          <w:lang w:val="es-ES_tradnl"/>
                        </w:rPr>
                        <w:t>No.</w:t>
                      </w:r>
                      <w:r>
                        <w:rPr>
                          <w:rFonts w:cs="Arial" w:asciiTheme="majorHAnsi" w:hAnsiTheme="majorHAnsi"/>
                          <w:b/>
                          <w:bCs/>
                          <w:color w:val="0D0D0D" w:themeColor="text1" w:themeTint="F2"/>
                          <w:sz w:val="36"/>
                          <w:szCs w:val="22"/>
                          <w:lang w:val="es-ES_tradnl"/>
                        </w:rPr>
                        <w:t xml:space="preserve"> </w:t>
                      </w:r>
                      <w:r w:rsidR="00391048">
                        <w:rPr>
                          <w:rFonts w:cs="Arial" w:asciiTheme="majorHAnsi" w:hAnsiTheme="majorHAnsi"/>
                          <w:b/>
                          <w:bCs/>
                          <w:color w:val="0D0D0D" w:themeColor="text1" w:themeTint="F2"/>
                          <w:sz w:val="36"/>
                          <w:szCs w:val="22"/>
                          <w:lang w:val="es-ES_tradnl"/>
                        </w:rPr>
                        <w:t>3</w:t>
                      </w:r>
                      <w:r>
                        <w:rPr>
                          <w:rFonts w:cs="Arial" w:asciiTheme="majorHAnsi" w:hAnsiTheme="majorHAnsi"/>
                          <w:b/>
                          <w:bCs/>
                          <w:color w:val="0D0D0D" w:themeColor="text1" w:themeTint="F2"/>
                          <w:sz w:val="36"/>
                          <w:szCs w:val="22"/>
                          <w:lang w:val="es-ES_tradnl"/>
                        </w:rPr>
                        <w:t>/2</w:t>
                      </w:r>
                      <w:r w:rsidR="00CF6081">
                        <w:rPr>
                          <w:rFonts w:cs="Arial" w:asciiTheme="majorHAnsi" w:hAnsiTheme="majorHAnsi"/>
                          <w:b/>
                          <w:bCs/>
                          <w:color w:val="0D0D0D" w:themeColor="text1" w:themeTint="F2"/>
                          <w:sz w:val="36"/>
                          <w:szCs w:val="22"/>
                          <w:lang w:val="es-ES_tradnl"/>
                        </w:rPr>
                        <w:t>2</w:t>
                      </w:r>
                    </w:p>
                    <w:p w:rsidRPr="00D85CEC" w:rsidR="0081486B" w:rsidP="0024546E" w:rsidRDefault="0081486B" w14:paraId="459B672E" w14:textId="1918192A">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CF6081">
                        <w:rPr>
                          <w:rFonts w:ascii="Cambria" w:hAnsi="Cambria" w:cs="Arial"/>
                          <w:b/>
                          <w:color w:val="0D0D0D"/>
                          <w:sz w:val="36"/>
                          <w:szCs w:val="22"/>
                          <w:lang w:val="es-ES_tradnl"/>
                        </w:rPr>
                        <w:t>1706</w:t>
                      </w:r>
                      <w:r>
                        <w:rPr>
                          <w:rFonts w:ascii="Cambria" w:hAnsi="Cambria" w:cs="Arial"/>
                          <w:b/>
                          <w:color w:val="0D0D0D"/>
                          <w:sz w:val="36"/>
                          <w:szCs w:val="22"/>
                          <w:lang w:val="es-ES_tradnl"/>
                        </w:rPr>
                        <w:t>-</w:t>
                      </w:r>
                      <w:r w:rsidR="00CF6081">
                        <w:rPr>
                          <w:rFonts w:ascii="Cambria" w:hAnsi="Cambria" w:cs="Arial"/>
                          <w:b/>
                          <w:color w:val="0D0D0D"/>
                          <w:sz w:val="36"/>
                          <w:szCs w:val="22"/>
                          <w:lang w:val="es-ES_tradnl"/>
                        </w:rPr>
                        <w:t>11</w:t>
                      </w:r>
                    </w:p>
                    <w:p w:rsidRPr="00D85CEC" w:rsidR="0081486B" w:rsidP="0024546E" w:rsidRDefault="0081486B" w14:paraId="691D48E6" w14:textId="6D0F738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Pr="00A44F34">
                        <w:rPr>
                          <w:rFonts w:ascii="Cambria" w:hAnsi="Cambria" w:cs="Arial"/>
                          <w:color w:val="0D0D0D"/>
                          <w:szCs w:val="22"/>
                          <w:lang w:val="es-ES_tradnl"/>
                        </w:rPr>
                        <w:t>ADMISIBILIDAD</w:t>
                      </w:r>
                      <w:r w:rsidRPr="00D85CEC">
                        <w:rPr>
                          <w:rFonts w:ascii="Cambria" w:hAnsi="Cambria" w:cs="Arial"/>
                          <w:color w:val="0D0D0D"/>
                          <w:szCs w:val="22"/>
                          <w:lang w:val="es-ES_tradnl"/>
                        </w:rPr>
                        <w:t xml:space="preserve"> </w:t>
                      </w:r>
                    </w:p>
                    <w:p w:rsidRPr="00D85CEC" w:rsidR="0081486B" w:rsidP="0024546E" w:rsidRDefault="0081486B" w14:paraId="672A6659" w14:textId="77777777">
                      <w:pPr>
                        <w:spacing w:line="276" w:lineRule="auto"/>
                        <w:rPr>
                          <w:rFonts w:ascii="Cambria" w:hAnsi="Cambria" w:cs="Arial"/>
                          <w:color w:val="0D0D0D"/>
                          <w:szCs w:val="22"/>
                          <w:lang w:val="es-ES_tradnl"/>
                        </w:rPr>
                      </w:pPr>
                    </w:p>
                    <w:p w:rsidRPr="00B46622" w:rsidR="0081486B" w:rsidP="0024546E" w:rsidRDefault="00CF6081" w14:paraId="49416FF1" w14:textId="49FC8970">
                      <w:pPr>
                        <w:spacing w:line="276" w:lineRule="auto"/>
                        <w:rPr>
                          <w:rFonts w:ascii="Cambria" w:hAnsi="Cambria" w:cs="Arial"/>
                          <w:color w:val="0D0D0D"/>
                          <w:szCs w:val="22"/>
                          <w:lang w:val="es-PA"/>
                        </w:rPr>
                      </w:pPr>
                      <w:r>
                        <w:rPr>
                          <w:rFonts w:ascii="Cambria" w:hAnsi="Cambria" w:cs="Arial"/>
                          <w:color w:val="0D0D0D"/>
                          <w:szCs w:val="22"/>
                          <w:lang w:val="es-PA"/>
                        </w:rPr>
                        <w:t>ÓSCAR NAVARRETE SAAVEDRA</w:t>
                      </w:r>
                    </w:p>
                    <w:p w:rsidRPr="00D85CEC" w:rsidR="0081486B" w:rsidP="0024546E" w:rsidRDefault="0081486B" w14:paraId="1AE2C7DE" w14:textId="70198581">
                      <w:pPr>
                        <w:spacing w:line="276" w:lineRule="auto"/>
                        <w:rPr>
                          <w:rFonts w:ascii="Cambria" w:hAnsi="Cambria" w:cs="Arial"/>
                          <w:color w:val="0D0D0D"/>
                          <w:szCs w:val="22"/>
                        </w:rPr>
                      </w:pPr>
                      <w:r>
                        <w:rPr>
                          <w:rFonts w:ascii="Cambria" w:hAnsi="Cambria" w:cs="Arial"/>
                          <w:color w:val="0D0D0D"/>
                          <w:szCs w:val="22"/>
                          <w:lang w:val="es-ES_tradnl"/>
                        </w:rPr>
                        <w:t>CHILE</w:t>
                      </w:r>
                    </w:p>
                    <w:p w:rsidRPr="00AE5488" w:rsidR="0081486B" w:rsidP="000673D0" w:rsidRDefault="0081486B" w14:paraId="0A37501D" w14:textId="77777777">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451FE0B5" w:rsidR="0081486B" w:rsidRPr="00FB6359" w:rsidRDefault="0081486B" w:rsidP="000673D0">
                            <w:pPr>
                              <w:spacing w:line="276" w:lineRule="auto"/>
                              <w:jc w:val="right"/>
                              <w:rPr>
                                <w:rFonts w:asciiTheme="minorHAnsi" w:hAnsiTheme="minorHAnsi"/>
                                <w:color w:val="FFFFFF" w:themeColor="background1"/>
                                <w:sz w:val="22"/>
                                <w:lang w:val="es-419"/>
                              </w:rPr>
                            </w:pPr>
                            <w:r w:rsidRPr="00FB6359">
                              <w:rPr>
                                <w:rFonts w:asciiTheme="minorHAnsi" w:hAnsiTheme="minorHAnsi"/>
                                <w:color w:val="FFFFFF" w:themeColor="background1"/>
                                <w:sz w:val="22"/>
                                <w:lang w:val="es-419"/>
                              </w:rPr>
                              <w:t>OEA/</w:t>
                            </w:r>
                            <w:proofErr w:type="spellStart"/>
                            <w:r w:rsidRPr="00FB6359">
                              <w:rPr>
                                <w:rFonts w:asciiTheme="minorHAnsi" w:hAnsiTheme="minorHAnsi"/>
                                <w:color w:val="FFFFFF" w:themeColor="background1"/>
                                <w:sz w:val="22"/>
                                <w:lang w:val="es-419"/>
                              </w:rPr>
                              <w:t>Ser.L</w:t>
                            </w:r>
                            <w:proofErr w:type="spellEnd"/>
                            <w:r w:rsidRPr="00FB6359">
                              <w:rPr>
                                <w:rFonts w:asciiTheme="minorHAnsi" w:hAnsiTheme="minorHAnsi"/>
                                <w:color w:val="FFFFFF" w:themeColor="background1"/>
                                <w:sz w:val="22"/>
                                <w:lang w:val="es-419"/>
                              </w:rPr>
                              <w:t>/V/II</w:t>
                            </w:r>
                          </w:p>
                          <w:p w14:paraId="3449BBFC" w14:textId="3E02ACD2" w:rsidR="0081486B" w:rsidRPr="00FB6359" w:rsidRDefault="0081486B" w:rsidP="000673D0">
                            <w:pPr>
                              <w:spacing w:line="276" w:lineRule="auto"/>
                              <w:jc w:val="right"/>
                              <w:rPr>
                                <w:rFonts w:asciiTheme="minorHAnsi" w:hAnsiTheme="minorHAnsi"/>
                                <w:color w:val="FFFFFF" w:themeColor="background1"/>
                                <w:sz w:val="22"/>
                                <w:lang w:val="es-419"/>
                              </w:rPr>
                            </w:pPr>
                            <w:r w:rsidRPr="00FB6359">
                              <w:rPr>
                                <w:rFonts w:asciiTheme="minorHAnsi" w:hAnsiTheme="minorHAnsi"/>
                                <w:color w:val="FFFFFF" w:themeColor="background1"/>
                                <w:sz w:val="22"/>
                                <w:lang w:val="es-419"/>
                              </w:rPr>
                              <w:t xml:space="preserve">Doc. </w:t>
                            </w:r>
                            <w:r w:rsidR="00391048">
                              <w:rPr>
                                <w:rFonts w:asciiTheme="minorHAnsi" w:hAnsiTheme="minorHAnsi"/>
                                <w:color w:val="FFFFFF" w:themeColor="background1"/>
                                <w:sz w:val="22"/>
                                <w:lang w:val="es-419"/>
                              </w:rPr>
                              <w:t>4</w:t>
                            </w:r>
                          </w:p>
                          <w:p w14:paraId="0BBD91A2" w14:textId="205DACC2" w:rsidR="0081486B" w:rsidRPr="00C25ADB" w:rsidRDefault="00391048"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81486B" w:rsidRPr="00C25ADB">
                              <w:rPr>
                                <w:rFonts w:asciiTheme="minorHAnsi" w:hAnsiTheme="minorHAnsi"/>
                                <w:color w:val="FFFFFF" w:themeColor="background1"/>
                                <w:sz w:val="22"/>
                                <w:lang w:val="es-PA"/>
                              </w:rPr>
                              <w:t xml:space="preserve"> 202</w:t>
                            </w:r>
                            <w:r w:rsidR="00CF6081">
                              <w:rPr>
                                <w:rFonts w:asciiTheme="minorHAnsi" w:hAnsiTheme="minorHAnsi"/>
                                <w:color w:val="FFFFFF" w:themeColor="background1"/>
                                <w:sz w:val="22"/>
                                <w:lang w:val="es-PA"/>
                              </w:rPr>
                              <w:t>2</w:t>
                            </w:r>
                          </w:p>
                          <w:p w14:paraId="0288BA97" w14:textId="77777777" w:rsidR="0081486B" w:rsidRPr="00C25ADB" w:rsidRDefault="0081486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D17ECBC">
              <v:shape id="Text Box 8"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w14:anchorId="3F9E3426">
                <v:textbox>
                  <w:txbxContent>
                    <w:p w:rsidRPr="00FB6359" w:rsidR="0081486B" w:rsidP="000673D0" w:rsidRDefault="0081486B" w14:paraId="01BA6123" w14:textId="451FE0B5">
                      <w:pPr>
                        <w:spacing w:line="276" w:lineRule="auto"/>
                        <w:jc w:val="right"/>
                        <w:rPr>
                          <w:rFonts w:asciiTheme="minorHAnsi" w:hAnsiTheme="minorHAnsi"/>
                          <w:color w:val="FFFFFF" w:themeColor="background1"/>
                          <w:sz w:val="22"/>
                          <w:lang w:val="es-419"/>
                        </w:rPr>
                      </w:pPr>
                      <w:r w:rsidRPr="00FB6359">
                        <w:rPr>
                          <w:rFonts w:asciiTheme="minorHAnsi" w:hAnsiTheme="minorHAnsi"/>
                          <w:color w:val="FFFFFF" w:themeColor="background1"/>
                          <w:sz w:val="22"/>
                          <w:lang w:val="es-419"/>
                        </w:rPr>
                        <w:t>OEA/</w:t>
                      </w:r>
                      <w:proofErr w:type="spellStart"/>
                      <w:r w:rsidRPr="00FB6359">
                        <w:rPr>
                          <w:rFonts w:asciiTheme="minorHAnsi" w:hAnsiTheme="minorHAnsi"/>
                          <w:color w:val="FFFFFF" w:themeColor="background1"/>
                          <w:sz w:val="22"/>
                          <w:lang w:val="es-419"/>
                        </w:rPr>
                        <w:t>Ser.L</w:t>
                      </w:r>
                      <w:proofErr w:type="spellEnd"/>
                      <w:r w:rsidRPr="00FB6359">
                        <w:rPr>
                          <w:rFonts w:asciiTheme="minorHAnsi" w:hAnsiTheme="minorHAnsi"/>
                          <w:color w:val="FFFFFF" w:themeColor="background1"/>
                          <w:sz w:val="22"/>
                          <w:lang w:val="es-419"/>
                        </w:rPr>
                        <w:t>/V/II</w:t>
                      </w:r>
                    </w:p>
                    <w:p w:rsidRPr="00FB6359" w:rsidR="0081486B" w:rsidP="000673D0" w:rsidRDefault="0081486B" w14:paraId="5A5956B9" w14:textId="3E02ACD2">
                      <w:pPr>
                        <w:spacing w:line="276" w:lineRule="auto"/>
                        <w:jc w:val="right"/>
                        <w:rPr>
                          <w:rFonts w:asciiTheme="minorHAnsi" w:hAnsiTheme="minorHAnsi"/>
                          <w:color w:val="FFFFFF" w:themeColor="background1"/>
                          <w:sz w:val="22"/>
                          <w:lang w:val="es-419"/>
                        </w:rPr>
                      </w:pPr>
                      <w:r w:rsidRPr="00FB6359">
                        <w:rPr>
                          <w:rFonts w:asciiTheme="minorHAnsi" w:hAnsiTheme="minorHAnsi"/>
                          <w:color w:val="FFFFFF" w:themeColor="background1"/>
                          <w:sz w:val="22"/>
                          <w:lang w:val="es-419"/>
                        </w:rPr>
                        <w:t xml:space="preserve">Doc. </w:t>
                      </w:r>
                      <w:r w:rsidR="00391048">
                        <w:rPr>
                          <w:rFonts w:asciiTheme="minorHAnsi" w:hAnsiTheme="minorHAnsi"/>
                          <w:color w:val="FFFFFF" w:themeColor="background1"/>
                          <w:sz w:val="22"/>
                          <w:lang w:val="es-419"/>
                        </w:rPr>
                        <w:t>4</w:t>
                      </w:r>
                    </w:p>
                    <w:p w:rsidRPr="00C25ADB" w:rsidR="0081486B" w:rsidP="000673D0" w:rsidRDefault="00391048" w14:paraId="7E1C3872" w14:textId="205DACC2">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Pr="00C25ADB" w:rsidR="0081486B">
                        <w:rPr>
                          <w:rFonts w:asciiTheme="minorHAnsi" w:hAnsiTheme="minorHAnsi"/>
                          <w:color w:val="FFFFFF" w:themeColor="background1"/>
                          <w:sz w:val="22"/>
                          <w:lang w:val="es-PA"/>
                        </w:rPr>
                        <w:t xml:space="preserve"> 202</w:t>
                      </w:r>
                      <w:r w:rsidR="00CF6081">
                        <w:rPr>
                          <w:rFonts w:asciiTheme="minorHAnsi" w:hAnsiTheme="minorHAnsi"/>
                          <w:color w:val="FFFFFF" w:themeColor="background1"/>
                          <w:sz w:val="22"/>
                          <w:lang w:val="es-PA"/>
                        </w:rPr>
                        <w:t>2</w:t>
                      </w:r>
                    </w:p>
                    <w:p w:rsidRPr="00C25ADB" w:rsidR="0081486B" w:rsidP="000673D0" w:rsidRDefault="0081486B" w14:paraId="3A0E510E" w14:textId="7777777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4BF6BC50" w:rsidR="0081486B" w:rsidRPr="00C42749" w:rsidRDefault="0081486B" w:rsidP="000673D0">
                            <w:pPr>
                              <w:tabs>
                                <w:tab w:val="center" w:pos="5400"/>
                              </w:tabs>
                              <w:suppressAutoHyphens/>
                              <w:spacing w:before="60"/>
                              <w:rPr>
                                <w:rFonts w:asciiTheme="majorHAnsi" w:hAnsiTheme="majorHAnsi"/>
                                <w:color w:val="0D0D0D" w:themeColor="text1" w:themeTint="F2"/>
                                <w:sz w:val="18"/>
                                <w:szCs w:val="22"/>
                              </w:rPr>
                            </w:pPr>
                            <w:r w:rsidRPr="00C42749">
                              <w:rPr>
                                <w:rFonts w:asciiTheme="majorHAnsi" w:hAnsiTheme="majorHAnsi"/>
                                <w:color w:val="0D0D0D" w:themeColor="text1" w:themeTint="F2"/>
                                <w:sz w:val="18"/>
                                <w:szCs w:val="22"/>
                              </w:rPr>
                              <w:t xml:space="preserve">Aprobado electrónicamente por la Comisión el </w:t>
                            </w:r>
                            <w:r w:rsidR="00360563">
                              <w:rPr>
                                <w:rFonts w:asciiTheme="majorHAnsi" w:hAnsiTheme="majorHAnsi"/>
                                <w:color w:val="0D0D0D" w:themeColor="text1" w:themeTint="F2"/>
                                <w:sz w:val="18"/>
                                <w:szCs w:val="22"/>
                              </w:rPr>
                              <w:t>9</w:t>
                            </w:r>
                            <w:r w:rsidRPr="00C42749">
                              <w:rPr>
                                <w:rFonts w:asciiTheme="majorHAnsi" w:hAnsiTheme="majorHAnsi"/>
                                <w:color w:val="0D0D0D" w:themeColor="text1" w:themeTint="F2"/>
                                <w:sz w:val="18"/>
                                <w:szCs w:val="22"/>
                              </w:rPr>
                              <w:t xml:space="preserve"> de </w:t>
                            </w:r>
                            <w:r w:rsidR="00360563">
                              <w:rPr>
                                <w:rFonts w:asciiTheme="majorHAnsi" w:hAnsiTheme="majorHAnsi"/>
                                <w:color w:val="0D0D0D" w:themeColor="text1" w:themeTint="F2"/>
                                <w:sz w:val="18"/>
                                <w:szCs w:val="22"/>
                              </w:rPr>
                              <w:t>febrero</w:t>
                            </w:r>
                            <w:r w:rsidRPr="00C42749">
                              <w:rPr>
                                <w:rFonts w:asciiTheme="majorHAnsi" w:hAnsiTheme="majorHAnsi"/>
                                <w:color w:val="0D0D0D" w:themeColor="text1" w:themeTint="F2"/>
                                <w:sz w:val="18"/>
                                <w:szCs w:val="22"/>
                              </w:rPr>
                              <w:t xml:space="preserve"> de </w:t>
                            </w:r>
                            <w:r w:rsidR="00DF305E" w:rsidRPr="00C42749">
                              <w:rPr>
                                <w:rFonts w:asciiTheme="majorHAnsi" w:hAnsiTheme="majorHAnsi"/>
                                <w:color w:val="0D0D0D" w:themeColor="text1" w:themeTint="F2"/>
                                <w:sz w:val="18"/>
                                <w:szCs w:val="22"/>
                              </w:rPr>
                              <w:t>2022</w:t>
                            </w:r>
                            <w:r w:rsidR="00FC5AF0" w:rsidRPr="00C42749">
                              <w:rPr>
                                <w:rFonts w:asciiTheme="majorHAnsi" w:hAnsiTheme="majorHAnsi"/>
                                <w:color w:val="0D0D0D" w:themeColor="text1" w:themeTint="F2"/>
                                <w:sz w:val="18"/>
                                <w:szCs w:val="22"/>
                              </w:rPr>
                              <w:t>.</w:t>
                            </w:r>
                          </w:p>
                          <w:p w14:paraId="4F6ABB5B" w14:textId="77777777" w:rsidR="0081486B" w:rsidRPr="007A5817" w:rsidRDefault="0081486B"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81486B" w:rsidRPr="00167A34" w:rsidRDefault="0081486B" w:rsidP="000673D0">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CC7FE01">
              <v:shape id="Text Box 7"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w14:anchorId="3C1C2A41">
                <v:textbox>
                  <w:txbxContent>
                    <w:p w:rsidRPr="00C42749" w:rsidR="0081486B" w:rsidP="000673D0" w:rsidRDefault="0081486B" w14:paraId="63246ED0" w14:textId="4BF6BC50">
                      <w:pPr>
                        <w:tabs>
                          <w:tab w:val="center" w:pos="5400"/>
                        </w:tabs>
                        <w:suppressAutoHyphens/>
                        <w:spacing w:before="60"/>
                        <w:rPr>
                          <w:rFonts w:asciiTheme="majorHAnsi" w:hAnsiTheme="majorHAnsi"/>
                          <w:color w:val="0D0D0D" w:themeColor="text1" w:themeTint="F2"/>
                          <w:sz w:val="18"/>
                          <w:szCs w:val="22"/>
                        </w:rPr>
                      </w:pPr>
                      <w:r w:rsidRPr="00C42749">
                        <w:rPr>
                          <w:rFonts w:asciiTheme="majorHAnsi" w:hAnsiTheme="majorHAnsi"/>
                          <w:color w:val="0D0D0D" w:themeColor="text1" w:themeTint="F2"/>
                          <w:sz w:val="18"/>
                          <w:szCs w:val="22"/>
                        </w:rPr>
                        <w:t xml:space="preserve">Aprobado electrónicamente por la Comisión el </w:t>
                      </w:r>
                      <w:r w:rsidR="00360563">
                        <w:rPr>
                          <w:rFonts w:asciiTheme="majorHAnsi" w:hAnsiTheme="majorHAnsi"/>
                          <w:color w:val="0D0D0D" w:themeColor="text1" w:themeTint="F2"/>
                          <w:sz w:val="18"/>
                          <w:szCs w:val="22"/>
                        </w:rPr>
                        <w:t>9</w:t>
                      </w:r>
                      <w:r w:rsidRPr="00C42749">
                        <w:rPr>
                          <w:rFonts w:asciiTheme="majorHAnsi" w:hAnsiTheme="majorHAnsi"/>
                          <w:color w:val="0D0D0D" w:themeColor="text1" w:themeTint="F2"/>
                          <w:sz w:val="18"/>
                          <w:szCs w:val="22"/>
                        </w:rPr>
                        <w:t xml:space="preserve"> de </w:t>
                      </w:r>
                      <w:r w:rsidR="00360563">
                        <w:rPr>
                          <w:rFonts w:asciiTheme="majorHAnsi" w:hAnsiTheme="majorHAnsi"/>
                          <w:color w:val="0D0D0D" w:themeColor="text1" w:themeTint="F2"/>
                          <w:sz w:val="18"/>
                          <w:szCs w:val="22"/>
                        </w:rPr>
                        <w:t>febrero</w:t>
                      </w:r>
                      <w:r w:rsidRPr="00C42749">
                        <w:rPr>
                          <w:rFonts w:asciiTheme="majorHAnsi" w:hAnsiTheme="majorHAnsi"/>
                          <w:color w:val="0D0D0D" w:themeColor="text1" w:themeTint="F2"/>
                          <w:sz w:val="18"/>
                          <w:szCs w:val="22"/>
                        </w:rPr>
                        <w:t xml:space="preserve"> de </w:t>
                      </w:r>
                      <w:r w:rsidRPr="00C42749" w:rsidR="00DF305E">
                        <w:rPr>
                          <w:rFonts w:asciiTheme="majorHAnsi" w:hAnsiTheme="majorHAnsi"/>
                          <w:color w:val="0D0D0D" w:themeColor="text1" w:themeTint="F2"/>
                          <w:sz w:val="18"/>
                          <w:szCs w:val="22"/>
                        </w:rPr>
                        <w:t>2022</w:t>
                      </w:r>
                      <w:r w:rsidRPr="00C42749" w:rsidR="00FC5AF0">
                        <w:rPr>
                          <w:rFonts w:asciiTheme="majorHAnsi" w:hAnsiTheme="majorHAnsi"/>
                          <w:color w:val="0D0D0D" w:themeColor="text1" w:themeTint="F2"/>
                          <w:sz w:val="18"/>
                          <w:szCs w:val="22"/>
                        </w:rPr>
                        <w:t>.</w:t>
                      </w:r>
                    </w:p>
                    <w:p w:rsidRPr="007A5817" w:rsidR="0081486B" w:rsidP="000673D0" w:rsidRDefault="0081486B" w14:paraId="5DAB6C7B" w14:textId="77777777">
                      <w:pPr>
                        <w:tabs>
                          <w:tab w:val="center" w:pos="5400"/>
                        </w:tabs>
                        <w:suppressAutoHyphens/>
                        <w:spacing w:before="60"/>
                        <w:rPr>
                          <w:rFonts w:cs="Univers" w:asciiTheme="minorHAnsi" w:hAnsiTheme="minorHAnsi"/>
                          <w:color w:val="0D0D0D" w:themeColor="text1" w:themeTint="F2"/>
                          <w:sz w:val="20"/>
                          <w:szCs w:val="20"/>
                        </w:rPr>
                      </w:pPr>
                    </w:p>
                    <w:p w:rsidRPr="00167A34" w:rsidR="0081486B" w:rsidP="000673D0" w:rsidRDefault="0081486B" w14:paraId="02EB378F" w14:textId="77777777">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DE21F94" wp14:editId="2F449A23">
                <wp:simplePos x="0" y="0"/>
                <wp:positionH relativeFrom="column">
                  <wp:posOffset>1333500</wp:posOffset>
                </wp:positionH>
                <wp:positionV relativeFrom="paragraph">
                  <wp:posOffset>7303</wp:posOffset>
                </wp:positionV>
                <wp:extent cx="503872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3872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478B5CCF" w:rsidR="0081486B" w:rsidRPr="00196324" w:rsidRDefault="0081486B" w:rsidP="000673D0">
                            <w:pPr>
                              <w:spacing w:line="276" w:lineRule="auto"/>
                              <w:rPr>
                                <w:rFonts w:asciiTheme="majorHAnsi" w:hAnsiTheme="majorHAnsi"/>
                                <w:color w:val="595959" w:themeColor="text1" w:themeTint="A6"/>
                                <w:sz w:val="18"/>
                                <w:szCs w:val="18"/>
                              </w:rPr>
                            </w:pPr>
                            <w:r w:rsidRPr="00761D9A">
                              <w:rPr>
                                <w:rFonts w:asciiTheme="majorHAnsi" w:hAnsiTheme="majorHAnsi"/>
                                <w:b/>
                                <w:color w:val="595959" w:themeColor="text1" w:themeTint="A6"/>
                                <w:sz w:val="18"/>
                                <w:szCs w:val="18"/>
                                <w:lang w:val="pt-BR"/>
                              </w:rPr>
                              <w:t>Citar como:</w:t>
                            </w:r>
                            <w:r w:rsidRPr="00761D9A">
                              <w:rPr>
                                <w:rFonts w:asciiTheme="majorHAnsi" w:hAnsiTheme="majorHAnsi"/>
                                <w:color w:val="595959" w:themeColor="text1" w:themeTint="A6"/>
                                <w:sz w:val="18"/>
                                <w:szCs w:val="18"/>
                                <w:lang w:val="pt-BR"/>
                              </w:rPr>
                              <w:t xml:space="preserve"> CIDH, Informe No. </w:t>
                            </w:r>
                            <w:r w:rsidR="00391048" w:rsidRPr="00391048">
                              <w:rPr>
                                <w:rFonts w:asciiTheme="majorHAnsi" w:hAnsiTheme="majorHAnsi"/>
                                <w:color w:val="595959" w:themeColor="text1" w:themeTint="A6"/>
                                <w:sz w:val="18"/>
                                <w:szCs w:val="18"/>
                                <w:lang w:val="pt-BR"/>
                              </w:rPr>
                              <w:t>3</w:t>
                            </w:r>
                            <w:r w:rsidRPr="00391048">
                              <w:rPr>
                                <w:rFonts w:asciiTheme="majorHAnsi" w:hAnsiTheme="majorHAnsi"/>
                                <w:color w:val="595959" w:themeColor="text1" w:themeTint="A6"/>
                                <w:sz w:val="18"/>
                                <w:szCs w:val="18"/>
                                <w:lang w:val="pt-BR"/>
                              </w:rPr>
                              <w:t>/</w:t>
                            </w:r>
                            <w:r w:rsidR="00196324" w:rsidRPr="00391048">
                              <w:rPr>
                                <w:rFonts w:asciiTheme="majorHAnsi" w:hAnsiTheme="majorHAnsi"/>
                                <w:color w:val="595959" w:themeColor="text1" w:themeTint="A6"/>
                                <w:sz w:val="18"/>
                                <w:szCs w:val="18"/>
                                <w:lang w:val="pt-BR"/>
                              </w:rPr>
                              <w:t>22</w:t>
                            </w:r>
                            <w:r w:rsidRPr="00391048">
                              <w:rPr>
                                <w:rFonts w:asciiTheme="majorHAnsi" w:hAnsiTheme="majorHAnsi"/>
                                <w:color w:val="595959" w:themeColor="text1" w:themeTint="A6"/>
                                <w:sz w:val="18"/>
                                <w:szCs w:val="18"/>
                                <w:lang w:val="pt-BR"/>
                              </w:rPr>
                              <w:t xml:space="preserve">. </w:t>
                            </w:r>
                            <w:r w:rsidRPr="00196324">
                              <w:rPr>
                                <w:rFonts w:asciiTheme="majorHAnsi" w:hAnsiTheme="majorHAnsi"/>
                                <w:color w:val="595959" w:themeColor="text1" w:themeTint="A6"/>
                                <w:sz w:val="18"/>
                                <w:szCs w:val="18"/>
                              </w:rPr>
                              <w:t xml:space="preserve">Petición </w:t>
                            </w:r>
                            <w:r w:rsidR="00417AE4">
                              <w:rPr>
                                <w:rFonts w:asciiTheme="majorHAnsi" w:hAnsiTheme="majorHAnsi"/>
                                <w:color w:val="595959" w:themeColor="text1" w:themeTint="A6"/>
                                <w:sz w:val="18"/>
                                <w:szCs w:val="18"/>
                              </w:rPr>
                              <w:t>1706</w:t>
                            </w:r>
                            <w:r w:rsidRPr="00196324">
                              <w:rPr>
                                <w:rFonts w:asciiTheme="majorHAnsi" w:hAnsiTheme="majorHAnsi"/>
                                <w:color w:val="595959" w:themeColor="text1" w:themeTint="A6"/>
                                <w:sz w:val="18"/>
                                <w:szCs w:val="18"/>
                              </w:rPr>
                              <w:t>-</w:t>
                            </w:r>
                            <w:r w:rsidR="00417AE4">
                              <w:rPr>
                                <w:rFonts w:asciiTheme="majorHAnsi" w:hAnsiTheme="majorHAnsi"/>
                                <w:color w:val="595959" w:themeColor="text1" w:themeTint="A6"/>
                                <w:sz w:val="18"/>
                                <w:szCs w:val="18"/>
                              </w:rPr>
                              <w:t>11</w:t>
                            </w:r>
                            <w:r w:rsidRPr="00196324">
                              <w:rPr>
                                <w:rFonts w:asciiTheme="majorHAnsi" w:hAnsiTheme="majorHAnsi"/>
                                <w:color w:val="595959" w:themeColor="text1" w:themeTint="A6"/>
                                <w:sz w:val="18"/>
                                <w:szCs w:val="18"/>
                              </w:rPr>
                              <w:t xml:space="preserve">. </w:t>
                            </w:r>
                            <w:r w:rsidR="00A54163">
                              <w:rPr>
                                <w:rFonts w:asciiTheme="majorHAnsi" w:hAnsiTheme="majorHAnsi"/>
                                <w:color w:val="595959" w:themeColor="text1" w:themeTint="A6"/>
                                <w:sz w:val="18"/>
                                <w:szCs w:val="18"/>
                              </w:rPr>
                              <w:t>A</w:t>
                            </w:r>
                            <w:r w:rsidR="000C0A6D">
                              <w:rPr>
                                <w:rFonts w:asciiTheme="majorHAnsi" w:hAnsiTheme="majorHAnsi"/>
                                <w:color w:val="595959" w:themeColor="text1" w:themeTint="A6"/>
                                <w:sz w:val="18"/>
                                <w:szCs w:val="18"/>
                              </w:rPr>
                              <w:t>dmisibilidad</w:t>
                            </w:r>
                            <w:r w:rsidRPr="00196324">
                              <w:rPr>
                                <w:rFonts w:asciiTheme="majorHAnsi" w:hAnsiTheme="majorHAnsi"/>
                                <w:color w:val="595959" w:themeColor="text1" w:themeTint="A6"/>
                                <w:sz w:val="18"/>
                                <w:szCs w:val="18"/>
                              </w:rPr>
                              <w:t xml:space="preserve">. </w:t>
                            </w:r>
                            <w:r w:rsidR="00386D02">
                              <w:rPr>
                                <w:rFonts w:asciiTheme="majorHAnsi" w:hAnsiTheme="majorHAnsi"/>
                                <w:color w:val="595959" w:themeColor="text1" w:themeTint="A6"/>
                                <w:sz w:val="18"/>
                                <w:szCs w:val="18"/>
                              </w:rPr>
                              <w:t xml:space="preserve">Óscar Navarrete Saavedra. </w:t>
                            </w:r>
                            <w:r w:rsidRPr="00196324">
                              <w:rPr>
                                <w:rFonts w:asciiTheme="majorHAnsi" w:hAnsiTheme="majorHAnsi"/>
                                <w:color w:val="595959" w:themeColor="text1" w:themeTint="A6"/>
                                <w:sz w:val="18"/>
                                <w:szCs w:val="18"/>
                              </w:rPr>
                              <w:t xml:space="preserve">Chile. </w:t>
                            </w:r>
                            <w:r w:rsidR="00391048">
                              <w:rPr>
                                <w:rFonts w:asciiTheme="majorHAnsi" w:hAnsiTheme="majorHAnsi"/>
                                <w:color w:val="595959" w:themeColor="text1" w:themeTint="A6"/>
                                <w:sz w:val="18"/>
                                <w:szCs w:val="18"/>
                              </w:rPr>
                              <w:t>9 de febrero</w:t>
                            </w:r>
                            <w:r w:rsidR="004A6CBD" w:rsidRPr="00196324">
                              <w:rPr>
                                <w:rFonts w:asciiTheme="majorHAnsi" w:hAnsiTheme="majorHAnsi"/>
                                <w:color w:val="595959" w:themeColor="text1" w:themeTint="A6"/>
                                <w:sz w:val="18"/>
                                <w:szCs w:val="18"/>
                              </w:rPr>
                              <w:t xml:space="preserve"> de 202</w:t>
                            </w:r>
                            <w:r w:rsidR="00307203">
                              <w:rPr>
                                <w:rFonts w:asciiTheme="majorHAnsi" w:hAnsiTheme="majorHAnsi"/>
                                <w:color w:val="595959" w:themeColor="text1" w:themeTint="A6"/>
                                <w:sz w:val="18"/>
                                <w:szCs w:val="18"/>
                              </w:rPr>
                              <w:t>2</w:t>
                            </w:r>
                            <w:r w:rsidRPr="0019632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45DB75">
              <v:shape id="Text Box 10" style="position:absolute;left:0;text-align:left;margin-left:105pt;margin-top:.6pt;width:396.7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" w14:anchorId="1DE21F94">
                <v:textbox>
                  <w:txbxContent>
                    <w:p w:rsidRPr="00196324" w:rsidR="0081486B" w:rsidP="000673D0" w:rsidRDefault="0081486B" w14:paraId="6EB7AA9F" w14:textId="478B5CCF">
                      <w:pPr>
                        <w:spacing w:line="276" w:lineRule="auto"/>
                        <w:rPr>
                          <w:rFonts w:asciiTheme="majorHAnsi" w:hAnsiTheme="majorHAnsi"/>
                          <w:color w:val="595959" w:themeColor="text1" w:themeTint="A6"/>
                          <w:sz w:val="18"/>
                          <w:szCs w:val="18"/>
                        </w:rPr>
                      </w:pPr>
                      <w:r w:rsidRPr="00761D9A">
                        <w:rPr>
                          <w:rFonts w:asciiTheme="majorHAnsi" w:hAnsiTheme="majorHAnsi"/>
                          <w:b/>
                          <w:color w:val="595959" w:themeColor="text1" w:themeTint="A6"/>
                          <w:sz w:val="18"/>
                          <w:szCs w:val="18"/>
                          <w:lang w:val="pt-BR"/>
                        </w:rPr>
                        <w:t>Citar como:</w:t>
                      </w:r>
                      <w:r w:rsidRPr="00761D9A">
                        <w:rPr>
                          <w:rFonts w:asciiTheme="majorHAnsi" w:hAnsiTheme="majorHAnsi"/>
                          <w:color w:val="595959" w:themeColor="text1" w:themeTint="A6"/>
                          <w:sz w:val="18"/>
                          <w:szCs w:val="18"/>
                          <w:lang w:val="pt-BR"/>
                        </w:rPr>
                        <w:t xml:space="preserve"> CIDH, Informe No. </w:t>
                      </w:r>
                      <w:r w:rsidRPr="00391048" w:rsidR="00391048">
                        <w:rPr>
                          <w:rFonts w:asciiTheme="majorHAnsi" w:hAnsiTheme="majorHAnsi"/>
                          <w:color w:val="595959" w:themeColor="text1" w:themeTint="A6"/>
                          <w:sz w:val="18"/>
                          <w:szCs w:val="18"/>
                          <w:lang w:val="pt-BR"/>
                        </w:rPr>
                        <w:t>3</w:t>
                      </w:r>
                      <w:r w:rsidRPr="00391048">
                        <w:rPr>
                          <w:rFonts w:asciiTheme="majorHAnsi" w:hAnsiTheme="majorHAnsi"/>
                          <w:color w:val="595959" w:themeColor="text1" w:themeTint="A6"/>
                          <w:sz w:val="18"/>
                          <w:szCs w:val="18"/>
                          <w:lang w:val="pt-BR"/>
                        </w:rPr>
                        <w:t>/</w:t>
                      </w:r>
                      <w:r w:rsidRPr="00391048" w:rsidR="00196324">
                        <w:rPr>
                          <w:rFonts w:asciiTheme="majorHAnsi" w:hAnsiTheme="majorHAnsi"/>
                          <w:color w:val="595959" w:themeColor="text1" w:themeTint="A6"/>
                          <w:sz w:val="18"/>
                          <w:szCs w:val="18"/>
                          <w:lang w:val="pt-BR"/>
                        </w:rPr>
                        <w:t>22</w:t>
                      </w:r>
                      <w:r w:rsidRPr="00391048">
                        <w:rPr>
                          <w:rFonts w:asciiTheme="majorHAnsi" w:hAnsiTheme="majorHAnsi"/>
                          <w:color w:val="595959" w:themeColor="text1" w:themeTint="A6"/>
                          <w:sz w:val="18"/>
                          <w:szCs w:val="18"/>
                          <w:lang w:val="pt-BR"/>
                        </w:rPr>
                        <w:t xml:space="preserve">. </w:t>
                      </w:r>
                      <w:r w:rsidRPr="00196324">
                        <w:rPr>
                          <w:rFonts w:asciiTheme="majorHAnsi" w:hAnsiTheme="majorHAnsi"/>
                          <w:color w:val="595959" w:themeColor="text1" w:themeTint="A6"/>
                          <w:sz w:val="18"/>
                          <w:szCs w:val="18"/>
                        </w:rPr>
                        <w:t xml:space="preserve">Petición </w:t>
                      </w:r>
                      <w:r w:rsidR="00417AE4">
                        <w:rPr>
                          <w:rFonts w:asciiTheme="majorHAnsi" w:hAnsiTheme="majorHAnsi"/>
                          <w:color w:val="595959" w:themeColor="text1" w:themeTint="A6"/>
                          <w:sz w:val="18"/>
                          <w:szCs w:val="18"/>
                        </w:rPr>
                        <w:t>1706</w:t>
                      </w:r>
                      <w:r w:rsidRPr="00196324">
                        <w:rPr>
                          <w:rFonts w:asciiTheme="majorHAnsi" w:hAnsiTheme="majorHAnsi"/>
                          <w:color w:val="595959" w:themeColor="text1" w:themeTint="A6"/>
                          <w:sz w:val="18"/>
                          <w:szCs w:val="18"/>
                        </w:rPr>
                        <w:t>-</w:t>
                      </w:r>
                      <w:r w:rsidR="00417AE4">
                        <w:rPr>
                          <w:rFonts w:asciiTheme="majorHAnsi" w:hAnsiTheme="majorHAnsi"/>
                          <w:color w:val="595959" w:themeColor="text1" w:themeTint="A6"/>
                          <w:sz w:val="18"/>
                          <w:szCs w:val="18"/>
                        </w:rPr>
                        <w:t>11</w:t>
                      </w:r>
                      <w:r w:rsidRPr="00196324">
                        <w:rPr>
                          <w:rFonts w:asciiTheme="majorHAnsi" w:hAnsiTheme="majorHAnsi"/>
                          <w:color w:val="595959" w:themeColor="text1" w:themeTint="A6"/>
                          <w:sz w:val="18"/>
                          <w:szCs w:val="18"/>
                        </w:rPr>
                        <w:t xml:space="preserve">. </w:t>
                      </w:r>
                      <w:r w:rsidR="00A54163">
                        <w:rPr>
                          <w:rFonts w:asciiTheme="majorHAnsi" w:hAnsiTheme="majorHAnsi"/>
                          <w:color w:val="595959" w:themeColor="text1" w:themeTint="A6"/>
                          <w:sz w:val="18"/>
                          <w:szCs w:val="18"/>
                        </w:rPr>
                        <w:t>A</w:t>
                      </w:r>
                      <w:r w:rsidR="000C0A6D">
                        <w:rPr>
                          <w:rFonts w:asciiTheme="majorHAnsi" w:hAnsiTheme="majorHAnsi"/>
                          <w:color w:val="595959" w:themeColor="text1" w:themeTint="A6"/>
                          <w:sz w:val="18"/>
                          <w:szCs w:val="18"/>
                        </w:rPr>
                        <w:t>dmisibilidad</w:t>
                      </w:r>
                      <w:r w:rsidRPr="00196324">
                        <w:rPr>
                          <w:rFonts w:asciiTheme="majorHAnsi" w:hAnsiTheme="majorHAnsi"/>
                          <w:color w:val="595959" w:themeColor="text1" w:themeTint="A6"/>
                          <w:sz w:val="18"/>
                          <w:szCs w:val="18"/>
                        </w:rPr>
                        <w:t xml:space="preserve">. </w:t>
                      </w:r>
                      <w:r w:rsidR="00386D02">
                        <w:rPr>
                          <w:rFonts w:asciiTheme="majorHAnsi" w:hAnsiTheme="majorHAnsi"/>
                          <w:color w:val="595959" w:themeColor="text1" w:themeTint="A6"/>
                          <w:sz w:val="18"/>
                          <w:szCs w:val="18"/>
                        </w:rPr>
                        <w:t xml:space="preserve">Óscar Navarrete Saavedra. </w:t>
                      </w:r>
                      <w:r w:rsidRPr="00196324">
                        <w:rPr>
                          <w:rFonts w:asciiTheme="majorHAnsi" w:hAnsiTheme="majorHAnsi"/>
                          <w:color w:val="595959" w:themeColor="text1" w:themeTint="A6"/>
                          <w:sz w:val="18"/>
                          <w:szCs w:val="18"/>
                        </w:rPr>
                        <w:t xml:space="preserve">Chile. </w:t>
                      </w:r>
                      <w:r w:rsidR="00391048">
                        <w:rPr>
                          <w:rFonts w:asciiTheme="majorHAnsi" w:hAnsiTheme="majorHAnsi"/>
                          <w:color w:val="595959" w:themeColor="text1" w:themeTint="A6"/>
                          <w:sz w:val="18"/>
                          <w:szCs w:val="18"/>
                        </w:rPr>
                        <w:t>9 de febrero</w:t>
                      </w:r>
                      <w:r w:rsidRPr="00196324" w:rsidR="004A6CBD">
                        <w:rPr>
                          <w:rFonts w:asciiTheme="majorHAnsi" w:hAnsiTheme="majorHAnsi"/>
                          <w:color w:val="595959" w:themeColor="text1" w:themeTint="A6"/>
                          <w:sz w:val="18"/>
                          <w:szCs w:val="18"/>
                        </w:rPr>
                        <w:t xml:space="preserve"> de 202</w:t>
                      </w:r>
                      <w:r w:rsidR="00307203">
                        <w:rPr>
                          <w:rFonts w:asciiTheme="majorHAnsi" w:hAnsiTheme="majorHAnsi"/>
                          <w:color w:val="595959" w:themeColor="text1" w:themeTint="A6"/>
                          <w:sz w:val="18"/>
                          <w:szCs w:val="18"/>
                        </w:rPr>
                        <w:t>2</w:t>
                      </w:r>
                      <w:r w:rsidRPr="00196324">
                        <w:rPr>
                          <w:rFonts w:asciiTheme="majorHAnsi" w:hAnsiTheme="majorHAnsi"/>
                          <w:color w:val="595959" w:themeColor="text1" w:themeTint="A6"/>
                          <w:sz w:val="18"/>
                          <w:szCs w:val="18"/>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0A7B991"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39E975DD" wp14:editId="6CB31C3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81486B" w:rsidRPr="004B7EB6" w:rsidRDefault="0081486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1811E84">
              <v:shape id="Text Box 4"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w14:anchorId="39E975DD">
                <v:textbox>
                  <w:txbxContent>
                    <w:p w:rsidRPr="004B7EB6" w:rsidR="0081486B" w:rsidP="000673D0" w:rsidRDefault="0081486B" w14:paraId="16B1486B" w14:textId="7777777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6D86F007" w:rsidR="000673D0" w:rsidRDefault="004A6CBD" w:rsidP="000673D0">
      <w:pPr>
        <w:tabs>
          <w:tab w:val="center" w:pos="5400"/>
        </w:tabs>
        <w:suppressAutoHyphens/>
        <w:jc w:val="center"/>
        <w:rPr>
          <w:rFonts w:asciiTheme="majorHAnsi" w:hAnsiTheme="majorHAnsi"/>
          <w:b/>
          <w:sz w:val="20"/>
          <w:lang w:val="es-ES_tradnl"/>
        </w:rPr>
        <w:sectPr w:rsidR="000673D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2BF9F72E" wp14:editId="03B5118C">
                <wp:simplePos x="0" y="0"/>
                <wp:positionH relativeFrom="column">
                  <wp:posOffset>1324247</wp:posOffset>
                </wp:positionH>
                <wp:positionV relativeFrom="paragraph">
                  <wp:posOffset>593725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7E253936" w:rsidR="0081486B" w:rsidRPr="00D72DC6" w:rsidRDefault="00914D60" w:rsidP="000673D0">
                            <w:pPr>
                              <w:rPr>
                                <w:color w:val="FFFFFF" w:themeColor="background1"/>
                                <w14:textFill>
                                  <w14:noFill/>
                                </w14:textFill>
                              </w:rPr>
                            </w:pPr>
                            <w:r>
                              <w:rPr>
                                <w:noProof/>
                                <w:color w:val="FFFFFF" w:themeColor="background1"/>
                              </w:rPr>
                              <w:drawing>
                                <wp:inline distT="0" distB="0" distL="0" distR="0" wp14:anchorId="7510B5D0" wp14:editId="1D1BEDA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6E1B11">
              <v:shape id="Text Box 9" style="position:absolute;left:0;text-align:left;margin-left:104.25pt;margin-top:46.7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" w14:anchorId="2BF9F72E">
                <v:textbox>
                  <w:txbxContent>
                    <w:p w:rsidRPr="00D72DC6" w:rsidR="0081486B" w:rsidP="000673D0" w:rsidRDefault="00914D60" w14:paraId="6A05A809" w14:textId="7E253936">
                      <w:pPr>
                        <w:rPr>
                          <w:color w:val="FFFFFF" w:themeColor="background1"/>
                          <w14:textFill>
                            <w14:noFill/>
                          </w14:textFill>
                        </w:rPr>
                      </w:pPr>
                      <w:r>
                        <w:rPr>
                          <w:noProof/>
                          <w:color w:val="FFFFFF" w:themeColor="background1"/>
                        </w:rPr>
                        <w:drawing>
                          <wp:inline distT="0" distB="0" distL="0" distR="0" wp14:anchorId="297937E4" wp14:editId="1D1BEDAB">
                            <wp:extent cx="1824355" cy="469265"/>
                            <wp:effectExtent l="0" t="0" r="4445" b="6985"/>
                            <wp:docPr id="24702513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7"/>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2B0547" w:rsidRDefault="000673D0" w:rsidP="000673D0">
      <w:pPr>
        <w:spacing w:after="240"/>
        <w:ind w:firstLine="720"/>
        <w:jc w:val="both"/>
        <w:rPr>
          <w:rFonts w:asciiTheme="majorHAnsi" w:hAnsiTheme="majorHAnsi"/>
          <w:b/>
          <w:bCs/>
          <w:sz w:val="20"/>
          <w:szCs w:val="20"/>
        </w:rPr>
      </w:pPr>
      <w:r w:rsidRPr="002B0547">
        <w:rPr>
          <w:rFonts w:asciiTheme="majorHAnsi" w:hAnsiTheme="majorHAnsi"/>
          <w:b/>
          <w:bCs/>
          <w:sz w:val="20"/>
          <w:szCs w:val="20"/>
        </w:rPr>
        <w:lastRenderedPageBreak/>
        <w:t>I.</w:t>
      </w:r>
      <w:r w:rsidRPr="002B0547">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2B0547"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rPr>
              <w:t>Parte peticionaria:</w:t>
            </w:r>
          </w:p>
        </w:tc>
        <w:tc>
          <w:tcPr>
            <w:tcW w:w="5760" w:type="dxa"/>
            <w:vAlign w:val="center"/>
          </w:tcPr>
          <w:p w14:paraId="5A4F615E" w14:textId="40B71F0B" w:rsidR="000673D0" w:rsidRPr="002B0547" w:rsidRDefault="00D934DF" w:rsidP="00B46185">
            <w:pPr>
              <w:jc w:val="both"/>
              <w:rPr>
                <w:rFonts w:asciiTheme="majorHAnsi" w:hAnsiTheme="majorHAnsi"/>
                <w:bCs/>
                <w:sz w:val="20"/>
                <w:szCs w:val="20"/>
                <w:lang w:val="es-PA"/>
              </w:rPr>
            </w:pPr>
            <w:r w:rsidRPr="002B0547">
              <w:rPr>
                <w:rFonts w:asciiTheme="majorHAnsi" w:hAnsiTheme="majorHAnsi"/>
                <w:bCs/>
                <w:sz w:val="20"/>
                <w:szCs w:val="20"/>
              </w:rPr>
              <w:t>Leonides Saavedra Oñate, Nelson Caucoto Pereira y Franz Möller Morris</w:t>
            </w:r>
          </w:p>
        </w:tc>
      </w:tr>
      <w:tr w:rsidR="000673D0" w:rsidRPr="002B0547"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2B0547" w:rsidRDefault="001A52AF"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2B0547">
                  <w:rPr>
                    <w:rFonts w:asciiTheme="majorHAnsi" w:hAnsiTheme="majorHAnsi"/>
                    <w:b/>
                    <w:bCs/>
                    <w:color w:val="FFFFFF" w:themeColor="background1"/>
                    <w:sz w:val="20"/>
                    <w:szCs w:val="20"/>
                  </w:rPr>
                  <w:t>Presunta víctima</w:t>
                </w:r>
              </w:sdtContent>
            </w:sdt>
            <w:r w:rsidR="000673D0" w:rsidRPr="002B0547">
              <w:rPr>
                <w:rFonts w:asciiTheme="majorHAnsi" w:hAnsiTheme="majorHAnsi"/>
                <w:b/>
                <w:bCs/>
                <w:color w:val="FFFFFF" w:themeColor="background1"/>
                <w:sz w:val="20"/>
                <w:szCs w:val="20"/>
              </w:rPr>
              <w:t>:</w:t>
            </w:r>
          </w:p>
        </w:tc>
        <w:tc>
          <w:tcPr>
            <w:tcW w:w="5760" w:type="dxa"/>
            <w:vAlign w:val="center"/>
          </w:tcPr>
          <w:p w14:paraId="23FE9BA4" w14:textId="4C55C0BE" w:rsidR="000673D0" w:rsidRPr="002B0547" w:rsidRDefault="00D934DF" w:rsidP="00B46622">
            <w:pPr>
              <w:jc w:val="both"/>
              <w:rPr>
                <w:rFonts w:asciiTheme="majorHAnsi" w:hAnsiTheme="majorHAnsi"/>
                <w:bCs/>
                <w:sz w:val="20"/>
                <w:szCs w:val="20"/>
              </w:rPr>
            </w:pPr>
            <w:r w:rsidRPr="002B0547">
              <w:rPr>
                <w:rFonts w:asciiTheme="majorHAnsi" w:hAnsiTheme="majorHAnsi"/>
                <w:bCs/>
                <w:sz w:val="20"/>
                <w:szCs w:val="20"/>
              </w:rPr>
              <w:t>Óscar Navarrete Saavedra</w:t>
            </w:r>
          </w:p>
        </w:tc>
      </w:tr>
      <w:tr w:rsidR="000673D0" w:rsidRPr="002B0547"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rPr>
              <w:t>Estado denunciado:</w:t>
            </w:r>
          </w:p>
        </w:tc>
        <w:tc>
          <w:tcPr>
            <w:tcW w:w="5760" w:type="dxa"/>
            <w:vAlign w:val="center"/>
          </w:tcPr>
          <w:p w14:paraId="057DC689" w14:textId="2AB4E337" w:rsidR="000673D0" w:rsidRPr="002B0547" w:rsidRDefault="00B46622" w:rsidP="00B46185">
            <w:pPr>
              <w:jc w:val="both"/>
              <w:rPr>
                <w:rFonts w:asciiTheme="majorHAnsi" w:hAnsiTheme="majorHAnsi"/>
                <w:bCs/>
                <w:sz w:val="20"/>
                <w:szCs w:val="20"/>
              </w:rPr>
            </w:pPr>
            <w:r w:rsidRPr="002B0547">
              <w:rPr>
                <w:rFonts w:asciiTheme="majorHAnsi" w:hAnsiTheme="majorHAnsi"/>
                <w:bCs/>
                <w:sz w:val="20"/>
                <w:szCs w:val="20"/>
              </w:rPr>
              <w:t>Chile</w:t>
            </w:r>
          </w:p>
        </w:tc>
      </w:tr>
      <w:tr w:rsidR="000673D0" w:rsidRPr="002B0547"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rPr>
              <w:t>Derechos invocados:</w:t>
            </w:r>
          </w:p>
        </w:tc>
        <w:tc>
          <w:tcPr>
            <w:tcW w:w="5760" w:type="dxa"/>
            <w:vAlign w:val="center"/>
          </w:tcPr>
          <w:p w14:paraId="4E238173" w14:textId="7DA2B6B1" w:rsidR="000673D0" w:rsidRPr="002B0547" w:rsidRDefault="00F308F1" w:rsidP="0053201A">
            <w:pPr>
              <w:jc w:val="both"/>
              <w:rPr>
                <w:rFonts w:asciiTheme="majorHAnsi" w:hAnsiTheme="majorHAnsi"/>
                <w:bCs/>
                <w:sz w:val="20"/>
                <w:szCs w:val="20"/>
                <w:lang w:val="es-PA"/>
              </w:rPr>
            </w:pPr>
            <w:r w:rsidRPr="002B0547">
              <w:rPr>
                <w:rFonts w:asciiTheme="majorHAnsi" w:hAnsiTheme="majorHAnsi"/>
                <w:bCs/>
                <w:sz w:val="20"/>
                <w:szCs w:val="20"/>
                <w:lang w:val="es-PA"/>
              </w:rPr>
              <w:t xml:space="preserve">Artículos </w:t>
            </w:r>
            <w:r w:rsidR="00F50A63" w:rsidRPr="002B0547">
              <w:rPr>
                <w:rFonts w:asciiTheme="majorHAnsi" w:hAnsiTheme="majorHAnsi"/>
                <w:bCs/>
                <w:sz w:val="20"/>
                <w:szCs w:val="20"/>
                <w:lang w:val="es-PA"/>
              </w:rPr>
              <w:t xml:space="preserve">4 (vida), </w:t>
            </w:r>
            <w:r w:rsidR="0053201A" w:rsidRPr="002B0547">
              <w:rPr>
                <w:rFonts w:asciiTheme="majorHAnsi" w:hAnsiTheme="majorHAnsi"/>
                <w:bCs/>
                <w:sz w:val="20"/>
                <w:szCs w:val="20"/>
                <w:lang w:val="es-PA"/>
              </w:rPr>
              <w:t xml:space="preserve">5 (integridad personal), </w:t>
            </w:r>
            <w:r w:rsidR="00F50A63" w:rsidRPr="002B0547">
              <w:rPr>
                <w:rFonts w:asciiTheme="majorHAnsi" w:hAnsiTheme="majorHAnsi"/>
                <w:bCs/>
                <w:sz w:val="20"/>
                <w:szCs w:val="20"/>
                <w:lang w:val="es-PA"/>
              </w:rPr>
              <w:t xml:space="preserve">7 (libertad personal), </w:t>
            </w:r>
            <w:r w:rsidR="0053201A" w:rsidRPr="002B0547">
              <w:rPr>
                <w:rFonts w:asciiTheme="majorHAnsi" w:hAnsiTheme="majorHAnsi"/>
                <w:bCs/>
                <w:sz w:val="20"/>
                <w:szCs w:val="20"/>
                <w:lang w:val="es-PA"/>
              </w:rPr>
              <w:t>8 (garantías judiciales)</w:t>
            </w:r>
            <w:r w:rsidR="003B37B6" w:rsidRPr="002B0547">
              <w:rPr>
                <w:rFonts w:asciiTheme="majorHAnsi" w:hAnsiTheme="majorHAnsi"/>
                <w:bCs/>
                <w:sz w:val="20"/>
                <w:szCs w:val="20"/>
                <w:lang w:val="es-PA"/>
              </w:rPr>
              <w:t xml:space="preserve"> y</w:t>
            </w:r>
            <w:r w:rsidR="0053201A" w:rsidRPr="002B0547">
              <w:rPr>
                <w:rFonts w:asciiTheme="majorHAnsi" w:hAnsiTheme="majorHAnsi"/>
                <w:bCs/>
                <w:sz w:val="20"/>
                <w:szCs w:val="20"/>
                <w:lang w:val="es-PA"/>
              </w:rPr>
              <w:t xml:space="preserve"> 25 (protección judicial)</w:t>
            </w:r>
            <w:r w:rsidR="003B37B6" w:rsidRPr="002B0547">
              <w:rPr>
                <w:rFonts w:asciiTheme="majorHAnsi" w:hAnsiTheme="majorHAnsi"/>
                <w:bCs/>
                <w:sz w:val="20"/>
                <w:szCs w:val="20"/>
                <w:lang w:val="es-PA"/>
              </w:rPr>
              <w:t xml:space="preserve"> </w:t>
            </w:r>
            <w:r w:rsidRPr="002B0547">
              <w:rPr>
                <w:rFonts w:asciiTheme="majorHAnsi" w:hAnsiTheme="majorHAnsi"/>
                <w:bCs/>
                <w:sz w:val="20"/>
                <w:szCs w:val="20"/>
                <w:lang w:val="es-PA"/>
              </w:rPr>
              <w:t xml:space="preserve">de la Convención Americana </w:t>
            </w:r>
            <w:r w:rsidR="00A44F34" w:rsidRPr="002B0547">
              <w:rPr>
                <w:rFonts w:asciiTheme="majorHAnsi" w:hAnsiTheme="majorHAnsi"/>
                <w:bCs/>
                <w:sz w:val="20"/>
                <w:szCs w:val="20"/>
                <w:lang w:val="es-PA"/>
              </w:rPr>
              <w:t>s</w:t>
            </w:r>
            <w:r w:rsidRPr="002B0547">
              <w:rPr>
                <w:rFonts w:asciiTheme="majorHAnsi" w:hAnsiTheme="majorHAnsi"/>
                <w:bCs/>
                <w:sz w:val="20"/>
                <w:szCs w:val="20"/>
                <w:lang w:val="es-PA"/>
              </w:rPr>
              <w:t>obre Derechos Humanos</w:t>
            </w:r>
            <w:r w:rsidRPr="002B0547">
              <w:rPr>
                <w:rStyle w:val="FootnoteReference"/>
                <w:rFonts w:asciiTheme="majorHAnsi" w:hAnsiTheme="majorHAnsi"/>
                <w:bCs/>
                <w:sz w:val="20"/>
                <w:szCs w:val="20"/>
                <w:lang w:val="es-PA"/>
              </w:rPr>
              <w:footnoteReference w:id="2"/>
            </w:r>
            <w:r w:rsidR="0053201A" w:rsidRPr="002B0547">
              <w:rPr>
                <w:rFonts w:asciiTheme="majorHAnsi" w:hAnsiTheme="majorHAnsi"/>
                <w:bCs/>
                <w:sz w:val="20"/>
                <w:szCs w:val="20"/>
                <w:lang w:val="es-PA"/>
              </w:rPr>
              <w:t xml:space="preserve"> en relación con su</w:t>
            </w:r>
            <w:r w:rsidR="00DA3F48" w:rsidRPr="002B0547">
              <w:rPr>
                <w:rFonts w:asciiTheme="majorHAnsi" w:hAnsiTheme="majorHAnsi"/>
                <w:bCs/>
                <w:sz w:val="20"/>
                <w:szCs w:val="20"/>
                <w:lang w:val="es-PA"/>
              </w:rPr>
              <w:t>s</w:t>
            </w:r>
            <w:r w:rsidR="0053201A" w:rsidRPr="002B0547">
              <w:rPr>
                <w:rFonts w:asciiTheme="majorHAnsi" w:hAnsiTheme="majorHAnsi"/>
                <w:bCs/>
                <w:sz w:val="20"/>
                <w:szCs w:val="20"/>
                <w:lang w:val="es-PA"/>
              </w:rPr>
              <w:t xml:space="preserve"> artículo</w:t>
            </w:r>
            <w:r w:rsidR="00E6667E" w:rsidRPr="002B0547">
              <w:rPr>
                <w:rFonts w:asciiTheme="majorHAnsi" w:hAnsiTheme="majorHAnsi"/>
                <w:bCs/>
                <w:sz w:val="20"/>
                <w:szCs w:val="20"/>
                <w:lang w:val="es-PA"/>
              </w:rPr>
              <w:t>s</w:t>
            </w:r>
            <w:r w:rsidR="0053201A" w:rsidRPr="002B0547">
              <w:rPr>
                <w:rFonts w:asciiTheme="majorHAnsi" w:hAnsiTheme="majorHAnsi"/>
                <w:bCs/>
                <w:sz w:val="20"/>
                <w:szCs w:val="20"/>
                <w:lang w:val="es-PA"/>
              </w:rPr>
              <w:t xml:space="preserve"> 1.1 (obligación de respetar los derechos)</w:t>
            </w:r>
            <w:r w:rsidR="00E6667E" w:rsidRPr="002B0547">
              <w:rPr>
                <w:rFonts w:asciiTheme="majorHAnsi" w:hAnsiTheme="majorHAnsi"/>
                <w:bCs/>
                <w:sz w:val="20"/>
                <w:szCs w:val="20"/>
                <w:lang w:val="es-PA"/>
              </w:rPr>
              <w:t xml:space="preserve"> y 2 (deber de adoptar disposiciones de derecho interno)</w:t>
            </w:r>
          </w:p>
        </w:tc>
      </w:tr>
    </w:tbl>
    <w:p w14:paraId="3D195461" w14:textId="77777777" w:rsidR="000673D0" w:rsidRPr="002B0547" w:rsidRDefault="000673D0" w:rsidP="000673D0">
      <w:pPr>
        <w:spacing w:before="240" w:after="240"/>
        <w:ind w:firstLine="720"/>
        <w:jc w:val="both"/>
        <w:rPr>
          <w:rFonts w:asciiTheme="majorHAnsi" w:hAnsiTheme="majorHAnsi"/>
          <w:b/>
          <w:bCs/>
          <w:sz w:val="20"/>
          <w:szCs w:val="20"/>
        </w:rPr>
      </w:pPr>
      <w:r w:rsidRPr="002B0547">
        <w:rPr>
          <w:rFonts w:asciiTheme="majorHAnsi" w:hAnsiTheme="majorHAnsi"/>
          <w:b/>
          <w:bCs/>
          <w:sz w:val="20"/>
          <w:szCs w:val="20"/>
        </w:rPr>
        <w:t>II.</w:t>
      </w:r>
      <w:r w:rsidRPr="002B0547">
        <w:rPr>
          <w:rFonts w:asciiTheme="majorHAnsi" w:hAnsiTheme="majorHAnsi"/>
          <w:b/>
          <w:bCs/>
          <w:sz w:val="20"/>
          <w:szCs w:val="20"/>
        </w:rPr>
        <w:tab/>
        <w:t>TRÁMITE ANTE LA CIDH</w:t>
      </w:r>
      <w:r w:rsidRPr="002B0547">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2B0547"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rPr>
              <w:t>Presentación de la petición:</w:t>
            </w:r>
          </w:p>
        </w:tc>
        <w:tc>
          <w:tcPr>
            <w:tcW w:w="5760" w:type="dxa"/>
            <w:vAlign w:val="center"/>
          </w:tcPr>
          <w:p w14:paraId="5B768921" w14:textId="24241724" w:rsidR="000673D0" w:rsidRPr="002B0547" w:rsidRDefault="00C2066E" w:rsidP="006C3525">
            <w:pPr>
              <w:jc w:val="both"/>
              <w:rPr>
                <w:rFonts w:asciiTheme="majorHAnsi" w:hAnsiTheme="majorHAnsi"/>
                <w:bCs/>
                <w:sz w:val="20"/>
                <w:szCs w:val="20"/>
              </w:rPr>
            </w:pPr>
            <w:r w:rsidRPr="002B0547">
              <w:rPr>
                <w:rFonts w:asciiTheme="majorHAnsi" w:hAnsiTheme="majorHAnsi"/>
                <w:bCs/>
                <w:sz w:val="20"/>
                <w:szCs w:val="20"/>
              </w:rPr>
              <w:t>30 de noviembre de 2011</w:t>
            </w:r>
          </w:p>
        </w:tc>
      </w:tr>
      <w:tr w:rsidR="00B46622" w:rsidRPr="002B0547" w14:paraId="14985B88" w14:textId="77777777" w:rsidTr="0053201A">
        <w:trPr>
          <w:trHeight w:val="300"/>
        </w:trPr>
        <w:tc>
          <w:tcPr>
            <w:tcW w:w="3600" w:type="dxa"/>
            <w:tcBorders>
              <w:top w:val="single" w:sz="6" w:space="0" w:color="auto"/>
              <w:bottom w:val="single" w:sz="6" w:space="0" w:color="auto"/>
            </w:tcBorders>
            <w:shd w:val="clear" w:color="auto" w:fill="386294"/>
            <w:vAlign w:val="center"/>
          </w:tcPr>
          <w:p w14:paraId="40A01D1D" w14:textId="263AE6BD" w:rsidR="00B46622" w:rsidRPr="002B0547" w:rsidRDefault="00B46622"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rPr>
              <w:t>Información adicional recibida durante la etapa de estudio:</w:t>
            </w:r>
          </w:p>
        </w:tc>
        <w:tc>
          <w:tcPr>
            <w:tcW w:w="5760" w:type="dxa"/>
            <w:vAlign w:val="center"/>
          </w:tcPr>
          <w:p w14:paraId="5989C005" w14:textId="14650CA9" w:rsidR="00B46622" w:rsidRPr="002B0547" w:rsidRDefault="006634A2" w:rsidP="006C3525">
            <w:pPr>
              <w:jc w:val="both"/>
              <w:rPr>
                <w:rFonts w:asciiTheme="majorHAnsi" w:hAnsiTheme="majorHAnsi"/>
                <w:bCs/>
                <w:sz w:val="20"/>
                <w:szCs w:val="20"/>
              </w:rPr>
            </w:pPr>
            <w:r w:rsidRPr="002B0547">
              <w:rPr>
                <w:rFonts w:asciiTheme="majorHAnsi" w:hAnsiTheme="majorHAnsi"/>
                <w:bCs/>
                <w:sz w:val="20"/>
                <w:szCs w:val="20"/>
              </w:rPr>
              <w:t>23 de octubre de 2013</w:t>
            </w:r>
          </w:p>
        </w:tc>
      </w:tr>
      <w:tr w:rsidR="000673D0" w:rsidRPr="002B0547"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color w:val="FFFFFF" w:themeColor="background1"/>
                <w:sz w:val="20"/>
                <w:szCs w:val="20"/>
              </w:rPr>
              <w:t>Notificación de la petición al Estado:</w:t>
            </w:r>
          </w:p>
        </w:tc>
        <w:tc>
          <w:tcPr>
            <w:tcW w:w="5760" w:type="dxa"/>
            <w:vAlign w:val="center"/>
          </w:tcPr>
          <w:p w14:paraId="311A328A" w14:textId="7C8E566B" w:rsidR="000673D0" w:rsidRPr="002B0547" w:rsidRDefault="00C2066E" w:rsidP="006C3525">
            <w:pPr>
              <w:jc w:val="both"/>
              <w:rPr>
                <w:rFonts w:asciiTheme="majorHAnsi" w:hAnsiTheme="majorHAnsi"/>
                <w:bCs/>
                <w:sz w:val="20"/>
                <w:szCs w:val="20"/>
              </w:rPr>
            </w:pPr>
            <w:r w:rsidRPr="002B0547">
              <w:rPr>
                <w:rFonts w:asciiTheme="majorHAnsi" w:hAnsiTheme="majorHAnsi"/>
                <w:bCs/>
                <w:sz w:val="20"/>
                <w:szCs w:val="20"/>
              </w:rPr>
              <w:t>11 de diciembre de 2018</w:t>
            </w:r>
          </w:p>
        </w:tc>
      </w:tr>
      <w:tr w:rsidR="000673D0" w:rsidRPr="002B0547"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color w:val="FFFFFF" w:themeColor="background1"/>
                <w:sz w:val="20"/>
                <w:szCs w:val="20"/>
              </w:rPr>
              <w:t>Primera respuesta del Estado:</w:t>
            </w:r>
          </w:p>
        </w:tc>
        <w:tc>
          <w:tcPr>
            <w:tcW w:w="5760" w:type="dxa"/>
            <w:vAlign w:val="center"/>
          </w:tcPr>
          <w:p w14:paraId="62EA084B" w14:textId="20F9DA18" w:rsidR="000673D0" w:rsidRPr="002B0547" w:rsidRDefault="00E91F95" w:rsidP="006C3525">
            <w:pPr>
              <w:jc w:val="both"/>
              <w:rPr>
                <w:rFonts w:asciiTheme="majorHAnsi" w:hAnsiTheme="majorHAnsi"/>
                <w:bCs/>
                <w:sz w:val="20"/>
                <w:szCs w:val="20"/>
              </w:rPr>
            </w:pPr>
            <w:r w:rsidRPr="002B0547">
              <w:rPr>
                <w:rFonts w:asciiTheme="majorHAnsi" w:hAnsiTheme="majorHAnsi"/>
                <w:bCs/>
                <w:sz w:val="20"/>
                <w:szCs w:val="20"/>
              </w:rPr>
              <w:t>22 de mayo de 2019</w:t>
            </w:r>
          </w:p>
        </w:tc>
      </w:tr>
      <w:tr w:rsidR="0096697B" w:rsidRPr="002B0547" w14:paraId="5B03CD16" w14:textId="77777777" w:rsidTr="00B46622">
        <w:trPr>
          <w:trHeight w:val="867"/>
        </w:trPr>
        <w:tc>
          <w:tcPr>
            <w:tcW w:w="3600" w:type="dxa"/>
            <w:tcBorders>
              <w:top w:val="single" w:sz="6" w:space="0" w:color="auto"/>
              <w:bottom w:val="single" w:sz="6" w:space="0" w:color="auto"/>
            </w:tcBorders>
            <w:shd w:val="clear" w:color="auto" w:fill="386294"/>
            <w:vAlign w:val="center"/>
          </w:tcPr>
          <w:p w14:paraId="61819B75" w14:textId="749FEB2C" w:rsidR="0096697B" w:rsidRPr="002B0547" w:rsidRDefault="0096697B" w:rsidP="00B46185">
            <w:pPr>
              <w:jc w:val="center"/>
              <w:rPr>
                <w:rFonts w:asciiTheme="majorHAnsi" w:hAnsiTheme="majorHAnsi"/>
                <w:b/>
                <w:color w:val="FFFFFF" w:themeColor="background1"/>
                <w:sz w:val="20"/>
                <w:szCs w:val="20"/>
              </w:rPr>
            </w:pPr>
            <w:r w:rsidRPr="002B0547">
              <w:rPr>
                <w:rFonts w:asciiTheme="majorHAnsi" w:hAnsiTheme="majorHAnsi"/>
                <w:b/>
                <w:bCs/>
                <w:color w:val="FFFFFF" w:themeColor="background1"/>
                <w:sz w:val="20"/>
                <w:szCs w:val="20"/>
              </w:rPr>
              <w:t>Observaciones adicionales de la parte peticionaria:</w:t>
            </w:r>
          </w:p>
        </w:tc>
        <w:tc>
          <w:tcPr>
            <w:tcW w:w="5760" w:type="dxa"/>
            <w:vAlign w:val="center"/>
          </w:tcPr>
          <w:p w14:paraId="4435B23E" w14:textId="4C7C8101" w:rsidR="0096697B" w:rsidRPr="002B0547" w:rsidRDefault="006634A2" w:rsidP="006C3525">
            <w:pPr>
              <w:jc w:val="both"/>
              <w:rPr>
                <w:rFonts w:asciiTheme="majorHAnsi" w:hAnsiTheme="majorHAnsi"/>
                <w:bCs/>
                <w:sz w:val="20"/>
                <w:szCs w:val="20"/>
              </w:rPr>
            </w:pPr>
            <w:r w:rsidRPr="002B0547">
              <w:rPr>
                <w:rFonts w:asciiTheme="majorHAnsi" w:hAnsiTheme="majorHAnsi"/>
                <w:bCs/>
                <w:sz w:val="20"/>
                <w:szCs w:val="20"/>
              </w:rPr>
              <w:t>21 de enero de 2020</w:t>
            </w:r>
          </w:p>
        </w:tc>
      </w:tr>
    </w:tbl>
    <w:p w14:paraId="738616C2" w14:textId="77777777" w:rsidR="000673D0" w:rsidRPr="002B0547" w:rsidRDefault="000673D0" w:rsidP="000673D0">
      <w:pPr>
        <w:spacing w:before="240" w:after="240"/>
        <w:ind w:firstLine="720"/>
        <w:jc w:val="both"/>
        <w:rPr>
          <w:rFonts w:asciiTheme="majorHAnsi" w:hAnsiTheme="majorHAnsi"/>
          <w:b/>
          <w:bCs/>
          <w:sz w:val="20"/>
          <w:szCs w:val="20"/>
        </w:rPr>
      </w:pPr>
      <w:r w:rsidRPr="002B0547">
        <w:rPr>
          <w:rFonts w:asciiTheme="majorHAnsi" w:hAnsiTheme="majorHAnsi"/>
          <w:b/>
          <w:bCs/>
          <w:sz w:val="20"/>
          <w:szCs w:val="20"/>
        </w:rPr>
        <w:t xml:space="preserve">III. </w:t>
      </w:r>
      <w:r w:rsidRPr="002B0547">
        <w:rPr>
          <w:rFonts w:asciiTheme="majorHAnsi" w:hAnsiTheme="majorHAnsi"/>
          <w:b/>
          <w:bCs/>
          <w:sz w:val="20"/>
          <w:szCs w:val="20"/>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2B0547"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2B0547" w:rsidRDefault="000673D0" w:rsidP="00B46185">
            <w:pPr>
              <w:jc w:val="center"/>
              <w:rPr>
                <w:rFonts w:asciiTheme="majorHAnsi" w:hAnsiTheme="majorHAnsi"/>
                <w:b/>
                <w:bCs/>
                <w:i/>
                <w:color w:val="FFFFFF" w:themeColor="background1"/>
                <w:sz w:val="20"/>
                <w:szCs w:val="20"/>
              </w:rPr>
            </w:pPr>
            <w:r w:rsidRPr="002B0547">
              <w:rPr>
                <w:rFonts w:asciiTheme="majorHAnsi" w:hAnsiTheme="majorHAnsi"/>
                <w:b/>
                <w:bCs/>
                <w:color w:val="FFFFFF" w:themeColor="background1"/>
                <w:sz w:val="20"/>
                <w:szCs w:val="20"/>
              </w:rPr>
              <w:t>Competencia</w:t>
            </w:r>
            <w:r w:rsidRPr="002B0547">
              <w:rPr>
                <w:rFonts w:asciiTheme="majorHAnsi" w:hAnsiTheme="majorHAnsi"/>
                <w:b/>
                <w:bCs/>
                <w:i/>
                <w:color w:val="FFFFFF" w:themeColor="background1"/>
                <w:sz w:val="20"/>
                <w:szCs w:val="20"/>
              </w:rPr>
              <w:t xml:space="preserve"> Ratione personae:</w:t>
            </w:r>
          </w:p>
        </w:tc>
        <w:tc>
          <w:tcPr>
            <w:tcW w:w="5760" w:type="dxa"/>
            <w:vAlign w:val="center"/>
          </w:tcPr>
          <w:p w14:paraId="55AEE8CD" w14:textId="77777777" w:rsidR="000673D0" w:rsidRPr="002B0547" w:rsidRDefault="000673D0" w:rsidP="00B46185">
            <w:pPr>
              <w:rPr>
                <w:rFonts w:asciiTheme="majorHAnsi" w:hAnsiTheme="majorHAnsi"/>
                <w:bCs/>
                <w:sz w:val="20"/>
                <w:szCs w:val="20"/>
              </w:rPr>
            </w:pPr>
            <w:r w:rsidRPr="002B0547">
              <w:rPr>
                <w:rFonts w:asciiTheme="majorHAnsi" w:hAnsiTheme="majorHAnsi"/>
                <w:bCs/>
                <w:sz w:val="20"/>
                <w:szCs w:val="20"/>
              </w:rPr>
              <w:t>Sí</w:t>
            </w:r>
          </w:p>
        </w:tc>
      </w:tr>
      <w:tr w:rsidR="000673D0" w:rsidRPr="002B0547"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rPr>
              <w:t>Competencia</w:t>
            </w:r>
            <w:r w:rsidRPr="002B0547">
              <w:rPr>
                <w:rFonts w:asciiTheme="majorHAnsi" w:hAnsiTheme="majorHAnsi"/>
                <w:b/>
                <w:bCs/>
                <w:i/>
                <w:color w:val="FFFFFF" w:themeColor="background1"/>
                <w:sz w:val="20"/>
                <w:szCs w:val="20"/>
              </w:rPr>
              <w:t xml:space="preserve"> Ratione loci</w:t>
            </w:r>
            <w:r w:rsidRPr="002B0547">
              <w:rPr>
                <w:rFonts w:asciiTheme="majorHAnsi" w:hAnsiTheme="majorHAnsi"/>
                <w:b/>
                <w:bCs/>
                <w:color w:val="FFFFFF" w:themeColor="background1"/>
                <w:sz w:val="20"/>
                <w:szCs w:val="20"/>
              </w:rPr>
              <w:t>:</w:t>
            </w:r>
          </w:p>
        </w:tc>
        <w:tc>
          <w:tcPr>
            <w:tcW w:w="5760" w:type="dxa"/>
            <w:vAlign w:val="center"/>
          </w:tcPr>
          <w:p w14:paraId="77DDBD87" w14:textId="77777777" w:rsidR="000673D0" w:rsidRPr="002B0547" w:rsidRDefault="000673D0" w:rsidP="00B46185">
            <w:pPr>
              <w:rPr>
                <w:rFonts w:asciiTheme="majorHAnsi" w:hAnsiTheme="majorHAnsi"/>
                <w:bCs/>
                <w:sz w:val="20"/>
                <w:szCs w:val="20"/>
              </w:rPr>
            </w:pPr>
            <w:r w:rsidRPr="002B0547">
              <w:rPr>
                <w:rFonts w:asciiTheme="majorHAnsi" w:hAnsiTheme="majorHAnsi"/>
                <w:bCs/>
                <w:sz w:val="20"/>
                <w:szCs w:val="20"/>
              </w:rPr>
              <w:t>Sí</w:t>
            </w:r>
          </w:p>
        </w:tc>
      </w:tr>
      <w:tr w:rsidR="000673D0" w:rsidRPr="002B0547"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rPr>
              <w:t>Competencia</w:t>
            </w:r>
            <w:r w:rsidRPr="002B0547">
              <w:rPr>
                <w:rFonts w:asciiTheme="majorHAnsi" w:hAnsiTheme="majorHAnsi"/>
                <w:b/>
                <w:bCs/>
                <w:i/>
                <w:color w:val="FFFFFF" w:themeColor="background1"/>
                <w:sz w:val="20"/>
                <w:szCs w:val="20"/>
              </w:rPr>
              <w:t xml:space="preserve"> Ratione temporis</w:t>
            </w:r>
            <w:r w:rsidRPr="002B0547">
              <w:rPr>
                <w:rFonts w:asciiTheme="majorHAnsi" w:hAnsiTheme="majorHAnsi"/>
                <w:b/>
                <w:bCs/>
                <w:color w:val="FFFFFF" w:themeColor="background1"/>
                <w:sz w:val="20"/>
                <w:szCs w:val="20"/>
              </w:rPr>
              <w:t>:</w:t>
            </w:r>
          </w:p>
        </w:tc>
        <w:tc>
          <w:tcPr>
            <w:tcW w:w="5760" w:type="dxa"/>
            <w:vAlign w:val="center"/>
          </w:tcPr>
          <w:p w14:paraId="76910945" w14:textId="38BF5CC2" w:rsidR="000673D0" w:rsidRPr="002B0547" w:rsidRDefault="000673D0" w:rsidP="00CF41C4">
            <w:pPr>
              <w:rPr>
                <w:rFonts w:asciiTheme="majorHAnsi" w:hAnsiTheme="majorHAnsi"/>
                <w:bCs/>
                <w:sz w:val="20"/>
                <w:szCs w:val="20"/>
                <w:lang w:val="es-PA"/>
              </w:rPr>
            </w:pPr>
            <w:r w:rsidRPr="002B0547">
              <w:rPr>
                <w:rFonts w:asciiTheme="majorHAnsi" w:hAnsiTheme="majorHAnsi"/>
                <w:bCs/>
                <w:sz w:val="20"/>
                <w:szCs w:val="20"/>
                <w:lang w:val="es-PA"/>
              </w:rPr>
              <w:t>Sí</w:t>
            </w:r>
            <w:r w:rsidR="007F36DE" w:rsidRPr="002B0547">
              <w:rPr>
                <w:rFonts w:asciiTheme="majorHAnsi" w:hAnsiTheme="majorHAnsi"/>
                <w:bCs/>
                <w:sz w:val="20"/>
                <w:szCs w:val="20"/>
                <w:lang w:val="es-PA"/>
              </w:rPr>
              <w:t xml:space="preserve"> </w:t>
            </w:r>
          </w:p>
        </w:tc>
      </w:tr>
      <w:tr w:rsidR="000673D0" w:rsidRPr="002B0547"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rPr>
              <w:t>Competencia</w:t>
            </w:r>
            <w:r w:rsidRPr="002B0547">
              <w:rPr>
                <w:rFonts w:asciiTheme="majorHAnsi" w:hAnsiTheme="majorHAnsi"/>
                <w:b/>
                <w:bCs/>
                <w:i/>
                <w:color w:val="FFFFFF" w:themeColor="background1"/>
                <w:sz w:val="20"/>
                <w:szCs w:val="20"/>
              </w:rPr>
              <w:t xml:space="preserve"> Ratione materiae</w:t>
            </w:r>
            <w:r w:rsidRPr="002B0547">
              <w:rPr>
                <w:rFonts w:asciiTheme="majorHAnsi" w:hAnsiTheme="majorHAnsi"/>
                <w:b/>
                <w:bCs/>
                <w:color w:val="FFFFFF" w:themeColor="background1"/>
                <w:sz w:val="20"/>
                <w:szCs w:val="20"/>
              </w:rPr>
              <w:t>:</w:t>
            </w:r>
          </w:p>
        </w:tc>
        <w:tc>
          <w:tcPr>
            <w:tcW w:w="5760" w:type="dxa"/>
            <w:vAlign w:val="center"/>
          </w:tcPr>
          <w:p w14:paraId="6AB0A733" w14:textId="0DECE636" w:rsidR="000673D0" w:rsidRPr="002B0547" w:rsidRDefault="000673D0" w:rsidP="00DA3F48">
            <w:pPr>
              <w:jc w:val="both"/>
              <w:rPr>
                <w:rFonts w:asciiTheme="majorHAnsi" w:hAnsiTheme="majorHAnsi"/>
                <w:bCs/>
                <w:sz w:val="20"/>
                <w:szCs w:val="20"/>
              </w:rPr>
            </w:pPr>
            <w:r w:rsidRPr="002B0547">
              <w:rPr>
                <w:rFonts w:asciiTheme="majorHAnsi" w:hAnsiTheme="majorHAnsi"/>
                <w:bCs/>
                <w:sz w:val="20"/>
                <w:szCs w:val="20"/>
              </w:rPr>
              <w:t xml:space="preserve">Sí, Convención Americana </w:t>
            </w:r>
            <w:r w:rsidR="0030535D" w:rsidRPr="002B0547">
              <w:rPr>
                <w:rFonts w:asciiTheme="majorHAnsi" w:hAnsiTheme="majorHAnsi"/>
                <w:bCs/>
                <w:sz w:val="20"/>
                <w:szCs w:val="20"/>
              </w:rPr>
              <w:t>(depósito del instrumento</w:t>
            </w:r>
            <w:r w:rsidR="00DA3F48" w:rsidRPr="002B0547">
              <w:rPr>
                <w:rFonts w:asciiTheme="majorHAnsi" w:hAnsiTheme="majorHAnsi"/>
                <w:bCs/>
                <w:sz w:val="20"/>
                <w:szCs w:val="20"/>
              </w:rPr>
              <w:t xml:space="preserve"> de ratificación</w:t>
            </w:r>
            <w:r w:rsidR="0030535D" w:rsidRPr="002B0547">
              <w:rPr>
                <w:rFonts w:asciiTheme="majorHAnsi" w:hAnsiTheme="majorHAnsi"/>
                <w:bCs/>
                <w:sz w:val="20"/>
                <w:szCs w:val="20"/>
              </w:rPr>
              <w:t xml:space="preserve"> realizado el</w:t>
            </w:r>
            <w:r w:rsidR="00DA3F48" w:rsidRPr="002B0547">
              <w:rPr>
                <w:rFonts w:asciiTheme="majorHAnsi" w:hAnsiTheme="majorHAnsi"/>
                <w:bCs/>
                <w:sz w:val="20"/>
                <w:szCs w:val="20"/>
              </w:rPr>
              <w:t xml:space="preserve"> </w:t>
            </w:r>
            <w:r w:rsidR="00B46622" w:rsidRPr="002B0547">
              <w:rPr>
                <w:rFonts w:asciiTheme="majorHAnsi" w:hAnsiTheme="majorHAnsi"/>
                <w:bCs/>
                <w:sz w:val="20"/>
                <w:szCs w:val="20"/>
              </w:rPr>
              <w:t>21 de agosto de 1990</w:t>
            </w:r>
            <w:r w:rsidR="0030535D" w:rsidRPr="002B0547">
              <w:rPr>
                <w:rFonts w:asciiTheme="majorHAnsi" w:hAnsiTheme="majorHAnsi"/>
                <w:bCs/>
                <w:sz w:val="20"/>
                <w:szCs w:val="20"/>
              </w:rPr>
              <w:t>)</w:t>
            </w:r>
          </w:p>
        </w:tc>
      </w:tr>
    </w:tbl>
    <w:p w14:paraId="46F3B92A" w14:textId="369696BD" w:rsidR="000673D0" w:rsidRPr="002B0547" w:rsidRDefault="000673D0" w:rsidP="000673D0">
      <w:pPr>
        <w:spacing w:before="240" w:after="240"/>
        <w:ind w:firstLine="720"/>
        <w:jc w:val="both"/>
        <w:rPr>
          <w:rFonts w:asciiTheme="majorHAnsi" w:hAnsiTheme="majorHAnsi"/>
          <w:b/>
          <w:bCs/>
          <w:sz w:val="20"/>
          <w:szCs w:val="20"/>
        </w:rPr>
      </w:pPr>
      <w:r w:rsidRPr="002B0547">
        <w:rPr>
          <w:rFonts w:asciiTheme="majorHAnsi" w:hAnsiTheme="majorHAnsi"/>
          <w:b/>
          <w:bCs/>
          <w:sz w:val="20"/>
          <w:szCs w:val="20"/>
        </w:rPr>
        <w:t xml:space="preserve">IV. </w:t>
      </w:r>
      <w:r w:rsidRPr="002B0547">
        <w:rPr>
          <w:rFonts w:asciiTheme="majorHAnsi" w:hAnsiTheme="majorHAnsi"/>
          <w:b/>
          <w:bCs/>
          <w:sz w:val="20"/>
          <w:szCs w:val="20"/>
        </w:rPr>
        <w:tab/>
        <w:t>DUPLICACIÓN</w:t>
      </w:r>
      <w:r w:rsidRPr="002B0547">
        <w:rPr>
          <w:rFonts w:asciiTheme="majorHAnsi" w:hAnsiTheme="majorHAnsi"/>
          <w:b/>
          <w:bCs/>
          <w:color w:val="FFFFFF" w:themeColor="background1"/>
          <w:sz w:val="20"/>
          <w:szCs w:val="20"/>
        </w:rPr>
        <w:t xml:space="preserve"> </w:t>
      </w:r>
      <w:r w:rsidRPr="002B0547">
        <w:rPr>
          <w:rFonts w:asciiTheme="majorHAnsi" w:hAnsiTheme="majorHAnsi"/>
          <w:b/>
          <w:bCs/>
          <w:sz w:val="20"/>
          <w:szCs w:val="20"/>
        </w:rPr>
        <w:t>DE PROCEDIMIENTOS Y COSA JUZGADA</w:t>
      </w:r>
      <w:r w:rsidR="002E4781" w:rsidRPr="002B0547">
        <w:rPr>
          <w:rFonts w:asciiTheme="majorHAnsi" w:hAnsiTheme="majorHAnsi"/>
          <w:b/>
          <w:bCs/>
          <w:i/>
          <w:sz w:val="20"/>
          <w:szCs w:val="20"/>
        </w:rPr>
        <w:t xml:space="preserve"> </w:t>
      </w:r>
      <w:r w:rsidR="00CF41C4" w:rsidRPr="002B0547">
        <w:rPr>
          <w:rFonts w:asciiTheme="majorHAnsi" w:hAnsiTheme="majorHAnsi"/>
          <w:b/>
          <w:bCs/>
          <w:sz w:val="20"/>
          <w:szCs w:val="20"/>
        </w:rPr>
        <w:t xml:space="preserve">INTERNACIONAL, </w:t>
      </w:r>
      <w:r w:rsidRPr="002B0547">
        <w:rPr>
          <w:rFonts w:asciiTheme="majorHAnsi" w:hAnsiTheme="majorHAnsi"/>
          <w:b/>
          <w:bCs/>
          <w:sz w:val="20"/>
          <w:szCs w:val="20"/>
        </w:rPr>
        <w:t xml:space="preserve">CARACTERIZACIÓN, </w:t>
      </w:r>
      <w:r w:rsidRPr="002B0547">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0673D0" w:rsidRPr="002B0547"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rPr>
              <w:t>Duplicación de procedimientos y cosa juzgada internacional:</w:t>
            </w:r>
          </w:p>
        </w:tc>
        <w:tc>
          <w:tcPr>
            <w:tcW w:w="5760" w:type="dxa"/>
            <w:vAlign w:val="center"/>
          </w:tcPr>
          <w:p w14:paraId="72801941" w14:textId="77777777" w:rsidR="000673D0" w:rsidRPr="002B0547" w:rsidRDefault="000673D0" w:rsidP="00B46185">
            <w:pPr>
              <w:jc w:val="both"/>
              <w:rPr>
                <w:rFonts w:asciiTheme="majorHAnsi" w:hAnsiTheme="majorHAnsi"/>
                <w:bCs/>
                <w:sz w:val="20"/>
                <w:szCs w:val="20"/>
              </w:rPr>
            </w:pPr>
            <w:r w:rsidRPr="002B0547">
              <w:rPr>
                <w:rFonts w:asciiTheme="majorHAnsi" w:hAnsiTheme="majorHAnsi"/>
                <w:bCs/>
                <w:sz w:val="20"/>
                <w:szCs w:val="20"/>
              </w:rPr>
              <w:t>No</w:t>
            </w:r>
          </w:p>
        </w:tc>
      </w:tr>
      <w:tr w:rsidR="000673D0" w:rsidRPr="002B0547"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2B0547" w:rsidRDefault="000673D0" w:rsidP="00B46185">
            <w:pPr>
              <w:jc w:val="center"/>
              <w:rPr>
                <w:rFonts w:asciiTheme="majorHAnsi" w:hAnsiTheme="majorHAnsi"/>
                <w:b/>
                <w:bCs/>
                <w:i/>
                <w:color w:val="FFFFFF" w:themeColor="background1"/>
                <w:sz w:val="20"/>
                <w:szCs w:val="20"/>
              </w:rPr>
            </w:pPr>
            <w:r w:rsidRPr="002B0547">
              <w:rPr>
                <w:rFonts w:asciiTheme="majorHAnsi" w:hAnsiTheme="majorHAnsi"/>
                <w:b/>
                <w:bCs/>
                <w:color w:val="FFFFFF" w:themeColor="background1"/>
                <w:sz w:val="20"/>
                <w:szCs w:val="20"/>
              </w:rPr>
              <w:t>Derechos declarados admisibles</w:t>
            </w:r>
            <w:r w:rsidRPr="002B0547">
              <w:rPr>
                <w:rFonts w:asciiTheme="majorHAnsi" w:hAnsiTheme="majorHAnsi"/>
                <w:b/>
                <w:bCs/>
                <w:i/>
                <w:color w:val="FFFFFF" w:themeColor="background1"/>
                <w:sz w:val="20"/>
                <w:szCs w:val="20"/>
              </w:rPr>
              <w:t>:</w:t>
            </w:r>
          </w:p>
        </w:tc>
        <w:tc>
          <w:tcPr>
            <w:tcW w:w="5760" w:type="dxa"/>
            <w:vAlign w:val="center"/>
          </w:tcPr>
          <w:p w14:paraId="5EB169C6" w14:textId="02D0BC86" w:rsidR="000673D0" w:rsidRPr="002B0547" w:rsidRDefault="002F1EB2" w:rsidP="00B46622">
            <w:pPr>
              <w:jc w:val="both"/>
              <w:rPr>
                <w:rFonts w:asciiTheme="majorHAnsi" w:hAnsiTheme="majorHAnsi"/>
                <w:bCs/>
                <w:sz w:val="20"/>
                <w:szCs w:val="20"/>
                <w:lang w:val="es-PA" w:eastAsia="es-ES"/>
              </w:rPr>
            </w:pPr>
            <w:r w:rsidRPr="002B0547">
              <w:rPr>
                <w:rFonts w:asciiTheme="majorHAnsi" w:hAnsiTheme="majorHAnsi"/>
                <w:bCs/>
                <w:sz w:val="20"/>
                <w:szCs w:val="20"/>
                <w:lang w:val="es-PA"/>
              </w:rPr>
              <w:t>Artículos 4 (vida), 5 (integridad personal), 8 (garantías judiciales) y 25 (protección judicial) de la Convención Americana sobre Derechos Humanos</w:t>
            </w:r>
            <w:r w:rsidR="002B0547" w:rsidRPr="002B0547">
              <w:rPr>
                <w:rFonts w:asciiTheme="majorHAnsi" w:hAnsiTheme="majorHAnsi"/>
                <w:sz w:val="20"/>
                <w:szCs w:val="20"/>
                <w:lang w:val="es-US"/>
              </w:rPr>
              <w:t>,</w:t>
            </w:r>
            <w:r w:rsidRPr="002B0547">
              <w:rPr>
                <w:rFonts w:asciiTheme="majorHAnsi" w:hAnsiTheme="majorHAnsi"/>
                <w:bCs/>
                <w:sz w:val="20"/>
                <w:szCs w:val="20"/>
                <w:lang w:val="es-PA"/>
              </w:rPr>
              <w:t xml:space="preserve"> en relación con su</w:t>
            </w:r>
            <w:r w:rsidR="00AA6751">
              <w:rPr>
                <w:rFonts w:asciiTheme="majorHAnsi" w:hAnsiTheme="majorHAnsi"/>
                <w:bCs/>
                <w:sz w:val="20"/>
                <w:szCs w:val="20"/>
                <w:lang w:val="es-PA"/>
              </w:rPr>
              <w:t>s</w:t>
            </w:r>
            <w:r w:rsidRPr="002B0547">
              <w:rPr>
                <w:rFonts w:asciiTheme="majorHAnsi" w:hAnsiTheme="majorHAnsi"/>
                <w:bCs/>
                <w:sz w:val="20"/>
                <w:szCs w:val="20"/>
                <w:lang w:val="es-PA"/>
              </w:rPr>
              <w:t xml:space="preserve"> artículos 1.1 (obligación de respetar los derechos) y 2 (deber de adoptar disposiciones de derecho interno)</w:t>
            </w:r>
          </w:p>
        </w:tc>
      </w:tr>
      <w:tr w:rsidR="000673D0" w:rsidRPr="002B0547"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rPr>
              <w:t>Agotamiento de recursos internos o procedencia de una excepción:</w:t>
            </w:r>
          </w:p>
        </w:tc>
        <w:tc>
          <w:tcPr>
            <w:tcW w:w="5760" w:type="dxa"/>
            <w:vAlign w:val="center"/>
          </w:tcPr>
          <w:p w14:paraId="7B5A6AFC" w14:textId="3A96800D" w:rsidR="000673D0" w:rsidRPr="002B0547" w:rsidRDefault="001D38EF" w:rsidP="00B46622">
            <w:pPr>
              <w:rPr>
                <w:rFonts w:asciiTheme="majorHAnsi" w:hAnsiTheme="majorHAnsi"/>
                <w:bCs/>
                <w:sz w:val="20"/>
                <w:szCs w:val="20"/>
              </w:rPr>
            </w:pPr>
            <w:r w:rsidRPr="002B0547">
              <w:rPr>
                <w:rFonts w:asciiTheme="majorHAnsi" w:hAnsiTheme="majorHAnsi"/>
                <w:bCs/>
                <w:sz w:val="20"/>
                <w:szCs w:val="20"/>
              </w:rPr>
              <w:t>Sí, el 30 de mayo de 2011</w:t>
            </w:r>
          </w:p>
        </w:tc>
      </w:tr>
      <w:tr w:rsidR="000673D0" w:rsidRPr="002B0547"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2B0547" w:rsidRDefault="000673D0" w:rsidP="00B46185">
            <w:pPr>
              <w:jc w:val="center"/>
              <w:rPr>
                <w:rFonts w:asciiTheme="majorHAnsi" w:hAnsiTheme="majorHAnsi"/>
                <w:b/>
                <w:bCs/>
                <w:color w:val="FFFFFF" w:themeColor="background1"/>
                <w:sz w:val="20"/>
                <w:szCs w:val="20"/>
              </w:rPr>
            </w:pPr>
            <w:r w:rsidRPr="002B0547">
              <w:rPr>
                <w:rFonts w:asciiTheme="majorHAnsi" w:hAnsiTheme="majorHAnsi"/>
                <w:b/>
                <w:bCs/>
                <w:color w:val="FFFFFF" w:themeColor="background1"/>
                <w:sz w:val="20"/>
                <w:szCs w:val="20"/>
                <w:lang w:val="es-PA"/>
              </w:rPr>
              <w:t>Presentación dentro de plaz</w:t>
            </w:r>
            <w:r w:rsidRPr="002B0547">
              <w:rPr>
                <w:rFonts w:asciiTheme="majorHAnsi" w:hAnsiTheme="majorHAnsi"/>
                <w:b/>
                <w:bCs/>
                <w:color w:val="FFFFFF" w:themeColor="background1"/>
                <w:sz w:val="20"/>
                <w:szCs w:val="20"/>
              </w:rPr>
              <w:t>o:</w:t>
            </w:r>
          </w:p>
        </w:tc>
        <w:tc>
          <w:tcPr>
            <w:tcW w:w="5760" w:type="dxa"/>
            <w:vAlign w:val="center"/>
          </w:tcPr>
          <w:p w14:paraId="6D2FF784" w14:textId="0E2700E8" w:rsidR="000673D0" w:rsidRPr="002B0547" w:rsidRDefault="001D38EF" w:rsidP="00B46622">
            <w:pPr>
              <w:rPr>
                <w:rFonts w:asciiTheme="majorHAnsi" w:hAnsiTheme="majorHAnsi"/>
                <w:bCs/>
                <w:sz w:val="20"/>
                <w:szCs w:val="20"/>
                <w:lang w:val="es-PA"/>
              </w:rPr>
            </w:pPr>
            <w:r w:rsidRPr="002B0547">
              <w:rPr>
                <w:rFonts w:asciiTheme="majorHAnsi" w:hAnsiTheme="majorHAnsi"/>
                <w:bCs/>
                <w:sz w:val="20"/>
                <w:szCs w:val="20"/>
                <w:lang w:val="es-PA"/>
              </w:rPr>
              <w:t>Sí</w:t>
            </w:r>
            <w:r w:rsidR="00D446F8" w:rsidRPr="002B0547">
              <w:rPr>
                <w:rFonts w:asciiTheme="majorHAnsi" w:hAnsiTheme="majorHAnsi"/>
                <w:bCs/>
                <w:sz w:val="20"/>
                <w:szCs w:val="20"/>
                <w:lang w:val="es-PA"/>
              </w:rPr>
              <w:t>, el 30 de noviembre de 2011</w:t>
            </w:r>
          </w:p>
        </w:tc>
      </w:tr>
    </w:tbl>
    <w:p w14:paraId="423A6503" w14:textId="77777777" w:rsidR="00C807C6" w:rsidRPr="002B0547" w:rsidRDefault="00C807C6" w:rsidP="003239B8">
      <w:pPr>
        <w:spacing w:before="240" w:after="240"/>
        <w:ind w:firstLine="720"/>
        <w:jc w:val="both"/>
        <w:rPr>
          <w:rFonts w:asciiTheme="majorHAnsi" w:hAnsiTheme="majorHAnsi"/>
          <w:b/>
          <w:sz w:val="20"/>
          <w:szCs w:val="20"/>
          <w:lang w:val="es-UY"/>
        </w:rPr>
      </w:pPr>
    </w:p>
    <w:p w14:paraId="5FA905C7" w14:textId="77777777" w:rsidR="00C807C6" w:rsidRPr="002B0547" w:rsidRDefault="00C807C6">
      <w:pPr>
        <w:pBdr>
          <w:top w:val="nil"/>
          <w:left w:val="nil"/>
          <w:bottom w:val="nil"/>
          <w:right w:val="nil"/>
          <w:between w:val="nil"/>
          <w:bar w:val="nil"/>
        </w:pBdr>
        <w:rPr>
          <w:rFonts w:asciiTheme="majorHAnsi" w:hAnsiTheme="majorHAnsi"/>
          <w:b/>
          <w:sz w:val="20"/>
          <w:szCs w:val="20"/>
          <w:lang w:val="es-UY"/>
        </w:rPr>
      </w:pPr>
      <w:r w:rsidRPr="002B0547">
        <w:rPr>
          <w:rFonts w:asciiTheme="majorHAnsi" w:hAnsiTheme="majorHAnsi"/>
          <w:b/>
          <w:sz w:val="20"/>
          <w:szCs w:val="20"/>
          <w:lang w:val="es-UY"/>
        </w:rPr>
        <w:br w:type="page"/>
      </w:r>
    </w:p>
    <w:p w14:paraId="18E6423B" w14:textId="5541FD8E" w:rsidR="003239B8" w:rsidRPr="0036503D" w:rsidRDefault="00223A29" w:rsidP="003239B8">
      <w:pPr>
        <w:spacing w:before="240" w:after="240"/>
        <w:ind w:firstLine="720"/>
        <w:jc w:val="both"/>
        <w:rPr>
          <w:rFonts w:asciiTheme="majorHAnsi" w:hAnsiTheme="majorHAnsi"/>
          <w:b/>
          <w:sz w:val="20"/>
          <w:szCs w:val="20"/>
          <w:lang w:val="es-ES_tradnl"/>
        </w:rPr>
      </w:pPr>
      <w:r w:rsidRPr="0036503D">
        <w:rPr>
          <w:rFonts w:asciiTheme="majorHAnsi" w:hAnsiTheme="majorHAnsi"/>
          <w:b/>
          <w:sz w:val="20"/>
          <w:szCs w:val="20"/>
          <w:lang w:val="es-ES_tradnl"/>
        </w:rPr>
        <w:lastRenderedPageBreak/>
        <w:t xml:space="preserve">V. </w:t>
      </w:r>
      <w:r w:rsidRPr="0036503D">
        <w:rPr>
          <w:rFonts w:asciiTheme="majorHAnsi" w:hAnsiTheme="majorHAnsi"/>
          <w:b/>
          <w:sz w:val="20"/>
          <w:szCs w:val="20"/>
          <w:lang w:val="es-ES_tradnl"/>
        </w:rPr>
        <w:tab/>
      </w:r>
      <w:r w:rsidR="003239B8" w:rsidRPr="0036503D">
        <w:rPr>
          <w:rFonts w:asciiTheme="majorHAnsi" w:hAnsiTheme="majorHAnsi"/>
          <w:b/>
          <w:sz w:val="20"/>
          <w:szCs w:val="20"/>
          <w:lang w:val="es-ES_tradnl"/>
        </w:rPr>
        <w:t xml:space="preserve">HECHOS ALEGADOS </w:t>
      </w:r>
    </w:p>
    <w:p w14:paraId="5079F766" w14:textId="19C0EA64" w:rsidR="00C374D3" w:rsidRPr="0036503D" w:rsidRDefault="004042F2" w:rsidP="00190641">
      <w:pPr>
        <w:numPr>
          <w:ilvl w:val="0"/>
          <w:numId w:val="55"/>
        </w:numPr>
        <w:suppressAutoHyphens/>
        <w:spacing w:before="240" w:after="240"/>
        <w:jc w:val="both"/>
        <w:rPr>
          <w:rFonts w:ascii="Cambria" w:hAnsi="Cambria"/>
          <w:sz w:val="20"/>
          <w:szCs w:val="20"/>
          <w:lang w:val="es-ES_tradnl"/>
        </w:rPr>
      </w:pPr>
      <w:r w:rsidRPr="0036503D">
        <w:rPr>
          <w:rFonts w:ascii="Cambria" w:hAnsi="Cambria"/>
          <w:bCs/>
          <w:sz w:val="20"/>
          <w:szCs w:val="20"/>
          <w:lang w:val="es-ES_tradnl"/>
        </w:rPr>
        <w:t xml:space="preserve">La parte peticionaria </w:t>
      </w:r>
      <w:r w:rsidR="00C374D3" w:rsidRPr="0036503D">
        <w:rPr>
          <w:rFonts w:ascii="Cambria" w:hAnsi="Cambria"/>
          <w:bCs/>
          <w:sz w:val="20"/>
          <w:szCs w:val="20"/>
          <w:lang w:val="es-ES_tradnl"/>
        </w:rPr>
        <w:t>alega</w:t>
      </w:r>
      <w:r w:rsidR="008A5114" w:rsidRPr="0036503D">
        <w:rPr>
          <w:rFonts w:ascii="Cambria" w:hAnsi="Cambria"/>
          <w:bCs/>
          <w:sz w:val="20"/>
          <w:szCs w:val="20"/>
          <w:lang w:val="es-ES_tradnl"/>
        </w:rPr>
        <w:t xml:space="preserve"> </w:t>
      </w:r>
      <w:r w:rsidR="00C374D3" w:rsidRPr="0036503D">
        <w:rPr>
          <w:rFonts w:ascii="Cambria" w:hAnsi="Cambria"/>
          <w:bCs/>
          <w:sz w:val="20"/>
          <w:szCs w:val="20"/>
          <w:lang w:val="es-ES_tradnl"/>
        </w:rPr>
        <w:t>la responsabilidad internacional de Chile por la vulneración a los derechos humanos del señor Óscar Navarrete Saavedra</w:t>
      </w:r>
      <w:r w:rsidR="00F0460A" w:rsidRPr="0036503D">
        <w:rPr>
          <w:rFonts w:ascii="Cambria" w:hAnsi="Cambria"/>
          <w:bCs/>
          <w:sz w:val="20"/>
          <w:szCs w:val="20"/>
          <w:lang w:val="es-ES_tradnl"/>
        </w:rPr>
        <w:t xml:space="preserve"> </w:t>
      </w:r>
      <w:r w:rsidR="00C374D3" w:rsidRPr="0036503D">
        <w:rPr>
          <w:rFonts w:ascii="Cambria" w:hAnsi="Cambria"/>
          <w:bCs/>
          <w:sz w:val="20"/>
          <w:szCs w:val="20"/>
          <w:lang w:val="es-ES_tradnl"/>
        </w:rPr>
        <w:t xml:space="preserve">quien falleció a causa de un disparo efectuado por parte de </w:t>
      </w:r>
      <w:r w:rsidR="00E51987" w:rsidRPr="0036503D">
        <w:rPr>
          <w:rFonts w:ascii="Cambria" w:hAnsi="Cambria"/>
          <w:bCs/>
          <w:sz w:val="20"/>
          <w:szCs w:val="20"/>
          <w:lang w:val="es-ES_tradnl"/>
        </w:rPr>
        <w:t xml:space="preserve">miembros </w:t>
      </w:r>
      <w:r w:rsidR="00C374D3" w:rsidRPr="0036503D">
        <w:rPr>
          <w:rFonts w:ascii="Cambria" w:hAnsi="Cambria"/>
          <w:bCs/>
          <w:sz w:val="20"/>
          <w:szCs w:val="20"/>
          <w:lang w:val="es-ES_tradnl"/>
        </w:rPr>
        <w:t xml:space="preserve">de </w:t>
      </w:r>
      <w:r w:rsidR="0041246E" w:rsidRPr="0036503D">
        <w:rPr>
          <w:rFonts w:ascii="Cambria" w:hAnsi="Cambria"/>
          <w:bCs/>
          <w:sz w:val="20"/>
          <w:szCs w:val="20"/>
          <w:lang w:val="es-ES_tradnl"/>
        </w:rPr>
        <w:t>Carabineros</w:t>
      </w:r>
      <w:r w:rsidR="00C374D3" w:rsidRPr="0036503D">
        <w:rPr>
          <w:rFonts w:ascii="Cambria" w:hAnsi="Cambria"/>
          <w:bCs/>
          <w:sz w:val="20"/>
          <w:szCs w:val="20"/>
          <w:lang w:val="es-ES_tradnl"/>
        </w:rPr>
        <w:t xml:space="preserve"> </w:t>
      </w:r>
      <w:r w:rsidR="0041246E" w:rsidRPr="0036503D">
        <w:rPr>
          <w:rFonts w:ascii="Cambria" w:hAnsi="Cambria"/>
          <w:bCs/>
          <w:sz w:val="20"/>
          <w:szCs w:val="20"/>
          <w:lang w:val="es-ES_tradnl"/>
        </w:rPr>
        <w:t>de Chile</w:t>
      </w:r>
      <w:r w:rsidR="00C374D3" w:rsidRPr="0036503D">
        <w:rPr>
          <w:rFonts w:ascii="Cambria" w:hAnsi="Cambria"/>
          <w:bCs/>
          <w:sz w:val="20"/>
          <w:szCs w:val="20"/>
          <w:lang w:val="es-ES_tradnl"/>
        </w:rPr>
        <w:t xml:space="preserve">, </w:t>
      </w:r>
      <w:r w:rsidR="001B3703" w:rsidRPr="0036503D">
        <w:rPr>
          <w:rFonts w:ascii="Cambria" w:hAnsi="Cambria"/>
          <w:bCs/>
          <w:sz w:val="20"/>
          <w:szCs w:val="20"/>
          <w:lang w:val="es-ES_tradnl"/>
        </w:rPr>
        <w:t>en el contexto de un hecho policial en el que se disputa la forma cómo fue ejercida la fuerza por parte de la policía</w:t>
      </w:r>
      <w:r w:rsidR="00E6002F" w:rsidRPr="0036503D">
        <w:rPr>
          <w:rFonts w:ascii="Cambria" w:hAnsi="Cambria"/>
          <w:bCs/>
          <w:sz w:val="20"/>
          <w:szCs w:val="20"/>
          <w:lang w:val="es-ES_tradnl"/>
        </w:rPr>
        <w:t xml:space="preserve">. </w:t>
      </w:r>
    </w:p>
    <w:p w14:paraId="5B768518" w14:textId="0A2D9E77" w:rsidR="00EE4C3B" w:rsidRPr="0036503D" w:rsidRDefault="004042F2" w:rsidP="00190641">
      <w:pPr>
        <w:numPr>
          <w:ilvl w:val="0"/>
          <w:numId w:val="55"/>
        </w:numPr>
        <w:suppressAutoHyphens/>
        <w:spacing w:before="240" w:after="240"/>
        <w:jc w:val="both"/>
        <w:rPr>
          <w:rFonts w:ascii="Cambria" w:hAnsi="Cambria"/>
          <w:sz w:val="20"/>
          <w:szCs w:val="20"/>
          <w:lang w:val="es-ES_tradnl"/>
        </w:rPr>
      </w:pPr>
      <w:r w:rsidRPr="0036503D">
        <w:rPr>
          <w:rFonts w:ascii="Cambria" w:hAnsi="Cambria"/>
          <w:bCs/>
          <w:sz w:val="20"/>
          <w:szCs w:val="20"/>
          <w:lang w:val="es-ES_tradnl"/>
        </w:rPr>
        <w:t>Relata</w:t>
      </w:r>
      <w:r w:rsidR="00C374D3" w:rsidRPr="0036503D">
        <w:rPr>
          <w:rFonts w:ascii="Cambria" w:hAnsi="Cambria"/>
          <w:bCs/>
          <w:sz w:val="20"/>
          <w:szCs w:val="20"/>
          <w:lang w:val="es-ES_tradnl"/>
        </w:rPr>
        <w:t>n</w:t>
      </w:r>
      <w:r w:rsidR="002C4F0D" w:rsidRPr="0036503D">
        <w:rPr>
          <w:rFonts w:ascii="Cambria" w:hAnsi="Cambria"/>
          <w:bCs/>
          <w:sz w:val="20"/>
          <w:szCs w:val="20"/>
          <w:lang w:val="es-ES_tradnl"/>
        </w:rPr>
        <w:t xml:space="preserve"> que </w:t>
      </w:r>
      <w:r w:rsidR="00B16E92" w:rsidRPr="0036503D">
        <w:rPr>
          <w:rFonts w:ascii="Cambria" w:hAnsi="Cambria"/>
          <w:bCs/>
          <w:sz w:val="20"/>
          <w:szCs w:val="20"/>
          <w:lang w:val="es-ES_tradnl"/>
        </w:rPr>
        <w:t xml:space="preserve">el 25 de abril de 2006 </w:t>
      </w:r>
      <w:r w:rsidR="00815CC7" w:rsidRPr="0036503D">
        <w:rPr>
          <w:rFonts w:ascii="Cambria" w:hAnsi="Cambria"/>
          <w:bCs/>
          <w:sz w:val="20"/>
          <w:szCs w:val="20"/>
          <w:lang w:val="es-ES_tradnl"/>
        </w:rPr>
        <w:t>el Sr. Navarrete</w:t>
      </w:r>
      <w:r w:rsidR="002C4F0D" w:rsidRPr="0036503D">
        <w:rPr>
          <w:rFonts w:ascii="Cambria" w:hAnsi="Cambria"/>
          <w:bCs/>
          <w:sz w:val="20"/>
          <w:szCs w:val="20"/>
          <w:lang w:val="es-ES_tradnl"/>
        </w:rPr>
        <w:t xml:space="preserve"> </w:t>
      </w:r>
      <w:r w:rsidR="00B16E92" w:rsidRPr="0036503D">
        <w:rPr>
          <w:rFonts w:ascii="Cambria" w:hAnsi="Cambria"/>
          <w:bCs/>
          <w:sz w:val="20"/>
          <w:szCs w:val="20"/>
          <w:lang w:val="es-ES_tradnl"/>
        </w:rPr>
        <w:t xml:space="preserve">se encontraba en </w:t>
      </w:r>
      <w:r w:rsidR="00A44F34" w:rsidRPr="0036503D">
        <w:rPr>
          <w:rFonts w:ascii="Cambria" w:hAnsi="Cambria"/>
          <w:bCs/>
          <w:sz w:val="20"/>
          <w:szCs w:val="20"/>
          <w:lang w:val="es-ES_tradnl"/>
        </w:rPr>
        <w:t xml:space="preserve">la ciudad de Santiago en </w:t>
      </w:r>
      <w:r w:rsidR="00B16E92" w:rsidRPr="0036503D">
        <w:rPr>
          <w:rFonts w:ascii="Cambria" w:hAnsi="Cambria"/>
          <w:bCs/>
          <w:sz w:val="20"/>
          <w:szCs w:val="20"/>
          <w:lang w:val="es-ES_tradnl"/>
        </w:rPr>
        <w:t xml:space="preserve">compañía de amistades esperando </w:t>
      </w:r>
      <w:r w:rsidR="00BA65DC" w:rsidRPr="0036503D">
        <w:rPr>
          <w:rFonts w:ascii="Cambria" w:hAnsi="Cambria"/>
          <w:bCs/>
          <w:sz w:val="20"/>
          <w:szCs w:val="20"/>
          <w:lang w:val="es-ES_tradnl"/>
        </w:rPr>
        <w:t>el transporte público</w:t>
      </w:r>
      <w:r w:rsidR="008D0E2C" w:rsidRPr="0036503D">
        <w:rPr>
          <w:rFonts w:ascii="Cambria" w:hAnsi="Cambria"/>
          <w:bCs/>
          <w:sz w:val="20"/>
          <w:szCs w:val="20"/>
          <w:lang w:val="es-ES_tradnl"/>
        </w:rPr>
        <w:t>. En ese lugar estos</w:t>
      </w:r>
      <w:r w:rsidR="00A44F34" w:rsidRPr="0036503D">
        <w:rPr>
          <w:rFonts w:ascii="Cambria" w:hAnsi="Cambria"/>
          <w:bCs/>
          <w:sz w:val="20"/>
          <w:szCs w:val="20"/>
          <w:lang w:val="es-ES_tradnl"/>
        </w:rPr>
        <w:t xml:space="preserve"> </w:t>
      </w:r>
      <w:r w:rsidR="00F0460A" w:rsidRPr="0036503D">
        <w:rPr>
          <w:rFonts w:ascii="Cambria" w:hAnsi="Cambria"/>
          <w:sz w:val="20"/>
          <w:szCs w:val="20"/>
          <w:lang w:val="es-ES_tradnl"/>
        </w:rPr>
        <w:t>habría</w:t>
      </w:r>
      <w:r w:rsidR="00F451BB" w:rsidRPr="0036503D">
        <w:rPr>
          <w:rFonts w:ascii="Cambria" w:hAnsi="Cambria"/>
          <w:sz w:val="20"/>
          <w:szCs w:val="20"/>
          <w:lang w:val="es-ES_tradnl"/>
        </w:rPr>
        <w:t>n</w:t>
      </w:r>
      <w:r w:rsidR="00F0460A" w:rsidRPr="0036503D">
        <w:rPr>
          <w:rFonts w:ascii="Cambria" w:hAnsi="Cambria"/>
          <w:sz w:val="20"/>
          <w:szCs w:val="20"/>
          <w:lang w:val="es-ES_tradnl"/>
        </w:rPr>
        <w:t xml:space="preserve"> </w:t>
      </w:r>
      <w:r w:rsidR="00B16E92" w:rsidRPr="0036503D">
        <w:rPr>
          <w:rFonts w:ascii="Cambria" w:hAnsi="Cambria"/>
          <w:bCs/>
          <w:sz w:val="20"/>
          <w:szCs w:val="20"/>
          <w:lang w:val="es-ES_tradnl"/>
        </w:rPr>
        <w:t xml:space="preserve">encontrado </w:t>
      </w:r>
      <w:r w:rsidR="00EE4C3B" w:rsidRPr="0036503D">
        <w:rPr>
          <w:rFonts w:ascii="Cambria" w:hAnsi="Cambria"/>
          <w:bCs/>
          <w:sz w:val="20"/>
          <w:szCs w:val="20"/>
          <w:lang w:val="es-ES_tradnl"/>
        </w:rPr>
        <w:t xml:space="preserve">un </w:t>
      </w:r>
      <w:r w:rsidR="00577A0C" w:rsidRPr="0036503D">
        <w:rPr>
          <w:rFonts w:ascii="Cambria" w:hAnsi="Cambria"/>
          <w:bCs/>
          <w:sz w:val="20"/>
          <w:szCs w:val="20"/>
          <w:lang w:val="es-ES_tradnl"/>
        </w:rPr>
        <w:t>vehículo</w:t>
      </w:r>
      <w:r w:rsidR="00EE4C3B" w:rsidRPr="0036503D">
        <w:rPr>
          <w:rFonts w:ascii="Cambria" w:hAnsi="Cambria"/>
          <w:bCs/>
          <w:sz w:val="20"/>
          <w:szCs w:val="20"/>
          <w:lang w:val="es-ES_tradnl"/>
        </w:rPr>
        <w:t xml:space="preserve"> </w:t>
      </w:r>
      <w:r w:rsidR="00B16E92" w:rsidRPr="0036503D">
        <w:rPr>
          <w:rFonts w:ascii="Cambria" w:hAnsi="Cambria"/>
          <w:bCs/>
          <w:sz w:val="20"/>
          <w:szCs w:val="20"/>
          <w:lang w:val="es-ES_tradnl"/>
        </w:rPr>
        <w:t xml:space="preserve">con las llaves dentro, </w:t>
      </w:r>
      <w:r w:rsidR="00F830A1" w:rsidRPr="0036503D">
        <w:rPr>
          <w:rFonts w:ascii="Cambria" w:hAnsi="Cambria"/>
          <w:bCs/>
          <w:sz w:val="20"/>
          <w:szCs w:val="20"/>
          <w:lang w:val="es-ES_tradnl"/>
        </w:rPr>
        <w:t>por lo que decidieron</w:t>
      </w:r>
      <w:r w:rsidR="00B16E92" w:rsidRPr="0036503D">
        <w:rPr>
          <w:rFonts w:ascii="Cambria" w:hAnsi="Cambria"/>
          <w:bCs/>
          <w:sz w:val="20"/>
          <w:szCs w:val="20"/>
          <w:lang w:val="es-ES_tradnl"/>
        </w:rPr>
        <w:t xml:space="preserve"> </w:t>
      </w:r>
      <w:r w:rsidR="00EE4C3B" w:rsidRPr="0036503D">
        <w:rPr>
          <w:rFonts w:ascii="Cambria" w:hAnsi="Cambria"/>
          <w:bCs/>
          <w:sz w:val="20"/>
          <w:szCs w:val="20"/>
          <w:lang w:val="es-ES_tradnl"/>
        </w:rPr>
        <w:t>tomarlo</w:t>
      </w:r>
      <w:r w:rsidR="00B16E92" w:rsidRPr="0036503D">
        <w:rPr>
          <w:rFonts w:ascii="Cambria" w:hAnsi="Cambria"/>
          <w:bCs/>
          <w:sz w:val="20"/>
          <w:szCs w:val="20"/>
          <w:lang w:val="es-ES_tradnl"/>
        </w:rPr>
        <w:t xml:space="preserve"> para llegar a su destino. Indican que </w:t>
      </w:r>
      <w:r w:rsidR="00F0460A" w:rsidRPr="0036503D">
        <w:rPr>
          <w:rFonts w:ascii="Cambria" w:hAnsi="Cambria"/>
          <w:bCs/>
          <w:sz w:val="20"/>
          <w:szCs w:val="20"/>
          <w:lang w:val="es-ES_tradnl"/>
        </w:rPr>
        <w:t>el Sr. Navarrete</w:t>
      </w:r>
      <w:r w:rsidR="005E4AB4" w:rsidRPr="0036503D">
        <w:rPr>
          <w:rFonts w:ascii="Cambria" w:hAnsi="Cambria"/>
          <w:bCs/>
          <w:sz w:val="20"/>
          <w:szCs w:val="20"/>
          <w:lang w:val="es-ES_tradnl"/>
        </w:rPr>
        <w:t xml:space="preserve">, quien iba conduciendo </w:t>
      </w:r>
      <w:r w:rsidR="003D0183" w:rsidRPr="0036503D">
        <w:rPr>
          <w:rFonts w:ascii="Cambria" w:hAnsi="Cambria"/>
          <w:bCs/>
          <w:sz w:val="20"/>
          <w:szCs w:val="20"/>
          <w:lang w:val="es-ES_tradnl"/>
        </w:rPr>
        <w:t>el vehículo</w:t>
      </w:r>
      <w:r w:rsidR="005E4AB4" w:rsidRPr="0036503D">
        <w:rPr>
          <w:rFonts w:ascii="Cambria" w:hAnsi="Cambria"/>
          <w:bCs/>
          <w:sz w:val="20"/>
          <w:szCs w:val="20"/>
          <w:lang w:val="es-ES_tradnl"/>
        </w:rPr>
        <w:t>,</w:t>
      </w:r>
      <w:r w:rsidR="00B16E92" w:rsidRPr="0036503D">
        <w:rPr>
          <w:rFonts w:ascii="Cambria" w:hAnsi="Cambria"/>
          <w:bCs/>
          <w:sz w:val="20"/>
          <w:szCs w:val="20"/>
          <w:lang w:val="es-ES_tradnl"/>
        </w:rPr>
        <w:t xml:space="preserve"> pasó cerca de la 21º Comisaría de Carabineros</w:t>
      </w:r>
      <w:r w:rsidR="00B93C86" w:rsidRPr="0036503D">
        <w:rPr>
          <w:rFonts w:ascii="Cambria" w:hAnsi="Cambria"/>
          <w:bCs/>
          <w:sz w:val="20"/>
          <w:szCs w:val="20"/>
          <w:lang w:val="es-ES_tradnl"/>
        </w:rPr>
        <w:t xml:space="preserve"> y </w:t>
      </w:r>
      <w:r w:rsidR="003040F9" w:rsidRPr="0036503D">
        <w:rPr>
          <w:rFonts w:ascii="Cambria" w:hAnsi="Cambria"/>
          <w:bCs/>
          <w:sz w:val="20"/>
          <w:szCs w:val="20"/>
          <w:lang w:val="es-ES_tradnl"/>
        </w:rPr>
        <w:t xml:space="preserve">al llegar a una intersección </w:t>
      </w:r>
      <w:r w:rsidR="00A44F34" w:rsidRPr="0036503D">
        <w:rPr>
          <w:rFonts w:ascii="Cambria" w:hAnsi="Cambria"/>
          <w:bCs/>
          <w:sz w:val="20"/>
          <w:szCs w:val="20"/>
          <w:lang w:val="es-ES_tradnl"/>
        </w:rPr>
        <w:t>frenó</w:t>
      </w:r>
      <w:r w:rsidR="003040F9" w:rsidRPr="0036503D">
        <w:rPr>
          <w:rFonts w:ascii="Cambria" w:hAnsi="Cambria"/>
          <w:bCs/>
          <w:sz w:val="20"/>
          <w:szCs w:val="20"/>
          <w:lang w:val="es-ES_tradnl"/>
        </w:rPr>
        <w:t xml:space="preserve"> de manera brusca, llamando la atención de uno de </w:t>
      </w:r>
      <w:r w:rsidR="00577A0C" w:rsidRPr="0036503D">
        <w:rPr>
          <w:rFonts w:ascii="Cambria" w:hAnsi="Cambria"/>
          <w:bCs/>
          <w:sz w:val="20"/>
          <w:szCs w:val="20"/>
          <w:lang w:val="es-ES_tradnl"/>
        </w:rPr>
        <w:t>ellos</w:t>
      </w:r>
      <w:r w:rsidR="003040F9" w:rsidRPr="0036503D">
        <w:rPr>
          <w:rFonts w:ascii="Cambria" w:hAnsi="Cambria"/>
          <w:bCs/>
          <w:sz w:val="20"/>
          <w:szCs w:val="20"/>
          <w:lang w:val="es-ES_tradnl"/>
        </w:rPr>
        <w:t xml:space="preserve">. Continúan relatando que un motorista </w:t>
      </w:r>
      <w:r w:rsidR="00976FB5" w:rsidRPr="0036503D">
        <w:rPr>
          <w:rFonts w:ascii="Cambria" w:hAnsi="Cambria"/>
          <w:bCs/>
          <w:sz w:val="20"/>
          <w:szCs w:val="20"/>
          <w:lang w:val="es-ES_tradnl"/>
        </w:rPr>
        <w:t>carabinero</w:t>
      </w:r>
      <w:r w:rsidR="003040F9" w:rsidRPr="0036503D">
        <w:rPr>
          <w:rFonts w:ascii="Cambria" w:hAnsi="Cambria"/>
          <w:bCs/>
          <w:sz w:val="20"/>
          <w:szCs w:val="20"/>
          <w:lang w:val="es-ES_tradnl"/>
        </w:rPr>
        <w:t xml:space="preserve"> comenzó a seguirlos, pero que </w:t>
      </w:r>
      <w:r w:rsidR="00060865" w:rsidRPr="0036503D">
        <w:rPr>
          <w:rFonts w:ascii="Cambria" w:hAnsi="Cambria"/>
          <w:bCs/>
          <w:sz w:val="20"/>
          <w:szCs w:val="20"/>
          <w:lang w:val="es-ES_tradnl"/>
        </w:rPr>
        <w:t>ni</w:t>
      </w:r>
      <w:r w:rsidR="00F0460A" w:rsidRPr="0036503D">
        <w:rPr>
          <w:rFonts w:ascii="Cambria" w:hAnsi="Cambria"/>
          <w:bCs/>
          <w:sz w:val="20"/>
          <w:szCs w:val="20"/>
          <w:lang w:val="es-ES_tradnl"/>
        </w:rPr>
        <w:t xml:space="preserve">nguno de los </w:t>
      </w:r>
      <w:r w:rsidR="003040F9" w:rsidRPr="0036503D">
        <w:rPr>
          <w:rFonts w:ascii="Cambria" w:hAnsi="Cambria"/>
          <w:bCs/>
          <w:sz w:val="20"/>
          <w:szCs w:val="20"/>
          <w:lang w:val="es-ES_tradnl"/>
        </w:rPr>
        <w:t>pasajeros</w:t>
      </w:r>
      <w:r w:rsidR="00F0460A" w:rsidRPr="0036503D">
        <w:rPr>
          <w:rFonts w:ascii="Cambria" w:hAnsi="Cambria"/>
          <w:bCs/>
          <w:sz w:val="20"/>
          <w:szCs w:val="20"/>
          <w:lang w:val="es-ES_tradnl"/>
        </w:rPr>
        <w:t>, incluyendo el Sr. Navarrete,</w:t>
      </w:r>
      <w:r w:rsidR="003040F9" w:rsidRPr="0036503D">
        <w:rPr>
          <w:rFonts w:ascii="Cambria" w:hAnsi="Cambria"/>
          <w:bCs/>
          <w:sz w:val="20"/>
          <w:szCs w:val="20"/>
          <w:lang w:val="es-ES_tradnl"/>
        </w:rPr>
        <w:t xml:space="preserve"> se habrían percatado de ello</w:t>
      </w:r>
      <w:r w:rsidR="00976FB5" w:rsidRPr="0036503D">
        <w:rPr>
          <w:rFonts w:ascii="Cambria" w:hAnsi="Cambria"/>
          <w:bCs/>
          <w:sz w:val="20"/>
          <w:szCs w:val="20"/>
          <w:lang w:val="es-ES_tradnl"/>
        </w:rPr>
        <w:t>, sino hasta</w:t>
      </w:r>
      <w:r w:rsidR="00B93C86" w:rsidRPr="0036503D">
        <w:rPr>
          <w:rFonts w:ascii="Cambria" w:hAnsi="Cambria"/>
          <w:bCs/>
          <w:sz w:val="20"/>
          <w:szCs w:val="20"/>
          <w:lang w:val="es-ES_tradnl"/>
        </w:rPr>
        <w:t xml:space="preserve"> </w:t>
      </w:r>
      <w:r w:rsidR="008D0E2C" w:rsidRPr="0036503D">
        <w:rPr>
          <w:rFonts w:ascii="Cambria" w:hAnsi="Cambria"/>
          <w:bCs/>
          <w:sz w:val="20"/>
          <w:szCs w:val="20"/>
          <w:lang w:val="es-ES_tradnl"/>
        </w:rPr>
        <w:t>que</w:t>
      </w:r>
      <w:r w:rsidR="00976FB5" w:rsidRPr="0036503D">
        <w:rPr>
          <w:rFonts w:ascii="Cambria" w:hAnsi="Cambria"/>
          <w:bCs/>
          <w:sz w:val="20"/>
          <w:szCs w:val="20"/>
          <w:lang w:val="es-ES_tradnl"/>
        </w:rPr>
        <w:t xml:space="preserve"> </w:t>
      </w:r>
      <w:r w:rsidR="004628DA" w:rsidRPr="0036503D">
        <w:rPr>
          <w:rFonts w:ascii="Cambria" w:hAnsi="Cambria"/>
          <w:sz w:val="20"/>
          <w:szCs w:val="20"/>
          <w:lang w:val="es-ES_tradnl"/>
        </w:rPr>
        <w:t>el</w:t>
      </w:r>
      <w:r w:rsidR="00EE4C3B" w:rsidRPr="0036503D">
        <w:rPr>
          <w:rFonts w:ascii="Cambria" w:hAnsi="Cambria"/>
          <w:sz w:val="20"/>
          <w:szCs w:val="20"/>
          <w:lang w:val="es-ES_tradnl"/>
        </w:rPr>
        <w:t xml:space="preserve"> </w:t>
      </w:r>
      <w:r w:rsidR="00976FB5" w:rsidRPr="0036503D">
        <w:rPr>
          <w:rFonts w:ascii="Cambria" w:hAnsi="Cambria"/>
          <w:sz w:val="20"/>
          <w:szCs w:val="20"/>
          <w:lang w:val="es-ES_tradnl"/>
        </w:rPr>
        <w:t>carabinero</w:t>
      </w:r>
      <w:r w:rsidR="00EE4C3B" w:rsidRPr="0036503D">
        <w:rPr>
          <w:rFonts w:ascii="Cambria" w:hAnsi="Cambria"/>
          <w:sz w:val="20"/>
          <w:szCs w:val="20"/>
          <w:lang w:val="es-ES_tradnl"/>
        </w:rPr>
        <w:t xml:space="preserve"> </w:t>
      </w:r>
      <w:r w:rsidR="008D0E2C" w:rsidRPr="0036503D">
        <w:rPr>
          <w:rFonts w:ascii="Cambria" w:hAnsi="Cambria"/>
          <w:sz w:val="20"/>
          <w:szCs w:val="20"/>
          <w:lang w:val="es-ES_tradnl"/>
        </w:rPr>
        <w:t>les hizo</w:t>
      </w:r>
      <w:r w:rsidR="00EE4C3B" w:rsidRPr="0036503D">
        <w:rPr>
          <w:rFonts w:ascii="Cambria" w:hAnsi="Cambria"/>
          <w:sz w:val="20"/>
          <w:szCs w:val="20"/>
          <w:lang w:val="es-ES_tradnl"/>
        </w:rPr>
        <w:t xml:space="preserve"> señas </w:t>
      </w:r>
      <w:r w:rsidR="00976FB5" w:rsidRPr="0036503D">
        <w:rPr>
          <w:rFonts w:ascii="Cambria" w:hAnsi="Cambria"/>
          <w:sz w:val="20"/>
          <w:szCs w:val="20"/>
          <w:lang w:val="es-ES_tradnl"/>
        </w:rPr>
        <w:t xml:space="preserve">para </w:t>
      </w:r>
      <w:r w:rsidR="004628DA" w:rsidRPr="0036503D">
        <w:rPr>
          <w:rFonts w:ascii="Cambria" w:hAnsi="Cambria"/>
          <w:sz w:val="20"/>
          <w:szCs w:val="20"/>
          <w:lang w:val="es-ES_tradnl"/>
        </w:rPr>
        <w:t>parar</w:t>
      </w:r>
      <w:r w:rsidR="00976FB5" w:rsidRPr="0036503D">
        <w:rPr>
          <w:rFonts w:ascii="Cambria" w:hAnsi="Cambria"/>
          <w:sz w:val="20"/>
          <w:szCs w:val="20"/>
          <w:lang w:val="es-ES_tradnl"/>
        </w:rPr>
        <w:t xml:space="preserve"> el vehículo</w:t>
      </w:r>
      <w:r w:rsidR="008D0E2C" w:rsidRPr="0036503D">
        <w:rPr>
          <w:rFonts w:ascii="Cambria" w:hAnsi="Cambria"/>
          <w:sz w:val="20"/>
          <w:szCs w:val="20"/>
          <w:lang w:val="es-ES_tradnl"/>
        </w:rPr>
        <w:t>, al no detenerse,</w:t>
      </w:r>
      <w:r w:rsidR="0062366D" w:rsidRPr="0036503D">
        <w:rPr>
          <w:rFonts w:ascii="Cambria" w:hAnsi="Cambria"/>
          <w:sz w:val="20"/>
          <w:szCs w:val="20"/>
          <w:lang w:val="es-ES_tradnl"/>
        </w:rPr>
        <w:t xml:space="preserve"> </w:t>
      </w:r>
      <w:r w:rsidR="008D0E2C" w:rsidRPr="0036503D">
        <w:rPr>
          <w:rFonts w:ascii="Cambria" w:hAnsi="Cambria"/>
          <w:sz w:val="20"/>
          <w:szCs w:val="20"/>
          <w:lang w:val="es-ES_tradnl"/>
        </w:rPr>
        <w:t>el policía</w:t>
      </w:r>
      <w:r w:rsidR="00976FB5" w:rsidRPr="0036503D">
        <w:rPr>
          <w:rFonts w:ascii="Cambria" w:hAnsi="Cambria"/>
          <w:sz w:val="20"/>
          <w:szCs w:val="20"/>
          <w:lang w:val="es-ES_tradnl"/>
        </w:rPr>
        <w:t xml:space="preserve"> </w:t>
      </w:r>
      <w:r w:rsidR="001D33FB" w:rsidRPr="0036503D">
        <w:rPr>
          <w:rFonts w:ascii="Cambria" w:hAnsi="Cambria"/>
          <w:sz w:val="20"/>
          <w:szCs w:val="20"/>
          <w:lang w:val="es-ES_tradnl"/>
        </w:rPr>
        <w:t xml:space="preserve">habría disparado directamente en la cabeza de la </w:t>
      </w:r>
      <w:r w:rsidR="00976FB5" w:rsidRPr="0036503D">
        <w:rPr>
          <w:rFonts w:ascii="Cambria" w:hAnsi="Cambria"/>
          <w:sz w:val="20"/>
          <w:szCs w:val="20"/>
          <w:lang w:val="es-ES_tradnl"/>
        </w:rPr>
        <w:t>presunta</w:t>
      </w:r>
      <w:r w:rsidR="001D33FB" w:rsidRPr="0036503D">
        <w:rPr>
          <w:rFonts w:ascii="Cambria" w:hAnsi="Cambria"/>
          <w:sz w:val="20"/>
          <w:szCs w:val="20"/>
          <w:lang w:val="es-ES_tradnl"/>
        </w:rPr>
        <w:t xml:space="preserve"> víctima.</w:t>
      </w:r>
    </w:p>
    <w:p w14:paraId="57565C68" w14:textId="598465F7" w:rsidR="00027415" w:rsidRPr="0036503D" w:rsidRDefault="00B51AE3" w:rsidP="00190641">
      <w:pPr>
        <w:numPr>
          <w:ilvl w:val="0"/>
          <w:numId w:val="55"/>
        </w:numPr>
        <w:suppressAutoHyphens/>
        <w:spacing w:before="240" w:after="240"/>
        <w:jc w:val="both"/>
        <w:rPr>
          <w:rFonts w:ascii="Cambria" w:hAnsi="Cambria"/>
          <w:sz w:val="20"/>
          <w:szCs w:val="20"/>
          <w:lang w:val="es-ES_tradnl"/>
        </w:rPr>
      </w:pPr>
      <w:r w:rsidRPr="0036503D">
        <w:rPr>
          <w:rFonts w:ascii="Cambria" w:hAnsi="Cambria"/>
          <w:sz w:val="20"/>
          <w:szCs w:val="20"/>
          <w:lang w:val="es-ES_tradnl"/>
        </w:rPr>
        <w:t>Señalan</w:t>
      </w:r>
      <w:r w:rsidR="001D33FB" w:rsidRPr="0036503D">
        <w:rPr>
          <w:rFonts w:ascii="Cambria" w:hAnsi="Cambria"/>
          <w:sz w:val="20"/>
          <w:szCs w:val="20"/>
          <w:lang w:val="es-ES_tradnl"/>
        </w:rPr>
        <w:t xml:space="preserve"> que </w:t>
      </w:r>
      <w:r w:rsidR="00053DC0" w:rsidRPr="0036503D">
        <w:rPr>
          <w:rFonts w:ascii="Cambria" w:hAnsi="Cambria"/>
          <w:sz w:val="20"/>
          <w:szCs w:val="20"/>
          <w:lang w:val="es-ES_tradnl"/>
        </w:rPr>
        <w:t>el Sr. Navarrete</w:t>
      </w:r>
      <w:r w:rsidR="008D0E2C" w:rsidRPr="0036503D">
        <w:rPr>
          <w:rFonts w:ascii="Cambria" w:hAnsi="Cambria"/>
          <w:sz w:val="20"/>
          <w:szCs w:val="20"/>
          <w:lang w:val="es-ES_tradnl"/>
        </w:rPr>
        <w:t xml:space="preserve"> cayó</w:t>
      </w:r>
      <w:r w:rsidR="001D33FB" w:rsidRPr="0036503D">
        <w:rPr>
          <w:rFonts w:ascii="Cambria" w:hAnsi="Cambria"/>
          <w:sz w:val="20"/>
          <w:szCs w:val="20"/>
          <w:lang w:val="es-ES_tradnl"/>
        </w:rPr>
        <w:t xml:space="preserve"> </w:t>
      </w:r>
      <w:r w:rsidR="00DD67F1" w:rsidRPr="0036503D">
        <w:rPr>
          <w:rFonts w:ascii="Cambria" w:hAnsi="Cambria"/>
          <w:sz w:val="20"/>
          <w:szCs w:val="20"/>
          <w:lang w:val="es-ES_tradnl"/>
        </w:rPr>
        <w:t>inmediatamente</w:t>
      </w:r>
      <w:r w:rsidR="00EB467F" w:rsidRPr="0036503D">
        <w:rPr>
          <w:rFonts w:ascii="Cambria" w:hAnsi="Cambria"/>
          <w:sz w:val="20"/>
          <w:szCs w:val="20"/>
          <w:lang w:val="es-ES_tradnl"/>
        </w:rPr>
        <w:t xml:space="preserve"> </w:t>
      </w:r>
      <w:r w:rsidR="001D33FB" w:rsidRPr="0036503D">
        <w:rPr>
          <w:rFonts w:ascii="Cambria" w:hAnsi="Cambria"/>
          <w:sz w:val="20"/>
          <w:szCs w:val="20"/>
          <w:lang w:val="es-ES_tradnl"/>
        </w:rPr>
        <w:t>sobre las piernas del copiloto</w:t>
      </w:r>
      <w:r w:rsidR="00DD67F1" w:rsidRPr="0036503D">
        <w:rPr>
          <w:rFonts w:ascii="Cambria" w:hAnsi="Cambria"/>
          <w:sz w:val="20"/>
          <w:szCs w:val="20"/>
          <w:lang w:val="es-ES_tradnl"/>
        </w:rPr>
        <w:t>,</w:t>
      </w:r>
      <w:r w:rsidR="00976FB5" w:rsidRPr="0036503D">
        <w:rPr>
          <w:rFonts w:ascii="Cambria" w:hAnsi="Cambria"/>
          <w:sz w:val="20"/>
          <w:szCs w:val="20"/>
          <w:lang w:val="es-ES_tradnl"/>
        </w:rPr>
        <w:t xml:space="preserve"> </w:t>
      </w:r>
      <w:r w:rsidR="001D33FB" w:rsidRPr="0036503D">
        <w:rPr>
          <w:rFonts w:ascii="Cambria" w:hAnsi="Cambria"/>
          <w:sz w:val="20"/>
          <w:szCs w:val="20"/>
          <w:lang w:val="es-ES_tradnl"/>
        </w:rPr>
        <w:t>perdiendo el control del vehículo</w:t>
      </w:r>
      <w:r w:rsidR="00DD67F1" w:rsidRPr="0036503D">
        <w:rPr>
          <w:rFonts w:ascii="Cambria" w:hAnsi="Cambria"/>
          <w:sz w:val="20"/>
          <w:szCs w:val="20"/>
          <w:lang w:val="es-ES_tradnl"/>
        </w:rPr>
        <w:t xml:space="preserve"> </w:t>
      </w:r>
      <w:r w:rsidR="008D0E2C" w:rsidRPr="0036503D">
        <w:rPr>
          <w:rFonts w:ascii="Cambria" w:hAnsi="Cambria"/>
          <w:sz w:val="20"/>
          <w:szCs w:val="20"/>
          <w:lang w:val="es-ES_tradnl"/>
        </w:rPr>
        <w:t>y chocando con</w:t>
      </w:r>
      <w:r w:rsidR="001D33FB" w:rsidRPr="0036503D">
        <w:rPr>
          <w:rFonts w:ascii="Cambria" w:hAnsi="Cambria"/>
          <w:sz w:val="20"/>
          <w:szCs w:val="20"/>
          <w:lang w:val="es-ES_tradnl"/>
        </w:rPr>
        <w:t xml:space="preserve"> un árbol. Indican que </w:t>
      </w:r>
      <w:r w:rsidR="00B85E85" w:rsidRPr="0036503D">
        <w:rPr>
          <w:rFonts w:ascii="Cambria" w:hAnsi="Cambria"/>
          <w:sz w:val="20"/>
          <w:szCs w:val="20"/>
          <w:lang w:val="es-ES_tradnl"/>
        </w:rPr>
        <w:t>ninguno de los</w:t>
      </w:r>
      <w:r w:rsidR="001D33FB" w:rsidRPr="0036503D">
        <w:rPr>
          <w:rFonts w:ascii="Cambria" w:hAnsi="Cambria"/>
          <w:sz w:val="20"/>
          <w:szCs w:val="20"/>
          <w:lang w:val="es-ES_tradnl"/>
        </w:rPr>
        <w:t xml:space="preserve"> </w:t>
      </w:r>
      <w:r w:rsidR="00B93C86" w:rsidRPr="0036503D">
        <w:rPr>
          <w:rFonts w:ascii="Cambria" w:hAnsi="Cambria"/>
          <w:sz w:val="20"/>
          <w:szCs w:val="20"/>
          <w:lang w:val="es-ES_tradnl"/>
        </w:rPr>
        <w:t xml:space="preserve">demás </w:t>
      </w:r>
      <w:r w:rsidR="001D33FB" w:rsidRPr="0036503D">
        <w:rPr>
          <w:rFonts w:ascii="Cambria" w:hAnsi="Cambria"/>
          <w:sz w:val="20"/>
          <w:szCs w:val="20"/>
          <w:lang w:val="es-ES_tradnl"/>
        </w:rPr>
        <w:t xml:space="preserve">pasajeros </w:t>
      </w:r>
      <w:r w:rsidR="00B85E85" w:rsidRPr="0036503D">
        <w:rPr>
          <w:rFonts w:ascii="Cambria" w:hAnsi="Cambria"/>
          <w:sz w:val="20"/>
          <w:szCs w:val="20"/>
          <w:lang w:val="es-ES_tradnl"/>
        </w:rPr>
        <w:t xml:space="preserve">resultó herido, evidenciando </w:t>
      </w:r>
      <w:r w:rsidR="0062366D" w:rsidRPr="0036503D">
        <w:rPr>
          <w:rFonts w:ascii="Cambria" w:hAnsi="Cambria"/>
          <w:sz w:val="20"/>
          <w:szCs w:val="20"/>
          <w:lang w:val="es-ES_tradnl"/>
        </w:rPr>
        <w:t xml:space="preserve">con ello </w:t>
      </w:r>
      <w:r w:rsidR="00B85E85" w:rsidRPr="0036503D">
        <w:rPr>
          <w:rFonts w:ascii="Cambria" w:hAnsi="Cambria"/>
          <w:sz w:val="20"/>
          <w:szCs w:val="20"/>
          <w:lang w:val="es-ES_tradnl"/>
        </w:rPr>
        <w:t xml:space="preserve">que la presunta víctima conducía el vehículo a baja velocidad. Afirman que los carabineros desocuparon con golpes e insultos a los </w:t>
      </w:r>
      <w:r w:rsidR="00B93C86" w:rsidRPr="0036503D">
        <w:rPr>
          <w:rFonts w:ascii="Cambria" w:hAnsi="Cambria"/>
          <w:sz w:val="20"/>
          <w:szCs w:val="20"/>
          <w:lang w:val="es-ES_tradnl"/>
        </w:rPr>
        <w:t>pasajeros</w:t>
      </w:r>
      <w:r w:rsidR="008D0E2C" w:rsidRPr="0036503D">
        <w:rPr>
          <w:rFonts w:ascii="Cambria" w:hAnsi="Cambria"/>
          <w:sz w:val="20"/>
          <w:szCs w:val="20"/>
          <w:lang w:val="es-ES_tradnl"/>
        </w:rPr>
        <w:t>;</w:t>
      </w:r>
      <w:r w:rsidR="00E53354" w:rsidRPr="0036503D">
        <w:rPr>
          <w:rFonts w:ascii="Cambria" w:hAnsi="Cambria"/>
          <w:sz w:val="20"/>
          <w:szCs w:val="20"/>
          <w:lang w:val="es-ES_tradnl"/>
        </w:rPr>
        <w:t xml:space="preserve"> y</w:t>
      </w:r>
      <w:r w:rsidR="00F36D4C" w:rsidRPr="0036503D">
        <w:rPr>
          <w:rFonts w:ascii="Cambria" w:hAnsi="Cambria"/>
          <w:sz w:val="20"/>
          <w:szCs w:val="20"/>
          <w:lang w:val="es-ES_tradnl"/>
        </w:rPr>
        <w:t xml:space="preserve"> </w:t>
      </w:r>
      <w:r w:rsidR="00E53354" w:rsidRPr="0036503D">
        <w:rPr>
          <w:rFonts w:ascii="Cambria" w:hAnsi="Cambria"/>
          <w:sz w:val="20"/>
          <w:szCs w:val="20"/>
          <w:lang w:val="es-ES_tradnl"/>
        </w:rPr>
        <w:t xml:space="preserve">que </w:t>
      </w:r>
      <w:r w:rsidR="00015A32" w:rsidRPr="0036503D">
        <w:rPr>
          <w:rFonts w:ascii="Cambria" w:hAnsi="Cambria"/>
          <w:sz w:val="20"/>
          <w:szCs w:val="20"/>
          <w:lang w:val="es-ES_tradnl"/>
        </w:rPr>
        <w:t>el</w:t>
      </w:r>
      <w:r w:rsidR="001D05AC" w:rsidRPr="0036503D">
        <w:rPr>
          <w:rFonts w:ascii="Cambria" w:hAnsi="Cambria"/>
          <w:sz w:val="20"/>
          <w:szCs w:val="20"/>
          <w:lang w:val="es-ES_tradnl"/>
        </w:rPr>
        <w:t xml:space="preserve"> Sr. Navarrete</w:t>
      </w:r>
      <w:r w:rsidR="00015A32" w:rsidRPr="0036503D">
        <w:rPr>
          <w:rFonts w:ascii="Cambria" w:hAnsi="Cambria"/>
          <w:sz w:val="20"/>
          <w:szCs w:val="20"/>
          <w:lang w:val="es-ES_tradnl"/>
        </w:rPr>
        <w:t xml:space="preserve"> </w:t>
      </w:r>
      <w:r w:rsidR="004361A7" w:rsidRPr="0036503D">
        <w:rPr>
          <w:rFonts w:ascii="Cambria" w:hAnsi="Cambria"/>
          <w:sz w:val="20"/>
          <w:szCs w:val="20"/>
          <w:lang w:val="es-ES_tradnl"/>
        </w:rPr>
        <w:t xml:space="preserve">habría sido </w:t>
      </w:r>
      <w:r w:rsidR="00F36D4C" w:rsidRPr="0036503D">
        <w:rPr>
          <w:rFonts w:ascii="Cambria" w:hAnsi="Cambria"/>
          <w:sz w:val="20"/>
          <w:szCs w:val="20"/>
          <w:lang w:val="es-ES_tradnl"/>
        </w:rPr>
        <w:t>esposado</w:t>
      </w:r>
      <w:r w:rsidR="00FC05A0" w:rsidRPr="0036503D">
        <w:rPr>
          <w:rFonts w:ascii="Cambria" w:hAnsi="Cambria"/>
          <w:sz w:val="20"/>
          <w:szCs w:val="20"/>
          <w:lang w:val="es-ES_tradnl"/>
        </w:rPr>
        <w:t xml:space="preserve"> sin brindarle primeros auxilios, lanz</w:t>
      </w:r>
      <w:r w:rsidR="008D0E2C" w:rsidRPr="0036503D">
        <w:rPr>
          <w:rFonts w:ascii="Cambria" w:hAnsi="Cambria"/>
          <w:sz w:val="20"/>
          <w:szCs w:val="20"/>
          <w:lang w:val="es-ES_tradnl"/>
        </w:rPr>
        <w:t>án</w:t>
      </w:r>
      <w:r w:rsidR="00FC05A0" w:rsidRPr="0036503D">
        <w:rPr>
          <w:rFonts w:ascii="Cambria" w:hAnsi="Cambria"/>
          <w:sz w:val="20"/>
          <w:szCs w:val="20"/>
          <w:lang w:val="es-ES_tradnl"/>
        </w:rPr>
        <w:t>do</w:t>
      </w:r>
      <w:r w:rsidR="008D0E2C" w:rsidRPr="0036503D">
        <w:rPr>
          <w:rFonts w:ascii="Cambria" w:hAnsi="Cambria"/>
          <w:sz w:val="20"/>
          <w:szCs w:val="20"/>
          <w:lang w:val="es-ES_tradnl"/>
        </w:rPr>
        <w:t>lo</w:t>
      </w:r>
      <w:r w:rsidR="00FC05A0" w:rsidRPr="0036503D">
        <w:rPr>
          <w:rFonts w:ascii="Cambria" w:hAnsi="Cambria"/>
          <w:sz w:val="20"/>
          <w:szCs w:val="20"/>
          <w:lang w:val="es-ES_tradnl"/>
        </w:rPr>
        <w:t xml:space="preserve"> al suelo y pis</w:t>
      </w:r>
      <w:r w:rsidR="008D0E2C" w:rsidRPr="0036503D">
        <w:rPr>
          <w:rFonts w:ascii="Cambria" w:hAnsi="Cambria"/>
          <w:sz w:val="20"/>
          <w:szCs w:val="20"/>
          <w:lang w:val="es-ES_tradnl"/>
        </w:rPr>
        <w:t>án</w:t>
      </w:r>
      <w:r w:rsidR="00FC05A0" w:rsidRPr="0036503D">
        <w:rPr>
          <w:rFonts w:ascii="Cambria" w:hAnsi="Cambria"/>
          <w:sz w:val="20"/>
          <w:szCs w:val="20"/>
          <w:lang w:val="es-ES_tradnl"/>
        </w:rPr>
        <w:t>do</w:t>
      </w:r>
      <w:r w:rsidR="008D0E2C" w:rsidRPr="0036503D">
        <w:rPr>
          <w:rFonts w:ascii="Cambria" w:hAnsi="Cambria"/>
          <w:sz w:val="20"/>
          <w:szCs w:val="20"/>
          <w:lang w:val="es-ES_tradnl"/>
        </w:rPr>
        <w:t>lo</w:t>
      </w:r>
      <w:r w:rsidR="00FC05A0" w:rsidRPr="0036503D">
        <w:rPr>
          <w:rFonts w:ascii="Cambria" w:hAnsi="Cambria"/>
          <w:sz w:val="20"/>
          <w:szCs w:val="20"/>
          <w:lang w:val="es-ES_tradnl"/>
        </w:rPr>
        <w:t xml:space="preserve"> en el pecho</w:t>
      </w:r>
      <w:r w:rsidR="00FD67D9" w:rsidRPr="0036503D">
        <w:rPr>
          <w:rFonts w:ascii="Cambria" w:hAnsi="Cambria"/>
          <w:sz w:val="20"/>
          <w:szCs w:val="20"/>
          <w:lang w:val="es-ES_tradnl"/>
        </w:rPr>
        <w:t>, además se habrían burlado de él</w:t>
      </w:r>
      <w:r w:rsidR="004361A7" w:rsidRPr="0036503D">
        <w:rPr>
          <w:rFonts w:ascii="Cambria" w:hAnsi="Cambria"/>
          <w:sz w:val="20"/>
          <w:szCs w:val="20"/>
          <w:lang w:val="es-ES_tradnl"/>
        </w:rPr>
        <w:t xml:space="preserve">. </w:t>
      </w:r>
      <w:r w:rsidR="008D0E2C" w:rsidRPr="0036503D">
        <w:rPr>
          <w:rFonts w:ascii="Cambria" w:hAnsi="Cambria"/>
          <w:sz w:val="20"/>
          <w:szCs w:val="20"/>
          <w:lang w:val="es-ES_tradnl"/>
        </w:rPr>
        <w:t>El Sr. Navarrete</w:t>
      </w:r>
      <w:r w:rsidR="004361A7" w:rsidRPr="0036503D">
        <w:rPr>
          <w:rFonts w:ascii="Cambria" w:hAnsi="Cambria"/>
          <w:sz w:val="20"/>
          <w:szCs w:val="20"/>
          <w:lang w:val="es-ES_tradnl"/>
        </w:rPr>
        <w:t xml:space="preserve"> fue ingresado la noche de ese mismo día </w:t>
      </w:r>
      <w:r w:rsidR="0059018B" w:rsidRPr="0036503D">
        <w:rPr>
          <w:rFonts w:ascii="Cambria" w:hAnsi="Cambria"/>
          <w:sz w:val="20"/>
          <w:szCs w:val="20"/>
          <w:lang w:val="es-ES_tradnl"/>
        </w:rPr>
        <w:t xml:space="preserve">a </w:t>
      </w:r>
      <w:r w:rsidR="00F61F75" w:rsidRPr="0036503D">
        <w:rPr>
          <w:rFonts w:ascii="Cambria" w:hAnsi="Cambria"/>
          <w:sz w:val="20"/>
          <w:szCs w:val="20"/>
          <w:lang w:val="es-ES_tradnl"/>
        </w:rPr>
        <w:t>un</w:t>
      </w:r>
      <w:r w:rsidR="004361A7" w:rsidRPr="0036503D">
        <w:rPr>
          <w:rFonts w:ascii="Cambria" w:hAnsi="Cambria"/>
          <w:sz w:val="20"/>
          <w:szCs w:val="20"/>
          <w:lang w:val="es-ES_tradnl"/>
        </w:rPr>
        <w:t xml:space="preserve"> hospital, </w:t>
      </w:r>
      <w:r w:rsidR="00F61F75" w:rsidRPr="0036503D">
        <w:rPr>
          <w:rFonts w:ascii="Cambria" w:hAnsi="Cambria"/>
          <w:sz w:val="20"/>
          <w:szCs w:val="20"/>
          <w:lang w:val="es-ES_tradnl"/>
        </w:rPr>
        <w:t xml:space="preserve">en donde perdió la vida </w:t>
      </w:r>
      <w:r w:rsidR="00000DD6" w:rsidRPr="0036503D">
        <w:rPr>
          <w:rFonts w:ascii="Cambria" w:hAnsi="Cambria"/>
          <w:sz w:val="20"/>
          <w:szCs w:val="20"/>
          <w:lang w:val="es-ES_tradnl"/>
        </w:rPr>
        <w:t xml:space="preserve">en </w:t>
      </w:r>
      <w:r w:rsidR="00F61F75" w:rsidRPr="0036503D">
        <w:rPr>
          <w:rFonts w:ascii="Cambria" w:hAnsi="Cambria"/>
          <w:sz w:val="20"/>
          <w:szCs w:val="20"/>
          <w:lang w:val="es-ES_tradnl"/>
        </w:rPr>
        <w:t xml:space="preserve">la madrugada del día </w:t>
      </w:r>
      <w:r w:rsidR="00000DD6" w:rsidRPr="0036503D">
        <w:rPr>
          <w:rFonts w:ascii="Cambria" w:hAnsi="Cambria"/>
          <w:sz w:val="20"/>
          <w:szCs w:val="20"/>
          <w:lang w:val="es-ES_tradnl"/>
        </w:rPr>
        <w:t>siguiente</w:t>
      </w:r>
      <w:r w:rsidR="00F61F75" w:rsidRPr="0036503D">
        <w:rPr>
          <w:rFonts w:ascii="Cambria" w:hAnsi="Cambria"/>
          <w:sz w:val="20"/>
          <w:szCs w:val="20"/>
          <w:lang w:val="es-ES_tradnl"/>
        </w:rPr>
        <w:t xml:space="preserve"> a causa de</w:t>
      </w:r>
      <w:r w:rsidR="00AB6FAA" w:rsidRPr="0036503D">
        <w:rPr>
          <w:rFonts w:ascii="Cambria" w:hAnsi="Cambria"/>
          <w:sz w:val="20"/>
          <w:szCs w:val="20"/>
          <w:lang w:val="es-ES_tradnl"/>
        </w:rPr>
        <w:t>l</w:t>
      </w:r>
      <w:r w:rsidR="00F61F75" w:rsidRPr="0036503D">
        <w:rPr>
          <w:rFonts w:ascii="Cambria" w:hAnsi="Cambria"/>
          <w:sz w:val="20"/>
          <w:szCs w:val="20"/>
          <w:lang w:val="es-ES_tradnl"/>
        </w:rPr>
        <w:t xml:space="preserve"> trauma craneoencefálico provocado por </w:t>
      </w:r>
      <w:r w:rsidR="00AB6FAA" w:rsidRPr="0036503D">
        <w:rPr>
          <w:rFonts w:ascii="Cambria" w:hAnsi="Cambria"/>
          <w:sz w:val="20"/>
          <w:szCs w:val="20"/>
          <w:lang w:val="es-ES_tradnl"/>
        </w:rPr>
        <w:t>el impacto de bala</w:t>
      </w:r>
      <w:r w:rsidR="00F61F75" w:rsidRPr="0036503D">
        <w:rPr>
          <w:rFonts w:ascii="Cambria" w:hAnsi="Cambria"/>
          <w:sz w:val="20"/>
          <w:szCs w:val="20"/>
          <w:lang w:val="es-ES_tradnl"/>
        </w:rPr>
        <w:t xml:space="preserve">. </w:t>
      </w:r>
    </w:p>
    <w:p w14:paraId="24A6A41B" w14:textId="56EA4C21" w:rsidR="004361A7" w:rsidRPr="0036503D" w:rsidRDefault="004361A7" w:rsidP="00190641">
      <w:pPr>
        <w:numPr>
          <w:ilvl w:val="0"/>
          <w:numId w:val="55"/>
        </w:numPr>
        <w:suppressAutoHyphens/>
        <w:spacing w:before="240" w:after="240"/>
        <w:jc w:val="both"/>
        <w:rPr>
          <w:rFonts w:ascii="Cambria" w:hAnsi="Cambria"/>
          <w:sz w:val="20"/>
          <w:szCs w:val="20"/>
          <w:lang w:val="es-ES_tradnl"/>
        </w:rPr>
      </w:pPr>
      <w:r w:rsidRPr="0036503D">
        <w:rPr>
          <w:rFonts w:ascii="Cambria" w:hAnsi="Cambria"/>
          <w:sz w:val="20"/>
          <w:szCs w:val="20"/>
          <w:lang w:val="es-ES_tradnl"/>
        </w:rPr>
        <w:t>Los peticionarios indican que en contra de los hechos que conllevaron a la muerte de</w:t>
      </w:r>
      <w:r w:rsidR="00B97EB7" w:rsidRPr="0036503D">
        <w:rPr>
          <w:rFonts w:ascii="Cambria" w:hAnsi="Cambria"/>
          <w:sz w:val="20"/>
          <w:szCs w:val="20"/>
          <w:lang w:val="es-ES_tradnl"/>
        </w:rPr>
        <w:t>l</w:t>
      </w:r>
      <w:r w:rsidRPr="0036503D">
        <w:rPr>
          <w:rFonts w:ascii="Cambria" w:hAnsi="Cambria"/>
          <w:sz w:val="20"/>
          <w:szCs w:val="20"/>
          <w:lang w:val="es-ES_tradnl"/>
        </w:rPr>
        <w:t xml:space="preserve"> </w:t>
      </w:r>
      <w:r w:rsidR="00B97EB7" w:rsidRPr="0036503D">
        <w:rPr>
          <w:rFonts w:ascii="Cambria" w:hAnsi="Cambria"/>
          <w:sz w:val="20"/>
          <w:szCs w:val="20"/>
          <w:lang w:val="es-ES_tradnl"/>
        </w:rPr>
        <w:t>Sr. Navarrete</w:t>
      </w:r>
      <w:r w:rsidRPr="0036503D">
        <w:rPr>
          <w:rFonts w:ascii="Cambria" w:hAnsi="Cambria"/>
          <w:sz w:val="20"/>
          <w:szCs w:val="20"/>
          <w:lang w:val="es-ES_tradnl"/>
        </w:rPr>
        <w:t xml:space="preserve">, </w:t>
      </w:r>
      <w:r w:rsidR="009A6280" w:rsidRPr="0036503D">
        <w:rPr>
          <w:rFonts w:ascii="Cambria" w:hAnsi="Cambria"/>
          <w:sz w:val="20"/>
          <w:szCs w:val="20"/>
          <w:lang w:val="es-ES_tradnl"/>
        </w:rPr>
        <w:t>interpusieron</w:t>
      </w:r>
      <w:r w:rsidRPr="0036503D">
        <w:rPr>
          <w:rFonts w:ascii="Cambria" w:hAnsi="Cambria"/>
          <w:sz w:val="20"/>
          <w:szCs w:val="20"/>
          <w:lang w:val="es-ES_tradnl"/>
        </w:rPr>
        <w:t xml:space="preserve"> una denuncia </w:t>
      </w:r>
      <w:r w:rsidR="00492531" w:rsidRPr="0036503D">
        <w:rPr>
          <w:rFonts w:ascii="Cambria" w:hAnsi="Cambria"/>
          <w:sz w:val="20"/>
          <w:szCs w:val="20"/>
          <w:lang w:val="es-ES_tradnl"/>
        </w:rPr>
        <w:t xml:space="preserve">por los delitos de violencia innecesaria con resultado de muerte </w:t>
      </w:r>
      <w:r w:rsidRPr="0036503D">
        <w:rPr>
          <w:rFonts w:ascii="Cambria" w:hAnsi="Cambria"/>
          <w:sz w:val="20"/>
          <w:szCs w:val="20"/>
          <w:lang w:val="es-ES_tradnl"/>
        </w:rPr>
        <w:t xml:space="preserve">ante los juzgados militares de Chile, </w:t>
      </w:r>
      <w:r w:rsidR="00CF4B25" w:rsidRPr="0036503D">
        <w:rPr>
          <w:rFonts w:ascii="Cambria" w:hAnsi="Cambria"/>
          <w:sz w:val="20"/>
          <w:szCs w:val="20"/>
          <w:lang w:val="es-ES_tradnl"/>
        </w:rPr>
        <w:t>dando</w:t>
      </w:r>
      <w:r w:rsidRPr="0036503D">
        <w:rPr>
          <w:rFonts w:ascii="Cambria" w:hAnsi="Cambria"/>
          <w:sz w:val="20"/>
          <w:szCs w:val="20"/>
          <w:lang w:val="es-ES_tradnl"/>
        </w:rPr>
        <w:t xml:space="preserve"> origen a la investigación realizada por la Fiscalía Militar bajo el Rol Nº 853-2006</w:t>
      </w:r>
      <w:r w:rsidR="002936C1" w:rsidRPr="0036503D">
        <w:rPr>
          <w:rFonts w:ascii="Cambria" w:hAnsi="Cambria"/>
          <w:sz w:val="20"/>
          <w:szCs w:val="20"/>
          <w:lang w:val="es-ES_tradnl"/>
        </w:rPr>
        <w:t>. No obstante, el 7 de mayo de 2010</w:t>
      </w:r>
      <w:r w:rsidR="00455FF1" w:rsidRPr="0036503D">
        <w:rPr>
          <w:rFonts w:ascii="Cambria" w:hAnsi="Cambria"/>
          <w:sz w:val="20"/>
          <w:szCs w:val="20"/>
          <w:lang w:val="es-ES_tradnl"/>
        </w:rPr>
        <w:t xml:space="preserve"> fue sobreseída </w:t>
      </w:r>
      <w:r w:rsidR="00492531" w:rsidRPr="0036503D">
        <w:rPr>
          <w:rFonts w:ascii="Cambria" w:hAnsi="Cambria"/>
          <w:sz w:val="20"/>
          <w:szCs w:val="20"/>
          <w:lang w:val="es-ES_tradnl"/>
        </w:rPr>
        <w:t xml:space="preserve">por el Segundo Juzgado Militar de Santiago </w:t>
      </w:r>
      <w:r w:rsidR="00455FF1" w:rsidRPr="0036503D">
        <w:rPr>
          <w:rFonts w:ascii="Cambria" w:hAnsi="Cambria"/>
          <w:sz w:val="20"/>
          <w:szCs w:val="20"/>
          <w:lang w:val="es-ES_tradnl"/>
        </w:rPr>
        <w:t>al considerar</w:t>
      </w:r>
      <w:r w:rsidR="0045315D" w:rsidRPr="0036503D">
        <w:rPr>
          <w:rFonts w:ascii="Cambria" w:hAnsi="Cambria"/>
          <w:sz w:val="20"/>
          <w:szCs w:val="20"/>
          <w:lang w:val="es-ES_tradnl"/>
        </w:rPr>
        <w:t>, conforme a los informes periciales,</w:t>
      </w:r>
      <w:r w:rsidR="00455FF1" w:rsidRPr="0036503D">
        <w:rPr>
          <w:rFonts w:ascii="Cambria" w:hAnsi="Cambria"/>
          <w:sz w:val="20"/>
          <w:szCs w:val="20"/>
          <w:lang w:val="es-ES_tradnl"/>
        </w:rPr>
        <w:t xml:space="preserve"> que </w:t>
      </w:r>
      <w:r w:rsidR="003C40B9" w:rsidRPr="0036503D">
        <w:rPr>
          <w:rFonts w:ascii="Cambria" w:hAnsi="Cambria"/>
          <w:sz w:val="20"/>
          <w:szCs w:val="20"/>
          <w:lang w:val="es-ES_tradnl"/>
        </w:rPr>
        <w:t>los miembros de los Carabineros realizaron distintas acciones con la finalidad de lograr la detención del vehículo</w:t>
      </w:r>
      <w:r w:rsidR="00000DD6" w:rsidRPr="0036503D">
        <w:rPr>
          <w:rFonts w:ascii="Cambria" w:hAnsi="Cambria"/>
          <w:sz w:val="20"/>
          <w:szCs w:val="20"/>
          <w:lang w:val="es-ES_tradnl"/>
        </w:rPr>
        <w:t>;</w:t>
      </w:r>
      <w:r w:rsidR="003C40B9" w:rsidRPr="0036503D">
        <w:rPr>
          <w:rFonts w:ascii="Cambria" w:hAnsi="Cambria"/>
          <w:sz w:val="20"/>
          <w:szCs w:val="20"/>
          <w:lang w:val="es-ES_tradnl"/>
        </w:rPr>
        <w:t xml:space="preserve"> y que al percatarse que </w:t>
      </w:r>
      <w:r w:rsidR="002936C1" w:rsidRPr="0036503D">
        <w:rPr>
          <w:rFonts w:ascii="Cambria" w:hAnsi="Cambria"/>
          <w:sz w:val="20"/>
          <w:szCs w:val="20"/>
          <w:lang w:val="es-ES_tradnl"/>
        </w:rPr>
        <w:t>el Sr. Navarrete</w:t>
      </w:r>
      <w:r w:rsidR="003C40B9" w:rsidRPr="0036503D">
        <w:rPr>
          <w:rFonts w:ascii="Cambria" w:hAnsi="Cambria"/>
          <w:sz w:val="20"/>
          <w:szCs w:val="20"/>
          <w:lang w:val="es-ES_tradnl"/>
        </w:rPr>
        <w:t xml:space="preserve"> pretendía atropellarlos, uno de ellos realizó tres disparos, </w:t>
      </w:r>
      <w:r w:rsidR="00E24421" w:rsidRPr="0036503D">
        <w:rPr>
          <w:rFonts w:ascii="Cambria" w:hAnsi="Cambria"/>
          <w:sz w:val="20"/>
          <w:szCs w:val="20"/>
          <w:lang w:val="es-ES_tradnl"/>
        </w:rPr>
        <w:t>por lo que fue aplicada</w:t>
      </w:r>
      <w:r w:rsidR="00145AAF" w:rsidRPr="0036503D">
        <w:rPr>
          <w:rFonts w:ascii="Cambria" w:hAnsi="Cambria"/>
          <w:sz w:val="20"/>
          <w:szCs w:val="20"/>
          <w:lang w:val="es-ES_tradnl"/>
        </w:rPr>
        <w:t xml:space="preserve"> la eximente de responsabilidad penal</w:t>
      </w:r>
      <w:r w:rsidR="003C40B9" w:rsidRPr="0036503D">
        <w:rPr>
          <w:rFonts w:ascii="Cambria" w:hAnsi="Cambria"/>
          <w:sz w:val="20"/>
          <w:szCs w:val="20"/>
          <w:lang w:val="es-ES_tradnl"/>
        </w:rPr>
        <w:t xml:space="preserve"> </w:t>
      </w:r>
      <w:r w:rsidR="00145AAF" w:rsidRPr="0036503D">
        <w:rPr>
          <w:rFonts w:ascii="Cambria" w:hAnsi="Cambria"/>
          <w:sz w:val="20"/>
          <w:szCs w:val="20"/>
          <w:lang w:val="es-ES_tradnl"/>
        </w:rPr>
        <w:t>establecida</w:t>
      </w:r>
      <w:r w:rsidR="003C40B9" w:rsidRPr="0036503D">
        <w:rPr>
          <w:rFonts w:ascii="Cambria" w:hAnsi="Cambria"/>
          <w:sz w:val="20"/>
          <w:szCs w:val="20"/>
          <w:lang w:val="es-ES_tradnl"/>
        </w:rPr>
        <w:t xml:space="preserve"> en el artículo 410 del </w:t>
      </w:r>
      <w:r w:rsidR="00A6049B" w:rsidRPr="0036503D">
        <w:rPr>
          <w:rFonts w:ascii="Cambria" w:hAnsi="Cambria"/>
          <w:sz w:val="20"/>
          <w:szCs w:val="20"/>
          <w:lang w:val="es-ES_tradnl"/>
        </w:rPr>
        <w:t>Código</w:t>
      </w:r>
      <w:r w:rsidR="003C40B9" w:rsidRPr="0036503D">
        <w:rPr>
          <w:rFonts w:ascii="Cambria" w:hAnsi="Cambria"/>
          <w:sz w:val="20"/>
          <w:szCs w:val="20"/>
          <w:lang w:val="es-ES_tradnl"/>
        </w:rPr>
        <w:t xml:space="preserve"> de Justicia Militar, toda vez que se encontraba en cumplimiento de sus funciones y en estado de repeler una agresión inminente.</w:t>
      </w:r>
    </w:p>
    <w:p w14:paraId="6C7B067E" w14:textId="060635B9" w:rsidR="009741F6" w:rsidRPr="0036503D" w:rsidRDefault="008F26B3" w:rsidP="00190641">
      <w:pPr>
        <w:numPr>
          <w:ilvl w:val="0"/>
          <w:numId w:val="55"/>
        </w:numPr>
        <w:suppressAutoHyphens/>
        <w:spacing w:before="240" w:after="240"/>
        <w:jc w:val="both"/>
        <w:rPr>
          <w:rFonts w:ascii="Cambria" w:hAnsi="Cambria"/>
          <w:sz w:val="20"/>
          <w:szCs w:val="20"/>
          <w:lang w:val="es-ES_tradnl"/>
        </w:rPr>
      </w:pPr>
      <w:r w:rsidRPr="0036503D">
        <w:rPr>
          <w:rFonts w:ascii="Cambria" w:hAnsi="Cambria"/>
          <w:sz w:val="20"/>
          <w:szCs w:val="20"/>
          <w:lang w:val="es-ES_tradnl"/>
        </w:rPr>
        <w:t xml:space="preserve">Inconformes con el sobreseimiento, </w:t>
      </w:r>
      <w:r w:rsidR="007E182D" w:rsidRPr="0036503D">
        <w:rPr>
          <w:rFonts w:ascii="Cambria" w:hAnsi="Cambria"/>
          <w:sz w:val="20"/>
          <w:szCs w:val="20"/>
          <w:lang w:val="es-ES_tradnl"/>
        </w:rPr>
        <w:t>interpusieron</w:t>
      </w:r>
      <w:r w:rsidRPr="0036503D">
        <w:rPr>
          <w:rFonts w:ascii="Cambria" w:hAnsi="Cambria"/>
          <w:sz w:val="20"/>
          <w:szCs w:val="20"/>
          <w:lang w:val="es-ES_tradnl"/>
        </w:rPr>
        <w:t xml:space="preserve"> un recurso de </w:t>
      </w:r>
      <w:r w:rsidR="007E182D" w:rsidRPr="0036503D">
        <w:rPr>
          <w:rFonts w:ascii="Cambria" w:hAnsi="Cambria"/>
          <w:sz w:val="20"/>
          <w:szCs w:val="20"/>
          <w:lang w:val="es-ES_tradnl"/>
        </w:rPr>
        <w:t xml:space="preserve">apelación ante la Corte Marcial, misma que en sentencia de 30 de marzo de 2011 confirmó el sobreseimiento </w:t>
      </w:r>
      <w:r w:rsidR="000F36C4" w:rsidRPr="0036503D">
        <w:rPr>
          <w:rFonts w:ascii="Cambria" w:hAnsi="Cambria"/>
          <w:sz w:val="20"/>
          <w:szCs w:val="20"/>
          <w:lang w:val="es-ES_tradnl"/>
        </w:rPr>
        <w:t xml:space="preserve">dictado en primera instancia. </w:t>
      </w:r>
      <w:r w:rsidR="00000DD6" w:rsidRPr="0036503D">
        <w:rPr>
          <w:rFonts w:ascii="Cambria" w:hAnsi="Cambria"/>
          <w:sz w:val="20"/>
          <w:szCs w:val="20"/>
          <w:lang w:val="es-ES_tradnl"/>
        </w:rPr>
        <w:t>Contra esta decisión</w:t>
      </w:r>
      <w:r w:rsidR="000F36C4" w:rsidRPr="0036503D">
        <w:rPr>
          <w:rFonts w:ascii="Cambria" w:hAnsi="Cambria"/>
          <w:sz w:val="20"/>
          <w:szCs w:val="20"/>
          <w:lang w:val="es-ES_tradnl"/>
        </w:rPr>
        <w:t xml:space="preserve"> interpusieron un recurso de casación</w:t>
      </w:r>
      <w:r w:rsidR="00000DD6" w:rsidRPr="0036503D">
        <w:rPr>
          <w:rFonts w:ascii="Cambria" w:hAnsi="Cambria"/>
          <w:sz w:val="20"/>
          <w:szCs w:val="20"/>
          <w:lang w:val="es-ES_tradnl"/>
        </w:rPr>
        <w:t>;</w:t>
      </w:r>
      <w:r w:rsidR="000F36C4" w:rsidRPr="0036503D">
        <w:rPr>
          <w:rFonts w:ascii="Cambria" w:hAnsi="Cambria"/>
          <w:sz w:val="20"/>
          <w:szCs w:val="20"/>
          <w:lang w:val="es-ES_tradnl"/>
        </w:rPr>
        <w:t xml:space="preserve"> </w:t>
      </w:r>
      <w:r w:rsidR="00000DD6" w:rsidRPr="0036503D">
        <w:rPr>
          <w:rFonts w:ascii="Cambria" w:hAnsi="Cambria"/>
          <w:sz w:val="20"/>
          <w:szCs w:val="20"/>
          <w:lang w:val="es-ES_tradnl"/>
        </w:rPr>
        <w:t>pero</w:t>
      </w:r>
      <w:r w:rsidR="000F36C4" w:rsidRPr="0036503D">
        <w:rPr>
          <w:rFonts w:ascii="Cambria" w:hAnsi="Cambria"/>
          <w:sz w:val="20"/>
          <w:szCs w:val="20"/>
          <w:lang w:val="es-ES_tradnl"/>
        </w:rPr>
        <w:t>, el 12 de mayo de 2011 la Corte Suprema declaró inadmisible</w:t>
      </w:r>
      <w:r w:rsidR="003A6807" w:rsidRPr="0036503D">
        <w:rPr>
          <w:rFonts w:ascii="Cambria" w:hAnsi="Cambria"/>
          <w:sz w:val="20"/>
          <w:szCs w:val="20"/>
          <w:lang w:val="es-ES_tradnl"/>
        </w:rPr>
        <w:t xml:space="preserve"> dicho recurso</w:t>
      </w:r>
      <w:r w:rsidR="000F36C4" w:rsidRPr="0036503D">
        <w:rPr>
          <w:rFonts w:ascii="Cambria" w:hAnsi="Cambria"/>
          <w:sz w:val="20"/>
          <w:szCs w:val="20"/>
          <w:lang w:val="es-ES_tradnl"/>
        </w:rPr>
        <w:t xml:space="preserve"> </w:t>
      </w:r>
      <w:r w:rsidR="003F1032" w:rsidRPr="0036503D">
        <w:rPr>
          <w:rFonts w:ascii="Cambria" w:hAnsi="Cambria"/>
          <w:sz w:val="20"/>
          <w:szCs w:val="20"/>
          <w:lang w:val="es-ES_tradnl"/>
        </w:rPr>
        <w:t xml:space="preserve">debido a que no </w:t>
      </w:r>
      <w:r w:rsidR="00000DD6" w:rsidRPr="0036503D">
        <w:rPr>
          <w:rFonts w:ascii="Cambria" w:hAnsi="Cambria"/>
          <w:sz w:val="20"/>
          <w:szCs w:val="20"/>
          <w:lang w:val="es-ES_tradnl"/>
        </w:rPr>
        <w:t xml:space="preserve">se </w:t>
      </w:r>
      <w:r w:rsidR="00DF454D" w:rsidRPr="0036503D">
        <w:rPr>
          <w:rFonts w:ascii="Cambria" w:hAnsi="Cambria"/>
          <w:sz w:val="20"/>
          <w:szCs w:val="20"/>
          <w:lang w:val="es-ES_tradnl"/>
        </w:rPr>
        <w:t>configuró</w:t>
      </w:r>
      <w:r w:rsidR="003F1032" w:rsidRPr="0036503D">
        <w:rPr>
          <w:rFonts w:ascii="Cambria" w:hAnsi="Cambria"/>
          <w:sz w:val="20"/>
          <w:szCs w:val="20"/>
          <w:lang w:val="es-ES_tradnl"/>
        </w:rPr>
        <w:t xml:space="preserve"> </w:t>
      </w:r>
      <w:r w:rsidR="00792408" w:rsidRPr="0036503D">
        <w:rPr>
          <w:rFonts w:ascii="Cambria" w:hAnsi="Cambria"/>
          <w:sz w:val="20"/>
          <w:szCs w:val="20"/>
          <w:lang w:val="es-ES_tradnl"/>
        </w:rPr>
        <w:t xml:space="preserve">lo previsto </w:t>
      </w:r>
      <w:r w:rsidR="003F1032" w:rsidRPr="0036503D">
        <w:rPr>
          <w:rFonts w:ascii="Cambria" w:hAnsi="Cambria"/>
          <w:sz w:val="20"/>
          <w:szCs w:val="20"/>
          <w:lang w:val="es-ES_tradnl"/>
        </w:rPr>
        <w:t xml:space="preserve">en la causal </w:t>
      </w:r>
      <w:r w:rsidR="00000DD6" w:rsidRPr="0036503D">
        <w:rPr>
          <w:rFonts w:ascii="Cambria" w:hAnsi="Cambria"/>
          <w:sz w:val="20"/>
          <w:szCs w:val="20"/>
          <w:lang w:val="es-ES_tradnl"/>
        </w:rPr>
        <w:t>7ma</w:t>
      </w:r>
      <w:r w:rsidR="003F1032" w:rsidRPr="0036503D">
        <w:rPr>
          <w:rFonts w:ascii="Cambria" w:hAnsi="Cambria"/>
          <w:sz w:val="20"/>
          <w:szCs w:val="20"/>
          <w:lang w:val="es-ES_tradnl"/>
        </w:rPr>
        <w:t xml:space="preserve"> del artículo 546 del Código Procesal Penal, que establece que:</w:t>
      </w:r>
      <w:r w:rsidR="00A35374" w:rsidRPr="0036503D">
        <w:rPr>
          <w:rFonts w:ascii="Cambria" w:hAnsi="Cambria"/>
          <w:sz w:val="20"/>
          <w:szCs w:val="20"/>
          <w:lang w:val="es-ES_tradnl"/>
        </w:rPr>
        <w:t xml:space="preserve"> </w:t>
      </w:r>
      <w:r w:rsidR="003F1032" w:rsidRPr="0036503D">
        <w:rPr>
          <w:rFonts w:ascii="Cambria" w:hAnsi="Cambria"/>
          <w:i/>
          <w:iCs/>
          <w:sz w:val="20"/>
          <w:szCs w:val="20"/>
          <w:lang w:val="es-ES_tradnl"/>
        </w:rPr>
        <w:t>“La aplicación errónea de la ley penal que autoriza el recurso de casación en el fondo, sólo podrá consistir</w:t>
      </w:r>
      <w:r w:rsidR="00A35374" w:rsidRPr="0036503D">
        <w:rPr>
          <w:rFonts w:ascii="Cambria" w:hAnsi="Cambria"/>
          <w:i/>
          <w:iCs/>
          <w:sz w:val="20"/>
          <w:szCs w:val="20"/>
          <w:lang w:val="es-ES_tradnl"/>
        </w:rPr>
        <w:t xml:space="preserve">: </w:t>
      </w:r>
      <w:r w:rsidR="00000DD6" w:rsidRPr="0036503D">
        <w:rPr>
          <w:rFonts w:ascii="Cambria" w:hAnsi="Cambria"/>
          <w:i/>
          <w:iCs/>
          <w:sz w:val="20"/>
          <w:szCs w:val="20"/>
          <w:lang w:val="es-ES_tradnl"/>
        </w:rPr>
        <w:t>[</w:t>
      </w:r>
      <w:r w:rsidR="00A35374" w:rsidRPr="0036503D">
        <w:rPr>
          <w:rFonts w:ascii="Cambria" w:hAnsi="Cambria"/>
          <w:i/>
          <w:iCs/>
          <w:sz w:val="20"/>
          <w:szCs w:val="20"/>
          <w:lang w:val="es-ES_tradnl"/>
        </w:rPr>
        <w:t>…</w:t>
      </w:r>
      <w:r w:rsidR="00000DD6" w:rsidRPr="0036503D">
        <w:rPr>
          <w:rFonts w:ascii="Cambria" w:hAnsi="Cambria"/>
          <w:i/>
          <w:iCs/>
          <w:sz w:val="20"/>
          <w:szCs w:val="20"/>
          <w:lang w:val="es-ES_tradnl"/>
        </w:rPr>
        <w:t>]</w:t>
      </w:r>
      <w:r w:rsidR="00A35374" w:rsidRPr="0036503D">
        <w:rPr>
          <w:rFonts w:ascii="Cambria" w:hAnsi="Cambria"/>
          <w:i/>
          <w:iCs/>
          <w:sz w:val="20"/>
          <w:szCs w:val="20"/>
          <w:lang w:val="es-ES_tradnl"/>
        </w:rPr>
        <w:t xml:space="preserve"> 7º En haberse violado las leyes reguladoras de la prueba y siempre que esta infracción influya substancialmente en lo dispositivo de la sentencia.”</w:t>
      </w:r>
      <w:r w:rsidR="00DF454D" w:rsidRPr="0036503D">
        <w:rPr>
          <w:rFonts w:ascii="Cambria" w:hAnsi="Cambria"/>
          <w:i/>
          <w:iCs/>
          <w:sz w:val="20"/>
          <w:szCs w:val="20"/>
          <w:lang w:val="es-ES_tradnl"/>
        </w:rPr>
        <w:t xml:space="preserve"> </w:t>
      </w:r>
      <w:r w:rsidR="00DF454D" w:rsidRPr="0036503D">
        <w:rPr>
          <w:rFonts w:ascii="Cambria" w:hAnsi="Cambria"/>
          <w:sz w:val="20"/>
          <w:szCs w:val="20"/>
          <w:lang w:val="es-ES_tradnl"/>
        </w:rPr>
        <w:t>Además, en dicha sentencia se estableció que el recurso interpuesto no cumplió con los requisitos establecidos en el artículo 772 del Código de Procedimiento Civil, que consiste</w:t>
      </w:r>
      <w:r w:rsidR="005F58F7" w:rsidRPr="0036503D">
        <w:rPr>
          <w:rFonts w:ascii="Cambria" w:hAnsi="Cambria"/>
          <w:sz w:val="20"/>
          <w:szCs w:val="20"/>
          <w:lang w:val="es-ES_tradnl"/>
        </w:rPr>
        <w:t xml:space="preserve">n, entre otros, </w:t>
      </w:r>
      <w:r w:rsidR="00DF454D" w:rsidRPr="0036503D">
        <w:rPr>
          <w:rFonts w:ascii="Cambria" w:hAnsi="Cambria"/>
          <w:sz w:val="20"/>
          <w:szCs w:val="20"/>
          <w:lang w:val="es-ES_tradnl"/>
        </w:rPr>
        <w:t xml:space="preserve">en </w:t>
      </w:r>
      <w:r w:rsidR="005F58F7" w:rsidRPr="0036503D">
        <w:rPr>
          <w:rFonts w:ascii="Cambria" w:hAnsi="Cambria"/>
          <w:sz w:val="20"/>
          <w:szCs w:val="20"/>
          <w:lang w:val="es-ES_tradnl"/>
        </w:rPr>
        <w:t>expresar</w:t>
      </w:r>
      <w:r w:rsidR="00DF454D" w:rsidRPr="0036503D">
        <w:rPr>
          <w:rFonts w:ascii="Cambria" w:hAnsi="Cambria"/>
          <w:sz w:val="20"/>
          <w:szCs w:val="20"/>
          <w:lang w:val="es-ES_tradnl"/>
        </w:rPr>
        <w:t xml:space="preserve"> los errores de </w:t>
      </w:r>
      <w:r w:rsidR="005F58F7" w:rsidRPr="0036503D">
        <w:rPr>
          <w:rFonts w:ascii="Cambria" w:hAnsi="Cambria"/>
          <w:sz w:val="20"/>
          <w:szCs w:val="20"/>
          <w:lang w:val="es-ES_tradnl"/>
        </w:rPr>
        <w:t>derecho adolecidos en la sentencia recurrida y señalar de qué modo dichos errores influye</w:t>
      </w:r>
      <w:r w:rsidR="009741F6" w:rsidRPr="0036503D">
        <w:rPr>
          <w:rFonts w:ascii="Cambria" w:hAnsi="Cambria"/>
          <w:sz w:val="20"/>
          <w:szCs w:val="20"/>
          <w:lang w:val="es-ES_tradnl"/>
        </w:rPr>
        <w:t>ron</w:t>
      </w:r>
      <w:r w:rsidR="005F58F7" w:rsidRPr="0036503D">
        <w:rPr>
          <w:rFonts w:ascii="Cambria" w:hAnsi="Cambria"/>
          <w:sz w:val="20"/>
          <w:szCs w:val="20"/>
          <w:lang w:val="es-ES_tradnl"/>
        </w:rPr>
        <w:t xml:space="preserve"> sustancialmente en el fallo. </w:t>
      </w:r>
      <w:r w:rsidR="009741F6" w:rsidRPr="0036503D">
        <w:rPr>
          <w:rFonts w:ascii="Cambria" w:hAnsi="Cambria"/>
          <w:sz w:val="20"/>
          <w:szCs w:val="20"/>
          <w:lang w:val="es-ES_tradnl"/>
        </w:rPr>
        <w:t xml:space="preserve">En contra de </w:t>
      </w:r>
      <w:r w:rsidR="00102882" w:rsidRPr="0036503D">
        <w:rPr>
          <w:rFonts w:ascii="Cambria" w:hAnsi="Cambria"/>
          <w:sz w:val="20"/>
          <w:szCs w:val="20"/>
          <w:lang w:val="es-ES_tradnl"/>
        </w:rPr>
        <w:t>la denegación de este recurso</w:t>
      </w:r>
      <w:r w:rsidR="009741F6" w:rsidRPr="0036503D">
        <w:rPr>
          <w:rFonts w:ascii="Cambria" w:hAnsi="Cambria"/>
          <w:sz w:val="20"/>
          <w:szCs w:val="20"/>
          <w:lang w:val="es-ES_tradnl"/>
        </w:rPr>
        <w:t>,</w:t>
      </w:r>
      <w:r w:rsidR="00102882" w:rsidRPr="0036503D">
        <w:rPr>
          <w:rFonts w:ascii="Cambria" w:hAnsi="Cambria"/>
          <w:sz w:val="20"/>
          <w:szCs w:val="20"/>
          <w:lang w:val="es-ES_tradnl"/>
        </w:rPr>
        <w:t xml:space="preserve"> la representación de la presunta víctima</w:t>
      </w:r>
      <w:r w:rsidR="009741F6" w:rsidRPr="0036503D">
        <w:rPr>
          <w:rFonts w:ascii="Cambria" w:hAnsi="Cambria"/>
          <w:sz w:val="20"/>
          <w:szCs w:val="20"/>
          <w:lang w:val="es-ES_tradnl"/>
        </w:rPr>
        <w:t xml:space="preserve"> interpus</w:t>
      </w:r>
      <w:r w:rsidR="00102882" w:rsidRPr="0036503D">
        <w:rPr>
          <w:rFonts w:ascii="Cambria" w:hAnsi="Cambria"/>
          <w:sz w:val="20"/>
          <w:szCs w:val="20"/>
          <w:lang w:val="es-ES_tradnl"/>
        </w:rPr>
        <w:t>o</w:t>
      </w:r>
      <w:r w:rsidR="009741F6" w:rsidRPr="0036503D">
        <w:rPr>
          <w:rFonts w:ascii="Cambria" w:hAnsi="Cambria"/>
          <w:sz w:val="20"/>
          <w:szCs w:val="20"/>
          <w:lang w:val="es-ES_tradnl"/>
        </w:rPr>
        <w:t xml:space="preserve"> un recurso de </w:t>
      </w:r>
      <w:r w:rsidR="005A7D1A" w:rsidRPr="0036503D">
        <w:rPr>
          <w:rFonts w:ascii="Cambria" w:hAnsi="Cambria"/>
          <w:sz w:val="20"/>
          <w:szCs w:val="20"/>
          <w:lang w:val="es-ES_tradnl"/>
        </w:rPr>
        <w:t xml:space="preserve">reposición, mismo que fue desestimado el 30 de mayo de 2011 por la Corte Suprema. </w:t>
      </w:r>
    </w:p>
    <w:p w14:paraId="36F635E1" w14:textId="54C174B4" w:rsidR="00AB2F7D" w:rsidRPr="0036503D" w:rsidRDefault="00AB2F7D" w:rsidP="00190641">
      <w:pPr>
        <w:numPr>
          <w:ilvl w:val="0"/>
          <w:numId w:val="55"/>
        </w:numPr>
        <w:suppressAutoHyphens/>
        <w:spacing w:before="240" w:after="240"/>
        <w:jc w:val="both"/>
        <w:rPr>
          <w:rFonts w:ascii="Cambria" w:hAnsi="Cambria"/>
          <w:sz w:val="20"/>
          <w:szCs w:val="20"/>
          <w:lang w:val="es-ES_tradnl"/>
        </w:rPr>
      </w:pPr>
      <w:r w:rsidRPr="0036503D">
        <w:rPr>
          <w:rFonts w:ascii="Cambria" w:hAnsi="Cambria"/>
          <w:sz w:val="20"/>
          <w:szCs w:val="20"/>
          <w:lang w:val="es-ES_tradnl"/>
        </w:rPr>
        <w:t xml:space="preserve">La parte peticionaria alega que </w:t>
      </w:r>
      <w:r w:rsidR="001A0752" w:rsidRPr="0036503D">
        <w:rPr>
          <w:rFonts w:ascii="Cambria" w:hAnsi="Cambria"/>
          <w:sz w:val="20"/>
          <w:szCs w:val="20"/>
          <w:lang w:val="es-ES_tradnl"/>
        </w:rPr>
        <w:t xml:space="preserve">los disparos efectuados por miembros Carabineros que le provocaron la muerte al Sr. Navarrete a causa de un trauma craneoencefálico, la falta de </w:t>
      </w:r>
      <w:r w:rsidR="00105616" w:rsidRPr="0036503D">
        <w:rPr>
          <w:rFonts w:ascii="Cambria" w:hAnsi="Cambria"/>
          <w:sz w:val="20"/>
          <w:szCs w:val="20"/>
          <w:lang w:val="es-ES_tradnl"/>
        </w:rPr>
        <w:t xml:space="preserve">primeros auxilios, los supuestos tratos denigrantes en su contra y la alegada falta de acreditación de la legítima defensa por parte </w:t>
      </w:r>
      <w:r w:rsidR="00490B36" w:rsidRPr="0036503D">
        <w:rPr>
          <w:rFonts w:ascii="Cambria" w:hAnsi="Cambria"/>
          <w:sz w:val="20"/>
          <w:szCs w:val="20"/>
          <w:lang w:val="es-ES_tradnl"/>
        </w:rPr>
        <w:t xml:space="preserve">de los </w:t>
      </w:r>
      <w:r w:rsidR="00105616" w:rsidRPr="0036503D">
        <w:rPr>
          <w:rFonts w:ascii="Cambria" w:hAnsi="Cambria"/>
          <w:sz w:val="20"/>
          <w:szCs w:val="20"/>
          <w:lang w:val="es-ES_tradnl"/>
        </w:rPr>
        <w:t xml:space="preserve">Carabineros </w:t>
      </w:r>
      <w:r w:rsidR="00490B36" w:rsidRPr="0036503D">
        <w:rPr>
          <w:rFonts w:ascii="Cambria" w:hAnsi="Cambria"/>
          <w:sz w:val="20"/>
          <w:szCs w:val="20"/>
          <w:lang w:val="es-ES_tradnl"/>
        </w:rPr>
        <w:t>en ese incidente</w:t>
      </w:r>
      <w:r w:rsidR="00105616" w:rsidRPr="0036503D">
        <w:rPr>
          <w:rFonts w:ascii="Cambria" w:hAnsi="Cambria"/>
          <w:sz w:val="20"/>
          <w:szCs w:val="20"/>
          <w:lang w:val="es-ES_tradnl"/>
        </w:rPr>
        <w:t xml:space="preserve">, vulneraron los derechos del Sr. Navarrete consagrados en los artículos </w:t>
      </w:r>
      <w:r w:rsidR="00105616" w:rsidRPr="0036503D">
        <w:rPr>
          <w:rFonts w:asciiTheme="majorHAnsi" w:hAnsiTheme="majorHAnsi"/>
          <w:bCs/>
          <w:sz w:val="20"/>
          <w:szCs w:val="20"/>
          <w:lang w:val="es-ES_tradnl"/>
        </w:rPr>
        <w:t>4 (vida), 5 (integridad personal), 7 (libertad personal), 8 (garantías judiciales)</w:t>
      </w:r>
      <w:r w:rsidR="00476FF1" w:rsidRPr="0036503D">
        <w:rPr>
          <w:rFonts w:asciiTheme="majorHAnsi" w:hAnsiTheme="majorHAnsi"/>
          <w:bCs/>
          <w:sz w:val="20"/>
          <w:szCs w:val="20"/>
          <w:lang w:val="es-ES_tradnl"/>
        </w:rPr>
        <w:t xml:space="preserve"> y </w:t>
      </w:r>
      <w:r w:rsidR="00105616" w:rsidRPr="0036503D">
        <w:rPr>
          <w:rFonts w:asciiTheme="majorHAnsi" w:hAnsiTheme="majorHAnsi"/>
          <w:bCs/>
          <w:sz w:val="20"/>
          <w:szCs w:val="20"/>
          <w:lang w:val="es-ES_tradnl"/>
        </w:rPr>
        <w:t>25 (protección judicial) de la Convención Americ</w:t>
      </w:r>
      <w:r w:rsidR="009A0113" w:rsidRPr="0036503D">
        <w:rPr>
          <w:rFonts w:asciiTheme="majorHAnsi" w:hAnsiTheme="majorHAnsi"/>
          <w:bCs/>
          <w:sz w:val="20"/>
          <w:szCs w:val="20"/>
          <w:lang w:val="es-ES_tradnl"/>
        </w:rPr>
        <w:t>a</w:t>
      </w:r>
      <w:r w:rsidR="00105616" w:rsidRPr="0036503D">
        <w:rPr>
          <w:rFonts w:asciiTheme="majorHAnsi" w:hAnsiTheme="majorHAnsi"/>
          <w:bCs/>
          <w:sz w:val="20"/>
          <w:szCs w:val="20"/>
          <w:lang w:val="es-ES_tradnl"/>
        </w:rPr>
        <w:t>na.</w:t>
      </w:r>
    </w:p>
    <w:p w14:paraId="09BD19A1" w14:textId="4E397AAF" w:rsidR="00692FA0" w:rsidRPr="0036503D" w:rsidRDefault="00027415" w:rsidP="00AA269C">
      <w:pPr>
        <w:numPr>
          <w:ilvl w:val="0"/>
          <w:numId w:val="55"/>
        </w:numPr>
        <w:suppressAutoHyphens/>
        <w:spacing w:before="240" w:after="240"/>
        <w:jc w:val="both"/>
        <w:rPr>
          <w:rFonts w:ascii="Cambria" w:hAnsi="Cambria"/>
          <w:sz w:val="20"/>
          <w:szCs w:val="20"/>
          <w:lang w:val="es-ES_tradnl"/>
        </w:rPr>
      </w:pPr>
      <w:r w:rsidRPr="0036503D">
        <w:rPr>
          <w:rFonts w:ascii="Cambria" w:hAnsi="Cambria"/>
          <w:sz w:val="20"/>
          <w:szCs w:val="20"/>
          <w:lang w:val="es-ES_tradnl"/>
        </w:rPr>
        <w:lastRenderedPageBreak/>
        <w:t>El Estado, por su parte, manifiesta que la petición debe ser inadmitida con fundamento en el artículo 47</w:t>
      </w:r>
      <w:r w:rsidR="00AB2F7D" w:rsidRPr="0036503D">
        <w:rPr>
          <w:rFonts w:ascii="Cambria" w:hAnsi="Cambria"/>
          <w:sz w:val="20"/>
          <w:szCs w:val="20"/>
          <w:lang w:val="es-ES_tradnl"/>
        </w:rPr>
        <w:t>.</w:t>
      </w:r>
      <w:r w:rsidRPr="0036503D">
        <w:rPr>
          <w:rFonts w:ascii="Cambria" w:hAnsi="Cambria"/>
          <w:sz w:val="20"/>
          <w:szCs w:val="20"/>
          <w:lang w:val="es-ES_tradnl"/>
        </w:rPr>
        <w:t>b) de la Convención Americana</w:t>
      </w:r>
      <w:r w:rsidR="00FF7C54" w:rsidRPr="0036503D">
        <w:rPr>
          <w:rFonts w:ascii="Cambria" w:hAnsi="Cambria"/>
          <w:sz w:val="20"/>
          <w:szCs w:val="20"/>
          <w:lang w:val="es-ES_tradnl"/>
        </w:rPr>
        <w:t>;</w:t>
      </w:r>
      <w:r w:rsidRPr="0036503D">
        <w:rPr>
          <w:rFonts w:ascii="Cambria" w:hAnsi="Cambria"/>
          <w:sz w:val="20"/>
          <w:szCs w:val="20"/>
          <w:lang w:val="es-ES_tradnl"/>
        </w:rPr>
        <w:t xml:space="preserve"> porque </w:t>
      </w:r>
      <w:r w:rsidR="00FF7C54" w:rsidRPr="0036503D">
        <w:rPr>
          <w:rFonts w:ascii="Cambria" w:hAnsi="Cambria"/>
          <w:sz w:val="20"/>
          <w:szCs w:val="20"/>
          <w:lang w:val="es-ES_tradnl"/>
        </w:rPr>
        <w:t xml:space="preserve">considera que </w:t>
      </w:r>
      <w:r w:rsidRPr="0036503D">
        <w:rPr>
          <w:rFonts w:ascii="Cambria" w:hAnsi="Cambria"/>
          <w:sz w:val="20"/>
          <w:szCs w:val="20"/>
          <w:lang w:val="es-ES_tradnl"/>
        </w:rPr>
        <w:t xml:space="preserve">los hechos expuestos en ella no constituyen </w:t>
      </w:r>
      <w:r w:rsidRPr="0036503D">
        <w:rPr>
          <w:rFonts w:ascii="Cambria" w:hAnsi="Cambria"/>
          <w:i/>
          <w:sz w:val="20"/>
          <w:szCs w:val="20"/>
          <w:lang w:val="es-ES_tradnl"/>
        </w:rPr>
        <w:t>a priori</w:t>
      </w:r>
      <w:r w:rsidR="007701BF" w:rsidRPr="0036503D">
        <w:rPr>
          <w:rFonts w:ascii="Cambria" w:hAnsi="Cambria"/>
          <w:sz w:val="20"/>
          <w:szCs w:val="20"/>
          <w:lang w:val="es-ES_tradnl"/>
        </w:rPr>
        <w:t xml:space="preserve"> </w:t>
      </w:r>
      <w:r w:rsidRPr="0036503D">
        <w:rPr>
          <w:rFonts w:ascii="Cambria" w:hAnsi="Cambria"/>
          <w:sz w:val="20"/>
          <w:szCs w:val="20"/>
          <w:lang w:val="es-ES_tradnl"/>
        </w:rPr>
        <w:t>vulneración de los derechos consagrados en esa Convención</w:t>
      </w:r>
      <w:r w:rsidR="00FD67D9" w:rsidRPr="0036503D">
        <w:rPr>
          <w:rFonts w:ascii="Cambria" w:hAnsi="Cambria"/>
          <w:sz w:val="20"/>
          <w:szCs w:val="20"/>
          <w:lang w:val="es-ES_tradnl"/>
        </w:rPr>
        <w:t>;</w:t>
      </w:r>
      <w:r w:rsidRPr="0036503D">
        <w:rPr>
          <w:rFonts w:ascii="Cambria" w:hAnsi="Cambria"/>
          <w:sz w:val="20"/>
          <w:szCs w:val="20"/>
          <w:lang w:val="es-ES_tradnl"/>
        </w:rPr>
        <w:t xml:space="preserve"> y porque </w:t>
      </w:r>
      <w:r w:rsidR="006F0928" w:rsidRPr="0036503D">
        <w:rPr>
          <w:rFonts w:ascii="Cambria" w:hAnsi="Cambria"/>
          <w:sz w:val="20"/>
          <w:szCs w:val="20"/>
          <w:lang w:val="es-ES_tradnl"/>
        </w:rPr>
        <w:t>los</w:t>
      </w:r>
      <w:r w:rsidRPr="0036503D">
        <w:rPr>
          <w:rFonts w:ascii="Cambria" w:hAnsi="Cambria"/>
          <w:sz w:val="20"/>
          <w:szCs w:val="20"/>
          <w:lang w:val="es-ES_tradnl"/>
        </w:rPr>
        <w:t xml:space="preserve"> </w:t>
      </w:r>
      <w:r w:rsidR="006F0928" w:rsidRPr="0036503D">
        <w:rPr>
          <w:rFonts w:ascii="Cambria" w:hAnsi="Cambria"/>
          <w:sz w:val="20"/>
          <w:szCs w:val="20"/>
          <w:lang w:val="es-ES_tradnl"/>
        </w:rPr>
        <w:t>peticionarios</w:t>
      </w:r>
      <w:r w:rsidRPr="0036503D">
        <w:rPr>
          <w:rFonts w:ascii="Cambria" w:hAnsi="Cambria"/>
          <w:sz w:val="20"/>
          <w:szCs w:val="20"/>
          <w:lang w:val="es-ES_tradnl"/>
        </w:rPr>
        <w:t xml:space="preserve"> pretende</w:t>
      </w:r>
      <w:r w:rsidR="006F0928" w:rsidRPr="0036503D">
        <w:rPr>
          <w:rFonts w:ascii="Cambria" w:hAnsi="Cambria"/>
          <w:sz w:val="20"/>
          <w:szCs w:val="20"/>
          <w:lang w:val="es-ES_tradnl"/>
        </w:rPr>
        <w:t>n</w:t>
      </w:r>
      <w:r w:rsidRPr="0036503D">
        <w:rPr>
          <w:rFonts w:ascii="Cambria" w:hAnsi="Cambria"/>
          <w:sz w:val="20"/>
          <w:szCs w:val="20"/>
          <w:lang w:val="es-ES_tradnl"/>
        </w:rPr>
        <w:t xml:space="preserve"> ocupar a la Comisión como si fuera una “cuarta instancia”.</w:t>
      </w:r>
      <w:r w:rsidR="002016D6" w:rsidRPr="0036503D">
        <w:rPr>
          <w:rFonts w:ascii="Cambria" w:hAnsi="Cambria"/>
          <w:sz w:val="20"/>
          <w:szCs w:val="20"/>
          <w:lang w:val="es-ES_tradnl"/>
        </w:rPr>
        <w:t xml:space="preserve"> </w:t>
      </w:r>
    </w:p>
    <w:p w14:paraId="7C1E1248" w14:textId="0E245A41" w:rsidR="00F35610" w:rsidRPr="0036503D" w:rsidRDefault="00027415" w:rsidP="00190641">
      <w:pPr>
        <w:numPr>
          <w:ilvl w:val="0"/>
          <w:numId w:val="55"/>
        </w:numPr>
        <w:suppressAutoHyphens/>
        <w:spacing w:before="240" w:after="240"/>
        <w:jc w:val="both"/>
        <w:rPr>
          <w:rFonts w:ascii="Cambria" w:hAnsi="Cambria"/>
          <w:sz w:val="20"/>
          <w:szCs w:val="20"/>
          <w:lang w:val="es-ES_tradnl"/>
        </w:rPr>
      </w:pPr>
      <w:r w:rsidRPr="0036503D">
        <w:rPr>
          <w:rFonts w:ascii="Cambria" w:hAnsi="Cambria"/>
          <w:sz w:val="20"/>
          <w:szCs w:val="20"/>
          <w:lang w:val="es-ES_tradnl"/>
        </w:rPr>
        <w:t>Considera que la pretensión real de</w:t>
      </w:r>
      <w:r w:rsidR="00C16417" w:rsidRPr="0036503D">
        <w:rPr>
          <w:rFonts w:ascii="Cambria" w:hAnsi="Cambria"/>
          <w:sz w:val="20"/>
          <w:szCs w:val="20"/>
          <w:lang w:val="es-ES_tradnl"/>
        </w:rPr>
        <w:t xml:space="preserve"> </w:t>
      </w:r>
      <w:r w:rsidRPr="0036503D">
        <w:rPr>
          <w:rFonts w:ascii="Cambria" w:hAnsi="Cambria"/>
          <w:sz w:val="20"/>
          <w:szCs w:val="20"/>
          <w:lang w:val="es-ES_tradnl"/>
        </w:rPr>
        <w:t>l</w:t>
      </w:r>
      <w:r w:rsidR="00C16417" w:rsidRPr="0036503D">
        <w:rPr>
          <w:rFonts w:ascii="Cambria" w:hAnsi="Cambria"/>
          <w:sz w:val="20"/>
          <w:szCs w:val="20"/>
          <w:lang w:val="es-ES_tradnl"/>
        </w:rPr>
        <w:t>os</w:t>
      </w:r>
      <w:r w:rsidRPr="0036503D">
        <w:rPr>
          <w:rFonts w:ascii="Cambria" w:hAnsi="Cambria"/>
          <w:sz w:val="20"/>
          <w:szCs w:val="20"/>
          <w:lang w:val="es-ES_tradnl"/>
        </w:rPr>
        <w:t xml:space="preserve"> peticionario</w:t>
      </w:r>
      <w:r w:rsidR="00C16417" w:rsidRPr="0036503D">
        <w:rPr>
          <w:rFonts w:ascii="Cambria" w:hAnsi="Cambria"/>
          <w:sz w:val="20"/>
          <w:szCs w:val="20"/>
          <w:lang w:val="es-ES_tradnl"/>
        </w:rPr>
        <w:t>s</w:t>
      </w:r>
      <w:r w:rsidRPr="0036503D">
        <w:rPr>
          <w:rFonts w:ascii="Cambria" w:hAnsi="Cambria"/>
          <w:sz w:val="20"/>
          <w:szCs w:val="20"/>
          <w:lang w:val="es-ES_tradnl"/>
        </w:rPr>
        <w:t xml:space="preserve"> es impugnar una resolución judicial de los tribunales domésticos</w:t>
      </w:r>
      <w:r w:rsidR="00C16417" w:rsidRPr="0036503D">
        <w:rPr>
          <w:rFonts w:ascii="Cambria" w:hAnsi="Cambria"/>
          <w:sz w:val="20"/>
          <w:szCs w:val="20"/>
          <w:lang w:val="es-ES_tradnl"/>
        </w:rPr>
        <w:t xml:space="preserve"> con competencia en materia penal y militar</w:t>
      </w:r>
      <w:r w:rsidR="00FD67D9" w:rsidRPr="0036503D">
        <w:rPr>
          <w:rFonts w:ascii="Cambria" w:hAnsi="Cambria"/>
          <w:sz w:val="20"/>
          <w:szCs w:val="20"/>
          <w:lang w:val="es-ES_tradnl"/>
        </w:rPr>
        <w:t>,</w:t>
      </w:r>
      <w:r w:rsidRPr="0036503D">
        <w:rPr>
          <w:rFonts w:ascii="Cambria" w:hAnsi="Cambria"/>
          <w:sz w:val="20"/>
          <w:szCs w:val="20"/>
          <w:lang w:val="es-ES_tradnl"/>
        </w:rPr>
        <w:t xml:space="preserve"> que fue desfavorable o perjudicial a los intereses de la presunta v</w:t>
      </w:r>
      <w:r w:rsidR="0081486B" w:rsidRPr="0036503D">
        <w:rPr>
          <w:rFonts w:ascii="Cambria" w:hAnsi="Cambria"/>
          <w:sz w:val="20"/>
          <w:szCs w:val="20"/>
          <w:lang w:val="es-ES_tradnl"/>
        </w:rPr>
        <w:t>íctima, siendo esto improcedente según la “fórmula de la cuarta instancia”</w:t>
      </w:r>
      <w:r w:rsidR="00EC7496" w:rsidRPr="0036503D">
        <w:rPr>
          <w:rFonts w:ascii="Cambria" w:hAnsi="Cambria"/>
          <w:sz w:val="20"/>
          <w:szCs w:val="20"/>
          <w:lang w:val="es-ES_tradnl"/>
        </w:rPr>
        <w:t>,</w:t>
      </w:r>
      <w:r w:rsidR="0081486B" w:rsidRPr="0036503D">
        <w:rPr>
          <w:rFonts w:ascii="Cambria" w:hAnsi="Cambria"/>
          <w:sz w:val="20"/>
          <w:szCs w:val="20"/>
          <w:lang w:val="es-ES_tradnl"/>
        </w:rPr>
        <w:t xml:space="preserve"> que ha sido desarrollada por la jurisprudencia del Sistema Interamericano. </w:t>
      </w:r>
      <w:r w:rsidR="00F35610" w:rsidRPr="0036503D">
        <w:rPr>
          <w:rFonts w:ascii="Cambria" w:hAnsi="Cambria"/>
          <w:sz w:val="20"/>
          <w:szCs w:val="20"/>
          <w:lang w:val="es-ES_tradnl"/>
        </w:rPr>
        <w:t>Detalla</w:t>
      </w:r>
      <w:r w:rsidR="0081486B" w:rsidRPr="0036503D">
        <w:rPr>
          <w:rFonts w:ascii="Cambria" w:hAnsi="Cambria"/>
          <w:sz w:val="20"/>
          <w:szCs w:val="20"/>
          <w:lang w:val="es-ES_tradnl"/>
        </w:rPr>
        <w:t xml:space="preserve"> que</w:t>
      </w:r>
      <w:r w:rsidR="00F35610" w:rsidRPr="0036503D">
        <w:rPr>
          <w:rFonts w:ascii="Cambria" w:hAnsi="Cambria"/>
          <w:sz w:val="20"/>
          <w:szCs w:val="20"/>
          <w:lang w:val="es-ES_tradnl"/>
        </w:rPr>
        <w:t xml:space="preserve"> los tribunales militares y la Corte Suprema confirmaron que los funcionarios de Carabineros</w:t>
      </w:r>
      <w:r w:rsidR="008238B4" w:rsidRPr="0036503D">
        <w:rPr>
          <w:rFonts w:ascii="Cambria" w:hAnsi="Cambria"/>
          <w:sz w:val="20"/>
          <w:szCs w:val="20"/>
          <w:lang w:val="es-ES_tradnl"/>
        </w:rPr>
        <w:t xml:space="preserve"> de Chile</w:t>
      </w:r>
      <w:r w:rsidR="00F35610" w:rsidRPr="0036503D">
        <w:rPr>
          <w:rFonts w:ascii="Cambria" w:hAnsi="Cambria"/>
          <w:sz w:val="20"/>
          <w:szCs w:val="20"/>
          <w:lang w:val="es-ES_tradnl"/>
        </w:rPr>
        <w:t xml:space="preserve"> involucrados </w:t>
      </w:r>
      <w:r w:rsidR="008238B4" w:rsidRPr="0036503D">
        <w:rPr>
          <w:rFonts w:ascii="Cambria" w:hAnsi="Cambria"/>
          <w:sz w:val="20"/>
          <w:szCs w:val="20"/>
          <w:lang w:val="es-ES_tradnl"/>
        </w:rPr>
        <w:t xml:space="preserve">actuaron </w:t>
      </w:r>
      <w:r w:rsidR="00AA269C" w:rsidRPr="0036503D">
        <w:rPr>
          <w:rFonts w:ascii="Cambria" w:hAnsi="Cambria"/>
          <w:sz w:val="20"/>
          <w:szCs w:val="20"/>
          <w:lang w:val="es-ES_tradnl"/>
        </w:rPr>
        <w:t>a causa</w:t>
      </w:r>
      <w:r w:rsidR="008238B4" w:rsidRPr="0036503D">
        <w:rPr>
          <w:rFonts w:ascii="Cambria" w:hAnsi="Cambria"/>
          <w:sz w:val="20"/>
          <w:szCs w:val="20"/>
          <w:lang w:val="es-ES_tradnl"/>
        </w:rPr>
        <w:t xml:space="preserve"> del reporte de robo del vehículo</w:t>
      </w:r>
      <w:r w:rsidR="00B700A0" w:rsidRPr="0036503D">
        <w:rPr>
          <w:rFonts w:ascii="Cambria" w:hAnsi="Cambria"/>
          <w:sz w:val="20"/>
          <w:szCs w:val="20"/>
          <w:lang w:val="es-ES_tradnl"/>
        </w:rPr>
        <w:t>,</w:t>
      </w:r>
      <w:r w:rsidR="008238B4" w:rsidRPr="0036503D">
        <w:rPr>
          <w:rFonts w:ascii="Cambria" w:hAnsi="Cambria"/>
          <w:sz w:val="20"/>
          <w:szCs w:val="20"/>
          <w:lang w:val="es-ES_tradnl"/>
        </w:rPr>
        <w:t xml:space="preserve"> y que en la secuencia de </w:t>
      </w:r>
      <w:r w:rsidR="007C068B" w:rsidRPr="0036503D">
        <w:rPr>
          <w:rFonts w:ascii="Cambria" w:hAnsi="Cambria"/>
          <w:sz w:val="20"/>
          <w:szCs w:val="20"/>
          <w:lang w:val="es-ES_tradnl"/>
        </w:rPr>
        <w:t>estos</w:t>
      </w:r>
      <w:r w:rsidR="008238B4" w:rsidRPr="0036503D">
        <w:rPr>
          <w:rFonts w:ascii="Cambria" w:hAnsi="Cambria"/>
          <w:sz w:val="20"/>
          <w:szCs w:val="20"/>
          <w:lang w:val="es-ES_tradnl"/>
        </w:rPr>
        <w:t xml:space="preserve"> </w:t>
      </w:r>
      <w:r w:rsidR="00C42005" w:rsidRPr="0036503D">
        <w:rPr>
          <w:rFonts w:ascii="Cambria" w:hAnsi="Cambria"/>
          <w:sz w:val="20"/>
          <w:szCs w:val="20"/>
          <w:lang w:val="es-ES_tradnl"/>
        </w:rPr>
        <w:t xml:space="preserve">actuaron en legítima defensa al </w:t>
      </w:r>
      <w:r w:rsidR="00A33D9E" w:rsidRPr="0036503D">
        <w:rPr>
          <w:rFonts w:ascii="Cambria" w:hAnsi="Cambria"/>
          <w:sz w:val="20"/>
          <w:szCs w:val="20"/>
          <w:lang w:val="es-ES_tradnl"/>
        </w:rPr>
        <w:t>realizar</w:t>
      </w:r>
      <w:r w:rsidR="00C42005" w:rsidRPr="0036503D">
        <w:rPr>
          <w:rFonts w:ascii="Cambria" w:hAnsi="Cambria"/>
          <w:sz w:val="20"/>
          <w:szCs w:val="20"/>
          <w:lang w:val="es-ES_tradnl"/>
        </w:rPr>
        <w:t xml:space="preserve"> el disparo </w:t>
      </w:r>
      <w:r w:rsidR="001037E7" w:rsidRPr="0036503D">
        <w:rPr>
          <w:rFonts w:ascii="Cambria" w:hAnsi="Cambria"/>
          <w:sz w:val="20"/>
          <w:szCs w:val="20"/>
          <w:lang w:val="es-ES_tradnl"/>
        </w:rPr>
        <w:t xml:space="preserve">de arma de fuego </w:t>
      </w:r>
      <w:r w:rsidR="00C42005" w:rsidRPr="0036503D">
        <w:rPr>
          <w:rFonts w:ascii="Cambria" w:hAnsi="Cambria"/>
          <w:sz w:val="20"/>
          <w:szCs w:val="20"/>
          <w:lang w:val="es-ES_tradnl"/>
        </w:rPr>
        <w:t>que conllevó a la muerte del Sr. Navarrete</w:t>
      </w:r>
      <w:r w:rsidR="00931AAB" w:rsidRPr="0036503D">
        <w:rPr>
          <w:rFonts w:ascii="Cambria" w:hAnsi="Cambria"/>
          <w:sz w:val="20"/>
          <w:szCs w:val="20"/>
          <w:lang w:val="es-ES_tradnl"/>
        </w:rPr>
        <w:t xml:space="preserve">, conforme a las </w:t>
      </w:r>
      <w:r w:rsidR="003869CD" w:rsidRPr="0036503D">
        <w:rPr>
          <w:rFonts w:ascii="Cambria" w:hAnsi="Cambria"/>
          <w:sz w:val="20"/>
          <w:szCs w:val="20"/>
          <w:lang w:val="es-ES_tradnl"/>
        </w:rPr>
        <w:t xml:space="preserve">investigaciones y los peritajes realizados en el curso del proceso militar </w:t>
      </w:r>
      <w:r w:rsidR="00ED03AB" w:rsidRPr="0036503D">
        <w:rPr>
          <w:rFonts w:ascii="Cambria" w:hAnsi="Cambria"/>
          <w:sz w:val="20"/>
          <w:szCs w:val="20"/>
          <w:lang w:val="es-ES_tradnl"/>
        </w:rPr>
        <w:t xml:space="preserve">y penal </w:t>
      </w:r>
      <w:r w:rsidR="003869CD" w:rsidRPr="0036503D">
        <w:rPr>
          <w:rFonts w:ascii="Cambria" w:hAnsi="Cambria"/>
          <w:sz w:val="20"/>
          <w:szCs w:val="20"/>
          <w:lang w:val="es-ES_tradnl"/>
        </w:rPr>
        <w:t>accionado por la parte peticionaria</w:t>
      </w:r>
      <w:r w:rsidR="00931AAB" w:rsidRPr="0036503D">
        <w:rPr>
          <w:rFonts w:ascii="Cambria" w:hAnsi="Cambria"/>
          <w:sz w:val="20"/>
          <w:szCs w:val="20"/>
          <w:lang w:val="es-ES_tradnl"/>
        </w:rPr>
        <w:t>.</w:t>
      </w:r>
      <w:r w:rsidR="00FB5982" w:rsidRPr="0036503D">
        <w:rPr>
          <w:rFonts w:ascii="Cambria" w:hAnsi="Cambria"/>
          <w:sz w:val="20"/>
          <w:szCs w:val="20"/>
          <w:lang w:val="es-ES_tradnl"/>
        </w:rPr>
        <w:t xml:space="preserve"> </w:t>
      </w:r>
    </w:p>
    <w:p w14:paraId="6F4D4171" w14:textId="770483CF" w:rsidR="003239B8" w:rsidRPr="0036503D" w:rsidRDefault="003239B8" w:rsidP="00EC7496">
      <w:pPr>
        <w:suppressAutoHyphens/>
        <w:spacing w:before="240" w:after="240"/>
        <w:ind w:firstLine="720"/>
        <w:jc w:val="both"/>
        <w:rPr>
          <w:rFonts w:ascii="Cambria" w:hAnsi="Cambria"/>
          <w:sz w:val="20"/>
          <w:szCs w:val="20"/>
          <w:lang w:val="es-ES_tradnl"/>
        </w:rPr>
      </w:pPr>
      <w:r w:rsidRPr="0036503D">
        <w:rPr>
          <w:rFonts w:asciiTheme="majorHAnsi" w:eastAsia="Cambria" w:hAnsiTheme="majorHAnsi" w:cs="Cambria"/>
          <w:b/>
          <w:bCs/>
          <w:color w:val="000000"/>
          <w:sz w:val="20"/>
          <w:szCs w:val="20"/>
          <w:u w:color="000000"/>
          <w:lang w:val="es-ES_tradnl" w:eastAsia="es-ES"/>
        </w:rPr>
        <w:t>VI.</w:t>
      </w:r>
      <w:r w:rsidRPr="0036503D">
        <w:rPr>
          <w:rFonts w:asciiTheme="majorHAnsi" w:eastAsia="Cambria" w:hAnsiTheme="majorHAnsi" w:cs="Cambria"/>
          <w:b/>
          <w:bCs/>
          <w:color w:val="000000"/>
          <w:sz w:val="20"/>
          <w:szCs w:val="20"/>
          <w:u w:color="000000"/>
          <w:lang w:val="es-ES_tradnl" w:eastAsia="es-ES"/>
        </w:rPr>
        <w:tab/>
      </w:r>
      <w:r w:rsidR="004A6A54" w:rsidRPr="0036503D">
        <w:rPr>
          <w:rFonts w:asciiTheme="majorHAnsi" w:hAnsiTheme="majorHAnsi"/>
          <w:b/>
          <w:bCs/>
          <w:sz w:val="20"/>
          <w:szCs w:val="20"/>
          <w:lang w:val="es-ES_tradnl"/>
        </w:rPr>
        <w:t xml:space="preserve">ANÁLISIS DE </w:t>
      </w:r>
      <w:r w:rsidR="00C21FEF" w:rsidRPr="0036503D">
        <w:rPr>
          <w:rFonts w:asciiTheme="majorHAnsi" w:hAnsiTheme="majorHAnsi"/>
          <w:b/>
          <w:sz w:val="20"/>
          <w:szCs w:val="20"/>
          <w:lang w:val="es-ES_tradnl"/>
        </w:rPr>
        <w:t>AGOTAMIENTO DE LOS RECURSOS INTERNOS Y PLAZO DE PRESENTACIÓN</w:t>
      </w:r>
      <w:r w:rsidR="00C21FEF" w:rsidRPr="0036503D">
        <w:rPr>
          <w:rFonts w:asciiTheme="majorHAnsi" w:eastAsia="Cambria" w:hAnsiTheme="majorHAnsi" w:cs="Cambria"/>
          <w:b/>
          <w:bCs/>
          <w:color w:val="000000"/>
          <w:sz w:val="20"/>
          <w:szCs w:val="20"/>
          <w:u w:color="000000"/>
          <w:lang w:val="es-ES_tradnl" w:eastAsia="es-ES"/>
        </w:rPr>
        <w:t xml:space="preserve"> </w:t>
      </w:r>
    </w:p>
    <w:p w14:paraId="3CB39A6E" w14:textId="565983D4" w:rsidR="00044333" w:rsidRPr="0036503D" w:rsidRDefault="00DD2599" w:rsidP="00E349EB">
      <w:pPr>
        <w:numPr>
          <w:ilvl w:val="0"/>
          <w:numId w:val="55"/>
        </w:numPr>
        <w:suppressAutoHyphens/>
        <w:spacing w:after="240"/>
        <w:jc w:val="both"/>
        <w:rPr>
          <w:rFonts w:asciiTheme="majorHAnsi" w:hAnsiTheme="majorHAnsi"/>
          <w:sz w:val="20"/>
          <w:szCs w:val="20"/>
          <w:lang w:val="es-ES_tradnl"/>
        </w:rPr>
      </w:pPr>
      <w:r w:rsidRPr="0036503D">
        <w:rPr>
          <w:rFonts w:asciiTheme="majorHAnsi" w:hAnsiTheme="majorHAnsi"/>
          <w:sz w:val="20"/>
          <w:szCs w:val="20"/>
          <w:lang w:val="es-ES_tradnl"/>
        </w:rPr>
        <w:t xml:space="preserve">La Comisión observa que los peticionarios han indicado que la decisión definitiva con respecto al caso del Sr. Navarrete fue la emitida el 30 de mayo de 2011 por la </w:t>
      </w:r>
      <w:r w:rsidR="00BC3994" w:rsidRPr="0036503D">
        <w:rPr>
          <w:rFonts w:asciiTheme="majorHAnsi" w:hAnsiTheme="majorHAnsi"/>
          <w:sz w:val="20"/>
          <w:szCs w:val="20"/>
          <w:lang w:val="es-ES_tradnl"/>
        </w:rPr>
        <w:t>Corte Suprema</w:t>
      </w:r>
      <w:r w:rsidRPr="0036503D">
        <w:rPr>
          <w:rFonts w:asciiTheme="majorHAnsi" w:hAnsiTheme="majorHAnsi"/>
          <w:sz w:val="20"/>
          <w:szCs w:val="20"/>
          <w:lang w:val="es-ES_tradnl"/>
        </w:rPr>
        <w:t xml:space="preserve"> al </w:t>
      </w:r>
      <w:r w:rsidR="00BC3994" w:rsidRPr="0036503D">
        <w:rPr>
          <w:rFonts w:asciiTheme="majorHAnsi" w:hAnsiTheme="majorHAnsi"/>
          <w:sz w:val="20"/>
          <w:szCs w:val="20"/>
          <w:lang w:val="es-ES_tradnl"/>
        </w:rPr>
        <w:t>desestimar</w:t>
      </w:r>
      <w:r w:rsidRPr="0036503D">
        <w:rPr>
          <w:rFonts w:asciiTheme="majorHAnsi" w:hAnsiTheme="majorHAnsi"/>
          <w:sz w:val="20"/>
          <w:szCs w:val="20"/>
          <w:lang w:val="es-ES_tradnl"/>
        </w:rPr>
        <w:t xml:space="preserve"> el recurso de </w:t>
      </w:r>
      <w:r w:rsidR="00BC3994" w:rsidRPr="0036503D">
        <w:rPr>
          <w:rFonts w:asciiTheme="majorHAnsi" w:hAnsiTheme="majorHAnsi"/>
          <w:sz w:val="20"/>
          <w:szCs w:val="20"/>
          <w:lang w:val="es-ES_tradnl"/>
        </w:rPr>
        <w:t>reposición</w:t>
      </w:r>
      <w:r w:rsidRPr="0036503D">
        <w:rPr>
          <w:rFonts w:asciiTheme="majorHAnsi" w:hAnsiTheme="majorHAnsi"/>
          <w:sz w:val="20"/>
          <w:szCs w:val="20"/>
          <w:lang w:val="es-ES_tradnl"/>
        </w:rPr>
        <w:t xml:space="preserve"> interpuesto. </w:t>
      </w:r>
      <w:r w:rsidR="001B3703" w:rsidRPr="0036503D">
        <w:rPr>
          <w:rFonts w:asciiTheme="majorHAnsi" w:hAnsiTheme="majorHAnsi"/>
          <w:sz w:val="20"/>
          <w:szCs w:val="20"/>
          <w:lang w:val="es-ES_tradnl"/>
        </w:rPr>
        <w:t>E</w:t>
      </w:r>
      <w:r w:rsidRPr="0036503D">
        <w:rPr>
          <w:rFonts w:asciiTheme="majorHAnsi" w:hAnsiTheme="majorHAnsi"/>
          <w:sz w:val="20"/>
          <w:szCs w:val="20"/>
          <w:lang w:val="es-ES_tradnl"/>
        </w:rPr>
        <w:t>l Estado</w:t>
      </w:r>
      <w:r w:rsidR="001B3703" w:rsidRPr="0036503D">
        <w:rPr>
          <w:rFonts w:asciiTheme="majorHAnsi" w:hAnsiTheme="majorHAnsi"/>
          <w:sz w:val="20"/>
          <w:szCs w:val="20"/>
          <w:lang w:val="es-ES_tradnl"/>
        </w:rPr>
        <w:t>, por su parte,</w:t>
      </w:r>
      <w:r w:rsidRPr="0036503D">
        <w:rPr>
          <w:rFonts w:asciiTheme="majorHAnsi" w:hAnsiTheme="majorHAnsi"/>
          <w:sz w:val="20"/>
          <w:szCs w:val="20"/>
          <w:lang w:val="es-ES_tradnl"/>
        </w:rPr>
        <w:t xml:space="preserve"> no </w:t>
      </w:r>
      <w:r w:rsidR="00137E3C" w:rsidRPr="0036503D">
        <w:rPr>
          <w:rFonts w:asciiTheme="majorHAnsi" w:hAnsiTheme="majorHAnsi"/>
          <w:sz w:val="20"/>
          <w:szCs w:val="20"/>
          <w:lang w:val="es-ES_tradnl"/>
        </w:rPr>
        <w:t xml:space="preserve">controvirtió </w:t>
      </w:r>
      <w:r w:rsidRPr="0036503D">
        <w:rPr>
          <w:rFonts w:asciiTheme="majorHAnsi" w:hAnsiTheme="majorHAnsi"/>
          <w:sz w:val="20"/>
          <w:szCs w:val="20"/>
          <w:lang w:val="es-ES_tradnl"/>
        </w:rPr>
        <w:t xml:space="preserve">si la petición cumple con los requisitos de agotamiento de los recursos internos </w:t>
      </w:r>
      <w:r w:rsidR="002F1EB2" w:rsidRPr="0036503D">
        <w:rPr>
          <w:rFonts w:asciiTheme="majorHAnsi" w:hAnsiTheme="majorHAnsi"/>
          <w:sz w:val="20"/>
          <w:szCs w:val="20"/>
          <w:lang w:val="es-ES_tradnl"/>
        </w:rPr>
        <w:t>ni respecto a la</w:t>
      </w:r>
      <w:r w:rsidRPr="0036503D">
        <w:rPr>
          <w:rFonts w:asciiTheme="majorHAnsi" w:hAnsiTheme="majorHAnsi"/>
          <w:sz w:val="20"/>
          <w:szCs w:val="20"/>
          <w:lang w:val="es-ES_tradnl"/>
        </w:rPr>
        <w:t xml:space="preserve"> presentación dentro de plazo</w:t>
      </w:r>
      <w:r w:rsidR="001B3703" w:rsidRPr="0036503D">
        <w:rPr>
          <w:rFonts w:asciiTheme="majorHAnsi" w:hAnsiTheme="majorHAnsi"/>
          <w:sz w:val="20"/>
          <w:szCs w:val="20"/>
          <w:lang w:val="es-ES_tradnl"/>
        </w:rPr>
        <w:t>.</w:t>
      </w:r>
    </w:p>
    <w:p w14:paraId="00CBE391" w14:textId="6A8F3B21" w:rsidR="00DD2599" w:rsidRPr="0036503D" w:rsidRDefault="00002E72" w:rsidP="00190641">
      <w:pPr>
        <w:numPr>
          <w:ilvl w:val="0"/>
          <w:numId w:val="55"/>
        </w:numPr>
        <w:suppressAutoHyphens/>
        <w:spacing w:after="240"/>
        <w:jc w:val="both"/>
        <w:rPr>
          <w:rFonts w:asciiTheme="majorHAnsi" w:hAnsiTheme="majorHAnsi"/>
          <w:sz w:val="20"/>
          <w:szCs w:val="20"/>
          <w:lang w:val="es-ES_tradnl"/>
        </w:rPr>
      </w:pPr>
      <w:r w:rsidRPr="0036503D">
        <w:rPr>
          <w:rFonts w:asciiTheme="majorHAnsi" w:hAnsiTheme="majorHAnsi"/>
          <w:sz w:val="20"/>
          <w:szCs w:val="20"/>
          <w:lang w:val="es-ES_tradnl"/>
        </w:rPr>
        <w:t>En este sentido</w:t>
      </w:r>
      <w:r w:rsidR="00DD2599" w:rsidRPr="0036503D">
        <w:rPr>
          <w:rFonts w:asciiTheme="majorHAnsi" w:hAnsiTheme="majorHAnsi"/>
          <w:sz w:val="20"/>
          <w:szCs w:val="20"/>
          <w:lang w:val="es-ES_tradnl"/>
        </w:rPr>
        <w:t xml:space="preserve">, </w:t>
      </w:r>
      <w:r w:rsidR="00E349EB" w:rsidRPr="0036503D">
        <w:rPr>
          <w:rFonts w:asciiTheme="majorHAnsi" w:hAnsiTheme="majorHAnsi"/>
          <w:sz w:val="20"/>
          <w:szCs w:val="20"/>
          <w:lang w:val="es-ES_tradnl"/>
        </w:rPr>
        <w:t xml:space="preserve">la Comisión considera que para efectos de analizar el cumplimiento de los requisitos de admisibilidad, los recursos ejercidos en el ámbito doméstico se agotaron formalmente con la interposición del recurso de reposición. </w:t>
      </w:r>
      <w:r w:rsidR="00DD2599" w:rsidRPr="0036503D">
        <w:rPr>
          <w:rFonts w:asciiTheme="majorHAnsi" w:hAnsiTheme="majorHAnsi"/>
          <w:sz w:val="20"/>
          <w:szCs w:val="20"/>
          <w:lang w:val="es-ES_tradnl"/>
        </w:rPr>
        <w:t xml:space="preserve">Por esta razón, y dado que el Estado no </w:t>
      </w:r>
      <w:r w:rsidR="00E349EB" w:rsidRPr="0036503D">
        <w:rPr>
          <w:rFonts w:asciiTheme="majorHAnsi" w:hAnsiTheme="majorHAnsi"/>
          <w:sz w:val="20"/>
          <w:szCs w:val="20"/>
          <w:lang w:val="es-ES_tradnl"/>
        </w:rPr>
        <w:t>refiere</w:t>
      </w:r>
      <w:r w:rsidR="00DD2599" w:rsidRPr="0036503D">
        <w:rPr>
          <w:rFonts w:asciiTheme="majorHAnsi" w:hAnsiTheme="majorHAnsi"/>
          <w:sz w:val="20"/>
          <w:szCs w:val="20"/>
          <w:lang w:val="es-ES_tradnl"/>
        </w:rPr>
        <w:t xml:space="preserve"> recursos </w:t>
      </w:r>
      <w:r w:rsidR="00E349EB" w:rsidRPr="0036503D">
        <w:rPr>
          <w:rFonts w:asciiTheme="majorHAnsi" w:hAnsiTheme="majorHAnsi"/>
          <w:sz w:val="20"/>
          <w:szCs w:val="20"/>
          <w:lang w:val="es-ES_tradnl"/>
        </w:rPr>
        <w:t xml:space="preserve">judiciales </w:t>
      </w:r>
      <w:r w:rsidR="00DD2599" w:rsidRPr="0036503D">
        <w:rPr>
          <w:rFonts w:asciiTheme="majorHAnsi" w:hAnsiTheme="majorHAnsi"/>
          <w:sz w:val="20"/>
          <w:szCs w:val="20"/>
          <w:lang w:val="es-ES_tradnl"/>
        </w:rPr>
        <w:t>internos no agotados que pudieran ser idóneos para las pretensiones de</w:t>
      </w:r>
      <w:r w:rsidRPr="0036503D">
        <w:rPr>
          <w:rFonts w:asciiTheme="majorHAnsi" w:hAnsiTheme="majorHAnsi"/>
          <w:sz w:val="20"/>
          <w:szCs w:val="20"/>
          <w:lang w:val="es-ES_tradnl"/>
        </w:rPr>
        <w:t xml:space="preserve"> </w:t>
      </w:r>
      <w:r w:rsidR="00DD2599" w:rsidRPr="0036503D">
        <w:rPr>
          <w:rFonts w:asciiTheme="majorHAnsi" w:hAnsiTheme="majorHAnsi"/>
          <w:sz w:val="20"/>
          <w:szCs w:val="20"/>
          <w:lang w:val="es-ES_tradnl"/>
        </w:rPr>
        <w:t>l</w:t>
      </w:r>
      <w:r w:rsidRPr="0036503D">
        <w:rPr>
          <w:rFonts w:asciiTheme="majorHAnsi" w:hAnsiTheme="majorHAnsi"/>
          <w:sz w:val="20"/>
          <w:szCs w:val="20"/>
          <w:lang w:val="es-ES_tradnl"/>
        </w:rPr>
        <w:t>os</w:t>
      </w:r>
      <w:r w:rsidR="00DD2599" w:rsidRPr="0036503D">
        <w:rPr>
          <w:rFonts w:asciiTheme="majorHAnsi" w:hAnsiTheme="majorHAnsi"/>
          <w:sz w:val="20"/>
          <w:szCs w:val="20"/>
          <w:lang w:val="es-ES_tradnl"/>
        </w:rPr>
        <w:t xml:space="preserve"> peticionario</w:t>
      </w:r>
      <w:r w:rsidRPr="0036503D">
        <w:rPr>
          <w:rFonts w:asciiTheme="majorHAnsi" w:hAnsiTheme="majorHAnsi"/>
          <w:sz w:val="20"/>
          <w:szCs w:val="20"/>
          <w:lang w:val="es-ES_tradnl"/>
        </w:rPr>
        <w:t>s</w:t>
      </w:r>
      <w:r w:rsidR="00DD2599" w:rsidRPr="0036503D">
        <w:rPr>
          <w:rFonts w:asciiTheme="majorHAnsi" w:hAnsiTheme="majorHAnsi"/>
          <w:sz w:val="20"/>
          <w:szCs w:val="20"/>
          <w:lang w:val="es-ES_tradnl"/>
        </w:rPr>
        <w:t xml:space="preserve">, la Comisión considera que los recursos se agotaron </w:t>
      </w:r>
      <w:r w:rsidRPr="0036503D">
        <w:rPr>
          <w:rFonts w:asciiTheme="majorHAnsi" w:hAnsiTheme="majorHAnsi"/>
          <w:sz w:val="20"/>
          <w:szCs w:val="20"/>
          <w:lang w:val="es-ES_tradnl"/>
        </w:rPr>
        <w:t xml:space="preserve">el 30 de mayo de 2011 </w:t>
      </w:r>
      <w:r w:rsidR="00E349EB" w:rsidRPr="0036503D">
        <w:rPr>
          <w:rFonts w:asciiTheme="majorHAnsi" w:hAnsiTheme="majorHAnsi"/>
          <w:sz w:val="20"/>
          <w:szCs w:val="20"/>
          <w:lang w:val="es-ES_tradnl"/>
        </w:rPr>
        <w:t>cuando</w:t>
      </w:r>
      <w:r w:rsidRPr="0036503D">
        <w:rPr>
          <w:rFonts w:asciiTheme="majorHAnsi" w:hAnsiTheme="majorHAnsi"/>
          <w:sz w:val="20"/>
          <w:szCs w:val="20"/>
          <w:lang w:val="es-ES_tradnl"/>
        </w:rPr>
        <w:t xml:space="preserve"> </w:t>
      </w:r>
      <w:r w:rsidR="00E95DC6" w:rsidRPr="0036503D">
        <w:rPr>
          <w:rFonts w:asciiTheme="majorHAnsi" w:hAnsiTheme="majorHAnsi"/>
          <w:sz w:val="20"/>
          <w:szCs w:val="20"/>
          <w:lang w:val="es-ES_tradnl"/>
        </w:rPr>
        <w:t xml:space="preserve">la </w:t>
      </w:r>
      <w:r w:rsidR="00DD2599" w:rsidRPr="0036503D">
        <w:rPr>
          <w:rFonts w:asciiTheme="majorHAnsi" w:hAnsiTheme="majorHAnsi"/>
          <w:sz w:val="20"/>
          <w:szCs w:val="20"/>
          <w:lang w:val="es-ES_tradnl"/>
        </w:rPr>
        <w:t xml:space="preserve">Corte Suprema </w:t>
      </w:r>
      <w:r w:rsidR="00E349EB" w:rsidRPr="0036503D">
        <w:rPr>
          <w:rFonts w:asciiTheme="majorHAnsi" w:hAnsiTheme="majorHAnsi"/>
          <w:sz w:val="20"/>
          <w:szCs w:val="20"/>
          <w:lang w:val="es-ES_tradnl"/>
        </w:rPr>
        <w:t>finalmente desestimó</w:t>
      </w:r>
      <w:r w:rsidRPr="0036503D">
        <w:rPr>
          <w:rFonts w:asciiTheme="majorHAnsi" w:hAnsiTheme="majorHAnsi"/>
          <w:sz w:val="20"/>
          <w:szCs w:val="20"/>
          <w:lang w:val="es-ES_tradnl"/>
        </w:rPr>
        <w:t xml:space="preserve"> el </w:t>
      </w:r>
      <w:r w:rsidR="00E349EB" w:rsidRPr="0036503D">
        <w:rPr>
          <w:rFonts w:asciiTheme="majorHAnsi" w:hAnsiTheme="majorHAnsi"/>
          <w:sz w:val="20"/>
          <w:szCs w:val="20"/>
          <w:lang w:val="es-ES_tradnl"/>
        </w:rPr>
        <w:t xml:space="preserve">referido </w:t>
      </w:r>
      <w:r w:rsidRPr="0036503D">
        <w:rPr>
          <w:rFonts w:asciiTheme="majorHAnsi" w:hAnsiTheme="majorHAnsi"/>
          <w:sz w:val="20"/>
          <w:szCs w:val="20"/>
          <w:lang w:val="es-ES_tradnl"/>
        </w:rPr>
        <w:t>recurso de reposición</w:t>
      </w:r>
      <w:r w:rsidR="00DD2599" w:rsidRPr="0036503D">
        <w:rPr>
          <w:rFonts w:asciiTheme="majorHAnsi" w:hAnsiTheme="majorHAnsi"/>
          <w:sz w:val="20"/>
          <w:szCs w:val="20"/>
          <w:lang w:val="es-ES_tradnl"/>
        </w:rPr>
        <w:t xml:space="preserve">. </w:t>
      </w:r>
      <w:r w:rsidRPr="0036503D">
        <w:rPr>
          <w:rFonts w:asciiTheme="majorHAnsi" w:hAnsiTheme="majorHAnsi"/>
          <w:sz w:val="20"/>
          <w:szCs w:val="20"/>
          <w:lang w:val="es-ES_tradnl"/>
        </w:rPr>
        <w:t xml:space="preserve">Así, tomando en consideración que </w:t>
      </w:r>
      <w:r w:rsidR="00DD2599" w:rsidRPr="0036503D">
        <w:rPr>
          <w:rFonts w:asciiTheme="majorHAnsi" w:hAnsiTheme="majorHAnsi"/>
          <w:sz w:val="20"/>
          <w:szCs w:val="20"/>
          <w:lang w:val="es-ES_tradnl"/>
        </w:rPr>
        <w:t xml:space="preserve">la petición </w:t>
      </w:r>
      <w:r w:rsidR="00E95DC6" w:rsidRPr="0036503D">
        <w:rPr>
          <w:rFonts w:asciiTheme="majorHAnsi" w:hAnsiTheme="majorHAnsi"/>
          <w:sz w:val="20"/>
          <w:szCs w:val="20"/>
          <w:lang w:val="es-ES_tradnl"/>
        </w:rPr>
        <w:t xml:space="preserve">fue </w:t>
      </w:r>
      <w:r w:rsidR="00DD2599" w:rsidRPr="0036503D">
        <w:rPr>
          <w:rFonts w:asciiTheme="majorHAnsi" w:hAnsiTheme="majorHAnsi"/>
          <w:sz w:val="20"/>
          <w:szCs w:val="20"/>
          <w:lang w:val="es-ES_tradnl"/>
        </w:rPr>
        <w:t xml:space="preserve">presentada el </w:t>
      </w:r>
      <w:r w:rsidR="009F41C5" w:rsidRPr="0036503D">
        <w:rPr>
          <w:rFonts w:asciiTheme="majorHAnsi" w:hAnsiTheme="majorHAnsi"/>
          <w:sz w:val="20"/>
          <w:szCs w:val="20"/>
          <w:lang w:val="es-ES_tradnl"/>
        </w:rPr>
        <w:t>30</w:t>
      </w:r>
      <w:r w:rsidR="00DD2599" w:rsidRPr="0036503D">
        <w:rPr>
          <w:rFonts w:asciiTheme="majorHAnsi" w:hAnsiTheme="majorHAnsi"/>
          <w:sz w:val="20"/>
          <w:szCs w:val="20"/>
          <w:lang w:val="es-ES_tradnl"/>
        </w:rPr>
        <w:t xml:space="preserve"> de </w:t>
      </w:r>
      <w:r w:rsidR="009F41C5" w:rsidRPr="0036503D">
        <w:rPr>
          <w:rFonts w:asciiTheme="majorHAnsi" w:hAnsiTheme="majorHAnsi"/>
          <w:sz w:val="20"/>
          <w:szCs w:val="20"/>
          <w:lang w:val="es-ES_tradnl"/>
        </w:rPr>
        <w:t>noviembre</w:t>
      </w:r>
      <w:r w:rsidR="00DD2599" w:rsidRPr="0036503D">
        <w:rPr>
          <w:rFonts w:asciiTheme="majorHAnsi" w:hAnsiTheme="majorHAnsi"/>
          <w:sz w:val="20"/>
          <w:szCs w:val="20"/>
          <w:lang w:val="es-ES_tradnl"/>
        </w:rPr>
        <w:t xml:space="preserve"> de ese mismo año, la Comisión concluye que la petición cumple con los requisitos </w:t>
      </w:r>
      <w:r w:rsidR="009F41C5" w:rsidRPr="0036503D">
        <w:rPr>
          <w:rFonts w:asciiTheme="majorHAnsi" w:hAnsiTheme="majorHAnsi"/>
          <w:sz w:val="20"/>
          <w:szCs w:val="20"/>
          <w:lang w:val="es-ES_tradnl"/>
        </w:rPr>
        <w:t>previstos en</w:t>
      </w:r>
      <w:r w:rsidR="00DD2599" w:rsidRPr="0036503D">
        <w:rPr>
          <w:rFonts w:asciiTheme="majorHAnsi" w:hAnsiTheme="majorHAnsi"/>
          <w:sz w:val="20"/>
          <w:szCs w:val="20"/>
          <w:lang w:val="es-ES_tradnl"/>
        </w:rPr>
        <w:t xml:space="preserve"> los artículos 46.1.a) y 46.1.b) de la Convención Americana.</w:t>
      </w:r>
    </w:p>
    <w:p w14:paraId="506E77A4" w14:textId="0960DF1D" w:rsidR="00044333" w:rsidRPr="0036503D" w:rsidRDefault="00541CCD" w:rsidP="00190641">
      <w:pPr>
        <w:numPr>
          <w:ilvl w:val="0"/>
          <w:numId w:val="55"/>
        </w:numPr>
        <w:suppressAutoHyphens/>
        <w:spacing w:after="240"/>
        <w:jc w:val="both"/>
        <w:rPr>
          <w:rFonts w:asciiTheme="majorHAnsi" w:hAnsiTheme="majorHAnsi"/>
          <w:sz w:val="20"/>
          <w:szCs w:val="20"/>
          <w:lang w:val="es-ES_tradnl"/>
        </w:rPr>
      </w:pPr>
      <w:r w:rsidRPr="0036503D">
        <w:rPr>
          <w:rFonts w:asciiTheme="majorHAnsi" w:hAnsiTheme="majorHAnsi"/>
          <w:sz w:val="20"/>
          <w:szCs w:val="20"/>
          <w:lang w:val="es-ES_tradnl"/>
        </w:rPr>
        <w:t>Asimismo</w:t>
      </w:r>
      <w:r w:rsidR="00044333" w:rsidRPr="0036503D">
        <w:rPr>
          <w:rFonts w:asciiTheme="majorHAnsi" w:hAnsiTheme="majorHAnsi"/>
          <w:sz w:val="20"/>
          <w:szCs w:val="20"/>
          <w:lang w:val="es-ES_tradnl"/>
        </w:rPr>
        <w:t xml:space="preserve">, la Comisión reitera que la jurisdicción militar no constituye un foro apropiado; y por lo tanto, no brinda un recurso adecuado para investigar, juzgar y sancionar violaciones a derechos humanos presuntamente cometidas </w:t>
      </w:r>
      <w:r w:rsidR="00D5684A" w:rsidRPr="0036503D">
        <w:rPr>
          <w:rFonts w:asciiTheme="majorHAnsi" w:hAnsiTheme="majorHAnsi"/>
          <w:sz w:val="20"/>
          <w:szCs w:val="20"/>
          <w:lang w:val="es-ES_tradnl"/>
        </w:rPr>
        <w:t>presuntamente cometidas por miembros de la Fuerza Pública o con su colaboración o aquiescencia</w:t>
      </w:r>
      <w:r w:rsidR="009B09A0" w:rsidRPr="0036503D">
        <w:rPr>
          <w:rFonts w:asciiTheme="majorHAnsi" w:hAnsiTheme="majorHAnsi" w:cstheme="minorHAnsi"/>
          <w:sz w:val="20"/>
          <w:szCs w:val="20"/>
          <w:vertAlign w:val="superscript"/>
          <w:lang w:val="es-ES_tradnl"/>
        </w:rPr>
        <w:footnoteReference w:id="4"/>
      </w:r>
      <w:r w:rsidR="007C537C" w:rsidRPr="0036503D">
        <w:rPr>
          <w:rFonts w:asciiTheme="majorHAnsi" w:hAnsiTheme="majorHAnsi"/>
          <w:sz w:val="20"/>
          <w:szCs w:val="20"/>
          <w:lang w:val="es-ES_tradnl"/>
        </w:rPr>
        <w:t>.</w:t>
      </w:r>
      <w:r w:rsidR="009B09A0" w:rsidRPr="0036503D">
        <w:rPr>
          <w:rFonts w:asciiTheme="majorHAnsi" w:hAnsiTheme="majorHAnsi"/>
          <w:sz w:val="20"/>
          <w:szCs w:val="20"/>
          <w:lang w:val="es-ES_tradnl"/>
        </w:rPr>
        <w:t xml:space="preserve"> </w:t>
      </w:r>
    </w:p>
    <w:p w14:paraId="4FFBE378" w14:textId="538CAD7E" w:rsidR="003239B8" w:rsidRPr="0036503D" w:rsidRDefault="003239B8" w:rsidP="0038223E">
      <w:pPr>
        <w:suppressAutoHyphens/>
        <w:spacing w:before="240" w:after="240"/>
        <w:ind w:left="720"/>
        <w:jc w:val="both"/>
        <w:rPr>
          <w:rFonts w:asciiTheme="majorHAnsi" w:hAnsiTheme="majorHAnsi"/>
          <w:b/>
          <w:sz w:val="20"/>
          <w:szCs w:val="20"/>
          <w:lang w:val="es-ES_tradnl"/>
        </w:rPr>
      </w:pPr>
      <w:r w:rsidRPr="0036503D">
        <w:rPr>
          <w:rFonts w:asciiTheme="majorHAnsi" w:hAnsiTheme="majorHAnsi"/>
          <w:b/>
          <w:bCs/>
          <w:sz w:val="20"/>
          <w:szCs w:val="20"/>
          <w:lang w:val="es-ES_tradnl"/>
        </w:rPr>
        <w:t>VII.</w:t>
      </w:r>
      <w:r w:rsidRPr="0036503D">
        <w:rPr>
          <w:rFonts w:asciiTheme="majorHAnsi" w:hAnsiTheme="majorHAnsi"/>
          <w:b/>
          <w:bCs/>
          <w:sz w:val="20"/>
          <w:szCs w:val="20"/>
          <w:lang w:val="es-ES_tradnl"/>
        </w:rPr>
        <w:tab/>
      </w:r>
      <w:r w:rsidR="004A6A54" w:rsidRPr="0036503D">
        <w:rPr>
          <w:rFonts w:asciiTheme="majorHAnsi" w:hAnsiTheme="majorHAnsi"/>
          <w:b/>
          <w:bCs/>
          <w:sz w:val="20"/>
          <w:szCs w:val="20"/>
          <w:lang w:val="es-ES_tradnl"/>
        </w:rPr>
        <w:t xml:space="preserve">ANÁLISIS DE </w:t>
      </w:r>
      <w:r w:rsidR="00C21FEF" w:rsidRPr="0036503D">
        <w:rPr>
          <w:rFonts w:asciiTheme="majorHAnsi" w:hAnsiTheme="majorHAnsi"/>
          <w:b/>
          <w:bCs/>
          <w:sz w:val="20"/>
          <w:szCs w:val="20"/>
          <w:lang w:val="es-ES_tradnl"/>
        </w:rPr>
        <w:t>CARACTERIZACIÓN DE LOS HECHOS ALEGADOS</w:t>
      </w:r>
    </w:p>
    <w:p w14:paraId="3F5D912E" w14:textId="5D714173" w:rsidR="00C122B6" w:rsidRPr="0036503D" w:rsidRDefault="00024C1F" w:rsidP="00190641">
      <w:pPr>
        <w:pStyle w:val="ListParagraph"/>
        <w:numPr>
          <w:ilvl w:val="0"/>
          <w:numId w:val="55"/>
        </w:numPr>
        <w:spacing w:before="240" w:after="240"/>
        <w:jc w:val="both"/>
        <w:rPr>
          <w:sz w:val="20"/>
          <w:szCs w:val="20"/>
          <w:lang w:val="es-ES_tradnl"/>
        </w:rPr>
      </w:pPr>
      <w:r w:rsidRPr="0036503D">
        <w:rPr>
          <w:sz w:val="20"/>
          <w:szCs w:val="20"/>
          <w:lang w:val="es-ES_tradnl"/>
        </w:rPr>
        <w:t xml:space="preserve">La petición plantea que </w:t>
      </w:r>
      <w:r w:rsidR="00C122B6" w:rsidRPr="0036503D">
        <w:rPr>
          <w:sz w:val="20"/>
          <w:szCs w:val="20"/>
          <w:lang w:val="es-ES_tradnl"/>
        </w:rPr>
        <w:t xml:space="preserve">la muerte del </w:t>
      </w:r>
      <w:r w:rsidRPr="0036503D">
        <w:rPr>
          <w:sz w:val="20"/>
          <w:szCs w:val="20"/>
          <w:lang w:val="es-ES_tradnl"/>
        </w:rPr>
        <w:t xml:space="preserve">Sr. </w:t>
      </w:r>
      <w:r w:rsidR="00C122B6" w:rsidRPr="0036503D">
        <w:rPr>
          <w:sz w:val="20"/>
          <w:szCs w:val="20"/>
          <w:lang w:val="es-ES_tradnl"/>
        </w:rPr>
        <w:t>Navarrete</w:t>
      </w:r>
      <w:r w:rsidRPr="0036503D">
        <w:rPr>
          <w:sz w:val="20"/>
          <w:szCs w:val="20"/>
          <w:lang w:val="es-ES_tradnl"/>
        </w:rPr>
        <w:t xml:space="preserve"> fue </w:t>
      </w:r>
      <w:r w:rsidR="00C122B6" w:rsidRPr="0036503D">
        <w:rPr>
          <w:sz w:val="20"/>
          <w:szCs w:val="20"/>
          <w:lang w:val="es-ES_tradnl"/>
        </w:rPr>
        <w:t>a consecuencia de un uso excesivo de la fuerza</w:t>
      </w:r>
      <w:r w:rsidR="004477D2" w:rsidRPr="0036503D">
        <w:rPr>
          <w:sz w:val="20"/>
          <w:szCs w:val="20"/>
          <w:lang w:val="es-ES_tradnl"/>
        </w:rPr>
        <w:t xml:space="preserve"> por parte de elementos de Carabineros de Chile</w:t>
      </w:r>
      <w:r w:rsidR="00C122B6" w:rsidRPr="0036503D">
        <w:rPr>
          <w:sz w:val="20"/>
          <w:szCs w:val="20"/>
          <w:lang w:val="es-ES_tradnl"/>
        </w:rPr>
        <w:t xml:space="preserve">, alegando específicamente que la falta de una debida valoración probatoria en el curso del proceso militar y penal, respecto a la legítima defensa de los carabineros con la que se justificó la detonación de arma de fuego que provocó la muerte del Sr. Navarrete. </w:t>
      </w:r>
    </w:p>
    <w:p w14:paraId="580FE5D0" w14:textId="06AF7A20" w:rsidR="00D33305" w:rsidRPr="00391048" w:rsidRDefault="004E5D9F" w:rsidP="00C807C6">
      <w:pPr>
        <w:pStyle w:val="ListParagraph"/>
        <w:numPr>
          <w:ilvl w:val="0"/>
          <w:numId w:val="55"/>
        </w:numPr>
        <w:spacing w:before="240" w:after="240"/>
        <w:jc w:val="both"/>
        <w:rPr>
          <w:rFonts w:asciiTheme="majorHAnsi" w:hAnsiTheme="majorHAnsi"/>
          <w:bCs/>
          <w:sz w:val="20"/>
          <w:szCs w:val="20"/>
          <w:lang w:val="es-ES_tradnl"/>
        </w:rPr>
      </w:pPr>
      <w:r w:rsidRPr="0036503D">
        <w:rPr>
          <w:rFonts w:asciiTheme="majorHAnsi" w:hAnsiTheme="majorHAnsi"/>
          <w:bCs/>
          <w:sz w:val="20"/>
          <w:szCs w:val="20"/>
          <w:lang w:val="es-ES_tradnl"/>
        </w:rPr>
        <w:t>Así, en referencia</w:t>
      </w:r>
      <w:r w:rsidR="00D33305" w:rsidRPr="0036503D">
        <w:rPr>
          <w:rFonts w:asciiTheme="majorHAnsi" w:hAnsiTheme="majorHAnsi"/>
          <w:bCs/>
          <w:sz w:val="20"/>
          <w:szCs w:val="20"/>
          <w:lang w:val="es-ES_tradnl"/>
        </w:rPr>
        <w:t xml:space="preserve"> a los alegatos planteados por la parte peticionaria, relativos fundamentalmente a la violación</w:t>
      </w:r>
      <w:r w:rsidR="00F2488F" w:rsidRPr="0036503D">
        <w:rPr>
          <w:rFonts w:asciiTheme="majorHAnsi" w:hAnsiTheme="majorHAnsi"/>
          <w:bCs/>
          <w:sz w:val="20"/>
          <w:szCs w:val="20"/>
          <w:lang w:val="es-ES_tradnl"/>
        </w:rPr>
        <w:t xml:space="preserve"> </w:t>
      </w:r>
      <w:r w:rsidR="00D33305" w:rsidRPr="0036503D">
        <w:rPr>
          <w:rFonts w:asciiTheme="majorHAnsi" w:hAnsiTheme="majorHAnsi"/>
          <w:bCs/>
          <w:sz w:val="20"/>
          <w:szCs w:val="20"/>
          <w:lang w:val="es-ES_tradnl"/>
        </w:rPr>
        <w:t xml:space="preserve">al derecho a la vida por parte de agentes estatales; a la necesidad de realizar un análisis respectivo al uso proporcional </w:t>
      </w:r>
      <w:r w:rsidR="00F2488F" w:rsidRPr="0036503D">
        <w:rPr>
          <w:rFonts w:asciiTheme="majorHAnsi" w:hAnsiTheme="majorHAnsi"/>
          <w:bCs/>
          <w:sz w:val="20"/>
          <w:szCs w:val="20"/>
          <w:lang w:val="es-ES_tradnl"/>
        </w:rPr>
        <w:t>de la fuerza por parte de estos agentes; y al hecho de que la muerte del Sr. Navarrete fue investigada ante una jurisdicción militar</w:t>
      </w:r>
      <w:r w:rsidR="00D059B3" w:rsidRPr="0036503D">
        <w:rPr>
          <w:rFonts w:asciiTheme="majorHAnsi" w:hAnsiTheme="majorHAnsi"/>
          <w:bCs/>
          <w:sz w:val="20"/>
          <w:szCs w:val="20"/>
          <w:lang w:val="es-ES_tradnl"/>
        </w:rPr>
        <w:t>, l</w:t>
      </w:r>
      <w:r w:rsidR="00F2488F" w:rsidRPr="0036503D">
        <w:rPr>
          <w:rFonts w:asciiTheme="majorHAnsi" w:hAnsiTheme="majorHAnsi"/>
          <w:bCs/>
          <w:sz w:val="20"/>
          <w:szCs w:val="20"/>
          <w:lang w:val="es-ES_tradnl"/>
        </w:rPr>
        <w:t xml:space="preserve">a Comisión considera que el presente caso plantea cuestiones que requieren necesariamente ser analizadas en la etapa de fondo. </w:t>
      </w:r>
      <w:r w:rsidR="00DF549A" w:rsidRPr="0036503D">
        <w:rPr>
          <w:sz w:val="20"/>
          <w:szCs w:val="20"/>
          <w:lang w:val="es-ES_tradnl"/>
        </w:rPr>
        <w:t>Considerando, además, que no existe mayor controversia entre las partes con respecto al cumplimiento a los requisitos estrictamente formales de admisibilidad</w:t>
      </w:r>
      <w:r w:rsidR="005E16E4" w:rsidRPr="0036503D">
        <w:rPr>
          <w:sz w:val="20"/>
          <w:szCs w:val="20"/>
          <w:lang w:val="es-ES_tradnl"/>
        </w:rPr>
        <w:t>.</w:t>
      </w:r>
    </w:p>
    <w:p w14:paraId="3CB31A79" w14:textId="77777777" w:rsidR="00391048" w:rsidRPr="0036503D" w:rsidRDefault="00391048" w:rsidP="00391048">
      <w:pPr>
        <w:pStyle w:val="ListParagraph"/>
        <w:spacing w:before="240" w:after="240"/>
        <w:jc w:val="both"/>
        <w:rPr>
          <w:rFonts w:asciiTheme="majorHAnsi" w:hAnsiTheme="majorHAnsi"/>
          <w:bCs/>
          <w:sz w:val="20"/>
          <w:szCs w:val="20"/>
          <w:lang w:val="es-ES_tradnl"/>
        </w:rPr>
      </w:pPr>
    </w:p>
    <w:p w14:paraId="2E570803" w14:textId="22D75C99" w:rsidR="00D5684A" w:rsidRPr="0036503D" w:rsidRDefault="00D5684A" w:rsidP="00D5684A">
      <w:pPr>
        <w:pStyle w:val="ListParagraph"/>
        <w:numPr>
          <w:ilvl w:val="0"/>
          <w:numId w:val="55"/>
        </w:numPr>
        <w:spacing w:before="240" w:after="240"/>
        <w:jc w:val="both"/>
        <w:rPr>
          <w:sz w:val="20"/>
          <w:szCs w:val="20"/>
          <w:lang w:val="es-ES_tradnl"/>
        </w:rPr>
      </w:pPr>
      <w:r w:rsidRPr="0036503D">
        <w:rPr>
          <w:sz w:val="20"/>
          <w:szCs w:val="20"/>
          <w:lang w:val="es-ES_tradnl"/>
        </w:rPr>
        <w:lastRenderedPageBreak/>
        <w:t xml:space="preserve">En atención a estas consideraciones y tras examinar los elementos de hecho y de derecho expuestos por las partes la Comisión Interamericana estima que los alegatos de la parte peticionaria no resultan manifiestamente infundados y requieren un estudio de fondo pues los hechos, de corroborarse como ciertos podrían constituir violaciones de los artículos </w:t>
      </w:r>
      <w:r w:rsidR="008C7BEE" w:rsidRPr="0036503D">
        <w:rPr>
          <w:sz w:val="20"/>
          <w:szCs w:val="20"/>
          <w:lang w:val="es-ES_tradnl"/>
        </w:rPr>
        <w:t xml:space="preserve">4 (vida), </w:t>
      </w:r>
      <w:r w:rsidRPr="0036503D">
        <w:rPr>
          <w:sz w:val="20"/>
          <w:szCs w:val="20"/>
          <w:lang w:val="es-ES_tradnl"/>
        </w:rPr>
        <w:t xml:space="preserve">5 (integridad personal), 8 (garantías judiciales) y 25 (protección judicial) de la Convención Americana, en relación con </w:t>
      </w:r>
      <w:r w:rsidR="00AA6751" w:rsidRPr="0036503D">
        <w:rPr>
          <w:sz w:val="20"/>
          <w:szCs w:val="20"/>
          <w:lang w:val="es-ES_tradnl"/>
        </w:rPr>
        <w:t>sus</w:t>
      </w:r>
      <w:r w:rsidRPr="0036503D">
        <w:rPr>
          <w:sz w:val="20"/>
          <w:szCs w:val="20"/>
          <w:lang w:val="es-ES_tradnl"/>
        </w:rPr>
        <w:t xml:space="preserve"> artículos 1.1 (obligación de respetar los derechos) y 2 (deber de adoptar disposiciones de derecho interno) </w:t>
      </w:r>
      <w:r w:rsidR="00AA6751" w:rsidRPr="0036503D">
        <w:rPr>
          <w:sz w:val="20"/>
          <w:szCs w:val="20"/>
          <w:lang w:val="es-ES_tradnl"/>
        </w:rPr>
        <w:t>en perjuicio del Sr. Oscar Navarrete</w:t>
      </w:r>
      <w:r w:rsidRPr="0036503D">
        <w:rPr>
          <w:sz w:val="20"/>
          <w:szCs w:val="20"/>
          <w:lang w:val="es-ES_tradnl"/>
        </w:rPr>
        <w:t>.</w:t>
      </w:r>
    </w:p>
    <w:p w14:paraId="29915AA2" w14:textId="1866940E" w:rsidR="004648E4" w:rsidRPr="0036503D" w:rsidRDefault="004648E4" w:rsidP="004648E4">
      <w:pPr>
        <w:pStyle w:val="ListParagraph"/>
        <w:numPr>
          <w:ilvl w:val="0"/>
          <w:numId w:val="55"/>
        </w:numPr>
        <w:spacing w:before="240" w:after="240"/>
        <w:jc w:val="both"/>
        <w:rPr>
          <w:sz w:val="20"/>
          <w:szCs w:val="20"/>
          <w:lang w:val="es-ES_tradnl"/>
        </w:rPr>
      </w:pPr>
      <w:r w:rsidRPr="0036503D">
        <w:rPr>
          <w:sz w:val="20"/>
          <w:szCs w:val="20"/>
          <w:lang w:val="es-ES_tradnl"/>
        </w:rPr>
        <w:t xml:space="preserve">En cuanto los alegatos sobre el </w:t>
      </w:r>
      <w:r w:rsidR="00D9243A" w:rsidRPr="0036503D">
        <w:rPr>
          <w:sz w:val="20"/>
          <w:szCs w:val="20"/>
          <w:lang w:val="es-ES_tradnl"/>
        </w:rPr>
        <w:t>artículo 7</w:t>
      </w:r>
      <w:r w:rsidRPr="0036503D">
        <w:rPr>
          <w:sz w:val="20"/>
          <w:szCs w:val="20"/>
          <w:lang w:val="es-ES_tradnl"/>
        </w:rPr>
        <w:t xml:space="preserve"> (</w:t>
      </w:r>
      <w:r w:rsidR="00D9243A" w:rsidRPr="0036503D">
        <w:rPr>
          <w:sz w:val="20"/>
          <w:szCs w:val="20"/>
          <w:lang w:val="es-ES_tradnl"/>
        </w:rPr>
        <w:t>libertad personal</w:t>
      </w:r>
      <w:r w:rsidRPr="0036503D">
        <w:rPr>
          <w:sz w:val="20"/>
          <w:szCs w:val="20"/>
          <w:lang w:val="es-ES_tradnl"/>
        </w:rPr>
        <w:t>) de la Convención Americana, la Comisión Interamericana considera que la parte peticionaria no ha aportado elementos o sustento suficiente que permitan considerar su posible violación.</w:t>
      </w:r>
    </w:p>
    <w:p w14:paraId="3B3CF1D0" w14:textId="69995F63" w:rsidR="00D5684A" w:rsidRPr="0036503D" w:rsidRDefault="0023463E" w:rsidP="00B44E92">
      <w:pPr>
        <w:pStyle w:val="ListParagraph"/>
        <w:numPr>
          <w:ilvl w:val="0"/>
          <w:numId w:val="55"/>
        </w:numPr>
        <w:spacing w:before="240" w:after="240"/>
        <w:jc w:val="both"/>
        <w:rPr>
          <w:sz w:val="20"/>
          <w:szCs w:val="20"/>
          <w:lang w:val="es-ES_tradnl"/>
        </w:rPr>
      </w:pPr>
      <w:r w:rsidRPr="0036503D">
        <w:rPr>
          <w:sz w:val="20"/>
          <w:szCs w:val="20"/>
          <w:lang w:val="es-ES_tradnl"/>
        </w:rPr>
        <w:t>Por último,</w:t>
      </w:r>
      <w:r w:rsidR="00435786" w:rsidRPr="0036503D">
        <w:rPr>
          <w:sz w:val="20"/>
          <w:szCs w:val="20"/>
          <w:lang w:val="es-ES_tradnl"/>
        </w:rPr>
        <w:t xml:space="preserve"> respecto</w:t>
      </w:r>
      <w:r w:rsidR="005C2244" w:rsidRPr="0036503D">
        <w:rPr>
          <w:sz w:val="20"/>
          <w:szCs w:val="20"/>
          <w:lang w:val="es-ES_tradnl"/>
        </w:rPr>
        <w:t xml:space="preserve"> a los alegatos del Estado sobre la llamada “fórmula de la cuarta instancia”, la Comisión Interamericana observa que al admitir esta petición no pretende suplantar la competencia de las autoridades judiciales nacionales. Sin embargo, la CIDH ha establecido reiteradamente que sí es competente para declarar admisible una petición y fallar sobre su fundamento cuando la sentencia impugnada puede, materialmente, afectar cualquier derecho garantizado por la Convención Americana</w:t>
      </w:r>
      <w:r w:rsidR="005C2244" w:rsidRPr="0036503D">
        <w:rPr>
          <w:rStyle w:val="FootnoteReference"/>
          <w:sz w:val="20"/>
          <w:szCs w:val="20"/>
          <w:lang w:val="es-ES_tradnl"/>
        </w:rPr>
        <w:footnoteReference w:id="5"/>
      </w:r>
      <w:r w:rsidR="00B44E92" w:rsidRPr="0036503D">
        <w:rPr>
          <w:sz w:val="20"/>
          <w:szCs w:val="20"/>
          <w:lang w:val="es-ES_tradnl"/>
        </w:rPr>
        <w:t>.</w:t>
      </w:r>
    </w:p>
    <w:p w14:paraId="29BB41F5" w14:textId="31E747AD" w:rsidR="003239B8" w:rsidRPr="0036503D" w:rsidRDefault="003239B8" w:rsidP="002A6627">
      <w:pPr>
        <w:suppressAutoHyphens/>
        <w:spacing w:after="240"/>
        <w:ind w:left="720"/>
        <w:jc w:val="both"/>
        <w:rPr>
          <w:rFonts w:asciiTheme="majorHAnsi" w:hAnsiTheme="majorHAnsi"/>
          <w:b/>
          <w:bCs/>
          <w:sz w:val="20"/>
          <w:szCs w:val="20"/>
          <w:lang w:val="es-ES_tradnl"/>
        </w:rPr>
      </w:pPr>
      <w:r w:rsidRPr="0036503D">
        <w:rPr>
          <w:rFonts w:asciiTheme="majorHAnsi" w:hAnsiTheme="majorHAnsi"/>
          <w:b/>
          <w:bCs/>
          <w:sz w:val="20"/>
          <w:szCs w:val="20"/>
          <w:lang w:val="es-ES_tradnl"/>
        </w:rPr>
        <w:t xml:space="preserve">VIII. </w:t>
      </w:r>
      <w:r w:rsidRPr="0036503D">
        <w:rPr>
          <w:rFonts w:asciiTheme="majorHAnsi" w:hAnsiTheme="majorHAnsi"/>
          <w:b/>
          <w:bCs/>
          <w:sz w:val="20"/>
          <w:szCs w:val="20"/>
          <w:lang w:val="es-ES_tradnl"/>
        </w:rPr>
        <w:tab/>
        <w:t>DECISIÓN</w:t>
      </w:r>
    </w:p>
    <w:p w14:paraId="3BC868D5" w14:textId="7DAA1A2B" w:rsidR="00D80EA4" w:rsidRPr="0036503D" w:rsidRDefault="00D80EA4" w:rsidP="00D80EA4">
      <w:pPr>
        <w:numPr>
          <w:ilvl w:val="0"/>
          <w:numId w:val="56"/>
        </w:numPr>
        <w:suppressAutoHyphens/>
        <w:spacing w:after="240"/>
        <w:jc w:val="both"/>
        <w:rPr>
          <w:rFonts w:asciiTheme="majorHAnsi" w:hAnsiTheme="majorHAnsi"/>
          <w:sz w:val="20"/>
          <w:szCs w:val="20"/>
          <w:lang w:val="es-ES_tradnl"/>
        </w:rPr>
      </w:pPr>
      <w:r w:rsidRPr="0036503D">
        <w:rPr>
          <w:rFonts w:asciiTheme="majorHAnsi" w:hAnsiTheme="majorHAnsi"/>
          <w:sz w:val="20"/>
          <w:szCs w:val="20"/>
          <w:lang w:val="es-ES_tradnl"/>
        </w:rPr>
        <w:t>Declarar admisible la presente petición en relación con los artículos 4, 5, 8 y 25 de la Convención Americana</w:t>
      </w:r>
      <w:r w:rsidR="00AA6751" w:rsidRPr="0036503D">
        <w:rPr>
          <w:rFonts w:asciiTheme="majorHAnsi" w:hAnsiTheme="majorHAnsi"/>
          <w:sz w:val="20"/>
          <w:szCs w:val="20"/>
          <w:lang w:val="es-ES_tradnl"/>
        </w:rPr>
        <w:t>,</w:t>
      </w:r>
      <w:r w:rsidRPr="0036503D">
        <w:rPr>
          <w:rFonts w:asciiTheme="majorHAnsi" w:hAnsiTheme="majorHAnsi"/>
          <w:sz w:val="20"/>
          <w:szCs w:val="20"/>
          <w:lang w:val="es-ES_tradnl"/>
        </w:rPr>
        <w:t xml:space="preserve"> en concordancia con sus artículos 1.1. y 2. 2</w:t>
      </w:r>
      <w:r w:rsidR="009D17D1">
        <w:rPr>
          <w:rFonts w:asciiTheme="majorHAnsi" w:hAnsiTheme="majorHAnsi"/>
          <w:sz w:val="20"/>
          <w:szCs w:val="20"/>
          <w:lang w:val="es-ES_tradnl"/>
        </w:rPr>
        <w:t>;</w:t>
      </w:r>
    </w:p>
    <w:p w14:paraId="2243FA07" w14:textId="51ED503F" w:rsidR="00D80EA4" w:rsidRPr="0036503D" w:rsidRDefault="00D80EA4" w:rsidP="00D80EA4">
      <w:pPr>
        <w:numPr>
          <w:ilvl w:val="0"/>
          <w:numId w:val="56"/>
        </w:numPr>
        <w:suppressAutoHyphens/>
        <w:spacing w:after="240"/>
        <w:jc w:val="both"/>
        <w:rPr>
          <w:rFonts w:asciiTheme="majorHAnsi" w:hAnsiTheme="majorHAnsi"/>
          <w:sz w:val="20"/>
          <w:szCs w:val="20"/>
          <w:lang w:val="es-ES_tradnl"/>
        </w:rPr>
      </w:pPr>
      <w:r w:rsidRPr="0036503D">
        <w:rPr>
          <w:rFonts w:asciiTheme="majorHAnsi" w:hAnsiTheme="majorHAnsi"/>
          <w:sz w:val="20"/>
          <w:szCs w:val="20"/>
          <w:lang w:val="es-ES_tradnl"/>
        </w:rPr>
        <w:t>Declarar inadmisible la presente petición en relación con el artículo 7 de la Convención Americana</w:t>
      </w:r>
      <w:r w:rsidR="009D17D1">
        <w:rPr>
          <w:rFonts w:asciiTheme="majorHAnsi" w:hAnsiTheme="majorHAnsi"/>
          <w:sz w:val="20"/>
          <w:szCs w:val="20"/>
          <w:lang w:val="es-ES_tradnl"/>
        </w:rPr>
        <w:t>, y;</w:t>
      </w:r>
    </w:p>
    <w:p w14:paraId="12A7002C" w14:textId="5415F42F" w:rsidR="004A6A54" w:rsidRPr="0036503D" w:rsidRDefault="004A6A54" w:rsidP="00190641">
      <w:pPr>
        <w:numPr>
          <w:ilvl w:val="0"/>
          <w:numId w:val="56"/>
        </w:numPr>
        <w:suppressAutoHyphens/>
        <w:spacing w:after="240"/>
        <w:jc w:val="both"/>
        <w:rPr>
          <w:rFonts w:asciiTheme="majorHAnsi" w:hAnsiTheme="majorHAnsi"/>
          <w:sz w:val="20"/>
          <w:szCs w:val="20"/>
          <w:lang w:val="es-ES_tradnl"/>
        </w:rPr>
      </w:pPr>
      <w:r w:rsidRPr="0036503D">
        <w:rPr>
          <w:rFonts w:asciiTheme="majorHAnsi" w:hAnsiTheme="majorHAnsi"/>
          <w:sz w:val="20"/>
          <w:szCs w:val="20"/>
          <w:lang w:val="es-ES_tradnl"/>
        </w:rPr>
        <w:t>Notificar a las partes la prese</w:t>
      </w:r>
      <w:r w:rsidR="00605860" w:rsidRPr="0036503D">
        <w:rPr>
          <w:rFonts w:asciiTheme="majorHAnsi" w:hAnsiTheme="majorHAnsi"/>
          <w:sz w:val="20"/>
          <w:szCs w:val="20"/>
          <w:lang w:val="es-ES_tradnl"/>
        </w:rPr>
        <w:t>nte decisión</w:t>
      </w:r>
      <w:r w:rsidR="006979E4" w:rsidRPr="0036503D">
        <w:rPr>
          <w:rFonts w:asciiTheme="majorHAnsi" w:hAnsiTheme="majorHAnsi"/>
          <w:sz w:val="20"/>
          <w:szCs w:val="20"/>
          <w:lang w:val="es-ES_tradnl"/>
        </w:rPr>
        <w:t>;</w:t>
      </w:r>
      <w:r w:rsidRPr="0036503D">
        <w:rPr>
          <w:rFonts w:asciiTheme="majorHAnsi" w:hAnsiTheme="majorHAnsi"/>
          <w:sz w:val="20"/>
          <w:szCs w:val="20"/>
          <w:lang w:val="es-ES_tradnl"/>
        </w:rPr>
        <w:t xml:space="preserve"> y publicar esta decisión e incluirla en su Informe Anual a la Asamblea General de la Organización de los Estados Americanos.</w:t>
      </w:r>
    </w:p>
    <w:p w14:paraId="54CFF6C3" w14:textId="75EBB693" w:rsidR="0055362D" w:rsidRPr="00A37B82" w:rsidRDefault="0055362D" w:rsidP="00E23AE4">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a</w:t>
      </w:r>
      <w:r>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l</w:t>
      </w:r>
      <w:r>
        <w:rPr>
          <w:rFonts w:asciiTheme="majorHAnsi" w:hAnsiTheme="majorHAnsi" w:cs="Arial"/>
          <w:noProof/>
          <w:spacing w:val="-2"/>
          <w:sz w:val="20"/>
          <w:szCs w:val="20"/>
          <w:lang w:val="es-CL"/>
        </w:rPr>
        <w:t>os</w:t>
      </w:r>
      <w:r w:rsidRPr="00B76FE0">
        <w:rPr>
          <w:rFonts w:asciiTheme="majorHAnsi" w:hAnsiTheme="majorHAnsi" w:cs="Arial"/>
          <w:noProof/>
          <w:spacing w:val="-2"/>
          <w:sz w:val="20"/>
          <w:szCs w:val="20"/>
          <w:lang w:val="es-CL"/>
        </w:rPr>
        <w:t xml:space="preserve"> </w:t>
      </w:r>
      <w:r w:rsidR="00DB7C44">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w:t>
      </w:r>
      <w:r w:rsidR="00DB7C44">
        <w:rPr>
          <w:rFonts w:asciiTheme="majorHAnsi" w:hAnsiTheme="majorHAnsi" w:cs="Arial"/>
          <w:noProof/>
          <w:spacing w:val="-2"/>
          <w:sz w:val="20"/>
          <w:szCs w:val="20"/>
          <w:lang w:val="es-CL"/>
        </w:rPr>
        <w:t>s</w:t>
      </w:r>
      <w:r w:rsidRPr="00B76FE0">
        <w:rPr>
          <w:rFonts w:asciiTheme="majorHAnsi" w:hAnsiTheme="majorHAnsi" w:cs="Arial"/>
          <w:noProof/>
          <w:spacing w:val="-2"/>
          <w:sz w:val="20"/>
          <w:szCs w:val="20"/>
          <w:lang w:val="es-CL"/>
        </w:rPr>
        <w:t xml:space="preserve"> del mes de </w:t>
      </w:r>
      <w:r w:rsidR="00DB7C44">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55362D" w:rsidRPr="00A37B82" w:rsidSect="00934A2C">
      <w:headerReference w:type="even" r:id="rId18"/>
      <w:headerReference w:type="default" r:id="rId19"/>
      <w:footerReference w:type="default" r:id="rId20"/>
      <w:footerReference w:type="first" r:id="rId2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290D" w14:textId="77777777" w:rsidR="001A52AF" w:rsidRDefault="001A52AF">
      <w:r>
        <w:separator/>
      </w:r>
    </w:p>
  </w:endnote>
  <w:endnote w:type="continuationSeparator" w:id="0">
    <w:p w14:paraId="16DCE3CD" w14:textId="77777777" w:rsidR="001A52AF" w:rsidRDefault="001A52AF">
      <w:r>
        <w:continuationSeparator/>
      </w:r>
    </w:p>
  </w:endnote>
  <w:endnote w:type="continuationNotice" w:id="1">
    <w:p w14:paraId="52B87519" w14:textId="77777777" w:rsidR="001A52AF" w:rsidRDefault="001A5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81486B" w:rsidRPr="00934A2C" w:rsidRDefault="00814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81486B" w:rsidRDefault="0081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81486B" w:rsidRPr="00934A2C" w:rsidRDefault="0081486B">
    <w:pPr>
      <w:pStyle w:val="Footer"/>
      <w:jc w:val="center"/>
      <w:rPr>
        <w:sz w:val="16"/>
        <w:szCs w:val="22"/>
      </w:rPr>
    </w:pPr>
  </w:p>
  <w:p w14:paraId="4EA5439C" w14:textId="77777777" w:rsidR="0081486B" w:rsidRDefault="0081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682BB05" w:rsidR="0081486B" w:rsidRPr="00934A2C" w:rsidRDefault="00814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00A2">
          <w:rPr>
            <w:noProof/>
            <w:sz w:val="16"/>
            <w:szCs w:val="22"/>
          </w:rPr>
          <w:t>4</w:t>
        </w:r>
        <w:r w:rsidRPr="00934A2C">
          <w:rPr>
            <w:noProof/>
            <w:sz w:val="16"/>
            <w:szCs w:val="22"/>
          </w:rPr>
          <w:fldChar w:fldCharType="end"/>
        </w:r>
      </w:p>
    </w:sdtContent>
  </w:sdt>
  <w:p w14:paraId="68530E6A" w14:textId="77777777" w:rsidR="0081486B" w:rsidRDefault="008148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81486B" w:rsidRPr="00934A2C" w:rsidRDefault="0081486B">
    <w:pPr>
      <w:pStyle w:val="Footer"/>
      <w:jc w:val="center"/>
      <w:rPr>
        <w:sz w:val="16"/>
        <w:szCs w:val="22"/>
      </w:rPr>
    </w:pPr>
  </w:p>
  <w:p w14:paraId="49059CE3" w14:textId="77777777" w:rsidR="0081486B" w:rsidRDefault="0081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3A9D" w14:textId="77777777" w:rsidR="001A52AF" w:rsidRPr="000F35ED" w:rsidRDefault="001A52A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D448AC7" w14:textId="77777777" w:rsidR="001A52AF" w:rsidRPr="000F35ED" w:rsidRDefault="001A52AF" w:rsidP="000F35ED">
      <w:pPr>
        <w:rPr>
          <w:rFonts w:asciiTheme="majorHAnsi" w:hAnsiTheme="majorHAnsi"/>
          <w:sz w:val="16"/>
          <w:szCs w:val="16"/>
        </w:rPr>
      </w:pPr>
      <w:r w:rsidRPr="000F35ED">
        <w:rPr>
          <w:rFonts w:asciiTheme="majorHAnsi" w:hAnsiTheme="majorHAnsi"/>
          <w:sz w:val="16"/>
          <w:szCs w:val="16"/>
        </w:rPr>
        <w:separator/>
      </w:r>
    </w:p>
    <w:p w14:paraId="398CBBC6" w14:textId="77777777" w:rsidR="001A52AF" w:rsidRPr="000F35ED" w:rsidRDefault="001A52A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58C285B" w14:textId="77777777" w:rsidR="001A52AF" w:rsidRPr="000F35ED" w:rsidRDefault="001A52AF"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CF14ED2" w14:textId="432CB9C1" w:rsidR="0081486B" w:rsidRPr="00D074A4" w:rsidRDefault="0081486B" w:rsidP="004A6CBD">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w:t>
      </w:r>
      <w:r w:rsidR="00AF0452">
        <w:rPr>
          <w:rFonts w:asciiTheme="majorHAnsi" w:hAnsiTheme="majorHAnsi"/>
          <w:sz w:val="16"/>
          <w:szCs w:val="16"/>
          <w:lang w:val="es-PA"/>
        </w:rPr>
        <w:t>“</w:t>
      </w:r>
      <w:r w:rsidRPr="00D074A4">
        <w:rPr>
          <w:rFonts w:asciiTheme="majorHAnsi" w:hAnsiTheme="majorHAnsi"/>
          <w:sz w:val="16"/>
          <w:szCs w:val="16"/>
          <w:lang w:val="es-PA"/>
        </w:rPr>
        <w:t>Convención Americana”.</w:t>
      </w:r>
    </w:p>
  </w:footnote>
  <w:footnote w:id="3">
    <w:p w14:paraId="08CD6656" w14:textId="77777777" w:rsidR="0081486B" w:rsidRPr="00D074A4" w:rsidRDefault="0081486B" w:rsidP="004A6CBD">
      <w:pPr>
        <w:pStyle w:val="FootnoteText"/>
        <w:ind w:firstLine="720"/>
        <w:jc w:val="both"/>
        <w:rPr>
          <w:rFonts w:asciiTheme="majorHAnsi" w:hAnsiTheme="majorHAnsi"/>
          <w:sz w:val="16"/>
          <w:szCs w:val="16"/>
          <w:lang w:val="es-ES"/>
        </w:rPr>
      </w:pPr>
      <w:r w:rsidRPr="00D074A4">
        <w:rPr>
          <w:rStyle w:val="FootnoteReference"/>
          <w:rFonts w:asciiTheme="majorHAnsi" w:hAnsiTheme="majorHAnsi"/>
          <w:sz w:val="16"/>
          <w:szCs w:val="16"/>
        </w:rPr>
        <w:footnoteRef/>
      </w:r>
      <w:r w:rsidRPr="00D074A4">
        <w:rPr>
          <w:rFonts w:asciiTheme="majorHAnsi" w:hAnsiTheme="majorHAnsi"/>
          <w:sz w:val="16"/>
          <w:szCs w:val="16"/>
          <w:lang w:val="es-ES"/>
        </w:rPr>
        <w:t xml:space="preserve"> Las observaciones de cada parte fueron debidamente trasladadas a la parte contraria.</w:t>
      </w:r>
    </w:p>
  </w:footnote>
  <w:footnote w:id="4">
    <w:p w14:paraId="7AF8DAF7" w14:textId="77777777" w:rsidR="009B09A0" w:rsidRPr="009B09A0" w:rsidRDefault="009B09A0" w:rsidP="009B09A0">
      <w:pPr>
        <w:pStyle w:val="FootnoteText"/>
        <w:ind w:firstLine="720"/>
        <w:jc w:val="both"/>
        <w:rPr>
          <w:rFonts w:asciiTheme="majorHAnsi" w:hAnsiTheme="majorHAnsi"/>
          <w:sz w:val="16"/>
          <w:szCs w:val="16"/>
          <w:lang w:val="es-PA"/>
        </w:rPr>
      </w:pPr>
      <w:r w:rsidRPr="009B09A0">
        <w:rPr>
          <w:rFonts w:asciiTheme="majorHAnsi" w:hAnsiTheme="majorHAnsi"/>
          <w:sz w:val="16"/>
          <w:szCs w:val="16"/>
          <w:vertAlign w:val="superscript"/>
          <w:lang w:val="es-PA"/>
        </w:rPr>
        <w:footnoteRef/>
      </w:r>
      <w:r w:rsidRPr="009B09A0">
        <w:rPr>
          <w:rFonts w:asciiTheme="majorHAnsi" w:hAnsiTheme="majorHAnsi"/>
          <w:sz w:val="16"/>
          <w:szCs w:val="16"/>
          <w:lang w:val="es-PA"/>
        </w:rPr>
        <w:t xml:space="preserve"> CIDH, Informe </w:t>
      </w:r>
      <w:proofErr w:type="spellStart"/>
      <w:r w:rsidRPr="009B09A0">
        <w:rPr>
          <w:rFonts w:asciiTheme="majorHAnsi" w:hAnsiTheme="majorHAnsi"/>
          <w:sz w:val="16"/>
          <w:szCs w:val="16"/>
          <w:lang w:val="es-PA"/>
        </w:rPr>
        <w:t>Nº</w:t>
      </w:r>
      <w:proofErr w:type="spellEnd"/>
      <w:r w:rsidRPr="009B09A0">
        <w:rPr>
          <w:rFonts w:asciiTheme="majorHAnsi" w:hAnsiTheme="majorHAnsi"/>
          <w:sz w:val="16"/>
          <w:szCs w:val="16"/>
          <w:lang w:val="es-PA"/>
        </w:rPr>
        <w:t xml:space="preserve"> 47/13 (Admisibilidad), Petición 1266-06, Ángel Diaz Cruz y otros, México, 12 de Julio de 2013, párr. 24</w:t>
      </w:r>
    </w:p>
    <w:p w14:paraId="488F23FA" w14:textId="37F52334" w:rsidR="009B09A0" w:rsidRPr="009B09A0" w:rsidRDefault="009B09A0">
      <w:pPr>
        <w:pStyle w:val="FootnoteText"/>
        <w:rPr>
          <w:lang w:val="es-ES"/>
        </w:rPr>
      </w:pPr>
    </w:p>
  </w:footnote>
  <w:footnote w:id="5">
    <w:p w14:paraId="3371A654" w14:textId="3A18FC08" w:rsidR="005C2244" w:rsidRPr="005C2244" w:rsidRDefault="005C2244" w:rsidP="005C2244">
      <w:pPr>
        <w:pStyle w:val="FootnoteText"/>
        <w:ind w:firstLine="720"/>
        <w:jc w:val="both"/>
        <w:rPr>
          <w:rFonts w:asciiTheme="majorHAnsi" w:hAnsiTheme="majorHAnsi"/>
          <w:sz w:val="16"/>
          <w:szCs w:val="16"/>
          <w:lang w:val="es-PA"/>
        </w:rPr>
      </w:pPr>
      <w:r w:rsidRPr="005C2244">
        <w:rPr>
          <w:rFonts w:asciiTheme="majorHAnsi" w:hAnsiTheme="majorHAnsi"/>
          <w:sz w:val="16"/>
          <w:szCs w:val="16"/>
          <w:vertAlign w:val="superscript"/>
          <w:lang w:val="es-PA"/>
        </w:rPr>
        <w:footnoteRef/>
      </w:r>
      <w:r w:rsidRPr="005C2244">
        <w:rPr>
          <w:rFonts w:asciiTheme="majorHAnsi" w:hAnsiTheme="majorHAnsi"/>
          <w:sz w:val="16"/>
          <w:szCs w:val="16"/>
          <w:lang w:val="es-PA"/>
        </w:rPr>
        <w:t xml:space="preserve"> CIDH, Informe No. 72/11, Petición 1164-05. Admisibilidad. William Gómez Vargas. Costa Rica. 31 de marzo de 2011, párr. 52.</w:t>
      </w:r>
    </w:p>
    <w:p w14:paraId="1C7BE8E3" w14:textId="2A06B870" w:rsidR="005C2244" w:rsidRPr="005C2244" w:rsidRDefault="005C2244">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81486B" w:rsidRDefault="0081486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81486B" w:rsidRDefault="00814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81486B" w:rsidRDefault="0081486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81486B" w:rsidRPr="00EC7D62" w:rsidRDefault="001A52AF" w:rsidP="00A50FCF">
    <w:pPr>
      <w:pStyle w:val="Header"/>
      <w:tabs>
        <w:tab w:val="clear" w:pos="4320"/>
        <w:tab w:val="clear" w:pos="8640"/>
      </w:tabs>
      <w:jc w:val="center"/>
      <w:rPr>
        <w:sz w:val="22"/>
        <w:szCs w:val="22"/>
      </w:rPr>
    </w:pPr>
    <w:r>
      <w:rPr>
        <w:noProof/>
        <w:sz w:val="22"/>
        <w:szCs w:val="22"/>
        <w:bdr w:val="nil"/>
      </w:rPr>
      <w:pict w14:anchorId="1AB7A5DE">
        <v:rect id="_x0000_i1025" style="width:.45pt;height:.05pt" o:hrpct="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81486B" w:rsidRDefault="0081486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1486B" w:rsidRDefault="0081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81486B" w:rsidRDefault="0081486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1486B" w:rsidRPr="00EC7D62" w:rsidRDefault="001A52AF" w:rsidP="00A50FCF">
    <w:pPr>
      <w:pStyle w:val="Header"/>
      <w:tabs>
        <w:tab w:val="clear" w:pos="4320"/>
        <w:tab w:val="clear" w:pos="8640"/>
      </w:tabs>
      <w:jc w:val="center"/>
      <w:rPr>
        <w:sz w:val="22"/>
        <w:szCs w:val="22"/>
      </w:rPr>
    </w:pPr>
    <w:r>
      <w:rPr>
        <w:noProof/>
        <w:sz w:val="22"/>
        <w:szCs w:val="22"/>
        <w:bdr w:val="nil"/>
      </w:rPr>
      <w:pict w14:anchorId="37198AC8">
        <v:rect id="_x0000_i1026"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806DB0"/>
    <w:multiLevelType w:val="hybridMultilevel"/>
    <w:tmpl w:val="93A0007E"/>
    <w:lvl w:ilvl="0" w:tplc="FFFFFFFF">
      <w:start w:val="1"/>
      <w:numFmt w:val="decimal"/>
      <w:lvlText w:val="%1."/>
      <w:lvlJc w:val="left"/>
      <w:pPr>
        <w:tabs>
          <w:tab w:val="num" w:pos="720"/>
        </w:tabs>
        <w:ind w:left="0" w:firstLine="720"/>
      </w:pPr>
      <w:rPr>
        <w:rFonts w:hint="default"/>
        <w:b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1"/>
  </w:num>
  <w:num w:numId="4">
    <w:abstractNumId w:val="21"/>
  </w:num>
  <w:num w:numId="5">
    <w:abstractNumId w:val="45"/>
  </w:num>
  <w:num w:numId="6">
    <w:abstractNumId w:val="26"/>
  </w:num>
  <w:num w:numId="7">
    <w:abstractNumId w:val="7"/>
  </w:num>
  <w:num w:numId="8">
    <w:abstractNumId w:val="17"/>
  </w:num>
  <w:num w:numId="9">
    <w:abstractNumId w:val="36"/>
  </w:num>
  <w:num w:numId="10">
    <w:abstractNumId w:val="40"/>
  </w:num>
  <w:num w:numId="11">
    <w:abstractNumId w:val="0"/>
  </w:num>
  <w:num w:numId="12">
    <w:abstractNumId w:val="35"/>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8"/>
  </w:num>
  <w:num w:numId="54">
    <w:abstractNumId w:val="43"/>
  </w:num>
  <w:num w:numId="55">
    <w:abstractNumId w:val="4"/>
  </w:num>
  <w:num w:numId="56">
    <w:abstractNumId w:val="41"/>
  </w:num>
  <w:num w:numId="57">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DD6"/>
    <w:rsid w:val="00000FA5"/>
    <w:rsid w:val="00002E72"/>
    <w:rsid w:val="00006E1F"/>
    <w:rsid w:val="000070D7"/>
    <w:rsid w:val="000112E0"/>
    <w:rsid w:val="00014313"/>
    <w:rsid w:val="00015A32"/>
    <w:rsid w:val="0001788C"/>
    <w:rsid w:val="00024488"/>
    <w:rsid w:val="00024C1F"/>
    <w:rsid w:val="00027415"/>
    <w:rsid w:val="000337EF"/>
    <w:rsid w:val="00040C3A"/>
    <w:rsid w:val="000419AD"/>
    <w:rsid w:val="000433C9"/>
    <w:rsid w:val="00044333"/>
    <w:rsid w:val="00045A01"/>
    <w:rsid w:val="00053DC0"/>
    <w:rsid w:val="00060865"/>
    <w:rsid w:val="00060B77"/>
    <w:rsid w:val="000673D0"/>
    <w:rsid w:val="000716C5"/>
    <w:rsid w:val="00075E23"/>
    <w:rsid w:val="00091C07"/>
    <w:rsid w:val="0009344A"/>
    <w:rsid w:val="000A0CBC"/>
    <w:rsid w:val="000A392E"/>
    <w:rsid w:val="000A4746"/>
    <w:rsid w:val="000A52FC"/>
    <w:rsid w:val="000A575F"/>
    <w:rsid w:val="000B6028"/>
    <w:rsid w:val="000B7281"/>
    <w:rsid w:val="000C0A6D"/>
    <w:rsid w:val="000D05CB"/>
    <w:rsid w:val="000D10DB"/>
    <w:rsid w:val="000D3651"/>
    <w:rsid w:val="000E2985"/>
    <w:rsid w:val="000E5EB5"/>
    <w:rsid w:val="000F02EC"/>
    <w:rsid w:val="000F35ED"/>
    <w:rsid w:val="000F36C4"/>
    <w:rsid w:val="000F7CBA"/>
    <w:rsid w:val="00102882"/>
    <w:rsid w:val="001037E7"/>
    <w:rsid w:val="00105616"/>
    <w:rsid w:val="00107131"/>
    <w:rsid w:val="0010736F"/>
    <w:rsid w:val="00113F73"/>
    <w:rsid w:val="00121CC2"/>
    <w:rsid w:val="00131425"/>
    <w:rsid w:val="0013183A"/>
    <w:rsid w:val="001321F4"/>
    <w:rsid w:val="00133EE5"/>
    <w:rsid w:val="00136EC3"/>
    <w:rsid w:val="00137E3C"/>
    <w:rsid w:val="00145AAF"/>
    <w:rsid w:val="00150DD1"/>
    <w:rsid w:val="001629A3"/>
    <w:rsid w:val="00167A34"/>
    <w:rsid w:val="00174378"/>
    <w:rsid w:val="00175057"/>
    <w:rsid w:val="001875CA"/>
    <w:rsid w:val="00190641"/>
    <w:rsid w:val="001910DC"/>
    <w:rsid w:val="00196324"/>
    <w:rsid w:val="001A0752"/>
    <w:rsid w:val="001A22A2"/>
    <w:rsid w:val="001A52AF"/>
    <w:rsid w:val="001A7870"/>
    <w:rsid w:val="001B2396"/>
    <w:rsid w:val="001B3703"/>
    <w:rsid w:val="001B3A00"/>
    <w:rsid w:val="001C1B41"/>
    <w:rsid w:val="001C5A65"/>
    <w:rsid w:val="001D05AC"/>
    <w:rsid w:val="001D33FB"/>
    <w:rsid w:val="001D38EF"/>
    <w:rsid w:val="001D3954"/>
    <w:rsid w:val="001D65EF"/>
    <w:rsid w:val="001E2632"/>
    <w:rsid w:val="001E49E7"/>
    <w:rsid w:val="001F25BA"/>
    <w:rsid w:val="001F6AD4"/>
    <w:rsid w:val="001F7201"/>
    <w:rsid w:val="002016D6"/>
    <w:rsid w:val="0021279D"/>
    <w:rsid w:val="00215A57"/>
    <w:rsid w:val="002160EC"/>
    <w:rsid w:val="00216A1D"/>
    <w:rsid w:val="0022072D"/>
    <w:rsid w:val="002230E1"/>
    <w:rsid w:val="00223A29"/>
    <w:rsid w:val="002250A3"/>
    <w:rsid w:val="00233517"/>
    <w:rsid w:val="0023463E"/>
    <w:rsid w:val="00235217"/>
    <w:rsid w:val="0024546E"/>
    <w:rsid w:val="00246D1F"/>
    <w:rsid w:val="00247403"/>
    <w:rsid w:val="00247542"/>
    <w:rsid w:val="00251109"/>
    <w:rsid w:val="0025568F"/>
    <w:rsid w:val="00255972"/>
    <w:rsid w:val="00263F6F"/>
    <w:rsid w:val="00266530"/>
    <w:rsid w:val="00266B61"/>
    <w:rsid w:val="0026712A"/>
    <w:rsid w:val="002704DB"/>
    <w:rsid w:val="002712A4"/>
    <w:rsid w:val="002836F3"/>
    <w:rsid w:val="00284308"/>
    <w:rsid w:val="002936C1"/>
    <w:rsid w:val="002A0AAE"/>
    <w:rsid w:val="002A5820"/>
    <w:rsid w:val="002A6627"/>
    <w:rsid w:val="002B0547"/>
    <w:rsid w:val="002B0B90"/>
    <w:rsid w:val="002B6181"/>
    <w:rsid w:val="002C3B2B"/>
    <w:rsid w:val="002C4F0D"/>
    <w:rsid w:val="002C6A45"/>
    <w:rsid w:val="002D1AB4"/>
    <w:rsid w:val="002D2B26"/>
    <w:rsid w:val="002D781A"/>
    <w:rsid w:val="002D7EA2"/>
    <w:rsid w:val="002E187C"/>
    <w:rsid w:val="002E4781"/>
    <w:rsid w:val="002F1EB2"/>
    <w:rsid w:val="002F3179"/>
    <w:rsid w:val="002F3B7A"/>
    <w:rsid w:val="00302733"/>
    <w:rsid w:val="003040F9"/>
    <w:rsid w:val="0030535D"/>
    <w:rsid w:val="00307203"/>
    <w:rsid w:val="00314078"/>
    <w:rsid w:val="003142DE"/>
    <w:rsid w:val="0031535D"/>
    <w:rsid w:val="003239B8"/>
    <w:rsid w:val="003245AA"/>
    <w:rsid w:val="0033169F"/>
    <w:rsid w:val="00344977"/>
    <w:rsid w:val="00346C95"/>
    <w:rsid w:val="00356185"/>
    <w:rsid w:val="00360380"/>
    <w:rsid w:val="00360563"/>
    <w:rsid w:val="0036503D"/>
    <w:rsid w:val="00366053"/>
    <w:rsid w:val="0037519E"/>
    <w:rsid w:val="00375317"/>
    <w:rsid w:val="00375DD7"/>
    <w:rsid w:val="00377E2B"/>
    <w:rsid w:val="00381C71"/>
    <w:rsid w:val="0038223E"/>
    <w:rsid w:val="0038524B"/>
    <w:rsid w:val="003869CD"/>
    <w:rsid w:val="00386CF0"/>
    <w:rsid w:val="00386D02"/>
    <w:rsid w:val="00390590"/>
    <w:rsid w:val="00391048"/>
    <w:rsid w:val="003A3E87"/>
    <w:rsid w:val="003A6807"/>
    <w:rsid w:val="003B37B6"/>
    <w:rsid w:val="003B70FB"/>
    <w:rsid w:val="003C40B9"/>
    <w:rsid w:val="003C676B"/>
    <w:rsid w:val="003D0183"/>
    <w:rsid w:val="003D3BC2"/>
    <w:rsid w:val="003E04BE"/>
    <w:rsid w:val="003E4655"/>
    <w:rsid w:val="003E6CA1"/>
    <w:rsid w:val="003F1032"/>
    <w:rsid w:val="00402393"/>
    <w:rsid w:val="004042F2"/>
    <w:rsid w:val="004065A8"/>
    <w:rsid w:val="00406675"/>
    <w:rsid w:val="00411591"/>
    <w:rsid w:val="0041246E"/>
    <w:rsid w:val="004165C2"/>
    <w:rsid w:val="00417AE4"/>
    <w:rsid w:val="0042475A"/>
    <w:rsid w:val="004273CC"/>
    <w:rsid w:val="00427495"/>
    <w:rsid w:val="004321FC"/>
    <w:rsid w:val="0043353B"/>
    <w:rsid w:val="004347D7"/>
    <w:rsid w:val="00435786"/>
    <w:rsid w:val="004361A7"/>
    <w:rsid w:val="00440191"/>
    <w:rsid w:val="00441ECB"/>
    <w:rsid w:val="00445193"/>
    <w:rsid w:val="004477D2"/>
    <w:rsid w:val="00452DAC"/>
    <w:rsid w:val="0045315D"/>
    <w:rsid w:val="00454F0A"/>
    <w:rsid w:val="00455FF1"/>
    <w:rsid w:val="004628DA"/>
    <w:rsid w:val="00462C1B"/>
    <w:rsid w:val="004648E4"/>
    <w:rsid w:val="00466B7A"/>
    <w:rsid w:val="00467B7E"/>
    <w:rsid w:val="00473BB4"/>
    <w:rsid w:val="00476FF1"/>
    <w:rsid w:val="00477592"/>
    <w:rsid w:val="0048136A"/>
    <w:rsid w:val="004839F4"/>
    <w:rsid w:val="0048440B"/>
    <w:rsid w:val="00484848"/>
    <w:rsid w:val="00486F1C"/>
    <w:rsid w:val="00490B36"/>
    <w:rsid w:val="00492531"/>
    <w:rsid w:val="0049356F"/>
    <w:rsid w:val="0049419D"/>
    <w:rsid w:val="00494CCE"/>
    <w:rsid w:val="004A4B9C"/>
    <w:rsid w:val="004A6A54"/>
    <w:rsid w:val="004A6CBD"/>
    <w:rsid w:val="004C0E8D"/>
    <w:rsid w:val="004C1EDB"/>
    <w:rsid w:val="004C20D2"/>
    <w:rsid w:val="004C2312"/>
    <w:rsid w:val="004C4B62"/>
    <w:rsid w:val="004C54C9"/>
    <w:rsid w:val="004D4ABA"/>
    <w:rsid w:val="004D6025"/>
    <w:rsid w:val="004D70F9"/>
    <w:rsid w:val="004E2649"/>
    <w:rsid w:val="004E5D9F"/>
    <w:rsid w:val="004F5711"/>
    <w:rsid w:val="004F626F"/>
    <w:rsid w:val="00501399"/>
    <w:rsid w:val="0050633D"/>
    <w:rsid w:val="005066BF"/>
    <w:rsid w:val="00507BC4"/>
    <w:rsid w:val="00511602"/>
    <w:rsid w:val="00511D11"/>
    <w:rsid w:val="005128E4"/>
    <w:rsid w:val="005133DB"/>
    <w:rsid w:val="00514504"/>
    <w:rsid w:val="00520E16"/>
    <w:rsid w:val="005224F5"/>
    <w:rsid w:val="005246D3"/>
    <w:rsid w:val="005253C4"/>
    <w:rsid w:val="00525560"/>
    <w:rsid w:val="00530A97"/>
    <w:rsid w:val="00530E2B"/>
    <w:rsid w:val="0053201A"/>
    <w:rsid w:val="005335F3"/>
    <w:rsid w:val="00533A62"/>
    <w:rsid w:val="0053487B"/>
    <w:rsid w:val="00541CCD"/>
    <w:rsid w:val="00544C49"/>
    <w:rsid w:val="00546D4B"/>
    <w:rsid w:val="005516A1"/>
    <w:rsid w:val="0055189F"/>
    <w:rsid w:val="0055362D"/>
    <w:rsid w:val="005559EF"/>
    <w:rsid w:val="005609ED"/>
    <w:rsid w:val="00563557"/>
    <w:rsid w:val="0057402A"/>
    <w:rsid w:val="005749F1"/>
    <w:rsid w:val="005771D0"/>
    <w:rsid w:val="00577A0C"/>
    <w:rsid w:val="00585A16"/>
    <w:rsid w:val="0059018B"/>
    <w:rsid w:val="0059191A"/>
    <w:rsid w:val="005921FF"/>
    <w:rsid w:val="005A20FE"/>
    <w:rsid w:val="005A24ED"/>
    <w:rsid w:val="005A6D0E"/>
    <w:rsid w:val="005A7D1A"/>
    <w:rsid w:val="005B52B0"/>
    <w:rsid w:val="005B6806"/>
    <w:rsid w:val="005C2244"/>
    <w:rsid w:val="005C4225"/>
    <w:rsid w:val="005D13C5"/>
    <w:rsid w:val="005D6FF2"/>
    <w:rsid w:val="005E16E4"/>
    <w:rsid w:val="005E3E07"/>
    <w:rsid w:val="005E4AB4"/>
    <w:rsid w:val="005E5F78"/>
    <w:rsid w:val="005F0DAD"/>
    <w:rsid w:val="005F0F33"/>
    <w:rsid w:val="005F58F7"/>
    <w:rsid w:val="005F692D"/>
    <w:rsid w:val="00600DEB"/>
    <w:rsid w:val="00601040"/>
    <w:rsid w:val="00605860"/>
    <w:rsid w:val="00610C80"/>
    <w:rsid w:val="00611856"/>
    <w:rsid w:val="0062366D"/>
    <w:rsid w:val="00623843"/>
    <w:rsid w:val="00627C9F"/>
    <w:rsid w:val="006311E9"/>
    <w:rsid w:val="00632354"/>
    <w:rsid w:val="00635421"/>
    <w:rsid w:val="00642810"/>
    <w:rsid w:val="006433B8"/>
    <w:rsid w:val="00652333"/>
    <w:rsid w:val="006634A2"/>
    <w:rsid w:val="00665EED"/>
    <w:rsid w:val="00666C5B"/>
    <w:rsid w:val="00675B2C"/>
    <w:rsid w:val="0068009E"/>
    <w:rsid w:val="006856C8"/>
    <w:rsid w:val="00691772"/>
    <w:rsid w:val="00691776"/>
    <w:rsid w:val="00692219"/>
    <w:rsid w:val="00692FA0"/>
    <w:rsid w:val="0069536F"/>
    <w:rsid w:val="006979E4"/>
    <w:rsid w:val="006A17D2"/>
    <w:rsid w:val="006A3F71"/>
    <w:rsid w:val="006A53B4"/>
    <w:rsid w:val="006A73E6"/>
    <w:rsid w:val="006B2072"/>
    <w:rsid w:val="006B24F0"/>
    <w:rsid w:val="006B2D5C"/>
    <w:rsid w:val="006B79EA"/>
    <w:rsid w:val="006B7F24"/>
    <w:rsid w:val="006C3525"/>
    <w:rsid w:val="006C4EB1"/>
    <w:rsid w:val="006D0B0A"/>
    <w:rsid w:val="006D14F3"/>
    <w:rsid w:val="006D46DB"/>
    <w:rsid w:val="006E0166"/>
    <w:rsid w:val="006E2FFB"/>
    <w:rsid w:val="006E3931"/>
    <w:rsid w:val="006E7B34"/>
    <w:rsid w:val="006F0928"/>
    <w:rsid w:val="006F3A59"/>
    <w:rsid w:val="0070697F"/>
    <w:rsid w:val="0072199C"/>
    <w:rsid w:val="00722C9F"/>
    <w:rsid w:val="00724207"/>
    <w:rsid w:val="007253B8"/>
    <w:rsid w:val="0073741F"/>
    <w:rsid w:val="00743AFE"/>
    <w:rsid w:val="0074488E"/>
    <w:rsid w:val="00761D9A"/>
    <w:rsid w:val="0076643F"/>
    <w:rsid w:val="007701BF"/>
    <w:rsid w:val="00777F63"/>
    <w:rsid w:val="0078377F"/>
    <w:rsid w:val="00785D5C"/>
    <w:rsid w:val="0079129C"/>
    <w:rsid w:val="00792408"/>
    <w:rsid w:val="00793F54"/>
    <w:rsid w:val="007A5817"/>
    <w:rsid w:val="007B05C4"/>
    <w:rsid w:val="007B3BE1"/>
    <w:rsid w:val="007B60E9"/>
    <w:rsid w:val="007B6CC3"/>
    <w:rsid w:val="007B71E2"/>
    <w:rsid w:val="007B767B"/>
    <w:rsid w:val="007B76D3"/>
    <w:rsid w:val="007C068B"/>
    <w:rsid w:val="007C26A3"/>
    <w:rsid w:val="007C3334"/>
    <w:rsid w:val="007C4159"/>
    <w:rsid w:val="007C537C"/>
    <w:rsid w:val="007D2B98"/>
    <w:rsid w:val="007D328D"/>
    <w:rsid w:val="007D7CC7"/>
    <w:rsid w:val="007E182D"/>
    <w:rsid w:val="007E1D45"/>
    <w:rsid w:val="007E21BC"/>
    <w:rsid w:val="007E62E5"/>
    <w:rsid w:val="007E75F4"/>
    <w:rsid w:val="007E7C82"/>
    <w:rsid w:val="007F2AA1"/>
    <w:rsid w:val="007F36DE"/>
    <w:rsid w:val="007F3777"/>
    <w:rsid w:val="007F588D"/>
    <w:rsid w:val="007F58A4"/>
    <w:rsid w:val="00803423"/>
    <w:rsid w:val="00803A03"/>
    <w:rsid w:val="00803AE2"/>
    <w:rsid w:val="00803C12"/>
    <w:rsid w:val="00803DC6"/>
    <w:rsid w:val="00803F1C"/>
    <w:rsid w:val="0080600E"/>
    <w:rsid w:val="00811520"/>
    <w:rsid w:val="00814688"/>
    <w:rsid w:val="0081486B"/>
    <w:rsid w:val="00815CC7"/>
    <w:rsid w:val="00817612"/>
    <w:rsid w:val="008238B4"/>
    <w:rsid w:val="00830051"/>
    <w:rsid w:val="00831D07"/>
    <w:rsid w:val="008338A4"/>
    <w:rsid w:val="00834D49"/>
    <w:rsid w:val="00837C45"/>
    <w:rsid w:val="00840B5C"/>
    <w:rsid w:val="00844730"/>
    <w:rsid w:val="008457C2"/>
    <w:rsid w:val="008552E1"/>
    <w:rsid w:val="00857A82"/>
    <w:rsid w:val="00866A35"/>
    <w:rsid w:val="00870856"/>
    <w:rsid w:val="00873836"/>
    <w:rsid w:val="00874720"/>
    <w:rsid w:val="00874A23"/>
    <w:rsid w:val="00883F95"/>
    <w:rsid w:val="00885737"/>
    <w:rsid w:val="00885993"/>
    <w:rsid w:val="00890650"/>
    <w:rsid w:val="00896D7E"/>
    <w:rsid w:val="008979A6"/>
    <w:rsid w:val="00897E12"/>
    <w:rsid w:val="008A0AB8"/>
    <w:rsid w:val="008A0CEB"/>
    <w:rsid w:val="008A5114"/>
    <w:rsid w:val="008A7E0F"/>
    <w:rsid w:val="008B12F5"/>
    <w:rsid w:val="008C423D"/>
    <w:rsid w:val="008C5E2D"/>
    <w:rsid w:val="008C7BEE"/>
    <w:rsid w:val="008D0E2C"/>
    <w:rsid w:val="008D114A"/>
    <w:rsid w:val="008D1DDE"/>
    <w:rsid w:val="008D61BA"/>
    <w:rsid w:val="008D768D"/>
    <w:rsid w:val="008E1315"/>
    <w:rsid w:val="008E3759"/>
    <w:rsid w:val="008E3BFE"/>
    <w:rsid w:val="008E4268"/>
    <w:rsid w:val="008E4F1C"/>
    <w:rsid w:val="008E580E"/>
    <w:rsid w:val="008F1912"/>
    <w:rsid w:val="008F26B3"/>
    <w:rsid w:val="0090270B"/>
    <w:rsid w:val="00904013"/>
    <w:rsid w:val="009041DC"/>
    <w:rsid w:val="00904827"/>
    <w:rsid w:val="00904C8E"/>
    <w:rsid w:val="0091491E"/>
    <w:rsid w:val="00914D60"/>
    <w:rsid w:val="00917B5A"/>
    <w:rsid w:val="00920A58"/>
    <w:rsid w:val="00920A8C"/>
    <w:rsid w:val="00922E6C"/>
    <w:rsid w:val="00931AAB"/>
    <w:rsid w:val="00934A2C"/>
    <w:rsid w:val="00935362"/>
    <w:rsid w:val="0094371B"/>
    <w:rsid w:val="0094529B"/>
    <w:rsid w:val="009462C8"/>
    <w:rsid w:val="00960B12"/>
    <w:rsid w:val="009666E2"/>
    <w:rsid w:val="0096697B"/>
    <w:rsid w:val="0096706E"/>
    <w:rsid w:val="009725F4"/>
    <w:rsid w:val="00972DF2"/>
    <w:rsid w:val="009733A7"/>
    <w:rsid w:val="00973FAC"/>
    <w:rsid w:val="009741F6"/>
    <w:rsid w:val="00974491"/>
    <w:rsid w:val="00975C4E"/>
    <w:rsid w:val="00976FB5"/>
    <w:rsid w:val="00976FB8"/>
    <w:rsid w:val="00981386"/>
    <w:rsid w:val="00981FBA"/>
    <w:rsid w:val="00990498"/>
    <w:rsid w:val="00997BC5"/>
    <w:rsid w:val="009A0113"/>
    <w:rsid w:val="009A4F41"/>
    <w:rsid w:val="009A5FF0"/>
    <w:rsid w:val="009A6280"/>
    <w:rsid w:val="009B09A0"/>
    <w:rsid w:val="009B381B"/>
    <w:rsid w:val="009C527B"/>
    <w:rsid w:val="009C6559"/>
    <w:rsid w:val="009C6CB7"/>
    <w:rsid w:val="009D1750"/>
    <w:rsid w:val="009D1753"/>
    <w:rsid w:val="009D17D1"/>
    <w:rsid w:val="009D759A"/>
    <w:rsid w:val="009D7611"/>
    <w:rsid w:val="009E0B61"/>
    <w:rsid w:val="009E41D6"/>
    <w:rsid w:val="009E4EC3"/>
    <w:rsid w:val="009E53DE"/>
    <w:rsid w:val="009F314C"/>
    <w:rsid w:val="009F41C5"/>
    <w:rsid w:val="00A10BFF"/>
    <w:rsid w:val="00A11212"/>
    <w:rsid w:val="00A11E44"/>
    <w:rsid w:val="00A20002"/>
    <w:rsid w:val="00A30100"/>
    <w:rsid w:val="00A322E4"/>
    <w:rsid w:val="00A328B3"/>
    <w:rsid w:val="00A33D9E"/>
    <w:rsid w:val="00A3454F"/>
    <w:rsid w:val="00A35374"/>
    <w:rsid w:val="00A35498"/>
    <w:rsid w:val="00A44F34"/>
    <w:rsid w:val="00A50FCF"/>
    <w:rsid w:val="00A528D1"/>
    <w:rsid w:val="00A54163"/>
    <w:rsid w:val="00A6049B"/>
    <w:rsid w:val="00A60826"/>
    <w:rsid w:val="00A610CD"/>
    <w:rsid w:val="00A65011"/>
    <w:rsid w:val="00A758AA"/>
    <w:rsid w:val="00A77712"/>
    <w:rsid w:val="00A800A2"/>
    <w:rsid w:val="00A81262"/>
    <w:rsid w:val="00A850E6"/>
    <w:rsid w:val="00A861CD"/>
    <w:rsid w:val="00A865AF"/>
    <w:rsid w:val="00A9132A"/>
    <w:rsid w:val="00A93C5B"/>
    <w:rsid w:val="00AA09A2"/>
    <w:rsid w:val="00AA269C"/>
    <w:rsid w:val="00AA6751"/>
    <w:rsid w:val="00AA7996"/>
    <w:rsid w:val="00AB2DCE"/>
    <w:rsid w:val="00AB2F7D"/>
    <w:rsid w:val="00AB6FAA"/>
    <w:rsid w:val="00AC19CB"/>
    <w:rsid w:val="00AC244D"/>
    <w:rsid w:val="00AC75CA"/>
    <w:rsid w:val="00AD489F"/>
    <w:rsid w:val="00AE0953"/>
    <w:rsid w:val="00AE5488"/>
    <w:rsid w:val="00AE6F91"/>
    <w:rsid w:val="00AF0452"/>
    <w:rsid w:val="00AF321F"/>
    <w:rsid w:val="00AF5571"/>
    <w:rsid w:val="00AF5D74"/>
    <w:rsid w:val="00B00B8E"/>
    <w:rsid w:val="00B05E75"/>
    <w:rsid w:val="00B07341"/>
    <w:rsid w:val="00B16E92"/>
    <w:rsid w:val="00B22F10"/>
    <w:rsid w:val="00B261A9"/>
    <w:rsid w:val="00B26F20"/>
    <w:rsid w:val="00B30539"/>
    <w:rsid w:val="00B3144D"/>
    <w:rsid w:val="00B314DB"/>
    <w:rsid w:val="00B318C1"/>
    <w:rsid w:val="00B33154"/>
    <w:rsid w:val="00B361F2"/>
    <w:rsid w:val="00B3718B"/>
    <w:rsid w:val="00B3745F"/>
    <w:rsid w:val="00B44E92"/>
    <w:rsid w:val="00B45E23"/>
    <w:rsid w:val="00B46185"/>
    <w:rsid w:val="00B4632A"/>
    <w:rsid w:val="00B46622"/>
    <w:rsid w:val="00B51AE3"/>
    <w:rsid w:val="00B530F1"/>
    <w:rsid w:val="00B56C46"/>
    <w:rsid w:val="00B610CF"/>
    <w:rsid w:val="00B634F5"/>
    <w:rsid w:val="00B6353D"/>
    <w:rsid w:val="00B650D3"/>
    <w:rsid w:val="00B700A0"/>
    <w:rsid w:val="00B72A9A"/>
    <w:rsid w:val="00B767C7"/>
    <w:rsid w:val="00B81701"/>
    <w:rsid w:val="00B83336"/>
    <w:rsid w:val="00B85E85"/>
    <w:rsid w:val="00B86627"/>
    <w:rsid w:val="00B93C86"/>
    <w:rsid w:val="00B97EB7"/>
    <w:rsid w:val="00BA0CBA"/>
    <w:rsid w:val="00BA276C"/>
    <w:rsid w:val="00BA35E7"/>
    <w:rsid w:val="00BA5484"/>
    <w:rsid w:val="00BA65DC"/>
    <w:rsid w:val="00BB265C"/>
    <w:rsid w:val="00BB306F"/>
    <w:rsid w:val="00BB79D4"/>
    <w:rsid w:val="00BC3994"/>
    <w:rsid w:val="00BD0565"/>
    <w:rsid w:val="00BD4B89"/>
    <w:rsid w:val="00BD5922"/>
    <w:rsid w:val="00BD5FD2"/>
    <w:rsid w:val="00BE13ED"/>
    <w:rsid w:val="00BE646F"/>
    <w:rsid w:val="00BE73E3"/>
    <w:rsid w:val="00BF02CB"/>
    <w:rsid w:val="00BF1898"/>
    <w:rsid w:val="00BF6FD8"/>
    <w:rsid w:val="00C03680"/>
    <w:rsid w:val="00C054DF"/>
    <w:rsid w:val="00C122B6"/>
    <w:rsid w:val="00C14BD4"/>
    <w:rsid w:val="00C16417"/>
    <w:rsid w:val="00C2066E"/>
    <w:rsid w:val="00C21762"/>
    <w:rsid w:val="00C21FEF"/>
    <w:rsid w:val="00C23BA4"/>
    <w:rsid w:val="00C24543"/>
    <w:rsid w:val="00C256A2"/>
    <w:rsid w:val="00C25ADB"/>
    <w:rsid w:val="00C2623F"/>
    <w:rsid w:val="00C374D3"/>
    <w:rsid w:val="00C42005"/>
    <w:rsid w:val="00C42749"/>
    <w:rsid w:val="00C46D46"/>
    <w:rsid w:val="00C51515"/>
    <w:rsid w:val="00C549EF"/>
    <w:rsid w:val="00C5660B"/>
    <w:rsid w:val="00C6279E"/>
    <w:rsid w:val="00C66B72"/>
    <w:rsid w:val="00C70198"/>
    <w:rsid w:val="00C72A01"/>
    <w:rsid w:val="00C7464E"/>
    <w:rsid w:val="00C74737"/>
    <w:rsid w:val="00C807C6"/>
    <w:rsid w:val="00C8540B"/>
    <w:rsid w:val="00C87AC4"/>
    <w:rsid w:val="00C9491D"/>
    <w:rsid w:val="00C9567A"/>
    <w:rsid w:val="00CA499E"/>
    <w:rsid w:val="00CB05E5"/>
    <w:rsid w:val="00CB212D"/>
    <w:rsid w:val="00CB2660"/>
    <w:rsid w:val="00CC401A"/>
    <w:rsid w:val="00CC5E90"/>
    <w:rsid w:val="00CD046C"/>
    <w:rsid w:val="00CD31D3"/>
    <w:rsid w:val="00CE076C"/>
    <w:rsid w:val="00CE5199"/>
    <w:rsid w:val="00CE5D0E"/>
    <w:rsid w:val="00CE66D5"/>
    <w:rsid w:val="00CF41C4"/>
    <w:rsid w:val="00CF4B25"/>
    <w:rsid w:val="00CF6081"/>
    <w:rsid w:val="00CF637A"/>
    <w:rsid w:val="00D059B3"/>
    <w:rsid w:val="00D059DE"/>
    <w:rsid w:val="00D05ABD"/>
    <w:rsid w:val="00D06F66"/>
    <w:rsid w:val="00D074A4"/>
    <w:rsid w:val="00D120F6"/>
    <w:rsid w:val="00D126F3"/>
    <w:rsid w:val="00D13FCE"/>
    <w:rsid w:val="00D1541A"/>
    <w:rsid w:val="00D2102D"/>
    <w:rsid w:val="00D25849"/>
    <w:rsid w:val="00D26664"/>
    <w:rsid w:val="00D306D1"/>
    <w:rsid w:val="00D30800"/>
    <w:rsid w:val="00D33305"/>
    <w:rsid w:val="00D34786"/>
    <w:rsid w:val="00D37BFC"/>
    <w:rsid w:val="00D446F8"/>
    <w:rsid w:val="00D47A8E"/>
    <w:rsid w:val="00D47C31"/>
    <w:rsid w:val="00D52D14"/>
    <w:rsid w:val="00D535A0"/>
    <w:rsid w:val="00D5684A"/>
    <w:rsid w:val="00D70731"/>
    <w:rsid w:val="00D70F94"/>
    <w:rsid w:val="00D712D3"/>
    <w:rsid w:val="00D71422"/>
    <w:rsid w:val="00D72DC6"/>
    <w:rsid w:val="00D7558D"/>
    <w:rsid w:val="00D80EA4"/>
    <w:rsid w:val="00D81D92"/>
    <w:rsid w:val="00D848AC"/>
    <w:rsid w:val="00D84CAC"/>
    <w:rsid w:val="00D876F9"/>
    <w:rsid w:val="00D9243A"/>
    <w:rsid w:val="00D934DF"/>
    <w:rsid w:val="00D93608"/>
    <w:rsid w:val="00D96054"/>
    <w:rsid w:val="00D97D59"/>
    <w:rsid w:val="00DA13A2"/>
    <w:rsid w:val="00DA23D4"/>
    <w:rsid w:val="00DA2628"/>
    <w:rsid w:val="00DA3F48"/>
    <w:rsid w:val="00DA7B5F"/>
    <w:rsid w:val="00DB7C44"/>
    <w:rsid w:val="00DC11E7"/>
    <w:rsid w:val="00DC24E3"/>
    <w:rsid w:val="00DC7023"/>
    <w:rsid w:val="00DC769A"/>
    <w:rsid w:val="00DD2599"/>
    <w:rsid w:val="00DD3D86"/>
    <w:rsid w:val="00DD4AD2"/>
    <w:rsid w:val="00DD67F1"/>
    <w:rsid w:val="00DE0342"/>
    <w:rsid w:val="00DF1EC4"/>
    <w:rsid w:val="00DF305E"/>
    <w:rsid w:val="00DF379A"/>
    <w:rsid w:val="00DF3C24"/>
    <w:rsid w:val="00DF454D"/>
    <w:rsid w:val="00DF549A"/>
    <w:rsid w:val="00E0340B"/>
    <w:rsid w:val="00E04A90"/>
    <w:rsid w:val="00E0551F"/>
    <w:rsid w:val="00E219C7"/>
    <w:rsid w:val="00E23AE4"/>
    <w:rsid w:val="00E24421"/>
    <w:rsid w:val="00E349EB"/>
    <w:rsid w:val="00E4118C"/>
    <w:rsid w:val="00E43157"/>
    <w:rsid w:val="00E449A2"/>
    <w:rsid w:val="00E461CE"/>
    <w:rsid w:val="00E51987"/>
    <w:rsid w:val="00E53354"/>
    <w:rsid w:val="00E56F4F"/>
    <w:rsid w:val="00E573E4"/>
    <w:rsid w:val="00E6002F"/>
    <w:rsid w:val="00E614FE"/>
    <w:rsid w:val="00E638D2"/>
    <w:rsid w:val="00E6667E"/>
    <w:rsid w:val="00E67981"/>
    <w:rsid w:val="00E71C69"/>
    <w:rsid w:val="00E720CA"/>
    <w:rsid w:val="00E766C5"/>
    <w:rsid w:val="00E84EB5"/>
    <w:rsid w:val="00E85662"/>
    <w:rsid w:val="00E8789F"/>
    <w:rsid w:val="00E91F95"/>
    <w:rsid w:val="00E95DC6"/>
    <w:rsid w:val="00E97B71"/>
    <w:rsid w:val="00EA3D34"/>
    <w:rsid w:val="00EB2FE4"/>
    <w:rsid w:val="00EB39D6"/>
    <w:rsid w:val="00EB454D"/>
    <w:rsid w:val="00EB467F"/>
    <w:rsid w:val="00EC7496"/>
    <w:rsid w:val="00ED03AB"/>
    <w:rsid w:val="00ED1B14"/>
    <w:rsid w:val="00ED4955"/>
    <w:rsid w:val="00ED549D"/>
    <w:rsid w:val="00ED76BE"/>
    <w:rsid w:val="00EE00E9"/>
    <w:rsid w:val="00EE247F"/>
    <w:rsid w:val="00EE4C3B"/>
    <w:rsid w:val="00EE57EB"/>
    <w:rsid w:val="00EF04D5"/>
    <w:rsid w:val="00EF1AAA"/>
    <w:rsid w:val="00EF1BA6"/>
    <w:rsid w:val="00EF1E3A"/>
    <w:rsid w:val="00EF4225"/>
    <w:rsid w:val="00EF4A26"/>
    <w:rsid w:val="00EF619B"/>
    <w:rsid w:val="00F00B55"/>
    <w:rsid w:val="00F02AD1"/>
    <w:rsid w:val="00F0460A"/>
    <w:rsid w:val="00F115A5"/>
    <w:rsid w:val="00F13A26"/>
    <w:rsid w:val="00F2488F"/>
    <w:rsid w:val="00F253CC"/>
    <w:rsid w:val="00F261EE"/>
    <w:rsid w:val="00F308F1"/>
    <w:rsid w:val="00F3260F"/>
    <w:rsid w:val="00F35610"/>
    <w:rsid w:val="00F36D4C"/>
    <w:rsid w:val="00F37106"/>
    <w:rsid w:val="00F43D1D"/>
    <w:rsid w:val="00F44E25"/>
    <w:rsid w:val="00F451BB"/>
    <w:rsid w:val="00F50A63"/>
    <w:rsid w:val="00F50D5C"/>
    <w:rsid w:val="00F519CF"/>
    <w:rsid w:val="00F56BA5"/>
    <w:rsid w:val="00F57827"/>
    <w:rsid w:val="00F60E22"/>
    <w:rsid w:val="00F61F75"/>
    <w:rsid w:val="00F65FC7"/>
    <w:rsid w:val="00F81395"/>
    <w:rsid w:val="00F81BB8"/>
    <w:rsid w:val="00F830A1"/>
    <w:rsid w:val="00F87019"/>
    <w:rsid w:val="00F90C64"/>
    <w:rsid w:val="00F917D1"/>
    <w:rsid w:val="00F94965"/>
    <w:rsid w:val="00F9653B"/>
    <w:rsid w:val="00FA0C29"/>
    <w:rsid w:val="00FA28AB"/>
    <w:rsid w:val="00FB3447"/>
    <w:rsid w:val="00FB5982"/>
    <w:rsid w:val="00FB62CF"/>
    <w:rsid w:val="00FB6359"/>
    <w:rsid w:val="00FC0324"/>
    <w:rsid w:val="00FC05A0"/>
    <w:rsid w:val="00FC2DC4"/>
    <w:rsid w:val="00FC5AF0"/>
    <w:rsid w:val="00FD16DB"/>
    <w:rsid w:val="00FD3C3B"/>
    <w:rsid w:val="00FD4A52"/>
    <w:rsid w:val="00FD5A9B"/>
    <w:rsid w:val="00FD67D9"/>
    <w:rsid w:val="00FD745A"/>
    <w:rsid w:val="00FE0016"/>
    <w:rsid w:val="00FE07DD"/>
    <w:rsid w:val="00FE1F28"/>
    <w:rsid w:val="00FE6B45"/>
    <w:rsid w:val="00FF55F3"/>
    <w:rsid w:val="00FF5851"/>
    <w:rsid w:val="00FF7B79"/>
    <w:rsid w:val="00FF7C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B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jc w:val="both"/>
    </w:pPr>
    <w:rPr>
      <w:rFonts w:eastAsia="Arial Unicode MS"/>
      <w:sz w:val="20"/>
      <w:szCs w:val="20"/>
      <w:bdr w:val="nil"/>
      <w:vertAlign w:val="superscript"/>
      <w:lang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paragraph" w:customStyle="1" w:styleId="Char2">
    <w:name w:val="Char2"/>
    <w:basedOn w:val="Normal"/>
    <w:rsid w:val="00FB5982"/>
    <w:pPr>
      <w:spacing w:after="160" w:line="240" w:lineRule="exact"/>
    </w:pPr>
    <w:rPr>
      <w:rFonts w:eastAsia="Arial Unicode MS"/>
      <w:sz w:val="20"/>
      <w:szCs w:val="20"/>
      <w:bdr w:val="nil"/>
      <w:vertAlign w:val="superscript"/>
      <w:lang w:val="en-U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024C1F"/>
    <w:pPr>
      <w:spacing w:before="200" w:after="160" w:line="240" w:lineRule="exact"/>
    </w:pPr>
    <w:rPr>
      <w:rFonts w:eastAsia="Arial Unicode MS"/>
      <w:sz w:val="20"/>
      <w:szCs w:val="20"/>
      <w:bdr w:val="nil"/>
      <w:vertAlign w:val="superscript"/>
      <w:lang w:eastAsia="es-ES"/>
    </w:rPr>
  </w:style>
  <w:style w:type="paragraph" w:styleId="Revision">
    <w:name w:val="Revision"/>
    <w:hidden/>
    <w:uiPriority w:val="99"/>
    <w:semiHidden/>
    <w:rsid w:val="003605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numbering" w:customStyle="1" w:styleId="List2100">
    <w:name w:val="List 2100"/>
    <w:basedOn w:val="Estiloimportado19"/>
    <w:rsid w:val="00360563"/>
    <w:pPr>
      <w:numPr>
        <w:numId w:val="38"/>
      </w:numPr>
    </w:pPr>
  </w:style>
  <w:style w:type="numbering" w:customStyle="1" w:styleId="List3100">
    <w:name w:val="List 3100"/>
    <w:basedOn w:val="Estiloimportado27"/>
    <w:rsid w:val="00360563"/>
    <w:pPr>
      <w:numPr>
        <w:numId w:val="45"/>
      </w:numPr>
    </w:pPr>
  </w:style>
  <w:style w:type="numbering" w:customStyle="1" w:styleId="List4100">
    <w:name w:val="List 4100"/>
    <w:basedOn w:val="Estiloimportado37"/>
    <w:rsid w:val="00360563"/>
    <w:pPr>
      <w:numPr>
        <w:numId w:val="44"/>
      </w:numPr>
    </w:pPr>
  </w:style>
  <w:style w:type="numbering" w:customStyle="1" w:styleId="List5100">
    <w:name w:val="List 5100"/>
    <w:basedOn w:val="Estiloimportado46"/>
    <w:rsid w:val="0036056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5812">
      <w:bodyDiv w:val="1"/>
      <w:marLeft w:val="0"/>
      <w:marRight w:val="0"/>
      <w:marTop w:val="0"/>
      <w:marBottom w:val="0"/>
      <w:divBdr>
        <w:top w:val="none" w:sz="0" w:space="0" w:color="auto"/>
        <w:left w:val="none" w:sz="0" w:space="0" w:color="auto"/>
        <w:bottom w:val="none" w:sz="0" w:space="0" w:color="auto"/>
        <w:right w:val="none" w:sz="0" w:space="0" w:color="auto"/>
      </w:divBdr>
    </w:div>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286085387">
      <w:bodyDiv w:val="1"/>
      <w:marLeft w:val="0"/>
      <w:marRight w:val="0"/>
      <w:marTop w:val="0"/>
      <w:marBottom w:val="0"/>
      <w:divBdr>
        <w:top w:val="none" w:sz="0" w:space="0" w:color="auto"/>
        <w:left w:val="none" w:sz="0" w:space="0" w:color="auto"/>
        <w:bottom w:val="none" w:sz="0" w:space="0" w:color="auto"/>
        <w:right w:val="none" w:sz="0" w:space="0" w:color="auto"/>
      </w:divBdr>
    </w:div>
    <w:div w:id="313879191">
      <w:bodyDiv w:val="1"/>
      <w:marLeft w:val="0"/>
      <w:marRight w:val="0"/>
      <w:marTop w:val="0"/>
      <w:marBottom w:val="0"/>
      <w:divBdr>
        <w:top w:val="none" w:sz="0" w:space="0" w:color="auto"/>
        <w:left w:val="none" w:sz="0" w:space="0" w:color="auto"/>
        <w:bottom w:val="none" w:sz="0" w:space="0" w:color="auto"/>
        <w:right w:val="none" w:sz="0" w:space="0" w:color="auto"/>
      </w:divBdr>
    </w:div>
    <w:div w:id="478570288">
      <w:bodyDiv w:val="1"/>
      <w:marLeft w:val="0"/>
      <w:marRight w:val="0"/>
      <w:marTop w:val="0"/>
      <w:marBottom w:val="0"/>
      <w:divBdr>
        <w:top w:val="none" w:sz="0" w:space="0" w:color="auto"/>
        <w:left w:val="none" w:sz="0" w:space="0" w:color="auto"/>
        <w:bottom w:val="none" w:sz="0" w:space="0" w:color="auto"/>
        <w:right w:val="none" w:sz="0" w:space="0" w:color="auto"/>
      </w:divBdr>
    </w:div>
    <w:div w:id="490412321">
      <w:bodyDiv w:val="1"/>
      <w:marLeft w:val="0"/>
      <w:marRight w:val="0"/>
      <w:marTop w:val="0"/>
      <w:marBottom w:val="0"/>
      <w:divBdr>
        <w:top w:val="none" w:sz="0" w:space="0" w:color="auto"/>
        <w:left w:val="none" w:sz="0" w:space="0" w:color="auto"/>
        <w:bottom w:val="none" w:sz="0" w:space="0" w:color="auto"/>
        <w:right w:val="none" w:sz="0" w:space="0" w:color="auto"/>
      </w:divBdr>
    </w:div>
    <w:div w:id="7829240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10306626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64017847">
      <w:bodyDiv w:val="1"/>
      <w:marLeft w:val="0"/>
      <w:marRight w:val="0"/>
      <w:marTop w:val="0"/>
      <w:marBottom w:val="0"/>
      <w:divBdr>
        <w:top w:val="none" w:sz="0" w:space="0" w:color="auto"/>
        <w:left w:val="none" w:sz="0" w:space="0" w:color="auto"/>
        <w:bottom w:val="none" w:sz="0" w:space="0" w:color="auto"/>
        <w:right w:val="none" w:sz="0" w:space="0" w:color="auto"/>
      </w:divBdr>
    </w:div>
    <w:div w:id="137850329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5043319">
      <w:bodyDiv w:val="1"/>
      <w:marLeft w:val="0"/>
      <w:marRight w:val="0"/>
      <w:marTop w:val="0"/>
      <w:marBottom w:val="0"/>
      <w:divBdr>
        <w:top w:val="none" w:sz="0" w:space="0" w:color="auto"/>
        <w:left w:val="none" w:sz="0" w:space="0" w:color="auto"/>
        <w:bottom w:val="none" w:sz="0" w:space="0" w:color="auto"/>
        <w:right w:val="none" w:sz="0" w:space="0" w:color="auto"/>
      </w:divBdr>
    </w:div>
    <w:div w:id="1951161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9" Type="http://schemas.openxmlformats.org/officeDocument/2006/relationships/header" Target="header4.xm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87392"/>
    <w:rsid w:val="00200821"/>
    <w:rsid w:val="0025245B"/>
    <w:rsid w:val="002C52A7"/>
    <w:rsid w:val="00356E26"/>
    <w:rsid w:val="003654EC"/>
    <w:rsid w:val="00392A4F"/>
    <w:rsid w:val="00394049"/>
    <w:rsid w:val="004679A0"/>
    <w:rsid w:val="004B5BBB"/>
    <w:rsid w:val="004F2DF8"/>
    <w:rsid w:val="00502FD3"/>
    <w:rsid w:val="00537320"/>
    <w:rsid w:val="00555DD5"/>
    <w:rsid w:val="005F176D"/>
    <w:rsid w:val="00666399"/>
    <w:rsid w:val="0069641B"/>
    <w:rsid w:val="006F24A1"/>
    <w:rsid w:val="007B051A"/>
    <w:rsid w:val="00833FB5"/>
    <w:rsid w:val="00841983"/>
    <w:rsid w:val="0084235D"/>
    <w:rsid w:val="00857B5B"/>
    <w:rsid w:val="00911D83"/>
    <w:rsid w:val="009A261B"/>
    <w:rsid w:val="00A059F5"/>
    <w:rsid w:val="00A66F52"/>
    <w:rsid w:val="00AA2E17"/>
    <w:rsid w:val="00AC15A4"/>
    <w:rsid w:val="00AC4B81"/>
    <w:rsid w:val="00AD261E"/>
    <w:rsid w:val="00B0336C"/>
    <w:rsid w:val="00B17E31"/>
    <w:rsid w:val="00BE185B"/>
    <w:rsid w:val="00C35B5F"/>
    <w:rsid w:val="00D241E9"/>
    <w:rsid w:val="00D7750D"/>
    <w:rsid w:val="00DC5FEF"/>
    <w:rsid w:val="00DD7277"/>
    <w:rsid w:val="00DE1A94"/>
    <w:rsid w:val="00F00D2F"/>
    <w:rsid w:val="00F101ED"/>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6A2E-4D0E-4667-AAF9-87891CE6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10559</Characters>
  <Application>Microsoft Office Word</Application>
  <DocSecurity>0</DocSecurity>
  <Lines>391</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3/22</dc:title>
  <dc:subject/>
  <dc:creator/>
  <cp:keywords/>
  <cp:lastModifiedBy/>
  <cp:revision>1</cp:revision>
  <dcterms:created xsi:type="dcterms:W3CDTF">2022-04-06T15:33:00Z</dcterms:created>
  <dcterms:modified xsi:type="dcterms:W3CDTF">2022-04-06T15:33:00Z</dcterms:modified>
</cp:coreProperties>
</file>