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B8BF2" w14:textId="77777777"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C5C1BA" wp14:editId="71A5CE77">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568D8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0EE9987" wp14:editId="5C8491E7">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24D4A" w14:textId="3F6652A2"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C836B8">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E9987"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" filled="f" stroked="f" strokeweight=".5pt">
                <v:textbox>
                  <w:txbxContent>
                    <w:p w14:paraId="5B024D4A" w14:textId="3F6652A2" w:rsidR="00CB2660" w:rsidRDefault="00AE5488" w:rsidP="00AE5488">
                      <w:r>
                        <w:rPr>
                          <w:noProof/>
                        </w:rPr>
                        <w:drawing>
                          <wp:inline distT="0" distB="0" distL="0" distR="0" wp14:anchorId="5507D7AE" wp14:editId="28EA1BD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r>
                      <w:r w:rsidR="00C836B8">
                        <w:t xml:space="preserve">               </w:t>
                      </w:r>
                    </w:p>
                  </w:txbxContent>
                </v:textbox>
              </v:shape>
            </w:pict>
          </mc:Fallback>
        </mc:AlternateContent>
      </w:r>
      <w:r w:rsidR="00071174">
        <w:rPr>
          <w:rFonts w:asciiTheme="majorHAnsi" w:hAnsiTheme="majorHAnsi" w:cs="Univers"/>
          <w:b/>
          <w:bCs/>
          <w:sz w:val="22"/>
          <w:szCs w:val="22"/>
          <w:lang w:val="es-ES_tradnl"/>
        </w:rPr>
        <w:t xml:space="preserve"> </w:t>
      </w:r>
    </w:p>
    <w:p w14:paraId="6F346D8C"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495B7B43" w14:textId="77777777" w:rsidR="00040C3A" w:rsidRPr="0090270B" w:rsidRDefault="00040C3A" w:rsidP="00040C3A">
      <w:pPr>
        <w:tabs>
          <w:tab w:val="center" w:pos="5400"/>
        </w:tabs>
        <w:suppressAutoHyphens/>
        <w:jc w:val="both"/>
        <w:rPr>
          <w:rFonts w:asciiTheme="majorHAnsi" w:hAnsiTheme="majorHAnsi"/>
          <w:sz w:val="22"/>
          <w:szCs w:val="22"/>
          <w:lang w:val="es-ES"/>
        </w:rPr>
      </w:pPr>
    </w:p>
    <w:p w14:paraId="5594864A" w14:textId="77777777" w:rsidR="005128E4" w:rsidRPr="0090270B" w:rsidRDefault="005128E4" w:rsidP="00040C3A">
      <w:pPr>
        <w:tabs>
          <w:tab w:val="center" w:pos="5400"/>
        </w:tabs>
        <w:suppressAutoHyphens/>
        <w:rPr>
          <w:rFonts w:asciiTheme="majorHAnsi" w:hAnsiTheme="majorHAnsi"/>
          <w:sz w:val="22"/>
          <w:szCs w:val="22"/>
          <w:lang w:val="es-ES_tradnl"/>
        </w:rPr>
      </w:pPr>
    </w:p>
    <w:p w14:paraId="3DF0B3A1"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627ECCC" w14:textId="77777777" w:rsidR="005128E4" w:rsidRPr="0090270B" w:rsidRDefault="005128E4" w:rsidP="00040C3A">
      <w:pPr>
        <w:tabs>
          <w:tab w:val="center" w:pos="5400"/>
        </w:tabs>
        <w:suppressAutoHyphens/>
        <w:rPr>
          <w:rFonts w:asciiTheme="majorHAnsi" w:hAnsiTheme="majorHAnsi"/>
          <w:sz w:val="22"/>
          <w:szCs w:val="22"/>
          <w:lang w:val="es-ES_tradnl"/>
        </w:rPr>
      </w:pPr>
    </w:p>
    <w:p w14:paraId="54B4289F"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1E8745CA" w14:textId="77777777" w:rsidR="00040C3A" w:rsidRPr="0090270B" w:rsidRDefault="00040C3A" w:rsidP="005128E4">
      <w:pPr>
        <w:tabs>
          <w:tab w:val="center" w:pos="5400"/>
        </w:tabs>
        <w:suppressAutoHyphens/>
        <w:jc w:val="center"/>
        <w:rPr>
          <w:rFonts w:asciiTheme="majorHAnsi" w:hAnsiTheme="majorHAnsi"/>
          <w:sz w:val="22"/>
          <w:szCs w:val="22"/>
          <w:lang w:val="es-ES_tradnl"/>
        </w:rPr>
      </w:pPr>
    </w:p>
    <w:p w14:paraId="468D0AAF"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2BDFAD2C"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3F034368" w14:textId="77777777" w:rsidR="005B52B0" w:rsidRPr="0090270B" w:rsidRDefault="005B52B0" w:rsidP="005128E4">
      <w:pPr>
        <w:tabs>
          <w:tab w:val="center" w:pos="5400"/>
        </w:tabs>
        <w:suppressAutoHyphens/>
        <w:jc w:val="center"/>
        <w:rPr>
          <w:rFonts w:asciiTheme="majorHAnsi" w:hAnsiTheme="majorHAnsi"/>
          <w:sz w:val="22"/>
          <w:szCs w:val="22"/>
          <w:lang w:val="es-ES_tradnl"/>
        </w:rPr>
      </w:pPr>
    </w:p>
    <w:p w14:paraId="7B3DBF20"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ADA205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D1885CB" w14:textId="77777777"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64DE3E28" wp14:editId="3D0377C5">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A97550" w14:textId="689B20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740C8">
                              <w:rPr>
                                <w:rFonts w:asciiTheme="majorHAnsi" w:hAnsiTheme="majorHAnsi" w:cs="Arial"/>
                                <w:b/>
                                <w:bCs/>
                                <w:color w:val="0D0D0D" w:themeColor="text1" w:themeTint="F2"/>
                                <w:sz w:val="36"/>
                                <w:szCs w:val="22"/>
                                <w:lang w:val="es-ES_tradnl"/>
                              </w:rPr>
                              <w:t>151</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4DCD626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734C56">
                              <w:rPr>
                                <w:rFonts w:asciiTheme="majorHAnsi" w:hAnsiTheme="majorHAnsi" w:cs="Arial"/>
                                <w:b/>
                                <w:color w:val="0D0D0D" w:themeColor="text1" w:themeTint="F2"/>
                                <w:sz w:val="36"/>
                                <w:szCs w:val="22"/>
                                <w:lang w:val="es-ES_tradnl"/>
                              </w:rPr>
                              <w:t>213</w:t>
                            </w:r>
                            <w:r w:rsidR="007D51FC">
                              <w:rPr>
                                <w:rFonts w:asciiTheme="majorHAnsi" w:hAnsiTheme="majorHAnsi" w:cs="Arial"/>
                                <w:b/>
                                <w:color w:val="0D0D0D" w:themeColor="text1" w:themeTint="F2"/>
                                <w:sz w:val="36"/>
                                <w:szCs w:val="22"/>
                                <w:lang w:val="es-ES_tradnl"/>
                              </w:rPr>
                              <w:t>-</w:t>
                            </w:r>
                            <w:r w:rsidR="00734C56">
                              <w:rPr>
                                <w:rFonts w:asciiTheme="majorHAnsi" w:hAnsiTheme="majorHAnsi" w:cs="Arial"/>
                                <w:b/>
                                <w:color w:val="0D0D0D" w:themeColor="text1" w:themeTint="F2"/>
                                <w:sz w:val="36"/>
                                <w:szCs w:val="22"/>
                                <w:lang w:val="es-ES_tradnl"/>
                              </w:rPr>
                              <w:t>08</w:t>
                            </w:r>
                          </w:p>
                          <w:p w14:paraId="758742B3" w14:textId="2B1AB771" w:rsidR="00CD046C" w:rsidRPr="007B272C" w:rsidRDefault="005B52B0" w:rsidP="00997BC5">
                            <w:pPr>
                              <w:spacing w:line="276" w:lineRule="auto"/>
                              <w:rPr>
                                <w:rFonts w:asciiTheme="majorHAnsi" w:hAnsiTheme="majorHAnsi" w:cs="Arial"/>
                                <w:color w:val="0D0D0D" w:themeColor="text1" w:themeTint="F2"/>
                                <w:lang w:val="es-ES_tradnl"/>
                              </w:rPr>
                            </w:pPr>
                            <w:r w:rsidRPr="007B272C">
                              <w:rPr>
                                <w:rFonts w:asciiTheme="majorHAnsi" w:hAnsiTheme="majorHAnsi" w:cs="Arial"/>
                                <w:color w:val="0D0D0D" w:themeColor="text1" w:themeTint="F2"/>
                                <w:lang w:val="es-ES_tradnl"/>
                              </w:rPr>
                              <w:t>INFORME DE ADMISIBILIDAD</w:t>
                            </w:r>
                          </w:p>
                          <w:p w14:paraId="6116B09B" w14:textId="77777777" w:rsidR="008F1912" w:rsidRPr="007B272C" w:rsidRDefault="008F1912" w:rsidP="00997BC5">
                            <w:pPr>
                              <w:spacing w:line="276" w:lineRule="auto"/>
                              <w:rPr>
                                <w:rFonts w:asciiTheme="majorHAnsi" w:hAnsiTheme="majorHAnsi" w:cs="Arial"/>
                                <w:color w:val="0D0D0D" w:themeColor="text1" w:themeTint="F2"/>
                                <w:lang w:val="es-ES_tradnl"/>
                              </w:rPr>
                            </w:pPr>
                            <w:bookmarkStart w:id="0" w:name="_ftnref1"/>
                          </w:p>
                          <w:p w14:paraId="3E821395" w14:textId="7C746FF5" w:rsidR="005B52B0" w:rsidRPr="007B272C" w:rsidRDefault="00485DAD" w:rsidP="00997BC5">
                            <w:pPr>
                              <w:spacing w:line="276" w:lineRule="auto"/>
                              <w:rPr>
                                <w:rFonts w:asciiTheme="majorHAnsi" w:hAnsiTheme="majorHAnsi" w:cs="Arial"/>
                                <w:color w:val="0D0D0D" w:themeColor="text1" w:themeTint="F2"/>
                                <w:lang w:val="es-ES_tradnl"/>
                              </w:rPr>
                            </w:pPr>
                            <w:r w:rsidRPr="007B272C">
                              <w:rPr>
                                <w:rFonts w:asciiTheme="majorHAnsi" w:hAnsiTheme="majorHAnsi" w:cs="Arial"/>
                                <w:color w:val="0D0D0D" w:themeColor="text1" w:themeTint="F2"/>
                                <w:lang w:val="es-ES_tradnl"/>
                              </w:rPr>
                              <w:t>MERCEDES MONTAÑA RODRÍGUEZ</w:t>
                            </w:r>
                          </w:p>
                          <w:bookmarkEnd w:id="0"/>
                          <w:p w14:paraId="1F361CD6" w14:textId="43A1129A" w:rsidR="005B52B0" w:rsidRPr="007B272C" w:rsidRDefault="00485DAD" w:rsidP="00997BC5">
                            <w:pPr>
                              <w:spacing w:line="276" w:lineRule="auto"/>
                              <w:rPr>
                                <w:rFonts w:asciiTheme="majorHAnsi" w:hAnsiTheme="majorHAnsi" w:cs="Arial"/>
                                <w:color w:val="0D0D0D" w:themeColor="text1" w:themeTint="F2"/>
                                <w:lang w:val="es-ES"/>
                              </w:rPr>
                            </w:pPr>
                            <w:r w:rsidRPr="007B272C">
                              <w:rPr>
                                <w:rFonts w:asciiTheme="majorHAnsi" w:hAnsiTheme="majorHAnsi" w:cs="Arial"/>
                                <w:color w:val="0D0D0D" w:themeColor="text1" w:themeTint="F2"/>
                                <w:lang w:val="es-ES_tradnl"/>
                              </w:rPr>
                              <w:t>COLOMBI</w:t>
                            </w:r>
                            <w:r w:rsidR="002C2DCB" w:rsidRPr="007B272C">
                              <w:rPr>
                                <w:rFonts w:asciiTheme="majorHAnsi" w:hAnsiTheme="majorHAnsi" w:cs="Arial"/>
                                <w:color w:val="0D0D0D" w:themeColor="text1" w:themeTint="F2"/>
                                <w:lang w:val="es-ES_tradnl"/>
                              </w:rPr>
                              <w:t>A</w:t>
                            </w:r>
                          </w:p>
                          <w:p w14:paraId="79FD122F" w14:textId="77777777"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E3E28"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" filled="f" stroked="f" strokeweight=".5pt">
                <v:textbox>
                  <w:txbxContent>
                    <w:p w14:paraId="1AA97550" w14:textId="689B20C7"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7B05C4">
                        <w:rPr>
                          <w:rFonts w:asciiTheme="majorHAnsi" w:hAnsiTheme="majorHAnsi" w:cs="Arial"/>
                          <w:b/>
                          <w:bCs/>
                          <w:color w:val="0D0D0D" w:themeColor="text1" w:themeTint="F2"/>
                          <w:sz w:val="36"/>
                          <w:szCs w:val="22"/>
                          <w:lang w:val="es-ES_tradnl"/>
                        </w:rPr>
                        <w:t xml:space="preserve"> </w:t>
                      </w:r>
                      <w:r w:rsidR="00C740C8">
                        <w:rPr>
                          <w:rFonts w:asciiTheme="majorHAnsi" w:hAnsiTheme="majorHAnsi" w:cs="Arial"/>
                          <w:b/>
                          <w:bCs/>
                          <w:color w:val="0D0D0D" w:themeColor="text1" w:themeTint="F2"/>
                          <w:sz w:val="36"/>
                          <w:szCs w:val="22"/>
                          <w:lang w:val="es-ES_tradnl"/>
                        </w:rPr>
                        <w:t>151</w:t>
                      </w:r>
                      <w:r w:rsidR="007B05C4">
                        <w:rPr>
                          <w:rFonts w:asciiTheme="majorHAnsi" w:hAnsiTheme="majorHAnsi" w:cs="Arial"/>
                          <w:b/>
                          <w:bCs/>
                          <w:color w:val="0D0D0D" w:themeColor="text1" w:themeTint="F2"/>
                          <w:sz w:val="36"/>
                          <w:szCs w:val="22"/>
                          <w:lang w:val="es-ES_tradnl"/>
                        </w:rPr>
                        <w:t>/</w:t>
                      </w:r>
                      <w:r w:rsidR="00E06923">
                        <w:rPr>
                          <w:rFonts w:asciiTheme="majorHAnsi" w:hAnsiTheme="majorHAnsi" w:cs="Arial"/>
                          <w:b/>
                          <w:bCs/>
                          <w:color w:val="0D0D0D" w:themeColor="text1" w:themeTint="F2"/>
                          <w:sz w:val="36"/>
                          <w:szCs w:val="22"/>
                          <w:lang w:val="es-ES_tradnl"/>
                        </w:rPr>
                        <w:t>2</w:t>
                      </w:r>
                      <w:r w:rsidR="0051797C">
                        <w:rPr>
                          <w:rFonts w:asciiTheme="majorHAnsi" w:hAnsiTheme="majorHAnsi" w:cs="Arial"/>
                          <w:b/>
                          <w:bCs/>
                          <w:color w:val="0D0D0D" w:themeColor="text1" w:themeTint="F2"/>
                          <w:sz w:val="36"/>
                          <w:szCs w:val="22"/>
                          <w:lang w:val="es-ES_tradnl"/>
                        </w:rPr>
                        <w:t>2</w:t>
                      </w:r>
                    </w:p>
                    <w:p w14:paraId="720644B8" w14:textId="4DCD626F" w:rsidR="007B05C4"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7D51FC">
                        <w:rPr>
                          <w:rFonts w:asciiTheme="majorHAnsi" w:hAnsiTheme="majorHAnsi" w:cs="Arial"/>
                          <w:b/>
                          <w:color w:val="0D0D0D" w:themeColor="text1" w:themeTint="F2"/>
                          <w:sz w:val="36"/>
                          <w:szCs w:val="22"/>
                          <w:lang w:val="es-ES_tradnl"/>
                        </w:rPr>
                        <w:t>1</w:t>
                      </w:r>
                      <w:r w:rsidR="00734C56">
                        <w:rPr>
                          <w:rFonts w:asciiTheme="majorHAnsi" w:hAnsiTheme="majorHAnsi" w:cs="Arial"/>
                          <w:b/>
                          <w:color w:val="0D0D0D" w:themeColor="text1" w:themeTint="F2"/>
                          <w:sz w:val="36"/>
                          <w:szCs w:val="22"/>
                          <w:lang w:val="es-ES_tradnl"/>
                        </w:rPr>
                        <w:t>213</w:t>
                      </w:r>
                      <w:r w:rsidR="007D51FC">
                        <w:rPr>
                          <w:rFonts w:asciiTheme="majorHAnsi" w:hAnsiTheme="majorHAnsi" w:cs="Arial"/>
                          <w:b/>
                          <w:color w:val="0D0D0D" w:themeColor="text1" w:themeTint="F2"/>
                          <w:sz w:val="36"/>
                          <w:szCs w:val="22"/>
                          <w:lang w:val="es-ES_tradnl"/>
                        </w:rPr>
                        <w:t>-</w:t>
                      </w:r>
                      <w:r w:rsidR="00734C56">
                        <w:rPr>
                          <w:rFonts w:asciiTheme="majorHAnsi" w:hAnsiTheme="majorHAnsi" w:cs="Arial"/>
                          <w:b/>
                          <w:color w:val="0D0D0D" w:themeColor="text1" w:themeTint="F2"/>
                          <w:sz w:val="36"/>
                          <w:szCs w:val="22"/>
                          <w:lang w:val="es-ES_tradnl"/>
                        </w:rPr>
                        <w:t>08</w:t>
                      </w:r>
                    </w:p>
                    <w:p w14:paraId="758742B3" w14:textId="2B1AB771" w:rsidR="00CD046C" w:rsidRPr="007B272C" w:rsidRDefault="005B52B0" w:rsidP="00997BC5">
                      <w:pPr>
                        <w:spacing w:line="276" w:lineRule="auto"/>
                        <w:rPr>
                          <w:rFonts w:asciiTheme="majorHAnsi" w:hAnsiTheme="majorHAnsi" w:cs="Arial"/>
                          <w:color w:val="0D0D0D" w:themeColor="text1" w:themeTint="F2"/>
                          <w:lang w:val="es-ES_tradnl"/>
                        </w:rPr>
                      </w:pPr>
                      <w:r w:rsidRPr="007B272C">
                        <w:rPr>
                          <w:rFonts w:asciiTheme="majorHAnsi" w:hAnsiTheme="majorHAnsi" w:cs="Arial"/>
                          <w:color w:val="0D0D0D" w:themeColor="text1" w:themeTint="F2"/>
                          <w:lang w:val="es-ES_tradnl"/>
                        </w:rPr>
                        <w:t>INFORME DE ADMISIBILIDAD</w:t>
                      </w:r>
                    </w:p>
                    <w:p w14:paraId="6116B09B" w14:textId="77777777" w:rsidR="008F1912" w:rsidRPr="007B272C" w:rsidRDefault="008F1912" w:rsidP="00997BC5">
                      <w:pPr>
                        <w:spacing w:line="276" w:lineRule="auto"/>
                        <w:rPr>
                          <w:rFonts w:asciiTheme="majorHAnsi" w:hAnsiTheme="majorHAnsi" w:cs="Arial"/>
                          <w:color w:val="0D0D0D" w:themeColor="text1" w:themeTint="F2"/>
                          <w:lang w:val="es-ES_tradnl"/>
                        </w:rPr>
                      </w:pPr>
                      <w:bookmarkStart w:id="1" w:name="_ftnref1"/>
                    </w:p>
                    <w:p w14:paraId="3E821395" w14:textId="7C746FF5" w:rsidR="005B52B0" w:rsidRPr="007B272C" w:rsidRDefault="00485DAD" w:rsidP="00997BC5">
                      <w:pPr>
                        <w:spacing w:line="276" w:lineRule="auto"/>
                        <w:rPr>
                          <w:rFonts w:asciiTheme="majorHAnsi" w:hAnsiTheme="majorHAnsi" w:cs="Arial"/>
                          <w:color w:val="0D0D0D" w:themeColor="text1" w:themeTint="F2"/>
                          <w:lang w:val="es-ES_tradnl"/>
                        </w:rPr>
                      </w:pPr>
                      <w:r w:rsidRPr="007B272C">
                        <w:rPr>
                          <w:rFonts w:asciiTheme="majorHAnsi" w:hAnsiTheme="majorHAnsi" w:cs="Arial"/>
                          <w:color w:val="0D0D0D" w:themeColor="text1" w:themeTint="F2"/>
                          <w:lang w:val="es-ES_tradnl"/>
                        </w:rPr>
                        <w:t>MERCEDES MONTAÑA RODRÍGUEZ</w:t>
                      </w:r>
                    </w:p>
                    <w:bookmarkEnd w:id="1"/>
                    <w:p w14:paraId="1F361CD6" w14:textId="43A1129A" w:rsidR="005B52B0" w:rsidRPr="007B272C" w:rsidRDefault="00485DAD" w:rsidP="00997BC5">
                      <w:pPr>
                        <w:spacing w:line="276" w:lineRule="auto"/>
                        <w:rPr>
                          <w:rFonts w:asciiTheme="majorHAnsi" w:hAnsiTheme="majorHAnsi" w:cs="Arial"/>
                          <w:color w:val="0D0D0D" w:themeColor="text1" w:themeTint="F2"/>
                          <w:lang w:val="es-ES"/>
                        </w:rPr>
                      </w:pPr>
                      <w:r w:rsidRPr="007B272C">
                        <w:rPr>
                          <w:rFonts w:asciiTheme="majorHAnsi" w:hAnsiTheme="majorHAnsi" w:cs="Arial"/>
                          <w:color w:val="0D0D0D" w:themeColor="text1" w:themeTint="F2"/>
                          <w:lang w:val="es-ES_tradnl"/>
                        </w:rPr>
                        <w:t>COLOMBI</w:t>
                      </w:r>
                      <w:r w:rsidR="002C2DCB" w:rsidRPr="007B272C">
                        <w:rPr>
                          <w:rFonts w:asciiTheme="majorHAnsi" w:hAnsiTheme="majorHAnsi" w:cs="Arial"/>
                          <w:color w:val="0D0D0D" w:themeColor="text1" w:themeTint="F2"/>
                          <w:lang w:val="es-ES_tradnl"/>
                        </w:rPr>
                        <w:t>A</w:t>
                      </w:r>
                    </w:p>
                    <w:p w14:paraId="79FD122F" w14:textId="77777777"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4916A858" wp14:editId="05450167">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5249E2" w14:textId="5B469AD4" w:rsidR="00627C9F" w:rsidRPr="00A24079" w:rsidRDefault="00834D49" w:rsidP="007A5817">
                            <w:pPr>
                              <w:spacing w:line="276" w:lineRule="auto"/>
                              <w:jc w:val="right"/>
                              <w:rPr>
                                <w:rFonts w:asciiTheme="minorHAnsi" w:hAnsiTheme="minorHAnsi"/>
                                <w:color w:val="FFFFFF" w:themeColor="background1"/>
                                <w:sz w:val="22"/>
                                <w:lang w:val="es-AR"/>
                              </w:rPr>
                            </w:pPr>
                            <w:r w:rsidRPr="00A24079">
                              <w:rPr>
                                <w:rFonts w:asciiTheme="minorHAnsi" w:hAnsiTheme="minorHAnsi"/>
                                <w:color w:val="FFFFFF" w:themeColor="background1"/>
                                <w:sz w:val="22"/>
                                <w:lang w:val="es-AR"/>
                              </w:rPr>
                              <w:t>OEA/Ser.L/V/II</w:t>
                            </w:r>
                          </w:p>
                          <w:p w14:paraId="70E94ABA" w14:textId="6DA03BC7" w:rsidR="00627C9F" w:rsidRPr="002C5AD0" w:rsidRDefault="00627C9F" w:rsidP="007A5817">
                            <w:pPr>
                              <w:spacing w:line="276" w:lineRule="auto"/>
                              <w:jc w:val="right"/>
                              <w:rPr>
                                <w:rFonts w:asciiTheme="minorHAnsi" w:hAnsiTheme="minorHAnsi"/>
                                <w:color w:val="FFFFFF" w:themeColor="background1"/>
                                <w:sz w:val="22"/>
                                <w:lang w:val="es-ES"/>
                              </w:rPr>
                            </w:pPr>
                            <w:r w:rsidRPr="002C5AD0">
                              <w:rPr>
                                <w:rFonts w:asciiTheme="minorHAnsi" w:hAnsiTheme="minorHAnsi"/>
                                <w:color w:val="FFFFFF" w:themeColor="background1"/>
                                <w:sz w:val="22"/>
                                <w:lang w:val="es-ES"/>
                              </w:rPr>
                              <w:t xml:space="preserve">Doc. </w:t>
                            </w:r>
                            <w:r w:rsidR="002C5AD0" w:rsidRPr="002C5AD0">
                              <w:rPr>
                                <w:rFonts w:asciiTheme="minorHAnsi" w:hAnsiTheme="minorHAnsi"/>
                                <w:color w:val="FFFFFF" w:themeColor="background1"/>
                                <w:sz w:val="22"/>
                                <w:lang w:val="es-ES"/>
                              </w:rPr>
                              <w:t>154</w:t>
                            </w:r>
                          </w:p>
                          <w:p w14:paraId="40E4A380" w14:textId="157C0741" w:rsidR="00627C9F" w:rsidRPr="00C25ADB" w:rsidRDefault="002C5AD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junio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6A858"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" filled="f" stroked="f" strokeweight=".5pt">
                <v:textbox>
                  <w:txbxContent>
                    <w:p w14:paraId="755249E2" w14:textId="5B469AD4" w:rsidR="00627C9F" w:rsidRPr="00A24079" w:rsidRDefault="00834D49" w:rsidP="007A5817">
                      <w:pPr>
                        <w:spacing w:line="276" w:lineRule="auto"/>
                        <w:jc w:val="right"/>
                        <w:rPr>
                          <w:rFonts w:asciiTheme="minorHAnsi" w:hAnsiTheme="minorHAnsi"/>
                          <w:color w:val="FFFFFF" w:themeColor="background1"/>
                          <w:sz w:val="22"/>
                          <w:lang w:val="es-AR"/>
                        </w:rPr>
                      </w:pPr>
                      <w:r w:rsidRPr="00A24079">
                        <w:rPr>
                          <w:rFonts w:asciiTheme="minorHAnsi" w:hAnsiTheme="minorHAnsi"/>
                          <w:color w:val="FFFFFF" w:themeColor="background1"/>
                          <w:sz w:val="22"/>
                          <w:lang w:val="es-AR"/>
                        </w:rPr>
                        <w:t>OEA/Ser.L/V/II</w:t>
                      </w:r>
                    </w:p>
                    <w:p w14:paraId="70E94ABA" w14:textId="6DA03BC7" w:rsidR="00627C9F" w:rsidRPr="002C5AD0" w:rsidRDefault="00627C9F" w:rsidP="007A5817">
                      <w:pPr>
                        <w:spacing w:line="276" w:lineRule="auto"/>
                        <w:jc w:val="right"/>
                        <w:rPr>
                          <w:rFonts w:asciiTheme="minorHAnsi" w:hAnsiTheme="minorHAnsi"/>
                          <w:color w:val="FFFFFF" w:themeColor="background1"/>
                          <w:sz w:val="22"/>
                          <w:lang w:val="es-ES"/>
                        </w:rPr>
                      </w:pPr>
                      <w:r w:rsidRPr="002C5AD0">
                        <w:rPr>
                          <w:rFonts w:asciiTheme="minorHAnsi" w:hAnsiTheme="minorHAnsi"/>
                          <w:color w:val="FFFFFF" w:themeColor="background1"/>
                          <w:sz w:val="22"/>
                          <w:lang w:val="es-ES"/>
                        </w:rPr>
                        <w:t xml:space="preserve">Doc. </w:t>
                      </w:r>
                      <w:r w:rsidR="002C5AD0" w:rsidRPr="002C5AD0">
                        <w:rPr>
                          <w:rFonts w:asciiTheme="minorHAnsi" w:hAnsiTheme="minorHAnsi"/>
                          <w:color w:val="FFFFFF" w:themeColor="background1"/>
                          <w:sz w:val="22"/>
                          <w:lang w:val="es-ES"/>
                        </w:rPr>
                        <w:t>154</w:t>
                      </w:r>
                    </w:p>
                    <w:p w14:paraId="40E4A380" w14:textId="157C0741" w:rsidR="00627C9F" w:rsidRPr="00C25ADB" w:rsidRDefault="002C5AD0"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30 junio</w:t>
                      </w:r>
                      <w:r w:rsidR="00627C9F" w:rsidRPr="00C25ADB">
                        <w:rPr>
                          <w:rFonts w:asciiTheme="minorHAnsi" w:hAnsiTheme="minorHAnsi"/>
                          <w:color w:val="FFFFFF" w:themeColor="background1"/>
                          <w:sz w:val="22"/>
                          <w:lang w:val="es-PA"/>
                        </w:rPr>
                        <w:t xml:space="preserve"> 20</w:t>
                      </w:r>
                      <w:r w:rsidR="00321EC4">
                        <w:rPr>
                          <w:rFonts w:asciiTheme="minorHAnsi" w:hAnsiTheme="minorHAnsi"/>
                          <w:color w:val="FFFFFF" w:themeColor="background1"/>
                          <w:sz w:val="22"/>
                          <w:lang w:val="es-PA"/>
                        </w:rPr>
                        <w:t>2</w:t>
                      </w:r>
                      <w:r w:rsidR="00EB0C16">
                        <w:rPr>
                          <w:rFonts w:asciiTheme="minorHAnsi" w:hAnsiTheme="minorHAnsi"/>
                          <w:color w:val="FFFFFF" w:themeColor="background1"/>
                          <w:sz w:val="22"/>
                          <w:lang w:val="es-PA"/>
                        </w:rPr>
                        <w:t>2</w:t>
                      </w:r>
                    </w:p>
                    <w:p w14:paraId="1E614EED" w14:textId="77777777" w:rsidR="00627C9F" w:rsidRPr="00C25ADB" w:rsidRDefault="00E0340B" w:rsidP="007A5817">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 xml:space="preserve">Original: </w:t>
                      </w:r>
                      <w:r w:rsidR="008B12F5" w:rsidRPr="00C25ADB">
                        <w:rPr>
                          <w:rFonts w:asciiTheme="minorHAnsi" w:hAnsiTheme="minorHAnsi"/>
                          <w:color w:val="FFFFFF" w:themeColor="background1"/>
                          <w:sz w:val="22"/>
                          <w:lang w:val="es-PA"/>
                        </w:rPr>
                        <w:t>e</w:t>
                      </w:r>
                      <w:r w:rsidR="00627C9F" w:rsidRPr="00C25ADB">
                        <w:rPr>
                          <w:rFonts w:asciiTheme="minorHAnsi" w:hAnsiTheme="minorHAnsi"/>
                          <w:color w:val="FFFFFF" w:themeColor="background1"/>
                          <w:sz w:val="22"/>
                          <w:lang w:val="es-PA"/>
                        </w:rPr>
                        <w:t>spañol</w:t>
                      </w:r>
                    </w:p>
                  </w:txbxContent>
                </v:textbox>
              </v:shape>
            </w:pict>
          </mc:Fallback>
        </mc:AlternateContent>
      </w:r>
    </w:p>
    <w:p w14:paraId="60D1C02B"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9C6228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127D7B4" w14:textId="77777777" w:rsidR="00040C3A" w:rsidRPr="0090270B" w:rsidRDefault="00040C3A" w:rsidP="00040C3A">
      <w:pPr>
        <w:tabs>
          <w:tab w:val="center" w:pos="5400"/>
        </w:tabs>
        <w:suppressAutoHyphens/>
        <w:jc w:val="center"/>
        <w:rPr>
          <w:rFonts w:asciiTheme="majorHAnsi" w:hAnsiTheme="majorHAnsi" w:cs="Arial"/>
          <w:sz w:val="22"/>
          <w:szCs w:val="22"/>
          <w:lang w:val="es-ES_tradnl"/>
        </w:rPr>
      </w:pPr>
    </w:p>
    <w:p w14:paraId="208B10D9"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212236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5CE6218E"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3A22253"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7E0B868B"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1B356BC6"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6B744658"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6BB9FBE"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46EC2CF1" w14:textId="77777777" w:rsidR="005128E4" w:rsidRPr="0090270B" w:rsidRDefault="005128E4" w:rsidP="00040C3A">
      <w:pPr>
        <w:tabs>
          <w:tab w:val="center" w:pos="5400"/>
        </w:tabs>
        <w:suppressAutoHyphens/>
        <w:jc w:val="center"/>
        <w:rPr>
          <w:rFonts w:asciiTheme="majorHAnsi" w:hAnsiTheme="majorHAnsi"/>
          <w:sz w:val="22"/>
          <w:szCs w:val="22"/>
          <w:lang w:val="es-ES_tradnl"/>
        </w:rPr>
      </w:pPr>
    </w:p>
    <w:p w14:paraId="6D84E91F"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1EF046B8" w14:textId="77777777" w:rsidR="00040C3A" w:rsidRPr="0090270B" w:rsidRDefault="00040C3A" w:rsidP="00040C3A">
      <w:pPr>
        <w:tabs>
          <w:tab w:val="center" w:pos="5400"/>
        </w:tabs>
        <w:suppressAutoHyphens/>
        <w:jc w:val="center"/>
        <w:rPr>
          <w:rFonts w:asciiTheme="majorHAnsi" w:hAnsiTheme="majorHAnsi"/>
          <w:sz w:val="22"/>
          <w:szCs w:val="22"/>
          <w:lang w:val="es-ES_tradnl"/>
        </w:rPr>
      </w:pPr>
    </w:p>
    <w:p w14:paraId="02D5CF7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F8410A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87F67AD"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AB9519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27C8785"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E67B57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1BAA2A6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A2A12BA"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6B1D4AD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CC7803"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824F29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C7A7899"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17149D7"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22AA928"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39A81429"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43538032" wp14:editId="7569C558">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459A79" w14:textId="76E239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157DD">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E157D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E157DD">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38032"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" filled="f" stroked="f" strokeweight=".5pt">
                <v:textbox>
                  <w:txbxContent>
                    <w:p w14:paraId="5E459A79" w14:textId="76E239BF" w:rsidR="00DD3D86" w:rsidRPr="00890650" w:rsidRDefault="00DD3D86"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Aprobado electr</w:t>
                      </w:r>
                      <w:r w:rsidRPr="00890650">
                        <w:rPr>
                          <w:rFonts w:asciiTheme="majorHAnsi" w:hAnsiTheme="majorHAnsi"/>
                          <w:color w:val="0D0D0D" w:themeColor="text1" w:themeTint="F2"/>
                          <w:sz w:val="18"/>
                          <w:szCs w:val="22"/>
                          <w:lang w:val="es-ES_tradnl"/>
                        </w:rPr>
                        <w:t>ónicamente</w:t>
                      </w:r>
                      <w:r w:rsidRPr="00890650">
                        <w:rPr>
                          <w:rFonts w:asciiTheme="majorHAnsi" w:hAnsiTheme="majorHAnsi"/>
                          <w:color w:val="0D0D0D" w:themeColor="text1" w:themeTint="F2"/>
                          <w:sz w:val="18"/>
                          <w:szCs w:val="22"/>
                          <w:lang w:val="es-ES"/>
                        </w:rPr>
                        <w:t xml:space="preserve"> por la Comisión el </w:t>
                      </w:r>
                      <w:r w:rsidR="00E157DD">
                        <w:rPr>
                          <w:rFonts w:asciiTheme="majorHAnsi" w:hAnsiTheme="majorHAnsi"/>
                          <w:color w:val="0D0D0D" w:themeColor="text1" w:themeTint="F2"/>
                          <w:sz w:val="18"/>
                          <w:szCs w:val="22"/>
                          <w:lang w:val="es-ES"/>
                        </w:rPr>
                        <w:t>30</w:t>
                      </w:r>
                      <w:r w:rsidRPr="00890650">
                        <w:rPr>
                          <w:rFonts w:asciiTheme="majorHAnsi" w:hAnsiTheme="majorHAnsi"/>
                          <w:color w:val="0D0D0D" w:themeColor="text1" w:themeTint="F2"/>
                          <w:sz w:val="18"/>
                          <w:szCs w:val="22"/>
                          <w:lang w:val="es-ES"/>
                        </w:rPr>
                        <w:t xml:space="preserve"> de </w:t>
                      </w:r>
                      <w:r w:rsidR="00E157DD">
                        <w:rPr>
                          <w:rFonts w:asciiTheme="majorHAnsi" w:hAnsiTheme="majorHAnsi"/>
                          <w:color w:val="0D0D0D" w:themeColor="text1" w:themeTint="F2"/>
                          <w:sz w:val="18"/>
                          <w:szCs w:val="22"/>
                          <w:lang w:val="es-ES"/>
                        </w:rPr>
                        <w:t>junio</w:t>
                      </w:r>
                      <w:r w:rsidR="00F81BB8">
                        <w:rPr>
                          <w:rFonts w:asciiTheme="majorHAnsi" w:hAnsiTheme="majorHAnsi"/>
                          <w:color w:val="0D0D0D" w:themeColor="text1" w:themeTint="F2"/>
                          <w:sz w:val="18"/>
                          <w:szCs w:val="22"/>
                          <w:lang w:val="es-ES"/>
                        </w:rPr>
                        <w:t xml:space="preserve"> </w:t>
                      </w:r>
                      <w:r w:rsidRPr="00890650">
                        <w:rPr>
                          <w:rFonts w:asciiTheme="majorHAnsi" w:hAnsiTheme="majorHAnsi"/>
                          <w:color w:val="0D0D0D" w:themeColor="text1" w:themeTint="F2"/>
                          <w:sz w:val="18"/>
                          <w:szCs w:val="22"/>
                          <w:lang w:val="es-ES"/>
                        </w:rPr>
                        <w:t>de 20</w:t>
                      </w:r>
                      <w:r w:rsidR="00C23BA4">
                        <w:rPr>
                          <w:rFonts w:asciiTheme="majorHAnsi" w:hAnsiTheme="majorHAnsi"/>
                          <w:color w:val="0D0D0D" w:themeColor="text1" w:themeTint="F2"/>
                          <w:sz w:val="18"/>
                          <w:szCs w:val="22"/>
                          <w:lang w:val="es-ES"/>
                        </w:rPr>
                        <w:t>2</w:t>
                      </w:r>
                      <w:r w:rsidR="0051797C">
                        <w:rPr>
                          <w:rFonts w:asciiTheme="majorHAnsi" w:hAnsiTheme="majorHAnsi"/>
                          <w:color w:val="0D0D0D" w:themeColor="text1" w:themeTint="F2"/>
                          <w:sz w:val="18"/>
                          <w:szCs w:val="22"/>
                          <w:lang w:val="es-ES"/>
                        </w:rPr>
                        <w:t>2</w:t>
                      </w:r>
                      <w:r w:rsidR="00E157DD">
                        <w:rPr>
                          <w:rFonts w:asciiTheme="majorHAnsi" w:hAnsiTheme="majorHAnsi"/>
                          <w:color w:val="0D0D0D" w:themeColor="text1" w:themeTint="F2"/>
                          <w:sz w:val="18"/>
                          <w:szCs w:val="22"/>
                          <w:lang w:val="es-ES"/>
                        </w:rPr>
                        <w:t>.</w:t>
                      </w:r>
                    </w:p>
                    <w:p w14:paraId="2F44027A" w14:textId="77777777" w:rsidR="00DD3D86" w:rsidRPr="007A5817" w:rsidRDefault="00DD3D86" w:rsidP="00247403">
                      <w:pPr>
                        <w:tabs>
                          <w:tab w:val="center" w:pos="5400"/>
                        </w:tabs>
                        <w:suppressAutoHyphens/>
                        <w:spacing w:before="60"/>
                        <w:rPr>
                          <w:rFonts w:asciiTheme="minorHAnsi" w:hAnsiTheme="minorHAnsi" w:cs="Univers"/>
                          <w:color w:val="0D0D0D" w:themeColor="text1" w:themeTint="F2"/>
                          <w:sz w:val="20"/>
                          <w:szCs w:val="20"/>
                          <w:lang w:val="es-ES"/>
                        </w:rPr>
                      </w:pPr>
                    </w:p>
                    <w:p w14:paraId="5F1FD916" w14:textId="77777777"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001A3E52"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9D5769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5D33CF3B"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27A1F81F"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0BB884D2" w14:textId="77777777"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75C4B03C" wp14:editId="15A9E3F6">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7944AD" w14:textId="77777777" w:rsidR="00E157D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157DD" w:rsidRPr="00E157DD">
                              <w:rPr>
                                <w:rFonts w:asciiTheme="majorHAnsi" w:hAnsiTheme="majorHAnsi"/>
                                <w:color w:val="595959" w:themeColor="text1" w:themeTint="A6"/>
                                <w:sz w:val="18"/>
                                <w:szCs w:val="18"/>
                                <w:lang w:val="pt-BR"/>
                              </w:rPr>
                              <w:t>151</w:t>
                            </w:r>
                            <w:r w:rsidR="007B05C4" w:rsidRPr="00E157DD">
                              <w:rPr>
                                <w:rFonts w:asciiTheme="majorHAnsi" w:hAnsiTheme="majorHAnsi"/>
                                <w:color w:val="595959" w:themeColor="text1" w:themeTint="A6"/>
                                <w:sz w:val="18"/>
                                <w:szCs w:val="18"/>
                                <w:lang w:val="pt-BR"/>
                              </w:rPr>
                              <w:t>/</w:t>
                            </w:r>
                            <w:r w:rsidR="00E157DD" w:rsidRPr="00E157DD">
                              <w:rPr>
                                <w:rFonts w:asciiTheme="majorHAnsi" w:hAnsiTheme="majorHAnsi"/>
                                <w:color w:val="595959" w:themeColor="text1" w:themeTint="A6"/>
                                <w:sz w:val="18"/>
                                <w:szCs w:val="18"/>
                                <w:lang w:val="pt-BR"/>
                              </w:rPr>
                              <w:t>22</w:t>
                            </w:r>
                            <w:r w:rsidRPr="00E157D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5EF3">
                              <w:rPr>
                                <w:rFonts w:asciiTheme="majorHAnsi" w:hAnsiTheme="majorHAnsi"/>
                                <w:color w:val="595959" w:themeColor="text1" w:themeTint="A6"/>
                                <w:sz w:val="18"/>
                                <w:szCs w:val="18"/>
                                <w:lang w:val="es-ES"/>
                              </w:rPr>
                              <w:t>1</w:t>
                            </w:r>
                            <w:r w:rsidR="00BB4DAC">
                              <w:rPr>
                                <w:rFonts w:asciiTheme="majorHAnsi" w:hAnsiTheme="majorHAnsi"/>
                                <w:color w:val="595959" w:themeColor="text1" w:themeTint="A6"/>
                                <w:sz w:val="18"/>
                                <w:szCs w:val="18"/>
                                <w:lang w:val="es-ES"/>
                              </w:rPr>
                              <w:t>21</w:t>
                            </w:r>
                            <w:r w:rsidR="00485DAD">
                              <w:rPr>
                                <w:rFonts w:asciiTheme="majorHAnsi" w:hAnsiTheme="majorHAnsi"/>
                                <w:color w:val="595959" w:themeColor="text1" w:themeTint="A6"/>
                                <w:sz w:val="18"/>
                                <w:szCs w:val="18"/>
                                <w:lang w:val="es-ES"/>
                              </w:rPr>
                              <w:t>3</w:t>
                            </w:r>
                            <w:r w:rsidR="00785EF3">
                              <w:rPr>
                                <w:rFonts w:asciiTheme="majorHAnsi" w:hAnsiTheme="majorHAnsi"/>
                                <w:color w:val="595959" w:themeColor="text1" w:themeTint="A6"/>
                                <w:sz w:val="18"/>
                                <w:szCs w:val="18"/>
                                <w:lang w:val="es-ES"/>
                              </w:rPr>
                              <w:t>-</w:t>
                            </w:r>
                            <w:r w:rsidR="00485DAD">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1B2B88C" w14:textId="65C7EA41" w:rsidR="00113F73" w:rsidRPr="007B05C4" w:rsidRDefault="00485DA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Mercedes Montaña Rodríguez</w:t>
                            </w:r>
                            <w:r w:rsidR="00113F73" w:rsidRPr="00890650">
                              <w:rPr>
                                <w:rFonts w:asciiTheme="majorHAnsi" w:hAnsiTheme="majorHAnsi"/>
                                <w:color w:val="595959" w:themeColor="text1" w:themeTint="A6"/>
                                <w:sz w:val="18"/>
                                <w:szCs w:val="18"/>
                                <w:lang w:val="es-ES_tradnl"/>
                              </w:rPr>
                              <w:t xml:space="preserve">. </w:t>
                            </w:r>
                            <w:r w:rsidR="009E54B4">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E157DD">
                              <w:rPr>
                                <w:rFonts w:asciiTheme="majorHAnsi" w:hAnsiTheme="majorHAnsi"/>
                                <w:color w:val="595959" w:themeColor="text1" w:themeTint="A6"/>
                                <w:sz w:val="18"/>
                                <w:szCs w:val="18"/>
                                <w:lang w:val="es-ES"/>
                              </w:rPr>
                              <w:t>30 de junio de 2022</w:t>
                            </w:r>
                            <w:r w:rsidR="00113F73" w:rsidRPr="007B05C4">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4B03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" filled="f" stroked="f" strokeweight=".5pt">
                <v:textbox>
                  <w:txbxContent>
                    <w:p w14:paraId="3B7944AD" w14:textId="77777777" w:rsidR="00E157DD" w:rsidRDefault="00113F73" w:rsidP="00113F73">
                      <w:pPr>
                        <w:spacing w:line="276" w:lineRule="auto"/>
                        <w:rPr>
                          <w:rFonts w:asciiTheme="majorHAnsi" w:hAnsiTheme="majorHAnsi"/>
                          <w:color w:val="595959" w:themeColor="text1" w:themeTint="A6"/>
                          <w:sz w:val="18"/>
                          <w:szCs w:val="18"/>
                          <w:lang w:val="es-ES_tradnl"/>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E157DD" w:rsidRPr="00E157DD">
                        <w:rPr>
                          <w:rFonts w:asciiTheme="majorHAnsi" w:hAnsiTheme="majorHAnsi"/>
                          <w:color w:val="595959" w:themeColor="text1" w:themeTint="A6"/>
                          <w:sz w:val="18"/>
                          <w:szCs w:val="18"/>
                          <w:lang w:val="pt-BR"/>
                        </w:rPr>
                        <w:t>151</w:t>
                      </w:r>
                      <w:r w:rsidR="007B05C4" w:rsidRPr="00E157DD">
                        <w:rPr>
                          <w:rFonts w:asciiTheme="majorHAnsi" w:hAnsiTheme="majorHAnsi"/>
                          <w:color w:val="595959" w:themeColor="text1" w:themeTint="A6"/>
                          <w:sz w:val="18"/>
                          <w:szCs w:val="18"/>
                          <w:lang w:val="pt-BR"/>
                        </w:rPr>
                        <w:t>/</w:t>
                      </w:r>
                      <w:r w:rsidR="00E157DD" w:rsidRPr="00E157DD">
                        <w:rPr>
                          <w:rFonts w:asciiTheme="majorHAnsi" w:hAnsiTheme="majorHAnsi"/>
                          <w:color w:val="595959" w:themeColor="text1" w:themeTint="A6"/>
                          <w:sz w:val="18"/>
                          <w:szCs w:val="18"/>
                          <w:lang w:val="pt-BR"/>
                        </w:rPr>
                        <w:t>22</w:t>
                      </w:r>
                      <w:r w:rsidRPr="00E157DD">
                        <w:rPr>
                          <w:rFonts w:asciiTheme="majorHAnsi" w:hAnsiTheme="majorHAnsi"/>
                          <w:color w:val="595959" w:themeColor="text1" w:themeTint="A6"/>
                          <w:sz w:val="18"/>
                          <w:szCs w:val="18"/>
                          <w:lang w:val="pt-BR"/>
                        </w:rPr>
                        <w:t xml:space="preserve">. </w:t>
                      </w:r>
                      <w:r w:rsidR="000433C9">
                        <w:rPr>
                          <w:rFonts w:asciiTheme="majorHAnsi" w:hAnsiTheme="majorHAnsi"/>
                          <w:color w:val="595959" w:themeColor="text1" w:themeTint="A6"/>
                          <w:sz w:val="18"/>
                          <w:szCs w:val="18"/>
                          <w:lang w:val="es-ES_tradnl"/>
                        </w:rPr>
                        <w:t>Petici</w:t>
                      </w:r>
                      <w:r w:rsidR="000433C9">
                        <w:rPr>
                          <w:rFonts w:asciiTheme="majorHAnsi" w:hAnsiTheme="majorHAnsi"/>
                          <w:color w:val="595959" w:themeColor="text1" w:themeTint="A6"/>
                          <w:sz w:val="18"/>
                          <w:szCs w:val="18"/>
                          <w:lang w:val="es-ES"/>
                        </w:rPr>
                        <w:t xml:space="preserve">ón </w:t>
                      </w:r>
                      <w:r w:rsidR="00785EF3">
                        <w:rPr>
                          <w:rFonts w:asciiTheme="majorHAnsi" w:hAnsiTheme="majorHAnsi"/>
                          <w:color w:val="595959" w:themeColor="text1" w:themeTint="A6"/>
                          <w:sz w:val="18"/>
                          <w:szCs w:val="18"/>
                          <w:lang w:val="es-ES"/>
                        </w:rPr>
                        <w:t>1</w:t>
                      </w:r>
                      <w:r w:rsidR="00BB4DAC">
                        <w:rPr>
                          <w:rFonts w:asciiTheme="majorHAnsi" w:hAnsiTheme="majorHAnsi"/>
                          <w:color w:val="595959" w:themeColor="text1" w:themeTint="A6"/>
                          <w:sz w:val="18"/>
                          <w:szCs w:val="18"/>
                          <w:lang w:val="es-ES"/>
                        </w:rPr>
                        <w:t>21</w:t>
                      </w:r>
                      <w:r w:rsidR="00485DAD">
                        <w:rPr>
                          <w:rFonts w:asciiTheme="majorHAnsi" w:hAnsiTheme="majorHAnsi"/>
                          <w:color w:val="595959" w:themeColor="text1" w:themeTint="A6"/>
                          <w:sz w:val="18"/>
                          <w:szCs w:val="18"/>
                          <w:lang w:val="es-ES"/>
                        </w:rPr>
                        <w:t>3</w:t>
                      </w:r>
                      <w:r w:rsidR="00785EF3">
                        <w:rPr>
                          <w:rFonts w:asciiTheme="majorHAnsi" w:hAnsiTheme="majorHAnsi"/>
                          <w:color w:val="595959" w:themeColor="text1" w:themeTint="A6"/>
                          <w:sz w:val="18"/>
                          <w:szCs w:val="18"/>
                          <w:lang w:val="es-ES"/>
                        </w:rPr>
                        <w:t>-</w:t>
                      </w:r>
                      <w:r w:rsidR="00485DAD">
                        <w:rPr>
                          <w:rFonts w:asciiTheme="majorHAnsi" w:hAnsiTheme="majorHAnsi"/>
                          <w:color w:val="595959" w:themeColor="text1" w:themeTint="A6"/>
                          <w:sz w:val="18"/>
                          <w:szCs w:val="18"/>
                          <w:lang w:val="es-ES"/>
                        </w:rPr>
                        <w:t>08</w:t>
                      </w:r>
                      <w:r w:rsidR="000433C9">
                        <w:rPr>
                          <w:rFonts w:asciiTheme="majorHAnsi" w:hAnsiTheme="majorHAnsi"/>
                          <w:color w:val="595959" w:themeColor="text1" w:themeTint="A6"/>
                          <w:sz w:val="18"/>
                          <w:szCs w:val="18"/>
                          <w:lang w:val="es-ES"/>
                        </w:rPr>
                        <w:t xml:space="preserve">. </w:t>
                      </w:r>
                      <w:r w:rsidRPr="00890650">
                        <w:rPr>
                          <w:rFonts w:asciiTheme="majorHAnsi" w:hAnsiTheme="majorHAnsi"/>
                          <w:color w:val="595959" w:themeColor="text1" w:themeTint="A6"/>
                          <w:sz w:val="18"/>
                          <w:szCs w:val="18"/>
                          <w:lang w:val="es-ES_tradnl"/>
                        </w:rPr>
                        <w:t xml:space="preserve">Admisibilidad. </w:t>
                      </w:r>
                    </w:p>
                    <w:p w14:paraId="71B2B88C" w14:textId="65C7EA41" w:rsidR="00113F73" w:rsidRPr="007B05C4" w:rsidRDefault="00485DAD" w:rsidP="00113F73">
                      <w:pPr>
                        <w:spacing w:line="276" w:lineRule="auto"/>
                        <w:rPr>
                          <w:rFonts w:asciiTheme="majorHAnsi" w:hAnsiTheme="majorHAnsi"/>
                          <w:color w:val="595959" w:themeColor="text1" w:themeTint="A6"/>
                          <w:sz w:val="18"/>
                          <w:szCs w:val="18"/>
                          <w:lang w:val="es-ES"/>
                        </w:rPr>
                      </w:pPr>
                      <w:r>
                        <w:rPr>
                          <w:rFonts w:asciiTheme="majorHAnsi" w:hAnsiTheme="majorHAnsi"/>
                          <w:color w:val="595959" w:themeColor="text1" w:themeTint="A6"/>
                          <w:sz w:val="18"/>
                          <w:szCs w:val="18"/>
                          <w:lang w:val="es-ES_tradnl"/>
                        </w:rPr>
                        <w:t>Mercedes Montaña Rodríguez</w:t>
                      </w:r>
                      <w:r w:rsidR="00113F73" w:rsidRPr="00890650">
                        <w:rPr>
                          <w:rFonts w:asciiTheme="majorHAnsi" w:hAnsiTheme="majorHAnsi"/>
                          <w:color w:val="595959" w:themeColor="text1" w:themeTint="A6"/>
                          <w:sz w:val="18"/>
                          <w:szCs w:val="18"/>
                          <w:lang w:val="es-ES_tradnl"/>
                        </w:rPr>
                        <w:t xml:space="preserve">. </w:t>
                      </w:r>
                      <w:r w:rsidR="009E54B4">
                        <w:rPr>
                          <w:rFonts w:asciiTheme="majorHAnsi" w:hAnsiTheme="majorHAnsi"/>
                          <w:color w:val="595959" w:themeColor="text1" w:themeTint="A6"/>
                          <w:sz w:val="18"/>
                          <w:szCs w:val="18"/>
                          <w:lang w:val="es-ES_tradnl"/>
                        </w:rPr>
                        <w:t>Colombia</w:t>
                      </w:r>
                      <w:r w:rsidR="00113F73" w:rsidRPr="00890650">
                        <w:rPr>
                          <w:rFonts w:asciiTheme="majorHAnsi" w:hAnsiTheme="majorHAnsi"/>
                          <w:color w:val="595959" w:themeColor="text1" w:themeTint="A6"/>
                          <w:sz w:val="18"/>
                          <w:szCs w:val="18"/>
                          <w:lang w:val="es-ES_tradnl"/>
                        </w:rPr>
                        <w:t xml:space="preserve">. </w:t>
                      </w:r>
                      <w:r w:rsidR="00E157DD">
                        <w:rPr>
                          <w:rFonts w:asciiTheme="majorHAnsi" w:hAnsiTheme="majorHAnsi"/>
                          <w:color w:val="595959" w:themeColor="text1" w:themeTint="A6"/>
                          <w:sz w:val="18"/>
                          <w:szCs w:val="18"/>
                          <w:lang w:val="es-ES"/>
                        </w:rPr>
                        <w:t>30 de junio de 2022</w:t>
                      </w:r>
                      <w:r w:rsidR="00113F73" w:rsidRPr="007B05C4">
                        <w:rPr>
                          <w:rFonts w:asciiTheme="majorHAnsi" w:hAnsiTheme="majorHAnsi"/>
                          <w:color w:val="595959" w:themeColor="text1" w:themeTint="A6"/>
                          <w:sz w:val="18"/>
                          <w:szCs w:val="18"/>
                          <w:lang w:val="es-ES"/>
                        </w:rPr>
                        <w:t>.</w:t>
                      </w:r>
                    </w:p>
                  </w:txbxContent>
                </v:textbox>
              </v:shape>
            </w:pict>
          </mc:Fallback>
        </mc:AlternateContent>
      </w:r>
    </w:p>
    <w:p w14:paraId="40CC31AC" w14:textId="77777777" w:rsidR="00A50FCF" w:rsidRPr="0090270B" w:rsidRDefault="00A50FCF" w:rsidP="00040C3A">
      <w:pPr>
        <w:tabs>
          <w:tab w:val="center" w:pos="5400"/>
        </w:tabs>
        <w:suppressAutoHyphens/>
        <w:jc w:val="center"/>
        <w:rPr>
          <w:rFonts w:asciiTheme="majorHAnsi" w:hAnsiTheme="majorHAnsi"/>
          <w:sz w:val="18"/>
          <w:szCs w:val="22"/>
          <w:lang w:val="es-ES_tradnl"/>
        </w:rPr>
      </w:pPr>
    </w:p>
    <w:p w14:paraId="749A74F7" w14:textId="339F7598" w:rsidR="0090270B" w:rsidRDefault="00D306D1" w:rsidP="005516A1">
      <w:pPr>
        <w:tabs>
          <w:tab w:val="center" w:pos="5400"/>
        </w:tabs>
        <w:suppressAutoHyphens/>
        <w:jc w:val="center"/>
        <w:rPr>
          <w:rFonts w:asciiTheme="majorHAnsi" w:hAnsiTheme="majorHAnsi"/>
          <w:b/>
          <w:sz w:val="20"/>
          <w:lang w:val="es-ES_tradnl"/>
        </w:rPr>
      </w:pP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62C35051" wp14:editId="4A94CC7D">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35051"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" filled="f" stroked="f" strokeweight=".5pt">
                <v:textbox>
                  <w:txbxContent>
                    <w:p w14:paraId="1E145BC1" w14:textId="77777777"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64860DA2" w14:textId="076F0EBB" w:rsidR="0070697F" w:rsidRDefault="00C0009B" w:rsidP="005516A1">
      <w:pPr>
        <w:tabs>
          <w:tab w:val="center" w:pos="5400"/>
        </w:tabs>
        <w:suppressAutoHyphens/>
        <w:jc w:val="center"/>
        <w:rPr>
          <w:rFonts w:asciiTheme="majorHAnsi" w:hAnsiTheme="majorHAnsi"/>
          <w:b/>
          <w:sz w:val="20"/>
          <w:lang w:val="es-ES_tradnl"/>
        </w:rPr>
        <w:sectPr w:rsidR="0070697F" w:rsidSect="00C054DF">
          <w:headerReference w:type="even" r:id="rId9"/>
          <w:headerReference w:type="default" r:id="rId10"/>
          <w:footerReference w:type="default" r:id="rId11"/>
          <w:footerReference w:type="first" r:id="rId12"/>
          <w:type w:val="oddPage"/>
          <w:pgSz w:w="12240" w:h="15840"/>
          <w:pgMar w:top="1440" w:right="1440" w:bottom="1440" w:left="1440" w:header="720" w:footer="720" w:gutter="0"/>
          <w:pgNumType w:start="0"/>
          <w:cols w:space="720"/>
          <w:titlePg/>
          <w:docGrid w:linePitch="326"/>
        </w:sect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319B1914" wp14:editId="3FF43250">
                <wp:simplePos x="0" y="0"/>
                <wp:positionH relativeFrom="column">
                  <wp:posOffset>1301115</wp:posOffset>
                </wp:positionH>
                <wp:positionV relativeFrom="paragraph">
                  <wp:posOffset>555353</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90D1D" w14:textId="608F8012" w:rsidR="00D72DC6" w:rsidRPr="00D72DC6" w:rsidRDefault="00C0009B" w:rsidP="00F02AD1">
                            <w:pPr>
                              <w:rPr>
                                <w:color w:val="FFFFFF" w:themeColor="background1"/>
                                <w14:textFill>
                                  <w14:noFill/>
                                </w14:textFill>
                              </w:rPr>
                            </w:pPr>
                            <w:r>
                              <w:rPr>
                                <w:noProof/>
                                <w:color w:val="FFFFFF" w:themeColor="background1"/>
                              </w:rPr>
                              <w:drawing>
                                <wp:inline distT="0" distB="0" distL="0" distR="0" wp14:anchorId="7C311C1C" wp14:editId="03105BC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1914" id="Text Box 9" o:spid="_x0000_s1032" type="#_x0000_t202" style="position:absolute;left:0;text-align:left;margin-left:102.45pt;margin-top:43.75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" fillcolor="white [3201]" stroked="f" strokeweight=".5pt">
                <v:textbox>
                  <w:txbxContent>
                    <w:p w14:paraId="7CC90D1D" w14:textId="608F8012" w:rsidR="00D72DC6" w:rsidRPr="00D72DC6" w:rsidRDefault="00C0009B" w:rsidP="00F02AD1">
                      <w:pPr>
                        <w:rPr>
                          <w:color w:val="FFFFFF" w:themeColor="background1"/>
                          <w14:textFill>
                            <w14:noFill/>
                          </w14:textFill>
                        </w:rPr>
                      </w:pPr>
                      <w:r>
                        <w:rPr>
                          <w:noProof/>
                          <w:color w:val="FFFFFF" w:themeColor="background1"/>
                        </w:rPr>
                        <w:drawing>
                          <wp:inline distT="0" distB="0" distL="0" distR="0" wp14:anchorId="7C311C1C" wp14:editId="03105BC1">
                            <wp:extent cx="1824355" cy="469265"/>
                            <wp:effectExtent l="0" t="0" r="444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004A6A54">
        <w:rPr>
          <w:rFonts w:asciiTheme="majorHAnsi" w:hAnsiTheme="majorHAnsi"/>
          <w:b/>
          <w:sz w:val="20"/>
          <w:lang w:val="es-ES_tradnl"/>
        </w:rPr>
        <w:tab/>
      </w:r>
    </w:p>
    <w:p w14:paraId="05C5DAE5" w14:textId="77777777" w:rsidR="003239B8" w:rsidRPr="000419AD" w:rsidRDefault="003239B8" w:rsidP="004A6A54">
      <w:pPr>
        <w:spacing w:after="240"/>
        <w:ind w:firstLine="720"/>
        <w:jc w:val="both"/>
        <w:rPr>
          <w:rFonts w:asciiTheme="majorHAnsi" w:hAnsiTheme="majorHAnsi"/>
          <w:b/>
          <w:bCs/>
          <w:sz w:val="20"/>
          <w:szCs w:val="20"/>
          <w:lang w:val="es-ES"/>
        </w:rPr>
      </w:pPr>
      <w:r w:rsidRPr="000419AD">
        <w:rPr>
          <w:rFonts w:asciiTheme="majorHAnsi" w:hAnsiTheme="majorHAnsi"/>
          <w:b/>
          <w:bCs/>
          <w:sz w:val="20"/>
          <w:szCs w:val="20"/>
          <w:lang w:val="es-ES"/>
        </w:rPr>
        <w:lastRenderedPageBreak/>
        <w:t>I.</w:t>
      </w:r>
      <w:r w:rsidRPr="000419AD">
        <w:rPr>
          <w:rFonts w:asciiTheme="majorHAnsi" w:hAnsiTheme="majorHAnsi"/>
          <w:b/>
          <w:bCs/>
          <w:sz w:val="20"/>
          <w:szCs w:val="20"/>
          <w:lang w:val="es-ES"/>
        </w:rPr>
        <w:tab/>
        <w:t xml:space="preserve">DATOS DE LA PETICIÓN </w:t>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3239B8" w:rsidRPr="00ED4E9C" w14:paraId="72C4C74C" w14:textId="77777777" w:rsidTr="00082204">
        <w:tc>
          <w:tcPr>
            <w:tcW w:w="3600" w:type="dxa"/>
            <w:tcBorders>
              <w:top w:val="single" w:sz="4" w:space="0" w:color="auto"/>
              <w:bottom w:val="single" w:sz="6" w:space="0" w:color="auto"/>
            </w:tcBorders>
            <w:shd w:val="clear" w:color="auto" w:fill="386294"/>
            <w:vAlign w:val="center"/>
          </w:tcPr>
          <w:p w14:paraId="126B2AE8"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Parte peticionaria:</w:t>
            </w:r>
          </w:p>
        </w:tc>
        <w:tc>
          <w:tcPr>
            <w:tcW w:w="5647" w:type="dxa"/>
            <w:vAlign w:val="center"/>
          </w:tcPr>
          <w:p w14:paraId="3459C419" w14:textId="5478DDA4" w:rsidR="003239B8" w:rsidRPr="004114D6" w:rsidRDefault="004B7C19" w:rsidP="008D2290">
            <w:pPr>
              <w:jc w:val="both"/>
              <w:rPr>
                <w:rFonts w:ascii="Cambria" w:hAnsi="Cambria"/>
                <w:bCs/>
                <w:sz w:val="20"/>
                <w:szCs w:val="20"/>
                <w:lang w:val="es-CO"/>
              </w:rPr>
            </w:pPr>
            <w:r>
              <w:rPr>
                <w:rFonts w:ascii="Cambria" w:hAnsi="Cambria"/>
                <w:bCs/>
                <w:sz w:val="20"/>
                <w:szCs w:val="20"/>
                <w:lang w:val="es-CO"/>
              </w:rPr>
              <w:t>A</w:t>
            </w:r>
            <w:r w:rsidR="00ED4E9C" w:rsidRPr="004B7C19">
              <w:rPr>
                <w:rFonts w:ascii="Cambria" w:hAnsi="Cambria"/>
                <w:bCs/>
                <w:sz w:val="20"/>
                <w:szCs w:val="20"/>
                <w:lang w:val="es-CO"/>
              </w:rPr>
              <w:t>.</w:t>
            </w:r>
            <w:r>
              <w:rPr>
                <w:rFonts w:ascii="Cambria" w:hAnsi="Cambria"/>
                <w:bCs/>
                <w:sz w:val="20"/>
                <w:szCs w:val="20"/>
                <w:lang w:val="es-CO"/>
              </w:rPr>
              <w:t>A</w:t>
            </w:r>
            <w:r w:rsidR="00ED4E9C" w:rsidRPr="004B7C19">
              <w:rPr>
                <w:rFonts w:ascii="Cambria" w:hAnsi="Cambria"/>
                <w:bCs/>
                <w:sz w:val="20"/>
                <w:szCs w:val="20"/>
                <w:lang w:val="es-CO"/>
              </w:rPr>
              <w:t>.</w:t>
            </w:r>
            <w:r w:rsidR="004114D6" w:rsidRPr="004B7C19">
              <w:rPr>
                <w:rFonts w:ascii="Cambria" w:hAnsi="Cambria"/>
                <w:bCs/>
                <w:sz w:val="20"/>
                <w:szCs w:val="20"/>
                <w:lang w:val="es-CO"/>
              </w:rPr>
              <w:t xml:space="preserve"> y </w:t>
            </w:r>
            <w:r>
              <w:rPr>
                <w:rFonts w:ascii="Cambria" w:hAnsi="Cambria"/>
                <w:bCs/>
                <w:sz w:val="20"/>
                <w:szCs w:val="20"/>
                <w:lang w:val="es-CO"/>
              </w:rPr>
              <w:t>B</w:t>
            </w:r>
            <w:r w:rsidR="00ED4E9C" w:rsidRPr="004B7C19">
              <w:rPr>
                <w:rFonts w:ascii="Cambria" w:hAnsi="Cambria"/>
                <w:bCs/>
                <w:sz w:val="20"/>
                <w:szCs w:val="20"/>
                <w:lang w:val="es-CO"/>
              </w:rPr>
              <w:t>.</w:t>
            </w:r>
            <w:r>
              <w:rPr>
                <w:rFonts w:ascii="Cambria" w:hAnsi="Cambria"/>
                <w:bCs/>
                <w:sz w:val="20"/>
                <w:szCs w:val="20"/>
                <w:lang w:val="es-CO"/>
              </w:rPr>
              <w:t>B</w:t>
            </w:r>
            <w:r w:rsidR="00ED4E9C" w:rsidRPr="004B7C19">
              <w:rPr>
                <w:rFonts w:ascii="Cambria" w:hAnsi="Cambria"/>
                <w:bCs/>
                <w:sz w:val="20"/>
                <w:szCs w:val="20"/>
                <w:lang w:val="es-CO"/>
              </w:rPr>
              <w:t>.</w:t>
            </w:r>
            <w:r w:rsidR="005038C4" w:rsidRPr="00082204">
              <w:rPr>
                <w:rStyle w:val="FootnoteReference"/>
                <w:rFonts w:ascii="Cambria" w:hAnsi="Cambria"/>
                <w:bCs/>
                <w:sz w:val="20"/>
                <w:szCs w:val="20"/>
                <w:lang w:val="es-CO"/>
              </w:rPr>
              <w:footnoteReference w:id="2"/>
            </w:r>
          </w:p>
        </w:tc>
      </w:tr>
      <w:tr w:rsidR="003239B8" w:rsidRPr="001E49E7" w14:paraId="5348FCE0" w14:textId="77777777" w:rsidTr="00082204">
        <w:tc>
          <w:tcPr>
            <w:tcW w:w="3600" w:type="dxa"/>
            <w:tcBorders>
              <w:top w:val="single" w:sz="6" w:space="0" w:color="auto"/>
              <w:bottom w:val="single" w:sz="6" w:space="0" w:color="auto"/>
            </w:tcBorders>
            <w:shd w:val="clear" w:color="auto" w:fill="386294"/>
            <w:vAlign w:val="center"/>
          </w:tcPr>
          <w:p w14:paraId="021EB51C" w14:textId="77777777" w:rsidR="003239B8" w:rsidRPr="000D05CB" w:rsidRDefault="0052400E" w:rsidP="008D2290">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0D05CB">
                  <w:rPr>
                    <w:rFonts w:ascii="Cambria" w:hAnsi="Cambria"/>
                    <w:b/>
                    <w:bCs/>
                    <w:color w:val="FFFFFF" w:themeColor="background1"/>
                    <w:sz w:val="20"/>
                    <w:szCs w:val="20"/>
                  </w:rPr>
                  <w:t>Presunta víctima</w:t>
                </w:r>
              </w:sdtContent>
            </w:sdt>
            <w:r w:rsidR="003239B8" w:rsidRPr="000D05CB">
              <w:rPr>
                <w:rFonts w:ascii="Cambria" w:hAnsi="Cambria"/>
                <w:b/>
                <w:bCs/>
                <w:color w:val="FFFFFF" w:themeColor="background1"/>
                <w:sz w:val="20"/>
                <w:szCs w:val="20"/>
              </w:rPr>
              <w:t>:</w:t>
            </w:r>
          </w:p>
        </w:tc>
        <w:tc>
          <w:tcPr>
            <w:tcW w:w="5647" w:type="dxa"/>
            <w:vAlign w:val="center"/>
          </w:tcPr>
          <w:p w14:paraId="6F16A871" w14:textId="2471AB3F" w:rsidR="003239B8" w:rsidRPr="000D05CB" w:rsidRDefault="001D1CF2" w:rsidP="008D2290">
            <w:pPr>
              <w:jc w:val="both"/>
              <w:rPr>
                <w:rFonts w:ascii="Cambria" w:hAnsi="Cambria"/>
                <w:bCs/>
                <w:sz w:val="20"/>
                <w:szCs w:val="20"/>
                <w:lang w:val="es-ES"/>
              </w:rPr>
            </w:pPr>
            <w:r>
              <w:rPr>
                <w:rFonts w:ascii="Cambria" w:hAnsi="Cambria"/>
                <w:bCs/>
                <w:sz w:val="20"/>
                <w:szCs w:val="20"/>
                <w:lang w:val="es-ES"/>
              </w:rPr>
              <w:t>Mercedes Montaña Rodríguez</w:t>
            </w:r>
          </w:p>
        </w:tc>
      </w:tr>
      <w:tr w:rsidR="003239B8" w14:paraId="726ABD66" w14:textId="77777777" w:rsidTr="00082204">
        <w:tc>
          <w:tcPr>
            <w:tcW w:w="3600" w:type="dxa"/>
            <w:tcBorders>
              <w:top w:val="single" w:sz="6" w:space="0" w:color="auto"/>
              <w:bottom w:val="single" w:sz="6" w:space="0" w:color="auto"/>
            </w:tcBorders>
            <w:shd w:val="clear" w:color="auto" w:fill="386294"/>
            <w:vAlign w:val="center"/>
          </w:tcPr>
          <w:p w14:paraId="3219F7AA" w14:textId="77777777" w:rsidR="003239B8" w:rsidRPr="000D05CB" w:rsidRDefault="003239B8" w:rsidP="008D2290">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Estado denunciado:</w:t>
            </w:r>
          </w:p>
        </w:tc>
        <w:tc>
          <w:tcPr>
            <w:tcW w:w="5647" w:type="dxa"/>
            <w:vAlign w:val="center"/>
          </w:tcPr>
          <w:p w14:paraId="293F09E1" w14:textId="65C27CBD" w:rsidR="003239B8" w:rsidRPr="000D05CB" w:rsidRDefault="001D1CF2" w:rsidP="008D2290">
            <w:pPr>
              <w:jc w:val="both"/>
              <w:rPr>
                <w:rFonts w:ascii="Cambria" w:hAnsi="Cambria"/>
                <w:bCs/>
                <w:sz w:val="20"/>
                <w:szCs w:val="20"/>
              </w:rPr>
            </w:pPr>
            <w:r>
              <w:rPr>
                <w:rFonts w:ascii="Cambria" w:hAnsi="Cambria"/>
                <w:bCs/>
                <w:sz w:val="20"/>
                <w:szCs w:val="20"/>
              </w:rPr>
              <w:t>Colombia</w:t>
            </w:r>
            <w:r w:rsidR="004A6A54" w:rsidRPr="000D05CB">
              <w:rPr>
                <w:rStyle w:val="FootnoteReference"/>
                <w:rFonts w:ascii="Cambria" w:hAnsi="Cambria"/>
                <w:bCs/>
                <w:sz w:val="20"/>
                <w:szCs w:val="20"/>
              </w:rPr>
              <w:footnoteReference w:id="3"/>
            </w:r>
          </w:p>
        </w:tc>
      </w:tr>
      <w:tr w:rsidR="00223A29" w:rsidRPr="00A24079" w14:paraId="01BF881B" w14:textId="77777777" w:rsidTr="00082204">
        <w:tc>
          <w:tcPr>
            <w:tcW w:w="3600" w:type="dxa"/>
            <w:tcBorders>
              <w:top w:val="single" w:sz="6" w:space="0" w:color="auto"/>
              <w:bottom w:val="single" w:sz="6" w:space="0" w:color="auto"/>
            </w:tcBorders>
            <w:shd w:val="clear" w:color="auto" w:fill="386294"/>
            <w:vAlign w:val="center"/>
          </w:tcPr>
          <w:p w14:paraId="03F0E8E5" w14:textId="77777777" w:rsidR="00223A29" w:rsidRPr="000D05CB" w:rsidRDefault="001B3A00" w:rsidP="00E4118C">
            <w:pPr>
              <w:jc w:val="center"/>
              <w:rPr>
                <w:rFonts w:ascii="Cambria" w:hAnsi="Cambria"/>
                <w:b/>
                <w:bCs/>
                <w:color w:val="FFFFFF" w:themeColor="background1"/>
                <w:sz w:val="20"/>
                <w:szCs w:val="20"/>
              </w:rPr>
            </w:pPr>
            <w:r w:rsidRPr="000D05CB">
              <w:rPr>
                <w:rFonts w:ascii="Cambria" w:hAnsi="Cambria"/>
                <w:b/>
                <w:bCs/>
                <w:color w:val="FFFFFF" w:themeColor="background1"/>
                <w:sz w:val="20"/>
                <w:szCs w:val="20"/>
              </w:rPr>
              <w:t xml:space="preserve">Derechos </w:t>
            </w:r>
            <w:r w:rsidR="00E4118C" w:rsidRPr="000D05CB">
              <w:rPr>
                <w:rFonts w:ascii="Cambria" w:hAnsi="Cambria"/>
                <w:b/>
                <w:bCs/>
                <w:color w:val="FFFFFF" w:themeColor="background1"/>
                <w:sz w:val="20"/>
                <w:szCs w:val="20"/>
              </w:rPr>
              <w:t>invocados</w:t>
            </w:r>
            <w:r w:rsidRPr="000D05CB">
              <w:rPr>
                <w:rFonts w:ascii="Cambria" w:hAnsi="Cambria"/>
                <w:b/>
                <w:bCs/>
                <w:color w:val="FFFFFF" w:themeColor="background1"/>
                <w:sz w:val="20"/>
                <w:szCs w:val="20"/>
              </w:rPr>
              <w:t>:</w:t>
            </w:r>
          </w:p>
        </w:tc>
        <w:tc>
          <w:tcPr>
            <w:tcW w:w="5647" w:type="dxa"/>
            <w:vAlign w:val="center"/>
          </w:tcPr>
          <w:p w14:paraId="4C234FF7" w14:textId="271BE501" w:rsidR="00223A29" w:rsidRPr="002907BC" w:rsidRDefault="008331E5" w:rsidP="008D2290">
            <w:pPr>
              <w:jc w:val="both"/>
              <w:rPr>
                <w:lang w:val="es-CO"/>
              </w:rPr>
            </w:pPr>
            <w:r w:rsidRPr="008331E5">
              <w:rPr>
                <w:rFonts w:ascii="Cambria" w:hAnsi="Cambria"/>
                <w:bCs/>
                <w:sz w:val="20"/>
                <w:szCs w:val="20"/>
                <w:lang w:val="es-CO"/>
              </w:rPr>
              <w:t xml:space="preserve">No se alegan </w:t>
            </w:r>
            <w:r w:rsidR="00082204">
              <w:rPr>
                <w:rFonts w:ascii="Cambria" w:hAnsi="Cambria"/>
                <w:bCs/>
                <w:sz w:val="20"/>
                <w:szCs w:val="20"/>
                <w:lang w:val="es-CO"/>
              </w:rPr>
              <w:t>normas</w:t>
            </w:r>
            <w:r w:rsidRPr="008331E5">
              <w:rPr>
                <w:rFonts w:ascii="Cambria" w:hAnsi="Cambria"/>
                <w:bCs/>
                <w:sz w:val="20"/>
                <w:szCs w:val="20"/>
                <w:lang w:val="es-CO"/>
              </w:rPr>
              <w:t xml:space="preserve"> </w:t>
            </w:r>
            <w:r>
              <w:rPr>
                <w:rFonts w:ascii="Cambria" w:hAnsi="Cambria"/>
                <w:bCs/>
                <w:sz w:val="20"/>
                <w:szCs w:val="20"/>
                <w:lang w:val="es-CO"/>
              </w:rPr>
              <w:t>específicas</w:t>
            </w:r>
            <w:r w:rsidR="00082204">
              <w:rPr>
                <w:rFonts w:ascii="Cambria" w:hAnsi="Cambria"/>
                <w:bCs/>
                <w:sz w:val="20"/>
                <w:szCs w:val="20"/>
                <w:lang w:val="es-CO"/>
              </w:rPr>
              <w:t xml:space="preserve">, pero de la lectura de la presentación de las peticionarias resulta manifiesto que se refieren, entre otros, a los </w:t>
            </w:r>
            <w:r w:rsidR="002907BC">
              <w:rPr>
                <w:rFonts w:ascii="Cambria" w:hAnsi="Cambria"/>
                <w:bCs/>
                <w:sz w:val="20"/>
                <w:szCs w:val="20"/>
                <w:lang w:val="es-CO"/>
              </w:rPr>
              <w:t>artículos 3 (d</w:t>
            </w:r>
            <w:r w:rsidR="00082204">
              <w:rPr>
                <w:rFonts w:ascii="Cambria" w:hAnsi="Cambria"/>
                <w:bCs/>
                <w:sz w:val="20"/>
                <w:szCs w:val="20"/>
                <w:lang w:val="es-CO"/>
              </w:rPr>
              <w:t xml:space="preserve">erecho </w:t>
            </w:r>
            <w:r w:rsidR="002907BC">
              <w:rPr>
                <w:rFonts w:ascii="Cambria" w:hAnsi="Cambria"/>
                <w:bCs/>
                <w:sz w:val="20"/>
                <w:szCs w:val="20"/>
                <w:lang w:val="es-CO"/>
              </w:rPr>
              <w:t xml:space="preserve">a la personalidad jurídica), 4 (vida), 5 (integridad personal), </w:t>
            </w:r>
            <w:r w:rsidR="001F0AE7">
              <w:rPr>
                <w:rFonts w:ascii="Cambria" w:hAnsi="Cambria"/>
                <w:bCs/>
                <w:sz w:val="20"/>
                <w:szCs w:val="20"/>
                <w:lang w:val="es-CO"/>
              </w:rPr>
              <w:t xml:space="preserve">8 (garantías judiciales), 22 (circulación y residencia) y 25 (protección judicial) </w:t>
            </w:r>
            <w:r w:rsidR="002907BC">
              <w:rPr>
                <w:rFonts w:ascii="Cambria" w:hAnsi="Cambria"/>
                <w:bCs/>
                <w:sz w:val="20"/>
                <w:szCs w:val="20"/>
                <w:lang w:val="es-CO"/>
              </w:rPr>
              <w:t>de la Convención Americana sobre Derechos Humanos</w:t>
            </w:r>
            <w:r w:rsidR="002907BC">
              <w:rPr>
                <w:rStyle w:val="FootnoteReference"/>
                <w:rFonts w:ascii="Cambria" w:hAnsi="Cambria"/>
                <w:bCs/>
                <w:sz w:val="20"/>
                <w:szCs w:val="20"/>
                <w:lang w:val="es-CO"/>
              </w:rPr>
              <w:footnoteReference w:id="4"/>
            </w:r>
          </w:p>
        </w:tc>
      </w:tr>
    </w:tbl>
    <w:p w14:paraId="2BD53154" w14:textId="588F7569" w:rsidR="003239B8" w:rsidRPr="00082204" w:rsidRDefault="003239B8" w:rsidP="003239B8">
      <w:pPr>
        <w:spacing w:before="240" w:after="240"/>
        <w:ind w:firstLine="720"/>
        <w:jc w:val="both"/>
        <w:rPr>
          <w:rFonts w:asciiTheme="majorHAnsi" w:hAnsiTheme="majorHAnsi"/>
          <w:b/>
          <w:bCs/>
          <w:sz w:val="20"/>
          <w:szCs w:val="20"/>
          <w:lang w:val="es-US"/>
        </w:rPr>
      </w:pPr>
      <w:r w:rsidRPr="004C2312">
        <w:rPr>
          <w:rFonts w:asciiTheme="majorHAnsi" w:hAnsiTheme="majorHAnsi"/>
          <w:b/>
          <w:bCs/>
          <w:sz w:val="20"/>
          <w:szCs w:val="20"/>
          <w:lang w:val="es-ES"/>
        </w:rPr>
        <w:t>II.</w:t>
      </w:r>
      <w:r w:rsidRPr="004C2312">
        <w:rPr>
          <w:rFonts w:asciiTheme="majorHAnsi" w:hAnsiTheme="majorHAnsi"/>
          <w:b/>
          <w:bCs/>
          <w:sz w:val="20"/>
          <w:szCs w:val="20"/>
          <w:lang w:val="es-ES"/>
        </w:rPr>
        <w:tab/>
        <w:t>TRÁMITE ANTE LA CIDH</w:t>
      </w:r>
      <w:r w:rsidR="00DD1C0F" w:rsidRPr="008E3BFE">
        <w:rPr>
          <w:rStyle w:val="FootnoteReference"/>
          <w:rFonts w:ascii="Cambria" w:hAnsi="Cambria"/>
          <w:b/>
          <w:sz w:val="20"/>
          <w:szCs w:val="20"/>
        </w:rPr>
        <w:footnoteReference w:id="5"/>
      </w:r>
    </w:p>
    <w:tbl>
      <w:tblPr>
        <w:tblStyle w:val="TableGrid"/>
        <w:tblW w:w="9247" w:type="dxa"/>
        <w:tblInd w:w="108" w:type="dxa"/>
        <w:tblBorders>
          <w:insideH w:val="single" w:sz="6" w:space="0" w:color="auto"/>
          <w:insideV w:val="single" w:sz="6" w:space="0" w:color="auto"/>
        </w:tblBorders>
        <w:tblLook w:val="04A0" w:firstRow="1" w:lastRow="0" w:firstColumn="1" w:lastColumn="0" w:noHBand="0" w:noVBand="1"/>
      </w:tblPr>
      <w:tblGrid>
        <w:gridCol w:w="3600"/>
        <w:gridCol w:w="5647"/>
      </w:tblGrid>
      <w:tr w:rsidR="004C2312" w:rsidRPr="004A6A54" w14:paraId="42977B7E" w14:textId="77777777" w:rsidTr="00082204">
        <w:tc>
          <w:tcPr>
            <w:tcW w:w="3600" w:type="dxa"/>
            <w:tcBorders>
              <w:top w:val="single" w:sz="6" w:space="0" w:color="auto"/>
              <w:bottom w:val="single" w:sz="6" w:space="0" w:color="auto"/>
            </w:tcBorders>
            <w:shd w:val="clear" w:color="auto" w:fill="386294"/>
            <w:vAlign w:val="center"/>
          </w:tcPr>
          <w:p w14:paraId="2CD21BD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bCs/>
                <w:color w:val="FFFFFF" w:themeColor="background1"/>
                <w:sz w:val="20"/>
                <w:szCs w:val="20"/>
                <w:lang w:val="es-ES"/>
              </w:rPr>
              <w:t>P</w:t>
            </w:r>
            <w:r w:rsidR="004C2312" w:rsidRPr="003239B8">
              <w:rPr>
                <w:rFonts w:ascii="Cambria" w:hAnsi="Cambria"/>
                <w:b/>
                <w:bCs/>
                <w:color w:val="FFFFFF" w:themeColor="background1"/>
                <w:sz w:val="20"/>
                <w:szCs w:val="20"/>
                <w:lang w:val="es-ES"/>
              </w:rPr>
              <w:t>resentación de la petición:</w:t>
            </w:r>
          </w:p>
        </w:tc>
        <w:tc>
          <w:tcPr>
            <w:tcW w:w="5647" w:type="dxa"/>
            <w:vAlign w:val="center"/>
          </w:tcPr>
          <w:p w14:paraId="1383CE8C" w14:textId="23A25CDA" w:rsidR="004C2312" w:rsidRPr="003239B8" w:rsidRDefault="00B318B0" w:rsidP="002625EA">
            <w:pPr>
              <w:jc w:val="both"/>
              <w:rPr>
                <w:rFonts w:ascii="Cambria" w:hAnsi="Cambria"/>
                <w:bCs/>
                <w:sz w:val="20"/>
                <w:szCs w:val="20"/>
                <w:lang w:val="es-ES"/>
              </w:rPr>
            </w:pPr>
            <w:r>
              <w:rPr>
                <w:rFonts w:ascii="Cambria" w:hAnsi="Cambria"/>
                <w:bCs/>
                <w:sz w:val="20"/>
                <w:szCs w:val="20"/>
                <w:lang w:val="es-ES"/>
              </w:rPr>
              <w:t>1</w:t>
            </w:r>
            <w:r w:rsidR="008C1C49">
              <w:rPr>
                <w:rFonts w:ascii="Cambria" w:hAnsi="Cambria"/>
                <w:bCs/>
                <w:sz w:val="20"/>
                <w:szCs w:val="20"/>
                <w:lang w:val="es-ES"/>
              </w:rPr>
              <w:t>5</w:t>
            </w:r>
            <w:r>
              <w:rPr>
                <w:rFonts w:ascii="Cambria" w:hAnsi="Cambria"/>
                <w:bCs/>
                <w:sz w:val="20"/>
                <w:szCs w:val="20"/>
                <w:lang w:val="es-ES"/>
              </w:rPr>
              <w:t xml:space="preserve"> de octubre 2008</w:t>
            </w:r>
          </w:p>
        </w:tc>
      </w:tr>
      <w:tr w:rsidR="004C2312" w:rsidRPr="00A24079" w14:paraId="5542426B" w14:textId="77777777" w:rsidTr="00082204">
        <w:tc>
          <w:tcPr>
            <w:tcW w:w="3600" w:type="dxa"/>
            <w:tcBorders>
              <w:top w:val="single" w:sz="6" w:space="0" w:color="auto"/>
              <w:bottom w:val="single" w:sz="6" w:space="0" w:color="auto"/>
            </w:tcBorders>
            <w:shd w:val="clear" w:color="auto" w:fill="386294"/>
            <w:vAlign w:val="center"/>
          </w:tcPr>
          <w:p w14:paraId="2BE2AD5E"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N</w:t>
            </w:r>
            <w:r w:rsidR="004C2312" w:rsidRPr="003239B8">
              <w:rPr>
                <w:rFonts w:ascii="Cambria" w:hAnsi="Cambria"/>
                <w:b/>
                <w:color w:val="FFFFFF" w:themeColor="background1"/>
                <w:sz w:val="20"/>
                <w:szCs w:val="20"/>
                <w:lang w:val="es-ES"/>
              </w:rPr>
              <w:t>otificación de la petición al Estado:</w:t>
            </w:r>
          </w:p>
        </w:tc>
        <w:tc>
          <w:tcPr>
            <w:tcW w:w="5647" w:type="dxa"/>
            <w:vAlign w:val="center"/>
          </w:tcPr>
          <w:p w14:paraId="3221C9AA" w14:textId="1EBA3FDE" w:rsidR="004C2312" w:rsidRPr="003239B8" w:rsidRDefault="00C35FF9" w:rsidP="008D2290">
            <w:pPr>
              <w:jc w:val="both"/>
              <w:rPr>
                <w:rFonts w:ascii="Cambria" w:hAnsi="Cambria"/>
                <w:bCs/>
                <w:sz w:val="20"/>
                <w:szCs w:val="20"/>
                <w:lang w:val="es-ES"/>
              </w:rPr>
            </w:pPr>
            <w:r>
              <w:rPr>
                <w:rFonts w:ascii="Cambria" w:hAnsi="Cambria"/>
                <w:bCs/>
                <w:sz w:val="20"/>
                <w:szCs w:val="20"/>
                <w:lang w:val="es-ES"/>
              </w:rPr>
              <w:t>7 de mayo de 2014</w:t>
            </w:r>
            <w:r w:rsidR="0001151F">
              <w:rPr>
                <w:rFonts w:ascii="Cambria" w:hAnsi="Cambria"/>
                <w:bCs/>
                <w:sz w:val="20"/>
                <w:szCs w:val="20"/>
                <w:lang w:val="es-ES"/>
              </w:rPr>
              <w:t xml:space="preserve"> y 14 de enero de </w:t>
            </w:r>
            <w:r w:rsidR="0001151F" w:rsidRPr="00082204">
              <w:rPr>
                <w:rFonts w:ascii="Cambria" w:hAnsi="Cambria"/>
                <w:bCs/>
                <w:sz w:val="20"/>
                <w:szCs w:val="20"/>
                <w:lang w:val="es-ES"/>
              </w:rPr>
              <w:t>2021</w:t>
            </w:r>
            <w:r w:rsidR="006D572D" w:rsidRPr="00082204">
              <w:rPr>
                <w:rStyle w:val="FootnoteReference"/>
                <w:rFonts w:ascii="Cambria" w:hAnsi="Cambria"/>
                <w:bCs/>
                <w:sz w:val="20"/>
                <w:szCs w:val="20"/>
                <w:lang w:val="es-ES"/>
              </w:rPr>
              <w:footnoteReference w:id="6"/>
            </w:r>
          </w:p>
        </w:tc>
      </w:tr>
      <w:tr w:rsidR="004C2312" w:rsidRPr="004A6A54" w14:paraId="378EC292" w14:textId="77777777" w:rsidTr="00082204">
        <w:tc>
          <w:tcPr>
            <w:tcW w:w="3600" w:type="dxa"/>
            <w:tcBorders>
              <w:top w:val="single" w:sz="6" w:space="0" w:color="auto"/>
              <w:bottom w:val="single" w:sz="6" w:space="0" w:color="auto"/>
            </w:tcBorders>
            <w:shd w:val="clear" w:color="auto" w:fill="386294"/>
            <w:vAlign w:val="center"/>
          </w:tcPr>
          <w:p w14:paraId="69FADD88" w14:textId="77777777" w:rsidR="004C2312" w:rsidRPr="003239B8" w:rsidRDefault="004A6A54" w:rsidP="004A6A54">
            <w:pPr>
              <w:jc w:val="center"/>
              <w:rPr>
                <w:rFonts w:ascii="Cambria" w:hAnsi="Cambria"/>
                <w:b/>
                <w:bCs/>
                <w:color w:val="FFFFFF" w:themeColor="background1"/>
                <w:sz w:val="20"/>
                <w:szCs w:val="20"/>
                <w:lang w:val="es-ES"/>
              </w:rPr>
            </w:pPr>
            <w:r>
              <w:rPr>
                <w:rFonts w:ascii="Cambria" w:hAnsi="Cambria"/>
                <w:b/>
                <w:color w:val="FFFFFF" w:themeColor="background1"/>
                <w:sz w:val="20"/>
                <w:szCs w:val="20"/>
                <w:lang w:val="es-ES"/>
              </w:rPr>
              <w:t>P</w:t>
            </w:r>
            <w:r w:rsidR="004C2312" w:rsidRPr="003239B8">
              <w:rPr>
                <w:rFonts w:ascii="Cambria" w:hAnsi="Cambria"/>
                <w:b/>
                <w:color w:val="FFFFFF" w:themeColor="background1"/>
                <w:sz w:val="20"/>
                <w:szCs w:val="20"/>
                <w:lang w:val="es-ES"/>
              </w:rPr>
              <w:t>rimera respuesta del Estado:</w:t>
            </w:r>
          </w:p>
        </w:tc>
        <w:tc>
          <w:tcPr>
            <w:tcW w:w="5647" w:type="dxa"/>
            <w:vAlign w:val="center"/>
          </w:tcPr>
          <w:p w14:paraId="5811A25E" w14:textId="121F8A37" w:rsidR="004C2312" w:rsidRPr="003239B8" w:rsidRDefault="001A7CA6" w:rsidP="008D2290">
            <w:pPr>
              <w:jc w:val="both"/>
              <w:rPr>
                <w:rFonts w:ascii="Cambria" w:hAnsi="Cambria"/>
                <w:bCs/>
                <w:sz w:val="20"/>
                <w:szCs w:val="20"/>
                <w:lang w:val="es-ES"/>
              </w:rPr>
            </w:pPr>
            <w:r>
              <w:rPr>
                <w:rFonts w:ascii="Cambria" w:hAnsi="Cambria"/>
                <w:bCs/>
                <w:sz w:val="20"/>
                <w:szCs w:val="20"/>
                <w:lang w:val="es-ES"/>
              </w:rPr>
              <w:t>20 de mayo de 2021</w:t>
            </w:r>
          </w:p>
        </w:tc>
      </w:tr>
    </w:tbl>
    <w:p w14:paraId="7CDED71E" w14:textId="77777777"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III. </w:t>
      </w:r>
      <w:r w:rsidRPr="003239B8">
        <w:rPr>
          <w:rFonts w:asciiTheme="majorHAnsi" w:hAnsiTheme="majorHAnsi"/>
          <w:b/>
          <w:bCs/>
          <w:sz w:val="20"/>
          <w:szCs w:val="20"/>
          <w:lang w:val="es-ES"/>
        </w:rPr>
        <w:tab/>
        <w:t>COMPETENCIA</w:t>
      </w:r>
      <w:r w:rsidR="00EE00E9">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540F17" w14:paraId="3EC6E9FF" w14:textId="77777777" w:rsidTr="004A6A54">
        <w:trPr>
          <w:cantSplit/>
        </w:trPr>
        <w:tc>
          <w:tcPr>
            <w:tcW w:w="3600" w:type="dxa"/>
            <w:tcBorders>
              <w:top w:val="single" w:sz="4" w:space="0" w:color="auto"/>
              <w:bottom w:val="single" w:sz="6" w:space="0" w:color="auto"/>
            </w:tcBorders>
            <w:shd w:val="clear" w:color="auto" w:fill="386294"/>
            <w:vAlign w:val="center"/>
          </w:tcPr>
          <w:p w14:paraId="0BEF8E91" w14:textId="77777777" w:rsidR="003239B8" w:rsidRPr="00B3745F" w:rsidRDefault="003239B8" w:rsidP="008D2290">
            <w:pPr>
              <w:jc w:val="center"/>
              <w:rPr>
                <w:rFonts w:ascii="Cambria" w:hAnsi="Cambria"/>
                <w:b/>
                <w:bCs/>
                <w:i/>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personae:</w:t>
            </w:r>
          </w:p>
        </w:tc>
        <w:tc>
          <w:tcPr>
            <w:tcW w:w="5760" w:type="dxa"/>
            <w:vAlign w:val="center"/>
          </w:tcPr>
          <w:p w14:paraId="003CFD1D" w14:textId="7D01DAA5" w:rsidR="003239B8" w:rsidRPr="00B3745F" w:rsidRDefault="0026298D" w:rsidP="008D2290">
            <w:pPr>
              <w:rPr>
                <w:rFonts w:ascii="Cambria" w:hAnsi="Cambria"/>
                <w:bCs/>
                <w:sz w:val="20"/>
                <w:szCs w:val="20"/>
              </w:rPr>
            </w:pPr>
            <w:r>
              <w:rPr>
                <w:rFonts w:ascii="Cambria" w:hAnsi="Cambria"/>
                <w:bCs/>
                <w:sz w:val="20"/>
                <w:szCs w:val="20"/>
              </w:rPr>
              <w:t>Sí</w:t>
            </w:r>
          </w:p>
        </w:tc>
      </w:tr>
      <w:tr w:rsidR="003239B8" w:rsidRPr="00540F17" w14:paraId="3249362C" w14:textId="77777777" w:rsidTr="004A6A54">
        <w:trPr>
          <w:cantSplit/>
        </w:trPr>
        <w:tc>
          <w:tcPr>
            <w:tcW w:w="3600" w:type="dxa"/>
            <w:tcBorders>
              <w:top w:val="single" w:sz="6" w:space="0" w:color="auto"/>
              <w:bottom w:val="single" w:sz="6" w:space="0" w:color="auto"/>
            </w:tcBorders>
            <w:shd w:val="clear" w:color="auto" w:fill="386294"/>
            <w:vAlign w:val="center"/>
          </w:tcPr>
          <w:p w14:paraId="700BB8C5"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loci</w:t>
            </w:r>
            <w:r w:rsidRPr="00B3745F">
              <w:rPr>
                <w:rFonts w:ascii="Cambria" w:hAnsi="Cambria"/>
                <w:b/>
                <w:bCs/>
                <w:color w:val="FFFFFF" w:themeColor="background1"/>
                <w:sz w:val="20"/>
                <w:szCs w:val="20"/>
              </w:rPr>
              <w:t>:</w:t>
            </w:r>
          </w:p>
        </w:tc>
        <w:tc>
          <w:tcPr>
            <w:tcW w:w="5760" w:type="dxa"/>
            <w:vAlign w:val="center"/>
          </w:tcPr>
          <w:p w14:paraId="0CBC63B1" w14:textId="38B29CAE" w:rsidR="003239B8" w:rsidRPr="00B3745F" w:rsidRDefault="0026298D" w:rsidP="008D2290">
            <w:pPr>
              <w:rPr>
                <w:rFonts w:ascii="Cambria" w:hAnsi="Cambria"/>
                <w:bCs/>
                <w:sz w:val="20"/>
                <w:szCs w:val="20"/>
              </w:rPr>
            </w:pPr>
            <w:r>
              <w:rPr>
                <w:rFonts w:ascii="Cambria" w:hAnsi="Cambria"/>
                <w:bCs/>
                <w:sz w:val="20"/>
                <w:szCs w:val="20"/>
              </w:rPr>
              <w:t>Sí</w:t>
            </w:r>
          </w:p>
        </w:tc>
      </w:tr>
      <w:tr w:rsidR="003239B8" w:rsidRPr="00540F17" w14:paraId="75323615" w14:textId="77777777" w:rsidTr="004A6A54">
        <w:trPr>
          <w:cantSplit/>
        </w:trPr>
        <w:tc>
          <w:tcPr>
            <w:tcW w:w="3600" w:type="dxa"/>
            <w:tcBorders>
              <w:top w:val="single" w:sz="6" w:space="0" w:color="auto"/>
              <w:bottom w:val="single" w:sz="6" w:space="0" w:color="auto"/>
            </w:tcBorders>
            <w:shd w:val="clear" w:color="auto" w:fill="386294"/>
            <w:vAlign w:val="center"/>
          </w:tcPr>
          <w:p w14:paraId="3DB00AA7"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temporis</w:t>
            </w:r>
            <w:r w:rsidRPr="00B3745F">
              <w:rPr>
                <w:rFonts w:ascii="Cambria" w:hAnsi="Cambria"/>
                <w:b/>
                <w:bCs/>
                <w:color w:val="FFFFFF" w:themeColor="background1"/>
                <w:sz w:val="20"/>
                <w:szCs w:val="20"/>
              </w:rPr>
              <w:t>:</w:t>
            </w:r>
          </w:p>
        </w:tc>
        <w:tc>
          <w:tcPr>
            <w:tcW w:w="5760" w:type="dxa"/>
            <w:vAlign w:val="center"/>
          </w:tcPr>
          <w:p w14:paraId="25958C40" w14:textId="02149891" w:rsidR="003239B8" w:rsidRPr="00B3745F" w:rsidRDefault="0026298D" w:rsidP="008D2290">
            <w:pPr>
              <w:rPr>
                <w:rFonts w:ascii="Cambria" w:hAnsi="Cambria"/>
                <w:bCs/>
                <w:sz w:val="20"/>
                <w:szCs w:val="20"/>
              </w:rPr>
            </w:pPr>
            <w:r>
              <w:rPr>
                <w:rFonts w:ascii="Cambria" w:hAnsi="Cambria"/>
                <w:bCs/>
                <w:sz w:val="20"/>
                <w:szCs w:val="20"/>
              </w:rPr>
              <w:t>Sí</w:t>
            </w:r>
          </w:p>
        </w:tc>
      </w:tr>
      <w:tr w:rsidR="003239B8" w:rsidRPr="00A24079" w14:paraId="15D666AC" w14:textId="77777777" w:rsidTr="004A6A54">
        <w:trPr>
          <w:cantSplit/>
        </w:trPr>
        <w:tc>
          <w:tcPr>
            <w:tcW w:w="3600" w:type="dxa"/>
            <w:tcBorders>
              <w:top w:val="single" w:sz="6" w:space="0" w:color="auto"/>
              <w:bottom w:val="single" w:sz="6" w:space="0" w:color="auto"/>
            </w:tcBorders>
            <w:shd w:val="clear" w:color="auto" w:fill="386294"/>
            <w:vAlign w:val="center"/>
          </w:tcPr>
          <w:p w14:paraId="2251C4BC" w14:textId="77777777" w:rsidR="003239B8" w:rsidRPr="00B3745F" w:rsidRDefault="003239B8" w:rsidP="008D2290">
            <w:pPr>
              <w:jc w:val="center"/>
              <w:rPr>
                <w:rFonts w:ascii="Cambria" w:hAnsi="Cambria"/>
                <w:b/>
                <w:bCs/>
                <w:color w:val="FFFFFF" w:themeColor="background1"/>
                <w:sz w:val="20"/>
                <w:szCs w:val="20"/>
              </w:rPr>
            </w:pPr>
            <w:r w:rsidRPr="00B3745F">
              <w:rPr>
                <w:rFonts w:ascii="Cambria" w:hAnsi="Cambria"/>
                <w:b/>
                <w:bCs/>
                <w:color w:val="FFFFFF" w:themeColor="background1"/>
                <w:sz w:val="20"/>
                <w:szCs w:val="20"/>
              </w:rPr>
              <w:t>Competencia</w:t>
            </w:r>
            <w:r w:rsidRPr="00B3745F">
              <w:rPr>
                <w:rFonts w:ascii="Cambria" w:hAnsi="Cambria"/>
                <w:b/>
                <w:bCs/>
                <w:i/>
                <w:color w:val="FFFFFF" w:themeColor="background1"/>
                <w:sz w:val="20"/>
                <w:szCs w:val="20"/>
              </w:rPr>
              <w:t xml:space="preserve"> Ratione materia</w:t>
            </w:r>
            <w:r w:rsidR="00EE00E9" w:rsidRPr="00B3745F">
              <w:rPr>
                <w:rFonts w:ascii="Cambria" w:hAnsi="Cambria"/>
                <w:b/>
                <w:bCs/>
                <w:i/>
                <w:color w:val="FFFFFF" w:themeColor="background1"/>
                <w:sz w:val="20"/>
                <w:szCs w:val="20"/>
              </w:rPr>
              <w:t>e</w:t>
            </w:r>
            <w:r w:rsidRPr="00B3745F">
              <w:rPr>
                <w:rFonts w:ascii="Cambria" w:hAnsi="Cambria"/>
                <w:b/>
                <w:bCs/>
                <w:color w:val="FFFFFF" w:themeColor="background1"/>
                <w:sz w:val="20"/>
                <w:szCs w:val="20"/>
              </w:rPr>
              <w:t>:</w:t>
            </w:r>
          </w:p>
        </w:tc>
        <w:tc>
          <w:tcPr>
            <w:tcW w:w="5760" w:type="dxa"/>
            <w:vAlign w:val="center"/>
          </w:tcPr>
          <w:p w14:paraId="35F51293" w14:textId="00992068" w:rsidR="003239B8" w:rsidRPr="00B3745F" w:rsidRDefault="0026298D" w:rsidP="008D2290">
            <w:pPr>
              <w:jc w:val="both"/>
              <w:rPr>
                <w:rFonts w:ascii="Cambria" w:hAnsi="Cambria"/>
                <w:bCs/>
                <w:sz w:val="20"/>
                <w:szCs w:val="20"/>
                <w:lang w:val="es-ES"/>
              </w:rPr>
            </w:pPr>
            <w:r>
              <w:rPr>
                <w:rFonts w:ascii="Cambria" w:hAnsi="Cambria"/>
                <w:bCs/>
                <w:sz w:val="20"/>
                <w:szCs w:val="20"/>
                <w:lang w:val="es-ES"/>
              </w:rPr>
              <w:t>Sí, Convención Americana (</w:t>
            </w:r>
            <w:r w:rsidRPr="006E336E">
              <w:rPr>
                <w:rFonts w:ascii="Cambria" w:hAnsi="Cambria"/>
                <w:bCs/>
                <w:sz w:val="20"/>
                <w:szCs w:val="20"/>
                <w:lang w:val="es-ES"/>
              </w:rPr>
              <w:t xml:space="preserve">depósito de instrumento de ratificación realizado el </w:t>
            </w:r>
            <w:r>
              <w:rPr>
                <w:rFonts w:ascii="Cambria" w:hAnsi="Cambria"/>
                <w:bCs/>
                <w:sz w:val="20"/>
                <w:szCs w:val="20"/>
                <w:lang w:val="es-ES"/>
              </w:rPr>
              <w:t>3</w:t>
            </w:r>
            <w:r w:rsidRPr="00DE386D">
              <w:rPr>
                <w:rFonts w:ascii="Cambria" w:hAnsi="Cambria"/>
                <w:bCs/>
                <w:sz w:val="20"/>
                <w:szCs w:val="20"/>
                <w:lang w:val="es-ES"/>
              </w:rPr>
              <w:t xml:space="preserve">1 de </w:t>
            </w:r>
            <w:r>
              <w:rPr>
                <w:rFonts w:ascii="Cambria" w:hAnsi="Cambria"/>
                <w:bCs/>
                <w:sz w:val="20"/>
                <w:szCs w:val="20"/>
                <w:lang w:val="es-ES"/>
              </w:rPr>
              <w:t>juli</w:t>
            </w:r>
            <w:r w:rsidRPr="00DE386D">
              <w:rPr>
                <w:rFonts w:ascii="Cambria" w:hAnsi="Cambria"/>
                <w:bCs/>
                <w:sz w:val="20"/>
                <w:szCs w:val="20"/>
                <w:lang w:val="es-ES"/>
              </w:rPr>
              <w:t>o de 19</w:t>
            </w:r>
            <w:r>
              <w:rPr>
                <w:rFonts w:ascii="Cambria" w:hAnsi="Cambria"/>
                <w:bCs/>
                <w:sz w:val="20"/>
                <w:szCs w:val="20"/>
                <w:lang w:val="es-ES"/>
              </w:rPr>
              <w:t>73</w:t>
            </w:r>
            <w:r w:rsidRPr="006E336E">
              <w:rPr>
                <w:rFonts w:ascii="Cambria" w:hAnsi="Cambria"/>
                <w:bCs/>
                <w:sz w:val="20"/>
                <w:szCs w:val="20"/>
                <w:lang w:val="es-ES"/>
              </w:rPr>
              <w:t>)</w:t>
            </w:r>
          </w:p>
        </w:tc>
      </w:tr>
    </w:tbl>
    <w:p w14:paraId="5D2DA315" w14:textId="4C50FB39" w:rsidR="003239B8" w:rsidRPr="003239B8" w:rsidRDefault="003239B8" w:rsidP="003239B8">
      <w:pPr>
        <w:spacing w:before="240" w:after="240"/>
        <w:ind w:firstLine="720"/>
        <w:jc w:val="both"/>
        <w:rPr>
          <w:rFonts w:asciiTheme="majorHAnsi" w:hAnsiTheme="majorHAnsi"/>
          <w:b/>
          <w:bCs/>
          <w:sz w:val="20"/>
          <w:szCs w:val="20"/>
          <w:lang w:val="es-ES"/>
        </w:rPr>
      </w:pPr>
      <w:r w:rsidRPr="003239B8">
        <w:rPr>
          <w:rFonts w:asciiTheme="majorHAnsi" w:hAnsiTheme="majorHAnsi"/>
          <w:b/>
          <w:bCs/>
          <w:sz w:val="20"/>
          <w:szCs w:val="20"/>
          <w:lang w:val="es-ES"/>
        </w:rPr>
        <w:t xml:space="preserve">IV. </w:t>
      </w:r>
      <w:r w:rsidRPr="003239B8">
        <w:rPr>
          <w:rFonts w:asciiTheme="majorHAnsi" w:hAnsiTheme="majorHAnsi"/>
          <w:b/>
          <w:bCs/>
          <w:sz w:val="20"/>
          <w:szCs w:val="20"/>
          <w:lang w:val="es-ES"/>
        </w:rPr>
        <w:tab/>
      </w:r>
      <w:r w:rsidR="00EE00E9" w:rsidRPr="003239B8">
        <w:rPr>
          <w:rFonts w:asciiTheme="majorHAnsi" w:hAnsiTheme="majorHAnsi"/>
          <w:b/>
          <w:bCs/>
          <w:sz w:val="20"/>
          <w:szCs w:val="20"/>
          <w:lang w:val="es-ES"/>
        </w:rPr>
        <w:t>DUPLICACIÓN</w:t>
      </w:r>
      <w:r w:rsidR="00EE00E9" w:rsidRPr="003239B8">
        <w:rPr>
          <w:rFonts w:asciiTheme="majorHAnsi" w:hAnsiTheme="majorHAnsi"/>
          <w:b/>
          <w:bCs/>
          <w:color w:val="FFFFFF" w:themeColor="background1"/>
          <w:sz w:val="20"/>
          <w:szCs w:val="20"/>
          <w:lang w:val="es-ES"/>
        </w:rPr>
        <w:t xml:space="preserve"> </w:t>
      </w:r>
      <w:r w:rsidR="00EE00E9" w:rsidRPr="003239B8">
        <w:rPr>
          <w:rFonts w:asciiTheme="majorHAnsi" w:hAnsiTheme="majorHAnsi"/>
          <w:b/>
          <w:bCs/>
          <w:sz w:val="20"/>
          <w:szCs w:val="20"/>
          <w:lang w:val="es-ES"/>
        </w:rPr>
        <w:t>DE PROCEDIMIENTOS Y COSA JUZGADA</w:t>
      </w:r>
      <w:r w:rsidR="00EE00E9" w:rsidRPr="003239B8">
        <w:rPr>
          <w:rFonts w:asciiTheme="majorHAnsi" w:hAnsiTheme="majorHAnsi"/>
          <w:b/>
          <w:bCs/>
          <w:i/>
          <w:sz w:val="20"/>
          <w:szCs w:val="20"/>
          <w:lang w:val="es-ES"/>
        </w:rPr>
        <w:t xml:space="preserve"> </w:t>
      </w:r>
      <w:r w:rsidR="00EE00E9" w:rsidRPr="003239B8">
        <w:rPr>
          <w:rFonts w:asciiTheme="majorHAnsi" w:hAnsiTheme="majorHAnsi"/>
          <w:b/>
          <w:bCs/>
          <w:sz w:val="20"/>
          <w:szCs w:val="20"/>
          <w:lang w:val="es-ES"/>
        </w:rPr>
        <w:t>INTERNACIONAL</w:t>
      </w:r>
      <w:r w:rsidR="00EE00E9">
        <w:rPr>
          <w:rFonts w:asciiTheme="majorHAnsi" w:hAnsiTheme="majorHAnsi"/>
          <w:b/>
          <w:bCs/>
          <w:sz w:val="20"/>
          <w:szCs w:val="20"/>
          <w:lang w:val="es-ES"/>
        </w:rPr>
        <w:t>,</w:t>
      </w:r>
      <w:r w:rsidRPr="003239B8">
        <w:rPr>
          <w:rFonts w:asciiTheme="majorHAnsi" w:hAnsiTheme="majorHAnsi"/>
          <w:b/>
          <w:bCs/>
          <w:sz w:val="20"/>
          <w:szCs w:val="20"/>
          <w:lang w:val="es-ES"/>
        </w:rPr>
        <w:t xml:space="preserve"> CARACTERIZACIÓN, </w:t>
      </w:r>
      <w:r w:rsidRPr="003239B8">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2"/>
        <w:gridCol w:w="5680"/>
      </w:tblGrid>
      <w:tr w:rsidR="00EE00E9" w:rsidRPr="00734C56" w14:paraId="7BF47CCE" w14:textId="77777777" w:rsidTr="004A6A54">
        <w:trPr>
          <w:cantSplit/>
        </w:trPr>
        <w:tc>
          <w:tcPr>
            <w:tcW w:w="3600" w:type="dxa"/>
            <w:tcBorders>
              <w:top w:val="single" w:sz="4" w:space="0" w:color="auto"/>
              <w:bottom w:val="single" w:sz="6" w:space="0" w:color="auto"/>
            </w:tcBorders>
            <w:shd w:val="clear" w:color="auto" w:fill="386294"/>
            <w:vAlign w:val="center"/>
          </w:tcPr>
          <w:p w14:paraId="3AD64B39" w14:textId="77777777" w:rsidR="00EE00E9" w:rsidRPr="00DC24E3" w:rsidRDefault="00EE00E9"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Duplicación de procedimientos y cosa juzgada internacional:</w:t>
            </w:r>
          </w:p>
        </w:tc>
        <w:tc>
          <w:tcPr>
            <w:tcW w:w="5760" w:type="dxa"/>
            <w:vAlign w:val="center"/>
          </w:tcPr>
          <w:p w14:paraId="4A10A771" w14:textId="590B5901" w:rsidR="00EE00E9" w:rsidRPr="00DC24E3" w:rsidRDefault="00003C26" w:rsidP="008D2290">
            <w:pPr>
              <w:jc w:val="both"/>
              <w:rPr>
                <w:rFonts w:ascii="Cambria" w:hAnsi="Cambria"/>
                <w:bCs/>
                <w:sz w:val="20"/>
                <w:szCs w:val="20"/>
                <w:lang w:val="es-ES"/>
              </w:rPr>
            </w:pPr>
            <w:r>
              <w:rPr>
                <w:rFonts w:ascii="Cambria" w:hAnsi="Cambria"/>
                <w:bCs/>
                <w:sz w:val="20"/>
                <w:szCs w:val="20"/>
                <w:lang w:val="es-ES"/>
              </w:rPr>
              <w:t>No</w:t>
            </w:r>
          </w:p>
        </w:tc>
      </w:tr>
      <w:tr w:rsidR="003239B8" w:rsidRPr="00A24079" w14:paraId="79E5C720" w14:textId="77777777" w:rsidTr="004A6A54">
        <w:trPr>
          <w:cantSplit/>
        </w:trPr>
        <w:tc>
          <w:tcPr>
            <w:tcW w:w="3600" w:type="dxa"/>
            <w:tcBorders>
              <w:top w:val="single" w:sz="4" w:space="0" w:color="auto"/>
              <w:bottom w:val="single" w:sz="6" w:space="0" w:color="auto"/>
            </w:tcBorders>
            <w:shd w:val="clear" w:color="auto" w:fill="386294"/>
            <w:vAlign w:val="center"/>
          </w:tcPr>
          <w:p w14:paraId="6D64D41C" w14:textId="77777777" w:rsidR="003239B8" w:rsidRPr="00DC24E3" w:rsidRDefault="003239B8" w:rsidP="008D2290">
            <w:pPr>
              <w:jc w:val="center"/>
              <w:rPr>
                <w:rFonts w:ascii="Cambria" w:hAnsi="Cambria"/>
                <w:b/>
                <w:bCs/>
                <w:i/>
                <w:color w:val="FFFFFF" w:themeColor="background1"/>
                <w:sz w:val="20"/>
                <w:szCs w:val="20"/>
              </w:rPr>
            </w:pPr>
            <w:r w:rsidRPr="00DC24E3">
              <w:rPr>
                <w:rFonts w:ascii="Cambria" w:hAnsi="Cambria"/>
                <w:b/>
                <w:bCs/>
                <w:color w:val="FFFFFF" w:themeColor="background1"/>
                <w:sz w:val="20"/>
                <w:szCs w:val="20"/>
              </w:rPr>
              <w:t>Derechos declarados admisibles</w:t>
            </w:r>
            <w:r w:rsidRPr="00DC24E3">
              <w:rPr>
                <w:rFonts w:ascii="Cambria" w:hAnsi="Cambria"/>
                <w:b/>
                <w:bCs/>
                <w:i/>
                <w:color w:val="FFFFFF" w:themeColor="background1"/>
                <w:sz w:val="20"/>
                <w:szCs w:val="20"/>
              </w:rPr>
              <w:t>:</w:t>
            </w:r>
          </w:p>
        </w:tc>
        <w:tc>
          <w:tcPr>
            <w:tcW w:w="5760" w:type="dxa"/>
            <w:vAlign w:val="center"/>
          </w:tcPr>
          <w:p w14:paraId="502A17F4" w14:textId="3DFCD248" w:rsidR="003239B8" w:rsidRPr="008331E5" w:rsidRDefault="008331E5" w:rsidP="008D2290">
            <w:pPr>
              <w:jc w:val="both"/>
              <w:rPr>
                <w:rFonts w:ascii="Cambria" w:hAnsi="Cambria"/>
                <w:bCs/>
                <w:sz w:val="20"/>
                <w:szCs w:val="20"/>
                <w:lang w:val="es-CO"/>
              </w:rPr>
            </w:pPr>
            <w:r w:rsidRPr="008331E5">
              <w:rPr>
                <w:rFonts w:ascii="Cambria" w:hAnsi="Cambria"/>
                <w:bCs/>
                <w:sz w:val="20"/>
                <w:szCs w:val="20"/>
                <w:lang w:val="es-CO"/>
              </w:rPr>
              <w:t>Artículos 3 (</w:t>
            </w:r>
            <w:r w:rsidR="000C2486">
              <w:rPr>
                <w:rFonts w:ascii="Cambria" w:hAnsi="Cambria"/>
                <w:bCs/>
                <w:sz w:val="20"/>
                <w:szCs w:val="20"/>
                <w:lang w:val="es-CO"/>
              </w:rPr>
              <w:t xml:space="preserve">reconocimiento de la </w:t>
            </w:r>
            <w:r w:rsidRPr="008331E5">
              <w:rPr>
                <w:rFonts w:ascii="Cambria" w:hAnsi="Cambria"/>
                <w:bCs/>
                <w:sz w:val="20"/>
                <w:szCs w:val="20"/>
                <w:lang w:val="es-CO"/>
              </w:rPr>
              <w:t>personalidad jurídica), 4 (vida), 5 (i</w:t>
            </w:r>
            <w:r>
              <w:rPr>
                <w:rFonts w:ascii="Cambria" w:hAnsi="Cambria"/>
                <w:bCs/>
                <w:sz w:val="20"/>
                <w:szCs w:val="20"/>
                <w:lang w:val="es-CO"/>
              </w:rPr>
              <w:t>ntegridad personal),</w:t>
            </w:r>
            <w:r w:rsidR="00BC6CC0">
              <w:rPr>
                <w:rFonts w:ascii="Cambria" w:hAnsi="Cambria"/>
                <w:bCs/>
                <w:sz w:val="20"/>
                <w:szCs w:val="20"/>
                <w:lang w:val="es-CO"/>
              </w:rPr>
              <w:t xml:space="preserve"> 7 (libertad personal),</w:t>
            </w:r>
            <w:r>
              <w:rPr>
                <w:rFonts w:ascii="Cambria" w:hAnsi="Cambria"/>
                <w:bCs/>
                <w:sz w:val="20"/>
                <w:szCs w:val="20"/>
                <w:lang w:val="es-CO"/>
              </w:rPr>
              <w:t xml:space="preserve"> </w:t>
            </w:r>
            <w:r w:rsidRPr="00E16BC3">
              <w:rPr>
                <w:rFonts w:ascii="Cambria" w:hAnsi="Cambria"/>
                <w:bCs/>
                <w:sz w:val="20"/>
                <w:szCs w:val="20"/>
                <w:lang w:val="es-CO"/>
              </w:rPr>
              <w:t>8</w:t>
            </w:r>
            <w:r>
              <w:rPr>
                <w:rFonts w:ascii="Cambria" w:hAnsi="Cambria"/>
                <w:bCs/>
                <w:sz w:val="20"/>
                <w:szCs w:val="20"/>
                <w:lang w:val="es-CO"/>
              </w:rPr>
              <w:t xml:space="preserve"> (garantías judiciales)</w:t>
            </w:r>
            <w:r w:rsidRPr="00E16BC3">
              <w:rPr>
                <w:rFonts w:ascii="Cambria" w:hAnsi="Cambria"/>
                <w:bCs/>
                <w:sz w:val="20"/>
                <w:szCs w:val="20"/>
                <w:lang w:val="es-CO"/>
              </w:rPr>
              <w:t>,</w:t>
            </w:r>
            <w:r>
              <w:rPr>
                <w:rFonts w:ascii="Cambria" w:hAnsi="Cambria"/>
                <w:bCs/>
                <w:sz w:val="20"/>
                <w:szCs w:val="20"/>
                <w:lang w:val="es-CO"/>
              </w:rPr>
              <w:t xml:space="preserve"> </w:t>
            </w:r>
            <w:r w:rsidR="009B435A">
              <w:rPr>
                <w:rFonts w:ascii="Cambria" w:hAnsi="Cambria"/>
                <w:bCs/>
                <w:sz w:val="20"/>
                <w:szCs w:val="20"/>
                <w:lang w:val="es-CO"/>
              </w:rPr>
              <w:t>22 (c</w:t>
            </w:r>
            <w:r w:rsidR="009B435A" w:rsidRPr="009B435A">
              <w:rPr>
                <w:rFonts w:ascii="Cambria" w:hAnsi="Cambria"/>
                <w:bCs/>
                <w:sz w:val="20"/>
                <w:szCs w:val="20"/>
                <w:lang w:val="es-CO"/>
              </w:rPr>
              <w:t xml:space="preserve">irculación y de </w:t>
            </w:r>
            <w:r w:rsidR="009B435A">
              <w:rPr>
                <w:rFonts w:ascii="Cambria" w:hAnsi="Cambria"/>
                <w:bCs/>
                <w:sz w:val="20"/>
                <w:szCs w:val="20"/>
                <w:lang w:val="es-CO"/>
              </w:rPr>
              <w:t>r</w:t>
            </w:r>
            <w:r w:rsidR="009B435A" w:rsidRPr="009B435A">
              <w:rPr>
                <w:rFonts w:ascii="Cambria" w:hAnsi="Cambria"/>
                <w:bCs/>
                <w:sz w:val="20"/>
                <w:szCs w:val="20"/>
                <w:lang w:val="es-CO"/>
              </w:rPr>
              <w:t>esidencia</w:t>
            </w:r>
            <w:r w:rsidR="009B435A">
              <w:rPr>
                <w:rFonts w:ascii="Cambria" w:hAnsi="Cambria"/>
                <w:bCs/>
                <w:sz w:val="20"/>
                <w:szCs w:val="20"/>
                <w:lang w:val="es-CO"/>
              </w:rPr>
              <w:t>)</w:t>
            </w:r>
            <w:r>
              <w:rPr>
                <w:rFonts w:ascii="Cambria" w:hAnsi="Cambria"/>
                <w:bCs/>
                <w:sz w:val="20"/>
                <w:szCs w:val="20"/>
                <w:lang w:val="es-CO"/>
              </w:rPr>
              <w:t xml:space="preserve"> y</w:t>
            </w:r>
            <w:r w:rsidRPr="004A506A">
              <w:rPr>
                <w:rFonts w:ascii="Cambria" w:hAnsi="Cambria"/>
                <w:bCs/>
                <w:sz w:val="20"/>
                <w:szCs w:val="20"/>
                <w:lang w:val="es-CO"/>
              </w:rPr>
              <w:t xml:space="preserve"> 25</w:t>
            </w:r>
            <w:r>
              <w:rPr>
                <w:rFonts w:ascii="Cambria" w:hAnsi="Cambria"/>
                <w:bCs/>
                <w:sz w:val="20"/>
                <w:szCs w:val="20"/>
                <w:lang w:val="es-CO"/>
              </w:rPr>
              <w:t xml:space="preserve"> (protección judicial) </w:t>
            </w:r>
            <w:r w:rsidRPr="00EA55FD">
              <w:rPr>
                <w:rFonts w:ascii="Cambria" w:hAnsi="Cambria"/>
                <w:bCs/>
                <w:sz w:val="20"/>
                <w:szCs w:val="20"/>
                <w:lang w:val="es-CO"/>
              </w:rPr>
              <w:t>de la C</w:t>
            </w:r>
            <w:r>
              <w:rPr>
                <w:rFonts w:ascii="Cambria" w:hAnsi="Cambria"/>
                <w:bCs/>
                <w:sz w:val="20"/>
                <w:szCs w:val="20"/>
                <w:lang w:val="es-CO"/>
              </w:rPr>
              <w:t>onvención Americana</w:t>
            </w:r>
            <w:r w:rsidR="00B1481F">
              <w:rPr>
                <w:rFonts w:ascii="Cambria" w:hAnsi="Cambria"/>
                <w:bCs/>
                <w:sz w:val="20"/>
                <w:szCs w:val="20"/>
                <w:lang w:val="es-CO"/>
              </w:rPr>
              <w:t>,</w:t>
            </w:r>
            <w:r>
              <w:rPr>
                <w:rFonts w:ascii="Cambria" w:hAnsi="Cambria"/>
                <w:bCs/>
                <w:sz w:val="20"/>
                <w:szCs w:val="20"/>
                <w:lang w:val="es-CO"/>
              </w:rPr>
              <w:t xml:space="preserve"> </w:t>
            </w:r>
            <w:r w:rsidRPr="00E16BC3">
              <w:rPr>
                <w:rFonts w:ascii="Cambria" w:hAnsi="Cambria"/>
                <w:bCs/>
                <w:sz w:val="20"/>
                <w:szCs w:val="20"/>
                <w:lang w:val="es-CO"/>
              </w:rPr>
              <w:t xml:space="preserve">en relación con </w:t>
            </w:r>
            <w:r w:rsidR="00B1481F">
              <w:rPr>
                <w:rFonts w:ascii="Cambria" w:hAnsi="Cambria"/>
                <w:bCs/>
                <w:sz w:val="20"/>
                <w:szCs w:val="20"/>
                <w:lang w:val="es-CO"/>
              </w:rPr>
              <w:t>su</w:t>
            </w:r>
            <w:r w:rsidRPr="00E16BC3">
              <w:rPr>
                <w:rFonts w:ascii="Cambria" w:hAnsi="Cambria"/>
                <w:bCs/>
                <w:sz w:val="20"/>
                <w:szCs w:val="20"/>
                <w:lang w:val="es-CO"/>
              </w:rPr>
              <w:t xml:space="preserve"> artículo 1.1</w:t>
            </w:r>
          </w:p>
        </w:tc>
      </w:tr>
      <w:tr w:rsidR="003239B8" w:rsidRPr="00A24079" w14:paraId="0AE2138B" w14:textId="77777777" w:rsidTr="004A6A54">
        <w:trPr>
          <w:cantSplit/>
        </w:trPr>
        <w:tc>
          <w:tcPr>
            <w:tcW w:w="3600" w:type="dxa"/>
            <w:tcBorders>
              <w:top w:val="single" w:sz="6" w:space="0" w:color="auto"/>
              <w:bottom w:val="single" w:sz="6" w:space="0" w:color="auto"/>
            </w:tcBorders>
            <w:shd w:val="clear" w:color="auto" w:fill="386294"/>
            <w:vAlign w:val="center"/>
          </w:tcPr>
          <w:p w14:paraId="7F150E82" w14:textId="77777777" w:rsidR="003239B8" w:rsidRPr="00DC24E3" w:rsidRDefault="003239B8" w:rsidP="008D2290">
            <w:pPr>
              <w:jc w:val="center"/>
              <w:rPr>
                <w:rFonts w:ascii="Cambria" w:hAnsi="Cambria"/>
                <w:b/>
                <w:bCs/>
                <w:color w:val="FFFFFF" w:themeColor="background1"/>
                <w:sz w:val="20"/>
                <w:szCs w:val="20"/>
                <w:lang w:val="es-ES"/>
              </w:rPr>
            </w:pPr>
            <w:r w:rsidRPr="00DC24E3">
              <w:rPr>
                <w:rFonts w:ascii="Cambria" w:hAnsi="Cambria"/>
                <w:b/>
                <w:bCs/>
                <w:color w:val="FFFFFF" w:themeColor="background1"/>
                <w:sz w:val="20"/>
                <w:szCs w:val="20"/>
                <w:lang w:val="es-ES"/>
              </w:rPr>
              <w:t>Agotamiento de recursos internos</w:t>
            </w:r>
            <w:r w:rsidR="00EE00E9" w:rsidRPr="00DC24E3">
              <w:rPr>
                <w:rFonts w:ascii="Cambria" w:hAnsi="Cambria"/>
                <w:b/>
                <w:bCs/>
                <w:color w:val="FFFFFF" w:themeColor="background1"/>
                <w:sz w:val="20"/>
                <w:szCs w:val="20"/>
                <w:lang w:val="es-ES"/>
              </w:rPr>
              <w:t xml:space="preserve"> o procedencia de una excepción</w:t>
            </w:r>
            <w:r w:rsidRPr="00DC24E3">
              <w:rPr>
                <w:rFonts w:ascii="Cambria" w:hAnsi="Cambria"/>
                <w:b/>
                <w:bCs/>
                <w:color w:val="FFFFFF" w:themeColor="background1"/>
                <w:sz w:val="20"/>
                <w:szCs w:val="20"/>
                <w:lang w:val="es-ES"/>
              </w:rPr>
              <w:t>:</w:t>
            </w:r>
          </w:p>
        </w:tc>
        <w:tc>
          <w:tcPr>
            <w:tcW w:w="5760" w:type="dxa"/>
            <w:vAlign w:val="center"/>
          </w:tcPr>
          <w:p w14:paraId="65DA830A" w14:textId="124CE69A" w:rsidR="003239B8" w:rsidRPr="00DC24E3" w:rsidRDefault="00C2468D" w:rsidP="008D2290">
            <w:pPr>
              <w:rPr>
                <w:rFonts w:ascii="Cambria" w:hAnsi="Cambria"/>
                <w:bCs/>
                <w:sz w:val="20"/>
                <w:szCs w:val="20"/>
                <w:lang w:val="es-ES"/>
              </w:rPr>
            </w:pPr>
            <w:r>
              <w:rPr>
                <w:rFonts w:ascii="Cambria" w:hAnsi="Cambria"/>
                <w:bCs/>
                <w:sz w:val="20"/>
                <w:szCs w:val="20"/>
                <w:lang w:val="es-ES"/>
              </w:rPr>
              <w:t xml:space="preserve">Sí, </w:t>
            </w:r>
            <w:r w:rsidR="004511B1">
              <w:rPr>
                <w:rFonts w:ascii="Cambria" w:hAnsi="Cambria"/>
                <w:bCs/>
                <w:sz w:val="20"/>
                <w:szCs w:val="20"/>
                <w:lang w:val="es-ES"/>
              </w:rPr>
              <w:t>aplica la excepción del artículo 46.1.b)</w:t>
            </w:r>
          </w:p>
        </w:tc>
      </w:tr>
      <w:tr w:rsidR="003239B8" w:rsidRPr="00A24079" w14:paraId="77B314DB" w14:textId="77777777" w:rsidTr="004A6A54">
        <w:trPr>
          <w:cantSplit/>
        </w:trPr>
        <w:tc>
          <w:tcPr>
            <w:tcW w:w="3600" w:type="dxa"/>
            <w:tcBorders>
              <w:top w:val="single" w:sz="6" w:space="0" w:color="auto"/>
              <w:bottom w:val="single" w:sz="6" w:space="0" w:color="auto"/>
            </w:tcBorders>
            <w:shd w:val="clear" w:color="auto" w:fill="386294"/>
            <w:vAlign w:val="center"/>
          </w:tcPr>
          <w:p w14:paraId="1E14671B" w14:textId="77777777" w:rsidR="003239B8" w:rsidRPr="00DC24E3" w:rsidRDefault="003239B8" w:rsidP="008D2290">
            <w:pPr>
              <w:jc w:val="center"/>
              <w:rPr>
                <w:rFonts w:ascii="Cambria" w:hAnsi="Cambria"/>
                <w:b/>
                <w:bCs/>
                <w:color w:val="FFFFFF" w:themeColor="background1"/>
                <w:sz w:val="20"/>
                <w:szCs w:val="20"/>
              </w:rPr>
            </w:pPr>
            <w:r w:rsidRPr="00DC24E3">
              <w:rPr>
                <w:rFonts w:ascii="Cambria" w:hAnsi="Cambria"/>
                <w:b/>
                <w:bCs/>
                <w:color w:val="FFFFFF" w:themeColor="background1"/>
                <w:sz w:val="20"/>
                <w:szCs w:val="20"/>
              </w:rPr>
              <w:t>Presentación dentro de plazo:</w:t>
            </w:r>
          </w:p>
        </w:tc>
        <w:tc>
          <w:tcPr>
            <w:tcW w:w="5760" w:type="dxa"/>
            <w:vAlign w:val="center"/>
          </w:tcPr>
          <w:p w14:paraId="0FC445B6" w14:textId="09659DDD" w:rsidR="003239B8" w:rsidRPr="00C2468D" w:rsidRDefault="00C2468D" w:rsidP="008D2290">
            <w:pPr>
              <w:rPr>
                <w:rFonts w:ascii="Cambria" w:hAnsi="Cambria"/>
                <w:bCs/>
                <w:sz w:val="20"/>
                <w:szCs w:val="20"/>
                <w:lang w:val="es-CO"/>
              </w:rPr>
            </w:pPr>
            <w:r>
              <w:rPr>
                <w:rFonts w:ascii="Cambria" w:hAnsi="Cambria"/>
                <w:bCs/>
                <w:sz w:val="20"/>
                <w:szCs w:val="20"/>
                <w:lang w:val="es-ES"/>
              </w:rPr>
              <w:t>Sí, en los términos de la Sección VI</w:t>
            </w:r>
          </w:p>
        </w:tc>
      </w:tr>
    </w:tbl>
    <w:p w14:paraId="2C34092D" w14:textId="21223DE8" w:rsidR="003239B8" w:rsidRPr="00292D03" w:rsidRDefault="00223A29" w:rsidP="00292D03">
      <w:pPr>
        <w:spacing w:before="240" w:after="240"/>
        <w:ind w:firstLine="720"/>
        <w:jc w:val="both"/>
        <w:rPr>
          <w:rFonts w:asciiTheme="majorHAnsi" w:hAnsiTheme="majorHAnsi"/>
          <w:b/>
          <w:sz w:val="20"/>
          <w:szCs w:val="20"/>
          <w:lang w:val="es-ES_tradnl"/>
        </w:rPr>
      </w:pPr>
      <w:r w:rsidRPr="00292D03">
        <w:rPr>
          <w:rFonts w:asciiTheme="majorHAnsi" w:hAnsiTheme="majorHAnsi"/>
          <w:b/>
          <w:sz w:val="20"/>
          <w:szCs w:val="20"/>
          <w:lang w:val="es-ES_tradnl"/>
        </w:rPr>
        <w:t xml:space="preserve">V. </w:t>
      </w:r>
      <w:r w:rsidRPr="00292D03">
        <w:rPr>
          <w:rFonts w:asciiTheme="majorHAnsi" w:hAnsiTheme="majorHAnsi"/>
          <w:b/>
          <w:sz w:val="20"/>
          <w:szCs w:val="20"/>
          <w:lang w:val="es-ES_tradnl"/>
        </w:rPr>
        <w:tab/>
      </w:r>
      <w:r w:rsidR="003239B8" w:rsidRPr="00292D03">
        <w:rPr>
          <w:rFonts w:asciiTheme="majorHAnsi" w:hAnsiTheme="majorHAnsi"/>
          <w:b/>
          <w:sz w:val="20"/>
          <w:szCs w:val="20"/>
          <w:lang w:val="es-ES_tradnl"/>
        </w:rPr>
        <w:t xml:space="preserve">HECHOS ALEGADOS </w:t>
      </w:r>
    </w:p>
    <w:p w14:paraId="6350C150" w14:textId="67D036E4" w:rsidR="008C5E2D" w:rsidRPr="00292D03" w:rsidRDefault="00AE1D6F" w:rsidP="00AE1D6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w:t>
      </w:r>
      <w:r w:rsidRPr="00292D03">
        <w:rPr>
          <w:rFonts w:asciiTheme="majorHAnsi" w:hAnsiTheme="majorHAnsi"/>
          <w:sz w:val="20"/>
          <w:szCs w:val="20"/>
          <w:lang w:val="es-ES_tradnl"/>
        </w:rPr>
        <w:tab/>
        <w:t xml:space="preserve">La parte peticionaria </w:t>
      </w:r>
      <w:r w:rsidR="0036587A" w:rsidRPr="00292D03">
        <w:rPr>
          <w:rFonts w:asciiTheme="majorHAnsi" w:hAnsiTheme="majorHAnsi"/>
          <w:sz w:val="20"/>
          <w:szCs w:val="20"/>
          <w:lang w:val="es-ES_tradnl"/>
        </w:rPr>
        <w:t>denuncia la desaparición forzada</w:t>
      </w:r>
      <w:r w:rsidR="00C22591" w:rsidRPr="00292D03">
        <w:rPr>
          <w:rFonts w:asciiTheme="majorHAnsi" w:hAnsiTheme="majorHAnsi"/>
          <w:sz w:val="20"/>
          <w:szCs w:val="20"/>
          <w:lang w:val="es-ES_tradnl"/>
        </w:rPr>
        <w:t xml:space="preserve"> de la presunta víctima después de que </w:t>
      </w:r>
      <w:r w:rsidR="00054E17" w:rsidRPr="00292D03">
        <w:rPr>
          <w:rFonts w:asciiTheme="majorHAnsi" w:hAnsiTheme="majorHAnsi"/>
          <w:sz w:val="20"/>
          <w:szCs w:val="20"/>
          <w:lang w:val="es-ES_tradnl"/>
        </w:rPr>
        <w:t xml:space="preserve">estuvo </w:t>
      </w:r>
      <w:r w:rsidR="00C22591" w:rsidRPr="00292D03">
        <w:rPr>
          <w:rFonts w:asciiTheme="majorHAnsi" w:hAnsiTheme="majorHAnsi"/>
          <w:sz w:val="20"/>
          <w:szCs w:val="20"/>
          <w:lang w:val="es-ES_tradnl"/>
        </w:rPr>
        <w:t>detenida</w:t>
      </w:r>
      <w:r w:rsidR="0036587A" w:rsidRPr="00292D03">
        <w:rPr>
          <w:rFonts w:asciiTheme="majorHAnsi" w:hAnsiTheme="majorHAnsi"/>
          <w:sz w:val="20"/>
          <w:szCs w:val="20"/>
          <w:lang w:val="es-ES_tradnl"/>
        </w:rPr>
        <w:t xml:space="preserve"> </w:t>
      </w:r>
      <w:r w:rsidR="00C22591" w:rsidRPr="00292D03">
        <w:rPr>
          <w:rFonts w:asciiTheme="majorHAnsi" w:hAnsiTheme="majorHAnsi"/>
          <w:sz w:val="20"/>
          <w:szCs w:val="20"/>
          <w:lang w:val="es-ES_tradnl"/>
        </w:rPr>
        <w:t>en una estación de policía en 1987</w:t>
      </w:r>
      <w:r w:rsidR="00457C41" w:rsidRPr="00292D03">
        <w:rPr>
          <w:rFonts w:asciiTheme="majorHAnsi" w:hAnsiTheme="majorHAnsi"/>
          <w:sz w:val="20"/>
          <w:szCs w:val="20"/>
          <w:lang w:val="es-ES_tradnl"/>
        </w:rPr>
        <w:t>; así como la falta de una investigación efectiva de este hecho en las décadas posteriores</w:t>
      </w:r>
      <w:r w:rsidR="00C22591" w:rsidRPr="00292D03">
        <w:rPr>
          <w:rFonts w:asciiTheme="majorHAnsi" w:hAnsiTheme="majorHAnsi"/>
          <w:sz w:val="20"/>
          <w:szCs w:val="20"/>
          <w:lang w:val="es-ES_tradnl"/>
        </w:rPr>
        <w:t>.</w:t>
      </w:r>
    </w:p>
    <w:p w14:paraId="2C14FC38" w14:textId="2631CF0C" w:rsidR="00B93D7F" w:rsidRPr="00292D03" w:rsidRDefault="000E2538" w:rsidP="000E25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color w:val="FF0000"/>
          <w:sz w:val="20"/>
          <w:szCs w:val="20"/>
          <w:lang w:val="es-ES_tradnl"/>
        </w:rPr>
      </w:pPr>
      <w:r w:rsidRPr="00292D03">
        <w:rPr>
          <w:rFonts w:asciiTheme="majorHAnsi" w:hAnsiTheme="majorHAnsi"/>
          <w:sz w:val="20"/>
          <w:szCs w:val="20"/>
          <w:lang w:val="es-ES_tradnl"/>
        </w:rPr>
        <w:lastRenderedPageBreak/>
        <w:t>2.</w:t>
      </w:r>
      <w:r w:rsidRPr="00292D03">
        <w:rPr>
          <w:rFonts w:asciiTheme="majorHAnsi" w:hAnsiTheme="majorHAnsi"/>
          <w:sz w:val="20"/>
          <w:szCs w:val="20"/>
          <w:lang w:val="es-ES_tradnl"/>
        </w:rPr>
        <w:tab/>
      </w:r>
      <w:r w:rsidR="008C1C49" w:rsidRPr="00292D03">
        <w:rPr>
          <w:rFonts w:asciiTheme="majorHAnsi" w:hAnsiTheme="majorHAnsi"/>
          <w:sz w:val="20"/>
          <w:szCs w:val="20"/>
          <w:lang w:val="es-ES_tradnl"/>
        </w:rPr>
        <w:t>L</w:t>
      </w:r>
      <w:r w:rsidR="004114D6" w:rsidRPr="00292D03">
        <w:rPr>
          <w:rFonts w:asciiTheme="majorHAnsi" w:hAnsiTheme="majorHAnsi"/>
          <w:sz w:val="20"/>
          <w:szCs w:val="20"/>
          <w:lang w:val="es-ES_tradnl"/>
        </w:rPr>
        <w:t>a</w:t>
      </w:r>
      <w:r w:rsidR="008C1C49" w:rsidRPr="00292D03">
        <w:rPr>
          <w:rFonts w:asciiTheme="majorHAnsi" w:hAnsiTheme="majorHAnsi"/>
          <w:sz w:val="20"/>
          <w:szCs w:val="20"/>
          <w:lang w:val="es-ES_tradnl"/>
        </w:rPr>
        <w:t>s peticionari</w:t>
      </w:r>
      <w:r w:rsidR="004114D6" w:rsidRPr="00292D03">
        <w:rPr>
          <w:rFonts w:asciiTheme="majorHAnsi" w:hAnsiTheme="majorHAnsi"/>
          <w:sz w:val="20"/>
          <w:szCs w:val="20"/>
          <w:lang w:val="es-ES_tradnl"/>
        </w:rPr>
        <w:t>a</w:t>
      </w:r>
      <w:r w:rsidR="008C1C49" w:rsidRPr="00292D03">
        <w:rPr>
          <w:rFonts w:asciiTheme="majorHAnsi" w:hAnsiTheme="majorHAnsi"/>
          <w:sz w:val="20"/>
          <w:szCs w:val="20"/>
          <w:lang w:val="es-ES_tradnl"/>
        </w:rPr>
        <w:t xml:space="preserve">s relatan que el </w:t>
      </w:r>
      <w:r w:rsidR="000D61B4" w:rsidRPr="00292D03">
        <w:rPr>
          <w:rFonts w:asciiTheme="majorHAnsi" w:hAnsiTheme="majorHAnsi"/>
          <w:sz w:val="20"/>
          <w:szCs w:val="20"/>
          <w:lang w:val="es-ES_tradnl"/>
        </w:rPr>
        <w:t>1</w:t>
      </w:r>
      <w:r w:rsidR="00843E41" w:rsidRPr="00292D03">
        <w:rPr>
          <w:rFonts w:asciiTheme="majorHAnsi" w:hAnsiTheme="majorHAnsi"/>
          <w:sz w:val="20"/>
          <w:szCs w:val="20"/>
          <w:lang w:val="es-ES_tradnl"/>
        </w:rPr>
        <w:t>7</w:t>
      </w:r>
      <w:r w:rsidR="008C1C49" w:rsidRPr="00292D03">
        <w:rPr>
          <w:rFonts w:asciiTheme="majorHAnsi" w:hAnsiTheme="majorHAnsi"/>
          <w:sz w:val="20"/>
          <w:szCs w:val="20"/>
          <w:lang w:val="es-ES_tradnl"/>
        </w:rPr>
        <w:t xml:space="preserve"> de julio de 1987 la Sr</w:t>
      </w:r>
      <w:r w:rsidR="00C27DA5" w:rsidRPr="00292D03">
        <w:rPr>
          <w:rFonts w:asciiTheme="majorHAnsi" w:hAnsiTheme="majorHAnsi"/>
          <w:sz w:val="20"/>
          <w:szCs w:val="20"/>
          <w:lang w:val="es-ES_tradnl"/>
        </w:rPr>
        <w:t>a</w:t>
      </w:r>
      <w:r w:rsidR="008C1C49" w:rsidRPr="00292D03">
        <w:rPr>
          <w:rFonts w:asciiTheme="majorHAnsi" w:hAnsiTheme="majorHAnsi"/>
          <w:sz w:val="20"/>
          <w:szCs w:val="20"/>
          <w:lang w:val="es-ES_tradnl"/>
        </w:rPr>
        <w:t>. Mercedes Montaña Rodríguez</w:t>
      </w:r>
      <w:r w:rsidR="00EA0F47" w:rsidRPr="00292D03">
        <w:rPr>
          <w:rFonts w:asciiTheme="majorHAnsi" w:hAnsiTheme="majorHAnsi"/>
          <w:sz w:val="20"/>
          <w:szCs w:val="20"/>
          <w:lang w:val="es-ES_tradnl"/>
        </w:rPr>
        <w:t xml:space="preserve"> estaba </w:t>
      </w:r>
      <w:r w:rsidR="008C5BE9" w:rsidRPr="00292D03">
        <w:rPr>
          <w:rFonts w:asciiTheme="majorHAnsi" w:hAnsiTheme="majorHAnsi"/>
          <w:sz w:val="20"/>
          <w:szCs w:val="20"/>
          <w:lang w:val="es-ES_tradnl"/>
        </w:rPr>
        <w:t xml:space="preserve">en una </w:t>
      </w:r>
      <w:r w:rsidR="00EA0F47" w:rsidRPr="00292D03">
        <w:rPr>
          <w:rFonts w:asciiTheme="majorHAnsi" w:hAnsiTheme="majorHAnsi"/>
          <w:sz w:val="20"/>
          <w:szCs w:val="20"/>
          <w:lang w:val="es-ES_tradnl"/>
        </w:rPr>
        <w:t>reuni</w:t>
      </w:r>
      <w:r w:rsidR="008C5BE9" w:rsidRPr="00292D03">
        <w:rPr>
          <w:rFonts w:asciiTheme="majorHAnsi" w:hAnsiTheme="majorHAnsi"/>
          <w:sz w:val="20"/>
          <w:szCs w:val="20"/>
          <w:lang w:val="es-ES_tradnl"/>
        </w:rPr>
        <w:t>ón social</w:t>
      </w:r>
      <w:r w:rsidR="00EA0F47" w:rsidRPr="00292D03">
        <w:rPr>
          <w:rFonts w:asciiTheme="majorHAnsi" w:hAnsiTheme="majorHAnsi"/>
          <w:sz w:val="20"/>
          <w:szCs w:val="20"/>
          <w:lang w:val="es-ES_tradnl"/>
        </w:rPr>
        <w:t xml:space="preserve"> </w:t>
      </w:r>
      <w:r w:rsidR="000D61B4" w:rsidRPr="00292D03">
        <w:rPr>
          <w:rFonts w:asciiTheme="majorHAnsi" w:hAnsiTheme="majorHAnsi"/>
          <w:sz w:val="20"/>
          <w:szCs w:val="20"/>
          <w:lang w:val="es-ES_tradnl"/>
        </w:rPr>
        <w:t xml:space="preserve">en la ciudad de Neiva, </w:t>
      </w:r>
      <w:r w:rsidR="008C5BE9" w:rsidRPr="00292D03">
        <w:rPr>
          <w:rFonts w:asciiTheme="majorHAnsi" w:hAnsiTheme="majorHAnsi"/>
          <w:sz w:val="20"/>
          <w:szCs w:val="20"/>
          <w:lang w:val="es-ES_tradnl"/>
        </w:rPr>
        <w:t xml:space="preserve">cuando fue arrestada </w:t>
      </w:r>
      <w:r w:rsidR="00B50597" w:rsidRPr="00292D03">
        <w:rPr>
          <w:rFonts w:asciiTheme="majorHAnsi" w:hAnsiTheme="majorHAnsi"/>
          <w:sz w:val="20"/>
          <w:szCs w:val="20"/>
          <w:lang w:val="es-ES_tradnl"/>
        </w:rPr>
        <w:t>por la policía</w:t>
      </w:r>
      <w:r w:rsidR="00C00878" w:rsidRPr="00292D03">
        <w:rPr>
          <w:rFonts w:asciiTheme="majorHAnsi" w:hAnsiTheme="majorHAnsi"/>
          <w:sz w:val="20"/>
          <w:szCs w:val="20"/>
          <w:lang w:val="es-ES_tradnl"/>
        </w:rPr>
        <w:t>,</w:t>
      </w:r>
      <w:r w:rsidR="00B50597" w:rsidRPr="00292D03">
        <w:rPr>
          <w:rFonts w:asciiTheme="majorHAnsi" w:hAnsiTheme="majorHAnsi"/>
          <w:sz w:val="20"/>
          <w:szCs w:val="20"/>
          <w:lang w:val="es-ES_tradnl"/>
        </w:rPr>
        <w:t xml:space="preserve"> junto a un amigo suyo</w:t>
      </w:r>
      <w:r w:rsidR="00C00878" w:rsidRPr="00292D03">
        <w:rPr>
          <w:rFonts w:asciiTheme="majorHAnsi" w:hAnsiTheme="majorHAnsi"/>
          <w:sz w:val="20"/>
          <w:szCs w:val="20"/>
          <w:lang w:val="es-ES_tradnl"/>
        </w:rPr>
        <w:t>,</w:t>
      </w:r>
      <w:r w:rsidR="00B50597" w:rsidRPr="00292D03">
        <w:rPr>
          <w:rFonts w:asciiTheme="majorHAnsi" w:hAnsiTheme="majorHAnsi"/>
          <w:sz w:val="20"/>
          <w:szCs w:val="20"/>
          <w:lang w:val="es-ES_tradnl"/>
        </w:rPr>
        <w:t xml:space="preserve"> </w:t>
      </w:r>
      <w:r w:rsidR="008C5BE9" w:rsidRPr="00292D03">
        <w:rPr>
          <w:rFonts w:asciiTheme="majorHAnsi" w:hAnsiTheme="majorHAnsi"/>
          <w:sz w:val="20"/>
          <w:szCs w:val="20"/>
          <w:lang w:val="es-ES_tradnl"/>
        </w:rPr>
        <w:t xml:space="preserve">a raíz de un altercado que sucedió </w:t>
      </w:r>
      <w:r w:rsidR="00B50597" w:rsidRPr="00292D03">
        <w:rPr>
          <w:rFonts w:asciiTheme="majorHAnsi" w:hAnsiTheme="majorHAnsi"/>
          <w:sz w:val="20"/>
          <w:szCs w:val="20"/>
          <w:lang w:val="es-ES_tradnl"/>
        </w:rPr>
        <w:t>en el lugar donde se encontraba</w:t>
      </w:r>
      <w:r w:rsidR="008C5BE9" w:rsidRPr="00292D03">
        <w:rPr>
          <w:rFonts w:asciiTheme="majorHAnsi" w:hAnsiTheme="majorHAnsi"/>
          <w:sz w:val="20"/>
          <w:szCs w:val="20"/>
          <w:lang w:val="es-ES_tradnl"/>
        </w:rPr>
        <w:t>.</w:t>
      </w:r>
      <w:r w:rsidR="00996787" w:rsidRPr="00292D03">
        <w:rPr>
          <w:rFonts w:asciiTheme="majorHAnsi" w:hAnsiTheme="majorHAnsi"/>
          <w:sz w:val="20"/>
          <w:szCs w:val="20"/>
          <w:lang w:val="es-ES_tradnl"/>
        </w:rPr>
        <w:t xml:space="preserve"> La Sra. Montaña Rodríguez </w:t>
      </w:r>
      <w:r w:rsidR="00FE5144" w:rsidRPr="00292D03">
        <w:rPr>
          <w:rFonts w:asciiTheme="majorHAnsi" w:hAnsiTheme="majorHAnsi"/>
          <w:sz w:val="20"/>
          <w:szCs w:val="20"/>
          <w:lang w:val="es-ES_tradnl"/>
        </w:rPr>
        <w:t>fue</w:t>
      </w:r>
      <w:r w:rsidR="00996787" w:rsidRPr="00292D03">
        <w:rPr>
          <w:rFonts w:asciiTheme="majorHAnsi" w:hAnsiTheme="majorHAnsi"/>
          <w:sz w:val="20"/>
          <w:szCs w:val="20"/>
          <w:lang w:val="es-ES_tradnl"/>
        </w:rPr>
        <w:t xml:space="preserve"> puesta en libertad al día siguiente, y </w:t>
      </w:r>
      <w:r w:rsidR="0021675D" w:rsidRPr="00292D03">
        <w:rPr>
          <w:rFonts w:asciiTheme="majorHAnsi" w:hAnsiTheme="majorHAnsi"/>
          <w:sz w:val="20"/>
          <w:szCs w:val="20"/>
          <w:lang w:val="es-ES_tradnl"/>
        </w:rPr>
        <w:t>alegadamente</w:t>
      </w:r>
      <w:r w:rsidR="00170115" w:rsidRPr="00292D03">
        <w:rPr>
          <w:rFonts w:asciiTheme="majorHAnsi" w:hAnsiTheme="majorHAnsi"/>
          <w:sz w:val="20"/>
          <w:szCs w:val="20"/>
          <w:lang w:val="es-ES_tradnl"/>
        </w:rPr>
        <w:t xml:space="preserve"> </w:t>
      </w:r>
      <w:r w:rsidR="00B063BA" w:rsidRPr="00292D03">
        <w:rPr>
          <w:rFonts w:asciiTheme="majorHAnsi" w:hAnsiTheme="majorHAnsi"/>
          <w:color w:val="000000" w:themeColor="text1"/>
          <w:sz w:val="20"/>
          <w:szCs w:val="20"/>
          <w:lang w:val="es-ES_tradnl"/>
        </w:rPr>
        <w:t>fue golpeada por la</w:t>
      </w:r>
      <w:r w:rsidR="00554918" w:rsidRPr="00292D03">
        <w:rPr>
          <w:rFonts w:asciiTheme="majorHAnsi" w:hAnsiTheme="majorHAnsi"/>
          <w:color w:val="000000" w:themeColor="text1"/>
          <w:sz w:val="20"/>
          <w:szCs w:val="20"/>
          <w:lang w:val="es-ES_tradnl"/>
        </w:rPr>
        <w:t xml:space="preserve"> policía</w:t>
      </w:r>
      <w:r w:rsidR="00FF0684" w:rsidRPr="00292D03">
        <w:rPr>
          <w:rFonts w:asciiTheme="majorHAnsi" w:hAnsiTheme="majorHAnsi"/>
          <w:color w:val="000000" w:themeColor="text1"/>
          <w:sz w:val="20"/>
          <w:szCs w:val="20"/>
          <w:lang w:val="es-ES_tradnl"/>
        </w:rPr>
        <w:t xml:space="preserve"> </w:t>
      </w:r>
      <w:r w:rsidR="00170115" w:rsidRPr="00292D03">
        <w:rPr>
          <w:rFonts w:asciiTheme="majorHAnsi" w:hAnsiTheme="majorHAnsi"/>
          <w:color w:val="000000" w:themeColor="text1"/>
          <w:sz w:val="20"/>
          <w:szCs w:val="20"/>
          <w:lang w:val="es-ES_tradnl"/>
        </w:rPr>
        <w:t>al momento de la detención</w:t>
      </w:r>
      <w:r w:rsidR="00987BED" w:rsidRPr="00292D03">
        <w:rPr>
          <w:rFonts w:asciiTheme="majorHAnsi" w:hAnsiTheme="majorHAnsi"/>
          <w:sz w:val="20"/>
          <w:szCs w:val="20"/>
          <w:lang w:val="es-ES_tradnl"/>
        </w:rPr>
        <w:t xml:space="preserve">. </w:t>
      </w:r>
      <w:r w:rsidR="00FF0684" w:rsidRPr="00292D03">
        <w:rPr>
          <w:rFonts w:asciiTheme="majorHAnsi" w:hAnsiTheme="majorHAnsi"/>
          <w:sz w:val="20"/>
          <w:szCs w:val="20"/>
          <w:lang w:val="es-ES_tradnl"/>
        </w:rPr>
        <w:t xml:space="preserve">De acuerdo con la </w:t>
      </w:r>
      <w:r w:rsidR="00170115" w:rsidRPr="00292D03">
        <w:rPr>
          <w:rFonts w:asciiTheme="majorHAnsi" w:hAnsiTheme="majorHAnsi"/>
          <w:sz w:val="20"/>
          <w:szCs w:val="20"/>
          <w:lang w:val="es-ES_tradnl"/>
        </w:rPr>
        <w:t>información recabada en los procesos internos</w:t>
      </w:r>
      <w:r w:rsidR="00FF0684" w:rsidRPr="00292D03">
        <w:rPr>
          <w:rFonts w:asciiTheme="majorHAnsi" w:hAnsiTheme="majorHAnsi"/>
          <w:sz w:val="20"/>
          <w:szCs w:val="20"/>
          <w:lang w:val="es-ES_tradnl"/>
        </w:rPr>
        <w:t>,</w:t>
      </w:r>
      <w:r w:rsidR="007D58B2" w:rsidRPr="00292D03">
        <w:rPr>
          <w:rFonts w:asciiTheme="majorHAnsi" w:hAnsiTheme="majorHAnsi"/>
          <w:sz w:val="20"/>
          <w:szCs w:val="20"/>
          <w:lang w:val="es-ES_tradnl"/>
        </w:rPr>
        <w:t xml:space="preserve"> </w:t>
      </w:r>
      <w:r w:rsidR="00170115" w:rsidRPr="00292D03">
        <w:rPr>
          <w:rFonts w:asciiTheme="majorHAnsi" w:hAnsiTheme="majorHAnsi"/>
          <w:sz w:val="20"/>
          <w:szCs w:val="20"/>
          <w:lang w:val="es-ES_tradnl"/>
        </w:rPr>
        <w:t>sobre las 7:30 p.m. d</w:t>
      </w:r>
      <w:r w:rsidR="007D58B2" w:rsidRPr="00292D03">
        <w:rPr>
          <w:rFonts w:asciiTheme="majorHAnsi" w:hAnsiTheme="majorHAnsi"/>
          <w:sz w:val="20"/>
          <w:szCs w:val="20"/>
          <w:lang w:val="es-ES_tradnl"/>
        </w:rPr>
        <w:t>el 19 de julio de 1987</w:t>
      </w:r>
      <w:r w:rsidR="00FF0684" w:rsidRPr="00292D03">
        <w:rPr>
          <w:rFonts w:asciiTheme="majorHAnsi" w:hAnsiTheme="majorHAnsi"/>
          <w:sz w:val="20"/>
          <w:szCs w:val="20"/>
          <w:lang w:val="es-ES_tradnl"/>
        </w:rPr>
        <w:t xml:space="preserve"> </w:t>
      </w:r>
      <w:r w:rsidR="00DD2D5C" w:rsidRPr="00292D03">
        <w:rPr>
          <w:rFonts w:asciiTheme="majorHAnsi" w:hAnsiTheme="majorHAnsi"/>
          <w:sz w:val="20"/>
          <w:szCs w:val="20"/>
          <w:lang w:val="es-ES_tradnl"/>
        </w:rPr>
        <w:t xml:space="preserve">la Sra. Montaña Rodríguez </w:t>
      </w:r>
      <w:r w:rsidR="00135D1D" w:rsidRPr="00292D03">
        <w:rPr>
          <w:rFonts w:asciiTheme="majorHAnsi" w:hAnsiTheme="majorHAnsi"/>
          <w:sz w:val="20"/>
          <w:szCs w:val="20"/>
          <w:lang w:val="es-ES_tradnl"/>
        </w:rPr>
        <w:t xml:space="preserve">habría </w:t>
      </w:r>
      <w:r w:rsidR="00170115" w:rsidRPr="00292D03">
        <w:rPr>
          <w:rFonts w:asciiTheme="majorHAnsi" w:hAnsiTheme="majorHAnsi"/>
          <w:sz w:val="20"/>
          <w:szCs w:val="20"/>
          <w:lang w:val="es-ES_tradnl"/>
        </w:rPr>
        <w:t xml:space="preserve">salido de su residencia rumbo </w:t>
      </w:r>
      <w:r w:rsidR="00135D1D" w:rsidRPr="00292D03">
        <w:rPr>
          <w:rFonts w:asciiTheme="majorHAnsi" w:hAnsiTheme="majorHAnsi"/>
          <w:sz w:val="20"/>
          <w:szCs w:val="20"/>
          <w:lang w:val="es-ES_tradnl"/>
        </w:rPr>
        <w:t xml:space="preserve">a la estación de policía </w:t>
      </w:r>
      <w:r w:rsidR="000913A6" w:rsidRPr="00292D03">
        <w:rPr>
          <w:rFonts w:asciiTheme="majorHAnsi" w:hAnsiTheme="majorHAnsi"/>
          <w:sz w:val="20"/>
          <w:szCs w:val="20"/>
          <w:lang w:val="es-ES_tradnl"/>
        </w:rPr>
        <w:t xml:space="preserve">para </w:t>
      </w:r>
      <w:r w:rsidR="00170115" w:rsidRPr="00292D03">
        <w:rPr>
          <w:rFonts w:asciiTheme="majorHAnsi" w:hAnsiTheme="majorHAnsi"/>
          <w:sz w:val="20"/>
          <w:szCs w:val="20"/>
          <w:lang w:val="es-ES_tradnl"/>
        </w:rPr>
        <w:t>visitar a su amigo y ampliar su queja por los golpes propinados durante su arresto</w:t>
      </w:r>
      <w:r w:rsidR="000913A6" w:rsidRPr="00292D03">
        <w:rPr>
          <w:rFonts w:asciiTheme="majorHAnsi" w:hAnsiTheme="majorHAnsi"/>
          <w:sz w:val="20"/>
          <w:szCs w:val="20"/>
          <w:lang w:val="es-ES_tradnl"/>
        </w:rPr>
        <w:t>.</w:t>
      </w:r>
      <w:r w:rsidR="00135D1D" w:rsidRPr="00292D03">
        <w:rPr>
          <w:rFonts w:asciiTheme="majorHAnsi" w:hAnsiTheme="majorHAnsi"/>
          <w:sz w:val="20"/>
          <w:szCs w:val="20"/>
          <w:lang w:val="es-ES_tradnl"/>
        </w:rPr>
        <w:t xml:space="preserve"> </w:t>
      </w:r>
      <w:r w:rsidR="00170115" w:rsidRPr="00292D03">
        <w:rPr>
          <w:rFonts w:asciiTheme="majorHAnsi" w:hAnsiTheme="majorHAnsi"/>
          <w:sz w:val="20"/>
          <w:szCs w:val="20"/>
          <w:lang w:val="es-ES_tradnl"/>
        </w:rPr>
        <w:t>Aquella fue la última vez que fue vista</w:t>
      </w:r>
      <w:r w:rsidR="00135D1D" w:rsidRPr="00292D03">
        <w:rPr>
          <w:rFonts w:asciiTheme="majorHAnsi" w:hAnsiTheme="majorHAnsi"/>
          <w:sz w:val="20"/>
          <w:szCs w:val="20"/>
          <w:lang w:val="es-ES_tradnl"/>
        </w:rPr>
        <w:t>.</w:t>
      </w:r>
    </w:p>
    <w:p w14:paraId="13C3A5DB" w14:textId="77777777" w:rsidR="00C04F3D" w:rsidRPr="00292D03" w:rsidRDefault="00853698" w:rsidP="00872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3.</w:t>
      </w:r>
      <w:r w:rsidRPr="00292D03">
        <w:rPr>
          <w:rFonts w:asciiTheme="majorHAnsi" w:hAnsiTheme="majorHAnsi"/>
          <w:sz w:val="20"/>
          <w:szCs w:val="20"/>
          <w:lang w:val="es-ES_tradnl"/>
        </w:rPr>
        <w:tab/>
      </w:r>
      <w:r w:rsidR="00373560" w:rsidRPr="00292D03">
        <w:rPr>
          <w:rFonts w:asciiTheme="majorHAnsi" w:hAnsiTheme="majorHAnsi"/>
          <w:sz w:val="20"/>
          <w:szCs w:val="20"/>
          <w:lang w:val="es-ES_tradnl"/>
        </w:rPr>
        <w:t>Las peticionarias r</w:t>
      </w:r>
      <w:r w:rsidRPr="00292D03">
        <w:rPr>
          <w:rFonts w:asciiTheme="majorHAnsi" w:hAnsiTheme="majorHAnsi"/>
          <w:sz w:val="20"/>
          <w:szCs w:val="20"/>
          <w:lang w:val="es-ES_tradnl"/>
        </w:rPr>
        <w:t xml:space="preserve">efieren haber </w:t>
      </w:r>
      <w:r w:rsidR="00B51010" w:rsidRPr="00292D03">
        <w:rPr>
          <w:rFonts w:asciiTheme="majorHAnsi" w:hAnsiTheme="majorHAnsi"/>
          <w:color w:val="000000" w:themeColor="text1"/>
          <w:sz w:val="20"/>
          <w:szCs w:val="20"/>
          <w:lang w:val="es-ES_tradnl"/>
        </w:rPr>
        <w:t>presenta</w:t>
      </w:r>
      <w:r w:rsidR="00DD7965" w:rsidRPr="00292D03">
        <w:rPr>
          <w:rFonts w:asciiTheme="majorHAnsi" w:hAnsiTheme="majorHAnsi"/>
          <w:color w:val="000000" w:themeColor="text1"/>
          <w:sz w:val="20"/>
          <w:szCs w:val="20"/>
          <w:lang w:val="es-ES_tradnl"/>
        </w:rPr>
        <w:t>do</w:t>
      </w:r>
      <w:r w:rsidR="00B51010" w:rsidRPr="00292D03">
        <w:rPr>
          <w:rFonts w:asciiTheme="majorHAnsi" w:hAnsiTheme="majorHAnsi"/>
          <w:color w:val="000000" w:themeColor="text1"/>
          <w:sz w:val="20"/>
          <w:szCs w:val="20"/>
          <w:lang w:val="es-ES_tradnl"/>
        </w:rPr>
        <w:t xml:space="preserve"> una queja disciplinaria </w:t>
      </w:r>
      <w:r w:rsidR="00DD7965" w:rsidRPr="00292D03">
        <w:rPr>
          <w:rFonts w:asciiTheme="majorHAnsi" w:hAnsiTheme="majorHAnsi"/>
          <w:sz w:val="20"/>
          <w:szCs w:val="20"/>
          <w:lang w:val="es-ES_tradnl"/>
        </w:rPr>
        <w:t xml:space="preserve">ante la Procuraduría General de la República por </w:t>
      </w:r>
      <w:r w:rsidRPr="00292D03">
        <w:rPr>
          <w:rFonts w:asciiTheme="majorHAnsi" w:hAnsiTheme="majorHAnsi"/>
          <w:sz w:val="20"/>
          <w:szCs w:val="20"/>
          <w:lang w:val="es-ES_tradnl"/>
        </w:rPr>
        <w:t>la desaparición de la Sr</w:t>
      </w:r>
      <w:r w:rsidR="006053B0" w:rsidRPr="00292D03">
        <w:rPr>
          <w:rFonts w:asciiTheme="majorHAnsi" w:hAnsiTheme="majorHAnsi"/>
          <w:sz w:val="20"/>
          <w:szCs w:val="20"/>
          <w:lang w:val="es-ES_tradnl"/>
        </w:rPr>
        <w:t>a</w:t>
      </w:r>
      <w:r w:rsidRPr="00292D03">
        <w:rPr>
          <w:rFonts w:asciiTheme="majorHAnsi" w:hAnsiTheme="majorHAnsi"/>
          <w:sz w:val="20"/>
          <w:szCs w:val="20"/>
          <w:lang w:val="es-ES_tradnl"/>
        </w:rPr>
        <w:t>. Montaña Rodríguez</w:t>
      </w:r>
      <w:r w:rsidR="00DD7965" w:rsidRPr="00292D03">
        <w:rPr>
          <w:rFonts w:asciiTheme="majorHAnsi" w:hAnsiTheme="majorHAnsi"/>
          <w:sz w:val="20"/>
          <w:szCs w:val="20"/>
          <w:lang w:val="es-ES_tradnl"/>
        </w:rPr>
        <w:t>. Dicha</w:t>
      </w:r>
      <w:r w:rsidRPr="00292D03">
        <w:rPr>
          <w:rFonts w:asciiTheme="majorHAnsi" w:hAnsiTheme="majorHAnsi"/>
          <w:sz w:val="20"/>
          <w:szCs w:val="20"/>
          <w:lang w:val="es-ES_tradnl"/>
        </w:rPr>
        <w:t xml:space="preserve"> entidad inició un proceso disciplinario contra los patrulleros en servicio la noche de la </w:t>
      </w:r>
      <w:r w:rsidR="000C75DD" w:rsidRPr="00292D03">
        <w:rPr>
          <w:rFonts w:asciiTheme="majorHAnsi" w:hAnsiTheme="majorHAnsi"/>
          <w:sz w:val="20"/>
          <w:szCs w:val="20"/>
          <w:lang w:val="es-ES_tradnl"/>
        </w:rPr>
        <w:t xml:space="preserve">detención y el día de la </w:t>
      </w:r>
      <w:r w:rsidRPr="00292D03">
        <w:rPr>
          <w:rFonts w:asciiTheme="majorHAnsi" w:hAnsiTheme="majorHAnsi"/>
          <w:sz w:val="20"/>
          <w:szCs w:val="20"/>
          <w:lang w:val="es-ES_tradnl"/>
        </w:rPr>
        <w:t xml:space="preserve">desaparición de la presunta víctima. </w:t>
      </w:r>
      <w:r w:rsidR="00027479" w:rsidRPr="00292D03">
        <w:rPr>
          <w:rFonts w:asciiTheme="majorHAnsi" w:hAnsiTheme="majorHAnsi"/>
          <w:sz w:val="20"/>
          <w:szCs w:val="20"/>
          <w:lang w:val="es-ES_tradnl"/>
        </w:rPr>
        <w:t>No obstante, d</w:t>
      </w:r>
      <w:r w:rsidR="00DD7965" w:rsidRPr="00292D03">
        <w:rPr>
          <w:rFonts w:asciiTheme="majorHAnsi" w:hAnsiTheme="majorHAnsi"/>
          <w:sz w:val="20"/>
          <w:szCs w:val="20"/>
          <w:lang w:val="es-ES_tradnl"/>
        </w:rPr>
        <w:t>el expediente se desprende</w:t>
      </w:r>
      <w:r w:rsidR="00027479" w:rsidRPr="00292D03">
        <w:rPr>
          <w:rFonts w:asciiTheme="majorHAnsi" w:hAnsiTheme="majorHAnsi"/>
          <w:sz w:val="20"/>
          <w:szCs w:val="20"/>
          <w:lang w:val="es-ES_tradnl"/>
        </w:rPr>
        <w:t xml:space="preserve"> </w:t>
      </w:r>
      <w:r w:rsidR="00DD7965" w:rsidRPr="00292D03">
        <w:rPr>
          <w:rFonts w:asciiTheme="majorHAnsi" w:hAnsiTheme="majorHAnsi"/>
          <w:sz w:val="20"/>
          <w:szCs w:val="20"/>
          <w:lang w:val="es-ES_tradnl"/>
        </w:rPr>
        <w:t xml:space="preserve">que la </w:t>
      </w:r>
      <w:r w:rsidR="00FC437B" w:rsidRPr="00292D03">
        <w:rPr>
          <w:rFonts w:asciiTheme="majorHAnsi" w:hAnsiTheme="majorHAnsi"/>
          <w:sz w:val="20"/>
          <w:szCs w:val="20"/>
          <w:lang w:val="es-ES_tradnl"/>
        </w:rPr>
        <w:t>p</w:t>
      </w:r>
      <w:r w:rsidR="00DD7965" w:rsidRPr="00292D03">
        <w:rPr>
          <w:rFonts w:asciiTheme="majorHAnsi" w:hAnsiTheme="majorHAnsi"/>
          <w:sz w:val="20"/>
          <w:szCs w:val="20"/>
          <w:lang w:val="es-ES_tradnl"/>
        </w:rPr>
        <w:t xml:space="preserve">rocuraduría no remitió copias a la fiscalía para que iniciara una investigación </w:t>
      </w:r>
      <w:r w:rsidR="00184CE0" w:rsidRPr="00292D03">
        <w:rPr>
          <w:rFonts w:asciiTheme="majorHAnsi" w:hAnsiTheme="majorHAnsi"/>
          <w:sz w:val="20"/>
          <w:szCs w:val="20"/>
          <w:lang w:val="es-ES_tradnl"/>
        </w:rPr>
        <w:t xml:space="preserve">penal </w:t>
      </w:r>
      <w:r w:rsidR="00DD7965" w:rsidRPr="00292D03">
        <w:rPr>
          <w:rFonts w:asciiTheme="majorHAnsi" w:hAnsiTheme="majorHAnsi"/>
          <w:sz w:val="20"/>
          <w:szCs w:val="20"/>
          <w:lang w:val="es-ES_tradnl"/>
        </w:rPr>
        <w:t xml:space="preserve">o </w:t>
      </w:r>
      <w:r w:rsidR="00184CE0" w:rsidRPr="00292D03">
        <w:rPr>
          <w:rFonts w:asciiTheme="majorHAnsi" w:hAnsiTheme="majorHAnsi"/>
          <w:sz w:val="20"/>
          <w:szCs w:val="20"/>
          <w:lang w:val="es-ES_tradnl"/>
        </w:rPr>
        <w:t xml:space="preserve">labores de </w:t>
      </w:r>
      <w:r w:rsidR="00DD7965" w:rsidRPr="00292D03">
        <w:rPr>
          <w:rFonts w:asciiTheme="majorHAnsi" w:hAnsiTheme="majorHAnsi"/>
          <w:sz w:val="20"/>
          <w:szCs w:val="20"/>
          <w:lang w:val="es-ES_tradnl"/>
        </w:rPr>
        <w:t>búsqueda de la Sra. Montaña Rodríguez. Las peticionarias</w:t>
      </w:r>
      <w:r w:rsidRPr="00292D03">
        <w:rPr>
          <w:rFonts w:asciiTheme="majorHAnsi" w:hAnsiTheme="majorHAnsi"/>
          <w:sz w:val="20"/>
          <w:szCs w:val="20"/>
          <w:lang w:val="es-ES_tradnl"/>
        </w:rPr>
        <w:t xml:space="preserve"> señalan que e</w:t>
      </w:r>
      <w:r w:rsidR="00D70B66" w:rsidRPr="00292D03">
        <w:rPr>
          <w:rFonts w:asciiTheme="majorHAnsi" w:hAnsiTheme="majorHAnsi"/>
          <w:sz w:val="20"/>
          <w:szCs w:val="20"/>
          <w:lang w:val="es-ES_tradnl"/>
        </w:rPr>
        <w:t>l 5 de mayo de</w:t>
      </w:r>
      <w:r w:rsidRPr="00292D03">
        <w:rPr>
          <w:rFonts w:asciiTheme="majorHAnsi" w:hAnsiTheme="majorHAnsi"/>
          <w:sz w:val="20"/>
          <w:szCs w:val="20"/>
          <w:lang w:val="es-ES_tradnl"/>
        </w:rPr>
        <w:t xml:space="preserve"> 1992 </w:t>
      </w:r>
      <w:r w:rsidR="00D70B66" w:rsidRPr="00292D03">
        <w:rPr>
          <w:rFonts w:asciiTheme="majorHAnsi" w:hAnsiTheme="majorHAnsi"/>
          <w:sz w:val="20"/>
          <w:szCs w:val="20"/>
          <w:lang w:val="es-ES_tradnl"/>
        </w:rPr>
        <w:t xml:space="preserve">la </w:t>
      </w:r>
      <w:r w:rsidR="00FC437B" w:rsidRPr="00292D03">
        <w:rPr>
          <w:rFonts w:asciiTheme="majorHAnsi" w:hAnsiTheme="majorHAnsi"/>
          <w:sz w:val="20"/>
          <w:szCs w:val="20"/>
          <w:lang w:val="es-ES_tradnl"/>
        </w:rPr>
        <w:t>procuraduría</w:t>
      </w:r>
      <w:r w:rsidR="00D70B66" w:rsidRPr="00292D03">
        <w:rPr>
          <w:rFonts w:asciiTheme="majorHAnsi" w:hAnsiTheme="majorHAnsi"/>
          <w:sz w:val="20"/>
          <w:szCs w:val="20"/>
          <w:lang w:val="es-ES_tradnl"/>
        </w:rPr>
        <w:t xml:space="preserve"> absolvió a los tres agentes de policía investigados </w:t>
      </w:r>
      <w:r w:rsidR="00E13F74" w:rsidRPr="00292D03">
        <w:rPr>
          <w:rFonts w:asciiTheme="majorHAnsi" w:hAnsiTheme="majorHAnsi"/>
          <w:sz w:val="20"/>
          <w:szCs w:val="20"/>
          <w:lang w:val="es-ES_tradnl"/>
        </w:rPr>
        <w:t xml:space="preserve">en </w:t>
      </w:r>
      <w:r w:rsidR="00D70B66" w:rsidRPr="00292D03">
        <w:rPr>
          <w:rFonts w:asciiTheme="majorHAnsi" w:hAnsiTheme="majorHAnsi"/>
          <w:sz w:val="20"/>
          <w:szCs w:val="20"/>
          <w:lang w:val="es-ES_tradnl"/>
        </w:rPr>
        <w:t>el proceso disciplinario.</w:t>
      </w:r>
    </w:p>
    <w:p w14:paraId="51357ABA" w14:textId="7DD6BF38" w:rsidR="00872FEC" w:rsidRPr="00292D03" w:rsidRDefault="00C04F3D" w:rsidP="00872FEC">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4.</w:t>
      </w:r>
      <w:r w:rsidRPr="00292D03">
        <w:rPr>
          <w:rFonts w:asciiTheme="majorHAnsi" w:hAnsiTheme="majorHAnsi"/>
          <w:sz w:val="20"/>
          <w:szCs w:val="20"/>
          <w:lang w:val="es-ES_tradnl"/>
        </w:rPr>
        <w:tab/>
        <w:t>Las peticionarias narran que al momento de su desaparición la Sr. Montaña Rodríguez tenía siete hijos, todos menores de dieciocho años, quienes se vieron en la necesidad de abandonar su residencia por amenazas y a pedir dinero en las calles de la ciudad.</w:t>
      </w:r>
      <w:r w:rsidR="00BB70AC" w:rsidRPr="00292D03">
        <w:rPr>
          <w:rFonts w:asciiTheme="majorHAnsi" w:hAnsiTheme="majorHAnsi"/>
          <w:sz w:val="20"/>
          <w:szCs w:val="20"/>
          <w:lang w:val="es-ES_tradnl"/>
        </w:rPr>
        <w:t xml:space="preserve"> Las peticionarias no indican de dónde provendrían las amenazas, ni si éstas fueron denunciadas ante las autoridades.</w:t>
      </w:r>
      <w:r w:rsidRPr="00292D03">
        <w:rPr>
          <w:rFonts w:asciiTheme="majorHAnsi" w:hAnsiTheme="majorHAnsi"/>
          <w:sz w:val="20"/>
          <w:szCs w:val="20"/>
          <w:lang w:val="es-ES_tradnl"/>
        </w:rPr>
        <w:t xml:space="preserve"> </w:t>
      </w:r>
      <w:r w:rsidR="000709E2" w:rsidRPr="00292D03">
        <w:rPr>
          <w:rFonts w:asciiTheme="majorHAnsi" w:hAnsiTheme="majorHAnsi"/>
          <w:sz w:val="20"/>
          <w:szCs w:val="20"/>
          <w:lang w:val="es-ES_tradnl"/>
        </w:rPr>
        <w:t>No s</w:t>
      </w:r>
      <w:r w:rsidRPr="00292D03">
        <w:rPr>
          <w:rFonts w:asciiTheme="majorHAnsi" w:hAnsiTheme="majorHAnsi"/>
          <w:sz w:val="20"/>
          <w:szCs w:val="20"/>
          <w:lang w:val="es-ES_tradnl"/>
        </w:rPr>
        <w:t>e desprende del expediente</w:t>
      </w:r>
      <w:r w:rsidR="00A53DAF" w:rsidRPr="00292D03">
        <w:rPr>
          <w:rFonts w:asciiTheme="majorHAnsi" w:hAnsiTheme="majorHAnsi"/>
          <w:sz w:val="20"/>
          <w:szCs w:val="20"/>
          <w:lang w:val="es-ES_tradnl"/>
        </w:rPr>
        <w:t xml:space="preserve"> que los hijos de la Sra. Montaña Rodríguez </w:t>
      </w:r>
      <w:r w:rsidR="000709E2" w:rsidRPr="00292D03">
        <w:rPr>
          <w:rFonts w:asciiTheme="majorHAnsi" w:hAnsiTheme="majorHAnsi"/>
          <w:sz w:val="20"/>
          <w:szCs w:val="20"/>
          <w:lang w:val="es-ES_tradnl"/>
        </w:rPr>
        <w:t>hayan presentado</w:t>
      </w:r>
      <w:r w:rsidR="00A53DAF" w:rsidRPr="00292D03">
        <w:rPr>
          <w:rFonts w:asciiTheme="majorHAnsi" w:hAnsiTheme="majorHAnsi"/>
          <w:sz w:val="20"/>
          <w:szCs w:val="20"/>
          <w:lang w:val="es-ES_tradnl"/>
        </w:rPr>
        <w:t xml:space="preserve"> denuncias</w:t>
      </w:r>
      <w:r w:rsidR="00824789" w:rsidRPr="00292D03">
        <w:rPr>
          <w:rFonts w:asciiTheme="majorHAnsi" w:hAnsiTheme="majorHAnsi"/>
          <w:sz w:val="20"/>
          <w:szCs w:val="20"/>
          <w:lang w:val="es-ES_tradnl"/>
        </w:rPr>
        <w:t>, ni se tiene información sobre otras gestiones emprendidas</w:t>
      </w:r>
      <w:r w:rsidR="0021675D" w:rsidRPr="00292D03">
        <w:rPr>
          <w:rFonts w:asciiTheme="majorHAnsi" w:hAnsiTheme="majorHAnsi"/>
          <w:sz w:val="20"/>
          <w:szCs w:val="20"/>
          <w:lang w:val="es-ES_tradnl"/>
        </w:rPr>
        <w:t>;</w:t>
      </w:r>
      <w:r w:rsidR="00A53DAF" w:rsidRPr="00292D03">
        <w:rPr>
          <w:rFonts w:asciiTheme="majorHAnsi" w:hAnsiTheme="majorHAnsi"/>
          <w:sz w:val="20"/>
          <w:szCs w:val="20"/>
          <w:lang w:val="es-ES_tradnl"/>
        </w:rPr>
        <w:t xml:space="preserve"> hasta </w:t>
      </w:r>
      <w:r w:rsidR="0021675D" w:rsidRPr="00292D03">
        <w:rPr>
          <w:rFonts w:asciiTheme="majorHAnsi" w:hAnsiTheme="majorHAnsi"/>
          <w:sz w:val="20"/>
          <w:szCs w:val="20"/>
          <w:lang w:val="es-ES_tradnl"/>
        </w:rPr>
        <w:t xml:space="preserve">el </w:t>
      </w:r>
      <w:r w:rsidR="00A53DAF" w:rsidRPr="00292D03">
        <w:rPr>
          <w:rFonts w:asciiTheme="majorHAnsi" w:hAnsiTheme="majorHAnsi"/>
          <w:sz w:val="20"/>
          <w:szCs w:val="20"/>
          <w:lang w:val="es-ES_tradnl"/>
        </w:rPr>
        <w:t xml:space="preserve">2010, </w:t>
      </w:r>
      <w:r w:rsidR="0021675D" w:rsidRPr="00292D03">
        <w:rPr>
          <w:rFonts w:asciiTheme="majorHAnsi" w:hAnsiTheme="majorHAnsi"/>
          <w:sz w:val="20"/>
          <w:szCs w:val="20"/>
          <w:lang w:val="es-ES_tradnl"/>
        </w:rPr>
        <w:t>cuando</w:t>
      </w:r>
      <w:r w:rsidR="00824789" w:rsidRPr="00292D03">
        <w:rPr>
          <w:rFonts w:asciiTheme="majorHAnsi" w:hAnsiTheme="majorHAnsi"/>
          <w:sz w:val="20"/>
          <w:szCs w:val="20"/>
          <w:lang w:val="es-ES_tradnl"/>
        </w:rPr>
        <w:t xml:space="preserve"> </w:t>
      </w:r>
      <w:r w:rsidR="00A53DAF" w:rsidRPr="00292D03">
        <w:rPr>
          <w:rFonts w:asciiTheme="majorHAnsi" w:hAnsiTheme="majorHAnsi"/>
          <w:sz w:val="20"/>
          <w:szCs w:val="20"/>
          <w:lang w:val="es-ES_tradnl"/>
        </w:rPr>
        <w:t xml:space="preserve">una de </w:t>
      </w:r>
      <w:r w:rsidR="007D4161" w:rsidRPr="00292D03">
        <w:rPr>
          <w:rFonts w:asciiTheme="majorHAnsi" w:hAnsiTheme="majorHAnsi"/>
          <w:sz w:val="20"/>
          <w:szCs w:val="20"/>
          <w:lang w:val="es-ES_tradnl"/>
        </w:rPr>
        <w:t xml:space="preserve">las </w:t>
      </w:r>
      <w:r w:rsidR="00A53DAF" w:rsidRPr="00292D03">
        <w:rPr>
          <w:rFonts w:asciiTheme="majorHAnsi" w:hAnsiTheme="majorHAnsi"/>
          <w:sz w:val="20"/>
          <w:szCs w:val="20"/>
          <w:lang w:val="es-ES_tradnl"/>
        </w:rPr>
        <w:t xml:space="preserve">hijas </w:t>
      </w:r>
      <w:r w:rsidR="007D4161" w:rsidRPr="00292D03">
        <w:rPr>
          <w:rFonts w:asciiTheme="majorHAnsi" w:hAnsiTheme="majorHAnsi"/>
          <w:sz w:val="20"/>
          <w:szCs w:val="20"/>
          <w:lang w:val="es-ES_tradnl"/>
        </w:rPr>
        <w:t xml:space="preserve">de la Sra. Montaña Rodríguez </w:t>
      </w:r>
      <w:r w:rsidR="00A53DAF" w:rsidRPr="00292D03">
        <w:rPr>
          <w:rFonts w:asciiTheme="majorHAnsi" w:hAnsiTheme="majorHAnsi"/>
          <w:sz w:val="20"/>
          <w:szCs w:val="20"/>
          <w:lang w:val="es-ES_tradnl"/>
        </w:rPr>
        <w:t>acudió a la Comisión de Búsqueda de Personas Desaparecidas</w:t>
      </w:r>
      <w:r w:rsidR="008B510D" w:rsidRPr="00292D03">
        <w:rPr>
          <w:rFonts w:asciiTheme="majorHAnsi" w:hAnsiTheme="majorHAnsi"/>
          <w:sz w:val="20"/>
          <w:szCs w:val="20"/>
          <w:lang w:val="es-ES_tradnl"/>
        </w:rPr>
        <w:t xml:space="preserve"> (en adelante “CBPD”)</w:t>
      </w:r>
      <w:r w:rsidR="00A53DAF" w:rsidRPr="00292D03">
        <w:rPr>
          <w:rFonts w:asciiTheme="majorHAnsi" w:hAnsiTheme="majorHAnsi"/>
          <w:sz w:val="20"/>
          <w:szCs w:val="20"/>
          <w:lang w:val="es-ES_tradnl"/>
        </w:rPr>
        <w:t xml:space="preserve"> para que ésta iniciara la búsqueda de </w:t>
      </w:r>
      <w:r w:rsidR="000813B7" w:rsidRPr="00292D03">
        <w:rPr>
          <w:rFonts w:asciiTheme="majorHAnsi" w:hAnsiTheme="majorHAnsi"/>
          <w:sz w:val="20"/>
          <w:szCs w:val="20"/>
          <w:lang w:val="es-ES_tradnl"/>
        </w:rPr>
        <w:t>su madre</w:t>
      </w:r>
      <w:r w:rsidR="00A53DAF" w:rsidRPr="00292D03">
        <w:rPr>
          <w:rFonts w:asciiTheme="majorHAnsi" w:hAnsiTheme="majorHAnsi"/>
          <w:sz w:val="20"/>
          <w:szCs w:val="20"/>
          <w:lang w:val="es-ES_tradnl"/>
        </w:rPr>
        <w:t xml:space="preserve">. </w:t>
      </w:r>
      <w:r w:rsidR="00BE654A" w:rsidRPr="00292D03">
        <w:rPr>
          <w:rFonts w:asciiTheme="majorHAnsi" w:hAnsiTheme="majorHAnsi"/>
          <w:sz w:val="20"/>
          <w:szCs w:val="20"/>
          <w:lang w:val="es-ES_tradnl"/>
        </w:rPr>
        <w:t>Así, s</w:t>
      </w:r>
      <w:r w:rsidR="00A53DAF" w:rsidRPr="00292D03">
        <w:rPr>
          <w:rFonts w:asciiTheme="majorHAnsi" w:hAnsiTheme="majorHAnsi"/>
          <w:sz w:val="20"/>
          <w:szCs w:val="20"/>
          <w:lang w:val="es-ES_tradnl"/>
        </w:rPr>
        <w:t xml:space="preserve">e observa que en agosto de 2010 la </w:t>
      </w:r>
      <w:r w:rsidR="008B510D" w:rsidRPr="00292D03">
        <w:rPr>
          <w:rFonts w:asciiTheme="majorHAnsi" w:hAnsiTheme="majorHAnsi"/>
          <w:sz w:val="20"/>
          <w:szCs w:val="20"/>
          <w:lang w:val="es-ES_tradnl"/>
        </w:rPr>
        <w:t xml:space="preserve">CBPD </w:t>
      </w:r>
      <w:r w:rsidR="00A53DAF" w:rsidRPr="00292D03">
        <w:rPr>
          <w:rFonts w:asciiTheme="majorHAnsi" w:hAnsiTheme="majorHAnsi"/>
          <w:sz w:val="20"/>
          <w:szCs w:val="20"/>
          <w:lang w:val="es-ES_tradnl"/>
        </w:rPr>
        <w:t>remitió el caso a la Fiscalía General de la Nación, entidad que abrió la investigación penal correspondiente</w:t>
      </w:r>
      <w:r w:rsidRPr="00292D03">
        <w:rPr>
          <w:rFonts w:asciiTheme="majorHAnsi" w:hAnsiTheme="majorHAnsi"/>
          <w:sz w:val="20"/>
          <w:szCs w:val="20"/>
          <w:lang w:val="es-ES_tradnl"/>
        </w:rPr>
        <w:t xml:space="preserve"> </w:t>
      </w:r>
      <w:r w:rsidR="00A53DAF" w:rsidRPr="00292D03">
        <w:rPr>
          <w:rFonts w:asciiTheme="majorHAnsi" w:hAnsiTheme="majorHAnsi"/>
          <w:sz w:val="20"/>
          <w:szCs w:val="20"/>
          <w:lang w:val="es-ES_tradnl"/>
        </w:rPr>
        <w:t xml:space="preserve">en 2011. La </w:t>
      </w:r>
      <w:r w:rsidR="00805F49" w:rsidRPr="00292D03">
        <w:rPr>
          <w:rFonts w:asciiTheme="majorHAnsi" w:hAnsiTheme="majorHAnsi"/>
          <w:sz w:val="20"/>
          <w:szCs w:val="20"/>
          <w:lang w:val="es-ES_tradnl"/>
        </w:rPr>
        <w:t xml:space="preserve">fiscalía, sin embargo, </w:t>
      </w:r>
      <w:r w:rsidR="00A53DAF" w:rsidRPr="00292D03">
        <w:rPr>
          <w:rFonts w:asciiTheme="majorHAnsi" w:hAnsiTheme="majorHAnsi"/>
          <w:sz w:val="20"/>
          <w:szCs w:val="20"/>
          <w:lang w:val="es-ES_tradnl"/>
        </w:rPr>
        <w:t>no habría notificad</w:t>
      </w:r>
      <w:r w:rsidR="00F7375A" w:rsidRPr="00292D03">
        <w:rPr>
          <w:rFonts w:asciiTheme="majorHAnsi" w:hAnsiTheme="majorHAnsi"/>
          <w:sz w:val="20"/>
          <w:szCs w:val="20"/>
          <w:lang w:val="es-ES_tradnl"/>
        </w:rPr>
        <w:t>o</w:t>
      </w:r>
      <w:r w:rsidR="00A53DAF" w:rsidRPr="00292D03">
        <w:rPr>
          <w:rFonts w:asciiTheme="majorHAnsi" w:hAnsiTheme="majorHAnsi"/>
          <w:sz w:val="20"/>
          <w:szCs w:val="20"/>
          <w:lang w:val="es-ES_tradnl"/>
        </w:rPr>
        <w:t xml:space="preserve"> a las peticionarias y familiares de la Sra. Montaña Rodríguez de esta investigación. </w:t>
      </w:r>
      <w:r w:rsidR="00115B07" w:rsidRPr="00292D03">
        <w:rPr>
          <w:rFonts w:asciiTheme="majorHAnsi" w:hAnsiTheme="majorHAnsi"/>
          <w:sz w:val="20"/>
          <w:szCs w:val="20"/>
          <w:lang w:val="es-ES_tradnl"/>
        </w:rPr>
        <w:t>Se observa, asimismo, que l</w:t>
      </w:r>
      <w:r w:rsidR="0051144F" w:rsidRPr="00292D03">
        <w:rPr>
          <w:rFonts w:asciiTheme="majorHAnsi" w:hAnsiTheme="majorHAnsi"/>
          <w:sz w:val="20"/>
          <w:szCs w:val="20"/>
          <w:lang w:val="es-ES_tradnl"/>
        </w:rPr>
        <w:t xml:space="preserve">a última actuación a nivel interno se surtió el 19 de octubre de 2019 cuando la Jurisdicción Especial para la Paz </w:t>
      </w:r>
      <w:r w:rsidR="000709E2" w:rsidRPr="00292D03">
        <w:rPr>
          <w:rFonts w:asciiTheme="majorHAnsi" w:hAnsiTheme="majorHAnsi"/>
          <w:sz w:val="20"/>
          <w:szCs w:val="20"/>
          <w:lang w:val="es-ES_tradnl"/>
        </w:rPr>
        <w:t xml:space="preserve">(JEP) </w:t>
      </w:r>
      <w:r w:rsidR="0051144F" w:rsidRPr="00292D03">
        <w:rPr>
          <w:rFonts w:asciiTheme="majorHAnsi" w:hAnsiTheme="majorHAnsi"/>
          <w:sz w:val="20"/>
          <w:szCs w:val="20"/>
          <w:lang w:val="es-ES_tradnl"/>
        </w:rPr>
        <w:t>rechazó la solicitud de sometimiento del caso presentada por la</w:t>
      </w:r>
      <w:r w:rsidR="009D3087" w:rsidRPr="00292D03">
        <w:rPr>
          <w:rFonts w:asciiTheme="majorHAnsi" w:hAnsiTheme="majorHAnsi"/>
          <w:sz w:val="20"/>
          <w:szCs w:val="20"/>
          <w:lang w:val="es-ES_tradnl"/>
        </w:rPr>
        <w:t>s hijas de la Sra. Montaña Rodríguez</w:t>
      </w:r>
      <w:r w:rsidR="0051144F" w:rsidRPr="00292D03">
        <w:rPr>
          <w:rFonts w:asciiTheme="majorHAnsi" w:hAnsiTheme="majorHAnsi"/>
          <w:sz w:val="20"/>
          <w:szCs w:val="20"/>
          <w:lang w:val="es-ES_tradnl"/>
        </w:rPr>
        <w:t xml:space="preserve">, </w:t>
      </w:r>
      <w:r w:rsidR="006053B0" w:rsidRPr="00292D03">
        <w:rPr>
          <w:rFonts w:asciiTheme="majorHAnsi" w:hAnsiTheme="majorHAnsi"/>
          <w:sz w:val="20"/>
          <w:szCs w:val="20"/>
          <w:lang w:val="es-ES_tradnl"/>
        </w:rPr>
        <w:t>por considerar</w:t>
      </w:r>
      <w:r w:rsidR="000709E2" w:rsidRPr="00292D03">
        <w:rPr>
          <w:rFonts w:asciiTheme="majorHAnsi" w:hAnsiTheme="majorHAnsi"/>
          <w:sz w:val="20"/>
          <w:szCs w:val="20"/>
          <w:lang w:val="es-ES_tradnl"/>
        </w:rPr>
        <w:t>, la JEP,</w:t>
      </w:r>
      <w:r w:rsidR="0051144F" w:rsidRPr="00292D03">
        <w:rPr>
          <w:rFonts w:asciiTheme="majorHAnsi" w:hAnsiTheme="majorHAnsi"/>
          <w:sz w:val="20"/>
          <w:szCs w:val="20"/>
          <w:lang w:val="es-ES_tradnl"/>
        </w:rPr>
        <w:t xml:space="preserve"> que </w:t>
      </w:r>
      <w:r w:rsidR="007115D1" w:rsidRPr="00292D03">
        <w:rPr>
          <w:rFonts w:asciiTheme="majorHAnsi" w:hAnsiTheme="majorHAnsi"/>
          <w:sz w:val="20"/>
          <w:szCs w:val="20"/>
          <w:lang w:val="es-ES_tradnl"/>
        </w:rPr>
        <w:t xml:space="preserve">su desaparición </w:t>
      </w:r>
      <w:r w:rsidR="0051144F" w:rsidRPr="00292D03">
        <w:rPr>
          <w:rFonts w:asciiTheme="majorHAnsi" w:hAnsiTheme="majorHAnsi"/>
          <w:sz w:val="20"/>
          <w:szCs w:val="20"/>
          <w:lang w:val="es-ES_tradnl"/>
        </w:rPr>
        <w:t>no guarda</w:t>
      </w:r>
      <w:r w:rsidR="00E146D2" w:rsidRPr="00292D03">
        <w:rPr>
          <w:rFonts w:asciiTheme="majorHAnsi" w:hAnsiTheme="majorHAnsi"/>
          <w:sz w:val="20"/>
          <w:szCs w:val="20"/>
          <w:lang w:val="es-ES_tradnl"/>
        </w:rPr>
        <w:t>ba</w:t>
      </w:r>
      <w:r w:rsidR="0051144F" w:rsidRPr="00292D03">
        <w:rPr>
          <w:rFonts w:asciiTheme="majorHAnsi" w:hAnsiTheme="majorHAnsi"/>
          <w:sz w:val="20"/>
          <w:szCs w:val="20"/>
          <w:lang w:val="es-ES_tradnl"/>
        </w:rPr>
        <w:t xml:space="preserve"> relación con el conflicto armado.</w:t>
      </w:r>
    </w:p>
    <w:p w14:paraId="03164E9F" w14:textId="790AD9DA" w:rsidR="00915E6B" w:rsidRPr="00292D03" w:rsidRDefault="00927AE2" w:rsidP="000E253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5</w:t>
      </w:r>
      <w:r w:rsidR="0016094C" w:rsidRPr="00292D03">
        <w:rPr>
          <w:rFonts w:asciiTheme="majorHAnsi" w:hAnsiTheme="majorHAnsi"/>
          <w:sz w:val="20"/>
          <w:szCs w:val="20"/>
          <w:lang w:val="es-ES_tradnl"/>
        </w:rPr>
        <w:t>.</w:t>
      </w:r>
      <w:r w:rsidR="0016094C" w:rsidRPr="00292D03">
        <w:rPr>
          <w:rFonts w:asciiTheme="majorHAnsi" w:hAnsiTheme="majorHAnsi"/>
          <w:sz w:val="20"/>
          <w:szCs w:val="20"/>
          <w:lang w:val="es-ES_tradnl"/>
        </w:rPr>
        <w:tab/>
      </w:r>
      <w:r w:rsidR="00915E6B" w:rsidRPr="00292D03">
        <w:rPr>
          <w:rFonts w:asciiTheme="majorHAnsi" w:hAnsiTheme="majorHAnsi"/>
          <w:sz w:val="20"/>
          <w:szCs w:val="20"/>
          <w:lang w:val="es-ES_tradnl"/>
        </w:rPr>
        <w:t xml:space="preserve">El Estado, por su parte, </w:t>
      </w:r>
      <w:r w:rsidR="004B65FA" w:rsidRPr="00292D03">
        <w:rPr>
          <w:rFonts w:asciiTheme="majorHAnsi" w:hAnsiTheme="majorHAnsi"/>
          <w:sz w:val="20"/>
          <w:szCs w:val="20"/>
          <w:lang w:val="es-ES_tradnl"/>
        </w:rPr>
        <w:t xml:space="preserve">presenta observaciones sobre los hechos denunciados y solicita a la CIDH declarar la inadmisibilidad de la presente petición por la configuración de la denominada </w:t>
      </w:r>
      <w:r w:rsidR="009D0D5B" w:rsidRPr="00292D03">
        <w:rPr>
          <w:rFonts w:asciiTheme="majorHAnsi" w:hAnsiTheme="majorHAnsi"/>
          <w:sz w:val="20"/>
          <w:szCs w:val="20"/>
          <w:lang w:val="es-ES_tradnl"/>
        </w:rPr>
        <w:t>“</w:t>
      </w:r>
      <w:r w:rsidR="004B65FA" w:rsidRPr="00292D03">
        <w:rPr>
          <w:rFonts w:asciiTheme="majorHAnsi" w:hAnsiTheme="majorHAnsi"/>
          <w:sz w:val="20"/>
          <w:szCs w:val="20"/>
          <w:lang w:val="es-ES_tradnl"/>
        </w:rPr>
        <w:t>fórmula de la cuarta instancia</w:t>
      </w:r>
      <w:r w:rsidR="009D0D5B" w:rsidRPr="00292D03">
        <w:rPr>
          <w:rFonts w:asciiTheme="majorHAnsi" w:hAnsiTheme="majorHAnsi"/>
          <w:sz w:val="20"/>
          <w:szCs w:val="20"/>
          <w:lang w:val="es-ES_tradnl"/>
        </w:rPr>
        <w:t>”</w:t>
      </w:r>
      <w:r w:rsidR="009D3A0E" w:rsidRPr="00292D03">
        <w:rPr>
          <w:rFonts w:asciiTheme="majorHAnsi" w:hAnsiTheme="majorHAnsi"/>
          <w:sz w:val="20"/>
          <w:szCs w:val="20"/>
          <w:lang w:val="es-ES_tradnl"/>
        </w:rPr>
        <w:t>;</w:t>
      </w:r>
      <w:r w:rsidR="004B65FA" w:rsidRPr="00292D03">
        <w:rPr>
          <w:rFonts w:asciiTheme="majorHAnsi" w:hAnsiTheme="majorHAnsi"/>
          <w:sz w:val="20"/>
          <w:szCs w:val="20"/>
          <w:lang w:val="es-ES_tradnl"/>
        </w:rPr>
        <w:t xml:space="preserve"> y por la falta de agotamiento de los recursos internos por la parte peticionaria.</w:t>
      </w:r>
      <w:r w:rsidR="00C56369" w:rsidRPr="00292D03">
        <w:rPr>
          <w:rFonts w:asciiTheme="majorHAnsi" w:hAnsiTheme="majorHAnsi"/>
          <w:sz w:val="20"/>
          <w:szCs w:val="20"/>
          <w:lang w:val="es-ES_tradnl"/>
        </w:rPr>
        <w:t xml:space="preserve"> El Estado aclara que la fiscalía adelantó una investigación penal por la desaparición de la presunta víctima, la cual fue archivada el 10 de agosto de 2016.</w:t>
      </w:r>
      <w:r w:rsidR="00A43617" w:rsidRPr="00292D03">
        <w:rPr>
          <w:rFonts w:asciiTheme="majorHAnsi" w:hAnsiTheme="majorHAnsi"/>
          <w:sz w:val="20"/>
          <w:szCs w:val="20"/>
          <w:lang w:val="es-ES_tradnl"/>
        </w:rPr>
        <w:t xml:space="preserve"> </w:t>
      </w:r>
      <w:r w:rsidR="00F036C9" w:rsidRPr="00292D03">
        <w:rPr>
          <w:rFonts w:asciiTheme="majorHAnsi" w:hAnsiTheme="majorHAnsi"/>
          <w:sz w:val="20"/>
          <w:szCs w:val="20"/>
          <w:lang w:val="es-ES_tradnl"/>
        </w:rPr>
        <w:t xml:space="preserve">Sostiene que, aunque las peticionarias señalan que no fueron notificadas del archivo de esta investigación, la fiscalía </w:t>
      </w:r>
      <w:r w:rsidR="009D0D5B" w:rsidRPr="00292D03">
        <w:rPr>
          <w:rFonts w:asciiTheme="majorHAnsi" w:hAnsiTheme="majorHAnsi"/>
          <w:sz w:val="20"/>
          <w:szCs w:val="20"/>
          <w:lang w:val="es-ES_tradnl"/>
        </w:rPr>
        <w:t>sí habría realizado</w:t>
      </w:r>
      <w:r w:rsidR="00F036C9" w:rsidRPr="00292D03">
        <w:rPr>
          <w:rFonts w:asciiTheme="majorHAnsi" w:hAnsiTheme="majorHAnsi"/>
          <w:sz w:val="20"/>
          <w:szCs w:val="20"/>
          <w:lang w:val="es-ES_tradnl"/>
        </w:rPr>
        <w:t xml:space="preserve"> varias d</w:t>
      </w:r>
      <w:r w:rsidR="007D696F" w:rsidRPr="00292D03">
        <w:rPr>
          <w:rFonts w:asciiTheme="majorHAnsi" w:hAnsiTheme="majorHAnsi"/>
          <w:sz w:val="20"/>
          <w:szCs w:val="20"/>
          <w:lang w:val="es-ES_tradnl"/>
        </w:rPr>
        <w:t xml:space="preserve">iligencias </w:t>
      </w:r>
      <w:r w:rsidR="00F036C9" w:rsidRPr="00292D03">
        <w:rPr>
          <w:rFonts w:asciiTheme="majorHAnsi" w:hAnsiTheme="majorHAnsi"/>
          <w:sz w:val="20"/>
          <w:szCs w:val="20"/>
          <w:lang w:val="es-ES_tradnl"/>
        </w:rPr>
        <w:t>para ubicar a los familiares de la presunta víctima</w:t>
      </w:r>
      <w:r w:rsidR="007D696F" w:rsidRPr="00292D03">
        <w:rPr>
          <w:rFonts w:asciiTheme="majorHAnsi" w:hAnsiTheme="majorHAnsi"/>
          <w:sz w:val="20"/>
          <w:szCs w:val="20"/>
          <w:lang w:val="es-ES_tradnl"/>
        </w:rPr>
        <w:t>.</w:t>
      </w:r>
      <w:r w:rsidR="007D696F" w:rsidRPr="00292D03">
        <w:rPr>
          <w:rFonts w:asciiTheme="majorHAnsi" w:hAnsiTheme="majorHAnsi"/>
          <w:color w:val="FF0000"/>
          <w:sz w:val="20"/>
          <w:szCs w:val="20"/>
          <w:lang w:val="es-ES_tradnl"/>
        </w:rPr>
        <w:t xml:space="preserve"> </w:t>
      </w:r>
      <w:r w:rsidR="00A43617" w:rsidRPr="00292D03">
        <w:rPr>
          <w:rFonts w:asciiTheme="majorHAnsi" w:hAnsiTheme="majorHAnsi"/>
          <w:sz w:val="20"/>
          <w:szCs w:val="20"/>
          <w:lang w:val="es-ES_tradnl"/>
        </w:rPr>
        <w:t xml:space="preserve">Reseña que la investigación inició el 14 de junio de 2011 por remisión de copias por parte de la procuraduría regional de Neiva donde </w:t>
      </w:r>
      <w:r w:rsidR="00F036C9" w:rsidRPr="00292D03">
        <w:rPr>
          <w:rFonts w:asciiTheme="majorHAnsi" w:hAnsiTheme="majorHAnsi"/>
          <w:sz w:val="20"/>
          <w:szCs w:val="20"/>
          <w:lang w:val="es-ES_tradnl"/>
        </w:rPr>
        <w:t>se trami</w:t>
      </w:r>
      <w:r w:rsidR="00A43617" w:rsidRPr="00292D03">
        <w:rPr>
          <w:rFonts w:asciiTheme="majorHAnsi" w:hAnsiTheme="majorHAnsi"/>
          <w:sz w:val="20"/>
          <w:szCs w:val="20"/>
          <w:lang w:val="es-ES_tradnl"/>
        </w:rPr>
        <w:t>tó la queja disciplinaria</w:t>
      </w:r>
      <w:r w:rsidR="009D0D5B" w:rsidRPr="00292D03">
        <w:rPr>
          <w:rFonts w:asciiTheme="majorHAnsi" w:hAnsiTheme="majorHAnsi"/>
          <w:sz w:val="20"/>
          <w:szCs w:val="20"/>
          <w:lang w:val="es-ES_tradnl"/>
        </w:rPr>
        <w:t xml:space="preserve"> contra los policías de la Comisaría</w:t>
      </w:r>
      <w:r w:rsidR="00A43617" w:rsidRPr="00292D03">
        <w:rPr>
          <w:rFonts w:asciiTheme="majorHAnsi" w:hAnsiTheme="majorHAnsi"/>
          <w:sz w:val="20"/>
          <w:szCs w:val="20"/>
          <w:lang w:val="es-ES_tradnl"/>
        </w:rPr>
        <w:t>.</w:t>
      </w:r>
    </w:p>
    <w:p w14:paraId="3B4C0AA3" w14:textId="203DCDA1" w:rsidR="00E14AC4" w:rsidRPr="00292D03" w:rsidRDefault="00927AE2" w:rsidP="00E14AC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6</w:t>
      </w:r>
      <w:r w:rsidR="00E14AC4" w:rsidRPr="00292D03">
        <w:rPr>
          <w:rFonts w:asciiTheme="majorHAnsi" w:hAnsiTheme="majorHAnsi"/>
          <w:sz w:val="20"/>
          <w:szCs w:val="20"/>
          <w:lang w:val="es-ES_tradnl"/>
        </w:rPr>
        <w:t>.</w:t>
      </w:r>
      <w:r w:rsidR="00E14AC4" w:rsidRPr="00292D03">
        <w:rPr>
          <w:rFonts w:asciiTheme="majorHAnsi" w:hAnsiTheme="majorHAnsi"/>
          <w:sz w:val="20"/>
          <w:szCs w:val="20"/>
          <w:lang w:val="es-ES_tradnl"/>
        </w:rPr>
        <w:tab/>
      </w:r>
      <w:r w:rsidR="0001797D" w:rsidRPr="00292D03">
        <w:rPr>
          <w:rFonts w:asciiTheme="majorHAnsi" w:hAnsiTheme="majorHAnsi"/>
          <w:sz w:val="20"/>
          <w:szCs w:val="20"/>
          <w:lang w:val="es-ES_tradnl"/>
        </w:rPr>
        <w:t>Colombia arguye que las peticionaria</w:t>
      </w:r>
      <w:r w:rsidR="00A274B0" w:rsidRPr="00292D03">
        <w:rPr>
          <w:rFonts w:asciiTheme="majorHAnsi" w:hAnsiTheme="majorHAnsi"/>
          <w:sz w:val="20"/>
          <w:szCs w:val="20"/>
          <w:lang w:val="es-ES_tradnl"/>
        </w:rPr>
        <w:t>s</w:t>
      </w:r>
      <w:r w:rsidR="0001797D" w:rsidRPr="00292D03">
        <w:rPr>
          <w:rFonts w:asciiTheme="majorHAnsi" w:hAnsiTheme="majorHAnsi"/>
          <w:sz w:val="20"/>
          <w:szCs w:val="20"/>
          <w:lang w:val="es-ES_tradnl"/>
        </w:rPr>
        <w:t xml:space="preserve"> pretenden </w:t>
      </w:r>
      <w:r w:rsidR="009D0D5B" w:rsidRPr="00292D03">
        <w:rPr>
          <w:rFonts w:asciiTheme="majorHAnsi" w:hAnsiTheme="majorHAnsi"/>
          <w:sz w:val="20"/>
          <w:szCs w:val="20"/>
          <w:lang w:val="es-ES_tradnl"/>
        </w:rPr>
        <w:t>usar</w:t>
      </w:r>
      <w:r w:rsidR="0001797D" w:rsidRPr="00292D03">
        <w:rPr>
          <w:rFonts w:asciiTheme="majorHAnsi" w:hAnsiTheme="majorHAnsi"/>
          <w:sz w:val="20"/>
          <w:szCs w:val="20"/>
          <w:lang w:val="es-ES_tradnl"/>
        </w:rPr>
        <w:t xml:space="preserve"> </w:t>
      </w:r>
      <w:r w:rsidR="009D0D5B" w:rsidRPr="00292D03">
        <w:rPr>
          <w:rFonts w:asciiTheme="majorHAnsi" w:hAnsiTheme="majorHAnsi"/>
          <w:sz w:val="20"/>
          <w:szCs w:val="20"/>
          <w:lang w:val="es-ES_tradnl"/>
        </w:rPr>
        <w:t>a</w:t>
      </w:r>
      <w:r w:rsidR="0001797D" w:rsidRPr="00292D03">
        <w:rPr>
          <w:rFonts w:asciiTheme="majorHAnsi" w:hAnsiTheme="majorHAnsi"/>
          <w:sz w:val="20"/>
          <w:szCs w:val="20"/>
          <w:lang w:val="es-ES_tradnl"/>
        </w:rPr>
        <w:t xml:space="preserve"> la CIDH como tribunal de alzada internacional para que revoque la decisión absolutoria en el proceso disciplinario y la decisión de archivo del proceso penal.</w:t>
      </w:r>
      <w:r w:rsidR="00A274B0" w:rsidRPr="00292D03">
        <w:rPr>
          <w:rFonts w:asciiTheme="majorHAnsi" w:hAnsiTheme="majorHAnsi"/>
          <w:sz w:val="20"/>
          <w:szCs w:val="20"/>
          <w:lang w:val="es-ES_tradnl"/>
        </w:rPr>
        <w:t xml:space="preserve"> Aduce que la peticionaria considera que la </w:t>
      </w:r>
      <w:r w:rsidR="00B67A07" w:rsidRPr="00292D03">
        <w:rPr>
          <w:rFonts w:asciiTheme="majorHAnsi" w:hAnsiTheme="majorHAnsi"/>
          <w:sz w:val="20"/>
          <w:szCs w:val="20"/>
          <w:lang w:val="es-ES_tradnl"/>
        </w:rPr>
        <w:t>p</w:t>
      </w:r>
      <w:r w:rsidR="00A274B0" w:rsidRPr="00292D03">
        <w:rPr>
          <w:rFonts w:asciiTheme="majorHAnsi" w:hAnsiTheme="majorHAnsi"/>
          <w:sz w:val="20"/>
          <w:szCs w:val="20"/>
          <w:lang w:val="es-ES_tradnl"/>
        </w:rPr>
        <w:t xml:space="preserve">rocuraduría no valoró las pruebas adecuadamente para </w:t>
      </w:r>
      <w:r w:rsidR="00416039" w:rsidRPr="00292D03">
        <w:rPr>
          <w:rFonts w:asciiTheme="majorHAnsi" w:hAnsiTheme="majorHAnsi"/>
          <w:sz w:val="20"/>
          <w:szCs w:val="20"/>
          <w:lang w:val="es-ES_tradnl"/>
        </w:rPr>
        <w:t>sancio</w:t>
      </w:r>
      <w:r w:rsidR="00A274B0" w:rsidRPr="00292D03">
        <w:rPr>
          <w:rFonts w:asciiTheme="majorHAnsi" w:hAnsiTheme="majorHAnsi"/>
          <w:sz w:val="20"/>
          <w:szCs w:val="20"/>
          <w:lang w:val="es-ES_tradnl"/>
        </w:rPr>
        <w:t xml:space="preserve">nar </w:t>
      </w:r>
      <w:r w:rsidR="00416039" w:rsidRPr="00292D03">
        <w:rPr>
          <w:rFonts w:asciiTheme="majorHAnsi" w:hAnsiTheme="majorHAnsi"/>
          <w:sz w:val="20"/>
          <w:szCs w:val="20"/>
          <w:lang w:val="es-ES_tradnl"/>
        </w:rPr>
        <w:t xml:space="preserve">disciplinariamente </w:t>
      </w:r>
      <w:r w:rsidR="00A274B0" w:rsidRPr="00292D03">
        <w:rPr>
          <w:rFonts w:asciiTheme="majorHAnsi" w:hAnsiTheme="majorHAnsi"/>
          <w:sz w:val="20"/>
          <w:szCs w:val="20"/>
          <w:lang w:val="es-ES_tradnl"/>
        </w:rPr>
        <w:t xml:space="preserve">a los agentes investigados, </w:t>
      </w:r>
      <w:r w:rsidR="00405BCF" w:rsidRPr="00292D03">
        <w:rPr>
          <w:rFonts w:asciiTheme="majorHAnsi" w:hAnsiTheme="majorHAnsi"/>
          <w:sz w:val="20"/>
          <w:szCs w:val="20"/>
          <w:lang w:val="es-ES_tradnl"/>
        </w:rPr>
        <w:t>por lo que pretende revivir el debate probatorio surtido a nivel interno.</w:t>
      </w:r>
      <w:r w:rsidR="00B67A07" w:rsidRPr="00292D03">
        <w:rPr>
          <w:rFonts w:asciiTheme="majorHAnsi" w:hAnsiTheme="majorHAnsi"/>
          <w:sz w:val="20"/>
          <w:szCs w:val="20"/>
          <w:lang w:val="es-ES_tradnl"/>
        </w:rPr>
        <w:t xml:space="preserve"> El Estado sostiene que la procuraduría </w:t>
      </w:r>
      <w:r w:rsidR="008F6FB2" w:rsidRPr="00292D03">
        <w:rPr>
          <w:rFonts w:asciiTheme="majorHAnsi" w:hAnsiTheme="majorHAnsi"/>
          <w:sz w:val="20"/>
          <w:szCs w:val="20"/>
          <w:lang w:val="es-ES_tradnl"/>
        </w:rPr>
        <w:t>decidi</w:t>
      </w:r>
      <w:r w:rsidR="00B67A07" w:rsidRPr="00292D03">
        <w:rPr>
          <w:rFonts w:asciiTheme="majorHAnsi" w:hAnsiTheme="majorHAnsi"/>
          <w:sz w:val="20"/>
          <w:szCs w:val="20"/>
          <w:lang w:val="es-ES_tradnl"/>
        </w:rPr>
        <w:t xml:space="preserve">ó </w:t>
      </w:r>
      <w:r w:rsidR="008F6FB2" w:rsidRPr="00292D03">
        <w:rPr>
          <w:rFonts w:asciiTheme="majorHAnsi" w:hAnsiTheme="majorHAnsi"/>
          <w:sz w:val="20"/>
          <w:szCs w:val="20"/>
          <w:lang w:val="es-ES_tradnl"/>
        </w:rPr>
        <w:t xml:space="preserve">no sancionar </w:t>
      </w:r>
      <w:r w:rsidR="00B67A07" w:rsidRPr="00292D03">
        <w:rPr>
          <w:rFonts w:asciiTheme="majorHAnsi" w:hAnsiTheme="majorHAnsi"/>
          <w:sz w:val="20"/>
          <w:szCs w:val="20"/>
          <w:lang w:val="es-ES_tradnl"/>
        </w:rPr>
        <w:t xml:space="preserve">a los agentes investigados en virtud del principio de presunción de inocencia, ya que existían </w:t>
      </w:r>
      <w:r w:rsidR="002F540F" w:rsidRPr="00292D03">
        <w:rPr>
          <w:rFonts w:asciiTheme="majorHAnsi" w:hAnsiTheme="majorHAnsi"/>
          <w:sz w:val="20"/>
          <w:szCs w:val="20"/>
          <w:lang w:val="es-ES_tradnl"/>
        </w:rPr>
        <w:t>meras sospechas de su responsabilidad</w:t>
      </w:r>
      <w:r w:rsidR="00B01AD2" w:rsidRPr="00292D03">
        <w:rPr>
          <w:rFonts w:asciiTheme="majorHAnsi" w:hAnsiTheme="majorHAnsi"/>
          <w:sz w:val="20"/>
          <w:szCs w:val="20"/>
          <w:lang w:val="es-ES_tradnl"/>
        </w:rPr>
        <w:t xml:space="preserve"> en la desaparición de la presunta víctima</w:t>
      </w:r>
      <w:r w:rsidR="002F540F" w:rsidRPr="00292D03">
        <w:rPr>
          <w:rFonts w:asciiTheme="majorHAnsi" w:hAnsiTheme="majorHAnsi"/>
          <w:sz w:val="20"/>
          <w:szCs w:val="20"/>
          <w:lang w:val="es-ES_tradnl"/>
        </w:rPr>
        <w:t>.</w:t>
      </w:r>
      <w:r w:rsidR="00AC4AC4" w:rsidRPr="00292D03">
        <w:rPr>
          <w:rFonts w:asciiTheme="majorHAnsi" w:hAnsiTheme="majorHAnsi"/>
          <w:sz w:val="20"/>
          <w:szCs w:val="20"/>
          <w:lang w:val="es-ES_tradnl"/>
        </w:rPr>
        <w:t xml:space="preserve"> Por ello, afirma que se configura la </w:t>
      </w:r>
      <w:r w:rsidR="009D0D5B" w:rsidRPr="00292D03">
        <w:rPr>
          <w:rFonts w:asciiTheme="majorHAnsi" w:hAnsiTheme="majorHAnsi"/>
          <w:sz w:val="20"/>
          <w:szCs w:val="20"/>
          <w:lang w:val="es-ES_tradnl"/>
        </w:rPr>
        <w:t>“</w:t>
      </w:r>
      <w:r w:rsidR="00AC4AC4" w:rsidRPr="00292D03">
        <w:rPr>
          <w:rFonts w:asciiTheme="majorHAnsi" w:hAnsiTheme="majorHAnsi"/>
          <w:sz w:val="20"/>
          <w:szCs w:val="20"/>
          <w:lang w:val="es-ES_tradnl"/>
        </w:rPr>
        <w:t>fórmula de la cuarta instancia</w:t>
      </w:r>
      <w:r w:rsidR="009D0D5B" w:rsidRPr="00292D03">
        <w:rPr>
          <w:rFonts w:asciiTheme="majorHAnsi" w:hAnsiTheme="majorHAnsi"/>
          <w:sz w:val="20"/>
          <w:szCs w:val="20"/>
          <w:lang w:val="es-ES_tradnl"/>
        </w:rPr>
        <w:t>”</w:t>
      </w:r>
      <w:r w:rsidR="00AC4AC4" w:rsidRPr="00292D03">
        <w:rPr>
          <w:rFonts w:asciiTheme="majorHAnsi" w:hAnsiTheme="majorHAnsi"/>
          <w:sz w:val="20"/>
          <w:szCs w:val="20"/>
          <w:lang w:val="es-ES_tradnl"/>
        </w:rPr>
        <w:t xml:space="preserve"> respecto de</w:t>
      </w:r>
      <w:r w:rsidR="00586F15" w:rsidRPr="00292D03">
        <w:rPr>
          <w:rFonts w:asciiTheme="majorHAnsi" w:hAnsiTheme="majorHAnsi"/>
          <w:sz w:val="20"/>
          <w:szCs w:val="20"/>
          <w:lang w:val="es-ES_tradnl"/>
        </w:rPr>
        <w:t xml:space="preserve">l proceso </w:t>
      </w:r>
      <w:r w:rsidR="00AC4AC4" w:rsidRPr="00292D03">
        <w:rPr>
          <w:rFonts w:asciiTheme="majorHAnsi" w:hAnsiTheme="majorHAnsi"/>
          <w:sz w:val="20"/>
          <w:szCs w:val="20"/>
          <w:lang w:val="es-ES_tradnl"/>
        </w:rPr>
        <w:t>disciplinari</w:t>
      </w:r>
      <w:r w:rsidR="00586F15" w:rsidRPr="00292D03">
        <w:rPr>
          <w:rFonts w:asciiTheme="majorHAnsi" w:hAnsiTheme="majorHAnsi"/>
          <w:sz w:val="20"/>
          <w:szCs w:val="20"/>
          <w:lang w:val="es-ES_tradnl"/>
        </w:rPr>
        <w:t>o</w:t>
      </w:r>
      <w:r w:rsidR="00AC4AC4" w:rsidRPr="00292D03">
        <w:rPr>
          <w:rFonts w:asciiTheme="majorHAnsi" w:hAnsiTheme="majorHAnsi"/>
          <w:sz w:val="20"/>
          <w:szCs w:val="20"/>
          <w:lang w:val="es-ES_tradnl"/>
        </w:rPr>
        <w:t>.</w:t>
      </w:r>
    </w:p>
    <w:p w14:paraId="02254BDC" w14:textId="10F6E781" w:rsidR="001D3D52" w:rsidRPr="00292D03" w:rsidRDefault="00927AE2" w:rsidP="001D3D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7</w:t>
      </w:r>
      <w:r w:rsidR="00E14AC4" w:rsidRPr="00292D03">
        <w:rPr>
          <w:rFonts w:asciiTheme="majorHAnsi" w:hAnsiTheme="majorHAnsi"/>
          <w:sz w:val="20"/>
          <w:szCs w:val="20"/>
          <w:lang w:val="es-ES_tradnl"/>
        </w:rPr>
        <w:t>.</w:t>
      </w:r>
      <w:r w:rsidR="00E14AC4" w:rsidRPr="00292D03">
        <w:rPr>
          <w:rFonts w:asciiTheme="majorHAnsi" w:hAnsiTheme="majorHAnsi"/>
          <w:sz w:val="20"/>
          <w:szCs w:val="20"/>
          <w:lang w:val="es-ES_tradnl"/>
        </w:rPr>
        <w:tab/>
      </w:r>
      <w:r w:rsidR="00BF1B0D" w:rsidRPr="00292D03">
        <w:rPr>
          <w:rFonts w:asciiTheme="majorHAnsi" w:hAnsiTheme="majorHAnsi"/>
          <w:sz w:val="20"/>
          <w:szCs w:val="20"/>
          <w:lang w:val="es-ES_tradnl"/>
        </w:rPr>
        <w:t xml:space="preserve">Por otro lado, el Estado </w:t>
      </w:r>
      <w:r w:rsidR="00A43617" w:rsidRPr="00292D03">
        <w:rPr>
          <w:rFonts w:asciiTheme="majorHAnsi" w:hAnsiTheme="majorHAnsi"/>
          <w:sz w:val="20"/>
          <w:szCs w:val="20"/>
          <w:lang w:val="es-ES_tradnl"/>
        </w:rPr>
        <w:t xml:space="preserve">plantea que </w:t>
      </w:r>
      <w:r w:rsidR="00127860" w:rsidRPr="00292D03">
        <w:rPr>
          <w:rFonts w:asciiTheme="majorHAnsi" w:hAnsiTheme="majorHAnsi"/>
          <w:sz w:val="20"/>
          <w:szCs w:val="20"/>
          <w:lang w:val="es-ES_tradnl"/>
        </w:rPr>
        <w:t>las peticionarias manifiestan su inconformidad frente a la decisión de arch</w:t>
      </w:r>
      <w:r w:rsidR="005470F2" w:rsidRPr="00292D03">
        <w:rPr>
          <w:rFonts w:asciiTheme="majorHAnsi" w:hAnsiTheme="majorHAnsi"/>
          <w:sz w:val="20"/>
          <w:szCs w:val="20"/>
          <w:lang w:val="es-ES_tradnl"/>
        </w:rPr>
        <w:t>i</w:t>
      </w:r>
      <w:r w:rsidR="00127860" w:rsidRPr="00292D03">
        <w:rPr>
          <w:rFonts w:asciiTheme="majorHAnsi" w:hAnsiTheme="majorHAnsi"/>
          <w:sz w:val="20"/>
          <w:szCs w:val="20"/>
          <w:lang w:val="es-ES_tradnl"/>
        </w:rPr>
        <w:t>vo de la investigación penal</w:t>
      </w:r>
      <w:r w:rsidR="001C2F53" w:rsidRPr="00292D03">
        <w:rPr>
          <w:rFonts w:asciiTheme="majorHAnsi" w:hAnsiTheme="majorHAnsi"/>
          <w:sz w:val="20"/>
          <w:szCs w:val="20"/>
          <w:lang w:val="es-ES_tradnl"/>
        </w:rPr>
        <w:t xml:space="preserve"> porque </w:t>
      </w:r>
      <w:r w:rsidR="00CF642E" w:rsidRPr="00292D03">
        <w:rPr>
          <w:rFonts w:asciiTheme="majorHAnsi" w:hAnsiTheme="majorHAnsi"/>
          <w:sz w:val="20"/>
          <w:szCs w:val="20"/>
          <w:lang w:val="es-ES_tradnl"/>
        </w:rPr>
        <w:t>la fiscalía</w:t>
      </w:r>
      <w:r w:rsidR="001C2F53" w:rsidRPr="00292D03">
        <w:rPr>
          <w:rFonts w:asciiTheme="majorHAnsi" w:hAnsiTheme="majorHAnsi"/>
          <w:sz w:val="20"/>
          <w:szCs w:val="20"/>
          <w:lang w:val="es-ES_tradnl"/>
        </w:rPr>
        <w:t xml:space="preserve"> no habría vinculado a los familiares de la Sra. Montaña Rodríguez como parte civil en el proceso penal. </w:t>
      </w:r>
      <w:r w:rsidR="00221A57" w:rsidRPr="00292D03">
        <w:rPr>
          <w:rFonts w:asciiTheme="majorHAnsi" w:hAnsiTheme="majorHAnsi"/>
          <w:sz w:val="20"/>
          <w:szCs w:val="20"/>
          <w:lang w:val="es-ES_tradnl"/>
        </w:rPr>
        <w:t>A este respecto señala</w:t>
      </w:r>
      <w:r w:rsidR="001C2F53" w:rsidRPr="00292D03">
        <w:rPr>
          <w:rFonts w:asciiTheme="majorHAnsi" w:hAnsiTheme="majorHAnsi"/>
          <w:sz w:val="20"/>
          <w:szCs w:val="20"/>
          <w:lang w:val="es-ES_tradnl"/>
        </w:rPr>
        <w:t xml:space="preserve"> que la fiscalía libró diversas órdenes </w:t>
      </w:r>
      <w:r w:rsidR="00BD269C" w:rsidRPr="00292D03">
        <w:rPr>
          <w:rFonts w:asciiTheme="majorHAnsi" w:hAnsiTheme="majorHAnsi"/>
          <w:sz w:val="20"/>
          <w:szCs w:val="20"/>
          <w:lang w:val="es-ES_tradnl"/>
        </w:rPr>
        <w:t xml:space="preserve">al </w:t>
      </w:r>
      <w:r w:rsidR="00B94D41" w:rsidRPr="00292D03">
        <w:rPr>
          <w:rFonts w:asciiTheme="majorHAnsi" w:hAnsiTheme="majorHAnsi"/>
          <w:sz w:val="20"/>
          <w:szCs w:val="20"/>
          <w:lang w:val="es-ES_tradnl"/>
        </w:rPr>
        <w:t>Cuerpo Técnico de Investigación</w:t>
      </w:r>
      <w:r w:rsidR="001C2F53" w:rsidRPr="00292D03">
        <w:rPr>
          <w:rFonts w:asciiTheme="majorHAnsi" w:hAnsiTheme="majorHAnsi"/>
          <w:sz w:val="20"/>
          <w:szCs w:val="20"/>
          <w:lang w:val="es-ES_tradnl"/>
        </w:rPr>
        <w:t xml:space="preserve"> a fin de dar impulso a la investigación y ubicar a la parte denunciante para que ampliara la información y el material probatorio, las cuales resultaron infructuosas.</w:t>
      </w:r>
      <w:r w:rsidR="00D57855" w:rsidRPr="00292D03">
        <w:rPr>
          <w:rFonts w:asciiTheme="majorHAnsi" w:hAnsiTheme="majorHAnsi"/>
          <w:sz w:val="20"/>
          <w:szCs w:val="20"/>
          <w:lang w:val="es-ES_tradnl"/>
        </w:rPr>
        <w:t xml:space="preserve"> Sobre el particular, el Estado explica que la fiscalía también </w:t>
      </w:r>
      <w:r w:rsidR="009D3A0E" w:rsidRPr="00292D03">
        <w:rPr>
          <w:rFonts w:asciiTheme="majorHAnsi" w:hAnsiTheme="majorHAnsi"/>
          <w:sz w:val="20"/>
          <w:szCs w:val="20"/>
          <w:lang w:val="es-ES_tradnl"/>
        </w:rPr>
        <w:t>aplicó el</w:t>
      </w:r>
      <w:r w:rsidR="00D57855" w:rsidRPr="00292D03">
        <w:rPr>
          <w:rFonts w:asciiTheme="majorHAnsi" w:hAnsiTheme="majorHAnsi"/>
          <w:sz w:val="20"/>
          <w:szCs w:val="20"/>
          <w:lang w:val="es-ES_tradnl"/>
        </w:rPr>
        <w:t xml:space="preserve"> principio de presunción de inocencia por cuanto las pruebas obrantes en la investigación no permitían establecer quiénes eran los presuntos </w:t>
      </w:r>
      <w:r w:rsidR="00D57855" w:rsidRPr="00292D03">
        <w:rPr>
          <w:rFonts w:asciiTheme="majorHAnsi" w:hAnsiTheme="majorHAnsi"/>
          <w:sz w:val="20"/>
          <w:szCs w:val="20"/>
          <w:lang w:val="es-ES_tradnl"/>
        </w:rPr>
        <w:lastRenderedPageBreak/>
        <w:t>responsables de la desaparición de la Sra. Montaña Rodríguez.</w:t>
      </w:r>
      <w:r w:rsidR="002E57D4" w:rsidRPr="00292D03">
        <w:rPr>
          <w:rFonts w:asciiTheme="majorHAnsi" w:hAnsiTheme="majorHAnsi"/>
          <w:sz w:val="20"/>
          <w:szCs w:val="20"/>
          <w:lang w:val="es-ES_tradnl"/>
        </w:rPr>
        <w:t xml:space="preserve"> Asegura que la decisión de archivo respetó las garantías judiciales consagradas en la Convención Americana, pues </w:t>
      </w:r>
      <w:r w:rsidR="00B26847" w:rsidRPr="00292D03">
        <w:rPr>
          <w:rFonts w:asciiTheme="majorHAnsi" w:hAnsiTheme="majorHAnsi"/>
          <w:sz w:val="20"/>
          <w:szCs w:val="20"/>
          <w:lang w:val="es-ES_tradnl"/>
        </w:rPr>
        <w:t xml:space="preserve">fue </w:t>
      </w:r>
      <w:r w:rsidR="002E57D4" w:rsidRPr="00292D03">
        <w:rPr>
          <w:rFonts w:asciiTheme="majorHAnsi" w:hAnsiTheme="majorHAnsi"/>
          <w:sz w:val="20"/>
          <w:szCs w:val="20"/>
          <w:lang w:val="es-ES_tradnl"/>
        </w:rPr>
        <w:t>adopt</w:t>
      </w:r>
      <w:r w:rsidR="00B26847" w:rsidRPr="00292D03">
        <w:rPr>
          <w:rFonts w:asciiTheme="majorHAnsi" w:hAnsiTheme="majorHAnsi"/>
          <w:sz w:val="20"/>
          <w:szCs w:val="20"/>
          <w:lang w:val="es-ES_tradnl"/>
        </w:rPr>
        <w:t>ada</w:t>
      </w:r>
      <w:r w:rsidR="002E57D4" w:rsidRPr="00292D03">
        <w:rPr>
          <w:rFonts w:asciiTheme="majorHAnsi" w:hAnsiTheme="majorHAnsi"/>
          <w:sz w:val="20"/>
          <w:szCs w:val="20"/>
          <w:lang w:val="es-ES_tradnl"/>
        </w:rPr>
        <w:t xml:space="preserve"> conforme a la normativa interna aplicable y con una motivación suficiente.</w:t>
      </w:r>
    </w:p>
    <w:p w14:paraId="5FC52AA4" w14:textId="56D0603E" w:rsidR="00AE70F6" w:rsidRPr="00292D03" w:rsidRDefault="00927AE2" w:rsidP="001D3D5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8</w:t>
      </w:r>
      <w:r w:rsidR="001D3D52" w:rsidRPr="00292D03">
        <w:rPr>
          <w:rFonts w:asciiTheme="majorHAnsi" w:hAnsiTheme="majorHAnsi"/>
          <w:sz w:val="20"/>
          <w:szCs w:val="20"/>
          <w:lang w:val="es-ES_tradnl"/>
        </w:rPr>
        <w:t>.</w:t>
      </w:r>
      <w:r w:rsidR="001D3D52" w:rsidRPr="00292D03">
        <w:rPr>
          <w:rFonts w:asciiTheme="majorHAnsi" w:hAnsiTheme="majorHAnsi"/>
          <w:sz w:val="20"/>
          <w:szCs w:val="20"/>
          <w:lang w:val="es-ES_tradnl"/>
        </w:rPr>
        <w:tab/>
      </w:r>
      <w:r w:rsidR="00AA1CA4" w:rsidRPr="00292D03">
        <w:rPr>
          <w:rFonts w:asciiTheme="majorHAnsi" w:hAnsiTheme="majorHAnsi"/>
          <w:sz w:val="20"/>
          <w:szCs w:val="20"/>
          <w:lang w:val="es-ES_tradnl"/>
        </w:rPr>
        <w:t xml:space="preserve">Por último, Colombia </w:t>
      </w:r>
      <w:r w:rsidR="00423296" w:rsidRPr="00292D03">
        <w:rPr>
          <w:rFonts w:asciiTheme="majorHAnsi" w:hAnsiTheme="majorHAnsi"/>
          <w:sz w:val="20"/>
          <w:szCs w:val="20"/>
          <w:lang w:val="es-ES_tradnl"/>
        </w:rPr>
        <w:t>alega la falta de agotamiento de la demanda de reparación directa por parte de los familiares de la presunta víctima a fin de obtener una indemnización por los daños causados con la desaparición de la Sr. Montaña Rodríguez.</w:t>
      </w:r>
      <w:r w:rsidR="00B426A8" w:rsidRPr="00292D03">
        <w:rPr>
          <w:rFonts w:asciiTheme="majorHAnsi" w:hAnsiTheme="majorHAnsi"/>
          <w:sz w:val="20"/>
          <w:szCs w:val="20"/>
          <w:lang w:val="es-ES_tradnl"/>
        </w:rPr>
        <w:t xml:space="preserve"> </w:t>
      </w:r>
      <w:r w:rsidR="00420BD0" w:rsidRPr="00292D03">
        <w:rPr>
          <w:rFonts w:asciiTheme="majorHAnsi" w:hAnsiTheme="majorHAnsi"/>
          <w:sz w:val="20"/>
          <w:szCs w:val="20"/>
          <w:lang w:val="es-ES_tradnl"/>
        </w:rPr>
        <w:t>Sostiene que la acción de reparación directa es un recurso idóneo y efectivo para lograr la compensación por los presuntos perjuicios sufridos como consecuencia del accionar del Estado</w:t>
      </w:r>
      <w:r w:rsidR="00011F5B" w:rsidRPr="00292D03">
        <w:rPr>
          <w:rFonts w:asciiTheme="majorHAnsi" w:hAnsiTheme="majorHAnsi"/>
          <w:sz w:val="20"/>
          <w:szCs w:val="20"/>
          <w:lang w:val="es-ES_tradnl"/>
        </w:rPr>
        <w:t>, pues tiene la virtud de brindar una reparación integral a las víctimas de violaciones de derechos hu</w:t>
      </w:r>
      <w:r w:rsidR="001D09F7" w:rsidRPr="00292D03">
        <w:rPr>
          <w:rFonts w:asciiTheme="majorHAnsi" w:hAnsiTheme="majorHAnsi"/>
          <w:sz w:val="20"/>
          <w:szCs w:val="20"/>
          <w:lang w:val="es-ES_tradnl"/>
        </w:rPr>
        <w:t>m</w:t>
      </w:r>
      <w:r w:rsidR="00011F5B" w:rsidRPr="00292D03">
        <w:rPr>
          <w:rFonts w:asciiTheme="majorHAnsi" w:hAnsiTheme="majorHAnsi"/>
          <w:sz w:val="20"/>
          <w:szCs w:val="20"/>
          <w:lang w:val="es-ES_tradnl"/>
        </w:rPr>
        <w:t>anos.</w:t>
      </w:r>
      <w:r w:rsidR="001D09F7" w:rsidRPr="00292D03">
        <w:rPr>
          <w:rFonts w:asciiTheme="majorHAnsi" w:hAnsiTheme="majorHAnsi"/>
          <w:sz w:val="20"/>
          <w:szCs w:val="20"/>
          <w:lang w:val="es-ES_tradnl"/>
        </w:rPr>
        <w:t xml:space="preserve"> </w:t>
      </w:r>
      <w:r w:rsidR="00C65EF1" w:rsidRPr="00292D03">
        <w:rPr>
          <w:rFonts w:asciiTheme="majorHAnsi" w:hAnsiTheme="majorHAnsi"/>
          <w:sz w:val="20"/>
          <w:szCs w:val="20"/>
          <w:lang w:val="es-ES_tradnl"/>
        </w:rPr>
        <w:t>En esa medida</w:t>
      </w:r>
      <w:r w:rsidR="001D09F7" w:rsidRPr="00292D03">
        <w:rPr>
          <w:rFonts w:asciiTheme="majorHAnsi" w:hAnsiTheme="majorHAnsi"/>
          <w:sz w:val="20"/>
          <w:szCs w:val="20"/>
          <w:lang w:val="es-ES_tradnl"/>
        </w:rPr>
        <w:t xml:space="preserve">, </w:t>
      </w:r>
      <w:r w:rsidR="00C65EF1" w:rsidRPr="00292D03">
        <w:rPr>
          <w:rFonts w:asciiTheme="majorHAnsi" w:hAnsiTheme="majorHAnsi"/>
          <w:sz w:val="20"/>
          <w:szCs w:val="20"/>
          <w:lang w:val="es-ES_tradnl"/>
        </w:rPr>
        <w:t xml:space="preserve">como </w:t>
      </w:r>
      <w:r w:rsidR="001D09F7" w:rsidRPr="00292D03">
        <w:rPr>
          <w:rFonts w:asciiTheme="majorHAnsi" w:hAnsiTheme="majorHAnsi"/>
          <w:sz w:val="20"/>
          <w:szCs w:val="20"/>
          <w:lang w:val="es-ES_tradnl"/>
        </w:rPr>
        <w:t>las peticionarias no han acreditado el agotamiento de dicha acción por la desaparición de la presunta víctima</w:t>
      </w:r>
      <w:r w:rsidR="00C65EF1" w:rsidRPr="00292D03">
        <w:rPr>
          <w:rFonts w:asciiTheme="majorHAnsi" w:hAnsiTheme="majorHAnsi"/>
          <w:sz w:val="20"/>
          <w:szCs w:val="20"/>
          <w:lang w:val="es-ES_tradnl"/>
        </w:rPr>
        <w:t>, el Estado aduce que no han cumplido con tal requisito de admisibilidad</w:t>
      </w:r>
      <w:r w:rsidR="001D09F7" w:rsidRPr="00292D03">
        <w:rPr>
          <w:rFonts w:asciiTheme="majorHAnsi" w:hAnsiTheme="majorHAnsi"/>
          <w:sz w:val="20"/>
          <w:szCs w:val="20"/>
          <w:lang w:val="es-ES_tradnl"/>
        </w:rPr>
        <w:t>.</w:t>
      </w:r>
    </w:p>
    <w:p w14:paraId="5A9E3D9E" w14:textId="77777777" w:rsidR="003239B8" w:rsidRPr="00292D03" w:rsidRDefault="003239B8" w:rsidP="003239B8">
      <w:pPr>
        <w:spacing w:before="240" w:after="240"/>
        <w:ind w:firstLine="720"/>
        <w:jc w:val="both"/>
        <w:rPr>
          <w:rFonts w:asciiTheme="majorHAnsi" w:hAnsiTheme="majorHAnsi"/>
          <w:sz w:val="20"/>
          <w:szCs w:val="20"/>
          <w:lang w:val="es-ES_tradnl"/>
        </w:rPr>
      </w:pPr>
      <w:r w:rsidRPr="00292D03">
        <w:rPr>
          <w:rFonts w:asciiTheme="majorHAnsi" w:eastAsia="Cambria" w:hAnsiTheme="majorHAnsi" w:cs="Cambria"/>
          <w:b/>
          <w:bCs/>
          <w:color w:val="000000"/>
          <w:sz w:val="20"/>
          <w:szCs w:val="20"/>
          <w:u w:color="000000"/>
          <w:lang w:val="es-ES_tradnl" w:eastAsia="es-ES"/>
        </w:rPr>
        <w:t>VI.</w:t>
      </w:r>
      <w:r w:rsidRPr="00292D03">
        <w:rPr>
          <w:rFonts w:asciiTheme="majorHAnsi" w:eastAsia="Cambria" w:hAnsiTheme="majorHAnsi" w:cs="Cambria"/>
          <w:b/>
          <w:bCs/>
          <w:color w:val="000000"/>
          <w:sz w:val="20"/>
          <w:szCs w:val="20"/>
          <w:u w:color="000000"/>
          <w:lang w:val="es-ES_tradnl" w:eastAsia="es-ES"/>
        </w:rPr>
        <w:tab/>
      </w:r>
      <w:r w:rsidR="004A6A54" w:rsidRPr="00292D03">
        <w:rPr>
          <w:rFonts w:asciiTheme="majorHAnsi" w:hAnsiTheme="majorHAnsi"/>
          <w:b/>
          <w:bCs/>
          <w:sz w:val="20"/>
          <w:szCs w:val="20"/>
          <w:lang w:val="es-ES_tradnl"/>
        </w:rPr>
        <w:t xml:space="preserve">ANÁLISIS DE </w:t>
      </w:r>
      <w:r w:rsidR="00C21FEF" w:rsidRPr="00292D03">
        <w:rPr>
          <w:rFonts w:asciiTheme="majorHAnsi" w:hAnsiTheme="majorHAnsi"/>
          <w:b/>
          <w:sz w:val="20"/>
          <w:szCs w:val="20"/>
          <w:lang w:val="es-ES_tradnl"/>
        </w:rPr>
        <w:t>AGOTAMIENTO DE LOS RECURSOS INTERNOS Y PLAZO DE PRESENTACIÓN</w:t>
      </w:r>
      <w:r w:rsidR="00C21FEF" w:rsidRPr="00292D03">
        <w:rPr>
          <w:rFonts w:asciiTheme="majorHAnsi" w:eastAsia="Cambria" w:hAnsiTheme="majorHAnsi" w:cs="Cambria"/>
          <w:b/>
          <w:bCs/>
          <w:color w:val="000000"/>
          <w:sz w:val="20"/>
          <w:szCs w:val="20"/>
          <w:u w:color="000000"/>
          <w:lang w:val="es-ES_tradnl" w:eastAsia="es-ES"/>
        </w:rPr>
        <w:t xml:space="preserve"> </w:t>
      </w:r>
    </w:p>
    <w:p w14:paraId="5DA651FA" w14:textId="08CFB057" w:rsidR="002264B0" w:rsidRPr="00292D03" w:rsidRDefault="009C1D18" w:rsidP="002264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9</w:t>
      </w:r>
      <w:r w:rsidR="00051867" w:rsidRPr="00292D03">
        <w:rPr>
          <w:rFonts w:asciiTheme="majorHAnsi" w:hAnsiTheme="majorHAnsi"/>
          <w:sz w:val="20"/>
          <w:szCs w:val="20"/>
          <w:lang w:val="es-ES_tradnl"/>
        </w:rPr>
        <w:t>.</w:t>
      </w:r>
      <w:r w:rsidR="00051867" w:rsidRPr="00292D03">
        <w:rPr>
          <w:rFonts w:asciiTheme="majorHAnsi" w:hAnsiTheme="majorHAnsi"/>
          <w:sz w:val="20"/>
          <w:szCs w:val="20"/>
          <w:lang w:val="es-ES_tradnl"/>
        </w:rPr>
        <w:tab/>
      </w:r>
      <w:r w:rsidR="002264B0" w:rsidRPr="00292D03">
        <w:rPr>
          <w:rFonts w:asciiTheme="majorHAnsi" w:hAnsiTheme="majorHAnsi"/>
          <w:sz w:val="20"/>
          <w:szCs w:val="20"/>
          <w:lang w:val="es-ES_tradnl"/>
        </w:rPr>
        <w:t>La Comisión observa que la</w:t>
      </w:r>
      <w:r w:rsidR="005F2ABC" w:rsidRPr="00292D03">
        <w:rPr>
          <w:rFonts w:asciiTheme="majorHAnsi" w:hAnsiTheme="majorHAnsi"/>
          <w:sz w:val="20"/>
          <w:szCs w:val="20"/>
          <w:lang w:val="es-ES_tradnl"/>
        </w:rPr>
        <w:t>s</w:t>
      </w:r>
      <w:r w:rsidR="002264B0" w:rsidRPr="00292D03">
        <w:rPr>
          <w:rFonts w:asciiTheme="majorHAnsi" w:hAnsiTheme="majorHAnsi"/>
          <w:sz w:val="20"/>
          <w:szCs w:val="20"/>
          <w:lang w:val="es-ES_tradnl"/>
        </w:rPr>
        <w:t xml:space="preserve"> peticionaria</w:t>
      </w:r>
      <w:r w:rsidR="005F2ABC" w:rsidRPr="00292D03">
        <w:rPr>
          <w:rFonts w:asciiTheme="majorHAnsi" w:hAnsiTheme="majorHAnsi"/>
          <w:sz w:val="20"/>
          <w:szCs w:val="20"/>
          <w:lang w:val="es-ES_tradnl"/>
        </w:rPr>
        <w:t>s</w:t>
      </w:r>
      <w:r w:rsidR="002264B0" w:rsidRPr="00292D03">
        <w:rPr>
          <w:rFonts w:asciiTheme="majorHAnsi" w:hAnsiTheme="majorHAnsi"/>
          <w:sz w:val="20"/>
          <w:szCs w:val="20"/>
          <w:lang w:val="es-ES_tradnl"/>
        </w:rPr>
        <w:t xml:space="preserve"> </w:t>
      </w:r>
      <w:r w:rsidR="005F2ABC" w:rsidRPr="00292D03">
        <w:rPr>
          <w:rFonts w:asciiTheme="majorHAnsi" w:hAnsiTheme="majorHAnsi"/>
          <w:sz w:val="20"/>
          <w:szCs w:val="20"/>
          <w:lang w:val="es-ES_tradnl"/>
        </w:rPr>
        <w:t xml:space="preserve">denuncian la desaparición forzada </w:t>
      </w:r>
      <w:r w:rsidR="002264B0" w:rsidRPr="00292D03">
        <w:rPr>
          <w:rFonts w:asciiTheme="majorHAnsi" w:hAnsiTheme="majorHAnsi"/>
          <w:sz w:val="20"/>
          <w:szCs w:val="20"/>
          <w:lang w:val="es-ES_tradnl"/>
        </w:rPr>
        <w:t>de la presunta víctima</w:t>
      </w:r>
      <w:r w:rsidR="005F2ABC" w:rsidRPr="00292D03">
        <w:rPr>
          <w:rFonts w:asciiTheme="majorHAnsi" w:hAnsiTheme="majorHAnsi"/>
          <w:sz w:val="20"/>
          <w:szCs w:val="20"/>
          <w:lang w:val="es-ES_tradnl"/>
        </w:rPr>
        <w:t xml:space="preserve">, que consideran fue cometida por </w:t>
      </w:r>
      <w:r w:rsidR="00861215" w:rsidRPr="00292D03">
        <w:rPr>
          <w:rFonts w:asciiTheme="majorHAnsi" w:hAnsiTheme="majorHAnsi"/>
          <w:sz w:val="20"/>
          <w:szCs w:val="20"/>
          <w:lang w:val="es-ES_tradnl"/>
        </w:rPr>
        <w:t xml:space="preserve">los </w:t>
      </w:r>
      <w:r w:rsidR="005F2ABC" w:rsidRPr="00292D03">
        <w:rPr>
          <w:rFonts w:asciiTheme="majorHAnsi" w:hAnsiTheme="majorHAnsi"/>
          <w:sz w:val="20"/>
          <w:szCs w:val="20"/>
          <w:lang w:val="es-ES_tradnl"/>
        </w:rPr>
        <w:t xml:space="preserve">agentes de policía </w:t>
      </w:r>
      <w:r w:rsidR="00861215" w:rsidRPr="00292D03">
        <w:rPr>
          <w:rFonts w:asciiTheme="majorHAnsi" w:hAnsiTheme="majorHAnsi"/>
          <w:sz w:val="20"/>
          <w:szCs w:val="20"/>
          <w:lang w:val="es-ES_tradnl"/>
        </w:rPr>
        <w:t xml:space="preserve">que la detuvieron </w:t>
      </w:r>
      <w:r w:rsidR="005F2ABC" w:rsidRPr="00292D03">
        <w:rPr>
          <w:rFonts w:asciiTheme="majorHAnsi" w:hAnsiTheme="majorHAnsi"/>
          <w:sz w:val="20"/>
          <w:szCs w:val="20"/>
          <w:lang w:val="es-ES_tradnl"/>
        </w:rPr>
        <w:t xml:space="preserve">en </w:t>
      </w:r>
      <w:r w:rsidR="00861215" w:rsidRPr="00292D03">
        <w:rPr>
          <w:rFonts w:asciiTheme="majorHAnsi" w:hAnsiTheme="majorHAnsi"/>
          <w:sz w:val="20"/>
          <w:szCs w:val="20"/>
          <w:lang w:val="es-ES_tradnl"/>
        </w:rPr>
        <w:t xml:space="preserve">julio de </w:t>
      </w:r>
      <w:r w:rsidR="005F2ABC" w:rsidRPr="00292D03">
        <w:rPr>
          <w:rFonts w:asciiTheme="majorHAnsi" w:hAnsiTheme="majorHAnsi"/>
          <w:sz w:val="20"/>
          <w:szCs w:val="20"/>
          <w:lang w:val="es-ES_tradnl"/>
        </w:rPr>
        <w:t>1987</w:t>
      </w:r>
      <w:r w:rsidR="002264B0" w:rsidRPr="00292D03">
        <w:rPr>
          <w:rFonts w:asciiTheme="majorHAnsi" w:hAnsiTheme="majorHAnsi"/>
          <w:sz w:val="20"/>
          <w:szCs w:val="20"/>
          <w:lang w:val="es-ES_tradnl"/>
        </w:rPr>
        <w:t xml:space="preserve">. </w:t>
      </w:r>
      <w:r w:rsidR="00EF540A" w:rsidRPr="00292D03">
        <w:rPr>
          <w:rFonts w:asciiTheme="majorHAnsi" w:hAnsiTheme="majorHAnsi"/>
          <w:sz w:val="20"/>
          <w:szCs w:val="20"/>
          <w:lang w:val="es-ES_tradnl"/>
        </w:rPr>
        <w:t xml:space="preserve">El Estado replica que las peticionarias no agotaron la vía contencioso-administrativa mediante la demanda de reparación directa a fin de obtener una indemnización por los perjuicios ocasionados con la desaparición de la Sr. </w:t>
      </w:r>
      <w:r w:rsidR="003404A3" w:rsidRPr="00292D03">
        <w:rPr>
          <w:rFonts w:asciiTheme="majorHAnsi" w:hAnsiTheme="majorHAnsi"/>
          <w:sz w:val="20"/>
          <w:szCs w:val="20"/>
          <w:lang w:val="es-ES_tradnl"/>
        </w:rPr>
        <w:t>Montaña Rodríguez.</w:t>
      </w:r>
    </w:p>
    <w:p w14:paraId="558F5F79" w14:textId="457820D9" w:rsidR="002C0F98" w:rsidRPr="00292D03" w:rsidRDefault="002264B0" w:rsidP="002264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92D03">
        <w:rPr>
          <w:rFonts w:asciiTheme="majorHAnsi" w:hAnsiTheme="majorHAnsi"/>
          <w:sz w:val="20"/>
          <w:szCs w:val="20"/>
          <w:lang w:val="es-ES_tradnl"/>
        </w:rPr>
        <w:tab/>
      </w:r>
      <w:r w:rsidR="009C1D18" w:rsidRPr="00292D03">
        <w:rPr>
          <w:rFonts w:asciiTheme="majorHAnsi" w:hAnsiTheme="majorHAnsi"/>
          <w:sz w:val="20"/>
          <w:szCs w:val="20"/>
          <w:lang w:val="es-ES_tradnl"/>
        </w:rPr>
        <w:t>10</w:t>
      </w:r>
      <w:r w:rsidRPr="00292D03">
        <w:rPr>
          <w:rFonts w:asciiTheme="majorHAnsi" w:hAnsiTheme="majorHAnsi"/>
          <w:sz w:val="20"/>
          <w:szCs w:val="20"/>
          <w:lang w:val="es-ES_tradnl"/>
        </w:rPr>
        <w:t>.</w:t>
      </w:r>
      <w:r w:rsidRPr="00292D03">
        <w:rPr>
          <w:rFonts w:asciiTheme="majorHAnsi" w:hAnsiTheme="majorHAnsi"/>
          <w:sz w:val="20"/>
          <w:szCs w:val="20"/>
          <w:lang w:val="es-ES_tradnl"/>
        </w:rPr>
        <w:tab/>
        <w:t>A este respecto, la Comisión recuerda que, en casos de graves violaciones de derechos humanos, como la desaparición forzada, los recursos internos que deben tomarse en cuenta a efectos de la admisibilidad de una petición son los relacionados con el proceso penal, ya que es la vía idónea para esclarecer los hechos y establecer las sanciones penales correspondientes, además de posibilitar otros modos de reparación de tipo pecuniario</w:t>
      </w:r>
      <w:r w:rsidRPr="00292D03">
        <w:rPr>
          <w:rStyle w:val="FootnoteReference"/>
          <w:rFonts w:asciiTheme="majorHAnsi" w:hAnsiTheme="majorHAnsi"/>
          <w:sz w:val="20"/>
          <w:szCs w:val="20"/>
          <w:lang w:val="es-ES_tradnl"/>
        </w:rPr>
        <w:footnoteReference w:id="7"/>
      </w:r>
      <w:r w:rsidRPr="00292D03">
        <w:rPr>
          <w:rFonts w:asciiTheme="majorHAnsi" w:hAnsiTheme="majorHAnsi"/>
          <w:sz w:val="20"/>
          <w:szCs w:val="20"/>
          <w:lang w:val="es-ES_tradnl"/>
        </w:rPr>
        <w:t>. En ese sentido, la</w:t>
      </w:r>
      <w:r w:rsidR="001D1693" w:rsidRPr="00292D03">
        <w:rPr>
          <w:rFonts w:asciiTheme="majorHAnsi" w:hAnsiTheme="majorHAnsi"/>
          <w:sz w:val="20"/>
          <w:szCs w:val="20"/>
          <w:lang w:val="es-ES_tradnl"/>
        </w:rPr>
        <w:t xml:space="preserve"> CIDH observa que la</w:t>
      </w:r>
      <w:r w:rsidRPr="00292D03">
        <w:rPr>
          <w:rFonts w:asciiTheme="majorHAnsi" w:hAnsiTheme="majorHAnsi"/>
          <w:sz w:val="20"/>
          <w:szCs w:val="20"/>
          <w:lang w:val="es-ES_tradnl"/>
        </w:rPr>
        <w:t xml:space="preserve"> investigación penal por </w:t>
      </w:r>
      <w:r w:rsidR="00CA4FF7" w:rsidRPr="00292D03">
        <w:rPr>
          <w:rFonts w:asciiTheme="majorHAnsi" w:hAnsiTheme="majorHAnsi"/>
          <w:sz w:val="20"/>
          <w:szCs w:val="20"/>
          <w:lang w:val="es-ES_tradnl"/>
        </w:rPr>
        <w:t xml:space="preserve">la </w:t>
      </w:r>
      <w:r w:rsidR="0078560B" w:rsidRPr="00292D03">
        <w:rPr>
          <w:rFonts w:asciiTheme="majorHAnsi" w:hAnsiTheme="majorHAnsi"/>
          <w:sz w:val="20"/>
          <w:szCs w:val="20"/>
          <w:lang w:val="es-ES_tradnl"/>
        </w:rPr>
        <w:t xml:space="preserve">supuesta </w:t>
      </w:r>
      <w:r w:rsidR="00CA4FF7" w:rsidRPr="00292D03">
        <w:rPr>
          <w:rFonts w:asciiTheme="majorHAnsi" w:hAnsiTheme="majorHAnsi"/>
          <w:sz w:val="20"/>
          <w:szCs w:val="20"/>
          <w:lang w:val="es-ES_tradnl"/>
        </w:rPr>
        <w:t xml:space="preserve">desaparición </w:t>
      </w:r>
      <w:r w:rsidRPr="00292D03">
        <w:rPr>
          <w:rFonts w:asciiTheme="majorHAnsi" w:hAnsiTheme="majorHAnsi"/>
          <w:sz w:val="20"/>
          <w:szCs w:val="20"/>
          <w:lang w:val="es-ES_tradnl"/>
        </w:rPr>
        <w:t xml:space="preserve">de </w:t>
      </w:r>
      <w:r w:rsidR="00CA4FF7" w:rsidRPr="00292D03">
        <w:rPr>
          <w:rFonts w:asciiTheme="majorHAnsi" w:hAnsiTheme="majorHAnsi"/>
          <w:sz w:val="20"/>
          <w:szCs w:val="20"/>
          <w:lang w:val="es-ES_tradnl"/>
        </w:rPr>
        <w:t xml:space="preserve">la Sra. Montaña Rodríguez </w:t>
      </w:r>
      <w:r w:rsidRPr="00292D03">
        <w:rPr>
          <w:rFonts w:asciiTheme="majorHAnsi" w:hAnsiTheme="majorHAnsi"/>
          <w:sz w:val="20"/>
          <w:szCs w:val="20"/>
          <w:lang w:val="es-ES_tradnl"/>
        </w:rPr>
        <w:t>inició e</w:t>
      </w:r>
      <w:r w:rsidR="00D87D0C" w:rsidRPr="00292D03">
        <w:rPr>
          <w:rFonts w:asciiTheme="majorHAnsi" w:hAnsiTheme="majorHAnsi"/>
          <w:sz w:val="20"/>
          <w:szCs w:val="20"/>
          <w:lang w:val="es-ES_tradnl"/>
        </w:rPr>
        <w:t>l 14 de</w:t>
      </w:r>
      <w:r w:rsidRPr="00292D03">
        <w:rPr>
          <w:rFonts w:asciiTheme="majorHAnsi" w:hAnsiTheme="majorHAnsi"/>
          <w:sz w:val="20"/>
          <w:szCs w:val="20"/>
          <w:lang w:val="es-ES_tradnl"/>
        </w:rPr>
        <w:t xml:space="preserve"> </w:t>
      </w:r>
      <w:r w:rsidR="00D87D0C" w:rsidRPr="00292D03">
        <w:rPr>
          <w:rFonts w:asciiTheme="majorHAnsi" w:hAnsiTheme="majorHAnsi"/>
          <w:sz w:val="20"/>
          <w:szCs w:val="20"/>
          <w:lang w:val="es-ES_tradnl"/>
        </w:rPr>
        <w:t>juni</w:t>
      </w:r>
      <w:r w:rsidRPr="00292D03">
        <w:rPr>
          <w:rFonts w:asciiTheme="majorHAnsi" w:hAnsiTheme="majorHAnsi"/>
          <w:sz w:val="20"/>
          <w:szCs w:val="20"/>
          <w:lang w:val="es-ES_tradnl"/>
        </w:rPr>
        <w:t xml:space="preserve">o de 2011, </w:t>
      </w:r>
      <w:r w:rsidR="0078560B" w:rsidRPr="00292D03">
        <w:rPr>
          <w:rFonts w:asciiTheme="majorHAnsi" w:hAnsiTheme="majorHAnsi"/>
          <w:sz w:val="20"/>
          <w:szCs w:val="20"/>
          <w:lang w:val="es-ES_tradnl"/>
        </w:rPr>
        <w:t>veinticuatro</w:t>
      </w:r>
      <w:r w:rsidR="001D1693" w:rsidRPr="00292D03">
        <w:rPr>
          <w:rFonts w:asciiTheme="majorHAnsi" w:hAnsiTheme="majorHAnsi"/>
          <w:sz w:val="20"/>
          <w:szCs w:val="20"/>
          <w:lang w:val="es-ES_tradnl"/>
        </w:rPr>
        <w:t xml:space="preserve"> años después de que ocurrió el suceso, </w:t>
      </w:r>
      <w:r w:rsidRPr="00292D03">
        <w:rPr>
          <w:rFonts w:asciiTheme="majorHAnsi" w:hAnsiTheme="majorHAnsi"/>
          <w:sz w:val="20"/>
          <w:szCs w:val="20"/>
          <w:lang w:val="es-ES_tradnl"/>
        </w:rPr>
        <w:t xml:space="preserve">y </w:t>
      </w:r>
      <w:r w:rsidR="009F4B6F" w:rsidRPr="00292D03">
        <w:rPr>
          <w:rFonts w:asciiTheme="majorHAnsi" w:hAnsiTheme="majorHAnsi"/>
          <w:sz w:val="20"/>
          <w:szCs w:val="20"/>
          <w:lang w:val="es-ES_tradnl"/>
        </w:rPr>
        <w:t>fue archivada el 10 de agosto de 2016</w:t>
      </w:r>
      <w:r w:rsidR="00BD5B8C" w:rsidRPr="00292D03">
        <w:rPr>
          <w:rFonts w:asciiTheme="majorHAnsi" w:hAnsiTheme="majorHAnsi"/>
          <w:sz w:val="20"/>
          <w:szCs w:val="20"/>
          <w:lang w:val="es-ES_tradnl"/>
        </w:rPr>
        <w:t>, sin que los hechos fuer</w:t>
      </w:r>
      <w:r w:rsidR="002C0F98" w:rsidRPr="00292D03">
        <w:rPr>
          <w:rFonts w:asciiTheme="majorHAnsi" w:hAnsiTheme="majorHAnsi"/>
          <w:sz w:val="20"/>
          <w:szCs w:val="20"/>
          <w:lang w:val="es-ES_tradnl"/>
        </w:rPr>
        <w:t>a</w:t>
      </w:r>
      <w:r w:rsidR="00BD5B8C" w:rsidRPr="00292D03">
        <w:rPr>
          <w:rFonts w:asciiTheme="majorHAnsi" w:hAnsiTheme="majorHAnsi"/>
          <w:sz w:val="20"/>
          <w:szCs w:val="20"/>
          <w:lang w:val="es-ES_tradnl"/>
        </w:rPr>
        <w:t>n esclarecidos</w:t>
      </w:r>
      <w:r w:rsidRPr="00292D03">
        <w:rPr>
          <w:rFonts w:asciiTheme="majorHAnsi" w:hAnsiTheme="majorHAnsi"/>
          <w:sz w:val="20"/>
          <w:szCs w:val="20"/>
          <w:lang w:val="es-ES_tradnl"/>
        </w:rPr>
        <w:t>.</w:t>
      </w:r>
    </w:p>
    <w:p w14:paraId="1CD52C0D" w14:textId="1B0C7E44" w:rsidR="0078560B" w:rsidRPr="00292D03" w:rsidRDefault="002C0F98" w:rsidP="002C0F98">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11.</w:t>
      </w:r>
      <w:r w:rsidRPr="00292D03">
        <w:rPr>
          <w:rFonts w:asciiTheme="majorHAnsi" w:hAnsiTheme="majorHAnsi"/>
          <w:sz w:val="20"/>
          <w:szCs w:val="20"/>
          <w:lang w:val="es-ES_tradnl"/>
        </w:rPr>
        <w:tab/>
      </w:r>
      <w:r w:rsidR="0078560B" w:rsidRPr="00292D03">
        <w:rPr>
          <w:rFonts w:asciiTheme="majorHAnsi" w:hAnsiTheme="majorHAnsi"/>
          <w:sz w:val="20"/>
          <w:szCs w:val="20"/>
          <w:lang w:val="es-ES_tradnl"/>
        </w:rPr>
        <w:t>Lo anterior</w:t>
      </w:r>
      <w:r w:rsidR="00990F9B" w:rsidRPr="00292D03">
        <w:rPr>
          <w:rFonts w:asciiTheme="majorHAnsi" w:hAnsiTheme="majorHAnsi"/>
          <w:sz w:val="20"/>
          <w:szCs w:val="20"/>
          <w:lang w:val="es-ES_tradnl"/>
        </w:rPr>
        <w:t xml:space="preserve"> pese a que el Estado tenía conocimiento </w:t>
      </w:r>
      <w:r w:rsidR="00097693" w:rsidRPr="00292D03">
        <w:rPr>
          <w:rFonts w:asciiTheme="majorHAnsi" w:hAnsiTheme="majorHAnsi"/>
          <w:sz w:val="20"/>
          <w:szCs w:val="20"/>
          <w:lang w:val="es-ES_tradnl"/>
        </w:rPr>
        <w:t xml:space="preserve">de la desaparición de la presunta víctima por medio </w:t>
      </w:r>
      <w:r w:rsidR="00990F9B" w:rsidRPr="00292D03">
        <w:rPr>
          <w:rFonts w:asciiTheme="majorHAnsi" w:hAnsiTheme="majorHAnsi"/>
          <w:sz w:val="20"/>
          <w:szCs w:val="20"/>
          <w:lang w:val="es-ES_tradnl"/>
        </w:rPr>
        <w:t xml:space="preserve">de la </w:t>
      </w:r>
      <w:r w:rsidR="009963EC" w:rsidRPr="00292D03">
        <w:rPr>
          <w:rFonts w:asciiTheme="majorHAnsi" w:hAnsiTheme="majorHAnsi"/>
          <w:sz w:val="20"/>
          <w:szCs w:val="20"/>
          <w:lang w:val="es-ES_tradnl"/>
        </w:rPr>
        <w:t>p</w:t>
      </w:r>
      <w:r w:rsidR="00990F9B" w:rsidRPr="00292D03">
        <w:rPr>
          <w:rFonts w:asciiTheme="majorHAnsi" w:hAnsiTheme="majorHAnsi"/>
          <w:sz w:val="20"/>
          <w:szCs w:val="20"/>
          <w:lang w:val="es-ES_tradnl"/>
        </w:rPr>
        <w:t>rocuraduría</w:t>
      </w:r>
      <w:r w:rsidR="002C5678" w:rsidRPr="00292D03">
        <w:rPr>
          <w:rFonts w:asciiTheme="majorHAnsi" w:hAnsiTheme="majorHAnsi"/>
          <w:sz w:val="20"/>
          <w:szCs w:val="20"/>
          <w:lang w:val="es-ES_tradnl"/>
        </w:rPr>
        <w:t>, entidad</w:t>
      </w:r>
      <w:r w:rsidR="00990F9B" w:rsidRPr="00292D03">
        <w:rPr>
          <w:rFonts w:asciiTheme="majorHAnsi" w:hAnsiTheme="majorHAnsi"/>
          <w:sz w:val="20"/>
          <w:szCs w:val="20"/>
          <w:lang w:val="es-ES_tradnl"/>
        </w:rPr>
        <w:t xml:space="preserve"> </w:t>
      </w:r>
      <w:r w:rsidR="009963EC" w:rsidRPr="00292D03">
        <w:rPr>
          <w:rFonts w:asciiTheme="majorHAnsi" w:hAnsiTheme="majorHAnsi"/>
          <w:sz w:val="20"/>
          <w:szCs w:val="20"/>
          <w:lang w:val="es-ES_tradnl"/>
        </w:rPr>
        <w:t xml:space="preserve">que </w:t>
      </w:r>
      <w:r w:rsidR="00097693" w:rsidRPr="00292D03">
        <w:rPr>
          <w:rFonts w:asciiTheme="majorHAnsi" w:hAnsiTheme="majorHAnsi"/>
          <w:sz w:val="20"/>
          <w:szCs w:val="20"/>
          <w:lang w:val="es-ES_tradnl"/>
        </w:rPr>
        <w:t xml:space="preserve">desde 1991 </w:t>
      </w:r>
      <w:r w:rsidR="009963EC" w:rsidRPr="00292D03">
        <w:rPr>
          <w:rFonts w:asciiTheme="majorHAnsi" w:hAnsiTheme="majorHAnsi"/>
          <w:sz w:val="20"/>
          <w:szCs w:val="20"/>
          <w:lang w:val="es-ES_tradnl"/>
        </w:rPr>
        <w:t xml:space="preserve">recibió una </w:t>
      </w:r>
      <w:r w:rsidR="00097693" w:rsidRPr="00292D03">
        <w:rPr>
          <w:rFonts w:asciiTheme="majorHAnsi" w:hAnsiTheme="majorHAnsi"/>
          <w:sz w:val="20"/>
          <w:szCs w:val="20"/>
          <w:lang w:val="es-ES_tradnl"/>
        </w:rPr>
        <w:t xml:space="preserve">queja disciplinaria formulada por una de </w:t>
      </w:r>
      <w:r w:rsidR="00D74166" w:rsidRPr="00292D03">
        <w:rPr>
          <w:rFonts w:asciiTheme="majorHAnsi" w:hAnsiTheme="majorHAnsi"/>
          <w:sz w:val="20"/>
          <w:szCs w:val="20"/>
          <w:lang w:val="es-ES_tradnl"/>
        </w:rPr>
        <w:t>la</w:t>
      </w:r>
      <w:r w:rsidR="00097693" w:rsidRPr="00292D03">
        <w:rPr>
          <w:rFonts w:asciiTheme="majorHAnsi" w:hAnsiTheme="majorHAnsi"/>
          <w:sz w:val="20"/>
          <w:szCs w:val="20"/>
          <w:lang w:val="es-ES_tradnl"/>
        </w:rPr>
        <w:t xml:space="preserve">s hijas </w:t>
      </w:r>
      <w:r w:rsidR="00D74166" w:rsidRPr="00292D03">
        <w:rPr>
          <w:rFonts w:asciiTheme="majorHAnsi" w:hAnsiTheme="majorHAnsi"/>
          <w:sz w:val="20"/>
          <w:szCs w:val="20"/>
          <w:lang w:val="es-ES_tradnl"/>
        </w:rPr>
        <w:t xml:space="preserve">de la Sra. Montaña Rodríguez </w:t>
      </w:r>
      <w:r w:rsidR="00903DB4" w:rsidRPr="00292D03">
        <w:rPr>
          <w:rFonts w:asciiTheme="majorHAnsi" w:hAnsiTheme="majorHAnsi"/>
          <w:sz w:val="20"/>
          <w:szCs w:val="20"/>
          <w:lang w:val="es-ES_tradnl"/>
        </w:rPr>
        <w:t>contra los</w:t>
      </w:r>
      <w:r w:rsidR="00097693" w:rsidRPr="00292D03">
        <w:rPr>
          <w:rFonts w:asciiTheme="majorHAnsi" w:hAnsiTheme="majorHAnsi"/>
          <w:sz w:val="20"/>
          <w:szCs w:val="20"/>
          <w:lang w:val="es-ES_tradnl"/>
        </w:rPr>
        <w:t xml:space="preserve"> patrulleros que </w:t>
      </w:r>
      <w:r w:rsidR="00D74166" w:rsidRPr="00292D03">
        <w:rPr>
          <w:rFonts w:asciiTheme="majorHAnsi" w:hAnsiTheme="majorHAnsi"/>
          <w:sz w:val="20"/>
          <w:szCs w:val="20"/>
          <w:lang w:val="es-ES_tradnl"/>
        </w:rPr>
        <w:t xml:space="preserve">la </w:t>
      </w:r>
      <w:r w:rsidR="00097693" w:rsidRPr="00292D03">
        <w:rPr>
          <w:rFonts w:asciiTheme="majorHAnsi" w:hAnsiTheme="majorHAnsi"/>
          <w:sz w:val="20"/>
          <w:szCs w:val="20"/>
          <w:lang w:val="es-ES_tradnl"/>
        </w:rPr>
        <w:t>detuvieron</w:t>
      </w:r>
      <w:r w:rsidR="00A506F3" w:rsidRPr="00292D03">
        <w:rPr>
          <w:rFonts w:asciiTheme="majorHAnsi" w:hAnsiTheme="majorHAnsi"/>
          <w:sz w:val="20"/>
          <w:szCs w:val="20"/>
          <w:lang w:val="es-ES_tradnl"/>
        </w:rPr>
        <w:t xml:space="preserve"> en 1987</w:t>
      </w:r>
      <w:r w:rsidR="00097693" w:rsidRPr="00292D03">
        <w:rPr>
          <w:rFonts w:asciiTheme="majorHAnsi" w:hAnsiTheme="majorHAnsi"/>
          <w:sz w:val="20"/>
          <w:szCs w:val="20"/>
          <w:lang w:val="es-ES_tradnl"/>
        </w:rPr>
        <w:t>.</w:t>
      </w:r>
      <w:r w:rsidR="00903DB4" w:rsidRPr="00292D03">
        <w:rPr>
          <w:rFonts w:asciiTheme="majorHAnsi" w:hAnsiTheme="majorHAnsi"/>
          <w:sz w:val="20"/>
          <w:szCs w:val="20"/>
          <w:lang w:val="es-ES_tradnl"/>
        </w:rPr>
        <w:t xml:space="preserve"> La procuraduría adelantó un proceso disciplinario por el suceso </w:t>
      </w:r>
      <w:r w:rsidR="00411D4C" w:rsidRPr="00292D03">
        <w:rPr>
          <w:rFonts w:asciiTheme="majorHAnsi" w:hAnsiTheme="majorHAnsi"/>
          <w:sz w:val="20"/>
          <w:szCs w:val="20"/>
          <w:lang w:val="es-ES_tradnl"/>
        </w:rPr>
        <w:t>en</w:t>
      </w:r>
      <w:r w:rsidR="00903DB4" w:rsidRPr="00292D03">
        <w:rPr>
          <w:rFonts w:asciiTheme="majorHAnsi" w:hAnsiTheme="majorHAnsi"/>
          <w:sz w:val="20"/>
          <w:szCs w:val="20"/>
          <w:lang w:val="es-ES_tradnl"/>
        </w:rPr>
        <w:t xml:space="preserve"> 1991, pero omitió remitir la denuncia a la Fiscalía General de la Nación</w:t>
      </w:r>
      <w:r w:rsidR="00D82061" w:rsidRPr="00292D03">
        <w:rPr>
          <w:rFonts w:asciiTheme="majorHAnsi" w:hAnsiTheme="majorHAnsi"/>
          <w:sz w:val="20"/>
          <w:szCs w:val="20"/>
          <w:lang w:val="es-ES_tradnl"/>
        </w:rPr>
        <w:t>, que era la entidad competente</w:t>
      </w:r>
      <w:r w:rsidR="00903DB4" w:rsidRPr="00292D03">
        <w:rPr>
          <w:rFonts w:asciiTheme="majorHAnsi" w:hAnsiTheme="majorHAnsi"/>
          <w:sz w:val="20"/>
          <w:szCs w:val="20"/>
          <w:lang w:val="es-ES_tradnl"/>
        </w:rPr>
        <w:t xml:space="preserve"> para iniciar la investigación penal correspondiente</w:t>
      </w:r>
      <w:r w:rsidR="00D82061" w:rsidRPr="00292D03">
        <w:rPr>
          <w:rFonts w:asciiTheme="majorHAnsi" w:hAnsiTheme="majorHAnsi"/>
          <w:sz w:val="20"/>
          <w:szCs w:val="20"/>
          <w:lang w:val="es-ES_tradnl"/>
        </w:rPr>
        <w:t xml:space="preserve"> y las labores de búsqueda</w:t>
      </w:r>
      <w:r w:rsidR="00903DB4" w:rsidRPr="00292D03">
        <w:rPr>
          <w:rFonts w:asciiTheme="majorHAnsi" w:hAnsiTheme="majorHAnsi"/>
          <w:sz w:val="20"/>
          <w:szCs w:val="20"/>
          <w:lang w:val="es-ES_tradnl"/>
        </w:rPr>
        <w:t>.</w:t>
      </w:r>
      <w:r w:rsidRPr="00292D03">
        <w:rPr>
          <w:rFonts w:asciiTheme="majorHAnsi" w:hAnsiTheme="majorHAnsi"/>
          <w:sz w:val="20"/>
          <w:szCs w:val="20"/>
          <w:lang w:val="es-ES_tradnl"/>
        </w:rPr>
        <w:t xml:space="preserve"> </w:t>
      </w:r>
      <w:r w:rsidR="000347F4" w:rsidRPr="00292D03">
        <w:rPr>
          <w:rFonts w:asciiTheme="majorHAnsi" w:hAnsiTheme="majorHAnsi"/>
          <w:sz w:val="20"/>
          <w:szCs w:val="20"/>
          <w:lang w:val="es-ES_tradnl"/>
        </w:rPr>
        <w:t>Así, fue sólo hasta el</w:t>
      </w:r>
      <w:r w:rsidR="00124D18" w:rsidRPr="00292D03">
        <w:rPr>
          <w:rFonts w:asciiTheme="majorHAnsi" w:hAnsiTheme="majorHAnsi"/>
          <w:sz w:val="20"/>
          <w:szCs w:val="20"/>
          <w:lang w:val="es-ES_tradnl"/>
        </w:rPr>
        <w:t xml:space="preserve"> </w:t>
      </w:r>
      <w:r w:rsidR="00D9099B" w:rsidRPr="00292D03">
        <w:rPr>
          <w:rFonts w:asciiTheme="majorHAnsi" w:hAnsiTheme="majorHAnsi"/>
          <w:sz w:val="20"/>
          <w:szCs w:val="20"/>
          <w:lang w:val="es-ES_tradnl"/>
        </w:rPr>
        <w:t xml:space="preserve">2010 </w:t>
      </w:r>
      <w:r w:rsidR="00A23C35" w:rsidRPr="00292D03">
        <w:rPr>
          <w:rFonts w:asciiTheme="majorHAnsi" w:hAnsiTheme="majorHAnsi"/>
          <w:sz w:val="20"/>
          <w:szCs w:val="20"/>
          <w:lang w:val="es-ES_tradnl"/>
        </w:rPr>
        <w:t xml:space="preserve">que </w:t>
      </w:r>
      <w:r w:rsidR="00D9099B" w:rsidRPr="00292D03">
        <w:rPr>
          <w:rFonts w:asciiTheme="majorHAnsi" w:hAnsiTheme="majorHAnsi"/>
          <w:sz w:val="20"/>
          <w:szCs w:val="20"/>
          <w:lang w:val="es-ES_tradnl"/>
        </w:rPr>
        <w:t xml:space="preserve">la </w:t>
      </w:r>
      <w:r w:rsidR="008B510D" w:rsidRPr="00292D03">
        <w:rPr>
          <w:rFonts w:asciiTheme="majorHAnsi" w:hAnsiTheme="majorHAnsi"/>
          <w:sz w:val="20"/>
          <w:szCs w:val="20"/>
          <w:lang w:val="es-ES_tradnl"/>
        </w:rPr>
        <w:t xml:space="preserve">CBPD </w:t>
      </w:r>
      <w:r w:rsidR="00D9099B" w:rsidRPr="00292D03">
        <w:rPr>
          <w:rFonts w:asciiTheme="majorHAnsi" w:hAnsiTheme="majorHAnsi"/>
          <w:sz w:val="20"/>
          <w:szCs w:val="20"/>
          <w:lang w:val="es-ES_tradnl"/>
        </w:rPr>
        <w:t>remitió el caso a la fiscalía</w:t>
      </w:r>
      <w:r w:rsidRPr="00292D03">
        <w:rPr>
          <w:rFonts w:asciiTheme="majorHAnsi" w:hAnsiTheme="majorHAnsi"/>
          <w:sz w:val="20"/>
          <w:szCs w:val="20"/>
          <w:lang w:val="es-ES_tradnl"/>
        </w:rPr>
        <w:t xml:space="preserve">, </w:t>
      </w:r>
      <w:r w:rsidR="008A496A" w:rsidRPr="00292D03">
        <w:rPr>
          <w:rFonts w:asciiTheme="majorHAnsi" w:hAnsiTheme="majorHAnsi"/>
          <w:sz w:val="20"/>
          <w:szCs w:val="20"/>
          <w:lang w:val="es-ES_tradnl"/>
        </w:rPr>
        <w:t>informándole de la denuncia presentada por la hija de la Sra. Montaña Rodríguez.</w:t>
      </w:r>
      <w:r w:rsidR="00C25AA9" w:rsidRPr="00292D03">
        <w:rPr>
          <w:rFonts w:asciiTheme="majorHAnsi" w:hAnsiTheme="majorHAnsi"/>
          <w:sz w:val="20"/>
          <w:szCs w:val="20"/>
          <w:lang w:val="es-ES_tradnl"/>
        </w:rPr>
        <w:t xml:space="preserve"> Con todo, la fiscalía no vinculó a ninguno de los familiares de la presunta víctima</w:t>
      </w:r>
      <w:r w:rsidR="00CA0610" w:rsidRPr="00292D03">
        <w:rPr>
          <w:rFonts w:asciiTheme="majorHAnsi" w:hAnsiTheme="majorHAnsi"/>
          <w:sz w:val="20"/>
          <w:szCs w:val="20"/>
          <w:lang w:val="es-ES_tradnl"/>
        </w:rPr>
        <w:t xml:space="preserve"> a la investigación</w:t>
      </w:r>
      <w:r w:rsidR="00C25AA9" w:rsidRPr="00292D03">
        <w:rPr>
          <w:rFonts w:asciiTheme="majorHAnsi" w:hAnsiTheme="majorHAnsi"/>
          <w:sz w:val="20"/>
          <w:szCs w:val="20"/>
          <w:lang w:val="es-ES_tradnl"/>
        </w:rPr>
        <w:t xml:space="preserve">, </w:t>
      </w:r>
      <w:r w:rsidR="00B92358" w:rsidRPr="00292D03">
        <w:rPr>
          <w:rFonts w:asciiTheme="majorHAnsi" w:hAnsiTheme="majorHAnsi"/>
          <w:sz w:val="20"/>
          <w:szCs w:val="20"/>
          <w:lang w:val="es-ES_tradnl"/>
        </w:rPr>
        <w:t xml:space="preserve">pese a las </w:t>
      </w:r>
      <w:r w:rsidR="00C25AA9" w:rsidRPr="00292D03">
        <w:rPr>
          <w:rFonts w:asciiTheme="majorHAnsi" w:hAnsiTheme="majorHAnsi"/>
          <w:sz w:val="20"/>
          <w:szCs w:val="20"/>
          <w:lang w:val="es-ES_tradnl"/>
        </w:rPr>
        <w:t xml:space="preserve">diligencias </w:t>
      </w:r>
      <w:r w:rsidR="00B92358" w:rsidRPr="00292D03">
        <w:rPr>
          <w:rFonts w:asciiTheme="majorHAnsi" w:hAnsiTheme="majorHAnsi"/>
          <w:sz w:val="20"/>
          <w:szCs w:val="20"/>
          <w:lang w:val="es-ES_tradnl"/>
        </w:rPr>
        <w:t xml:space="preserve">adelantadas </w:t>
      </w:r>
      <w:r w:rsidR="00C25AA9" w:rsidRPr="00292D03">
        <w:rPr>
          <w:rFonts w:asciiTheme="majorHAnsi" w:hAnsiTheme="majorHAnsi"/>
          <w:sz w:val="20"/>
          <w:szCs w:val="20"/>
          <w:lang w:val="es-ES_tradnl"/>
        </w:rPr>
        <w:t>para ubicarlos</w:t>
      </w:r>
      <w:r w:rsidR="00A24FD7" w:rsidRPr="00292D03">
        <w:rPr>
          <w:rFonts w:asciiTheme="majorHAnsi" w:hAnsiTheme="majorHAnsi"/>
          <w:sz w:val="20"/>
          <w:szCs w:val="20"/>
          <w:lang w:val="es-ES_tradnl"/>
        </w:rPr>
        <w:t>.</w:t>
      </w:r>
      <w:r w:rsidR="00784A42" w:rsidRPr="00292D03">
        <w:rPr>
          <w:rFonts w:asciiTheme="majorHAnsi" w:hAnsiTheme="majorHAnsi"/>
          <w:sz w:val="20"/>
          <w:szCs w:val="20"/>
          <w:lang w:val="es-ES_tradnl"/>
        </w:rPr>
        <w:t xml:space="preserve"> En ese sentido, la CIDH considera que los familiares de la Sra. Montaña Rodríguez se vieron impedidos de agotar los recursos internos dentro del proceso penal, como hubiese sido el de reposición y apelación contra el auto que decretó el archivo de la investigación.</w:t>
      </w:r>
      <w:r w:rsidR="005F39AF" w:rsidRPr="00292D03">
        <w:rPr>
          <w:rFonts w:asciiTheme="majorHAnsi" w:hAnsiTheme="majorHAnsi"/>
          <w:sz w:val="20"/>
          <w:szCs w:val="20"/>
          <w:lang w:val="es-ES_tradnl"/>
        </w:rPr>
        <w:t xml:space="preserve"> </w:t>
      </w:r>
      <w:r w:rsidR="00393F72" w:rsidRPr="00292D03">
        <w:rPr>
          <w:rFonts w:asciiTheme="majorHAnsi" w:hAnsiTheme="majorHAnsi"/>
          <w:sz w:val="20"/>
          <w:szCs w:val="20"/>
          <w:lang w:val="es-ES_tradnl"/>
        </w:rPr>
        <w:t xml:space="preserve">Asimismo, la ausencia de inicio de la investigación penal de oficio también supuso un impedimento para que los hijos de la Sra. Montaña Rodríguez agotaran los recursos internos, máxime cuando para la época de los hechos eran niños, niñas u adolescentes en situación de calle. </w:t>
      </w:r>
      <w:r w:rsidR="0078560B" w:rsidRPr="00292D03">
        <w:rPr>
          <w:rFonts w:asciiTheme="majorHAnsi" w:hAnsiTheme="majorHAnsi"/>
          <w:sz w:val="20"/>
          <w:szCs w:val="20"/>
          <w:lang w:val="es-ES_tradnl"/>
        </w:rPr>
        <w:t xml:space="preserve">Así pues, la Comisión observa que se fueron dando una serie de circunstancias que consideradas en su conjunto limitaron considerablemente la posibilidad de las peticionarias de acceder de manera eficaz a los mecanismos judiciales internos. </w:t>
      </w:r>
    </w:p>
    <w:p w14:paraId="535312E1" w14:textId="3B2DA428" w:rsidR="0078560B" w:rsidRPr="00292D03" w:rsidRDefault="0078560B" w:rsidP="0034586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12.</w:t>
      </w:r>
      <w:r w:rsidRPr="00292D03">
        <w:rPr>
          <w:rFonts w:asciiTheme="majorHAnsi" w:hAnsiTheme="majorHAnsi"/>
          <w:sz w:val="20"/>
          <w:szCs w:val="20"/>
          <w:lang w:val="es-ES_tradnl"/>
        </w:rPr>
        <w:tab/>
      </w:r>
      <w:r w:rsidR="00393F72" w:rsidRPr="00292D03">
        <w:rPr>
          <w:rFonts w:asciiTheme="majorHAnsi" w:hAnsiTheme="majorHAnsi"/>
          <w:sz w:val="20"/>
          <w:szCs w:val="20"/>
          <w:lang w:val="es-ES_tradnl"/>
        </w:rPr>
        <w:t xml:space="preserve">En </w:t>
      </w:r>
      <w:r w:rsidRPr="00292D03">
        <w:rPr>
          <w:rFonts w:asciiTheme="majorHAnsi" w:hAnsiTheme="majorHAnsi"/>
          <w:sz w:val="20"/>
          <w:szCs w:val="20"/>
          <w:lang w:val="es-ES_tradnl"/>
        </w:rPr>
        <w:t>atención a estas consideraciones</w:t>
      </w:r>
      <w:r w:rsidR="00393F72" w:rsidRPr="00292D03">
        <w:rPr>
          <w:rFonts w:asciiTheme="majorHAnsi" w:hAnsiTheme="majorHAnsi"/>
          <w:sz w:val="20"/>
          <w:szCs w:val="20"/>
          <w:lang w:val="es-ES_tradnl"/>
        </w:rPr>
        <w:t>, la Comisión estima aplicable la excepción al agotamiento de recursos internos prevista en el artículo 46.2.b) de la Convención Americana.</w:t>
      </w:r>
    </w:p>
    <w:p w14:paraId="36AF770C" w14:textId="4724A95B" w:rsidR="002264B0" w:rsidRPr="00292D03" w:rsidRDefault="002264B0" w:rsidP="002264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w:t>
      </w:r>
      <w:r w:rsidR="00345864" w:rsidRPr="00292D03">
        <w:rPr>
          <w:rFonts w:asciiTheme="majorHAnsi" w:hAnsiTheme="majorHAnsi"/>
          <w:sz w:val="20"/>
          <w:szCs w:val="20"/>
          <w:lang w:val="es-ES_tradnl"/>
        </w:rPr>
        <w:t>3</w:t>
      </w:r>
      <w:r w:rsidRPr="00292D03">
        <w:rPr>
          <w:rFonts w:asciiTheme="majorHAnsi" w:hAnsiTheme="majorHAnsi"/>
          <w:sz w:val="20"/>
          <w:szCs w:val="20"/>
          <w:lang w:val="es-ES_tradnl"/>
        </w:rPr>
        <w:t>.</w:t>
      </w:r>
      <w:r w:rsidRPr="00292D03">
        <w:rPr>
          <w:rFonts w:asciiTheme="majorHAnsi" w:hAnsiTheme="majorHAnsi"/>
          <w:sz w:val="20"/>
          <w:szCs w:val="20"/>
          <w:lang w:val="es-ES_tradnl"/>
        </w:rPr>
        <w:tab/>
      </w:r>
      <w:r w:rsidR="00FC0A75" w:rsidRPr="00292D03">
        <w:rPr>
          <w:rFonts w:asciiTheme="majorHAnsi" w:hAnsiTheme="majorHAnsi"/>
          <w:sz w:val="20"/>
          <w:szCs w:val="20"/>
          <w:lang w:val="es-ES_tradnl"/>
        </w:rPr>
        <w:t xml:space="preserve">En cuanto al plazo de presentación, </w:t>
      </w:r>
      <w:r w:rsidR="00CE3AA6" w:rsidRPr="00292D03">
        <w:rPr>
          <w:rFonts w:asciiTheme="majorHAnsi" w:hAnsiTheme="majorHAnsi"/>
          <w:sz w:val="20"/>
          <w:szCs w:val="20"/>
          <w:lang w:val="es-ES_tradnl"/>
        </w:rPr>
        <w:t>la Comisión advierte que la desaparición de la presunta víctima ocurrió el 19 de julio de 1987</w:t>
      </w:r>
      <w:r w:rsidR="00FC0A75" w:rsidRPr="00292D03">
        <w:rPr>
          <w:rFonts w:asciiTheme="majorHAnsi" w:hAnsiTheme="majorHAnsi"/>
          <w:sz w:val="20"/>
          <w:szCs w:val="20"/>
          <w:lang w:val="es-ES_tradnl"/>
        </w:rPr>
        <w:t xml:space="preserve">; que la presente petición fue presentada el 15 de </w:t>
      </w:r>
      <w:r w:rsidR="00CE3AA6" w:rsidRPr="00292D03">
        <w:rPr>
          <w:rFonts w:asciiTheme="majorHAnsi" w:hAnsiTheme="majorHAnsi"/>
          <w:sz w:val="20"/>
          <w:szCs w:val="20"/>
          <w:lang w:val="es-ES_tradnl"/>
        </w:rPr>
        <w:t xml:space="preserve">octubre </w:t>
      </w:r>
      <w:r w:rsidR="00FC0A75" w:rsidRPr="00292D03">
        <w:rPr>
          <w:rFonts w:asciiTheme="majorHAnsi" w:hAnsiTheme="majorHAnsi"/>
          <w:sz w:val="20"/>
          <w:szCs w:val="20"/>
          <w:lang w:val="es-ES_tradnl"/>
        </w:rPr>
        <w:t>de 20</w:t>
      </w:r>
      <w:r w:rsidR="00CE3AA6" w:rsidRPr="00292D03">
        <w:rPr>
          <w:rFonts w:asciiTheme="majorHAnsi" w:hAnsiTheme="majorHAnsi"/>
          <w:sz w:val="20"/>
          <w:szCs w:val="20"/>
          <w:lang w:val="es-ES_tradnl"/>
        </w:rPr>
        <w:t>08</w:t>
      </w:r>
      <w:r w:rsidR="00FC0A75" w:rsidRPr="00292D03">
        <w:rPr>
          <w:rFonts w:asciiTheme="majorHAnsi" w:hAnsiTheme="majorHAnsi"/>
          <w:sz w:val="20"/>
          <w:szCs w:val="20"/>
          <w:lang w:val="es-ES_tradnl"/>
        </w:rPr>
        <w:t xml:space="preserve">; </w:t>
      </w:r>
      <w:r w:rsidR="00F24E5B" w:rsidRPr="00292D03">
        <w:rPr>
          <w:rFonts w:asciiTheme="majorHAnsi" w:hAnsiTheme="majorHAnsi"/>
          <w:sz w:val="20"/>
          <w:szCs w:val="20"/>
          <w:lang w:val="es-ES_tradnl"/>
        </w:rPr>
        <w:t xml:space="preserve">y que </w:t>
      </w:r>
      <w:r w:rsidR="005C42D1" w:rsidRPr="00292D03">
        <w:rPr>
          <w:rFonts w:asciiTheme="majorHAnsi" w:hAnsiTheme="majorHAnsi"/>
          <w:sz w:val="20"/>
          <w:szCs w:val="20"/>
          <w:lang w:val="es-ES_tradnl"/>
        </w:rPr>
        <w:t xml:space="preserve">la </w:t>
      </w:r>
      <w:r w:rsidR="00B940C5" w:rsidRPr="00292D03">
        <w:rPr>
          <w:rFonts w:asciiTheme="majorHAnsi" w:hAnsiTheme="majorHAnsi"/>
          <w:sz w:val="20"/>
          <w:szCs w:val="20"/>
          <w:lang w:val="es-ES_tradnl"/>
        </w:rPr>
        <w:t xml:space="preserve">parte peticionaria </w:t>
      </w:r>
      <w:r w:rsidR="00B11C60" w:rsidRPr="00292D03">
        <w:rPr>
          <w:rFonts w:asciiTheme="majorHAnsi" w:hAnsiTheme="majorHAnsi"/>
          <w:sz w:val="20"/>
          <w:szCs w:val="20"/>
          <w:lang w:val="es-ES_tradnl"/>
        </w:rPr>
        <w:t>report</w:t>
      </w:r>
      <w:r w:rsidR="00B940C5" w:rsidRPr="00292D03">
        <w:rPr>
          <w:rFonts w:asciiTheme="majorHAnsi" w:hAnsiTheme="majorHAnsi"/>
          <w:sz w:val="20"/>
          <w:szCs w:val="20"/>
          <w:lang w:val="es-ES_tradnl"/>
        </w:rPr>
        <w:t xml:space="preserve">ó el </w:t>
      </w:r>
      <w:r w:rsidR="00B11C60" w:rsidRPr="00292D03">
        <w:rPr>
          <w:rFonts w:asciiTheme="majorHAnsi" w:hAnsiTheme="majorHAnsi"/>
          <w:sz w:val="20"/>
          <w:szCs w:val="20"/>
          <w:lang w:val="es-ES_tradnl"/>
        </w:rPr>
        <w:t xml:space="preserve">suceso </w:t>
      </w:r>
      <w:r w:rsidR="00B940C5" w:rsidRPr="00292D03">
        <w:rPr>
          <w:rFonts w:asciiTheme="majorHAnsi" w:hAnsiTheme="majorHAnsi"/>
          <w:sz w:val="20"/>
          <w:szCs w:val="20"/>
          <w:lang w:val="es-ES_tradnl"/>
        </w:rPr>
        <w:t>ante la procuraduría en 1991</w:t>
      </w:r>
      <w:r w:rsidR="00C158AD" w:rsidRPr="00292D03">
        <w:rPr>
          <w:rFonts w:asciiTheme="majorHAnsi" w:hAnsiTheme="majorHAnsi"/>
          <w:sz w:val="20"/>
          <w:szCs w:val="20"/>
          <w:lang w:val="es-ES_tradnl"/>
        </w:rPr>
        <w:t xml:space="preserve"> y</w:t>
      </w:r>
      <w:r w:rsidR="00B940C5" w:rsidRPr="00292D03">
        <w:rPr>
          <w:rFonts w:asciiTheme="majorHAnsi" w:hAnsiTheme="majorHAnsi"/>
          <w:sz w:val="20"/>
          <w:szCs w:val="20"/>
          <w:lang w:val="es-ES_tradnl"/>
        </w:rPr>
        <w:t xml:space="preserve"> ante la CNBPD </w:t>
      </w:r>
      <w:r w:rsidR="00A3764C" w:rsidRPr="00292D03">
        <w:rPr>
          <w:rFonts w:asciiTheme="majorHAnsi" w:hAnsiTheme="majorHAnsi"/>
          <w:sz w:val="20"/>
          <w:szCs w:val="20"/>
          <w:lang w:val="es-ES_tradnl"/>
        </w:rPr>
        <w:t>en 2010</w:t>
      </w:r>
      <w:r w:rsidR="00012676" w:rsidRPr="00292D03">
        <w:rPr>
          <w:rFonts w:asciiTheme="majorHAnsi" w:hAnsiTheme="majorHAnsi"/>
          <w:sz w:val="20"/>
          <w:szCs w:val="20"/>
          <w:lang w:val="es-ES_tradnl"/>
        </w:rPr>
        <w:t xml:space="preserve">; </w:t>
      </w:r>
      <w:r w:rsidR="00A3764C" w:rsidRPr="00292D03">
        <w:rPr>
          <w:rFonts w:asciiTheme="majorHAnsi" w:hAnsiTheme="majorHAnsi"/>
          <w:sz w:val="20"/>
          <w:szCs w:val="20"/>
          <w:lang w:val="es-ES_tradnl"/>
        </w:rPr>
        <w:t xml:space="preserve">la fiscalía abrió </w:t>
      </w:r>
      <w:r w:rsidR="00A3764C" w:rsidRPr="00292D03">
        <w:rPr>
          <w:rFonts w:asciiTheme="majorHAnsi" w:hAnsiTheme="majorHAnsi"/>
          <w:sz w:val="20"/>
          <w:szCs w:val="20"/>
          <w:lang w:val="es-ES_tradnl"/>
        </w:rPr>
        <w:lastRenderedPageBreak/>
        <w:t xml:space="preserve">y archivó la investigación entre 2011 y 2016; y la </w:t>
      </w:r>
      <w:r w:rsidR="005C42D1" w:rsidRPr="00292D03">
        <w:rPr>
          <w:rFonts w:asciiTheme="majorHAnsi" w:hAnsiTheme="majorHAnsi"/>
          <w:sz w:val="20"/>
          <w:szCs w:val="20"/>
          <w:lang w:val="es-ES_tradnl"/>
        </w:rPr>
        <w:t>última actuación del caso data de octubre de 2019 por solicitud de la parte peticionaria, quienes acudieron a la Jurisdicción Especial para la Paz investigara lo sucedido</w:t>
      </w:r>
      <w:r w:rsidR="00EE38AC" w:rsidRPr="00292D03">
        <w:rPr>
          <w:rFonts w:asciiTheme="majorHAnsi" w:hAnsiTheme="majorHAnsi"/>
          <w:sz w:val="20"/>
          <w:szCs w:val="20"/>
          <w:lang w:val="es-ES_tradnl"/>
        </w:rPr>
        <w:t>.</w:t>
      </w:r>
      <w:r w:rsidR="00E24466" w:rsidRPr="00292D03">
        <w:rPr>
          <w:rFonts w:asciiTheme="majorHAnsi" w:hAnsiTheme="majorHAnsi"/>
          <w:sz w:val="20"/>
          <w:szCs w:val="20"/>
          <w:lang w:val="es-ES_tradnl"/>
        </w:rPr>
        <w:t xml:space="preserve"> </w:t>
      </w:r>
      <w:r w:rsidR="00EE38AC" w:rsidRPr="00292D03">
        <w:rPr>
          <w:rFonts w:asciiTheme="majorHAnsi" w:hAnsiTheme="majorHAnsi"/>
          <w:sz w:val="20"/>
          <w:szCs w:val="20"/>
          <w:lang w:val="es-ES_tradnl"/>
        </w:rPr>
        <w:t>D</w:t>
      </w:r>
      <w:r w:rsidR="00E24466" w:rsidRPr="00292D03">
        <w:rPr>
          <w:rFonts w:asciiTheme="majorHAnsi" w:hAnsiTheme="majorHAnsi"/>
          <w:sz w:val="20"/>
          <w:szCs w:val="20"/>
          <w:lang w:val="es-ES_tradnl"/>
        </w:rPr>
        <w:t>e</w:t>
      </w:r>
      <w:r w:rsidR="00955BB0" w:rsidRPr="00292D03">
        <w:rPr>
          <w:rFonts w:asciiTheme="majorHAnsi" w:hAnsiTheme="majorHAnsi"/>
          <w:sz w:val="20"/>
          <w:szCs w:val="20"/>
          <w:lang w:val="es-ES_tradnl"/>
        </w:rPr>
        <w:t xml:space="preserve"> </w:t>
      </w:r>
      <w:r w:rsidR="00283FEB" w:rsidRPr="00292D03">
        <w:rPr>
          <w:rFonts w:asciiTheme="majorHAnsi" w:hAnsiTheme="majorHAnsi"/>
          <w:sz w:val="20"/>
          <w:szCs w:val="20"/>
          <w:lang w:val="es-ES_tradnl"/>
        </w:rPr>
        <w:t xml:space="preserve">tal </w:t>
      </w:r>
      <w:r w:rsidR="00955BB0" w:rsidRPr="00292D03">
        <w:rPr>
          <w:rFonts w:asciiTheme="majorHAnsi" w:hAnsiTheme="majorHAnsi"/>
          <w:sz w:val="20"/>
          <w:szCs w:val="20"/>
          <w:lang w:val="es-ES_tradnl"/>
        </w:rPr>
        <w:t xml:space="preserve">manera que </w:t>
      </w:r>
      <w:r w:rsidR="00EE38AC" w:rsidRPr="00292D03">
        <w:rPr>
          <w:rFonts w:asciiTheme="majorHAnsi" w:hAnsiTheme="majorHAnsi"/>
          <w:sz w:val="20"/>
          <w:szCs w:val="20"/>
          <w:lang w:val="es-ES_tradnl"/>
        </w:rPr>
        <w:t xml:space="preserve">la parte peticionaria planteó su reclamo a nivel interno por varios medios y </w:t>
      </w:r>
      <w:r w:rsidR="00FC0A75" w:rsidRPr="00292D03">
        <w:rPr>
          <w:rFonts w:asciiTheme="majorHAnsi" w:hAnsiTheme="majorHAnsi"/>
          <w:sz w:val="20"/>
          <w:szCs w:val="20"/>
          <w:lang w:val="es-ES_tradnl"/>
        </w:rPr>
        <w:t>los efectos de las violaciones alegadas permanecerían hasta el presente</w:t>
      </w:r>
      <w:r w:rsidR="00893A3E" w:rsidRPr="00292D03">
        <w:rPr>
          <w:rFonts w:asciiTheme="majorHAnsi" w:hAnsiTheme="majorHAnsi"/>
          <w:sz w:val="20"/>
          <w:szCs w:val="20"/>
          <w:lang w:val="es-ES_tradnl"/>
        </w:rPr>
        <w:t>. Por ello,</w:t>
      </w:r>
      <w:r w:rsidR="00FC0A75" w:rsidRPr="00292D03">
        <w:rPr>
          <w:rFonts w:asciiTheme="majorHAnsi" w:hAnsiTheme="majorHAnsi"/>
          <w:sz w:val="20"/>
          <w:szCs w:val="20"/>
          <w:lang w:val="es-ES_tradnl"/>
        </w:rPr>
        <w:t xml:space="preserve"> la C</w:t>
      </w:r>
      <w:r w:rsidR="00893A3E" w:rsidRPr="00292D03">
        <w:rPr>
          <w:rFonts w:asciiTheme="majorHAnsi" w:hAnsiTheme="majorHAnsi"/>
          <w:sz w:val="20"/>
          <w:szCs w:val="20"/>
          <w:lang w:val="es-ES_tradnl"/>
        </w:rPr>
        <w:t>IDH</w:t>
      </w:r>
      <w:r w:rsidR="00FC0A75" w:rsidRPr="00292D03">
        <w:rPr>
          <w:rFonts w:asciiTheme="majorHAnsi" w:hAnsiTheme="majorHAnsi"/>
          <w:sz w:val="20"/>
          <w:szCs w:val="20"/>
          <w:lang w:val="es-ES_tradnl"/>
        </w:rPr>
        <w:t xml:space="preserve"> concluye que la presente petición fue presentada dentro de un plazo razonable en los términos del artículo 32.2 del Reglamento de la CIDH.</w:t>
      </w:r>
    </w:p>
    <w:p w14:paraId="6481EEA2" w14:textId="1C2B7FA2" w:rsidR="00345864" w:rsidRPr="00292D03" w:rsidRDefault="00345864" w:rsidP="002264B0">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14.</w:t>
      </w:r>
      <w:r w:rsidRPr="00292D03">
        <w:rPr>
          <w:rFonts w:asciiTheme="majorHAnsi" w:hAnsiTheme="majorHAnsi"/>
          <w:sz w:val="20"/>
          <w:szCs w:val="20"/>
          <w:lang w:val="es-ES_tradnl"/>
        </w:rPr>
        <w:tab/>
        <w:t xml:space="preserve">Asimismo, resulta pertinente recordar el criterio largamente establecido por la CIDH según el cual el artículo 46.2, por su naturaleza y objeto, es una norma con contenido autónomo, </w:t>
      </w:r>
      <w:r w:rsidRPr="00292D03">
        <w:rPr>
          <w:rFonts w:asciiTheme="majorHAnsi" w:hAnsiTheme="majorHAnsi"/>
          <w:i/>
          <w:iCs/>
          <w:sz w:val="20"/>
          <w:szCs w:val="20"/>
          <w:lang w:val="es-ES_tradnl"/>
        </w:rPr>
        <w:t>vis á vis</w:t>
      </w:r>
      <w:r w:rsidRPr="00292D03">
        <w:rPr>
          <w:rFonts w:asciiTheme="majorHAnsi" w:hAnsiTheme="majorHAnsi"/>
          <w:sz w:val="20"/>
          <w:szCs w:val="20"/>
          <w:lang w:val="es-ES_tradnl"/>
        </w:rPr>
        <w:t xml:space="preserve"> las normas sustantivas de la Convención. Por lo tanto, la determinación de que si las excepciones a la regla del agotamiento de los recursos internos previstas en dicha norma resultan aplicables al caso en cuestión, debe llevarse a cabo de manera previa y separada del análisis del fondo del asunto, ya que depende de un estándar de apreciación distinto de aquél utilizado para determinar la violación de los artículos 8 y 25 de la Convención.</w:t>
      </w:r>
    </w:p>
    <w:p w14:paraId="6D3872D1" w14:textId="77777777" w:rsidR="003239B8" w:rsidRPr="00292D03" w:rsidRDefault="003239B8" w:rsidP="003239B8">
      <w:pPr>
        <w:pStyle w:val="ListParagraph"/>
        <w:spacing w:before="240" w:after="240"/>
        <w:jc w:val="both"/>
        <w:rPr>
          <w:rFonts w:asciiTheme="majorHAnsi" w:hAnsiTheme="majorHAnsi"/>
          <w:b/>
          <w:sz w:val="20"/>
          <w:szCs w:val="20"/>
          <w:lang w:val="es-ES_tradnl"/>
        </w:rPr>
      </w:pPr>
      <w:r w:rsidRPr="00292D03">
        <w:rPr>
          <w:rFonts w:asciiTheme="majorHAnsi" w:hAnsiTheme="majorHAnsi"/>
          <w:b/>
          <w:bCs/>
          <w:sz w:val="20"/>
          <w:szCs w:val="20"/>
          <w:lang w:val="es-ES_tradnl"/>
        </w:rPr>
        <w:t>VII.</w:t>
      </w:r>
      <w:r w:rsidRPr="00292D03">
        <w:rPr>
          <w:rFonts w:asciiTheme="majorHAnsi" w:hAnsiTheme="majorHAnsi"/>
          <w:b/>
          <w:bCs/>
          <w:sz w:val="20"/>
          <w:szCs w:val="20"/>
          <w:lang w:val="es-ES_tradnl"/>
        </w:rPr>
        <w:tab/>
      </w:r>
      <w:r w:rsidR="004A6A54" w:rsidRPr="00292D03">
        <w:rPr>
          <w:rFonts w:asciiTheme="majorHAnsi" w:hAnsiTheme="majorHAnsi"/>
          <w:b/>
          <w:bCs/>
          <w:sz w:val="20"/>
          <w:szCs w:val="20"/>
          <w:lang w:val="es-ES_tradnl"/>
        </w:rPr>
        <w:t xml:space="preserve">ANÁLISIS DE </w:t>
      </w:r>
      <w:r w:rsidR="00C21FEF" w:rsidRPr="00292D03">
        <w:rPr>
          <w:rFonts w:asciiTheme="majorHAnsi" w:hAnsiTheme="majorHAnsi"/>
          <w:b/>
          <w:bCs/>
          <w:sz w:val="20"/>
          <w:szCs w:val="20"/>
          <w:lang w:val="es-ES_tradnl"/>
        </w:rPr>
        <w:t>CARACTERIZACIÓN DE LOS HECHOS ALEGADOS</w:t>
      </w:r>
    </w:p>
    <w:p w14:paraId="08A53D65" w14:textId="293D0815" w:rsidR="004B421C" w:rsidRPr="00292D03" w:rsidRDefault="00CD7C79" w:rsidP="00CD7C79">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w:t>
      </w:r>
      <w:r w:rsidR="00144D25">
        <w:rPr>
          <w:rFonts w:asciiTheme="majorHAnsi" w:hAnsiTheme="majorHAnsi"/>
          <w:sz w:val="20"/>
          <w:szCs w:val="20"/>
          <w:lang w:val="es-ES_tradnl"/>
        </w:rPr>
        <w:t>5</w:t>
      </w:r>
      <w:r w:rsidRPr="00292D03">
        <w:rPr>
          <w:rFonts w:asciiTheme="majorHAnsi" w:hAnsiTheme="majorHAnsi"/>
          <w:sz w:val="20"/>
          <w:szCs w:val="20"/>
          <w:lang w:val="es-ES_tradnl"/>
        </w:rPr>
        <w:t>.</w:t>
      </w:r>
      <w:r w:rsidRPr="00292D03">
        <w:rPr>
          <w:rFonts w:asciiTheme="majorHAnsi" w:hAnsiTheme="majorHAnsi"/>
          <w:sz w:val="20"/>
          <w:szCs w:val="20"/>
          <w:lang w:val="es-ES_tradnl"/>
        </w:rPr>
        <w:tab/>
      </w:r>
      <w:r w:rsidR="008C5E2D" w:rsidRPr="00292D03">
        <w:rPr>
          <w:rFonts w:asciiTheme="majorHAnsi" w:hAnsiTheme="majorHAnsi"/>
          <w:sz w:val="20"/>
          <w:szCs w:val="20"/>
          <w:lang w:val="es-ES_tradnl"/>
        </w:rPr>
        <w:t>La presente petición inclu</w:t>
      </w:r>
      <w:r w:rsidR="004B421C" w:rsidRPr="00292D03">
        <w:rPr>
          <w:rFonts w:asciiTheme="majorHAnsi" w:hAnsiTheme="majorHAnsi"/>
          <w:sz w:val="20"/>
          <w:szCs w:val="20"/>
          <w:lang w:val="es-ES_tradnl"/>
        </w:rPr>
        <w:t xml:space="preserve">ye alegaciones con respecto a </w:t>
      </w:r>
      <w:r w:rsidR="003D46BF" w:rsidRPr="00292D03">
        <w:rPr>
          <w:rFonts w:asciiTheme="majorHAnsi" w:hAnsiTheme="majorHAnsi"/>
          <w:sz w:val="20"/>
          <w:szCs w:val="20"/>
          <w:lang w:val="es-ES_tradnl"/>
        </w:rPr>
        <w:t>la desaparición forzada de la Sr</w:t>
      </w:r>
      <w:r w:rsidR="00B961DD" w:rsidRPr="00292D03">
        <w:rPr>
          <w:rFonts w:asciiTheme="majorHAnsi" w:hAnsiTheme="majorHAnsi"/>
          <w:sz w:val="20"/>
          <w:szCs w:val="20"/>
          <w:lang w:val="es-ES_tradnl"/>
        </w:rPr>
        <w:t>a</w:t>
      </w:r>
      <w:r w:rsidR="003D46BF" w:rsidRPr="00292D03">
        <w:rPr>
          <w:rFonts w:asciiTheme="majorHAnsi" w:hAnsiTheme="majorHAnsi"/>
          <w:sz w:val="20"/>
          <w:szCs w:val="20"/>
          <w:lang w:val="es-ES_tradnl"/>
        </w:rPr>
        <w:t>. Montaña Rodríguez</w:t>
      </w:r>
      <w:r w:rsidR="007B1024" w:rsidRPr="00292D03">
        <w:rPr>
          <w:rFonts w:asciiTheme="majorHAnsi" w:hAnsiTheme="majorHAnsi"/>
          <w:sz w:val="20"/>
          <w:szCs w:val="20"/>
          <w:lang w:val="es-ES_tradnl"/>
        </w:rPr>
        <w:t xml:space="preserve">, según alegan las peticionarias, perpetrada por agentes de policía, y la impunidad </w:t>
      </w:r>
      <w:r w:rsidR="0033571D" w:rsidRPr="00292D03">
        <w:rPr>
          <w:rFonts w:asciiTheme="majorHAnsi" w:hAnsiTheme="majorHAnsi"/>
          <w:sz w:val="20"/>
          <w:szCs w:val="20"/>
          <w:lang w:val="es-ES_tradnl"/>
        </w:rPr>
        <w:t xml:space="preserve">que rodea </w:t>
      </w:r>
      <w:r w:rsidR="007B1024" w:rsidRPr="00292D03">
        <w:rPr>
          <w:rFonts w:asciiTheme="majorHAnsi" w:hAnsiTheme="majorHAnsi"/>
          <w:sz w:val="20"/>
          <w:szCs w:val="20"/>
          <w:lang w:val="es-ES_tradnl"/>
        </w:rPr>
        <w:t>el suceso</w:t>
      </w:r>
      <w:r w:rsidR="003D46BF" w:rsidRPr="00292D03">
        <w:rPr>
          <w:rFonts w:asciiTheme="majorHAnsi" w:hAnsiTheme="majorHAnsi"/>
          <w:sz w:val="20"/>
          <w:szCs w:val="20"/>
          <w:lang w:val="es-ES_tradnl"/>
        </w:rPr>
        <w:t>.</w:t>
      </w:r>
      <w:r w:rsidR="00BA0A2D" w:rsidRPr="00292D03">
        <w:rPr>
          <w:rFonts w:asciiTheme="majorHAnsi" w:hAnsiTheme="majorHAnsi"/>
          <w:sz w:val="20"/>
          <w:szCs w:val="20"/>
          <w:lang w:val="es-ES_tradnl"/>
        </w:rPr>
        <w:t xml:space="preserve"> El Estado </w:t>
      </w:r>
      <w:r w:rsidR="00E25BED" w:rsidRPr="00292D03">
        <w:rPr>
          <w:rFonts w:asciiTheme="majorHAnsi" w:hAnsiTheme="majorHAnsi"/>
          <w:sz w:val="20"/>
          <w:szCs w:val="20"/>
          <w:lang w:val="es-ES_tradnl"/>
        </w:rPr>
        <w:t>replica que las peticionarias pretenden hacer uso de la CIDH como tribunal de cuarta instancia internacional respecto a la decisión de archivo del proceso penal y de absolución en el proceso disciplinario.</w:t>
      </w:r>
    </w:p>
    <w:p w14:paraId="75EAFF4D" w14:textId="3559F243" w:rsidR="00E1614D" w:rsidRPr="00292D03" w:rsidRDefault="003D46BF" w:rsidP="00E1614D">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w:t>
      </w:r>
      <w:r w:rsidR="00144D25">
        <w:rPr>
          <w:rFonts w:asciiTheme="majorHAnsi" w:hAnsiTheme="majorHAnsi"/>
          <w:sz w:val="20"/>
          <w:szCs w:val="20"/>
          <w:lang w:val="es-ES_tradnl"/>
        </w:rPr>
        <w:t>6</w:t>
      </w:r>
      <w:r w:rsidRPr="00292D03">
        <w:rPr>
          <w:rFonts w:asciiTheme="majorHAnsi" w:hAnsiTheme="majorHAnsi"/>
          <w:sz w:val="20"/>
          <w:szCs w:val="20"/>
          <w:lang w:val="es-ES_tradnl"/>
        </w:rPr>
        <w:t>.</w:t>
      </w:r>
      <w:r w:rsidRPr="00292D03">
        <w:rPr>
          <w:rFonts w:asciiTheme="majorHAnsi" w:hAnsiTheme="majorHAnsi"/>
          <w:sz w:val="20"/>
          <w:szCs w:val="20"/>
          <w:lang w:val="es-ES_tradnl"/>
        </w:rPr>
        <w:tab/>
      </w:r>
      <w:r w:rsidR="00E1614D" w:rsidRPr="00292D03">
        <w:rPr>
          <w:rFonts w:asciiTheme="majorHAnsi" w:hAnsiTheme="majorHAnsi"/>
          <w:sz w:val="20"/>
          <w:szCs w:val="20"/>
          <w:lang w:val="es-ES_tradnl"/>
        </w:rPr>
        <w:t>La Comisión reitera que, a los efectos de la admisibilidad, esta debe decidir si los hechos alegados pueden caracterizar una violación de derechos, según lo estipulado en el artículo 47(b) de la Convención Americana, o si la petición es ’manifiestamente infundada’ o es ‘evidente su total improcedencia’, conforme al inciso (c) de dicho artículo. El criterio de evaluación de esos requisitos difiere del que utiliza para pronunciarse sobre el fondo de una petición. En esa medida, la Comisión se ha declarado competente para admitir y analizar una petición cuando la providencia judicial a la que se refiere puede, materialmente, afectar cualquier derecho garantizado por la Convención Americana</w:t>
      </w:r>
      <w:r w:rsidR="00E1614D" w:rsidRPr="00292D03">
        <w:rPr>
          <w:rFonts w:asciiTheme="majorHAnsi" w:hAnsiTheme="majorHAnsi"/>
          <w:sz w:val="20"/>
          <w:szCs w:val="20"/>
          <w:vertAlign w:val="superscript"/>
          <w:lang w:val="es-ES_tradnl"/>
        </w:rPr>
        <w:footnoteReference w:id="8"/>
      </w:r>
      <w:r w:rsidR="00E1614D" w:rsidRPr="00292D03">
        <w:rPr>
          <w:rFonts w:asciiTheme="majorHAnsi" w:hAnsiTheme="majorHAnsi"/>
          <w:sz w:val="20"/>
          <w:szCs w:val="20"/>
          <w:lang w:val="es-ES_tradnl"/>
        </w:rPr>
        <w:t>.</w:t>
      </w:r>
    </w:p>
    <w:p w14:paraId="4630F101" w14:textId="2F1B8830" w:rsidR="001A520D" w:rsidRPr="00292D03" w:rsidRDefault="00E1614D" w:rsidP="003D46BF">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firstLine="720"/>
        <w:jc w:val="both"/>
        <w:rPr>
          <w:rFonts w:asciiTheme="majorHAnsi" w:hAnsiTheme="majorHAnsi"/>
          <w:sz w:val="20"/>
          <w:szCs w:val="20"/>
          <w:lang w:val="es-ES_tradnl"/>
        </w:rPr>
      </w:pPr>
      <w:r w:rsidRPr="00292D03">
        <w:rPr>
          <w:rFonts w:asciiTheme="majorHAnsi" w:hAnsiTheme="majorHAnsi"/>
          <w:sz w:val="20"/>
          <w:szCs w:val="20"/>
          <w:lang w:val="es-ES_tradnl"/>
        </w:rPr>
        <w:t>1</w:t>
      </w:r>
      <w:r w:rsidR="00144D25">
        <w:rPr>
          <w:rFonts w:asciiTheme="majorHAnsi" w:hAnsiTheme="majorHAnsi"/>
          <w:sz w:val="20"/>
          <w:szCs w:val="20"/>
          <w:lang w:val="es-ES_tradnl"/>
        </w:rPr>
        <w:t>7</w:t>
      </w:r>
      <w:r w:rsidRPr="00292D03">
        <w:rPr>
          <w:rFonts w:asciiTheme="majorHAnsi" w:hAnsiTheme="majorHAnsi"/>
          <w:sz w:val="20"/>
          <w:szCs w:val="20"/>
          <w:lang w:val="es-ES_tradnl"/>
        </w:rPr>
        <w:t>.</w:t>
      </w:r>
      <w:r w:rsidRPr="00292D03">
        <w:rPr>
          <w:rFonts w:asciiTheme="majorHAnsi" w:hAnsiTheme="majorHAnsi"/>
          <w:sz w:val="20"/>
          <w:szCs w:val="20"/>
          <w:lang w:val="es-ES_tradnl"/>
        </w:rPr>
        <w:tab/>
      </w:r>
      <w:r w:rsidR="00292D03" w:rsidRPr="00292D03">
        <w:rPr>
          <w:rFonts w:asciiTheme="majorHAnsi" w:hAnsiTheme="majorHAnsi"/>
          <w:sz w:val="20"/>
          <w:szCs w:val="20"/>
          <w:lang w:val="es-ES_tradnl"/>
        </w:rPr>
        <w:t>En</w:t>
      </w:r>
      <w:r w:rsidRPr="00292D03">
        <w:rPr>
          <w:rFonts w:asciiTheme="majorHAnsi" w:hAnsiTheme="majorHAnsi"/>
          <w:sz w:val="20"/>
          <w:szCs w:val="20"/>
          <w:lang w:val="es-ES_tradnl"/>
        </w:rPr>
        <w:t xml:space="preserve"> ese entendido, l</w:t>
      </w:r>
      <w:r w:rsidR="00A66DCD" w:rsidRPr="00292D03">
        <w:rPr>
          <w:rFonts w:asciiTheme="majorHAnsi" w:hAnsiTheme="majorHAnsi"/>
          <w:sz w:val="20"/>
          <w:szCs w:val="20"/>
          <w:lang w:val="es-ES_tradnl"/>
        </w:rPr>
        <w:t xml:space="preserve">a Comisión </w:t>
      </w:r>
      <w:r w:rsidR="002E27EC" w:rsidRPr="00292D03">
        <w:rPr>
          <w:rFonts w:asciiTheme="majorHAnsi" w:hAnsiTheme="majorHAnsi"/>
          <w:sz w:val="20"/>
          <w:szCs w:val="20"/>
          <w:lang w:val="es-ES_tradnl"/>
        </w:rPr>
        <w:t>recuerda</w:t>
      </w:r>
      <w:r w:rsidR="00A66DCD" w:rsidRPr="00292D03">
        <w:rPr>
          <w:rFonts w:asciiTheme="majorHAnsi" w:hAnsiTheme="majorHAnsi"/>
          <w:sz w:val="20"/>
          <w:szCs w:val="20"/>
          <w:lang w:val="es-ES_tradnl"/>
        </w:rPr>
        <w:t xml:space="preserve"> que los Estados tienen la obligación de impulsar una investigación </w:t>
      </w:r>
      <w:r w:rsidR="00A66DCD" w:rsidRPr="00292D03">
        <w:rPr>
          <w:rFonts w:asciiTheme="majorHAnsi" w:hAnsiTheme="majorHAnsi"/>
          <w:i/>
          <w:iCs/>
          <w:sz w:val="20"/>
          <w:szCs w:val="20"/>
          <w:lang w:val="es-ES_tradnl"/>
        </w:rPr>
        <w:t>ex officio</w:t>
      </w:r>
      <w:r w:rsidR="00A66DCD" w:rsidRPr="00292D03">
        <w:rPr>
          <w:rFonts w:asciiTheme="majorHAnsi" w:hAnsiTheme="majorHAnsi"/>
          <w:sz w:val="20"/>
          <w:szCs w:val="20"/>
          <w:lang w:val="es-ES_tradnl"/>
        </w:rPr>
        <w:t xml:space="preserve"> en los casos de desaparición de personas, como un deber jurídico propio, y no pueden reposar esta carga en la iniciativa de los familiares</w:t>
      </w:r>
      <w:r w:rsidR="00A66DCD" w:rsidRPr="00292D03">
        <w:rPr>
          <w:rStyle w:val="FootnoteReference"/>
          <w:rFonts w:asciiTheme="majorHAnsi" w:hAnsiTheme="majorHAnsi"/>
          <w:sz w:val="20"/>
          <w:szCs w:val="20"/>
          <w:lang w:val="es-ES_tradnl"/>
        </w:rPr>
        <w:footnoteReference w:id="9"/>
      </w:r>
      <w:r w:rsidR="00DD15E7" w:rsidRPr="00292D03">
        <w:rPr>
          <w:rFonts w:asciiTheme="majorHAnsi" w:hAnsiTheme="majorHAnsi"/>
          <w:sz w:val="20"/>
          <w:szCs w:val="20"/>
          <w:lang w:val="es-ES_tradnl"/>
        </w:rPr>
        <w:t xml:space="preserve">. En el presente caso, se advierte la posible omisión de abrir </w:t>
      </w:r>
      <w:r w:rsidR="00BA38F1">
        <w:rPr>
          <w:rFonts w:asciiTheme="majorHAnsi" w:hAnsiTheme="majorHAnsi"/>
          <w:sz w:val="20"/>
          <w:szCs w:val="20"/>
          <w:lang w:val="es-ES_tradnl"/>
        </w:rPr>
        <w:t>una</w:t>
      </w:r>
      <w:r w:rsidR="00DD15E7" w:rsidRPr="00292D03">
        <w:rPr>
          <w:rFonts w:asciiTheme="majorHAnsi" w:hAnsiTheme="majorHAnsi"/>
          <w:sz w:val="20"/>
          <w:szCs w:val="20"/>
          <w:lang w:val="es-ES_tradnl"/>
        </w:rPr>
        <w:t xml:space="preserve"> investigación penal durante </w:t>
      </w:r>
      <w:r w:rsidR="00292D03" w:rsidRPr="00292D03">
        <w:rPr>
          <w:rFonts w:asciiTheme="majorHAnsi" w:hAnsiTheme="majorHAnsi"/>
          <w:sz w:val="20"/>
          <w:szCs w:val="20"/>
          <w:lang w:val="es-ES_tradnl"/>
        </w:rPr>
        <w:t>veinte</w:t>
      </w:r>
      <w:r w:rsidR="00DD15E7" w:rsidRPr="00292D03">
        <w:rPr>
          <w:rFonts w:asciiTheme="majorHAnsi" w:hAnsiTheme="majorHAnsi"/>
          <w:sz w:val="20"/>
          <w:szCs w:val="20"/>
          <w:lang w:val="es-ES_tradnl"/>
        </w:rPr>
        <w:t xml:space="preserve"> años</w:t>
      </w:r>
      <w:r w:rsidR="00BA38F1">
        <w:rPr>
          <w:rFonts w:asciiTheme="majorHAnsi" w:hAnsiTheme="majorHAnsi"/>
          <w:sz w:val="20"/>
          <w:szCs w:val="20"/>
          <w:lang w:val="es-ES_tradnl"/>
        </w:rPr>
        <w:t>, en el caso de una mujer que fue vista por última vez cuando se dirigía a una comisaría a ampliar una denuncia contra agentes policiales que la habrían maltratado</w:t>
      </w:r>
      <w:r w:rsidR="00DD15E7" w:rsidRPr="00292D03">
        <w:rPr>
          <w:rFonts w:asciiTheme="majorHAnsi" w:hAnsiTheme="majorHAnsi"/>
          <w:sz w:val="20"/>
          <w:szCs w:val="20"/>
          <w:lang w:val="es-ES_tradnl"/>
        </w:rPr>
        <w:t xml:space="preserve">. </w:t>
      </w:r>
      <w:r w:rsidR="008C5E2D" w:rsidRPr="00292D03">
        <w:rPr>
          <w:rFonts w:asciiTheme="majorHAnsi" w:hAnsiTheme="majorHAnsi"/>
          <w:sz w:val="20"/>
          <w:szCs w:val="20"/>
          <w:lang w:val="es-ES_tradnl"/>
        </w:rPr>
        <w:t>En aten</w:t>
      </w:r>
      <w:r w:rsidR="00C25ADB" w:rsidRPr="00292D03">
        <w:rPr>
          <w:rFonts w:asciiTheme="majorHAnsi" w:hAnsiTheme="majorHAnsi"/>
          <w:sz w:val="20"/>
          <w:szCs w:val="20"/>
          <w:lang w:val="es-ES_tradnl"/>
        </w:rPr>
        <w:t xml:space="preserve">ción a </w:t>
      </w:r>
      <w:r w:rsidR="006F5025" w:rsidRPr="00292D03">
        <w:rPr>
          <w:rFonts w:asciiTheme="majorHAnsi" w:hAnsiTheme="majorHAnsi"/>
          <w:sz w:val="20"/>
          <w:szCs w:val="20"/>
          <w:lang w:val="es-ES_tradnl"/>
        </w:rPr>
        <w:t xml:space="preserve">ello, </w:t>
      </w:r>
      <w:r w:rsidR="00C25ADB" w:rsidRPr="00292D03">
        <w:rPr>
          <w:rFonts w:asciiTheme="majorHAnsi" w:hAnsiTheme="majorHAnsi"/>
          <w:sz w:val="20"/>
          <w:szCs w:val="20"/>
          <w:lang w:val="es-ES_tradnl"/>
        </w:rPr>
        <w:t xml:space="preserve">y </w:t>
      </w:r>
      <w:r w:rsidR="008C5E2D" w:rsidRPr="00292D03">
        <w:rPr>
          <w:rFonts w:asciiTheme="majorHAnsi" w:hAnsiTheme="majorHAnsi"/>
          <w:sz w:val="20"/>
          <w:szCs w:val="20"/>
          <w:lang w:val="es-ES_tradnl"/>
        </w:rPr>
        <w:t xml:space="preserve">tras examinar </w:t>
      </w:r>
      <w:r w:rsidR="00262459">
        <w:rPr>
          <w:rFonts w:asciiTheme="majorHAnsi" w:hAnsiTheme="majorHAnsi"/>
          <w:sz w:val="20"/>
          <w:szCs w:val="20"/>
          <w:lang w:val="es-ES_tradnl"/>
        </w:rPr>
        <w:t xml:space="preserve">el resto de </w:t>
      </w:r>
      <w:r w:rsidR="008C5E2D" w:rsidRPr="00292D03">
        <w:rPr>
          <w:rFonts w:asciiTheme="majorHAnsi" w:hAnsiTheme="majorHAnsi"/>
          <w:sz w:val="20"/>
          <w:szCs w:val="20"/>
          <w:lang w:val="es-ES_tradnl"/>
        </w:rPr>
        <w:t>los elementos de hecho y de derecho expuestos por las partes la Comisión estima que las alegaciones de la parte peticionaria no resultan manifiestamente infundadas y requieren un estudio de fondo pues los hechos alegados, de corroborarse como ciertos podrían caracteri</w:t>
      </w:r>
      <w:r w:rsidR="004B421C" w:rsidRPr="00292D03">
        <w:rPr>
          <w:rFonts w:asciiTheme="majorHAnsi" w:hAnsiTheme="majorHAnsi"/>
          <w:sz w:val="20"/>
          <w:szCs w:val="20"/>
          <w:lang w:val="es-ES_tradnl"/>
        </w:rPr>
        <w:t>zar violaciones a los artículos</w:t>
      </w:r>
      <w:r w:rsidR="002E2F0D" w:rsidRPr="00292D03">
        <w:rPr>
          <w:rFonts w:asciiTheme="majorHAnsi" w:hAnsiTheme="majorHAnsi"/>
          <w:sz w:val="20"/>
          <w:szCs w:val="20"/>
          <w:lang w:val="es-ES_tradnl"/>
        </w:rPr>
        <w:t xml:space="preserve"> </w:t>
      </w:r>
      <w:r w:rsidR="002E2F0D" w:rsidRPr="00292D03">
        <w:rPr>
          <w:rFonts w:asciiTheme="majorHAnsi" w:hAnsiTheme="majorHAnsi"/>
          <w:bCs/>
          <w:sz w:val="20"/>
          <w:szCs w:val="20"/>
          <w:lang w:val="es-ES_tradnl"/>
        </w:rPr>
        <w:t>3 (reconocimiento de la personalidad jurídica), 4 (vida), 5 (integridad personal), 7 (libertad personal), 8 (garantías judiciales), 22 (circulación y de residencia) y 25 (protección judicial) de la Convención Americana</w:t>
      </w:r>
      <w:r w:rsidR="00262459">
        <w:rPr>
          <w:rFonts w:asciiTheme="majorHAnsi" w:hAnsiTheme="majorHAnsi"/>
          <w:bCs/>
          <w:sz w:val="20"/>
          <w:szCs w:val="20"/>
          <w:lang w:val="es-ES_tradnl"/>
        </w:rPr>
        <w:t>, en perjuicio de la Sra. Mercedes Montaña y sus familiares en los términos del presente informe</w:t>
      </w:r>
      <w:r w:rsidR="004B421C" w:rsidRPr="00292D03">
        <w:rPr>
          <w:rFonts w:asciiTheme="majorHAnsi" w:hAnsiTheme="majorHAnsi"/>
          <w:sz w:val="20"/>
          <w:szCs w:val="20"/>
          <w:lang w:val="es-ES_tradnl"/>
        </w:rPr>
        <w:t>.</w:t>
      </w:r>
    </w:p>
    <w:p w14:paraId="6195991E" w14:textId="77777777" w:rsidR="003239B8" w:rsidRPr="00292D03" w:rsidRDefault="003239B8" w:rsidP="003239B8">
      <w:pPr>
        <w:pStyle w:val="ListParagraph"/>
        <w:spacing w:before="240" w:after="240"/>
        <w:jc w:val="both"/>
        <w:rPr>
          <w:rFonts w:asciiTheme="majorHAnsi" w:hAnsiTheme="majorHAnsi"/>
          <w:b/>
          <w:bCs/>
          <w:sz w:val="20"/>
          <w:szCs w:val="20"/>
          <w:lang w:val="es-ES_tradnl"/>
        </w:rPr>
      </w:pPr>
      <w:r w:rsidRPr="00292D03">
        <w:rPr>
          <w:rFonts w:asciiTheme="majorHAnsi" w:hAnsiTheme="majorHAnsi"/>
          <w:b/>
          <w:bCs/>
          <w:sz w:val="20"/>
          <w:szCs w:val="20"/>
          <w:lang w:val="es-ES_tradnl"/>
        </w:rPr>
        <w:t xml:space="preserve">VIII. </w:t>
      </w:r>
      <w:r w:rsidRPr="00292D03">
        <w:rPr>
          <w:rFonts w:asciiTheme="majorHAnsi" w:hAnsiTheme="majorHAnsi"/>
          <w:b/>
          <w:bCs/>
          <w:sz w:val="20"/>
          <w:szCs w:val="20"/>
          <w:lang w:val="es-ES_tradnl"/>
        </w:rPr>
        <w:tab/>
        <w:t>DECISIÓN</w:t>
      </w:r>
    </w:p>
    <w:p w14:paraId="431FED23" w14:textId="14A5F6E1" w:rsidR="003239B8" w:rsidRPr="00292D03" w:rsidRDefault="003239B8" w:rsidP="0030583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92D03">
        <w:rPr>
          <w:rFonts w:asciiTheme="majorHAnsi" w:hAnsiTheme="majorHAnsi"/>
          <w:sz w:val="20"/>
          <w:szCs w:val="20"/>
          <w:lang w:val="es-ES_tradnl"/>
        </w:rPr>
        <w:t xml:space="preserve">Declarar admisible la presente petición en relación con </w:t>
      </w:r>
      <w:r w:rsidR="00626DA9" w:rsidRPr="00292D03">
        <w:rPr>
          <w:rFonts w:asciiTheme="majorHAnsi" w:hAnsiTheme="majorHAnsi"/>
          <w:sz w:val="20"/>
          <w:szCs w:val="20"/>
          <w:lang w:val="es-ES_tradnl"/>
        </w:rPr>
        <w:t>los artículos 3, 4, 5, 7, 8</w:t>
      </w:r>
      <w:r w:rsidR="00292D03" w:rsidRPr="00292D03">
        <w:rPr>
          <w:rFonts w:asciiTheme="majorHAnsi" w:hAnsiTheme="majorHAnsi"/>
          <w:sz w:val="20"/>
          <w:szCs w:val="20"/>
          <w:lang w:val="es-ES_tradnl"/>
        </w:rPr>
        <w:t xml:space="preserve"> </w:t>
      </w:r>
      <w:r w:rsidR="00626DA9" w:rsidRPr="00292D03">
        <w:rPr>
          <w:rFonts w:asciiTheme="majorHAnsi" w:hAnsiTheme="majorHAnsi"/>
          <w:sz w:val="20"/>
          <w:szCs w:val="20"/>
          <w:lang w:val="es-ES_tradnl"/>
        </w:rPr>
        <w:t>y 25 de la Convención Americana en conexión con su artículo 1.1</w:t>
      </w:r>
      <w:r w:rsidR="00A758AA" w:rsidRPr="00292D03">
        <w:rPr>
          <w:rFonts w:asciiTheme="majorHAnsi" w:hAnsiTheme="majorHAnsi"/>
          <w:sz w:val="20"/>
          <w:szCs w:val="20"/>
          <w:lang w:val="es-ES_tradnl"/>
        </w:rPr>
        <w:t>;</w:t>
      </w:r>
      <w:r w:rsidR="007B76D3" w:rsidRPr="00292D03">
        <w:rPr>
          <w:rFonts w:asciiTheme="majorHAnsi" w:hAnsiTheme="majorHAnsi"/>
          <w:sz w:val="20"/>
          <w:szCs w:val="20"/>
          <w:lang w:val="es-ES_tradnl"/>
        </w:rPr>
        <w:t xml:space="preserve"> y</w:t>
      </w:r>
    </w:p>
    <w:p w14:paraId="5F25B60C" w14:textId="66CEB6E6" w:rsidR="00722C9F" w:rsidRDefault="004A6A54" w:rsidP="00BD0FF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_tradnl"/>
        </w:rPr>
      </w:pPr>
      <w:r w:rsidRPr="00292D03">
        <w:rPr>
          <w:rFonts w:asciiTheme="majorHAnsi" w:hAnsiTheme="majorHAnsi"/>
          <w:sz w:val="20"/>
          <w:szCs w:val="20"/>
          <w:lang w:val="es-ES_tradnl"/>
        </w:rPr>
        <w:t>Notificar a las partes la presente decisión</w:t>
      </w:r>
      <w:r w:rsidR="00CA028F" w:rsidRPr="00292D03">
        <w:rPr>
          <w:rFonts w:asciiTheme="majorHAnsi" w:hAnsiTheme="majorHAnsi"/>
          <w:sz w:val="20"/>
          <w:szCs w:val="20"/>
          <w:lang w:val="es-ES_tradnl"/>
        </w:rPr>
        <w:t>; continuar con el análisis del fondo de la cuestión;</w:t>
      </w:r>
      <w:r w:rsidRPr="00292D03">
        <w:rPr>
          <w:rFonts w:asciiTheme="majorHAnsi" w:hAnsiTheme="majorHAnsi"/>
          <w:sz w:val="20"/>
          <w:szCs w:val="20"/>
          <w:lang w:val="es-ES_tradnl"/>
        </w:rPr>
        <w:t xml:space="preserve"> y publicar esta decisión e incluirla en su Informe Anual a la Asamblea General de la Organización de los Estados Americanos.</w:t>
      </w:r>
    </w:p>
    <w:p w14:paraId="116A1D1D" w14:textId="5E311784" w:rsidR="004170F9" w:rsidRPr="00A24079" w:rsidRDefault="00767E25" w:rsidP="00A24079">
      <w:pPr>
        <w:pStyle w:val="paragraph"/>
        <w:spacing w:before="0" w:beforeAutospacing="0" w:after="0" w:afterAutospacing="0"/>
        <w:ind w:firstLine="720"/>
        <w:jc w:val="both"/>
        <w:textAlignment w:val="baseline"/>
        <w:rPr>
          <w:rFonts w:ascii="Segoe UI" w:hAnsi="Segoe UI" w:cs="Segoe UI"/>
          <w:sz w:val="18"/>
          <w:szCs w:val="18"/>
          <w:lang w:val="es-ES"/>
        </w:rPr>
      </w:pPr>
      <w:r>
        <w:rPr>
          <w:rStyle w:val="normaltextrun"/>
          <w:rFonts w:ascii="Cambria" w:hAnsi="Cambria" w:cs="Segoe UI"/>
          <w:sz w:val="20"/>
          <w:szCs w:val="20"/>
          <w:lang w:val="es-CL"/>
        </w:rPr>
        <w:lastRenderedPageBreak/>
        <w:t>Aprobado por la Comisión Interamericana de Derechos Humanos a los 30 días del mes de junio de 2022.  (Firmado): Julissa Mantilla Falcón, Presidenta; Stuardo</w:t>
      </w:r>
      <w:r w:rsidR="00342CA4">
        <w:rPr>
          <w:rStyle w:val="normaltextrun"/>
          <w:rFonts w:ascii="Cambria" w:hAnsi="Cambria" w:cs="Segoe UI"/>
          <w:sz w:val="20"/>
          <w:szCs w:val="20"/>
          <w:lang w:val="es-CL"/>
        </w:rPr>
        <w:t xml:space="preserve"> </w:t>
      </w:r>
      <w:r>
        <w:rPr>
          <w:rStyle w:val="normaltextrun"/>
          <w:rFonts w:ascii="Cambria" w:hAnsi="Cambria" w:cs="Segoe UI"/>
          <w:sz w:val="20"/>
          <w:szCs w:val="20"/>
          <w:lang w:val="es-CL"/>
        </w:rPr>
        <w:t xml:space="preserve">Ralón Orellana, Primer Vicepresidente; Esmeralda E. Arosemena Bernal de Troitiño y Joel Hernández, </w:t>
      </w:r>
      <w:r w:rsidR="00A24079">
        <w:rPr>
          <w:rStyle w:val="normaltextrun"/>
          <w:rFonts w:ascii="Cambria" w:hAnsi="Cambria" w:cs="Segoe UI"/>
          <w:sz w:val="20"/>
          <w:szCs w:val="20"/>
          <w:lang w:val="es-CL"/>
        </w:rPr>
        <w:t>m</w:t>
      </w:r>
      <w:r>
        <w:rPr>
          <w:rStyle w:val="normaltextrun"/>
          <w:rFonts w:ascii="Cambria" w:hAnsi="Cambria" w:cs="Segoe UI"/>
          <w:sz w:val="20"/>
          <w:szCs w:val="20"/>
          <w:lang w:val="es-CL"/>
        </w:rPr>
        <w:t xml:space="preserve">iembros de la Comisión. </w:t>
      </w:r>
      <w:r>
        <w:rPr>
          <w:rStyle w:val="normaltextrun"/>
          <w:rFonts w:ascii="Cambria" w:hAnsi="Cambria" w:cs="Segoe UI"/>
          <w:sz w:val="20"/>
          <w:szCs w:val="20"/>
          <w:lang w:val="es-ES"/>
        </w:rPr>
        <w:t> </w:t>
      </w:r>
      <w:r w:rsidRPr="00BB6884">
        <w:rPr>
          <w:rStyle w:val="eop"/>
          <w:rFonts w:ascii="Cambria" w:hAnsi="Cambria" w:cs="Segoe UI"/>
          <w:sz w:val="20"/>
          <w:szCs w:val="20"/>
          <w:lang w:val="es-ES"/>
        </w:rPr>
        <w:t> </w:t>
      </w:r>
    </w:p>
    <w:sectPr w:rsidR="004170F9" w:rsidRPr="00A24079"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0A476" w14:textId="77777777" w:rsidR="00EE7C0B" w:rsidRDefault="00EE7C0B">
      <w:r>
        <w:separator/>
      </w:r>
    </w:p>
  </w:endnote>
  <w:endnote w:type="continuationSeparator" w:id="0">
    <w:p w14:paraId="59DB3D7F" w14:textId="77777777" w:rsidR="00EE7C0B" w:rsidRDefault="00EE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299C9090" w14:textId="77777777"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CA028F">
          <w:rPr>
            <w:noProof/>
            <w:sz w:val="16"/>
            <w:szCs w:val="22"/>
          </w:rPr>
          <w:t>2</w:t>
        </w:r>
        <w:r w:rsidRPr="00934A2C">
          <w:rPr>
            <w:noProof/>
            <w:sz w:val="16"/>
            <w:szCs w:val="22"/>
          </w:rPr>
          <w:fldChar w:fldCharType="end"/>
        </w:r>
      </w:p>
    </w:sdtContent>
  </w:sdt>
  <w:p w14:paraId="7662A413" w14:textId="77777777" w:rsidR="0070697F" w:rsidRDefault="007069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FB2B1" w14:textId="77777777" w:rsidR="0070697F" w:rsidRPr="00934A2C" w:rsidRDefault="0070697F">
    <w:pPr>
      <w:pStyle w:val="Footer"/>
      <w:jc w:val="center"/>
      <w:rPr>
        <w:sz w:val="16"/>
        <w:szCs w:val="22"/>
      </w:rPr>
    </w:pPr>
  </w:p>
  <w:p w14:paraId="5D17238A"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4B0BF" w14:textId="77777777" w:rsidR="00EE7C0B" w:rsidRPr="000F35ED" w:rsidRDefault="00EE7C0B">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67C70B2D" w14:textId="77777777" w:rsidR="00EE7C0B" w:rsidRPr="000F35ED" w:rsidRDefault="00EE7C0B" w:rsidP="000F35ED">
      <w:pPr>
        <w:rPr>
          <w:rFonts w:asciiTheme="majorHAnsi" w:hAnsiTheme="majorHAnsi"/>
          <w:sz w:val="16"/>
          <w:szCs w:val="16"/>
        </w:rPr>
      </w:pPr>
      <w:r w:rsidRPr="000F35ED">
        <w:rPr>
          <w:rFonts w:asciiTheme="majorHAnsi" w:hAnsiTheme="majorHAnsi"/>
          <w:sz w:val="16"/>
          <w:szCs w:val="16"/>
        </w:rPr>
        <w:separator/>
      </w:r>
    </w:p>
    <w:p w14:paraId="5A04A75F" w14:textId="77777777" w:rsidR="00EE7C0B" w:rsidRPr="000F35ED" w:rsidRDefault="00EE7C0B"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14:paraId="2F4709F2" w14:textId="77777777" w:rsidR="00EE7C0B" w:rsidRPr="000F35ED" w:rsidRDefault="00EE7C0B"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14:paraId="413DB3FB" w14:textId="3F291CD5" w:rsidR="005038C4" w:rsidRPr="008D11B9" w:rsidRDefault="005038C4" w:rsidP="005038C4">
      <w:pPr>
        <w:pStyle w:val="FootnoteText"/>
        <w:ind w:firstLine="720"/>
        <w:jc w:val="both"/>
        <w:rPr>
          <w:rFonts w:asciiTheme="majorHAnsi" w:hAnsiTheme="majorHAnsi"/>
          <w:lang w:val="es-CO"/>
        </w:rPr>
      </w:pPr>
      <w:r w:rsidRPr="008D11B9">
        <w:rPr>
          <w:rStyle w:val="FootnoteReference"/>
          <w:rFonts w:asciiTheme="majorHAnsi" w:hAnsiTheme="majorHAnsi"/>
          <w:sz w:val="16"/>
          <w:szCs w:val="16"/>
        </w:rPr>
        <w:footnoteRef/>
      </w:r>
      <w:r w:rsidR="00BE207F" w:rsidRPr="008D11B9">
        <w:rPr>
          <w:rFonts w:asciiTheme="majorHAnsi" w:hAnsiTheme="majorHAnsi"/>
          <w:sz w:val="16"/>
          <w:szCs w:val="16"/>
          <w:lang w:val="es-CO"/>
        </w:rPr>
        <w:t xml:space="preserve"> </w:t>
      </w:r>
      <w:r w:rsidR="008E1F56">
        <w:rPr>
          <w:rFonts w:asciiTheme="majorHAnsi" w:hAnsiTheme="majorHAnsi"/>
          <w:sz w:val="16"/>
          <w:szCs w:val="16"/>
          <w:lang w:val="es-CO"/>
        </w:rPr>
        <w:t>L</w:t>
      </w:r>
      <w:r w:rsidR="00BE207F" w:rsidRPr="008D11B9">
        <w:rPr>
          <w:rFonts w:asciiTheme="majorHAnsi" w:hAnsiTheme="majorHAnsi"/>
          <w:sz w:val="16"/>
          <w:szCs w:val="16"/>
          <w:lang w:val="es-CO"/>
        </w:rPr>
        <w:t xml:space="preserve">a parte peticionaria </w:t>
      </w:r>
      <w:r w:rsidR="00BC702F" w:rsidRPr="008D11B9">
        <w:rPr>
          <w:rFonts w:asciiTheme="majorHAnsi" w:hAnsiTheme="majorHAnsi"/>
          <w:sz w:val="16"/>
          <w:szCs w:val="16"/>
          <w:lang w:val="es-CO"/>
        </w:rPr>
        <w:t>solicit</w:t>
      </w:r>
      <w:r w:rsidR="00BE207F" w:rsidRPr="008D11B9">
        <w:rPr>
          <w:rFonts w:asciiTheme="majorHAnsi" w:hAnsiTheme="majorHAnsi"/>
          <w:sz w:val="16"/>
          <w:szCs w:val="16"/>
          <w:lang w:val="es-CO"/>
        </w:rPr>
        <w:t>ó la reserva de su identidad</w:t>
      </w:r>
      <w:r w:rsidR="00BC702F" w:rsidRPr="008D11B9">
        <w:rPr>
          <w:rFonts w:asciiTheme="majorHAnsi" w:hAnsiTheme="majorHAnsi"/>
          <w:sz w:val="16"/>
          <w:szCs w:val="16"/>
          <w:lang w:val="es-CO"/>
        </w:rPr>
        <w:t xml:space="preserve"> </w:t>
      </w:r>
      <w:r w:rsidR="007E6084" w:rsidRPr="008D11B9">
        <w:rPr>
          <w:rFonts w:asciiTheme="majorHAnsi" w:hAnsiTheme="majorHAnsi"/>
          <w:sz w:val="16"/>
          <w:szCs w:val="16"/>
          <w:lang w:val="es-CO"/>
        </w:rPr>
        <w:t>al momento de</w:t>
      </w:r>
      <w:r w:rsidR="00BC702F" w:rsidRPr="008D11B9">
        <w:rPr>
          <w:rFonts w:asciiTheme="majorHAnsi" w:hAnsiTheme="majorHAnsi"/>
          <w:sz w:val="16"/>
          <w:szCs w:val="16"/>
          <w:lang w:val="es-CO"/>
        </w:rPr>
        <w:t xml:space="preserve"> presentación de </w:t>
      </w:r>
      <w:r w:rsidR="007E6084" w:rsidRPr="008D11B9">
        <w:rPr>
          <w:rFonts w:asciiTheme="majorHAnsi" w:hAnsiTheme="majorHAnsi"/>
          <w:sz w:val="16"/>
          <w:szCs w:val="16"/>
          <w:lang w:val="es-CO"/>
        </w:rPr>
        <w:t xml:space="preserve">esta </w:t>
      </w:r>
      <w:r w:rsidR="00BC702F" w:rsidRPr="008D11B9">
        <w:rPr>
          <w:rFonts w:asciiTheme="majorHAnsi" w:hAnsiTheme="majorHAnsi"/>
          <w:sz w:val="16"/>
          <w:szCs w:val="16"/>
          <w:lang w:val="es-CO"/>
        </w:rPr>
        <w:t xml:space="preserve">petición. </w:t>
      </w:r>
    </w:p>
  </w:footnote>
  <w:footnote w:id="3">
    <w:p w14:paraId="6C7EBA1F" w14:textId="7D6ED7CC" w:rsidR="004A6A54" w:rsidRPr="008D11B9" w:rsidRDefault="004A6A54" w:rsidP="001D1CF2">
      <w:pPr>
        <w:pStyle w:val="FootnoteText"/>
        <w:ind w:firstLine="720"/>
        <w:jc w:val="both"/>
        <w:rPr>
          <w:rFonts w:asciiTheme="majorHAnsi" w:hAnsiTheme="majorHAnsi"/>
          <w:sz w:val="16"/>
          <w:szCs w:val="16"/>
          <w:lang w:val="es-ES"/>
        </w:rPr>
      </w:pPr>
      <w:r w:rsidRPr="008D11B9">
        <w:rPr>
          <w:rStyle w:val="FootnoteReference"/>
          <w:rFonts w:asciiTheme="majorHAnsi" w:hAnsiTheme="majorHAnsi"/>
          <w:sz w:val="16"/>
          <w:szCs w:val="16"/>
        </w:rPr>
        <w:footnoteRef/>
      </w:r>
      <w:r w:rsidRPr="008D11B9">
        <w:rPr>
          <w:rFonts w:asciiTheme="majorHAnsi" w:hAnsiTheme="majorHAnsi"/>
          <w:sz w:val="16"/>
          <w:szCs w:val="16"/>
          <w:lang w:val="es-ES"/>
        </w:rPr>
        <w:t xml:space="preserve"> Conforme a lo dispuesto en el artículo 17.2.a del Reglamento de la Comisión, el Comisionado </w:t>
      </w:r>
      <w:r w:rsidR="001D1CF2" w:rsidRPr="008D11B9">
        <w:rPr>
          <w:rFonts w:asciiTheme="majorHAnsi" w:hAnsiTheme="majorHAnsi"/>
          <w:sz w:val="16"/>
          <w:szCs w:val="16"/>
          <w:lang w:val="es-ES"/>
        </w:rPr>
        <w:t>Carlos Bernal Pulido</w:t>
      </w:r>
      <w:r w:rsidRPr="008D11B9">
        <w:rPr>
          <w:rFonts w:asciiTheme="majorHAnsi" w:hAnsiTheme="majorHAnsi"/>
          <w:sz w:val="16"/>
          <w:szCs w:val="16"/>
          <w:lang w:val="es-ES"/>
        </w:rPr>
        <w:t xml:space="preserve">, de nacionalidad </w:t>
      </w:r>
      <w:r w:rsidR="001D1CF2" w:rsidRPr="008D11B9">
        <w:rPr>
          <w:rFonts w:asciiTheme="majorHAnsi" w:hAnsiTheme="majorHAnsi"/>
          <w:sz w:val="16"/>
          <w:szCs w:val="16"/>
          <w:lang w:val="es-ES"/>
        </w:rPr>
        <w:t>colombiana</w:t>
      </w:r>
      <w:r w:rsidRPr="008D11B9">
        <w:rPr>
          <w:rFonts w:asciiTheme="majorHAnsi" w:hAnsiTheme="majorHAnsi"/>
          <w:sz w:val="16"/>
          <w:szCs w:val="16"/>
          <w:lang w:val="es-ES"/>
        </w:rPr>
        <w:t>, no participó en el debate ni en la decisión del presente asunto.</w:t>
      </w:r>
    </w:p>
  </w:footnote>
  <w:footnote w:id="4">
    <w:p w14:paraId="6EB97AB1" w14:textId="77777777" w:rsidR="002907BC" w:rsidRPr="008D11B9" w:rsidRDefault="002907BC" w:rsidP="002907BC">
      <w:pPr>
        <w:pStyle w:val="FootnoteText"/>
        <w:ind w:firstLine="720"/>
        <w:jc w:val="both"/>
        <w:rPr>
          <w:rFonts w:asciiTheme="majorHAnsi" w:hAnsiTheme="majorHAnsi"/>
          <w:sz w:val="16"/>
          <w:szCs w:val="16"/>
          <w:lang w:val="es-CO"/>
        </w:rPr>
      </w:pPr>
      <w:r w:rsidRPr="008D11B9">
        <w:rPr>
          <w:rStyle w:val="FootnoteReference"/>
          <w:rFonts w:asciiTheme="majorHAnsi" w:hAnsiTheme="majorHAnsi"/>
          <w:sz w:val="16"/>
          <w:szCs w:val="16"/>
        </w:rPr>
        <w:footnoteRef/>
      </w:r>
      <w:r w:rsidRPr="008D11B9">
        <w:rPr>
          <w:rFonts w:asciiTheme="majorHAnsi" w:hAnsiTheme="majorHAnsi"/>
          <w:sz w:val="16"/>
          <w:szCs w:val="16"/>
          <w:lang w:val="es-CO"/>
        </w:rPr>
        <w:t xml:space="preserve"> En adelante “la Convención Americana” o “la Convención”.</w:t>
      </w:r>
    </w:p>
  </w:footnote>
  <w:footnote w:id="5">
    <w:p w14:paraId="12981663" w14:textId="77777777" w:rsidR="00DD1C0F" w:rsidRPr="008D11B9" w:rsidRDefault="00DD1C0F" w:rsidP="00DD1C0F">
      <w:pPr>
        <w:pStyle w:val="FootnoteText"/>
        <w:ind w:firstLine="720"/>
        <w:jc w:val="both"/>
        <w:rPr>
          <w:rFonts w:asciiTheme="majorHAnsi" w:hAnsiTheme="majorHAnsi"/>
          <w:sz w:val="16"/>
          <w:szCs w:val="16"/>
          <w:lang w:val="es-ES"/>
        </w:rPr>
      </w:pPr>
      <w:r w:rsidRPr="008D11B9">
        <w:rPr>
          <w:rStyle w:val="FootnoteReference"/>
          <w:rFonts w:asciiTheme="majorHAnsi" w:hAnsiTheme="majorHAnsi"/>
          <w:sz w:val="16"/>
          <w:szCs w:val="16"/>
        </w:rPr>
        <w:footnoteRef/>
      </w:r>
      <w:r w:rsidRPr="008D11B9">
        <w:rPr>
          <w:rFonts w:asciiTheme="majorHAnsi" w:hAnsiTheme="majorHAnsi"/>
          <w:sz w:val="16"/>
          <w:szCs w:val="16"/>
          <w:lang w:val="es-ES"/>
        </w:rPr>
        <w:t xml:space="preserve"> Las observaciones de cada parte fueron debidamente trasladadas a la parte contraria.</w:t>
      </w:r>
    </w:p>
  </w:footnote>
  <w:footnote w:id="6">
    <w:p w14:paraId="6A30EC0E" w14:textId="708A3CB7" w:rsidR="006D572D" w:rsidRPr="008D11B9" w:rsidRDefault="006D572D" w:rsidP="006D572D">
      <w:pPr>
        <w:pStyle w:val="FootnoteText"/>
        <w:ind w:firstLine="720"/>
        <w:jc w:val="both"/>
        <w:rPr>
          <w:rFonts w:asciiTheme="majorHAnsi" w:hAnsiTheme="majorHAnsi"/>
          <w:lang w:val="es-CO"/>
        </w:rPr>
      </w:pPr>
      <w:r w:rsidRPr="008D11B9">
        <w:rPr>
          <w:rStyle w:val="FootnoteReference"/>
          <w:rFonts w:asciiTheme="majorHAnsi" w:hAnsiTheme="majorHAnsi"/>
          <w:sz w:val="16"/>
          <w:szCs w:val="16"/>
        </w:rPr>
        <w:footnoteRef/>
      </w:r>
      <w:r w:rsidRPr="008D11B9">
        <w:rPr>
          <w:rFonts w:asciiTheme="majorHAnsi" w:hAnsiTheme="majorHAnsi"/>
          <w:sz w:val="16"/>
          <w:szCs w:val="16"/>
          <w:lang w:val="es-CO"/>
        </w:rPr>
        <w:t xml:space="preserve"> Debido a que algunos documentos enviados por la peticionaria estaban incompletos o eran ilegibles, </w:t>
      </w:r>
      <w:r w:rsidR="0045758E" w:rsidRPr="008D11B9">
        <w:rPr>
          <w:rFonts w:asciiTheme="majorHAnsi" w:hAnsiTheme="majorHAnsi"/>
          <w:sz w:val="16"/>
          <w:szCs w:val="16"/>
          <w:lang w:val="es-CO"/>
        </w:rPr>
        <w:t xml:space="preserve">el trámite de esta petición se mantuvo suspendido hasta que el 14 de enero de 2021 </w:t>
      </w:r>
      <w:r w:rsidR="00A93238" w:rsidRPr="008D11B9">
        <w:rPr>
          <w:rFonts w:asciiTheme="majorHAnsi" w:hAnsiTheme="majorHAnsi"/>
          <w:sz w:val="16"/>
          <w:szCs w:val="16"/>
          <w:lang w:val="es-CO"/>
        </w:rPr>
        <w:t xml:space="preserve">se </w:t>
      </w:r>
      <w:r w:rsidR="00F732F4" w:rsidRPr="008D11B9">
        <w:rPr>
          <w:rFonts w:asciiTheme="majorHAnsi" w:hAnsiTheme="majorHAnsi"/>
          <w:sz w:val="16"/>
          <w:szCs w:val="16"/>
          <w:lang w:val="es-CO"/>
        </w:rPr>
        <w:t xml:space="preserve">remitió al Estado toda la documentación nueva que </w:t>
      </w:r>
      <w:r w:rsidR="001D069A" w:rsidRPr="008D11B9">
        <w:rPr>
          <w:rFonts w:asciiTheme="majorHAnsi" w:hAnsiTheme="majorHAnsi"/>
          <w:sz w:val="16"/>
          <w:szCs w:val="16"/>
          <w:lang w:val="es-CO"/>
        </w:rPr>
        <w:t xml:space="preserve">sí estaba completa y era legible </w:t>
      </w:r>
      <w:r w:rsidR="00F732F4" w:rsidRPr="008D11B9">
        <w:rPr>
          <w:rFonts w:asciiTheme="majorHAnsi" w:hAnsiTheme="majorHAnsi"/>
          <w:sz w:val="16"/>
          <w:szCs w:val="16"/>
          <w:lang w:val="es-CO"/>
        </w:rPr>
        <w:t>presentad</w:t>
      </w:r>
      <w:r w:rsidR="001D069A" w:rsidRPr="008D11B9">
        <w:rPr>
          <w:rFonts w:asciiTheme="majorHAnsi" w:hAnsiTheme="majorHAnsi"/>
          <w:sz w:val="16"/>
          <w:szCs w:val="16"/>
          <w:lang w:val="es-CO"/>
        </w:rPr>
        <w:t>a</w:t>
      </w:r>
      <w:r w:rsidR="00F732F4" w:rsidRPr="008D11B9">
        <w:rPr>
          <w:rFonts w:asciiTheme="majorHAnsi" w:hAnsiTheme="majorHAnsi"/>
          <w:sz w:val="16"/>
          <w:szCs w:val="16"/>
          <w:lang w:val="es-CO"/>
        </w:rPr>
        <w:t xml:space="preserve"> </w:t>
      </w:r>
      <w:r w:rsidR="001D069A" w:rsidRPr="008D11B9">
        <w:rPr>
          <w:rFonts w:asciiTheme="majorHAnsi" w:hAnsiTheme="majorHAnsi"/>
          <w:sz w:val="16"/>
          <w:szCs w:val="16"/>
          <w:lang w:val="es-CO"/>
        </w:rPr>
        <w:t xml:space="preserve">por </w:t>
      </w:r>
      <w:r w:rsidR="00F732F4" w:rsidRPr="008D11B9">
        <w:rPr>
          <w:rFonts w:asciiTheme="majorHAnsi" w:hAnsiTheme="majorHAnsi"/>
          <w:sz w:val="16"/>
          <w:szCs w:val="16"/>
          <w:lang w:val="es-CO"/>
        </w:rPr>
        <w:t>la parte peticionaria</w:t>
      </w:r>
      <w:r w:rsidR="00A93238" w:rsidRPr="008D11B9">
        <w:rPr>
          <w:rFonts w:asciiTheme="majorHAnsi" w:hAnsiTheme="majorHAnsi"/>
          <w:sz w:val="16"/>
          <w:szCs w:val="16"/>
          <w:lang w:val="es-CO"/>
        </w:rPr>
        <w:t xml:space="preserve"> hasta entonces</w:t>
      </w:r>
      <w:r w:rsidR="00F732F4" w:rsidRPr="008D11B9">
        <w:rPr>
          <w:rFonts w:asciiTheme="majorHAnsi" w:hAnsiTheme="majorHAnsi"/>
          <w:sz w:val="16"/>
          <w:szCs w:val="16"/>
          <w:lang w:val="es-CO"/>
        </w:rPr>
        <w:t>.</w:t>
      </w:r>
    </w:p>
  </w:footnote>
  <w:footnote w:id="7">
    <w:p w14:paraId="5EE6BBFE" w14:textId="413FE998" w:rsidR="002264B0" w:rsidRPr="008D11B9" w:rsidRDefault="002264B0" w:rsidP="002264B0">
      <w:pPr>
        <w:pStyle w:val="FootnoteText"/>
        <w:ind w:firstLine="720"/>
        <w:jc w:val="both"/>
        <w:rPr>
          <w:rFonts w:ascii="Cambria" w:hAnsi="Cambria"/>
          <w:lang w:val="es-CO"/>
        </w:rPr>
      </w:pPr>
      <w:r w:rsidRPr="008D11B9">
        <w:rPr>
          <w:rStyle w:val="FootnoteReference"/>
          <w:rFonts w:ascii="Cambria" w:hAnsi="Cambria"/>
          <w:sz w:val="16"/>
          <w:szCs w:val="16"/>
        </w:rPr>
        <w:footnoteRef/>
      </w:r>
      <w:r w:rsidRPr="008D11B9">
        <w:rPr>
          <w:rFonts w:ascii="Cambria" w:hAnsi="Cambria"/>
          <w:sz w:val="16"/>
          <w:szCs w:val="16"/>
          <w:lang w:val="es-CO"/>
        </w:rPr>
        <w:t xml:space="preserve"> </w:t>
      </w:r>
      <w:r w:rsidR="00BD4939" w:rsidRPr="008D11B9">
        <w:rPr>
          <w:rFonts w:ascii="Cambria" w:hAnsi="Cambria"/>
          <w:sz w:val="16"/>
          <w:szCs w:val="16"/>
          <w:lang w:val="es-CO"/>
        </w:rPr>
        <w:t>CIDH, Informe No. 187/21. Petición 457-13. Admisibilidad. Gemma Mávil Hernández y familiares. México. 30 de agosto de 2021, párr. 12; CIDH</w:t>
      </w:r>
      <w:r w:rsidRPr="008D11B9">
        <w:rPr>
          <w:rFonts w:ascii="Cambria" w:hAnsi="Cambria"/>
          <w:sz w:val="16"/>
          <w:szCs w:val="16"/>
          <w:lang w:val="es-CO"/>
        </w:rPr>
        <w:t>, Informe No. 131/21. Petición 784-10. Admisibilidad. Wilson Mario Taborda Cardona y familia. Colombia. 13 de mayo de 2021, párr. 12.</w:t>
      </w:r>
    </w:p>
  </w:footnote>
  <w:footnote w:id="8">
    <w:p w14:paraId="6B4A9429" w14:textId="7769E750" w:rsidR="00E1614D" w:rsidRPr="008D11B9" w:rsidRDefault="00E1614D" w:rsidP="00E1614D">
      <w:pPr>
        <w:pStyle w:val="FootnoteText"/>
        <w:ind w:firstLine="720"/>
        <w:jc w:val="both"/>
        <w:rPr>
          <w:rFonts w:ascii="Cambria" w:hAnsi="Cambria"/>
          <w:lang w:val="es-CO"/>
        </w:rPr>
      </w:pPr>
      <w:r w:rsidRPr="008D11B9">
        <w:rPr>
          <w:rStyle w:val="FootnoteReference"/>
          <w:rFonts w:ascii="Cambria" w:hAnsi="Cambria"/>
          <w:sz w:val="16"/>
          <w:szCs w:val="16"/>
        </w:rPr>
        <w:footnoteRef/>
      </w:r>
      <w:r w:rsidRPr="008D11B9">
        <w:rPr>
          <w:rFonts w:ascii="Cambria" w:hAnsi="Cambria"/>
          <w:sz w:val="16"/>
          <w:szCs w:val="16"/>
          <w:lang w:val="es-CO"/>
        </w:rPr>
        <w:t xml:space="preserve"> CIDH, Informe No. 64/14, Petición 806-06. Admisibilidad. Laureano Brizuela Wilde. México. 25 de julio de 2014, párr. 43.</w:t>
      </w:r>
    </w:p>
  </w:footnote>
  <w:footnote w:id="9">
    <w:p w14:paraId="5B2CF22D" w14:textId="5DC40194" w:rsidR="00A66DCD" w:rsidRPr="00DE24D3" w:rsidRDefault="00A66DCD" w:rsidP="00A66DCD">
      <w:pPr>
        <w:pStyle w:val="FootnoteText"/>
        <w:ind w:firstLine="720"/>
        <w:jc w:val="both"/>
        <w:rPr>
          <w:rFonts w:ascii="Cambria" w:hAnsi="Cambria"/>
          <w:lang w:val="es-CO"/>
        </w:rPr>
      </w:pPr>
      <w:r w:rsidRPr="008D11B9">
        <w:rPr>
          <w:rStyle w:val="FootnoteReference"/>
          <w:rFonts w:ascii="Cambria" w:hAnsi="Cambria"/>
          <w:sz w:val="16"/>
          <w:szCs w:val="16"/>
        </w:rPr>
        <w:footnoteRef/>
      </w:r>
      <w:r w:rsidRPr="008D11B9">
        <w:rPr>
          <w:rFonts w:ascii="Cambria" w:hAnsi="Cambria"/>
          <w:sz w:val="16"/>
          <w:szCs w:val="16"/>
          <w:lang w:val="es-CO"/>
        </w:rPr>
        <w:t xml:space="preserve"> CIDH, Informe No. 187/21. Petición 457-13. Admisibilidad. Gemma Mávil Hernández y familiares. México. 30 de agosto de 2021, párr.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8965B" w14:textId="77777777"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7E6CD68E" w14:textId="77777777" w:rsidR="00040C3A" w:rsidRDefault="00040C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D37E" w14:textId="77777777"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1146C30B" wp14:editId="62B5442D">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49C2580C" w14:textId="77777777" w:rsidR="00040C3A" w:rsidRPr="00EC7D62" w:rsidRDefault="0052400E" w:rsidP="00A50FCF">
    <w:pPr>
      <w:pStyle w:val="Header"/>
      <w:tabs>
        <w:tab w:val="clear" w:pos="4320"/>
        <w:tab w:val="clear" w:pos="8640"/>
      </w:tabs>
      <w:jc w:val="center"/>
      <w:rPr>
        <w:sz w:val="22"/>
        <w:szCs w:val="22"/>
      </w:rPr>
    </w:pPr>
    <w:r>
      <w:rPr>
        <w:sz w:val="22"/>
        <w:szCs w:val="22"/>
      </w:rPr>
      <w:pict w14:anchorId="5F05619D">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302200997">
    <w:abstractNumId w:val="3"/>
  </w:num>
  <w:num w:numId="2" w16cid:durableId="969937361">
    <w:abstractNumId w:val="4"/>
  </w:num>
  <w:num w:numId="3" w16cid:durableId="1817837792">
    <w:abstractNumId w:val="52"/>
  </w:num>
  <w:num w:numId="4" w16cid:durableId="527526115">
    <w:abstractNumId w:val="19"/>
  </w:num>
  <w:num w:numId="5" w16cid:durableId="482042024">
    <w:abstractNumId w:val="46"/>
  </w:num>
  <w:num w:numId="6" w16cid:durableId="696202386">
    <w:abstractNumId w:val="26"/>
  </w:num>
  <w:num w:numId="7" w16cid:durableId="1523860276">
    <w:abstractNumId w:val="5"/>
  </w:num>
  <w:num w:numId="8" w16cid:durableId="713626402">
    <w:abstractNumId w:val="15"/>
  </w:num>
  <w:num w:numId="9" w16cid:durableId="653292106">
    <w:abstractNumId w:val="41"/>
  </w:num>
  <w:num w:numId="10" w16cid:durableId="642661425">
    <w:abstractNumId w:val="0"/>
  </w:num>
  <w:num w:numId="11" w16cid:durableId="13263188">
    <w:abstractNumId w:val="36"/>
  </w:num>
  <w:num w:numId="12" w16cid:durableId="1171607863">
    <w:abstractNumId w:val="37"/>
  </w:num>
  <w:num w:numId="13" w16cid:durableId="408231894">
    <w:abstractNumId w:val="43"/>
  </w:num>
  <w:num w:numId="14" w16cid:durableId="989286867">
    <w:abstractNumId w:val="1"/>
  </w:num>
  <w:num w:numId="15" w16cid:durableId="1524854307">
    <w:abstractNumId w:val="2"/>
  </w:num>
  <w:num w:numId="16" w16cid:durableId="2080010106">
    <w:abstractNumId w:val="6"/>
  </w:num>
  <w:num w:numId="17" w16cid:durableId="794834772">
    <w:abstractNumId w:val="7"/>
  </w:num>
  <w:num w:numId="18" w16cid:durableId="2121873222">
    <w:abstractNumId w:val="8"/>
  </w:num>
  <w:num w:numId="19" w16cid:durableId="1880510360">
    <w:abstractNumId w:val="9"/>
  </w:num>
  <w:num w:numId="20" w16cid:durableId="1405373747">
    <w:abstractNumId w:val="10"/>
  </w:num>
  <w:num w:numId="21" w16cid:durableId="455107028">
    <w:abstractNumId w:val="11"/>
  </w:num>
  <w:num w:numId="22" w16cid:durableId="77099192">
    <w:abstractNumId w:val="12"/>
  </w:num>
  <w:num w:numId="23" w16cid:durableId="1307856112">
    <w:abstractNumId w:val="13"/>
  </w:num>
  <w:num w:numId="24" w16cid:durableId="1008362167">
    <w:abstractNumId w:val="14"/>
  </w:num>
  <w:num w:numId="25" w16cid:durableId="1094738911">
    <w:abstractNumId w:val="16"/>
  </w:num>
  <w:num w:numId="26" w16cid:durableId="805051831">
    <w:abstractNumId w:val="17"/>
  </w:num>
  <w:num w:numId="27" w16cid:durableId="1507861824">
    <w:abstractNumId w:val="20"/>
  </w:num>
  <w:num w:numId="28" w16cid:durableId="1376347976">
    <w:abstractNumId w:val="21"/>
  </w:num>
  <w:num w:numId="29" w16cid:durableId="1407460051">
    <w:abstractNumId w:val="22"/>
  </w:num>
  <w:num w:numId="30" w16cid:durableId="244196156">
    <w:abstractNumId w:val="24"/>
  </w:num>
  <w:num w:numId="31" w16cid:durableId="1340349357">
    <w:abstractNumId w:val="27"/>
  </w:num>
  <w:num w:numId="32" w16cid:durableId="1302074328">
    <w:abstractNumId w:val="28"/>
  </w:num>
  <w:num w:numId="33" w16cid:durableId="434792379">
    <w:abstractNumId w:val="29"/>
  </w:num>
  <w:num w:numId="34" w16cid:durableId="1330447327">
    <w:abstractNumId w:val="30"/>
  </w:num>
  <w:num w:numId="35" w16cid:durableId="1486356902">
    <w:abstractNumId w:val="31"/>
  </w:num>
  <w:num w:numId="36" w16cid:durableId="1671836202">
    <w:abstractNumId w:val="32"/>
  </w:num>
  <w:num w:numId="37" w16cid:durableId="1474641495">
    <w:abstractNumId w:val="33"/>
  </w:num>
  <w:num w:numId="38" w16cid:durableId="1458913725">
    <w:abstractNumId w:val="34"/>
  </w:num>
  <w:num w:numId="39" w16cid:durableId="675881520">
    <w:abstractNumId w:val="38"/>
  </w:num>
  <w:num w:numId="40" w16cid:durableId="80182039">
    <w:abstractNumId w:val="39"/>
  </w:num>
  <w:num w:numId="41" w16cid:durableId="1018657797">
    <w:abstractNumId w:val="45"/>
  </w:num>
  <w:num w:numId="42" w16cid:durableId="1926185286">
    <w:abstractNumId w:val="47"/>
  </w:num>
  <w:num w:numId="43" w16cid:durableId="1692996737">
    <w:abstractNumId w:val="48"/>
  </w:num>
  <w:num w:numId="44" w16cid:durableId="172573805">
    <w:abstractNumId w:val="50"/>
  </w:num>
  <w:num w:numId="45" w16cid:durableId="94904407">
    <w:abstractNumId w:val="51"/>
  </w:num>
  <w:num w:numId="46" w16cid:durableId="582764405">
    <w:abstractNumId w:val="53"/>
  </w:num>
  <w:num w:numId="47" w16cid:durableId="2080244827">
    <w:abstractNumId w:val="54"/>
  </w:num>
  <w:num w:numId="48" w16cid:durableId="1365983880">
    <w:abstractNumId w:val="55"/>
  </w:num>
  <w:num w:numId="49" w16cid:durableId="1492405349">
    <w:abstractNumId w:val="56"/>
  </w:num>
  <w:num w:numId="50" w16cid:durableId="581526733">
    <w:abstractNumId w:val="57"/>
  </w:num>
  <w:num w:numId="51" w16cid:durableId="1758403779">
    <w:abstractNumId w:val="18"/>
  </w:num>
  <w:num w:numId="52" w16cid:durableId="1648511646">
    <w:abstractNumId w:val="40"/>
  </w:num>
  <w:num w:numId="53" w16cid:durableId="1443450232">
    <w:abstractNumId w:val="49"/>
  </w:num>
  <w:num w:numId="54" w16cid:durableId="1183975676">
    <w:abstractNumId w:val="44"/>
  </w:num>
  <w:num w:numId="55" w16cid:durableId="926115150">
    <w:abstractNumId w:val="42"/>
  </w:num>
  <w:num w:numId="56" w16cid:durableId="743723257">
    <w:abstractNumId w:val="25"/>
  </w:num>
  <w:num w:numId="57" w16cid:durableId="1549949460">
    <w:abstractNumId w:val="23"/>
  </w:num>
  <w:num w:numId="58" w16cid:durableId="206533317">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5C"/>
    <w:rsid w:val="0000036F"/>
    <w:rsid w:val="00000CDA"/>
    <w:rsid w:val="00003C26"/>
    <w:rsid w:val="00006E1F"/>
    <w:rsid w:val="000070D7"/>
    <w:rsid w:val="0001151F"/>
    <w:rsid w:val="00011F5B"/>
    <w:rsid w:val="00012676"/>
    <w:rsid w:val="0001788C"/>
    <w:rsid w:val="0001797D"/>
    <w:rsid w:val="00021F65"/>
    <w:rsid w:val="00027479"/>
    <w:rsid w:val="000337EF"/>
    <w:rsid w:val="000347F4"/>
    <w:rsid w:val="00040C3A"/>
    <w:rsid w:val="000419AD"/>
    <w:rsid w:val="000433C9"/>
    <w:rsid w:val="00051867"/>
    <w:rsid w:val="00054E17"/>
    <w:rsid w:val="000709E2"/>
    <w:rsid w:val="00070A45"/>
    <w:rsid w:val="00071174"/>
    <w:rsid w:val="000716C5"/>
    <w:rsid w:val="00075E23"/>
    <w:rsid w:val="000813B7"/>
    <w:rsid w:val="00082204"/>
    <w:rsid w:val="000913A6"/>
    <w:rsid w:val="00091A7C"/>
    <w:rsid w:val="0009344A"/>
    <w:rsid w:val="00097693"/>
    <w:rsid w:val="000A392E"/>
    <w:rsid w:val="000A575F"/>
    <w:rsid w:val="000C2486"/>
    <w:rsid w:val="000C75DD"/>
    <w:rsid w:val="000D05CB"/>
    <w:rsid w:val="000D10DB"/>
    <w:rsid w:val="000D61B4"/>
    <w:rsid w:val="000E2538"/>
    <w:rsid w:val="000E5EB5"/>
    <w:rsid w:val="000F35ED"/>
    <w:rsid w:val="00107131"/>
    <w:rsid w:val="0010736F"/>
    <w:rsid w:val="00113F73"/>
    <w:rsid w:val="00115B07"/>
    <w:rsid w:val="00121CC2"/>
    <w:rsid w:val="00124D18"/>
    <w:rsid w:val="00127860"/>
    <w:rsid w:val="00131425"/>
    <w:rsid w:val="00133EE5"/>
    <w:rsid w:val="00135D1D"/>
    <w:rsid w:val="001373FA"/>
    <w:rsid w:val="00144D25"/>
    <w:rsid w:val="00156C80"/>
    <w:rsid w:val="0016094C"/>
    <w:rsid w:val="00167A34"/>
    <w:rsid w:val="00170115"/>
    <w:rsid w:val="00180F91"/>
    <w:rsid w:val="00184CE0"/>
    <w:rsid w:val="001869C2"/>
    <w:rsid w:val="001A520D"/>
    <w:rsid w:val="001A67F0"/>
    <w:rsid w:val="001A7870"/>
    <w:rsid w:val="001A7CA6"/>
    <w:rsid w:val="001B3A00"/>
    <w:rsid w:val="001C1B41"/>
    <w:rsid w:val="001C2F53"/>
    <w:rsid w:val="001D069A"/>
    <w:rsid w:val="001D09F7"/>
    <w:rsid w:val="001D1693"/>
    <w:rsid w:val="001D1CF2"/>
    <w:rsid w:val="001D3D52"/>
    <w:rsid w:val="001D59DA"/>
    <w:rsid w:val="001D65EF"/>
    <w:rsid w:val="001D725D"/>
    <w:rsid w:val="001E49E7"/>
    <w:rsid w:val="001E5753"/>
    <w:rsid w:val="001F0AE7"/>
    <w:rsid w:val="001F7201"/>
    <w:rsid w:val="00204F3F"/>
    <w:rsid w:val="0021675D"/>
    <w:rsid w:val="00220DA2"/>
    <w:rsid w:val="00221A57"/>
    <w:rsid w:val="00223A29"/>
    <w:rsid w:val="002250A3"/>
    <w:rsid w:val="002264B0"/>
    <w:rsid w:val="00235217"/>
    <w:rsid w:val="00246D1F"/>
    <w:rsid w:val="00247403"/>
    <w:rsid w:val="00247542"/>
    <w:rsid w:val="0025761F"/>
    <w:rsid w:val="00262459"/>
    <w:rsid w:val="0026298D"/>
    <w:rsid w:val="00266B61"/>
    <w:rsid w:val="0026712A"/>
    <w:rsid w:val="002704DB"/>
    <w:rsid w:val="00283FEB"/>
    <w:rsid w:val="002907BC"/>
    <w:rsid w:val="00292D03"/>
    <w:rsid w:val="002A0AAE"/>
    <w:rsid w:val="002A5820"/>
    <w:rsid w:val="002C0F98"/>
    <w:rsid w:val="002C2DCB"/>
    <w:rsid w:val="002C42CB"/>
    <w:rsid w:val="002C5678"/>
    <w:rsid w:val="002C5AD0"/>
    <w:rsid w:val="002D2B26"/>
    <w:rsid w:val="002D4836"/>
    <w:rsid w:val="002D585D"/>
    <w:rsid w:val="002D7EA2"/>
    <w:rsid w:val="002E187C"/>
    <w:rsid w:val="002E20A1"/>
    <w:rsid w:val="002E27EC"/>
    <w:rsid w:val="002E2F0D"/>
    <w:rsid w:val="002E57D4"/>
    <w:rsid w:val="002F540F"/>
    <w:rsid w:val="00302733"/>
    <w:rsid w:val="00305835"/>
    <w:rsid w:val="00306F33"/>
    <w:rsid w:val="00314078"/>
    <w:rsid w:val="0031535D"/>
    <w:rsid w:val="00321EC4"/>
    <w:rsid w:val="003239B8"/>
    <w:rsid w:val="0033169F"/>
    <w:rsid w:val="0033571D"/>
    <w:rsid w:val="00337110"/>
    <w:rsid w:val="003404A3"/>
    <w:rsid w:val="00342CA4"/>
    <w:rsid w:val="00344977"/>
    <w:rsid w:val="00345864"/>
    <w:rsid w:val="00346C95"/>
    <w:rsid w:val="003536C2"/>
    <w:rsid w:val="00356185"/>
    <w:rsid w:val="00360380"/>
    <w:rsid w:val="0036587A"/>
    <w:rsid w:val="00373560"/>
    <w:rsid w:val="0037519E"/>
    <w:rsid w:val="00386CF0"/>
    <w:rsid w:val="00393F72"/>
    <w:rsid w:val="003B70FB"/>
    <w:rsid w:val="003C1960"/>
    <w:rsid w:val="003C676B"/>
    <w:rsid w:val="003D3BC2"/>
    <w:rsid w:val="003D46BF"/>
    <w:rsid w:val="003E2C6C"/>
    <w:rsid w:val="003E6CA1"/>
    <w:rsid w:val="003F5154"/>
    <w:rsid w:val="003F5564"/>
    <w:rsid w:val="00405BCF"/>
    <w:rsid w:val="00405F9C"/>
    <w:rsid w:val="004065A8"/>
    <w:rsid w:val="004114D6"/>
    <w:rsid w:val="00411D4C"/>
    <w:rsid w:val="00413964"/>
    <w:rsid w:val="00414FDA"/>
    <w:rsid w:val="00416039"/>
    <w:rsid w:val="004165C2"/>
    <w:rsid w:val="004170F9"/>
    <w:rsid w:val="00420BD0"/>
    <w:rsid w:val="00423296"/>
    <w:rsid w:val="00423EF2"/>
    <w:rsid w:val="00441ECB"/>
    <w:rsid w:val="00445193"/>
    <w:rsid w:val="004511B1"/>
    <w:rsid w:val="0045758E"/>
    <w:rsid w:val="00457C41"/>
    <w:rsid w:val="00462C1B"/>
    <w:rsid w:val="00467B7E"/>
    <w:rsid w:val="00473BB4"/>
    <w:rsid w:val="00477592"/>
    <w:rsid w:val="00482761"/>
    <w:rsid w:val="00485DAD"/>
    <w:rsid w:val="00486F1C"/>
    <w:rsid w:val="00494000"/>
    <w:rsid w:val="0049419D"/>
    <w:rsid w:val="004A6A54"/>
    <w:rsid w:val="004B0A94"/>
    <w:rsid w:val="004B421C"/>
    <w:rsid w:val="004B65FA"/>
    <w:rsid w:val="004B7C19"/>
    <w:rsid w:val="004C20D2"/>
    <w:rsid w:val="004C2312"/>
    <w:rsid w:val="004C4B62"/>
    <w:rsid w:val="004C54C9"/>
    <w:rsid w:val="004D152F"/>
    <w:rsid w:val="004D4ABA"/>
    <w:rsid w:val="004D6025"/>
    <w:rsid w:val="004E2649"/>
    <w:rsid w:val="004F626F"/>
    <w:rsid w:val="00501399"/>
    <w:rsid w:val="005038C4"/>
    <w:rsid w:val="005047ED"/>
    <w:rsid w:val="0050633D"/>
    <w:rsid w:val="00507BC4"/>
    <w:rsid w:val="0051144F"/>
    <w:rsid w:val="005128E4"/>
    <w:rsid w:val="005133DB"/>
    <w:rsid w:val="00514504"/>
    <w:rsid w:val="0051797C"/>
    <w:rsid w:val="00521E1F"/>
    <w:rsid w:val="0052400E"/>
    <w:rsid w:val="00525560"/>
    <w:rsid w:val="00544C49"/>
    <w:rsid w:val="005467BB"/>
    <w:rsid w:val="005470F2"/>
    <w:rsid w:val="005516A1"/>
    <w:rsid w:val="00554918"/>
    <w:rsid w:val="005559EF"/>
    <w:rsid w:val="00563557"/>
    <w:rsid w:val="00565CD8"/>
    <w:rsid w:val="00573708"/>
    <w:rsid w:val="0057402A"/>
    <w:rsid w:val="005771D0"/>
    <w:rsid w:val="00586F15"/>
    <w:rsid w:val="0059191A"/>
    <w:rsid w:val="005921FF"/>
    <w:rsid w:val="005A24ED"/>
    <w:rsid w:val="005A6D0E"/>
    <w:rsid w:val="005B52B0"/>
    <w:rsid w:val="005B6806"/>
    <w:rsid w:val="005C4225"/>
    <w:rsid w:val="005C42D1"/>
    <w:rsid w:val="005F0DAD"/>
    <w:rsid w:val="005F0F33"/>
    <w:rsid w:val="005F2ABC"/>
    <w:rsid w:val="005F39AF"/>
    <w:rsid w:val="00600DEB"/>
    <w:rsid w:val="00601617"/>
    <w:rsid w:val="006053B0"/>
    <w:rsid w:val="00626DA9"/>
    <w:rsid w:val="00627C9F"/>
    <w:rsid w:val="006311AF"/>
    <w:rsid w:val="006311E9"/>
    <w:rsid w:val="00632354"/>
    <w:rsid w:val="00635421"/>
    <w:rsid w:val="00642810"/>
    <w:rsid w:val="00652333"/>
    <w:rsid w:val="006659E3"/>
    <w:rsid w:val="0068009E"/>
    <w:rsid w:val="00692219"/>
    <w:rsid w:val="006A17D2"/>
    <w:rsid w:val="006A73E6"/>
    <w:rsid w:val="006B2D5C"/>
    <w:rsid w:val="006C0ECF"/>
    <w:rsid w:val="006C4EB1"/>
    <w:rsid w:val="006D013E"/>
    <w:rsid w:val="006D2CFA"/>
    <w:rsid w:val="006D572D"/>
    <w:rsid w:val="006D757F"/>
    <w:rsid w:val="006E0166"/>
    <w:rsid w:val="006E2FFB"/>
    <w:rsid w:val="006E7B34"/>
    <w:rsid w:val="006F280D"/>
    <w:rsid w:val="006F2D30"/>
    <w:rsid w:val="006F5025"/>
    <w:rsid w:val="00701163"/>
    <w:rsid w:val="00702E13"/>
    <w:rsid w:val="0070697F"/>
    <w:rsid w:val="007103C4"/>
    <w:rsid w:val="007115D1"/>
    <w:rsid w:val="0072199C"/>
    <w:rsid w:val="00722C9F"/>
    <w:rsid w:val="007253B8"/>
    <w:rsid w:val="00734C56"/>
    <w:rsid w:val="007363E0"/>
    <w:rsid w:val="0073741F"/>
    <w:rsid w:val="007419E3"/>
    <w:rsid w:val="0075386F"/>
    <w:rsid w:val="0075504B"/>
    <w:rsid w:val="007610BC"/>
    <w:rsid w:val="0076643F"/>
    <w:rsid w:val="00767E25"/>
    <w:rsid w:val="00777F63"/>
    <w:rsid w:val="00784A42"/>
    <w:rsid w:val="0078560B"/>
    <w:rsid w:val="00785EF3"/>
    <w:rsid w:val="007A5817"/>
    <w:rsid w:val="007B05C4"/>
    <w:rsid w:val="007B1024"/>
    <w:rsid w:val="007B272C"/>
    <w:rsid w:val="007B4677"/>
    <w:rsid w:val="007B60E9"/>
    <w:rsid w:val="007B6CC3"/>
    <w:rsid w:val="007B76D3"/>
    <w:rsid w:val="007C3334"/>
    <w:rsid w:val="007D2B98"/>
    <w:rsid w:val="007D4161"/>
    <w:rsid w:val="007D51FC"/>
    <w:rsid w:val="007D58B2"/>
    <w:rsid w:val="007D696F"/>
    <w:rsid w:val="007E21BC"/>
    <w:rsid w:val="007E6084"/>
    <w:rsid w:val="007E7C82"/>
    <w:rsid w:val="007F2AA1"/>
    <w:rsid w:val="007F588D"/>
    <w:rsid w:val="00803F1C"/>
    <w:rsid w:val="00805F49"/>
    <w:rsid w:val="0080600E"/>
    <w:rsid w:val="00811AE0"/>
    <w:rsid w:val="00814688"/>
    <w:rsid w:val="00817612"/>
    <w:rsid w:val="00824789"/>
    <w:rsid w:val="008331E5"/>
    <w:rsid w:val="008338A4"/>
    <w:rsid w:val="00834D49"/>
    <w:rsid w:val="00837C45"/>
    <w:rsid w:val="00843E41"/>
    <w:rsid w:val="00844730"/>
    <w:rsid w:val="008457C2"/>
    <w:rsid w:val="00853698"/>
    <w:rsid w:val="00857A82"/>
    <w:rsid w:val="00861215"/>
    <w:rsid w:val="00862AF3"/>
    <w:rsid w:val="00872FEC"/>
    <w:rsid w:val="00873836"/>
    <w:rsid w:val="00877335"/>
    <w:rsid w:val="00885737"/>
    <w:rsid w:val="00890650"/>
    <w:rsid w:val="00893A3E"/>
    <w:rsid w:val="008944DC"/>
    <w:rsid w:val="00897E12"/>
    <w:rsid w:val="008A496A"/>
    <w:rsid w:val="008A7E0F"/>
    <w:rsid w:val="008B12F5"/>
    <w:rsid w:val="008B3D91"/>
    <w:rsid w:val="008B510D"/>
    <w:rsid w:val="008C1C49"/>
    <w:rsid w:val="008C5BE9"/>
    <w:rsid w:val="008C5E2D"/>
    <w:rsid w:val="008D11B6"/>
    <w:rsid w:val="008D11B9"/>
    <w:rsid w:val="008D4C74"/>
    <w:rsid w:val="008D6AFA"/>
    <w:rsid w:val="008D768D"/>
    <w:rsid w:val="008E1F56"/>
    <w:rsid w:val="008E3759"/>
    <w:rsid w:val="008E3BFE"/>
    <w:rsid w:val="008F1912"/>
    <w:rsid w:val="008F5FEF"/>
    <w:rsid w:val="008F6FB2"/>
    <w:rsid w:val="0090270B"/>
    <w:rsid w:val="00903DB4"/>
    <w:rsid w:val="009041DC"/>
    <w:rsid w:val="00915E6B"/>
    <w:rsid w:val="00917B5A"/>
    <w:rsid w:val="00920A58"/>
    <w:rsid w:val="00920A8C"/>
    <w:rsid w:val="00927AE2"/>
    <w:rsid w:val="00934A2C"/>
    <w:rsid w:val="009379BA"/>
    <w:rsid w:val="00943D52"/>
    <w:rsid w:val="00955BB0"/>
    <w:rsid w:val="00961BBC"/>
    <w:rsid w:val="0096706E"/>
    <w:rsid w:val="00970595"/>
    <w:rsid w:val="00974491"/>
    <w:rsid w:val="00975C4E"/>
    <w:rsid w:val="00981FBA"/>
    <w:rsid w:val="00987BED"/>
    <w:rsid w:val="00990F9B"/>
    <w:rsid w:val="00993BF3"/>
    <w:rsid w:val="009963EC"/>
    <w:rsid w:val="00996787"/>
    <w:rsid w:val="00997BC5"/>
    <w:rsid w:val="009A4F41"/>
    <w:rsid w:val="009B092E"/>
    <w:rsid w:val="009B381B"/>
    <w:rsid w:val="009B435A"/>
    <w:rsid w:val="009C1D18"/>
    <w:rsid w:val="009D0D5B"/>
    <w:rsid w:val="009D1753"/>
    <w:rsid w:val="009D3087"/>
    <w:rsid w:val="009D3A0E"/>
    <w:rsid w:val="009D757F"/>
    <w:rsid w:val="009D7611"/>
    <w:rsid w:val="009E0B61"/>
    <w:rsid w:val="009E53DE"/>
    <w:rsid w:val="009E54B4"/>
    <w:rsid w:val="009F4B6F"/>
    <w:rsid w:val="00A01F47"/>
    <w:rsid w:val="00A11212"/>
    <w:rsid w:val="00A11E44"/>
    <w:rsid w:val="00A23C35"/>
    <w:rsid w:val="00A24079"/>
    <w:rsid w:val="00A24FD7"/>
    <w:rsid w:val="00A274B0"/>
    <w:rsid w:val="00A30100"/>
    <w:rsid w:val="00A30182"/>
    <w:rsid w:val="00A328B3"/>
    <w:rsid w:val="00A3764C"/>
    <w:rsid w:val="00A43617"/>
    <w:rsid w:val="00A506F3"/>
    <w:rsid w:val="00A50FCF"/>
    <w:rsid w:val="00A528D1"/>
    <w:rsid w:val="00A53DAF"/>
    <w:rsid w:val="00A610CD"/>
    <w:rsid w:val="00A66DCD"/>
    <w:rsid w:val="00A758AA"/>
    <w:rsid w:val="00A93238"/>
    <w:rsid w:val="00AA09A2"/>
    <w:rsid w:val="00AA1CA4"/>
    <w:rsid w:val="00AA7996"/>
    <w:rsid w:val="00AC19CB"/>
    <w:rsid w:val="00AC4AC4"/>
    <w:rsid w:val="00AE1971"/>
    <w:rsid w:val="00AE1D6F"/>
    <w:rsid w:val="00AE5488"/>
    <w:rsid w:val="00AE6F91"/>
    <w:rsid w:val="00AE70F6"/>
    <w:rsid w:val="00AF046E"/>
    <w:rsid w:val="00AF5571"/>
    <w:rsid w:val="00B01AD2"/>
    <w:rsid w:val="00B063BA"/>
    <w:rsid w:val="00B07341"/>
    <w:rsid w:val="00B11C60"/>
    <w:rsid w:val="00B1481F"/>
    <w:rsid w:val="00B26847"/>
    <w:rsid w:val="00B30539"/>
    <w:rsid w:val="00B314DB"/>
    <w:rsid w:val="00B318B0"/>
    <w:rsid w:val="00B361F2"/>
    <w:rsid w:val="00B3718B"/>
    <w:rsid w:val="00B3745F"/>
    <w:rsid w:val="00B426A8"/>
    <w:rsid w:val="00B4632A"/>
    <w:rsid w:val="00B50597"/>
    <w:rsid w:val="00B51010"/>
    <w:rsid w:val="00B530F1"/>
    <w:rsid w:val="00B67A07"/>
    <w:rsid w:val="00B727E0"/>
    <w:rsid w:val="00B92358"/>
    <w:rsid w:val="00B93D7F"/>
    <w:rsid w:val="00B940C5"/>
    <w:rsid w:val="00B94D41"/>
    <w:rsid w:val="00B961DD"/>
    <w:rsid w:val="00BA0A2D"/>
    <w:rsid w:val="00BA276C"/>
    <w:rsid w:val="00BA37B3"/>
    <w:rsid w:val="00BA38F1"/>
    <w:rsid w:val="00BB019D"/>
    <w:rsid w:val="00BB306F"/>
    <w:rsid w:val="00BB4DAC"/>
    <w:rsid w:val="00BB70AC"/>
    <w:rsid w:val="00BC6CC0"/>
    <w:rsid w:val="00BC702F"/>
    <w:rsid w:val="00BD0FF5"/>
    <w:rsid w:val="00BD269C"/>
    <w:rsid w:val="00BD4017"/>
    <w:rsid w:val="00BD4939"/>
    <w:rsid w:val="00BD4B89"/>
    <w:rsid w:val="00BD5922"/>
    <w:rsid w:val="00BD5B8C"/>
    <w:rsid w:val="00BE207F"/>
    <w:rsid w:val="00BE654A"/>
    <w:rsid w:val="00BF02CB"/>
    <w:rsid w:val="00BF1B0D"/>
    <w:rsid w:val="00BF6FD8"/>
    <w:rsid w:val="00C0009B"/>
    <w:rsid w:val="00C00878"/>
    <w:rsid w:val="00C03680"/>
    <w:rsid w:val="00C04F3D"/>
    <w:rsid w:val="00C054DF"/>
    <w:rsid w:val="00C158AD"/>
    <w:rsid w:val="00C21762"/>
    <w:rsid w:val="00C21FEF"/>
    <w:rsid w:val="00C22591"/>
    <w:rsid w:val="00C23BA4"/>
    <w:rsid w:val="00C24543"/>
    <w:rsid w:val="00C2468D"/>
    <w:rsid w:val="00C256A2"/>
    <w:rsid w:val="00C25AA9"/>
    <w:rsid w:val="00C25ADB"/>
    <w:rsid w:val="00C27939"/>
    <w:rsid w:val="00C27DA5"/>
    <w:rsid w:val="00C35FF9"/>
    <w:rsid w:val="00C365C1"/>
    <w:rsid w:val="00C51515"/>
    <w:rsid w:val="00C56369"/>
    <w:rsid w:val="00C5660B"/>
    <w:rsid w:val="00C65EF1"/>
    <w:rsid w:val="00C66B72"/>
    <w:rsid w:val="00C740C8"/>
    <w:rsid w:val="00C836B8"/>
    <w:rsid w:val="00C87AC4"/>
    <w:rsid w:val="00C9567A"/>
    <w:rsid w:val="00CA028F"/>
    <w:rsid w:val="00CA0610"/>
    <w:rsid w:val="00CA4FF7"/>
    <w:rsid w:val="00CB212D"/>
    <w:rsid w:val="00CB2660"/>
    <w:rsid w:val="00CC5E90"/>
    <w:rsid w:val="00CD046C"/>
    <w:rsid w:val="00CD7C79"/>
    <w:rsid w:val="00CD7E2D"/>
    <w:rsid w:val="00CE076C"/>
    <w:rsid w:val="00CE3AA6"/>
    <w:rsid w:val="00CE5199"/>
    <w:rsid w:val="00CE66D5"/>
    <w:rsid w:val="00CF637A"/>
    <w:rsid w:val="00CF642E"/>
    <w:rsid w:val="00D059DE"/>
    <w:rsid w:val="00D05ABD"/>
    <w:rsid w:val="00D05ABF"/>
    <w:rsid w:val="00D11579"/>
    <w:rsid w:val="00D13FCE"/>
    <w:rsid w:val="00D260B6"/>
    <w:rsid w:val="00D306D1"/>
    <w:rsid w:val="00D30800"/>
    <w:rsid w:val="00D34786"/>
    <w:rsid w:val="00D37BFC"/>
    <w:rsid w:val="00D47A8E"/>
    <w:rsid w:val="00D50102"/>
    <w:rsid w:val="00D52D14"/>
    <w:rsid w:val="00D57855"/>
    <w:rsid w:val="00D63125"/>
    <w:rsid w:val="00D70B66"/>
    <w:rsid w:val="00D712D3"/>
    <w:rsid w:val="00D71422"/>
    <w:rsid w:val="00D72DC6"/>
    <w:rsid w:val="00D74166"/>
    <w:rsid w:val="00D74A88"/>
    <w:rsid w:val="00D74E3E"/>
    <w:rsid w:val="00D7558D"/>
    <w:rsid w:val="00D81D92"/>
    <w:rsid w:val="00D82061"/>
    <w:rsid w:val="00D876F9"/>
    <w:rsid w:val="00D87D0C"/>
    <w:rsid w:val="00D9099B"/>
    <w:rsid w:val="00DA7B5F"/>
    <w:rsid w:val="00DC11E7"/>
    <w:rsid w:val="00DC221A"/>
    <w:rsid w:val="00DC24E3"/>
    <w:rsid w:val="00DC7023"/>
    <w:rsid w:val="00DC769A"/>
    <w:rsid w:val="00DD15E7"/>
    <w:rsid w:val="00DD1C0F"/>
    <w:rsid w:val="00DD2D5C"/>
    <w:rsid w:val="00DD3973"/>
    <w:rsid w:val="00DD3D86"/>
    <w:rsid w:val="00DD4AD2"/>
    <w:rsid w:val="00DD7965"/>
    <w:rsid w:val="00DE2862"/>
    <w:rsid w:val="00DF1EC4"/>
    <w:rsid w:val="00DF38D8"/>
    <w:rsid w:val="00E0340B"/>
    <w:rsid w:val="00E04A90"/>
    <w:rsid w:val="00E0551F"/>
    <w:rsid w:val="00E06923"/>
    <w:rsid w:val="00E06C9C"/>
    <w:rsid w:val="00E13F74"/>
    <w:rsid w:val="00E146D2"/>
    <w:rsid w:val="00E14AC4"/>
    <w:rsid w:val="00E157DD"/>
    <w:rsid w:val="00E1614D"/>
    <w:rsid w:val="00E219C7"/>
    <w:rsid w:val="00E23E07"/>
    <w:rsid w:val="00E24466"/>
    <w:rsid w:val="00E25BED"/>
    <w:rsid w:val="00E4118C"/>
    <w:rsid w:val="00E43157"/>
    <w:rsid w:val="00E4420B"/>
    <w:rsid w:val="00E461CE"/>
    <w:rsid w:val="00E573E4"/>
    <w:rsid w:val="00E643A8"/>
    <w:rsid w:val="00E64C3D"/>
    <w:rsid w:val="00E70E33"/>
    <w:rsid w:val="00E720CA"/>
    <w:rsid w:val="00E754E5"/>
    <w:rsid w:val="00E84EB5"/>
    <w:rsid w:val="00E85662"/>
    <w:rsid w:val="00E8789F"/>
    <w:rsid w:val="00E97B71"/>
    <w:rsid w:val="00EA0F47"/>
    <w:rsid w:val="00EA3D34"/>
    <w:rsid w:val="00EB0C16"/>
    <w:rsid w:val="00EB454D"/>
    <w:rsid w:val="00EC2485"/>
    <w:rsid w:val="00EC74C7"/>
    <w:rsid w:val="00ED4BB2"/>
    <w:rsid w:val="00ED4E9C"/>
    <w:rsid w:val="00ED549D"/>
    <w:rsid w:val="00ED5E10"/>
    <w:rsid w:val="00ED76BE"/>
    <w:rsid w:val="00EE00E9"/>
    <w:rsid w:val="00EE38AC"/>
    <w:rsid w:val="00EE7C0B"/>
    <w:rsid w:val="00EF1AAA"/>
    <w:rsid w:val="00EF540A"/>
    <w:rsid w:val="00EF619B"/>
    <w:rsid w:val="00F00B55"/>
    <w:rsid w:val="00F02AD1"/>
    <w:rsid w:val="00F036C9"/>
    <w:rsid w:val="00F111E7"/>
    <w:rsid w:val="00F1729C"/>
    <w:rsid w:val="00F24E5B"/>
    <w:rsid w:val="00F253CC"/>
    <w:rsid w:val="00F37106"/>
    <w:rsid w:val="00F44E25"/>
    <w:rsid w:val="00F519CF"/>
    <w:rsid w:val="00F51AE8"/>
    <w:rsid w:val="00F56BA5"/>
    <w:rsid w:val="00F60E22"/>
    <w:rsid w:val="00F732F4"/>
    <w:rsid w:val="00F7375A"/>
    <w:rsid w:val="00F81395"/>
    <w:rsid w:val="00F81BB8"/>
    <w:rsid w:val="00F90C64"/>
    <w:rsid w:val="00F917D1"/>
    <w:rsid w:val="00F9653B"/>
    <w:rsid w:val="00FB62CF"/>
    <w:rsid w:val="00FB6DDC"/>
    <w:rsid w:val="00FC0A75"/>
    <w:rsid w:val="00FC437B"/>
    <w:rsid w:val="00FC7475"/>
    <w:rsid w:val="00FD3C3B"/>
    <w:rsid w:val="00FE07DD"/>
    <w:rsid w:val="00FE5144"/>
    <w:rsid w:val="00FE6B45"/>
    <w:rsid w:val="00FF0684"/>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A03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pPr>
      <w:numPr>
        <w:numId w:val="31"/>
      </w:numPr>
    </w:pPr>
  </w:style>
  <w:style w:type="paragraph" w:customStyle="1" w:styleId="paragraph">
    <w:name w:val="paragraph"/>
    <w:basedOn w:val="Normal"/>
    <w:rsid w:val="00767E2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numbering" w:customStyle="1" w:styleId="List1">
    <w:name w:val="List 1"/>
    <w:pPr>
      <w:numPr>
        <w:numId w:val="1"/>
      </w:numPr>
    </w:pPr>
  </w:style>
  <w:style w:type="character" w:customStyle="1" w:styleId="normaltextrun">
    <w:name w:val="normaltextrun"/>
    <w:basedOn w:val="DefaultParagraphFont"/>
    <w:rsid w:val="00767E25"/>
  </w:style>
  <w:style w:type="numbering" w:customStyle="1" w:styleId="List210">
    <w:name w:val="List 21"/>
    <w:pPr>
      <w:numPr>
        <w:numId w:val="52"/>
      </w:numPr>
    </w:pPr>
  </w:style>
  <w:style w:type="character" w:customStyle="1" w:styleId="eop">
    <w:name w:val="eop"/>
    <w:basedOn w:val="DefaultParagraphFont"/>
    <w:rsid w:val="00767E25"/>
  </w:style>
  <w:style w:type="numbering" w:customStyle="1" w:styleId="List31">
    <w:name w:val="List 31"/>
    <w:pPr>
      <w:numPr>
        <w:numId w:val="51"/>
      </w:numPr>
    </w:pPr>
  </w:style>
  <w:style w:type="numbering" w:customStyle="1" w:styleId="List41">
    <w:name w:val="List 41"/>
    <w:pPr>
      <w:numPr>
        <w:numId w:val="2"/>
      </w:numPr>
    </w:pPr>
  </w:style>
  <w:style w:type="numbering" w:customStyle="1" w:styleId="List510">
    <w:name w:val="List 51"/>
    <w:pPr>
      <w:numPr>
        <w:numId w:val="54"/>
      </w:numPr>
    </w:pPr>
  </w:style>
  <w:style w:type="numbering" w:customStyle="1" w:styleId="List6">
    <w:name w:val="List 6"/>
    <w:pPr>
      <w:numPr>
        <w:numId w:val="3"/>
      </w:numPr>
    </w:pPr>
  </w:style>
  <w:style w:type="numbering" w:customStyle="1" w:styleId="List7">
    <w:name w:val="List 7"/>
    <w:pPr>
      <w:numPr>
        <w:numId w:val="4"/>
      </w:numPr>
    </w:pPr>
  </w:style>
  <w:style w:type="numbering" w:customStyle="1" w:styleId="List8">
    <w:name w:val="List 8"/>
    <w:pPr>
      <w:numPr>
        <w:numId w:val="5"/>
      </w:numPr>
    </w:pPr>
  </w:style>
  <w:style w:type="numbering" w:customStyle="1" w:styleId="List9">
    <w:name w:val="List 9"/>
    <w:pPr>
      <w:numPr>
        <w:numId w:val="22"/>
      </w:numPr>
    </w:pPr>
  </w:style>
  <w:style w:type="numbering" w:customStyle="1" w:styleId="List10">
    <w:name w:val="List 10"/>
    <w:pPr>
      <w:numPr>
        <w:numId w:val="6"/>
      </w:numPr>
    </w:pPr>
  </w:style>
  <w:style w:type="numbering" w:customStyle="1" w:styleId="List11">
    <w:name w:val="List 11"/>
    <w:pPr>
      <w:numPr>
        <w:numId w:val="7"/>
      </w:numPr>
    </w:pPr>
  </w:style>
  <w:style w:type="numbering" w:customStyle="1" w:styleId="List12">
    <w:name w:val="List 12"/>
    <w:pPr>
      <w:numPr>
        <w:numId w:val="36"/>
      </w:numPr>
    </w:pPr>
  </w:style>
  <w:style w:type="numbering" w:customStyle="1" w:styleId="List13">
    <w:name w:val="List 13"/>
    <w:pPr>
      <w:numPr>
        <w:numId w:val="42"/>
      </w:numPr>
    </w:pPr>
  </w:style>
  <w:style w:type="numbering" w:customStyle="1" w:styleId="List14">
    <w:name w:val="List 14"/>
    <w:pPr>
      <w:numPr>
        <w:numId w:val="17"/>
      </w:numPr>
    </w:pPr>
  </w:style>
  <w:style w:type="numbering" w:customStyle="1" w:styleId="List15">
    <w:name w:val="List 15"/>
    <w:pPr>
      <w:numPr>
        <w:numId w:val="16"/>
      </w:numPr>
    </w:pPr>
  </w:style>
  <w:style w:type="numbering" w:customStyle="1" w:styleId="List16">
    <w:name w:val="List 16"/>
    <w:pPr>
      <w:numPr>
        <w:numId w:val="10"/>
      </w:numPr>
    </w:pPr>
  </w:style>
  <w:style w:type="numbering" w:customStyle="1" w:styleId="List17">
    <w:name w:val="List 17"/>
    <w:pPr>
      <w:numPr>
        <w:numId w:val="25"/>
      </w:numPr>
    </w:pPr>
  </w:style>
  <w:style w:type="numbering" w:customStyle="1" w:styleId="List18">
    <w:name w:val="List 18"/>
    <w:pPr>
      <w:numPr>
        <w:numId w:val="27"/>
      </w:numPr>
    </w:pPr>
  </w:style>
  <w:style w:type="numbering" w:customStyle="1" w:styleId="List19">
    <w:name w:val="List 19"/>
    <w:pPr>
      <w:numPr>
        <w:numId w:val="19"/>
      </w:numPr>
    </w:pPr>
  </w:style>
  <w:style w:type="numbering" w:customStyle="1" w:styleId="List20">
    <w:name w:val="List 20"/>
    <w:pPr>
      <w:numPr>
        <w:numId w:val="43"/>
      </w:numPr>
    </w:pPr>
  </w:style>
  <w:style w:type="numbering" w:customStyle="1" w:styleId="List21">
    <w:name w:val="List 21"/>
    <w:pPr>
      <w:numPr>
        <w:numId w:val="38"/>
      </w:numPr>
    </w:pPr>
  </w:style>
  <w:style w:type="numbering" w:customStyle="1" w:styleId="List22">
    <w:name w:val="List 22"/>
    <w:pPr>
      <w:numPr>
        <w:numId w:val="28"/>
      </w:numPr>
    </w:pPr>
  </w:style>
  <w:style w:type="numbering" w:customStyle="1" w:styleId="List23">
    <w:name w:val="List 23"/>
    <w:pPr>
      <w:numPr>
        <w:numId w:val="18"/>
      </w:numPr>
    </w:pPr>
  </w:style>
  <w:style w:type="numbering" w:customStyle="1" w:styleId="List24">
    <w:name w:val="List 24"/>
    <w:pPr>
      <w:numPr>
        <w:numId w:val="13"/>
      </w:numPr>
    </w:pPr>
  </w:style>
  <w:style w:type="numbering" w:customStyle="1" w:styleId="List25">
    <w:name w:val="List 25"/>
    <w:pPr>
      <w:numPr>
        <w:numId w:val="15"/>
      </w:numPr>
    </w:pPr>
  </w:style>
  <w:style w:type="numbering" w:customStyle="1" w:styleId="List26">
    <w:name w:val="List 26"/>
    <w:pPr>
      <w:numPr>
        <w:numId w:val="49"/>
      </w:numPr>
    </w:pPr>
  </w:style>
  <w:style w:type="numbering" w:customStyle="1" w:styleId="List27">
    <w:name w:val="List 27"/>
    <w:pPr>
      <w:numPr>
        <w:numId w:val="41"/>
      </w:numPr>
    </w:pPr>
  </w:style>
  <w:style w:type="numbering" w:customStyle="1" w:styleId="List28">
    <w:name w:val="List 28"/>
    <w:pPr>
      <w:numPr>
        <w:numId w:val="30"/>
      </w:numPr>
    </w:pPr>
  </w:style>
  <w:style w:type="numbering" w:customStyle="1" w:styleId="List29">
    <w:name w:val="List 29"/>
    <w:pPr>
      <w:numPr>
        <w:numId w:val="34"/>
      </w:numPr>
    </w:pPr>
  </w:style>
  <w:style w:type="numbering" w:customStyle="1" w:styleId="List30">
    <w:name w:val="List 30"/>
    <w:pPr>
      <w:numPr>
        <w:numId w:val="32"/>
      </w:numPr>
    </w:pPr>
  </w:style>
  <w:style w:type="numbering" w:customStyle="1" w:styleId="List310">
    <w:name w:val="List 31"/>
    <w:pPr>
      <w:numPr>
        <w:numId w:val="45"/>
      </w:numPr>
    </w:pPr>
  </w:style>
  <w:style w:type="numbering" w:customStyle="1" w:styleId="List32">
    <w:name w:val="List 32"/>
    <w:pPr>
      <w:numPr>
        <w:numId w:val="48"/>
      </w:numPr>
    </w:p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qFormat/>
    <w:rPr>
      <w:rFonts w:ascii="Calibri" w:eastAsia="Calibri" w:hAnsi="Calibri" w:cs="Calibri"/>
      <w:color w:val="000000"/>
      <w:u w:color="000000"/>
      <w:lang w:val="en-US"/>
    </w:rPr>
  </w:style>
  <w:style w:type="numbering" w:customStyle="1" w:styleId="List33">
    <w:name w:val="List 33"/>
    <w:pPr>
      <w:numPr>
        <w:numId w:val="26"/>
      </w:numPr>
    </w:pPr>
  </w:style>
  <w:style w:type="numbering" w:customStyle="1" w:styleId="List34">
    <w:name w:val="List 34"/>
    <w:pPr>
      <w:numPr>
        <w:numId w:val="11"/>
      </w:numPr>
    </w:pPr>
  </w:style>
  <w:style w:type="numbering" w:customStyle="1" w:styleId="List35">
    <w:name w:val="List 35"/>
    <w:pPr>
      <w:numPr>
        <w:numId w:val="8"/>
      </w:numPr>
    </w:pPr>
  </w:style>
  <w:style w:type="numbering" w:customStyle="1" w:styleId="List36">
    <w:name w:val="List 36"/>
    <w:pPr>
      <w:numPr>
        <w:numId w:val="14"/>
      </w:numPr>
    </w:pPr>
  </w:style>
  <w:style w:type="numbering" w:customStyle="1" w:styleId="List37">
    <w:name w:val="List 37"/>
    <w:pPr>
      <w:numPr>
        <w:numId w:val="47"/>
      </w:numPr>
    </w:pPr>
  </w:style>
  <w:style w:type="numbering" w:customStyle="1" w:styleId="List38">
    <w:name w:val="List 38"/>
    <w:pPr>
      <w:numPr>
        <w:numId w:val="35"/>
      </w:numPr>
    </w:pPr>
  </w:style>
  <w:style w:type="numbering" w:customStyle="1" w:styleId="List39">
    <w:name w:val="List 39"/>
    <w:pPr>
      <w:numPr>
        <w:numId w:val="46"/>
      </w:numPr>
    </w:pPr>
  </w:style>
  <w:style w:type="numbering" w:customStyle="1" w:styleId="List40">
    <w:name w:val="List 40"/>
    <w:pPr>
      <w:numPr>
        <w:numId w:val="21"/>
      </w:numPr>
    </w:pPr>
  </w:style>
  <w:style w:type="numbering" w:customStyle="1" w:styleId="List410">
    <w:name w:val="List 41"/>
    <w:pPr>
      <w:numPr>
        <w:numId w:val="44"/>
      </w:numPr>
    </w:pPr>
  </w:style>
  <w:style w:type="numbering" w:customStyle="1" w:styleId="List42">
    <w:name w:val="List 42"/>
    <w:pPr>
      <w:numPr>
        <w:numId w:val="12"/>
      </w:numPr>
    </w:pPr>
  </w:style>
  <w:style w:type="numbering" w:customStyle="1" w:styleId="List43">
    <w:name w:val="List 43"/>
    <w:pPr>
      <w:numPr>
        <w:numId w:val="23"/>
      </w:numPr>
    </w:pPr>
  </w:style>
  <w:style w:type="numbering" w:customStyle="1" w:styleId="List44">
    <w:name w:val="List 44"/>
    <w:pPr>
      <w:numPr>
        <w:numId w:val="40"/>
      </w:numPr>
    </w:pPr>
  </w:style>
  <w:style w:type="numbering" w:customStyle="1" w:styleId="List45">
    <w:name w:val="List 45"/>
    <w:pPr>
      <w:numPr>
        <w:numId w:val="20"/>
      </w:numPr>
    </w:pPr>
  </w:style>
  <w:style w:type="numbering" w:customStyle="1" w:styleId="List46">
    <w:name w:val="List 46"/>
    <w:pPr>
      <w:numPr>
        <w:numId w:val="24"/>
      </w:numPr>
    </w:pPr>
  </w:style>
  <w:style w:type="numbering" w:customStyle="1" w:styleId="List47">
    <w:name w:val="List 47"/>
    <w:pPr>
      <w:numPr>
        <w:numId w:val="29"/>
      </w:numPr>
    </w:pPr>
  </w:style>
  <w:style w:type="numbering" w:customStyle="1" w:styleId="List48">
    <w:name w:val="List 48"/>
    <w:pPr>
      <w:numPr>
        <w:numId w:val="50"/>
      </w:numPr>
    </w:pPr>
  </w:style>
  <w:style w:type="numbering" w:customStyle="1" w:styleId="List49">
    <w:name w:val="List 49"/>
    <w:pPr>
      <w:numPr>
        <w:numId w:val="39"/>
      </w:numPr>
    </w:pPr>
  </w:style>
  <w:style w:type="numbering" w:customStyle="1" w:styleId="List50">
    <w:name w:val="List 50"/>
    <w:pPr>
      <w:numPr>
        <w:numId w:val="37"/>
      </w:numPr>
    </w:pPr>
  </w:style>
  <w:style w:type="numbering" w:customStyle="1" w:styleId="List51">
    <w:name w:val="List 51"/>
    <w:pPr>
      <w:numPr>
        <w:numId w:val="33"/>
      </w:numPr>
    </w:pPr>
  </w:style>
  <w:style w:type="numbering" w:customStyle="1" w:styleId="List52">
    <w:name w:val="List 52"/>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
    <w:name w:val="Char2"/>
    <w:basedOn w:val="Normal"/>
    <w:link w:val="FootnoteReference"/>
    <w:rsid w:val="008331E5"/>
    <w:pPr>
      <w:pBdr>
        <w:top w:val="none" w:sz="0" w:space="0" w:color="auto"/>
        <w:left w:val="none" w:sz="0" w:space="0" w:color="auto"/>
        <w:bottom w:val="none" w:sz="0" w:space="0" w:color="auto"/>
        <w:right w:val="none" w:sz="0" w:space="0" w:color="auto"/>
        <w:between w:val="none" w:sz="0" w:space="0" w:color="auto"/>
        <w:bar w:val="none" w:sz="0" w:color="auto"/>
      </w:pBdr>
      <w:spacing w:after="160" w:line="240" w:lineRule="exact"/>
    </w:pPr>
    <w:rPr>
      <w:sz w:val="20"/>
      <w:szCs w:val="20"/>
      <w:vertAlign w:val="superscript"/>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rsid w:val="00FC0A75"/>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character" w:styleId="CommentReference">
    <w:name w:val="annotation reference"/>
    <w:basedOn w:val="DefaultParagraphFont"/>
    <w:uiPriority w:val="99"/>
    <w:semiHidden/>
    <w:unhideWhenUsed/>
    <w:rsid w:val="00C00878"/>
    <w:rPr>
      <w:sz w:val="16"/>
      <w:szCs w:val="16"/>
    </w:rPr>
  </w:style>
  <w:style w:type="paragraph" w:styleId="CommentText">
    <w:name w:val="annotation text"/>
    <w:basedOn w:val="Normal"/>
    <w:link w:val="CommentTextChar"/>
    <w:uiPriority w:val="99"/>
    <w:unhideWhenUsed/>
    <w:rsid w:val="00C00878"/>
    <w:rPr>
      <w:sz w:val="20"/>
      <w:szCs w:val="20"/>
    </w:rPr>
  </w:style>
  <w:style w:type="character" w:customStyle="1" w:styleId="CommentTextChar">
    <w:name w:val="Comment Text Char"/>
    <w:basedOn w:val="DefaultParagraphFont"/>
    <w:link w:val="CommentText"/>
    <w:uiPriority w:val="99"/>
    <w:rsid w:val="00C00878"/>
    <w:rPr>
      <w:lang w:val="en-US" w:eastAsia="en-US"/>
    </w:rPr>
  </w:style>
  <w:style w:type="paragraph" w:styleId="CommentSubject">
    <w:name w:val="annotation subject"/>
    <w:basedOn w:val="CommentText"/>
    <w:next w:val="CommentText"/>
    <w:link w:val="CommentSubjectChar"/>
    <w:uiPriority w:val="99"/>
    <w:semiHidden/>
    <w:unhideWhenUsed/>
    <w:rsid w:val="00C00878"/>
    <w:rPr>
      <w:b/>
      <w:bCs/>
    </w:rPr>
  </w:style>
  <w:style w:type="character" w:customStyle="1" w:styleId="CommentSubjectChar">
    <w:name w:val="Comment Subject Char"/>
    <w:basedOn w:val="CommentTextChar"/>
    <w:link w:val="CommentSubject"/>
    <w:uiPriority w:val="99"/>
    <w:semiHidden/>
    <w:rsid w:val="00C00878"/>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00D3D"/>
    <w:rsid w:val="00004334"/>
    <w:rsid w:val="000E177A"/>
    <w:rsid w:val="001E4396"/>
    <w:rsid w:val="00200821"/>
    <w:rsid w:val="00216BCB"/>
    <w:rsid w:val="0025245B"/>
    <w:rsid w:val="002A3923"/>
    <w:rsid w:val="003108DE"/>
    <w:rsid w:val="00394049"/>
    <w:rsid w:val="003B0C71"/>
    <w:rsid w:val="00437549"/>
    <w:rsid w:val="004B5BBB"/>
    <w:rsid w:val="004C3F03"/>
    <w:rsid w:val="004F2DF8"/>
    <w:rsid w:val="004F3731"/>
    <w:rsid w:val="00517E2A"/>
    <w:rsid w:val="00582791"/>
    <w:rsid w:val="006F24A1"/>
    <w:rsid w:val="00824079"/>
    <w:rsid w:val="008504CE"/>
    <w:rsid w:val="008F7FFC"/>
    <w:rsid w:val="009473C1"/>
    <w:rsid w:val="009A261B"/>
    <w:rsid w:val="00A63969"/>
    <w:rsid w:val="00A81BA1"/>
    <w:rsid w:val="00AA270D"/>
    <w:rsid w:val="00AA2E17"/>
    <w:rsid w:val="00AC15A4"/>
    <w:rsid w:val="00B0336C"/>
    <w:rsid w:val="00B916EA"/>
    <w:rsid w:val="00D241E9"/>
    <w:rsid w:val="00D309DA"/>
    <w:rsid w:val="00D7750D"/>
    <w:rsid w:val="00EB5842"/>
    <w:rsid w:val="00EF088F"/>
    <w:rsid w:val="00EF1B90"/>
    <w:rsid w:val="00F00D2F"/>
    <w:rsid w:val="00F128DF"/>
    <w:rsid w:val="00FB4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8D28B-0661-41C9-9E60-3A4E4CA8C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2354</Words>
  <Characters>13423</Characters>
  <Application>Microsoft Office Word</Application>
  <DocSecurity>0</DocSecurity>
  <Lines>111</Lines>
  <Paragraphs>31</Paragraphs>
  <ScaleCrop>false</ScaleCrop>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2022-10-11T14:17:00Z</dcterms:created>
  <dcterms:modified xsi:type="dcterms:W3CDTF">2022-10-11T14:17:00Z</dcterms:modified>
</cp:coreProperties>
</file>