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2DE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EF25C0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13AEE">
                              <w:rPr>
                                <w:rFonts w:asciiTheme="majorHAnsi" w:hAnsiTheme="majorHAnsi" w:cs="Arial"/>
                                <w:b/>
                                <w:bCs/>
                                <w:color w:val="0D0D0D" w:themeColor="text1" w:themeTint="F2"/>
                                <w:sz w:val="36"/>
                                <w:szCs w:val="22"/>
                                <w:lang w:val="es-ES_tradnl"/>
                              </w:rPr>
                              <w:t>296</w:t>
                            </w:r>
                            <w:r w:rsidR="007B05C4">
                              <w:rPr>
                                <w:rFonts w:asciiTheme="majorHAnsi" w:hAnsiTheme="majorHAnsi" w:cs="Arial"/>
                                <w:b/>
                                <w:bCs/>
                                <w:color w:val="0D0D0D" w:themeColor="text1" w:themeTint="F2"/>
                                <w:sz w:val="36"/>
                                <w:szCs w:val="22"/>
                                <w:lang w:val="es-ES_tradnl"/>
                              </w:rPr>
                              <w:t>/</w:t>
                            </w:r>
                            <w:r w:rsidR="00CF304D">
                              <w:rPr>
                                <w:rFonts w:asciiTheme="majorHAnsi" w:hAnsiTheme="majorHAnsi" w:cs="Arial"/>
                                <w:b/>
                                <w:bCs/>
                                <w:color w:val="0D0D0D" w:themeColor="text1" w:themeTint="F2"/>
                                <w:sz w:val="36"/>
                                <w:szCs w:val="22"/>
                                <w:lang w:val="es-ES_tradnl"/>
                              </w:rPr>
                              <w:t>22</w:t>
                            </w:r>
                          </w:p>
                          <w:p w14:paraId="45F30ECA" w14:textId="221F6EA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5B7A">
                              <w:rPr>
                                <w:rFonts w:asciiTheme="majorHAnsi" w:hAnsiTheme="majorHAnsi" w:cs="Arial"/>
                                <w:b/>
                                <w:color w:val="0D0D0D" w:themeColor="text1" w:themeTint="F2"/>
                                <w:sz w:val="36"/>
                                <w:szCs w:val="22"/>
                                <w:lang w:val="es-ES_tradnl"/>
                              </w:rPr>
                              <w:t>1519</w:t>
                            </w:r>
                            <w:r w:rsidR="00246D1F" w:rsidRPr="004E2649">
                              <w:rPr>
                                <w:rFonts w:asciiTheme="majorHAnsi" w:hAnsiTheme="majorHAnsi" w:cs="Arial"/>
                                <w:b/>
                                <w:color w:val="0D0D0D" w:themeColor="text1" w:themeTint="F2"/>
                                <w:sz w:val="36"/>
                                <w:szCs w:val="22"/>
                                <w:lang w:val="es-ES_tradnl"/>
                              </w:rPr>
                              <w:t>-</w:t>
                            </w:r>
                            <w:r w:rsidR="00535B7A">
                              <w:rPr>
                                <w:rFonts w:asciiTheme="majorHAnsi" w:hAnsiTheme="majorHAnsi" w:cs="Arial"/>
                                <w:b/>
                                <w:color w:val="0D0D0D" w:themeColor="text1" w:themeTint="F2"/>
                                <w:sz w:val="36"/>
                                <w:szCs w:val="22"/>
                                <w:lang w:val="es-ES_tradnl"/>
                              </w:rPr>
                              <w:t>13</w:t>
                            </w:r>
                          </w:p>
                          <w:p w14:paraId="188B4303" w14:textId="629D77F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6A80FF08" w:rsidR="005B52B0" w:rsidRPr="0010736F" w:rsidRDefault="006D2B82" w:rsidP="00997BC5">
                            <w:pPr>
                              <w:spacing w:line="276" w:lineRule="auto"/>
                              <w:rPr>
                                <w:rFonts w:asciiTheme="majorHAnsi" w:hAnsiTheme="majorHAnsi" w:cs="Arial"/>
                                <w:color w:val="0D0D0D" w:themeColor="text1" w:themeTint="F2"/>
                                <w:szCs w:val="22"/>
                                <w:lang w:val="es-ES_tradnl"/>
                              </w:rPr>
                            </w:pPr>
                            <w:r w:rsidRPr="006D2B82">
                              <w:rPr>
                                <w:rFonts w:asciiTheme="majorHAnsi" w:hAnsiTheme="majorHAnsi" w:cs="Arial"/>
                                <w:color w:val="0D0D0D" w:themeColor="text1" w:themeTint="F2"/>
                                <w:szCs w:val="22"/>
                                <w:lang w:val="es-ES_tradnl"/>
                              </w:rPr>
                              <w:t xml:space="preserve">MARLENE ZAPATA BORJA </w:t>
                            </w:r>
                            <w:r w:rsidR="00E95A6F">
                              <w:rPr>
                                <w:rFonts w:asciiTheme="majorHAnsi" w:hAnsiTheme="majorHAnsi" w:cs="Arial"/>
                                <w:color w:val="0D0D0D" w:themeColor="text1" w:themeTint="F2"/>
                                <w:szCs w:val="22"/>
                                <w:lang w:val="es-ES_tradnl"/>
                              </w:rPr>
                              <w:t>Y OTROS</w:t>
                            </w:r>
                          </w:p>
                          <w:bookmarkEnd w:id="0"/>
                          <w:p w14:paraId="0B9F7D22" w14:textId="1128164A" w:rsidR="005B52B0" w:rsidRPr="00F56ECB" w:rsidRDefault="00E95A6F"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EF25C0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13AEE">
                        <w:rPr>
                          <w:rFonts w:asciiTheme="majorHAnsi" w:hAnsiTheme="majorHAnsi" w:cs="Arial"/>
                          <w:b/>
                          <w:bCs/>
                          <w:color w:val="0D0D0D" w:themeColor="text1" w:themeTint="F2"/>
                          <w:sz w:val="36"/>
                          <w:szCs w:val="22"/>
                          <w:lang w:val="es-ES_tradnl"/>
                        </w:rPr>
                        <w:t>296</w:t>
                      </w:r>
                      <w:r w:rsidR="007B05C4">
                        <w:rPr>
                          <w:rFonts w:asciiTheme="majorHAnsi" w:hAnsiTheme="majorHAnsi" w:cs="Arial"/>
                          <w:b/>
                          <w:bCs/>
                          <w:color w:val="0D0D0D" w:themeColor="text1" w:themeTint="F2"/>
                          <w:sz w:val="36"/>
                          <w:szCs w:val="22"/>
                          <w:lang w:val="es-ES_tradnl"/>
                        </w:rPr>
                        <w:t>/</w:t>
                      </w:r>
                      <w:r w:rsidR="00CF304D">
                        <w:rPr>
                          <w:rFonts w:asciiTheme="majorHAnsi" w:hAnsiTheme="majorHAnsi" w:cs="Arial"/>
                          <w:b/>
                          <w:bCs/>
                          <w:color w:val="0D0D0D" w:themeColor="text1" w:themeTint="F2"/>
                          <w:sz w:val="36"/>
                          <w:szCs w:val="22"/>
                          <w:lang w:val="es-ES_tradnl"/>
                        </w:rPr>
                        <w:t>22</w:t>
                      </w:r>
                    </w:p>
                    <w:p w14:paraId="45F30ECA" w14:textId="221F6EA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5B7A">
                        <w:rPr>
                          <w:rFonts w:asciiTheme="majorHAnsi" w:hAnsiTheme="majorHAnsi" w:cs="Arial"/>
                          <w:b/>
                          <w:color w:val="0D0D0D" w:themeColor="text1" w:themeTint="F2"/>
                          <w:sz w:val="36"/>
                          <w:szCs w:val="22"/>
                          <w:lang w:val="es-ES_tradnl"/>
                        </w:rPr>
                        <w:t>1519</w:t>
                      </w:r>
                      <w:r w:rsidR="00246D1F" w:rsidRPr="004E2649">
                        <w:rPr>
                          <w:rFonts w:asciiTheme="majorHAnsi" w:hAnsiTheme="majorHAnsi" w:cs="Arial"/>
                          <w:b/>
                          <w:color w:val="0D0D0D" w:themeColor="text1" w:themeTint="F2"/>
                          <w:sz w:val="36"/>
                          <w:szCs w:val="22"/>
                          <w:lang w:val="es-ES_tradnl"/>
                        </w:rPr>
                        <w:t>-</w:t>
                      </w:r>
                      <w:r w:rsidR="00535B7A">
                        <w:rPr>
                          <w:rFonts w:asciiTheme="majorHAnsi" w:hAnsiTheme="majorHAnsi" w:cs="Arial"/>
                          <w:b/>
                          <w:color w:val="0D0D0D" w:themeColor="text1" w:themeTint="F2"/>
                          <w:sz w:val="36"/>
                          <w:szCs w:val="22"/>
                          <w:lang w:val="es-ES_tradnl"/>
                        </w:rPr>
                        <w:t>13</w:t>
                      </w:r>
                    </w:p>
                    <w:p w14:paraId="188B4303" w14:textId="629D77F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6A80FF08" w:rsidR="005B52B0" w:rsidRPr="0010736F" w:rsidRDefault="006D2B82" w:rsidP="00997BC5">
                      <w:pPr>
                        <w:spacing w:line="276" w:lineRule="auto"/>
                        <w:rPr>
                          <w:rFonts w:asciiTheme="majorHAnsi" w:hAnsiTheme="majorHAnsi" w:cs="Arial"/>
                          <w:color w:val="0D0D0D" w:themeColor="text1" w:themeTint="F2"/>
                          <w:szCs w:val="22"/>
                          <w:lang w:val="es-ES_tradnl"/>
                        </w:rPr>
                      </w:pPr>
                      <w:r w:rsidRPr="006D2B82">
                        <w:rPr>
                          <w:rFonts w:asciiTheme="majorHAnsi" w:hAnsiTheme="majorHAnsi" w:cs="Arial"/>
                          <w:color w:val="0D0D0D" w:themeColor="text1" w:themeTint="F2"/>
                          <w:szCs w:val="22"/>
                          <w:lang w:val="es-ES_tradnl"/>
                        </w:rPr>
                        <w:t xml:space="preserve">MARLENE ZAPATA BORJA </w:t>
                      </w:r>
                      <w:r w:rsidR="00E95A6F">
                        <w:rPr>
                          <w:rFonts w:asciiTheme="majorHAnsi" w:hAnsiTheme="majorHAnsi" w:cs="Arial"/>
                          <w:color w:val="0D0D0D" w:themeColor="text1" w:themeTint="F2"/>
                          <w:szCs w:val="22"/>
                          <w:lang w:val="es-ES_tradnl"/>
                        </w:rPr>
                        <w:t>Y OTROS</w:t>
                      </w:r>
                    </w:p>
                    <w:bookmarkEnd w:id="1"/>
                    <w:p w14:paraId="0B9F7D22" w14:textId="1128164A" w:rsidR="005B52B0" w:rsidRPr="00F56ECB" w:rsidRDefault="00E95A6F"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2C14F17" w:rsidR="00627C9F" w:rsidRPr="00C63D7F" w:rsidRDefault="00834D49" w:rsidP="007A5817">
                            <w:pPr>
                              <w:spacing w:line="276" w:lineRule="auto"/>
                              <w:jc w:val="right"/>
                              <w:rPr>
                                <w:rFonts w:asciiTheme="minorHAnsi" w:hAnsiTheme="minorHAnsi"/>
                                <w:color w:val="FFFFFF" w:themeColor="background1"/>
                                <w:sz w:val="22"/>
                                <w:lang w:val="es-AR"/>
                              </w:rPr>
                            </w:pPr>
                            <w:r w:rsidRPr="00C63D7F">
                              <w:rPr>
                                <w:rFonts w:asciiTheme="minorHAnsi" w:hAnsiTheme="minorHAnsi"/>
                                <w:color w:val="FFFFFF" w:themeColor="background1"/>
                                <w:sz w:val="22"/>
                                <w:lang w:val="es-AR"/>
                              </w:rPr>
                              <w:t>OEA/Ser.L/V/II</w:t>
                            </w:r>
                          </w:p>
                          <w:p w14:paraId="71D2D5D2" w14:textId="21DDB1DA" w:rsidR="00627C9F" w:rsidRPr="00CF304D" w:rsidRDefault="00627C9F" w:rsidP="007A5817">
                            <w:pPr>
                              <w:spacing w:line="276" w:lineRule="auto"/>
                              <w:jc w:val="right"/>
                              <w:rPr>
                                <w:rFonts w:asciiTheme="minorHAnsi" w:hAnsiTheme="minorHAnsi"/>
                                <w:color w:val="FFFFFF" w:themeColor="background1"/>
                                <w:sz w:val="22"/>
                                <w:lang w:val="es-ES"/>
                              </w:rPr>
                            </w:pPr>
                            <w:r w:rsidRPr="00CF304D">
                              <w:rPr>
                                <w:rFonts w:asciiTheme="minorHAnsi" w:hAnsiTheme="minorHAnsi"/>
                                <w:color w:val="FFFFFF" w:themeColor="background1"/>
                                <w:sz w:val="22"/>
                                <w:lang w:val="es-ES"/>
                              </w:rPr>
                              <w:t xml:space="preserve">Doc. </w:t>
                            </w:r>
                            <w:r w:rsidR="00CF304D" w:rsidRPr="00CF304D">
                              <w:rPr>
                                <w:rFonts w:asciiTheme="minorHAnsi" w:hAnsiTheme="minorHAnsi"/>
                                <w:color w:val="FFFFFF" w:themeColor="background1"/>
                                <w:sz w:val="22"/>
                                <w:lang w:val="es-ES"/>
                              </w:rPr>
                              <w:t>30</w:t>
                            </w:r>
                            <w:r w:rsidR="00CF304D">
                              <w:rPr>
                                <w:rFonts w:asciiTheme="minorHAnsi" w:hAnsiTheme="minorHAnsi"/>
                                <w:color w:val="FFFFFF" w:themeColor="background1"/>
                                <w:sz w:val="22"/>
                                <w:lang w:val="es-ES"/>
                              </w:rPr>
                              <w:t>1</w:t>
                            </w:r>
                          </w:p>
                          <w:p w14:paraId="4061DBBD" w14:textId="0EF63A7F" w:rsidR="00627C9F" w:rsidRPr="00C25ADB" w:rsidRDefault="00CF304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12C14F17" w:rsidR="00627C9F" w:rsidRPr="00C63D7F" w:rsidRDefault="00834D49" w:rsidP="007A5817">
                      <w:pPr>
                        <w:spacing w:line="276" w:lineRule="auto"/>
                        <w:jc w:val="right"/>
                        <w:rPr>
                          <w:rFonts w:asciiTheme="minorHAnsi" w:hAnsiTheme="minorHAnsi"/>
                          <w:color w:val="FFFFFF" w:themeColor="background1"/>
                          <w:sz w:val="22"/>
                          <w:lang w:val="es-AR"/>
                        </w:rPr>
                      </w:pPr>
                      <w:r w:rsidRPr="00C63D7F">
                        <w:rPr>
                          <w:rFonts w:asciiTheme="minorHAnsi" w:hAnsiTheme="minorHAnsi"/>
                          <w:color w:val="FFFFFF" w:themeColor="background1"/>
                          <w:sz w:val="22"/>
                          <w:lang w:val="es-AR"/>
                        </w:rPr>
                        <w:t>OEA/Ser.L/V/II</w:t>
                      </w:r>
                    </w:p>
                    <w:p w14:paraId="71D2D5D2" w14:textId="21DDB1DA" w:rsidR="00627C9F" w:rsidRPr="00CF304D" w:rsidRDefault="00627C9F" w:rsidP="007A5817">
                      <w:pPr>
                        <w:spacing w:line="276" w:lineRule="auto"/>
                        <w:jc w:val="right"/>
                        <w:rPr>
                          <w:rFonts w:asciiTheme="minorHAnsi" w:hAnsiTheme="minorHAnsi"/>
                          <w:color w:val="FFFFFF" w:themeColor="background1"/>
                          <w:sz w:val="22"/>
                          <w:lang w:val="es-ES"/>
                        </w:rPr>
                      </w:pPr>
                      <w:r w:rsidRPr="00CF304D">
                        <w:rPr>
                          <w:rFonts w:asciiTheme="minorHAnsi" w:hAnsiTheme="minorHAnsi"/>
                          <w:color w:val="FFFFFF" w:themeColor="background1"/>
                          <w:sz w:val="22"/>
                          <w:lang w:val="es-ES"/>
                        </w:rPr>
                        <w:t xml:space="preserve">Doc. </w:t>
                      </w:r>
                      <w:r w:rsidR="00CF304D" w:rsidRPr="00CF304D">
                        <w:rPr>
                          <w:rFonts w:asciiTheme="minorHAnsi" w:hAnsiTheme="minorHAnsi"/>
                          <w:color w:val="FFFFFF" w:themeColor="background1"/>
                          <w:sz w:val="22"/>
                          <w:lang w:val="es-ES"/>
                        </w:rPr>
                        <w:t>30</w:t>
                      </w:r>
                      <w:r w:rsidR="00CF304D">
                        <w:rPr>
                          <w:rFonts w:asciiTheme="minorHAnsi" w:hAnsiTheme="minorHAnsi"/>
                          <w:color w:val="FFFFFF" w:themeColor="background1"/>
                          <w:sz w:val="22"/>
                          <w:lang w:val="es-ES"/>
                        </w:rPr>
                        <w:t>1</w:t>
                      </w:r>
                    </w:p>
                    <w:p w14:paraId="4061DBBD" w14:textId="0EF63A7F" w:rsidR="00627C9F" w:rsidRPr="00C25ADB" w:rsidRDefault="00CF304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BA756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126EF">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D126EF">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7BDC">
                              <w:rPr>
                                <w:rFonts w:asciiTheme="majorHAnsi" w:hAnsiTheme="majorHAnsi"/>
                                <w:color w:val="0D0D0D" w:themeColor="text1" w:themeTint="F2"/>
                                <w:sz w:val="18"/>
                                <w:szCs w:val="22"/>
                                <w:lang w:val="es-ES"/>
                              </w:rPr>
                              <w:t>2</w:t>
                            </w:r>
                            <w:r w:rsidR="00CF304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BA756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126EF">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D126EF">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A7BDC">
                        <w:rPr>
                          <w:rFonts w:asciiTheme="majorHAnsi" w:hAnsiTheme="majorHAnsi"/>
                          <w:color w:val="0D0D0D" w:themeColor="text1" w:themeTint="F2"/>
                          <w:sz w:val="18"/>
                          <w:szCs w:val="22"/>
                          <w:lang w:val="es-ES"/>
                        </w:rPr>
                        <w:t>2</w:t>
                      </w:r>
                      <w:r w:rsidR="00CF304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83960" w14:textId="77777777" w:rsidR="003702E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32470" w:rsidRPr="00132470">
                              <w:rPr>
                                <w:rFonts w:asciiTheme="majorHAnsi" w:hAnsiTheme="majorHAnsi"/>
                                <w:color w:val="595959" w:themeColor="text1" w:themeTint="A6"/>
                                <w:sz w:val="18"/>
                                <w:szCs w:val="18"/>
                                <w:lang w:val="pt-BR"/>
                              </w:rPr>
                              <w:t>296</w:t>
                            </w:r>
                            <w:r w:rsidR="007B05C4" w:rsidRPr="00132470">
                              <w:rPr>
                                <w:rFonts w:asciiTheme="majorHAnsi" w:hAnsiTheme="majorHAnsi"/>
                                <w:color w:val="595959" w:themeColor="text1" w:themeTint="A6"/>
                                <w:sz w:val="18"/>
                                <w:szCs w:val="18"/>
                                <w:lang w:val="pt-BR"/>
                              </w:rPr>
                              <w:t>/</w:t>
                            </w:r>
                            <w:r w:rsidR="00132470" w:rsidRPr="00132470">
                              <w:rPr>
                                <w:rFonts w:asciiTheme="majorHAnsi" w:hAnsiTheme="majorHAnsi"/>
                                <w:color w:val="595959" w:themeColor="text1" w:themeTint="A6"/>
                                <w:sz w:val="18"/>
                                <w:szCs w:val="18"/>
                                <w:lang w:val="pt-BR"/>
                              </w:rPr>
                              <w:t>22</w:t>
                            </w:r>
                            <w:r w:rsidRPr="0013247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A7BDC">
                              <w:rPr>
                                <w:rFonts w:asciiTheme="majorHAnsi" w:hAnsiTheme="majorHAnsi"/>
                                <w:color w:val="595959" w:themeColor="text1" w:themeTint="A6"/>
                                <w:sz w:val="18"/>
                                <w:szCs w:val="18"/>
                                <w:lang w:val="es-ES"/>
                              </w:rPr>
                              <w:t>1519</w:t>
                            </w:r>
                            <w:r w:rsidR="000433C9">
                              <w:rPr>
                                <w:rFonts w:asciiTheme="majorHAnsi" w:hAnsiTheme="majorHAnsi"/>
                                <w:color w:val="595959" w:themeColor="text1" w:themeTint="A6"/>
                                <w:sz w:val="18"/>
                                <w:szCs w:val="18"/>
                                <w:lang w:val="es-ES"/>
                              </w:rPr>
                              <w:t>-</w:t>
                            </w:r>
                            <w:r w:rsidR="00CA7BDC">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FDA37DD" w:rsidR="00113F73" w:rsidRPr="007B05C4" w:rsidRDefault="0013247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Marlene Zapata Borja</w:t>
                            </w:r>
                            <w:r w:rsidR="009B1F59">
                              <w:rPr>
                                <w:rFonts w:asciiTheme="majorHAnsi" w:hAnsiTheme="majorHAnsi"/>
                                <w:color w:val="595959" w:themeColor="text1" w:themeTint="A6"/>
                                <w:sz w:val="18"/>
                                <w:szCs w:val="18"/>
                                <w:lang w:val="es-ES_tradnl"/>
                              </w:rPr>
                              <w:t xml:space="preserve"> y otr</w:t>
                            </w:r>
                            <w:r w:rsidR="00C63D7F">
                              <w:rPr>
                                <w:rFonts w:asciiTheme="majorHAnsi" w:hAnsiTheme="majorHAnsi"/>
                                <w:color w:val="595959" w:themeColor="text1" w:themeTint="A6"/>
                                <w:sz w:val="18"/>
                                <w:szCs w:val="18"/>
                                <w:lang w:val="es-ES_tradnl"/>
                              </w:rPr>
                              <w:t>o</w:t>
                            </w:r>
                            <w:r w:rsidR="009B1F59">
                              <w:rPr>
                                <w:rFonts w:asciiTheme="majorHAnsi" w:hAnsiTheme="majorHAnsi"/>
                                <w:color w:val="595959" w:themeColor="text1" w:themeTint="A6"/>
                                <w:sz w:val="18"/>
                                <w:szCs w:val="18"/>
                                <w:lang w:val="es-ES_tradnl"/>
                              </w:rPr>
                              <w:t>s</w:t>
                            </w:r>
                            <w:r w:rsidR="00113F73" w:rsidRPr="00890650">
                              <w:rPr>
                                <w:rFonts w:asciiTheme="majorHAnsi" w:hAnsiTheme="majorHAnsi"/>
                                <w:color w:val="595959" w:themeColor="text1" w:themeTint="A6"/>
                                <w:sz w:val="18"/>
                                <w:szCs w:val="18"/>
                                <w:lang w:val="es-ES_tradnl"/>
                              </w:rPr>
                              <w:t xml:space="preserve">. </w:t>
                            </w:r>
                            <w:r w:rsidR="00CA7BD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9B1F59">
                              <w:rPr>
                                <w:rFonts w:asciiTheme="majorHAnsi" w:hAnsiTheme="majorHAnsi"/>
                                <w:color w:val="595959" w:themeColor="text1" w:themeTint="A6"/>
                                <w:sz w:val="18"/>
                                <w:szCs w:val="18"/>
                                <w:lang w:val="es-ES"/>
                              </w:rPr>
                              <w:t>19 de octubre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5883960" w14:textId="77777777" w:rsidR="003702E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32470" w:rsidRPr="00132470">
                        <w:rPr>
                          <w:rFonts w:asciiTheme="majorHAnsi" w:hAnsiTheme="majorHAnsi"/>
                          <w:color w:val="595959" w:themeColor="text1" w:themeTint="A6"/>
                          <w:sz w:val="18"/>
                          <w:szCs w:val="18"/>
                          <w:lang w:val="pt-BR"/>
                        </w:rPr>
                        <w:t>296</w:t>
                      </w:r>
                      <w:r w:rsidR="007B05C4" w:rsidRPr="00132470">
                        <w:rPr>
                          <w:rFonts w:asciiTheme="majorHAnsi" w:hAnsiTheme="majorHAnsi"/>
                          <w:color w:val="595959" w:themeColor="text1" w:themeTint="A6"/>
                          <w:sz w:val="18"/>
                          <w:szCs w:val="18"/>
                          <w:lang w:val="pt-BR"/>
                        </w:rPr>
                        <w:t>/</w:t>
                      </w:r>
                      <w:r w:rsidR="00132470" w:rsidRPr="00132470">
                        <w:rPr>
                          <w:rFonts w:asciiTheme="majorHAnsi" w:hAnsiTheme="majorHAnsi"/>
                          <w:color w:val="595959" w:themeColor="text1" w:themeTint="A6"/>
                          <w:sz w:val="18"/>
                          <w:szCs w:val="18"/>
                          <w:lang w:val="pt-BR"/>
                        </w:rPr>
                        <w:t>22</w:t>
                      </w:r>
                      <w:r w:rsidRPr="0013247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A7BDC">
                        <w:rPr>
                          <w:rFonts w:asciiTheme="majorHAnsi" w:hAnsiTheme="majorHAnsi"/>
                          <w:color w:val="595959" w:themeColor="text1" w:themeTint="A6"/>
                          <w:sz w:val="18"/>
                          <w:szCs w:val="18"/>
                          <w:lang w:val="es-ES"/>
                        </w:rPr>
                        <w:t>1519</w:t>
                      </w:r>
                      <w:r w:rsidR="000433C9">
                        <w:rPr>
                          <w:rFonts w:asciiTheme="majorHAnsi" w:hAnsiTheme="majorHAnsi"/>
                          <w:color w:val="595959" w:themeColor="text1" w:themeTint="A6"/>
                          <w:sz w:val="18"/>
                          <w:szCs w:val="18"/>
                          <w:lang w:val="es-ES"/>
                        </w:rPr>
                        <w:t>-</w:t>
                      </w:r>
                      <w:r w:rsidR="00CA7BDC">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FDA37DD" w:rsidR="00113F73" w:rsidRPr="007B05C4" w:rsidRDefault="0013247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Marlene Zapata Borja</w:t>
                      </w:r>
                      <w:r w:rsidR="009B1F59">
                        <w:rPr>
                          <w:rFonts w:asciiTheme="majorHAnsi" w:hAnsiTheme="majorHAnsi"/>
                          <w:color w:val="595959" w:themeColor="text1" w:themeTint="A6"/>
                          <w:sz w:val="18"/>
                          <w:szCs w:val="18"/>
                          <w:lang w:val="es-ES_tradnl"/>
                        </w:rPr>
                        <w:t xml:space="preserve"> y otr</w:t>
                      </w:r>
                      <w:r w:rsidR="00C63D7F">
                        <w:rPr>
                          <w:rFonts w:asciiTheme="majorHAnsi" w:hAnsiTheme="majorHAnsi"/>
                          <w:color w:val="595959" w:themeColor="text1" w:themeTint="A6"/>
                          <w:sz w:val="18"/>
                          <w:szCs w:val="18"/>
                          <w:lang w:val="es-ES_tradnl"/>
                        </w:rPr>
                        <w:t>o</w:t>
                      </w:r>
                      <w:r w:rsidR="009B1F59">
                        <w:rPr>
                          <w:rFonts w:asciiTheme="majorHAnsi" w:hAnsiTheme="majorHAnsi"/>
                          <w:color w:val="595959" w:themeColor="text1" w:themeTint="A6"/>
                          <w:sz w:val="18"/>
                          <w:szCs w:val="18"/>
                          <w:lang w:val="es-ES_tradnl"/>
                        </w:rPr>
                        <w:t>s</w:t>
                      </w:r>
                      <w:r w:rsidR="00113F73" w:rsidRPr="00890650">
                        <w:rPr>
                          <w:rFonts w:asciiTheme="majorHAnsi" w:hAnsiTheme="majorHAnsi"/>
                          <w:color w:val="595959" w:themeColor="text1" w:themeTint="A6"/>
                          <w:sz w:val="18"/>
                          <w:szCs w:val="18"/>
                          <w:lang w:val="es-ES_tradnl"/>
                        </w:rPr>
                        <w:t xml:space="preserve">. </w:t>
                      </w:r>
                      <w:r w:rsidR="00CA7BD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9B1F59">
                        <w:rPr>
                          <w:rFonts w:asciiTheme="majorHAnsi" w:hAnsiTheme="majorHAnsi"/>
                          <w:color w:val="595959" w:themeColor="text1" w:themeTint="A6"/>
                          <w:sz w:val="18"/>
                          <w:szCs w:val="18"/>
                          <w:lang w:val="es-ES"/>
                        </w:rPr>
                        <w:t>19 de octubre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63D7F"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12F226A3" w:rsidR="003239B8" w:rsidRPr="00C1604F" w:rsidRDefault="00C1604F" w:rsidP="008D2290">
            <w:pPr>
              <w:jc w:val="both"/>
              <w:rPr>
                <w:rFonts w:asciiTheme="majorHAnsi" w:hAnsiTheme="majorHAnsi"/>
                <w:bCs/>
                <w:sz w:val="20"/>
                <w:szCs w:val="20"/>
                <w:lang w:val="es-CO"/>
              </w:rPr>
            </w:pPr>
            <w:r w:rsidRPr="00C1604F">
              <w:rPr>
                <w:rFonts w:asciiTheme="majorHAnsi" w:hAnsiTheme="majorHAnsi"/>
                <w:bCs/>
                <w:sz w:val="20"/>
                <w:szCs w:val="20"/>
                <w:lang w:val="es-CO"/>
              </w:rPr>
              <w:t>Asociación de Ayuda Solidaria (“A</w:t>
            </w:r>
            <w:r>
              <w:rPr>
                <w:rFonts w:asciiTheme="majorHAnsi" w:hAnsiTheme="majorHAnsi"/>
                <w:bCs/>
                <w:sz w:val="20"/>
                <w:szCs w:val="20"/>
                <w:lang w:val="es-CO"/>
              </w:rPr>
              <w:t>NDAS”)</w:t>
            </w:r>
            <w:r w:rsidR="007928D2">
              <w:rPr>
                <w:rFonts w:asciiTheme="majorHAnsi" w:hAnsiTheme="majorHAnsi"/>
                <w:bCs/>
                <w:sz w:val="20"/>
                <w:szCs w:val="20"/>
                <w:lang w:val="es-CO"/>
              </w:rPr>
              <w:t xml:space="preserve"> y Conderechos</w:t>
            </w:r>
          </w:p>
        </w:tc>
      </w:tr>
      <w:tr w:rsidR="003239B8" w:rsidRPr="0032060C"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C30DFA"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11AEE9E5" w:rsidR="003239B8" w:rsidRPr="002A792A" w:rsidRDefault="00492222" w:rsidP="009C0957">
            <w:pPr>
              <w:jc w:val="both"/>
              <w:rPr>
                <w:rFonts w:asciiTheme="majorHAnsi" w:hAnsiTheme="majorHAnsi"/>
                <w:bCs/>
                <w:sz w:val="20"/>
                <w:szCs w:val="20"/>
              </w:rPr>
            </w:pPr>
            <w:r w:rsidRPr="002A792A">
              <w:rPr>
                <w:rFonts w:asciiTheme="majorHAnsi" w:hAnsiTheme="majorHAnsi"/>
                <w:bCs/>
                <w:sz w:val="20"/>
                <w:szCs w:val="20"/>
              </w:rPr>
              <w:t xml:space="preserve">Gabriel Areiza, Abel Antonio Areiza, Antonio Zapata Borja, Marlene Zapata Borja, Lisandro Oviedo, Raúl Antonio Úsuga, Orlando Campo, </w:t>
            </w:r>
            <w:r w:rsidR="00391E3B" w:rsidRPr="002A792A">
              <w:rPr>
                <w:rFonts w:asciiTheme="majorHAnsi" w:hAnsiTheme="majorHAnsi"/>
                <w:bCs/>
                <w:sz w:val="20"/>
                <w:szCs w:val="20"/>
              </w:rPr>
              <w:t>W</w:t>
            </w:r>
            <w:r w:rsidR="007E7C4D" w:rsidRPr="002A792A">
              <w:rPr>
                <w:rFonts w:asciiTheme="majorHAnsi" w:hAnsiTheme="majorHAnsi"/>
                <w:bCs/>
                <w:sz w:val="20"/>
                <w:szCs w:val="20"/>
              </w:rPr>
              <w:t>i</w:t>
            </w:r>
            <w:r w:rsidR="00391E3B" w:rsidRPr="002A792A">
              <w:rPr>
                <w:rFonts w:asciiTheme="majorHAnsi" w:hAnsiTheme="majorHAnsi"/>
                <w:bCs/>
                <w:sz w:val="20"/>
                <w:szCs w:val="20"/>
              </w:rPr>
              <w:t>llington</w:t>
            </w:r>
            <w:r w:rsidRPr="002A792A">
              <w:rPr>
                <w:rFonts w:asciiTheme="majorHAnsi" w:hAnsiTheme="majorHAnsi"/>
                <w:bCs/>
                <w:sz w:val="20"/>
                <w:szCs w:val="20"/>
              </w:rPr>
              <w:t xml:space="preserve"> Restrepo Sepúlveda, </w:t>
            </w:r>
            <w:r w:rsidR="0005657B" w:rsidRPr="002A792A">
              <w:rPr>
                <w:rFonts w:asciiTheme="majorHAnsi" w:hAnsiTheme="majorHAnsi"/>
                <w:bCs/>
                <w:sz w:val="20"/>
                <w:szCs w:val="20"/>
              </w:rPr>
              <w:t>Nayibe</w:t>
            </w:r>
            <w:r w:rsidRPr="002A792A">
              <w:rPr>
                <w:rFonts w:asciiTheme="majorHAnsi" w:hAnsiTheme="majorHAnsi"/>
                <w:bCs/>
                <w:sz w:val="20"/>
                <w:szCs w:val="20"/>
              </w:rPr>
              <w:t xml:space="preserve"> Beltrán, Heiner Luis Mora, Luis Eduardo Naranjo, </w:t>
            </w:r>
            <w:r w:rsidR="00391E3B" w:rsidRPr="002A792A">
              <w:rPr>
                <w:rFonts w:asciiTheme="majorHAnsi" w:hAnsiTheme="majorHAnsi"/>
                <w:bCs/>
                <w:sz w:val="20"/>
                <w:szCs w:val="20"/>
              </w:rPr>
              <w:t>Román</w:t>
            </w:r>
            <w:r w:rsidRPr="002A792A">
              <w:rPr>
                <w:rFonts w:asciiTheme="majorHAnsi" w:hAnsiTheme="majorHAnsi"/>
                <w:bCs/>
                <w:sz w:val="20"/>
                <w:szCs w:val="20"/>
              </w:rPr>
              <w:t xml:space="preserve"> Javier Vásquez, </w:t>
            </w:r>
            <w:r w:rsidR="00391E3B" w:rsidRPr="002A792A">
              <w:rPr>
                <w:rFonts w:asciiTheme="majorHAnsi" w:hAnsiTheme="majorHAnsi"/>
                <w:bCs/>
                <w:sz w:val="20"/>
                <w:szCs w:val="20"/>
              </w:rPr>
              <w:t>José</w:t>
            </w:r>
            <w:r w:rsidRPr="002A792A">
              <w:rPr>
                <w:rFonts w:asciiTheme="majorHAnsi" w:hAnsiTheme="majorHAnsi"/>
                <w:bCs/>
                <w:sz w:val="20"/>
                <w:szCs w:val="20"/>
              </w:rPr>
              <w:t xml:space="preserve"> German Alfonso, Alfonso De </w:t>
            </w:r>
            <w:r w:rsidR="00391E3B" w:rsidRPr="002A792A">
              <w:rPr>
                <w:rFonts w:asciiTheme="majorHAnsi" w:hAnsiTheme="majorHAnsi"/>
                <w:bCs/>
                <w:sz w:val="20"/>
                <w:szCs w:val="20"/>
              </w:rPr>
              <w:t>Jesús</w:t>
            </w:r>
            <w:r w:rsidRPr="002A792A">
              <w:rPr>
                <w:rFonts w:asciiTheme="majorHAnsi" w:hAnsiTheme="majorHAnsi"/>
                <w:bCs/>
                <w:sz w:val="20"/>
                <w:szCs w:val="20"/>
              </w:rPr>
              <w:t xml:space="preserve"> Borja</w:t>
            </w:r>
            <w:r w:rsidR="00D80FAE" w:rsidRPr="002A792A">
              <w:rPr>
                <w:rFonts w:asciiTheme="majorHAnsi" w:hAnsiTheme="majorHAnsi"/>
                <w:bCs/>
                <w:sz w:val="20"/>
                <w:szCs w:val="20"/>
              </w:rPr>
              <w:t>,</w:t>
            </w:r>
            <w:r w:rsidRPr="002A792A">
              <w:rPr>
                <w:rFonts w:asciiTheme="majorHAnsi" w:hAnsiTheme="majorHAnsi"/>
                <w:bCs/>
                <w:sz w:val="20"/>
                <w:szCs w:val="20"/>
              </w:rPr>
              <w:t xml:space="preserve"> Sandi Paola Arrieta</w:t>
            </w:r>
            <w:r w:rsidR="00D80FAE" w:rsidRPr="002A792A">
              <w:rPr>
                <w:rFonts w:asciiTheme="majorHAnsi" w:hAnsiTheme="majorHAnsi"/>
                <w:bCs/>
                <w:sz w:val="20"/>
                <w:szCs w:val="20"/>
              </w:rPr>
              <w:t xml:space="preserve"> e</w:t>
            </w:r>
            <w:r w:rsidRPr="002A792A">
              <w:rPr>
                <w:rFonts w:asciiTheme="majorHAnsi" w:hAnsiTheme="majorHAnsi"/>
                <w:bCs/>
                <w:sz w:val="20"/>
                <w:szCs w:val="20"/>
              </w:rPr>
              <w:t xml:space="preserve"> </w:t>
            </w:r>
            <w:r w:rsidR="00391E3B" w:rsidRPr="002A792A">
              <w:rPr>
                <w:rFonts w:asciiTheme="majorHAnsi" w:hAnsiTheme="majorHAnsi"/>
                <w:bCs/>
                <w:sz w:val="20"/>
                <w:szCs w:val="20"/>
              </w:rPr>
              <w:t>Iván</w:t>
            </w:r>
            <w:r w:rsidRPr="002A792A">
              <w:rPr>
                <w:rFonts w:asciiTheme="majorHAnsi" w:hAnsiTheme="majorHAnsi"/>
                <w:bCs/>
                <w:sz w:val="20"/>
                <w:szCs w:val="20"/>
              </w:rPr>
              <w:t xml:space="preserve"> </w:t>
            </w:r>
            <w:r w:rsidR="00391E3B" w:rsidRPr="002A792A">
              <w:rPr>
                <w:rFonts w:asciiTheme="majorHAnsi" w:hAnsiTheme="majorHAnsi"/>
                <w:bCs/>
                <w:sz w:val="20"/>
                <w:szCs w:val="20"/>
              </w:rPr>
              <w:t>Darío</w:t>
            </w:r>
            <w:r w:rsidRPr="002A792A">
              <w:rPr>
                <w:rFonts w:asciiTheme="majorHAnsi" w:hAnsiTheme="majorHAnsi"/>
                <w:bCs/>
                <w:sz w:val="20"/>
                <w:szCs w:val="20"/>
              </w:rPr>
              <w:t xml:space="preserve"> Londoño</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27AFC896" w:rsidR="003239B8" w:rsidRPr="00547797" w:rsidRDefault="00CA7BDC"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2"/>
            </w:r>
          </w:p>
        </w:tc>
      </w:tr>
      <w:tr w:rsidR="00223A29" w:rsidRPr="00C63D7F"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6BE56065" w:rsidR="00223A29" w:rsidRPr="00316C88" w:rsidRDefault="00316C88" w:rsidP="008D2290">
            <w:pPr>
              <w:jc w:val="both"/>
              <w:rPr>
                <w:rFonts w:asciiTheme="majorHAnsi" w:hAnsiTheme="majorHAnsi"/>
                <w:bCs/>
                <w:sz w:val="20"/>
                <w:szCs w:val="20"/>
                <w:lang w:val="es-CO"/>
              </w:rPr>
            </w:pPr>
            <w:r>
              <w:rPr>
                <w:rFonts w:ascii="Cambria" w:hAnsi="Cambria"/>
                <w:bCs/>
                <w:sz w:val="20"/>
                <w:szCs w:val="20"/>
                <w:lang w:val="es-CO"/>
              </w:rPr>
              <w:t xml:space="preserve">Artículos </w:t>
            </w:r>
            <w:r w:rsidRPr="00D968AC">
              <w:rPr>
                <w:rFonts w:ascii="Cambria" w:hAnsi="Cambria"/>
                <w:bCs/>
                <w:sz w:val="20"/>
                <w:szCs w:val="20"/>
                <w:lang w:val="es-CO"/>
              </w:rPr>
              <w:t>4</w:t>
            </w:r>
            <w:r>
              <w:rPr>
                <w:rFonts w:ascii="Cambria" w:hAnsi="Cambria"/>
                <w:bCs/>
                <w:sz w:val="20"/>
                <w:szCs w:val="20"/>
                <w:lang w:val="es-CO"/>
              </w:rPr>
              <w:t xml:space="preserve"> (vida)</w:t>
            </w:r>
            <w:r w:rsidRPr="00D968AC">
              <w:rPr>
                <w:rFonts w:ascii="Cambria" w:hAnsi="Cambria"/>
                <w:bCs/>
                <w:sz w:val="20"/>
                <w:szCs w:val="20"/>
                <w:lang w:val="es-CO"/>
              </w:rPr>
              <w:t xml:space="preserve">, </w:t>
            </w:r>
            <w:r>
              <w:rPr>
                <w:rFonts w:ascii="Cambria" w:hAnsi="Cambria"/>
                <w:bCs/>
                <w:sz w:val="20"/>
                <w:szCs w:val="20"/>
                <w:lang w:val="es-CO"/>
              </w:rPr>
              <w:t>8 (garantías judiciales)</w:t>
            </w:r>
            <w:r w:rsidRPr="00D968AC">
              <w:rPr>
                <w:rFonts w:ascii="Cambria" w:hAnsi="Cambria"/>
                <w:bCs/>
                <w:sz w:val="20"/>
                <w:szCs w:val="20"/>
                <w:lang w:val="es-CO"/>
              </w:rPr>
              <w:t xml:space="preserve">, 19 </w:t>
            </w:r>
            <w:r>
              <w:rPr>
                <w:rFonts w:ascii="Cambria" w:hAnsi="Cambria"/>
                <w:bCs/>
                <w:sz w:val="20"/>
                <w:szCs w:val="20"/>
                <w:lang w:val="es-CO"/>
              </w:rPr>
              <w:t>(d</w:t>
            </w:r>
            <w:r w:rsidRPr="008379B4">
              <w:rPr>
                <w:rFonts w:ascii="Cambria" w:hAnsi="Cambria"/>
                <w:bCs/>
                <w:sz w:val="20"/>
                <w:szCs w:val="20"/>
                <w:lang w:val="es-CO"/>
              </w:rPr>
              <w:t>erechos del</w:t>
            </w:r>
            <w:r>
              <w:rPr>
                <w:rFonts w:ascii="Cambria" w:hAnsi="Cambria"/>
                <w:bCs/>
                <w:sz w:val="20"/>
                <w:szCs w:val="20"/>
                <w:lang w:val="es-CO"/>
              </w:rPr>
              <w:t xml:space="preserve"> n</w:t>
            </w:r>
            <w:r w:rsidRPr="008379B4">
              <w:rPr>
                <w:rFonts w:ascii="Cambria" w:hAnsi="Cambria"/>
                <w:bCs/>
                <w:sz w:val="20"/>
                <w:szCs w:val="20"/>
                <w:lang w:val="es-CO"/>
              </w:rPr>
              <w:t>iño</w:t>
            </w:r>
            <w:r>
              <w:rPr>
                <w:rFonts w:ascii="Cambria" w:hAnsi="Cambria"/>
                <w:bCs/>
                <w:sz w:val="20"/>
                <w:szCs w:val="20"/>
                <w:lang w:val="es-CO"/>
              </w:rPr>
              <w:t xml:space="preserve">) y 25 (protección judicial) </w:t>
            </w:r>
            <w:r w:rsidRPr="00D968AC">
              <w:rPr>
                <w:rFonts w:ascii="Cambria" w:hAnsi="Cambria"/>
                <w:bCs/>
                <w:sz w:val="20"/>
                <w:szCs w:val="20"/>
                <w:lang w:val="es-CO"/>
              </w:rPr>
              <w:t>en relación con l</w:t>
            </w:r>
            <w:r w:rsidR="00336F2D">
              <w:rPr>
                <w:rFonts w:ascii="Cambria" w:hAnsi="Cambria"/>
                <w:bCs/>
                <w:sz w:val="20"/>
                <w:szCs w:val="20"/>
                <w:lang w:val="es-CO"/>
              </w:rPr>
              <w:t>os</w:t>
            </w:r>
            <w:r w:rsidRPr="00D968AC">
              <w:rPr>
                <w:rFonts w:ascii="Cambria" w:hAnsi="Cambria"/>
                <w:bCs/>
                <w:sz w:val="20"/>
                <w:szCs w:val="20"/>
                <w:lang w:val="es-CO"/>
              </w:rPr>
              <w:t xml:space="preserve"> a</w:t>
            </w:r>
            <w:r>
              <w:rPr>
                <w:rFonts w:ascii="Cambria" w:hAnsi="Cambria"/>
                <w:bCs/>
                <w:sz w:val="20"/>
                <w:szCs w:val="20"/>
                <w:lang w:val="es-CO"/>
              </w:rPr>
              <w:t>rtículo</w:t>
            </w:r>
            <w:r w:rsidR="00336F2D">
              <w:rPr>
                <w:rFonts w:ascii="Cambria" w:hAnsi="Cambria"/>
                <w:bCs/>
                <w:sz w:val="20"/>
                <w:szCs w:val="20"/>
                <w:lang w:val="es-CO"/>
              </w:rPr>
              <w:t>s</w:t>
            </w:r>
            <w:r>
              <w:rPr>
                <w:rFonts w:ascii="Cambria" w:hAnsi="Cambria"/>
                <w:bCs/>
                <w:sz w:val="20"/>
                <w:szCs w:val="20"/>
                <w:lang w:val="es-CO"/>
              </w:rPr>
              <w:t xml:space="preserve"> 1.1 (o</w:t>
            </w:r>
            <w:r w:rsidRPr="008379B4">
              <w:rPr>
                <w:rFonts w:ascii="Cambria" w:hAnsi="Cambria"/>
                <w:bCs/>
                <w:sz w:val="20"/>
                <w:szCs w:val="20"/>
                <w:lang w:val="es-CO"/>
              </w:rPr>
              <w:t>bligación de</w:t>
            </w:r>
            <w:r>
              <w:rPr>
                <w:rFonts w:ascii="Cambria" w:hAnsi="Cambria"/>
                <w:bCs/>
                <w:sz w:val="20"/>
                <w:szCs w:val="20"/>
                <w:lang w:val="es-CO"/>
              </w:rPr>
              <w:t xml:space="preserve"> r</w:t>
            </w:r>
            <w:r w:rsidRPr="008379B4">
              <w:rPr>
                <w:rFonts w:ascii="Cambria" w:hAnsi="Cambria"/>
                <w:bCs/>
                <w:sz w:val="20"/>
                <w:szCs w:val="20"/>
                <w:lang w:val="es-CO"/>
              </w:rPr>
              <w:t xml:space="preserve">espetar los </w:t>
            </w:r>
            <w:r>
              <w:rPr>
                <w:rFonts w:ascii="Cambria" w:hAnsi="Cambria"/>
                <w:bCs/>
                <w:sz w:val="20"/>
                <w:szCs w:val="20"/>
                <w:lang w:val="es-CO"/>
              </w:rPr>
              <w:t>d</w:t>
            </w:r>
            <w:r w:rsidRPr="008379B4">
              <w:rPr>
                <w:rFonts w:ascii="Cambria" w:hAnsi="Cambria"/>
                <w:bCs/>
                <w:sz w:val="20"/>
                <w:szCs w:val="20"/>
                <w:lang w:val="es-CO"/>
              </w:rPr>
              <w:t>erechos</w:t>
            </w:r>
            <w:r>
              <w:rPr>
                <w:rFonts w:ascii="Cambria" w:hAnsi="Cambria"/>
                <w:bCs/>
                <w:sz w:val="20"/>
                <w:szCs w:val="20"/>
                <w:lang w:val="es-CO"/>
              </w:rPr>
              <w:t xml:space="preserve">) </w:t>
            </w:r>
            <w:r w:rsidR="00336F2D">
              <w:rPr>
                <w:rFonts w:ascii="Cambria" w:hAnsi="Cambria"/>
                <w:bCs/>
                <w:sz w:val="20"/>
                <w:szCs w:val="20"/>
                <w:lang w:val="es-CO"/>
              </w:rPr>
              <w:t xml:space="preserve">y 2 (deber de adoptar </w:t>
            </w:r>
            <w:r w:rsidR="00F857D3">
              <w:rPr>
                <w:rFonts w:ascii="Cambria" w:hAnsi="Cambria"/>
                <w:bCs/>
                <w:sz w:val="20"/>
                <w:szCs w:val="20"/>
                <w:lang w:val="es-CO"/>
              </w:rPr>
              <w:t>d</w:t>
            </w:r>
            <w:r w:rsidR="00F857D3" w:rsidRPr="00F857D3">
              <w:rPr>
                <w:rFonts w:ascii="Cambria" w:hAnsi="Cambria"/>
                <w:bCs/>
                <w:sz w:val="20"/>
                <w:szCs w:val="20"/>
                <w:lang w:val="es-CO"/>
              </w:rPr>
              <w:t xml:space="preserve">isposiciones de </w:t>
            </w:r>
            <w:r w:rsidR="00B114F5">
              <w:rPr>
                <w:rFonts w:ascii="Cambria" w:hAnsi="Cambria"/>
                <w:bCs/>
                <w:sz w:val="20"/>
                <w:szCs w:val="20"/>
                <w:lang w:val="es-CO"/>
              </w:rPr>
              <w:t>d</w:t>
            </w:r>
            <w:r w:rsidR="00F857D3" w:rsidRPr="00F857D3">
              <w:rPr>
                <w:rFonts w:ascii="Cambria" w:hAnsi="Cambria"/>
                <w:bCs/>
                <w:sz w:val="20"/>
                <w:szCs w:val="20"/>
                <w:lang w:val="es-CO"/>
              </w:rPr>
              <w:t xml:space="preserve">erecho </w:t>
            </w:r>
            <w:r w:rsidR="00B114F5">
              <w:rPr>
                <w:rFonts w:ascii="Cambria" w:hAnsi="Cambria"/>
                <w:bCs/>
                <w:sz w:val="20"/>
                <w:szCs w:val="20"/>
                <w:lang w:val="es-CO"/>
              </w:rPr>
              <w:t>i</w:t>
            </w:r>
            <w:r w:rsidR="00F857D3" w:rsidRPr="00F857D3">
              <w:rPr>
                <w:rFonts w:ascii="Cambria" w:hAnsi="Cambria"/>
                <w:bCs/>
                <w:sz w:val="20"/>
                <w:szCs w:val="20"/>
                <w:lang w:val="es-CO"/>
              </w:rPr>
              <w:t>nterno</w:t>
            </w:r>
            <w:r w:rsidR="00B114F5">
              <w:rPr>
                <w:rFonts w:ascii="Cambria" w:hAnsi="Cambria"/>
                <w:bCs/>
                <w:sz w:val="20"/>
                <w:szCs w:val="20"/>
                <w:lang w:val="es-CO"/>
              </w:rPr>
              <w:t xml:space="preserve">) </w:t>
            </w:r>
            <w:r>
              <w:rPr>
                <w:rFonts w:ascii="Cambria" w:hAnsi="Cambria"/>
                <w:bCs/>
                <w:sz w:val="20"/>
                <w:szCs w:val="20"/>
                <w:lang w:val="es-CO"/>
              </w:rPr>
              <w:t>de la Convención Americana sobre Derechos Humanos</w:t>
            </w:r>
            <w:r>
              <w:rPr>
                <w:rStyle w:val="FootnoteReference"/>
                <w:rFonts w:ascii="Cambria" w:hAnsi="Cambria"/>
                <w:bCs/>
                <w:sz w:val="20"/>
                <w:szCs w:val="20"/>
                <w:lang w:val="es-CO"/>
              </w:rPr>
              <w:footnoteReference w:id="3"/>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62996C2B" w:rsidR="004C2312" w:rsidRPr="00547797" w:rsidRDefault="003D1995" w:rsidP="002625EA">
            <w:pPr>
              <w:jc w:val="both"/>
              <w:rPr>
                <w:rFonts w:asciiTheme="majorHAnsi" w:hAnsiTheme="majorHAnsi"/>
                <w:bCs/>
                <w:sz w:val="20"/>
                <w:szCs w:val="20"/>
                <w:lang w:val="es-ES"/>
              </w:rPr>
            </w:pPr>
            <w:r>
              <w:rPr>
                <w:rFonts w:asciiTheme="majorHAnsi" w:hAnsiTheme="majorHAnsi"/>
                <w:bCs/>
                <w:sz w:val="20"/>
                <w:szCs w:val="20"/>
                <w:lang w:val="es-ES"/>
              </w:rPr>
              <w:t>19 de septiembre de 2013</w:t>
            </w:r>
          </w:p>
        </w:tc>
      </w:tr>
      <w:tr w:rsidR="00131425" w:rsidRPr="00C63D7F"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6EB5DD67" w:rsidR="00FE057E" w:rsidRPr="00547797" w:rsidRDefault="008A595E" w:rsidP="002625EA">
            <w:pPr>
              <w:jc w:val="both"/>
              <w:rPr>
                <w:rFonts w:asciiTheme="majorHAnsi" w:hAnsiTheme="majorHAnsi"/>
                <w:bCs/>
                <w:sz w:val="20"/>
                <w:szCs w:val="20"/>
                <w:lang w:val="es-ES"/>
              </w:rPr>
            </w:pPr>
            <w:r>
              <w:rPr>
                <w:rFonts w:asciiTheme="majorHAnsi" w:hAnsiTheme="majorHAnsi"/>
                <w:bCs/>
                <w:sz w:val="20"/>
                <w:szCs w:val="20"/>
                <w:lang w:val="es-ES"/>
              </w:rPr>
              <w:t xml:space="preserve">23 de enero de 2014, </w:t>
            </w:r>
            <w:r w:rsidR="001C128F">
              <w:rPr>
                <w:rFonts w:asciiTheme="majorHAnsi" w:hAnsiTheme="majorHAnsi"/>
                <w:bCs/>
                <w:sz w:val="20"/>
                <w:szCs w:val="20"/>
                <w:lang w:val="es-ES"/>
              </w:rPr>
              <w:t>20</w:t>
            </w:r>
            <w:r w:rsidR="00CA38A4">
              <w:rPr>
                <w:rFonts w:asciiTheme="majorHAnsi" w:hAnsiTheme="majorHAnsi"/>
                <w:bCs/>
                <w:sz w:val="20"/>
                <w:szCs w:val="20"/>
                <w:lang w:val="es-ES"/>
              </w:rPr>
              <w:t xml:space="preserve"> de julio de 2017</w:t>
            </w:r>
            <w:r w:rsidR="008E0E85">
              <w:rPr>
                <w:rFonts w:asciiTheme="majorHAnsi" w:hAnsiTheme="majorHAnsi"/>
                <w:bCs/>
                <w:sz w:val="20"/>
                <w:szCs w:val="20"/>
                <w:lang w:val="es-ES"/>
              </w:rPr>
              <w:t>,</w:t>
            </w:r>
            <w:r w:rsidR="00CA38A4">
              <w:rPr>
                <w:rFonts w:asciiTheme="majorHAnsi" w:hAnsiTheme="majorHAnsi"/>
                <w:bCs/>
                <w:sz w:val="20"/>
                <w:szCs w:val="20"/>
                <w:lang w:val="es-ES"/>
              </w:rPr>
              <w:t xml:space="preserve"> </w:t>
            </w:r>
            <w:r w:rsidR="001C128F">
              <w:rPr>
                <w:rFonts w:asciiTheme="majorHAnsi" w:hAnsiTheme="majorHAnsi"/>
                <w:bCs/>
                <w:sz w:val="20"/>
                <w:szCs w:val="20"/>
                <w:lang w:val="es-ES"/>
              </w:rPr>
              <w:t>5</w:t>
            </w:r>
            <w:r w:rsidR="00CA38A4">
              <w:rPr>
                <w:rFonts w:asciiTheme="majorHAnsi" w:hAnsiTheme="majorHAnsi"/>
                <w:bCs/>
                <w:sz w:val="20"/>
                <w:szCs w:val="20"/>
                <w:lang w:val="es-ES"/>
              </w:rPr>
              <w:t xml:space="preserve"> de octubre de 2017</w:t>
            </w:r>
            <w:r w:rsidR="008E0E85">
              <w:rPr>
                <w:rFonts w:asciiTheme="majorHAnsi" w:hAnsiTheme="majorHAnsi"/>
                <w:bCs/>
                <w:sz w:val="20"/>
                <w:szCs w:val="20"/>
                <w:lang w:val="es-ES"/>
              </w:rPr>
              <w:t xml:space="preserve"> y 11 de julio de 2019</w:t>
            </w:r>
          </w:p>
        </w:tc>
      </w:tr>
      <w:tr w:rsidR="004C2312" w:rsidRPr="00103D6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456D97FD" w:rsidR="004C2312" w:rsidRPr="00547797" w:rsidRDefault="00032450" w:rsidP="008D2290">
            <w:pPr>
              <w:jc w:val="both"/>
              <w:rPr>
                <w:rFonts w:asciiTheme="majorHAnsi" w:hAnsiTheme="majorHAnsi"/>
                <w:bCs/>
                <w:sz w:val="20"/>
                <w:szCs w:val="20"/>
                <w:lang w:val="es-ES"/>
              </w:rPr>
            </w:pPr>
            <w:r>
              <w:rPr>
                <w:rFonts w:asciiTheme="majorHAnsi" w:hAnsiTheme="majorHAnsi"/>
                <w:bCs/>
                <w:sz w:val="20"/>
                <w:szCs w:val="20"/>
                <w:lang w:val="es-ES"/>
              </w:rPr>
              <w:t>19 de septiembre de 2018</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1DB7D5B1" w:rsidR="004C2312" w:rsidRPr="00547797" w:rsidRDefault="00764F23" w:rsidP="008D2290">
            <w:pPr>
              <w:jc w:val="both"/>
              <w:rPr>
                <w:rFonts w:asciiTheme="majorHAnsi" w:hAnsiTheme="majorHAnsi"/>
                <w:bCs/>
                <w:sz w:val="20"/>
                <w:szCs w:val="20"/>
                <w:lang w:val="es-ES"/>
              </w:rPr>
            </w:pPr>
            <w:r>
              <w:rPr>
                <w:rFonts w:asciiTheme="majorHAnsi" w:hAnsiTheme="majorHAnsi"/>
                <w:bCs/>
                <w:sz w:val="20"/>
                <w:szCs w:val="20"/>
                <w:lang w:val="es-ES"/>
              </w:rPr>
              <w:t>11 de junio de 2019</w:t>
            </w:r>
          </w:p>
        </w:tc>
      </w:tr>
      <w:tr w:rsidR="004C2312" w:rsidRPr="00103D65"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127A5C79" w:rsidR="004C2312" w:rsidRPr="00547797" w:rsidRDefault="00EA06C2" w:rsidP="008D2290">
            <w:pPr>
              <w:jc w:val="both"/>
              <w:rPr>
                <w:rFonts w:asciiTheme="majorHAnsi" w:hAnsiTheme="majorHAnsi"/>
                <w:bCs/>
                <w:sz w:val="20"/>
                <w:szCs w:val="20"/>
                <w:lang w:val="es-ES"/>
              </w:rPr>
            </w:pPr>
            <w:r>
              <w:rPr>
                <w:rFonts w:asciiTheme="majorHAnsi" w:hAnsiTheme="majorHAnsi"/>
                <w:bCs/>
                <w:sz w:val="20"/>
                <w:szCs w:val="20"/>
                <w:lang w:val="es-ES"/>
              </w:rPr>
              <w:t>3 de marzo de 2020</w:t>
            </w:r>
          </w:p>
        </w:tc>
      </w:tr>
      <w:tr w:rsidR="004C2312" w:rsidRPr="0054779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7A5E8EEA" w:rsidR="004C2312" w:rsidRPr="00547797" w:rsidRDefault="00D403E8" w:rsidP="008D2290">
            <w:pPr>
              <w:jc w:val="both"/>
              <w:rPr>
                <w:rFonts w:asciiTheme="majorHAnsi" w:hAnsiTheme="majorHAnsi"/>
                <w:bCs/>
                <w:sz w:val="20"/>
                <w:szCs w:val="20"/>
              </w:rPr>
            </w:pPr>
            <w:r>
              <w:rPr>
                <w:rFonts w:asciiTheme="majorHAnsi" w:hAnsiTheme="majorHAnsi"/>
                <w:bCs/>
                <w:sz w:val="20"/>
                <w:szCs w:val="20"/>
              </w:rPr>
              <w:t>19 de julio de 2021</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30CFD13F" w:rsidR="003239B8" w:rsidRPr="00547797" w:rsidRDefault="00AA1504"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6D8DF095" w:rsidR="003239B8" w:rsidRPr="00547797" w:rsidRDefault="00AA1504"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2A728963" w:rsidR="003239B8" w:rsidRPr="00547797" w:rsidRDefault="00710360" w:rsidP="008D2290">
            <w:pPr>
              <w:rPr>
                <w:rFonts w:asciiTheme="majorHAnsi" w:hAnsiTheme="majorHAnsi"/>
                <w:bCs/>
                <w:sz w:val="20"/>
                <w:szCs w:val="20"/>
              </w:rPr>
            </w:pPr>
            <w:r>
              <w:rPr>
                <w:rFonts w:asciiTheme="majorHAnsi" w:hAnsiTheme="majorHAnsi"/>
                <w:bCs/>
                <w:sz w:val="20"/>
                <w:szCs w:val="20"/>
              </w:rPr>
              <w:t>Sí</w:t>
            </w:r>
          </w:p>
        </w:tc>
      </w:tr>
      <w:tr w:rsidR="003239B8" w:rsidRPr="00C63D7F"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7589D7E6" w:rsidR="003239B8" w:rsidRPr="00547797" w:rsidRDefault="0007528B" w:rsidP="008D2290">
            <w:pPr>
              <w:jc w:val="both"/>
              <w:rPr>
                <w:rFonts w:asciiTheme="majorHAnsi" w:hAnsiTheme="majorHAnsi"/>
                <w:bCs/>
                <w:sz w:val="20"/>
                <w:szCs w:val="20"/>
                <w:lang w:val="es-ES"/>
              </w:rPr>
            </w:pPr>
            <w:r w:rsidRPr="00DE386D">
              <w:rPr>
                <w:rFonts w:ascii="Cambria" w:hAnsi="Cambria"/>
                <w:bCs/>
                <w:sz w:val="20"/>
                <w:szCs w:val="20"/>
                <w:lang w:val="es-ES"/>
              </w:rPr>
              <w:t xml:space="preserve">Sí, Convención Americana (depósito de instrumento de ratificación realizado el </w:t>
            </w:r>
            <w:r>
              <w:rPr>
                <w:rFonts w:ascii="Cambria" w:hAnsi="Cambria"/>
                <w:bCs/>
                <w:sz w:val="20"/>
                <w:szCs w:val="20"/>
                <w:lang w:val="es-ES"/>
              </w:rPr>
              <w:t>3</w:t>
            </w:r>
            <w:r w:rsidRPr="00DE386D">
              <w:rPr>
                <w:rFonts w:ascii="Cambria" w:hAnsi="Cambria"/>
                <w:bCs/>
                <w:sz w:val="20"/>
                <w:szCs w:val="20"/>
                <w:lang w:val="es-ES"/>
              </w:rPr>
              <w:t xml:space="preserve">1 de </w:t>
            </w:r>
            <w:r>
              <w:rPr>
                <w:rFonts w:ascii="Cambria" w:hAnsi="Cambria"/>
                <w:bCs/>
                <w:sz w:val="20"/>
                <w:szCs w:val="20"/>
                <w:lang w:val="es-ES"/>
              </w:rPr>
              <w:t>juli</w:t>
            </w:r>
            <w:r w:rsidRPr="00DE386D">
              <w:rPr>
                <w:rFonts w:ascii="Cambria" w:hAnsi="Cambria"/>
                <w:bCs/>
                <w:sz w:val="20"/>
                <w:szCs w:val="20"/>
                <w:lang w:val="es-ES"/>
              </w:rPr>
              <w:t>o de 19</w:t>
            </w:r>
            <w:r>
              <w:rPr>
                <w:rFonts w:ascii="Cambria" w:hAnsi="Cambria"/>
                <w:bCs/>
                <w:sz w:val="20"/>
                <w:szCs w:val="20"/>
                <w:lang w:val="es-ES"/>
              </w:rPr>
              <w:t>73</w:t>
            </w:r>
            <w:r w:rsidRPr="00DE386D">
              <w:rPr>
                <w:rFonts w:ascii="Cambria" w:hAnsi="Cambria"/>
                <w:bCs/>
                <w:sz w:val="20"/>
                <w:szCs w:val="20"/>
                <w:lang w:val="es-ES"/>
              </w:rPr>
              <w:t>)</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63D7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7BEE18CD" w:rsidR="00EE00E9" w:rsidRPr="00547797" w:rsidRDefault="0007528B" w:rsidP="008D2290">
            <w:pPr>
              <w:jc w:val="both"/>
              <w:rPr>
                <w:rFonts w:asciiTheme="majorHAnsi" w:hAnsiTheme="majorHAnsi"/>
                <w:bCs/>
                <w:sz w:val="20"/>
                <w:szCs w:val="20"/>
                <w:lang w:val="es-ES"/>
              </w:rPr>
            </w:pPr>
            <w:r w:rsidRPr="007E5BD6">
              <w:rPr>
                <w:rFonts w:asciiTheme="majorHAnsi" w:hAnsiTheme="majorHAnsi"/>
                <w:bCs/>
                <w:sz w:val="20"/>
                <w:szCs w:val="20"/>
                <w:lang w:val="es-ES"/>
              </w:rPr>
              <w:t xml:space="preserve">Sí, </w:t>
            </w:r>
            <w:r w:rsidR="00A338EB">
              <w:rPr>
                <w:rFonts w:asciiTheme="majorHAnsi" w:hAnsiTheme="majorHAnsi"/>
                <w:bCs/>
                <w:sz w:val="20"/>
                <w:szCs w:val="20"/>
                <w:lang w:val="es-ES"/>
              </w:rPr>
              <w:t xml:space="preserve">con </w:t>
            </w:r>
            <w:r w:rsidR="00295975">
              <w:rPr>
                <w:rFonts w:asciiTheme="majorHAnsi" w:hAnsiTheme="majorHAnsi"/>
                <w:bCs/>
                <w:sz w:val="20"/>
                <w:szCs w:val="20"/>
                <w:lang w:val="es-ES"/>
              </w:rPr>
              <w:t xml:space="preserve">respecto </w:t>
            </w:r>
            <w:r w:rsidR="00A338EB">
              <w:rPr>
                <w:rFonts w:asciiTheme="majorHAnsi" w:hAnsiTheme="majorHAnsi"/>
                <w:bCs/>
                <w:sz w:val="20"/>
                <w:szCs w:val="20"/>
                <w:lang w:val="es-ES"/>
              </w:rPr>
              <w:t>a</w:t>
            </w:r>
            <w:r w:rsidR="0032060C">
              <w:rPr>
                <w:rFonts w:asciiTheme="majorHAnsi" w:hAnsiTheme="majorHAnsi"/>
                <w:bCs/>
                <w:sz w:val="20"/>
                <w:szCs w:val="20"/>
                <w:lang w:val="es-ES"/>
              </w:rPr>
              <w:t xml:space="preserve"> </w:t>
            </w:r>
            <w:r w:rsidR="007E5BD6" w:rsidRPr="007E5BD6">
              <w:rPr>
                <w:rFonts w:asciiTheme="majorHAnsi" w:hAnsiTheme="majorHAnsi"/>
                <w:bCs/>
                <w:sz w:val="20"/>
                <w:szCs w:val="20"/>
                <w:lang w:val="es-ES"/>
              </w:rPr>
              <w:t xml:space="preserve">Gabriel Areiza, Abel Antonio Areiza, Antonio Zapata Borja, Lisandro Oviedo, Raúl Antonio Úsuga, Orlando Campo, Willington Restrepo Sepúlveda y </w:t>
            </w:r>
            <w:r w:rsidR="007E5BD6" w:rsidRPr="007E5BD6">
              <w:rPr>
                <w:rFonts w:asciiTheme="majorHAnsi" w:hAnsiTheme="majorHAnsi"/>
                <w:bCs/>
                <w:sz w:val="20"/>
                <w:szCs w:val="20"/>
                <w:lang w:val="es-CO"/>
              </w:rPr>
              <w:t>Heiner Luis Mora</w:t>
            </w:r>
          </w:p>
        </w:tc>
      </w:tr>
      <w:tr w:rsidR="003239B8" w:rsidRPr="00C63D7F"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30943D87" w:rsidR="003239B8" w:rsidRPr="003C0382" w:rsidRDefault="003C0382" w:rsidP="008D2290">
            <w:pPr>
              <w:jc w:val="both"/>
              <w:rPr>
                <w:rFonts w:asciiTheme="majorHAnsi" w:hAnsiTheme="majorHAnsi"/>
                <w:bCs/>
                <w:sz w:val="20"/>
                <w:szCs w:val="20"/>
                <w:lang w:val="es-CO"/>
              </w:rPr>
            </w:pPr>
            <w:r w:rsidRPr="003C0382">
              <w:rPr>
                <w:rFonts w:asciiTheme="majorHAnsi" w:hAnsiTheme="majorHAnsi"/>
                <w:bCs/>
                <w:sz w:val="20"/>
                <w:szCs w:val="20"/>
                <w:lang w:val="es-CO"/>
              </w:rPr>
              <w:t>Artículos 4 (vida), 5 (integridad personal), 8 (garantías judiciales)</w:t>
            </w:r>
            <w:r w:rsidR="00655740" w:rsidRPr="00D968AC">
              <w:rPr>
                <w:rFonts w:ascii="Cambria" w:hAnsi="Cambria"/>
                <w:bCs/>
                <w:sz w:val="20"/>
                <w:szCs w:val="20"/>
                <w:lang w:val="es-CO"/>
              </w:rPr>
              <w:t xml:space="preserve">, 19 </w:t>
            </w:r>
            <w:r w:rsidR="00655740">
              <w:rPr>
                <w:rFonts w:ascii="Cambria" w:hAnsi="Cambria"/>
                <w:bCs/>
                <w:sz w:val="20"/>
                <w:szCs w:val="20"/>
                <w:lang w:val="es-CO"/>
              </w:rPr>
              <w:t>(d</w:t>
            </w:r>
            <w:r w:rsidR="00655740" w:rsidRPr="008379B4">
              <w:rPr>
                <w:rFonts w:ascii="Cambria" w:hAnsi="Cambria"/>
                <w:bCs/>
                <w:sz w:val="20"/>
                <w:szCs w:val="20"/>
                <w:lang w:val="es-CO"/>
              </w:rPr>
              <w:t>erechos del</w:t>
            </w:r>
            <w:r w:rsidR="00655740">
              <w:rPr>
                <w:rFonts w:ascii="Cambria" w:hAnsi="Cambria"/>
                <w:bCs/>
                <w:sz w:val="20"/>
                <w:szCs w:val="20"/>
                <w:lang w:val="es-CO"/>
              </w:rPr>
              <w:t xml:space="preserve"> n</w:t>
            </w:r>
            <w:r w:rsidR="00655740" w:rsidRPr="008379B4">
              <w:rPr>
                <w:rFonts w:ascii="Cambria" w:hAnsi="Cambria"/>
                <w:bCs/>
                <w:sz w:val="20"/>
                <w:szCs w:val="20"/>
                <w:lang w:val="es-CO"/>
              </w:rPr>
              <w:t>iño</w:t>
            </w:r>
            <w:r w:rsidR="00655740">
              <w:rPr>
                <w:rFonts w:ascii="Cambria" w:hAnsi="Cambria"/>
                <w:bCs/>
                <w:sz w:val="20"/>
                <w:szCs w:val="20"/>
                <w:lang w:val="es-CO"/>
              </w:rPr>
              <w:t>)</w:t>
            </w:r>
            <w:r w:rsidR="0056029A">
              <w:rPr>
                <w:rFonts w:asciiTheme="majorHAnsi" w:hAnsiTheme="majorHAnsi"/>
                <w:bCs/>
                <w:sz w:val="20"/>
                <w:szCs w:val="20"/>
                <w:lang w:val="es-CO"/>
              </w:rPr>
              <w:t xml:space="preserve"> </w:t>
            </w:r>
            <w:r w:rsidRPr="003C0382">
              <w:rPr>
                <w:rFonts w:asciiTheme="majorHAnsi" w:hAnsiTheme="majorHAnsi"/>
                <w:bCs/>
                <w:sz w:val="20"/>
                <w:szCs w:val="20"/>
                <w:lang w:val="es-CO"/>
              </w:rPr>
              <w:t xml:space="preserve">y 25 (protección judicial) en relación con </w:t>
            </w:r>
            <w:r w:rsidR="00167E63">
              <w:rPr>
                <w:rFonts w:asciiTheme="majorHAnsi" w:hAnsiTheme="majorHAnsi"/>
                <w:bCs/>
                <w:sz w:val="20"/>
                <w:szCs w:val="20"/>
                <w:lang w:val="es-CO"/>
              </w:rPr>
              <w:t>e</w:t>
            </w:r>
            <w:r w:rsidRPr="003C0382">
              <w:rPr>
                <w:rFonts w:asciiTheme="majorHAnsi" w:hAnsiTheme="majorHAnsi"/>
                <w:bCs/>
                <w:sz w:val="20"/>
                <w:szCs w:val="20"/>
                <w:lang w:val="es-CO"/>
              </w:rPr>
              <w:t>l artículo 1.1 (obligación de respetar los derechos) de la Convención Americana</w:t>
            </w:r>
          </w:p>
        </w:tc>
      </w:tr>
      <w:tr w:rsidR="003239B8" w:rsidRPr="00C63D7F"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4CD21613" w:rsidR="003239B8" w:rsidRPr="00547797" w:rsidRDefault="00F14956" w:rsidP="008D2290">
            <w:pPr>
              <w:rPr>
                <w:rFonts w:asciiTheme="majorHAnsi" w:hAnsiTheme="majorHAnsi"/>
                <w:bCs/>
                <w:sz w:val="20"/>
                <w:szCs w:val="20"/>
                <w:lang w:val="es-ES"/>
              </w:rPr>
            </w:pPr>
            <w:r>
              <w:rPr>
                <w:rFonts w:ascii="Cambria" w:hAnsi="Cambria"/>
                <w:bCs/>
                <w:sz w:val="20"/>
                <w:szCs w:val="20"/>
                <w:lang w:val="es-ES"/>
              </w:rPr>
              <w:t>Sí, en los términos de la Sección VI</w:t>
            </w:r>
          </w:p>
        </w:tc>
      </w:tr>
      <w:tr w:rsidR="003239B8" w:rsidRPr="00C63D7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7EB8C44E" w:rsidR="003239B8" w:rsidRPr="00F14956" w:rsidRDefault="00F14956" w:rsidP="008D2290">
            <w:pPr>
              <w:rPr>
                <w:rFonts w:asciiTheme="majorHAnsi" w:hAnsiTheme="majorHAnsi"/>
                <w:bCs/>
                <w:sz w:val="20"/>
                <w:szCs w:val="20"/>
                <w:lang w:val="es-CO"/>
              </w:rPr>
            </w:pPr>
            <w:r>
              <w:rPr>
                <w:rFonts w:ascii="Cambria" w:hAnsi="Cambria"/>
                <w:bCs/>
                <w:sz w:val="20"/>
                <w:szCs w:val="20"/>
                <w:lang w:val="es-ES"/>
              </w:rPr>
              <w:t>Sí, en los términos de la Sección VI</w:t>
            </w:r>
          </w:p>
        </w:tc>
      </w:tr>
    </w:tbl>
    <w:p w14:paraId="240AA0A4" w14:textId="77777777" w:rsidR="00535F90" w:rsidRPr="0083368F" w:rsidRDefault="00223A29" w:rsidP="00535F90">
      <w:pPr>
        <w:spacing w:before="240" w:after="240"/>
        <w:ind w:firstLine="720"/>
        <w:jc w:val="both"/>
        <w:rPr>
          <w:rFonts w:asciiTheme="majorHAnsi" w:hAnsiTheme="majorHAnsi"/>
          <w:b/>
          <w:sz w:val="20"/>
          <w:szCs w:val="20"/>
          <w:lang w:val="es-ES_tradnl"/>
        </w:rPr>
      </w:pPr>
      <w:r w:rsidRPr="0083368F">
        <w:rPr>
          <w:rFonts w:asciiTheme="majorHAnsi" w:hAnsiTheme="majorHAnsi"/>
          <w:b/>
          <w:sz w:val="20"/>
          <w:szCs w:val="20"/>
          <w:lang w:val="es-ES_tradnl"/>
        </w:rPr>
        <w:lastRenderedPageBreak/>
        <w:t xml:space="preserve">V. </w:t>
      </w:r>
      <w:r w:rsidRPr="0083368F">
        <w:rPr>
          <w:rFonts w:asciiTheme="majorHAnsi" w:hAnsiTheme="majorHAnsi"/>
          <w:b/>
          <w:sz w:val="20"/>
          <w:szCs w:val="20"/>
          <w:lang w:val="es-ES_tradnl"/>
        </w:rPr>
        <w:tab/>
      </w:r>
      <w:r w:rsidR="004241A0" w:rsidRPr="0083368F">
        <w:rPr>
          <w:rFonts w:asciiTheme="majorHAnsi" w:hAnsiTheme="majorHAnsi"/>
          <w:b/>
          <w:sz w:val="20"/>
          <w:szCs w:val="20"/>
          <w:lang w:val="es-ES_tradnl"/>
        </w:rPr>
        <w:t>POSICIÓN DE LAS PARTES</w:t>
      </w:r>
    </w:p>
    <w:p w14:paraId="108D6DF2" w14:textId="45D73878" w:rsidR="008455F1" w:rsidRPr="0083368F" w:rsidRDefault="00924A7F" w:rsidP="00D21224">
      <w:pPr>
        <w:pStyle w:val="ListParagraph"/>
        <w:numPr>
          <w:ilvl w:val="0"/>
          <w:numId w:val="63"/>
        </w:numPr>
        <w:spacing w:before="240" w:after="240"/>
        <w:ind w:left="0" w:firstLine="720"/>
        <w:jc w:val="both"/>
        <w:rPr>
          <w:rFonts w:asciiTheme="majorHAnsi" w:hAnsiTheme="majorHAnsi"/>
          <w:bCs/>
          <w:sz w:val="20"/>
          <w:szCs w:val="20"/>
          <w:lang w:val="es-ES_tradnl"/>
        </w:rPr>
      </w:pPr>
      <w:r w:rsidRPr="0083368F">
        <w:rPr>
          <w:rFonts w:asciiTheme="majorHAnsi" w:hAnsiTheme="majorHAnsi"/>
          <w:bCs/>
          <w:sz w:val="20"/>
          <w:szCs w:val="20"/>
          <w:lang w:val="es-ES_tradnl"/>
        </w:rPr>
        <w:t>La</w:t>
      </w:r>
      <w:r w:rsidR="00C63449" w:rsidRPr="0083368F">
        <w:rPr>
          <w:rFonts w:asciiTheme="majorHAnsi" w:hAnsiTheme="majorHAnsi"/>
          <w:bCs/>
          <w:sz w:val="20"/>
          <w:szCs w:val="20"/>
          <w:lang w:val="es-ES_tradnl"/>
        </w:rPr>
        <w:t xml:space="preserve"> parte peticionaria </w:t>
      </w:r>
      <w:r w:rsidR="0032146C" w:rsidRPr="0083368F">
        <w:rPr>
          <w:rFonts w:asciiTheme="majorHAnsi" w:hAnsiTheme="majorHAnsi"/>
          <w:bCs/>
          <w:sz w:val="20"/>
          <w:szCs w:val="20"/>
          <w:lang w:val="es-ES_tradnl"/>
        </w:rPr>
        <w:t xml:space="preserve">alega la violación de los derechos a la vida y </w:t>
      </w:r>
      <w:r w:rsidR="0084780A" w:rsidRPr="0083368F">
        <w:rPr>
          <w:rFonts w:asciiTheme="majorHAnsi" w:hAnsiTheme="majorHAnsi"/>
          <w:bCs/>
          <w:sz w:val="20"/>
          <w:szCs w:val="20"/>
          <w:lang w:val="es-ES_tradnl"/>
        </w:rPr>
        <w:t>al acceso a la justicia a raíz de un</w:t>
      </w:r>
      <w:r w:rsidRPr="0083368F">
        <w:rPr>
          <w:rFonts w:asciiTheme="majorHAnsi" w:hAnsiTheme="majorHAnsi"/>
          <w:bCs/>
          <w:sz w:val="20"/>
          <w:szCs w:val="20"/>
          <w:lang w:val="es-ES_tradnl"/>
        </w:rPr>
        <w:t xml:space="preserve">a masacre </w:t>
      </w:r>
      <w:r w:rsidR="0084780A" w:rsidRPr="0083368F">
        <w:rPr>
          <w:rFonts w:asciiTheme="majorHAnsi" w:hAnsiTheme="majorHAnsi"/>
          <w:bCs/>
          <w:sz w:val="20"/>
          <w:szCs w:val="20"/>
          <w:lang w:val="es-ES_tradnl"/>
        </w:rPr>
        <w:t>perpetrada por las Autodefensas Unidas de Córdoba y Urabá (en adelante “ACCU”)</w:t>
      </w:r>
      <w:r w:rsidR="001342E5" w:rsidRPr="0083368F">
        <w:rPr>
          <w:rFonts w:asciiTheme="majorHAnsi" w:hAnsiTheme="majorHAnsi"/>
          <w:bCs/>
          <w:sz w:val="20"/>
          <w:szCs w:val="20"/>
          <w:lang w:val="es-ES_tradnl"/>
        </w:rPr>
        <w:t>, según</w:t>
      </w:r>
      <w:r w:rsidR="00023543" w:rsidRPr="0083368F">
        <w:rPr>
          <w:rFonts w:asciiTheme="majorHAnsi" w:hAnsiTheme="majorHAnsi"/>
          <w:bCs/>
          <w:sz w:val="20"/>
          <w:szCs w:val="20"/>
          <w:lang w:val="es-ES_tradnl"/>
        </w:rPr>
        <w:t xml:space="preserve"> </w:t>
      </w:r>
      <w:r w:rsidR="001342E5" w:rsidRPr="0083368F">
        <w:rPr>
          <w:rFonts w:asciiTheme="majorHAnsi" w:hAnsiTheme="majorHAnsi"/>
          <w:bCs/>
          <w:sz w:val="20"/>
          <w:szCs w:val="20"/>
          <w:lang w:val="es-ES_tradnl"/>
        </w:rPr>
        <w:t xml:space="preserve">se alega, </w:t>
      </w:r>
      <w:r w:rsidR="00023543" w:rsidRPr="0083368F">
        <w:rPr>
          <w:rFonts w:asciiTheme="majorHAnsi" w:hAnsiTheme="majorHAnsi"/>
          <w:bCs/>
          <w:sz w:val="20"/>
          <w:szCs w:val="20"/>
          <w:lang w:val="es-ES_tradnl"/>
        </w:rPr>
        <w:t xml:space="preserve">en connivencia con agentes del ejército </w:t>
      </w:r>
      <w:r w:rsidR="00AB1757" w:rsidRPr="0083368F">
        <w:rPr>
          <w:rFonts w:asciiTheme="majorHAnsi" w:hAnsiTheme="majorHAnsi"/>
          <w:bCs/>
          <w:sz w:val="20"/>
          <w:szCs w:val="20"/>
          <w:lang w:val="es-ES_tradnl"/>
        </w:rPr>
        <w:t xml:space="preserve">en la que fallecieron </w:t>
      </w:r>
      <w:r w:rsidR="00F80945" w:rsidRPr="0083368F">
        <w:rPr>
          <w:rFonts w:asciiTheme="majorHAnsi" w:hAnsiTheme="majorHAnsi"/>
          <w:bCs/>
          <w:sz w:val="20"/>
          <w:szCs w:val="20"/>
          <w:lang w:val="es-ES_tradnl"/>
        </w:rPr>
        <w:t>diez personas y otras seis resultaron heridas</w:t>
      </w:r>
      <w:r w:rsidR="003336E7" w:rsidRPr="0083368F">
        <w:rPr>
          <w:rFonts w:asciiTheme="majorHAnsi" w:hAnsiTheme="majorHAnsi"/>
          <w:bCs/>
          <w:sz w:val="20"/>
          <w:szCs w:val="20"/>
          <w:lang w:val="es-ES_tradnl"/>
        </w:rPr>
        <w:t>.</w:t>
      </w:r>
    </w:p>
    <w:p w14:paraId="36845B16" w14:textId="5790944C" w:rsidR="00375AB6" w:rsidRPr="0083368F" w:rsidRDefault="002C12D7" w:rsidP="00E42F5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La parte peticionaria denuncia que </w:t>
      </w:r>
      <w:r w:rsidR="00822617" w:rsidRPr="0083368F">
        <w:rPr>
          <w:rFonts w:asciiTheme="majorHAnsi" w:hAnsiTheme="majorHAnsi"/>
          <w:sz w:val="20"/>
          <w:szCs w:val="20"/>
          <w:lang w:val="es-ES_tradnl"/>
        </w:rPr>
        <w:t xml:space="preserve">la masacre sucedió </w:t>
      </w:r>
      <w:r w:rsidR="00701DA6" w:rsidRPr="0083368F">
        <w:rPr>
          <w:rFonts w:asciiTheme="majorHAnsi" w:hAnsiTheme="majorHAnsi"/>
          <w:sz w:val="20"/>
          <w:szCs w:val="20"/>
          <w:lang w:val="es-ES_tradnl"/>
        </w:rPr>
        <w:t xml:space="preserve">el 3 de abril de 1996. </w:t>
      </w:r>
      <w:r w:rsidR="0099297C" w:rsidRPr="0083368F">
        <w:rPr>
          <w:rFonts w:asciiTheme="majorHAnsi" w:hAnsiTheme="majorHAnsi"/>
          <w:sz w:val="20"/>
          <w:szCs w:val="20"/>
          <w:lang w:val="es-ES_tradnl"/>
        </w:rPr>
        <w:t>en el barrio Policarpa del municipio de Apartadó, departamento de Antioquia</w:t>
      </w:r>
      <w:r w:rsidR="006C3D17" w:rsidRPr="0083368F">
        <w:rPr>
          <w:rFonts w:asciiTheme="majorHAnsi" w:hAnsiTheme="majorHAnsi"/>
          <w:sz w:val="20"/>
          <w:szCs w:val="20"/>
          <w:lang w:val="es-ES_tradnl"/>
        </w:rPr>
        <w:t>,</w:t>
      </w:r>
      <w:r w:rsidR="0099297C" w:rsidRPr="0083368F">
        <w:rPr>
          <w:rFonts w:asciiTheme="majorHAnsi" w:hAnsiTheme="majorHAnsi"/>
          <w:sz w:val="20"/>
          <w:szCs w:val="20"/>
          <w:lang w:val="es-ES_tradnl"/>
        </w:rPr>
        <w:t xml:space="preserve"> en </w:t>
      </w:r>
      <w:r w:rsidR="000B7DB8" w:rsidRPr="0083368F">
        <w:rPr>
          <w:rFonts w:asciiTheme="majorHAnsi" w:hAnsiTheme="majorHAnsi"/>
          <w:sz w:val="20"/>
          <w:szCs w:val="20"/>
          <w:lang w:val="es-ES_tradnl"/>
        </w:rPr>
        <w:t xml:space="preserve">un </w:t>
      </w:r>
      <w:r w:rsidR="00375AB6" w:rsidRPr="0083368F">
        <w:rPr>
          <w:rFonts w:asciiTheme="majorHAnsi" w:hAnsiTheme="majorHAnsi"/>
          <w:sz w:val="20"/>
          <w:szCs w:val="20"/>
          <w:lang w:val="es-ES_tradnl"/>
        </w:rPr>
        <w:t xml:space="preserve">bar </w:t>
      </w:r>
      <w:r w:rsidR="000B7DB8" w:rsidRPr="0083368F">
        <w:rPr>
          <w:rFonts w:asciiTheme="majorHAnsi" w:hAnsiTheme="majorHAnsi"/>
          <w:sz w:val="20"/>
          <w:szCs w:val="20"/>
          <w:lang w:val="es-ES_tradnl"/>
        </w:rPr>
        <w:t>conocido como “billares el Golazo”</w:t>
      </w:r>
      <w:r w:rsidR="00C57156" w:rsidRPr="0083368F">
        <w:rPr>
          <w:rFonts w:asciiTheme="majorHAnsi" w:hAnsiTheme="majorHAnsi"/>
          <w:sz w:val="20"/>
          <w:szCs w:val="20"/>
          <w:lang w:val="es-ES_tradnl"/>
        </w:rPr>
        <w:t xml:space="preserve"> y el </w:t>
      </w:r>
      <w:r w:rsidR="00A0540D" w:rsidRPr="0083368F">
        <w:rPr>
          <w:rFonts w:asciiTheme="majorHAnsi" w:hAnsiTheme="majorHAnsi"/>
          <w:sz w:val="20"/>
          <w:szCs w:val="20"/>
          <w:lang w:val="es-ES_tradnl"/>
        </w:rPr>
        <w:t>“</w:t>
      </w:r>
      <w:r w:rsidR="00C57156" w:rsidRPr="0083368F">
        <w:rPr>
          <w:rFonts w:asciiTheme="majorHAnsi" w:hAnsiTheme="majorHAnsi"/>
          <w:sz w:val="20"/>
          <w:szCs w:val="20"/>
          <w:lang w:val="es-ES_tradnl"/>
        </w:rPr>
        <w:t>Granero El Pino</w:t>
      </w:r>
      <w:r w:rsidR="00A0540D" w:rsidRPr="0083368F">
        <w:rPr>
          <w:rFonts w:asciiTheme="majorHAnsi" w:hAnsiTheme="majorHAnsi"/>
          <w:sz w:val="20"/>
          <w:szCs w:val="20"/>
          <w:lang w:val="es-ES_tradnl"/>
        </w:rPr>
        <w:t>”</w:t>
      </w:r>
      <w:r w:rsidR="00701DA6" w:rsidRPr="0083368F">
        <w:rPr>
          <w:rFonts w:asciiTheme="majorHAnsi" w:hAnsiTheme="majorHAnsi"/>
          <w:sz w:val="20"/>
          <w:szCs w:val="20"/>
          <w:lang w:val="es-ES_tradnl"/>
        </w:rPr>
        <w:t>.</w:t>
      </w:r>
      <w:r w:rsidR="00C57156" w:rsidRPr="0083368F">
        <w:rPr>
          <w:rFonts w:asciiTheme="majorHAnsi" w:hAnsiTheme="majorHAnsi"/>
          <w:sz w:val="20"/>
          <w:szCs w:val="20"/>
          <w:lang w:val="es-ES_tradnl"/>
        </w:rPr>
        <w:t xml:space="preserve"> </w:t>
      </w:r>
      <w:r w:rsidR="001D53F9" w:rsidRPr="0083368F">
        <w:rPr>
          <w:rFonts w:asciiTheme="majorHAnsi" w:hAnsiTheme="majorHAnsi"/>
          <w:sz w:val="20"/>
          <w:szCs w:val="20"/>
          <w:lang w:val="es-ES_tradnl"/>
        </w:rPr>
        <w:t xml:space="preserve">Los peticionarios aducen que la masacre de “El Golazo” fue perpetrada con el propósito de erradicar a </w:t>
      </w:r>
      <w:r w:rsidR="0053187D" w:rsidRPr="0083368F">
        <w:rPr>
          <w:rFonts w:asciiTheme="majorHAnsi" w:hAnsiTheme="majorHAnsi"/>
          <w:sz w:val="20"/>
          <w:szCs w:val="20"/>
          <w:lang w:val="es-ES_tradnl"/>
        </w:rPr>
        <w:t>sindicalistas y militantes</w:t>
      </w:r>
      <w:r w:rsidR="001D53F9" w:rsidRPr="0083368F">
        <w:rPr>
          <w:rFonts w:asciiTheme="majorHAnsi" w:hAnsiTheme="majorHAnsi"/>
          <w:sz w:val="20"/>
          <w:szCs w:val="20"/>
          <w:lang w:val="es-ES_tradnl"/>
        </w:rPr>
        <w:t xml:space="preserve"> </w:t>
      </w:r>
      <w:r w:rsidR="0053187D" w:rsidRPr="0083368F">
        <w:rPr>
          <w:rFonts w:asciiTheme="majorHAnsi" w:hAnsiTheme="majorHAnsi"/>
          <w:sz w:val="20"/>
          <w:szCs w:val="20"/>
          <w:lang w:val="es-ES_tradnl"/>
        </w:rPr>
        <w:t>de</w:t>
      </w:r>
      <w:r w:rsidR="00C44ED1" w:rsidRPr="0083368F">
        <w:rPr>
          <w:rFonts w:asciiTheme="majorHAnsi" w:hAnsiTheme="majorHAnsi"/>
          <w:sz w:val="20"/>
          <w:szCs w:val="20"/>
          <w:lang w:val="es-ES_tradnl"/>
        </w:rPr>
        <w:t>l</w:t>
      </w:r>
      <w:r w:rsidR="001D53F9" w:rsidRPr="0083368F">
        <w:rPr>
          <w:rFonts w:asciiTheme="majorHAnsi" w:hAnsiTheme="majorHAnsi"/>
          <w:sz w:val="20"/>
          <w:szCs w:val="20"/>
          <w:lang w:val="es-ES_tradnl"/>
        </w:rPr>
        <w:t xml:space="preserve"> </w:t>
      </w:r>
      <w:r w:rsidR="00C44ED1" w:rsidRPr="0083368F">
        <w:rPr>
          <w:rFonts w:asciiTheme="majorHAnsi" w:hAnsiTheme="majorHAnsi"/>
          <w:sz w:val="20"/>
          <w:szCs w:val="20"/>
          <w:lang w:val="es-ES_tradnl"/>
        </w:rPr>
        <w:t xml:space="preserve">partido de la Unión Patriótica (en adelante “UP”) </w:t>
      </w:r>
      <w:r w:rsidR="001D53F9" w:rsidRPr="0083368F">
        <w:rPr>
          <w:rFonts w:asciiTheme="majorHAnsi" w:hAnsiTheme="majorHAnsi"/>
          <w:sz w:val="20"/>
          <w:szCs w:val="20"/>
          <w:lang w:val="es-ES_tradnl"/>
        </w:rPr>
        <w:t>y a las ideologías de izquierda de la región, que eran estigmatizadas como simpatizantes de las guerrillas</w:t>
      </w:r>
      <w:r w:rsidR="0053187D" w:rsidRPr="0083368F">
        <w:rPr>
          <w:rFonts w:asciiTheme="majorHAnsi" w:hAnsiTheme="majorHAnsi"/>
          <w:sz w:val="20"/>
          <w:szCs w:val="20"/>
          <w:lang w:val="es-ES_tradnl"/>
        </w:rPr>
        <w:t>.</w:t>
      </w:r>
      <w:r w:rsidR="001D53F9" w:rsidRPr="0083368F">
        <w:rPr>
          <w:rFonts w:asciiTheme="majorHAnsi" w:hAnsiTheme="majorHAnsi"/>
          <w:sz w:val="20"/>
          <w:szCs w:val="20"/>
          <w:lang w:val="es-ES_tradnl"/>
        </w:rPr>
        <w:t xml:space="preserve"> </w:t>
      </w:r>
      <w:r w:rsidR="003D75B7" w:rsidRPr="0083368F">
        <w:rPr>
          <w:rFonts w:asciiTheme="majorHAnsi" w:hAnsiTheme="majorHAnsi"/>
          <w:sz w:val="20"/>
          <w:szCs w:val="20"/>
          <w:lang w:val="es-ES_tradnl"/>
        </w:rPr>
        <w:t>Refier</w:t>
      </w:r>
      <w:r w:rsidR="00635FAA" w:rsidRPr="0083368F">
        <w:rPr>
          <w:rFonts w:asciiTheme="majorHAnsi" w:hAnsiTheme="majorHAnsi"/>
          <w:sz w:val="20"/>
          <w:szCs w:val="20"/>
          <w:lang w:val="es-ES_tradnl"/>
        </w:rPr>
        <w:t xml:space="preserve">e que </w:t>
      </w:r>
      <w:r w:rsidR="0053187D" w:rsidRPr="0083368F">
        <w:rPr>
          <w:rFonts w:asciiTheme="majorHAnsi" w:hAnsiTheme="majorHAnsi"/>
          <w:sz w:val="20"/>
          <w:szCs w:val="20"/>
          <w:lang w:val="es-ES_tradnl"/>
        </w:rPr>
        <w:t xml:space="preserve">el sitio donde ocurrió la masacre </w:t>
      </w:r>
      <w:r w:rsidR="00635FAA" w:rsidRPr="0083368F">
        <w:rPr>
          <w:rFonts w:asciiTheme="majorHAnsi" w:hAnsiTheme="majorHAnsi"/>
          <w:sz w:val="20"/>
          <w:szCs w:val="20"/>
          <w:lang w:val="es-ES_tradnl"/>
        </w:rPr>
        <w:t xml:space="preserve">era frecuentado por </w:t>
      </w:r>
      <w:r w:rsidR="00C162F5" w:rsidRPr="0083368F">
        <w:rPr>
          <w:rFonts w:asciiTheme="majorHAnsi" w:hAnsiTheme="majorHAnsi"/>
          <w:sz w:val="20"/>
          <w:szCs w:val="20"/>
          <w:lang w:val="es-ES_tradnl"/>
        </w:rPr>
        <w:t>integrantes de la junta directiva nacional de</w:t>
      </w:r>
      <w:r w:rsidR="00FE5FDE" w:rsidRPr="0083368F">
        <w:rPr>
          <w:rFonts w:asciiTheme="majorHAnsi" w:hAnsiTheme="majorHAnsi"/>
          <w:sz w:val="20"/>
          <w:szCs w:val="20"/>
          <w:lang w:val="es-ES_tradnl"/>
        </w:rPr>
        <w:t>l Sindicato Nacional de Trabajadores de la Industria Agropecuaria</w:t>
      </w:r>
      <w:r w:rsidR="00C162F5" w:rsidRPr="0083368F">
        <w:rPr>
          <w:rFonts w:asciiTheme="majorHAnsi" w:hAnsiTheme="majorHAnsi"/>
          <w:sz w:val="20"/>
          <w:szCs w:val="20"/>
          <w:lang w:val="es-ES_tradnl"/>
        </w:rPr>
        <w:t xml:space="preserve"> </w:t>
      </w:r>
      <w:r w:rsidR="00FE5FDE" w:rsidRPr="0083368F">
        <w:rPr>
          <w:rFonts w:asciiTheme="majorHAnsi" w:hAnsiTheme="majorHAnsi"/>
          <w:sz w:val="20"/>
          <w:szCs w:val="20"/>
          <w:lang w:val="es-ES_tradnl"/>
        </w:rPr>
        <w:t>(en adelante “</w:t>
      </w:r>
      <w:r w:rsidR="00C162F5" w:rsidRPr="0083368F">
        <w:rPr>
          <w:rFonts w:asciiTheme="majorHAnsi" w:hAnsiTheme="majorHAnsi"/>
          <w:sz w:val="20"/>
          <w:szCs w:val="20"/>
          <w:lang w:val="es-ES_tradnl"/>
        </w:rPr>
        <w:t>SINTRAINAGRO</w:t>
      </w:r>
      <w:r w:rsidR="00FE5FDE" w:rsidRPr="0083368F">
        <w:rPr>
          <w:rFonts w:asciiTheme="majorHAnsi" w:hAnsiTheme="majorHAnsi"/>
          <w:sz w:val="20"/>
          <w:szCs w:val="20"/>
          <w:lang w:val="es-ES_tradnl"/>
        </w:rPr>
        <w:t>”)</w:t>
      </w:r>
      <w:r w:rsidR="008C3135" w:rsidRPr="0083368F">
        <w:rPr>
          <w:rFonts w:asciiTheme="majorHAnsi" w:hAnsiTheme="majorHAnsi"/>
          <w:sz w:val="20"/>
          <w:szCs w:val="20"/>
          <w:lang w:val="es-ES_tradnl"/>
        </w:rPr>
        <w:t>,</w:t>
      </w:r>
      <w:r w:rsidR="00C162F5" w:rsidRPr="0083368F">
        <w:rPr>
          <w:rFonts w:asciiTheme="majorHAnsi" w:hAnsiTheme="majorHAnsi"/>
          <w:sz w:val="20"/>
          <w:szCs w:val="20"/>
          <w:lang w:val="es-ES_tradnl"/>
        </w:rPr>
        <w:t xml:space="preserve"> </w:t>
      </w:r>
      <w:r w:rsidR="00C44ED1" w:rsidRPr="0083368F">
        <w:rPr>
          <w:rFonts w:asciiTheme="majorHAnsi" w:hAnsiTheme="majorHAnsi"/>
          <w:sz w:val="20"/>
          <w:szCs w:val="20"/>
          <w:lang w:val="es-ES_tradnl"/>
        </w:rPr>
        <w:t xml:space="preserve">que en su mayoría estaban </w:t>
      </w:r>
      <w:r w:rsidR="00EA005E" w:rsidRPr="0083368F">
        <w:rPr>
          <w:rFonts w:asciiTheme="majorHAnsi" w:hAnsiTheme="majorHAnsi"/>
          <w:sz w:val="20"/>
          <w:szCs w:val="20"/>
          <w:lang w:val="es-ES_tradnl"/>
        </w:rPr>
        <w:t>afiliad</w:t>
      </w:r>
      <w:r w:rsidR="00C44ED1" w:rsidRPr="0083368F">
        <w:rPr>
          <w:rFonts w:asciiTheme="majorHAnsi" w:hAnsiTheme="majorHAnsi"/>
          <w:sz w:val="20"/>
          <w:szCs w:val="20"/>
          <w:lang w:val="es-ES_tradnl"/>
        </w:rPr>
        <w:t>o</w:t>
      </w:r>
      <w:r w:rsidR="00EA005E" w:rsidRPr="0083368F">
        <w:rPr>
          <w:rFonts w:asciiTheme="majorHAnsi" w:hAnsiTheme="majorHAnsi"/>
          <w:sz w:val="20"/>
          <w:szCs w:val="20"/>
          <w:lang w:val="es-ES_tradnl"/>
        </w:rPr>
        <w:t xml:space="preserve">s </w:t>
      </w:r>
      <w:r w:rsidR="003D75B7" w:rsidRPr="0083368F">
        <w:rPr>
          <w:rFonts w:asciiTheme="majorHAnsi" w:hAnsiTheme="majorHAnsi"/>
          <w:sz w:val="20"/>
          <w:szCs w:val="20"/>
          <w:lang w:val="es-ES_tradnl"/>
        </w:rPr>
        <w:t xml:space="preserve">a </w:t>
      </w:r>
      <w:r w:rsidR="00C44ED1" w:rsidRPr="0083368F">
        <w:rPr>
          <w:rFonts w:asciiTheme="majorHAnsi" w:hAnsiTheme="majorHAnsi"/>
          <w:sz w:val="20"/>
          <w:szCs w:val="20"/>
          <w:lang w:val="es-ES_tradnl"/>
        </w:rPr>
        <w:t xml:space="preserve">la UP </w:t>
      </w:r>
      <w:r w:rsidR="000A1C98" w:rsidRPr="0083368F">
        <w:rPr>
          <w:rFonts w:asciiTheme="majorHAnsi" w:hAnsiTheme="majorHAnsi"/>
          <w:sz w:val="20"/>
          <w:szCs w:val="20"/>
          <w:lang w:val="es-ES_tradnl"/>
        </w:rPr>
        <w:t>y al Partido Comunista colombian</w:t>
      </w:r>
      <w:r w:rsidR="00A36D12" w:rsidRPr="0083368F">
        <w:rPr>
          <w:rFonts w:asciiTheme="majorHAnsi" w:hAnsiTheme="majorHAnsi"/>
          <w:sz w:val="20"/>
          <w:szCs w:val="20"/>
          <w:lang w:val="es-ES_tradnl"/>
        </w:rPr>
        <w:t>o</w:t>
      </w:r>
      <w:r w:rsidR="003D75B7" w:rsidRPr="0083368F">
        <w:rPr>
          <w:rFonts w:asciiTheme="majorHAnsi" w:hAnsiTheme="majorHAnsi"/>
          <w:sz w:val="20"/>
          <w:szCs w:val="20"/>
          <w:lang w:val="es-ES_tradnl"/>
        </w:rPr>
        <w:t xml:space="preserve">. </w:t>
      </w:r>
    </w:p>
    <w:p w14:paraId="34E3E07F" w14:textId="365E31D2" w:rsidR="007A4FEA" w:rsidRPr="0083368F" w:rsidRDefault="007A4FEA" w:rsidP="007A4FEA">
      <w:pPr>
        <w:pStyle w:val="ListParagraph"/>
        <w:spacing w:before="240" w:after="240"/>
        <w:jc w:val="both"/>
        <w:rPr>
          <w:rFonts w:asciiTheme="majorHAnsi" w:hAnsiTheme="majorHAnsi"/>
          <w:i/>
          <w:iCs/>
          <w:sz w:val="20"/>
          <w:szCs w:val="20"/>
          <w:lang w:val="es-ES_tradnl"/>
        </w:rPr>
      </w:pPr>
      <w:r w:rsidRPr="0083368F">
        <w:rPr>
          <w:rFonts w:asciiTheme="majorHAnsi" w:hAnsiTheme="majorHAnsi"/>
          <w:i/>
          <w:iCs/>
          <w:sz w:val="20"/>
          <w:szCs w:val="20"/>
          <w:lang w:val="es-ES_tradnl"/>
        </w:rPr>
        <w:t xml:space="preserve">Contexto: </w:t>
      </w:r>
      <w:r w:rsidR="00027A9D" w:rsidRPr="0083368F">
        <w:rPr>
          <w:rFonts w:asciiTheme="majorHAnsi" w:hAnsiTheme="majorHAnsi"/>
          <w:i/>
          <w:iCs/>
          <w:sz w:val="20"/>
          <w:szCs w:val="20"/>
          <w:lang w:val="es-ES_tradnl"/>
        </w:rPr>
        <w:t xml:space="preserve">la </w:t>
      </w:r>
      <w:r w:rsidR="00CF6C11" w:rsidRPr="0083368F">
        <w:rPr>
          <w:rFonts w:asciiTheme="majorHAnsi" w:hAnsiTheme="majorHAnsi"/>
          <w:i/>
          <w:iCs/>
          <w:sz w:val="20"/>
          <w:szCs w:val="20"/>
          <w:lang w:val="es-ES_tradnl"/>
        </w:rPr>
        <w:t>c</w:t>
      </w:r>
      <w:r w:rsidR="00027A9D" w:rsidRPr="0083368F">
        <w:rPr>
          <w:rFonts w:asciiTheme="majorHAnsi" w:hAnsiTheme="majorHAnsi"/>
          <w:i/>
          <w:iCs/>
          <w:sz w:val="20"/>
          <w:szCs w:val="20"/>
          <w:lang w:val="es-ES_tradnl"/>
        </w:rPr>
        <w:t xml:space="preserve">reación de las ACCU y </w:t>
      </w:r>
      <w:r w:rsidRPr="0083368F">
        <w:rPr>
          <w:rFonts w:asciiTheme="majorHAnsi" w:hAnsiTheme="majorHAnsi"/>
          <w:i/>
          <w:iCs/>
          <w:sz w:val="20"/>
          <w:szCs w:val="20"/>
          <w:lang w:val="es-ES_tradnl"/>
        </w:rPr>
        <w:t xml:space="preserve">la </w:t>
      </w:r>
      <w:r w:rsidR="00B47029" w:rsidRPr="0083368F">
        <w:rPr>
          <w:rFonts w:asciiTheme="majorHAnsi" w:hAnsiTheme="majorHAnsi"/>
          <w:i/>
          <w:iCs/>
          <w:sz w:val="20"/>
          <w:szCs w:val="20"/>
          <w:lang w:val="es-ES_tradnl"/>
        </w:rPr>
        <w:t>‘</w:t>
      </w:r>
      <w:r w:rsidR="00CF6C11" w:rsidRPr="0083368F">
        <w:rPr>
          <w:rFonts w:asciiTheme="majorHAnsi" w:hAnsiTheme="majorHAnsi"/>
          <w:i/>
          <w:iCs/>
          <w:sz w:val="20"/>
          <w:szCs w:val="20"/>
          <w:lang w:val="es-ES_tradnl"/>
        </w:rPr>
        <w:t>p</w:t>
      </w:r>
      <w:r w:rsidRPr="0083368F">
        <w:rPr>
          <w:rFonts w:asciiTheme="majorHAnsi" w:hAnsiTheme="majorHAnsi"/>
          <w:i/>
          <w:iCs/>
          <w:sz w:val="20"/>
          <w:szCs w:val="20"/>
          <w:lang w:val="es-ES_tradnl"/>
        </w:rPr>
        <w:t>acificación del Urabá</w:t>
      </w:r>
      <w:r w:rsidR="00B47029" w:rsidRPr="0083368F">
        <w:rPr>
          <w:rFonts w:asciiTheme="majorHAnsi" w:hAnsiTheme="majorHAnsi"/>
          <w:i/>
          <w:iCs/>
          <w:sz w:val="20"/>
          <w:szCs w:val="20"/>
          <w:lang w:val="es-ES_tradnl"/>
        </w:rPr>
        <w:t>’</w:t>
      </w:r>
    </w:p>
    <w:p w14:paraId="3953E12D" w14:textId="248DCB75" w:rsidR="001206D3" w:rsidRPr="0083368F" w:rsidRDefault="000E6FFD" w:rsidP="00E42F5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A modo de contexto, l</w:t>
      </w:r>
      <w:r w:rsidR="00401B7E" w:rsidRPr="0083368F">
        <w:rPr>
          <w:rFonts w:asciiTheme="majorHAnsi" w:hAnsiTheme="majorHAnsi"/>
          <w:sz w:val="20"/>
          <w:szCs w:val="20"/>
          <w:lang w:val="es-ES_tradnl"/>
        </w:rPr>
        <w:t>os peticionarios</w:t>
      </w:r>
      <w:r w:rsidR="009B6D2C" w:rsidRPr="0083368F">
        <w:rPr>
          <w:rFonts w:asciiTheme="majorHAnsi" w:hAnsiTheme="majorHAnsi"/>
          <w:sz w:val="20"/>
          <w:szCs w:val="20"/>
          <w:lang w:val="es-ES_tradnl"/>
        </w:rPr>
        <w:t xml:space="preserve"> </w:t>
      </w:r>
      <w:r w:rsidR="00BD692B" w:rsidRPr="0083368F">
        <w:rPr>
          <w:rFonts w:asciiTheme="majorHAnsi" w:hAnsiTheme="majorHAnsi"/>
          <w:sz w:val="20"/>
          <w:szCs w:val="20"/>
          <w:lang w:val="es-ES_tradnl"/>
        </w:rPr>
        <w:t>a</w:t>
      </w:r>
      <w:r w:rsidR="00566549" w:rsidRPr="0083368F">
        <w:rPr>
          <w:rFonts w:asciiTheme="majorHAnsi" w:hAnsiTheme="majorHAnsi"/>
          <w:sz w:val="20"/>
          <w:szCs w:val="20"/>
          <w:lang w:val="es-ES_tradnl"/>
        </w:rPr>
        <w:t>firm</w:t>
      </w:r>
      <w:r w:rsidR="00BD692B" w:rsidRPr="0083368F">
        <w:rPr>
          <w:rFonts w:asciiTheme="majorHAnsi" w:hAnsiTheme="majorHAnsi"/>
          <w:sz w:val="20"/>
          <w:szCs w:val="20"/>
          <w:lang w:val="es-ES_tradnl"/>
        </w:rPr>
        <w:t>a</w:t>
      </w:r>
      <w:r w:rsidR="009B6D2C" w:rsidRPr="0083368F">
        <w:rPr>
          <w:rFonts w:asciiTheme="majorHAnsi" w:hAnsiTheme="majorHAnsi"/>
          <w:sz w:val="20"/>
          <w:szCs w:val="20"/>
          <w:lang w:val="es-ES_tradnl"/>
        </w:rPr>
        <w:t>n</w:t>
      </w:r>
      <w:r w:rsidR="00081FB4" w:rsidRPr="0083368F">
        <w:rPr>
          <w:rFonts w:asciiTheme="majorHAnsi" w:hAnsiTheme="majorHAnsi"/>
          <w:sz w:val="20"/>
          <w:szCs w:val="20"/>
          <w:lang w:val="es-ES_tradnl"/>
        </w:rPr>
        <w:t xml:space="preserve"> que</w:t>
      </w:r>
      <w:r w:rsidR="00521731" w:rsidRPr="0083368F">
        <w:rPr>
          <w:rFonts w:asciiTheme="majorHAnsi" w:hAnsiTheme="majorHAnsi"/>
          <w:sz w:val="20"/>
          <w:szCs w:val="20"/>
          <w:lang w:val="es-ES_tradnl"/>
        </w:rPr>
        <w:t xml:space="preserve"> </w:t>
      </w:r>
      <w:r w:rsidR="00521731" w:rsidRPr="0083368F">
        <w:rPr>
          <w:rStyle w:val="fontstyle01"/>
          <w:rFonts w:asciiTheme="majorHAnsi" w:hAnsiTheme="majorHAnsi"/>
          <w:b w:val="0"/>
          <w:bCs w:val="0"/>
          <w:lang w:val="es-ES_tradnl"/>
        </w:rPr>
        <w:t xml:space="preserve">la Masacre del Golazo </w:t>
      </w:r>
      <w:r w:rsidR="0014104B" w:rsidRPr="0083368F">
        <w:rPr>
          <w:rStyle w:val="fontstyle01"/>
          <w:rFonts w:asciiTheme="majorHAnsi" w:hAnsiTheme="majorHAnsi"/>
          <w:b w:val="0"/>
          <w:bCs w:val="0"/>
          <w:lang w:val="es-ES_tradnl"/>
        </w:rPr>
        <w:t xml:space="preserve">revistió de una </w:t>
      </w:r>
      <w:r w:rsidR="00185D61" w:rsidRPr="0083368F">
        <w:rPr>
          <w:rStyle w:val="fontstyle01"/>
          <w:rFonts w:asciiTheme="majorHAnsi" w:hAnsiTheme="majorHAnsi"/>
          <w:b w:val="0"/>
          <w:bCs w:val="0"/>
          <w:lang w:val="es-ES_tradnl"/>
        </w:rPr>
        <w:t xml:space="preserve">importancia </w:t>
      </w:r>
      <w:r w:rsidR="0014104B" w:rsidRPr="0083368F">
        <w:rPr>
          <w:rStyle w:val="fontstyle01"/>
          <w:rFonts w:asciiTheme="majorHAnsi" w:hAnsiTheme="majorHAnsi"/>
          <w:b w:val="0"/>
          <w:bCs w:val="0"/>
          <w:lang w:val="es-ES_tradnl"/>
        </w:rPr>
        <w:t>especial</w:t>
      </w:r>
      <w:r w:rsidR="00E821CD" w:rsidRPr="0083368F">
        <w:rPr>
          <w:rStyle w:val="fontstyle01"/>
          <w:rFonts w:asciiTheme="majorHAnsi" w:hAnsiTheme="majorHAnsi"/>
          <w:b w:val="0"/>
          <w:bCs w:val="0"/>
          <w:lang w:val="es-ES_tradnl"/>
        </w:rPr>
        <w:t xml:space="preserve"> </w:t>
      </w:r>
      <w:r w:rsidR="008F239E" w:rsidRPr="0083368F">
        <w:rPr>
          <w:rStyle w:val="fontstyle01"/>
          <w:rFonts w:asciiTheme="majorHAnsi" w:hAnsiTheme="majorHAnsi"/>
          <w:b w:val="0"/>
          <w:bCs w:val="0"/>
          <w:lang w:val="es-ES_tradnl"/>
        </w:rPr>
        <w:t xml:space="preserve">en el marco </w:t>
      </w:r>
      <w:r w:rsidR="00521731" w:rsidRPr="0083368F">
        <w:rPr>
          <w:rStyle w:val="fontstyle01"/>
          <w:rFonts w:asciiTheme="majorHAnsi" w:hAnsiTheme="majorHAnsi"/>
          <w:b w:val="0"/>
          <w:bCs w:val="0"/>
          <w:lang w:val="es-ES_tradnl"/>
        </w:rPr>
        <w:t xml:space="preserve">de </w:t>
      </w:r>
      <w:r w:rsidR="00396F4A" w:rsidRPr="0083368F">
        <w:rPr>
          <w:rStyle w:val="fontstyle01"/>
          <w:rFonts w:asciiTheme="majorHAnsi" w:hAnsiTheme="majorHAnsi"/>
          <w:b w:val="0"/>
          <w:bCs w:val="0"/>
          <w:lang w:val="es-ES_tradnl"/>
        </w:rPr>
        <w:t xml:space="preserve">un plan de exterminio </w:t>
      </w:r>
      <w:r w:rsidR="00AA50BD" w:rsidRPr="0083368F">
        <w:rPr>
          <w:rStyle w:val="fontstyle01"/>
          <w:rFonts w:asciiTheme="majorHAnsi" w:hAnsiTheme="majorHAnsi"/>
          <w:b w:val="0"/>
          <w:bCs w:val="0"/>
          <w:lang w:val="es-ES_tradnl"/>
        </w:rPr>
        <w:t xml:space="preserve">dirigido </w:t>
      </w:r>
      <w:r w:rsidR="00521731" w:rsidRPr="0083368F">
        <w:rPr>
          <w:rStyle w:val="fontstyle01"/>
          <w:rFonts w:asciiTheme="majorHAnsi" w:hAnsiTheme="majorHAnsi"/>
          <w:b w:val="0"/>
          <w:bCs w:val="0"/>
          <w:lang w:val="es-ES_tradnl"/>
        </w:rPr>
        <w:t xml:space="preserve">contra la base social de la </w:t>
      </w:r>
      <w:r w:rsidR="00E821CD" w:rsidRPr="0083368F">
        <w:rPr>
          <w:rStyle w:val="fontstyle01"/>
          <w:rFonts w:asciiTheme="majorHAnsi" w:hAnsiTheme="majorHAnsi"/>
          <w:b w:val="0"/>
          <w:bCs w:val="0"/>
          <w:lang w:val="es-ES_tradnl"/>
        </w:rPr>
        <w:t>UP</w:t>
      </w:r>
      <w:r w:rsidR="00193F5F" w:rsidRPr="0083368F">
        <w:rPr>
          <w:rStyle w:val="fontstyle01"/>
          <w:rFonts w:asciiTheme="majorHAnsi" w:hAnsiTheme="majorHAnsi"/>
          <w:b w:val="0"/>
          <w:bCs w:val="0"/>
          <w:lang w:val="es-ES_tradnl"/>
        </w:rPr>
        <w:t xml:space="preserve"> considerada simpatizante de grupos guerrilleros</w:t>
      </w:r>
      <w:r w:rsidR="00E821CD" w:rsidRPr="0083368F">
        <w:rPr>
          <w:rStyle w:val="fontstyle01"/>
          <w:rFonts w:asciiTheme="majorHAnsi" w:hAnsiTheme="majorHAnsi"/>
          <w:b w:val="0"/>
          <w:bCs w:val="0"/>
          <w:lang w:val="es-ES_tradnl"/>
        </w:rPr>
        <w:t>, toda vez que</w:t>
      </w:r>
      <w:r w:rsidR="00521731" w:rsidRPr="0083368F">
        <w:rPr>
          <w:rStyle w:val="fontstyle01"/>
          <w:rFonts w:asciiTheme="majorHAnsi" w:hAnsiTheme="majorHAnsi"/>
          <w:b w:val="0"/>
          <w:bCs w:val="0"/>
          <w:lang w:val="es-ES_tradnl"/>
        </w:rPr>
        <w:t xml:space="preserve"> </w:t>
      </w:r>
      <w:r w:rsidR="006D7ACF" w:rsidRPr="0083368F">
        <w:rPr>
          <w:rStyle w:val="fontstyle01"/>
          <w:rFonts w:asciiTheme="majorHAnsi" w:hAnsiTheme="majorHAnsi"/>
          <w:b w:val="0"/>
          <w:bCs w:val="0"/>
          <w:lang w:val="es-ES_tradnl"/>
        </w:rPr>
        <w:t>la región d</w:t>
      </w:r>
      <w:r w:rsidR="00521731" w:rsidRPr="0083368F">
        <w:rPr>
          <w:rStyle w:val="fontstyle01"/>
          <w:rFonts w:asciiTheme="majorHAnsi" w:hAnsiTheme="majorHAnsi"/>
          <w:b w:val="0"/>
          <w:bCs w:val="0"/>
          <w:lang w:val="es-ES_tradnl"/>
        </w:rPr>
        <w:t xml:space="preserve">el Urabá antioqueño </w:t>
      </w:r>
      <w:r w:rsidR="00E821CD" w:rsidRPr="0083368F">
        <w:rPr>
          <w:rStyle w:val="fontstyle01"/>
          <w:rFonts w:asciiTheme="majorHAnsi" w:hAnsiTheme="majorHAnsi"/>
          <w:b w:val="0"/>
          <w:bCs w:val="0"/>
          <w:lang w:val="es-ES_tradnl"/>
        </w:rPr>
        <w:t xml:space="preserve">se convirtió en </w:t>
      </w:r>
      <w:r w:rsidR="00521731" w:rsidRPr="0083368F">
        <w:rPr>
          <w:rStyle w:val="fontstyle01"/>
          <w:rFonts w:asciiTheme="majorHAnsi" w:hAnsiTheme="majorHAnsi"/>
          <w:b w:val="0"/>
          <w:bCs w:val="0"/>
          <w:lang w:val="es-ES_tradnl"/>
        </w:rPr>
        <w:t xml:space="preserve">la cuna del modelo paramilitar </w:t>
      </w:r>
      <w:r w:rsidR="00750B04" w:rsidRPr="0083368F">
        <w:rPr>
          <w:rStyle w:val="fontstyle01"/>
          <w:rFonts w:asciiTheme="majorHAnsi" w:hAnsiTheme="majorHAnsi"/>
          <w:b w:val="0"/>
          <w:bCs w:val="0"/>
          <w:lang w:val="es-ES_tradnl"/>
        </w:rPr>
        <w:t>del cual se deriva</w:t>
      </w:r>
      <w:r w:rsidR="00521731" w:rsidRPr="0083368F">
        <w:rPr>
          <w:rStyle w:val="fontstyle01"/>
          <w:rFonts w:asciiTheme="majorHAnsi" w:hAnsiTheme="majorHAnsi"/>
          <w:b w:val="0"/>
          <w:bCs w:val="0"/>
          <w:lang w:val="es-ES_tradnl"/>
        </w:rPr>
        <w:t>ría la estrategia nacional antisubversiva</w:t>
      </w:r>
      <w:r w:rsidR="00534B85" w:rsidRPr="0083368F">
        <w:rPr>
          <w:rFonts w:asciiTheme="majorHAnsi" w:hAnsiTheme="majorHAnsi"/>
          <w:sz w:val="20"/>
          <w:szCs w:val="20"/>
          <w:lang w:val="es-ES_tradnl"/>
        </w:rPr>
        <w:t>.</w:t>
      </w:r>
      <w:r w:rsidR="00750B04" w:rsidRPr="0083368F">
        <w:rPr>
          <w:rFonts w:asciiTheme="majorHAnsi" w:hAnsiTheme="majorHAnsi"/>
          <w:sz w:val="20"/>
          <w:szCs w:val="20"/>
          <w:lang w:val="es-ES_tradnl"/>
        </w:rPr>
        <w:t xml:space="preserve"> Reseñan que </w:t>
      </w:r>
      <w:r w:rsidR="004F1AB2" w:rsidRPr="0083368F">
        <w:rPr>
          <w:rFonts w:asciiTheme="majorHAnsi" w:hAnsiTheme="majorHAnsi"/>
          <w:sz w:val="20"/>
          <w:szCs w:val="20"/>
          <w:lang w:val="es-ES_tradnl"/>
        </w:rPr>
        <w:t xml:space="preserve">los grupos paramilitares tuvieron su auge en la región </w:t>
      </w:r>
      <w:r w:rsidR="008816D5" w:rsidRPr="0083368F">
        <w:rPr>
          <w:rFonts w:asciiTheme="majorHAnsi" w:hAnsiTheme="majorHAnsi"/>
          <w:sz w:val="20"/>
          <w:szCs w:val="20"/>
          <w:lang w:val="es-ES_tradnl"/>
        </w:rPr>
        <w:t>durant</w:t>
      </w:r>
      <w:r w:rsidR="004F1AB2" w:rsidRPr="0083368F">
        <w:rPr>
          <w:rFonts w:asciiTheme="majorHAnsi" w:hAnsiTheme="majorHAnsi"/>
          <w:sz w:val="20"/>
          <w:szCs w:val="20"/>
          <w:lang w:val="es-ES_tradnl"/>
        </w:rPr>
        <w:t>e</w:t>
      </w:r>
      <w:r w:rsidR="004539EF" w:rsidRPr="0083368F">
        <w:rPr>
          <w:rFonts w:asciiTheme="majorHAnsi" w:hAnsiTheme="majorHAnsi"/>
          <w:sz w:val="20"/>
          <w:szCs w:val="20"/>
          <w:lang w:val="es-ES_tradnl"/>
        </w:rPr>
        <w:t xml:space="preserve"> la segunda mitad de los años </w:t>
      </w:r>
      <w:r w:rsidR="00580A88" w:rsidRPr="0083368F">
        <w:rPr>
          <w:rFonts w:asciiTheme="majorHAnsi" w:hAnsiTheme="majorHAnsi"/>
          <w:sz w:val="20"/>
          <w:szCs w:val="20"/>
          <w:lang w:val="es-ES_tradnl"/>
        </w:rPr>
        <w:t xml:space="preserve">noventa </w:t>
      </w:r>
      <w:r w:rsidR="004F1AB2" w:rsidRPr="0083368F">
        <w:rPr>
          <w:rFonts w:asciiTheme="majorHAnsi" w:hAnsiTheme="majorHAnsi"/>
          <w:sz w:val="20"/>
          <w:szCs w:val="20"/>
          <w:lang w:val="es-ES_tradnl"/>
        </w:rPr>
        <w:t xml:space="preserve">mediante una alianza </w:t>
      </w:r>
      <w:r w:rsidR="00E1299F" w:rsidRPr="0083368F">
        <w:rPr>
          <w:rFonts w:asciiTheme="majorHAnsi" w:hAnsiTheme="majorHAnsi"/>
          <w:sz w:val="20"/>
          <w:szCs w:val="20"/>
          <w:lang w:val="es-ES_tradnl"/>
        </w:rPr>
        <w:t xml:space="preserve">entre </w:t>
      </w:r>
      <w:r w:rsidR="004F1AB2" w:rsidRPr="0083368F">
        <w:rPr>
          <w:rFonts w:asciiTheme="majorHAnsi" w:hAnsiTheme="majorHAnsi"/>
          <w:sz w:val="20"/>
          <w:szCs w:val="20"/>
          <w:lang w:val="es-ES_tradnl"/>
        </w:rPr>
        <w:t>el</w:t>
      </w:r>
      <w:r w:rsidR="00EC1CE3" w:rsidRPr="0083368F">
        <w:rPr>
          <w:rFonts w:asciiTheme="majorHAnsi" w:hAnsiTheme="majorHAnsi"/>
          <w:sz w:val="20"/>
          <w:szCs w:val="20"/>
          <w:lang w:val="es-ES_tradnl"/>
        </w:rPr>
        <w:t xml:space="preserve"> narcotráfico, </w:t>
      </w:r>
      <w:r w:rsidR="004F1AB2" w:rsidRPr="0083368F">
        <w:rPr>
          <w:rFonts w:asciiTheme="majorHAnsi" w:hAnsiTheme="majorHAnsi"/>
          <w:sz w:val="20"/>
          <w:szCs w:val="20"/>
          <w:lang w:val="es-ES_tradnl"/>
        </w:rPr>
        <w:t xml:space="preserve">la </w:t>
      </w:r>
      <w:r w:rsidR="00EC1CE3" w:rsidRPr="0083368F">
        <w:rPr>
          <w:rFonts w:asciiTheme="majorHAnsi" w:hAnsiTheme="majorHAnsi"/>
          <w:sz w:val="20"/>
          <w:szCs w:val="20"/>
          <w:lang w:val="es-ES_tradnl"/>
        </w:rPr>
        <w:t>clase empresarial,</w:t>
      </w:r>
      <w:r w:rsidR="006652A1" w:rsidRPr="0083368F">
        <w:rPr>
          <w:rFonts w:asciiTheme="majorHAnsi" w:hAnsiTheme="majorHAnsi"/>
          <w:sz w:val="20"/>
          <w:szCs w:val="20"/>
          <w:lang w:val="es-ES_tradnl"/>
        </w:rPr>
        <w:t xml:space="preserve"> la</w:t>
      </w:r>
      <w:r w:rsidR="00EC1CE3" w:rsidRPr="0083368F">
        <w:rPr>
          <w:rFonts w:asciiTheme="majorHAnsi" w:hAnsiTheme="majorHAnsi"/>
          <w:sz w:val="20"/>
          <w:szCs w:val="20"/>
          <w:lang w:val="es-ES_tradnl"/>
        </w:rPr>
        <w:t xml:space="preserve"> clase política</w:t>
      </w:r>
      <w:r w:rsidR="00E1299F" w:rsidRPr="0083368F">
        <w:rPr>
          <w:rFonts w:asciiTheme="majorHAnsi" w:hAnsiTheme="majorHAnsi"/>
          <w:sz w:val="20"/>
          <w:szCs w:val="20"/>
          <w:lang w:val="es-ES_tradnl"/>
        </w:rPr>
        <w:t xml:space="preserve"> y la fuerza púb</w:t>
      </w:r>
      <w:r w:rsidR="006070F5" w:rsidRPr="0083368F">
        <w:rPr>
          <w:rFonts w:asciiTheme="majorHAnsi" w:hAnsiTheme="majorHAnsi"/>
          <w:sz w:val="20"/>
          <w:szCs w:val="20"/>
          <w:lang w:val="es-ES_tradnl"/>
        </w:rPr>
        <w:t>l</w:t>
      </w:r>
      <w:r w:rsidR="00E1299F" w:rsidRPr="0083368F">
        <w:rPr>
          <w:rFonts w:asciiTheme="majorHAnsi" w:hAnsiTheme="majorHAnsi"/>
          <w:sz w:val="20"/>
          <w:szCs w:val="20"/>
          <w:lang w:val="es-ES_tradnl"/>
        </w:rPr>
        <w:t xml:space="preserve">ica con el fin de </w:t>
      </w:r>
      <w:r w:rsidR="00EC1CE3" w:rsidRPr="0083368F">
        <w:rPr>
          <w:rFonts w:asciiTheme="majorHAnsi" w:hAnsiTheme="majorHAnsi"/>
          <w:sz w:val="20"/>
          <w:szCs w:val="20"/>
          <w:lang w:val="es-ES_tradnl"/>
        </w:rPr>
        <w:t>implementar un modelo de</w:t>
      </w:r>
      <w:r w:rsidR="00A67A77" w:rsidRPr="0083368F">
        <w:rPr>
          <w:rFonts w:asciiTheme="majorHAnsi" w:hAnsiTheme="majorHAnsi"/>
          <w:sz w:val="20"/>
          <w:szCs w:val="20"/>
          <w:lang w:val="es-ES_tradnl"/>
        </w:rPr>
        <w:t xml:space="preserve"> </w:t>
      </w:r>
      <w:r w:rsidR="00483E4C" w:rsidRPr="0083368F">
        <w:rPr>
          <w:rFonts w:asciiTheme="majorHAnsi" w:hAnsiTheme="majorHAnsi"/>
          <w:sz w:val="20"/>
          <w:szCs w:val="20"/>
          <w:lang w:val="es-ES_tradnl"/>
        </w:rPr>
        <w:t>lo que denominan la ‘</w:t>
      </w:r>
      <w:r w:rsidR="00EC1CE3" w:rsidRPr="0083368F">
        <w:rPr>
          <w:rFonts w:asciiTheme="majorHAnsi" w:hAnsiTheme="majorHAnsi"/>
          <w:sz w:val="20"/>
          <w:szCs w:val="20"/>
          <w:lang w:val="es-ES_tradnl"/>
        </w:rPr>
        <w:t>pacificación criminal en el Urabá</w:t>
      </w:r>
      <w:r w:rsidR="00483E4C" w:rsidRPr="0083368F">
        <w:rPr>
          <w:rFonts w:asciiTheme="majorHAnsi" w:hAnsiTheme="majorHAnsi"/>
          <w:sz w:val="20"/>
          <w:szCs w:val="20"/>
          <w:lang w:val="es-ES_tradnl"/>
        </w:rPr>
        <w:t>’</w:t>
      </w:r>
      <w:r w:rsidR="00EC1CE3" w:rsidRPr="0083368F">
        <w:rPr>
          <w:rFonts w:asciiTheme="majorHAnsi" w:hAnsiTheme="majorHAnsi"/>
          <w:sz w:val="20"/>
          <w:szCs w:val="20"/>
          <w:lang w:val="es-ES_tradnl"/>
        </w:rPr>
        <w:t>.</w:t>
      </w:r>
      <w:r w:rsidR="00266C9D" w:rsidRPr="0083368F">
        <w:rPr>
          <w:rFonts w:asciiTheme="majorHAnsi" w:hAnsiTheme="majorHAnsi"/>
          <w:sz w:val="20"/>
          <w:szCs w:val="20"/>
          <w:lang w:val="es-ES_tradnl"/>
        </w:rPr>
        <w:t xml:space="preserve"> </w:t>
      </w:r>
      <w:r w:rsidR="005704C6" w:rsidRPr="0083368F">
        <w:rPr>
          <w:rFonts w:asciiTheme="majorHAnsi" w:hAnsiTheme="majorHAnsi"/>
          <w:sz w:val="20"/>
          <w:szCs w:val="20"/>
          <w:lang w:val="es-ES_tradnl"/>
        </w:rPr>
        <w:t xml:space="preserve">Destacan que </w:t>
      </w:r>
      <w:r w:rsidR="00B60675" w:rsidRPr="0083368F">
        <w:rPr>
          <w:rStyle w:val="fontstyle01"/>
          <w:rFonts w:asciiTheme="majorHAnsi" w:hAnsiTheme="majorHAnsi"/>
          <w:b w:val="0"/>
          <w:bCs w:val="0"/>
          <w:lang w:val="es-ES_tradnl"/>
        </w:rPr>
        <w:t>e</w:t>
      </w:r>
      <w:r w:rsidR="002B7B13" w:rsidRPr="0083368F">
        <w:rPr>
          <w:rFonts w:asciiTheme="majorHAnsi" w:hAnsiTheme="majorHAnsi"/>
          <w:sz w:val="20"/>
          <w:szCs w:val="20"/>
          <w:lang w:val="es-ES_tradnl"/>
        </w:rPr>
        <w:t xml:space="preserve">l Urabá ha sido un polo de inversión extranjera y </w:t>
      </w:r>
      <w:r w:rsidR="00B60675" w:rsidRPr="0083368F">
        <w:rPr>
          <w:rFonts w:asciiTheme="majorHAnsi" w:hAnsiTheme="majorHAnsi"/>
          <w:sz w:val="20"/>
          <w:szCs w:val="20"/>
          <w:lang w:val="es-ES_tradnl"/>
        </w:rPr>
        <w:t xml:space="preserve">de </w:t>
      </w:r>
      <w:r w:rsidR="002B7B13" w:rsidRPr="0083368F">
        <w:rPr>
          <w:rFonts w:asciiTheme="majorHAnsi" w:hAnsiTheme="majorHAnsi"/>
          <w:sz w:val="20"/>
          <w:szCs w:val="20"/>
          <w:lang w:val="es-ES_tradnl"/>
        </w:rPr>
        <w:t xml:space="preserve">producción </w:t>
      </w:r>
      <w:r w:rsidR="00591F3C" w:rsidRPr="0083368F">
        <w:rPr>
          <w:rFonts w:asciiTheme="majorHAnsi" w:hAnsiTheme="majorHAnsi"/>
          <w:sz w:val="20"/>
          <w:szCs w:val="20"/>
          <w:lang w:val="es-ES_tradnl"/>
        </w:rPr>
        <w:t xml:space="preserve">bananera </w:t>
      </w:r>
      <w:r w:rsidR="002B7B13" w:rsidRPr="0083368F">
        <w:rPr>
          <w:rFonts w:asciiTheme="majorHAnsi" w:hAnsiTheme="majorHAnsi"/>
          <w:sz w:val="20"/>
          <w:szCs w:val="20"/>
          <w:lang w:val="es-ES_tradnl"/>
        </w:rPr>
        <w:t xml:space="preserve">en virtud de su privilegiada posición geográfica que la convierte en la única región del Continente Suramericano con salida a los dos océanos; un corredor vital para la comunicación entre tres departamentos (Córdoba, Chocó y Antioquia); y una región con un importante potencial biológico. </w:t>
      </w:r>
      <w:r w:rsidR="00B60675" w:rsidRPr="0083368F">
        <w:rPr>
          <w:rFonts w:asciiTheme="majorHAnsi" w:hAnsiTheme="majorHAnsi"/>
          <w:sz w:val="20"/>
          <w:szCs w:val="20"/>
          <w:lang w:val="es-ES_tradnl"/>
        </w:rPr>
        <w:t>En l</w:t>
      </w:r>
      <w:r w:rsidR="002B7B13" w:rsidRPr="0083368F">
        <w:rPr>
          <w:rFonts w:asciiTheme="majorHAnsi" w:hAnsiTheme="majorHAnsi"/>
          <w:sz w:val="20"/>
          <w:szCs w:val="20"/>
          <w:lang w:val="es-ES_tradnl"/>
        </w:rPr>
        <w:t xml:space="preserve">a región del Urabá </w:t>
      </w:r>
      <w:r w:rsidR="00591F3C" w:rsidRPr="0083368F">
        <w:rPr>
          <w:rFonts w:asciiTheme="majorHAnsi" w:hAnsiTheme="majorHAnsi"/>
          <w:sz w:val="20"/>
          <w:szCs w:val="20"/>
          <w:lang w:val="es-ES_tradnl"/>
        </w:rPr>
        <w:t xml:space="preserve">confluían intereses de distintos </w:t>
      </w:r>
      <w:r w:rsidR="002B7B13" w:rsidRPr="0083368F">
        <w:rPr>
          <w:rFonts w:asciiTheme="majorHAnsi" w:hAnsiTheme="majorHAnsi"/>
          <w:sz w:val="20"/>
          <w:szCs w:val="20"/>
          <w:lang w:val="es-ES_tradnl"/>
        </w:rPr>
        <w:t>históricamente fue objeto de disputa entre distintos grupos armados al margen de la ley a fin de explotar la riqueza natural y controlar las rutas de contrabando, tráfico ilegal de armas y estupefacientes.</w:t>
      </w:r>
    </w:p>
    <w:p w14:paraId="6CA12F82" w14:textId="50D5AF52" w:rsidR="009826B4" w:rsidRPr="0083368F" w:rsidRDefault="00211ACC" w:rsidP="00E42F5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Relatan que </w:t>
      </w:r>
      <w:r w:rsidR="00580A88" w:rsidRPr="0083368F">
        <w:rPr>
          <w:rFonts w:asciiTheme="majorHAnsi" w:hAnsiTheme="majorHAnsi"/>
          <w:sz w:val="20"/>
          <w:szCs w:val="20"/>
          <w:lang w:val="es-ES_tradnl"/>
        </w:rPr>
        <w:t xml:space="preserve">desde la década de </w:t>
      </w:r>
      <w:r w:rsidR="00FB53B5" w:rsidRPr="0083368F">
        <w:rPr>
          <w:rFonts w:asciiTheme="majorHAnsi" w:hAnsiTheme="majorHAnsi"/>
          <w:sz w:val="20"/>
          <w:szCs w:val="20"/>
          <w:lang w:val="es-ES_tradnl"/>
        </w:rPr>
        <w:t xml:space="preserve">los </w:t>
      </w:r>
      <w:r w:rsidRPr="0083368F">
        <w:rPr>
          <w:rFonts w:asciiTheme="majorHAnsi" w:hAnsiTheme="majorHAnsi"/>
          <w:sz w:val="20"/>
          <w:szCs w:val="20"/>
          <w:lang w:val="es-ES_tradnl"/>
        </w:rPr>
        <w:t xml:space="preserve">años </w:t>
      </w:r>
      <w:r w:rsidR="00FB53B5" w:rsidRPr="0083368F">
        <w:rPr>
          <w:rFonts w:asciiTheme="majorHAnsi" w:hAnsiTheme="majorHAnsi"/>
          <w:sz w:val="20"/>
          <w:szCs w:val="20"/>
          <w:lang w:val="es-ES_tradnl"/>
        </w:rPr>
        <w:t>setenta</w:t>
      </w:r>
      <w:r w:rsidR="00580A88" w:rsidRPr="0083368F">
        <w:rPr>
          <w:rFonts w:asciiTheme="majorHAnsi" w:hAnsiTheme="majorHAnsi"/>
          <w:sz w:val="20"/>
          <w:szCs w:val="20"/>
          <w:lang w:val="es-ES_tradnl"/>
        </w:rPr>
        <w:t xml:space="preserve"> y ochenta </w:t>
      </w:r>
      <w:r w:rsidR="00C64663" w:rsidRPr="0083368F">
        <w:rPr>
          <w:rFonts w:asciiTheme="majorHAnsi" w:hAnsiTheme="majorHAnsi"/>
          <w:sz w:val="20"/>
          <w:szCs w:val="20"/>
          <w:lang w:val="es-ES_tradnl"/>
        </w:rPr>
        <w:t xml:space="preserve">los trabajadores de la industria bananera se sindicalizaron </w:t>
      </w:r>
      <w:r w:rsidR="002A6B3F" w:rsidRPr="0083368F">
        <w:rPr>
          <w:rFonts w:asciiTheme="majorHAnsi" w:hAnsiTheme="majorHAnsi"/>
          <w:sz w:val="20"/>
          <w:szCs w:val="20"/>
          <w:lang w:val="es-ES_tradnl"/>
        </w:rPr>
        <w:t xml:space="preserve">para </w:t>
      </w:r>
      <w:r w:rsidR="00580A88" w:rsidRPr="0083368F">
        <w:rPr>
          <w:rFonts w:asciiTheme="majorHAnsi" w:hAnsiTheme="majorHAnsi"/>
          <w:sz w:val="20"/>
          <w:szCs w:val="20"/>
          <w:lang w:val="es-ES_tradnl"/>
        </w:rPr>
        <w:t>ha</w:t>
      </w:r>
      <w:r w:rsidR="002A6B3F" w:rsidRPr="0083368F">
        <w:rPr>
          <w:rFonts w:asciiTheme="majorHAnsi" w:hAnsiTheme="majorHAnsi"/>
          <w:sz w:val="20"/>
          <w:szCs w:val="20"/>
          <w:lang w:val="es-ES_tradnl"/>
        </w:rPr>
        <w:t>cer</w:t>
      </w:r>
      <w:r w:rsidR="00580A88" w:rsidRPr="0083368F">
        <w:rPr>
          <w:rFonts w:asciiTheme="majorHAnsi" w:hAnsiTheme="majorHAnsi"/>
          <w:sz w:val="20"/>
          <w:szCs w:val="20"/>
          <w:lang w:val="es-ES_tradnl"/>
        </w:rPr>
        <w:t xml:space="preserve"> oposición a las empresas y </w:t>
      </w:r>
      <w:r w:rsidR="002A6B3F" w:rsidRPr="0083368F">
        <w:rPr>
          <w:rFonts w:asciiTheme="majorHAnsi" w:hAnsiTheme="majorHAnsi"/>
          <w:sz w:val="20"/>
          <w:szCs w:val="20"/>
          <w:lang w:val="es-ES_tradnl"/>
        </w:rPr>
        <w:t xml:space="preserve">a </w:t>
      </w:r>
      <w:r w:rsidR="00580A88" w:rsidRPr="0083368F">
        <w:rPr>
          <w:rFonts w:asciiTheme="majorHAnsi" w:hAnsiTheme="majorHAnsi"/>
          <w:sz w:val="20"/>
          <w:szCs w:val="20"/>
          <w:lang w:val="es-ES_tradnl"/>
        </w:rPr>
        <w:t>la clase política</w:t>
      </w:r>
      <w:r w:rsidR="002A6B3F" w:rsidRPr="0083368F">
        <w:rPr>
          <w:rFonts w:asciiTheme="majorHAnsi" w:hAnsiTheme="majorHAnsi"/>
          <w:sz w:val="20"/>
          <w:szCs w:val="20"/>
          <w:lang w:val="es-ES_tradnl"/>
        </w:rPr>
        <w:t xml:space="preserve"> porque había crecido un</w:t>
      </w:r>
      <w:r w:rsidR="00580A88" w:rsidRPr="0083368F">
        <w:rPr>
          <w:rFonts w:asciiTheme="majorHAnsi" w:hAnsiTheme="majorHAnsi"/>
          <w:sz w:val="20"/>
          <w:szCs w:val="20"/>
          <w:lang w:val="es-ES_tradnl"/>
        </w:rPr>
        <w:t xml:space="preserve"> </w:t>
      </w:r>
      <w:r w:rsidR="002A6B3F" w:rsidRPr="0083368F">
        <w:rPr>
          <w:rFonts w:asciiTheme="majorHAnsi" w:hAnsiTheme="majorHAnsi"/>
          <w:sz w:val="20"/>
          <w:szCs w:val="20"/>
          <w:lang w:val="es-ES_tradnl"/>
        </w:rPr>
        <w:t>d</w:t>
      </w:r>
      <w:r w:rsidR="00580A88" w:rsidRPr="0083368F">
        <w:rPr>
          <w:rFonts w:asciiTheme="majorHAnsi" w:hAnsiTheme="majorHAnsi"/>
          <w:sz w:val="20"/>
          <w:szCs w:val="20"/>
          <w:lang w:val="es-ES_tradnl"/>
        </w:rPr>
        <w:t>escontento social</w:t>
      </w:r>
      <w:r w:rsidR="002A6B3F" w:rsidRPr="0083368F">
        <w:rPr>
          <w:rFonts w:asciiTheme="majorHAnsi" w:hAnsiTheme="majorHAnsi"/>
          <w:sz w:val="20"/>
          <w:szCs w:val="20"/>
          <w:lang w:val="es-ES_tradnl"/>
        </w:rPr>
        <w:t xml:space="preserve"> con la</w:t>
      </w:r>
      <w:r w:rsidR="00312202" w:rsidRPr="0083368F">
        <w:rPr>
          <w:rFonts w:asciiTheme="majorHAnsi" w:hAnsiTheme="majorHAnsi"/>
          <w:sz w:val="20"/>
          <w:szCs w:val="20"/>
          <w:lang w:val="es-ES_tradnl"/>
        </w:rPr>
        <w:t xml:space="preserve"> baja calidad de vida de los habitantes de la región</w:t>
      </w:r>
      <w:r w:rsidR="00580A88" w:rsidRPr="0083368F">
        <w:rPr>
          <w:rFonts w:asciiTheme="majorHAnsi" w:hAnsiTheme="majorHAnsi"/>
          <w:sz w:val="20"/>
          <w:szCs w:val="20"/>
          <w:lang w:val="es-ES_tradnl"/>
        </w:rPr>
        <w:t xml:space="preserve">. </w:t>
      </w:r>
      <w:r w:rsidR="00325AF5" w:rsidRPr="0083368F">
        <w:rPr>
          <w:rFonts w:asciiTheme="majorHAnsi" w:hAnsiTheme="majorHAnsi"/>
          <w:sz w:val="20"/>
          <w:szCs w:val="20"/>
          <w:lang w:val="es-ES_tradnl"/>
        </w:rPr>
        <w:t>Esto generaría una p</w:t>
      </w:r>
      <w:r w:rsidR="00580A88" w:rsidRPr="0083368F">
        <w:rPr>
          <w:rFonts w:asciiTheme="majorHAnsi" w:hAnsiTheme="majorHAnsi"/>
          <w:sz w:val="20"/>
          <w:szCs w:val="20"/>
          <w:lang w:val="es-ES_tradnl"/>
        </w:rPr>
        <w:t xml:space="preserve">olarización entre el sector de los empresarios y terratenientes aliados de los partidos políticos tradicionales y la fuerza pública; </w:t>
      </w:r>
      <w:r w:rsidR="00325AF5" w:rsidRPr="0083368F">
        <w:rPr>
          <w:rFonts w:asciiTheme="majorHAnsi" w:hAnsiTheme="majorHAnsi"/>
          <w:sz w:val="20"/>
          <w:szCs w:val="20"/>
          <w:lang w:val="es-ES_tradnl"/>
        </w:rPr>
        <w:t>con respecto</w:t>
      </w:r>
      <w:r w:rsidR="00580A88" w:rsidRPr="0083368F">
        <w:rPr>
          <w:rFonts w:asciiTheme="majorHAnsi" w:hAnsiTheme="majorHAnsi"/>
          <w:sz w:val="20"/>
          <w:szCs w:val="20"/>
          <w:lang w:val="es-ES_tradnl"/>
        </w:rPr>
        <w:t xml:space="preserve"> del sector de los campesinos y trabajadores que eran estigmatizados como simpatizantes de la guerrilla. Los peticionarios aseguran que dicho estigma fue la causa principal de los ataques sistemáticos contra la población civil, compuesta de líderes sociales, comunitarios, sindicales, políticos y simpatizantes de izquierda.</w:t>
      </w:r>
      <w:r w:rsidR="00964A1E" w:rsidRPr="0083368F">
        <w:rPr>
          <w:rFonts w:asciiTheme="majorHAnsi" w:hAnsiTheme="majorHAnsi"/>
          <w:sz w:val="20"/>
          <w:szCs w:val="20"/>
          <w:lang w:val="es-ES_tradnl"/>
        </w:rPr>
        <w:t xml:space="preserve"> </w:t>
      </w:r>
      <w:r w:rsidR="00396BCB" w:rsidRPr="0083368F">
        <w:rPr>
          <w:rFonts w:asciiTheme="majorHAnsi" w:hAnsiTheme="majorHAnsi"/>
          <w:sz w:val="20"/>
          <w:szCs w:val="20"/>
          <w:lang w:val="es-ES_tradnl"/>
        </w:rPr>
        <w:t>En ese sentido, los peticionarios manifiestan que s</w:t>
      </w:r>
      <w:r w:rsidR="00964A1E" w:rsidRPr="0083368F">
        <w:rPr>
          <w:rFonts w:asciiTheme="majorHAnsi" w:hAnsiTheme="majorHAnsi"/>
          <w:sz w:val="20"/>
          <w:szCs w:val="20"/>
          <w:lang w:val="es-ES_tradnl"/>
        </w:rPr>
        <w:t xml:space="preserve">e alinearon los intereses de la clase empresarial de garantizar seguridad para sus negocios, </w:t>
      </w:r>
      <w:r w:rsidR="00396BCB" w:rsidRPr="0083368F">
        <w:rPr>
          <w:rFonts w:asciiTheme="majorHAnsi" w:hAnsiTheme="majorHAnsi"/>
          <w:sz w:val="20"/>
          <w:szCs w:val="20"/>
          <w:lang w:val="es-ES_tradnl"/>
        </w:rPr>
        <w:t xml:space="preserve">de </w:t>
      </w:r>
      <w:r w:rsidR="00964A1E" w:rsidRPr="0083368F">
        <w:rPr>
          <w:rFonts w:asciiTheme="majorHAnsi" w:hAnsiTheme="majorHAnsi"/>
          <w:sz w:val="20"/>
          <w:szCs w:val="20"/>
          <w:lang w:val="es-ES_tradnl"/>
        </w:rPr>
        <w:t xml:space="preserve">las fuerzas armadas en derrotar a la guerrilla, </w:t>
      </w:r>
      <w:r w:rsidR="00396BCB" w:rsidRPr="0083368F">
        <w:rPr>
          <w:rFonts w:asciiTheme="majorHAnsi" w:hAnsiTheme="majorHAnsi"/>
          <w:sz w:val="20"/>
          <w:szCs w:val="20"/>
          <w:lang w:val="es-ES_tradnl"/>
        </w:rPr>
        <w:t xml:space="preserve">y de </w:t>
      </w:r>
      <w:r w:rsidR="00964A1E" w:rsidRPr="0083368F">
        <w:rPr>
          <w:rFonts w:asciiTheme="majorHAnsi" w:hAnsiTheme="majorHAnsi"/>
          <w:sz w:val="20"/>
          <w:szCs w:val="20"/>
          <w:lang w:val="es-ES_tradnl"/>
        </w:rPr>
        <w:t xml:space="preserve">políticos locales que habían perdido caudal electoral frente a la </w:t>
      </w:r>
      <w:r w:rsidR="00396BCB" w:rsidRPr="0083368F">
        <w:rPr>
          <w:rFonts w:asciiTheme="majorHAnsi" w:hAnsiTheme="majorHAnsi"/>
          <w:sz w:val="20"/>
          <w:szCs w:val="20"/>
          <w:lang w:val="es-ES_tradnl"/>
        </w:rPr>
        <w:t>UP</w:t>
      </w:r>
      <w:r w:rsidR="00CB0671" w:rsidRPr="0083368F">
        <w:rPr>
          <w:rFonts w:asciiTheme="majorHAnsi" w:hAnsiTheme="majorHAnsi"/>
          <w:sz w:val="20"/>
          <w:szCs w:val="20"/>
          <w:lang w:val="es-ES_tradnl"/>
        </w:rPr>
        <w:t xml:space="preserve">, ya que cerca del 40% de los militantes de la UP en Urabá eran afiliados a SINTRAINAGRO. </w:t>
      </w:r>
      <w:r w:rsidR="00396BCB" w:rsidRPr="0083368F">
        <w:rPr>
          <w:rFonts w:asciiTheme="majorHAnsi" w:hAnsiTheme="majorHAnsi"/>
          <w:sz w:val="20"/>
          <w:szCs w:val="20"/>
          <w:lang w:val="es-ES_tradnl"/>
        </w:rPr>
        <w:t xml:space="preserve"> Por ello, a</w:t>
      </w:r>
      <w:r w:rsidR="00964A1E" w:rsidRPr="0083368F">
        <w:rPr>
          <w:rFonts w:asciiTheme="majorHAnsi" w:hAnsiTheme="majorHAnsi"/>
          <w:sz w:val="20"/>
          <w:szCs w:val="20"/>
          <w:lang w:val="es-ES_tradnl"/>
        </w:rPr>
        <w:t xml:space="preserve"> principios de la década de los </w:t>
      </w:r>
      <w:r w:rsidR="00396BCB" w:rsidRPr="0083368F">
        <w:rPr>
          <w:rFonts w:asciiTheme="majorHAnsi" w:hAnsiTheme="majorHAnsi"/>
          <w:sz w:val="20"/>
          <w:szCs w:val="20"/>
          <w:lang w:val="es-ES_tradnl"/>
        </w:rPr>
        <w:t xml:space="preserve">años noventa </w:t>
      </w:r>
      <w:r w:rsidR="00964A1E" w:rsidRPr="0083368F">
        <w:rPr>
          <w:rFonts w:asciiTheme="majorHAnsi" w:hAnsiTheme="majorHAnsi"/>
          <w:sz w:val="20"/>
          <w:szCs w:val="20"/>
          <w:lang w:val="es-ES_tradnl"/>
        </w:rPr>
        <w:t xml:space="preserve">se </w:t>
      </w:r>
      <w:r w:rsidR="00B219CE" w:rsidRPr="0083368F">
        <w:rPr>
          <w:rFonts w:asciiTheme="majorHAnsi" w:hAnsiTheme="majorHAnsi"/>
          <w:sz w:val="20"/>
          <w:szCs w:val="20"/>
          <w:lang w:val="es-ES_tradnl"/>
        </w:rPr>
        <w:t>registr</w:t>
      </w:r>
      <w:r w:rsidR="00964A1E" w:rsidRPr="0083368F">
        <w:rPr>
          <w:rFonts w:asciiTheme="majorHAnsi" w:hAnsiTheme="majorHAnsi"/>
          <w:sz w:val="20"/>
          <w:szCs w:val="20"/>
          <w:lang w:val="es-ES_tradnl"/>
        </w:rPr>
        <w:t xml:space="preserve">ó un periodo de aguda violencia contra los integrantes de los sindicatos en el Urabá, especialmente contra quienes estaban asociados a los sindicatos bananeros de la zona. </w:t>
      </w:r>
      <w:r w:rsidR="00B219CE" w:rsidRPr="0083368F">
        <w:rPr>
          <w:rFonts w:asciiTheme="majorHAnsi" w:hAnsiTheme="majorHAnsi"/>
          <w:sz w:val="20"/>
          <w:szCs w:val="20"/>
          <w:lang w:val="es-ES_tradnl"/>
        </w:rPr>
        <w:t>Indican que, e</w:t>
      </w:r>
      <w:r w:rsidR="00964A1E" w:rsidRPr="0083368F">
        <w:rPr>
          <w:rFonts w:asciiTheme="majorHAnsi" w:hAnsiTheme="majorHAnsi"/>
          <w:sz w:val="20"/>
          <w:szCs w:val="20"/>
          <w:lang w:val="es-ES_tradnl"/>
        </w:rPr>
        <w:t>ntre 1991 y 1994 en los cuatro municipios del eje bananero de Urabá ocurrieron 751 homicidios, de los cuales 702 fueron a sindicalistas de la agroindustria bananera.</w:t>
      </w:r>
    </w:p>
    <w:p w14:paraId="1D27FFEA" w14:textId="396A27FF" w:rsidR="00FD46BE" w:rsidRPr="0083368F" w:rsidRDefault="00167D10" w:rsidP="00FD46BE">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Enfatizan que la c</w:t>
      </w:r>
      <w:r w:rsidR="009832C5" w:rsidRPr="0083368F">
        <w:rPr>
          <w:rFonts w:asciiTheme="majorHAnsi" w:hAnsiTheme="majorHAnsi"/>
          <w:sz w:val="20"/>
          <w:szCs w:val="20"/>
          <w:lang w:val="es-ES_tradnl"/>
        </w:rPr>
        <w:t xml:space="preserve">reación </w:t>
      </w:r>
      <w:r w:rsidRPr="0083368F">
        <w:rPr>
          <w:rFonts w:asciiTheme="majorHAnsi" w:hAnsiTheme="majorHAnsi"/>
          <w:sz w:val="20"/>
          <w:szCs w:val="20"/>
          <w:lang w:val="es-ES_tradnl"/>
        </w:rPr>
        <w:t xml:space="preserve">y consolidación </w:t>
      </w:r>
      <w:r w:rsidR="009832C5" w:rsidRPr="0083368F">
        <w:rPr>
          <w:rFonts w:asciiTheme="majorHAnsi" w:hAnsiTheme="majorHAnsi"/>
          <w:sz w:val="20"/>
          <w:szCs w:val="20"/>
          <w:lang w:val="es-ES_tradnl"/>
        </w:rPr>
        <w:t xml:space="preserve">de los grupos </w:t>
      </w:r>
      <w:r w:rsidRPr="0083368F">
        <w:rPr>
          <w:rFonts w:asciiTheme="majorHAnsi" w:hAnsiTheme="majorHAnsi"/>
          <w:sz w:val="20"/>
          <w:szCs w:val="20"/>
          <w:lang w:val="es-ES_tradnl"/>
        </w:rPr>
        <w:t>paramilitares</w:t>
      </w:r>
      <w:r w:rsidR="00AD73CF" w:rsidRPr="0083368F">
        <w:rPr>
          <w:rFonts w:asciiTheme="majorHAnsi" w:hAnsiTheme="majorHAnsi"/>
          <w:sz w:val="20"/>
          <w:szCs w:val="20"/>
          <w:lang w:val="es-ES_tradnl"/>
        </w:rPr>
        <w:t xml:space="preserve"> en Urabá </w:t>
      </w:r>
      <w:r w:rsidR="0068160D" w:rsidRPr="0083368F">
        <w:rPr>
          <w:rFonts w:asciiTheme="majorHAnsi" w:hAnsiTheme="majorHAnsi"/>
          <w:sz w:val="20"/>
          <w:szCs w:val="20"/>
          <w:lang w:val="es-ES_tradnl"/>
        </w:rPr>
        <w:t xml:space="preserve">se </w:t>
      </w:r>
      <w:r w:rsidR="002C6D03" w:rsidRPr="0083368F">
        <w:rPr>
          <w:rFonts w:asciiTheme="majorHAnsi" w:hAnsiTheme="majorHAnsi"/>
          <w:sz w:val="20"/>
          <w:szCs w:val="20"/>
          <w:lang w:val="es-ES_tradnl"/>
        </w:rPr>
        <w:t>desarroll</w:t>
      </w:r>
      <w:r w:rsidR="0068160D" w:rsidRPr="0083368F">
        <w:rPr>
          <w:rFonts w:asciiTheme="majorHAnsi" w:hAnsiTheme="majorHAnsi"/>
          <w:sz w:val="20"/>
          <w:szCs w:val="20"/>
          <w:lang w:val="es-ES_tradnl"/>
        </w:rPr>
        <w:t xml:space="preserve">ó </w:t>
      </w:r>
      <w:r w:rsidR="00B54AD1" w:rsidRPr="0083368F">
        <w:rPr>
          <w:rFonts w:asciiTheme="majorHAnsi" w:hAnsiTheme="majorHAnsi"/>
          <w:sz w:val="20"/>
          <w:szCs w:val="20"/>
          <w:lang w:val="es-ES_tradnl"/>
        </w:rPr>
        <w:t xml:space="preserve">con apoyo estatal mediante los grupos </w:t>
      </w:r>
      <w:r w:rsidR="009832C5" w:rsidRPr="0083368F">
        <w:rPr>
          <w:rFonts w:asciiTheme="majorHAnsi" w:hAnsiTheme="majorHAnsi"/>
          <w:sz w:val="20"/>
          <w:szCs w:val="20"/>
          <w:lang w:val="es-ES_tradnl"/>
        </w:rPr>
        <w:t>de convivencia ciudadan</w:t>
      </w:r>
      <w:r w:rsidR="00B54AD1" w:rsidRPr="0083368F">
        <w:rPr>
          <w:rFonts w:asciiTheme="majorHAnsi" w:hAnsiTheme="majorHAnsi"/>
          <w:sz w:val="20"/>
          <w:szCs w:val="20"/>
          <w:lang w:val="es-ES_tradnl"/>
        </w:rPr>
        <w:t>a</w:t>
      </w:r>
      <w:r w:rsidR="009832C5" w:rsidRPr="0083368F">
        <w:rPr>
          <w:rFonts w:asciiTheme="majorHAnsi" w:hAnsiTheme="majorHAnsi"/>
          <w:sz w:val="20"/>
          <w:szCs w:val="20"/>
          <w:lang w:val="es-ES_tradnl"/>
        </w:rPr>
        <w:t xml:space="preserve"> </w:t>
      </w:r>
      <w:r w:rsidR="006A1B36" w:rsidRPr="0083368F">
        <w:rPr>
          <w:rFonts w:asciiTheme="majorHAnsi" w:hAnsiTheme="majorHAnsi"/>
          <w:sz w:val="20"/>
          <w:szCs w:val="20"/>
          <w:lang w:val="es-ES_tradnl"/>
        </w:rPr>
        <w:t xml:space="preserve">auspiciados </w:t>
      </w:r>
      <w:r w:rsidR="009832C5" w:rsidRPr="0083368F">
        <w:rPr>
          <w:rFonts w:asciiTheme="majorHAnsi" w:hAnsiTheme="majorHAnsi"/>
          <w:sz w:val="20"/>
          <w:szCs w:val="20"/>
          <w:lang w:val="es-ES_tradnl"/>
        </w:rPr>
        <w:t xml:space="preserve">desde el Estado. </w:t>
      </w:r>
      <w:r w:rsidR="00F16A70" w:rsidRPr="0083368F">
        <w:rPr>
          <w:rFonts w:asciiTheme="majorHAnsi" w:hAnsiTheme="majorHAnsi"/>
          <w:sz w:val="20"/>
          <w:szCs w:val="20"/>
          <w:lang w:val="es-ES_tradnl"/>
        </w:rPr>
        <w:t>Manifiestan que l</w:t>
      </w:r>
      <w:r w:rsidR="00FD46BE" w:rsidRPr="0083368F">
        <w:rPr>
          <w:rFonts w:asciiTheme="majorHAnsi" w:hAnsiTheme="majorHAnsi"/>
          <w:sz w:val="20"/>
          <w:szCs w:val="20"/>
          <w:lang w:val="es-ES_tradnl"/>
        </w:rPr>
        <w:t xml:space="preserve">a estructura paramilitar en Urabá tiene antecedentes en las autodefensas campesinas de Segovia, Antioquia, creadas en 1981 por los hermanos Fidel y Carlos Castaño, miembros activos del Cartel de Medellín, </w:t>
      </w:r>
      <w:r w:rsidR="00F16A70" w:rsidRPr="0083368F">
        <w:rPr>
          <w:rFonts w:asciiTheme="majorHAnsi" w:hAnsiTheme="majorHAnsi"/>
          <w:sz w:val="20"/>
          <w:szCs w:val="20"/>
          <w:lang w:val="es-ES_tradnl"/>
        </w:rPr>
        <w:t xml:space="preserve">que </w:t>
      </w:r>
      <w:r w:rsidR="00FD46BE" w:rsidRPr="0083368F">
        <w:rPr>
          <w:rFonts w:asciiTheme="majorHAnsi" w:hAnsiTheme="majorHAnsi"/>
          <w:sz w:val="20"/>
          <w:szCs w:val="20"/>
          <w:lang w:val="es-ES_tradnl"/>
        </w:rPr>
        <w:t xml:space="preserve">derivaría en el grupo conocido como “Muerte a Revolucionarios del Nordeste” que tuvo influencia en la zona de Urabá. Al finalizar la década de los </w:t>
      </w:r>
      <w:r w:rsidR="00726FD0" w:rsidRPr="0083368F">
        <w:rPr>
          <w:rFonts w:asciiTheme="majorHAnsi" w:hAnsiTheme="majorHAnsi"/>
          <w:sz w:val="20"/>
          <w:szCs w:val="20"/>
          <w:lang w:val="es-ES_tradnl"/>
        </w:rPr>
        <w:t>ochenta</w:t>
      </w:r>
      <w:r w:rsidR="00FD46BE" w:rsidRPr="0083368F">
        <w:rPr>
          <w:rFonts w:asciiTheme="majorHAnsi" w:hAnsiTheme="majorHAnsi"/>
          <w:sz w:val="20"/>
          <w:szCs w:val="20"/>
          <w:lang w:val="es-ES_tradnl"/>
        </w:rPr>
        <w:t xml:space="preserve">, los hermanos Castaño, con cerca de 300 hombres, se asentaron en el departamento de Córdoba en límites con el Urabá </w:t>
      </w:r>
      <w:r w:rsidR="00FD0082" w:rsidRPr="0083368F">
        <w:rPr>
          <w:rFonts w:asciiTheme="majorHAnsi" w:hAnsiTheme="majorHAnsi"/>
          <w:sz w:val="20"/>
          <w:szCs w:val="20"/>
          <w:lang w:val="es-ES_tradnl"/>
        </w:rPr>
        <w:t>a</w:t>
      </w:r>
      <w:r w:rsidR="00FD46BE" w:rsidRPr="0083368F">
        <w:rPr>
          <w:rFonts w:asciiTheme="majorHAnsi" w:hAnsiTheme="majorHAnsi"/>
          <w:sz w:val="20"/>
          <w:szCs w:val="20"/>
          <w:lang w:val="es-ES_tradnl"/>
        </w:rPr>
        <w:t xml:space="preserve">ntioqueño, extendiéndose posteriormente a la región bananera de Urabá. Según lo </w:t>
      </w:r>
      <w:r w:rsidR="00955959" w:rsidRPr="0083368F">
        <w:rPr>
          <w:rFonts w:asciiTheme="majorHAnsi" w:hAnsiTheme="majorHAnsi"/>
          <w:sz w:val="20"/>
          <w:szCs w:val="20"/>
          <w:lang w:val="es-ES_tradnl"/>
        </w:rPr>
        <w:t xml:space="preserve">habría </w:t>
      </w:r>
      <w:r w:rsidR="00FD46BE" w:rsidRPr="0083368F">
        <w:rPr>
          <w:rFonts w:asciiTheme="majorHAnsi" w:hAnsiTheme="majorHAnsi"/>
          <w:sz w:val="20"/>
          <w:szCs w:val="20"/>
          <w:lang w:val="es-ES_tradnl"/>
        </w:rPr>
        <w:t>document</w:t>
      </w:r>
      <w:r w:rsidR="00955959" w:rsidRPr="0083368F">
        <w:rPr>
          <w:rFonts w:asciiTheme="majorHAnsi" w:hAnsiTheme="majorHAnsi"/>
          <w:sz w:val="20"/>
          <w:szCs w:val="20"/>
          <w:lang w:val="es-ES_tradnl"/>
        </w:rPr>
        <w:t>ado</w:t>
      </w:r>
      <w:r w:rsidR="00FD46BE" w:rsidRPr="0083368F">
        <w:rPr>
          <w:rFonts w:asciiTheme="majorHAnsi" w:hAnsiTheme="majorHAnsi"/>
          <w:sz w:val="20"/>
          <w:szCs w:val="20"/>
          <w:lang w:val="es-ES_tradnl"/>
        </w:rPr>
        <w:t xml:space="preserve"> la fiscalía, de este primer grupo hizo parte Carlos Mauricio </w:t>
      </w:r>
      <w:r w:rsidR="00FD46BE" w:rsidRPr="0083368F">
        <w:rPr>
          <w:rFonts w:asciiTheme="majorHAnsi" w:hAnsiTheme="majorHAnsi"/>
          <w:sz w:val="20"/>
          <w:szCs w:val="20"/>
          <w:lang w:val="es-ES_tradnl"/>
        </w:rPr>
        <w:lastRenderedPageBreak/>
        <w:t xml:space="preserve">García alias “Doble Cero” quien después fuera instructor de Ever Veloza Alias </w:t>
      </w:r>
      <w:r w:rsidR="00955959" w:rsidRPr="0083368F">
        <w:rPr>
          <w:rFonts w:asciiTheme="majorHAnsi" w:hAnsiTheme="majorHAnsi"/>
          <w:sz w:val="20"/>
          <w:szCs w:val="20"/>
          <w:lang w:val="es-ES_tradnl"/>
        </w:rPr>
        <w:t>“</w:t>
      </w:r>
      <w:r w:rsidR="00FD46BE" w:rsidRPr="0083368F">
        <w:rPr>
          <w:rFonts w:asciiTheme="majorHAnsi" w:hAnsiTheme="majorHAnsi"/>
          <w:sz w:val="20"/>
          <w:szCs w:val="20"/>
          <w:lang w:val="es-ES_tradnl"/>
        </w:rPr>
        <w:t>HH</w:t>
      </w:r>
      <w:r w:rsidR="00955959" w:rsidRPr="0083368F">
        <w:rPr>
          <w:rFonts w:asciiTheme="majorHAnsi" w:hAnsiTheme="majorHAnsi"/>
          <w:sz w:val="20"/>
          <w:szCs w:val="20"/>
          <w:lang w:val="es-ES_tradnl"/>
        </w:rPr>
        <w:t>”</w:t>
      </w:r>
      <w:r w:rsidR="00FD46BE" w:rsidRPr="0083368F">
        <w:rPr>
          <w:rFonts w:asciiTheme="majorHAnsi" w:hAnsiTheme="majorHAnsi"/>
          <w:sz w:val="20"/>
          <w:szCs w:val="20"/>
          <w:lang w:val="es-ES_tradnl"/>
        </w:rPr>
        <w:t xml:space="preserve">, responsable de la masacre del Golazo. Comenzando la década de los noventa, las organizaciones de autodefensas lideradas por los hermanos Castaño se unificaron </w:t>
      </w:r>
      <w:r w:rsidR="002548D1" w:rsidRPr="0083368F">
        <w:rPr>
          <w:rFonts w:asciiTheme="majorHAnsi" w:hAnsiTheme="majorHAnsi"/>
          <w:sz w:val="20"/>
          <w:szCs w:val="20"/>
          <w:lang w:val="es-ES_tradnl"/>
        </w:rPr>
        <w:t xml:space="preserve">y crearon las </w:t>
      </w:r>
      <w:r w:rsidR="00FD46BE" w:rsidRPr="0083368F">
        <w:rPr>
          <w:rFonts w:asciiTheme="majorHAnsi" w:hAnsiTheme="majorHAnsi"/>
          <w:sz w:val="20"/>
          <w:szCs w:val="20"/>
          <w:lang w:val="es-ES_tradnl"/>
        </w:rPr>
        <w:t xml:space="preserve">ACCU, </w:t>
      </w:r>
      <w:r w:rsidR="002548D1" w:rsidRPr="0083368F">
        <w:rPr>
          <w:rFonts w:asciiTheme="majorHAnsi" w:hAnsiTheme="majorHAnsi"/>
          <w:sz w:val="20"/>
          <w:szCs w:val="20"/>
          <w:lang w:val="es-ES_tradnl"/>
        </w:rPr>
        <w:t xml:space="preserve">que se convirtieron en </w:t>
      </w:r>
      <w:r w:rsidR="00FD46BE" w:rsidRPr="0083368F">
        <w:rPr>
          <w:rFonts w:asciiTheme="majorHAnsi" w:hAnsiTheme="majorHAnsi"/>
          <w:sz w:val="20"/>
          <w:szCs w:val="20"/>
          <w:lang w:val="es-ES_tradnl"/>
        </w:rPr>
        <w:t>un modelo a replicar bajo lo que se comenzó a llamar el “proyecto paramilitar”.</w:t>
      </w:r>
    </w:p>
    <w:p w14:paraId="3F54667F" w14:textId="0C6769C8" w:rsidR="008A635A" w:rsidRPr="0083368F" w:rsidRDefault="00397F03" w:rsidP="008A635A">
      <w:pPr>
        <w:pStyle w:val="ListParagraph"/>
        <w:numPr>
          <w:ilvl w:val="0"/>
          <w:numId w:val="63"/>
        </w:numPr>
        <w:spacing w:before="240" w:after="240"/>
        <w:ind w:left="0" w:firstLine="720"/>
        <w:jc w:val="both"/>
        <w:rPr>
          <w:rFonts w:asciiTheme="majorHAnsi" w:hAnsiTheme="majorHAnsi"/>
          <w:b/>
          <w:bCs/>
          <w:sz w:val="20"/>
          <w:szCs w:val="20"/>
          <w:lang w:val="es-ES_tradnl"/>
        </w:rPr>
      </w:pPr>
      <w:r w:rsidRPr="0083368F">
        <w:rPr>
          <w:rFonts w:asciiTheme="majorHAnsi" w:hAnsiTheme="majorHAnsi"/>
          <w:sz w:val="20"/>
          <w:szCs w:val="20"/>
          <w:lang w:val="es-ES_tradnl"/>
        </w:rPr>
        <w:t xml:space="preserve">Bajo este contexto, </w:t>
      </w:r>
      <w:r w:rsidR="00610113" w:rsidRPr="0083368F">
        <w:rPr>
          <w:rFonts w:asciiTheme="majorHAnsi" w:hAnsiTheme="majorHAnsi"/>
          <w:sz w:val="20"/>
          <w:szCs w:val="20"/>
          <w:lang w:val="es-ES_tradnl"/>
        </w:rPr>
        <w:t>sostienen que l</w:t>
      </w:r>
      <w:r w:rsidR="00F77CEF" w:rsidRPr="0083368F">
        <w:rPr>
          <w:rFonts w:asciiTheme="majorHAnsi" w:hAnsiTheme="majorHAnsi"/>
          <w:sz w:val="20"/>
          <w:szCs w:val="20"/>
          <w:lang w:val="es-ES_tradnl"/>
        </w:rPr>
        <w:t xml:space="preserve">a Masacre de El Golazo fue una estrategia para </w:t>
      </w:r>
      <w:r w:rsidR="00913338" w:rsidRPr="0083368F">
        <w:rPr>
          <w:rFonts w:asciiTheme="majorHAnsi" w:hAnsiTheme="majorHAnsi"/>
          <w:sz w:val="20"/>
          <w:szCs w:val="20"/>
          <w:lang w:val="es-ES_tradnl"/>
        </w:rPr>
        <w:t>‘</w:t>
      </w:r>
      <w:r w:rsidR="00F77CEF" w:rsidRPr="0083368F">
        <w:rPr>
          <w:rFonts w:asciiTheme="majorHAnsi" w:hAnsiTheme="majorHAnsi"/>
          <w:sz w:val="20"/>
          <w:szCs w:val="20"/>
          <w:lang w:val="es-ES_tradnl"/>
        </w:rPr>
        <w:t>pacificar</w:t>
      </w:r>
      <w:r w:rsidR="00913338" w:rsidRPr="0083368F">
        <w:rPr>
          <w:rFonts w:asciiTheme="majorHAnsi" w:hAnsiTheme="majorHAnsi"/>
          <w:sz w:val="20"/>
          <w:szCs w:val="20"/>
          <w:lang w:val="es-ES_tradnl"/>
        </w:rPr>
        <w:t>’</w:t>
      </w:r>
      <w:r w:rsidR="00F77CEF" w:rsidRPr="0083368F">
        <w:rPr>
          <w:rFonts w:asciiTheme="majorHAnsi" w:hAnsiTheme="majorHAnsi"/>
          <w:sz w:val="20"/>
          <w:szCs w:val="20"/>
          <w:lang w:val="es-ES_tradnl"/>
        </w:rPr>
        <w:t xml:space="preserve"> una zona con agudas disputas sociales, políticas y militares</w:t>
      </w:r>
      <w:r w:rsidR="00530C5A" w:rsidRPr="0083368F">
        <w:rPr>
          <w:rFonts w:asciiTheme="majorHAnsi" w:hAnsiTheme="majorHAnsi"/>
          <w:sz w:val="20"/>
          <w:szCs w:val="20"/>
          <w:lang w:val="es-ES_tradnl"/>
        </w:rPr>
        <w:t>.</w:t>
      </w:r>
      <w:r w:rsidR="008A635A" w:rsidRPr="0083368F">
        <w:rPr>
          <w:rStyle w:val="fontstyle01"/>
          <w:rFonts w:asciiTheme="majorHAnsi" w:hAnsiTheme="majorHAnsi"/>
          <w:b w:val="0"/>
          <w:bCs w:val="0"/>
          <w:lang w:val="es-ES_tradnl"/>
        </w:rPr>
        <w:t xml:space="preserve"> La </w:t>
      </w:r>
      <w:r w:rsidR="00E2243C" w:rsidRPr="0083368F">
        <w:rPr>
          <w:rStyle w:val="fontstyle01"/>
          <w:rFonts w:asciiTheme="majorHAnsi" w:hAnsiTheme="majorHAnsi"/>
          <w:b w:val="0"/>
          <w:bCs w:val="0"/>
          <w:lang w:val="es-ES_tradnl"/>
        </w:rPr>
        <w:t xml:space="preserve">parte peticionaria arguye, así, que </w:t>
      </w:r>
      <w:r w:rsidR="000314EA" w:rsidRPr="0083368F">
        <w:rPr>
          <w:rStyle w:val="fontstyle01"/>
          <w:rFonts w:asciiTheme="majorHAnsi" w:hAnsiTheme="majorHAnsi"/>
          <w:b w:val="0"/>
          <w:bCs w:val="0"/>
          <w:lang w:val="es-ES_tradnl"/>
        </w:rPr>
        <w:t xml:space="preserve">la </w:t>
      </w:r>
      <w:r w:rsidR="008A635A" w:rsidRPr="0083368F">
        <w:rPr>
          <w:rStyle w:val="fontstyle01"/>
          <w:rFonts w:asciiTheme="majorHAnsi" w:hAnsiTheme="majorHAnsi"/>
          <w:b w:val="0"/>
          <w:bCs w:val="0"/>
          <w:lang w:val="es-ES_tradnl"/>
        </w:rPr>
        <w:t xml:space="preserve">masacre no fue un hecho aislado, sino que hizo parte de una estrategia de consolidación paramilitar tendiente a causar terror </w:t>
      </w:r>
      <w:r w:rsidR="00E2243C" w:rsidRPr="0083368F">
        <w:rPr>
          <w:rStyle w:val="fontstyle01"/>
          <w:rFonts w:asciiTheme="majorHAnsi" w:hAnsiTheme="majorHAnsi"/>
          <w:b w:val="0"/>
          <w:bCs w:val="0"/>
          <w:lang w:val="es-ES_tradnl"/>
        </w:rPr>
        <w:t xml:space="preserve">y </w:t>
      </w:r>
      <w:r w:rsidR="008A635A" w:rsidRPr="0083368F">
        <w:rPr>
          <w:rStyle w:val="fontstyle01"/>
          <w:rFonts w:asciiTheme="majorHAnsi" w:hAnsiTheme="majorHAnsi"/>
          <w:b w:val="0"/>
          <w:bCs w:val="0"/>
          <w:lang w:val="es-ES_tradnl"/>
        </w:rPr>
        <w:t xml:space="preserve">asegurar el control social y territorial de la región. La masacre demostró la capacidad y fuerza de los grupos paramilitares de penetrar en la base social de la </w:t>
      </w:r>
      <w:r w:rsidR="00E2243C" w:rsidRPr="0083368F">
        <w:rPr>
          <w:rStyle w:val="fontstyle01"/>
          <w:rFonts w:asciiTheme="majorHAnsi" w:hAnsiTheme="majorHAnsi"/>
          <w:b w:val="0"/>
          <w:bCs w:val="0"/>
          <w:lang w:val="es-ES_tradnl"/>
        </w:rPr>
        <w:t xml:space="preserve">UP </w:t>
      </w:r>
      <w:r w:rsidR="008A635A" w:rsidRPr="0083368F">
        <w:rPr>
          <w:rStyle w:val="fontstyle01"/>
          <w:rFonts w:asciiTheme="majorHAnsi" w:hAnsiTheme="majorHAnsi"/>
          <w:b w:val="0"/>
          <w:bCs w:val="0"/>
          <w:lang w:val="es-ES_tradnl"/>
        </w:rPr>
        <w:t xml:space="preserve">en el </w:t>
      </w:r>
      <w:r w:rsidR="004B367C" w:rsidRPr="0083368F">
        <w:rPr>
          <w:rStyle w:val="fontstyle01"/>
          <w:rFonts w:asciiTheme="majorHAnsi" w:hAnsiTheme="majorHAnsi"/>
          <w:b w:val="0"/>
          <w:bCs w:val="0"/>
          <w:lang w:val="es-ES_tradnl"/>
        </w:rPr>
        <w:t xml:space="preserve">municipio </w:t>
      </w:r>
      <w:r w:rsidR="008A635A" w:rsidRPr="0083368F">
        <w:rPr>
          <w:rStyle w:val="fontstyle01"/>
          <w:rFonts w:asciiTheme="majorHAnsi" w:hAnsiTheme="majorHAnsi"/>
          <w:b w:val="0"/>
          <w:bCs w:val="0"/>
          <w:lang w:val="es-ES_tradnl"/>
        </w:rPr>
        <w:t>de Apartadó que era conocid</w:t>
      </w:r>
      <w:r w:rsidR="00764877" w:rsidRPr="0083368F">
        <w:rPr>
          <w:rStyle w:val="fontstyle01"/>
          <w:rFonts w:asciiTheme="majorHAnsi" w:hAnsiTheme="majorHAnsi"/>
          <w:b w:val="0"/>
          <w:bCs w:val="0"/>
          <w:lang w:val="es-ES_tradnl"/>
        </w:rPr>
        <w:t>o</w:t>
      </w:r>
      <w:r w:rsidR="008A635A" w:rsidRPr="0083368F">
        <w:rPr>
          <w:rStyle w:val="fontstyle01"/>
          <w:rFonts w:asciiTheme="majorHAnsi" w:hAnsiTheme="majorHAnsi"/>
          <w:b w:val="0"/>
          <w:bCs w:val="0"/>
          <w:lang w:val="es-ES_tradnl"/>
        </w:rPr>
        <w:t xml:space="preserve"> como la capital del eje bananero. </w:t>
      </w:r>
      <w:r w:rsidR="0071317D" w:rsidRPr="0083368F">
        <w:rPr>
          <w:rStyle w:val="fontstyle01"/>
          <w:rFonts w:asciiTheme="majorHAnsi" w:hAnsiTheme="majorHAnsi"/>
          <w:b w:val="0"/>
          <w:bCs w:val="0"/>
          <w:lang w:val="es-ES_tradnl"/>
        </w:rPr>
        <w:t>Refieren que</w:t>
      </w:r>
      <w:r w:rsidR="008E58C0" w:rsidRPr="0083368F">
        <w:rPr>
          <w:rStyle w:val="fontstyle01"/>
          <w:rFonts w:asciiTheme="majorHAnsi" w:hAnsiTheme="majorHAnsi"/>
          <w:b w:val="0"/>
          <w:bCs w:val="0"/>
          <w:lang w:val="es-ES_tradnl"/>
        </w:rPr>
        <w:t xml:space="preserve"> varios empresarios bananeros financiaron </w:t>
      </w:r>
      <w:r w:rsidR="004A5AE1" w:rsidRPr="0083368F">
        <w:rPr>
          <w:rStyle w:val="fontstyle01"/>
          <w:rFonts w:asciiTheme="majorHAnsi" w:hAnsiTheme="majorHAnsi"/>
          <w:b w:val="0"/>
          <w:bCs w:val="0"/>
          <w:lang w:val="es-ES_tradnl"/>
        </w:rPr>
        <w:t xml:space="preserve">a las ACCU </w:t>
      </w:r>
      <w:r w:rsidR="008E58C0" w:rsidRPr="0083368F">
        <w:rPr>
          <w:rStyle w:val="fontstyle01"/>
          <w:rFonts w:asciiTheme="majorHAnsi" w:hAnsiTheme="majorHAnsi"/>
          <w:b w:val="0"/>
          <w:bCs w:val="0"/>
          <w:lang w:val="es-ES_tradnl"/>
        </w:rPr>
        <w:t xml:space="preserve">e incluso comandaron </w:t>
      </w:r>
      <w:r w:rsidR="009079B1" w:rsidRPr="0083368F">
        <w:rPr>
          <w:rStyle w:val="fontstyle01"/>
          <w:rFonts w:asciiTheme="majorHAnsi" w:hAnsiTheme="majorHAnsi"/>
          <w:b w:val="0"/>
          <w:bCs w:val="0"/>
          <w:lang w:val="es-ES_tradnl"/>
        </w:rPr>
        <w:t xml:space="preserve">activamente </w:t>
      </w:r>
      <w:r w:rsidR="004A5AE1" w:rsidRPr="0083368F">
        <w:rPr>
          <w:rStyle w:val="fontstyle01"/>
          <w:rFonts w:asciiTheme="majorHAnsi" w:hAnsiTheme="majorHAnsi"/>
          <w:b w:val="0"/>
          <w:bCs w:val="0"/>
          <w:lang w:val="es-ES_tradnl"/>
        </w:rPr>
        <w:t xml:space="preserve">algunos </w:t>
      </w:r>
      <w:r w:rsidR="009079B1" w:rsidRPr="0083368F">
        <w:rPr>
          <w:rStyle w:val="fontstyle01"/>
          <w:rFonts w:asciiTheme="majorHAnsi" w:hAnsiTheme="majorHAnsi"/>
          <w:b w:val="0"/>
          <w:bCs w:val="0"/>
          <w:lang w:val="es-ES_tradnl"/>
        </w:rPr>
        <w:t xml:space="preserve">de sus </w:t>
      </w:r>
      <w:r w:rsidR="004A5AE1" w:rsidRPr="0083368F">
        <w:rPr>
          <w:rStyle w:val="fontstyle01"/>
          <w:rFonts w:asciiTheme="majorHAnsi" w:hAnsiTheme="majorHAnsi"/>
          <w:b w:val="0"/>
          <w:bCs w:val="0"/>
          <w:lang w:val="es-ES_tradnl"/>
        </w:rPr>
        <w:t xml:space="preserve">frentes. </w:t>
      </w:r>
      <w:r w:rsidR="009079B1" w:rsidRPr="0083368F">
        <w:rPr>
          <w:rStyle w:val="fontstyle01"/>
          <w:rFonts w:asciiTheme="majorHAnsi" w:hAnsiTheme="majorHAnsi"/>
          <w:b w:val="0"/>
          <w:bCs w:val="0"/>
          <w:lang w:val="es-ES_tradnl"/>
        </w:rPr>
        <w:t xml:space="preserve">Señalan que, </w:t>
      </w:r>
      <w:r w:rsidR="0071317D" w:rsidRPr="0083368F">
        <w:rPr>
          <w:rStyle w:val="fontstyle01"/>
          <w:rFonts w:asciiTheme="majorHAnsi" w:hAnsiTheme="majorHAnsi"/>
          <w:b w:val="0"/>
          <w:bCs w:val="0"/>
          <w:lang w:val="es-ES_tradnl"/>
        </w:rPr>
        <w:t xml:space="preserve">eventualmente, la incursión paramilitar en la región y la violencia desplegada en conjunto por las ACCU y el ejército logró </w:t>
      </w:r>
      <w:r w:rsidR="0046672D" w:rsidRPr="0083368F">
        <w:rPr>
          <w:rFonts w:asciiTheme="majorHAnsi" w:hAnsiTheme="majorHAnsi"/>
          <w:sz w:val="20"/>
          <w:szCs w:val="20"/>
          <w:lang w:val="es-ES_tradnl"/>
        </w:rPr>
        <w:t>replegar a la guerrilla hacia la serranía de Avive</w:t>
      </w:r>
      <w:r w:rsidR="00EE13B8" w:rsidRPr="0083368F">
        <w:rPr>
          <w:rFonts w:asciiTheme="majorHAnsi" w:hAnsiTheme="majorHAnsi"/>
          <w:sz w:val="20"/>
          <w:szCs w:val="20"/>
          <w:lang w:val="es-ES_tradnl"/>
        </w:rPr>
        <w:t xml:space="preserve"> temporalmente</w:t>
      </w:r>
      <w:r w:rsidR="0046672D" w:rsidRPr="0083368F">
        <w:rPr>
          <w:rFonts w:asciiTheme="majorHAnsi" w:hAnsiTheme="majorHAnsi"/>
          <w:sz w:val="20"/>
          <w:szCs w:val="20"/>
          <w:lang w:val="es-ES_tradnl"/>
        </w:rPr>
        <w:t>.</w:t>
      </w:r>
    </w:p>
    <w:p w14:paraId="1AFEBE4B" w14:textId="49E27A08" w:rsidR="00A01248" w:rsidRPr="0083368F" w:rsidRDefault="00A01248" w:rsidP="00A0124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El 14 de septiembre de 1994 Fidel Castaño inició formalmente el operativo “Toma de Urabá”, en el cual habría participado un oficial del ejército para explicar las características de la campaña. En enero de 1995 Carlos Castaño anunció mediante comunicado público su entrada al eje bananero, marcado </w:t>
      </w:r>
      <w:r w:rsidR="009D7E65" w:rsidRPr="0083368F">
        <w:rPr>
          <w:rFonts w:asciiTheme="majorHAnsi" w:hAnsiTheme="majorHAnsi"/>
          <w:sz w:val="20"/>
          <w:szCs w:val="20"/>
          <w:lang w:val="es-ES_tradnl"/>
        </w:rPr>
        <w:t xml:space="preserve">por </w:t>
      </w:r>
      <w:r w:rsidRPr="0083368F">
        <w:rPr>
          <w:rFonts w:asciiTheme="majorHAnsi" w:hAnsiTheme="majorHAnsi"/>
          <w:sz w:val="20"/>
          <w:szCs w:val="20"/>
          <w:lang w:val="es-ES_tradnl"/>
        </w:rPr>
        <w:t xml:space="preserve">la masacre del Aracatazo </w:t>
      </w:r>
      <w:r w:rsidR="009D7E65" w:rsidRPr="0083368F">
        <w:rPr>
          <w:rFonts w:asciiTheme="majorHAnsi" w:hAnsiTheme="majorHAnsi"/>
          <w:sz w:val="20"/>
          <w:szCs w:val="20"/>
          <w:lang w:val="es-ES_tradnl"/>
        </w:rPr>
        <w:t xml:space="preserve">en </w:t>
      </w:r>
      <w:r w:rsidRPr="0083368F">
        <w:rPr>
          <w:rFonts w:asciiTheme="majorHAnsi" w:hAnsiTheme="majorHAnsi"/>
          <w:sz w:val="20"/>
          <w:szCs w:val="20"/>
          <w:lang w:val="es-ES_tradnl"/>
        </w:rPr>
        <w:t xml:space="preserve">1995; </w:t>
      </w:r>
      <w:r w:rsidR="009D7E65" w:rsidRPr="0083368F">
        <w:rPr>
          <w:rFonts w:asciiTheme="majorHAnsi" w:hAnsiTheme="majorHAnsi"/>
          <w:sz w:val="20"/>
          <w:szCs w:val="20"/>
          <w:lang w:val="es-ES_tradnl"/>
        </w:rPr>
        <w:t xml:space="preserve">y </w:t>
      </w:r>
      <w:r w:rsidRPr="0083368F">
        <w:rPr>
          <w:rFonts w:asciiTheme="majorHAnsi" w:hAnsiTheme="majorHAnsi"/>
          <w:sz w:val="20"/>
          <w:szCs w:val="20"/>
          <w:lang w:val="es-ES_tradnl"/>
        </w:rPr>
        <w:t xml:space="preserve">con la entrada </w:t>
      </w:r>
      <w:r w:rsidR="009D7E65" w:rsidRPr="0083368F">
        <w:rPr>
          <w:rFonts w:asciiTheme="majorHAnsi" w:hAnsiTheme="majorHAnsi"/>
          <w:sz w:val="20"/>
          <w:szCs w:val="20"/>
          <w:lang w:val="es-ES_tradnl"/>
        </w:rPr>
        <w:t xml:space="preserve">conjunta </w:t>
      </w:r>
      <w:r w:rsidRPr="0083368F">
        <w:rPr>
          <w:rFonts w:asciiTheme="majorHAnsi" w:hAnsiTheme="majorHAnsi"/>
          <w:sz w:val="20"/>
          <w:szCs w:val="20"/>
          <w:lang w:val="es-ES_tradnl"/>
        </w:rPr>
        <w:t xml:space="preserve">de </w:t>
      </w:r>
      <w:r w:rsidR="009D7E65" w:rsidRPr="0083368F">
        <w:rPr>
          <w:rFonts w:asciiTheme="majorHAnsi" w:hAnsiTheme="majorHAnsi"/>
          <w:sz w:val="20"/>
          <w:szCs w:val="20"/>
          <w:lang w:val="es-ES_tradnl"/>
        </w:rPr>
        <w:t xml:space="preserve">las ACCU </w:t>
      </w:r>
      <w:r w:rsidRPr="0083368F">
        <w:rPr>
          <w:rFonts w:asciiTheme="majorHAnsi" w:hAnsiTheme="majorHAnsi"/>
          <w:sz w:val="20"/>
          <w:szCs w:val="20"/>
          <w:lang w:val="es-ES_tradnl"/>
        </w:rPr>
        <w:t>y las CONVIVIR</w:t>
      </w:r>
      <w:r w:rsidR="00E449EE" w:rsidRPr="0083368F">
        <w:rPr>
          <w:rFonts w:asciiTheme="majorHAnsi" w:hAnsiTheme="majorHAnsi"/>
          <w:sz w:val="20"/>
          <w:szCs w:val="20"/>
          <w:lang w:val="es-ES_tradnl"/>
        </w:rPr>
        <w:t xml:space="preserve">. Los peticionarios recalcan que </w:t>
      </w:r>
      <w:r w:rsidRPr="0083368F">
        <w:rPr>
          <w:rFonts w:asciiTheme="majorHAnsi" w:hAnsiTheme="majorHAnsi"/>
          <w:sz w:val="20"/>
          <w:szCs w:val="20"/>
          <w:lang w:val="es-ES_tradnl"/>
        </w:rPr>
        <w:t>hasta 1996 el proceso de asentamiento territorial de los paramilitares se completa en el Urabá</w:t>
      </w:r>
      <w:r w:rsidR="00E449EE" w:rsidRPr="0083368F">
        <w:rPr>
          <w:rFonts w:asciiTheme="majorHAnsi" w:hAnsiTheme="majorHAnsi"/>
          <w:sz w:val="20"/>
          <w:szCs w:val="20"/>
          <w:lang w:val="es-ES_tradnl"/>
        </w:rPr>
        <w:t xml:space="preserve"> mediante</w:t>
      </w:r>
      <w:r w:rsidRPr="0083368F">
        <w:rPr>
          <w:rFonts w:asciiTheme="majorHAnsi" w:hAnsiTheme="majorHAnsi"/>
          <w:sz w:val="20"/>
          <w:szCs w:val="20"/>
          <w:lang w:val="es-ES_tradnl"/>
        </w:rPr>
        <w:t xml:space="preserve"> </w:t>
      </w:r>
      <w:r w:rsidR="00E449EE" w:rsidRPr="0083368F">
        <w:rPr>
          <w:rFonts w:asciiTheme="majorHAnsi" w:hAnsiTheme="majorHAnsi"/>
          <w:sz w:val="20"/>
          <w:szCs w:val="20"/>
          <w:lang w:val="es-ES_tradnl"/>
        </w:rPr>
        <w:t>l</w:t>
      </w:r>
      <w:r w:rsidRPr="0083368F">
        <w:rPr>
          <w:rFonts w:asciiTheme="majorHAnsi" w:hAnsiTheme="majorHAnsi"/>
          <w:sz w:val="20"/>
          <w:szCs w:val="20"/>
          <w:lang w:val="es-ES_tradnl"/>
        </w:rPr>
        <w:t xml:space="preserve">a masacre del Golazo. </w:t>
      </w:r>
      <w:r w:rsidR="00240208" w:rsidRPr="0083368F">
        <w:rPr>
          <w:rFonts w:asciiTheme="majorHAnsi" w:hAnsiTheme="majorHAnsi"/>
          <w:sz w:val="20"/>
          <w:szCs w:val="20"/>
          <w:lang w:val="es-ES_tradnl"/>
        </w:rPr>
        <w:t>Indican que e</w:t>
      </w:r>
      <w:r w:rsidRPr="0083368F">
        <w:rPr>
          <w:rFonts w:asciiTheme="majorHAnsi" w:hAnsiTheme="majorHAnsi"/>
          <w:sz w:val="20"/>
          <w:szCs w:val="20"/>
          <w:lang w:val="es-ES_tradnl"/>
        </w:rPr>
        <w:t xml:space="preserve">l </w:t>
      </w:r>
      <w:r w:rsidR="00240208" w:rsidRPr="0083368F">
        <w:rPr>
          <w:rFonts w:asciiTheme="majorHAnsi" w:hAnsiTheme="majorHAnsi"/>
          <w:sz w:val="20"/>
          <w:szCs w:val="20"/>
          <w:lang w:val="es-ES_tradnl"/>
        </w:rPr>
        <w:t>‘</w:t>
      </w:r>
      <w:r w:rsidRPr="0083368F">
        <w:rPr>
          <w:rFonts w:asciiTheme="majorHAnsi" w:hAnsiTheme="majorHAnsi"/>
          <w:sz w:val="20"/>
          <w:szCs w:val="20"/>
          <w:lang w:val="es-ES_tradnl"/>
        </w:rPr>
        <w:t>Frente Turb</w:t>
      </w:r>
      <w:r w:rsidR="00240208" w:rsidRPr="0083368F">
        <w:rPr>
          <w:rFonts w:asciiTheme="majorHAnsi" w:hAnsiTheme="majorHAnsi"/>
          <w:sz w:val="20"/>
          <w:szCs w:val="20"/>
          <w:lang w:val="es-ES_tradnl"/>
        </w:rPr>
        <w:t>o’</w:t>
      </w:r>
      <w:r w:rsidRPr="0083368F">
        <w:rPr>
          <w:rFonts w:asciiTheme="majorHAnsi" w:hAnsiTheme="majorHAnsi"/>
          <w:sz w:val="20"/>
          <w:szCs w:val="20"/>
          <w:lang w:val="es-ES_tradnl"/>
        </w:rPr>
        <w:t xml:space="preserve"> fue el encargado de perpetrar la Masacre del Golazo.</w:t>
      </w:r>
    </w:p>
    <w:p w14:paraId="31336C4E" w14:textId="4A9256A3" w:rsidR="009D465E" w:rsidRPr="0083368F" w:rsidRDefault="00473A81" w:rsidP="009D465E">
      <w:pPr>
        <w:pStyle w:val="ListParagraph"/>
        <w:spacing w:before="240" w:after="240"/>
        <w:jc w:val="both"/>
        <w:rPr>
          <w:rFonts w:asciiTheme="majorHAnsi" w:hAnsiTheme="majorHAnsi"/>
          <w:b/>
          <w:bCs/>
          <w:i/>
          <w:iCs/>
          <w:sz w:val="20"/>
          <w:szCs w:val="20"/>
          <w:lang w:val="es-ES_tradnl"/>
        </w:rPr>
      </w:pPr>
      <w:r w:rsidRPr="0083368F">
        <w:rPr>
          <w:rStyle w:val="fontstyle01"/>
          <w:rFonts w:asciiTheme="majorHAnsi" w:hAnsiTheme="majorHAnsi"/>
          <w:b w:val="0"/>
          <w:bCs w:val="0"/>
          <w:i/>
          <w:iCs/>
          <w:lang w:val="es-ES_tradnl"/>
        </w:rPr>
        <w:t xml:space="preserve">La </w:t>
      </w:r>
      <w:r w:rsidR="00E46264" w:rsidRPr="0083368F">
        <w:rPr>
          <w:rStyle w:val="fontstyle01"/>
          <w:rFonts w:asciiTheme="majorHAnsi" w:hAnsiTheme="majorHAnsi"/>
          <w:b w:val="0"/>
          <w:bCs w:val="0"/>
          <w:i/>
          <w:iCs/>
          <w:lang w:val="es-ES_tradnl"/>
        </w:rPr>
        <w:t>m</w:t>
      </w:r>
      <w:r w:rsidRPr="0083368F">
        <w:rPr>
          <w:rStyle w:val="fontstyle01"/>
          <w:rFonts w:asciiTheme="majorHAnsi" w:hAnsiTheme="majorHAnsi"/>
          <w:b w:val="0"/>
          <w:bCs w:val="0"/>
          <w:i/>
          <w:iCs/>
          <w:lang w:val="es-ES_tradnl"/>
        </w:rPr>
        <w:t>asacre del 3 de abril de 1996</w:t>
      </w:r>
    </w:p>
    <w:p w14:paraId="247A9F47" w14:textId="2BF2889A" w:rsidR="00B3581C" w:rsidRPr="0083368F" w:rsidRDefault="00EF5D1F" w:rsidP="00D91BBE">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La parte peticionaria </w:t>
      </w:r>
      <w:r w:rsidR="00410960" w:rsidRPr="0083368F">
        <w:rPr>
          <w:rFonts w:asciiTheme="majorHAnsi" w:hAnsiTheme="majorHAnsi"/>
          <w:sz w:val="20"/>
          <w:szCs w:val="20"/>
          <w:lang w:val="es-ES_tradnl"/>
        </w:rPr>
        <w:t>re</w:t>
      </w:r>
      <w:r w:rsidR="00D52DF8" w:rsidRPr="0083368F">
        <w:rPr>
          <w:rFonts w:asciiTheme="majorHAnsi" w:hAnsiTheme="majorHAnsi"/>
          <w:sz w:val="20"/>
          <w:szCs w:val="20"/>
          <w:lang w:val="es-ES_tradnl"/>
        </w:rPr>
        <w:t>la</w:t>
      </w:r>
      <w:r w:rsidR="00410960" w:rsidRPr="0083368F">
        <w:rPr>
          <w:rFonts w:asciiTheme="majorHAnsi" w:hAnsiTheme="majorHAnsi"/>
          <w:sz w:val="20"/>
          <w:szCs w:val="20"/>
          <w:lang w:val="es-ES_tradnl"/>
        </w:rPr>
        <w:t>ta que e</w:t>
      </w:r>
      <w:r w:rsidR="001512A8" w:rsidRPr="0083368F">
        <w:rPr>
          <w:rFonts w:asciiTheme="majorHAnsi" w:hAnsiTheme="majorHAnsi"/>
          <w:sz w:val="20"/>
          <w:szCs w:val="20"/>
          <w:lang w:val="es-ES_tradnl"/>
        </w:rPr>
        <w:t xml:space="preserve">l 3 de abril de 1996 en horas de la tarde el </w:t>
      </w:r>
      <w:r w:rsidR="00914D5E" w:rsidRPr="0083368F">
        <w:rPr>
          <w:rFonts w:asciiTheme="majorHAnsi" w:hAnsiTheme="majorHAnsi"/>
          <w:sz w:val="20"/>
          <w:szCs w:val="20"/>
          <w:lang w:val="es-ES_tradnl"/>
        </w:rPr>
        <w:t>Frente Turbo de las ACCU</w:t>
      </w:r>
      <w:r w:rsidR="001512A8" w:rsidRPr="0083368F">
        <w:rPr>
          <w:rFonts w:asciiTheme="majorHAnsi" w:hAnsiTheme="majorHAnsi"/>
          <w:sz w:val="20"/>
          <w:szCs w:val="20"/>
          <w:lang w:val="es-ES_tradnl"/>
        </w:rPr>
        <w:t xml:space="preserve"> al mando de Ever Veloza, alias </w:t>
      </w:r>
      <w:r w:rsidR="00914D5E" w:rsidRPr="0083368F">
        <w:rPr>
          <w:rFonts w:asciiTheme="majorHAnsi" w:hAnsiTheme="majorHAnsi"/>
          <w:sz w:val="20"/>
          <w:szCs w:val="20"/>
          <w:lang w:val="es-ES_tradnl"/>
        </w:rPr>
        <w:t>“</w:t>
      </w:r>
      <w:r w:rsidR="001512A8" w:rsidRPr="0083368F">
        <w:rPr>
          <w:rFonts w:asciiTheme="majorHAnsi" w:hAnsiTheme="majorHAnsi"/>
          <w:sz w:val="20"/>
          <w:szCs w:val="20"/>
          <w:lang w:val="es-ES_tradnl"/>
        </w:rPr>
        <w:t>HH</w:t>
      </w:r>
      <w:r w:rsidR="00914D5E" w:rsidRPr="0083368F">
        <w:rPr>
          <w:rFonts w:asciiTheme="majorHAnsi" w:hAnsiTheme="majorHAnsi"/>
          <w:sz w:val="20"/>
          <w:szCs w:val="20"/>
          <w:lang w:val="es-ES_tradnl"/>
        </w:rPr>
        <w:t>”</w:t>
      </w:r>
      <w:r w:rsidR="001512A8" w:rsidRPr="0083368F">
        <w:rPr>
          <w:rFonts w:asciiTheme="majorHAnsi" w:hAnsiTheme="majorHAnsi"/>
          <w:sz w:val="20"/>
          <w:szCs w:val="20"/>
          <w:lang w:val="es-ES_tradnl"/>
        </w:rPr>
        <w:t>, salió desde el corregimiento de Nueva Colonia del municipio de Turb</w:t>
      </w:r>
      <w:r w:rsidR="00395E2B" w:rsidRPr="0083368F">
        <w:rPr>
          <w:rFonts w:asciiTheme="majorHAnsi" w:hAnsiTheme="majorHAnsi"/>
          <w:sz w:val="20"/>
          <w:szCs w:val="20"/>
          <w:lang w:val="es-ES_tradnl"/>
        </w:rPr>
        <w:t>o</w:t>
      </w:r>
      <w:r w:rsidR="001512A8" w:rsidRPr="0083368F">
        <w:rPr>
          <w:rFonts w:asciiTheme="majorHAnsi" w:hAnsiTheme="majorHAnsi"/>
          <w:sz w:val="20"/>
          <w:szCs w:val="20"/>
          <w:lang w:val="es-ES_tradnl"/>
        </w:rPr>
        <w:t xml:space="preserve">, con destino al municipio de Apartadó, desplazándose por la carretera nacional Ruta 62 o Troncal de Urabá. </w:t>
      </w:r>
      <w:r w:rsidR="008D46FC" w:rsidRPr="0083368F">
        <w:rPr>
          <w:rFonts w:asciiTheme="majorHAnsi" w:hAnsiTheme="majorHAnsi"/>
          <w:sz w:val="20"/>
          <w:szCs w:val="20"/>
          <w:lang w:val="es-ES_tradnl"/>
        </w:rPr>
        <w:t>E</w:t>
      </w:r>
      <w:r w:rsidR="001512A8" w:rsidRPr="0083368F">
        <w:rPr>
          <w:rFonts w:asciiTheme="majorHAnsi" w:hAnsiTheme="majorHAnsi"/>
          <w:sz w:val="20"/>
          <w:szCs w:val="20"/>
          <w:lang w:val="es-ES_tradnl"/>
        </w:rPr>
        <w:t xml:space="preserve">ntre las </w:t>
      </w:r>
      <w:r w:rsidR="008D46FC" w:rsidRPr="0083368F">
        <w:rPr>
          <w:rFonts w:asciiTheme="majorHAnsi" w:hAnsiTheme="majorHAnsi"/>
          <w:sz w:val="20"/>
          <w:szCs w:val="20"/>
          <w:lang w:val="es-ES_tradnl"/>
        </w:rPr>
        <w:t xml:space="preserve">7:00 </w:t>
      </w:r>
      <w:r w:rsidR="001512A8" w:rsidRPr="0083368F">
        <w:rPr>
          <w:rFonts w:asciiTheme="majorHAnsi" w:hAnsiTheme="majorHAnsi"/>
          <w:sz w:val="20"/>
          <w:szCs w:val="20"/>
          <w:lang w:val="es-ES_tradnl"/>
        </w:rPr>
        <w:t xml:space="preserve">y </w:t>
      </w:r>
      <w:r w:rsidR="008D46FC" w:rsidRPr="0083368F">
        <w:rPr>
          <w:rFonts w:asciiTheme="majorHAnsi" w:hAnsiTheme="majorHAnsi"/>
          <w:sz w:val="20"/>
          <w:szCs w:val="20"/>
          <w:lang w:val="es-ES_tradnl"/>
        </w:rPr>
        <w:t xml:space="preserve">7:30 </w:t>
      </w:r>
      <w:r w:rsidR="001512A8" w:rsidRPr="0083368F">
        <w:rPr>
          <w:rFonts w:asciiTheme="majorHAnsi" w:hAnsiTheme="majorHAnsi"/>
          <w:sz w:val="20"/>
          <w:szCs w:val="20"/>
          <w:lang w:val="es-ES_tradnl"/>
        </w:rPr>
        <w:t xml:space="preserve">de la noche de ese día un grupo de más de </w:t>
      </w:r>
      <w:r w:rsidR="006563D2" w:rsidRPr="0083368F">
        <w:rPr>
          <w:rFonts w:asciiTheme="majorHAnsi" w:hAnsiTheme="majorHAnsi"/>
          <w:sz w:val="20"/>
          <w:szCs w:val="20"/>
          <w:lang w:val="es-ES_tradnl"/>
        </w:rPr>
        <w:t>die</w:t>
      </w:r>
      <w:r w:rsidR="008D46FC" w:rsidRPr="0083368F">
        <w:rPr>
          <w:rFonts w:asciiTheme="majorHAnsi" w:hAnsiTheme="majorHAnsi"/>
          <w:sz w:val="20"/>
          <w:szCs w:val="20"/>
          <w:lang w:val="es-ES_tradnl"/>
        </w:rPr>
        <w:t xml:space="preserve">z </w:t>
      </w:r>
      <w:r w:rsidR="001512A8" w:rsidRPr="0083368F">
        <w:rPr>
          <w:rFonts w:asciiTheme="majorHAnsi" w:hAnsiTheme="majorHAnsi"/>
          <w:sz w:val="20"/>
          <w:szCs w:val="20"/>
          <w:lang w:val="es-ES_tradnl"/>
        </w:rPr>
        <w:t>hombres fuertemente armados</w:t>
      </w:r>
      <w:r w:rsidR="008D46FC" w:rsidRPr="0083368F">
        <w:rPr>
          <w:rFonts w:asciiTheme="majorHAnsi" w:hAnsiTheme="majorHAnsi"/>
          <w:sz w:val="20"/>
          <w:szCs w:val="20"/>
          <w:lang w:val="es-ES_tradnl"/>
        </w:rPr>
        <w:t>,</w:t>
      </w:r>
      <w:r w:rsidR="001512A8" w:rsidRPr="0083368F">
        <w:rPr>
          <w:rFonts w:asciiTheme="majorHAnsi" w:hAnsiTheme="majorHAnsi"/>
          <w:sz w:val="20"/>
          <w:szCs w:val="20"/>
          <w:lang w:val="es-ES_tradnl"/>
        </w:rPr>
        <w:t xml:space="preserve"> con subametralladoras y fusiles, </w:t>
      </w:r>
      <w:r w:rsidR="002F2347" w:rsidRPr="0083368F">
        <w:rPr>
          <w:rFonts w:asciiTheme="majorHAnsi" w:hAnsiTheme="majorHAnsi"/>
          <w:sz w:val="20"/>
          <w:szCs w:val="20"/>
          <w:lang w:val="es-ES_tradnl"/>
        </w:rPr>
        <w:t xml:space="preserve">arribaron </w:t>
      </w:r>
      <w:r w:rsidR="001512A8" w:rsidRPr="0083368F">
        <w:rPr>
          <w:rFonts w:asciiTheme="majorHAnsi" w:hAnsiTheme="majorHAnsi"/>
          <w:sz w:val="20"/>
          <w:szCs w:val="20"/>
          <w:lang w:val="es-ES_tradnl"/>
        </w:rPr>
        <w:t>en una camioneta</w:t>
      </w:r>
      <w:r w:rsidR="00395E2B" w:rsidRPr="0083368F">
        <w:rPr>
          <w:rFonts w:asciiTheme="majorHAnsi" w:hAnsiTheme="majorHAnsi"/>
          <w:sz w:val="20"/>
          <w:szCs w:val="20"/>
          <w:lang w:val="es-ES_tradnl"/>
        </w:rPr>
        <w:t xml:space="preserve"> </w:t>
      </w:r>
      <w:r w:rsidR="001512A8" w:rsidRPr="0083368F">
        <w:rPr>
          <w:rFonts w:asciiTheme="majorHAnsi" w:hAnsiTheme="majorHAnsi"/>
          <w:sz w:val="20"/>
          <w:szCs w:val="20"/>
          <w:lang w:val="es-ES_tradnl"/>
        </w:rPr>
        <w:t>blanca de platón y dos motocicletas a</w:t>
      </w:r>
      <w:r w:rsidR="002F2347" w:rsidRPr="0083368F">
        <w:rPr>
          <w:rFonts w:asciiTheme="majorHAnsi" w:hAnsiTheme="majorHAnsi"/>
          <w:sz w:val="20"/>
          <w:szCs w:val="20"/>
          <w:lang w:val="es-ES_tradnl"/>
        </w:rPr>
        <w:t>l</w:t>
      </w:r>
      <w:r w:rsidR="001512A8" w:rsidRPr="0083368F">
        <w:rPr>
          <w:rFonts w:asciiTheme="majorHAnsi" w:hAnsiTheme="majorHAnsi"/>
          <w:sz w:val="20"/>
          <w:szCs w:val="20"/>
          <w:lang w:val="es-ES_tradnl"/>
        </w:rPr>
        <w:t xml:space="preserve"> </w:t>
      </w:r>
      <w:r w:rsidR="002F2347" w:rsidRPr="0083368F">
        <w:rPr>
          <w:rFonts w:asciiTheme="majorHAnsi" w:hAnsiTheme="majorHAnsi"/>
          <w:sz w:val="20"/>
          <w:szCs w:val="20"/>
          <w:lang w:val="es-ES_tradnl"/>
        </w:rPr>
        <w:t xml:space="preserve">barrio Policarpa </w:t>
      </w:r>
      <w:r w:rsidR="000A42E7" w:rsidRPr="0083368F">
        <w:rPr>
          <w:rFonts w:asciiTheme="majorHAnsi" w:hAnsiTheme="majorHAnsi"/>
          <w:sz w:val="20"/>
          <w:szCs w:val="20"/>
          <w:lang w:val="es-ES_tradnl"/>
        </w:rPr>
        <w:t xml:space="preserve">de </w:t>
      </w:r>
      <w:r w:rsidR="001512A8" w:rsidRPr="0083368F">
        <w:rPr>
          <w:rFonts w:asciiTheme="majorHAnsi" w:hAnsiTheme="majorHAnsi"/>
          <w:sz w:val="20"/>
          <w:szCs w:val="20"/>
          <w:lang w:val="es-ES_tradnl"/>
        </w:rPr>
        <w:t>la comuna Bernardo Jaramillo de Apartadó</w:t>
      </w:r>
      <w:r w:rsidRPr="0083368F">
        <w:rPr>
          <w:rFonts w:asciiTheme="majorHAnsi" w:hAnsiTheme="majorHAnsi"/>
          <w:sz w:val="20"/>
          <w:szCs w:val="20"/>
          <w:lang w:val="es-ES_tradnl"/>
        </w:rPr>
        <w:t xml:space="preserve">, un sector popular donde </w:t>
      </w:r>
      <w:r w:rsidR="00410960" w:rsidRPr="0083368F">
        <w:rPr>
          <w:rFonts w:asciiTheme="majorHAnsi" w:hAnsiTheme="majorHAnsi"/>
          <w:sz w:val="20"/>
          <w:szCs w:val="20"/>
          <w:lang w:val="es-ES_tradnl"/>
        </w:rPr>
        <w:t xml:space="preserve">indican que </w:t>
      </w:r>
      <w:r w:rsidRPr="0083368F">
        <w:rPr>
          <w:rFonts w:asciiTheme="majorHAnsi" w:hAnsiTheme="majorHAnsi"/>
          <w:sz w:val="20"/>
          <w:szCs w:val="20"/>
          <w:lang w:val="es-ES_tradnl"/>
        </w:rPr>
        <w:t>residían militantes del partido comunista y de la UP, así como miembros activos de los sindicatos de obreros.</w:t>
      </w:r>
      <w:r w:rsidR="006A4FF8" w:rsidRPr="0083368F">
        <w:rPr>
          <w:rFonts w:asciiTheme="majorHAnsi" w:hAnsiTheme="majorHAnsi"/>
          <w:sz w:val="20"/>
          <w:szCs w:val="20"/>
          <w:lang w:val="es-ES_tradnl"/>
        </w:rPr>
        <w:t xml:space="preserve"> </w:t>
      </w:r>
      <w:r w:rsidR="007777AE" w:rsidRPr="0083368F">
        <w:rPr>
          <w:rFonts w:asciiTheme="majorHAnsi" w:hAnsiTheme="majorHAnsi"/>
          <w:sz w:val="20"/>
          <w:szCs w:val="20"/>
          <w:lang w:val="es-ES_tradnl"/>
        </w:rPr>
        <w:t>Al llegar al lugar, lo</w:t>
      </w:r>
      <w:r w:rsidR="006A4FF8" w:rsidRPr="0083368F">
        <w:rPr>
          <w:rFonts w:asciiTheme="majorHAnsi" w:hAnsiTheme="majorHAnsi"/>
          <w:sz w:val="20"/>
          <w:szCs w:val="20"/>
          <w:lang w:val="es-ES_tradnl"/>
        </w:rPr>
        <w:t xml:space="preserve">s ocupantes </w:t>
      </w:r>
      <w:r w:rsidR="007777AE" w:rsidRPr="0083368F">
        <w:rPr>
          <w:rFonts w:asciiTheme="majorHAnsi" w:hAnsiTheme="majorHAnsi"/>
          <w:sz w:val="20"/>
          <w:szCs w:val="20"/>
          <w:lang w:val="es-ES_tradnl"/>
        </w:rPr>
        <w:t xml:space="preserve">del vehículo </w:t>
      </w:r>
      <w:r w:rsidR="006A4FF8" w:rsidRPr="0083368F">
        <w:rPr>
          <w:rFonts w:asciiTheme="majorHAnsi" w:hAnsiTheme="majorHAnsi"/>
          <w:sz w:val="20"/>
          <w:szCs w:val="20"/>
          <w:lang w:val="es-ES_tradnl"/>
        </w:rPr>
        <w:t xml:space="preserve">comenzaron a disparar ráfagas de metralleta. Los </w:t>
      </w:r>
      <w:r w:rsidR="00270274" w:rsidRPr="0083368F">
        <w:rPr>
          <w:rFonts w:asciiTheme="majorHAnsi" w:hAnsiTheme="majorHAnsi"/>
          <w:sz w:val="20"/>
          <w:szCs w:val="20"/>
          <w:lang w:val="es-ES_tradnl"/>
        </w:rPr>
        <w:t xml:space="preserve">peticionarios señalan que los </w:t>
      </w:r>
      <w:r w:rsidR="006A4FF8" w:rsidRPr="0083368F">
        <w:rPr>
          <w:rFonts w:asciiTheme="majorHAnsi" w:hAnsiTheme="majorHAnsi"/>
          <w:sz w:val="20"/>
          <w:szCs w:val="20"/>
          <w:lang w:val="es-ES_tradnl"/>
        </w:rPr>
        <w:t>paramilitares se dividieron en dos grupos: el primero se desplazaba en las dos motos, que lleg</w:t>
      </w:r>
      <w:r w:rsidR="00DE0EDD" w:rsidRPr="0083368F">
        <w:rPr>
          <w:rFonts w:asciiTheme="majorHAnsi" w:hAnsiTheme="majorHAnsi"/>
          <w:sz w:val="20"/>
          <w:szCs w:val="20"/>
          <w:lang w:val="es-ES_tradnl"/>
        </w:rPr>
        <w:t>aron</w:t>
      </w:r>
      <w:r w:rsidR="006A4FF8" w:rsidRPr="0083368F">
        <w:rPr>
          <w:rFonts w:asciiTheme="majorHAnsi" w:hAnsiTheme="majorHAnsi"/>
          <w:sz w:val="20"/>
          <w:szCs w:val="20"/>
          <w:lang w:val="es-ES_tradnl"/>
        </w:rPr>
        <w:t xml:space="preserve"> hasta donde terminaba la avenida Alfonso López, lugar ubicado a </w:t>
      </w:r>
      <w:r w:rsidR="00FD08FC" w:rsidRPr="0083368F">
        <w:rPr>
          <w:rFonts w:asciiTheme="majorHAnsi" w:hAnsiTheme="majorHAnsi"/>
          <w:sz w:val="20"/>
          <w:szCs w:val="20"/>
          <w:lang w:val="es-ES_tradnl"/>
        </w:rPr>
        <w:t xml:space="preserve">cincuenta </w:t>
      </w:r>
      <w:r w:rsidR="006A4FF8" w:rsidRPr="0083368F">
        <w:rPr>
          <w:rFonts w:asciiTheme="majorHAnsi" w:hAnsiTheme="majorHAnsi"/>
          <w:sz w:val="20"/>
          <w:szCs w:val="20"/>
          <w:lang w:val="es-ES_tradnl"/>
        </w:rPr>
        <w:t xml:space="preserve">metros de la </w:t>
      </w:r>
      <w:r w:rsidR="00FD08FC" w:rsidRPr="0083368F">
        <w:rPr>
          <w:rFonts w:asciiTheme="majorHAnsi" w:hAnsiTheme="majorHAnsi"/>
          <w:sz w:val="20"/>
          <w:szCs w:val="20"/>
          <w:lang w:val="es-ES_tradnl"/>
        </w:rPr>
        <w:t xml:space="preserve">base conjunta de policía y ejército que vigilaba la planta electrificadora </w:t>
      </w:r>
      <w:r w:rsidR="006A4FF8" w:rsidRPr="0083368F">
        <w:rPr>
          <w:rFonts w:asciiTheme="majorHAnsi" w:hAnsiTheme="majorHAnsi"/>
          <w:sz w:val="20"/>
          <w:szCs w:val="20"/>
          <w:lang w:val="es-ES_tradnl"/>
        </w:rPr>
        <w:t>estación de energía</w:t>
      </w:r>
      <w:r w:rsidR="00303150" w:rsidRPr="0083368F">
        <w:rPr>
          <w:rFonts w:asciiTheme="majorHAnsi" w:hAnsiTheme="majorHAnsi"/>
          <w:sz w:val="20"/>
          <w:szCs w:val="20"/>
          <w:lang w:val="es-ES_tradnl"/>
        </w:rPr>
        <w:t xml:space="preserve">, donde descendieron y </w:t>
      </w:r>
      <w:r w:rsidR="005A5DBB" w:rsidRPr="0083368F">
        <w:rPr>
          <w:rFonts w:asciiTheme="majorHAnsi" w:hAnsiTheme="majorHAnsi"/>
          <w:sz w:val="20"/>
          <w:szCs w:val="20"/>
          <w:lang w:val="es-ES_tradnl"/>
        </w:rPr>
        <w:t>empezaron a disparar</w:t>
      </w:r>
      <w:r w:rsidR="00194603" w:rsidRPr="0083368F">
        <w:rPr>
          <w:rFonts w:asciiTheme="majorHAnsi" w:hAnsiTheme="majorHAnsi"/>
          <w:sz w:val="20"/>
          <w:szCs w:val="20"/>
          <w:lang w:val="es-ES_tradnl"/>
        </w:rPr>
        <w:t xml:space="preserve"> mientras se dirigían al Granero El Pino</w:t>
      </w:r>
      <w:r w:rsidR="00D91BBE" w:rsidRPr="0083368F">
        <w:rPr>
          <w:rFonts w:asciiTheme="majorHAnsi" w:hAnsiTheme="majorHAnsi"/>
          <w:sz w:val="20"/>
          <w:szCs w:val="20"/>
          <w:lang w:val="es-ES_tradnl"/>
        </w:rPr>
        <w:t xml:space="preserve">. Allí </w:t>
      </w:r>
      <w:r w:rsidR="006A4FF8" w:rsidRPr="0083368F">
        <w:rPr>
          <w:rFonts w:asciiTheme="majorHAnsi" w:hAnsiTheme="majorHAnsi"/>
          <w:sz w:val="20"/>
          <w:szCs w:val="20"/>
          <w:lang w:val="es-ES_tradnl"/>
        </w:rPr>
        <w:t>pregunta</w:t>
      </w:r>
      <w:r w:rsidR="00D91BBE" w:rsidRPr="0083368F">
        <w:rPr>
          <w:rFonts w:asciiTheme="majorHAnsi" w:hAnsiTheme="majorHAnsi"/>
          <w:sz w:val="20"/>
          <w:szCs w:val="20"/>
          <w:lang w:val="es-ES_tradnl"/>
        </w:rPr>
        <w:t>ron</w:t>
      </w:r>
      <w:r w:rsidR="006A4FF8" w:rsidRPr="0083368F">
        <w:rPr>
          <w:rFonts w:asciiTheme="majorHAnsi" w:hAnsiTheme="majorHAnsi"/>
          <w:sz w:val="20"/>
          <w:szCs w:val="20"/>
          <w:lang w:val="es-ES_tradnl"/>
        </w:rPr>
        <w:t xml:space="preserve"> por </w:t>
      </w:r>
      <w:r w:rsidR="00D91BBE" w:rsidRPr="0083368F">
        <w:rPr>
          <w:rFonts w:asciiTheme="majorHAnsi" w:hAnsiTheme="majorHAnsi"/>
          <w:sz w:val="20"/>
          <w:szCs w:val="20"/>
          <w:lang w:val="es-ES_tradnl"/>
        </w:rPr>
        <w:t xml:space="preserve">Héctor Areiza </w:t>
      </w:r>
      <w:r w:rsidR="006A4FF8" w:rsidRPr="0083368F">
        <w:rPr>
          <w:rFonts w:asciiTheme="majorHAnsi" w:hAnsiTheme="majorHAnsi"/>
          <w:sz w:val="20"/>
          <w:szCs w:val="20"/>
          <w:lang w:val="es-ES_tradnl"/>
        </w:rPr>
        <w:t xml:space="preserve">y </w:t>
      </w:r>
      <w:r w:rsidR="00D91BBE" w:rsidRPr="0083368F">
        <w:rPr>
          <w:rFonts w:asciiTheme="majorHAnsi" w:hAnsiTheme="majorHAnsi"/>
          <w:sz w:val="20"/>
          <w:szCs w:val="20"/>
          <w:lang w:val="es-ES_tradnl"/>
        </w:rPr>
        <w:t xml:space="preserve">como éste no lo encontraron, </w:t>
      </w:r>
      <w:r w:rsidR="006A4FF8" w:rsidRPr="0083368F">
        <w:rPr>
          <w:rFonts w:asciiTheme="majorHAnsi" w:hAnsiTheme="majorHAnsi"/>
          <w:sz w:val="20"/>
          <w:szCs w:val="20"/>
          <w:lang w:val="es-ES_tradnl"/>
        </w:rPr>
        <w:t xml:space="preserve">asesinaron a su hermano </w:t>
      </w:r>
      <w:r w:rsidR="00D91BBE" w:rsidRPr="0083368F">
        <w:rPr>
          <w:rFonts w:asciiTheme="majorHAnsi" w:hAnsiTheme="majorHAnsi"/>
          <w:sz w:val="20"/>
          <w:szCs w:val="20"/>
          <w:lang w:val="es-ES_tradnl"/>
        </w:rPr>
        <w:t xml:space="preserve">Gabriel Areiza </w:t>
      </w:r>
      <w:r w:rsidR="006A4FF8" w:rsidRPr="0083368F">
        <w:rPr>
          <w:rFonts w:asciiTheme="majorHAnsi" w:hAnsiTheme="majorHAnsi"/>
          <w:sz w:val="20"/>
          <w:szCs w:val="20"/>
          <w:lang w:val="es-ES_tradnl"/>
        </w:rPr>
        <w:t xml:space="preserve">a quien le </w:t>
      </w:r>
      <w:r w:rsidR="00D91BBE" w:rsidRPr="0083368F">
        <w:rPr>
          <w:rFonts w:asciiTheme="majorHAnsi" w:hAnsiTheme="majorHAnsi"/>
          <w:sz w:val="20"/>
          <w:szCs w:val="20"/>
          <w:lang w:val="es-ES_tradnl"/>
        </w:rPr>
        <w:t>propin</w:t>
      </w:r>
      <w:r w:rsidR="006A4FF8" w:rsidRPr="0083368F">
        <w:rPr>
          <w:rFonts w:asciiTheme="majorHAnsi" w:hAnsiTheme="majorHAnsi"/>
          <w:sz w:val="20"/>
          <w:szCs w:val="20"/>
          <w:lang w:val="es-ES_tradnl"/>
        </w:rPr>
        <w:t>aron 22 disparos.</w:t>
      </w:r>
    </w:p>
    <w:p w14:paraId="7DC93348" w14:textId="4A4472E1" w:rsidR="00C43864" w:rsidRPr="0083368F" w:rsidRDefault="001512A8" w:rsidP="001512A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El segundo grupo </w:t>
      </w:r>
      <w:r w:rsidR="007C5BE4" w:rsidRPr="0083368F">
        <w:rPr>
          <w:rFonts w:asciiTheme="majorHAnsi" w:hAnsiTheme="majorHAnsi"/>
          <w:sz w:val="20"/>
          <w:szCs w:val="20"/>
          <w:lang w:val="es-ES_tradnl"/>
        </w:rPr>
        <w:t xml:space="preserve">se transportaba </w:t>
      </w:r>
      <w:r w:rsidRPr="0083368F">
        <w:rPr>
          <w:rFonts w:asciiTheme="majorHAnsi" w:hAnsiTheme="majorHAnsi"/>
          <w:sz w:val="20"/>
          <w:szCs w:val="20"/>
          <w:lang w:val="es-ES_tradnl"/>
        </w:rPr>
        <w:t xml:space="preserve">en la camioneta </w:t>
      </w:r>
      <w:r w:rsidR="00C60F7F" w:rsidRPr="0083368F">
        <w:rPr>
          <w:rFonts w:asciiTheme="majorHAnsi" w:hAnsiTheme="majorHAnsi"/>
          <w:sz w:val="20"/>
          <w:szCs w:val="20"/>
          <w:lang w:val="es-ES_tradnl"/>
        </w:rPr>
        <w:t xml:space="preserve">blanca y </w:t>
      </w:r>
      <w:r w:rsidRPr="0083368F">
        <w:rPr>
          <w:rFonts w:asciiTheme="majorHAnsi" w:hAnsiTheme="majorHAnsi"/>
          <w:sz w:val="20"/>
          <w:szCs w:val="20"/>
          <w:lang w:val="es-ES_tradnl"/>
        </w:rPr>
        <w:t xml:space="preserve">se dirigió al </w:t>
      </w:r>
      <w:r w:rsidR="00B27374" w:rsidRPr="0083368F">
        <w:rPr>
          <w:rFonts w:asciiTheme="majorHAnsi" w:hAnsiTheme="majorHAnsi"/>
          <w:sz w:val="20"/>
          <w:szCs w:val="20"/>
          <w:lang w:val="es-ES_tradnl"/>
        </w:rPr>
        <w:t>“Billar El Golazo”</w:t>
      </w:r>
      <w:r w:rsidRPr="0083368F">
        <w:rPr>
          <w:rFonts w:asciiTheme="majorHAnsi" w:hAnsiTheme="majorHAnsi"/>
          <w:sz w:val="20"/>
          <w:szCs w:val="20"/>
          <w:lang w:val="es-ES_tradnl"/>
        </w:rPr>
        <w:t>, allí</w:t>
      </w:r>
      <w:r w:rsidR="0000757F" w:rsidRPr="0083368F">
        <w:rPr>
          <w:rFonts w:asciiTheme="majorHAnsi" w:hAnsiTheme="majorHAnsi"/>
          <w:sz w:val="20"/>
          <w:szCs w:val="20"/>
          <w:lang w:val="es-ES_tradnl"/>
        </w:rPr>
        <w:t xml:space="preserve"> sus ocupantes</w:t>
      </w:r>
      <w:r w:rsidRPr="0083368F">
        <w:rPr>
          <w:rFonts w:asciiTheme="majorHAnsi" w:hAnsiTheme="majorHAnsi"/>
          <w:sz w:val="20"/>
          <w:szCs w:val="20"/>
          <w:lang w:val="es-ES_tradnl"/>
        </w:rPr>
        <w:t xml:space="preserve"> </w:t>
      </w:r>
      <w:r w:rsidR="00151E71" w:rsidRPr="0083368F">
        <w:rPr>
          <w:rFonts w:asciiTheme="majorHAnsi" w:hAnsiTheme="majorHAnsi"/>
          <w:sz w:val="20"/>
          <w:szCs w:val="20"/>
          <w:lang w:val="es-ES_tradnl"/>
        </w:rPr>
        <w:t>bloque</w:t>
      </w:r>
      <w:r w:rsidRPr="0083368F">
        <w:rPr>
          <w:rFonts w:asciiTheme="majorHAnsi" w:hAnsiTheme="majorHAnsi"/>
          <w:sz w:val="20"/>
          <w:szCs w:val="20"/>
          <w:lang w:val="es-ES_tradnl"/>
        </w:rPr>
        <w:t xml:space="preserve">aron las entradas y dispararon indiscriminadamente contra las personas que se encontraban en el establecimiento; luego se retiraron del sitio </w:t>
      </w:r>
      <w:r w:rsidR="006D0763" w:rsidRPr="0083368F">
        <w:rPr>
          <w:rFonts w:asciiTheme="majorHAnsi" w:hAnsiTheme="majorHAnsi"/>
          <w:sz w:val="20"/>
          <w:szCs w:val="20"/>
          <w:lang w:val="es-ES_tradnl"/>
        </w:rPr>
        <w:t>accionando sus armas de manera indiscriminada contra todo aquel que se encontrara en la vía pública</w:t>
      </w:r>
      <w:r w:rsidRPr="0083368F">
        <w:rPr>
          <w:rFonts w:asciiTheme="majorHAnsi" w:hAnsiTheme="majorHAnsi"/>
          <w:sz w:val="20"/>
          <w:szCs w:val="20"/>
          <w:lang w:val="es-ES_tradnl"/>
        </w:rPr>
        <w:t xml:space="preserve">. En </w:t>
      </w:r>
      <w:r w:rsidR="0019356B" w:rsidRPr="0083368F">
        <w:rPr>
          <w:rFonts w:asciiTheme="majorHAnsi" w:hAnsiTheme="majorHAnsi"/>
          <w:sz w:val="20"/>
          <w:szCs w:val="20"/>
          <w:lang w:val="es-ES_tradnl"/>
        </w:rPr>
        <w:t xml:space="preserve">ese acto, </w:t>
      </w:r>
      <w:r w:rsidRPr="0083368F">
        <w:rPr>
          <w:rFonts w:asciiTheme="majorHAnsi" w:hAnsiTheme="majorHAnsi"/>
          <w:sz w:val="20"/>
          <w:szCs w:val="20"/>
          <w:lang w:val="es-ES_tradnl"/>
        </w:rPr>
        <w:t xml:space="preserve">asesinaron a </w:t>
      </w:r>
      <w:r w:rsidR="004E7B1F" w:rsidRPr="0083368F">
        <w:rPr>
          <w:rFonts w:asciiTheme="majorHAnsi" w:hAnsiTheme="majorHAnsi"/>
          <w:sz w:val="20"/>
          <w:szCs w:val="20"/>
          <w:lang w:val="es-ES_tradnl"/>
        </w:rPr>
        <w:t>Abel Antonio Areiza, Raúl Antonio Úsuga, Antonio Zapata Borja, Lisandro Oviedo, Orlando Campo, Willington Restrepo Sepúlveda</w:t>
      </w:r>
      <w:r w:rsidRPr="0083368F">
        <w:rPr>
          <w:rFonts w:asciiTheme="majorHAnsi" w:hAnsiTheme="majorHAnsi"/>
          <w:sz w:val="20"/>
          <w:szCs w:val="20"/>
          <w:lang w:val="es-ES_tradnl"/>
        </w:rPr>
        <w:t xml:space="preserve">, e hirieron </w:t>
      </w:r>
      <w:r w:rsidR="004E7B1F" w:rsidRPr="0083368F">
        <w:rPr>
          <w:rFonts w:asciiTheme="majorHAnsi" w:hAnsiTheme="majorHAnsi"/>
          <w:sz w:val="20"/>
          <w:szCs w:val="20"/>
          <w:lang w:val="es-ES_tradnl"/>
        </w:rPr>
        <w:t xml:space="preserve">a Luis Eduardo Naranjo, Román Javier </w:t>
      </w:r>
      <w:r w:rsidR="00EC7631" w:rsidRPr="0083368F">
        <w:rPr>
          <w:rFonts w:asciiTheme="majorHAnsi" w:hAnsiTheme="majorHAnsi"/>
          <w:sz w:val="20"/>
          <w:szCs w:val="20"/>
          <w:lang w:val="es-ES_tradnl"/>
        </w:rPr>
        <w:t>Vásquez</w:t>
      </w:r>
      <w:r w:rsidR="0019356B" w:rsidRPr="0083368F">
        <w:rPr>
          <w:rFonts w:asciiTheme="majorHAnsi" w:hAnsiTheme="majorHAnsi"/>
          <w:sz w:val="20"/>
          <w:szCs w:val="20"/>
          <w:lang w:val="es-ES_tradnl"/>
        </w:rPr>
        <w:t xml:space="preserve"> y </w:t>
      </w:r>
      <w:r w:rsidR="00EC7631" w:rsidRPr="0083368F">
        <w:rPr>
          <w:rFonts w:asciiTheme="majorHAnsi" w:hAnsiTheme="majorHAnsi"/>
          <w:sz w:val="20"/>
          <w:szCs w:val="20"/>
          <w:lang w:val="es-ES_tradnl"/>
        </w:rPr>
        <w:t>José</w:t>
      </w:r>
      <w:r w:rsidR="004E7B1F" w:rsidRPr="0083368F">
        <w:rPr>
          <w:rFonts w:asciiTheme="majorHAnsi" w:hAnsiTheme="majorHAnsi"/>
          <w:sz w:val="20"/>
          <w:szCs w:val="20"/>
          <w:lang w:val="es-ES_tradnl"/>
        </w:rPr>
        <w:t xml:space="preserve"> German Alfonso</w:t>
      </w:r>
      <w:r w:rsidRPr="0083368F">
        <w:rPr>
          <w:rFonts w:asciiTheme="majorHAnsi" w:hAnsiTheme="majorHAnsi"/>
          <w:sz w:val="20"/>
          <w:szCs w:val="20"/>
          <w:lang w:val="es-ES_tradnl"/>
        </w:rPr>
        <w:t>.</w:t>
      </w:r>
      <w:r w:rsidR="0043178E" w:rsidRPr="0083368F">
        <w:rPr>
          <w:rFonts w:asciiTheme="majorHAnsi" w:hAnsiTheme="majorHAnsi"/>
          <w:sz w:val="20"/>
          <w:szCs w:val="20"/>
          <w:lang w:val="es-ES_tradnl"/>
        </w:rPr>
        <w:t xml:space="preserve"> Los peticionarios recalcan que Luis Eduardo Naranjo fungía como líder sindical de la subdirectiva de SINTRAINAGRO en Carepa. a quien habían intentado asesinar el 25 de enero de 1996</w:t>
      </w:r>
      <w:r w:rsidR="006A3F62" w:rsidRPr="0083368F">
        <w:rPr>
          <w:rFonts w:asciiTheme="majorHAnsi" w:hAnsiTheme="majorHAnsi"/>
          <w:sz w:val="20"/>
          <w:szCs w:val="20"/>
          <w:lang w:val="es-ES_tradnl"/>
        </w:rPr>
        <w:t>.</w:t>
      </w:r>
      <w:r w:rsidRPr="0083368F">
        <w:rPr>
          <w:rFonts w:asciiTheme="majorHAnsi" w:hAnsiTheme="majorHAnsi"/>
          <w:sz w:val="20"/>
          <w:szCs w:val="20"/>
          <w:lang w:val="es-ES_tradnl"/>
        </w:rPr>
        <w:t xml:space="preserve"> </w:t>
      </w:r>
      <w:r w:rsidR="006068BF" w:rsidRPr="0083368F">
        <w:rPr>
          <w:rFonts w:asciiTheme="majorHAnsi" w:hAnsiTheme="majorHAnsi"/>
          <w:sz w:val="20"/>
          <w:szCs w:val="20"/>
          <w:lang w:val="es-ES_tradnl"/>
        </w:rPr>
        <w:t>Al salir</w:t>
      </w:r>
      <w:r w:rsidR="00A13763" w:rsidRPr="0083368F">
        <w:rPr>
          <w:rFonts w:asciiTheme="majorHAnsi" w:hAnsiTheme="majorHAnsi"/>
          <w:sz w:val="20"/>
          <w:szCs w:val="20"/>
          <w:lang w:val="es-ES_tradnl"/>
        </w:rPr>
        <w:t xml:space="preserve"> del billar</w:t>
      </w:r>
      <w:r w:rsidR="006068BF" w:rsidRPr="0083368F">
        <w:rPr>
          <w:rFonts w:asciiTheme="majorHAnsi" w:hAnsiTheme="majorHAnsi"/>
          <w:sz w:val="20"/>
          <w:szCs w:val="20"/>
          <w:lang w:val="es-ES_tradnl"/>
        </w:rPr>
        <w:t xml:space="preserve">, </w:t>
      </w:r>
      <w:r w:rsidR="00D56765" w:rsidRPr="0083368F">
        <w:rPr>
          <w:rFonts w:asciiTheme="majorHAnsi" w:hAnsiTheme="majorHAnsi"/>
          <w:sz w:val="20"/>
          <w:szCs w:val="20"/>
          <w:lang w:val="es-ES_tradnl"/>
        </w:rPr>
        <w:t>ultim</w:t>
      </w:r>
      <w:r w:rsidR="006068BF" w:rsidRPr="0083368F">
        <w:rPr>
          <w:rFonts w:asciiTheme="majorHAnsi" w:hAnsiTheme="majorHAnsi"/>
          <w:sz w:val="20"/>
          <w:szCs w:val="20"/>
          <w:lang w:val="es-ES_tradnl"/>
        </w:rPr>
        <w:t>aron a</w:t>
      </w:r>
      <w:r w:rsidR="00A13763" w:rsidRPr="0083368F">
        <w:rPr>
          <w:rFonts w:asciiTheme="majorHAnsi" w:hAnsiTheme="majorHAnsi"/>
          <w:sz w:val="20"/>
          <w:szCs w:val="20"/>
          <w:lang w:val="es-ES_tradnl"/>
        </w:rPr>
        <w:t>l</w:t>
      </w:r>
      <w:r w:rsidR="006068BF" w:rsidRPr="0083368F">
        <w:rPr>
          <w:rFonts w:asciiTheme="majorHAnsi" w:hAnsiTheme="majorHAnsi"/>
          <w:sz w:val="20"/>
          <w:szCs w:val="20"/>
          <w:lang w:val="es-ES_tradnl"/>
        </w:rPr>
        <w:t xml:space="preserve"> </w:t>
      </w:r>
      <w:r w:rsidR="00A13763" w:rsidRPr="0083368F">
        <w:rPr>
          <w:rFonts w:asciiTheme="majorHAnsi" w:hAnsiTheme="majorHAnsi"/>
          <w:sz w:val="20"/>
          <w:szCs w:val="20"/>
          <w:lang w:val="es-ES_tradnl"/>
        </w:rPr>
        <w:t xml:space="preserve">niño </w:t>
      </w:r>
      <w:r w:rsidR="006068BF" w:rsidRPr="0083368F">
        <w:rPr>
          <w:rFonts w:asciiTheme="majorHAnsi" w:hAnsiTheme="majorHAnsi"/>
          <w:sz w:val="20"/>
          <w:szCs w:val="20"/>
          <w:lang w:val="es-ES_tradnl"/>
        </w:rPr>
        <w:t xml:space="preserve">Heiner Luis Mora </w:t>
      </w:r>
      <w:r w:rsidR="00A13763" w:rsidRPr="0083368F">
        <w:rPr>
          <w:rFonts w:asciiTheme="majorHAnsi" w:hAnsiTheme="majorHAnsi"/>
          <w:sz w:val="20"/>
          <w:szCs w:val="20"/>
          <w:lang w:val="es-ES_tradnl"/>
        </w:rPr>
        <w:t xml:space="preserve">quien </w:t>
      </w:r>
      <w:r w:rsidR="006068BF" w:rsidRPr="0083368F">
        <w:rPr>
          <w:rFonts w:asciiTheme="majorHAnsi" w:hAnsiTheme="majorHAnsi"/>
          <w:sz w:val="20"/>
          <w:szCs w:val="20"/>
          <w:lang w:val="es-ES_tradnl"/>
        </w:rPr>
        <w:t xml:space="preserve">vendía </w:t>
      </w:r>
      <w:r w:rsidR="00A13763" w:rsidRPr="0083368F">
        <w:rPr>
          <w:rFonts w:asciiTheme="majorHAnsi" w:hAnsiTheme="majorHAnsi"/>
          <w:sz w:val="20"/>
          <w:szCs w:val="20"/>
          <w:lang w:val="es-ES_tradnl"/>
        </w:rPr>
        <w:t xml:space="preserve">billetes de lotería </w:t>
      </w:r>
      <w:r w:rsidR="000A026B" w:rsidRPr="0083368F">
        <w:rPr>
          <w:rFonts w:asciiTheme="majorHAnsi" w:hAnsiTheme="majorHAnsi"/>
          <w:sz w:val="20"/>
          <w:szCs w:val="20"/>
          <w:lang w:val="es-ES_tradnl"/>
        </w:rPr>
        <w:t xml:space="preserve">al lado del </w:t>
      </w:r>
      <w:r w:rsidR="004E3A3E" w:rsidRPr="0083368F">
        <w:rPr>
          <w:rFonts w:asciiTheme="majorHAnsi" w:hAnsiTheme="majorHAnsi"/>
          <w:sz w:val="20"/>
          <w:szCs w:val="20"/>
          <w:lang w:val="es-ES_tradnl"/>
        </w:rPr>
        <w:t>establecimiento</w:t>
      </w:r>
      <w:r w:rsidR="000A026B" w:rsidRPr="0083368F">
        <w:rPr>
          <w:rFonts w:asciiTheme="majorHAnsi" w:hAnsiTheme="majorHAnsi"/>
          <w:sz w:val="20"/>
          <w:szCs w:val="20"/>
          <w:lang w:val="es-ES_tradnl"/>
        </w:rPr>
        <w:t xml:space="preserve">. </w:t>
      </w:r>
      <w:r w:rsidR="00F55B2D" w:rsidRPr="0083368F">
        <w:rPr>
          <w:rFonts w:asciiTheme="majorHAnsi" w:hAnsiTheme="majorHAnsi"/>
          <w:sz w:val="20"/>
          <w:szCs w:val="20"/>
          <w:lang w:val="es-ES_tradnl"/>
        </w:rPr>
        <w:t xml:space="preserve">También ejecutaron a la señora Marlene Zapata Borja </w:t>
      </w:r>
      <w:r w:rsidR="00A42D19" w:rsidRPr="0083368F">
        <w:rPr>
          <w:rFonts w:asciiTheme="majorHAnsi" w:hAnsiTheme="majorHAnsi"/>
          <w:sz w:val="20"/>
          <w:szCs w:val="20"/>
          <w:lang w:val="es-ES_tradnl"/>
        </w:rPr>
        <w:t>e</w:t>
      </w:r>
      <w:r w:rsidRPr="0083368F">
        <w:rPr>
          <w:rFonts w:asciiTheme="majorHAnsi" w:hAnsiTheme="majorHAnsi"/>
          <w:sz w:val="20"/>
          <w:szCs w:val="20"/>
          <w:lang w:val="es-ES_tradnl"/>
        </w:rPr>
        <w:t>n la calle</w:t>
      </w:r>
      <w:r w:rsidR="00A42D19" w:rsidRPr="0083368F">
        <w:rPr>
          <w:rFonts w:asciiTheme="majorHAnsi" w:hAnsiTheme="majorHAnsi"/>
          <w:sz w:val="20"/>
          <w:szCs w:val="20"/>
          <w:lang w:val="es-ES_tradnl"/>
        </w:rPr>
        <w:t>,</w:t>
      </w:r>
      <w:r w:rsidRPr="0083368F">
        <w:rPr>
          <w:rFonts w:asciiTheme="majorHAnsi" w:hAnsiTheme="majorHAnsi"/>
          <w:sz w:val="20"/>
          <w:szCs w:val="20"/>
          <w:lang w:val="es-ES_tradnl"/>
        </w:rPr>
        <w:t xml:space="preserve"> </w:t>
      </w:r>
      <w:r w:rsidR="00AC173E" w:rsidRPr="0083368F">
        <w:rPr>
          <w:rFonts w:asciiTheme="majorHAnsi" w:hAnsiTheme="majorHAnsi"/>
          <w:sz w:val="20"/>
          <w:szCs w:val="20"/>
          <w:lang w:val="es-ES_tradnl"/>
        </w:rPr>
        <w:t xml:space="preserve">que se dedicaba a </w:t>
      </w:r>
      <w:r w:rsidRPr="0083368F">
        <w:rPr>
          <w:rFonts w:asciiTheme="majorHAnsi" w:hAnsiTheme="majorHAnsi"/>
          <w:sz w:val="20"/>
          <w:szCs w:val="20"/>
          <w:lang w:val="es-ES_tradnl"/>
        </w:rPr>
        <w:t>vend</w:t>
      </w:r>
      <w:r w:rsidR="00AC173E" w:rsidRPr="0083368F">
        <w:rPr>
          <w:rFonts w:asciiTheme="majorHAnsi" w:hAnsiTheme="majorHAnsi"/>
          <w:sz w:val="20"/>
          <w:szCs w:val="20"/>
          <w:lang w:val="es-ES_tradnl"/>
        </w:rPr>
        <w:t>er</w:t>
      </w:r>
      <w:r w:rsidRPr="0083368F">
        <w:rPr>
          <w:rFonts w:asciiTheme="majorHAnsi" w:hAnsiTheme="majorHAnsi"/>
          <w:sz w:val="20"/>
          <w:szCs w:val="20"/>
          <w:lang w:val="es-ES_tradnl"/>
        </w:rPr>
        <w:t xml:space="preserve"> rifas y cosméticos en la zona</w:t>
      </w:r>
      <w:r w:rsidR="002B52BC" w:rsidRPr="0083368F">
        <w:rPr>
          <w:rFonts w:asciiTheme="majorHAnsi" w:hAnsiTheme="majorHAnsi"/>
          <w:sz w:val="20"/>
          <w:szCs w:val="20"/>
          <w:lang w:val="es-ES_tradnl"/>
        </w:rPr>
        <w:t>.</w:t>
      </w:r>
      <w:r w:rsidRPr="0083368F">
        <w:rPr>
          <w:rFonts w:asciiTheme="majorHAnsi" w:hAnsiTheme="majorHAnsi"/>
          <w:sz w:val="20"/>
          <w:szCs w:val="20"/>
          <w:lang w:val="es-ES_tradnl"/>
        </w:rPr>
        <w:t xml:space="preserve"> </w:t>
      </w:r>
      <w:r w:rsidR="00E90AE6" w:rsidRPr="0083368F">
        <w:rPr>
          <w:rFonts w:asciiTheme="majorHAnsi" w:hAnsiTheme="majorHAnsi"/>
          <w:sz w:val="20"/>
          <w:szCs w:val="20"/>
          <w:lang w:val="es-ES_tradnl"/>
        </w:rPr>
        <w:t>Los peticionarios subrayan que e</w:t>
      </w:r>
      <w:r w:rsidR="00C43864" w:rsidRPr="0083368F">
        <w:rPr>
          <w:rFonts w:asciiTheme="majorHAnsi" w:hAnsiTheme="majorHAnsi"/>
          <w:sz w:val="20"/>
          <w:szCs w:val="20"/>
          <w:lang w:val="es-ES_tradnl"/>
        </w:rPr>
        <w:t>l sitio en que fue asesinada Marlene Zapata est</w:t>
      </w:r>
      <w:r w:rsidR="00E90AE6" w:rsidRPr="0083368F">
        <w:rPr>
          <w:rFonts w:asciiTheme="majorHAnsi" w:hAnsiTheme="majorHAnsi"/>
          <w:sz w:val="20"/>
          <w:szCs w:val="20"/>
          <w:lang w:val="es-ES_tradnl"/>
        </w:rPr>
        <w:t>aba</w:t>
      </w:r>
      <w:r w:rsidR="00C43864" w:rsidRPr="0083368F">
        <w:rPr>
          <w:rFonts w:asciiTheme="majorHAnsi" w:hAnsiTheme="majorHAnsi"/>
          <w:sz w:val="20"/>
          <w:szCs w:val="20"/>
          <w:lang w:val="es-ES_tradnl"/>
        </w:rPr>
        <w:t xml:space="preserve"> ubicado a dos cuadras del cuartel combinado y permanente de la policía y el ejército en la terminal de la electrificadora de Antioquia.</w:t>
      </w:r>
    </w:p>
    <w:p w14:paraId="10441BA0" w14:textId="0A706432" w:rsidR="001512A8" w:rsidRPr="0083368F" w:rsidRDefault="0054038F" w:rsidP="001512A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Al momento de su retirada</w:t>
      </w:r>
      <w:r w:rsidR="001512A8" w:rsidRPr="0083368F">
        <w:rPr>
          <w:rFonts w:asciiTheme="majorHAnsi" w:hAnsiTheme="majorHAnsi"/>
          <w:sz w:val="20"/>
          <w:szCs w:val="20"/>
          <w:lang w:val="es-ES_tradnl"/>
        </w:rPr>
        <w:t xml:space="preserve">, uno de los paramilitares, </w:t>
      </w:r>
      <w:r w:rsidR="000D30FB" w:rsidRPr="0083368F">
        <w:rPr>
          <w:rFonts w:asciiTheme="majorHAnsi" w:hAnsiTheme="majorHAnsi"/>
          <w:sz w:val="20"/>
          <w:szCs w:val="20"/>
          <w:lang w:val="es-ES_tradnl"/>
        </w:rPr>
        <w:t>identificado como</w:t>
      </w:r>
      <w:r w:rsidR="00904E67" w:rsidRPr="0083368F">
        <w:rPr>
          <w:rFonts w:asciiTheme="majorHAnsi" w:hAnsiTheme="majorHAnsi"/>
          <w:sz w:val="20"/>
          <w:szCs w:val="20"/>
          <w:lang w:val="es-ES_tradnl"/>
        </w:rPr>
        <w:t xml:space="preserve"> Albeiro Antonio Guisao Martínez, a</w:t>
      </w:r>
      <w:r w:rsidR="001512A8" w:rsidRPr="0083368F">
        <w:rPr>
          <w:rFonts w:asciiTheme="majorHAnsi" w:hAnsiTheme="majorHAnsi"/>
          <w:sz w:val="20"/>
          <w:szCs w:val="20"/>
          <w:lang w:val="es-ES_tradnl"/>
        </w:rPr>
        <w:t xml:space="preserve">lias “El Tigre”, ingresó a </w:t>
      </w:r>
      <w:r w:rsidR="00B33C44" w:rsidRPr="0083368F">
        <w:rPr>
          <w:rFonts w:asciiTheme="majorHAnsi" w:hAnsiTheme="majorHAnsi"/>
          <w:sz w:val="20"/>
          <w:szCs w:val="20"/>
          <w:lang w:val="es-ES_tradnl"/>
        </w:rPr>
        <w:t xml:space="preserve">un establecimiento de </w:t>
      </w:r>
      <w:r w:rsidR="001512A8" w:rsidRPr="0083368F">
        <w:rPr>
          <w:rFonts w:asciiTheme="majorHAnsi" w:hAnsiTheme="majorHAnsi"/>
          <w:sz w:val="20"/>
          <w:szCs w:val="20"/>
          <w:lang w:val="es-ES_tradnl"/>
        </w:rPr>
        <w:t>venta de licores donde asesin</w:t>
      </w:r>
      <w:r w:rsidR="00F55C7C" w:rsidRPr="0083368F">
        <w:rPr>
          <w:rFonts w:asciiTheme="majorHAnsi" w:hAnsiTheme="majorHAnsi"/>
          <w:sz w:val="20"/>
          <w:szCs w:val="20"/>
          <w:lang w:val="es-ES_tradnl"/>
        </w:rPr>
        <w:t>ó</w:t>
      </w:r>
      <w:r w:rsidR="001512A8" w:rsidRPr="0083368F">
        <w:rPr>
          <w:rFonts w:asciiTheme="majorHAnsi" w:hAnsiTheme="majorHAnsi"/>
          <w:sz w:val="20"/>
          <w:szCs w:val="20"/>
          <w:lang w:val="es-ES_tradnl"/>
        </w:rPr>
        <w:t xml:space="preserve"> a </w:t>
      </w:r>
      <w:r w:rsidR="00F55C7C" w:rsidRPr="0083368F">
        <w:rPr>
          <w:rFonts w:asciiTheme="majorHAnsi" w:hAnsiTheme="majorHAnsi"/>
          <w:sz w:val="20"/>
          <w:szCs w:val="20"/>
          <w:lang w:val="es-ES_tradnl"/>
        </w:rPr>
        <w:t>la niña Nayibe Beltrán</w:t>
      </w:r>
      <w:r w:rsidR="001512A8" w:rsidRPr="0083368F">
        <w:rPr>
          <w:rFonts w:asciiTheme="majorHAnsi" w:hAnsiTheme="majorHAnsi"/>
          <w:sz w:val="20"/>
          <w:szCs w:val="20"/>
          <w:lang w:val="es-ES_tradnl"/>
        </w:rPr>
        <w:t>, de siete años</w:t>
      </w:r>
      <w:r w:rsidR="00E75597" w:rsidRPr="0083368F">
        <w:rPr>
          <w:rFonts w:asciiTheme="majorHAnsi" w:hAnsiTheme="majorHAnsi"/>
          <w:sz w:val="20"/>
          <w:szCs w:val="20"/>
          <w:lang w:val="es-ES_tradnl"/>
        </w:rPr>
        <w:t>,</w:t>
      </w:r>
      <w:r w:rsidR="001512A8" w:rsidRPr="0083368F">
        <w:rPr>
          <w:rFonts w:asciiTheme="majorHAnsi" w:hAnsiTheme="majorHAnsi"/>
          <w:sz w:val="20"/>
          <w:szCs w:val="20"/>
          <w:lang w:val="es-ES_tradnl"/>
        </w:rPr>
        <w:t xml:space="preserve"> que hac</w:t>
      </w:r>
      <w:r w:rsidR="00464EDC" w:rsidRPr="0083368F">
        <w:rPr>
          <w:rFonts w:asciiTheme="majorHAnsi" w:hAnsiTheme="majorHAnsi"/>
          <w:sz w:val="20"/>
          <w:szCs w:val="20"/>
          <w:lang w:val="es-ES_tradnl"/>
        </w:rPr>
        <w:t>ía un recado</w:t>
      </w:r>
      <w:r w:rsidR="001512A8" w:rsidRPr="0083368F">
        <w:rPr>
          <w:rFonts w:asciiTheme="majorHAnsi" w:hAnsiTheme="majorHAnsi"/>
          <w:sz w:val="20"/>
          <w:szCs w:val="20"/>
          <w:lang w:val="es-ES_tradnl"/>
        </w:rPr>
        <w:t xml:space="preserve"> a la tienda</w:t>
      </w:r>
      <w:r w:rsidR="00E75597" w:rsidRPr="0083368F">
        <w:rPr>
          <w:rFonts w:asciiTheme="majorHAnsi" w:hAnsiTheme="majorHAnsi"/>
          <w:sz w:val="20"/>
          <w:szCs w:val="20"/>
          <w:lang w:val="es-ES_tradnl"/>
        </w:rPr>
        <w:t>;</w:t>
      </w:r>
      <w:r w:rsidR="001512A8" w:rsidRPr="0083368F">
        <w:rPr>
          <w:rFonts w:asciiTheme="majorHAnsi" w:hAnsiTheme="majorHAnsi"/>
          <w:sz w:val="20"/>
          <w:szCs w:val="20"/>
          <w:lang w:val="es-ES_tradnl"/>
        </w:rPr>
        <w:t xml:space="preserve"> </w:t>
      </w:r>
      <w:r w:rsidR="00E75597" w:rsidRPr="0083368F">
        <w:rPr>
          <w:rFonts w:asciiTheme="majorHAnsi" w:hAnsiTheme="majorHAnsi"/>
          <w:sz w:val="20"/>
          <w:szCs w:val="20"/>
          <w:lang w:val="es-ES_tradnl"/>
        </w:rPr>
        <w:t xml:space="preserve">e </w:t>
      </w:r>
      <w:r w:rsidR="001512A8" w:rsidRPr="0083368F">
        <w:rPr>
          <w:rFonts w:asciiTheme="majorHAnsi" w:hAnsiTheme="majorHAnsi"/>
          <w:sz w:val="20"/>
          <w:szCs w:val="20"/>
          <w:lang w:val="es-ES_tradnl"/>
        </w:rPr>
        <w:t>hiri</w:t>
      </w:r>
      <w:r w:rsidR="00E75597" w:rsidRPr="0083368F">
        <w:rPr>
          <w:rFonts w:asciiTheme="majorHAnsi" w:hAnsiTheme="majorHAnsi"/>
          <w:sz w:val="20"/>
          <w:szCs w:val="20"/>
          <w:lang w:val="es-ES_tradnl"/>
        </w:rPr>
        <w:t>ó</w:t>
      </w:r>
      <w:r w:rsidR="001512A8" w:rsidRPr="0083368F">
        <w:rPr>
          <w:rFonts w:asciiTheme="majorHAnsi" w:hAnsiTheme="majorHAnsi"/>
          <w:sz w:val="20"/>
          <w:szCs w:val="20"/>
          <w:lang w:val="es-ES_tradnl"/>
        </w:rPr>
        <w:t xml:space="preserve"> a</w:t>
      </w:r>
      <w:r w:rsidR="00E75597" w:rsidRPr="0083368F">
        <w:rPr>
          <w:rFonts w:asciiTheme="majorHAnsi" w:hAnsiTheme="majorHAnsi"/>
          <w:sz w:val="20"/>
          <w:szCs w:val="20"/>
          <w:lang w:val="es-ES_tradnl"/>
        </w:rPr>
        <w:t xml:space="preserve"> dos </w:t>
      </w:r>
      <w:r w:rsidR="001512A8" w:rsidRPr="0083368F">
        <w:rPr>
          <w:rFonts w:asciiTheme="majorHAnsi" w:hAnsiTheme="majorHAnsi"/>
          <w:sz w:val="20"/>
          <w:szCs w:val="20"/>
          <w:lang w:val="es-ES_tradnl"/>
        </w:rPr>
        <w:t>persona</w:t>
      </w:r>
      <w:r w:rsidR="008A2FF5" w:rsidRPr="0083368F">
        <w:rPr>
          <w:rFonts w:asciiTheme="majorHAnsi" w:hAnsiTheme="majorHAnsi"/>
          <w:sz w:val="20"/>
          <w:szCs w:val="20"/>
          <w:lang w:val="es-ES_tradnl"/>
        </w:rPr>
        <w:t>s</w:t>
      </w:r>
      <w:r w:rsidR="00FC229C" w:rsidRPr="0083368F">
        <w:rPr>
          <w:rFonts w:asciiTheme="majorHAnsi" w:hAnsiTheme="majorHAnsi"/>
          <w:sz w:val="20"/>
          <w:szCs w:val="20"/>
          <w:lang w:val="es-ES_tradnl"/>
        </w:rPr>
        <w:t xml:space="preserve"> más</w:t>
      </w:r>
      <w:r w:rsidR="001512A8" w:rsidRPr="0083368F">
        <w:rPr>
          <w:rFonts w:asciiTheme="majorHAnsi" w:hAnsiTheme="majorHAnsi"/>
          <w:sz w:val="20"/>
          <w:szCs w:val="20"/>
          <w:lang w:val="es-ES_tradnl"/>
        </w:rPr>
        <w:t xml:space="preserve">. </w:t>
      </w:r>
      <w:r w:rsidR="00FC229C" w:rsidRPr="0083368F">
        <w:rPr>
          <w:rFonts w:asciiTheme="majorHAnsi" w:hAnsiTheme="majorHAnsi"/>
          <w:sz w:val="20"/>
          <w:szCs w:val="20"/>
          <w:lang w:val="es-ES_tradnl"/>
        </w:rPr>
        <w:t>Posteriormente</w:t>
      </w:r>
      <w:r w:rsidR="001512A8" w:rsidRPr="0083368F">
        <w:rPr>
          <w:rFonts w:asciiTheme="majorHAnsi" w:hAnsiTheme="majorHAnsi"/>
          <w:sz w:val="20"/>
          <w:szCs w:val="20"/>
          <w:lang w:val="es-ES_tradnl"/>
        </w:rPr>
        <w:t xml:space="preserve">, a unos doscientos metros del lugar, </w:t>
      </w:r>
      <w:r w:rsidR="00FC229C" w:rsidRPr="0083368F">
        <w:rPr>
          <w:rFonts w:asciiTheme="majorHAnsi" w:hAnsiTheme="majorHAnsi"/>
          <w:sz w:val="20"/>
          <w:szCs w:val="20"/>
          <w:lang w:val="es-ES_tradnl"/>
        </w:rPr>
        <w:t xml:space="preserve">los paramilitares dispararon e hirieron a Alfonso De Jesús Borja, Iván Darío </w:t>
      </w:r>
      <w:r w:rsidR="00FC229C" w:rsidRPr="0083368F">
        <w:rPr>
          <w:rFonts w:asciiTheme="majorHAnsi" w:hAnsiTheme="majorHAnsi"/>
          <w:sz w:val="20"/>
          <w:szCs w:val="20"/>
          <w:lang w:val="es-ES_tradnl"/>
        </w:rPr>
        <w:lastRenderedPageBreak/>
        <w:t>Londoño y Sandi</w:t>
      </w:r>
      <w:r w:rsidR="00FC229C" w:rsidRPr="0083368F">
        <w:rPr>
          <w:rFonts w:asciiTheme="majorHAnsi" w:hAnsiTheme="majorHAnsi"/>
          <w:b/>
          <w:bCs/>
          <w:sz w:val="20"/>
          <w:szCs w:val="20"/>
          <w:lang w:val="es-ES_tradnl"/>
        </w:rPr>
        <w:t xml:space="preserve"> </w:t>
      </w:r>
      <w:r w:rsidR="00FC229C" w:rsidRPr="0083368F">
        <w:rPr>
          <w:rFonts w:asciiTheme="majorHAnsi" w:hAnsiTheme="majorHAnsi"/>
          <w:sz w:val="20"/>
          <w:szCs w:val="20"/>
          <w:lang w:val="es-ES_tradnl"/>
        </w:rPr>
        <w:t>Paola Arrieta</w:t>
      </w:r>
      <w:r w:rsidR="00EF58C5" w:rsidRPr="0083368F">
        <w:rPr>
          <w:rFonts w:asciiTheme="majorHAnsi" w:hAnsiTheme="majorHAnsi"/>
          <w:sz w:val="20"/>
          <w:szCs w:val="20"/>
          <w:lang w:val="es-ES_tradnl"/>
        </w:rPr>
        <w:t>,</w:t>
      </w:r>
      <w:r w:rsidR="00FC229C" w:rsidRPr="0083368F">
        <w:rPr>
          <w:rFonts w:asciiTheme="majorHAnsi" w:hAnsiTheme="majorHAnsi"/>
          <w:sz w:val="20"/>
          <w:szCs w:val="20"/>
          <w:lang w:val="es-ES_tradnl"/>
        </w:rPr>
        <w:t xml:space="preserve"> </w:t>
      </w:r>
      <w:r w:rsidR="00EF58C5" w:rsidRPr="0083368F">
        <w:rPr>
          <w:rFonts w:asciiTheme="majorHAnsi" w:hAnsiTheme="majorHAnsi"/>
          <w:sz w:val="20"/>
          <w:szCs w:val="20"/>
          <w:lang w:val="es-ES_tradnl"/>
        </w:rPr>
        <w:t xml:space="preserve">estudiantes del Colegio Alfonso López </w:t>
      </w:r>
      <w:r w:rsidR="001512A8" w:rsidRPr="0083368F">
        <w:rPr>
          <w:rFonts w:asciiTheme="majorHAnsi" w:hAnsiTheme="majorHAnsi"/>
          <w:sz w:val="20"/>
          <w:szCs w:val="20"/>
          <w:lang w:val="es-ES_tradnl"/>
        </w:rPr>
        <w:t xml:space="preserve">frente a </w:t>
      </w:r>
      <w:r w:rsidR="00EF58C5" w:rsidRPr="0083368F">
        <w:rPr>
          <w:rFonts w:asciiTheme="majorHAnsi" w:hAnsiTheme="majorHAnsi"/>
          <w:sz w:val="20"/>
          <w:szCs w:val="20"/>
          <w:lang w:val="es-ES_tradnl"/>
        </w:rPr>
        <w:t>un</w:t>
      </w:r>
      <w:r w:rsidR="001512A8" w:rsidRPr="0083368F">
        <w:rPr>
          <w:rFonts w:asciiTheme="majorHAnsi" w:hAnsiTheme="majorHAnsi"/>
          <w:sz w:val="20"/>
          <w:szCs w:val="20"/>
          <w:lang w:val="es-ES_tradnl"/>
        </w:rPr>
        <w:t xml:space="preserve">a heladería. </w:t>
      </w:r>
      <w:r w:rsidR="00A82358" w:rsidRPr="0083368F">
        <w:rPr>
          <w:rFonts w:asciiTheme="majorHAnsi" w:hAnsiTheme="majorHAnsi"/>
          <w:sz w:val="20"/>
          <w:szCs w:val="20"/>
          <w:lang w:val="es-ES_tradnl"/>
        </w:rPr>
        <w:t xml:space="preserve">Durante </w:t>
      </w:r>
      <w:r w:rsidR="001512A8" w:rsidRPr="0083368F">
        <w:rPr>
          <w:rFonts w:asciiTheme="majorHAnsi" w:hAnsiTheme="majorHAnsi"/>
          <w:sz w:val="20"/>
          <w:szCs w:val="20"/>
          <w:lang w:val="es-ES_tradnl"/>
        </w:rPr>
        <w:t xml:space="preserve">la retirada los paramilitares </w:t>
      </w:r>
      <w:r w:rsidR="00A82358" w:rsidRPr="0083368F">
        <w:rPr>
          <w:rFonts w:asciiTheme="majorHAnsi" w:hAnsiTheme="majorHAnsi"/>
          <w:sz w:val="20"/>
          <w:szCs w:val="20"/>
          <w:lang w:val="es-ES_tradnl"/>
        </w:rPr>
        <w:t xml:space="preserve">gritaron </w:t>
      </w:r>
      <w:r w:rsidR="001512A8" w:rsidRPr="0083368F">
        <w:rPr>
          <w:rFonts w:asciiTheme="majorHAnsi" w:hAnsiTheme="majorHAnsi"/>
          <w:sz w:val="20"/>
          <w:szCs w:val="20"/>
          <w:lang w:val="es-ES_tradnl"/>
        </w:rPr>
        <w:t>“</w:t>
      </w:r>
      <w:r w:rsidR="001512A8" w:rsidRPr="0083368F">
        <w:rPr>
          <w:rFonts w:asciiTheme="majorHAnsi" w:hAnsiTheme="majorHAnsi"/>
          <w:i/>
          <w:iCs/>
          <w:sz w:val="20"/>
          <w:szCs w:val="20"/>
          <w:lang w:val="es-ES_tradnl"/>
        </w:rPr>
        <w:t>no se les d</w:t>
      </w:r>
      <w:r w:rsidR="00A82358" w:rsidRPr="0083368F">
        <w:rPr>
          <w:rFonts w:asciiTheme="majorHAnsi" w:hAnsiTheme="majorHAnsi"/>
          <w:i/>
          <w:iCs/>
          <w:sz w:val="20"/>
          <w:szCs w:val="20"/>
          <w:lang w:val="es-ES_tradnl"/>
        </w:rPr>
        <w:t>é</w:t>
      </w:r>
      <w:r w:rsidR="001512A8" w:rsidRPr="0083368F">
        <w:rPr>
          <w:rFonts w:asciiTheme="majorHAnsi" w:hAnsiTheme="majorHAnsi"/>
          <w:i/>
          <w:iCs/>
          <w:sz w:val="20"/>
          <w:szCs w:val="20"/>
          <w:lang w:val="es-ES_tradnl"/>
        </w:rPr>
        <w:t xml:space="preserve"> nada que esta no es la única vez vamos a volver por acá a limpiar y acabar con todos estos comunistas”</w:t>
      </w:r>
      <w:r w:rsidR="001512A8" w:rsidRPr="0083368F">
        <w:rPr>
          <w:rFonts w:asciiTheme="majorHAnsi" w:hAnsiTheme="majorHAnsi"/>
          <w:sz w:val="20"/>
          <w:szCs w:val="20"/>
          <w:lang w:val="es-ES_tradnl"/>
        </w:rPr>
        <w:t>.</w:t>
      </w:r>
    </w:p>
    <w:p w14:paraId="1B9A246E" w14:textId="473D78F0" w:rsidR="00E42F58" w:rsidRPr="0083368F" w:rsidRDefault="0054038F" w:rsidP="00AC4D80">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 </w:t>
      </w:r>
      <w:r w:rsidR="00C03F4C" w:rsidRPr="0083368F">
        <w:rPr>
          <w:rFonts w:asciiTheme="majorHAnsi" w:hAnsiTheme="majorHAnsi"/>
          <w:sz w:val="20"/>
          <w:szCs w:val="20"/>
          <w:lang w:val="es-ES_tradnl"/>
        </w:rPr>
        <w:t>L</w:t>
      </w:r>
      <w:r w:rsidR="00525EE4" w:rsidRPr="0083368F">
        <w:rPr>
          <w:rFonts w:asciiTheme="majorHAnsi" w:hAnsiTheme="majorHAnsi"/>
          <w:sz w:val="20"/>
          <w:szCs w:val="20"/>
          <w:lang w:val="es-ES_tradnl"/>
        </w:rPr>
        <w:t xml:space="preserve">os peticionarios </w:t>
      </w:r>
      <w:r w:rsidR="00C03F4C" w:rsidRPr="0083368F">
        <w:rPr>
          <w:rFonts w:asciiTheme="majorHAnsi" w:hAnsiTheme="majorHAnsi"/>
          <w:sz w:val="20"/>
          <w:szCs w:val="20"/>
          <w:lang w:val="es-ES_tradnl"/>
        </w:rPr>
        <w:t xml:space="preserve">alegan que </w:t>
      </w:r>
      <w:r w:rsidR="00525EE4" w:rsidRPr="0083368F">
        <w:rPr>
          <w:rFonts w:asciiTheme="majorHAnsi" w:hAnsiTheme="majorHAnsi"/>
          <w:sz w:val="20"/>
          <w:szCs w:val="20"/>
          <w:lang w:val="es-ES_tradnl"/>
        </w:rPr>
        <w:t xml:space="preserve">el Estado </w:t>
      </w:r>
      <w:r w:rsidR="00C03F4C" w:rsidRPr="0083368F">
        <w:rPr>
          <w:rFonts w:asciiTheme="majorHAnsi" w:hAnsiTheme="majorHAnsi"/>
          <w:sz w:val="20"/>
          <w:szCs w:val="20"/>
          <w:lang w:val="es-ES_tradnl"/>
        </w:rPr>
        <w:t xml:space="preserve">es </w:t>
      </w:r>
      <w:r w:rsidR="00525EE4" w:rsidRPr="0083368F">
        <w:rPr>
          <w:rFonts w:asciiTheme="majorHAnsi" w:hAnsiTheme="majorHAnsi"/>
          <w:sz w:val="20"/>
          <w:szCs w:val="20"/>
          <w:lang w:val="es-ES_tradnl"/>
        </w:rPr>
        <w:t xml:space="preserve">responsable por </w:t>
      </w:r>
      <w:r w:rsidR="00EC340B" w:rsidRPr="0083368F">
        <w:rPr>
          <w:rFonts w:asciiTheme="majorHAnsi" w:hAnsiTheme="majorHAnsi"/>
          <w:sz w:val="20"/>
          <w:szCs w:val="20"/>
          <w:lang w:val="es-ES_tradnl"/>
        </w:rPr>
        <w:t xml:space="preserve">dos </w:t>
      </w:r>
      <w:r w:rsidR="00DB4574" w:rsidRPr="0083368F">
        <w:rPr>
          <w:rFonts w:asciiTheme="majorHAnsi" w:hAnsiTheme="majorHAnsi"/>
          <w:sz w:val="20"/>
          <w:szCs w:val="20"/>
          <w:lang w:val="es-ES_tradnl"/>
        </w:rPr>
        <w:t>razones</w:t>
      </w:r>
      <w:r w:rsidR="005B7166" w:rsidRPr="0083368F">
        <w:rPr>
          <w:rFonts w:asciiTheme="majorHAnsi" w:hAnsiTheme="majorHAnsi"/>
          <w:sz w:val="20"/>
          <w:szCs w:val="20"/>
          <w:lang w:val="es-ES_tradnl"/>
        </w:rPr>
        <w:t>, a saber:</w:t>
      </w:r>
      <w:r w:rsidR="00525EE4" w:rsidRPr="0083368F">
        <w:rPr>
          <w:rFonts w:asciiTheme="majorHAnsi" w:hAnsiTheme="majorHAnsi"/>
          <w:sz w:val="20"/>
          <w:szCs w:val="20"/>
          <w:lang w:val="es-ES_tradnl"/>
        </w:rPr>
        <w:t xml:space="preserve"> </w:t>
      </w:r>
      <w:r w:rsidR="00E27567" w:rsidRPr="0083368F">
        <w:rPr>
          <w:rFonts w:asciiTheme="majorHAnsi" w:hAnsiTheme="majorHAnsi"/>
          <w:sz w:val="20"/>
          <w:szCs w:val="20"/>
          <w:lang w:val="es-ES_tradnl"/>
        </w:rPr>
        <w:t xml:space="preserve">en </w:t>
      </w:r>
      <w:r w:rsidR="005B7166" w:rsidRPr="0083368F">
        <w:rPr>
          <w:rFonts w:asciiTheme="majorHAnsi" w:hAnsiTheme="majorHAnsi"/>
          <w:sz w:val="20"/>
          <w:szCs w:val="20"/>
          <w:lang w:val="es-ES_tradnl"/>
        </w:rPr>
        <w:t>p</w:t>
      </w:r>
      <w:r w:rsidR="00525EE4" w:rsidRPr="0083368F">
        <w:rPr>
          <w:rFonts w:asciiTheme="majorHAnsi" w:hAnsiTheme="majorHAnsi"/>
          <w:sz w:val="20"/>
          <w:szCs w:val="20"/>
          <w:lang w:val="es-ES_tradnl"/>
        </w:rPr>
        <w:t>rimer</w:t>
      </w:r>
      <w:r w:rsidR="00E27567" w:rsidRPr="0083368F">
        <w:rPr>
          <w:rFonts w:asciiTheme="majorHAnsi" w:hAnsiTheme="majorHAnsi"/>
          <w:sz w:val="20"/>
          <w:szCs w:val="20"/>
          <w:lang w:val="es-ES_tradnl"/>
        </w:rPr>
        <w:t xml:space="preserve"> lugar</w:t>
      </w:r>
      <w:r w:rsidR="00525EE4" w:rsidRPr="0083368F">
        <w:rPr>
          <w:rFonts w:asciiTheme="majorHAnsi" w:hAnsiTheme="majorHAnsi"/>
          <w:sz w:val="20"/>
          <w:szCs w:val="20"/>
          <w:lang w:val="es-ES_tradnl"/>
        </w:rPr>
        <w:t xml:space="preserve">, </w:t>
      </w:r>
      <w:r w:rsidR="00E27567" w:rsidRPr="0083368F">
        <w:rPr>
          <w:rFonts w:asciiTheme="majorHAnsi" w:hAnsiTheme="majorHAnsi"/>
          <w:sz w:val="20"/>
          <w:szCs w:val="20"/>
          <w:lang w:val="es-ES_tradnl"/>
        </w:rPr>
        <w:t>por e</w:t>
      </w:r>
      <w:r w:rsidR="00525EE4" w:rsidRPr="0083368F">
        <w:rPr>
          <w:rFonts w:asciiTheme="majorHAnsi" w:hAnsiTheme="majorHAnsi"/>
          <w:sz w:val="20"/>
          <w:szCs w:val="20"/>
          <w:lang w:val="es-ES_tradnl"/>
        </w:rPr>
        <w:t xml:space="preserve">l </w:t>
      </w:r>
      <w:r w:rsidR="00E27567" w:rsidRPr="0083368F">
        <w:rPr>
          <w:rFonts w:asciiTheme="majorHAnsi" w:hAnsiTheme="majorHAnsi"/>
          <w:sz w:val="20"/>
          <w:szCs w:val="20"/>
          <w:lang w:val="es-ES_tradnl"/>
        </w:rPr>
        <w:t>ro</w:t>
      </w:r>
      <w:r w:rsidR="00525EE4" w:rsidRPr="0083368F">
        <w:rPr>
          <w:rFonts w:asciiTheme="majorHAnsi" w:hAnsiTheme="majorHAnsi"/>
          <w:sz w:val="20"/>
          <w:szCs w:val="20"/>
          <w:lang w:val="es-ES_tradnl"/>
        </w:rPr>
        <w:t xml:space="preserve">l </w:t>
      </w:r>
      <w:r w:rsidR="00E27567" w:rsidRPr="0083368F">
        <w:rPr>
          <w:rFonts w:asciiTheme="majorHAnsi" w:hAnsiTheme="majorHAnsi"/>
          <w:sz w:val="20"/>
          <w:szCs w:val="20"/>
          <w:lang w:val="es-ES_tradnl"/>
        </w:rPr>
        <w:t xml:space="preserve">de </w:t>
      </w:r>
      <w:r w:rsidR="00525EE4" w:rsidRPr="0083368F">
        <w:rPr>
          <w:rFonts w:asciiTheme="majorHAnsi" w:hAnsiTheme="majorHAnsi"/>
          <w:sz w:val="20"/>
          <w:szCs w:val="20"/>
          <w:lang w:val="es-ES_tradnl"/>
        </w:rPr>
        <w:t>integrantes de la Fuerza Pública en la creación, expansión y operación de las autodefensas ilegales en la región de Urabá</w:t>
      </w:r>
      <w:r w:rsidR="00E27567" w:rsidRPr="0083368F">
        <w:rPr>
          <w:rFonts w:asciiTheme="majorHAnsi" w:hAnsiTheme="majorHAnsi"/>
          <w:sz w:val="20"/>
          <w:szCs w:val="20"/>
          <w:lang w:val="es-ES_tradnl"/>
        </w:rPr>
        <w:t xml:space="preserve">; y, en segundo lugar, </w:t>
      </w:r>
      <w:r w:rsidR="00525EE4" w:rsidRPr="0083368F">
        <w:rPr>
          <w:rFonts w:asciiTheme="majorHAnsi" w:hAnsiTheme="majorHAnsi"/>
          <w:sz w:val="20"/>
          <w:szCs w:val="20"/>
          <w:lang w:val="es-ES_tradnl"/>
        </w:rPr>
        <w:t xml:space="preserve">por la </w:t>
      </w:r>
      <w:r w:rsidR="004B0D0F" w:rsidRPr="0083368F">
        <w:rPr>
          <w:rFonts w:asciiTheme="majorHAnsi" w:hAnsiTheme="majorHAnsi"/>
          <w:sz w:val="20"/>
          <w:szCs w:val="20"/>
          <w:lang w:val="es-ES_tradnl"/>
        </w:rPr>
        <w:t xml:space="preserve">coordinación específica </w:t>
      </w:r>
      <w:r w:rsidR="005446BE" w:rsidRPr="0083368F">
        <w:rPr>
          <w:rFonts w:asciiTheme="majorHAnsi" w:hAnsiTheme="majorHAnsi"/>
          <w:sz w:val="20"/>
          <w:szCs w:val="20"/>
          <w:lang w:val="es-ES_tradnl"/>
        </w:rPr>
        <w:t xml:space="preserve">que habría existido </w:t>
      </w:r>
      <w:r w:rsidR="004B0D0F" w:rsidRPr="0083368F">
        <w:rPr>
          <w:rFonts w:asciiTheme="majorHAnsi" w:hAnsiTheme="majorHAnsi"/>
          <w:sz w:val="20"/>
          <w:szCs w:val="20"/>
          <w:lang w:val="es-ES_tradnl"/>
        </w:rPr>
        <w:t xml:space="preserve">entre miembros del </w:t>
      </w:r>
      <w:r w:rsidR="005446BE" w:rsidRPr="0083368F">
        <w:rPr>
          <w:rFonts w:asciiTheme="majorHAnsi" w:hAnsiTheme="majorHAnsi"/>
          <w:sz w:val="20"/>
          <w:szCs w:val="20"/>
          <w:lang w:val="es-ES_tradnl"/>
        </w:rPr>
        <w:t>e</w:t>
      </w:r>
      <w:r w:rsidR="004B0D0F" w:rsidRPr="0083368F">
        <w:rPr>
          <w:rFonts w:asciiTheme="majorHAnsi" w:hAnsiTheme="majorHAnsi"/>
          <w:sz w:val="20"/>
          <w:szCs w:val="20"/>
          <w:lang w:val="es-ES_tradnl"/>
        </w:rPr>
        <w:t xml:space="preserve">jército y los </w:t>
      </w:r>
      <w:r w:rsidR="005446BE" w:rsidRPr="0083368F">
        <w:rPr>
          <w:rFonts w:asciiTheme="majorHAnsi" w:hAnsiTheme="majorHAnsi"/>
          <w:sz w:val="20"/>
          <w:szCs w:val="20"/>
          <w:lang w:val="es-ES_tradnl"/>
        </w:rPr>
        <w:t xml:space="preserve">paramilitares </w:t>
      </w:r>
      <w:r w:rsidR="004B0D0F" w:rsidRPr="0083368F">
        <w:rPr>
          <w:rFonts w:asciiTheme="majorHAnsi" w:hAnsiTheme="majorHAnsi"/>
          <w:sz w:val="20"/>
          <w:szCs w:val="20"/>
          <w:lang w:val="es-ES_tradnl"/>
        </w:rPr>
        <w:t xml:space="preserve">que perpetraron </w:t>
      </w:r>
      <w:r w:rsidR="005446BE" w:rsidRPr="0083368F">
        <w:rPr>
          <w:rFonts w:asciiTheme="majorHAnsi" w:hAnsiTheme="majorHAnsi"/>
          <w:sz w:val="20"/>
          <w:szCs w:val="20"/>
          <w:lang w:val="es-ES_tradnl"/>
        </w:rPr>
        <w:t>la masacre</w:t>
      </w:r>
      <w:r w:rsidR="004B0D0F" w:rsidRPr="0083368F">
        <w:rPr>
          <w:rFonts w:asciiTheme="majorHAnsi" w:hAnsiTheme="majorHAnsi"/>
          <w:sz w:val="20"/>
          <w:szCs w:val="20"/>
          <w:lang w:val="es-ES_tradnl"/>
        </w:rPr>
        <w:t>.</w:t>
      </w:r>
      <w:r w:rsidR="0053704E" w:rsidRPr="0083368F">
        <w:rPr>
          <w:rFonts w:asciiTheme="majorHAnsi" w:hAnsiTheme="majorHAnsi"/>
          <w:sz w:val="20"/>
          <w:szCs w:val="20"/>
          <w:lang w:val="es-ES_tradnl"/>
        </w:rPr>
        <w:t xml:space="preserve"> </w:t>
      </w:r>
      <w:r w:rsidR="008B1459" w:rsidRPr="0083368F">
        <w:rPr>
          <w:rFonts w:asciiTheme="majorHAnsi" w:hAnsiTheme="majorHAnsi"/>
          <w:sz w:val="20"/>
          <w:szCs w:val="20"/>
          <w:lang w:val="es-ES_tradnl"/>
        </w:rPr>
        <w:t>En particular, los peticionarios a</w:t>
      </w:r>
      <w:r w:rsidR="00D60532" w:rsidRPr="0083368F">
        <w:rPr>
          <w:rFonts w:asciiTheme="majorHAnsi" w:hAnsiTheme="majorHAnsi"/>
          <w:sz w:val="20"/>
          <w:szCs w:val="20"/>
          <w:lang w:val="es-ES_tradnl"/>
        </w:rPr>
        <w:t>rguyen</w:t>
      </w:r>
      <w:r w:rsidR="008B1459" w:rsidRPr="0083368F">
        <w:rPr>
          <w:rFonts w:asciiTheme="majorHAnsi" w:hAnsiTheme="majorHAnsi"/>
          <w:sz w:val="20"/>
          <w:szCs w:val="20"/>
          <w:lang w:val="es-ES_tradnl"/>
        </w:rPr>
        <w:t xml:space="preserve"> que la </w:t>
      </w:r>
      <w:r w:rsidR="00D60532" w:rsidRPr="0083368F">
        <w:rPr>
          <w:rFonts w:asciiTheme="majorHAnsi" w:hAnsiTheme="majorHAnsi"/>
          <w:sz w:val="20"/>
          <w:szCs w:val="20"/>
          <w:lang w:val="es-ES_tradnl"/>
        </w:rPr>
        <w:t>M</w:t>
      </w:r>
      <w:r w:rsidR="008B1459" w:rsidRPr="0083368F">
        <w:rPr>
          <w:rFonts w:asciiTheme="majorHAnsi" w:hAnsiTheme="majorHAnsi"/>
          <w:sz w:val="20"/>
          <w:szCs w:val="20"/>
          <w:lang w:val="es-ES_tradnl"/>
        </w:rPr>
        <w:t xml:space="preserve">asacre del Golazo </w:t>
      </w:r>
      <w:r w:rsidR="00D60532" w:rsidRPr="0083368F">
        <w:rPr>
          <w:rFonts w:asciiTheme="majorHAnsi" w:hAnsiTheme="majorHAnsi"/>
          <w:sz w:val="20"/>
          <w:szCs w:val="20"/>
          <w:lang w:val="es-ES_tradnl"/>
        </w:rPr>
        <w:t xml:space="preserve">fue </w:t>
      </w:r>
      <w:r w:rsidR="008B1459" w:rsidRPr="0083368F">
        <w:rPr>
          <w:rFonts w:asciiTheme="majorHAnsi" w:hAnsiTheme="majorHAnsi"/>
          <w:sz w:val="20"/>
          <w:szCs w:val="20"/>
          <w:lang w:val="es-ES_tradnl"/>
        </w:rPr>
        <w:t xml:space="preserve">gestada a partir de la información suministrada por </w:t>
      </w:r>
      <w:r w:rsidR="0053704E" w:rsidRPr="0083368F">
        <w:rPr>
          <w:rFonts w:asciiTheme="majorHAnsi" w:hAnsiTheme="majorHAnsi"/>
          <w:sz w:val="20"/>
          <w:szCs w:val="20"/>
          <w:lang w:val="es-ES_tradnl"/>
        </w:rPr>
        <w:t xml:space="preserve">Dadivo </w:t>
      </w:r>
      <w:r w:rsidR="008B1459" w:rsidRPr="0083368F">
        <w:rPr>
          <w:rFonts w:asciiTheme="majorHAnsi" w:hAnsiTheme="majorHAnsi"/>
          <w:sz w:val="20"/>
          <w:szCs w:val="20"/>
          <w:lang w:val="es-ES_tradnl"/>
        </w:rPr>
        <w:t xml:space="preserve">Ángel López Urrego, </w:t>
      </w:r>
      <w:r w:rsidR="0053704E" w:rsidRPr="0083368F">
        <w:rPr>
          <w:rFonts w:asciiTheme="majorHAnsi" w:hAnsiTheme="majorHAnsi"/>
          <w:sz w:val="20"/>
          <w:szCs w:val="20"/>
          <w:lang w:val="es-ES_tradnl"/>
        </w:rPr>
        <w:t xml:space="preserve">alias </w:t>
      </w:r>
      <w:r w:rsidR="003B4280" w:rsidRPr="0083368F">
        <w:rPr>
          <w:rFonts w:asciiTheme="majorHAnsi" w:hAnsiTheme="majorHAnsi"/>
          <w:sz w:val="20"/>
          <w:szCs w:val="20"/>
          <w:lang w:val="es-ES_tradnl"/>
        </w:rPr>
        <w:t>‘</w:t>
      </w:r>
      <w:r w:rsidR="0053704E" w:rsidRPr="0083368F">
        <w:rPr>
          <w:rFonts w:asciiTheme="majorHAnsi" w:hAnsiTheme="majorHAnsi"/>
          <w:sz w:val="20"/>
          <w:szCs w:val="20"/>
          <w:lang w:val="es-ES_tradnl"/>
        </w:rPr>
        <w:t>El Ratón</w:t>
      </w:r>
      <w:r w:rsidR="003B4280" w:rsidRPr="0083368F">
        <w:rPr>
          <w:rFonts w:asciiTheme="majorHAnsi" w:hAnsiTheme="majorHAnsi"/>
          <w:sz w:val="20"/>
          <w:szCs w:val="20"/>
          <w:lang w:val="es-ES_tradnl"/>
        </w:rPr>
        <w:t>’</w:t>
      </w:r>
      <w:r w:rsidR="0053704E" w:rsidRPr="0083368F">
        <w:rPr>
          <w:rFonts w:asciiTheme="majorHAnsi" w:hAnsiTheme="majorHAnsi"/>
          <w:sz w:val="20"/>
          <w:szCs w:val="20"/>
          <w:lang w:val="es-ES_tradnl"/>
        </w:rPr>
        <w:t xml:space="preserve">, </w:t>
      </w:r>
      <w:r w:rsidR="00DA1E3F" w:rsidRPr="0083368F">
        <w:rPr>
          <w:rFonts w:asciiTheme="majorHAnsi" w:hAnsiTheme="majorHAnsi"/>
          <w:sz w:val="20"/>
          <w:szCs w:val="20"/>
          <w:lang w:val="es-ES_tradnl"/>
        </w:rPr>
        <w:t xml:space="preserve">quien también participó en el suceso y era </w:t>
      </w:r>
      <w:r w:rsidR="008B1459" w:rsidRPr="0083368F">
        <w:rPr>
          <w:rFonts w:asciiTheme="majorHAnsi" w:hAnsiTheme="majorHAnsi"/>
          <w:sz w:val="20"/>
          <w:szCs w:val="20"/>
          <w:lang w:val="es-ES_tradnl"/>
        </w:rPr>
        <w:t xml:space="preserve">informante y guía del </w:t>
      </w:r>
      <w:r w:rsidR="00DA1E3F" w:rsidRPr="0083368F">
        <w:rPr>
          <w:rFonts w:asciiTheme="majorHAnsi" w:hAnsiTheme="majorHAnsi"/>
          <w:sz w:val="20"/>
          <w:szCs w:val="20"/>
          <w:lang w:val="es-ES_tradnl"/>
        </w:rPr>
        <w:t>e</w:t>
      </w:r>
      <w:r w:rsidR="008B1459" w:rsidRPr="0083368F">
        <w:rPr>
          <w:rFonts w:asciiTheme="majorHAnsi" w:hAnsiTheme="majorHAnsi"/>
          <w:sz w:val="20"/>
          <w:szCs w:val="20"/>
          <w:lang w:val="es-ES_tradnl"/>
        </w:rPr>
        <w:t xml:space="preserve">jército </w:t>
      </w:r>
      <w:r w:rsidR="00DA1E3F" w:rsidRPr="0083368F">
        <w:rPr>
          <w:rFonts w:asciiTheme="majorHAnsi" w:hAnsiTheme="majorHAnsi"/>
          <w:sz w:val="20"/>
          <w:szCs w:val="20"/>
          <w:lang w:val="es-ES_tradnl"/>
        </w:rPr>
        <w:t>n</w:t>
      </w:r>
      <w:r w:rsidR="008B1459" w:rsidRPr="0083368F">
        <w:rPr>
          <w:rFonts w:asciiTheme="majorHAnsi" w:hAnsiTheme="majorHAnsi"/>
          <w:sz w:val="20"/>
          <w:szCs w:val="20"/>
          <w:lang w:val="es-ES_tradnl"/>
        </w:rPr>
        <w:t xml:space="preserve">acional. </w:t>
      </w:r>
      <w:r w:rsidR="001A600A" w:rsidRPr="0083368F">
        <w:rPr>
          <w:rFonts w:asciiTheme="majorHAnsi" w:hAnsiTheme="majorHAnsi"/>
          <w:sz w:val="20"/>
          <w:szCs w:val="20"/>
          <w:lang w:val="es-ES_tradnl"/>
        </w:rPr>
        <w:t xml:space="preserve">A partir de dicha información, Carlos Castaño y Carlos Mauricio García alias “Doble Cero” impartieron la orden de perpetrar la masacre. </w:t>
      </w:r>
      <w:r w:rsidR="008B1459" w:rsidRPr="0083368F">
        <w:rPr>
          <w:rFonts w:asciiTheme="majorHAnsi" w:hAnsiTheme="majorHAnsi"/>
          <w:sz w:val="20"/>
          <w:szCs w:val="20"/>
          <w:lang w:val="es-ES_tradnl"/>
        </w:rPr>
        <w:t>A</w:t>
      </w:r>
      <w:r w:rsidR="004C2A07" w:rsidRPr="0083368F">
        <w:rPr>
          <w:rFonts w:asciiTheme="majorHAnsi" w:hAnsiTheme="majorHAnsi"/>
          <w:sz w:val="20"/>
          <w:szCs w:val="20"/>
          <w:lang w:val="es-ES_tradnl"/>
        </w:rPr>
        <w:t xml:space="preserve">simismo, </w:t>
      </w:r>
      <w:r w:rsidR="00CB02AB" w:rsidRPr="0083368F">
        <w:rPr>
          <w:rFonts w:asciiTheme="majorHAnsi" w:hAnsiTheme="majorHAnsi"/>
          <w:sz w:val="20"/>
          <w:szCs w:val="20"/>
          <w:lang w:val="es-ES_tradnl"/>
        </w:rPr>
        <w:t xml:space="preserve">sostienen que el </w:t>
      </w:r>
      <w:r w:rsidR="002327EB" w:rsidRPr="0083368F">
        <w:rPr>
          <w:rFonts w:asciiTheme="majorHAnsi" w:hAnsiTheme="majorHAnsi"/>
          <w:sz w:val="20"/>
          <w:szCs w:val="20"/>
          <w:lang w:val="es-ES_tradnl"/>
        </w:rPr>
        <w:t>e</w:t>
      </w:r>
      <w:r w:rsidR="00CB02AB" w:rsidRPr="0083368F">
        <w:rPr>
          <w:rFonts w:asciiTheme="majorHAnsi" w:hAnsiTheme="majorHAnsi"/>
          <w:sz w:val="20"/>
          <w:szCs w:val="20"/>
          <w:lang w:val="es-ES_tradnl"/>
        </w:rPr>
        <w:t xml:space="preserve">jército había despejado </w:t>
      </w:r>
      <w:r w:rsidR="002327EB" w:rsidRPr="0083368F">
        <w:rPr>
          <w:rFonts w:asciiTheme="majorHAnsi" w:hAnsiTheme="majorHAnsi"/>
          <w:sz w:val="20"/>
          <w:szCs w:val="20"/>
          <w:lang w:val="es-ES_tradnl"/>
        </w:rPr>
        <w:t>la zona de manera previa</w:t>
      </w:r>
      <w:r w:rsidR="00EB05D1" w:rsidRPr="0083368F">
        <w:rPr>
          <w:rFonts w:asciiTheme="majorHAnsi" w:hAnsiTheme="majorHAnsi"/>
          <w:sz w:val="20"/>
          <w:szCs w:val="20"/>
          <w:lang w:val="es-ES_tradnl"/>
        </w:rPr>
        <w:t>, pues allí</w:t>
      </w:r>
      <w:r w:rsidR="002327EB" w:rsidRPr="0083368F">
        <w:rPr>
          <w:rFonts w:asciiTheme="majorHAnsi" w:hAnsiTheme="majorHAnsi"/>
          <w:sz w:val="20"/>
          <w:szCs w:val="20"/>
          <w:lang w:val="es-ES_tradnl"/>
        </w:rPr>
        <w:t xml:space="preserve"> permanecía un retén </w:t>
      </w:r>
      <w:r w:rsidR="00EB05D1" w:rsidRPr="0083368F">
        <w:rPr>
          <w:rFonts w:asciiTheme="majorHAnsi" w:hAnsiTheme="majorHAnsi"/>
          <w:sz w:val="20"/>
          <w:szCs w:val="20"/>
          <w:lang w:val="es-ES_tradnl"/>
        </w:rPr>
        <w:t xml:space="preserve">militar </w:t>
      </w:r>
      <w:r w:rsidR="002327EB" w:rsidRPr="0083368F">
        <w:rPr>
          <w:rFonts w:asciiTheme="majorHAnsi" w:hAnsiTheme="majorHAnsi"/>
          <w:sz w:val="20"/>
          <w:szCs w:val="20"/>
          <w:lang w:val="es-ES_tradnl"/>
        </w:rPr>
        <w:t>de control, que</w:t>
      </w:r>
      <w:r w:rsidR="00EB05D1" w:rsidRPr="0083368F">
        <w:rPr>
          <w:rFonts w:asciiTheme="majorHAnsi" w:hAnsiTheme="majorHAnsi"/>
          <w:sz w:val="20"/>
          <w:szCs w:val="20"/>
          <w:lang w:val="es-ES_tradnl"/>
        </w:rPr>
        <w:t>,</w:t>
      </w:r>
      <w:r w:rsidR="002327EB" w:rsidRPr="0083368F">
        <w:rPr>
          <w:rFonts w:asciiTheme="majorHAnsi" w:hAnsiTheme="majorHAnsi"/>
          <w:sz w:val="20"/>
          <w:szCs w:val="20"/>
          <w:lang w:val="es-ES_tradnl"/>
        </w:rPr>
        <w:t xml:space="preserve"> para el día de los hechos había sido trasladado </w:t>
      </w:r>
      <w:r w:rsidR="00EB05D1" w:rsidRPr="0083368F">
        <w:rPr>
          <w:rFonts w:asciiTheme="majorHAnsi" w:hAnsiTheme="majorHAnsi"/>
          <w:sz w:val="20"/>
          <w:szCs w:val="20"/>
          <w:lang w:val="es-ES_tradnl"/>
        </w:rPr>
        <w:t>un</w:t>
      </w:r>
      <w:r w:rsidR="002327EB" w:rsidRPr="0083368F">
        <w:rPr>
          <w:rFonts w:asciiTheme="majorHAnsi" w:hAnsiTheme="majorHAnsi"/>
          <w:sz w:val="20"/>
          <w:szCs w:val="20"/>
          <w:lang w:val="es-ES_tradnl"/>
        </w:rPr>
        <w:t xml:space="preserve"> kilómetro </w:t>
      </w:r>
      <w:r w:rsidR="00EB05D1" w:rsidRPr="0083368F">
        <w:rPr>
          <w:rFonts w:asciiTheme="majorHAnsi" w:hAnsiTheme="majorHAnsi"/>
          <w:sz w:val="20"/>
          <w:szCs w:val="20"/>
          <w:lang w:val="es-ES_tradnl"/>
        </w:rPr>
        <w:t xml:space="preserve">antes de </w:t>
      </w:r>
      <w:r w:rsidR="002327EB" w:rsidRPr="0083368F">
        <w:rPr>
          <w:rFonts w:asciiTheme="majorHAnsi" w:hAnsiTheme="majorHAnsi"/>
          <w:sz w:val="20"/>
          <w:szCs w:val="20"/>
          <w:lang w:val="es-ES_tradnl"/>
        </w:rPr>
        <w:t>la única entrada a la comuna Bernardo Jaramillo</w:t>
      </w:r>
      <w:r w:rsidR="00EB05D1" w:rsidRPr="0083368F">
        <w:rPr>
          <w:rFonts w:asciiTheme="majorHAnsi" w:hAnsiTheme="majorHAnsi"/>
          <w:sz w:val="20"/>
          <w:szCs w:val="20"/>
          <w:lang w:val="es-ES_tradnl"/>
        </w:rPr>
        <w:t>.</w:t>
      </w:r>
      <w:r w:rsidR="002327EB" w:rsidRPr="0083368F">
        <w:rPr>
          <w:rFonts w:asciiTheme="majorHAnsi" w:hAnsiTheme="majorHAnsi"/>
          <w:sz w:val="20"/>
          <w:szCs w:val="20"/>
          <w:lang w:val="es-ES_tradnl"/>
        </w:rPr>
        <w:t xml:space="preserve"> </w:t>
      </w:r>
      <w:r w:rsidR="00B23B73" w:rsidRPr="0083368F">
        <w:rPr>
          <w:rFonts w:asciiTheme="majorHAnsi" w:hAnsiTheme="majorHAnsi"/>
          <w:sz w:val="20"/>
          <w:szCs w:val="20"/>
          <w:lang w:val="es-ES_tradnl"/>
        </w:rPr>
        <w:t>Además</w:t>
      </w:r>
      <w:r w:rsidR="008632E9" w:rsidRPr="0083368F">
        <w:rPr>
          <w:rFonts w:asciiTheme="majorHAnsi" w:hAnsiTheme="majorHAnsi"/>
          <w:sz w:val="20"/>
          <w:szCs w:val="20"/>
          <w:lang w:val="es-ES_tradnl"/>
        </w:rPr>
        <w:t xml:space="preserve">, </w:t>
      </w:r>
      <w:r w:rsidR="0090248E" w:rsidRPr="0083368F">
        <w:rPr>
          <w:rFonts w:asciiTheme="majorHAnsi" w:hAnsiTheme="majorHAnsi"/>
          <w:sz w:val="20"/>
          <w:szCs w:val="20"/>
          <w:lang w:val="es-ES_tradnl"/>
        </w:rPr>
        <w:t>señalan</w:t>
      </w:r>
      <w:r w:rsidR="00B23B73" w:rsidRPr="0083368F">
        <w:rPr>
          <w:rFonts w:asciiTheme="majorHAnsi" w:hAnsiTheme="majorHAnsi"/>
          <w:sz w:val="20"/>
          <w:szCs w:val="20"/>
          <w:lang w:val="es-ES_tradnl"/>
        </w:rPr>
        <w:t xml:space="preserve"> las ACCU </w:t>
      </w:r>
      <w:r w:rsidR="00CB02AB" w:rsidRPr="0083368F">
        <w:rPr>
          <w:rFonts w:asciiTheme="majorHAnsi" w:hAnsiTheme="majorHAnsi"/>
          <w:sz w:val="20"/>
          <w:szCs w:val="20"/>
          <w:lang w:val="es-ES_tradnl"/>
        </w:rPr>
        <w:t xml:space="preserve">habrían pasado por lugares en los que se regularmente se encontraba la </w:t>
      </w:r>
      <w:r w:rsidR="00B23B73" w:rsidRPr="0083368F">
        <w:rPr>
          <w:rFonts w:asciiTheme="majorHAnsi" w:hAnsiTheme="majorHAnsi"/>
          <w:sz w:val="20"/>
          <w:szCs w:val="20"/>
          <w:lang w:val="es-ES_tradnl"/>
        </w:rPr>
        <w:t>f</w:t>
      </w:r>
      <w:r w:rsidR="00CB02AB" w:rsidRPr="0083368F">
        <w:rPr>
          <w:rFonts w:asciiTheme="majorHAnsi" w:hAnsiTheme="majorHAnsi"/>
          <w:sz w:val="20"/>
          <w:szCs w:val="20"/>
          <w:lang w:val="es-ES_tradnl"/>
        </w:rPr>
        <w:t xml:space="preserve">uerza </w:t>
      </w:r>
      <w:r w:rsidR="00B23B73" w:rsidRPr="0083368F">
        <w:rPr>
          <w:rFonts w:asciiTheme="majorHAnsi" w:hAnsiTheme="majorHAnsi"/>
          <w:sz w:val="20"/>
          <w:szCs w:val="20"/>
          <w:lang w:val="es-ES_tradnl"/>
        </w:rPr>
        <w:t>p</w:t>
      </w:r>
      <w:r w:rsidR="00CB02AB" w:rsidRPr="0083368F">
        <w:rPr>
          <w:rFonts w:asciiTheme="majorHAnsi" w:hAnsiTheme="majorHAnsi"/>
          <w:sz w:val="20"/>
          <w:szCs w:val="20"/>
          <w:lang w:val="es-ES_tradnl"/>
        </w:rPr>
        <w:t>ública</w:t>
      </w:r>
      <w:r w:rsidR="00B23B73" w:rsidRPr="0083368F">
        <w:rPr>
          <w:rFonts w:asciiTheme="majorHAnsi" w:hAnsiTheme="majorHAnsi"/>
          <w:sz w:val="20"/>
          <w:szCs w:val="20"/>
          <w:lang w:val="es-ES_tradnl"/>
        </w:rPr>
        <w:t xml:space="preserve"> como la estación conjunta de la policía y el ejército</w:t>
      </w:r>
      <w:r w:rsidR="00CB02AB" w:rsidRPr="0083368F">
        <w:rPr>
          <w:rFonts w:asciiTheme="majorHAnsi" w:hAnsiTheme="majorHAnsi"/>
          <w:sz w:val="20"/>
          <w:szCs w:val="20"/>
          <w:lang w:val="es-ES_tradnl"/>
        </w:rPr>
        <w:t xml:space="preserve">. </w:t>
      </w:r>
      <w:r w:rsidR="00092C64" w:rsidRPr="0083368F">
        <w:rPr>
          <w:rFonts w:asciiTheme="majorHAnsi" w:hAnsiTheme="majorHAnsi"/>
          <w:sz w:val="20"/>
          <w:szCs w:val="20"/>
          <w:lang w:val="es-ES_tradnl"/>
        </w:rPr>
        <w:t xml:space="preserve">Por último, </w:t>
      </w:r>
      <w:r w:rsidR="00B23B73" w:rsidRPr="0083368F">
        <w:rPr>
          <w:rFonts w:asciiTheme="majorHAnsi" w:hAnsiTheme="majorHAnsi"/>
          <w:sz w:val="20"/>
          <w:szCs w:val="20"/>
          <w:lang w:val="es-ES_tradnl"/>
        </w:rPr>
        <w:t xml:space="preserve">aducen </w:t>
      </w:r>
      <w:r w:rsidR="00CB02AB" w:rsidRPr="0083368F">
        <w:rPr>
          <w:rFonts w:asciiTheme="majorHAnsi" w:hAnsiTheme="majorHAnsi"/>
          <w:sz w:val="20"/>
          <w:szCs w:val="20"/>
          <w:lang w:val="es-ES_tradnl"/>
        </w:rPr>
        <w:t xml:space="preserve">que agentes </w:t>
      </w:r>
      <w:r w:rsidR="00B23B73" w:rsidRPr="0083368F">
        <w:rPr>
          <w:rFonts w:asciiTheme="majorHAnsi" w:hAnsiTheme="majorHAnsi"/>
          <w:sz w:val="20"/>
          <w:szCs w:val="20"/>
          <w:lang w:val="es-ES_tradnl"/>
        </w:rPr>
        <w:t xml:space="preserve">de policía </w:t>
      </w:r>
      <w:r w:rsidR="00CB02AB" w:rsidRPr="0083368F">
        <w:rPr>
          <w:rFonts w:asciiTheme="majorHAnsi" w:hAnsiTheme="majorHAnsi"/>
          <w:sz w:val="20"/>
          <w:szCs w:val="20"/>
          <w:lang w:val="es-ES_tradnl"/>
        </w:rPr>
        <w:t xml:space="preserve">facilitaron la </w:t>
      </w:r>
      <w:r w:rsidR="00355FB6" w:rsidRPr="0083368F">
        <w:rPr>
          <w:rFonts w:asciiTheme="majorHAnsi" w:hAnsiTheme="majorHAnsi"/>
          <w:sz w:val="20"/>
          <w:szCs w:val="20"/>
          <w:lang w:val="es-ES_tradnl"/>
        </w:rPr>
        <w:t>retira</w:t>
      </w:r>
      <w:r w:rsidR="00CB02AB" w:rsidRPr="0083368F">
        <w:rPr>
          <w:rFonts w:asciiTheme="majorHAnsi" w:hAnsiTheme="majorHAnsi"/>
          <w:sz w:val="20"/>
          <w:szCs w:val="20"/>
          <w:lang w:val="es-ES_tradnl"/>
        </w:rPr>
        <w:t>da de los perpetradores</w:t>
      </w:r>
      <w:r w:rsidR="00B23B73" w:rsidRPr="0083368F">
        <w:rPr>
          <w:rFonts w:asciiTheme="majorHAnsi" w:hAnsiTheme="majorHAnsi"/>
          <w:sz w:val="20"/>
          <w:szCs w:val="20"/>
          <w:lang w:val="es-ES_tradnl"/>
        </w:rPr>
        <w:t xml:space="preserve"> de la masacre, pues en un primer momento se rehusaron a </w:t>
      </w:r>
      <w:r w:rsidR="002C481A" w:rsidRPr="0083368F">
        <w:rPr>
          <w:rFonts w:asciiTheme="majorHAnsi" w:hAnsiTheme="majorHAnsi"/>
          <w:sz w:val="20"/>
          <w:szCs w:val="20"/>
          <w:lang w:val="es-ES_tradnl"/>
        </w:rPr>
        <w:t xml:space="preserve">recibir las denuncias de los testigos de los hechos, y después, cuando </w:t>
      </w:r>
      <w:r w:rsidR="00EB632C" w:rsidRPr="0083368F">
        <w:rPr>
          <w:rFonts w:asciiTheme="majorHAnsi" w:hAnsiTheme="majorHAnsi"/>
          <w:sz w:val="20"/>
          <w:szCs w:val="20"/>
          <w:lang w:val="es-ES_tradnl"/>
        </w:rPr>
        <w:t xml:space="preserve">los sobrevivientes informaron al ejército, </w:t>
      </w:r>
      <w:r w:rsidR="0069045C" w:rsidRPr="0083368F">
        <w:rPr>
          <w:rFonts w:asciiTheme="majorHAnsi" w:hAnsiTheme="majorHAnsi"/>
          <w:sz w:val="20"/>
          <w:szCs w:val="20"/>
          <w:lang w:val="es-ES_tradnl"/>
        </w:rPr>
        <w:t>éstos</w:t>
      </w:r>
      <w:r w:rsidR="00EB632C" w:rsidRPr="0083368F">
        <w:rPr>
          <w:rFonts w:asciiTheme="majorHAnsi" w:hAnsiTheme="majorHAnsi"/>
          <w:sz w:val="20"/>
          <w:szCs w:val="20"/>
          <w:lang w:val="es-ES_tradnl"/>
        </w:rPr>
        <w:t xml:space="preserve"> se dirigi</w:t>
      </w:r>
      <w:r w:rsidR="0069045C" w:rsidRPr="0083368F">
        <w:rPr>
          <w:rFonts w:asciiTheme="majorHAnsi" w:hAnsiTheme="majorHAnsi"/>
          <w:sz w:val="20"/>
          <w:szCs w:val="20"/>
          <w:lang w:val="es-ES_tradnl"/>
        </w:rPr>
        <w:t>eron</w:t>
      </w:r>
      <w:r w:rsidR="00EB632C" w:rsidRPr="0083368F">
        <w:rPr>
          <w:rFonts w:asciiTheme="majorHAnsi" w:hAnsiTheme="majorHAnsi"/>
          <w:sz w:val="20"/>
          <w:szCs w:val="20"/>
          <w:lang w:val="es-ES_tradnl"/>
        </w:rPr>
        <w:t xml:space="preserve"> hacia el lado opuesto </w:t>
      </w:r>
      <w:r w:rsidR="0069045C" w:rsidRPr="0083368F">
        <w:rPr>
          <w:rFonts w:asciiTheme="majorHAnsi" w:hAnsiTheme="majorHAnsi"/>
          <w:sz w:val="20"/>
          <w:szCs w:val="20"/>
          <w:lang w:val="es-ES_tradnl"/>
        </w:rPr>
        <w:t xml:space="preserve">hacia el que </w:t>
      </w:r>
      <w:r w:rsidR="00EB632C" w:rsidRPr="0083368F">
        <w:rPr>
          <w:rFonts w:asciiTheme="majorHAnsi" w:hAnsiTheme="majorHAnsi"/>
          <w:sz w:val="20"/>
          <w:szCs w:val="20"/>
          <w:lang w:val="es-ES_tradnl"/>
        </w:rPr>
        <w:t>habían huido los paramilitares</w:t>
      </w:r>
      <w:r w:rsidR="0069045C" w:rsidRPr="0083368F">
        <w:rPr>
          <w:rFonts w:asciiTheme="majorHAnsi" w:hAnsiTheme="majorHAnsi"/>
          <w:sz w:val="20"/>
          <w:szCs w:val="20"/>
          <w:lang w:val="es-ES_tradnl"/>
        </w:rPr>
        <w:t>.</w:t>
      </w:r>
      <w:r w:rsidR="001A600A" w:rsidRPr="0083368F">
        <w:rPr>
          <w:rFonts w:asciiTheme="majorHAnsi" w:hAnsiTheme="majorHAnsi"/>
          <w:sz w:val="20"/>
          <w:szCs w:val="20"/>
          <w:lang w:val="es-ES_tradnl"/>
        </w:rPr>
        <w:t xml:space="preserve"> </w:t>
      </w:r>
    </w:p>
    <w:p w14:paraId="301D65CF" w14:textId="240F0F05" w:rsidR="00590BA3" w:rsidRPr="0083368F" w:rsidRDefault="00F97BDB" w:rsidP="00341A8E">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Adicionalmente, </w:t>
      </w:r>
      <w:r w:rsidR="00092C64" w:rsidRPr="0083368F">
        <w:rPr>
          <w:rFonts w:asciiTheme="majorHAnsi" w:hAnsiTheme="majorHAnsi"/>
          <w:sz w:val="20"/>
          <w:szCs w:val="20"/>
          <w:lang w:val="es-ES_tradnl"/>
        </w:rPr>
        <w:t xml:space="preserve">la parte peticionaria enfatiza que </w:t>
      </w:r>
      <w:r w:rsidR="006018EE" w:rsidRPr="0083368F">
        <w:rPr>
          <w:rFonts w:asciiTheme="majorHAnsi" w:hAnsiTheme="majorHAnsi"/>
          <w:sz w:val="20"/>
          <w:szCs w:val="20"/>
          <w:lang w:val="es-ES_tradnl"/>
        </w:rPr>
        <w:t xml:space="preserve">existen numerosos elementos para </w:t>
      </w:r>
      <w:r w:rsidR="000B32C7" w:rsidRPr="0083368F">
        <w:rPr>
          <w:rFonts w:asciiTheme="majorHAnsi" w:hAnsiTheme="majorHAnsi"/>
          <w:sz w:val="20"/>
          <w:szCs w:val="20"/>
          <w:lang w:val="es-ES_tradnl"/>
        </w:rPr>
        <w:t xml:space="preserve">concluir </w:t>
      </w:r>
      <w:r w:rsidR="006018EE" w:rsidRPr="0083368F">
        <w:rPr>
          <w:rFonts w:asciiTheme="majorHAnsi" w:hAnsiTheme="majorHAnsi"/>
          <w:sz w:val="20"/>
          <w:szCs w:val="20"/>
          <w:lang w:val="es-ES_tradnl"/>
        </w:rPr>
        <w:t xml:space="preserve">que </w:t>
      </w:r>
      <w:r w:rsidR="000B32C7" w:rsidRPr="0083368F">
        <w:rPr>
          <w:rFonts w:asciiTheme="majorHAnsi" w:hAnsiTheme="majorHAnsi"/>
          <w:sz w:val="20"/>
          <w:szCs w:val="20"/>
          <w:lang w:val="es-ES_tradnl"/>
        </w:rPr>
        <w:t>hubo coordinación entre el ejército y los paramilitares para cometer la Masacre de El Golazo.</w:t>
      </w:r>
      <w:r w:rsidR="00AB3603" w:rsidRPr="0083368F">
        <w:rPr>
          <w:rFonts w:asciiTheme="majorHAnsi" w:hAnsiTheme="majorHAnsi"/>
          <w:sz w:val="20"/>
          <w:szCs w:val="20"/>
          <w:lang w:val="es-ES_tradnl"/>
        </w:rPr>
        <w:t xml:space="preserve"> Por un lado, </w:t>
      </w:r>
      <w:r w:rsidR="00092C64" w:rsidRPr="0083368F">
        <w:rPr>
          <w:rFonts w:asciiTheme="majorHAnsi" w:hAnsiTheme="majorHAnsi"/>
          <w:sz w:val="20"/>
          <w:szCs w:val="20"/>
          <w:lang w:val="es-ES_tradnl"/>
        </w:rPr>
        <w:t xml:space="preserve">el jefe paramilitar Ever Veloza alias “HH” manifestó en sus declaraciones </w:t>
      </w:r>
      <w:r w:rsidR="00AB3603" w:rsidRPr="0083368F">
        <w:rPr>
          <w:rFonts w:asciiTheme="majorHAnsi" w:hAnsiTheme="majorHAnsi"/>
          <w:sz w:val="20"/>
          <w:szCs w:val="20"/>
          <w:lang w:val="es-ES_tradnl"/>
        </w:rPr>
        <w:t xml:space="preserve">ante la Jurisdicción de Justicia y Paz </w:t>
      </w:r>
      <w:r w:rsidR="00092C64" w:rsidRPr="0083368F">
        <w:rPr>
          <w:rFonts w:asciiTheme="majorHAnsi" w:hAnsiTheme="majorHAnsi"/>
          <w:sz w:val="20"/>
          <w:szCs w:val="20"/>
          <w:lang w:val="es-ES_tradnl"/>
        </w:rPr>
        <w:t xml:space="preserve">que un gran número de masacres fue coordinado entre paramilitares y fuerza pública, incluida la de El Golazo. </w:t>
      </w:r>
      <w:r w:rsidR="00AB3603" w:rsidRPr="0083368F">
        <w:rPr>
          <w:rFonts w:asciiTheme="majorHAnsi" w:hAnsiTheme="majorHAnsi"/>
          <w:sz w:val="20"/>
          <w:szCs w:val="20"/>
          <w:lang w:val="es-ES_tradnl"/>
        </w:rPr>
        <w:t xml:space="preserve">Asimismo, </w:t>
      </w:r>
      <w:r w:rsidR="00D964F6" w:rsidRPr="0083368F">
        <w:rPr>
          <w:rFonts w:asciiTheme="majorHAnsi" w:hAnsiTheme="majorHAnsi"/>
          <w:sz w:val="20"/>
          <w:szCs w:val="20"/>
          <w:lang w:val="es-ES_tradnl"/>
        </w:rPr>
        <w:t>los peticionarios m</w:t>
      </w:r>
      <w:r w:rsidR="00590BA3" w:rsidRPr="0083368F">
        <w:rPr>
          <w:rFonts w:asciiTheme="majorHAnsi" w:hAnsiTheme="majorHAnsi"/>
          <w:sz w:val="20"/>
          <w:szCs w:val="20"/>
          <w:lang w:val="es-ES_tradnl"/>
        </w:rPr>
        <w:t xml:space="preserve">anifiestan que la </w:t>
      </w:r>
      <w:r w:rsidR="00D964F6" w:rsidRPr="0083368F">
        <w:rPr>
          <w:rFonts w:asciiTheme="majorHAnsi" w:hAnsiTheme="majorHAnsi"/>
          <w:sz w:val="20"/>
          <w:szCs w:val="20"/>
          <w:lang w:val="es-ES_tradnl"/>
        </w:rPr>
        <w:t>B</w:t>
      </w:r>
      <w:r w:rsidR="00590BA3" w:rsidRPr="0083368F">
        <w:rPr>
          <w:rFonts w:asciiTheme="majorHAnsi" w:hAnsiTheme="majorHAnsi"/>
          <w:sz w:val="20"/>
          <w:szCs w:val="20"/>
          <w:lang w:val="es-ES_tradnl"/>
        </w:rPr>
        <w:t xml:space="preserve">rigada </w:t>
      </w:r>
      <w:r w:rsidR="00E53AEA" w:rsidRPr="0083368F">
        <w:rPr>
          <w:rFonts w:asciiTheme="majorHAnsi" w:hAnsiTheme="majorHAnsi"/>
          <w:sz w:val="20"/>
          <w:szCs w:val="20"/>
          <w:lang w:val="es-ES_tradnl"/>
        </w:rPr>
        <w:t xml:space="preserve">XVII </w:t>
      </w:r>
      <w:r w:rsidR="00D964F6" w:rsidRPr="0083368F">
        <w:rPr>
          <w:rFonts w:asciiTheme="majorHAnsi" w:hAnsiTheme="majorHAnsi"/>
          <w:sz w:val="20"/>
          <w:szCs w:val="20"/>
          <w:lang w:val="es-ES_tradnl"/>
        </w:rPr>
        <w:t xml:space="preserve">del ejército </w:t>
      </w:r>
      <w:r w:rsidR="00590BA3" w:rsidRPr="0083368F">
        <w:rPr>
          <w:rFonts w:asciiTheme="majorHAnsi" w:hAnsiTheme="majorHAnsi"/>
          <w:sz w:val="20"/>
          <w:szCs w:val="20"/>
          <w:lang w:val="es-ES_tradnl"/>
        </w:rPr>
        <w:t>participó activamente en el hecho</w:t>
      </w:r>
      <w:r w:rsidR="00D964F6" w:rsidRPr="0083368F">
        <w:rPr>
          <w:rFonts w:asciiTheme="majorHAnsi" w:hAnsiTheme="majorHAnsi"/>
          <w:sz w:val="20"/>
          <w:szCs w:val="20"/>
          <w:lang w:val="es-ES_tradnl"/>
        </w:rPr>
        <w:t xml:space="preserve">, toda vez que </w:t>
      </w:r>
      <w:r w:rsidR="00341A8E" w:rsidRPr="0083368F">
        <w:rPr>
          <w:rFonts w:asciiTheme="majorHAnsi" w:hAnsiTheme="majorHAnsi"/>
          <w:sz w:val="20"/>
          <w:szCs w:val="20"/>
          <w:lang w:val="es-ES_tradnl"/>
        </w:rPr>
        <w:t xml:space="preserve">el </w:t>
      </w:r>
      <w:r w:rsidR="00063FB6" w:rsidRPr="0083368F">
        <w:rPr>
          <w:rFonts w:asciiTheme="majorHAnsi" w:hAnsiTheme="majorHAnsi"/>
          <w:sz w:val="20"/>
          <w:szCs w:val="20"/>
          <w:lang w:val="es-ES_tradnl"/>
        </w:rPr>
        <w:t xml:space="preserve">paramilitar </w:t>
      </w:r>
      <w:r w:rsidR="00DA6D17" w:rsidRPr="0083368F">
        <w:rPr>
          <w:rFonts w:asciiTheme="majorHAnsi" w:hAnsiTheme="majorHAnsi"/>
          <w:sz w:val="20"/>
          <w:szCs w:val="20"/>
          <w:lang w:val="es-ES_tradnl"/>
        </w:rPr>
        <w:t>Ricardo López Lora</w:t>
      </w:r>
      <w:r w:rsidR="00590BA3" w:rsidRPr="0083368F">
        <w:rPr>
          <w:rFonts w:asciiTheme="majorHAnsi" w:hAnsiTheme="majorHAnsi"/>
          <w:sz w:val="20"/>
          <w:szCs w:val="20"/>
          <w:lang w:val="es-ES_tradnl"/>
        </w:rPr>
        <w:t xml:space="preserve">, alias ‘La </w:t>
      </w:r>
      <w:r w:rsidR="00DA6D17" w:rsidRPr="0083368F">
        <w:rPr>
          <w:rFonts w:asciiTheme="majorHAnsi" w:hAnsiTheme="majorHAnsi"/>
          <w:sz w:val="20"/>
          <w:szCs w:val="20"/>
          <w:lang w:val="es-ES_tradnl"/>
        </w:rPr>
        <w:t>M</w:t>
      </w:r>
      <w:r w:rsidR="00590BA3" w:rsidRPr="0083368F">
        <w:rPr>
          <w:rFonts w:asciiTheme="majorHAnsi" w:hAnsiTheme="majorHAnsi"/>
          <w:sz w:val="20"/>
          <w:szCs w:val="20"/>
          <w:lang w:val="es-ES_tradnl"/>
        </w:rPr>
        <w:t xml:space="preserve">arrana’, </w:t>
      </w:r>
      <w:r w:rsidR="006D2BE1" w:rsidRPr="0083368F">
        <w:rPr>
          <w:rFonts w:asciiTheme="majorHAnsi" w:hAnsiTheme="majorHAnsi"/>
          <w:sz w:val="20"/>
          <w:szCs w:val="20"/>
          <w:lang w:val="es-ES_tradnl"/>
        </w:rPr>
        <w:t>miembro de</w:t>
      </w:r>
      <w:r w:rsidR="00590BA3" w:rsidRPr="0083368F">
        <w:rPr>
          <w:rFonts w:asciiTheme="majorHAnsi" w:hAnsiTheme="majorHAnsi"/>
          <w:sz w:val="20"/>
          <w:szCs w:val="20"/>
          <w:lang w:val="es-ES_tradnl"/>
        </w:rPr>
        <w:t xml:space="preserve">l </w:t>
      </w:r>
      <w:r w:rsidR="006D2BE1" w:rsidRPr="0083368F">
        <w:rPr>
          <w:rFonts w:asciiTheme="majorHAnsi" w:hAnsiTheme="majorHAnsi"/>
          <w:sz w:val="20"/>
          <w:szCs w:val="20"/>
          <w:lang w:val="es-ES_tradnl"/>
        </w:rPr>
        <w:t>B</w:t>
      </w:r>
      <w:r w:rsidR="00590BA3" w:rsidRPr="0083368F">
        <w:rPr>
          <w:rFonts w:asciiTheme="majorHAnsi" w:hAnsiTheme="majorHAnsi"/>
          <w:sz w:val="20"/>
          <w:szCs w:val="20"/>
          <w:lang w:val="es-ES_tradnl"/>
        </w:rPr>
        <w:t>loque</w:t>
      </w:r>
      <w:r w:rsidR="00B22D8D" w:rsidRPr="0083368F">
        <w:rPr>
          <w:rFonts w:asciiTheme="majorHAnsi" w:hAnsiTheme="majorHAnsi"/>
          <w:sz w:val="20"/>
          <w:szCs w:val="20"/>
          <w:lang w:val="es-ES_tradnl"/>
        </w:rPr>
        <w:t xml:space="preserve"> </w:t>
      </w:r>
      <w:r w:rsidR="006D2BE1" w:rsidRPr="0083368F">
        <w:rPr>
          <w:rFonts w:asciiTheme="majorHAnsi" w:hAnsiTheme="majorHAnsi"/>
          <w:sz w:val="20"/>
          <w:szCs w:val="20"/>
          <w:lang w:val="es-ES_tradnl"/>
        </w:rPr>
        <w:t>B</w:t>
      </w:r>
      <w:r w:rsidR="00590BA3" w:rsidRPr="0083368F">
        <w:rPr>
          <w:rFonts w:asciiTheme="majorHAnsi" w:hAnsiTheme="majorHAnsi"/>
          <w:sz w:val="20"/>
          <w:szCs w:val="20"/>
          <w:lang w:val="es-ES_tradnl"/>
        </w:rPr>
        <w:t xml:space="preserve">ananero </w:t>
      </w:r>
      <w:r w:rsidR="006D2BE1" w:rsidRPr="0083368F">
        <w:rPr>
          <w:rFonts w:asciiTheme="majorHAnsi" w:hAnsiTheme="majorHAnsi"/>
          <w:sz w:val="20"/>
          <w:szCs w:val="20"/>
          <w:lang w:val="es-ES_tradnl"/>
        </w:rPr>
        <w:t xml:space="preserve">de las ACCU </w:t>
      </w:r>
      <w:r w:rsidR="00590BA3" w:rsidRPr="0083368F">
        <w:rPr>
          <w:rFonts w:asciiTheme="majorHAnsi" w:hAnsiTheme="majorHAnsi"/>
          <w:sz w:val="20"/>
          <w:szCs w:val="20"/>
          <w:lang w:val="es-ES_tradnl"/>
        </w:rPr>
        <w:t>y participó en la masacre del Golazo, declaró que él vivía en la Brigada XVII,</w:t>
      </w:r>
      <w:r w:rsidR="00B22D8D" w:rsidRPr="0083368F">
        <w:rPr>
          <w:rFonts w:asciiTheme="majorHAnsi" w:hAnsiTheme="majorHAnsi"/>
          <w:sz w:val="20"/>
          <w:szCs w:val="20"/>
          <w:lang w:val="es-ES_tradnl"/>
        </w:rPr>
        <w:t xml:space="preserve"> </w:t>
      </w:r>
      <w:r w:rsidR="00590BA3" w:rsidRPr="0083368F">
        <w:rPr>
          <w:rFonts w:asciiTheme="majorHAnsi" w:hAnsiTheme="majorHAnsi"/>
          <w:sz w:val="20"/>
          <w:szCs w:val="20"/>
          <w:lang w:val="es-ES_tradnl"/>
        </w:rPr>
        <w:t>y cumplía funciones de informante</w:t>
      </w:r>
      <w:r w:rsidR="00C518CA" w:rsidRPr="0083368F">
        <w:rPr>
          <w:rFonts w:asciiTheme="majorHAnsi" w:hAnsiTheme="majorHAnsi"/>
          <w:sz w:val="20"/>
          <w:szCs w:val="20"/>
          <w:lang w:val="es-ES_tradnl"/>
        </w:rPr>
        <w:t>. Asimismo, el paramilitar</w:t>
      </w:r>
      <w:r w:rsidR="00590BA3" w:rsidRPr="0083368F">
        <w:rPr>
          <w:rFonts w:asciiTheme="majorHAnsi" w:hAnsiTheme="majorHAnsi"/>
          <w:sz w:val="20"/>
          <w:szCs w:val="20"/>
          <w:lang w:val="es-ES_tradnl"/>
        </w:rPr>
        <w:t xml:space="preserve"> </w:t>
      </w:r>
      <w:r w:rsidR="00C518CA" w:rsidRPr="0083368F">
        <w:rPr>
          <w:rFonts w:asciiTheme="majorHAnsi" w:hAnsiTheme="majorHAnsi"/>
          <w:sz w:val="20"/>
          <w:szCs w:val="20"/>
          <w:lang w:val="es-ES_tradnl"/>
        </w:rPr>
        <w:t xml:space="preserve">Adrián José Cano, </w:t>
      </w:r>
      <w:r w:rsidR="00590BA3" w:rsidRPr="0083368F">
        <w:rPr>
          <w:rFonts w:asciiTheme="majorHAnsi" w:hAnsiTheme="majorHAnsi"/>
          <w:sz w:val="20"/>
          <w:szCs w:val="20"/>
          <w:lang w:val="es-ES_tradnl"/>
        </w:rPr>
        <w:t>alias ‘Melaza’, entonces</w:t>
      </w:r>
      <w:r w:rsidR="00B22D8D" w:rsidRPr="0083368F">
        <w:rPr>
          <w:rFonts w:asciiTheme="majorHAnsi" w:hAnsiTheme="majorHAnsi"/>
          <w:sz w:val="20"/>
          <w:szCs w:val="20"/>
          <w:lang w:val="es-ES_tradnl"/>
        </w:rPr>
        <w:t xml:space="preserve"> </w:t>
      </w:r>
      <w:r w:rsidR="00590BA3" w:rsidRPr="0083368F">
        <w:rPr>
          <w:rFonts w:asciiTheme="majorHAnsi" w:hAnsiTheme="majorHAnsi"/>
          <w:sz w:val="20"/>
          <w:szCs w:val="20"/>
          <w:lang w:val="es-ES_tradnl"/>
        </w:rPr>
        <w:t>patrullero del Bloque Bananero también declar</w:t>
      </w:r>
      <w:r w:rsidR="00330F65" w:rsidRPr="0083368F">
        <w:rPr>
          <w:rFonts w:asciiTheme="majorHAnsi" w:hAnsiTheme="majorHAnsi"/>
          <w:sz w:val="20"/>
          <w:szCs w:val="20"/>
          <w:lang w:val="es-ES_tradnl"/>
        </w:rPr>
        <w:t>ó</w:t>
      </w:r>
      <w:r w:rsidR="00590BA3" w:rsidRPr="0083368F">
        <w:rPr>
          <w:rFonts w:asciiTheme="majorHAnsi" w:hAnsiTheme="majorHAnsi"/>
          <w:sz w:val="20"/>
          <w:szCs w:val="20"/>
          <w:lang w:val="es-ES_tradnl"/>
        </w:rPr>
        <w:t xml:space="preserve"> que vivía en la </w:t>
      </w:r>
      <w:r w:rsidR="002C7734" w:rsidRPr="0083368F">
        <w:rPr>
          <w:rFonts w:asciiTheme="majorHAnsi" w:hAnsiTheme="majorHAnsi"/>
          <w:sz w:val="20"/>
          <w:szCs w:val="20"/>
          <w:lang w:val="es-ES_tradnl"/>
        </w:rPr>
        <w:t>B</w:t>
      </w:r>
      <w:r w:rsidR="00590BA3" w:rsidRPr="0083368F">
        <w:rPr>
          <w:rFonts w:asciiTheme="majorHAnsi" w:hAnsiTheme="majorHAnsi"/>
          <w:sz w:val="20"/>
          <w:szCs w:val="20"/>
          <w:lang w:val="es-ES_tradnl"/>
        </w:rPr>
        <w:t>rigada XVII.</w:t>
      </w:r>
      <w:r w:rsidR="00B22D8D" w:rsidRPr="0083368F">
        <w:rPr>
          <w:rFonts w:asciiTheme="majorHAnsi" w:hAnsiTheme="majorHAnsi"/>
          <w:sz w:val="20"/>
          <w:szCs w:val="20"/>
          <w:lang w:val="es-ES_tradnl"/>
        </w:rPr>
        <w:t xml:space="preserve"> </w:t>
      </w:r>
      <w:r w:rsidR="002C7734" w:rsidRPr="0083368F">
        <w:rPr>
          <w:rFonts w:asciiTheme="majorHAnsi" w:hAnsiTheme="majorHAnsi"/>
          <w:sz w:val="20"/>
          <w:szCs w:val="20"/>
          <w:lang w:val="es-ES_tradnl"/>
        </w:rPr>
        <w:t>Señalan que o</w:t>
      </w:r>
      <w:r w:rsidR="00590BA3" w:rsidRPr="0083368F">
        <w:rPr>
          <w:rFonts w:asciiTheme="majorHAnsi" w:hAnsiTheme="majorHAnsi"/>
          <w:sz w:val="20"/>
          <w:szCs w:val="20"/>
          <w:lang w:val="es-ES_tradnl"/>
        </w:rPr>
        <w:t xml:space="preserve">tros de los </w:t>
      </w:r>
      <w:r w:rsidR="002C7734" w:rsidRPr="0083368F">
        <w:rPr>
          <w:rFonts w:asciiTheme="majorHAnsi" w:hAnsiTheme="majorHAnsi"/>
          <w:sz w:val="20"/>
          <w:szCs w:val="20"/>
          <w:lang w:val="es-ES_tradnl"/>
        </w:rPr>
        <w:t xml:space="preserve">autores materiales de la masacre se desempeñaban como </w:t>
      </w:r>
      <w:r w:rsidR="00590BA3" w:rsidRPr="0083368F">
        <w:rPr>
          <w:rFonts w:asciiTheme="majorHAnsi" w:hAnsiTheme="majorHAnsi"/>
          <w:sz w:val="20"/>
          <w:szCs w:val="20"/>
          <w:lang w:val="es-ES_tradnl"/>
        </w:rPr>
        <w:t xml:space="preserve">guías de la Brigada </w:t>
      </w:r>
      <w:r w:rsidR="002C7734" w:rsidRPr="0083368F">
        <w:rPr>
          <w:rFonts w:asciiTheme="majorHAnsi" w:hAnsiTheme="majorHAnsi"/>
          <w:sz w:val="20"/>
          <w:szCs w:val="20"/>
          <w:lang w:val="es-ES_tradnl"/>
        </w:rPr>
        <w:t xml:space="preserve">XVII </w:t>
      </w:r>
      <w:r w:rsidR="00590BA3" w:rsidRPr="0083368F">
        <w:rPr>
          <w:rFonts w:asciiTheme="majorHAnsi" w:hAnsiTheme="majorHAnsi"/>
          <w:sz w:val="20"/>
          <w:szCs w:val="20"/>
          <w:lang w:val="es-ES_tradnl"/>
        </w:rPr>
        <w:t xml:space="preserve">entre ellos </w:t>
      </w:r>
      <w:r w:rsidR="002C7734" w:rsidRPr="0083368F">
        <w:rPr>
          <w:rFonts w:asciiTheme="majorHAnsi" w:hAnsiTheme="majorHAnsi"/>
          <w:sz w:val="20"/>
          <w:szCs w:val="20"/>
          <w:lang w:val="es-ES_tradnl"/>
        </w:rPr>
        <w:t>Elkin Casarrubia Posada</w:t>
      </w:r>
      <w:r w:rsidR="002505E3" w:rsidRPr="0083368F">
        <w:rPr>
          <w:rFonts w:asciiTheme="majorHAnsi" w:hAnsiTheme="majorHAnsi"/>
          <w:sz w:val="20"/>
          <w:szCs w:val="20"/>
          <w:lang w:val="es-ES_tradnl"/>
        </w:rPr>
        <w:t>,</w:t>
      </w:r>
      <w:r w:rsidR="002C7734" w:rsidRPr="0083368F">
        <w:rPr>
          <w:rFonts w:asciiTheme="majorHAnsi" w:hAnsiTheme="majorHAnsi"/>
          <w:sz w:val="20"/>
          <w:szCs w:val="20"/>
          <w:lang w:val="es-ES_tradnl"/>
        </w:rPr>
        <w:t xml:space="preserve"> </w:t>
      </w:r>
      <w:r w:rsidR="00590BA3" w:rsidRPr="0083368F">
        <w:rPr>
          <w:rFonts w:asciiTheme="majorHAnsi" w:hAnsiTheme="majorHAnsi"/>
          <w:sz w:val="20"/>
          <w:szCs w:val="20"/>
          <w:lang w:val="es-ES_tradnl"/>
        </w:rPr>
        <w:t xml:space="preserve">alias ‘El Cura’, y </w:t>
      </w:r>
      <w:r w:rsidR="002505E3" w:rsidRPr="0083368F">
        <w:rPr>
          <w:rFonts w:asciiTheme="majorHAnsi" w:hAnsiTheme="majorHAnsi"/>
          <w:sz w:val="20"/>
          <w:szCs w:val="20"/>
          <w:lang w:val="es-ES_tradnl"/>
        </w:rPr>
        <w:t>Dadivo Ángel López Urrego,</w:t>
      </w:r>
      <w:r w:rsidR="002C7734" w:rsidRPr="0083368F">
        <w:rPr>
          <w:rFonts w:asciiTheme="majorHAnsi" w:hAnsiTheme="majorHAnsi"/>
          <w:sz w:val="20"/>
          <w:szCs w:val="20"/>
          <w:lang w:val="es-ES_tradnl"/>
        </w:rPr>
        <w:t xml:space="preserve"> </w:t>
      </w:r>
      <w:r w:rsidR="00590BA3" w:rsidRPr="0083368F">
        <w:rPr>
          <w:rFonts w:asciiTheme="majorHAnsi" w:hAnsiTheme="majorHAnsi"/>
          <w:sz w:val="20"/>
          <w:szCs w:val="20"/>
          <w:lang w:val="es-ES_tradnl"/>
        </w:rPr>
        <w:t>alias “El Ratón</w:t>
      </w:r>
      <w:r w:rsidR="002505E3" w:rsidRPr="0083368F">
        <w:rPr>
          <w:rFonts w:asciiTheme="majorHAnsi" w:hAnsiTheme="majorHAnsi"/>
          <w:sz w:val="20"/>
          <w:szCs w:val="20"/>
          <w:lang w:val="es-ES_tradnl"/>
        </w:rPr>
        <w:t>”</w:t>
      </w:r>
      <w:r w:rsidR="00590BA3" w:rsidRPr="0083368F">
        <w:rPr>
          <w:rFonts w:asciiTheme="majorHAnsi" w:hAnsiTheme="majorHAnsi"/>
          <w:sz w:val="20"/>
          <w:szCs w:val="20"/>
          <w:lang w:val="es-ES_tradnl"/>
        </w:rPr>
        <w:t xml:space="preserve"> </w:t>
      </w:r>
      <w:r w:rsidR="002505E3" w:rsidRPr="0083368F">
        <w:rPr>
          <w:rFonts w:asciiTheme="majorHAnsi" w:hAnsiTheme="majorHAnsi"/>
          <w:sz w:val="20"/>
          <w:szCs w:val="20"/>
          <w:lang w:val="es-ES_tradnl"/>
        </w:rPr>
        <w:t xml:space="preserve">que a su vez </w:t>
      </w:r>
      <w:r w:rsidR="00590BA3" w:rsidRPr="0083368F">
        <w:rPr>
          <w:rFonts w:asciiTheme="majorHAnsi" w:hAnsiTheme="majorHAnsi"/>
          <w:sz w:val="20"/>
          <w:szCs w:val="20"/>
          <w:lang w:val="es-ES_tradnl"/>
        </w:rPr>
        <w:t>era</w:t>
      </w:r>
      <w:r w:rsidR="00B22D8D" w:rsidRPr="0083368F">
        <w:rPr>
          <w:rFonts w:asciiTheme="majorHAnsi" w:hAnsiTheme="majorHAnsi"/>
          <w:sz w:val="20"/>
          <w:szCs w:val="20"/>
          <w:lang w:val="es-ES_tradnl"/>
        </w:rPr>
        <w:t xml:space="preserve"> </w:t>
      </w:r>
      <w:r w:rsidR="00590BA3" w:rsidRPr="0083368F">
        <w:rPr>
          <w:rFonts w:asciiTheme="majorHAnsi" w:hAnsiTheme="majorHAnsi"/>
          <w:sz w:val="20"/>
          <w:szCs w:val="20"/>
          <w:lang w:val="es-ES_tradnl"/>
        </w:rPr>
        <w:t>informante del ejército</w:t>
      </w:r>
      <w:r w:rsidR="00B22D8D" w:rsidRPr="0083368F">
        <w:rPr>
          <w:rFonts w:asciiTheme="majorHAnsi" w:hAnsiTheme="majorHAnsi"/>
          <w:sz w:val="20"/>
          <w:szCs w:val="20"/>
          <w:lang w:val="es-ES_tradnl"/>
        </w:rPr>
        <w:t>.</w:t>
      </w:r>
      <w:r w:rsidR="00D60342" w:rsidRPr="0083368F">
        <w:rPr>
          <w:rFonts w:asciiTheme="majorHAnsi" w:hAnsiTheme="majorHAnsi"/>
          <w:sz w:val="20"/>
          <w:szCs w:val="20"/>
          <w:lang w:val="es-ES_tradnl"/>
        </w:rPr>
        <w:t xml:space="preserve"> </w:t>
      </w:r>
      <w:r w:rsidR="00CB3C55" w:rsidRPr="0083368F">
        <w:rPr>
          <w:rFonts w:asciiTheme="majorHAnsi" w:hAnsiTheme="majorHAnsi"/>
          <w:sz w:val="20"/>
          <w:szCs w:val="20"/>
          <w:lang w:val="es-ES_tradnl"/>
        </w:rPr>
        <w:t xml:space="preserve">Éste último </w:t>
      </w:r>
      <w:r w:rsidR="00D60342" w:rsidRPr="0083368F">
        <w:rPr>
          <w:rFonts w:asciiTheme="majorHAnsi" w:hAnsiTheme="majorHAnsi"/>
          <w:sz w:val="20"/>
          <w:szCs w:val="20"/>
          <w:lang w:val="es-ES_tradnl"/>
        </w:rPr>
        <w:t xml:space="preserve">tuvo un papel protagónico </w:t>
      </w:r>
      <w:r w:rsidR="00CB3C55" w:rsidRPr="0083368F">
        <w:rPr>
          <w:rFonts w:asciiTheme="majorHAnsi" w:hAnsiTheme="majorHAnsi"/>
          <w:sz w:val="20"/>
          <w:szCs w:val="20"/>
          <w:lang w:val="es-ES_tradnl"/>
        </w:rPr>
        <w:t>en la masacre de El Golazo, pues no sólo proporcionó la información sobre</w:t>
      </w:r>
      <w:r w:rsidR="00D60342" w:rsidRPr="0083368F">
        <w:rPr>
          <w:rFonts w:asciiTheme="majorHAnsi" w:hAnsiTheme="majorHAnsi"/>
          <w:sz w:val="20"/>
          <w:szCs w:val="20"/>
          <w:lang w:val="es-ES_tradnl"/>
        </w:rPr>
        <w:t xml:space="preserve"> el billar </w:t>
      </w:r>
      <w:r w:rsidR="003334B7" w:rsidRPr="0083368F">
        <w:rPr>
          <w:rFonts w:asciiTheme="majorHAnsi" w:hAnsiTheme="majorHAnsi"/>
          <w:sz w:val="20"/>
          <w:szCs w:val="20"/>
          <w:lang w:val="es-ES_tradnl"/>
        </w:rPr>
        <w:t>E</w:t>
      </w:r>
      <w:r w:rsidR="00D60342" w:rsidRPr="0083368F">
        <w:rPr>
          <w:rFonts w:asciiTheme="majorHAnsi" w:hAnsiTheme="majorHAnsi"/>
          <w:sz w:val="20"/>
          <w:szCs w:val="20"/>
          <w:lang w:val="es-ES_tradnl"/>
        </w:rPr>
        <w:t>l</w:t>
      </w:r>
      <w:r w:rsidR="00734C0E" w:rsidRPr="0083368F">
        <w:rPr>
          <w:rFonts w:asciiTheme="majorHAnsi" w:hAnsiTheme="majorHAnsi"/>
          <w:sz w:val="20"/>
          <w:szCs w:val="20"/>
          <w:lang w:val="es-ES_tradnl"/>
        </w:rPr>
        <w:t xml:space="preserve"> Golazo,</w:t>
      </w:r>
      <w:r w:rsidR="003334B7" w:rsidRPr="0083368F">
        <w:rPr>
          <w:rFonts w:asciiTheme="majorHAnsi" w:hAnsiTheme="majorHAnsi"/>
          <w:sz w:val="20"/>
          <w:szCs w:val="20"/>
          <w:lang w:val="es-ES_tradnl"/>
        </w:rPr>
        <w:t xml:space="preserve"> sino que,</w:t>
      </w:r>
      <w:r w:rsidR="00734C0E" w:rsidRPr="0083368F">
        <w:rPr>
          <w:rFonts w:asciiTheme="majorHAnsi" w:hAnsiTheme="majorHAnsi"/>
          <w:sz w:val="20"/>
          <w:szCs w:val="20"/>
          <w:lang w:val="es-ES_tradnl"/>
        </w:rPr>
        <w:t xml:space="preserve"> adicionalmente estuvo días antes acompañado del </w:t>
      </w:r>
      <w:r w:rsidR="003334B7" w:rsidRPr="0083368F">
        <w:rPr>
          <w:rFonts w:asciiTheme="majorHAnsi" w:hAnsiTheme="majorHAnsi"/>
          <w:sz w:val="20"/>
          <w:szCs w:val="20"/>
          <w:lang w:val="es-ES_tradnl"/>
        </w:rPr>
        <w:t>e</w:t>
      </w:r>
      <w:r w:rsidR="00734C0E" w:rsidRPr="0083368F">
        <w:rPr>
          <w:rFonts w:asciiTheme="majorHAnsi" w:hAnsiTheme="majorHAnsi"/>
          <w:sz w:val="20"/>
          <w:szCs w:val="20"/>
          <w:lang w:val="es-ES_tradnl"/>
        </w:rPr>
        <w:t>jército realizando el allanamiento a la casa de los Areiza.</w:t>
      </w:r>
    </w:p>
    <w:p w14:paraId="1354C719" w14:textId="5A143AF8" w:rsidR="00092C64" w:rsidRPr="0083368F" w:rsidRDefault="00092C64" w:rsidP="00092C64">
      <w:pPr>
        <w:pStyle w:val="ListParagraph"/>
        <w:spacing w:before="240" w:after="240"/>
        <w:jc w:val="both"/>
        <w:rPr>
          <w:rFonts w:asciiTheme="majorHAnsi" w:hAnsiTheme="majorHAnsi"/>
          <w:i/>
          <w:iCs/>
          <w:sz w:val="20"/>
          <w:szCs w:val="20"/>
          <w:lang w:val="es-ES_tradnl"/>
        </w:rPr>
      </w:pPr>
      <w:r w:rsidRPr="0083368F">
        <w:rPr>
          <w:rFonts w:asciiTheme="majorHAnsi" w:hAnsiTheme="majorHAnsi"/>
          <w:i/>
          <w:iCs/>
          <w:sz w:val="20"/>
          <w:szCs w:val="20"/>
          <w:lang w:val="es-ES_tradnl"/>
        </w:rPr>
        <w:t xml:space="preserve">Investigación </w:t>
      </w:r>
      <w:r w:rsidR="0035091B" w:rsidRPr="0083368F">
        <w:rPr>
          <w:rFonts w:asciiTheme="majorHAnsi" w:hAnsiTheme="majorHAnsi"/>
          <w:i/>
          <w:iCs/>
          <w:sz w:val="20"/>
          <w:szCs w:val="20"/>
          <w:lang w:val="es-ES_tradnl"/>
        </w:rPr>
        <w:t>y procesamiento penal de l</w:t>
      </w:r>
      <w:r w:rsidR="001F7691" w:rsidRPr="0083368F">
        <w:rPr>
          <w:rFonts w:asciiTheme="majorHAnsi" w:hAnsiTheme="majorHAnsi"/>
          <w:i/>
          <w:iCs/>
          <w:sz w:val="20"/>
          <w:szCs w:val="20"/>
          <w:lang w:val="es-ES_tradnl"/>
        </w:rPr>
        <w:t>a masacre</w:t>
      </w:r>
    </w:p>
    <w:p w14:paraId="11D5AC62" w14:textId="0F33D534" w:rsidR="00600EB6" w:rsidRPr="0083368F" w:rsidRDefault="00307455" w:rsidP="00600EB6">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La </w:t>
      </w:r>
      <w:r w:rsidR="002A6C6C" w:rsidRPr="0083368F">
        <w:rPr>
          <w:rFonts w:asciiTheme="majorHAnsi" w:hAnsiTheme="majorHAnsi"/>
          <w:sz w:val="20"/>
          <w:szCs w:val="20"/>
          <w:lang w:val="es-ES_tradnl"/>
        </w:rPr>
        <w:t xml:space="preserve">parte peticionaria </w:t>
      </w:r>
      <w:r w:rsidR="00452B5F" w:rsidRPr="0083368F">
        <w:rPr>
          <w:rFonts w:asciiTheme="majorHAnsi" w:hAnsiTheme="majorHAnsi"/>
          <w:sz w:val="20"/>
          <w:szCs w:val="20"/>
          <w:lang w:val="es-ES_tradnl"/>
        </w:rPr>
        <w:t xml:space="preserve">refiere </w:t>
      </w:r>
      <w:r w:rsidR="00461DCB" w:rsidRPr="0083368F">
        <w:rPr>
          <w:rFonts w:asciiTheme="majorHAnsi" w:hAnsiTheme="majorHAnsi"/>
          <w:sz w:val="20"/>
          <w:szCs w:val="20"/>
          <w:lang w:val="es-ES_tradnl"/>
        </w:rPr>
        <w:t xml:space="preserve">que se han abierto dos </w:t>
      </w:r>
      <w:r w:rsidR="00600EB6" w:rsidRPr="0083368F">
        <w:rPr>
          <w:rFonts w:asciiTheme="majorHAnsi" w:hAnsiTheme="majorHAnsi"/>
          <w:sz w:val="20"/>
          <w:szCs w:val="20"/>
          <w:lang w:val="es-ES_tradnl"/>
        </w:rPr>
        <w:t>procesos penales</w:t>
      </w:r>
      <w:r w:rsidR="00461DCB" w:rsidRPr="0083368F">
        <w:rPr>
          <w:rFonts w:asciiTheme="majorHAnsi" w:hAnsiTheme="majorHAnsi"/>
          <w:sz w:val="20"/>
          <w:szCs w:val="20"/>
          <w:lang w:val="es-ES_tradnl"/>
        </w:rPr>
        <w:t xml:space="preserve"> por la Masacre de El Golazo, uno ante la jurisdicción penal ordinaria, y el otro ante la Jurisdicción de Justicia y Paz.</w:t>
      </w:r>
      <w:r w:rsidR="00194F13" w:rsidRPr="0083368F">
        <w:rPr>
          <w:rFonts w:asciiTheme="majorHAnsi" w:hAnsiTheme="majorHAnsi"/>
          <w:sz w:val="20"/>
          <w:szCs w:val="20"/>
          <w:lang w:val="es-ES_tradnl"/>
        </w:rPr>
        <w:t xml:space="preserve"> </w:t>
      </w:r>
      <w:r w:rsidR="003C25B6" w:rsidRPr="0083368F">
        <w:rPr>
          <w:rFonts w:asciiTheme="majorHAnsi" w:hAnsiTheme="majorHAnsi"/>
          <w:sz w:val="20"/>
          <w:szCs w:val="20"/>
          <w:lang w:val="es-ES_tradnl"/>
        </w:rPr>
        <w:t>Señala que, e</w:t>
      </w:r>
      <w:r w:rsidR="00194F13" w:rsidRPr="0083368F">
        <w:rPr>
          <w:rFonts w:asciiTheme="majorHAnsi" w:hAnsiTheme="majorHAnsi"/>
          <w:sz w:val="20"/>
          <w:szCs w:val="20"/>
          <w:lang w:val="es-ES_tradnl"/>
        </w:rPr>
        <w:t>n la justicia penal ordinaria</w:t>
      </w:r>
      <w:r w:rsidR="003C25B6" w:rsidRPr="0083368F">
        <w:rPr>
          <w:rFonts w:asciiTheme="majorHAnsi" w:hAnsiTheme="majorHAnsi"/>
          <w:sz w:val="20"/>
          <w:szCs w:val="20"/>
          <w:lang w:val="es-ES_tradnl"/>
        </w:rPr>
        <w:t>, sólo un</w:t>
      </w:r>
      <w:r w:rsidR="00194F13" w:rsidRPr="0083368F">
        <w:rPr>
          <w:rFonts w:asciiTheme="majorHAnsi" w:hAnsiTheme="majorHAnsi"/>
          <w:sz w:val="20"/>
          <w:szCs w:val="20"/>
          <w:lang w:val="es-ES_tradnl"/>
        </w:rPr>
        <w:t xml:space="preserve"> paramilitar</w:t>
      </w:r>
      <w:r w:rsidR="003C25B6" w:rsidRPr="0083368F">
        <w:rPr>
          <w:rFonts w:asciiTheme="majorHAnsi" w:hAnsiTheme="majorHAnsi"/>
          <w:b/>
          <w:bCs/>
          <w:sz w:val="20"/>
          <w:szCs w:val="20"/>
          <w:lang w:val="es-ES_tradnl"/>
        </w:rPr>
        <w:t xml:space="preserve"> </w:t>
      </w:r>
      <w:r w:rsidR="003C25B6" w:rsidRPr="0083368F">
        <w:rPr>
          <w:rFonts w:asciiTheme="majorHAnsi" w:hAnsiTheme="majorHAnsi"/>
          <w:sz w:val="20"/>
          <w:szCs w:val="20"/>
          <w:lang w:val="es-ES_tradnl"/>
        </w:rPr>
        <w:t>ha sido condenado</w:t>
      </w:r>
      <w:r w:rsidR="00194F13" w:rsidRPr="0083368F">
        <w:rPr>
          <w:rFonts w:asciiTheme="majorHAnsi" w:hAnsiTheme="majorHAnsi"/>
          <w:sz w:val="20"/>
          <w:szCs w:val="20"/>
          <w:lang w:val="es-ES_tradnl"/>
        </w:rPr>
        <w:t xml:space="preserve">, Jesús Albeiro Guisao Arias, </w:t>
      </w:r>
      <w:r w:rsidR="00E2751E" w:rsidRPr="0083368F">
        <w:rPr>
          <w:rFonts w:asciiTheme="majorHAnsi" w:hAnsiTheme="majorHAnsi"/>
          <w:sz w:val="20"/>
          <w:szCs w:val="20"/>
          <w:lang w:val="es-ES_tradnl"/>
        </w:rPr>
        <w:t xml:space="preserve">porque </w:t>
      </w:r>
      <w:r w:rsidR="00194F13" w:rsidRPr="0083368F">
        <w:rPr>
          <w:rFonts w:asciiTheme="majorHAnsi" w:hAnsiTheme="majorHAnsi"/>
          <w:sz w:val="20"/>
          <w:szCs w:val="20"/>
          <w:lang w:val="es-ES_tradnl"/>
        </w:rPr>
        <w:t>se acogió a sentencia anticipada</w:t>
      </w:r>
      <w:r w:rsidR="00E2751E" w:rsidRPr="0083368F">
        <w:rPr>
          <w:rFonts w:asciiTheme="majorHAnsi" w:hAnsiTheme="majorHAnsi"/>
          <w:sz w:val="20"/>
          <w:szCs w:val="20"/>
          <w:lang w:val="es-ES_tradnl"/>
        </w:rPr>
        <w:t xml:space="preserve"> y aceptó los cargos formulados en su contra</w:t>
      </w:r>
      <w:r w:rsidR="00194F13" w:rsidRPr="0083368F">
        <w:rPr>
          <w:rFonts w:asciiTheme="majorHAnsi" w:hAnsiTheme="majorHAnsi"/>
          <w:sz w:val="20"/>
          <w:szCs w:val="20"/>
          <w:lang w:val="es-ES_tradnl"/>
        </w:rPr>
        <w:t xml:space="preserve">. </w:t>
      </w:r>
      <w:r w:rsidR="00B50A09" w:rsidRPr="0083368F">
        <w:rPr>
          <w:rFonts w:asciiTheme="majorHAnsi" w:hAnsiTheme="majorHAnsi"/>
          <w:sz w:val="20"/>
          <w:szCs w:val="20"/>
          <w:lang w:val="es-ES_tradnl"/>
        </w:rPr>
        <w:t xml:space="preserve">Asimismo, la fiscalía </w:t>
      </w:r>
      <w:r w:rsidR="00194F13" w:rsidRPr="0083368F">
        <w:rPr>
          <w:rFonts w:asciiTheme="majorHAnsi" w:hAnsiTheme="majorHAnsi"/>
          <w:sz w:val="20"/>
          <w:szCs w:val="20"/>
          <w:lang w:val="es-ES_tradnl"/>
        </w:rPr>
        <w:t xml:space="preserve">ha dictado </w:t>
      </w:r>
      <w:r w:rsidR="00B50A09" w:rsidRPr="0083368F">
        <w:rPr>
          <w:rFonts w:asciiTheme="majorHAnsi" w:hAnsiTheme="majorHAnsi"/>
          <w:sz w:val="20"/>
          <w:szCs w:val="20"/>
          <w:lang w:val="es-ES_tradnl"/>
        </w:rPr>
        <w:t>cinco</w:t>
      </w:r>
      <w:r w:rsidR="00194F13" w:rsidRPr="0083368F">
        <w:rPr>
          <w:rFonts w:asciiTheme="majorHAnsi" w:hAnsiTheme="majorHAnsi"/>
          <w:sz w:val="20"/>
          <w:szCs w:val="20"/>
          <w:lang w:val="es-ES_tradnl"/>
        </w:rPr>
        <w:t xml:space="preserve"> resoluciones de acusación </w:t>
      </w:r>
      <w:r w:rsidR="00B50A09" w:rsidRPr="0083368F">
        <w:rPr>
          <w:rFonts w:asciiTheme="majorHAnsi" w:hAnsiTheme="majorHAnsi"/>
          <w:sz w:val="20"/>
          <w:szCs w:val="20"/>
          <w:lang w:val="es-ES_tradnl"/>
        </w:rPr>
        <w:t xml:space="preserve">ante la jurisdicción ordinaria </w:t>
      </w:r>
      <w:r w:rsidR="00194F13" w:rsidRPr="0083368F">
        <w:rPr>
          <w:rFonts w:asciiTheme="majorHAnsi" w:hAnsiTheme="majorHAnsi"/>
          <w:sz w:val="20"/>
          <w:szCs w:val="20"/>
          <w:lang w:val="es-ES_tradnl"/>
        </w:rPr>
        <w:t xml:space="preserve">entre 1997 y 2014, pero </w:t>
      </w:r>
      <w:r w:rsidR="008E6961" w:rsidRPr="0083368F">
        <w:rPr>
          <w:rFonts w:asciiTheme="majorHAnsi" w:hAnsiTheme="majorHAnsi"/>
          <w:sz w:val="20"/>
          <w:szCs w:val="20"/>
          <w:lang w:val="es-ES_tradnl"/>
        </w:rPr>
        <w:t xml:space="preserve">ninguna ha llegado a etapa de juicio transcurridos más de </w:t>
      </w:r>
      <w:r w:rsidR="00194F13" w:rsidRPr="0083368F">
        <w:rPr>
          <w:rFonts w:asciiTheme="majorHAnsi" w:hAnsiTheme="majorHAnsi"/>
          <w:sz w:val="20"/>
          <w:szCs w:val="20"/>
          <w:lang w:val="es-ES_tradnl"/>
        </w:rPr>
        <w:t xml:space="preserve">24 años </w:t>
      </w:r>
      <w:r w:rsidR="008E6961" w:rsidRPr="0083368F">
        <w:rPr>
          <w:rFonts w:asciiTheme="majorHAnsi" w:hAnsiTheme="majorHAnsi"/>
          <w:sz w:val="20"/>
          <w:szCs w:val="20"/>
          <w:lang w:val="es-ES_tradnl"/>
        </w:rPr>
        <w:t>de los hechos</w:t>
      </w:r>
      <w:r w:rsidR="00194F13" w:rsidRPr="0083368F">
        <w:rPr>
          <w:rFonts w:asciiTheme="majorHAnsi" w:hAnsiTheme="majorHAnsi"/>
          <w:sz w:val="20"/>
          <w:szCs w:val="20"/>
          <w:lang w:val="es-ES_tradnl"/>
        </w:rPr>
        <w:t>.</w:t>
      </w:r>
    </w:p>
    <w:p w14:paraId="636D0111" w14:textId="77777777" w:rsidR="000962A7" w:rsidRPr="0083368F" w:rsidRDefault="00D30A56" w:rsidP="00D30A56">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En el marco de la justicia transicional, señalan que el 30 de octubre de 2007 Ever Veloza, alias “HH” aceptó los cargos y dio algunas explicaciones de cómo sus hombres ingresaron la noche del 3 de abril de 1996 al bar El Golazo, de Apartadó ante la Unidad de Justicia y Paz de la Fiscalía General de la Nación. </w:t>
      </w:r>
      <w:r w:rsidR="0036067B" w:rsidRPr="0083368F">
        <w:rPr>
          <w:rFonts w:asciiTheme="majorHAnsi" w:hAnsiTheme="majorHAnsi"/>
          <w:sz w:val="20"/>
          <w:szCs w:val="20"/>
          <w:lang w:val="es-ES_tradnl"/>
        </w:rPr>
        <w:t xml:space="preserve">El </w:t>
      </w:r>
      <w:r w:rsidR="00D245B9" w:rsidRPr="0083368F">
        <w:rPr>
          <w:rFonts w:asciiTheme="majorHAnsi" w:hAnsiTheme="majorHAnsi"/>
          <w:sz w:val="20"/>
          <w:szCs w:val="20"/>
          <w:lang w:val="es-ES_tradnl"/>
        </w:rPr>
        <w:t xml:space="preserve">30 de octubre de 2013 la Sala de Justicia y Paz de </w:t>
      </w:r>
      <w:r w:rsidR="0036067B" w:rsidRPr="0083368F">
        <w:rPr>
          <w:rFonts w:asciiTheme="majorHAnsi" w:hAnsiTheme="majorHAnsi"/>
          <w:sz w:val="20"/>
          <w:szCs w:val="20"/>
          <w:lang w:val="es-ES_tradnl"/>
        </w:rPr>
        <w:t xml:space="preserve">Tribunal </w:t>
      </w:r>
      <w:r w:rsidR="00D245B9" w:rsidRPr="0083368F">
        <w:rPr>
          <w:rFonts w:asciiTheme="majorHAnsi" w:hAnsiTheme="majorHAnsi"/>
          <w:sz w:val="20"/>
          <w:szCs w:val="20"/>
          <w:lang w:val="es-ES_tradnl"/>
        </w:rPr>
        <w:t>S</w:t>
      </w:r>
      <w:r w:rsidR="0036067B" w:rsidRPr="0083368F">
        <w:rPr>
          <w:rFonts w:asciiTheme="majorHAnsi" w:hAnsiTheme="majorHAnsi"/>
          <w:sz w:val="20"/>
          <w:szCs w:val="20"/>
          <w:lang w:val="es-ES_tradnl"/>
        </w:rPr>
        <w:t xml:space="preserve">uperior de Bogotá condenó a Ever Veloza por la masacre del Golazo. </w:t>
      </w:r>
      <w:r w:rsidR="00B55A6D" w:rsidRPr="0083368F">
        <w:rPr>
          <w:rFonts w:asciiTheme="majorHAnsi" w:hAnsiTheme="majorHAnsi"/>
          <w:sz w:val="20"/>
          <w:szCs w:val="20"/>
          <w:lang w:val="es-ES_tradnl"/>
        </w:rPr>
        <w:t>El Estado aclara que Los representantes de las víctimas interpusieron recurso de apelación contra esta sentencia, el cual fue resuelto por la Sala de Casación Penal de la Corte Suprema de Justicia, mediante fallo de 20 de noviembre de 2014</w:t>
      </w:r>
      <w:r w:rsidR="00C83678" w:rsidRPr="0083368F">
        <w:rPr>
          <w:rFonts w:asciiTheme="majorHAnsi" w:hAnsiTheme="majorHAnsi"/>
          <w:sz w:val="20"/>
          <w:szCs w:val="20"/>
          <w:lang w:val="es-ES_tradnl"/>
        </w:rPr>
        <w:t xml:space="preserve"> por el cual se aumentó la condena.</w:t>
      </w:r>
    </w:p>
    <w:p w14:paraId="77A4071E" w14:textId="006E04BD" w:rsidR="00600EB6" w:rsidRPr="0083368F" w:rsidRDefault="00175E96" w:rsidP="001C0341">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Los peticionarios </w:t>
      </w:r>
      <w:r w:rsidR="00EB6F6F" w:rsidRPr="0083368F">
        <w:rPr>
          <w:rFonts w:asciiTheme="majorHAnsi" w:hAnsiTheme="majorHAnsi"/>
          <w:sz w:val="20"/>
          <w:szCs w:val="20"/>
          <w:lang w:val="es-ES_tradnl"/>
        </w:rPr>
        <w:t>invocan la excepción de retardo injustificado en la resolución de los procesos penales, en los términos del artículo 46.2(c) de la Convención, dado que han transcurrido más de 24 años sin que todos los responsables del hecho hayan sido condenados. A</w:t>
      </w:r>
      <w:r w:rsidR="00D30A56" w:rsidRPr="0083368F">
        <w:rPr>
          <w:rFonts w:asciiTheme="majorHAnsi" w:hAnsiTheme="majorHAnsi"/>
          <w:sz w:val="20"/>
          <w:szCs w:val="20"/>
          <w:lang w:val="es-ES_tradnl"/>
        </w:rPr>
        <w:t>unado a ello,</w:t>
      </w:r>
      <w:r w:rsidR="00EB6F6F" w:rsidRPr="0083368F">
        <w:rPr>
          <w:rFonts w:asciiTheme="majorHAnsi" w:hAnsiTheme="majorHAnsi"/>
          <w:sz w:val="20"/>
          <w:szCs w:val="20"/>
          <w:lang w:val="es-ES_tradnl"/>
        </w:rPr>
        <w:t xml:space="preserve"> arguyen que</w:t>
      </w:r>
      <w:r w:rsidR="00D30A56" w:rsidRPr="0083368F">
        <w:rPr>
          <w:rFonts w:asciiTheme="majorHAnsi" w:hAnsiTheme="majorHAnsi"/>
          <w:sz w:val="20"/>
          <w:szCs w:val="20"/>
          <w:lang w:val="es-ES_tradnl"/>
        </w:rPr>
        <w:t xml:space="preserve"> el Estado colombiano ha impulsado normas</w:t>
      </w:r>
      <w:r w:rsidR="00BD78D4" w:rsidRPr="0083368F">
        <w:rPr>
          <w:rFonts w:asciiTheme="majorHAnsi" w:hAnsiTheme="majorHAnsi"/>
          <w:sz w:val="20"/>
          <w:szCs w:val="20"/>
          <w:lang w:val="es-ES_tradnl"/>
        </w:rPr>
        <w:t xml:space="preserve"> de justicia transicional </w:t>
      </w:r>
      <w:r w:rsidR="00D30A56" w:rsidRPr="0083368F">
        <w:rPr>
          <w:rFonts w:asciiTheme="majorHAnsi" w:hAnsiTheme="majorHAnsi"/>
          <w:sz w:val="20"/>
          <w:szCs w:val="20"/>
          <w:lang w:val="es-ES_tradnl"/>
        </w:rPr>
        <w:t xml:space="preserve">que dificultan establecer la verdad, desaparecen o minimizan la </w:t>
      </w:r>
      <w:r w:rsidR="00D30A56" w:rsidRPr="0083368F">
        <w:rPr>
          <w:rFonts w:asciiTheme="majorHAnsi" w:hAnsiTheme="majorHAnsi"/>
          <w:sz w:val="20"/>
          <w:szCs w:val="20"/>
          <w:lang w:val="es-ES_tradnl"/>
        </w:rPr>
        <w:lastRenderedPageBreak/>
        <w:t xml:space="preserve">sanción penal y ponen en peligro la reparación de las víctimas. </w:t>
      </w:r>
      <w:r w:rsidR="00600EB6" w:rsidRPr="0083368F">
        <w:rPr>
          <w:rFonts w:asciiTheme="majorHAnsi" w:hAnsiTheme="majorHAnsi"/>
          <w:sz w:val="20"/>
          <w:szCs w:val="20"/>
          <w:lang w:val="es-ES_tradnl"/>
        </w:rPr>
        <w:t xml:space="preserve">Replican </w:t>
      </w:r>
      <w:r w:rsidR="00617562" w:rsidRPr="0083368F">
        <w:rPr>
          <w:rFonts w:asciiTheme="majorHAnsi" w:hAnsiTheme="majorHAnsi"/>
          <w:sz w:val="20"/>
          <w:szCs w:val="20"/>
          <w:lang w:val="es-ES_tradnl"/>
        </w:rPr>
        <w:t xml:space="preserve">a los planteamientos del Estado en el sentido de que </w:t>
      </w:r>
      <w:r w:rsidR="00600EB6" w:rsidRPr="0083368F">
        <w:rPr>
          <w:rFonts w:asciiTheme="majorHAnsi" w:hAnsiTheme="majorHAnsi"/>
          <w:sz w:val="20"/>
          <w:szCs w:val="20"/>
          <w:lang w:val="es-ES_tradnl"/>
        </w:rPr>
        <w:t xml:space="preserve">la jurisdicción </w:t>
      </w:r>
      <w:r w:rsidR="00D245B9" w:rsidRPr="0083368F">
        <w:rPr>
          <w:rFonts w:asciiTheme="majorHAnsi" w:hAnsiTheme="majorHAnsi"/>
          <w:sz w:val="20"/>
          <w:szCs w:val="20"/>
          <w:lang w:val="es-ES_tradnl"/>
        </w:rPr>
        <w:t>contencioso-administrativa</w:t>
      </w:r>
      <w:r w:rsidR="00600EB6" w:rsidRPr="0083368F">
        <w:rPr>
          <w:rFonts w:asciiTheme="majorHAnsi" w:hAnsiTheme="majorHAnsi"/>
          <w:sz w:val="20"/>
          <w:szCs w:val="20"/>
          <w:lang w:val="es-ES_tradnl"/>
        </w:rPr>
        <w:t xml:space="preserve"> no es el recurso idóneo</w:t>
      </w:r>
      <w:r w:rsidR="00617562" w:rsidRPr="0083368F">
        <w:rPr>
          <w:rFonts w:asciiTheme="majorHAnsi" w:hAnsiTheme="majorHAnsi"/>
          <w:sz w:val="20"/>
          <w:szCs w:val="20"/>
          <w:lang w:val="es-ES_tradnl"/>
        </w:rPr>
        <w:t xml:space="preserve"> para el caso concreto</w:t>
      </w:r>
      <w:r w:rsidR="00600EB6" w:rsidRPr="0083368F">
        <w:rPr>
          <w:rFonts w:asciiTheme="majorHAnsi" w:hAnsiTheme="majorHAnsi"/>
          <w:sz w:val="20"/>
          <w:szCs w:val="20"/>
          <w:lang w:val="es-ES_tradnl"/>
        </w:rPr>
        <w:t xml:space="preserve">, por lo </w:t>
      </w:r>
      <w:r w:rsidR="00617562" w:rsidRPr="0083368F">
        <w:rPr>
          <w:rFonts w:asciiTheme="majorHAnsi" w:hAnsiTheme="majorHAnsi"/>
          <w:sz w:val="20"/>
          <w:szCs w:val="20"/>
          <w:lang w:val="es-ES_tradnl"/>
        </w:rPr>
        <w:t xml:space="preserve">cual </w:t>
      </w:r>
      <w:r w:rsidR="00600EB6" w:rsidRPr="0083368F">
        <w:rPr>
          <w:rFonts w:asciiTheme="majorHAnsi" w:hAnsiTheme="majorHAnsi"/>
          <w:sz w:val="20"/>
          <w:szCs w:val="20"/>
          <w:lang w:val="es-ES_tradnl"/>
        </w:rPr>
        <w:t xml:space="preserve">no </w:t>
      </w:r>
      <w:r w:rsidR="00617562" w:rsidRPr="0083368F">
        <w:rPr>
          <w:rFonts w:asciiTheme="majorHAnsi" w:hAnsiTheme="majorHAnsi"/>
          <w:sz w:val="20"/>
          <w:szCs w:val="20"/>
          <w:lang w:val="es-ES_tradnl"/>
        </w:rPr>
        <w:t xml:space="preserve">tenían que </w:t>
      </w:r>
      <w:r w:rsidR="00600EB6" w:rsidRPr="0083368F">
        <w:rPr>
          <w:rFonts w:asciiTheme="majorHAnsi" w:hAnsiTheme="majorHAnsi"/>
          <w:sz w:val="20"/>
          <w:szCs w:val="20"/>
          <w:lang w:val="es-ES_tradnl"/>
        </w:rPr>
        <w:t>agota</w:t>
      </w:r>
      <w:r w:rsidR="00617562" w:rsidRPr="0083368F">
        <w:rPr>
          <w:rFonts w:asciiTheme="majorHAnsi" w:hAnsiTheme="majorHAnsi"/>
          <w:sz w:val="20"/>
          <w:szCs w:val="20"/>
          <w:lang w:val="es-ES_tradnl"/>
        </w:rPr>
        <w:t>r la acción de reparación directa</w:t>
      </w:r>
      <w:r w:rsidR="00600EB6" w:rsidRPr="0083368F">
        <w:rPr>
          <w:rFonts w:asciiTheme="majorHAnsi" w:hAnsiTheme="majorHAnsi"/>
          <w:sz w:val="20"/>
          <w:szCs w:val="20"/>
          <w:lang w:val="es-ES_tradnl"/>
        </w:rPr>
        <w:t xml:space="preserve"> cuando </w:t>
      </w:r>
      <w:r w:rsidR="00617562" w:rsidRPr="0083368F">
        <w:rPr>
          <w:rFonts w:asciiTheme="majorHAnsi" w:hAnsiTheme="majorHAnsi"/>
          <w:sz w:val="20"/>
          <w:szCs w:val="20"/>
          <w:lang w:val="es-ES_tradnl"/>
        </w:rPr>
        <w:t xml:space="preserve">la </w:t>
      </w:r>
      <w:r w:rsidR="00600EB6" w:rsidRPr="0083368F">
        <w:rPr>
          <w:rFonts w:asciiTheme="majorHAnsi" w:hAnsiTheme="majorHAnsi"/>
          <w:sz w:val="20"/>
          <w:szCs w:val="20"/>
          <w:lang w:val="es-ES_tradnl"/>
        </w:rPr>
        <w:t xml:space="preserve">vía </w:t>
      </w:r>
      <w:r w:rsidR="00617562" w:rsidRPr="0083368F">
        <w:rPr>
          <w:rFonts w:asciiTheme="majorHAnsi" w:hAnsiTheme="majorHAnsi"/>
          <w:sz w:val="20"/>
          <w:szCs w:val="20"/>
          <w:lang w:val="es-ES_tradnl"/>
        </w:rPr>
        <w:t xml:space="preserve">penal puede </w:t>
      </w:r>
      <w:r w:rsidR="00600EB6" w:rsidRPr="0083368F">
        <w:rPr>
          <w:rFonts w:asciiTheme="majorHAnsi" w:hAnsiTheme="majorHAnsi"/>
          <w:sz w:val="20"/>
          <w:szCs w:val="20"/>
          <w:lang w:val="es-ES_tradnl"/>
        </w:rPr>
        <w:t>lograr la reparación del daño y el juzgamiento y sanciones a los responsables.</w:t>
      </w:r>
    </w:p>
    <w:p w14:paraId="29BA3023" w14:textId="473B1BBE" w:rsidR="00600EB6" w:rsidRPr="0083368F" w:rsidRDefault="003256E4" w:rsidP="00CC6739">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Por último, e</w:t>
      </w:r>
      <w:r w:rsidR="009450F4" w:rsidRPr="0083368F">
        <w:rPr>
          <w:rFonts w:asciiTheme="majorHAnsi" w:hAnsiTheme="majorHAnsi"/>
          <w:sz w:val="20"/>
          <w:szCs w:val="20"/>
          <w:lang w:val="es-ES_tradnl"/>
        </w:rPr>
        <w:t>n su comunicación del 20 de marzo de 2020 la parte peticionaria solicit</w:t>
      </w:r>
      <w:r w:rsidRPr="0083368F">
        <w:rPr>
          <w:rFonts w:asciiTheme="majorHAnsi" w:hAnsiTheme="majorHAnsi"/>
          <w:sz w:val="20"/>
          <w:szCs w:val="20"/>
          <w:lang w:val="es-ES_tradnl"/>
        </w:rPr>
        <w:t>a</w:t>
      </w:r>
      <w:r w:rsidR="009450F4" w:rsidRPr="0083368F">
        <w:rPr>
          <w:rFonts w:asciiTheme="majorHAnsi" w:hAnsiTheme="majorHAnsi"/>
          <w:sz w:val="20"/>
          <w:szCs w:val="20"/>
          <w:lang w:val="es-ES_tradnl"/>
        </w:rPr>
        <w:t xml:space="preserve"> el desglose de la petición relativa a los Integrantes y Militantes de la Unión Patriótica </w:t>
      </w:r>
      <w:r w:rsidRPr="0083368F">
        <w:rPr>
          <w:rFonts w:asciiTheme="majorHAnsi" w:hAnsiTheme="majorHAnsi"/>
          <w:sz w:val="20"/>
          <w:szCs w:val="20"/>
          <w:lang w:val="es-ES_tradnl"/>
        </w:rPr>
        <w:t xml:space="preserve">vs. Colombia </w:t>
      </w:r>
      <w:r w:rsidR="009450F4" w:rsidRPr="0083368F">
        <w:rPr>
          <w:rFonts w:asciiTheme="majorHAnsi" w:hAnsiTheme="majorHAnsi"/>
          <w:sz w:val="20"/>
          <w:szCs w:val="20"/>
          <w:lang w:val="es-ES_tradnl"/>
        </w:rPr>
        <w:t xml:space="preserve">y </w:t>
      </w:r>
      <w:r w:rsidRPr="0083368F">
        <w:rPr>
          <w:rFonts w:asciiTheme="majorHAnsi" w:hAnsiTheme="majorHAnsi"/>
          <w:sz w:val="20"/>
          <w:szCs w:val="20"/>
          <w:lang w:val="es-ES_tradnl"/>
        </w:rPr>
        <w:t xml:space="preserve">el presente trámite </w:t>
      </w:r>
      <w:r w:rsidR="009450F4" w:rsidRPr="0083368F">
        <w:rPr>
          <w:rFonts w:asciiTheme="majorHAnsi" w:hAnsiTheme="majorHAnsi"/>
          <w:sz w:val="20"/>
          <w:szCs w:val="20"/>
          <w:lang w:val="es-ES_tradnl"/>
        </w:rPr>
        <w:t xml:space="preserve">para continuar con </w:t>
      </w:r>
      <w:r w:rsidR="006C01F6" w:rsidRPr="0083368F">
        <w:rPr>
          <w:rFonts w:asciiTheme="majorHAnsi" w:hAnsiTheme="majorHAnsi"/>
          <w:sz w:val="20"/>
          <w:szCs w:val="20"/>
          <w:lang w:val="es-ES_tradnl"/>
        </w:rPr>
        <w:t>la admis</w:t>
      </w:r>
      <w:r w:rsidR="00AB7B9F" w:rsidRPr="0083368F">
        <w:rPr>
          <w:rFonts w:asciiTheme="majorHAnsi" w:hAnsiTheme="majorHAnsi"/>
          <w:sz w:val="20"/>
          <w:szCs w:val="20"/>
          <w:lang w:val="es-ES_tradnl"/>
        </w:rPr>
        <w:t>i</w:t>
      </w:r>
      <w:r w:rsidR="006C01F6" w:rsidRPr="0083368F">
        <w:rPr>
          <w:rFonts w:asciiTheme="majorHAnsi" w:hAnsiTheme="majorHAnsi"/>
          <w:sz w:val="20"/>
          <w:szCs w:val="20"/>
          <w:lang w:val="es-ES_tradnl"/>
        </w:rPr>
        <w:t xml:space="preserve">bilidad </w:t>
      </w:r>
      <w:r w:rsidR="009450F4" w:rsidRPr="0083368F">
        <w:rPr>
          <w:rFonts w:asciiTheme="majorHAnsi" w:hAnsiTheme="majorHAnsi"/>
          <w:sz w:val="20"/>
          <w:szCs w:val="20"/>
          <w:lang w:val="es-ES_tradnl"/>
        </w:rPr>
        <w:t>el presente asunto.</w:t>
      </w:r>
    </w:p>
    <w:p w14:paraId="7D738AFA" w14:textId="01BB447E" w:rsidR="009F78F4" w:rsidRPr="0083368F" w:rsidRDefault="009F78F4" w:rsidP="009F78F4">
      <w:pPr>
        <w:pStyle w:val="ListParagraph"/>
        <w:spacing w:before="240" w:after="240"/>
        <w:jc w:val="both"/>
        <w:rPr>
          <w:rFonts w:asciiTheme="majorHAnsi" w:hAnsiTheme="majorHAnsi"/>
          <w:i/>
          <w:iCs/>
          <w:sz w:val="20"/>
          <w:szCs w:val="20"/>
          <w:lang w:val="es-ES_tradnl"/>
        </w:rPr>
      </w:pPr>
      <w:r w:rsidRPr="0083368F">
        <w:rPr>
          <w:rFonts w:asciiTheme="majorHAnsi" w:hAnsiTheme="majorHAnsi"/>
          <w:i/>
          <w:iCs/>
          <w:sz w:val="20"/>
          <w:szCs w:val="20"/>
          <w:lang w:val="es-ES_tradnl"/>
        </w:rPr>
        <w:t>Posición del Estado</w:t>
      </w:r>
    </w:p>
    <w:p w14:paraId="1FE60BA7" w14:textId="77777777" w:rsidR="0008680F" w:rsidRPr="0083368F" w:rsidRDefault="00452803" w:rsidP="00E42F5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P</w:t>
      </w:r>
      <w:r w:rsidR="00976FF4" w:rsidRPr="0083368F">
        <w:rPr>
          <w:rFonts w:asciiTheme="majorHAnsi" w:hAnsiTheme="majorHAnsi"/>
          <w:sz w:val="20"/>
          <w:szCs w:val="20"/>
          <w:lang w:val="es-ES_tradnl"/>
        </w:rPr>
        <w:t xml:space="preserve">or su parte, el Estado colombiano considera </w:t>
      </w:r>
      <w:r w:rsidRPr="0083368F">
        <w:rPr>
          <w:rFonts w:asciiTheme="majorHAnsi" w:hAnsiTheme="majorHAnsi"/>
          <w:sz w:val="20"/>
          <w:szCs w:val="20"/>
          <w:lang w:val="es-ES_tradnl"/>
        </w:rPr>
        <w:t xml:space="preserve">que la </w:t>
      </w:r>
      <w:r w:rsidR="00976FF4" w:rsidRPr="0083368F">
        <w:rPr>
          <w:rFonts w:asciiTheme="majorHAnsi" w:hAnsiTheme="majorHAnsi"/>
          <w:sz w:val="20"/>
          <w:szCs w:val="20"/>
          <w:lang w:val="es-ES_tradnl"/>
        </w:rPr>
        <w:t xml:space="preserve">presente </w:t>
      </w:r>
      <w:r w:rsidRPr="0083368F">
        <w:rPr>
          <w:rFonts w:asciiTheme="majorHAnsi" w:hAnsiTheme="majorHAnsi"/>
          <w:sz w:val="20"/>
          <w:szCs w:val="20"/>
          <w:lang w:val="es-ES_tradnl"/>
        </w:rPr>
        <w:t>petición es inadmisible por</w:t>
      </w:r>
      <w:r w:rsidR="009A1A51" w:rsidRPr="0083368F">
        <w:rPr>
          <w:rFonts w:asciiTheme="majorHAnsi" w:hAnsiTheme="majorHAnsi"/>
          <w:sz w:val="20"/>
          <w:szCs w:val="20"/>
          <w:lang w:val="es-ES_tradnl"/>
        </w:rPr>
        <w:t>que</w:t>
      </w:r>
      <w:r w:rsidRPr="0083368F">
        <w:rPr>
          <w:rFonts w:asciiTheme="majorHAnsi" w:hAnsiTheme="majorHAnsi"/>
          <w:sz w:val="20"/>
          <w:szCs w:val="20"/>
          <w:lang w:val="es-ES_tradnl"/>
        </w:rPr>
        <w:t xml:space="preserve"> duplicidad de varias </w:t>
      </w:r>
      <w:r w:rsidR="009A1A51" w:rsidRPr="0083368F">
        <w:rPr>
          <w:rFonts w:asciiTheme="majorHAnsi" w:hAnsiTheme="majorHAnsi"/>
          <w:sz w:val="20"/>
          <w:szCs w:val="20"/>
          <w:lang w:val="es-ES_tradnl"/>
        </w:rPr>
        <w:t xml:space="preserve">de las </w:t>
      </w:r>
      <w:r w:rsidRPr="0083368F">
        <w:rPr>
          <w:rFonts w:asciiTheme="majorHAnsi" w:hAnsiTheme="majorHAnsi"/>
          <w:sz w:val="20"/>
          <w:szCs w:val="20"/>
          <w:lang w:val="es-ES_tradnl"/>
        </w:rPr>
        <w:t xml:space="preserve">presuntas víctimas con el caso de Integrantes y Militantes de la Unión Patriótica </w:t>
      </w:r>
      <w:r w:rsidR="009A1A51" w:rsidRPr="0083368F">
        <w:rPr>
          <w:rFonts w:asciiTheme="majorHAnsi" w:hAnsiTheme="majorHAnsi"/>
          <w:sz w:val="20"/>
          <w:szCs w:val="20"/>
          <w:lang w:val="es-ES_tradnl"/>
        </w:rPr>
        <w:t>vs</w:t>
      </w:r>
      <w:r w:rsidRPr="0083368F">
        <w:rPr>
          <w:rFonts w:asciiTheme="majorHAnsi" w:hAnsiTheme="majorHAnsi"/>
          <w:sz w:val="20"/>
          <w:szCs w:val="20"/>
          <w:lang w:val="es-ES_tradnl"/>
        </w:rPr>
        <w:t>. Colombia</w:t>
      </w:r>
      <w:r w:rsidR="009A1A51" w:rsidRPr="0083368F">
        <w:rPr>
          <w:rFonts w:asciiTheme="majorHAnsi" w:hAnsiTheme="majorHAnsi"/>
          <w:sz w:val="20"/>
          <w:szCs w:val="20"/>
          <w:lang w:val="es-ES_tradnl"/>
        </w:rPr>
        <w:t xml:space="preserve"> que se encuentra en trámite en la Corte Interamericana de Derechos Humanos (en adelante “Corte IDH”)</w:t>
      </w:r>
      <w:r w:rsidRPr="0083368F">
        <w:rPr>
          <w:rFonts w:asciiTheme="majorHAnsi" w:hAnsiTheme="majorHAnsi"/>
          <w:sz w:val="20"/>
          <w:szCs w:val="20"/>
          <w:lang w:val="es-ES_tradnl"/>
        </w:rPr>
        <w:t>; y alega la falta de agotamiento de los recursos internos</w:t>
      </w:r>
      <w:r w:rsidR="00645FE3" w:rsidRPr="0083368F">
        <w:rPr>
          <w:rFonts w:asciiTheme="majorHAnsi" w:hAnsiTheme="majorHAnsi"/>
          <w:sz w:val="20"/>
          <w:szCs w:val="20"/>
          <w:lang w:val="es-ES_tradnl"/>
        </w:rPr>
        <w:t xml:space="preserve"> y la falta de caracterización de los hechos como violaciones de derechos humanos atribuibles al Estado</w:t>
      </w:r>
      <w:r w:rsidRPr="0083368F">
        <w:rPr>
          <w:rFonts w:asciiTheme="majorHAnsi" w:hAnsiTheme="majorHAnsi"/>
          <w:sz w:val="20"/>
          <w:szCs w:val="20"/>
          <w:lang w:val="es-ES_tradnl"/>
        </w:rPr>
        <w:t>.</w:t>
      </w:r>
    </w:p>
    <w:p w14:paraId="1C18F619" w14:textId="14EB0FBF" w:rsidR="0019152E" w:rsidRPr="0083368F" w:rsidRDefault="008A7D41" w:rsidP="00E42F5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El Estado explica que </w:t>
      </w:r>
      <w:r w:rsidR="0019152E" w:rsidRPr="0083368F">
        <w:rPr>
          <w:rFonts w:asciiTheme="majorHAnsi" w:hAnsiTheme="majorHAnsi"/>
          <w:sz w:val="20"/>
          <w:szCs w:val="20"/>
          <w:lang w:val="es-ES_tradnl"/>
        </w:rPr>
        <w:t>l</w:t>
      </w:r>
      <w:r w:rsidR="0058075D" w:rsidRPr="0083368F">
        <w:rPr>
          <w:rFonts w:asciiTheme="majorHAnsi" w:hAnsiTheme="majorHAnsi"/>
          <w:sz w:val="20"/>
          <w:szCs w:val="20"/>
          <w:lang w:val="es-ES_tradnl"/>
        </w:rPr>
        <w:t>os mecanismos de</w:t>
      </w:r>
      <w:r w:rsidR="0019152E" w:rsidRPr="0083368F">
        <w:rPr>
          <w:rFonts w:asciiTheme="majorHAnsi" w:hAnsiTheme="majorHAnsi"/>
          <w:sz w:val="20"/>
          <w:szCs w:val="20"/>
          <w:lang w:val="es-ES_tradnl"/>
        </w:rPr>
        <w:t xml:space="preserve"> </w:t>
      </w:r>
      <w:r w:rsidR="0058075D" w:rsidRPr="0083368F">
        <w:rPr>
          <w:rFonts w:asciiTheme="majorHAnsi" w:hAnsiTheme="majorHAnsi"/>
          <w:sz w:val="20"/>
          <w:szCs w:val="20"/>
          <w:lang w:val="es-ES_tradnl"/>
        </w:rPr>
        <w:t>j</w:t>
      </w:r>
      <w:r w:rsidR="0019152E" w:rsidRPr="0083368F">
        <w:rPr>
          <w:rFonts w:asciiTheme="majorHAnsi" w:hAnsiTheme="majorHAnsi"/>
          <w:sz w:val="20"/>
          <w:szCs w:val="20"/>
          <w:lang w:val="es-ES_tradnl"/>
        </w:rPr>
        <w:t xml:space="preserve">usticia </w:t>
      </w:r>
      <w:r w:rsidR="0058075D" w:rsidRPr="0083368F">
        <w:rPr>
          <w:rFonts w:asciiTheme="majorHAnsi" w:hAnsiTheme="majorHAnsi"/>
          <w:sz w:val="20"/>
          <w:szCs w:val="20"/>
          <w:lang w:val="es-ES_tradnl"/>
        </w:rPr>
        <w:t>t</w:t>
      </w:r>
      <w:r w:rsidR="0019152E" w:rsidRPr="0083368F">
        <w:rPr>
          <w:rFonts w:asciiTheme="majorHAnsi" w:hAnsiTheme="majorHAnsi"/>
          <w:sz w:val="20"/>
          <w:szCs w:val="20"/>
          <w:lang w:val="es-ES_tradnl"/>
        </w:rPr>
        <w:t>ransicional</w:t>
      </w:r>
      <w:r w:rsidRPr="0083368F">
        <w:rPr>
          <w:rFonts w:asciiTheme="majorHAnsi" w:hAnsiTheme="majorHAnsi"/>
          <w:sz w:val="20"/>
          <w:szCs w:val="20"/>
          <w:lang w:val="es-ES_tradnl"/>
        </w:rPr>
        <w:t xml:space="preserve"> </w:t>
      </w:r>
      <w:r w:rsidR="0058075D" w:rsidRPr="0083368F">
        <w:rPr>
          <w:rFonts w:asciiTheme="majorHAnsi" w:hAnsiTheme="majorHAnsi"/>
          <w:sz w:val="20"/>
          <w:szCs w:val="20"/>
          <w:lang w:val="es-ES_tradnl"/>
        </w:rPr>
        <w:t xml:space="preserve">en relación con </w:t>
      </w:r>
      <w:r w:rsidRPr="0083368F">
        <w:rPr>
          <w:rFonts w:asciiTheme="majorHAnsi" w:hAnsiTheme="majorHAnsi"/>
          <w:sz w:val="20"/>
          <w:szCs w:val="20"/>
          <w:lang w:val="es-ES_tradnl"/>
        </w:rPr>
        <w:t>los grupos paramilitares fue</w:t>
      </w:r>
      <w:r w:rsidR="0058075D" w:rsidRPr="0083368F">
        <w:rPr>
          <w:rFonts w:asciiTheme="majorHAnsi" w:hAnsiTheme="majorHAnsi"/>
          <w:sz w:val="20"/>
          <w:szCs w:val="20"/>
          <w:lang w:val="es-ES_tradnl"/>
        </w:rPr>
        <w:t>ron</w:t>
      </w:r>
      <w:r w:rsidR="0019152E" w:rsidRPr="0083368F">
        <w:rPr>
          <w:rFonts w:asciiTheme="majorHAnsi" w:hAnsiTheme="majorHAnsi"/>
          <w:sz w:val="20"/>
          <w:szCs w:val="20"/>
          <w:lang w:val="es-ES_tradnl"/>
        </w:rPr>
        <w:t xml:space="preserve"> cread</w:t>
      </w:r>
      <w:r w:rsidR="0058075D" w:rsidRPr="0083368F">
        <w:rPr>
          <w:rFonts w:asciiTheme="majorHAnsi" w:hAnsiTheme="majorHAnsi"/>
          <w:sz w:val="20"/>
          <w:szCs w:val="20"/>
          <w:lang w:val="es-ES_tradnl"/>
        </w:rPr>
        <w:t>os</w:t>
      </w:r>
      <w:r w:rsidR="0019152E" w:rsidRPr="0083368F">
        <w:rPr>
          <w:rFonts w:asciiTheme="majorHAnsi" w:hAnsiTheme="majorHAnsi"/>
          <w:sz w:val="20"/>
          <w:szCs w:val="20"/>
          <w:lang w:val="es-ES_tradnl"/>
        </w:rPr>
        <w:t xml:space="preserve"> en Colombia mediante la Ley 975 de 2005, también conocida como “Ley de Justicia y Paz”</w:t>
      </w:r>
      <w:r w:rsidRPr="0083368F">
        <w:rPr>
          <w:rFonts w:asciiTheme="majorHAnsi" w:hAnsiTheme="majorHAnsi"/>
          <w:sz w:val="20"/>
          <w:szCs w:val="20"/>
          <w:lang w:val="es-ES_tradnl"/>
        </w:rPr>
        <w:t>, cuyo</w:t>
      </w:r>
      <w:r w:rsidR="0092111E" w:rsidRPr="0083368F">
        <w:rPr>
          <w:rFonts w:asciiTheme="majorHAnsi" w:hAnsiTheme="majorHAnsi"/>
          <w:sz w:val="20"/>
          <w:szCs w:val="20"/>
          <w:lang w:val="es-ES_tradnl"/>
        </w:rPr>
        <w:t xml:space="preserve"> propósito fue establecer mecanismos para facilitar la </w:t>
      </w:r>
      <w:r w:rsidRPr="0083368F">
        <w:rPr>
          <w:rFonts w:asciiTheme="majorHAnsi" w:hAnsiTheme="majorHAnsi"/>
          <w:sz w:val="20"/>
          <w:szCs w:val="20"/>
          <w:lang w:val="es-ES_tradnl"/>
        </w:rPr>
        <w:t xml:space="preserve">desmovilización </w:t>
      </w:r>
      <w:r w:rsidR="0092111E" w:rsidRPr="0083368F">
        <w:rPr>
          <w:rFonts w:asciiTheme="majorHAnsi" w:hAnsiTheme="majorHAnsi"/>
          <w:sz w:val="20"/>
          <w:szCs w:val="20"/>
          <w:lang w:val="es-ES_tradnl"/>
        </w:rPr>
        <w:t>de grupos armados organizados al margen de la ley, que contribuyeran de manera efectiva a la consecución de la paz nacional, garantizando los derechos de las víctimas a la verdad, justicia y reparación.</w:t>
      </w:r>
      <w:r w:rsidR="005B74D1" w:rsidRPr="0083368F">
        <w:rPr>
          <w:rFonts w:asciiTheme="majorHAnsi" w:hAnsiTheme="majorHAnsi"/>
          <w:sz w:val="20"/>
          <w:szCs w:val="20"/>
          <w:lang w:val="es-ES_tradnl"/>
        </w:rPr>
        <w:t xml:space="preserve"> </w:t>
      </w:r>
      <w:r w:rsidRPr="0083368F">
        <w:rPr>
          <w:rFonts w:asciiTheme="majorHAnsi" w:hAnsiTheme="majorHAnsi"/>
          <w:sz w:val="20"/>
          <w:szCs w:val="20"/>
          <w:lang w:val="es-ES_tradnl"/>
        </w:rPr>
        <w:t>Colombia señala que, en el marco de la jurisdicción de Justicia y Paz, s</w:t>
      </w:r>
      <w:r w:rsidR="005B74D1" w:rsidRPr="0083368F">
        <w:rPr>
          <w:rFonts w:asciiTheme="majorHAnsi" w:hAnsiTheme="majorHAnsi"/>
          <w:sz w:val="20"/>
          <w:szCs w:val="20"/>
          <w:lang w:val="es-ES_tradnl"/>
        </w:rPr>
        <w:t>e expidió una sentencia en relación con el accionar del</w:t>
      </w:r>
      <w:r w:rsidR="00BA0F2B" w:rsidRPr="0083368F">
        <w:rPr>
          <w:rFonts w:asciiTheme="majorHAnsi" w:hAnsiTheme="majorHAnsi"/>
          <w:sz w:val="20"/>
          <w:szCs w:val="20"/>
          <w:lang w:val="es-ES_tradnl"/>
        </w:rPr>
        <w:t xml:space="preserve"> </w:t>
      </w:r>
      <w:r w:rsidR="005B74D1" w:rsidRPr="0083368F">
        <w:rPr>
          <w:rFonts w:asciiTheme="majorHAnsi" w:hAnsiTheme="majorHAnsi"/>
          <w:sz w:val="20"/>
          <w:szCs w:val="20"/>
          <w:lang w:val="es-ES_tradnl"/>
        </w:rPr>
        <w:t xml:space="preserve">denominado Bloque Bananero de las ACCU, </w:t>
      </w:r>
      <w:r w:rsidRPr="0083368F">
        <w:rPr>
          <w:rFonts w:asciiTheme="majorHAnsi" w:hAnsiTheme="majorHAnsi"/>
          <w:sz w:val="20"/>
          <w:szCs w:val="20"/>
          <w:lang w:val="es-ES_tradnl"/>
        </w:rPr>
        <w:t>m</w:t>
      </w:r>
      <w:r w:rsidR="005B74D1" w:rsidRPr="0083368F">
        <w:rPr>
          <w:rFonts w:asciiTheme="majorHAnsi" w:hAnsiTheme="majorHAnsi"/>
          <w:sz w:val="20"/>
          <w:szCs w:val="20"/>
          <w:lang w:val="es-ES_tradnl"/>
        </w:rPr>
        <w:t xml:space="preserve">ediante </w:t>
      </w:r>
      <w:r w:rsidRPr="0083368F">
        <w:rPr>
          <w:rFonts w:asciiTheme="majorHAnsi" w:hAnsiTheme="majorHAnsi"/>
          <w:sz w:val="20"/>
          <w:szCs w:val="20"/>
          <w:lang w:val="es-ES_tradnl"/>
        </w:rPr>
        <w:t xml:space="preserve">la cual </w:t>
      </w:r>
      <w:r w:rsidR="005B74D1" w:rsidRPr="0083368F">
        <w:rPr>
          <w:rFonts w:asciiTheme="majorHAnsi" w:hAnsiTheme="majorHAnsi"/>
          <w:sz w:val="20"/>
          <w:szCs w:val="20"/>
          <w:lang w:val="es-ES_tradnl"/>
        </w:rPr>
        <w:t>se esclareció el origen de dicha</w:t>
      </w:r>
      <w:r w:rsidR="00BA0F2B" w:rsidRPr="0083368F">
        <w:rPr>
          <w:rFonts w:asciiTheme="majorHAnsi" w:hAnsiTheme="majorHAnsi"/>
          <w:sz w:val="20"/>
          <w:szCs w:val="20"/>
          <w:lang w:val="es-ES_tradnl"/>
        </w:rPr>
        <w:t xml:space="preserve"> </w:t>
      </w:r>
      <w:r w:rsidR="005B74D1" w:rsidRPr="0083368F">
        <w:rPr>
          <w:rFonts w:asciiTheme="majorHAnsi" w:hAnsiTheme="majorHAnsi"/>
          <w:sz w:val="20"/>
          <w:szCs w:val="20"/>
          <w:lang w:val="es-ES_tradnl"/>
        </w:rPr>
        <w:t xml:space="preserve">estructura criminal y la manera en que delinquía; </w:t>
      </w:r>
      <w:r w:rsidR="007C6D99" w:rsidRPr="0083368F">
        <w:rPr>
          <w:rFonts w:asciiTheme="majorHAnsi" w:hAnsiTheme="majorHAnsi"/>
          <w:sz w:val="20"/>
          <w:szCs w:val="20"/>
          <w:lang w:val="es-ES_tradnl"/>
        </w:rPr>
        <w:t xml:space="preserve">y se condenó a </w:t>
      </w:r>
      <w:r w:rsidR="0081152A" w:rsidRPr="0083368F">
        <w:rPr>
          <w:rFonts w:asciiTheme="majorHAnsi" w:hAnsiTheme="majorHAnsi"/>
          <w:sz w:val="20"/>
          <w:szCs w:val="20"/>
          <w:lang w:val="es-ES_tradnl"/>
        </w:rPr>
        <w:t xml:space="preserve">Ever </w:t>
      </w:r>
      <w:r w:rsidR="007C6D99" w:rsidRPr="0083368F">
        <w:rPr>
          <w:rFonts w:asciiTheme="majorHAnsi" w:hAnsiTheme="majorHAnsi"/>
          <w:sz w:val="20"/>
          <w:szCs w:val="20"/>
          <w:lang w:val="es-ES_tradnl"/>
        </w:rPr>
        <w:t xml:space="preserve">Veloza, alias HH </w:t>
      </w:r>
      <w:r w:rsidR="0081152A" w:rsidRPr="0083368F">
        <w:rPr>
          <w:rFonts w:asciiTheme="majorHAnsi" w:hAnsiTheme="majorHAnsi"/>
          <w:sz w:val="20"/>
          <w:szCs w:val="20"/>
          <w:lang w:val="es-ES_tradnl"/>
        </w:rPr>
        <w:t xml:space="preserve">a 96 meses de prisión </w:t>
      </w:r>
      <w:r w:rsidR="007C6D99" w:rsidRPr="0083368F">
        <w:rPr>
          <w:rFonts w:asciiTheme="majorHAnsi" w:hAnsiTheme="majorHAnsi"/>
          <w:sz w:val="20"/>
          <w:szCs w:val="20"/>
          <w:lang w:val="es-ES_tradnl"/>
        </w:rPr>
        <w:t>por la masacre de El Golazo</w:t>
      </w:r>
      <w:r w:rsidR="0081152A" w:rsidRPr="0083368F">
        <w:rPr>
          <w:rFonts w:asciiTheme="majorHAnsi" w:hAnsiTheme="majorHAnsi"/>
          <w:sz w:val="20"/>
          <w:szCs w:val="20"/>
          <w:lang w:val="es-ES_tradnl"/>
        </w:rPr>
        <w:t xml:space="preserve"> en segunda instancia el 20 de noviembre de 2014. </w:t>
      </w:r>
      <w:r w:rsidR="00A0527C" w:rsidRPr="0083368F">
        <w:rPr>
          <w:rFonts w:asciiTheme="majorHAnsi" w:hAnsiTheme="majorHAnsi"/>
          <w:sz w:val="20"/>
          <w:szCs w:val="20"/>
          <w:lang w:val="es-ES_tradnl"/>
        </w:rPr>
        <w:t>También</w:t>
      </w:r>
      <w:r w:rsidR="00E761E5" w:rsidRPr="0083368F">
        <w:rPr>
          <w:rFonts w:asciiTheme="majorHAnsi" w:hAnsiTheme="majorHAnsi"/>
          <w:sz w:val="20"/>
          <w:szCs w:val="20"/>
          <w:lang w:val="es-ES_tradnl"/>
        </w:rPr>
        <w:t xml:space="preserve"> se ordenó a varias entidades la adopción de medidas de reparación integral para las víctimas.</w:t>
      </w:r>
    </w:p>
    <w:p w14:paraId="72438A6E" w14:textId="037EBE5A" w:rsidR="00E761E5" w:rsidRPr="0083368F" w:rsidRDefault="003E30BC" w:rsidP="008C29BE">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Con respecto a la i</w:t>
      </w:r>
      <w:r w:rsidR="003A78BC" w:rsidRPr="0083368F">
        <w:rPr>
          <w:rFonts w:asciiTheme="majorHAnsi" w:hAnsiTheme="majorHAnsi"/>
          <w:sz w:val="20"/>
          <w:szCs w:val="20"/>
          <w:lang w:val="es-ES_tradnl"/>
        </w:rPr>
        <w:t xml:space="preserve">nvestigación adelantada ante la </w:t>
      </w:r>
      <w:r w:rsidRPr="0083368F">
        <w:rPr>
          <w:rFonts w:asciiTheme="majorHAnsi" w:hAnsiTheme="majorHAnsi"/>
          <w:sz w:val="20"/>
          <w:szCs w:val="20"/>
          <w:lang w:val="es-ES_tradnl"/>
        </w:rPr>
        <w:t>j</w:t>
      </w:r>
      <w:r w:rsidR="003A78BC" w:rsidRPr="0083368F">
        <w:rPr>
          <w:rFonts w:asciiTheme="majorHAnsi" w:hAnsiTheme="majorHAnsi"/>
          <w:sz w:val="20"/>
          <w:szCs w:val="20"/>
          <w:lang w:val="es-ES_tradnl"/>
        </w:rPr>
        <w:t xml:space="preserve">usticia </w:t>
      </w:r>
      <w:r w:rsidRPr="0083368F">
        <w:rPr>
          <w:rFonts w:asciiTheme="majorHAnsi" w:hAnsiTheme="majorHAnsi"/>
          <w:sz w:val="20"/>
          <w:szCs w:val="20"/>
          <w:lang w:val="es-ES_tradnl"/>
        </w:rPr>
        <w:t>o</w:t>
      </w:r>
      <w:r w:rsidR="003A78BC" w:rsidRPr="0083368F">
        <w:rPr>
          <w:rFonts w:asciiTheme="majorHAnsi" w:hAnsiTheme="majorHAnsi"/>
          <w:sz w:val="20"/>
          <w:szCs w:val="20"/>
          <w:lang w:val="es-ES_tradnl"/>
        </w:rPr>
        <w:t>rdinaria</w:t>
      </w:r>
      <w:r w:rsidRPr="0083368F">
        <w:rPr>
          <w:rFonts w:asciiTheme="majorHAnsi" w:hAnsiTheme="majorHAnsi"/>
          <w:sz w:val="20"/>
          <w:szCs w:val="20"/>
          <w:lang w:val="es-ES_tradnl"/>
        </w:rPr>
        <w:t>, el Estado refiere que</w:t>
      </w:r>
      <w:r w:rsidR="003A78BC" w:rsidRPr="0083368F">
        <w:rPr>
          <w:rFonts w:asciiTheme="majorHAnsi" w:hAnsiTheme="majorHAnsi"/>
          <w:sz w:val="20"/>
          <w:szCs w:val="20"/>
          <w:lang w:val="es-ES_tradnl"/>
        </w:rPr>
        <w:t xml:space="preserve"> </w:t>
      </w:r>
      <w:r w:rsidR="004C516B" w:rsidRPr="0083368F">
        <w:rPr>
          <w:rFonts w:asciiTheme="majorHAnsi" w:hAnsiTheme="majorHAnsi"/>
          <w:sz w:val="20"/>
          <w:szCs w:val="20"/>
          <w:lang w:val="es-ES_tradnl"/>
        </w:rPr>
        <w:t xml:space="preserve">el 19 de abril de 1996 se abrió la investigación por la masacre, </w:t>
      </w:r>
      <w:r w:rsidR="005A6D83" w:rsidRPr="0083368F">
        <w:rPr>
          <w:rFonts w:asciiTheme="majorHAnsi" w:hAnsiTheme="majorHAnsi"/>
          <w:sz w:val="20"/>
          <w:szCs w:val="20"/>
          <w:lang w:val="es-ES_tradnl"/>
        </w:rPr>
        <w:t xml:space="preserve">se ha vinculado a </w:t>
      </w:r>
      <w:r w:rsidR="00BA5D39" w:rsidRPr="0083368F">
        <w:rPr>
          <w:rFonts w:asciiTheme="majorHAnsi" w:hAnsiTheme="majorHAnsi"/>
          <w:sz w:val="20"/>
          <w:szCs w:val="20"/>
          <w:lang w:val="es-ES_tradnl"/>
        </w:rPr>
        <w:t xml:space="preserve">dieciséis </w:t>
      </w:r>
      <w:r w:rsidR="005A6D83" w:rsidRPr="0083368F">
        <w:rPr>
          <w:rFonts w:asciiTheme="majorHAnsi" w:hAnsiTheme="majorHAnsi"/>
          <w:sz w:val="20"/>
          <w:szCs w:val="20"/>
          <w:lang w:val="es-ES_tradnl"/>
        </w:rPr>
        <w:t xml:space="preserve">presuntos miembros de las ACCU, </w:t>
      </w:r>
      <w:r w:rsidR="004C516B" w:rsidRPr="0083368F">
        <w:rPr>
          <w:rFonts w:asciiTheme="majorHAnsi" w:hAnsiTheme="majorHAnsi"/>
          <w:sz w:val="20"/>
          <w:szCs w:val="20"/>
          <w:lang w:val="es-ES_tradnl"/>
        </w:rPr>
        <w:t xml:space="preserve">y a la fecha </w:t>
      </w:r>
      <w:r w:rsidR="00EC49BA" w:rsidRPr="0083368F">
        <w:rPr>
          <w:rFonts w:asciiTheme="majorHAnsi" w:hAnsiTheme="majorHAnsi"/>
          <w:sz w:val="20"/>
          <w:szCs w:val="20"/>
          <w:lang w:val="es-ES_tradnl"/>
        </w:rPr>
        <w:t>nueve</w:t>
      </w:r>
      <w:r w:rsidR="005E1580" w:rsidRPr="0083368F">
        <w:rPr>
          <w:rFonts w:asciiTheme="majorHAnsi" w:hAnsiTheme="majorHAnsi"/>
          <w:sz w:val="20"/>
          <w:szCs w:val="20"/>
          <w:lang w:val="es-ES_tradnl"/>
        </w:rPr>
        <w:t xml:space="preserve"> personas </w:t>
      </w:r>
      <w:r w:rsidRPr="0083368F">
        <w:rPr>
          <w:rFonts w:asciiTheme="majorHAnsi" w:hAnsiTheme="majorHAnsi"/>
          <w:sz w:val="20"/>
          <w:szCs w:val="20"/>
          <w:lang w:val="es-ES_tradnl"/>
        </w:rPr>
        <w:t xml:space="preserve">han sido </w:t>
      </w:r>
      <w:r w:rsidR="005E1580" w:rsidRPr="0083368F">
        <w:rPr>
          <w:rFonts w:asciiTheme="majorHAnsi" w:hAnsiTheme="majorHAnsi"/>
          <w:sz w:val="20"/>
          <w:szCs w:val="20"/>
          <w:lang w:val="es-ES_tradnl"/>
        </w:rPr>
        <w:t xml:space="preserve">acusadas, y </w:t>
      </w:r>
      <w:r w:rsidR="00BA5D39" w:rsidRPr="0083368F">
        <w:rPr>
          <w:rFonts w:asciiTheme="majorHAnsi" w:hAnsiTheme="majorHAnsi"/>
          <w:sz w:val="20"/>
          <w:szCs w:val="20"/>
          <w:lang w:val="es-ES_tradnl"/>
        </w:rPr>
        <w:t>ocho</w:t>
      </w:r>
      <w:r w:rsidRPr="0083368F">
        <w:rPr>
          <w:rFonts w:asciiTheme="majorHAnsi" w:hAnsiTheme="majorHAnsi"/>
          <w:sz w:val="20"/>
          <w:szCs w:val="20"/>
          <w:lang w:val="es-ES_tradnl"/>
        </w:rPr>
        <w:t xml:space="preserve"> han </w:t>
      </w:r>
      <w:r w:rsidR="00FA0FA6" w:rsidRPr="0083368F">
        <w:rPr>
          <w:rFonts w:asciiTheme="majorHAnsi" w:hAnsiTheme="majorHAnsi"/>
          <w:sz w:val="20"/>
          <w:szCs w:val="20"/>
          <w:lang w:val="es-ES_tradnl"/>
        </w:rPr>
        <w:t xml:space="preserve">sido </w:t>
      </w:r>
      <w:r w:rsidR="005E1580" w:rsidRPr="0083368F">
        <w:rPr>
          <w:rFonts w:asciiTheme="majorHAnsi" w:hAnsiTheme="majorHAnsi"/>
          <w:sz w:val="20"/>
          <w:szCs w:val="20"/>
          <w:lang w:val="es-ES_tradnl"/>
        </w:rPr>
        <w:t>condena</w:t>
      </w:r>
      <w:r w:rsidR="00FA0FA6" w:rsidRPr="0083368F">
        <w:rPr>
          <w:rFonts w:asciiTheme="majorHAnsi" w:hAnsiTheme="majorHAnsi"/>
          <w:sz w:val="20"/>
          <w:szCs w:val="20"/>
          <w:lang w:val="es-ES_tradnl"/>
        </w:rPr>
        <w:t>da</w:t>
      </w:r>
      <w:r w:rsidR="005E1580" w:rsidRPr="0083368F">
        <w:rPr>
          <w:rFonts w:asciiTheme="majorHAnsi" w:hAnsiTheme="majorHAnsi"/>
          <w:sz w:val="20"/>
          <w:szCs w:val="20"/>
          <w:lang w:val="es-ES_tradnl"/>
        </w:rPr>
        <w:t>s.</w:t>
      </w:r>
      <w:r w:rsidR="00483963" w:rsidRPr="0083368F">
        <w:rPr>
          <w:rFonts w:asciiTheme="majorHAnsi" w:hAnsiTheme="majorHAnsi"/>
          <w:sz w:val="20"/>
          <w:szCs w:val="20"/>
          <w:lang w:val="es-ES_tradnl"/>
        </w:rPr>
        <w:t xml:space="preserve"> </w:t>
      </w:r>
      <w:r w:rsidR="00602CEC" w:rsidRPr="0083368F">
        <w:rPr>
          <w:rFonts w:asciiTheme="majorHAnsi" w:hAnsiTheme="majorHAnsi"/>
          <w:sz w:val="20"/>
          <w:szCs w:val="20"/>
          <w:lang w:val="es-ES_tradnl"/>
        </w:rPr>
        <w:t xml:space="preserve">Además, </w:t>
      </w:r>
      <w:r w:rsidR="00EC58E6" w:rsidRPr="0083368F">
        <w:rPr>
          <w:rFonts w:asciiTheme="majorHAnsi" w:hAnsiTheme="majorHAnsi"/>
          <w:sz w:val="20"/>
          <w:szCs w:val="20"/>
          <w:lang w:val="es-ES_tradnl"/>
        </w:rPr>
        <w:t xml:space="preserve">indica que </w:t>
      </w:r>
      <w:r w:rsidR="00602CEC" w:rsidRPr="0083368F">
        <w:rPr>
          <w:rFonts w:asciiTheme="majorHAnsi" w:hAnsiTheme="majorHAnsi"/>
          <w:sz w:val="20"/>
          <w:szCs w:val="20"/>
          <w:lang w:val="es-ES_tradnl"/>
        </w:rPr>
        <w:t>la Unidad para la Atención y Reparación Integral a las Víctimas (en adelante “UARIV”), otorgó a los</w:t>
      </w:r>
      <w:r w:rsidR="00951527" w:rsidRPr="0083368F">
        <w:rPr>
          <w:rFonts w:asciiTheme="majorHAnsi" w:hAnsiTheme="majorHAnsi"/>
          <w:sz w:val="20"/>
          <w:szCs w:val="20"/>
          <w:lang w:val="es-ES_tradnl"/>
        </w:rPr>
        <w:t xml:space="preserve"> </w:t>
      </w:r>
      <w:r w:rsidR="00602CEC" w:rsidRPr="0083368F">
        <w:rPr>
          <w:rFonts w:asciiTheme="majorHAnsi" w:hAnsiTheme="majorHAnsi"/>
          <w:sz w:val="20"/>
          <w:szCs w:val="20"/>
          <w:lang w:val="es-ES_tradnl"/>
        </w:rPr>
        <w:t xml:space="preserve">familiares del señor Antonio Zapata </w:t>
      </w:r>
      <w:r w:rsidR="00EC58E6" w:rsidRPr="0083368F">
        <w:rPr>
          <w:rFonts w:asciiTheme="majorHAnsi" w:hAnsiTheme="majorHAnsi"/>
          <w:sz w:val="20"/>
          <w:szCs w:val="20"/>
          <w:lang w:val="es-ES_tradnl"/>
        </w:rPr>
        <w:t xml:space="preserve">una </w:t>
      </w:r>
      <w:r w:rsidR="00602CEC" w:rsidRPr="0083368F">
        <w:rPr>
          <w:rFonts w:asciiTheme="majorHAnsi" w:hAnsiTheme="majorHAnsi"/>
          <w:sz w:val="20"/>
          <w:szCs w:val="20"/>
          <w:lang w:val="es-ES_tradnl"/>
        </w:rPr>
        <w:t>indemnización administrativa.</w:t>
      </w:r>
    </w:p>
    <w:p w14:paraId="7F8AC50D" w14:textId="31ABC6A9" w:rsidR="006C3632" w:rsidRPr="0083368F" w:rsidRDefault="00F36985" w:rsidP="002C6230">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En primer lugar, el Estado alega que la presente petición es inadmisible por d</w:t>
      </w:r>
      <w:r w:rsidR="006C3632" w:rsidRPr="0083368F">
        <w:rPr>
          <w:rFonts w:asciiTheme="majorHAnsi" w:hAnsiTheme="majorHAnsi"/>
          <w:sz w:val="20"/>
          <w:szCs w:val="20"/>
          <w:lang w:val="es-ES_tradnl"/>
        </w:rPr>
        <w:t xml:space="preserve">uplicidad </w:t>
      </w:r>
      <w:r w:rsidR="00060ED5" w:rsidRPr="0083368F">
        <w:rPr>
          <w:rFonts w:asciiTheme="majorHAnsi" w:hAnsiTheme="majorHAnsi"/>
          <w:sz w:val="20"/>
          <w:szCs w:val="20"/>
          <w:lang w:val="es-ES_tradnl"/>
        </w:rPr>
        <w:t xml:space="preserve">respecto de </w:t>
      </w:r>
      <w:r w:rsidR="00747395" w:rsidRPr="0083368F">
        <w:rPr>
          <w:rFonts w:asciiTheme="majorHAnsi" w:hAnsiTheme="majorHAnsi"/>
          <w:sz w:val="20"/>
          <w:szCs w:val="20"/>
          <w:lang w:val="es-ES_tradnl"/>
        </w:rPr>
        <w:t xml:space="preserve">nueve de las personas relacionadas como presuntas víctimas </w:t>
      </w:r>
      <w:r w:rsidR="00060ED5" w:rsidRPr="0083368F">
        <w:rPr>
          <w:rFonts w:asciiTheme="majorHAnsi" w:hAnsiTheme="majorHAnsi"/>
          <w:sz w:val="20"/>
          <w:szCs w:val="20"/>
          <w:lang w:val="es-ES_tradnl"/>
        </w:rPr>
        <w:t xml:space="preserve">que ya han sido </w:t>
      </w:r>
      <w:r w:rsidR="00747395" w:rsidRPr="0083368F">
        <w:rPr>
          <w:rFonts w:asciiTheme="majorHAnsi" w:hAnsiTheme="majorHAnsi"/>
          <w:sz w:val="20"/>
          <w:szCs w:val="20"/>
          <w:lang w:val="es-ES_tradnl"/>
        </w:rPr>
        <w:t xml:space="preserve">incluidas como víctimas por la CIDH en el </w:t>
      </w:r>
      <w:r w:rsidR="00426B4C" w:rsidRPr="0083368F">
        <w:rPr>
          <w:rFonts w:asciiTheme="majorHAnsi" w:hAnsiTheme="majorHAnsi"/>
          <w:sz w:val="20"/>
          <w:szCs w:val="20"/>
          <w:lang w:val="es-ES_tradnl"/>
        </w:rPr>
        <w:t>c</w:t>
      </w:r>
      <w:r w:rsidR="00747395" w:rsidRPr="0083368F">
        <w:rPr>
          <w:rFonts w:asciiTheme="majorHAnsi" w:hAnsiTheme="majorHAnsi"/>
          <w:sz w:val="20"/>
          <w:szCs w:val="20"/>
          <w:lang w:val="es-ES_tradnl"/>
        </w:rPr>
        <w:t xml:space="preserve">aso </w:t>
      </w:r>
      <w:r w:rsidR="00426B4C" w:rsidRPr="0083368F">
        <w:rPr>
          <w:rFonts w:asciiTheme="majorHAnsi" w:hAnsiTheme="majorHAnsi"/>
          <w:sz w:val="20"/>
          <w:szCs w:val="20"/>
          <w:lang w:val="es-ES_tradnl"/>
        </w:rPr>
        <w:t xml:space="preserve">de los </w:t>
      </w:r>
      <w:r w:rsidR="00747395" w:rsidRPr="0083368F">
        <w:rPr>
          <w:rFonts w:asciiTheme="majorHAnsi" w:hAnsiTheme="majorHAnsi"/>
          <w:sz w:val="20"/>
          <w:szCs w:val="20"/>
          <w:lang w:val="es-ES_tradnl"/>
        </w:rPr>
        <w:t xml:space="preserve">Integrantes y Militantes de la Unión Patriótica vs. Colombia, que </w:t>
      </w:r>
      <w:r w:rsidR="00426B4C" w:rsidRPr="0083368F">
        <w:rPr>
          <w:rFonts w:asciiTheme="majorHAnsi" w:hAnsiTheme="majorHAnsi"/>
          <w:sz w:val="20"/>
          <w:szCs w:val="20"/>
          <w:lang w:val="es-ES_tradnl"/>
        </w:rPr>
        <w:t xml:space="preserve">se tramita ante la </w:t>
      </w:r>
      <w:r w:rsidR="00747395" w:rsidRPr="0083368F">
        <w:rPr>
          <w:rFonts w:asciiTheme="majorHAnsi" w:hAnsiTheme="majorHAnsi"/>
          <w:sz w:val="20"/>
          <w:szCs w:val="20"/>
          <w:lang w:val="es-ES_tradnl"/>
        </w:rPr>
        <w:t>Corte IDH. E</w:t>
      </w:r>
      <w:r w:rsidR="00C650E3" w:rsidRPr="0083368F">
        <w:rPr>
          <w:rFonts w:asciiTheme="majorHAnsi" w:hAnsiTheme="majorHAnsi"/>
          <w:sz w:val="20"/>
          <w:szCs w:val="20"/>
          <w:lang w:val="es-ES_tradnl"/>
        </w:rPr>
        <w:t>l Estado alega la duplicidad respecto de</w:t>
      </w:r>
      <w:r w:rsidR="00747395" w:rsidRPr="0083368F">
        <w:rPr>
          <w:rFonts w:asciiTheme="majorHAnsi" w:hAnsiTheme="majorHAnsi"/>
          <w:sz w:val="20"/>
          <w:szCs w:val="20"/>
          <w:lang w:val="es-ES_tradnl"/>
        </w:rPr>
        <w:t xml:space="preserve"> Gabriel Areiza, Abel Antonio Areiza, Raúl Antonio Úsuga, Antonio Zapata Borja,</w:t>
      </w:r>
      <w:r w:rsidR="00045F67" w:rsidRPr="0083368F">
        <w:rPr>
          <w:rFonts w:asciiTheme="majorHAnsi" w:hAnsiTheme="majorHAnsi"/>
          <w:sz w:val="20"/>
          <w:szCs w:val="20"/>
          <w:lang w:val="es-ES_tradnl"/>
        </w:rPr>
        <w:t xml:space="preserve"> </w:t>
      </w:r>
      <w:r w:rsidR="00747395" w:rsidRPr="0083368F">
        <w:rPr>
          <w:rFonts w:asciiTheme="majorHAnsi" w:hAnsiTheme="majorHAnsi"/>
          <w:sz w:val="20"/>
          <w:szCs w:val="20"/>
          <w:lang w:val="es-ES_tradnl"/>
        </w:rPr>
        <w:t>Lisandro Oviedo, Orlando Campo, Willington Restrepo Sepúlveda, Heiner Luis Mora y Marlene Zapata Borja.</w:t>
      </w:r>
      <w:r w:rsidR="00E621A6" w:rsidRPr="0083368F">
        <w:rPr>
          <w:rFonts w:asciiTheme="majorHAnsi" w:hAnsiTheme="majorHAnsi"/>
          <w:sz w:val="20"/>
          <w:szCs w:val="20"/>
          <w:lang w:val="es-ES_tradnl"/>
        </w:rPr>
        <w:t xml:space="preserve"> Sostiene que </w:t>
      </w:r>
      <w:r w:rsidR="00C97553" w:rsidRPr="0083368F">
        <w:rPr>
          <w:rFonts w:asciiTheme="majorHAnsi" w:hAnsiTheme="majorHAnsi"/>
          <w:sz w:val="20"/>
          <w:szCs w:val="20"/>
          <w:lang w:val="es-ES_tradnl"/>
        </w:rPr>
        <w:t>l</w:t>
      </w:r>
      <w:r w:rsidR="00193929" w:rsidRPr="0083368F">
        <w:rPr>
          <w:rFonts w:asciiTheme="majorHAnsi" w:hAnsiTheme="majorHAnsi"/>
          <w:sz w:val="20"/>
          <w:szCs w:val="20"/>
          <w:lang w:val="es-ES_tradnl"/>
        </w:rPr>
        <w:t>a frase “</w:t>
      </w:r>
      <w:r w:rsidR="00954A4F" w:rsidRPr="0083368F">
        <w:rPr>
          <w:rFonts w:asciiTheme="majorHAnsi" w:hAnsiTheme="majorHAnsi"/>
          <w:sz w:val="20"/>
          <w:szCs w:val="20"/>
          <w:lang w:val="es-ES_tradnl"/>
        </w:rPr>
        <w:t xml:space="preserve">que sea </w:t>
      </w:r>
      <w:r w:rsidR="00193929" w:rsidRPr="0083368F">
        <w:rPr>
          <w:rFonts w:asciiTheme="majorHAnsi" w:hAnsiTheme="majorHAnsi"/>
          <w:sz w:val="20"/>
          <w:szCs w:val="20"/>
          <w:lang w:val="es-ES_tradnl"/>
        </w:rPr>
        <w:t xml:space="preserve">sustancialmente la reproducción” </w:t>
      </w:r>
      <w:r w:rsidR="00954A4F" w:rsidRPr="0083368F">
        <w:rPr>
          <w:rFonts w:asciiTheme="majorHAnsi" w:hAnsiTheme="majorHAnsi"/>
          <w:sz w:val="20"/>
          <w:szCs w:val="20"/>
          <w:lang w:val="es-ES_tradnl"/>
        </w:rPr>
        <w:t xml:space="preserve">del artículo 47 (d) de la Convención Americana </w:t>
      </w:r>
      <w:r w:rsidR="00193929" w:rsidRPr="0083368F">
        <w:rPr>
          <w:rFonts w:asciiTheme="majorHAnsi" w:hAnsiTheme="majorHAnsi"/>
          <w:sz w:val="20"/>
          <w:szCs w:val="20"/>
          <w:lang w:val="es-ES_tradnl"/>
        </w:rPr>
        <w:t xml:space="preserve">significa que debe existir identidad </w:t>
      </w:r>
      <w:r w:rsidR="00954A4F" w:rsidRPr="0083368F">
        <w:rPr>
          <w:rFonts w:asciiTheme="majorHAnsi" w:hAnsiTheme="majorHAnsi"/>
          <w:sz w:val="20"/>
          <w:szCs w:val="20"/>
          <w:lang w:val="es-ES_tradnl"/>
        </w:rPr>
        <w:t xml:space="preserve">de partes, objeto </w:t>
      </w:r>
      <w:r w:rsidR="003955A9" w:rsidRPr="0083368F">
        <w:rPr>
          <w:rFonts w:asciiTheme="majorHAnsi" w:hAnsiTheme="majorHAnsi"/>
          <w:sz w:val="20"/>
          <w:szCs w:val="20"/>
          <w:lang w:val="es-ES_tradnl"/>
        </w:rPr>
        <w:t xml:space="preserve">y base legal </w:t>
      </w:r>
      <w:r w:rsidR="00193929" w:rsidRPr="0083368F">
        <w:rPr>
          <w:rFonts w:asciiTheme="majorHAnsi" w:hAnsiTheme="majorHAnsi"/>
          <w:sz w:val="20"/>
          <w:szCs w:val="20"/>
          <w:lang w:val="es-ES_tradnl"/>
        </w:rPr>
        <w:t>entre los casos</w:t>
      </w:r>
      <w:r w:rsidR="003955A9" w:rsidRPr="0083368F">
        <w:rPr>
          <w:rFonts w:asciiTheme="majorHAnsi" w:hAnsiTheme="majorHAnsi"/>
          <w:sz w:val="20"/>
          <w:szCs w:val="20"/>
          <w:lang w:val="es-ES_tradnl"/>
        </w:rPr>
        <w:t>.</w:t>
      </w:r>
      <w:r w:rsidR="00193929" w:rsidRPr="0083368F">
        <w:rPr>
          <w:rFonts w:asciiTheme="majorHAnsi" w:hAnsiTheme="majorHAnsi"/>
          <w:sz w:val="20"/>
          <w:szCs w:val="20"/>
          <w:lang w:val="es-ES_tradnl"/>
        </w:rPr>
        <w:t xml:space="preserve"> En</w:t>
      </w:r>
      <w:r w:rsidR="003955A9" w:rsidRPr="0083368F">
        <w:rPr>
          <w:rFonts w:asciiTheme="majorHAnsi" w:hAnsiTheme="majorHAnsi"/>
          <w:sz w:val="20"/>
          <w:szCs w:val="20"/>
          <w:lang w:val="es-ES_tradnl"/>
        </w:rPr>
        <w:t xml:space="preserve"> tal sentido, asevera que</w:t>
      </w:r>
      <w:r w:rsidR="00193929" w:rsidRPr="0083368F">
        <w:rPr>
          <w:rFonts w:asciiTheme="majorHAnsi" w:hAnsiTheme="majorHAnsi"/>
          <w:sz w:val="20"/>
          <w:szCs w:val="20"/>
          <w:lang w:val="es-ES_tradnl"/>
        </w:rPr>
        <w:t xml:space="preserve"> </w:t>
      </w:r>
      <w:r w:rsidR="003955A9" w:rsidRPr="0083368F">
        <w:rPr>
          <w:rFonts w:asciiTheme="majorHAnsi" w:hAnsiTheme="majorHAnsi"/>
          <w:sz w:val="20"/>
          <w:szCs w:val="20"/>
          <w:lang w:val="es-ES_tradnl"/>
        </w:rPr>
        <w:t xml:space="preserve">dentro </w:t>
      </w:r>
      <w:r w:rsidR="00193929" w:rsidRPr="0083368F">
        <w:rPr>
          <w:rFonts w:asciiTheme="majorHAnsi" w:hAnsiTheme="majorHAnsi"/>
          <w:sz w:val="20"/>
          <w:szCs w:val="20"/>
          <w:lang w:val="es-ES_tradnl"/>
        </w:rPr>
        <w:t>el listado de presuntas víctimas anexo al Informe de Fondo</w:t>
      </w:r>
      <w:r w:rsidR="00082C31" w:rsidRPr="0083368F">
        <w:rPr>
          <w:rFonts w:asciiTheme="majorHAnsi" w:hAnsiTheme="majorHAnsi"/>
          <w:sz w:val="20"/>
          <w:szCs w:val="20"/>
          <w:lang w:val="es-ES_tradnl"/>
        </w:rPr>
        <w:t xml:space="preserve"> no.</w:t>
      </w:r>
      <w:r w:rsidR="00193929" w:rsidRPr="0083368F">
        <w:rPr>
          <w:rFonts w:asciiTheme="majorHAnsi" w:hAnsiTheme="majorHAnsi"/>
          <w:sz w:val="20"/>
          <w:szCs w:val="20"/>
          <w:lang w:val="es-ES_tradnl"/>
        </w:rPr>
        <w:t xml:space="preserve"> 170/17 de la CIDH</w:t>
      </w:r>
      <w:r w:rsidR="00FF0676" w:rsidRPr="0083368F">
        <w:rPr>
          <w:rFonts w:asciiTheme="majorHAnsi" w:hAnsiTheme="majorHAnsi"/>
          <w:sz w:val="20"/>
          <w:szCs w:val="20"/>
          <w:lang w:val="es-ES_tradnl"/>
        </w:rPr>
        <w:t xml:space="preserve"> </w:t>
      </w:r>
      <w:r w:rsidR="00193929" w:rsidRPr="0083368F">
        <w:rPr>
          <w:rFonts w:asciiTheme="majorHAnsi" w:hAnsiTheme="majorHAnsi"/>
          <w:sz w:val="20"/>
          <w:szCs w:val="20"/>
          <w:lang w:val="es-ES_tradnl"/>
        </w:rPr>
        <w:t xml:space="preserve">muestra que </w:t>
      </w:r>
      <w:r w:rsidR="00FF0676" w:rsidRPr="0083368F">
        <w:rPr>
          <w:rFonts w:asciiTheme="majorHAnsi" w:hAnsiTheme="majorHAnsi"/>
          <w:sz w:val="20"/>
          <w:szCs w:val="20"/>
          <w:lang w:val="es-ES_tradnl"/>
        </w:rPr>
        <w:t xml:space="preserve">se cumple la identidad de casos </w:t>
      </w:r>
      <w:r w:rsidR="00193929" w:rsidRPr="0083368F">
        <w:rPr>
          <w:rFonts w:asciiTheme="majorHAnsi" w:hAnsiTheme="majorHAnsi"/>
          <w:sz w:val="20"/>
          <w:szCs w:val="20"/>
          <w:lang w:val="es-ES_tradnl"/>
        </w:rPr>
        <w:t>en ambos asuntos</w:t>
      </w:r>
      <w:r w:rsidR="003040F6" w:rsidRPr="0083368F">
        <w:rPr>
          <w:rFonts w:asciiTheme="majorHAnsi" w:hAnsiTheme="majorHAnsi"/>
          <w:sz w:val="20"/>
          <w:szCs w:val="20"/>
          <w:lang w:val="es-ES_tradnl"/>
        </w:rPr>
        <w:t xml:space="preserve">, pues se </w:t>
      </w:r>
      <w:r w:rsidR="00193929" w:rsidRPr="0083368F">
        <w:rPr>
          <w:rFonts w:asciiTheme="majorHAnsi" w:hAnsiTheme="majorHAnsi"/>
          <w:sz w:val="20"/>
          <w:szCs w:val="20"/>
          <w:lang w:val="es-ES_tradnl"/>
        </w:rPr>
        <w:t xml:space="preserve">encuentra una coincidencia en el </w:t>
      </w:r>
      <w:r w:rsidR="003040F6" w:rsidRPr="0083368F">
        <w:rPr>
          <w:rFonts w:asciiTheme="majorHAnsi" w:hAnsiTheme="majorHAnsi"/>
          <w:sz w:val="20"/>
          <w:szCs w:val="20"/>
          <w:lang w:val="es-ES_tradnl"/>
        </w:rPr>
        <w:t xml:space="preserve">hecho denunciado como ejecución extrajudicial de esas presuntas víctimas y en el </w:t>
      </w:r>
      <w:r w:rsidR="00193929" w:rsidRPr="0083368F">
        <w:rPr>
          <w:rFonts w:asciiTheme="majorHAnsi" w:hAnsiTheme="majorHAnsi"/>
          <w:sz w:val="20"/>
          <w:szCs w:val="20"/>
          <w:lang w:val="es-ES_tradnl"/>
        </w:rPr>
        <w:t xml:space="preserve">lugar </w:t>
      </w:r>
      <w:r w:rsidR="003040F6" w:rsidRPr="0083368F">
        <w:rPr>
          <w:rFonts w:asciiTheme="majorHAnsi" w:hAnsiTheme="majorHAnsi"/>
          <w:sz w:val="20"/>
          <w:szCs w:val="20"/>
          <w:lang w:val="es-ES_tradnl"/>
        </w:rPr>
        <w:t>y la fecha en que</w:t>
      </w:r>
      <w:r w:rsidR="00193929" w:rsidRPr="0083368F">
        <w:rPr>
          <w:rFonts w:asciiTheme="majorHAnsi" w:hAnsiTheme="majorHAnsi"/>
          <w:sz w:val="20"/>
          <w:szCs w:val="20"/>
          <w:lang w:val="es-ES_tradnl"/>
        </w:rPr>
        <w:t xml:space="preserve"> los hechos ocurrieron.</w:t>
      </w:r>
    </w:p>
    <w:p w14:paraId="7AF36E4E" w14:textId="374724A8" w:rsidR="00276719" w:rsidRPr="0083368F" w:rsidRDefault="0099408A" w:rsidP="00E42F5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Por otro lado, Colombia alega la f</w:t>
      </w:r>
      <w:r w:rsidR="003934F0" w:rsidRPr="0083368F">
        <w:rPr>
          <w:rFonts w:asciiTheme="majorHAnsi" w:hAnsiTheme="majorHAnsi"/>
          <w:sz w:val="20"/>
          <w:szCs w:val="20"/>
          <w:lang w:val="es-ES_tradnl"/>
        </w:rPr>
        <w:t>alta de agotamiento de los recursos internos</w:t>
      </w:r>
      <w:r w:rsidRPr="0083368F">
        <w:rPr>
          <w:rFonts w:asciiTheme="majorHAnsi" w:hAnsiTheme="majorHAnsi"/>
          <w:sz w:val="20"/>
          <w:szCs w:val="20"/>
          <w:lang w:val="es-ES_tradnl"/>
        </w:rPr>
        <w:t xml:space="preserve"> </w:t>
      </w:r>
      <w:r w:rsidR="000958E8" w:rsidRPr="0083368F">
        <w:rPr>
          <w:rFonts w:asciiTheme="majorHAnsi" w:hAnsiTheme="majorHAnsi"/>
          <w:sz w:val="20"/>
          <w:szCs w:val="20"/>
          <w:lang w:val="es-ES_tradnl"/>
        </w:rPr>
        <w:t>en relación con la</w:t>
      </w:r>
      <w:r w:rsidR="003934F0" w:rsidRPr="0083368F">
        <w:rPr>
          <w:rFonts w:asciiTheme="majorHAnsi" w:hAnsiTheme="majorHAnsi"/>
          <w:sz w:val="20"/>
          <w:szCs w:val="20"/>
          <w:lang w:val="es-ES_tradnl"/>
        </w:rPr>
        <w:t xml:space="preserve"> acción de reparación directa</w:t>
      </w:r>
      <w:r w:rsidR="000958E8" w:rsidRPr="0083368F">
        <w:rPr>
          <w:rFonts w:asciiTheme="majorHAnsi" w:hAnsiTheme="majorHAnsi"/>
          <w:sz w:val="20"/>
          <w:szCs w:val="20"/>
          <w:lang w:val="es-ES_tradnl"/>
        </w:rPr>
        <w:t xml:space="preserve"> y el proceso penal ante la jurisdicción ordinaria</w:t>
      </w:r>
      <w:r w:rsidR="003934F0" w:rsidRPr="0083368F">
        <w:rPr>
          <w:rFonts w:asciiTheme="majorHAnsi" w:hAnsiTheme="majorHAnsi"/>
          <w:sz w:val="20"/>
          <w:szCs w:val="20"/>
          <w:lang w:val="es-ES_tradnl"/>
        </w:rPr>
        <w:t>.</w:t>
      </w:r>
      <w:r w:rsidR="00276719" w:rsidRPr="0083368F">
        <w:rPr>
          <w:rFonts w:asciiTheme="majorHAnsi" w:hAnsiTheme="majorHAnsi"/>
          <w:sz w:val="20"/>
          <w:szCs w:val="20"/>
          <w:lang w:val="es-ES_tradnl"/>
        </w:rPr>
        <w:t xml:space="preserve"> </w:t>
      </w:r>
      <w:r w:rsidR="004F764D" w:rsidRPr="0083368F">
        <w:rPr>
          <w:sz w:val="20"/>
          <w:szCs w:val="20"/>
          <w:lang w:val="es-ES_tradnl"/>
        </w:rPr>
        <w:t>Sobre el primer aspecto, el Estado sostiene que la acción de reparación directa es un</w:t>
      </w:r>
      <w:r w:rsidR="00276719" w:rsidRPr="0083368F">
        <w:rPr>
          <w:sz w:val="20"/>
          <w:szCs w:val="20"/>
          <w:lang w:val="es-ES_tradnl"/>
        </w:rPr>
        <w:t xml:space="preserve"> recurso adecuado y efectivo para condenar a la Nación por la acción u omisión de sus autoridades. Manifiesta que, en el marco del proceso contencioso-administrativo, el Consejo de Estado colombiano toma como fundamento de imputación la violación de la Convención Americana y acoge los criterios de reparación integral del Sistema Interamericano, por lo cual puede dar lugar a la adopción de medidas de satisfacción, rehabilitación y garantías de no repetición a favor de la presunta víctima. Indica que </w:t>
      </w:r>
      <w:r w:rsidR="00261F1F" w:rsidRPr="0083368F">
        <w:rPr>
          <w:sz w:val="20"/>
          <w:szCs w:val="20"/>
          <w:lang w:val="es-ES_tradnl"/>
        </w:rPr>
        <w:t xml:space="preserve">la parte peticionaria </w:t>
      </w:r>
      <w:r w:rsidR="00276719" w:rsidRPr="0083368F">
        <w:rPr>
          <w:sz w:val="20"/>
          <w:szCs w:val="20"/>
          <w:lang w:val="es-ES_tradnl"/>
        </w:rPr>
        <w:t xml:space="preserve">no </w:t>
      </w:r>
      <w:r w:rsidR="00261F1F" w:rsidRPr="0083368F">
        <w:rPr>
          <w:sz w:val="20"/>
          <w:szCs w:val="20"/>
          <w:lang w:val="es-ES_tradnl"/>
        </w:rPr>
        <w:t xml:space="preserve">agotó </w:t>
      </w:r>
      <w:r w:rsidR="00276719" w:rsidRPr="0083368F">
        <w:rPr>
          <w:sz w:val="20"/>
          <w:szCs w:val="20"/>
          <w:lang w:val="es-ES_tradnl"/>
        </w:rPr>
        <w:t>esta vía</w:t>
      </w:r>
      <w:r w:rsidR="007F5298" w:rsidRPr="0083368F">
        <w:rPr>
          <w:sz w:val="20"/>
          <w:szCs w:val="20"/>
          <w:lang w:val="es-ES_tradnl"/>
        </w:rPr>
        <w:t>, y</w:t>
      </w:r>
      <w:r w:rsidR="00FC25EA" w:rsidRPr="0083368F">
        <w:rPr>
          <w:sz w:val="20"/>
          <w:szCs w:val="20"/>
          <w:lang w:val="es-ES_tradnl"/>
        </w:rPr>
        <w:t>,</w:t>
      </w:r>
      <w:r w:rsidR="007F5298" w:rsidRPr="0083368F">
        <w:rPr>
          <w:sz w:val="20"/>
          <w:szCs w:val="20"/>
          <w:lang w:val="es-ES_tradnl"/>
        </w:rPr>
        <w:t xml:space="preserve"> por </w:t>
      </w:r>
      <w:r w:rsidR="00FC25EA" w:rsidRPr="0083368F">
        <w:rPr>
          <w:sz w:val="20"/>
          <w:szCs w:val="20"/>
          <w:lang w:val="es-ES_tradnl"/>
        </w:rPr>
        <w:t>consiguiente</w:t>
      </w:r>
      <w:r w:rsidR="007F5298" w:rsidRPr="0083368F">
        <w:rPr>
          <w:sz w:val="20"/>
          <w:szCs w:val="20"/>
          <w:lang w:val="es-ES_tradnl"/>
        </w:rPr>
        <w:t xml:space="preserve">, </w:t>
      </w:r>
      <w:r w:rsidR="00FC25EA" w:rsidRPr="0083368F">
        <w:rPr>
          <w:sz w:val="20"/>
          <w:szCs w:val="20"/>
          <w:lang w:val="es-ES_tradnl"/>
        </w:rPr>
        <w:t xml:space="preserve">la petición </w:t>
      </w:r>
      <w:r w:rsidR="007F5298" w:rsidRPr="0083368F">
        <w:rPr>
          <w:sz w:val="20"/>
          <w:szCs w:val="20"/>
          <w:lang w:val="es-ES_tradnl"/>
        </w:rPr>
        <w:t>es inadmisible en tanto no cumple con el requisito establecido en el artículo 46.1a) de la Convención Americana</w:t>
      </w:r>
      <w:r w:rsidR="00276719" w:rsidRPr="0083368F">
        <w:rPr>
          <w:sz w:val="20"/>
          <w:szCs w:val="20"/>
          <w:lang w:val="es-ES_tradnl"/>
        </w:rPr>
        <w:t>.</w:t>
      </w:r>
    </w:p>
    <w:p w14:paraId="37D7C470" w14:textId="24A44073" w:rsidR="009535CE" w:rsidRPr="0083368F" w:rsidRDefault="00C77C48" w:rsidP="00445E87">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lastRenderedPageBreak/>
        <w:t xml:space="preserve">En el mismo sentido, </w:t>
      </w:r>
      <w:r w:rsidR="00082C31" w:rsidRPr="0083368F">
        <w:rPr>
          <w:rFonts w:asciiTheme="majorHAnsi" w:hAnsiTheme="majorHAnsi"/>
          <w:sz w:val="20"/>
          <w:szCs w:val="20"/>
          <w:lang w:val="es-ES_tradnl"/>
        </w:rPr>
        <w:t xml:space="preserve">el Estado plantea que la parte peticionaria no ha agotado la vía penal ordinaria, en la medida que el proceso penal continúa en curso con la acusación </w:t>
      </w:r>
      <w:r w:rsidR="00C9079D" w:rsidRPr="0083368F">
        <w:rPr>
          <w:rFonts w:asciiTheme="majorHAnsi" w:hAnsiTheme="majorHAnsi"/>
          <w:sz w:val="20"/>
          <w:szCs w:val="20"/>
          <w:lang w:val="es-ES_tradnl"/>
        </w:rPr>
        <w:t xml:space="preserve">contra varios de las personas vinculadas a la investigación. </w:t>
      </w:r>
      <w:r w:rsidR="00FE1C2F" w:rsidRPr="0083368F">
        <w:rPr>
          <w:rFonts w:asciiTheme="majorHAnsi" w:hAnsiTheme="majorHAnsi"/>
          <w:sz w:val="20"/>
          <w:szCs w:val="20"/>
          <w:lang w:val="es-ES_tradnl"/>
        </w:rPr>
        <w:t xml:space="preserve">Colombia sostiene, asimismo, que </w:t>
      </w:r>
      <w:r w:rsidR="0012249F" w:rsidRPr="0083368F">
        <w:rPr>
          <w:rFonts w:asciiTheme="majorHAnsi" w:hAnsiTheme="majorHAnsi"/>
          <w:sz w:val="20"/>
          <w:szCs w:val="20"/>
          <w:lang w:val="es-ES_tradnl"/>
        </w:rPr>
        <w:t>no se configura ninguna de las excepciones</w:t>
      </w:r>
      <w:r w:rsidR="00FE1C2F" w:rsidRPr="0083368F">
        <w:rPr>
          <w:rFonts w:asciiTheme="majorHAnsi" w:hAnsiTheme="majorHAnsi"/>
          <w:sz w:val="20"/>
          <w:szCs w:val="20"/>
          <w:lang w:val="es-ES_tradnl"/>
        </w:rPr>
        <w:t xml:space="preserve"> </w:t>
      </w:r>
      <w:r w:rsidR="0012249F" w:rsidRPr="0083368F">
        <w:rPr>
          <w:rFonts w:asciiTheme="majorHAnsi" w:hAnsiTheme="majorHAnsi"/>
          <w:sz w:val="20"/>
          <w:szCs w:val="20"/>
          <w:lang w:val="es-ES_tradnl"/>
        </w:rPr>
        <w:t xml:space="preserve">al agotamiento de los recursos internos. En cuanto la excepción prevista en el artículo 46.2.a) el Estado aduce que el proceso penal ha demostrado ser </w:t>
      </w:r>
      <w:r w:rsidR="00FE433C" w:rsidRPr="0083368F">
        <w:rPr>
          <w:rFonts w:asciiTheme="majorHAnsi" w:hAnsiTheme="majorHAnsi"/>
          <w:sz w:val="20"/>
          <w:szCs w:val="20"/>
          <w:lang w:val="es-ES_tradnl"/>
        </w:rPr>
        <w:t>un recurso efectivo y adecuado en la medida en que la</w:t>
      </w:r>
      <w:r w:rsidR="00625961" w:rsidRPr="0083368F">
        <w:rPr>
          <w:rFonts w:asciiTheme="majorHAnsi" w:hAnsiTheme="majorHAnsi"/>
          <w:sz w:val="20"/>
          <w:szCs w:val="20"/>
          <w:lang w:val="es-ES_tradnl"/>
        </w:rPr>
        <w:t xml:space="preserve"> fiscalía </w:t>
      </w:r>
      <w:r w:rsidR="007258DD" w:rsidRPr="0083368F">
        <w:rPr>
          <w:rFonts w:asciiTheme="majorHAnsi" w:hAnsiTheme="majorHAnsi"/>
          <w:sz w:val="20"/>
          <w:szCs w:val="20"/>
          <w:lang w:val="es-ES_tradnl"/>
        </w:rPr>
        <w:t xml:space="preserve">ha desarrollado </w:t>
      </w:r>
      <w:r w:rsidR="00FE433C" w:rsidRPr="0083368F">
        <w:rPr>
          <w:rFonts w:asciiTheme="majorHAnsi" w:hAnsiTheme="majorHAnsi"/>
          <w:sz w:val="20"/>
          <w:szCs w:val="20"/>
          <w:lang w:val="es-ES_tradnl"/>
        </w:rPr>
        <w:t xml:space="preserve">una investigación exhaustiva </w:t>
      </w:r>
      <w:r w:rsidR="007258DD" w:rsidRPr="0083368F">
        <w:rPr>
          <w:rFonts w:asciiTheme="majorHAnsi" w:hAnsiTheme="majorHAnsi"/>
          <w:sz w:val="20"/>
          <w:szCs w:val="20"/>
          <w:lang w:val="es-ES_tradnl"/>
        </w:rPr>
        <w:t>en el presente caso</w:t>
      </w:r>
      <w:r w:rsidR="00DE4520">
        <w:rPr>
          <w:rFonts w:asciiTheme="majorHAnsi" w:hAnsiTheme="majorHAnsi"/>
          <w:sz w:val="20"/>
          <w:szCs w:val="20"/>
          <w:lang w:val="es-ES_tradnl"/>
        </w:rPr>
        <w:t>,</w:t>
      </w:r>
      <w:r w:rsidR="007258DD" w:rsidRPr="0083368F">
        <w:rPr>
          <w:rFonts w:asciiTheme="majorHAnsi" w:hAnsiTheme="majorHAnsi"/>
          <w:sz w:val="20"/>
          <w:szCs w:val="20"/>
          <w:lang w:val="es-ES_tradnl"/>
        </w:rPr>
        <w:t xml:space="preserve"> </w:t>
      </w:r>
      <w:r w:rsidR="00B33362" w:rsidRPr="0083368F">
        <w:rPr>
          <w:rFonts w:asciiTheme="majorHAnsi" w:hAnsiTheme="majorHAnsi"/>
          <w:sz w:val="20"/>
          <w:szCs w:val="20"/>
          <w:lang w:val="es-ES_tradnl"/>
        </w:rPr>
        <w:t xml:space="preserve">que tuvo como resultado la emisión de una sentencia penal condenatoria en contra del señor </w:t>
      </w:r>
      <w:r w:rsidR="007258DD" w:rsidRPr="0083368F">
        <w:rPr>
          <w:rFonts w:asciiTheme="majorHAnsi" w:hAnsiTheme="majorHAnsi"/>
          <w:sz w:val="20"/>
          <w:szCs w:val="20"/>
          <w:lang w:val="es-ES_tradnl"/>
        </w:rPr>
        <w:t xml:space="preserve">Ever </w:t>
      </w:r>
      <w:r w:rsidR="00B33362" w:rsidRPr="0083368F">
        <w:rPr>
          <w:rFonts w:asciiTheme="majorHAnsi" w:hAnsiTheme="majorHAnsi"/>
          <w:sz w:val="20"/>
          <w:szCs w:val="20"/>
          <w:lang w:val="es-ES_tradnl"/>
        </w:rPr>
        <w:t>Veloza, uno de los máximos responsables de las violaciones alegadas</w:t>
      </w:r>
      <w:r w:rsidR="00C54178" w:rsidRPr="0083368F">
        <w:rPr>
          <w:rFonts w:asciiTheme="majorHAnsi" w:hAnsiTheme="majorHAnsi"/>
          <w:sz w:val="20"/>
          <w:szCs w:val="20"/>
          <w:lang w:val="es-ES_tradnl"/>
        </w:rPr>
        <w:t xml:space="preserve"> y dos condenas en jurisdicción ordinaria</w:t>
      </w:r>
      <w:r w:rsidR="00F663C2" w:rsidRPr="0083368F">
        <w:rPr>
          <w:rFonts w:asciiTheme="majorHAnsi" w:hAnsiTheme="majorHAnsi"/>
          <w:sz w:val="20"/>
          <w:szCs w:val="20"/>
          <w:lang w:val="es-ES_tradnl"/>
        </w:rPr>
        <w:t>.</w:t>
      </w:r>
      <w:r w:rsidR="00DD3E34" w:rsidRPr="0083368F">
        <w:rPr>
          <w:rFonts w:asciiTheme="majorHAnsi" w:hAnsiTheme="majorHAnsi"/>
          <w:sz w:val="20"/>
          <w:szCs w:val="20"/>
          <w:lang w:val="es-ES_tradnl"/>
        </w:rPr>
        <w:t xml:space="preserve"> </w:t>
      </w:r>
      <w:r w:rsidR="00C54178" w:rsidRPr="0083368F">
        <w:rPr>
          <w:rFonts w:asciiTheme="majorHAnsi" w:hAnsiTheme="majorHAnsi"/>
          <w:sz w:val="20"/>
          <w:szCs w:val="20"/>
          <w:lang w:val="es-ES_tradnl"/>
        </w:rPr>
        <w:t>Arguye que tampoco se configura la excepción contemplada en el artículo 46.2.b) de la Convención por cuando no se ha impedido a los familiares de las presuntas víctimas el acceso a la justicia, e incluso fueron l</w:t>
      </w:r>
      <w:r w:rsidR="00DD3E34" w:rsidRPr="0083368F">
        <w:rPr>
          <w:rFonts w:asciiTheme="majorHAnsi" w:hAnsiTheme="majorHAnsi"/>
          <w:sz w:val="20"/>
          <w:szCs w:val="20"/>
          <w:lang w:val="es-ES_tradnl"/>
        </w:rPr>
        <w:t xml:space="preserve">os representantes de las víctimas </w:t>
      </w:r>
      <w:r w:rsidR="00C54178" w:rsidRPr="0083368F">
        <w:rPr>
          <w:rFonts w:asciiTheme="majorHAnsi" w:hAnsiTheme="majorHAnsi"/>
          <w:sz w:val="20"/>
          <w:szCs w:val="20"/>
          <w:lang w:val="es-ES_tradnl"/>
        </w:rPr>
        <w:t xml:space="preserve">quienes </w:t>
      </w:r>
      <w:r w:rsidR="00DD3E34" w:rsidRPr="0083368F">
        <w:rPr>
          <w:rFonts w:asciiTheme="majorHAnsi" w:hAnsiTheme="majorHAnsi"/>
          <w:sz w:val="20"/>
          <w:szCs w:val="20"/>
          <w:lang w:val="es-ES_tradnl"/>
        </w:rPr>
        <w:t xml:space="preserve">interpusieron </w:t>
      </w:r>
      <w:r w:rsidR="00C54178" w:rsidRPr="0083368F">
        <w:rPr>
          <w:rFonts w:asciiTheme="majorHAnsi" w:hAnsiTheme="majorHAnsi"/>
          <w:sz w:val="20"/>
          <w:szCs w:val="20"/>
          <w:lang w:val="es-ES_tradnl"/>
        </w:rPr>
        <w:t xml:space="preserve">el </w:t>
      </w:r>
      <w:r w:rsidR="00DD3E34" w:rsidRPr="0083368F">
        <w:rPr>
          <w:rFonts w:asciiTheme="majorHAnsi" w:hAnsiTheme="majorHAnsi"/>
          <w:sz w:val="20"/>
          <w:szCs w:val="20"/>
          <w:lang w:val="es-ES_tradnl"/>
        </w:rPr>
        <w:t>recurso de apelación</w:t>
      </w:r>
      <w:r w:rsidR="00384C6D" w:rsidRPr="0083368F">
        <w:rPr>
          <w:rFonts w:asciiTheme="majorHAnsi" w:hAnsiTheme="majorHAnsi"/>
          <w:sz w:val="20"/>
          <w:szCs w:val="20"/>
          <w:lang w:val="es-ES_tradnl"/>
        </w:rPr>
        <w:t xml:space="preserve"> </w:t>
      </w:r>
      <w:r w:rsidR="00DD3E34" w:rsidRPr="0083368F">
        <w:rPr>
          <w:rFonts w:asciiTheme="majorHAnsi" w:hAnsiTheme="majorHAnsi"/>
          <w:sz w:val="20"/>
          <w:szCs w:val="20"/>
          <w:lang w:val="es-ES_tradnl"/>
        </w:rPr>
        <w:t xml:space="preserve">contra </w:t>
      </w:r>
      <w:r w:rsidR="00C54178" w:rsidRPr="0083368F">
        <w:rPr>
          <w:rFonts w:asciiTheme="majorHAnsi" w:hAnsiTheme="majorHAnsi"/>
          <w:sz w:val="20"/>
          <w:szCs w:val="20"/>
          <w:lang w:val="es-ES_tradnl"/>
        </w:rPr>
        <w:t xml:space="preserve">la </w:t>
      </w:r>
      <w:r w:rsidR="00DD3E34" w:rsidRPr="0083368F">
        <w:rPr>
          <w:rFonts w:asciiTheme="majorHAnsi" w:hAnsiTheme="majorHAnsi"/>
          <w:sz w:val="20"/>
          <w:szCs w:val="20"/>
          <w:lang w:val="es-ES_tradnl"/>
        </w:rPr>
        <w:t>sentencia</w:t>
      </w:r>
      <w:r w:rsidR="00C54178" w:rsidRPr="0083368F">
        <w:rPr>
          <w:rFonts w:asciiTheme="majorHAnsi" w:hAnsiTheme="majorHAnsi"/>
          <w:sz w:val="20"/>
          <w:szCs w:val="20"/>
          <w:lang w:val="es-ES_tradnl"/>
        </w:rPr>
        <w:t xml:space="preserve"> de alias “HH”</w:t>
      </w:r>
      <w:r w:rsidR="00DD3E34" w:rsidRPr="0083368F">
        <w:rPr>
          <w:rFonts w:asciiTheme="majorHAnsi" w:hAnsiTheme="majorHAnsi"/>
          <w:sz w:val="20"/>
          <w:szCs w:val="20"/>
          <w:lang w:val="es-ES_tradnl"/>
        </w:rPr>
        <w:t>.</w:t>
      </w:r>
    </w:p>
    <w:p w14:paraId="75E9EE76" w14:textId="75027B7E" w:rsidR="00857566" w:rsidRPr="0083368F" w:rsidRDefault="00C52D02" w:rsidP="00E42F58">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El Estado s</w:t>
      </w:r>
      <w:r w:rsidR="00B1357D" w:rsidRPr="0083368F">
        <w:rPr>
          <w:rFonts w:asciiTheme="majorHAnsi" w:hAnsiTheme="majorHAnsi"/>
          <w:sz w:val="20"/>
          <w:szCs w:val="20"/>
          <w:lang w:val="es-ES_tradnl"/>
        </w:rPr>
        <w:t>ostiene que</w:t>
      </w:r>
      <w:r w:rsidR="006809A9" w:rsidRPr="0083368F">
        <w:rPr>
          <w:rFonts w:asciiTheme="majorHAnsi" w:hAnsiTheme="majorHAnsi"/>
          <w:sz w:val="20"/>
          <w:szCs w:val="20"/>
          <w:lang w:val="es-ES_tradnl"/>
        </w:rPr>
        <w:t xml:space="preserve"> tampoco puede afirmarse que exista un retardo injustificado respecto del ejercicio de la acción penal</w:t>
      </w:r>
      <w:r w:rsidR="00B1357D" w:rsidRPr="0083368F">
        <w:rPr>
          <w:rFonts w:asciiTheme="majorHAnsi" w:hAnsiTheme="majorHAnsi"/>
          <w:sz w:val="20"/>
          <w:szCs w:val="20"/>
          <w:lang w:val="es-ES_tradnl"/>
        </w:rPr>
        <w:t xml:space="preserve">, teniendo en consideración los </w:t>
      </w:r>
      <w:r w:rsidR="006809A9" w:rsidRPr="0083368F">
        <w:rPr>
          <w:rFonts w:asciiTheme="majorHAnsi" w:hAnsiTheme="majorHAnsi"/>
          <w:sz w:val="20"/>
          <w:szCs w:val="20"/>
          <w:lang w:val="es-ES_tradnl"/>
        </w:rPr>
        <w:t>cuatro elementos</w:t>
      </w:r>
      <w:r w:rsidR="00B1357D" w:rsidRPr="0083368F">
        <w:rPr>
          <w:rFonts w:asciiTheme="majorHAnsi" w:hAnsiTheme="majorHAnsi"/>
          <w:sz w:val="20"/>
          <w:szCs w:val="20"/>
          <w:lang w:val="es-ES_tradnl"/>
        </w:rPr>
        <w:t xml:space="preserve"> </w:t>
      </w:r>
      <w:r w:rsidR="00463C83" w:rsidRPr="0083368F">
        <w:rPr>
          <w:rFonts w:asciiTheme="majorHAnsi" w:hAnsiTheme="majorHAnsi"/>
          <w:sz w:val="20"/>
          <w:szCs w:val="20"/>
          <w:lang w:val="es-ES_tradnl"/>
        </w:rPr>
        <w:t xml:space="preserve">para </w:t>
      </w:r>
      <w:r w:rsidR="006809A9" w:rsidRPr="0083368F">
        <w:rPr>
          <w:rFonts w:asciiTheme="majorHAnsi" w:hAnsiTheme="majorHAnsi"/>
          <w:sz w:val="20"/>
          <w:szCs w:val="20"/>
          <w:lang w:val="es-ES_tradnl"/>
        </w:rPr>
        <w:t xml:space="preserve">determinar si </w:t>
      </w:r>
      <w:r w:rsidR="00463C83" w:rsidRPr="0083368F">
        <w:rPr>
          <w:rFonts w:asciiTheme="majorHAnsi" w:hAnsiTheme="majorHAnsi"/>
          <w:sz w:val="20"/>
          <w:szCs w:val="20"/>
          <w:lang w:val="es-ES_tradnl"/>
        </w:rPr>
        <w:t>la investigación se ha desarrollado dentro de un</w:t>
      </w:r>
      <w:r w:rsidR="006809A9" w:rsidRPr="0083368F">
        <w:rPr>
          <w:rFonts w:asciiTheme="majorHAnsi" w:hAnsiTheme="majorHAnsi"/>
          <w:sz w:val="20"/>
          <w:szCs w:val="20"/>
          <w:lang w:val="es-ES_tradnl"/>
        </w:rPr>
        <w:t xml:space="preserve"> plazo </w:t>
      </w:r>
      <w:r w:rsidR="00463C83" w:rsidRPr="0083368F">
        <w:rPr>
          <w:rFonts w:asciiTheme="majorHAnsi" w:hAnsiTheme="majorHAnsi"/>
          <w:sz w:val="20"/>
          <w:szCs w:val="20"/>
          <w:lang w:val="es-ES_tradnl"/>
        </w:rPr>
        <w:t xml:space="preserve">razonable. </w:t>
      </w:r>
      <w:r w:rsidR="00AD3DBD" w:rsidRPr="0083368F">
        <w:rPr>
          <w:rFonts w:asciiTheme="majorHAnsi" w:hAnsiTheme="majorHAnsi"/>
          <w:sz w:val="20"/>
          <w:szCs w:val="20"/>
          <w:lang w:val="es-ES_tradnl"/>
        </w:rPr>
        <w:t xml:space="preserve">Recuerda que tales </w:t>
      </w:r>
      <w:r w:rsidR="006809A9" w:rsidRPr="0083368F">
        <w:rPr>
          <w:rFonts w:asciiTheme="majorHAnsi" w:hAnsiTheme="majorHAnsi"/>
          <w:sz w:val="20"/>
          <w:szCs w:val="20"/>
          <w:lang w:val="es-ES_tradnl"/>
        </w:rPr>
        <w:t>elementos son: (i) la complejidad del asunto, (ii) la actividad procesal del interesado, (iii) la conducta de las autoridades judiciales y (iv) la afectación generada en la situación jurídica de la persona</w:t>
      </w:r>
      <w:r w:rsidR="001633E3" w:rsidRPr="0083368F">
        <w:rPr>
          <w:rFonts w:asciiTheme="majorHAnsi" w:hAnsiTheme="majorHAnsi"/>
          <w:sz w:val="20"/>
          <w:szCs w:val="20"/>
          <w:lang w:val="es-ES_tradnl"/>
        </w:rPr>
        <w:t xml:space="preserve"> </w:t>
      </w:r>
      <w:r w:rsidR="006809A9" w:rsidRPr="0083368F">
        <w:rPr>
          <w:rFonts w:asciiTheme="majorHAnsi" w:hAnsiTheme="majorHAnsi"/>
          <w:sz w:val="20"/>
          <w:szCs w:val="20"/>
          <w:lang w:val="es-ES_tradnl"/>
        </w:rPr>
        <w:t>involucrada en el proceso.</w:t>
      </w:r>
      <w:r w:rsidR="00192472" w:rsidRPr="0083368F">
        <w:rPr>
          <w:rFonts w:asciiTheme="majorHAnsi" w:hAnsiTheme="majorHAnsi"/>
          <w:sz w:val="20"/>
          <w:szCs w:val="20"/>
          <w:lang w:val="es-ES_tradnl"/>
        </w:rPr>
        <w:t xml:space="preserve"> </w:t>
      </w:r>
      <w:r w:rsidR="00AD3DBD" w:rsidRPr="0083368F">
        <w:rPr>
          <w:rFonts w:asciiTheme="majorHAnsi" w:hAnsiTheme="majorHAnsi"/>
          <w:sz w:val="20"/>
          <w:szCs w:val="20"/>
          <w:lang w:val="es-ES_tradnl"/>
        </w:rPr>
        <w:t>Considera que l</w:t>
      </w:r>
      <w:r w:rsidR="00192472" w:rsidRPr="0083368F">
        <w:rPr>
          <w:rFonts w:asciiTheme="majorHAnsi" w:hAnsiTheme="majorHAnsi"/>
          <w:sz w:val="20"/>
          <w:szCs w:val="20"/>
          <w:lang w:val="es-ES_tradnl"/>
        </w:rPr>
        <w:t>a aplicación de estos criterios al caso particular permite concluir que la acción penal adelantada por los hechos objeto de la petición se ha realizado dentro de un plazo razonable</w:t>
      </w:r>
      <w:r w:rsidR="00CA5A37" w:rsidRPr="0083368F">
        <w:rPr>
          <w:rFonts w:asciiTheme="majorHAnsi" w:hAnsiTheme="majorHAnsi"/>
          <w:sz w:val="20"/>
          <w:szCs w:val="20"/>
          <w:lang w:val="es-ES_tradnl"/>
        </w:rPr>
        <w:t xml:space="preserve">, puesto que </w:t>
      </w:r>
      <w:r w:rsidR="00192472" w:rsidRPr="0083368F">
        <w:rPr>
          <w:rFonts w:asciiTheme="majorHAnsi" w:hAnsiTheme="majorHAnsi"/>
          <w:sz w:val="20"/>
          <w:szCs w:val="20"/>
          <w:lang w:val="es-ES_tradnl"/>
        </w:rPr>
        <w:t>el esclarecimiento de lo sucedido y la</w:t>
      </w:r>
      <w:r w:rsidR="003E69B8" w:rsidRPr="0083368F">
        <w:rPr>
          <w:rFonts w:asciiTheme="majorHAnsi" w:hAnsiTheme="majorHAnsi"/>
          <w:sz w:val="20"/>
          <w:szCs w:val="20"/>
          <w:lang w:val="es-ES_tradnl"/>
        </w:rPr>
        <w:t xml:space="preserve"> </w:t>
      </w:r>
      <w:r w:rsidR="00192472" w:rsidRPr="0083368F">
        <w:rPr>
          <w:rFonts w:asciiTheme="majorHAnsi" w:hAnsiTheme="majorHAnsi"/>
          <w:sz w:val="20"/>
          <w:szCs w:val="20"/>
          <w:lang w:val="es-ES_tradnl"/>
        </w:rPr>
        <w:t>judicialización de los responsables, reviste un alto nivel de complejidad.</w:t>
      </w:r>
    </w:p>
    <w:p w14:paraId="11DB8AEE" w14:textId="3834FFD5" w:rsidR="005B1F77" w:rsidRPr="0083368F" w:rsidRDefault="00CA5A37" w:rsidP="00133A1B">
      <w:pPr>
        <w:pStyle w:val="ListParagraph"/>
        <w:numPr>
          <w:ilvl w:val="0"/>
          <w:numId w:val="63"/>
        </w:numPr>
        <w:spacing w:before="240"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Finalmente, el Estado plantea que la presente petición </w:t>
      </w:r>
      <w:r w:rsidR="00535990" w:rsidRPr="0083368F">
        <w:rPr>
          <w:rFonts w:asciiTheme="majorHAnsi" w:hAnsiTheme="majorHAnsi"/>
          <w:sz w:val="20"/>
          <w:szCs w:val="20"/>
          <w:lang w:val="es-ES_tradnl"/>
        </w:rPr>
        <w:t xml:space="preserve">no contiene hechos que </w:t>
      </w:r>
      <w:r w:rsidR="00A235EF" w:rsidRPr="0083368F">
        <w:rPr>
          <w:rFonts w:asciiTheme="majorHAnsi" w:hAnsiTheme="majorHAnsi"/>
          <w:sz w:val="20"/>
          <w:szCs w:val="20"/>
          <w:lang w:val="es-ES_tradnl"/>
        </w:rPr>
        <w:t>caracter</w:t>
      </w:r>
      <w:r w:rsidR="00535990" w:rsidRPr="0083368F">
        <w:rPr>
          <w:rFonts w:asciiTheme="majorHAnsi" w:hAnsiTheme="majorHAnsi"/>
          <w:sz w:val="20"/>
          <w:szCs w:val="20"/>
          <w:lang w:val="es-ES_tradnl"/>
        </w:rPr>
        <w:t>icen violaciones a los derechos consagrados en la Convención Americana que puedan ser atribuibles al Estado colombiana.</w:t>
      </w:r>
      <w:r w:rsidR="00C01756" w:rsidRPr="0083368F">
        <w:rPr>
          <w:rFonts w:asciiTheme="majorHAnsi" w:hAnsiTheme="majorHAnsi"/>
          <w:sz w:val="20"/>
          <w:szCs w:val="20"/>
          <w:lang w:val="es-ES_tradnl"/>
        </w:rPr>
        <w:t xml:space="preserve"> </w:t>
      </w:r>
      <w:r w:rsidR="00535990" w:rsidRPr="0083368F">
        <w:rPr>
          <w:rFonts w:asciiTheme="majorHAnsi" w:hAnsiTheme="majorHAnsi"/>
          <w:sz w:val="20"/>
          <w:szCs w:val="20"/>
          <w:lang w:val="es-ES_tradnl"/>
        </w:rPr>
        <w:t xml:space="preserve">Sobre este punto, </w:t>
      </w:r>
      <w:r w:rsidR="006B5DCA" w:rsidRPr="0083368F">
        <w:rPr>
          <w:rFonts w:asciiTheme="majorHAnsi" w:hAnsiTheme="majorHAnsi"/>
          <w:sz w:val="20"/>
          <w:szCs w:val="20"/>
          <w:lang w:val="es-ES_tradnl"/>
        </w:rPr>
        <w:t xml:space="preserve">Colombia aclara que </w:t>
      </w:r>
      <w:r w:rsidR="00834336" w:rsidRPr="0083368F">
        <w:rPr>
          <w:rFonts w:asciiTheme="majorHAnsi" w:hAnsiTheme="majorHAnsi"/>
          <w:sz w:val="20"/>
          <w:szCs w:val="20"/>
          <w:lang w:val="es-ES_tradnl"/>
        </w:rPr>
        <w:t>en las versiones libres re</w:t>
      </w:r>
      <w:r w:rsidR="006B5DCA" w:rsidRPr="0083368F">
        <w:rPr>
          <w:rFonts w:asciiTheme="majorHAnsi" w:hAnsiTheme="majorHAnsi"/>
          <w:sz w:val="20"/>
          <w:szCs w:val="20"/>
          <w:lang w:val="es-ES_tradnl"/>
        </w:rPr>
        <w:t>ndi</w:t>
      </w:r>
      <w:r w:rsidR="00834336" w:rsidRPr="0083368F">
        <w:rPr>
          <w:rFonts w:asciiTheme="majorHAnsi" w:hAnsiTheme="majorHAnsi"/>
          <w:sz w:val="20"/>
          <w:szCs w:val="20"/>
          <w:lang w:val="es-ES_tradnl"/>
        </w:rPr>
        <w:t xml:space="preserve">das </w:t>
      </w:r>
      <w:r w:rsidR="006B5DCA" w:rsidRPr="0083368F">
        <w:rPr>
          <w:rFonts w:asciiTheme="majorHAnsi" w:hAnsiTheme="majorHAnsi"/>
          <w:sz w:val="20"/>
          <w:szCs w:val="20"/>
          <w:lang w:val="es-ES_tradnl"/>
        </w:rPr>
        <w:t xml:space="preserve">por </w:t>
      </w:r>
      <w:r w:rsidR="00F10ADA" w:rsidRPr="0083368F">
        <w:rPr>
          <w:rFonts w:asciiTheme="majorHAnsi" w:hAnsiTheme="majorHAnsi"/>
          <w:sz w:val="20"/>
          <w:szCs w:val="20"/>
          <w:lang w:val="es-ES_tradnl"/>
        </w:rPr>
        <w:t xml:space="preserve">Ever </w:t>
      </w:r>
      <w:r w:rsidR="006B5DCA" w:rsidRPr="0083368F">
        <w:rPr>
          <w:rFonts w:asciiTheme="majorHAnsi" w:hAnsiTheme="majorHAnsi"/>
          <w:sz w:val="20"/>
          <w:szCs w:val="20"/>
          <w:lang w:val="es-ES_tradnl"/>
        </w:rPr>
        <w:t xml:space="preserve">Veloza, alias </w:t>
      </w:r>
      <w:r w:rsidR="00F10ADA" w:rsidRPr="0083368F">
        <w:rPr>
          <w:rFonts w:asciiTheme="majorHAnsi" w:hAnsiTheme="majorHAnsi"/>
          <w:sz w:val="20"/>
          <w:szCs w:val="20"/>
          <w:lang w:val="es-ES_tradnl"/>
        </w:rPr>
        <w:t>“</w:t>
      </w:r>
      <w:r w:rsidR="006B5DCA" w:rsidRPr="0083368F">
        <w:rPr>
          <w:rFonts w:asciiTheme="majorHAnsi" w:hAnsiTheme="majorHAnsi"/>
          <w:sz w:val="20"/>
          <w:szCs w:val="20"/>
          <w:lang w:val="es-ES_tradnl"/>
        </w:rPr>
        <w:t>HH</w:t>
      </w:r>
      <w:r w:rsidR="00F10ADA" w:rsidRPr="0083368F">
        <w:rPr>
          <w:rFonts w:asciiTheme="majorHAnsi" w:hAnsiTheme="majorHAnsi"/>
          <w:sz w:val="20"/>
          <w:szCs w:val="20"/>
          <w:lang w:val="es-ES_tradnl"/>
        </w:rPr>
        <w:t>”</w:t>
      </w:r>
      <w:r w:rsidR="006B5DCA" w:rsidRPr="0083368F">
        <w:rPr>
          <w:rFonts w:asciiTheme="majorHAnsi" w:hAnsiTheme="majorHAnsi"/>
          <w:sz w:val="20"/>
          <w:szCs w:val="20"/>
          <w:lang w:val="es-ES_tradnl"/>
        </w:rPr>
        <w:t xml:space="preserve">, </w:t>
      </w:r>
      <w:r w:rsidR="00DA0684" w:rsidRPr="0083368F">
        <w:rPr>
          <w:rFonts w:asciiTheme="majorHAnsi" w:hAnsiTheme="majorHAnsi"/>
          <w:sz w:val="20"/>
          <w:szCs w:val="20"/>
          <w:lang w:val="es-ES_tradnl"/>
        </w:rPr>
        <w:t xml:space="preserve">sobre la Masacre de El Golazo, </w:t>
      </w:r>
      <w:r w:rsidR="00834336" w:rsidRPr="0083368F">
        <w:rPr>
          <w:rFonts w:asciiTheme="majorHAnsi" w:hAnsiTheme="majorHAnsi"/>
          <w:sz w:val="20"/>
          <w:szCs w:val="20"/>
          <w:lang w:val="es-ES_tradnl"/>
        </w:rPr>
        <w:t>no hizo referencia alguna a una posible participación o colaboración por parte de agentes estatales en los hechos.</w:t>
      </w:r>
      <w:r w:rsidR="006C2995" w:rsidRPr="0083368F">
        <w:rPr>
          <w:rFonts w:asciiTheme="majorHAnsi" w:hAnsiTheme="majorHAnsi"/>
          <w:sz w:val="20"/>
          <w:szCs w:val="20"/>
          <w:lang w:val="es-ES_tradnl"/>
        </w:rPr>
        <w:t xml:space="preserve"> </w:t>
      </w:r>
      <w:r w:rsidR="00347594" w:rsidRPr="0083368F">
        <w:rPr>
          <w:rFonts w:asciiTheme="majorHAnsi" w:hAnsiTheme="majorHAnsi"/>
          <w:sz w:val="20"/>
          <w:szCs w:val="20"/>
          <w:lang w:val="es-ES_tradnl"/>
        </w:rPr>
        <w:t>Asimismo</w:t>
      </w:r>
      <w:r w:rsidR="00E421CF" w:rsidRPr="0083368F">
        <w:rPr>
          <w:rFonts w:asciiTheme="majorHAnsi" w:hAnsiTheme="majorHAnsi"/>
          <w:sz w:val="20"/>
          <w:szCs w:val="20"/>
          <w:lang w:val="es-ES_tradnl"/>
        </w:rPr>
        <w:t xml:space="preserve">, el Estado </w:t>
      </w:r>
      <w:r w:rsidR="00347594" w:rsidRPr="0083368F">
        <w:rPr>
          <w:rFonts w:asciiTheme="majorHAnsi" w:hAnsiTheme="majorHAnsi"/>
          <w:sz w:val="20"/>
          <w:szCs w:val="20"/>
          <w:lang w:val="es-ES_tradnl"/>
        </w:rPr>
        <w:t>enfatiza que, hasta el momento, la Fiscalía General de la Nación ha determinado que las labores investigativas no señalan que alguno de los responsables de los hechos perteneciera a la fuerza pública o que esta hubiese prestado algún tipo de colaboración con al grupo de paramilitares.</w:t>
      </w:r>
      <w:r w:rsidR="00C52DD7" w:rsidRPr="0083368F">
        <w:rPr>
          <w:rFonts w:asciiTheme="majorHAnsi" w:hAnsiTheme="majorHAnsi"/>
          <w:sz w:val="20"/>
          <w:szCs w:val="20"/>
          <w:lang w:val="es-ES_tradnl"/>
        </w:rPr>
        <w:t xml:space="preserve"> </w:t>
      </w:r>
      <w:r w:rsidR="00ED2787" w:rsidRPr="0083368F">
        <w:rPr>
          <w:rFonts w:asciiTheme="majorHAnsi" w:hAnsiTheme="majorHAnsi"/>
          <w:sz w:val="20"/>
          <w:szCs w:val="20"/>
          <w:lang w:val="es-ES_tradnl"/>
        </w:rPr>
        <w:t xml:space="preserve">En este orden de ideas, </w:t>
      </w:r>
      <w:r w:rsidR="00C52DD7" w:rsidRPr="0083368F">
        <w:rPr>
          <w:rFonts w:asciiTheme="majorHAnsi" w:hAnsiTheme="majorHAnsi"/>
          <w:sz w:val="20"/>
          <w:szCs w:val="20"/>
          <w:lang w:val="es-ES_tradnl"/>
        </w:rPr>
        <w:t xml:space="preserve">el Estado </w:t>
      </w:r>
      <w:r w:rsidR="00A51371" w:rsidRPr="0083368F">
        <w:rPr>
          <w:rFonts w:asciiTheme="majorHAnsi" w:hAnsiTheme="majorHAnsi"/>
          <w:sz w:val="20"/>
          <w:szCs w:val="20"/>
          <w:lang w:val="es-ES_tradnl"/>
        </w:rPr>
        <w:t xml:space="preserve">estima </w:t>
      </w:r>
      <w:r w:rsidR="00ED2787" w:rsidRPr="0083368F">
        <w:rPr>
          <w:rFonts w:asciiTheme="majorHAnsi" w:hAnsiTheme="majorHAnsi"/>
          <w:sz w:val="20"/>
          <w:szCs w:val="20"/>
          <w:lang w:val="es-ES_tradnl"/>
        </w:rPr>
        <w:t xml:space="preserve">que las actuaciones desplegadas por el Estado en relación con las </w:t>
      </w:r>
      <w:r w:rsidR="00F83A1B" w:rsidRPr="0083368F">
        <w:rPr>
          <w:rFonts w:asciiTheme="majorHAnsi" w:hAnsiTheme="majorHAnsi"/>
          <w:sz w:val="20"/>
          <w:szCs w:val="20"/>
          <w:lang w:val="es-ES_tradnl"/>
        </w:rPr>
        <w:t xml:space="preserve">alegadas </w:t>
      </w:r>
      <w:r w:rsidR="00ED2787" w:rsidRPr="0083368F">
        <w:rPr>
          <w:rFonts w:asciiTheme="majorHAnsi" w:hAnsiTheme="majorHAnsi"/>
          <w:sz w:val="20"/>
          <w:szCs w:val="20"/>
          <w:lang w:val="es-ES_tradnl"/>
        </w:rPr>
        <w:t xml:space="preserve">vulneraciones </w:t>
      </w:r>
      <w:r w:rsidR="00F83A1B" w:rsidRPr="0083368F">
        <w:rPr>
          <w:rFonts w:asciiTheme="majorHAnsi" w:hAnsiTheme="majorHAnsi"/>
          <w:sz w:val="20"/>
          <w:szCs w:val="20"/>
          <w:lang w:val="es-ES_tradnl"/>
        </w:rPr>
        <w:t xml:space="preserve">de </w:t>
      </w:r>
      <w:r w:rsidR="00ED2787" w:rsidRPr="0083368F">
        <w:rPr>
          <w:rFonts w:asciiTheme="majorHAnsi" w:hAnsiTheme="majorHAnsi"/>
          <w:sz w:val="20"/>
          <w:szCs w:val="20"/>
          <w:lang w:val="es-ES_tradnl"/>
        </w:rPr>
        <w:t>derechos</w:t>
      </w:r>
      <w:r w:rsidR="00F83A1B" w:rsidRPr="0083368F">
        <w:rPr>
          <w:rFonts w:asciiTheme="majorHAnsi" w:hAnsiTheme="majorHAnsi"/>
          <w:sz w:val="20"/>
          <w:szCs w:val="20"/>
          <w:lang w:val="es-ES_tradnl"/>
        </w:rPr>
        <w:t xml:space="preserve"> humanos</w:t>
      </w:r>
      <w:r w:rsidR="00ED2787" w:rsidRPr="0083368F">
        <w:rPr>
          <w:rFonts w:asciiTheme="majorHAnsi" w:hAnsiTheme="majorHAnsi"/>
          <w:sz w:val="20"/>
          <w:szCs w:val="20"/>
          <w:lang w:val="es-ES_tradnl"/>
        </w:rPr>
        <w:t xml:space="preserve"> se ajustan a los estándares del </w:t>
      </w:r>
      <w:r w:rsidR="00F83A1B" w:rsidRPr="0083368F">
        <w:rPr>
          <w:rFonts w:asciiTheme="majorHAnsi" w:hAnsiTheme="majorHAnsi"/>
          <w:sz w:val="20"/>
          <w:szCs w:val="20"/>
          <w:lang w:val="es-ES_tradnl"/>
        </w:rPr>
        <w:t>Sistema Interamericano</w:t>
      </w:r>
      <w:r w:rsidR="00ED2787" w:rsidRPr="0083368F">
        <w:rPr>
          <w:rFonts w:asciiTheme="majorHAnsi" w:hAnsiTheme="majorHAnsi"/>
          <w:sz w:val="20"/>
          <w:szCs w:val="20"/>
          <w:lang w:val="es-ES_tradnl"/>
        </w:rPr>
        <w:t xml:space="preserve">. </w:t>
      </w:r>
      <w:r w:rsidR="00F97E8E" w:rsidRPr="0083368F">
        <w:rPr>
          <w:rFonts w:asciiTheme="majorHAnsi" w:hAnsiTheme="majorHAnsi"/>
          <w:sz w:val="20"/>
          <w:szCs w:val="20"/>
          <w:lang w:val="es-ES_tradnl"/>
        </w:rPr>
        <w:t xml:space="preserve">Por ello, </w:t>
      </w:r>
      <w:r w:rsidR="00ED2787" w:rsidRPr="0083368F">
        <w:rPr>
          <w:rFonts w:asciiTheme="majorHAnsi" w:hAnsiTheme="majorHAnsi"/>
          <w:sz w:val="20"/>
          <w:szCs w:val="20"/>
          <w:lang w:val="es-ES_tradnl"/>
        </w:rPr>
        <w:t xml:space="preserve">solicita a la CIDH que la declare inadmisible </w:t>
      </w:r>
      <w:r w:rsidR="00F97E8E" w:rsidRPr="0083368F">
        <w:rPr>
          <w:rFonts w:asciiTheme="majorHAnsi" w:hAnsiTheme="majorHAnsi"/>
          <w:sz w:val="20"/>
          <w:szCs w:val="20"/>
          <w:lang w:val="es-ES_tradnl"/>
        </w:rPr>
        <w:t xml:space="preserve">de </w:t>
      </w:r>
      <w:r w:rsidR="00ED2787" w:rsidRPr="0083368F">
        <w:rPr>
          <w:rFonts w:asciiTheme="majorHAnsi" w:hAnsiTheme="majorHAnsi"/>
          <w:sz w:val="20"/>
          <w:szCs w:val="20"/>
          <w:lang w:val="es-ES_tradnl"/>
        </w:rPr>
        <w:t>confor</w:t>
      </w:r>
      <w:r w:rsidR="00F97E8E" w:rsidRPr="0083368F">
        <w:rPr>
          <w:rFonts w:asciiTheme="majorHAnsi" w:hAnsiTheme="majorHAnsi"/>
          <w:sz w:val="20"/>
          <w:szCs w:val="20"/>
          <w:lang w:val="es-ES_tradnl"/>
        </w:rPr>
        <w:t>midad</w:t>
      </w:r>
      <w:r w:rsidR="00ED2787" w:rsidRPr="0083368F">
        <w:rPr>
          <w:rFonts w:asciiTheme="majorHAnsi" w:hAnsiTheme="majorHAnsi"/>
          <w:sz w:val="20"/>
          <w:szCs w:val="20"/>
          <w:lang w:val="es-ES_tradnl"/>
        </w:rPr>
        <w:t xml:space="preserve"> con el artículo 47</w:t>
      </w:r>
      <w:r w:rsidR="00F97E8E" w:rsidRPr="0083368F">
        <w:rPr>
          <w:rFonts w:asciiTheme="majorHAnsi" w:hAnsiTheme="majorHAnsi"/>
          <w:sz w:val="20"/>
          <w:szCs w:val="20"/>
          <w:lang w:val="es-ES_tradnl"/>
        </w:rPr>
        <w:t xml:space="preserve"> (</w:t>
      </w:r>
      <w:r w:rsidR="00ED2787" w:rsidRPr="0083368F">
        <w:rPr>
          <w:rFonts w:asciiTheme="majorHAnsi" w:hAnsiTheme="majorHAnsi"/>
          <w:sz w:val="20"/>
          <w:szCs w:val="20"/>
          <w:lang w:val="es-ES_tradnl"/>
        </w:rPr>
        <w:t>b</w:t>
      </w:r>
      <w:r w:rsidR="00F97E8E" w:rsidRPr="0083368F">
        <w:rPr>
          <w:rFonts w:asciiTheme="majorHAnsi" w:hAnsiTheme="majorHAnsi"/>
          <w:sz w:val="20"/>
          <w:szCs w:val="20"/>
          <w:lang w:val="es-ES_tradnl"/>
        </w:rPr>
        <w:t>)</w:t>
      </w:r>
      <w:r w:rsidR="00ED2787" w:rsidRPr="0083368F">
        <w:rPr>
          <w:rFonts w:asciiTheme="majorHAnsi" w:hAnsiTheme="majorHAnsi"/>
          <w:sz w:val="20"/>
          <w:szCs w:val="20"/>
          <w:lang w:val="es-ES_tradnl"/>
        </w:rPr>
        <w:t xml:space="preserve"> de la Convención Americana.</w:t>
      </w:r>
    </w:p>
    <w:p w14:paraId="51F68C92" w14:textId="4F44FBFC" w:rsidR="003239B8" w:rsidRPr="0083368F" w:rsidRDefault="003239B8" w:rsidP="003239B8">
      <w:pPr>
        <w:spacing w:before="240" w:after="240"/>
        <w:ind w:firstLine="720"/>
        <w:jc w:val="both"/>
        <w:rPr>
          <w:rFonts w:asciiTheme="majorHAnsi" w:hAnsiTheme="majorHAnsi"/>
          <w:sz w:val="20"/>
          <w:szCs w:val="20"/>
          <w:lang w:val="es-ES_tradnl"/>
        </w:rPr>
      </w:pPr>
      <w:r w:rsidRPr="0083368F">
        <w:rPr>
          <w:rFonts w:asciiTheme="majorHAnsi" w:eastAsia="Cambria" w:hAnsiTheme="majorHAnsi" w:cs="Cambria"/>
          <w:b/>
          <w:bCs/>
          <w:color w:val="000000"/>
          <w:sz w:val="20"/>
          <w:szCs w:val="20"/>
          <w:u w:color="000000"/>
          <w:lang w:val="es-ES_tradnl" w:eastAsia="es-ES"/>
        </w:rPr>
        <w:t>VI.</w:t>
      </w:r>
      <w:r w:rsidRPr="0083368F">
        <w:rPr>
          <w:rFonts w:asciiTheme="majorHAnsi" w:eastAsia="Cambria" w:hAnsiTheme="majorHAnsi" w:cs="Cambria"/>
          <w:b/>
          <w:bCs/>
          <w:color w:val="000000"/>
          <w:sz w:val="20"/>
          <w:szCs w:val="20"/>
          <w:u w:color="000000"/>
          <w:lang w:val="es-ES_tradnl" w:eastAsia="es-ES"/>
        </w:rPr>
        <w:tab/>
      </w:r>
      <w:r w:rsidR="004A6A54" w:rsidRPr="0083368F">
        <w:rPr>
          <w:rFonts w:asciiTheme="majorHAnsi" w:hAnsiTheme="majorHAnsi"/>
          <w:b/>
          <w:bCs/>
          <w:sz w:val="20"/>
          <w:szCs w:val="20"/>
          <w:lang w:val="es-ES_tradnl"/>
        </w:rPr>
        <w:t xml:space="preserve">ANÁLISIS DE </w:t>
      </w:r>
      <w:r w:rsidR="00C21FEF" w:rsidRPr="0083368F">
        <w:rPr>
          <w:rFonts w:asciiTheme="majorHAnsi" w:hAnsiTheme="majorHAnsi"/>
          <w:b/>
          <w:sz w:val="20"/>
          <w:szCs w:val="20"/>
          <w:lang w:val="es-ES_tradnl"/>
        </w:rPr>
        <w:t>AGOTAMIENTO DE LOS RECURSOS INTERNOS Y PLAZO DE PRESENTACIÓN</w:t>
      </w:r>
    </w:p>
    <w:p w14:paraId="7B8A6ABE" w14:textId="768686A5" w:rsidR="00870D2C" w:rsidRPr="0083368F" w:rsidRDefault="00506241" w:rsidP="00870D2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83368F">
        <w:rPr>
          <w:rFonts w:asciiTheme="majorHAnsi" w:hAnsiTheme="majorHAnsi"/>
          <w:i/>
          <w:iCs/>
          <w:sz w:val="20"/>
          <w:szCs w:val="20"/>
          <w:lang w:val="es-ES_tradnl"/>
        </w:rPr>
        <w:t xml:space="preserve">Cuestión Preliminar sobre la </w:t>
      </w:r>
      <w:r w:rsidR="001C7E4B" w:rsidRPr="0083368F">
        <w:rPr>
          <w:rFonts w:asciiTheme="majorHAnsi" w:hAnsiTheme="majorHAnsi"/>
          <w:i/>
          <w:iCs/>
          <w:sz w:val="20"/>
          <w:szCs w:val="20"/>
          <w:lang w:val="es-ES_tradnl"/>
        </w:rPr>
        <w:t>Duplicidad</w:t>
      </w:r>
    </w:p>
    <w:p w14:paraId="6C5071F0" w14:textId="061E90C0" w:rsidR="003A77EB" w:rsidRPr="0083368F" w:rsidRDefault="001A704E" w:rsidP="00314E2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La Comisión observa que el Estado solicita que la CIDH declare la inadmisibilidad de la presente petición porque </w:t>
      </w:r>
      <w:r w:rsidR="00193C4D" w:rsidRPr="0083368F">
        <w:rPr>
          <w:rFonts w:asciiTheme="majorHAnsi" w:hAnsiTheme="majorHAnsi"/>
          <w:sz w:val="20"/>
          <w:szCs w:val="20"/>
          <w:lang w:val="es-ES_tradnl"/>
        </w:rPr>
        <w:t xml:space="preserve">reproduce sustancialmente los hechos por los </w:t>
      </w:r>
      <w:r w:rsidRPr="0083368F">
        <w:rPr>
          <w:rFonts w:asciiTheme="majorHAnsi" w:hAnsiTheme="majorHAnsi"/>
          <w:sz w:val="20"/>
          <w:szCs w:val="20"/>
          <w:lang w:val="es-ES_tradnl"/>
        </w:rPr>
        <w:t xml:space="preserve">que </w:t>
      </w:r>
      <w:r w:rsidR="00193C4D" w:rsidRPr="0083368F">
        <w:rPr>
          <w:rFonts w:asciiTheme="majorHAnsi" w:hAnsiTheme="majorHAnsi"/>
          <w:sz w:val="20"/>
          <w:szCs w:val="20"/>
          <w:lang w:val="es-ES_tradnl"/>
        </w:rPr>
        <w:t xml:space="preserve">el Estado fue </w:t>
      </w:r>
      <w:r w:rsidR="009E2C55" w:rsidRPr="0083368F">
        <w:rPr>
          <w:rFonts w:asciiTheme="majorHAnsi" w:hAnsiTheme="majorHAnsi"/>
          <w:sz w:val="20"/>
          <w:szCs w:val="20"/>
          <w:lang w:val="es-ES_tradnl"/>
        </w:rPr>
        <w:t xml:space="preserve">declarado responsable en el </w:t>
      </w:r>
      <w:r w:rsidR="00193C4D" w:rsidRPr="0083368F">
        <w:rPr>
          <w:rFonts w:asciiTheme="majorHAnsi" w:hAnsiTheme="majorHAnsi"/>
          <w:sz w:val="20"/>
          <w:szCs w:val="20"/>
          <w:lang w:val="es-ES_tradnl"/>
        </w:rPr>
        <w:t>Caso 11.227</w:t>
      </w:r>
      <w:r w:rsidR="009E2C55" w:rsidRPr="0083368F">
        <w:rPr>
          <w:rFonts w:asciiTheme="majorHAnsi" w:hAnsiTheme="majorHAnsi"/>
          <w:sz w:val="20"/>
          <w:szCs w:val="20"/>
          <w:lang w:val="es-ES_tradnl"/>
        </w:rPr>
        <w:t xml:space="preserve"> y el Informe de Fondo 170/17 de la CIDH</w:t>
      </w:r>
      <w:r w:rsidR="00A0526F" w:rsidRPr="0083368F">
        <w:rPr>
          <w:rFonts w:asciiTheme="majorHAnsi" w:hAnsiTheme="majorHAnsi"/>
          <w:sz w:val="20"/>
          <w:szCs w:val="20"/>
          <w:lang w:val="es-ES_tradnl"/>
        </w:rPr>
        <w:t xml:space="preserve"> con respecto a Gabriel Areiza, Abel Antonio Areiza, Raúl Antonio Úsuga, Antonio Zapata Borja, Lisandro Oviedo, Orlando Campo, Willington Restrepo Sepúlveda, Heiner Luis Mora y Marlene Zapata Borja</w:t>
      </w:r>
      <w:r w:rsidR="009E2C55" w:rsidRPr="0083368F">
        <w:rPr>
          <w:rFonts w:asciiTheme="majorHAnsi" w:hAnsiTheme="majorHAnsi"/>
          <w:sz w:val="20"/>
          <w:szCs w:val="20"/>
          <w:lang w:val="es-ES_tradnl"/>
        </w:rPr>
        <w:t>.</w:t>
      </w:r>
      <w:r w:rsidR="005F06E5" w:rsidRPr="0083368F">
        <w:rPr>
          <w:rFonts w:asciiTheme="majorHAnsi" w:hAnsiTheme="majorHAnsi"/>
          <w:sz w:val="20"/>
          <w:szCs w:val="20"/>
          <w:lang w:val="es-ES_tradnl"/>
        </w:rPr>
        <w:t xml:space="preserve"> Por su parte, los peticionarios solicitan a la Comisión </w:t>
      </w:r>
      <w:r w:rsidR="00D83810" w:rsidRPr="0083368F">
        <w:rPr>
          <w:rFonts w:asciiTheme="majorHAnsi" w:hAnsiTheme="majorHAnsi"/>
          <w:sz w:val="20"/>
          <w:szCs w:val="20"/>
          <w:lang w:val="es-ES_tradnl"/>
        </w:rPr>
        <w:t xml:space="preserve">que, con base en el artículo 29.4 de su Reglamento, desglose </w:t>
      </w:r>
      <w:r w:rsidR="00A60DF4" w:rsidRPr="0083368F">
        <w:rPr>
          <w:rFonts w:asciiTheme="majorHAnsi" w:hAnsiTheme="majorHAnsi"/>
          <w:sz w:val="20"/>
          <w:szCs w:val="20"/>
          <w:lang w:val="es-ES_tradnl"/>
        </w:rPr>
        <w:t xml:space="preserve">a </w:t>
      </w:r>
      <w:r w:rsidR="005F06E5" w:rsidRPr="0083368F">
        <w:rPr>
          <w:rFonts w:asciiTheme="majorHAnsi" w:hAnsiTheme="majorHAnsi"/>
          <w:sz w:val="20"/>
          <w:szCs w:val="20"/>
          <w:lang w:val="es-ES_tradnl"/>
        </w:rPr>
        <w:t xml:space="preserve">las presuntas víctimas </w:t>
      </w:r>
      <w:r w:rsidR="00A60DF4" w:rsidRPr="0083368F">
        <w:rPr>
          <w:rFonts w:asciiTheme="majorHAnsi" w:hAnsiTheme="majorHAnsi"/>
          <w:sz w:val="20"/>
          <w:szCs w:val="20"/>
          <w:lang w:val="es-ES_tradnl"/>
        </w:rPr>
        <w:t xml:space="preserve">de esta petición </w:t>
      </w:r>
      <w:r w:rsidR="005F06E5" w:rsidRPr="0083368F">
        <w:rPr>
          <w:rFonts w:asciiTheme="majorHAnsi" w:hAnsiTheme="majorHAnsi"/>
          <w:sz w:val="20"/>
          <w:szCs w:val="20"/>
          <w:lang w:val="es-ES_tradnl"/>
        </w:rPr>
        <w:t>del Caso 11.227</w:t>
      </w:r>
      <w:r w:rsidR="00A82999" w:rsidRPr="0083368F">
        <w:rPr>
          <w:rFonts w:asciiTheme="majorHAnsi" w:hAnsiTheme="majorHAnsi"/>
          <w:sz w:val="20"/>
          <w:szCs w:val="20"/>
          <w:lang w:val="es-ES_tradnl"/>
        </w:rPr>
        <w:t xml:space="preserve"> para dar trámite al presente asunto.</w:t>
      </w:r>
    </w:p>
    <w:p w14:paraId="4D7045E1" w14:textId="4E9B5CD6" w:rsidR="008C5E2D" w:rsidRPr="0083368F" w:rsidRDefault="00A82999" w:rsidP="00A773F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La Comisión </w:t>
      </w:r>
      <w:r w:rsidR="00986498" w:rsidRPr="0083368F">
        <w:rPr>
          <w:rFonts w:asciiTheme="majorHAnsi" w:hAnsiTheme="majorHAnsi"/>
          <w:sz w:val="20"/>
          <w:szCs w:val="20"/>
          <w:lang w:val="es-ES_tradnl"/>
        </w:rPr>
        <w:t xml:space="preserve">advierte que ya emitió un informe de fondo en cuyo listado de víctimas </w:t>
      </w:r>
      <w:r w:rsidR="00320AD5" w:rsidRPr="0083368F">
        <w:rPr>
          <w:rFonts w:asciiTheme="majorHAnsi" w:hAnsiTheme="majorHAnsi"/>
          <w:sz w:val="20"/>
          <w:szCs w:val="20"/>
          <w:lang w:val="es-ES_tradnl"/>
        </w:rPr>
        <w:t>figura</w:t>
      </w:r>
      <w:r w:rsidR="00986498" w:rsidRPr="0083368F">
        <w:rPr>
          <w:rFonts w:asciiTheme="majorHAnsi" w:hAnsiTheme="majorHAnsi"/>
          <w:sz w:val="20"/>
          <w:szCs w:val="20"/>
          <w:lang w:val="es-ES_tradnl"/>
        </w:rPr>
        <w:t xml:space="preserve">n </w:t>
      </w:r>
      <w:r w:rsidR="00EF2C35" w:rsidRPr="0083368F">
        <w:rPr>
          <w:rFonts w:asciiTheme="majorHAnsi" w:hAnsiTheme="majorHAnsi"/>
          <w:sz w:val="20"/>
          <w:szCs w:val="20"/>
          <w:lang w:val="es-ES_tradnl"/>
        </w:rPr>
        <w:t>Gabriel Areiza, Abel Antonio Areiza, Antonio Zapata Borja, Lisandro Oviedo, Raúl Antonio Úsuga, Orlando Campo, Willington Restrepo Sepúlveda y Heiner Luis Mora, mas no Marlene Zapata Borja.</w:t>
      </w:r>
      <w:r w:rsidR="00186C3B" w:rsidRPr="0083368F">
        <w:rPr>
          <w:rFonts w:asciiTheme="majorHAnsi" w:hAnsiTheme="majorHAnsi"/>
          <w:sz w:val="20"/>
          <w:szCs w:val="20"/>
          <w:lang w:val="es-ES_tradnl"/>
        </w:rPr>
        <w:t xml:space="preserve"> En ese sentido,</w:t>
      </w:r>
      <w:r w:rsidR="0036147D" w:rsidRPr="0083368F">
        <w:rPr>
          <w:rFonts w:asciiTheme="majorHAnsi" w:hAnsiTheme="majorHAnsi"/>
          <w:sz w:val="20"/>
          <w:szCs w:val="20"/>
          <w:lang w:val="es-ES_tradnl"/>
        </w:rPr>
        <w:t xml:space="preserve"> no es posible </w:t>
      </w:r>
      <w:r w:rsidR="0032146A" w:rsidRPr="0083368F">
        <w:rPr>
          <w:rFonts w:asciiTheme="majorHAnsi" w:hAnsiTheme="majorHAnsi"/>
          <w:sz w:val="20"/>
          <w:szCs w:val="20"/>
          <w:lang w:val="es-ES_tradnl"/>
        </w:rPr>
        <w:t xml:space="preserve">atender a la solicitud de desglose de la parte peticionaria, en vista de que </w:t>
      </w:r>
      <w:r w:rsidR="00B86391" w:rsidRPr="0083368F">
        <w:rPr>
          <w:rFonts w:asciiTheme="majorHAnsi" w:hAnsiTheme="majorHAnsi"/>
          <w:sz w:val="20"/>
          <w:szCs w:val="20"/>
          <w:lang w:val="es-ES_tradnl"/>
        </w:rPr>
        <w:t xml:space="preserve">las citadas personas ya fueron identificadas y relacionadas en el Informe de Fondo 170/17 de </w:t>
      </w:r>
      <w:r w:rsidR="00843DE7" w:rsidRPr="0083368F">
        <w:rPr>
          <w:rFonts w:asciiTheme="majorHAnsi" w:hAnsiTheme="majorHAnsi"/>
          <w:sz w:val="20"/>
          <w:szCs w:val="20"/>
          <w:lang w:val="es-ES_tradnl"/>
        </w:rPr>
        <w:t>la Comisión</w:t>
      </w:r>
      <w:r w:rsidR="00506241" w:rsidRPr="0083368F">
        <w:rPr>
          <w:rFonts w:asciiTheme="majorHAnsi" w:hAnsiTheme="majorHAnsi"/>
          <w:sz w:val="20"/>
          <w:szCs w:val="20"/>
          <w:lang w:val="es-ES_tradnl"/>
        </w:rPr>
        <w:t xml:space="preserve"> </w:t>
      </w:r>
      <w:r w:rsidR="00506241" w:rsidRPr="0083368F">
        <w:rPr>
          <w:rFonts w:asciiTheme="majorHAnsi" w:hAnsiTheme="majorHAnsi" w:cs="Times Roman"/>
          <w:sz w:val="20"/>
          <w:szCs w:val="20"/>
          <w:lang w:val="es-ES_tradnl"/>
        </w:rPr>
        <w:t>con alegatos y hechos que son sustancialmente la reproducción del presente asunto. En consecuencia,</w:t>
      </w:r>
      <w:r w:rsidR="00CB5F90">
        <w:rPr>
          <w:rFonts w:asciiTheme="majorHAnsi" w:hAnsiTheme="majorHAnsi" w:cs="Times Roman"/>
          <w:sz w:val="20"/>
          <w:szCs w:val="20"/>
          <w:lang w:val="es-ES_tradnl"/>
        </w:rPr>
        <w:t xml:space="preserve"> y en cumplimiento del artículo 47.d) de la Convención Americana,</w:t>
      </w:r>
      <w:r w:rsidR="00506241" w:rsidRPr="0083368F">
        <w:rPr>
          <w:rFonts w:asciiTheme="majorHAnsi" w:hAnsiTheme="majorHAnsi" w:cs="Times Roman"/>
          <w:sz w:val="20"/>
          <w:szCs w:val="20"/>
          <w:lang w:val="es-ES_tradnl"/>
        </w:rPr>
        <w:t xml:space="preserve"> la CIDH excluirá a las citadas personas</w:t>
      </w:r>
      <w:r w:rsidR="00CB5F90">
        <w:rPr>
          <w:rFonts w:asciiTheme="majorHAnsi" w:hAnsiTheme="majorHAnsi" w:cs="Times Roman"/>
          <w:sz w:val="20"/>
          <w:szCs w:val="20"/>
          <w:lang w:val="es-ES_tradnl"/>
        </w:rPr>
        <w:t xml:space="preserve"> del marco fáctico</w:t>
      </w:r>
      <w:r w:rsidR="00506241" w:rsidRPr="0083368F">
        <w:rPr>
          <w:rFonts w:asciiTheme="majorHAnsi" w:hAnsiTheme="majorHAnsi" w:cs="Times Roman"/>
          <w:sz w:val="20"/>
          <w:szCs w:val="20"/>
          <w:lang w:val="es-ES_tradnl"/>
        </w:rPr>
        <w:t xml:space="preserve"> de la presente petición</w:t>
      </w:r>
      <w:r w:rsidR="00843DE7" w:rsidRPr="0083368F">
        <w:rPr>
          <w:rFonts w:asciiTheme="majorHAnsi" w:hAnsiTheme="majorHAnsi"/>
          <w:sz w:val="20"/>
          <w:szCs w:val="20"/>
          <w:lang w:val="es-ES_tradnl"/>
        </w:rPr>
        <w:t>.</w:t>
      </w:r>
    </w:p>
    <w:p w14:paraId="7BE59A5A" w14:textId="77777777" w:rsidR="003702E5" w:rsidRDefault="003702E5" w:rsidP="00BB789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p>
    <w:p w14:paraId="1CDF8B3E" w14:textId="260DD65E" w:rsidR="00BB7891" w:rsidRPr="0083368F" w:rsidRDefault="00BB7891" w:rsidP="00BB789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83368F">
        <w:rPr>
          <w:rFonts w:asciiTheme="majorHAnsi" w:hAnsiTheme="majorHAnsi"/>
          <w:i/>
          <w:iCs/>
          <w:sz w:val="20"/>
          <w:szCs w:val="20"/>
          <w:lang w:val="es-ES_tradnl"/>
        </w:rPr>
        <w:lastRenderedPageBreak/>
        <w:t>Análisis de Agotamiento de los Recursos Internos y Plazo de Presentación</w:t>
      </w:r>
    </w:p>
    <w:p w14:paraId="2F54C256" w14:textId="230FF24C" w:rsidR="00433E03" w:rsidRPr="0083368F" w:rsidRDefault="00433E03" w:rsidP="00713C1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La parte peticionaria </w:t>
      </w:r>
      <w:r w:rsidR="008F569B" w:rsidRPr="0083368F">
        <w:rPr>
          <w:rFonts w:asciiTheme="majorHAnsi" w:hAnsiTheme="majorHAnsi"/>
          <w:sz w:val="20"/>
          <w:szCs w:val="20"/>
          <w:lang w:val="es-ES_tradnl"/>
        </w:rPr>
        <w:t xml:space="preserve">sostiene que existió coordinación </w:t>
      </w:r>
      <w:r w:rsidRPr="0083368F">
        <w:rPr>
          <w:rFonts w:asciiTheme="majorHAnsi" w:hAnsiTheme="majorHAnsi"/>
          <w:sz w:val="20"/>
          <w:szCs w:val="20"/>
          <w:lang w:val="es-ES_tradnl"/>
        </w:rPr>
        <w:t>en</w:t>
      </w:r>
      <w:r w:rsidR="008F569B" w:rsidRPr="0083368F">
        <w:rPr>
          <w:rFonts w:asciiTheme="majorHAnsi" w:hAnsiTheme="majorHAnsi"/>
          <w:sz w:val="20"/>
          <w:szCs w:val="20"/>
          <w:lang w:val="es-ES_tradnl"/>
        </w:rPr>
        <w:t>tre las ACCU y el ejército colombiano en</w:t>
      </w:r>
      <w:r w:rsidRPr="0083368F">
        <w:rPr>
          <w:rFonts w:asciiTheme="majorHAnsi" w:hAnsiTheme="majorHAnsi"/>
          <w:sz w:val="20"/>
          <w:szCs w:val="20"/>
          <w:lang w:val="es-ES_tradnl"/>
        </w:rPr>
        <w:t xml:space="preserve"> la ejecución de la </w:t>
      </w:r>
      <w:r w:rsidR="008F569B" w:rsidRPr="0083368F">
        <w:rPr>
          <w:rFonts w:asciiTheme="majorHAnsi" w:hAnsiTheme="majorHAnsi"/>
          <w:sz w:val="20"/>
          <w:szCs w:val="20"/>
          <w:lang w:val="es-ES_tradnl"/>
        </w:rPr>
        <w:t>M</w:t>
      </w:r>
      <w:r w:rsidRPr="0083368F">
        <w:rPr>
          <w:rFonts w:asciiTheme="majorHAnsi" w:hAnsiTheme="majorHAnsi"/>
          <w:sz w:val="20"/>
          <w:szCs w:val="20"/>
          <w:lang w:val="es-ES_tradnl"/>
        </w:rPr>
        <w:t xml:space="preserve">asacre de </w:t>
      </w:r>
      <w:r w:rsidR="008F569B" w:rsidRPr="0083368F">
        <w:rPr>
          <w:rFonts w:asciiTheme="majorHAnsi" w:hAnsiTheme="majorHAnsi"/>
          <w:sz w:val="20"/>
          <w:szCs w:val="20"/>
          <w:lang w:val="es-ES_tradnl"/>
        </w:rPr>
        <w:t>El Golazo</w:t>
      </w:r>
      <w:r w:rsidR="002E166A" w:rsidRPr="0083368F">
        <w:rPr>
          <w:rFonts w:asciiTheme="majorHAnsi" w:hAnsiTheme="majorHAnsi"/>
          <w:sz w:val="20"/>
          <w:szCs w:val="20"/>
          <w:lang w:val="es-ES_tradnl"/>
        </w:rPr>
        <w:t xml:space="preserve"> e invoca la excepción al agotamiento de retardo injustificado en la resolución de los recursos internos</w:t>
      </w:r>
      <w:r w:rsidRPr="0083368F">
        <w:rPr>
          <w:rFonts w:asciiTheme="majorHAnsi" w:hAnsiTheme="majorHAnsi"/>
          <w:sz w:val="20"/>
          <w:szCs w:val="20"/>
          <w:lang w:val="es-ES_tradnl"/>
        </w:rPr>
        <w:t xml:space="preserve">. El Estado replica que las presuntas víctimas no han agotado la vía penal, pues </w:t>
      </w:r>
      <w:r w:rsidR="00C30FDF" w:rsidRPr="0083368F">
        <w:rPr>
          <w:rFonts w:asciiTheme="majorHAnsi" w:hAnsiTheme="majorHAnsi"/>
          <w:sz w:val="20"/>
          <w:szCs w:val="20"/>
          <w:lang w:val="es-ES_tradnl"/>
        </w:rPr>
        <w:t xml:space="preserve">el proceso penal ante la jurisdicción ordinaria </w:t>
      </w:r>
      <w:r w:rsidRPr="0083368F">
        <w:rPr>
          <w:rFonts w:asciiTheme="majorHAnsi" w:hAnsiTheme="majorHAnsi"/>
          <w:sz w:val="20"/>
          <w:szCs w:val="20"/>
          <w:lang w:val="es-ES_tradnl"/>
        </w:rPr>
        <w:t xml:space="preserve">continúa en curso. También sostiene que no </w:t>
      </w:r>
      <w:r w:rsidR="008721A5" w:rsidRPr="0083368F">
        <w:rPr>
          <w:rFonts w:asciiTheme="majorHAnsi" w:hAnsiTheme="majorHAnsi"/>
          <w:sz w:val="20"/>
          <w:szCs w:val="20"/>
          <w:lang w:val="es-ES_tradnl"/>
        </w:rPr>
        <w:t xml:space="preserve">es </w:t>
      </w:r>
      <w:r w:rsidRPr="0083368F">
        <w:rPr>
          <w:rFonts w:asciiTheme="majorHAnsi" w:hAnsiTheme="majorHAnsi"/>
          <w:sz w:val="20"/>
          <w:szCs w:val="20"/>
          <w:lang w:val="es-ES_tradnl"/>
        </w:rPr>
        <w:t>aplica</w:t>
      </w:r>
      <w:r w:rsidR="008721A5" w:rsidRPr="0083368F">
        <w:rPr>
          <w:rFonts w:asciiTheme="majorHAnsi" w:hAnsiTheme="majorHAnsi"/>
          <w:sz w:val="20"/>
          <w:szCs w:val="20"/>
          <w:lang w:val="es-ES_tradnl"/>
        </w:rPr>
        <w:t>ble</w:t>
      </w:r>
      <w:r w:rsidRPr="0083368F">
        <w:rPr>
          <w:rFonts w:asciiTheme="majorHAnsi" w:hAnsiTheme="majorHAnsi"/>
          <w:sz w:val="20"/>
          <w:szCs w:val="20"/>
          <w:lang w:val="es-ES_tradnl"/>
        </w:rPr>
        <w:t xml:space="preserve"> ninguna excepción al agotamiento de los recursos internos, en tanto no existe un término específico sobre el plazo razonable en la investigación y el asunto reviste de alta complejidad. </w:t>
      </w:r>
      <w:r w:rsidR="008721A5" w:rsidRPr="0083368F">
        <w:rPr>
          <w:rFonts w:asciiTheme="majorHAnsi" w:hAnsiTheme="majorHAnsi"/>
          <w:sz w:val="20"/>
          <w:szCs w:val="20"/>
          <w:lang w:val="es-ES_tradnl"/>
        </w:rPr>
        <w:t>Plantea, además,</w:t>
      </w:r>
      <w:r w:rsidRPr="0083368F">
        <w:rPr>
          <w:rFonts w:asciiTheme="majorHAnsi" w:hAnsiTheme="majorHAnsi"/>
          <w:sz w:val="20"/>
          <w:szCs w:val="20"/>
          <w:lang w:val="es-ES_tradnl"/>
        </w:rPr>
        <w:t xml:space="preserve"> que </w:t>
      </w:r>
      <w:r w:rsidR="000D245F" w:rsidRPr="0083368F">
        <w:rPr>
          <w:rFonts w:asciiTheme="majorHAnsi" w:hAnsiTheme="majorHAnsi"/>
          <w:sz w:val="20"/>
          <w:szCs w:val="20"/>
          <w:lang w:val="es-ES_tradnl"/>
        </w:rPr>
        <w:t xml:space="preserve">los familiares de las presuntas víctimas </w:t>
      </w:r>
      <w:r w:rsidRPr="0083368F">
        <w:rPr>
          <w:rFonts w:asciiTheme="majorHAnsi" w:hAnsiTheme="majorHAnsi"/>
          <w:sz w:val="20"/>
          <w:szCs w:val="20"/>
          <w:lang w:val="es-ES_tradnl"/>
        </w:rPr>
        <w:t>no agotaron la acción de reparación directa.</w:t>
      </w:r>
    </w:p>
    <w:p w14:paraId="1A2F7359" w14:textId="549927FF" w:rsidR="001C6733" w:rsidRPr="0083368F" w:rsidRDefault="00433E03" w:rsidP="00713C1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La CIDH recuerda que, en casos de graves violaciones de derechos humanos,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83368F">
        <w:rPr>
          <w:rFonts w:asciiTheme="majorHAnsi" w:hAnsiTheme="majorHAnsi"/>
          <w:sz w:val="20"/>
          <w:szCs w:val="20"/>
          <w:vertAlign w:val="superscript"/>
          <w:lang w:val="es-ES_tradnl"/>
        </w:rPr>
        <w:footnoteReference w:id="5"/>
      </w:r>
      <w:r w:rsidRPr="0083368F">
        <w:rPr>
          <w:rFonts w:asciiTheme="majorHAnsi" w:hAnsiTheme="majorHAnsi"/>
          <w:sz w:val="20"/>
          <w:szCs w:val="20"/>
          <w:lang w:val="es-ES_tradnl"/>
        </w:rPr>
        <w:t xml:space="preserve">. </w:t>
      </w:r>
      <w:r w:rsidR="00D8261E" w:rsidRPr="0083368F">
        <w:rPr>
          <w:rFonts w:asciiTheme="majorHAnsi" w:hAnsiTheme="majorHAnsi"/>
          <w:sz w:val="20"/>
          <w:szCs w:val="20"/>
          <w:lang w:val="es-ES_tradnl"/>
        </w:rPr>
        <w:t>En relación con los argumentos del Estado frente a la falta de agotamiento de la acción de reparación directa, la Comisión ha sostenido reiteradamente que dicha vía no constituye un recurso idóneo a efectos de analizar la admisibilidad de un reclamo de la naturaleza del presente</w:t>
      </w:r>
      <w:r w:rsidR="00D8261E" w:rsidRPr="0083368F">
        <w:rPr>
          <w:rFonts w:asciiTheme="majorHAnsi" w:hAnsiTheme="majorHAnsi"/>
          <w:sz w:val="20"/>
          <w:szCs w:val="20"/>
          <w:vertAlign w:val="superscript"/>
          <w:lang w:val="es-ES_tradnl"/>
        </w:rPr>
        <w:footnoteReference w:id="6"/>
      </w:r>
      <w:r w:rsidR="00D8261E" w:rsidRPr="0083368F">
        <w:rPr>
          <w:rFonts w:asciiTheme="majorHAnsi" w:hAnsiTheme="majorHAnsi"/>
          <w:sz w:val="20"/>
          <w:szCs w:val="20"/>
          <w:lang w:val="es-ES_tradnl"/>
        </w:rPr>
        <w:t xml:space="preserve">, </w:t>
      </w:r>
      <w:r w:rsidRPr="0083368F">
        <w:rPr>
          <w:rFonts w:asciiTheme="majorHAnsi" w:hAnsiTheme="majorHAnsi"/>
          <w:sz w:val="20"/>
          <w:szCs w:val="20"/>
          <w:lang w:val="es-ES_tradnl"/>
        </w:rPr>
        <w:t xml:space="preserve">toda vez que el alegato principal de la parte peticionaria versa sobre la impunidad </w:t>
      </w:r>
      <w:r w:rsidR="00C84560" w:rsidRPr="0083368F">
        <w:rPr>
          <w:rFonts w:asciiTheme="majorHAnsi" w:hAnsiTheme="majorHAnsi"/>
          <w:sz w:val="20"/>
          <w:szCs w:val="20"/>
          <w:lang w:val="es-ES_tradnl"/>
        </w:rPr>
        <w:t xml:space="preserve">y </w:t>
      </w:r>
      <w:r w:rsidRPr="0083368F">
        <w:rPr>
          <w:rFonts w:asciiTheme="majorHAnsi" w:hAnsiTheme="majorHAnsi"/>
          <w:sz w:val="20"/>
          <w:szCs w:val="20"/>
          <w:lang w:val="es-ES_tradnl"/>
        </w:rPr>
        <w:t xml:space="preserve">la falta de acceso a la justicia para las presuntas víctimas. En ese sentido, la Comisión advierte que han transcurrido más de </w:t>
      </w:r>
      <w:r w:rsidR="00C84560" w:rsidRPr="0083368F">
        <w:rPr>
          <w:rFonts w:asciiTheme="majorHAnsi" w:hAnsiTheme="majorHAnsi"/>
          <w:sz w:val="20"/>
          <w:szCs w:val="20"/>
          <w:lang w:val="es-ES_tradnl"/>
        </w:rPr>
        <w:t>2</w:t>
      </w:r>
      <w:r w:rsidRPr="0083368F">
        <w:rPr>
          <w:rFonts w:asciiTheme="majorHAnsi" w:hAnsiTheme="majorHAnsi"/>
          <w:sz w:val="20"/>
          <w:szCs w:val="20"/>
          <w:lang w:val="es-ES_tradnl"/>
        </w:rPr>
        <w:t>6 años desde el momento en que ocurrieron los hechos</w:t>
      </w:r>
      <w:r w:rsidR="005E661F" w:rsidRPr="0083368F">
        <w:rPr>
          <w:rFonts w:asciiTheme="majorHAnsi" w:hAnsiTheme="majorHAnsi"/>
          <w:sz w:val="20"/>
          <w:szCs w:val="20"/>
          <w:lang w:val="es-ES_tradnl"/>
        </w:rPr>
        <w:t xml:space="preserve">, </w:t>
      </w:r>
      <w:r w:rsidR="00113D58" w:rsidRPr="0083368F">
        <w:rPr>
          <w:rFonts w:asciiTheme="majorHAnsi" w:hAnsiTheme="majorHAnsi"/>
          <w:sz w:val="20"/>
          <w:szCs w:val="20"/>
          <w:lang w:val="es-ES_tradnl"/>
        </w:rPr>
        <w:t xml:space="preserve">sin que el Estado </w:t>
      </w:r>
      <w:r w:rsidR="0083368F" w:rsidRPr="0083368F">
        <w:rPr>
          <w:rFonts w:asciiTheme="majorHAnsi" w:hAnsiTheme="majorHAnsi"/>
          <w:sz w:val="20"/>
          <w:szCs w:val="20"/>
          <w:lang w:val="es-ES_tradnl"/>
        </w:rPr>
        <w:t>inicie</w:t>
      </w:r>
      <w:r w:rsidR="00113D58" w:rsidRPr="0083368F">
        <w:rPr>
          <w:rFonts w:asciiTheme="majorHAnsi" w:hAnsiTheme="majorHAnsi"/>
          <w:sz w:val="20"/>
          <w:szCs w:val="20"/>
          <w:lang w:val="es-ES_tradnl"/>
        </w:rPr>
        <w:t xml:space="preserve"> la etapa de juicio contra varios acusados</w:t>
      </w:r>
      <w:r w:rsidR="003A3DFA" w:rsidRPr="0083368F">
        <w:rPr>
          <w:rFonts w:asciiTheme="majorHAnsi" w:hAnsiTheme="majorHAnsi"/>
          <w:sz w:val="20"/>
          <w:szCs w:val="20"/>
          <w:lang w:val="es-ES_tradnl"/>
        </w:rPr>
        <w:t xml:space="preserve"> de la masacre</w:t>
      </w:r>
      <w:r w:rsidRPr="0083368F">
        <w:rPr>
          <w:rFonts w:asciiTheme="majorHAnsi" w:hAnsiTheme="majorHAnsi"/>
          <w:sz w:val="20"/>
          <w:szCs w:val="20"/>
          <w:lang w:val="es-ES_tradnl"/>
        </w:rPr>
        <w:t>.</w:t>
      </w:r>
    </w:p>
    <w:p w14:paraId="568FD19C" w14:textId="35E0A5F2" w:rsidR="00506241" w:rsidRPr="0083368F" w:rsidRDefault="00EB4579" w:rsidP="00713C1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La CIDH ha determinado que, cuando se presentan elementos concretos de impunidad parcial en casos de graves violaciones de derechos humanos, como en el presente, resulta aplicable la excepción al agotamiento de los recursos internos prevista en el artículo 46.2.c) de la Convención Americana</w:t>
      </w:r>
      <w:r w:rsidRPr="0083368F">
        <w:rPr>
          <w:rFonts w:asciiTheme="majorHAnsi" w:hAnsiTheme="majorHAnsi"/>
          <w:sz w:val="20"/>
          <w:szCs w:val="20"/>
          <w:vertAlign w:val="superscript"/>
          <w:lang w:val="es-ES_tradnl"/>
        </w:rPr>
        <w:footnoteReference w:id="7"/>
      </w:r>
      <w:r w:rsidRPr="0083368F">
        <w:rPr>
          <w:rFonts w:asciiTheme="majorHAnsi" w:hAnsiTheme="majorHAnsi"/>
          <w:sz w:val="20"/>
          <w:szCs w:val="20"/>
          <w:lang w:val="es-ES_tradnl"/>
        </w:rPr>
        <w:t xml:space="preserve">. </w:t>
      </w:r>
      <w:r w:rsidR="00433E03" w:rsidRPr="0083368F">
        <w:rPr>
          <w:rFonts w:asciiTheme="majorHAnsi" w:hAnsiTheme="majorHAnsi"/>
          <w:sz w:val="20"/>
          <w:szCs w:val="20"/>
          <w:lang w:val="es-ES_tradnl"/>
        </w:rPr>
        <w:t xml:space="preserve">Asimismo, la CIDH considera que los hechos planteados en este extremo de la petición se mantienen vigentes por la falta de sanción a </w:t>
      </w:r>
      <w:r w:rsidR="00B155C0" w:rsidRPr="0083368F">
        <w:rPr>
          <w:rFonts w:asciiTheme="majorHAnsi" w:hAnsiTheme="majorHAnsi"/>
          <w:sz w:val="20"/>
          <w:szCs w:val="20"/>
          <w:lang w:val="es-ES_tradnl"/>
        </w:rPr>
        <w:t xml:space="preserve">todos </w:t>
      </w:r>
      <w:r w:rsidR="00433E03" w:rsidRPr="0083368F">
        <w:rPr>
          <w:rFonts w:asciiTheme="majorHAnsi" w:hAnsiTheme="majorHAnsi"/>
          <w:sz w:val="20"/>
          <w:szCs w:val="20"/>
          <w:lang w:val="es-ES_tradnl"/>
        </w:rPr>
        <w:t>los responsables, y que fueron presentados dentro de un plazo razonable en los términos del artículo 32.2 del Reglamento de la CIDH.</w:t>
      </w:r>
    </w:p>
    <w:p w14:paraId="673598AF" w14:textId="77777777" w:rsidR="003239B8" w:rsidRPr="0083368F" w:rsidRDefault="003239B8" w:rsidP="003239B8">
      <w:pPr>
        <w:pStyle w:val="ListParagraph"/>
        <w:spacing w:before="240" w:after="240"/>
        <w:jc w:val="both"/>
        <w:rPr>
          <w:rFonts w:asciiTheme="majorHAnsi" w:hAnsiTheme="majorHAnsi"/>
          <w:b/>
          <w:sz w:val="20"/>
          <w:szCs w:val="20"/>
          <w:lang w:val="es-ES_tradnl"/>
        </w:rPr>
      </w:pPr>
      <w:r w:rsidRPr="0083368F">
        <w:rPr>
          <w:rFonts w:asciiTheme="majorHAnsi" w:hAnsiTheme="majorHAnsi"/>
          <w:b/>
          <w:bCs/>
          <w:sz w:val="20"/>
          <w:szCs w:val="20"/>
          <w:lang w:val="es-ES_tradnl"/>
        </w:rPr>
        <w:t>VII.</w:t>
      </w:r>
      <w:r w:rsidRPr="0083368F">
        <w:rPr>
          <w:rFonts w:asciiTheme="majorHAnsi" w:hAnsiTheme="majorHAnsi"/>
          <w:b/>
          <w:bCs/>
          <w:sz w:val="20"/>
          <w:szCs w:val="20"/>
          <w:lang w:val="es-ES_tradnl"/>
        </w:rPr>
        <w:tab/>
      </w:r>
      <w:r w:rsidR="004A6A54" w:rsidRPr="0083368F">
        <w:rPr>
          <w:rFonts w:asciiTheme="majorHAnsi" w:hAnsiTheme="majorHAnsi"/>
          <w:b/>
          <w:bCs/>
          <w:sz w:val="20"/>
          <w:szCs w:val="20"/>
          <w:lang w:val="es-ES_tradnl"/>
        </w:rPr>
        <w:t xml:space="preserve">ANÁLISIS DE </w:t>
      </w:r>
      <w:r w:rsidR="00C21FEF" w:rsidRPr="0083368F">
        <w:rPr>
          <w:rFonts w:asciiTheme="majorHAnsi" w:hAnsiTheme="majorHAnsi"/>
          <w:b/>
          <w:bCs/>
          <w:sz w:val="20"/>
          <w:szCs w:val="20"/>
          <w:lang w:val="es-ES_tradnl"/>
        </w:rPr>
        <w:t>CARACTERIZACIÓN DE LOS HECHOS ALEGADOS</w:t>
      </w:r>
    </w:p>
    <w:p w14:paraId="475DD744" w14:textId="1D96AE06" w:rsidR="004C5F71" w:rsidRPr="0083368F" w:rsidRDefault="008C5E2D" w:rsidP="007B3C2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La Comisión observa que la presente petición inclu</w:t>
      </w:r>
      <w:r w:rsidR="004B421C" w:rsidRPr="0083368F">
        <w:rPr>
          <w:rFonts w:asciiTheme="majorHAnsi" w:hAnsiTheme="majorHAnsi"/>
          <w:sz w:val="20"/>
          <w:szCs w:val="20"/>
          <w:lang w:val="es-ES_tradnl"/>
        </w:rPr>
        <w:t xml:space="preserve">ye alegaciones </w:t>
      </w:r>
      <w:r w:rsidR="00AE47F2" w:rsidRPr="0083368F">
        <w:rPr>
          <w:rFonts w:asciiTheme="majorHAnsi" w:hAnsiTheme="majorHAnsi"/>
          <w:sz w:val="20"/>
          <w:szCs w:val="20"/>
          <w:lang w:val="es-ES_tradnl"/>
        </w:rPr>
        <w:t xml:space="preserve">sobre la </w:t>
      </w:r>
      <w:r w:rsidR="00C64B21" w:rsidRPr="0083368F">
        <w:rPr>
          <w:rFonts w:asciiTheme="majorHAnsi" w:hAnsiTheme="majorHAnsi"/>
          <w:sz w:val="20"/>
          <w:szCs w:val="20"/>
          <w:lang w:val="es-ES_tradnl"/>
        </w:rPr>
        <w:t xml:space="preserve">cooperación </w:t>
      </w:r>
      <w:r w:rsidR="00AE47F2" w:rsidRPr="0083368F">
        <w:rPr>
          <w:rFonts w:asciiTheme="majorHAnsi" w:hAnsiTheme="majorHAnsi"/>
          <w:sz w:val="20"/>
          <w:szCs w:val="20"/>
          <w:lang w:val="es-ES_tradnl"/>
        </w:rPr>
        <w:t xml:space="preserve">del Estado </w:t>
      </w:r>
      <w:r w:rsidR="00C64B21" w:rsidRPr="0083368F">
        <w:rPr>
          <w:rFonts w:asciiTheme="majorHAnsi" w:hAnsiTheme="majorHAnsi"/>
          <w:sz w:val="20"/>
          <w:szCs w:val="20"/>
          <w:lang w:val="es-ES_tradnl"/>
        </w:rPr>
        <w:t xml:space="preserve">en la ejecución de la Masacre de El Golazo </w:t>
      </w:r>
      <w:r w:rsidR="00AE47F2" w:rsidRPr="0083368F">
        <w:rPr>
          <w:rFonts w:asciiTheme="majorHAnsi" w:hAnsiTheme="majorHAnsi"/>
          <w:sz w:val="20"/>
          <w:szCs w:val="20"/>
          <w:lang w:val="es-ES_tradnl"/>
        </w:rPr>
        <w:t>ocurrida e</w:t>
      </w:r>
      <w:r w:rsidR="00C64B21" w:rsidRPr="0083368F">
        <w:rPr>
          <w:rFonts w:asciiTheme="majorHAnsi" w:hAnsiTheme="majorHAnsi"/>
          <w:sz w:val="20"/>
          <w:szCs w:val="20"/>
          <w:lang w:val="es-ES_tradnl"/>
        </w:rPr>
        <w:t>l 3 de abril de 1996</w:t>
      </w:r>
      <w:r w:rsidR="00AE47F2" w:rsidRPr="0083368F">
        <w:rPr>
          <w:rFonts w:asciiTheme="majorHAnsi" w:hAnsiTheme="majorHAnsi"/>
          <w:sz w:val="20"/>
          <w:szCs w:val="20"/>
          <w:lang w:val="es-ES_tradnl"/>
        </w:rPr>
        <w:t xml:space="preserve"> </w:t>
      </w:r>
      <w:r w:rsidR="00C64B21" w:rsidRPr="0083368F">
        <w:rPr>
          <w:rFonts w:asciiTheme="majorHAnsi" w:hAnsiTheme="majorHAnsi"/>
          <w:sz w:val="20"/>
          <w:szCs w:val="20"/>
          <w:lang w:val="es-ES_tradnl"/>
        </w:rPr>
        <w:t>en el barrio Policarpa del municipio de Apartadó</w:t>
      </w:r>
      <w:r w:rsidR="00AE47F2" w:rsidRPr="0083368F">
        <w:rPr>
          <w:rFonts w:asciiTheme="majorHAnsi" w:hAnsiTheme="majorHAnsi"/>
          <w:sz w:val="20"/>
          <w:szCs w:val="20"/>
          <w:lang w:val="es-ES_tradnl"/>
        </w:rPr>
        <w:t>, así como de la falta de sanción penal a todos los responsables.</w:t>
      </w:r>
      <w:r w:rsidR="00B02FC0" w:rsidRPr="0083368F">
        <w:rPr>
          <w:rFonts w:asciiTheme="majorHAnsi" w:hAnsiTheme="majorHAnsi"/>
          <w:sz w:val="20"/>
          <w:szCs w:val="20"/>
          <w:lang w:val="es-ES_tradnl"/>
        </w:rPr>
        <w:t xml:space="preserve"> El Estado controvierte su responsabilidad internacional por las violaciones alegadas dado que no existen pruebas de participación o complicidad de agentes estatales en la comisión de la masacre.</w:t>
      </w:r>
    </w:p>
    <w:p w14:paraId="389EEE3A" w14:textId="06268ED3" w:rsidR="00015434" w:rsidRPr="0083368F" w:rsidRDefault="004047D3" w:rsidP="007B3C2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 xml:space="preserve">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 En este sentido, la Comisión observa los alegatos planteados por los peticionarios en su conjunto no resultan manifiestamente infundados, y que en gran medida se refieren a hechos ya conocidos en la jurisprudencia de los órganos del Sistema Interamericano. De igual forma, la Comisión reconoce y toma nota de los avances realizados en los procesos penales internos que han dado como resultado la condena de algunos de los autores de la </w:t>
      </w:r>
      <w:r w:rsidR="00EC5BDA" w:rsidRPr="0083368F">
        <w:rPr>
          <w:rFonts w:asciiTheme="majorHAnsi" w:hAnsiTheme="majorHAnsi"/>
          <w:sz w:val="20"/>
          <w:szCs w:val="20"/>
          <w:lang w:val="es-ES_tradnl"/>
        </w:rPr>
        <w:t>masacre</w:t>
      </w:r>
      <w:r w:rsidRPr="0083368F">
        <w:rPr>
          <w:rFonts w:asciiTheme="majorHAnsi" w:hAnsiTheme="majorHAnsi"/>
          <w:sz w:val="20"/>
          <w:szCs w:val="20"/>
          <w:lang w:val="es-ES_tradnl"/>
        </w:rPr>
        <w:t xml:space="preserve">; sin embargo, los hechos alegados por </w:t>
      </w:r>
      <w:r w:rsidRPr="0083368F">
        <w:rPr>
          <w:rFonts w:asciiTheme="majorHAnsi" w:hAnsiTheme="majorHAnsi"/>
          <w:sz w:val="20"/>
          <w:szCs w:val="20"/>
          <w:lang w:val="es-ES_tradnl"/>
        </w:rPr>
        <w:lastRenderedPageBreak/>
        <w:t>los peticionarios a este respecto, considerados en su conjunto, requieren de un análisis de fondo para determinar la eventual existencia de un incumplimiento de los deberes convencionales del Estado colombiano</w:t>
      </w:r>
      <w:r w:rsidR="00B9458D" w:rsidRPr="0083368F">
        <w:rPr>
          <w:rFonts w:asciiTheme="majorHAnsi" w:hAnsiTheme="majorHAnsi"/>
          <w:sz w:val="20"/>
          <w:szCs w:val="20"/>
          <w:lang w:val="es-ES_tradnl"/>
        </w:rPr>
        <w:t>.</w:t>
      </w:r>
    </w:p>
    <w:p w14:paraId="7DDFADB9" w14:textId="5ABF97A2" w:rsidR="001A520D" w:rsidRPr="0083368F" w:rsidRDefault="008C5E2D" w:rsidP="000D54A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83368F">
        <w:rPr>
          <w:rFonts w:asciiTheme="majorHAnsi" w:hAnsiTheme="majorHAnsi"/>
          <w:sz w:val="20"/>
          <w:szCs w:val="20"/>
          <w:lang w:val="es-ES_tradnl"/>
        </w:rPr>
        <w:t>En aten</w:t>
      </w:r>
      <w:r w:rsidR="00C25ADB" w:rsidRPr="0083368F">
        <w:rPr>
          <w:rFonts w:asciiTheme="majorHAnsi" w:hAnsiTheme="majorHAnsi"/>
          <w:sz w:val="20"/>
          <w:szCs w:val="20"/>
          <w:lang w:val="es-ES_tradnl"/>
        </w:rPr>
        <w:t xml:space="preserve">ción a estas consideraciones y </w:t>
      </w:r>
      <w:r w:rsidRPr="0083368F">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94073" w:rsidRPr="0083368F">
        <w:rPr>
          <w:rFonts w:asciiTheme="majorHAnsi" w:hAnsiTheme="majorHAnsi"/>
          <w:sz w:val="20"/>
          <w:szCs w:val="20"/>
          <w:lang w:val="es-ES_tradnl"/>
        </w:rPr>
        <w:t>;</w:t>
      </w:r>
      <w:r w:rsidRPr="0083368F">
        <w:rPr>
          <w:rFonts w:asciiTheme="majorHAnsi" w:hAnsiTheme="majorHAnsi"/>
          <w:sz w:val="20"/>
          <w:szCs w:val="20"/>
          <w:lang w:val="es-ES_tradnl"/>
        </w:rPr>
        <w:t xml:space="preserve"> pues los hechos alegados, de corroborarse como ciertos</w:t>
      </w:r>
      <w:r w:rsidR="00394073" w:rsidRPr="0083368F">
        <w:rPr>
          <w:rFonts w:asciiTheme="majorHAnsi" w:hAnsiTheme="majorHAnsi"/>
          <w:sz w:val="20"/>
          <w:szCs w:val="20"/>
          <w:lang w:val="es-ES_tradnl"/>
        </w:rPr>
        <w:t>,</w:t>
      </w:r>
      <w:r w:rsidRPr="0083368F">
        <w:rPr>
          <w:rFonts w:asciiTheme="majorHAnsi" w:hAnsiTheme="majorHAnsi"/>
          <w:sz w:val="20"/>
          <w:szCs w:val="20"/>
          <w:lang w:val="es-ES_tradnl"/>
        </w:rPr>
        <w:t xml:space="preserve"> podrían caracteri</w:t>
      </w:r>
      <w:r w:rsidR="004B421C" w:rsidRPr="0083368F">
        <w:rPr>
          <w:rFonts w:asciiTheme="majorHAnsi" w:hAnsiTheme="majorHAnsi"/>
          <w:sz w:val="20"/>
          <w:szCs w:val="20"/>
          <w:lang w:val="es-ES_tradnl"/>
        </w:rPr>
        <w:t>zar violaciones a los artículos</w:t>
      </w:r>
      <w:r w:rsidR="005E09FE" w:rsidRPr="0083368F">
        <w:rPr>
          <w:rFonts w:asciiTheme="majorHAnsi" w:hAnsiTheme="majorHAnsi"/>
          <w:sz w:val="20"/>
          <w:szCs w:val="20"/>
          <w:lang w:val="es-ES_tradnl"/>
        </w:rPr>
        <w:t xml:space="preserve"> </w:t>
      </w:r>
      <w:r w:rsidR="005E09FE" w:rsidRPr="0083368F">
        <w:rPr>
          <w:rFonts w:asciiTheme="majorHAnsi" w:hAnsiTheme="majorHAnsi"/>
          <w:bCs/>
          <w:sz w:val="20"/>
          <w:szCs w:val="20"/>
          <w:lang w:val="es-ES_tradnl"/>
        </w:rPr>
        <w:t>4 (vida), 5 (integridad personal), 8 (garantías judiciales)</w:t>
      </w:r>
      <w:r w:rsidR="005E09FE" w:rsidRPr="0083368F">
        <w:rPr>
          <w:bCs/>
          <w:sz w:val="20"/>
          <w:szCs w:val="20"/>
          <w:lang w:val="es-ES_tradnl"/>
        </w:rPr>
        <w:t>, 19 (derechos del niño)</w:t>
      </w:r>
      <w:r w:rsidR="005E09FE" w:rsidRPr="0083368F">
        <w:rPr>
          <w:rFonts w:asciiTheme="majorHAnsi" w:hAnsiTheme="majorHAnsi"/>
          <w:bCs/>
          <w:sz w:val="20"/>
          <w:szCs w:val="20"/>
          <w:lang w:val="es-ES_tradnl"/>
        </w:rPr>
        <w:t xml:space="preserve"> y 25 (protección judicial)</w:t>
      </w:r>
      <w:r w:rsidR="00394073" w:rsidRPr="0083368F">
        <w:rPr>
          <w:rFonts w:asciiTheme="majorHAnsi" w:hAnsiTheme="majorHAnsi"/>
          <w:sz w:val="20"/>
          <w:szCs w:val="20"/>
          <w:lang w:val="es-ES_tradnl"/>
        </w:rPr>
        <w:t xml:space="preserve"> en perjuicio de</w:t>
      </w:r>
      <w:r w:rsidR="00A51AB9" w:rsidRPr="0083368F">
        <w:rPr>
          <w:rFonts w:asciiTheme="majorHAnsi" w:hAnsiTheme="majorHAnsi"/>
          <w:sz w:val="20"/>
          <w:szCs w:val="20"/>
          <w:lang w:val="es-ES_tradnl"/>
        </w:rPr>
        <w:t xml:space="preserve"> </w:t>
      </w:r>
      <w:r w:rsidR="005E09FE" w:rsidRPr="0083368F">
        <w:rPr>
          <w:rFonts w:asciiTheme="majorHAnsi" w:hAnsiTheme="majorHAnsi"/>
          <w:bCs/>
          <w:sz w:val="20"/>
          <w:szCs w:val="20"/>
          <w:lang w:val="es-ES_tradnl"/>
        </w:rPr>
        <w:t>Marlene Zapata Borja, Nayibe Beltrán, Luis Eduardo Naranjo, Román Javier Vásquez, José German Alfonso, Alfonso De Jesús Borja, Sandi Paola Arrieta</w:t>
      </w:r>
      <w:r w:rsidR="00FD4322" w:rsidRPr="0083368F">
        <w:rPr>
          <w:rFonts w:asciiTheme="majorHAnsi" w:hAnsiTheme="majorHAnsi"/>
          <w:bCs/>
          <w:sz w:val="20"/>
          <w:szCs w:val="20"/>
          <w:lang w:val="es-ES_tradnl"/>
        </w:rPr>
        <w:t>,</w:t>
      </w:r>
      <w:r w:rsidR="005E09FE" w:rsidRPr="0083368F">
        <w:rPr>
          <w:rFonts w:asciiTheme="majorHAnsi" w:hAnsiTheme="majorHAnsi"/>
          <w:bCs/>
          <w:sz w:val="20"/>
          <w:szCs w:val="20"/>
          <w:lang w:val="es-ES_tradnl"/>
        </w:rPr>
        <w:t xml:space="preserve"> Iván Darío Londoño</w:t>
      </w:r>
      <w:r w:rsidR="00394073" w:rsidRPr="0083368F">
        <w:rPr>
          <w:rFonts w:asciiTheme="majorHAnsi" w:hAnsiTheme="majorHAnsi"/>
          <w:sz w:val="20"/>
          <w:szCs w:val="20"/>
          <w:lang w:val="es-ES_tradnl"/>
        </w:rPr>
        <w:t xml:space="preserve"> </w:t>
      </w:r>
      <w:r w:rsidR="00FD4322" w:rsidRPr="0083368F">
        <w:rPr>
          <w:rFonts w:asciiTheme="majorHAnsi" w:hAnsiTheme="majorHAnsi"/>
          <w:sz w:val="20"/>
          <w:szCs w:val="20"/>
          <w:lang w:val="es-ES_tradnl"/>
        </w:rPr>
        <w:t xml:space="preserve">y sus familiares </w:t>
      </w:r>
      <w:r w:rsidR="00394073" w:rsidRPr="0083368F">
        <w:rPr>
          <w:rFonts w:asciiTheme="majorHAnsi" w:hAnsiTheme="majorHAnsi"/>
          <w:sz w:val="20"/>
          <w:szCs w:val="20"/>
          <w:lang w:val="es-ES_tradnl"/>
        </w:rPr>
        <w:t>en los términos del presente informe.</w:t>
      </w:r>
    </w:p>
    <w:p w14:paraId="445BF42E" w14:textId="77777777" w:rsidR="003239B8" w:rsidRPr="0083368F" w:rsidRDefault="003239B8" w:rsidP="003239B8">
      <w:pPr>
        <w:pStyle w:val="ListParagraph"/>
        <w:spacing w:before="240" w:after="240"/>
        <w:jc w:val="both"/>
        <w:rPr>
          <w:rFonts w:asciiTheme="majorHAnsi" w:hAnsiTheme="majorHAnsi"/>
          <w:b/>
          <w:bCs/>
          <w:sz w:val="20"/>
          <w:szCs w:val="20"/>
          <w:lang w:val="es-ES_tradnl"/>
        </w:rPr>
      </w:pPr>
      <w:r w:rsidRPr="0083368F">
        <w:rPr>
          <w:rFonts w:asciiTheme="majorHAnsi" w:hAnsiTheme="majorHAnsi"/>
          <w:b/>
          <w:bCs/>
          <w:sz w:val="20"/>
          <w:szCs w:val="20"/>
          <w:lang w:val="es-ES_tradnl"/>
        </w:rPr>
        <w:t xml:space="preserve">VIII. </w:t>
      </w:r>
      <w:r w:rsidRPr="0083368F">
        <w:rPr>
          <w:rFonts w:asciiTheme="majorHAnsi" w:hAnsiTheme="majorHAnsi"/>
          <w:b/>
          <w:bCs/>
          <w:sz w:val="20"/>
          <w:szCs w:val="20"/>
          <w:lang w:val="es-ES_tradnl"/>
        </w:rPr>
        <w:tab/>
        <w:t>DECISIÓN</w:t>
      </w:r>
    </w:p>
    <w:p w14:paraId="16B36F97" w14:textId="3355019A" w:rsidR="003239B8" w:rsidRPr="0083368F"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3368F">
        <w:rPr>
          <w:rFonts w:asciiTheme="majorHAnsi" w:hAnsiTheme="majorHAnsi"/>
          <w:sz w:val="20"/>
          <w:szCs w:val="20"/>
          <w:lang w:val="es-ES_tradnl"/>
        </w:rPr>
        <w:t>Declarar admisible la presente petición en relación con</w:t>
      </w:r>
      <w:r w:rsidR="001D7F96" w:rsidRPr="0083368F">
        <w:rPr>
          <w:rFonts w:asciiTheme="majorHAnsi" w:hAnsiTheme="majorHAnsi"/>
          <w:sz w:val="20"/>
          <w:szCs w:val="20"/>
          <w:lang w:val="es-ES_tradnl"/>
        </w:rPr>
        <w:t xml:space="preserve"> </w:t>
      </w:r>
      <w:r w:rsidR="0083104E" w:rsidRPr="0083368F">
        <w:rPr>
          <w:rFonts w:asciiTheme="majorHAnsi" w:hAnsiTheme="majorHAnsi"/>
          <w:sz w:val="20"/>
          <w:szCs w:val="20"/>
          <w:lang w:val="es-ES_tradnl"/>
        </w:rPr>
        <w:t xml:space="preserve">los artículos </w:t>
      </w:r>
      <w:r w:rsidR="0083104E" w:rsidRPr="0083368F">
        <w:rPr>
          <w:rFonts w:asciiTheme="majorHAnsi" w:hAnsiTheme="majorHAnsi"/>
          <w:bCs/>
          <w:sz w:val="20"/>
          <w:szCs w:val="20"/>
          <w:lang w:val="es-ES_tradnl"/>
        </w:rPr>
        <w:t>4, 5, 8, 19 y 25</w:t>
      </w:r>
      <w:r w:rsidR="0083104E" w:rsidRPr="0083368F">
        <w:rPr>
          <w:rFonts w:asciiTheme="majorHAnsi" w:hAnsiTheme="majorHAnsi"/>
          <w:sz w:val="20"/>
          <w:szCs w:val="20"/>
          <w:lang w:val="es-ES_tradnl"/>
        </w:rPr>
        <w:t xml:space="preserve"> en perjuicio de </w:t>
      </w:r>
      <w:r w:rsidR="0083104E" w:rsidRPr="0083368F">
        <w:rPr>
          <w:rFonts w:asciiTheme="majorHAnsi" w:hAnsiTheme="majorHAnsi"/>
          <w:bCs/>
          <w:sz w:val="20"/>
          <w:szCs w:val="20"/>
          <w:lang w:val="es-ES_tradnl"/>
        </w:rPr>
        <w:t>Marlene Zapata Borja, Nayibe Beltrán, Luis Eduardo Naranjo, Román Javier Vásquez, José German Alfonso, Alfonso De Jesús Borja, Sandi Paola Arrieta</w:t>
      </w:r>
      <w:r w:rsidR="00A7754E" w:rsidRPr="0083368F">
        <w:rPr>
          <w:rFonts w:asciiTheme="majorHAnsi" w:hAnsiTheme="majorHAnsi"/>
          <w:bCs/>
          <w:sz w:val="20"/>
          <w:szCs w:val="20"/>
          <w:lang w:val="es-ES_tradnl"/>
        </w:rPr>
        <w:t xml:space="preserve"> e</w:t>
      </w:r>
      <w:r w:rsidR="0083104E" w:rsidRPr="0083368F">
        <w:rPr>
          <w:rFonts w:asciiTheme="majorHAnsi" w:hAnsiTheme="majorHAnsi"/>
          <w:bCs/>
          <w:sz w:val="20"/>
          <w:szCs w:val="20"/>
          <w:lang w:val="es-ES_tradnl"/>
        </w:rPr>
        <w:t xml:space="preserve"> Iván Darío Londoño</w:t>
      </w:r>
      <w:r w:rsidR="00A758AA" w:rsidRPr="0083368F">
        <w:rPr>
          <w:rFonts w:asciiTheme="majorHAnsi" w:hAnsiTheme="majorHAnsi"/>
          <w:sz w:val="20"/>
          <w:szCs w:val="20"/>
          <w:lang w:val="es-ES_tradnl"/>
        </w:rPr>
        <w:t>;</w:t>
      </w:r>
      <w:r w:rsidR="007B76D3" w:rsidRPr="0083368F">
        <w:rPr>
          <w:rFonts w:asciiTheme="majorHAnsi" w:hAnsiTheme="majorHAnsi"/>
          <w:sz w:val="20"/>
          <w:szCs w:val="20"/>
          <w:lang w:val="es-ES_tradnl"/>
        </w:rPr>
        <w:t xml:space="preserve"> </w:t>
      </w:r>
    </w:p>
    <w:p w14:paraId="7CCCB663" w14:textId="4B115658" w:rsidR="000419AD" w:rsidRPr="0083368F" w:rsidRDefault="000419AD" w:rsidP="00997EF3">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83368F">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997EF3" w:rsidRPr="0083368F">
        <w:rPr>
          <w:rFonts w:asciiTheme="majorHAnsi" w:eastAsia="Arial Unicode MS" w:hAnsiTheme="majorHAnsi" w:cs="Times New Roman"/>
          <w:bCs/>
          <w:color w:val="auto"/>
          <w:sz w:val="20"/>
          <w:szCs w:val="20"/>
          <w:lang w:val="es-ES_tradnl" w:eastAsia="en-US"/>
        </w:rPr>
        <w:t xml:space="preserve">Gabriel Areiza, Abel Antonio Areiza, Antonio Zapata Borja, Lisandro Oviedo, Raúl Antonio Úsuga, Orlando Campo, Willington Restrepo Sepúlveda </w:t>
      </w:r>
      <w:r w:rsidR="00A7754E" w:rsidRPr="0083368F">
        <w:rPr>
          <w:rFonts w:asciiTheme="majorHAnsi" w:eastAsia="Arial Unicode MS" w:hAnsiTheme="majorHAnsi" w:cs="Times New Roman"/>
          <w:bCs/>
          <w:color w:val="auto"/>
          <w:sz w:val="20"/>
          <w:szCs w:val="20"/>
          <w:lang w:val="es-ES_tradnl" w:eastAsia="en-US"/>
        </w:rPr>
        <w:t xml:space="preserve">y </w:t>
      </w:r>
      <w:r w:rsidR="00997EF3" w:rsidRPr="0083368F">
        <w:rPr>
          <w:rFonts w:asciiTheme="majorHAnsi" w:eastAsia="Arial Unicode MS" w:hAnsiTheme="majorHAnsi" w:cs="Times New Roman"/>
          <w:bCs/>
          <w:color w:val="auto"/>
          <w:sz w:val="20"/>
          <w:szCs w:val="20"/>
          <w:lang w:val="es-ES_tradnl" w:eastAsia="en-US"/>
        </w:rPr>
        <w:t>Heiner Luis Mora</w:t>
      </w:r>
      <w:r w:rsidR="00A758AA" w:rsidRPr="0083368F">
        <w:rPr>
          <w:rFonts w:asciiTheme="majorHAnsi" w:eastAsia="Arial Unicode MS" w:hAnsiTheme="majorHAnsi" w:cs="Times New Roman"/>
          <w:color w:val="auto"/>
          <w:sz w:val="20"/>
          <w:szCs w:val="20"/>
          <w:lang w:val="es-ES_tradnl" w:eastAsia="en-US"/>
        </w:rPr>
        <w:t>;</w:t>
      </w:r>
      <w:r w:rsidR="004A6A54" w:rsidRPr="0083368F">
        <w:rPr>
          <w:rFonts w:asciiTheme="majorHAnsi" w:eastAsia="Arial Unicode MS" w:hAnsiTheme="majorHAnsi" w:cs="Times New Roman"/>
          <w:color w:val="auto"/>
          <w:sz w:val="20"/>
          <w:szCs w:val="20"/>
          <w:lang w:val="es-ES_tradnl" w:eastAsia="en-US"/>
        </w:rPr>
        <w:t xml:space="preserve"> y</w:t>
      </w:r>
    </w:p>
    <w:p w14:paraId="547DFF8E" w14:textId="77777777" w:rsidR="000419AD" w:rsidRPr="0083368F" w:rsidRDefault="000419AD" w:rsidP="000419AD">
      <w:pPr>
        <w:pStyle w:val="ListParagraph"/>
        <w:rPr>
          <w:rFonts w:asciiTheme="majorHAnsi" w:eastAsia="Arial Unicode MS" w:hAnsiTheme="majorHAnsi" w:cs="Times New Roman"/>
          <w:color w:val="auto"/>
          <w:sz w:val="20"/>
          <w:szCs w:val="20"/>
          <w:lang w:val="es-ES_tradnl" w:eastAsia="en-US"/>
        </w:rPr>
      </w:pPr>
    </w:p>
    <w:p w14:paraId="00C1D3B7" w14:textId="7EBFEB9A" w:rsidR="00AA1F64"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3368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8C0D79C" w14:textId="19125CDE" w:rsidR="005E5810" w:rsidRPr="00C63D7F" w:rsidRDefault="005E5810" w:rsidP="00C63D7F">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Aprobado por la Comisión Interamericana de Derechos Humanos</w:t>
      </w:r>
      <w:r w:rsidR="00C63D7F">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C44FF9">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C63D7F">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5E5810" w:rsidRPr="00C63D7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B9AE" w14:textId="77777777" w:rsidR="00E734D3" w:rsidRDefault="00E734D3">
      <w:r>
        <w:separator/>
      </w:r>
    </w:p>
  </w:endnote>
  <w:endnote w:type="continuationSeparator" w:id="0">
    <w:p w14:paraId="75041B58" w14:textId="77777777" w:rsidR="00E734D3" w:rsidRDefault="00E7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43AD" w14:textId="77777777" w:rsidR="00E734D3" w:rsidRPr="000F35ED" w:rsidRDefault="00E734D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6DC6389" w14:textId="77777777" w:rsidR="00E734D3" w:rsidRPr="000F35ED" w:rsidRDefault="00E734D3" w:rsidP="000F35ED">
      <w:pPr>
        <w:rPr>
          <w:rFonts w:asciiTheme="majorHAnsi" w:hAnsiTheme="majorHAnsi"/>
          <w:sz w:val="16"/>
          <w:szCs w:val="16"/>
        </w:rPr>
      </w:pPr>
      <w:r w:rsidRPr="000F35ED">
        <w:rPr>
          <w:rFonts w:asciiTheme="majorHAnsi" w:hAnsiTheme="majorHAnsi"/>
          <w:sz w:val="16"/>
          <w:szCs w:val="16"/>
        </w:rPr>
        <w:separator/>
      </w:r>
    </w:p>
    <w:p w14:paraId="6FE3419B" w14:textId="77777777" w:rsidR="00E734D3" w:rsidRPr="000F35ED" w:rsidRDefault="00E734D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36C8B2F" w14:textId="77777777" w:rsidR="00E734D3" w:rsidRPr="000F35ED" w:rsidRDefault="00E734D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56DCACB" w:rsidR="004A6A54" w:rsidRPr="00306F33" w:rsidRDefault="004A6A54" w:rsidP="00452D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452D33">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C26351">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09146C5E" w14:textId="77777777" w:rsidR="00316C88" w:rsidRPr="008379B4" w:rsidRDefault="00316C88" w:rsidP="00316C88">
      <w:pPr>
        <w:pStyle w:val="FootnoteText"/>
        <w:ind w:firstLine="720"/>
        <w:jc w:val="both"/>
        <w:rPr>
          <w:rFonts w:ascii="Cambria" w:hAnsi="Cambria"/>
          <w:lang w:val="es-CO"/>
        </w:rPr>
      </w:pPr>
      <w:r w:rsidRPr="008379B4">
        <w:rPr>
          <w:rStyle w:val="FootnoteReference"/>
          <w:rFonts w:ascii="Cambria" w:hAnsi="Cambria"/>
          <w:sz w:val="16"/>
          <w:szCs w:val="16"/>
        </w:rPr>
        <w:footnoteRef/>
      </w:r>
      <w:r w:rsidRPr="008379B4">
        <w:rPr>
          <w:rFonts w:ascii="Cambria" w:hAnsi="Cambria"/>
          <w:sz w:val="16"/>
          <w:szCs w:val="16"/>
          <w:lang w:val="es-CO"/>
        </w:rPr>
        <w:t xml:space="preserve"> </w:t>
      </w:r>
      <w:r>
        <w:rPr>
          <w:rFonts w:ascii="Cambria" w:hAnsi="Cambria"/>
          <w:sz w:val="16"/>
          <w:szCs w:val="16"/>
          <w:lang w:val="es-CO"/>
        </w:rPr>
        <w:t>En adelante “la Convención Americana” o “la Convención”.</w:t>
      </w:r>
    </w:p>
  </w:footnote>
  <w:footnote w:id="4">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5">
    <w:p w14:paraId="6D8AA895" w14:textId="77777777" w:rsidR="00433E03" w:rsidRPr="007D443D" w:rsidRDefault="00433E03" w:rsidP="00433E03">
      <w:pPr>
        <w:pStyle w:val="FootnoteText"/>
        <w:ind w:firstLine="720"/>
        <w:jc w:val="both"/>
        <w:rPr>
          <w:rFonts w:ascii="Cambria" w:hAnsi="Cambria"/>
          <w:lang w:val="es-CO"/>
        </w:rPr>
      </w:pPr>
      <w:r w:rsidRPr="007D443D">
        <w:rPr>
          <w:rStyle w:val="FootnoteReference"/>
          <w:rFonts w:ascii="Cambria" w:hAnsi="Cambria"/>
          <w:sz w:val="16"/>
          <w:szCs w:val="16"/>
        </w:rPr>
        <w:footnoteRef/>
      </w:r>
      <w:r w:rsidRPr="000101D3">
        <w:rPr>
          <w:rFonts w:ascii="Cambria" w:hAnsi="Cambria"/>
          <w:sz w:val="16"/>
          <w:szCs w:val="16"/>
          <w:lang w:val="es-CO"/>
        </w:rPr>
        <w:t xml:space="preserve"> </w:t>
      </w:r>
      <w:r w:rsidRPr="00AD0ABB">
        <w:rPr>
          <w:rFonts w:ascii="Cambria" w:hAnsi="Cambria"/>
          <w:sz w:val="16"/>
          <w:szCs w:val="16"/>
          <w:lang w:val="es-CO"/>
        </w:rPr>
        <w:t xml:space="preserve">CIDH, Informe No. 131/21. Petición 784-10. Admisibilidad. Wilson Mario Taborda Cardona y familia. </w:t>
      </w:r>
      <w:r w:rsidRPr="009D1F86">
        <w:rPr>
          <w:rFonts w:ascii="Cambria" w:hAnsi="Cambria"/>
          <w:sz w:val="16"/>
          <w:szCs w:val="16"/>
          <w:lang w:val="es-CO"/>
        </w:rPr>
        <w:t>Colombia. 13 de mayo de 2021, párr. 12.</w:t>
      </w:r>
    </w:p>
  </w:footnote>
  <w:footnote w:id="6">
    <w:p w14:paraId="62667E2E" w14:textId="77777777" w:rsidR="00D8261E" w:rsidRPr="00F61B64" w:rsidRDefault="00D8261E" w:rsidP="00D8261E">
      <w:pPr>
        <w:pStyle w:val="FootnoteText"/>
        <w:ind w:firstLine="720"/>
        <w:jc w:val="both"/>
        <w:rPr>
          <w:rFonts w:ascii="Cambria" w:hAnsi="Cambria"/>
          <w:lang w:val="es-CO"/>
        </w:rPr>
      </w:pPr>
      <w:r w:rsidRPr="00844BEC">
        <w:rPr>
          <w:rStyle w:val="FootnoteReference"/>
          <w:rFonts w:ascii="Cambria" w:hAnsi="Cambria"/>
          <w:sz w:val="16"/>
          <w:szCs w:val="16"/>
        </w:rPr>
        <w:footnoteRef/>
      </w:r>
      <w:r w:rsidRPr="00844BEC">
        <w:rPr>
          <w:rFonts w:ascii="Cambria" w:hAnsi="Cambria"/>
          <w:sz w:val="16"/>
          <w:szCs w:val="16"/>
          <w:lang w:val="es-CO"/>
        </w:rPr>
        <w:t xml:space="preserve"> CIDH, Informe No. 157/21. Petición 1753-11. Admisibilidad. Julio Daniel Chaparro Hurtado, Jorge Enrique Torres Navas y familias. </w:t>
      </w:r>
      <w:r w:rsidRPr="00F61B64">
        <w:rPr>
          <w:rFonts w:ascii="Cambria" w:hAnsi="Cambria"/>
          <w:sz w:val="16"/>
          <w:szCs w:val="16"/>
          <w:lang w:val="es-CO"/>
        </w:rPr>
        <w:t>Colombia. 28 de julio de 2021, párr. 12; CIDH, Informe No. 72/16. Petición 694-06. Admisibilidad. Onofre Antonio de La Hoz Montero y Familia. Colombia. 6 de</w:t>
      </w:r>
      <w:r>
        <w:rPr>
          <w:rFonts w:ascii="Cambria" w:hAnsi="Cambria"/>
          <w:sz w:val="16"/>
          <w:szCs w:val="16"/>
          <w:lang w:val="es-CO"/>
        </w:rPr>
        <w:t xml:space="preserve"> </w:t>
      </w:r>
      <w:r w:rsidRPr="00F61B64">
        <w:rPr>
          <w:rFonts w:ascii="Cambria" w:hAnsi="Cambria"/>
          <w:sz w:val="16"/>
          <w:szCs w:val="16"/>
          <w:lang w:val="es-CO"/>
        </w:rPr>
        <w:t>diciembre de 2016, párr.32.</w:t>
      </w:r>
    </w:p>
  </w:footnote>
  <w:footnote w:id="7">
    <w:p w14:paraId="5CC188F9" w14:textId="77777777" w:rsidR="00EB4579" w:rsidRPr="000365AE" w:rsidRDefault="00EB4579" w:rsidP="00EB4579">
      <w:pPr>
        <w:pStyle w:val="FootnoteText"/>
        <w:ind w:firstLine="720"/>
        <w:jc w:val="both"/>
        <w:rPr>
          <w:lang w:val="es-CO"/>
        </w:rPr>
      </w:pPr>
      <w:r w:rsidRPr="00BA7A59">
        <w:rPr>
          <w:rStyle w:val="FootnoteReference"/>
          <w:rFonts w:ascii="Cambria" w:hAnsi="Cambria"/>
          <w:sz w:val="16"/>
          <w:szCs w:val="16"/>
        </w:rPr>
        <w:footnoteRef/>
      </w:r>
      <w:r w:rsidRPr="00BA7A59">
        <w:rPr>
          <w:rFonts w:ascii="Cambria" w:hAnsi="Cambria"/>
          <w:sz w:val="16"/>
          <w:szCs w:val="16"/>
          <w:lang w:val="es-CO"/>
        </w:rPr>
        <w:t xml:space="preserve"> </w:t>
      </w:r>
      <w:r w:rsidRPr="0099377A">
        <w:rPr>
          <w:rFonts w:ascii="Cambria" w:hAnsi="Cambria"/>
          <w:sz w:val="16"/>
          <w:szCs w:val="16"/>
          <w:lang w:val="es-CO"/>
        </w:rPr>
        <w:t>CIDH, Informe No. 129/21. Petición 894-09. Admisibilidad. Alcira Pérez Melgar y otros. Perú. 14 de junio de 2021</w:t>
      </w:r>
      <w:r>
        <w:rPr>
          <w:rFonts w:ascii="Cambria" w:hAnsi="Cambria"/>
          <w:sz w:val="16"/>
          <w:szCs w:val="16"/>
          <w:lang w:val="es-CO"/>
        </w:rPr>
        <w:t xml:space="preserve">, párr. 9; </w:t>
      </w:r>
      <w:r w:rsidRPr="00BA7A59">
        <w:rPr>
          <w:rFonts w:ascii="Cambria" w:hAnsi="Cambria"/>
          <w:sz w:val="16"/>
          <w:szCs w:val="16"/>
          <w:lang w:val="es-CO"/>
        </w:rPr>
        <w:t>CIDH</w:t>
      </w:r>
      <w:r>
        <w:rPr>
          <w:rFonts w:ascii="Cambria" w:hAnsi="Cambria"/>
          <w:sz w:val="16"/>
          <w:szCs w:val="16"/>
          <w:lang w:val="es-CO"/>
        </w:rPr>
        <w:t xml:space="preserve">, </w:t>
      </w:r>
      <w:r w:rsidRPr="00BA7A59">
        <w:rPr>
          <w:rFonts w:ascii="Cambria" w:hAnsi="Cambria"/>
          <w:sz w:val="16"/>
          <w:szCs w:val="16"/>
          <w:lang w:val="es-CO"/>
        </w:rPr>
        <w:t>Informe No. 240/20. Petición 399-11. Admisibilidad. Over Jos</w:t>
      </w:r>
      <w:r>
        <w:rPr>
          <w:rFonts w:ascii="Cambria" w:hAnsi="Cambria"/>
          <w:sz w:val="16"/>
          <w:szCs w:val="16"/>
          <w:lang w:val="es-CO"/>
        </w:rPr>
        <w:t>é</w:t>
      </w:r>
      <w:r w:rsidRPr="00BA7A59">
        <w:rPr>
          <w:rFonts w:ascii="Cambria" w:hAnsi="Cambria"/>
          <w:sz w:val="16"/>
          <w:szCs w:val="16"/>
          <w:lang w:val="es-CO"/>
        </w:rPr>
        <w:t xml:space="preserve"> Quila y otros (Masacre de la Rejoya). </w:t>
      </w:r>
      <w:r w:rsidRPr="000365AE">
        <w:rPr>
          <w:rFonts w:ascii="Cambria" w:hAnsi="Cambria"/>
          <w:sz w:val="16"/>
          <w:szCs w:val="16"/>
          <w:lang w:val="es-CO"/>
        </w:rPr>
        <w:t>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30DFA"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5044411"/>
    <w:multiLevelType w:val="hybridMultilevel"/>
    <w:tmpl w:val="E67EF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493B61"/>
    <w:multiLevelType w:val="hybridMultilevel"/>
    <w:tmpl w:val="80C81D0E"/>
    <w:lvl w:ilvl="0" w:tplc="E7B4952C">
      <w:start w:val="1"/>
      <w:numFmt w:val="decimal"/>
      <w:lvlText w:val="%1."/>
      <w:lvlJc w:val="left"/>
      <w:pPr>
        <w:ind w:left="-252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FB431C"/>
    <w:multiLevelType w:val="hybridMultilevel"/>
    <w:tmpl w:val="B7BE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B3805"/>
    <w:multiLevelType w:val="hybridMultilevel"/>
    <w:tmpl w:val="7AAA2BA8"/>
    <w:lvl w:ilvl="0" w:tplc="D3C24DDC">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67760CC"/>
    <w:multiLevelType w:val="hybridMultilevel"/>
    <w:tmpl w:val="0AE0ACF0"/>
    <w:lvl w:ilvl="0" w:tplc="E05245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33494A"/>
    <w:multiLevelType w:val="hybridMultilevel"/>
    <w:tmpl w:val="951CD8A2"/>
    <w:lvl w:ilvl="0" w:tplc="C18A51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D04D9F"/>
    <w:multiLevelType w:val="hybridMultilevel"/>
    <w:tmpl w:val="2440EE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C270B1"/>
    <w:multiLevelType w:val="hybridMultilevel"/>
    <w:tmpl w:val="F49A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60749982">
    <w:abstractNumId w:val="3"/>
  </w:num>
  <w:num w:numId="2" w16cid:durableId="1787461058">
    <w:abstractNumId w:val="4"/>
  </w:num>
  <w:num w:numId="3" w16cid:durableId="703679681">
    <w:abstractNumId w:val="59"/>
  </w:num>
  <w:num w:numId="4" w16cid:durableId="75053974">
    <w:abstractNumId w:val="22"/>
  </w:num>
  <w:num w:numId="5" w16cid:durableId="1392387714">
    <w:abstractNumId w:val="52"/>
  </w:num>
  <w:num w:numId="6" w16cid:durableId="592981160">
    <w:abstractNumId w:val="29"/>
  </w:num>
  <w:num w:numId="7" w16cid:durableId="1791195040">
    <w:abstractNumId w:val="5"/>
  </w:num>
  <w:num w:numId="8" w16cid:durableId="787284393">
    <w:abstractNumId w:val="17"/>
  </w:num>
  <w:num w:numId="9" w16cid:durableId="10841508">
    <w:abstractNumId w:val="45"/>
  </w:num>
  <w:num w:numId="10" w16cid:durableId="172115780">
    <w:abstractNumId w:val="0"/>
  </w:num>
  <w:num w:numId="11" w16cid:durableId="356586048">
    <w:abstractNumId w:val="40"/>
  </w:num>
  <w:num w:numId="12" w16cid:durableId="1175731440">
    <w:abstractNumId w:val="41"/>
  </w:num>
  <w:num w:numId="13" w16cid:durableId="1933779663">
    <w:abstractNumId w:val="48"/>
  </w:num>
  <w:num w:numId="14" w16cid:durableId="952828249">
    <w:abstractNumId w:val="1"/>
  </w:num>
  <w:num w:numId="15" w16cid:durableId="506605001">
    <w:abstractNumId w:val="2"/>
  </w:num>
  <w:num w:numId="16" w16cid:durableId="907960744">
    <w:abstractNumId w:val="6"/>
  </w:num>
  <w:num w:numId="17" w16cid:durableId="646711840">
    <w:abstractNumId w:val="7"/>
  </w:num>
  <w:num w:numId="18" w16cid:durableId="1622492469">
    <w:abstractNumId w:val="8"/>
  </w:num>
  <w:num w:numId="19" w16cid:durableId="1501045987">
    <w:abstractNumId w:val="9"/>
  </w:num>
  <w:num w:numId="20" w16cid:durableId="1270967115">
    <w:abstractNumId w:val="10"/>
  </w:num>
  <w:num w:numId="21" w16cid:durableId="1330863988">
    <w:abstractNumId w:val="11"/>
  </w:num>
  <w:num w:numId="22" w16cid:durableId="493763820">
    <w:abstractNumId w:val="12"/>
  </w:num>
  <w:num w:numId="23" w16cid:durableId="86002286">
    <w:abstractNumId w:val="14"/>
  </w:num>
  <w:num w:numId="24" w16cid:durableId="1234043361">
    <w:abstractNumId w:val="15"/>
  </w:num>
  <w:num w:numId="25" w16cid:durableId="615063368">
    <w:abstractNumId w:val="18"/>
  </w:num>
  <w:num w:numId="26" w16cid:durableId="571040941">
    <w:abstractNumId w:val="19"/>
  </w:num>
  <w:num w:numId="27" w16cid:durableId="694962003">
    <w:abstractNumId w:val="23"/>
  </w:num>
  <w:num w:numId="28" w16cid:durableId="809175767">
    <w:abstractNumId w:val="24"/>
  </w:num>
  <w:num w:numId="29" w16cid:durableId="227498173">
    <w:abstractNumId w:val="25"/>
  </w:num>
  <w:num w:numId="30" w16cid:durableId="1983580069">
    <w:abstractNumId w:val="27"/>
  </w:num>
  <w:num w:numId="31" w16cid:durableId="585500011">
    <w:abstractNumId w:val="30"/>
  </w:num>
  <w:num w:numId="32" w16cid:durableId="574433134">
    <w:abstractNumId w:val="31"/>
  </w:num>
  <w:num w:numId="33" w16cid:durableId="1726952086">
    <w:abstractNumId w:val="32"/>
  </w:num>
  <w:num w:numId="34" w16cid:durableId="781070493">
    <w:abstractNumId w:val="34"/>
  </w:num>
  <w:num w:numId="35" w16cid:durableId="1547377851">
    <w:abstractNumId w:val="35"/>
  </w:num>
  <w:num w:numId="36" w16cid:durableId="970866800">
    <w:abstractNumId w:val="36"/>
  </w:num>
  <w:num w:numId="37" w16cid:durableId="1767461098">
    <w:abstractNumId w:val="37"/>
  </w:num>
  <w:num w:numId="38" w16cid:durableId="1193959750">
    <w:abstractNumId w:val="38"/>
  </w:num>
  <w:num w:numId="39" w16cid:durableId="2125928821">
    <w:abstractNumId w:val="42"/>
  </w:num>
  <w:num w:numId="40" w16cid:durableId="319308679">
    <w:abstractNumId w:val="43"/>
  </w:num>
  <w:num w:numId="41" w16cid:durableId="781076328">
    <w:abstractNumId w:val="51"/>
  </w:num>
  <w:num w:numId="42" w16cid:durableId="1608274934">
    <w:abstractNumId w:val="53"/>
  </w:num>
  <w:num w:numId="43" w16cid:durableId="945190139">
    <w:abstractNumId w:val="54"/>
  </w:num>
  <w:num w:numId="44" w16cid:durableId="250505983">
    <w:abstractNumId w:val="57"/>
  </w:num>
  <w:num w:numId="45" w16cid:durableId="930704725">
    <w:abstractNumId w:val="58"/>
  </w:num>
  <w:num w:numId="46" w16cid:durableId="381372470">
    <w:abstractNumId w:val="60"/>
  </w:num>
  <w:num w:numId="47" w16cid:durableId="1460100958">
    <w:abstractNumId w:val="61"/>
  </w:num>
  <w:num w:numId="48" w16cid:durableId="650452904">
    <w:abstractNumId w:val="62"/>
  </w:num>
  <w:num w:numId="49" w16cid:durableId="540363864">
    <w:abstractNumId w:val="64"/>
  </w:num>
  <w:num w:numId="50" w16cid:durableId="534074117">
    <w:abstractNumId w:val="65"/>
  </w:num>
  <w:num w:numId="51" w16cid:durableId="1130168367">
    <w:abstractNumId w:val="21"/>
  </w:num>
  <w:num w:numId="52" w16cid:durableId="598441315">
    <w:abstractNumId w:val="44"/>
  </w:num>
  <w:num w:numId="53" w16cid:durableId="1063336602">
    <w:abstractNumId w:val="55"/>
  </w:num>
  <w:num w:numId="54" w16cid:durableId="1660159933">
    <w:abstractNumId w:val="49"/>
  </w:num>
  <w:num w:numId="55" w16cid:durableId="1679229322">
    <w:abstractNumId w:val="46"/>
  </w:num>
  <w:num w:numId="56" w16cid:durableId="1637680949">
    <w:abstractNumId w:val="28"/>
  </w:num>
  <w:num w:numId="57" w16cid:durableId="1460951189">
    <w:abstractNumId w:val="26"/>
  </w:num>
  <w:num w:numId="58" w16cid:durableId="642396098">
    <w:abstractNumId w:val="39"/>
  </w:num>
  <w:num w:numId="59" w16cid:durableId="215820282">
    <w:abstractNumId w:val="13"/>
  </w:num>
  <w:num w:numId="60" w16cid:durableId="1361202428">
    <w:abstractNumId w:val="33"/>
  </w:num>
  <w:num w:numId="61" w16cid:durableId="897478441">
    <w:abstractNumId w:val="50"/>
  </w:num>
  <w:num w:numId="62" w16cid:durableId="1238638299">
    <w:abstractNumId w:val="56"/>
  </w:num>
  <w:num w:numId="63" w16cid:durableId="1820611279">
    <w:abstractNumId w:val="16"/>
  </w:num>
  <w:num w:numId="64" w16cid:durableId="1148011225">
    <w:abstractNumId w:val="47"/>
  </w:num>
  <w:num w:numId="65" w16cid:durableId="1651398285">
    <w:abstractNumId w:val="63"/>
  </w:num>
  <w:num w:numId="66" w16cid:durableId="2067486856">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1D7"/>
    <w:rsid w:val="00003B96"/>
    <w:rsid w:val="00006E1F"/>
    <w:rsid w:val="000070D7"/>
    <w:rsid w:val="0000757F"/>
    <w:rsid w:val="000113EB"/>
    <w:rsid w:val="00015434"/>
    <w:rsid w:val="0001788C"/>
    <w:rsid w:val="00023543"/>
    <w:rsid w:val="00027A9D"/>
    <w:rsid w:val="000314EA"/>
    <w:rsid w:val="00032450"/>
    <w:rsid w:val="000337EF"/>
    <w:rsid w:val="00036969"/>
    <w:rsid w:val="00040C3A"/>
    <w:rsid w:val="0004119C"/>
    <w:rsid w:val="000419AD"/>
    <w:rsid w:val="000433C9"/>
    <w:rsid w:val="00045F67"/>
    <w:rsid w:val="00050A77"/>
    <w:rsid w:val="00054342"/>
    <w:rsid w:val="000551B5"/>
    <w:rsid w:val="0005657B"/>
    <w:rsid w:val="00056AD1"/>
    <w:rsid w:val="00060ED5"/>
    <w:rsid w:val="00063FB6"/>
    <w:rsid w:val="00071174"/>
    <w:rsid w:val="000716C5"/>
    <w:rsid w:val="0007528B"/>
    <w:rsid w:val="00075E23"/>
    <w:rsid w:val="00081FB4"/>
    <w:rsid w:val="0008203D"/>
    <w:rsid w:val="00082C31"/>
    <w:rsid w:val="00085E52"/>
    <w:rsid w:val="0008680F"/>
    <w:rsid w:val="00091503"/>
    <w:rsid w:val="00091A8F"/>
    <w:rsid w:val="0009245C"/>
    <w:rsid w:val="00092C64"/>
    <w:rsid w:val="0009344A"/>
    <w:rsid w:val="000958E8"/>
    <w:rsid w:val="00095B1F"/>
    <w:rsid w:val="000962A7"/>
    <w:rsid w:val="00097D85"/>
    <w:rsid w:val="000A026B"/>
    <w:rsid w:val="000A1C98"/>
    <w:rsid w:val="000A392E"/>
    <w:rsid w:val="000A42E7"/>
    <w:rsid w:val="000A4E18"/>
    <w:rsid w:val="000A575F"/>
    <w:rsid w:val="000B32C7"/>
    <w:rsid w:val="000B7DB8"/>
    <w:rsid w:val="000D05CB"/>
    <w:rsid w:val="000D10DB"/>
    <w:rsid w:val="000D245F"/>
    <w:rsid w:val="000D30FB"/>
    <w:rsid w:val="000D6E3B"/>
    <w:rsid w:val="000E5EB5"/>
    <w:rsid w:val="000E6FFD"/>
    <w:rsid w:val="000F35ED"/>
    <w:rsid w:val="000F5EC5"/>
    <w:rsid w:val="000F666D"/>
    <w:rsid w:val="000F7F12"/>
    <w:rsid w:val="001004FE"/>
    <w:rsid w:val="00103D65"/>
    <w:rsid w:val="00107131"/>
    <w:rsid w:val="0010736F"/>
    <w:rsid w:val="00110C09"/>
    <w:rsid w:val="00113AAF"/>
    <w:rsid w:val="00113D58"/>
    <w:rsid w:val="00113F73"/>
    <w:rsid w:val="001206D3"/>
    <w:rsid w:val="00121998"/>
    <w:rsid w:val="00121CC2"/>
    <w:rsid w:val="0012249F"/>
    <w:rsid w:val="00127C7F"/>
    <w:rsid w:val="00131425"/>
    <w:rsid w:val="00132470"/>
    <w:rsid w:val="00133EE5"/>
    <w:rsid w:val="001342E5"/>
    <w:rsid w:val="001364E7"/>
    <w:rsid w:val="00140775"/>
    <w:rsid w:val="0014104B"/>
    <w:rsid w:val="001511F2"/>
    <w:rsid w:val="001512A8"/>
    <w:rsid w:val="00151E71"/>
    <w:rsid w:val="001541D7"/>
    <w:rsid w:val="001633E3"/>
    <w:rsid w:val="00165E31"/>
    <w:rsid w:val="00167A34"/>
    <w:rsid w:val="00167D10"/>
    <w:rsid w:val="00167E63"/>
    <w:rsid w:val="00175E96"/>
    <w:rsid w:val="00185D61"/>
    <w:rsid w:val="00186C3B"/>
    <w:rsid w:val="00186CC2"/>
    <w:rsid w:val="001874C4"/>
    <w:rsid w:val="0019152E"/>
    <w:rsid w:val="00192472"/>
    <w:rsid w:val="0019356B"/>
    <w:rsid w:val="00193929"/>
    <w:rsid w:val="00193C4D"/>
    <w:rsid w:val="00193F5F"/>
    <w:rsid w:val="00194603"/>
    <w:rsid w:val="00194F13"/>
    <w:rsid w:val="001A520D"/>
    <w:rsid w:val="001A600A"/>
    <w:rsid w:val="001A704E"/>
    <w:rsid w:val="001A7870"/>
    <w:rsid w:val="001A79EC"/>
    <w:rsid w:val="001B3A00"/>
    <w:rsid w:val="001B478B"/>
    <w:rsid w:val="001C128F"/>
    <w:rsid w:val="001C12D2"/>
    <w:rsid w:val="001C1B41"/>
    <w:rsid w:val="001C4A9F"/>
    <w:rsid w:val="001C5FF6"/>
    <w:rsid w:val="001C6733"/>
    <w:rsid w:val="001C7E4B"/>
    <w:rsid w:val="001D3302"/>
    <w:rsid w:val="001D53F9"/>
    <w:rsid w:val="001D5C66"/>
    <w:rsid w:val="001D65EF"/>
    <w:rsid w:val="001D7F96"/>
    <w:rsid w:val="001E49E7"/>
    <w:rsid w:val="001E4A9E"/>
    <w:rsid w:val="001F3517"/>
    <w:rsid w:val="001F7201"/>
    <w:rsid w:val="001F7691"/>
    <w:rsid w:val="001F79EB"/>
    <w:rsid w:val="002052A3"/>
    <w:rsid w:val="00205460"/>
    <w:rsid w:val="00211ACC"/>
    <w:rsid w:val="00220C6C"/>
    <w:rsid w:val="00223A29"/>
    <w:rsid w:val="002248B9"/>
    <w:rsid w:val="002250A3"/>
    <w:rsid w:val="002327EB"/>
    <w:rsid w:val="00235217"/>
    <w:rsid w:val="00240208"/>
    <w:rsid w:val="00242366"/>
    <w:rsid w:val="00242EA5"/>
    <w:rsid w:val="002460CE"/>
    <w:rsid w:val="00246D1F"/>
    <w:rsid w:val="00247403"/>
    <w:rsid w:val="00247542"/>
    <w:rsid w:val="002505E3"/>
    <w:rsid w:val="002526BB"/>
    <w:rsid w:val="002548D1"/>
    <w:rsid w:val="00261F1F"/>
    <w:rsid w:val="00266B61"/>
    <w:rsid w:val="00266C9D"/>
    <w:rsid w:val="0026712A"/>
    <w:rsid w:val="00270274"/>
    <w:rsid w:val="002704DB"/>
    <w:rsid w:val="002707F1"/>
    <w:rsid w:val="00271E38"/>
    <w:rsid w:val="0027340C"/>
    <w:rsid w:val="00274A35"/>
    <w:rsid w:val="0027544C"/>
    <w:rsid w:val="00276719"/>
    <w:rsid w:val="002851AD"/>
    <w:rsid w:val="00295975"/>
    <w:rsid w:val="002A0AAE"/>
    <w:rsid w:val="002A5820"/>
    <w:rsid w:val="002A6B3F"/>
    <w:rsid w:val="002A6C6C"/>
    <w:rsid w:val="002A792A"/>
    <w:rsid w:val="002B52BC"/>
    <w:rsid w:val="002B5B29"/>
    <w:rsid w:val="002B7B13"/>
    <w:rsid w:val="002C12D7"/>
    <w:rsid w:val="002C481A"/>
    <w:rsid w:val="002C6D03"/>
    <w:rsid w:val="002C72AA"/>
    <w:rsid w:val="002C7734"/>
    <w:rsid w:val="002D2B26"/>
    <w:rsid w:val="002D3C43"/>
    <w:rsid w:val="002D7EA2"/>
    <w:rsid w:val="002E166A"/>
    <w:rsid w:val="002E187C"/>
    <w:rsid w:val="002F1A88"/>
    <w:rsid w:val="002F2347"/>
    <w:rsid w:val="00302733"/>
    <w:rsid w:val="00303150"/>
    <w:rsid w:val="003040F6"/>
    <w:rsid w:val="00305835"/>
    <w:rsid w:val="00306F33"/>
    <w:rsid w:val="00307455"/>
    <w:rsid w:val="00312202"/>
    <w:rsid w:val="00314078"/>
    <w:rsid w:val="0031535D"/>
    <w:rsid w:val="00316C88"/>
    <w:rsid w:val="0032060C"/>
    <w:rsid w:val="00320AD5"/>
    <w:rsid w:val="0032146A"/>
    <w:rsid w:val="0032146C"/>
    <w:rsid w:val="003239B8"/>
    <w:rsid w:val="003244B2"/>
    <w:rsid w:val="003256E4"/>
    <w:rsid w:val="00325AEC"/>
    <w:rsid w:val="00325AF5"/>
    <w:rsid w:val="00325FF0"/>
    <w:rsid w:val="00330F65"/>
    <w:rsid w:val="0033169F"/>
    <w:rsid w:val="0033340F"/>
    <w:rsid w:val="003334B7"/>
    <w:rsid w:val="003336E7"/>
    <w:rsid w:val="00336F2D"/>
    <w:rsid w:val="00341A8E"/>
    <w:rsid w:val="00344977"/>
    <w:rsid w:val="003449EE"/>
    <w:rsid w:val="00346C95"/>
    <w:rsid w:val="00347594"/>
    <w:rsid w:val="0035068A"/>
    <w:rsid w:val="0035091B"/>
    <w:rsid w:val="0035223A"/>
    <w:rsid w:val="00354781"/>
    <w:rsid w:val="00355FB6"/>
    <w:rsid w:val="00356185"/>
    <w:rsid w:val="00360380"/>
    <w:rsid w:val="0036067B"/>
    <w:rsid w:val="0036147D"/>
    <w:rsid w:val="0036221C"/>
    <w:rsid w:val="00364014"/>
    <w:rsid w:val="003702E5"/>
    <w:rsid w:val="003706C2"/>
    <w:rsid w:val="0037519E"/>
    <w:rsid w:val="003758F7"/>
    <w:rsid w:val="00375AB6"/>
    <w:rsid w:val="00384C6D"/>
    <w:rsid w:val="00386CF0"/>
    <w:rsid w:val="003906C8"/>
    <w:rsid w:val="00391E3B"/>
    <w:rsid w:val="003934F0"/>
    <w:rsid w:val="00394073"/>
    <w:rsid w:val="003955A9"/>
    <w:rsid w:val="00395E2B"/>
    <w:rsid w:val="00396BCB"/>
    <w:rsid w:val="00396F4A"/>
    <w:rsid w:val="00397F03"/>
    <w:rsid w:val="003A3DFA"/>
    <w:rsid w:val="003A77EB"/>
    <w:rsid w:val="003A78BC"/>
    <w:rsid w:val="003B4280"/>
    <w:rsid w:val="003B70FB"/>
    <w:rsid w:val="003C0382"/>
    <w:rsid w:val="003C25B6"/>
    <w:rsid w:val="003C375B"/>
    <w:rsid w:val="003C673C"/>
    <w:rsid w:val="003C676B"/>
    <w:rsid w:val="003D1995"/>
    <w:rsid w:val="003D3BC2"/>
    <w:rsid w:val="003D75B7"/>
    <w:rsid w:val="003E2775"/>
    <w:rsid w:val="003E30BC"/>
    <w:rsid w:val="003E69B8"/>
    <w:rsid w:val="003E6CA1"/>
    <w:rsid w:val="003F5154"/>
    <w:rsid w:val="003F6284"/>
    <w:rsid w:val="003F62B5"/>
    <w:rsid w:val="00401B7E"/>
    <w:rsid w:val="004047D3"/>
    <w:rsid w:val="00405F9C"/>
    <w:rsid w:val="004065A8"/>
    <w:rsid w:val="00410960"/>
    <w:rsid w:val="004136A9"/>
    <w:rsid w:val="004165C2"/>
    <w:rsid w:val="004241A0"/>
    <w:rsid w:val="00424254"/>
    <w:rsid w:val="00426B4C"/>
    <w:rsid w:val="00426E71"/>
    <w:rsid w:val="0043178E"/>
    <w:rsid w:val="00433E03"/>
    <w:rsid w:val="004356E2"/>
    <w:rsid w:val="00441ECB"/>
    <w:rsid w:val="00444C77"/>
    <w:rsid w:val="00445193"/>
    <w:rsid w:val="00452803"/>
    <w:rsid w:val="00452B5F"/>
    <w:rsid w:val="00452D33"/>
    <w:rsid w:val="004539EF"/>
    <w:rsid w:val="004570DE"/>
    <w:rsid w:val="00461DCB"/>
    <w:rsid w:val="00462C1B"/>
    <w:rsid w:val="00463C83"/>
    <w:rsid w:val="00463DA9"/>
    <w:rsid w:val="00464EDC"/>
    <w:rsid w:val="0046672D"/>
    <w:rsid w:val="00467B7E"/>
    <w:rsid w:val="0047319E"/>
    <w:rsid w:val="00473A81"/>
    <w:rsid w:val="00473BB4"/>
    <w:rsid w:val="00477592"/>
    <w:rsid w:val="00477948"/>
    <w:rsid w:val="00481558"/>
    <w:rsid w:val="00483963"/>
    <w:rsid w:val="00483E4C"/>
    <w:rsid w:val="00486F1C"/>
    <w:rsid w:val="00492222"/>
    <w:rsid w:val="0049419D"/>
    <w:rsid w:val="00495829"/>
    <w:rsid w:val="004A057B"/>
    <w:rsid w:val="004A5AE1"/>
    <w:rsid w:val="004A6A54"/>
    <w:rsid w:val="004B0D0F"/>
    <w:rsid w:val="004B367C"/>
    <w:rsid w:val="004B421C"/>
    <w:rsid w:val="004B5F4C"/>
    <w:rsid w:val="004C20D2"/>
    <w:rsid w:val="004C2312"/>
    <w:rsid w:val="004C2A07"/>
    <w:rsid w:val="004C4B62"/>
    <w:rsid w:val="004C516B"/>
    <w:rsid w:val="004C54C9"/>
    <w:rsid w:val="004C5F71"/>
    <w:rsid w:val="004D4A0B"/>
    <w:rsid w:val="004D4ABA"/>
    <w:rsid w:val="004D6025"/>
    <w:rsid w:val="004E2649"/>
    <w:rsid w:val="004E3A3E"/>
    <w:rsid w:val="004E7B1F"/>
    <w:rsid w:val="004F1AB2"/>
    <w:rsid w:val="004F57FB"/>
    <w:rsid w:val="004F626F"/>
    <w:rsid w:val="004F655E"/>
    <w:rsid w:val="004F764D"/>
    <w:rsid w:val="00500C83"/>
    <w:rsid w:val="00501399"/>
    <w:rsid w:val="005047ED"/>
    <w:rsid w:val="00506241"/>
    <w:rsid w:val="0050633D"/>
    <w:rsid w:val="00507BC4"/>
    <w:rsid w:val="005128E4"/>
    <w:rsid w:val="005133DB"/>
    <w:rsid w:val="00514504"/>
    <w:rsid w:val="00521731"/>
    <w:rsid w:val="00521E1F"/>
    <w:rsid w:val="00525560"/>
    <w:rsid w:val="00525EE4"/>
    <w:rsid w:val="0052761F"/>
    <w:rsid w:val="00530C5A"/>
    <w:rsid w:val="00530FAE"/>
    <w:rsid w:val="0053187D"/>
    <w:rsid w:val="00534B85"/>
    <w:rsid w:val="00535990"/>
    <w:rsid w:val="00535B7A"/>
    <w:rsid w:val="00535F90"/>
    <w:rsid w:val="00536870"/>
    <w:rsid w:val="0053704E"/>
    <w:rsid w:val="0054038F"/>
    <w:rsid w:val="005446BE"/>
    <w:rsid w:val="00544C49"/>
    <w:rsid w:val="00545CCA"/>
    <w:rsid w:val="00547797"/>
    <w:rsid w:val="005516A1"/>
    <w:rsid w:val="00551FE7"/>
    <w:rsid w:val="00552125"/>
    <w:rsid w:val="00553978"/>
    <w:rsid w:val="00554960"/>
    <w:rsid w:val="005559EF"/>
    <w:rsid w:val="00557312"/>
    <w:rsid w:val="0056029A"/>
    <w:rsid w:val="00563557"/>
    <w:rsid w:val="00564D81"/>
    <w:rsid w:val="0056533E"/>
    <w:rsid w:val="005662FB"/>
    <w:rsid w:val="00566549"/>
    <w:rsid w:val="005704C6"/>
    <w:rsid w:val="005707A2"/>
    <w:rsid w:val="00571BA1"/>
    <w:rsid w:val="0057402A"/>
    <w:rsid w:val="005741AA"/>
    <w:rsid w:val="00574E61"/>
    <w:rsid w:val="00575A86"/>
    <w:rsid w:val="005771D0"/>
    <w:rsid w:val="0058075D"/>
    <w:rsid w:val="00580A88"/>
    <w:rsid w:val="0058495F"/>
    <w:rsid w:val="00590BA3"/>
    <w:rsid w:val="0059191A"/>
    <w:rsid w:val="00591F3C"/>
    <w:rsid w:val="005921FF"/>
    <w:rsid w:val="005A24ED"/>
    <w:rsid w:val="005A5DBB"/>
    <w:rsid w:val="005A6D0E"/>
    <w:rsid w:val="005A6D83"/>
    <w:rsid w:val="005B14A6"/>
    <w:rsid w:val="005B1F77"/>
    <w:rsid w:val="005B2FF7"/>
    <w:rsid w:val="005B52B0"/>
    <w:rsid w:val="005B6806"/>
    <w:rsid w:val="005B7166"/>
    <w:rsid w:val="005B74D1"/>
    <w:rsid w:val="005C4225"/>
    <w:rsid w:val="005D297D"/>
    <w:rsid w:val="005D5C9F"/>
    <w:rsid w:val="005E09FE"/>
    <w:rsid w:val="005E1580"/>
    <w:rsid w:val="005E5810"/>
    <w:rsid w:val="005E661F"/>
    <w:rsid w:val="005E77EE"/>
    <w:rsid w:val="005F06E5"/>
    <w:rsid w:val="005F0DAD"/>
    <w:rsid w:val="005F0F33"/>
    <w:rsid w:val="005F3076"/>
    <w:rsid w:val="00600DEB"/>
    <w:rsid w:val="00600EB6"/>
    <w:rsid w:val="00601061"/>
    <w:rsid w:val="006018EE"/>
    <w:rsid w:val="00602CEC"/>
    <w:rsid w:val="006068BF"/>
    <w:rsid w:val="006070F5"/>
    <w:rsid w:val="00610113"/>
    <w:rsid w:val="00612A4F"/>
    <w:rsid w:val="006168A5"/>
    <w:rsid w:val="00617562"/>
    <w:rsid w:val="00621575"/>
    <w:rsid w:val="00622C7F"/>
    <w:rsid w:val="00625961"/>
    <w:rsid w:val="00627C9F"/>
    <w:rsid w:val="006311E9"/>
    <w:rsid w:val="00632354"/>
    <w:rsid w:val="00634322"/>
    <w:rsid w:val="00635421"/>
    <w:rsid w:val="00635FAA"/>
    <w:rsid w:val="00642810"/>
    <w:rsid w:val="00644C84"/>
    <w:rsid w:val="00645FE3"/>
    <w:rsid w:val="006477F3"/>
    <w:rsid w:val="00652333"/>
    <w:rsid w:val="00655740"/>
    <w:rsid w:val="006563D2"/>
    <w:rsid w:val="00657476"/>
    <w:rsid w:val="00657C23"/>
    <w:rsid w:val="00660BD8"/>
    <w:rsid w:val="006652A1"/>
    <w:rsid w:val="00670B19"/>
    <w:rsid w:val="00673D3D"/>
    <w:rsid w:val="0068009E"/>
    <w:rsid w:val="006809A9"/>
    <w:rsid w:val="0068160D"/>
    <w:rsid w:val="00685B7D"/>
    <w:rsid w:val="0069045C"/>
    <w:rsid w:val="00691B4A"/>
    <w:rsid w:val="00692219"/>
    <w:rsid w:val="00695353"/>
    <w:rsid w:val="00697324"/>
    <w:rsid w:val="006A07E8"/>
    <w:rsid w:val="006A17D2"/>
    <w:rsid w:val="006A1B36"/>
    <w:rsid w:val="006A21A9"/>
    <w:rsid w:val="006A3F62"/>
    <w:rsid w:val="006A4FF8"/>
    <w:rsid w:val="006A5A6B"/>
    <w:rsid w:val="006A73E6"/>
    <w:rsid w:val="006B2D5C"/>
    <w:rsid w:val="006B5697"/>
    <w:rsid w:val="006B5DCA"/>
    <w:rsid w:val="006C01F6"/>
    <w:rsid w:val="006C0ECF"/>
    <w:rsid w:val="006C2995"/>
    <w:rsid w:val="006C3632"/>
    <w:rsid w:val="006C3D17"/>
    <w:rsid w:val="006C433B"/>
    <w:rsid w:val="006C4EB1"/>
    <w:rsid w:val="006C52BC"/>
    <w:rsid w:val="006D0763"/>
    <w:rsid w:val="006D1AFA"/>
    <w:rsid w:val="006D2B82"/>
    <w:rsid w:val="006D2BE1"/>
    <w:rsid w:val="006D7221"/>
    <w:rsid w:val="006D7ACF"/>
    <w:rsid w:val="006E0166"/>
    <w:rsid w:val="006E0F39"/>
    <w:rsid w:val="006E2597"/>
    <w:rsid w:val="006E2FFB"/>
    <w:rsid w:val="006E4299"/>
    <w:rsid w:val="006E680C"/>
    <w:rsid w:val="006E7B34"/>
    <w:rsid w:val="006F33BD"/>
    <w:rsid w:val="006F3475"/>
    <w:rsid w:val="00700975"/>
    <w:rsid w:val="00701B03"/>
    <w:rsid w:val="00701DA6"/>
    <w:rsid w:val="0070697F"/>
    <w:rsid w:val="00710360"/>
    <w:rsid w:val="007103C4"/>
    <w:rsid w:val="0071317D"/>
    <w:rsid w:val="00713AEE"/>
    <w:rsid w:val="0072199C"/>
    <w:rsid w:val="00722C9F"/>
    <w:rsid w:val="007253B8"/>
    <w:rsid w:val="007258DD"/>
    <w:rsid w:val="00726FD0"/>
    <w:rsid w:val="00730285"/>
    <w:rsid w:val="00732E5A"/>
    <w:rsid w:val="00734C0E"/>
    <w:rsid w:val="0073741F"/>
    <w:rsid w:val="00747395"/>
    <w:rsid w:val="00750B04"/>
    <w:rsid w:val="00757A58"/>
    <w:rsid w:val="00764877"/>
    <w:rsid w:val="00764F23"/>
    <w:rsid w:val="0076643F"/>
    <w:rsid w:val="007715DF"/>
    <w:rsid w:val="00773106"/>
    <w:rsid w:val="007777AE"/>
    <w:rsid w:val="00777F63"/>
    <w:rsid w:val="00780B24"/>
    <w:rsid w:val="007928D2"/>
    <w:rsid w:val="00792EDD"/>
    <w:rsid w:val="007A225F"/>
    <w:rsid w:val="007A43BF"/>
    <w:rsid w:val="007A4FEA"/>
    <w:rsid w:val="007A5817"/>
    <w:rsid w:val="007B05C4"/>
    <w:rsid w:val="007B3C2D"/>
    <w:rsid w:val="007B5F3D"/>
    <w:rsid w:val="007B60E9"/>
    <w:rsid w:val="007B6CC3"/>
    <w:rsid w:val="007B76D3"/>
    <w:rsid w:val="007B7D5C"/>
    <w:rsid w:val="007C29C0"/>
    <w:rsid w:val="007C3334"/>
    <w:rsid w:val="007C5BE4"/>
    <w:rsid w:val="007C6D99"/>
    <w:rsid w:val="007D2B98"/>
    <w:rsid w:val="007D2DAA"/>
    <w:rsid w:val="007E21BC"/>
    <w:rsid w:val="007E5BD6"/>
    <w:rsid w:val="007E7C4D"/>
    <w:rsid w:val="007E7C82"/>
    <w:rsid w:val="007F1199"/>
    <w:rsid w:val="007F2AA1"/>
    <w:rsid w:val="007F51F9"/>
    <w:rsid w:val="007F5298"/>
    <w:rsid w:val="007F588D"/>
    <w:rsid w:val="007F7596"/>
    <w:rsid w:val="00800AE9"/>
    <w:rsid w:val="00801315"/>
    <w:rsid w:val="00803F1C"/>
    <w:rsid w:val="00804769"/>
    <w:rsid w:val="0080600E"/>
    <w:rsid w:val="00807FEB"/>
    <w:rsid w:val="0081152A"/>
    <w:rsid w:val="00814688"/>
    <w:rsid w:val="00814F84"/>
    <w:rsid w:val="00816093"/>
    <w:rsid w:val="00817612"/>
    <w:rsid w:val="00822617"/>
    <w:rsid w:val="0083104E"/>
    <w:rsid w:val="0083368F"/>
    <w:rsid w:val="008338A4"/>
    <w:rsid w:val="00834336"/>
    <w:rsid w:val="00834D49"/>
    <w:rsid w:val="00837C45"/>
    <w:rsid w:val="00843BFE"/>
    <w:rsid w:val="00843DE7"/>
    <w:rsid w:val="00843F73"/>
    <w:rsid w:val="00844730"/>
    <w:rsid w:val="008455F1"/>
    <w:rsid w:val="008457C2"/>
    <w:rsid w:val="008464FB"/>
    <w:rsid w:val="0084780A"/>
    <w:rsid w:val="00851BC7"/>
    <w:rsid w:val="00857566"/>
    <w:rsid w:val="00857A82"/>
    <w:rsid w:val="008632E9"/>
    <w:rsid w:val="008647C7"/>
    <w:rsid w:val="0086761D"/>
    <w:rsid w:val="00870D2C"/>
    <w:rsid w:val="008721A5"/>
    <w:rsid w:val="00873836"/>
    <w:rsid w:val="00874ACD"/>
    <w:rsid w:val="008776DE"/>
    <w:rsid w:val="008816D5"/>
    <w:rsid w:val="00885693"/>
    <w:rsid w:val="00885737"/>
    <w:rsid w:val="0088683E"/>
    <w:rsid w:val="00890650"/>
    <w:rsid w:val="00891BBF"/>
    <w:rsid w:val="008944DC"/>
    <w:rsid w:val="00897E12"/>
    <w:rsid w:val="008A2FF5"/>
    <w:rsid w:val="008A3344"/>
    <w:rsid w:val="008A595E"/>
    <w:rsid w:val="008A635A"/>
    <w:rsid w:val="008A7D41"/>
    <w:rsid w:val="008A7E0F"/>
    <w:rsid w:val="008B12F5"/>
    <w:rsid w:val="008B1459"/>
    <w:rsid w:val="008B1C1C"/>
    <w:rsid w:val="008B3CC4"/>
    <w:rsid w:val="008C3135"/>
    <w:rsid w:val="008C4DA5"/>
    <w:rsid w:val="008C5E2D"/>
    <w:rsid w:val="008D46FC"/>
    <w:rsid w:val="008D5414"/>
    <w:rsid w:val="008D6DB9"/>
    <w:rsid w:val="008D768D"/>
    <w:rsid w:val="008E0E85"/>
    <w:rsid w:val="008E1FC0"/>
    <w:rsid w:val="008E3759"/>
    <w:rsid w:val="008E3BFE"/>
    <w:rsid w:val="008E5798"/>
    <w:rsid w:val="008E58C0"/>
    <w:rsid w:val="008E6961"/>
    <w:rsid w:val="008F1912"/>
    <w:rsid w:val="008F239E"/>
    <w:rsid w:val="008F569B"/>
    <w:rsid w:val="008F68AF"/>
    <w:rsid w:val="0090248E"/>
    <w:rsid w:val="0090270B"/>
    <w:rsid w:val="009041DC"/>
    <w:rsid w:val="00904E67"/>
    <w:rsid w:val="009079B1"/>
    <w:rsid w:val="0091227B"/>
    <w:rsid w:val="009126B3"/>
    <w:rsid w:val="0091312F"/>
    <w:rsid w:val="00913338"/>
    <w:rsid w:val="00913E57"/>
    <w:rsid w:val="00914D5E"/>
    <w:rsid w:val="00917B5A"/>
    <w:rsid w:val="00920A58"/>
    <w:rsid w:val="00920A8C"/>
    <w:rsid w:val="009210F4"/>
    <w:rsid w:val="0092111E"/>
    <w:rsid w:val="00921BE0"/>
    <w:rsid w:val="0092203C"/>
    <w:rsid w:val="00922914"/>
    <w:rsid w:val="00924A7F"/>
    <w:rsid w:val="009251CD"/>
    <w:rsid w:val="009325E2"/>
    <w:rsid w:val="00934A2C"/>
    <w:rsid w:val="00940A95"/>
    <w:rsid w:val="00940ECD"/>
    <w:rsid w:val="009450F4"/>
    <w:rsid w:val="00951527"/>
    <w:rsid w:val="009535CE"/>
    <w:rsid w:val="00954A4F"/>
    <w:rsid w:val="00955959"/>
    <w:rsid w:val="00964A1E"/>
    <w:rsid w:val="0096579B"/>
    <w:rsid w:val="0096706E"/>
    <w:rsid w:val="009721C5"/>
    <w:rsid w:val="0097230C"/>
    <w:rsid w:val="00974491"/>
    <w:rsid w:val="00975C4E"/>
    <w:rsid w:val="00976FF4"/>
    <w:rsid w:val="00981FBA"/>
    <w:rsid w:val="009826B4"/>
    <w:rsid w:val="009832C5"/>
    <w:rsid w:val="00986498"/>
    <w:rsid w:val="0098693F"/>
    <w:rsid w:val="00986CDF"/>
    <w:rsid w:val="00991B10"/>
    <w:rsid w:val="00991C0F"/>
    <w:rsid w:val="0099297C"/>
    <w:rsid w:val="00993C21"/>
    <w:rsid w:val="0099408A"/>
    <w:rsid w:val="00994934"/>
    <w:rsid w:val="00997BC5"/>
    <w:rsid w:val="00997EF3"/>
    <w:rsid w:val="009A04EA"/>
    <w:rsid w:val="009A1A51"/>
    <w:rsid w:val="009A4F41"/>
    <w:rsid w:val="009A56CE"/>
    <w:rsid w:val="009A6E2B"/>
    <w:rsid w:val="009A7294"/>
    <w:rsid w:val="009B056F"/>
    <w:rsid w:val="009B1F59"/>
    <w:rsid w:val="009B381B"/>
    <w:rsid w:val="009B6D2C"/>
    <w:rsid w:val="009C0069"/>
    <w:rsid w:val="009C0957"/>
    <w:rsid w:val="009D1753"/>
    <w:rsid w:val="009D2C12"/>
    <w:rsid w:val="009D465E"/>
    <w:rsid w:val="009D7611"/>
    <w:rsid w:val="009D7E65"/>
    <w:rsid w:val="009E0A44"/>
    <w:rsid w:val="009E0B61"/>
    <w:rsid w:val="009E2C55"/>
    <w:rsid w:val="009E53DE"/>
    <w:rsid w:val="009E6C0B"/>
    <w:rsid w:val="009E77DA"/>
    <w:rsid w:val="009F16A1"/>
    <w:rsid w:val="009F1D77"/>
    <w:rsid w:val="009F78F4"/>
    <w:rsid w:val="009F79E0"/>
    <w:rsid w:val="00A01248"/>
    <w:rsid w:val="00A03E5B"/>
    <w:rsid w:val="00A0526F"/>
    <w:rsid w:val="00A0527C"/>
    <w:rsid w:val="00A0540D"/>
    <w:rsid w:val="00A059D9"/>
    <w:rsid w:val="00A11212"/>
    <w:rsid w:val="00A11E44"/>
    <w:rsid w:val="00A13763"/>
    <w:rsid w:val="00A15562"/>
    <w:rsid w:val="00A235EF"/>
    <w:rsid w:val="00A30100"/>
    <w:rsid w:val="00A328B3"/>
    <w:rsid w:val="00A338EB"/>
    <w:rsid w:val="00A36D12"/>
    <w:rsid w:val="00A42D19"/>
    <w:rsid w:val="00A4575E"/>
    <w:rsid w:val="00A50BF2"/>
    <w:rsid w:val="00A50FCF"/>
    <w:rsid w:val="00A51371"/>
    <w:rsid w:val="00A51AB9"/>
    <w:rsid w:val="00A528D1"/>
    <w:rsid w:val="00A555F5"/>
    <w:rsid w:val="00A60DF4"/>
    <w:rsid w:val="00A610CD"/>
    <w:rsid w:val="00A67328"/>
    <w:rsid w:val="00A67A77"/>
    <w:rsid w:val="00A736A8"/>
    <w:rsid w:val="00A758AA"/>
    <w:rsid w:val="00A7708B"/>
    <w:rsid w:val="00A7754E"/>
    <w:rsid w:val="00A82358"/>
    <w:rsid w:val="00A82999"/>
    <w:rsid w:val="00A830B4"/>
    <w:rsid w:val="00A8408C"/>
    <w:rsid w:val="00A86241"/>
    <w:rsid w:val="00A87F62"/>
    <w:rsid w:val="00A90B52"/>
    <w:rsid w:val="00A9650E"/>
    <w:rsid w:val="00AA09A2"/>
    <w:rsid w:val="00AA1504"/>
    <w:rsid w:val="00AA1F64"/>
    <w:rsid w:val="00AA394B"/>
    <w:rsid w:val="00AA43AF"/>
    <w:rsid w:val="00AA50BD"/>
    <w:rsid w:val="00AA7996"/>
    <w:rsid w:val="00AB1757"/>
    <w:rsid w:val="00AB3603"/>
    <w:rsid w:val="00AB7B9F"/>
    <w:rsid w:val="00AC173E"/>
    <w:rsid w:val="00AC19CB"/>
    <w:rsid w:val="00AC306D"/>
    <w:rsid w:val="00AC4EDC"/>
    <w:rsid w:val="00AD3742"/>
    <w:rsid w:val="00AD3DBD"/>
    <w:rsid w:val="00AD73CF"/>
    <w:rsid w:val="00AE3353"/>
    <w:rsid w:val="00AE4521"/>
    <w:rsid w:val="00AE47F2"/>
    <w:rsid w:val="00AE5488"/>
    <w:rsid w:val="00AE557E"/>
    <w:rsid w:val="00AE6F91"/>
    <w:rsid w:val="00AF5571"/>
    <w:rsid w:val="00AF5758"/>
    <w:rsid w:val="00AF7679"/>
    <w:rsid w:val="00B02FC0"/>
    <w:rsid w:val="00B04818"/>
    <w:rsid w:val="00B07341"/>
    <w:rsid w:val="00B114F5"/>
    <w:rsid w:val="00B11ADA"/>
    <w:rsid w:val="00B1357D"/>
    <w:rsid w:val="00B155C0"/>
    <w:rsid w:val="00B16111"/>
    <w:rsid w:val="00B219CE"/>
    <w:rsid w:val="00B22D8D"/>
    <w:rsid w:val="00B23B73"/>
    <w:rsid w:val="00B23E64"/>
    <w:rsid w:val="00B27374"/>
    <w:rsid w:val="00B30539"/>
    <w:rsid w:val="00B309BA"/>
    <w:rsid w:val="00B314DB"/>
    <w:rsid w:val="00B327A5"/>
    <w:rsid w:val="00B33362"/>
    <w:rsid w:val="00B33C44"/>
    <w:rsid w:val="00B3581C"/>
    <w:rsid w:val="00B361F2"/>
    <w:rsid w:val="00B3718B"/>
    <w:rsid w:val="00B3745F"/>
    <w:rsid w:val="00B4265C"/>
    <w:rsid w:val="00B45048"/>
    <w:rsid w:val="00B4632A"/>
    <w:rsid w:val="00B46D84"/>
    <w:rsid w:val="00B47029"/>
    <w:rsid w:val="00B50A09"/>
    <w:rsid w:val="00B5251E"/>
    <w:rsid w:val="00B530F1"/>
    <w:rsid w:val="00B54AD1"/>
    <w:rsid w:val="00B55A6D"/>
    <w:rsid w:val="00B60675"/>
    <w:rsid w:val="00B642AA"/>
    <w:rsid w:val="00B70CE3"/>
    <w:rsid w:val="00B71798"/>
    <w:rsid w:val="00B7763B"/>
    <w:rsid w:val="00B82495"/>
    <w:rsid w:val="00B83B9A"/>
    <w:rsid w:val="00B86391"/>
    <w:rsid w:val="00B90720"/>
    <w:rsid w:val="00B90E2B"/>
    <w:rsid w:val="00B93D7F"/>
    <w:rsid w:val="00B942C8"/>
    <w:rsid w:val="00B9458D"/>
    <w:rsid w:val="00BA0F2B"/>
    <w:rsid w:val="00BA276C"/>
    <w:rsid w:val="00BA5D39"/>
    <w:rsid w:val="00BB019D"/>
    <w:rsid w:val="00BB306F"/>
    <w:rsid w:val="00BB7891"/>
    <w:rsid w:val="00BC61CA"/>
    <w:rsid w:val="00BC7FAD"/>
    <w:rsid w:val="00BD0FF5"/>
    <w:rsid w:val="00BD235D"/>
    <w:rsid w:val="00BD4B89"/>
    <w:rsid w:val="00BD5922"/>
    <w:rsid w:val="00BD692B"/>
    <w:rsid w:val="00BD78D4"/>
    <w:rsid w:val="00BE4145"/>
    <w:rsid w:val="00BE4FB0"/>
    <w:rsid w:val="00BE6769"/>
    <w:rsid w:val="00BF02CB"/>
    <w:rsid w:val="00BF12F3"/>
    <w:rsid w:val="00BF3905"/>
    <w:rsid w:val="00BF4BA5"/>
    <w:rsid w:val="00BF6FD8"/>
    <w:rsid w:val="00C01756"/>
    <w:rsid w:val="00C03680"/>
    <w:rsid w:val="00C03F4C"/>
    <w:rsid w:val="00C054DF"/>
    <w:rsid w:val="00C07266"/>
    <w:rsid w:val="00C11B18"/>
    <w:rsid w:val="00C1604F"/>
    <w:rsid w:val="00C162F5"/>
    <w:rsid w:val="00C21762"/>
    <w:rsid w:val="00C21FEF"/>
    <w:rsid w:val="00C23BA4"/>
    <w:rsid w:val="00C24543"/>
    <w:rsid w:val="00C24A89"/>
    <w:rsid w:val="00C256A2"/>
    <w:rsid w:val="00C25ADB"/>
    <w:rsid w:val="00C25D80"/>
    <w:rsid w:val="00C26351"/>
    <w:rsid w:val="00C270BD"/>
    <w:rsid w:val="00C30DFA"/>
    <w:rsid w:val="00C30FDF"/>
    <w:rsid w:val="00C32366"/>
    <w:rsid w:val="00C34D67"/>
    <w:rsid w:val="00C42413"/>
    <w:rsid w:val="00C43864"/>
    <w:rsid w:val="00C44A42"/>
    <w:rsid w:val="00C44ED1"/>
    <w:rsid w:val="00C44FF9"/>
    <w:rsid w:val="00C51515"/>
    <w:rsid w:val="00C518CA"/>
    <w:rsid w:val="00C51DED"/>
    <w:rsid w:val="00C51E13"/>
    <w:rsid w:val="00C52D02"/>
    <w:rsid w:val="00C52DD7"/>
    <w:rsid w:val="00C54178"/>
    <w:rsid w:val="00C5547D"/>
    <w:rsid w:val="00C5660B"/>
    <w:rsid w:val="00C56D80"/>
    <w:rsid w:val="00C57156"/>
    <w:rsid w:val="00C60F7F"/>
    <w:rsid w:val="00C63449"/>
    <w:rsid w:val="00C63D7F"/>
    <w:rsid w:val="00C64663"/>
    <w:rsid w:val="00C64B21"/>
    <w:rsid w:val="00C64FDC"/>
    <w:rsid w:val="00C650E3"/>
    <w:rsid w:val="00C66B72"/>
    <w:rsid w:val="00C70D27"/>
    <w:rsid w:val="00C73154"/>
    <w:rsid w:val="00C769EA"/>
    <w:rsid w:val="00C77C48"/>
    <w:rsid w:val="00C83678"/>
    <w:rsid w:val="00C84560"/>
    <w:rsid w:val="00C86019"/>
    <w:rsid w:val="00C87AC4"/>
    <w:rsid w:val="00C9079D"/>
    <w:rsid w:val="00C924B6"/>
    <w:rsid w:val="00C9567A"/>
    <w:rsid w:val="00C96309"/>
    <w:rsid w:val="00C97553"/>
    <w:rsid w:val="00CA38A4"/>
    <w:rsid w:val="00CA5A37"/>
    <w:rsid w:val="00CA7BDC"/>
    <w:rsid w:val="00CB02AB"/>
    <w:rsid w:val="00CB0671"/>
    <w:rsid w:val="00CB0809"/>
    <w:rsid w:val="00CB1D63"/>
    <w:rsid w:val="00CB212D"/>
    <w:rsid w:val="00CB2660"/>
    <w:rsid w:val="00CB3C55"/>
    <w:rsid w:val="00CB5F90"/>
    <w:rsid w:val="00CC070E"/>
    <w:rsid w:val="00CC5E90"/>
    <w:rsid w:val="00CD046C"/>
    <w:rsid w:val="00CD1FC7"/>
    <w:rsid w:val="00CD4CB4"/>
    <w:rsid w:val="00CD5768"/>
    <w:rsid w:val="00CE076C"/>
    <w:rsid w:val="00CE278F"/>
    <w:rsid w:val="00CE5199"/>
    <w:rsid w:val="00CE66D5"/>
    <w:rsid w:val="00CF304D"/>
    <w:rsid w:val="00CF637A"/>
    <w:rsid w:val="00CF6C11"/>
    <w:rsid w:val="00D059DE"/>
    <w:rsid w:val="00D05ABD"/>
    <w:rsid w:val="00D100AE"/>
    <w:rsid w:val="00D126EF"/>
    <w:rsid w:val="00D13FCE"/>
    <w:rsid w:val="00D17131"/>
    <w:rsid w:val="00D21224"/>
    <w:rsid w:val="00D245B9"/>
    <w:rsid w:val="00D27BDE"/>
    <w:rsid w:val="00D306D1"/>
    <w:rsid w:val="00D30800"/>
    <w:rsid w:val="00D30A56"/>
    <w:rsid w:val="00D329B7"/>
    <w:rsid w:val="00D34786"/>
    <w:rsid w:val="00D35441"/>
    <w:rsid w:val="00D37BFC"/>
    <w:rsid w:val="00D403E8"/>
    <w:rsid w:val="00D40A1B"/>
    <w:rsid w:val="00D452BC"/>
    <w:rsid w:val="00D477F3"/>
    <w:rsid w:val="00D47A8E"/>
    <w:rsid w:val="00D47BD1"/>
    <w:rsid w:val="00D52D14"/>
    <w:rsid w:val="00D52DF8"/>
    <w:rsid w:val="00D56765"/>
    <w:rsid w:val="00D60342"/>
    <w:rsid w:val="00D60532"/>
    <w:rsid w:val="00D63671"/>
    <w:rsid w:val="00D673B7"/>
    <w:rsid w:val="00D712D3"/>
    <w:rsid w:val="00D71422"/>
    <w:rsid w:val="00D72545"/>
    <w:rsid w:val="00D72DC6"/>
    <w:rsid w:val="00D72EE8"/>
    <w:rsid w:val="00D7558D"/>
    <w:rsid w:val="00D80FAE"/>
    <w:rsid w:val="00D81D92"/>
    <w:rsid w:val="00D8261E"/>
    <w:rsid w:val="00D83810"/>
    <w:rsid w:val="00D876F9"/>
    <w:rsid w:val="00D91BBE"/>
    <w:rsid w:val="00D964F6"/>
    <w:rsid w:val="00DA0684"/>
    <w:rsid w:val="00DA1BDB"/>
    <w:rsid w:val="00DA1E3F"/>
    <w:rsid w:val="00DA6D17"/>
    <w:rsid w:val="00DA6D77"/>
    <w:rsid w:val="00DA7B5F"/>
    <w:rsid w:val="00DB2A8C"/>
    <w:rsid w:val="00DB382E"/>
    <w:rsid w:val="00DB4574"/>
    <w:rsid w:val="00DB4759"/>
    <w:rsid w:val="00DB4F24"/>
    <w:rsid w:val="00DB56D5"/>
    <w:rsid w:val="00DC11E7"/>
    <w:rsid w:val="00DC24E3"/>
    <w:rsid w:val="00DC40DE"/>
    <w:rsid w:val="00DC5857"/>
    <w:rsid w:val="00DC7023"/>
    <w:rsid w:val="00DC769A"/>
    <w:rsid w:val="00DD222F"/>
    <w:rsid w:val="00DD3D86"/>
    <w:rsid w:val="00DD3E34"/>
    <w:rsid w:val="00DD468E"/>
    <w:rsid w:val="00DD4AD2"/>
    <w:rsid w:val="00DD53C3"/>
    <w:rsid w:val="00DD62BF"/>
    <w:rsid w:val="00DE0EDD"/>
    <w:rsid w:val="00DE2862"/>
    <w:rsid w:val="00DE4520"/>
    <w:rsid w:val="00DF1EC4"/>
    <w:rsid w:val="00E0340B"/>
    <w:rsid w:val="00E04A90"/>
    <w:rsid w:val="00E0551F"/>
    <w:rsid w:val="00E06FA2"/>
    <w:rsid w:val="00E12373"/>
    <w:rsid w:val="00E1299F"/>
    <w:rsid w:val="00E13F5C"/>
    <w:rsid w:val="00E177D5"/>
    <w:rsid w:val="00E219C7"/>
    <w:rsid w:val="00E2243C"/>
    <w:rsid w:val="00E22914"/>
    <w:rsid w:val="00E2751E"/>
    <w:rsid w:val="00E27567"/>
    <w:rsid w:val="00E35CF6"/>
    <w:rsid w:val="00E40D5A"/>
    <w:rsid w:val="00E4118C"/>
    <w:rsid w:val="00E421CF"/>
    <w:rsid w:val="00E42298"/>
    <w:rsid w:val="00E42F58"/>
    <w:rsid w:val="00E43157"/>
    <w:rsid w:val="00E449EE"/>
    <w:rsid w:val="00E461CE"/>
    <w:rsid w:val="00E46264"/>
    <w:rsid w:val="00E53AEA"/>
    <w:rsid w:val="00E54934"/>
    <w:rsid w:val="00E573E4"/>
    <w:rsid w:val="00E621A6"/>
    <w:rsid w:val="00E64C3D"/>
    <w:rsid w:val="00E720CA"/>
    <w:rsid w:val="00E72FA2"/>
    <w:rsid w:val="00E734D3"/>
    <w:rsid w:val="00E75597"/>
    <w:rsid w:val="00E761E5"/>
    <w:rsid w:val="00E821CD"/>
    <w:rsid w:val="00E840F3"/>
    <w:rsid w:val="00E84EB5"/>
    <w:rsid w:val="00E85662"/>
    <w:rsid w:val="00E8789F"/>
    <w:rsid w:val="00E87DC2"/>
    <w:rsid w:val="00E90AE6"/>
    <w:rsid w:val="00E91FA7"/>
    <w:rsid w:val="00E95A6F"/>
    <w:rsid w:val="00E9762C"/>
    <w:rsid w:val="00E97B71"/>
    <w:rsid w:val="00EA005E"/>
    <w:rsid w:val="00EA06C2"/>
    <w:rsid w:val="00EA32F7"/>
    <w:rsid w:val="00EA3D34"/>
    <w:rsid w:val="00EA5911"/>
    <w:rsid w:val="00EA76A0"/>
    <w:rsid w:val="00EB05D1"/>
    <w:rsid w:val="00EB454D"/>
    <w:rsid w:val="00EB4579"/>
    <w:rsid w:val="00EB632C"/>
    <w:rsid w:val="00EB6F6F"/>
    <w:rsid w:val="00EC0F10"/>
    <w:rsid w:val="00EC1CE3"/>
    <w:rsid w:val="00EC340B"/>
    <w:rsid w:val="00EC49BA"/>
    <w:rsid w:val="00EC58E6"/>
    <w:rsid w:val="00EC5BDA"/>
    <w:rsid w:val="00EC6EDC"/>
    <w:rsid w:val="00EC7541"/>
    <w:rsid w:val="00EC7631"/>
    <w:rsid w:val="00ED2787"/>
    <w:rsid w:val="00ED549D"/>
    <w:rsid w:val="00ED5C25"/>
    <w:rsid w:val="00ED5E10"/>
    <w:rsid w:val="00ED76BE"/>
    <w:rsid w:val="00EE00E9"/>
    <w:rsid w:val="00EE13B8"/>
    <w:rsid w:val="00EE51E3"/>
    <w:rsid w:val="00EF0528"/>
    <w:rsid w:val="00EF1AAA"/>
    <w:rsid w:val="00EF2312"/>
    <w:rsid w:val="00EF2C35"/>
    <w:rsid w:val="00EF3E3B"/>
    <w:rsid w:val="00EF58C5"/>
    <w:rsid w:val="00EF5D1F"/>
    <w:rsid w:val="00EF619B"/>
    <w:rsid w:val="00F00B55"/>
    <w:rsid w:val="00F02AD1"/>
    <w:rsid w:val="00F10ADA"/>
    <w:rsid w:val="00F1214E"/>
    <w:rsid w:val="00F14956"/>
    <w:rsid w:val="00F15CD6"/>
    <w:rsid w:val="00F162B6"/>
    <w:rsid w:val="00F16A70"/>
    <w:rsid w:val="00F253CC"/>
    <w:rsid w:val="00F27530"/>
    <w:rsid w:val="00F31613"/>
    <w:rsid w:val="00F34282"/>
    <w:rsid w:val="00F36985"/>
    <w:rsid w:val="00F37106"/>
    <w:rsid w:val="00F44E25"/>
    <w:rsid w:val="00F519CF"/>
    <w:rsid w:val="00F54F18"/>
    <w:rsid w:val="00F55B2D"/>
    <w:rsid w:val="00F55B70"/>
    <w:rsid w:val="00F55C7C"/>
    <w:rsid w:val="00F56BA5"/>
    <w:rsid w:val="00F56ECB"/>
    <w:rsid w:val="00F57C10"/>
    <w:rsid w:val="00F60E22"/>
    <w:rsid w:val="00F63A38"/>
    <w:rsid w:val="00F663C2"/>
    <w:rsid w:val="00F75BFD"/>
    <w:rsid w:val="00F77CEF"/>
    <w:rsid w:val="00F80945"/>
    <w:rsid w:val="00F81395"/>
    <w:rsid w:val="00F81BB8"/>
    <w:rsid w:val="00F83A1B"/>
    <w:rsid w:val="00F857D3"/>
    <w:rsid w:val="00F908EA"/>
    <w:rsid w:val="00F90C64"/>
    <w:rsid w:val="00F917D1"/>
    <w:rsid w:val="00F9653B"/>
    <w:rsid w:val="00F97BDB"/>
    <w:rsid w:val="00F97E8E"/>
    <w:rsid w:val="00FA0BD2"/>
    <w:rsid w:val="00FA0FA6"/>
    <w:rsid w:val="00FB53B5"/>
    <w:rsid w:val="00FB62CF"/>
    <w:rsid w:val="00FC0A9C"/>
    <w:rsid w:val="00FC229C"/>
    <w:rsid w:val="00FC25EA"/>
    <w:rsid w:val="00FD0082"/>
    <w:rsid w:val="00FD08FC"/>
    <w:rsid w:val="00FD3C3B"/>
    <w:rsid w:val="00FD4322"/>
    <w:rsid w:val="00FD46BE"/>
    <w:rsid w:val="00FE057E"/>
    <w:rsid w:val="00FE07DD"/>
    <w:rsid w:val="00FE1C2F"/>
    <w:rsid w:val="00FE433C"/>
    <w:rsid w:val="00FE4B3E"/>
    <w:rsid w:val="00FE5BB0"/>
    <w:rsid w:val="00FE5FDE"/>
    <w:rsid w:val="00FE6B45"/>
    <w:rsid w:val="00FF0676"/>
    <w:rsid w:val="00FF55F3"/>
    <w:rsid w:val="00FF5851"/>
    <w:rsid w:val="00FF5E5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character" w:customStyle="1" w:styleId="fontstyle01">
    <w:name w:val="fontstyle01"/>
    <w:basedOn w:val="DefaultParagraphFont"/>
    <w:rsid w:val="00B11ADA"/>
    <w:rPr>
      <w:rFonts w:ascii="Verdana" w:hAnsi="Verdana" w:hint="default"/>
      <w:b/>
      <w:bCs/>
      <w:i w:val="0"/>
      <w:iCs w:val="0"/>
      <w:color w:val="000000"/>
      <w:sz w:val="20"/>
      <w:szCs w:val="20"/>
    </w:rPr>
  </w:style>
  <w:style w:type="numbering" w:customStyle="1" w:styleId="List1">
    <w:name w:val="List 1"/>
    <w:basedOn w:val="NoList"/>
    <w:pPr>
      <w:numPr>
        <w:numId w:val="1"/>
      </w:numPr>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EB4579"/>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F2DF8"/>
    <w:rsid w:val="00517E2A"/>
    <w:rsid w:val="006D3128"/>
    <w:rsid w:val="006F24A1"/>
    <w:rsid w:val="00722D8C"/>
    <w:rsid w:val="00752710"/>
    <w:rsid w:val="00875B8A"/>
    <w:rsid w:val="008953BC"/>
    <w:rsid w:val="00944013"/>
    <w:rsid w:val="009A261B"/>
    <w:rsid w:val="00A05705"/>
    <w:rsid w:val="00A44B0E"/>
    <w:rsid w:val="00AA2E17"/>
    <w:rsid w:val="00AC15A4"/>
    <w:rsid w:val="00B0336C"/>
    <w:rsid w:val="00B754DD"/>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4800</Words>
  <Characters>27362</Characters>
  <Application>Microsoft Office Word</Application>
  <DocSecurity>0</DocSecurity>
  <Lines>228</Lines>
  <Paragraphs>64</Paragraphs>
  <ScaleCrop>false</ScaleCrop>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2022-11-19T13:41:00Z</dcterms:created>
  <dcterms:modified xsi:type="dcterms:W3CDTF">2022-11-19T13:41:00Z</dcterms:modified>
</cp:coreProperties>
</file>