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DB52D9" w:rsidRDefault="00D306D1" w:rsidP="00B223B7">
      <w:pPr>
        <w:ind w:firstLine="720"/>
        <w:jc w:val="both"/>
        <w:rPr>
          <w:rFonts w:ascii="Cambria" w:hAnsi="Cambria" w:cs="Univers"/>
          <w:b/>
          <w:bCs/>
          <w:sz w:val="20"/>
          <w:szCs w:val="20"/>
          <w:lang w:val="es-ES_tradnl"/>
        </w:rPr>
      </w:pPr>
      <w:r w:rsidRPr="00DB52D9">
        <w:rPr>
          <w:rFonts w:ascii="Cambria" w:hAnsi="Cambria"/>
          <w:noProof/>
          <w:sz w:val="20"/>
          <w:szCs w:val="20"/>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BC5E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B52D9">
        <w:rPr>
          <w:rFonts w:ascii="Cambria" w:hAnsi="Cambria"/>
          <w:noProof/>
          <w:sz w:val="20"/>
          <w:szCs w:val="20"/>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DB52D9">
        <w:rPr>
          <w:rFonts w:ascii="Cambria" w:hAnsi="Cambria" w:cs="Univers"/>
          <w:b/>
          <w:bCs/>
          <w:sz w:val="20"/>
          <w:szCs w:val="20"/>
          <w:lang w:val="es-ES_tradnl"/>
        </w:rPr>
        <w:t xml:space="preserve"> </w:t>
      </w:r>
    </w:p>
    <w:p w14:paraId="2A19A2D2" w14:textId="77777777" w:rsidR="00040C3A" w:rsidRPr="00DB52D9" w:rsidRDefault="00040C3A" w:rsidP="00B223B7">
      <w:pPr>
        <w:tabs>
          <w:tab w:val="center" w:pos="5400"/>
        </w:tabs>
        <w:suppressAutoHyphens/>
        <w:ind w:firstLine="720"/>
        <w:jc w:val="both"/>
        <w:rPr>
          <w:rFonts w:ascii="Cambria" w:hAnsi="Cambria"/>
          <w:sz w:val="20"/>
          <w:szCs w:val="20"/>
          <w:lang w:val="es-ES"/>
        </w:rPr>
      </w:pPr>
    </w:p>
    <w:p w14:paraId="34881221" w14:textId="77777777" w:rsidR="00040C3A" w:rsidRPr="00DB52D9" w:rsidRDefault="00040C3A" w:rsidP="00B223B7">
      <w:pPr>
        <w:tabs>
          <w:tab w:val="center" w:pos="5400"/>
        </w:tabs>
        <w:suppressAutoHyphens/>
        <w:ind w:firstLine="720"/>
        <w:jc w:val="both"/>
        <w:rPr>
          <w:rFonts w:ascii="Cambria" w:hAnsi="Cambria"/>
          <w:sz w:val="20"/>
          <w:szCs w:val="20"/>
          <w:lang w:val="es-ES"/>
        </w:rPr>
      </w:pPr>
    </w:p>
    <w:p w14:paraId="632C4C89" w14:textId="77777777" w:rsidR="005128E4" w:rsidRPr="00DB52D9" w:rsidRDefault="005128E4" w:rsidP="00B223B7">
      <w:pPr>
        <w:tabs>
          <w:tab w:val="center" w:pos="5400"/>
        </w:tabs>
        <w:suppressAutoHyphens/>
        <w:ind w:firstLine="720"/>
        <w:rPr>
          <w:rFonts w:ascii="Cambria" w:hAnsi="Cambria"/>
          <w:sz w:val="20"/>
          <w:szCs w:val="20"/>
          <w:lang w:val="es-ES_tradnl"/>
        </w:rPr>
      </w:pPr>
    </w:p>
    <w:p w14:paraId="358107BA" w14:textId="77777777" w:rsidR="005128E4" w:rsidRPr="00DB52D9" w:rsidRDefault="005128E4" w:rsidP="00B223B7">
      <w:pPr>
        <w:tabs>
          <w:tab w:val="center" w:pos="5400"/>
        </w:tabs>
        <w:suppressAutoHyphens/>
        <w:ind w:firstLine="720"/>
        <w:rPr>
          <w:rFonts w:ascii="Cambria" w:hAnsi="Cambria"/>
          <w:sz w:val="20"/>
          <w:szCs w:val="20"/>
          <w:lang w:val="es-ES_tradnl"/>
        </w:rPr>
      </w:pPr>
    </w:p>
    <w:p w14:paraId="321229E3" w14:textId="77777777" w:rsidR="005128E4" w:rsidRPr="00DB52D9" w:rsidRDefault="005128E4" w:rsidP="00B223B7">
      <w:pPr>
        <w:tabs>
          <w:tab w:val="center" w:pos="5400"/>
        </w:tabs>
        <w:suppressAutoHyphens/>
        <w:ind w:firstLine="720"/>
        <w:rPr>
          <w:rFonts w:ascii="Cambria" w:hAnsi="Cambria"/>
          <w:sz w:val="20"/>
          <w:szCs w:val="20"/>
          <w:lang w:val="es-ES_tradnl"/>
        </w:rPr>
      </w:pPr>
    </w:p>
    <w:p w14:paraId="7DDDAF98" w14:textId="77777777" w:rsidR="00040C3A" w:rsidRPr="00DB52D9" w:rsidRDefault="00040C3A" w:rsidP="00B223B7">
      <w:pPr>
        <w:tabs>
          <w:tab w:val="center" w:pos="5400"/>
        </w:tabs>
        <w:suppressAutoHyphens/>
        <w:ind w:firstLine="720"/>
        <w:jc w:val="center"/>
        <w:rPr>
          <w:rFonts w:ascii="Cambria" w:hAnsi="Cambria"/>
          <w:sz w:val="20"/>
          <w:szCs w:val="20"/>
          <w:lang w:val="es-ES_tradnl"/>
        </w:rPr>
      </w:pPr>
    </w:p>
    <w:p w14:paraId="3CA65B05" w14:textId="77777777" w:rsidR="00040C3A" w:rsidRPr="00DB52D9" w:rsidRDefault="00040C3A" w:rsidP="00B223B7">
      <w:pPr>
        <w:tabs>
          <w:tab w:val="center" w:pos="5400"/>
        </w:tabs>
        <w:suppressAutoHyphens/>
        <w:ind w:firstLine="720"/>
        <w:jc w:val="center"/>
        <w:rPr>
          <w:rFonts w:ascii="Cambria" w:hAnsi="Cambria"/>
          <w:sz w:val="20"/>
          <w:szCs w:val="20"/>
          <w:lang w:val="es-ES_tradnl"/>
        </w:rPr>
      </w:pPr>
    </w:p>
    <w:p w14:paraId="54FEB1F2" w14:textId="77777777" w:rsidR="005B52B0" w:rsidRPr="00DB52D9" w:rsidRDefault="005B52B0" w:rsidP="00B223B7">
      <w:pPr>
        <w:tabs>
          <w:tab w:val="center" w:pos="5400"/>
        </w:tabs>
        <w:suppressAutoHyphens/>
        <w:ind w:firstLine="720"/>
        <w:jc w:val="center"/>
        <w:rPr>
          <w:rFonts w:ascii="Cambria" w:hAnsi="Cambria"/>
          <w:sz w:val="20"/>
          <w:szCs w:val="20"/>
          <w:lang w:val="es-ES_tradnl"/>
        </w:rPr>
      </w:pPr>
    </w:p>
    <w:p w14:paraId="49FD76AB" w14:textId="77777777" w:rsidR="005B52B0" w:rsidRPr="00DB52D9" w:rsidRDefault="005B52B0" w:rsidP="00B223B7">
      <w:pPr>
        <w:tabs>
          <w:tab w:val="center" w:pos="5400"/>
        </w:tabs>
        <w:suppressAutoHyphens/>
        <w:ind w:firstLine="720"/>
        <w:jc w:val="center"/>
        <w:rPr>
          <w:rFonts w:ascii="Cambria" w:hAnsi="Cambria"/>
          <w:sz w:val="20"/>
          <w:szCs w:val="20"/>
          <w:lang w:val="es-ES_tradnl"/>
        </w:rPr>
      </w:pPr>
    </w:p>
    <w:p w14:paraId="1BBE4B3A" w14:textId="77777777" w:rsidR="005B52B0" w:rsidRPr="00DB52D9" w:rsidRDefault="005B52B0" w:rsidP="00B223B7">
      <w:pPr>
        <w:tabs>
          <w:tab w:val="center" w:pos="5400"/>
        </w:tabs>
        <w:suppressAutoHyphens/>
        <w:ind w:firstLine="720"/>
        <w:jc w:val="center"/>
        <w:rPr>
          <w:rFonts w:ascii="Cambria" w:hAnsi="Cambria"/>
          <w:sz w:val="20"/>
          <w:szCs w:val="20"/>
          <w:lang w:val="es-ES_tradnl"/>
        </w:rPr>
      </w:pPr>
    </w:p>
    <w:p w14:paraId="6E58A006" w14:textId="77777777" w:rsidR="00040C3A" w:rsidRPr="00DB52D9" w:rsidRDefault="00040C3A" w:rsidP="00B223B7">
      <w:pPr>
        <w:tabs>
          <w:tab w:val="center" w:pos="5400"/>
        </w:tabs>
        <w:suppressAutoHyphens/>
        <w:ind w:firstLine="720"/>
        <w:jc w:val="center"/>
        <w:rPr>
          <w:rFonts w:ascii="Cambria" w:hAnsi="Cambria"/>
          <w:sz w:val="20"/>
          <w:szCs w:val="20"/>
          <w:lang w:val="es-ES_tradnl"/>
        </w:rPr>
      </w:pPr>
    </w:p>
    <w:p w14:paraId="58FFE99C" w14:textId="77777777" w:rsidR="00040C3A" w:rsidRPr="00DB52D9" w:rsidRDefault="00040C3A" w:rsidP="00B223B7">
      <w:pPr>
        <w:tabs>
          <w:tab w:val="center" w:pos="5400"/>
        </w:tabs>
        <w:suppressAutoHyphens/>
        <w:ind w:firstLine="720"/>
        <w:jc w:val="center"/>
        <w:rPr>
          <w:rFonts w:ascii="Cambria" w:hAnsi="Cambria"/>
          <w:sz w:val="20"/>
          <w:szCs w:val="20"/>
          <w:lang w:val="es-ES_tradnl"/>
        </w:rPr>
      </w:pPr>
    </w:p>
    <w:p w14:paraId="6CB1E102" w14:textId="77777777" w:rsidR="00040C3A" w:rsidRPr="00DB52D9" w:rsidRDefault="003D3BC2" w:rsidP="00B223B7">
      <w:pPr>
        <w:tabs>
          <w:tab w:val="center" w:pos="5400"/>
        </w:tabs>
        <w:suppressAutoHyphens/>
        <w:ind w:firstLine="720"/>
        <w:jc w:val="center"/>
        <w:rPr>
          <w:rFonts w:ascii="Cambria" w:hAnsi="Cambria"/>
          <w:sz w:val="20"/>
          <w:szCs w:val="20"/>
          <w:lang w:val="es-ES_tradnl"/>
        </w:rPr>
      </w:pPr>
      <w:r w:rsidRPr="00DB52D9">
        <w:rPr>
          <w:rFonts w:ascii="Cambria" w:hAnsi="Cambria"/>
          <w:noProof/>
          <w:sz w:val="20"/>
          <w:szCs w:val="20"/>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1B0491C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607F7">
                              <w:rPr>
                                <w:rFonts w:asciiTheme="majorHAnsi" w:hAnsiTheme="majorHAnsi" w:cs="Arial"/>
                                <w:b/>
                                <w:bCs/>
                                <w:color w:val="0D0D0D" w:themeColor="text1" w:themeTint="F2"/>
                                <w:sz w:val="36"/>
                                <w:szCs w:val="22"/>
                                <w:lang w:val="es-ES_tradnl"/>
                              </w:rPr>
                              <w:t>385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BC6DBC">
                              <w:rPr>
                                <w:rFonts w:asciiTheme="majorHAnsi" w:hAnsiTheme="majorHAnsi" w:cs="Arial"/>
                                <w:b/>
                                <w:bCs/>
                                <w:color w:val="0D0D0D" w:themeColor="text1" w:themeTint="F2"/>
                                <w:sz w:val="36"/>
                                <w:szCs w:val="22"/>
                                <w:lang w:val="es-ES_tradnl"/>
                              </w:rPr>
                              <w:t>2</w:t>
                            </w:r>
                          </w:p>
                          <w:p w14:paraId="0F4FF559" w14:textId="2E6D665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2BFF">
                              <w:rPr>
                                <w:rFonts w:asciiTheme="majorHAnsi" w:hAnsiTheme="majorHAnsi" w:cs="Arial"/>
                                <w:b/>
                                <w:color w:val="0D0D0D" w:themeColor="text1" w:themeTint="F2"/>
                                <w:sz w:val="36"/>
                                <w:szCs w:val="22"/>
                                <w:lang w:val="es-ES_tradnl"/>
                              </w:rPr>
                              <w:t>1892</w:t>
                            </w:r>
                            <w:r w:rsidR="00246D1F" w:rsidRPr="004E2649">
                              <w:rPr>
                                <w:rFonts w:asciiTheme="majorHAnsi" w:hAnsiTheme="majorHAnsi" w:cs="Arial"/>
                                <w:b/>
                                <w:color w:val="0D0D0D" w:themeColor="text1" w:themeTint="F2"/>
                                <w:sz w:val="36"/>
                                <w:szCs w:val="22"/>
                                <w:lang w:val="es-ES_tradnl"/>
                              </w:rPr>
                              <w:t>-</w:t>
                            </w:r>
                            <w:r w:rsidR="00A22BFF">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9841E25" w14:textId="7910393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535420">
                              <w:rPr>
                                <w:rFonts w:asciiTheme="majorHAnsi" w:hAnsiTheme="majorHAnsi" w:cs="Arial"/>
                                <w:color w:val="0D0D0D" w:themeColor="text1" w:themeTint="F2"/>
                                <w:szCs w:val="22"/>
                                <w:lang w:val="es-ES_tradnl"/>
                              </w:rPr>
                              <w:t>INFORME DE ADMISIBILIDAD</w:t>
                            </w:r>
                            <w:r w:rsidR="00F519CF" w:rsidRPr="00535420">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355EF4B5" w:rsidR="005B52B0" w:rsidRPr="0010736F" w:rsidRDefault="00BE03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PATRICIA IBÁÑEZ GUAYAZ</w:t>
                            </w:r>
                            <w:r w:rsidR="00734E99">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N</w:t>
                            </w:r>
                          </w:p>
                          <w:bookmarkEnd w:id="0"/>
                          <w:p w14:paraId="5CF377E5" w14:textId="0909FC1B" w:rsidR="005B52B0" w:rsidRPr="00AE5488" w:rsidRDefault="00A22BFF"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A1D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84F251E" w14:textId="1B0491C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607F7">
                        <w:rPr>
                          <w:rFonts w:asciiTheme="majorHAnsi" w:hAnsiTheme="majorHAnsi" w:cs="Arial"/>
                          <w:b/>
                          <w:bCs/>
                          <w:color w:val="0D0D0D" w:themeColor="text1" w:themeTint="F2"/>
                          <w:sz w:val="36"/>
                          <w:szCs w:val="22"/>
                          <w:lang w:val="es-ES_tradnl"/>
                        </w:rPr>
                        <w:t>385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BC6DBC">
                        <w:rPr>
                          <w:rFonts w:asciiTheme="majorHAnsi" w:hAnsiTheme="majorHAnsi" w:cs="Arial"/>
                          <w:b/>
                          <w:bCs/>
                          <w:color w:val="0D0D0D" w:themeColor="text1" w:themeTint="F2"/>
                          <w:sz w:val="36"/>
                          <w:szCs w:val="22"/>
                          <w:lang w:val="es-ES_tradnl"/>
                        </w:rPr>
                        <w:t>2</w:t>
                      </w:r>
                    </w:p>
                    <w:p w14:paraId="0F4FF559" w14:textId="2E6D665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2BFF">
                        <w:rPr>
                          <w:rFonts w:asciiTheme="majorHAnsi" w:hAnsiTheme="majorHAnsi" w:cs="Arial"/>
                          <w:b/>
                          <w:color w:val="0D0D0D" w:themeColor="text1" w:themeTint="F2"/>
                          <w:sz w:val="36"/>
                          <w:szCs w:val="22"/>
                          <w:lang w:val="es-ES_tradnl"/>
                        </w:rPr>
                        <w:t>1892</w:t>
                      </w:r>
                      <w:r w:rsidR="00246D1F" w:rsidRPr="004E2649">
                        <w:rPr>
                          <w:rFonts w:asciiTheme="majorHAnsi" w:hAnsiTheme="majorHAnsi" w:cs="Arial"/>
                          <w:b/>
                          <w:color w:val="0D0D0D" w:themeColor="text1" w:themeTint="F2"/>
                          <w:sz w:val="36"/>
                          <w:szCs w:val="22"/>
                          <w:lang w:val="es-ES_tradnl"/>
                        </w:rPr>
                        <w:t>-</w:t>
                      </w:r>
                      <w:r w:rsidR="00A22BFF">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9841E25" w14:textId="7910393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535420">
                        <w:rPr>
                          <w:rFonts w:asciiTheme="majorHAnsi" w:hAnsiTheme="majorHAnsi" w:cs="Arial"/>
                          <w:color w:val="0D0D0D" w:themeColor="text1" w:themeTint="F2"/>
                          <w:szCs w:val="22"/>
                          <w:lang w:val="es-ES_tradnl"/>
                        </w:rPr>
                        <w:t>INFORME DE ADMISIBILIDAD</w:t>
                      </w:r>
                      <w:r w:rsidR="00F519CF" w:rsidRPr="00535420">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355EF4B5" w:rsidR="005B52B0" w:rsidRPr="0010736F" w:rsidRDefault="00BE03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PATRICIA IBÁÑEZ GUAYAZ</w:t>
                      </w:r>
                      <w:r w:rsidR="00734E99">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N</w:t>
                      </w:r>
                    </w:p>
                    <w:bookmarkEnd w:id="1"/>
                    <w:p w14:paraId="5CF377E5" w14:textId="0909FC1B" w:rsidR="005B52B0" w:rsidRPr="00AE5488" w:rsidRDefault="00A22BFF"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DB52D9">
        <w:rPr>
          <w:rFonts w:ascii="Cambria" w:hAnsi="Cambria"/>
          <w:noProof/>
          <w:sz w:val="20"/>
          <w:szCs w:val="20"/>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7330CC9D" w:rsidR="00627C9F" w:rsidRPr="00590AE0" w:rsidRDefault="00834D49" w:rsidP="007A5817">
                            <w:pPr>
                              <w:spacing w:line="276" w:lineRule="auto"/>
                              <w:jc w:val="right"/>
                              <w:rPr>
                                <w:rFonts w:asciiTheme="minorHAnsi" w:hAnsiTheme="minorHAnsi"/>
                                <w:color w:val="FFFFFF" w:themeColor="background1"/>
                                <w:sz w:val="22"/>
                                <w:lang w:val="es-AR"/>
                              </w:rPr>
                            </w:pPr>
                            <w:r w:rsidRPr="00590AE0">
                              <w:rPr>
                                <w:rFonts w:asciiTheme="minorHAnsi" w:hAnsiTheme="minorHAnsi"/>
                                <w:color w:val="FFFFFF" w:themeColor="background1"/>
                                <w:sz w:val="22"/>
                                <w:lang w:val="es-AR"/>
                              </w:rPr>
                              <w:t>OEA/Ser.L/V/II</w:t>
                            </w:r>
                          </w:p>
                          <w:p w14:paraId="1567378D" w14:textId="0633F5BA" w:rsidR="00627C9F" w:rsidRPr="00590AE0" w:rsidRDefault="00627C9F" w:rsidP="007A5817">
                            <w:pPr>
                              <w:spacing w:line="276" w:lineRule="auto"/>
                              <w:jc w:val="right"/>
                              <w:rPr>
                                <w:rFonts w:asciiTheme="minorHAnsi" w:hAnsiTheme="minorHAnsi"/>
                                <w:color w:val="FFFFFF" w:themeColor="background1"/>
                                <w:sz w:val="22"/>
                                <w:lang w:val="es-AR"/>
                              </w:rPr>
                            </w:pPr>
                            <w:r w:rsidRPr="00590AE0">
                              <w:rPr>
                                <w:rFonts w:asciiTheme="minorHAnsi" w:hAnsiTheme="minorHAnsi"/>
                                <w:color w:val="FFFFFF" w:themeColor="background1"/>
                                <w:sz w:val="22"/>
                                <w:lang w:val="es-AR"/>
                              </w:rPr>
                              <w:t xml:space="preserve">Doc. </w:t>
                            </w:r>
                            <w:r w:rsidR="00B607F7" w:rsidRPr="00590AE0">
                              <w:rPr>
                                <w:rFonts w:asciiTheme="minorHAnsi" w:hAnsiTheme="minorHAnsi"/>
                                <w:color w:val="FFFFFF" w:themeColor="background1"/>
                                <w:sz w:val="22"/>
                                <w:lang w:val="es-AR"/>
                              </w:rPr>
                              <w:t>394</w:t>
                            </w:r>
                          </w:p>
                          <w:p w14:paraId="33CAE787" w14:textId="6556B1E8" w:rsidR="00627C9F" w:rsidRPr="00C25ADB" w:rsidRDefault="00B607F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BC6DBC">
                              <w:rPr>
                                <w:rFonts w:asciiTheme="minorHAnsi" w:hAnsiTheme="minorHAnsi"/>
                                <w:color w:val="FFFFFF" w:themeColor="background1"/>
                                <w:sz w:val="22"/>
                                <w:lang w:val="es-PA"/>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EF4EE4F" w14:textId="7330CC9D" w:rsidR="00627C9F" w:rsidRPr="00590AE0" w:rsidRDefault="00834D49" w:rsidP="007A5817">
                      <w:pPr>
                        <w:spacing w:line="276" w:lineRule="auto"/>
                        <w:jc w:val="right"/>
                        <w:rPr>
                          <w:rFonts w:asciiTheme="minorHAnsi" w:hAnsiTheme="minorHAnsi"/>
                          <w:color w:val="FFFFFF" w:themeColor="background1"/>
                          <w:sz w:val="22"/>
                          <w:lang w:val="es-AR"/>
                        </w:rPr>
                      </w:pPr>
                      <w:r w:rsidRPr="00590AE0">
                        <w:rPr>
                          <w:rFonts w:asciiTheme="minorHAnsi" w:hAnsiTheme="minorHAnsi"/>
                          <w:color w:val="FFFFFF" w:themeColor="background1"/>
                          <w:sz w:val="22"/>
                          <w:lang w:val="es-AR"/>
                        </w:rPr>
                        <w:t>OEA/Ser.L/V/II</w:t>
                      </w:r>
                    </w:p>
                    <w:p w14:paraId="1567378D" w14:textId="0633F5BA" w:rsidR="00627C9F" w:rsidRPr="00590AE0" w:rsidRDefault="00627C9F" w:rsidP="007A5817">
                      <w:pPr>
                        <w:spacing w:line="276" w:lineRule="auto"/>
                        <w:jc w:val="right"/>
                        <w:rPr>
                          <w:rFonts w:asciiTheme="minorHAnsi" w:hAnsiTheme="minorHAnsi"/>
                          <w:color w:val="FFFFFF" w:themeColor="background1"/>
                          <w:sz w:val="22"/>
                          <w:lang w:val="es-AR"/>
                        </w:rPr>
                      </w:pPr>
                      <w:r w:rsidRPr="00590AE0">
                        <w:rPr>
                          <w:rFonts w:asciiTheme="minorHAnsi" w:hAnsiTheme="minorHAnsi"/>
                          <w:color w:val="FFFFFF" w:themeColor="background1"/>
                          <w:sz w:val="22"/>
                          <w:lang w:val="es-AR"/>
                        </w:rPr>
                        <w:t xml:space="preserve">Doc. </w:t>
                      </w:r>
                      <w:r w:rsidR="00B607F7" w:rsidRPr="00590AE0">
                        <w:rPr>
                          <w:rFonts w:asciiTheme="minorHAnsi" w:hAnsiTheme="minorHAnsi"/>
                          <w:color w:val="FFFFFF" w:themeColor="background1"/>
                          <w:sz w:val="22"/>
                          <w:lang w:val="es-AR"/>
                        </w:rPr>
                        <w:t>394</w:t>
                      </w:r>
                    </w:p>
                    <w:p w14:paraId="33CAE787" w14:textId="6556B1E8" w:rsidR="00627C9F" w:rsidRPr="00C25ADB" w:rsidRDefault="00B607F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BC6DBC">
                        <w:rPr>
                          <w:rFonts w:asciiTheme="minorHAnsi" w:hAnsiTheme="minorHAnsi"/>
                          <w:color w:val="FFFFFF" w:themeColor="background1"/>
                          <w:sz w:val="22"/>
                          <w:lang w:val="es-PA"/>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DB52D9" w:rsidRDefault="00040C3A" w:rsidP="00B223B7">
      <w:pPr>
        <w:tabs>
          <w:tab w:val="center" w:pos="5400"/>
        </w:tabs>
        <w:suppressAutoHyphens/>
        <w:ind w:firstLine="720"/>
        <w:jc w:val="center"/>
        <w:rPr>
          <w:rFonts w:ascii="Cambria" w:hAnsi="Cambria"/>
          <w:sz w:val="20"/>
          <w:szCs w:val="20"/>
          <w:lang w:val="es-ES_tradnl"/>
        </w:rPr>
      </w:pPr>
    </w:p>
    <w:p w14:paraId="6EBE07B1" w14:textId="77777777" w:rsidR="00040C3A" w:rsidRPr="00DB52D9" w:rsidRDefault="00040C3A" w:rsidP="00B223B7">
      <w:pPr>
        <w:tabs>
          <w:tab w:val="center" w:pos="5400"/>
        </w:tabs>
        <w:suppressAutoHyphens/>
        <w:ind w:firstLine="720"/>
        <w:jc w:val="center"/>
        <w:rPr>
          <w:rFonts w:ascii="Cambria" w:hAnsi="Cambria"/>
          <w:sz w:val="20"/>
          <w:szCs w:val="20"/>
          <w:lang w:val="es-ES_tradnl"/>
        </w:rPr>
      </w:pPr>
    </w:p>
    <w:p w14:paraId="0B39F509" w14:textId="77777777" w:rsidR="00040C3A" w:rsidRPr="00DB52D9" w:rsidRDefault="00040C3A" w:rsidP="00B223B7">
      <w:pPr>
        <w:tabs>
          <w:tab w:val="center" w:pos="5400"/>
        </w:tabs>
        <w:suppressAutoHyphens/>
        <w:ind w:firstLine="720"/>
        <w:jc w:val="center"/>
        <w:rPr>
          <w:rFonts w:ascii="Cambria" w:hAnsi="Cambria" w:cs="Arial"/>
          <w:sz w:val="20"/>
          <w:szCs w:val="20"/>
          <w:lang w:val="es-ES_tradnl"/>
        </w:rPr>
      </w:pPr>
    </w:p>
    <w:p w14:paraId="497A04C1" w14:textId="77777777" w:rsidR="00040C3A" w:rsidRPr="00DB52D9" w:rsidRDefault="00040C3A" w:rsidP="00B223B7">
      <w:pPr>
        <w:tabs>
          <w:tab w:val="center" w:pos="5400"/>
        </w:tabs>
        <w:suppressAutoHyphens/>
        <w:ind w:firstLine="720"/>
        <w:jc w:val="center"/>
        <w:rPr>
          <w:rFonts w:ascii="Cambria" w:hAnsi="Cambria"/>
          <w:sz w:val="20"/>
          <w:szCs w:val="20"/>
          <w:lang w:val="es-ES_tradnl"/>
        </w:rPr>
      </w:pPr>
    </w:p>
    <w:p w14:paraId="69153993" w14:textId="77777777" w:rsidR="00040C3A" w:rsidRPr="00DB52D9" w:rsidRDefault="00040C3A" w:rsidP="00B223B7">
      <w:pPr>
        <w:tabs>
          <w:tab w:val="center" w:pos="5400"/>
        </w:tabs>
        <w:suppressAutoHyphens/>
        <w:ind w:firstLine="720"/>
        <w:jc w:val="center"/>
        <w:rPr>
          <w:rFonts w:ascii="Cambria" w:hAnsi="Cambria"/>
          <w:sz w:val="20"/>
          <w:szCs w:val="20"/>
          <w:lang w:val="es-ES_tradnl"/>
        </w:rPr>
      </w:pPr>
    </w:p>
    <w:p w14:paraId="6E4EB7F5" w14:textId="77777777" w:rsidR="00040C3A" w:rsidRPr="00DB52D9" w:rsidRDefault="00040C3A" w:rsidP="00B223B7">
      <w:pPr>
        <w:tabs>
          <w:tab w:val="center" w:pos="5400"/>
        </w:tabs>
        <w:suppressAutoHyphens/>
        <w:ind w:firstLine="720"/>
        <w:jc w:val="center"/>
        <w:rPr>
          <w:rFonts w:ascii="Cambria" w:hAnsi="Cambria"/>
          <w:sz w:val="20"/>
          <w:szCs w:val="20"/>
          <w:lang w:val="es-ES_tradnl"/>
        </w:rPr>
      </w:pPr>
    </w:p>
    <w:p w14:paraId="5CF41FFF" w14:textId="77777777" w:rsidR="00040C3A" w:rsidRPr="00DB52D9" w:rsidRDefault="00040C3A" w:rsidP="00B223B7">
      <w:pPr>
        <w:tabs>
          <w:tab w:val="center" w:pos="5400"/>
        </w:tabs>
        <w:suppressAutoHyphens/>
        <w:ind w:firstLine="720"/>
        <w:jc w:val="center"/>
        <w:rPr>
          <w:rFonts w:ascii="Cambria" w:hAnsi="Cambria"/>
          <w:sz w:val="20"/>
          <w:szCs w:val="20"/>
          <w:lang w:val="es-ES_tradnl"/>
        </w:rPr>
      </w:pPr>
    </w:p>
    <w:p w14:paraId="1C7C6C5B" w14:textId="77777777" w:rsidR="005128E4" w:rsidRPr="00DB52D9" w:rsidRDefault="005128E4" w:rsidP="00B223B7">
      <w:pPr>
        <w:tabs>
          <w:tab w:val="center" w:pos="5400"/>
        </w:tabs>
        <w:suppressAutoHyphens/>
        <w:ind w:firstLine="720"/>
        <w:jc w:val="center"/>
        <w:rPr>
          <w:rFonts w:ascii="Cambria" w:hAnsi="Cambria"/>
          <w:sz w:val="20"/>
          <w:szCs w:val="20"/>
          <w:lang w:val="es-ES_tradnl"/>
        </w:rPr>
      </w:pPr>
    </w:p>
    <w:p w14:paraId="6C55960E" w14:textId="77777777" w:rsidR="00040C3A" w:rsidRPr="00DB52D9" w:rsidRDefault="00040C3A" w:rsidP="00B223B7">
      <w:pPr>
        <w:tabs>
          <w:tab w:val="center" w:pos="5400"/>
        </w:tabs>
        <w:suppressAutoHyphens/>
        <w:ind w:firstLine="720"/>
        <w:jc w:val="center"/>
        <w:rPr>
          <w:rFonts w:ascii="Cambria" w:hAnsi="Cambria"/>
          <w:sz w:val="20"/>
          <w:szCs w:val="20"/>
          <w:lang w:val="es-ES_tradnl"/>
        </w:rPr>
      </w:pPr>
    </w:p>
    <w:p w14:paraId="2A6A7D5D" w14:textId="77777777" w:rsidR="005128E4" w:rsidRPr="00DB52D9" w:rsidRDefault="005128E4" w:rsidP="00B223B7">
      <w:pPr>
        <w:tabs>
          <w:tab w:val="center" w:pos="5400"/>
        </w:tabs>
        <w:suppressAutoHyphens/>
        <w:ind w:firstLine="720"/>
        <w:jc w:val="center"/>
        <w:rPr>
          <w:rFonts w:ascii="Cambria" w:hAnsi="Cambria"/>
          <w:sz w:val="20"/>
          <w:szCs w:val="20"/>
          <w:lang w:val="es-ES_tradnl"/>
        </w:rPr>
      </w:pPr>
    </w:p>
    <w:p w14:paraId="52583060" w14:textId="77777777" w:rsidR="005128E4" w:rsidRPr="00DB52D9" w:rsidRDefault="005128E4" w:rsidP="00B223B7">
      <w:pPr>
        <w:tabs>
          <w:tab w:val="center" w:pos="5400"/>
        </w:tabs>
        <w:suppressAutoHyphens/>
        <w:ind w:firstLine="720"/>
        <w:jc w:val="center"/>
        <w:rPr>
          <w:rFonts w:ascii="Cambria" w:hAnsi="Cambria"/>
          <w:sz w:val="20"/>
          <w:szCs w:val="20"/>
          <w:lang w:val="es-ES_tradnl"/>
        </w:rPr>
      </w:pPr>
    </w:p>
    <w:p w14:paraId="1C44B9AE" w14:textId="77777777" w:rsidR="005128E4" w:rsidRPr="00DB52D9" w:rsidRDefault="005128E4" w:rsidP="00B223B7">
      <w:pPr>
        <w:tabs>
          <w:tab w:val="center" w:pos="5400"/>
        </w:tabs>
        <w:suppressAutoHyphens/>
        <w:ind w:firstLine="720"/>
        <w:jc w:val="center"/>
        <w:rPr>
          <w:rFonts w:ascii="Cambria" w:hAnsi="Cambria"/>
          <w:sz w:val="20"/>
          <w:szCs w:val="20"/>
          <w:lang w:val="es-ES_tradnl"/>
        </w:rPr>
      </w:pPr>
    </w:p>
    <w:p w14:paraId="139403C8" w14:textId="77777777" w:rsidR="00040C3A" w:rsidRPr="00DB52D9" w:rsidRDefault="00040C3A" w:rsidP="00B223B7">
      <w:pPr>
        <w:tabs>
          <w:tab w:val="center" w:pos="5400"/>
        </w:tabs>
        <w:suppressAutoHyphens/>
        <w:ind w:firstLine="720"/>
        <w:jc w:val="center"/>
        <w:rPr>
          <w:rFonts w:ascii="Cambria" w:hAnsi="Cambria"/>
          <w:sz w:val="20"/>
          <w:szCs w:val="20"/>
          <w:lang w:val="es-ES_tradnl"/>
        </w:rPr>
      </w:pPr>
    </w:p>
    <w:p w14:paraId="3061D2A5" w14:textId="77777777" w:rsidR="00040C3A" w:rsidRPr="00DB52D9" w:rsidRDefault="00040C3A" w:rsidP="00B223B7">
      <w:pPr>
        <w:tabs>
          <w:tab w:val="center" w:pos="5400"/>
        </w:tabs>
        <w:suppressAutoHyphens/>
        <w:ind w:firstLine="720"/>
        <w:jc w:val="center"/>
        <w:rPr>
          <w:rFonts w:ascii="Cambria" w:hAnsi="Cambria"/>
          <w:sz w:val="20"/>
          <w:szCs w:val="20"/>
          <w:lang w:val="es-ES_tradnl"/>
        </w:rPr>
      </w:pPr>
    </w:p>
    <w:p w14:paraId="33DAC641"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6AF47BEF"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4043753D"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76F570E9"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40F98CFC"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40A28094"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352B9039"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6348A81B"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756605FF"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660100F2"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4F8E20C0"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1A8B419D"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6B60F208"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0132207C"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7B14E705" w14:textId="77777777" w:rsidR="00A50FCF" w:rsidRPr="00DB52D9" w:rsidRDefault="0090270B" w:rsidP="00B223B7">
      <w:pPr>
        <w:tabs>
          <w:tab w:val="center" w:pos="5400"/>
        </w:tabs>
        <w:suppressAutoHyphens/>
        <w:ind w:firstLine="720"/>
        <w:jc w:val="center"/>
        <w:rPr>
          <w:rFonts w:ascii="Cambria" w:hAnsi="Cambria"/>
          <w:sz w:val="20"/>
          <w:szCs w:val="20"/>
          <w:lang w:val="es-ES_tradnl"/>
        </w:rPr>
      </w:pPr>
      <w:r w:rsidRPr="00DB52D9">
        <w:rPr>
          <w:rFonts w:ascii="Cambria" w:hAnsi="Cambria"/>
          <w:noProof/>
          <w:sz w:val="20"/>
          <w:szCs w:val="20"/>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3EA12E3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B0DD6">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CB0DD6">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C6DBC">
                              <w:rPr>
                                <w:rFonts w:asciiTheme="majorHAnsi" w:hAnsiTheme="majorHAnsi"/>
                                <w:color w:val="0D0D0D" w:themeColor="text1" w:themeTint="F2"/>
                                <w:sz w:val="18"/>
                                <w:szCs w:val="22"/>
                                <w:lang w:val="es-ES"/>
                              </w:rPr>
                              <w:t>2</w:t>
                            </w:r>
                            <w:r w:rsidR="00CB0DD6">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0E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246C2D" w14:textId="3EA12E3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B0DD6">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CB0DD6">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C6DBC">
                        <w:rPr>
                          <w:rFonts w:asciiTheme="majorHAnsi" w:hAnsiTheme="majorHAnsi"/>
                          <w:color w:val="0D0D0D" w:themeColor="text1" w:themeTint="F2"/>
                          <w:sz w:val="18"/>
                          <w:szCs w:val="22"/>
                          <w:lang w:val="es-ES"/>
                        </w:rPr>
                        <w:t>2</w:t>
                      </w:r>
                      <w:r w:rsidR="00CB0DD6">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6563D1CF"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4174DE52"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3B81CDC0"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7DBF100B" w14:textId="77777777" w:rsidR="00A50FCF" w:rsidRPr="00DB52D9" w:rsidRDefault="0090270B" w:rsidP="00B223B7">
      <w:pPr>
        <w:tabs>
          <w:tab w:val="center" w:pos="5400"/>
        </w:tabs>
        <w:suppressAutoHyphens/>
        <w:ind w:firstLine="720"/>
        <w:jc w:val="center"/>
        <w:rPr>
          <w:rFonts w:ascii="Cambria" w:hAnsi="Cambria"/>
          <w:sz w:val="20"/>
          <w:szCs w:val="20"/>
          <w:lang w:val="es-ES_tradnl"/>
        </w:rPr>
      </w:pPr>
      <w:r w:rsidRPr="00DB52D9">
        <w:rPr>
          <w:rFonts w:ascii="Cambria" w:hAnsi="Cambria"/>
          <w:noProof/>
          <w:sz w:val="20"/>
          <w:szCs w:val="20"/>
        </w:rPr>
        <mc:AlternateContent>
          <mc:Choice Requires="wps">
            <w:drawing>
              <wp:anchor distT="0" distB="0" distL="114300" distR="114300" simplePos="0" relativeHeight="251678720" behindDoc="0" locked="0" layoutInCell="1" allowOverlap="1" wp14:anchorId="2ED1C851" wp14:editId="30F8DC4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C707F" w14:textId="77777777" w:rsidR="00CB0DD6" w:rsidRDefault="00113F73" w:rsidP="00113F73">
                            <w:pPr>
                              <w:spacing w:line="276" w:lineRule="auto"/>
                              <w:rPr>
                                <w:rFonts w:asciiTheme="majorHAnsi" w:hAnsiTheme="majorHAnsi"/>
                                <w:color w:val="595959" w:themeColor="text1" w:themeTint="A6"/>
                                <w:sz w:val="18"/>
                                <w:szCs w:val="18"/>
                                <w:lang w:val="es-ES_tradnl"/>
                              </w:rPr>
                            </w:pPr>
                            <w:r w:rsidRPr="00535420">
                              <w:rPr>
                                <w:rFonts w:asciiTheme="majorHAnsi" w:hAnsiTheme="majorHAnsi"/>
                                <w:b/>
                                <w:color w:val="595959" w:themeColor="text1" w:themeTint="A6"/>
                                <w:sz w:val="18"/>
                                <w:szCs w:val="18"/>
                                <w:lang w:val="pt-BR"/>
                              </w:rPr>
                              <w:t>Citar como:</w:t>
                            </w:r>
                            <w:r w:rsidRPr="00535420">
                              <w:rPr>
                                <w:rFonts w:asciiTheme="majorHAnsi" w:hAnsiTheme="majorHAnsi"/>
                                <w:color w:val="595959" w:themeColor="text1" w:themeTint="A6"/>
                                <w:sz w:val="18"/>
                                <w:szCs w:val="18"/>
                                <w:lang w:val="pt-BR"/>
                              </w:rPr>
                              <w:t xml:space="preserve"> CIDH, Informe No. </w:t>
                            </w:r>
                            <w:r w:rsidR="00CB0DD6" w:rsidRPr="00CB0DD6">
                              <w:rPr>
                                <w:rFonts w:asciiTheme="majorHAnsi" w:hAnsiTheme="majorHAnsi"/>
                                <w:color w:val="595959" w:themeColor="text1" w:themeTint="A6"/>
                                <w:sz w:val="18"/>
                                <w:szCs w:val="18"/>
                                <w:lang w:val="pt-BR"/>
                              </w:rPr>
                              <w:t>385</w:t>
                            </w:r>
                            <w:r w:rsidR="007B05C4" w:rsidRPr="00CB0DD6">
                              <w:rPr>
                                <w:rFonts w:asciiTheme="majorHAnsi" w:hAnsiTheme="majorHAnsi"/>
                                <w:color w:val="595959" w:themeColor="text1" w:themeTint="A6"/>
                                <w:sz w:val="18"/>
                                <w:szCs w:val="18"/>
                                <w:lang w:val="pt-BR"/>
                              </w:rPr>
                              <w:t>/</w:t>
                            </w:r>
                            <w:r w:rsidR="00BE035C" w:rsidRPr="00CB0DD6">
                              <w:rPr>
                                <w:rFonts w:asciiTheme="majorHAnsi" w:hAnsiTheme="majorHAnsi"/>
                                <w:color w:val="595959" w:themeColor="text1" w:themeTint="A6"/>
                                <w:sz w:val="18"/>
                                <w:szCs w:val="18"/>
                                <w:lang w:val="pt-BR"/>
                              </w:rPr>
                              <w:t>2</w:t>
                            </w:r>
                            <w:r w:rsidR="00BC6DBC" w:rsidRPr="00CB0DD6">
                              <w:rPr>
                                <w:rFonts w:asciiTheme="majorHAnsi" w:hAnsiTheme="majorHAnsi"/>
                                <w:color w:val="595959" w:themeColor="text1" w:themeTint="A6"/>
                                <w:sz w:val="18"/>
                                <w:szCs w:val="18"/>
                                <w:lang w:val="pt-BR"/>
                              </w:rPr>
                              <w:t>2</w:t>
                            </w:r>
                            <w:r w:rsidRPr="00CB0DD6">
                              <w:rPr>
                                <w:rFonts w:asciiTheme="majorHAnsi" w:hAnsiTheme="majorHAnsi"/>
                                <w:color w:val="595959" w:themeColor="text1" w:themeTint="A6"/>
                                <w:sz w:val="18"/>
                                <w:szCs w:val="18"/>
                                <w:lang w:val="pt-BR"/>
                              </w:rPr>
                              <w:t xml:space="preserve">. </w:t>
                            </w:r>
                            <w:r w:rsidR="000433C9" w:rsidRPr="00535420">
                              <w:rPr>
                                <w:rFonts w:asciiTheme="majorHAnsi" w:hAnsiTheme="majorHAnsi"/>
                                <w:color w:val="595959" w:themeColor="text1" w:themeTint="A6"/>
                                <w:sz w:val="18"/>
                                <w:szCs w:val="18"/>
                                <w:lang w:val="es-ES_tradnl"/>
                              </w:rPr>
                              <w:t>Petici</w:t>
                            </w:r>
                            <w:r w:rsidR="000433C9" w:rsidRPr="00535420">
                              <w:rPr>
                                <w:rFonts w:asciiTheme="majorHAnsi" w:hAnsiTheme="majorHAnsi"/>
                                <w:color w:val="595959" w:themeColor="text1" w:themeTint="A6"/>
                                <w:sz w:val="18"/>
                                <w:szCs w:val="18"/>
                                <w:lang w:val="es-ES"/>
                              </w:rPr>
                              <w:t xml:space="preserve">ón </w:t>
                            </w:r>
                            <w:r w:rsidR="00BE035C" w:rsidRPr="00535420">
                              <w:rPr>
                                <w:rFonts w:asciiTheme="majorHAnsi" w:hAnsiTheme="majorHAnsi"/>
                                <w:color w:val="595959" w:themeColor="text1" w:themeTint="A6"/>
                                <w:sz w:val="18"/>
                                <w:szCs w:val="18"/>
                                <w:lang w:val="es-ES"/>
                              </w:rPr>
                              <w:t>1892</w:t>
                            </w:r>
                            <w:r w:rsidR="000433C9" w:rsidRPr="00535420">
                              <w:rPr>
                                <w:rFonts w:asciiTheme="majorHAnsi" w:hAnsiTheme="majorHAnsi"/>
                                <w:color w:val="595959" w:themeColor="text1" w:themeTint="A6"/>
                                <w:sz w:val="18"/>
                                <w:szCs w:val="18"/>
                                <w:lang w:val="es-ES"/>
                              </w:rPr>
                              <w:t>-</w:t>
                            </w:r>
                            <w:r w:rsidR="00BE035C" w:rsidRPr="00535420">
                              <w:rPr>
                                <w:rFonts w:asciiTheme="majorHAnsi" w:hAnsiTheme="majorHAnsi"/>
                                <w:color w:val="595959" w:themeColor="text1" w:themeTint="A6"/>
                                <w:sz w:val="18"/>
                                <w:szCs w:val="18"/>
                                <w:lang w:val="es-ES"/>
                              </w:rPr>
                              <w:t>11</w:t>
                            </w:r>
                            <w:r w:rsidR="000433C9" w:rsidRPr="00535420">
                              <w:rPr>
                                <w:rFonts w:asciiTheme="majorHAnsi" w:hAnsiTheme="majorHAnsi"/>
                                <w:color w:val="595959" w:themeColor="text1" w:themeTint="A6"/>
                                <w:sz w:val="18"/>
                                <w:szCs w:val="18"/>
                                <w:lang w:val="es-ES"/>
                              </w:rPr>
                              <w:t xml:space="preserve">. </w:t>
                            </w:r>
                            <w:r w:rsidR="00D1605A">
                              <w:rPr>
                                <w:rFonts w:asciiTheme="majorHAnsi" w:hAnsiTheme="majorHAnsi"/>
                                <w:color w:val="595959" w:themeColor="text1" w:themeTint="A6"/>
                                <w:sz w:val="18"/>
                                <w:szCs w:val="18"/>
                                <w:lang w:val="es-ES_tradnl"/>
                              </w:rPr>
                              <w:t>A</w:t>
                            </w:r>
                            <w:r w:rsidRPr="00535420">
                              <w:rPr>
                                <w:rFonts w:asciiTheme="majorHAnsi" w:hAnsiTheme="majorHAnsi"/>
                                <w:color w:val="595959" w:themeColor="text1" w:themeTint="A6"/>
                                <w:sz w:val="18"/>
                                <w:szCs w:val="18"/>
                                <w:lang w:val="es-ES_tradnl"/>
                              </w:rPr>
                              <w:t xml:space="preserve">dmisibilidad. </w:t>
                            </w:r>
                          </w:p>
                          <w:p w14:paraId="48C32FFC" w14:textId="5B10A0B4" w:rsidR="00113F73" w:rsidRPr="007B05C4" w:rsidRDefault="00BE035C" w:rsidP="00113F73">
                            <w:pPr>
                              <w:spacing w:line="276" w:lineRule="auto"/>
                              <w:rPr>
                                <w:rFonts w:asciiTheme="majorHAnsi" w:hAnsiTheme="majorHAnsi"/>
                                <w:color w:val="595959" w:themeColor="text1" w:themeTint="A6"/>
                                <w:sz w:val="18"/>
                                <w:szCs w:val="18"/>
                                <w:lang w:val="es-ES"/>
                              </w:rPr>
                            </w:pPr>
                            <w:r w:rsidRPr="00535420">
                              <w:rPr>
                                <w:rFonts w:asciiTheme="majorHAnsi" w:hAnsiTheme="majorHAnsi"/>
                                <w:color w:val="595959" w:themeColor="text1" w:themeTint="A6"/>
                                <w:sz w:val="18"/>
                                <w:szCs w:val="18"/>
                                <w:lang w:val="es-ES_tradnl"/>
                              </w:rPr>
                              <w:t>Patricia Ibáñez Guayazán</w:t>
                            </w:r>
                            <w:r w:rsidR="00113F73" w:rsidRPr="00535420">
                              <w:rPr>
                                <w:rFonts w:asciiTheme="majorHAnsi" w:hAnsiTheme="majorHAnsi"/>
                                <w:color w:val="595959" w:themeColor="text1" w:themeTint="A6"/>
                                <w:sz w:val="18"/>
                                <w:szCs w:val="18"/>
                                <w:lang w:val="es-ES_tradnl"/>
                              </w:rPr>
                              <w:t xml:space="preserve">. </w:t>
                            </w:r>
                            <w:r w:rsidR="0010242B" w:rsidRPr="00535420">
                              <w:rPr>
                                <w:rFonts w:asciiTheme="majorHAnsi" w:hAnsiTheme="majorHAnsi"/>
                                <w:color w:val="595959" w:themeColor="text1" w:themeTint="A6"/>
                                <w:sz w:val="18"/>
                                <w:szCs w:val="18"/>
                                <w:lang w:val="es-ES_tradnl"/>
                              </w:rPr>
                              <w:t>Colombia</w:t>
                            </w:r>
                            <w:r w:rsidR="00113F73" w:rsidRPr="00535420">
                              <w:rPr>
                                <w:rFonts w:asciiTheme="majorHAnsi" w:hAnsiTheme="majorHAnsi"/>
                                <w:color w:val="595959" w:themeColor="text1" w:themeTint="A6"/>
                                <w:sz w:val="18"/>
                                <w:szCs w:val="18"/>
                                <w:lang w:val="es-ES_tradnl"/>
                              </w:rPr>
                              <w:t xml:space="preserve">. </w:t>
                            </w:r>
                            <w:r w:rsidR="00916F69">
                              <w:rPr>
                                <w:rFonts w:asciiTheme="majorHAnsi" w:hAnsiTheme="majorHAnsi"/>
                                <w:color w:val="595959" w:themeColor="text1" w:themeTint="A6"/>
                                <w:sz w:val="18"/>
                                <w:szCs w:val="18"/>
                                <w:lang w:val="es-ES"/>
                              </w:rPr>
                              <w:t>4 de mayo de 2022</w:t>
                            </w:r>
                            <w:r w:rsidR="00113F73" w:rsidRPr="0053542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DDC707F" w14:textId="77777777" w:rsidR="00CB0DD6" w:rsidRDefault="00113F73" w:rsidP="00113F73">
                      <w:pPr>
                        <w:spacing w:line="276" w:lineRule="auto"/>
                        <w:rPr>
                          <w:rFonts w:asciiTheme="majorHAnsi" w:hAnsiTheme="majorHAnsi"/>
                          <w:color w:val="595959" w:themeColor="text1" w:themeTint="A6"/>
                          <w:sz w:val="18"/>
                          <w:szCs w:val="18"/>
                          <w:lang w:val="es-ES_tradnl"/>
                        </w:rPr>
                      </w:pPr>
                      <w:r w:rsidRPr="00535420">
                        <w:rPr>
                          <w:rFonts w:asciiTheme="majorHAnsi" w:hAnsiTheme="majorHAnsi"/>
                          <w:b/>
                          <w:color w:val="595959" w:themeColor="text1" w:themeTint="A6"/>
                          <w:sz w:val="18"/>
                          <w:szCs w:val="18"/>
                          <w:lang w:val="pt-BR"/>
                        </w:rPr>
                        <w:t>Citar como:</w:t>
                      </w:r>
                      <w:r w:rsidRPr="00535420">
                        <w:rPr>
                          <w:rFonts w:asciiTheme="majorHAnsi" w:hAnsiTheme="majorHAnsi"/>
                          <w:color w:val="595959" w:themeColor="text1" w:themeTint="A6"/>
                          <w:sz w:val="18"/>
                          <w:szCs w:val="18"/>
                          <w:lang w:val="pt-BR"/>
                        </w:rPr>
                        <w:t xml:space="preserve"> CIDH, Informe No. </w:t>
                      </w:r>
                      <w:r w:rsidR="00CB0DD6" w:rsidRPr="00CB0DD6">
                        <w:rPr>
                          <w:rFonts w:asciiTheme="majorHAnsi" w:hAnsiTheme="majorHAnsi"/>
                          <w:color w:val="595959" w:themeColor="text1" w:themeTint="A6"/>
                          <w:sz w:val="18"/>
                          <w:szCs w:val="18"/>
                          <w:lang w:val="pt-BR"/>
                        </w:rPr>
                        <w:t>385</w:t>
                      </w:r>
                      <w:r w:rsidR="007B05C4" w:rsidRPr="00CB0DD6">
                        <w:rPr>
                          <w:rFonts w:asciiTheme="majorHAnsi" w:hAnsiTheme="majorHAnsi"/>
                          <w:color w:val="595959" w:themeColor="text1" w:themeTint="A6"/>
                          <w:sz w:val="18"/>
                          <w:szCs w:val="18"/>
                          <w:lang w:val="pt-BR"/>
                        </w:rPr>
                        <w:t>/</w:t>
                      </w:r>
                      <w:r w:rsidR="00BE035C" w:rsidRPr="00CB0DD6">
                        <w:rPr>
                          <w:rFonts w:asciiTheme="majorHAnsi" w:hAnsiTheme="majorHAnsi"/>
                          <w:color w:val="595959" w:themeColor="text1" w:themeTint="A6"/>
                          <w:sz w:val="18"/>
                          <w:szCs w:val="18"/>
                          <w:lang w:val="pt-BR"/>
                        </w:rPr>
                        <w:t>2</w:t>
                      </w:r>
                      <w:r w:rsidR="00BC6DBC" w:rsidRPr="00CB0DD6">
                        <w:rPr>
                          <w:rFonts w:asciiTheme="majorHAnsi" w:hAnsiTheme="majorHAnsi"/>
                          <w:color w:val="595959" w:themeColor="text1" w:themeTint="A6"/>
                          <w:sz w:val="18"/>
                          <w:szCs w:val="18"/>
                          <w:lang w:val="pt-BR"/>
                        </w:rPr>
                        <w:t>2</w:t>
                      </w:r>
                      <w:r w:rsidRPr="00CB0DD6">
                        <w:rPr>
                          <w:rFonts w:asciiTheme="majorHAnsi" w:hAnsiTheme="majorHAnsi"/>
                          <w:color w:val="595959" w:themeColor="text1" w:themeTint="A6"/>
                          <w:sz w:val="18"/>
                          <w:szCs w:val="18"/>
                          <w:lang w:val="pt-BR"/>
                        </w:rPr>
                        <w:t xml:space="preserve">. </w:t>
                      </w:r>
                      <w:r w:rsidR="000433C9" w:rsidRPr="00535420">
                        <w:rPr>
                          <w:rFonts w:asciiTheme="majorHAnsi" w:hAnsiTheme="majorHAnsi"/>
                          <w:color w:val="595959" w:themeColor="text1" w:themeTint="A6"/>
                          <w:sz w:val="18"/>
                          <w:szCs w:val="18"/>
                          <w:lang w:val="es-ES_tradnl"/>
                        </w:rPr>
                        <w:t>Petici</w:t>
                      </w:r>
                      <w:r w:rsidR="000433C9" w:rsidRPr="00535420">
                        <w:rPr>
                          <w:rFonts w:asciiTheme="majorHAnsi" w:hAnsiTheme="majorHAnsi"/>
                          <w:color w:val="595959" w:themeColor="text1" w:themeTint="A6"/>
                          <w:sz w:val="18"/>
                          <w:szCs w:val="18"/>
                          <w:lang w:val="es-ES"/>
                        </w:rPr>
                        <w:t xml:space="preserve">ón </w:t>
                      </w:r>
                      <w:r w:rsidR="00BE035C" w:rsidRPr="00535420">
                        <w:rPr>
                          <w:rFonts w:asciiTheme="majorHAnsi" w:hAnsiTheme="majorHAnsi"/>
                          <w:color w:val="595959" w:themeColor="text1" w:themeTint="A6"/>
                          <w:sz w:val="18"/>
                          <w:szCs w:val="18"/>
                          <w:lang w:val="es-ES"/>
                        </w:rPr>
                        <w:t>1892</w:t>
                      </w:r>
                      <w:r w:rsidR="000433C9" w:rsidRPr="00535420">
                        <w:rPr>
                          <w:rFonts w:asciiTheme="majorHAnsi" w:hAnsiTheme="majorHAnsi"/>
                          <w:color w:val="595959" w:themeColor="text1" w:themeTint="A6"/>
                          <w:sz w:val="18"/>
                          <w:szCs w:val="18"/>
                          <w:lang w:val="es-ES"/>
                        </w:rPr>
                        <w:t>-</w:t>
                      </w:r>
                      <w:r w:rsidR="00BE035C" w:rsidRPr="00535420">
                        <w:rPr>
                          <w:rFonts w:asciiTheme="majorHAnsi" w:hAnsiTheme="majorHAnsi"/>
                          <w:color w:val="595959" w:themeColor="text1" w:themeTint="A6"/>
                          <w:sz w:val="18"/>
                          <w:szCs w:val="18"/>
                          <w:lang w:val="es-ES"/>
                        </w:rPr>
                        <w:t>11</w:t>
                      </w:r>
                      <w:r w:rsidR="000433C9" w:rsidRPr="00535420">
                        <w:rPr>
                          <w:rFonts w:asciiTheme="majorHAnsi" w:hAnsiTheme="majorHAnsi"/>
                          <w:color w:val="595959" w:themeColor="text1" w:themeTint="A6"/>
                          <w:sz w:val="18"/>
                          <w:szCs w:val="18"/>
                          <w:lang w:val="es-ES"/>
                        </w:rPr>
                        <w:t xml:space="preserve">. </w:t>
                      </w:r>
                      <w:r w:rsidR="00D1605A">
                        <w:rPr>
                          <w:rFonts w:asciiTheme="majorHAnsi" w:hAnsiTheme="majorHAnsi"/>
                          <w:color w:val="595959" w:themeColor="text1" w:themeTint="A6"/>
                          <w:sz w:val="18"/>
                          <w:szCs w:val="18"/>
                          <w:lang w:val="es-ES_tradnl"/>
                        </w:rPr>
                        <w:t>A</w:t>
                      </w:r>
                      <w:r w:rsidRPr="00535420">
                        <w:rPr>
                          <w:rFonts w:asciiTheme="majorHAnsi" w:hAnsiTheme="majorHAnsi"/>
                          <w:color w:val="595959" w:themeColor="text1" w:themeTint="A6"/>
                          <w:sz w:val="18"/>
                          <w:szCs w:val="18"/>
                          <w:lang w:val="es-ES_tradnl"/>
                        </w:rPr>
                        <w:t xml:space="preserve">dmisibilidad. </w:t>
                      </w:r>
                    </w:p>
                    <w:p w14:paraId="48C32FFC" w14:textId="5B10A0B4" w:rsidR="00113F73" w:rsidRPr="007B05C4" w:rsidRDefault="00BE035C" w:rsidP="00113F73">
                      <w:pPr>
                        <w:spacing w:line="276" w:lineRule="auto"/>
                        <w:rPr>
                          <w:rFonts w:asciiTheme="majorHAnsi" w:hAnsiTheme="majorHAnsi"/>
                          <w:color w:val="595959" w:themeColor="text1" w:themeTint="A6"/>
                          <w:sz w:val="18"/>
                          <w:szCs w:val="18"/>
                          <w:lang w:val="es-ES"/>
                        </w:rPr>
                      </w:pPr>
                      <w:r w:rsidRPr="00535420">
                        <w:rPr>
                          <w:rFonts w:asciiTheme="majorHAnsi" w:hAnsiTheme="majorHAnsi"/>
                          <w:color w:val="595959" w:themeColor="text1" w:themeTint="A6"/>
                          <w:sz w:val="18"/>
                          <w:szCs w:val="18"/>
                          <w:lang w:val="es-ES_tradnl"/>
                        </w:rPr>
                        <w:t>Patricia Ibáñez Guayazán</w:t>
                      </w:r>
                      <w:r w:rsidR="00113F73" w:rsidRPr="00535420">
                        <w:rPr>
                          <w:rFonts w:asciiTheme="majorHAnsi" w:hAnsiTheme="majorHAnsi"/>
                          <w:color w:val="595959" w:themeColor="text1" w:themeTint="A6"/>
                          <w:sz w:val="18"/>
                          <w:szCs w:val="18"/>
                          <w:lang w:val="es-ES_tradnl"/>
                        </w:rPr>
                        <w:t xml:space="preserve">. </w:t>
                      </w:r>
                      <w:r w:rsidR="0010242B" w:rsidRPr="00535420">
                        <w:rPr>
                          <w:rFonts w:asciiTheme="majorHAnsi" w:hAnsiTheme="majorHAnsi"/>
                          <w:color w:val="595959" w:themeColor="text1" w:themeTint="A6"/>
                          <w:sz w:val="18"/>
                          <w:szCs w:val="18"/>
                          <w:lang w:val="es-ES_tradnl"/>
                        </w:rPr>
                        <w:t>Colombia</w:t>
                      </w:r>
                      <w:r w:rsidR="00113F73" w:rsidRPr="00535420">
                        <w:rPr>
                          <w:rFonts w:asciiTheme="majorHAnsi" w:hAnsiTheme="majorHAnsi"/>
                          <w:color w:val="595959" w:themeColor="text1" w:themeTint="A6"/>
                          <w:sz w:val="18"/>
                          <w:szCs w:val="18"/>
                          <w:lang w:val="es-ES_tradnl"/>
                        </w:rPr>
                        <w:t xml:space="preserve">. </w:t>
                      </w:r>
                      <w:r w:rsidR="00916F69">
                        <w:rPr>
                          <w:rFonts w:asciiTheme="majorHAnsi" w:hAnsiTheme="majorHAnsi"/>
                          <w:color w:val="595959" w:themeColor="text1" w:themeTint="A6"/>
                          <w:sz w:val="18"/>
                          <w:szCs w:val="18"/>
                          <w:lang w:val="es-ES"/>
                        </w:rPr>
                        <w:t>4 de mayo de 2022</w:t>
                      </w:r>
                      <w:r w:rsidR="00113F73" w:rsidRPr="00535420">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DB52D9" w:rsidRDefault="00A50FCF" w:rsidP="00B223B7">
      <w:pPr>
        <w:tabs>
          <w:tab w:val="center" w:pos="5400"/>
        </w:tabs>
        <w:suppressAutoHyphens/>
        <w:ind w:firstLine="720"/>
        <w:jc w:val="center"/>
        <w:rPr>
          <w:rFonts w:ascii="Cambria" w:hAnsi="Cambria"/>
          <w:sz w:val="20"/>
          <w:szCs w:val="20"/>
          <w:lang w:val="es-ES_tradnl"/>
        </w:rPr>
      </w:pPr>
    </w:p>
    <w:p w14:paraId="56542EE5" w14:textId="77777777" w:rsidR="0090270B" w:rsidRPr="00DB52D9" w:rsidRDefault="00D306D1" w:rsidP="00B223B7">
      <w:pPr>
        <w:tabs>
          <w:tab w:val="center" w:pos="5400"/>
        </w:tabs>
        <w:suppressAutoHyphens/>
        <w:ind w:firstLine="720"/>
        <w:jc w:val="center"/>
        <w:rPr>
          <w:rFonts w:ascii="Cambria" w:hAnsi="Cambria"/>
          <w:b/>
          <w:sz w:val="20"/>
          <w:szCs w:val="20"/>
          <w:lang w:val="es-ES_tradnl"/>
        </w:rPr>
      </w:pPr>
      <w:r w:rsidRPr="00DB52D9">
        <w:rPr>
          <w:rFonts w:ascii="Cambria" w:hAnsi="Cambria"/>
          <w:noProof/>
          <w:sz w:val="20"/>
          <w:szCs w:val="20"/>
        </w:rPr>
        <mc:AlternateContent>
          <mc:Choice Requires="wps">
            <w:drawing>
              <wp:anchor distT="0" distB="0" distL="114300" distR="114300" simplePos="0" relativeHeight="251680768" behindDoc="0" locked="0" layoutInCell="1" allowOverlap="1" wp14:anchorId="03C956DF" wp14:editId="5E16583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01A87F7F" w:rsidR="00D72DC6" w:rsidRPr="00D72DC6" w:rsidRDefault="00A5467D" w:rsidP="00F02AD1">
                            <w:pPr>
                              <w:rPr>
                                <w:color w:val="FFFFFF" w:themeColor="background1"/>
                                <w14:textFill>
                                  <w14:noFill/>
                                </w14:textFill>
                              </w:rPr>
                            </w:pPr>
                            <w:r>
                              <w:rPr>
                                <w:noProof/>
                                <w:color w:val="FFFFFF" w:themeColor="background1"/>
                              </w:rPr>
                              <w:drawing>
                                <wp:inline distT="0" distB="0" distL="0" distR="0" wp14:anchorId="382FDF10" wp14:editId="1F8D3DE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4DB6A101" w14:textId="01A87F7F" w:rsidR="00D72DC6" w:rsidRPr="00D72DC6" w:rsidRDefault="00A5467D" w:rsidP="00F02AD1">
                      <w:pPr>
                        <w:rPr>
                          <w:color w:val="FFFFFF" w:themeColor="background1"/>
                          <w14:textFill>
                            <w14:noFill/>
                          </w14:textFill>
                        </w:rPr>
                      </w:pPr>
                      <w:r>
                        <w:rPr>
                          <w:noProof/>
                          <w:color w:val="FFFFFF" w:themeColor="background1"/>
                        </w:rPr>
                        <w:drawing>
                          <wp:inline distT="0" distB="0" distL="0" distR="0" wp14:anchorId="382FDF10" wp14:editId="1F8D3DE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DB52D9">
        <w:rPr>
          <w:rFonts w:ascii="Cambria" w:hAnsi="Cambria"/>
          <w:noProof/>
          <w:sz w:val="20"/>
          <w:szCs w:val="20"/>
        </w:rPr>
        <mc:AlternateContent>
          <mc:Choice Requires="wps">
            <w:drawing>
              <wp:anchor distT="0" distB="0" distL="114300" distR="114300" simplePos="0" relativeHeight="251682816" behindDoc="0" locked="0" layoutInCell="1" allowOverlap="1" wp14:anchorId="1A432075" wp14:editId="1C40E04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77777777" w:rsidR="0070697F" w:rsidRPr="00DB52D9" w:rsidRDefault="004A6A54" w:rsidP="00B223B7">
      <w:pPr>
        <w:tabs>
          <w:tab w:val="center" w:pos="5400"/>
        </w:tabs>
        <w:suppressAutoHyphens/>
        <w:ind w:firstLine="720"/>
        <w:jc w:val="center"/>
        <w:rPr>
          <w:rFonts w:ascii="Cambria" w:hAnsi="Cambria"/>
          <w:b/>
          <w:sz w:val="20"/>
          <w:szCs w:val="20"/>
          <w:lang w:val="es-ES_tradnl"/>
        </w:rPr>
        <w:sectPr w:rsidR="0070697F" w:rsidRPr="00DB52D9"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DB52D9">
        <w:rPr>
          <w:rFonts w:ascii="Cambria" w:hAnsi="Cambria"/>
          <w:b/>
          <w:sz w:val="20"/>
          <w:szCs w:val="20"/>
          <w:lang w:val="es-ES_tradnl"/>
        </w:rPr>
        <w:tab/>
      </w:r>
    </w:p>
    <w:p w14:paraId="3EFC3AE9" w14:textId="77777777" w:rsidR="003239B8" w:rsidRPr="00DB52D9" w:rsidRDefault="003239B8" w:rsidP="00B223B7">
      <w:pPr>
        <w:spacing w:after="240"/>
        <w:ind w:firstLine="720"/>
        <w:jc w:val="both"/>
        <w:rPr>
          <w:rFonts w:ascii="Cambria" w:hAnsi="Cambria"/>
          <w:b/>
          <w:bCs/>
          <w:sz w:val="20"/>
          <w:szCs w:val="20"/>
          <w:lang w:val="es-ES"/>
        </w:rPr>
      </w:pPr>
      <w:r w:rsidRPr="00DB52D9">
        <w:rPr>
          <w:rFonts w:ascii="Cambria" w:hAnsi="Cambria"/>
          <w:b/>
          <w:bCs/>
          <w:sz w:val="20"/>
          <w:szCs w:val="20"/>
          <w:lang w:val="es-ES"/>
        </w:rPr>
        <w:lastRenderedPageBreak/>
        <w:t>I.</w:t>
      </w:r>
      <w:r w:rsidRPr="00DB52D9">
        <w:rPr>
          <w:rFonts w:ascii="Cambria" w:hAnsi="Cambria"/>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B52D9" w14:paraId="1EFF3374" w14:textId="77777777" w:rsidTr="00176C00">
        <w:tc>
          <w:tcPr>
            <w:tcW w:w="3600" w:type="dxa"/>
            <w:tcBorders>
              <w:top w:val="single" w:sz="4" w:space="0" w:color="auto"/>
              <w:bottom w:val="single" w:sz="6" w:space="0" w:color="auto"/>
            </w:tcBorders>
            <w:shd w:val="clear" w:color="auto" w:fill="386294"/>
            <w:vAlign w:val="center"/>
          </w:tcPr>
          <w:p w14:paraId="6D6CD189" w14:textId="77777777" w:rsidR="003239B8" w:rsidRPr="00DB52D9" w:rsidRDefault="003239B8" w:rsidP="00B223B7">
            <w:pPr>
              <w:ind w:firstLine="720"/>
              <w:jc w:val="center"/>
              <w:rPr>
                <w:rFonts w:ascii="Cambria" w:hAnsi="Cambria"/>
                <w:b/>
                <w:bCs/>
                <w:color w:val="FFFFFF" w:themeColor="background1"/>
                <w:sz w:val="20"/>
                <w:szCs w:val="20"/>
              </w:rPr>
            </w:pPr>
            <w:r w:rsidRPr="00DB52D9">
              <w:rPr>
                <w:rFonts w:ascii="Cambria" w:hAnsi="Cambria"/>
                <w:b/>
                <w:bCs/>
                <w:color w:val="FFFFFF" w:themeColor="background1"/>
                <w:sz w:val="20"/>
                <w:szCs w:val="20"/>
              </w:rPr>
              <w:t>Parte peticionaria:</w:t>
            </w:r>
          </w:p>
        </w:tc>
        <w:tc>
          <w:tcPr>
            <w:tcW w:w="5647" w:type="dxa"/>
            <w:vAlign w:val="center"/>
          </w:tcPr>
          <w:p w14:paraId="02AF6D42" w14:textId="233E4862" w:rsidR="003239B8" w:rsidRPr="00DB52D9" w:rsidRDefault="006C6AFC" w:rsidP="00B223B7">
            <w:pPr>
              <w:jc w:val="both"/>
              <w:rPr>
                <w:rFonts w:ascii="Cambria" w:hAnsi="Cambria"/>
                <w:bCs/>
                <w:sz w:val="20"/>
                <w:szCs w:val="20"/>
              </w:rPr>
            </w:pPr>
            <w:r w:rsidRPr="00DB52D9">
              <w:rPr>
                <w:rFonts w:ascii="Cambria" w:hAnsi="Cambria"/>
                <w:bCs/>
                <w:sz w:val="20"/>
                <w:szCs w:val="20"/>
              </w:rPr>
              <w:t>José Gabriel García Rueda</w:t>
            </w:r>
          </w:p>
        </w:tc>
      </w:tr>
      <w:tr w:rsidR="003239B8" w:rsidRPr="00DB52D9" w14:paraId="35FECE46" w14:textId="77777777" w:rsidTr="00176C00">
        <w:tc>
          <w:tcPr>
            <w:tcW w:w="3600" w:type="dxa"/>
            <w:tcBorders>
              <w:top w:val="single" w:sz="6" w:space="0" w:color="auto"/>
              <w:bottom w:val="single" w:sz="6" w:space="0" w:color="auto"/>
            </w:tcBorders>
            <w:shd w:val="clear" w:color="auto" w:fill="386294"/>
            <w:vAlign w:val="center"/>
          </w:tcPr>
          <w:p w14:paraId="3F659EA4" w14:textId="77777777" w:rsidR="003239B8" w:rsidRPr="00DB52D9" w:rsidRDefault="00022D00" w:rsidP="00B223B7">
            <w:pPr>
              <w:ind w:firstLine="720"/>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B52D9">
                  <w:rPr>
                    <w:rFonts w:ascii="Cambria" w:hAnsi="Cambria"/>
                    <w:b/>
                    <w:bCs/>
                    <w:color w:val="FFFFFF" w:themeColor="background1"/>
                    <w:sz w:val="20"/>
                    <w:szCs w:val="20"/>
                  </w:rPr>
                  <w:t>Presunta víctima</w:t>
                </w:r>
              </w:sdtContent>
            </w:sdt>
            <w:r w:rsidR="003239B8" w:rsidRPr="00DB52D9">
              <w:rPr>
                <w:rFonts w:ascii="Cambria" w:hAnsi="Cambria"/>
                <w:b/>
                <w:bCs/>
                <w:color w:val="FFFFFF" w:themeColor="background1"/>
                <w:sz w:val="20"/>
                <w:szCs w:val="20"/>
              </w:rPr>
              <w:t>:</w:t>
            </w:r>
          </w:p>
        </w:tc>
        <w:tc>
          <w:tcPr>
            <w:tcW w:w="5647" w:type="dxa"/>
            <w:vAlign w:val="center"/>
          </w:tcPr>
          <w:p w14:paraId="3883DE95" w14:textId="6FC5C8FE" w:rsidR="003239B8" w:rsidRPr="00DB52D9" w:rsidRDefault="00AF17C2" w:rsidP="00B223B7">
            <w:pPr>
              <w:jc w:val="both"/>
              <w:rPr>
                <w:rFonts w:ascii="Cambria" w:hAnsi="Cambria"/>
                <w:bCs/>
                <w:sz w:val="20"/>
                <w:szCs w:val="20"/>
                <w:lang w:val="es-ES"/>
              </w:rPr>
            </w:pPr>
            <w:r w:rsidRPr="00DB52D9">
              <w:rPr>
                <w:rFonts w:ascii="Cambria" w:hAnsi="Cambria"/>
                <w:bCs/>
                <w:sz w:val="20"/>
                <w:szCs w:val="20"/>
                <w:lang w:val="es-ES"/>
              </w:rPr>
              <w:t>Patricia Ibáñez Guayazán</w:t>
            </w:r>
          </w:p>
        </w:tc>
      </w:tr>
      <w:tr w:rsidR="003239B8" w:rsidRPr="00DB52D9" w14:paraId="54815008" w14:textId="77777777" w:rsidTr="00176C00">
        <w:tc>
          <w:tcPr>
            <w:tcW w:w="3600" w:type="dxa"/>
            <w:tcBorders>
              <w:top w:val="single" w:sz="6" w:space="0" w:color="auto"/>
              <w:bottom w:val="single" w:sz="6" w:space="0" w:color="auto"/>
            </w:tcBorders>
            <w:shd w:val="clear" w:color="auto" w:fill="386294"/>
            <w:vAlign w:val="center"/>
          </w:tcPr>
          <w:p w14:paraId="0B3C2C99" w14:textId="77777777" w:rsidR="003239B8" w:rsidRPr="00DB52D9" w:rsidRDefault="003239B8" w:rsidP="00B223B7">
            <w:pPr>
              <w:ind w:firstLine="720"/>
              <w:jc w:val="center"/>
              <w:rPr>
                <w:rFonts w:ascii="Cambria" w:hAnsi="Cambria"/>
                <w:b/>
                <w:bCs/>
                <w:color w:val="FFFFFF" w:themeColor="background1"/>
                <w:sz w:val="20"/>
                <w:szCs w:val="20"/>
              </w:rPr>
            </w:pPr>
            <w:r w:rsidRPr="00DB52D9">
              <w:rPr>
                <w:rFonts w:ascii="Cambria" w:hAnsi="Cambria"/>
                <w:b/>
                <w:bCs/>
                <w:color w:val="FFFFFF" w:themeColor="background1"/>
                <w:sz w:val="20"/>
                <w:szCs w:val="20"/>
              </w:rPr>
              <w:t>Estado denunciado:</w:t>
            </w:r>
          </w:p>
        </w:tc>
        <w:tc>
          <w:tcPr>
            <w:tcW w:w="5647" w:type="dxa"/>
            <w:vAlign w:val="center"/>
          </w:tcPr>
          <w:p w14:paraId="1E87A2E8" w14:textId="6CB8CC06" w:rsidR="003239B8" w:rsidRPr="00DB52D9" w:rsidRDefault="00734E99" w:rsidP="00B223B7">
            <w:pPr>
              <w:jc w:val="both"/>
              <w:rPr>
                <w:rFonts w:ascii="Cambria" w:hAnsi="Cambria"/>
                <w:bCs/>
                <w:sz w:val="20"/>
                <w:szCs w:val="20"/>
              </w:rPr>
            </w:pPr>
            <w:r w:rsidRPr="00DB52D9">
              <w:rPr>
                <w:rFonts w:ascii="Cambria" w:hAnsi="Cambria"/>
                <w:bCs/>
                <w:sz w:val="20"/>
                <w:szCs w:val="20"/>
              </w:rPr>
              <w:t>Colombia</w:t>
            </w:r>
            <w:r w:rsidR="00BC6DBC" w:rsidRPr="00DB52D9">
              <w:rPr>
                <w:rStyle w:val="FootnoteReference"/>
                <w:rFonts w:ascii="Cambria" w:hAnsi="Cambria"/>
                <w:bCs/>
                <w:sz w:val="20"/>
                <w:szCs w:val="20"/>
              </w:rPr>
              <w:footnoteReference w:id="2"/>
            </w:r>
          </w:p>
        </w:tc>
      </w:tr>
      <w:tr w:rsidR="00223A29" w:rsidRPr="00590AE0" w14:paraId="339E2FE0" w14:textId="77777777" w:rsidTr="00176C00">
        <w:tc>
          <w:tcPr>
            <w:tcW w:w="3600" w:type="dxa"/>
            <w:tcBorders>
              <w:top w:val="single" w:sz="6" w:space="0" w:color="auto"/>
              <w:bottom w:val="single" w:sz="6" w:space="0" w:color="auto"/>
            </w:tcBorders>
            <w:shd w:val="clear" w:color="auto" w:fill="386294"/>
            <w:vAlign w:val="center"/>
          </w:tcPr>
          <w:p w14:paraId="7FE8341F" w14:textId="77777777" w:rsidR="00223A29" w:rsidRPr="00DB52D9" w:rsidRDefault="001B3A00" w:rsidP="00B223B7">
            <w:pPr>
              <w:ind w:firstLine="720"/>
              <w:jc w:val="center"/>
              <w:rPr>
                <w:rFonts w:ascii="Cambria" w:hAnsi="Cambria"/>
                <w:b/>
                <w:bCs/>
                <w:color w:val="FFFFFF" w:themeColor="background1"/>
                <w:sz w:val="20"/>
                <w:szCs w:val="20"/>
              </w:rPr>
            </w:pPr>
            <w:r w:rsidRPr="00DB52D9">
              <w:rPr>
                <w:rFonts w:ascii="Cambria" w:hAnsi="Cambria"/>
                <w:b/>
                <w:bCs/>
                <w:color w:val="FFFFFF" w:themeColor="background1"/>
                <w:sz w:val="20"/>
                <w:szCs w:val="20"/>
              </w:rPr>
              <w:t xml:space="preserve">Derechos </w:t>
            </w:r>
            <w:r w:rsidR="00E4118C" w:rsidRPr="00DB52D9">
              <w:rPr>
                <w:rFonts w:ascii="Cambria" w:hAnsi="Cambria"/>
                <w:b/>
                <w:bCs/>
                <w:color w:val="FFFFFF" w:themeColor="background1"/>
                <w:sz w:val="20"/>
                <w:szCs w:val="20"/>
              </w:rPr>
              <w:t>invocados</w:t>
            </w:r>
            <w:r w:rsidRPr="00DB52D9">
              <w:rPr>
                <w:rFonts w:ascii="Cambria" w:hAnsi="Cambria"/>
                <w:b/>
                <w:bCs/>
                <w:color w:val="FFFFFF" w:themeColor="background1"/>
                <w:sz w:val="20"/>
                <w:szCs w:val="20"/>
              </w:rPr>
              <w:t>:</w:t>
            </w:r>
          </w:p>
        </w:tc>
        <w:tc>
          <w:tcPr>
            <w:tcW w:w="5647" w:type="dxa"/>
            <w:vAlign w:val="center"/>
          </w:tcPr>
          <w:p w14:paraId="0A2474B6" w14:textId="6DF0C541" w:rsidR="00223A29" w:rsidRPr="00DB52D9" w:rsidRDefault="00BC338A" w:rsidP="00B223B7">
            <w:pPr>
              <w:jc w:val="both"/>
              <w:rPr>
                <w:rFonts w:ascii="Cambria" w:hAnsi="Cambria"/>
                <w:bCs/>
                <w:sz w:val="20"/>
                <w:szCs w:val="20"/>
                <w:lang w:val="es-ES"/>
              </w:rPr>
            </w:pPr>
            <w:r w:rsidRPr="00DB52D9">
              <w:rPr>
                <w:rFonts w:ascii="Cambria" w:hAnsi="Cambria"/>
                <w:bCs/>
                <w:sz w:val="20"/>
                <w:szCs w:val="20"/>
                <w:lang w:val="es-ES"/>
              </w:rPr>
              <w:t>Artículo</w:t>
            </w:r>
            <w:r w:rsidR="00857EC7" w:rsidRPr="00DB52D9">
              <w:rPr>
                <w:rFonts w:ascii="Cambria" w:hAnsi="Cambria"/>
                <w:bCs/>
                <w:sz w:val="20"/>
                <w:szCs w:val="20"/>
                <w:lang w:val="es-ES"/>
              </w:rPr>
              <w:t>s</w:t>
            </w:r>
            <w:r w:rsidRPr="00DB52D9">
              <w:rPr>
                <w:rFonts w:ascii="Cambria" w:hAnsi="Cambria"/>
                <w:bCs/>
                <w:sz w:val="20"/>
                <w:szCs w:val="20"/>
                <w:lang w:val="es-ES"/>
              </w:rPr>
              <w:t xml:space="preserve"> 4 (vida), 5 (integridad personal), 7 (libertad personal), 8 (garantías judiciales) </w:t>
            </w:r>
            <w:r w:rsidR="00176C00" w:rsidRPr="00DB52D9">
              <w:rPr>
                <w:rFonts w:ascii="Cambria" w:hAnsi="Cambria"/>
                <w:bCs/>
                <w:sz w:val="20"/>
                <w:szCs w:val="20"/>
                <w:lang w:val="es-ES"/>
              </w:rPr>
              <w:t xml:space="preserve">y </w:t>
            </w:r>
            <w:r w:rsidRPr="00DB52D9">
              <w:rPr>
                <w:rFonts w:ascii="Cambria" w:hAnsi="Cambria"/>
                <w:bCs/>
                <w:sz w:val="20"/>
                <w:szCs w:val="20"/>
                <w:lang w:val="es-ES"/>
              </w:rPr>
              <w:t>11 (</w:t>
            </w:r>
            <w:r w:rsidR="00120981" w:rsidRPr="00DB52D9">
              <w:rPr>
                <w:rFonts w:ascii="Cambria" w:hAnsi="Cambria"/>
                <w:bCs/>
                <w:sz w:val="20"/>
                <w:szCs w:val="20"/>
                <w:lang w:val="es-ES"/>
              </w:rPr>
              <w:t>protección de la honra y de la dignidad</w:t>
            </w:r>
            <w:r w:rsidRPr="00DB52D9">
              <w:rPr>
                <w:rFonts w:ascii="Cambria" w:hAnsi="Cambria"/>
                <w:bCs/>
                <w:sz w:val="20"/>
                <w:szCs w:val="20"/>
                <w:lang w:val="es-ES"/>
              </w:rPr>
              <w:t>)</w:t>
            </w:r>
            <w:r w:rsidR="005A27A1" w:rsidRPr="00DB52D9">
              <w:rPr>
                <w:rFonts w:ascii="Cambria" w:hAnsi="Cambria"/>
                <w:bCs/>
                <w:sz w:val="20"/>
                <w:szCs w:val="20"/>
                <w:lang w:val="es-ES"/>
              </w:rPr>
              <w:t xml:space="preserve"> de la Convención Americana sobre Derechos Humanos</w:t>
            </w:r>
            <w:r w:rsidR="005A27A1" w:rsidRPr="00DB52D9">
              <w:rPr>
                <w:rStyle w:val="FootnoteReference"/>
                <w:rFonts w:ascii="Cambria" w:hAnsi="Cambria"/>
                <w:bCs/>
                <w:sz w:val="20"/>
                <w:szCs w:val="20"/>
                <w:lang w:val="es-ES"/>
              </w:rPr>
              <w:footnoteReference w:id="3"/>
            </w:r>
            <w:r w:rsidR="00176C00" w:rsidRPr="00DB52D9">
              <w:rPr>
                <w:rFonts w:ascii="Cambria" w:hAnsi="Cambria"/>
                <w:bCs/>
                <w:sz w:val="20"/>
                <w:szCs w:val="20"/>
                <w:lang w:val="es-ES"/>
              </w:rPr>
              <w:t>,</w:t>
            </w:r>
            <w:r w:rsidR="00857EC7" w:rsidRPr="00DB52D9">
              <w:rPr>
                <w:rFonts w:ascii="Cambria" w:hAnsi="Cambria"/>
                <w:bCs/>
                <w:sz w:val="20"/>
                <w:szCs w:val="20"/>
                <w:lang w:val="es-ES"/>
              </w:rPr>
              <w:t xml:space="preserve"> en relación con su artículo 1</w:t>
            </w:r>
            <w:r w:rsidR="00176C00" w:rsidRPr="00DB52D9">
              <w:rPr>
                <w:rFonts w:ascii="Cambria" w:hAnsi="Cambria"/>
                <w:bCs/>
                <w:sz w:val="20"/>
                <w:szCs w:val="20"/>
                <w:lang w:val="es-ES"/>
              </w:rPr>
              <w:t>.1</w:t>
            </w:r>
            <w:r w:rsidR="00857EC7" w:rsidRPr="00DB52D9">
              <w:rPr>
                <w:rFonts w:ascii="Cambria" w:hAnsi="Cambria"/>
                <w:bCs/>
                <w:sz w:val="20"/>
                <w:szCs w:val="20"/>
                <w:lang w:val="es-ES"/>
              </w:rPr>
              <w:t xml:space="preserve"> (obligación de respetar los derechos); </w:t>
            </w:r>
            <w:r w:rsidR="00176C00" w:rsidRPr="00DB52D9">
              <w:rPr>
                <w:rFonts w:ascii="Cambria" w:hAnsi="Cambria"/>
                <w:bCs/>
                <w:sz w:val="20"/>
                <w:szCs w:val="20"/>
                <w:lang w:val="es-ES"/>
              </w:rPr>
              <w:t>y a</w:t>
            </w:r>
            <w:r w:rsidR="00857EC7" w:rsidRPr="00DB52D9">
              <w:rPr>
                <w:rFonts w:ascii="Cambria" w:hAnsi="Cambria"/>
                <w:bCs/>
                <w:sz w:val="20"/>
                <w:szCs w:val="20"/>
                <w:lang w:val="es-ES"/>
              </w:rPr>
              <w:t xml:space="preserve">rtículo XXV </w:t>
            </w:r>
            <w:r w:rsidR="00C52152" w:rsidRPr="00DB52D9">
              <w:rPr>
                <w:rFonts w:ascii="Cambria" w:hAnsi="Cambria"/>
                <w:bCs/>
                <w:sz w:val="20"/>
                <w:szCs w:val="20"/>
                <w:lang w:val="es-ES"/>
              </w:rPr>
              <w:t xml:space="preserve">(de protección contra detención ordinaria) </w:t>
            </w:r>
            <w:r w:rsidR="00857EC7" w:rsidRPr="00DB52D9">
              <w:rPr>
                <w:rFonts w:ascii="Cambria" w:hAnsi="Cambria"/>
                <w:bCs/>
                <w:sz w:val="20"/>
                <w:szCs w:val="20"/>
                <w:lang w:val="es-ES"/>
              </w:rPr>
              <w:t>de la Declaración Americana de los Derechos y Deberes del Hombre</w:t>
            </w:r>
            <w:r w:rsidR="002E4038" w:rsidRPr="00DB52D9">
              <w:rPr>
                <w:rStyle w:val="FootnoteReference"/>
                <w:rFonts w:ascii="Cambria" w:hAnsi="Cambria"/>
                <w:bCs/>
                <w:sz w:val="20"/>
                <w:szCs w:val="20"/>
                <w:lang w:val="es-ES"/>
              </w:rPr>
              <w:footnoteReference w:id="4"/>
            </w:r>
            <w:r w:rsidR="00857EC7" w:rsidRPr="00DB52D9">
              <w:rPr>
                <w:rFonts w:ascii="Cambria" w:hAnsi="Cambria"/>
                <w:bCs/>
                <w:sz w:val="20"/>
                <w:szCs w:val="20"/>
                <w:lang w:val="es-ES"/>
              </w:rPr>
              <w:t xml:space="preserve"> </w:t>
            </w:r>
            <w:r w:rsidR="005A27A1" w:rsidRPr="00DB52D9">
              <w:rPr>
                <w:rFonts w:ascii="Cambria" w:hAnsi="Cambria"/>
                <w:bCs/>
                <w:sz w:val="20"/>
                <w:szCs w:val="20"/>
                <w:lang w:val="es-ES"/>
              </w:rPr>
              <w:t xml:space="preserve"> </w:t>
            </w:r>
          </w:p>
        </w:tc>
      </w:tr>
    </w:tbl>
    <w:p w14:paraId="569F8256" w14:textId="77777777" w:rsidR="003239B8" w:rsidRPr="00DB52D9" w:rsidRDefault="003239B8" w:rsidP="00B223B7">
      <w:pPr>
        <w:spacing w:before="240" w:after="240"/>
        <w:ind w:firstLine="720"/>
        <w:jc w:val="both"/>
        <w:rPr>
          <w:rFonts w:ascii="Cambria" w:hAnsi="Cambria"/>
          <w:b/>
          <w:bCs/>
          <w:sz w:val="20"/>
          <w:szCs w:val="20"/>
          <w:lang w:val="es-ES"/>
        </w:rPr>
      </w:pPr>
      <w:r w:rsidRPr="00DB52D9">
        <w:rPr>
          <w:rFonts w:ascii="Cambria" w:hAnsi="Cambria"/>
          <w:b/>
          <w:bCs/>
          <w:sz w:val="20"/>
          <w:szCs w:val="20"/>
          <w:lang w:val="es-ES"/>
        </w:rPr>
        <w:t>II.</w:t>
      </w:r>
      <w:r w:rsidRPr="00DB52D9">
        <w:rPr>
          <w:rFonts w:ascii="Cambria" w:hAnsi="Cambria"/>
          <w:b/>
          <w:bCs/>
          <w:sz w:val="20"/>
          <w:szCs w:val="20"/>
          <w:lang w:val="es-ES"/>
        </w:rPr>
        <w:tab/>
        <w:t>TRÁMITE ANTE LA CIDH</w:t>
      </w:r>
      <w:r w:rsidR="008E3BFE" w:rsidRPr="00DB52D9">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DB52D9" w14:paraId="729FE5D3" w14:textId="77777777" w:rsidTr="00176C00">
        <w:tc>
          <w:tcPr>
            <w:tcW w:w="3600" w:type="dxa"/>
            <w:tcBorders>
              <w:top w:val="single" w:sz="6" w:space="0" w:color="auto"/>
              <w:bottom w:val="single" w:sz="6" w:space="0" w:color="auto"/>
            </w:tcBorders>
            <w:shd w:val="clear" w:color="auto" w:fill="386294"/>
            <w:vAlign w:val="center"/>
          </w:tcPr>
          <w:p w14:paraId="4057EE8A" w14:textId="77777777" w:rsidR="004C2312" w:rsidRPr="00DB52D9" w:rsidRDefault="004A6A54" w:rsidP="00176C00">
            <w:pPr>
              <w:jc w:val="center"/>
              <w:rPr>
                <w:rFonts w:ascii="Cambria" w:hAnsi="Cambria"/>
                <w:b/>
                <w:bCs/>
                <w:color w:val="FFFFFF" w:themeColor="background1"/>
                <w:sz w:val="20"/>
                <w:szCs w:val="20"/>
                <w:lang w:val="es-ES"/>
              </w:rPr>
            </w:pPr>
            <w:r w:rsidRPr="00DB52D9">
              <w:rPr>
                <w:rFonts w:ascii="Cambria" w:hAnsi="Cambria"/>
                <w:b/>
                <w:bCs/>
                <w:color w:val="FFFFFF" w:themeColor="background1"/>
                <w:sz w:val="20"/>
                <w:szCs w:val="20"/>
                <w:lang w:val="es-ES"/>
              </w:rPr>
              <w:t>P</w:t>
            </w:r>
            <w:r w:rsidR="004C2312" w:rsidRPr="00DB52D9">
              <w:rPr>
                <w:rFonts w:ascii="Cambria" w:hAnsi="Cambria"/>
                <w:b/>
                <w:bCs/>
                <w:color w:val="FFFFFF" w:themeColor="background1"/>
                <w:sz w:val="20"/>
                <w:szCs w:val="20"/>
                <w:lang w:val="es-ES"/>
              </w:rPr>
              <w:t>resentación de la petición:</w:t>
            </w:r>
          </w:p>
        </w:tc>
        <w:tc>
          <w:tcPr>
            <w:tcW w:w="5647" w:type="dxa"/>
            <w:vAlign w:val="center"/>
          </w:tcPr>
          <w:p w14:paraId="0867010C" w14:textId="183F3262" w:rsidR="004C2312" w:rsidRPr="00DB52D9" w:rsidRDefault="00734E99" w:rsidP="00B223B7">
            <w:pPr>
              <w:jc w:val="both"/>
              <w:rPr>
                <w:rFonts w:ascii="Cambria" w:hAnsi="Cambria"/>
                <w:bCs/>
                <w:sz w:val="20"/>
                <w:szCs w:val="20"/>
                <w:lang w:val="es-ES"/>
              </w:rPr>
            </w:pPr>
            <w:r w:rsidRPr="00DB52D9">
              <w:rPr>
                <w:rFonts w:ascii="Cambria" w:hAnsi="Cambria"/>
                <w:bCs/>
                <w:sz w:val="20"/>
                <w:szCs w:val="20"/>
                <w:lang w:val="es-ES"/>
              </w:rPr>
              <w:t>30 de diciembre de 2011</w:t>
            </w:r>
            <w:r w:rsidR="002B5A4F" w:rsidRPr="00DB52D9">
              <w:rPr>
                <w:rFonts w:ascii="Cambria" w:hAnsi="Cambria"/>
                <w:bCs/>
                <w:sz w:val="20"/>
                <w:szCs w:val="20"/>
                <w:lang w:val="es-ES"/>
              </w:rPr>
              <w:t xml:space="preserve"> </w:t>
            </w:r>
          </w:p>
        </w:tc>
      </w:tr>
      <w:tr w:rsidR="00131425" w:rsidRPr="00590AE0" w14:paraId="100113EE" w14:textId="77777777" w:rsidTr="00176C00">
        <w:tc>
          <w:tcPr>
            <w:tcW w:w="3600" w:type="dxa"/>
            <w:tcBorders>
              <w:top w:val="single" w:sz="6" w:space="0" w:color="auto"/>
              <w:bottom w:val="single" w:sz="6" w:space="0" w:color="auto"/>
            </w:tcBorders>
            <w:shd w:val="clear" w:color="auto" w:fill="386294"/>
            <w:vAlign w:val="center"/>
          </w:tcPr>
          <w:p w14:paraId="7B40BFE4" w14:textId="77777777" w:rsidR="00131425" w:rsidRPr="00DB52D9" w:rsidRDefault="00131425" w:rsidP="00176C00">
            <w:pPr>
              <w:jc w:val="center"/>
              <w:rPr>
                <w:rFonts w:ascii="Cambria" w:hAnsi="Cambria"/>
                <w:b/>
                <w:bCs/>
                <w:color w:val="FFFFFF" w:themeColor="background1"/>
                <w:sz w:val="20"/>
                <w:szCs w:val="20"/>
                <w:lang w:val="es-ES"/>
              </w:rPr>
            </w:pPr>
            <w:r w:rsidRPr="00DB52D9">
              <w:rPr>
                <w:rFonts w:ascii="Cambria" w:hAnsi="Cambria"/>
                <w:b/>
                <w:bCs/>
                <w:color w:val="FFFFFF" w:themeColor="background1"/>
                <w:sz w:val="20"/>
                <w:szCs w:val="20"/>
                <w:lang w:val="es-ES"/>
              </w:rPr>
              <w:t>Información adicional recibida durante la etapa de estudio:</w:t>
            </w:r>
          </w:p>
        </w:tc>
        <w:tc>
          <w:tcPr>
            <w:tcW w:w="5647" w:type="dxa"/>
            <w:vAlign w:val="center"/>
          </w:tcPr>
          <w:p w14:paraId="7E0E91EC" w14:textId="0E9B747E" w:rsidR="00131425" w:rsidRPr="00DB52D9" w:rsidRDefault="0003251D" w:rsidP="00B223B7">
            <w:pPr>
              <w:jc w:val="both"/>
              <w:rPr>
                <w:rFonts w:ascii="Cambria" w:hAnsi="Cambria"/>
                <w:bCs/>
                <w:sz w:val="20"/>
                <w:szCs w:val="20"/>
                <w:lang w:val="es-ES"/>
              </w:rPr>
            </w:pPr>
            <w:r w:rsidRPr="00DB52D9">
              <w:rPr>
                <w:rFonts w:ascii="Cambria" w:hAnsi="Cambria"/>
                <w:bCs/>
                <w:sz w:val="20"/>
                <w:szCs w:val="20"/>
                <w:lang w:val="es-ES"/>
              </w:rPr>
              <w:t xml:space="preserve">3 de enero de 2012, </w:t>
            </w:r>
            <w:r w:rsidR="00BE52C4" w:rsidRPr="00DB52D9">
              <w:rPr>
                <w:rFonts w:ascii="Cambria" w:hAnsi="Cambria"/>
                <w:bCs/>
                <w:sz w:val="20"/>
                <w:szCs w:val="20"/>
                <w:lang w:val="es-ES"/>
              </w:rPr>
              <w:t>23 de febrero</w:t>
            </w:r>
            <w:r w:rsidR="00176C00" w:rsidRPr="00DB52D9">
              <w:rPr>
                <w:rFonts w:ascii="Cambria" w:hAnsi="Cambria"/>
                <w:bCs/>
                <w:sz w:val="20"/>
                <w:szCs w:val="20"/>
                <w:lang w:val="es-ES"/>
              </w:rPr>
              <w:t xml:space="preserve"> y</w:t>
            </w:r>
            <w:r w:rsidR="00BE52C4" w:rsidRPr="00DB52D9">
              <w:rPr>
                <w:rFonts w:ascii="Cambria" w:hAnsi="Cambria"/>
                <w:bCs/>
                <w:sz w:val="20"/>
                <w:szCs w:val="20"/>
                <w:lang w:val="es-ES"/>
              </w:rPr>
              <w:t xml:space="preserve"> 14 de marzo de 2012</w:t>
            </w:r>
          </w:p>
        </w:tc>
      </w:tr>
      <w:tr w:rsidR="004C2312" w:rsidRPr="00DB52D9" w14:paraId="3499F483" w14:textId="77777777" w:rsidTr="00176C00">
        <w:tc>
          <w:tcPr>
            <w:tcW w:w="3600" w:type="dxa"/>
            <w:tcBorders>
              <w:top w:val="single" w:sz="6" w:space="0" w:color="auto"/>
              <w:bottom w:val="single" w:sz="6" w:space="0" w:color="auto"/>
            </w:tcBorders>
            <w:shd w:val="clear" w:color="auto" w:fill="386294"/>
            <w:vAlign w:val="center"/>
          </w:tcPr>
          <w:p w14:paraId="14665B6B" w14:textId="77777777" w:rsidR="004C2312" w:rsidRPr="00DB52D9" w:rsidRDefault="004A6A54" w:rsidP="00176C00">
            <w:pPr>
              <w:jc w:val="center"/>
              <w:rPr>
                <w:rFonts w:ascii="Cambria" w:hAnsi="Cambria"/>
                <w:b/>
                <w:bCs/>
                <w:color w:val="FFFFFF" w:themeColor="background1"/>
                <w:sz w:val="20"/>
                <w:szCs w:val="20"/>
                <w:lang w:val="es-ES"/>
              </w:rPr>
            </w:pPr>
            <w:r w:rsidRPr="00DB52D9">
              <w:rPr>
                <w:rFonts w:ascii="Cambria" w:hAnsi="Cambria"/>
                <w:b/>
                <w:color w:val="FFFFFF" w:themeColor="background1"/>
                <w:sz w:val="20"/>
                <w:szCs w:val="20"/>
                <w:lang w:val="es-ES"/>
              </w:rPr>
              <w:t>N</w:t>
            </w:r>
            <w:r w:rsidR="004C2312" w:rsidRPr="00DB52D9">
              <w:rPr>
                <w:rFonts w:ascii="Cambria" w:hAnsi="Cambria"/>
                <w:b/>
                <w:color w:val="FFFFFF" w:themeColor="background1"/>
                <w:sz w:val="20"/>
                <w:szCs w:val="20"/>
                <w:lang w:val="es-ES"/>
              </w:rPr>
              <w:t>otificación de la petición al Estado:</w:t>
            </w:r>
          </w:p>
        </w:tc>
        <w:tc>
          <w:tcPr>
            <w:tcW w:w="5647" w:type="dxa"/>
            <w:vAlign w:val="center"/>
          </w:tcPr>
          <w:p w14:paraId="35CDD610" w14:textId="68363429" w:rsidR="004C2312" w:rsidRPr="00DB52D9" w:rsidRDefault="00BE52C4" w:rsidP="00B223B7">
            <w:pPr>
              <w:jc w:val="both"/>
              <w:rPr>
                <w:rFonts w:ascii="Cambria" w:hAnsi="Cambria"/>
                <w:bCs/>
                <w:sz w:val="20"/>
                <w:szCs w:val="20"/>
                <w:lang w:val="es-ES"/>
              </w:rPr>
            </w:pPr>
            <w:r w:rsidRPr="00DB52D9">
              <w:rPr>
                <w:rFonts w:ascii="Cambria" w:hAnsi="Cambria"/>
                <w:bCs/>
                <w:sz w:val="20"/>
                <w:szCs w:val="20"/>
                <w:lang w:val="es-ES"/>
              </w:rPr>
              <w:t>2</w:t>
            </w:r>
            <w:r w:rsidR="003C7671" w:rsidRPr="00DB52D9">
              <w:rPr>
                <w:rFonts w:ascii="Cambria" w:hAnsi="Cambria"/>
                <w:bCs/>
                <w:sz w:val="20"/>
                <w:szCs w:val="20"/>
                <w:lang w:val="es-ES"/>
              </w:rPr>
              <w:t>9</w:t>
            </w:r>
            <w:r w:rsidRPr="00DB52D9">
              <w:rPr>
                <w:rFonts w:ascii="Cambria" w:hAnsi="Cambria"/>
                <w:bCs/>
                <w:sz w:val="20"/>
                <w:szCs w:val="20"/>
                <w:lang w:val="es-ES"/>
              </w:rPr>
              <w:t xml:space="preserve"> de diciembre de 2015</w:t>
            </w:r>
          </w:p>
        </w:tc>
      </w:tr>
      <w:tr w:rsidR="004C2312" w:rsidRPr="00DB52D9" w14:paraId="7DA06F1F" w14:textId="77777777" w:rsidTr="00176C00">
        <w:tc>
          <w:tcPr>
            <w:tcW w:w="3600" w:type="dxa"/>
            <w:tcBorders>
              <w:top w:val="single" w:sz="6" w:space="0" w:color="auto"/>
              <w:bottom w:val="single" w:sz="6" w:space="0" w:color="auto"/>
            </w:tcBorders>
            <w:shd w:val="clear" w:color="auto" w:fill="386294"/>
            <w:vAlign w:val="center"/>
          </w:tcPr>
          <w:p w14:paraId="1146111F" w14:textId="77777777" w:rsidR="004C2312" w:rsidRPr="00DB52D9" w:rsidRDefault="004A6A54" w:rsidP="00176C00">
            <w:pPr>
              <w:jc w:val="center"/>
              <w:rPr>
                <w:rFonts w:ascii="Cambria" w:hAnsi="Cambria"/>
                <w:b/>
                <w:bCs/>
                <w:color w:val="FFFFFF" w:themeColor="background1"/>
                <w:sz w:val="20"/>
                <w:szCs w:val="20"/>
                <w:lang w:val="es-ES"/>
              </w:rPr>
            </w:pPr>
            <w:r w:rsidRPr="00DB52D9">
              <w:rPr>
                <w:rFonts w:ascii="Cambria" w:hAnsi="Cambria"/>
                <w:b/>
                <w:color w:val="FFFFFF" w:themeColor="background1"/>
                <w:sz w:val="20"/>
                <w:szCs w:val="20"/>
                <w:lang w:val="es-ES"/>
              </w:rPr>
              <w:t>P</w:t>
            </w:r>
            <w:r w:rsidR="004C2312" w:rsidRPr="00DB52D9">
              <w:rPr>
                <w:rFonts w:ascii="Cambria" w:hAnsi="Cambria"/>
                <w:b/>
                <w:color w:val="FFFFFF" w:themeColor="background1"/>
                <w:sz w:val="20"/>
                <w:szCs w:val="20"/>
                <w:lang w:val="es-ES"/>
              </w:rPr>
              <w:t>rimera respuesta del Estado:</w:t>
            </w:r>
          </w:p>
        </w:tc>
        <w:tc>
          <w:tcPr>
            <w:tcW w:w="5647" w:type="dxa"/>
            <w:vAlign w:val="center"/>
          </w:tcPr>
          <w:p w14:paraId="480B8955" w14:textId="446B63E2" w:rsidR="004C2312" w:rsidRPr="00DB52D9" w:rsidRDefault="003C7671" w:rsidP="00B223B7">
            <w:pPr>
              <w:jc w:val="both"/>
              <w:rPr>
                <w:rFonts w:ascii="Cambria" w:hAnsi="Cambria"/>
                <w:bCs/>
                <w:sz w:val="20"/>
                <w:szCs w:val="20"/>
                <w:lang w:val="es-ES"/>
              </w:rPr>
            </w:pPr>
            <w:r w:rsidRPr="00DB52D9">
              <w:rPr>
                <w:rFonts w:ascii="Cambria" w:hAnsi="Cambria"/>
                <w:bCs/>
                <w:sz w:val="20"/>
                <w:szCs w:val="20"/>
                <w:lang w:val="es-ES"/>
              </w:rPr>
              <w:t>15 de julio de 2016</w:t>
            </w:r>
          </w:p>
        </w:tc>
      </w:tr>
      <w:tr w:rsidR="001E49E7" w:rsidRPr="00DB52D9" w14:paraId="07D089FC" w14:textId="77777777" w:rsidTr="00176C00">
        <w:tc>
          <w:tcPr>
            <w:tcW w:w="3600" w:type="dxa"/>
            <w:tcBorders>
              <w:top w:val="single" w:sz="6" w:space="0" w:color="auto"/>
              <w:bottom w:val="single" w:sz="6" w:space="0" w:color="auto"/>
            </w:tcBorders>
            <w:shd w:val="clear" w:color="auto" w:fill="386294"/>
            <w:vAlign w:val="center"/>
          </w:tcPr>
          <w:p w14:paraId="31AD713B" w14:textId="77777777" w:rsidR="001E49E7" w:rsidRPr="00DB52D9" w:rsidRDefault="004A6A54" w:rsidP="00176C00">
            <w:pPr>
              <w:jc w:val="center"/>
              <w:rPr>
                <w:rFonts w:ascii="Cambria" w:hAnsi="Cambria"/>
                <w:b/>
                <w:bCs/>
                <w:color w:val="FFFFFF" w:themeColor="background1"/>
                <w:sz w:val="20"/>
                <w:szCs w:val="20"/>
                <w:lang w:val="es-ES"/>
              </w:rPr>
            </w:pPr>
            <w:r w:rsidRPr="00DB52D9">
              <w:rPr>
                <w:rFonts w:ascii="Cambria" w:hAnsi="Cambria"/>
                <w:b/>
                <w:bCs/>
                <w:color w:val="FFFFFF" w:themeColor="background1"/>
                <w:sz w:val="20"/>
                <w:szCs w:val="20"/>
                <w:lang w:val="es-ES"/>
              </w:rPr>
              <w:t>A</w:t>
            </w:r>
            <w:r w:rsidR="001E49E7" w:rsidRPr="00DB52D9">
              <w:rPr>
                <w:rFonts w:ascii="Cambria" w:hAnsi="Cambria"/>
                <w:b/>
                <w:bCs/>
                <w:color w:val="FFFFFF" w:themeColor="background1"/>
                <w:sz w:val="20"/>
                <w:szCs w:val="20"/>
                <w:lang w:val="es-ES"/>
              </w:rPr>
              <w:t>dvertencia sobre posible archivo:</w:t>
            </w:r>
          </w:p>
        </w:tc>
        <w:tc>
          <w:tcPr>
            <w:tcW w:w="5647" w:type="dxa"/>
            <w:vAlign w:val="center"/>
          </w:tcPr>
          <w:p w14:paraId="65DDC4B7" w14:textId="139E8BF1" w:rsidR="001E49E7" w:rsidRPr="00DB52D9" w:rsidRDefault="006A2D90" w:rsidP="00B223B7">
            <w:pPr>
              <w:jc w:val="both"/>
              <w:rPr>
                <w:rFonts w:ascii="Cambria" w:hAnsi="Cambria"/>
                <w:bCs/>
                <w:sz w:val="20"/>
                <w:szCs w:val="20"/>
                <w:lang w:val="es-ES"/>
              </w:rPr>
            </w:pPr>
            <w:r w:rsidRPr="00DB52D9">
              <w:rPr>
                <w:rFonts w:ascii="Cambria" w:hAnsi="Cambria"/>
                <w:bCs/>
                <w:sz w:val="20"/>
                <w:szCs w:val="20"/>
                <w:lang w:val="es-ES"/>
              </w:rPr>
              <w:t>7 de junio de 2019</w:t>
            </w:r>
          </w:p>
        </w:tc>
      </w:tr>
      <w:tr w:rsidR="001E49E7" w:rsidRPr="00DB52D9" w14:paraId="37B32995" w14:textId="77777777" w:rsidTr="00176C00">
        <w:tc>
          <w:tcPr>
            <w:tcW w:w="3600" w:type="dxa"/>
            <w:tcBorders>
              <w:top w:val="single" w:sz="6" w:space="0" w:color="auto"/>
              <w:bottom w:val="single" w:sz="6" w:space="0" w:color="auto"/>
            </w:tcBorders>
            <w:shd w:val="clear" w:color="auto" w:fill="386294"/>
            <w:vAlign w:val="center"/>
          </w:tcPr>
          <w:p w14:paraId="664A326E" w14:textId="77777777" w:rsidR="001E49E7" w:rsidRPr="00DB52D9" w:rsidRDefault="004A6A54" w:rsidP="00176C00">
            <w:pPr>
              <w:jc w:val="center"/>
              <w:rPr>
                <w:rFonts w:ascii="Cambria" w:hAnsi="Cambria"/>
                <w:b/>
                <w:bCs/>
                <w:color w:val="FFFFFF" w:themeColor="background1"/>
                <w:sz w:val="20"/>
                <w:szCs w:val="20"/>
                <w:lang w:val="es-ES"/>
              </w:rPr>
            </w:pPr>
            <w:r w:rsidRPr="00DB52D9">
              <w:rPr>
                <w:rFonts w:ascii="Cambria" w:hAnsi="Cambria"/>
                <w:b/>
                <w:bCs/>
                <w:color w:val="FFFFFF" w:themeColor="background1"/>
                <w:sz w:val="20"/>
                <w:szCs w:val="20"/>
                <w:lang w:val="es-ES"/>
              </w:rPr>
              <w:t>R</w:t>
            </w:r>
            <w:r w:rsidR="001E49E7" w:rsidRPr="00DB52D9">
              <w:rPr>
                <w:rFonts w:ascii="Cambria" w:hAnsi="Cambria"/>
                <w:b/>
                <w:bCs/>
                <w:color w:val="FFFFFF" w:themeColor="background1"/>
                <w:sz w:val="20"/>
                <w:szCs w:val="20"/>
                <w:lang w:val="es-ES"/>
              </w:rPr>
              <w:t xml:space="preserve">espuesta de la parte peticionaria ante advertencia </w:t>
            </w:r>
            <w:r w:rsidR="00DD4AD2" w:rsidRPr="00DB52D9">
              <w:rPr>
                <w:rFonts w:ascii="Cambria" w:hAnsi="Cambria"/>
                <w:b/>
                <w:bCs/>
                <w:color w:val="FFFFFF" w:themeColor="background1"/>
                <w:sz w:val="20"/>
                <w:szCs w:val="20"/>
                <w:lang w:val="es-ES"/>
              </w:rPr>
              <w:t xml:space="preserve">de </w:t>
            </w:r>
            <w:r w:rsidR="001E49E7" w:rsidRPr="00DB52D9">
              <w:rPr>
                <w:rFonts w:ascii="Cambria" w:hAnsi="Cambria"/>
                <w:b/>
                <w:bCs/>
                <w:color w:val="FFFFFF" w:themeColor="background1"/>
                <w:sz w:val="20"/>
                <w:szCs w:val="20"/>
                <w:lang w:val="es-ES"/>
              </w:rPr>
              <w:t>posible archivo:</w:t>
            </w:r>
          </w:p>
        </w:tc>
        <w:tc>
          <w:tcPr>
            <w:tcW w:w="5647" w:type="dxa"/>
            <w:vAlign w:val="center"/>
          </w:tcPr>
          <w:p w14:paraId="477D9468" w14:textId="021CB2C9" w:rsidR="001E49E7" w:rsidRPr="00DB52D9" w:rsidRDefault="00B5633D" w:rsidP="00B223B7">
            <w:pPr>
              <w:jc w:val="both"/>
              <w:rPr>
                <w:rFonts w:ascii="Cambria" w:hAnsi="Cambria"/>
                <w:bCs/>
                <w:sz w:val="20"/>
                <w:szCs w:val="20"/>
                <w:lang w:val="es-ES"/>
              </w:rPr>
            </w:pPr>
            <w:r w:rsidRPr="00DB52D9">
              <w:rPr>
                <w:rFonts w:ascii="Cambria" w:hAnsi="Cambria"/>
                <w:bCs/>
                <w:sz w:val="20"/>
                <w:szCs w:val="20"/>
                <w:lang w:val="es-ES"/>
              </w:rPr>
              <w:t>1 de agosto de 2019</w:t>
            </w:r>
          </w:p>
        </w:tc>
      </w:tr>
      <w:tr w:rsidR="00D1605A" w:rsidRPr="00DB52D9" w14:paraId="5CB61150" w14:textId="77777777" w:rsidTr="00176C00">
        <w:tc>
          <w:tcPr>
            <w:tcW w:w="3600" w:type="dxa"/>
            <w:tcBorders>
              <w:top w:val="single" w:sz="6" w:space="0" w:color="auto"/>
              <w:bottom w:val="single" w:sz="6" w:space="0" w:color="auto"/>
            </w:tcBorders>
            <w:shd w:val="clear" w:color="auto" w:fill="386294"/>
            <w:vAlign w:val="center"/>
          </w:tcPr>
          <w:p w14:paraId="72811BA2" w14:textId="49741968" w:rsidR="00D1605A" w:rsidRPr="00DB52D9" w:rsidRDefault="00D1605A" w:rsidP="00176C00">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 xml:space="preserve">Observaciones adicionales del peticionario: </w:t>
            </w:r>
          </w:p>
        </w:tc>
        <w:tc>
          <w:tcPr>
            <w:tcW w:w="5647" w:type="dxa"/>
            <w:vAlign w:val="center"/>
          </w:tcPr>
          <w:p w14:paraId="5E0E112F" w14:textId="1FF098D3" w:rsidR="00D1605A" w:rsidRPr="00DB52D9" w:rsidRDefault="00D1605A" w:rsidP="00B223B7">
            <w:pPr>
              <w:jc w:val="both"/>
              <w:rPr>
                <w:rFonts w:ascii="Cambria" w:hAnsi="Cambria"/>
                <w:bCs/>
                <w:sz w:val="20"/>
                <w:szCs w:val="20"/>
                <w:lang w:val="es-ES"/>
              </w:rPr>
            </w:pPr>
            <w:r>
              <w:rPr>
                <w:rFonts w:ascii="Cambria" w:hAnsi="Cambria"/>
                <w:bCs/>
                <w:sz w:val="20"/>
                <w:szCs w:val="20"/>
                <w:lang w:val="es-ES"/>
              </w:rPr>
              <w:t>11 de marzo de 2022</w:t>
            </w:r>
          </w:p>
        </w:tc>
      </w:tr>
    </w:tbl>
    <w:p w14:paraId="3B7DCE1F" w14:textId="77777777" w:rsidR="003239B8" w:rsidRPr="00DB52D9" w:rsidRDefault="003239B8" w:rsidP="00B223B7">
      <w:pPr>
        <w:spacing w:before="240" w:after="240"/>
        <w:ind w:firstLine="720"/>
        <w:jc w:val="both"/>
        <w:rPr>
          <w:rFonts w:ascii="Cambria" w:hAnsi="Cambria"/>
          <w:b/>
          <w:bCs/>
          <w:sz w:val="20"/>
          <w:szCs w:val="20"/>
          <w:lang w:val="es-ES"/>
        </w:rPr>
      </w:pPr>
      <w:r w:rsidRPr="00DB52D9">
        <w:rPr>
          <w:rFonts w:ascii="Cambria" w:hAnsi="Cambria"/>
          <w:b/>
          <w:bCs/>
          <w:sz w:val="20"/>
          <w:szCs w:val="20"/>
          <w:lang w:val="es-ES"/>
        </w:rPr>
        <w:t xml:space="preserve">III. </w:t>
      </w:r>
      <w:r w:rsidRPr="00DB52D9">
        <w:rPr>
          <w:rFonts w:ascii="Cambria" w:hAnsi="Cambria"/>
          <w:b/>
          <w:bCs/>
          <w:sz w:val="20"/>
          <w:szCs w:val="20"/>
          <w:lang w:val="es-ES"/>
        </w:rPr>
        <w:tab/>
        <w:t>COMPETENCIA</w:t>
      </w:r>
      <w:r w:rsidR="00EE00E9" w:rsidRPr="00DB52D9">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B52D9"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DB52D9" w:rsidRDefault="003239B8" w:rsidP="00176C00">
            <w:pPr>
              <w:jc w:val="center"/>
              <w:rPr>
                <w:rFonts w:ascii="Cambria" w:hAnsi="Cambria"/>
                <w:b/>
                <w:bCs/>
                <w:i/>
                <w:color w:val="FFFFFF" w:themeColor="background1"/>
                <w:sz w:val="20"/>
                <w:szCs w:val="20"/>
              </w:rPr>
            </w:pPr>
            <w:r w:rsidRPr="00DB52D9">
              <w:rPr>
                <w:rFonts w:ascii="Cambria" w:hAnsi="Cambria"/>
                <w:b/>
                <w:bCs/>
                <w:color w:val="FFFFFF" w:themeColor="background1"/>
                <w:sz w:val="20"/>
                <w:szCs w:val="20"/>
              </w:rPr>
              <w:t>Competencia</w:t>
            </w:r>
            <w:r w:rsidRPr="00DB52D9">
              <w:rPr>
                <w:rFonts w:ascii="Cambria" w:hAnsi="Cambria"/>
                <w:b/>
                <w:bCs/>
                <w:i/>
                <w:color w:val="FFFFFF" w:themeColor="background1"/>
                <w:sz w:val="20"/>
                <w:szCs w:val="20"/>
              </w:rPr>
              <w:t xml:space="preserve"> Ratione personae:</w:t>
            </w:r>
          </w:p>
        </w:tc>
        <w:tc>
          <w:tcPr>
            <w:tcW w:w="5760" w:type="dxa"/>
            <w:vAlign w:val="center"/>
          </w:tcPr>
          <w:p w14:paraId="5361A9C3" w14:textId="6CDCBDC6" w:rsidR="003239B8" w:rsidRPr="00DB52D9" w:rsidRDefault="008B112B" w:rsidP="00B223B7">
            <w:pPr>
              <w:rPr>
                <w:rFonts w:ascii="Cambria" w:hAnsi="Cambria"/>
                <w:bCs/>
                <w:sz w:val="20"/>
                <w:szCs w:val="20"/>
              </w:rPr>
            </w:pPr>
            <w:r w:rsidRPr="00DB52D9">
              <w:rPr>
                <w:rFonts w:ascii="Cambria" w:hAnsi="Cambria"/>
                <w:bCs/>
                <w:sz w:val="20"/>
                <w:szCs w:val="20"/>
              </w:rPr>
              <w:t>Sí</w:t>
            </w:r>
          </w:p>
        </w:tc>
      </w:tr>
      <w:tr w:rsidR="003239B8" w:rsidRPr="00DB52D9"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DB52D9" w:rsidRDefault="003239B8" w:rsidP="00176C00">
            <w:pPr>
              <w:jc w:val="center"/>
              <w:rPr>
                <w:rFonts w:ascii="Cambria" w:hAnsi="Cambria"/>
                <w:b/>
                <w:bCs/>
                <w:color w:val="FFFFFF" w:themeColor="background1"/>
                <w:sz w:val="20"/>
                <w:szCs w:val="20"/>
              </w:rPr>
            </w:pPr>
            <w:r w:rsidRPr="00DB52D9">
              <w:rPr>
                <w:rFonts w:ascii="Cambria" w:hAnsi="Cambria"/>
                <w:b/>
                <w:bCs/>
                <w:color w:val="FFFFFF" w:themeColor="background1"/>
                <w:sz w:val="20"/>
                <w:szCs w:val="20"/>
              </w:rPr>
              <w:t>Competencia</w:t>
            </w:r>
            <w:r w:rsidRPr="00DB52D9">
              <w:rPr>
                <w:rFonts w:ascii="Cambria" w:hAnsi="Cambria"/>
                <w:b/>
                <w:bCs/>
                <w:i/>
                <w:color w:val="FFFFFF" w:themeColor="background1"/>
                <w:sz w:val="20"/>
                <w:szCs w:val="20"/>
              </w:rPr>
              <w:t xml:space="preserve"> Ratione loci</w:t>
            </w:r>
            <w:r w:rsidRPr="00DB52D9">
              <w:rPr>
                <w:rFonts w:ascii="Cambria" w:hAnsi="Cambria"/>
                <w:b/>
                <w:bCs/>
                <w:color w:val="FFFFFF" w:themeColor="background1"/>
                <w:sz w:val="20"/>
                <w:szCs w:val="20"/>
              </w:rPr>
              <w:t>:</w:t>
            </w:r>
          </w:p>
        </w:tc>
        <w:tc>
          <w:tcPr>
            <w:tcW w:w="5760" w:type="dxa"/>
            <w:vAlign w:val="center"/>
          </w:tcPr>
          <w:p w14:paraId="7E7DA0E1" w14:textId="70D0C2E3" w:rsidR="003239B8" w:rsidRPr="00DB52D9" w:rsidRDefault="008B112B" w:rsidP="00B223B7">
            <w:pPr>
              <w:rPr>
                <w:rFonts w:ascii="Cambria" w:hAnsi="Cambria"/>
                <w:bCs/>
                <w:sz w:val="20"/>
                <w:szCs w:val="20"/>
              </w:rPr>
            </w:pPr>
            <w:r w:rsidRPr="00DB52D9">
              <w:rPr>
                <w:rFonts w:ascii="Cambria" w:hAnsi="Cambria"/>
                <w:bCs/>
                <w:sz w:val="20"/>
                <w:szCs w:val="20"/>
              </w:rPr>
              <w:t>Sí</w:t>
            </w:r>
          </w:p>
        </w:tc>
      </w:tr>
      <w:tr w:rsidR="003239B8" w:rsidRPr="00DB52D9"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DB52D9" w:rsidRDefault="003239B8" w:rsidP="00176C00">
            <w:pPr>
              <w:jc w:val="center"/>
              <w:rPr>
                <w:rFonts w:ascii="Cambria" w:hAnsi="Cambria"/>
                <w:b/>
                <w:bCs/>
                <w:color w:val="FFFFFF" w:themeColor="background1"/>
                <w:sz w:val="20"/>
                <w:szCs w:val="20"/>
              </w:rPr>
            </w:pPr>
            <w:r w:rsidRPr="00DB52D9">
              <w:rPr>
                <w:rFonts w:ascii="Cambria" w:hAnsi="Cambria"/>
                <w:b/>
                <w:bCs/>
                <w:color w:val="FFFFFF" w:themeColor="background1"/>
                <w:sz w:val="20"/>
                <w:szCs w:val="20"/>
              </w:rPr>
              <w:t>Competencia</w:t>
            </w:r>
            <w:r w:rsidRPr="00DB52D9">
              <w:rPr>
                <w:rFonts w:ascii="Cambria" w:hAnsi="Cambria"/>
                <w:b/>
                <w:bCs/>
                <w:i/>
                <w:color w:val="FFFFFF" w:themeColor="background1"/>
                <w:sz w:val="20"/>
                <w:szCs w:val="20"/>
              </w:rPr>
              <w:t xml:space="preserve"> Ratione temporis</w:t>
            </w:r>
            <w:r w:rsidRPr="00DB52D9">
              <w:rPr>
                <w:rFonts w:ascii="Cambria" w:hAnsi="Cambria"/>
                <w:b/>
                <w:bCs/>
                <w:color w:val="FFFFFF" w:themeColor="background1"/>
                <w:sz w:val="20"/>
                <w:szCs w:val="20"/>
              </w:rPr>
              <w:t>:</w:t>
            </w:r>
          </w:p>
        </w:tc>
        <w:tc>
          <w:tcPr>
            <w:tcW w:w="5760" w:type="dxa"/>
            <w:vAlign w:val="center"/>
          </w:tcPr>
          <w:p w14:paraId="695608DF" w14:textId="20C80B3B" w:rsidR="003239B8" w:rsidRPr="00DB52D9" w:rsidRDefault="008B112B" w:rsidP="00B223B7">
            <w:pPr>
              <w:rPr>
                <w:rFonts w:ascii="Cambria" w:hAnsi="Cambria"/>
                <w:bCs/>
                <w:sz w:val="20"/>
                <w:szCs w:val="20"/>
              </w:rPr>
            </w:pPr>
            <w:r w:rsidRPr="00DB52D9">
              <w:rPr>
                <w:rFonts w:ascii="Cambria" w:hAnsi="Cambria"/>
                <w:bCs/>
                <w:sz w:val="20"/>
                <w:szCs w:val="20"/>
              </w:rPr>
              <w:t>Sí</w:t>
            </w:r>
          </w:p>
        </w:tc>
      </w:tr>
      <w:tr w:rsidR="003239B8" w:rsidRPr="00590AE0"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DB52D9" w:rsidRDefault="003239B8" w:rsidP="00176C00">
            <w:pPr>
              <w:jc w:val="center"/>
              <w:rPr>
                <w:rFonts w:ascii="Cambria" w:hAnsi="Cambria"/>
                <w:b/>
                <w:bCs/>
                <w:color w:val="FFFFFF" w:themeColor="background1"/>
                <w:sz w:val="20"/>
                <w:szCs w:val="20"/>
              </w:rPr>
            </w:pPr>
            <w:r w:rsidRPr="00DB52D9">
              <w:rPr>
                <w:rFonts w:ascii="Cambria" w:hAnsi="Cambria"/>
                <w:b/>
                <w:bCs/>
                <w:color w:val="FFFFFF" w:themeColor="background1"/>
                <w:sz w:val="20"/>
                <w:szCs w:val="20"/>
              </w:rPr>
              <w:t>Competencia</w:t>
            </w:r>
            <w:r w:rsidRPr="00DB52D9">
              <w:rPr>
                <w:rFonts w:ascii="Cambria" w:hAnsi="Cambria"/>
                <w:b/>
                <w:bCs/>
                <w:i/>
                <w:color w:val="FFFFFF" w:themeColor="background1"/>
                <w:sz w:val="20"/>
                <w:szCs w:val="20"/>
              </w:rPr>
              <w:t xml:space="preserve"> Ratione materia</w:t>
            </w:r>
            <w:r w:rsidR="00EE00E9" w:rsidRPr="00DB52D9">
              <w:rPr>
                <w:rFonts w:ascii="Cambria" w:hAnsi="Cambria"/>
                <w:b/>
                <w:bCs/>
                <w:i/>
                <w:color w:val="FFFFFF" w:themeColor="background1"/>
                <w:sz w:val="20"/>
                <w:szCs w:val="20"/>
              </w:rPr>
              <w:t>e</w:t>
            </w:r>
            <w:r w:rsidRPr="00DB52D9">
              <w:rPr>
                <w:rFonts w:ascii="Cambria" w:hAnsi="Cambria"/>
                <w:b/>
                <w:bCs/>
                <w:color w:val="FFFFFF" w:themeColor="background1"/>
                <w:sz w:val="20"/>
                <w:szCs w:val="20"/>
              </w:rPr>
              <w:t>:</w:t>
            </w:r>
          </w:p>
        </w:tc>
        <w:tc>
          <w:tcPr>
            <w:tcW w:w="5760" w:type="dxa"/>
            <w:vAlign w:val="center"/>
          </w:tcPr>
          <w:p w14:paraId="74634F8C" w14:textId="020124C3" w:rsidR="003239B8" w:rsidRPr="00DB52D9" w:rsidRDefault="00CC77F0" w:rsidP="00B223B7">
            <w:pPr>
              <w:jc w:val="both"/>
              <w:rPr>
                <w:rFonts w:ascii="Cambria" w:hAnsi="Cambria"/>
                <w:bCs/>
                <w:sz w:val="20"/>
                <w:szCs w:val="20"/>
                <w:lang w:val="es-ES"/>
              </w:rPr>
            </w:pPr>
            <w:r w:rsidRPr="00DB52D9">
              <w:rPr>
                <w:rFonts w:ascii="Cambria" w:hAnsi="Cambria"/>
                <w:bCs/>
                <w:sz w:val="20"/>
                <w:szCs w:val="20"/>
                <w:lang w:val="es-ES"/>
              </w:rPr>
              <w:t xml:space="preserve">Sí, Convención Americana (depósito de instrumento de ratificación realizado el </w:t>
            </w:r>
            <w:r w:rsidR="0010242B" w:rsidRPr="00DB52D9">
              <w:rPr>
                <w:rFonts w:ascii="Cambria" w:hAnsi="Cambria"/>
                <w:bCs/>
                <w:sz w:val="20"/>
                <w:szCs w:val="20"/>
                <w:lang w:val="es-ES"/>
              </w:rPr>
              <w:t>31 de julio de 1973</w:t>
            </w:r>
            <w:r w:rsidRPr="00DB52D9">
              <w:rPr>
                <w:rFonts w:ascii="Cambria" w:hAnsi="Cambria"/>
                <w:bCs/>
                <w:sz w:val="20"/>
                <w:szCs w:val="20"/>
                <w:lang w:val="es-ES"/>
              </w:rPr>
              <w:t>)</w:t>
            </w:r>
          </w:p>
        </w:tc>
      </w:tr>
    </w:tbl>
    <w:p w14:paraId="26BBC490" w14:textId="700D09F4" w:rsidR="003239B8" w:rsidRPr="00DB52D9" w:rsidRDefault="003239B8" w:rsidP="00B223B7">
      <w:pPr>
        <w:spacing w:before="240" w:after="240"/>
        <w:ind w:firstLine="720"/>
        <w:jc w:val="both"/>
        <w:rPr>
          <w:rFonts w:ascii="Cambria" w:hAnsi="Cambria"/>
          <w:b/>
          <w:bCs/>
          <w:sz w:val="20"/>
          <w:szCs w:val="20"/>
          <w:lang w:val="es-ES"/>
        </w:rPr>
      </w:pPr>
      <w:r w:rsidRPr="00DB52D9">
        <w:rPr>
          <w:rFonts w:ascii="Cambria" w:hAnsi="Cambria"/>
          <w:b/>
          <w:bCs/>
          <w:sz w:val="20"/>
          <w:szCs w:val="20"/>
          <w:lang w:val="es-ES"/>
        </w:rPr>
        <w:t xml:space="preserve">IV. </w:t>
      </w:r>
      <w:r w:rsidRPr="00DB52D9">
        <w:rPr>
          <w:rFonts w:ascii="Cambria" w:hAnsi="Cambria"/>
          <w:b/>
          <w:bCs/>
          <w:sz w:val="20"/>
          <w:szCs w:val="20"/>
          <w:lang w:val="es-ES"/>
        </w:rPr>
        <w:tab/>
      </w:r>
      <w:r w:rsidR="00EE00E9" w:rsidRPr="00DB52D9">
        <w:rPr>
          <w:rFonts w:ascii="Cambria" w:hAnsi="Cambria"/>
          <w:b/>
          <w:bCs/>
          <w:sz w:val="20"/>
          <w:szCs w:val="20"/>
          <w:lang w:val="es-ES"/>
        </w:rPr>
        <w:t>DUPLICACIÓN</w:t>
      </w:r>
      <w:r w:rsidR="00EE00E9" w:rsidRPr="00DB52D9">
        <w:rPr>
          <w:rFonts w:ascii="Cambria" w:hAnsi="Cambria"/>
          <w:b/>
          <w:bCs/>
          <w:color w:val="FFFFFF" w:themeColor="background1"/>
          <w:sz w:val="20"/>
          <w:szCs w:val="20"/>
          <w:lang w:val="es-ES"/>
        </w:rPr>
        <w:t xml:space="preserve"> </w:t>
      </w:r>
      <w:r w:rsidR="00EE00E9" w:rsidRPr="00DB52D9">
        <w:rPr>
          <w:rFonts w:ascii="Cambria" w:hAnsi="Cambria"/>
          <w:b/>
          <w:bCs/>
          <w:sz w:val="20"/>
          <w:szCs w:val="20"/>
          <w:lang w:val="es-ES"/>
        </w:rPr>
        <w:t>DE PROCEDIMIENTOS Y COSA JUZGADA</w:t>
      </w:r>
      <w:r w:rsidR="00EE00E9" w:rsidRPr="00DB52D9">
        <w:rPr>
          <w:rFonts w:ascii="Cambria" w:hAnsi="Cambria"/>
          <w:b/>
          <w:bCs/>
          <w:i/>
          <w:sz w:val="20"/>
          <w:szCs w:val="20"/>
          <w:lang w:val="es-ES"/>
        </w:rPr>
        <w:t xml:space="preserve"> </w:t>
      </w:r>
      <w:r w:rsidR="00176C00" w:rsidRPr="00DB52D9">
        <w:rPr>
          <w:rFonts w:ascii="Cambria" w:hAnsi="Cambria"/>
          <w:b/>
          <w:bCs/>
          <w:sz w:val="20"/>
          <w:szCs w:val="20"/>
          <w:lang w:val="es-ES"/>
        </w:rPr>
        <w:t>INTERNACIONAL, CARACTERIZACIÓN</w:t>
      </w:r>
      <w:r w:rsidRPr="00DB52D9">
        <w:rPr>
          <w:rFonts w:ascii="Cambria" w:hAnsi="Cambria"/>
          <w:b/>
          <w:bCs/>
          <w:sz w:val="20"/>
          <w:szCs w:val="20"/>
          <w:lang w:val="es-ES"/>
        </w:rPr>
        <w:t xml:space="preserve">, </w:t>
      </w:r>
      <w:r w:rsidRPr="00DB52D9">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B52D9"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DB52D9" w:rsidRDefault="00EE00E9" w:rsidP="00176C00">
            <w:pPr>
              <w:jc w:val="center"/>
              <w:rPr>
                <w:rFonts w:ascii="Cambria" w:hAnsi="Cambria"/>
                <w:b/>
                <w:bCs/>
                <w:color w:val="FFFFFF" w:themeColor="background1"/>
                <w:sz w:val="20"/>
                <w:szCs w:val="20"/>
                <w:lang w:val="es-ES"/>
              </w:rPr>
            </w:pPr>
            <w:r w:rsidRPr="00DB52D9">
              <w:rPr>
                <w:rFonts w:ascii="Cambria" w:hAnsi="Cambria"/>
                <w:b/>
                <w:bCs/>
                <w:color w:val="FFFFFF" w:themeColor="background1"/>
                <w:sz w:val="20"/>
                <w:szCs w:val="20"/>
                <w:lang w:val="es-ES"/>
              </w:rPr>
              <w:t>Duplicación de procedimientos y cosa juzgada internacional:</w:t>
            </w:r>
          </w:p>
        </w:tc>
        <w:tc>
          <w:tcPr>
            <w:tcW w:w="5760" w:type="dxa"/>
            <w:vAlign w:val="center"/>
          </w:tcPr>
          <w:p w14:paraId="5599BFE7" w14:textId="4704BD70" w:rsidR="00EE00E9" w:rsidRPr="00DB52D9" w:rsidRDefault="008B112B" w:rsidP="00B223B7">
            <w:pPr>
              <w:jc w:val="both"/>
              <w:rPr>
                <w:rFonts w:ascii="Cambria" w:hAnsi="Cambria"/>
                <w:bCs/>
                <w:sz w:val="20"/>
                <w:szCs w:val="20"/>
                <w:lang w:val="es-ES"/>
              </w:rPr>
            </w:pPr>
            <w:r w:rsidRPr="00DB52D9">
              <w:rPr>
                <w:rFonts w:ascii="Cambria" w:hAnsi="Cambria"/>
                <w:bCs/>
                <w:sz w:val="20"/>
                <w:szCs w:val="20"/>
                <w:lang w:val="es-ES"/>
              </w:rPr>
              <w:t>No</w:t>
            </w:r>
          </w:p>
        </w:tc>
      </w:tr>
      <w:tr w:rsidR="003239B8" w:rsidRPr="00590AE0"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DB52D9" w:rsidRDefault="003239B8" w:rsidP="00176C00">
            <w:pPr>
              <w:jc w:val="center"/>
              <w:rPr>
                <w:rFonts w:ascii="Cambria" w:hAnsi="Cambria"/>
                <w:b/>
                <w:bCs/>
                <w:i/>
                <w:color w:val="FFFFFF" w:themeColor="background1"/>
                <w:sz w:val="20"/>
                <w:szCs w:val="20"/>
              </w:rPr>
            </w:pPr>
            <w:r w:rsidRPr="00DB52D9">
              <w:rPr>
                <w:rFonts w:ascii="Cambria" w:hAnsi="Cambria"/>
                <w:b/>
                <w:bCs/>
                <w:color w:val="FFFFFF" w:themeColor="background1"/>
                <w:sz w:val="20"/>
                <w:szCs w:val="20"/>
              </w:rPr>
              <w:t>Derechos declarados admisibles</w:t>
            </w:r>
            <w:r w:rsidRPr="00DB52D9">
              <w:rPr>
                <w:rFonts w:ascii="Cambria" w:hAnsi="Cambria"/>
                <w:b/>
                <w:bCs/>
                <w:i/>
                <w:color w:val="FFFFFF" w:themeColor="background1"/>
                <w:sz w:val="20"/>
                <w:szCs w:val="20"/>
              </w:rPr>
              <w:t>:</w:t>
            </w:r>
          </w:p>
        </w:tc>
        <w:tc>
          <w:tcPr>
            <w:tcW w:w="5760" w:type="dxa"/>
            <w:vAlign w:val="center"/>
          </w:tcPr>
          <w:p w14:paraId="7B8FD276" w14:textId="55A39FB0" w:rsidR="003239B8" w:rsidRPr="00DB52D9" w:rsidRDefault="00D1605A" w:rsidP="00B223B7">
            <w:pPr>
              <w:jc w:val="both"/>
              <w:rPr>
                <w:rFonts w:ascii="Cambria" w:hAnsi="Cambria"/>
                <w:bCs/>
                <w:sz w:val="20"/>
                <w:szCs w:val="20"/>
                <w:lang w:val="es-ES"/>
              </w:rPr>
            </w:pPr>
            <w:r>
              <w:rPr>
                <w:rFonts w:ascii="Cambria" w:hAnsi="Cambria"/>
                <w:bCs/>
                <w:sz w:val="20"/>
                <w:szCs w:val="20"/>
                <w:lang w:val="es-ES"/>
              </w:rPr>
              <w:t>Artículos 7 (libertad personal), 8 (garantías judiciales) y 25 (protección judicial) de la Convención Americana</w:t>
            </w:r>
            <w:r w:rsidR="00750FC9">
              <w:rPr>
                <w:rFonts w:ascii="Cambria" w:hAnsi="Cambria"/>
                <w:bCs/>
                <w:sz w:val="20"/>
                <w:szCs w:val="20"/>
                <w:lang w:val="es-ES"/>
              </w:rPr>
              <w:t>, en relación con su artículo 1.1</w:t>
            </w:r>
            <w:r>
              <w:rPr>
                <w:rFonts w:ascii="Cambria" w:hAnsi="Cambria"/>
                <w:bCs/>
                <w:sz w:val="20"/>
                <w:szCs w:val="20"/>
                <w:lang w:val="es-ES"/>
              </w:rPr>
              <w:t xml:space="preserve"> </w:t>
            </w:r>
          </w:p>
        </w:tc>
      </w:tr>
      <w:tr w:rsidR="003239B8" w:rsidRPr="00590AE0"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DB52D9" w:rsidRDefault="003239B8" w:rsidP="00176C00">
            <w:pPr>
              <w:jc w:val="center"/>
              <w:rPr>
                <w:rFonts w:ascii="Cambria" w:hAnsi="Cambria"/>
                <w:b/>
                <w:bCs/>
                <w:color w:val="FFFFFF" w:themeColor="background1"/>
                <w:sz w:val="20"/>
                <w:szCs w:val="20"/>
                <w:lang w:val="es-ES"/>
              </w:rPr>
            </w:pPr>
            <w:r w:rsidRPr="00DB52D9">
              <w:rPr>
                <w:rFonts w:ascii="Cambria" w:hAnsi="Cambria"/>
                <w:b/>
                <w:bCs/>
                <w:color w:val="FFFFFF" w:themeColor="background1"/>
                <w:sz w:val="20"/>
                <w:szCs w:val="20"/>
                <w:lang w:val="es-ES"/>
              </w:rPr>
              <w:t>Agotamiento de recursos internos</w:t>
            </w:r>
            <w:r w:rsidR="00EE00E9" w:rsidRPr="00DB52D9">
              <w:rPr>
                <w:rFonts w:ascii="Cambria" w:hAnsi="Cambria"/>
                <w:b/>
                <w:bCs/>
                <w:color w:val="FFFFFF" w:themeColor="background1"/>
                <w:sz w:val="20"/>
                <w:szCs w:val="20"/>
                <w:lang w:val="es-ES"/>
              </w:rPr>
              <w:t xml:space="preserve"> o procedencia de una excepción</w:t>
            </w:r>
            <w:r w:rsidRPr="00DB52D9">
              <w:rPr>
                <w:rFonts w:ascii="Cambria" w:hAnsi="Cambria"/>
                <w:b/>
                <w:bCs/>
                <w:color w:val="FFFFFF" w:themeColor="background1"/>
                <w:sz w:val="20"/>
                <w:szCs w:val="20"/>
                <w:lang w:val="es-ES"/>
              </w:rPr>
              <w:t>:</w:t>
            </w:r>
          </w:p>
        </w:tc>
        <w:tc>
          <w:tcPr>
            <w:tcW w:w="5760" w:type="dxa"/>
            <w:vAlign w:val="center"/>
          </w:tcPr>
          <w:p w14:paraId="5370CF29" w14:textId="47BE5F15" w:rsidR="003239B8" w:rsidRPr="00DB52D9" w:rsidRDefault="00B149A7" w:rsidP="00B223B7">
            <w:pPr>
              <w:rPr>
                <w:rFonts w:ascii="Cambria" w:hAnsi="Cambria"/>
                <w:bCs/>
                <w:sz w:val="20"/>
                <w:szCs w:val="20"/>
                <w:lang w:val="es-ES"/>
              </w:rPr>
            </w:pPr>
            <w:r w:rsidRPr="00DB52D9">
              <w:rPr>
                <w:rFonts w:ascii="Cambria" w:hAnsi="Cambria"/>
                <w:bCs/>
                <w:sz w:val="20"/>
                <w:szCs w:val="20"/>
                <w:lang w:val="es-ES"/>
              </w:rPr>
              <w:t xml:space="preserve">Sí, </w:t>
            </w:r>
            <w:r w:rsidR="009B5026" w:rsidRPr="00DB52D9">
              <w:rPr>
                <w:rFonts w:ascii="Cambria" w:hAnsi="Cambria"/>
                <w:bCs/>
                <w:sz w:val="20"/>
                <w:szCs w:val="20"/>
                <w:lang w:val="es-ES"/>
              </w:rPr>
              <w:t xml:space="preserve">el </w:t>
            </w:r>
            <w:r w:rsidR="00B55963">
              <w:rPr>
                <w:rFonts w:ascii="Cambria" w:hAnsi="Cambria"/>
                <w:bCs/>
                <w:sz w:val="20"/>
                <w:szCs w:val="20"/>
                <w:lang w:val="es-ES"/>
              </w:rPr>
              <w:t>11 de julio de 2011</w:t>
            </w:r>
          </w:p>
        </w:tc>
      </w:tr>
      <w:tr w:rsidR="003239B8" w:rsidRPr="00DB52D9"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DB52D9" w:rsidRDefault="003239B8" w:rsidP="00176C00">
            <w:pPr>
              <w:jc w:val="center"/>
              <w:rPr>
                <w:rFonts w:ascii="Cambria" w:hAnsi="Cambria"/>
                <w:b/>
                <w:bCs/>
                <w:color w:val="FFFFFF" w:themeColor="background1"/>
                <w:sz w:val="20"/>
                <w:szCs w:val="20"/>
              </w:rPr>
            </w:pPr>
            <w:r w:rsidRPr="00DB52D9">
              <w:rPr>
                <w:rFonts w:ascii="Cambria" w:hAnsi="Cambria"/>
                <w:b/>
                <w:bCs/>
                <w:color w:val="FFFFFF" w:themeColor="background1"/>
                <w:sz w:val="20"/>
                <w:szCs w:val="20"/>
              </w:rPr>
              <w:t>Presentación dentro de plazo:</w:t>
            </w:r>
          </w:p>
        </w:tc>
        <w:tc>
          <w:tcPr>
            <w:tcW w:w="5760" w:type="dxa"/>
            <w:vAlign w:val="center"/>
          </w:tcPr>
          <w:p w14:paraId="550336DE" w14:textId="4E613DA0" w:rsidR="003239B8" w:rsidRPr="00DB52D9" w:rsidRDefault="00B55963" w:rsidP="00B223B7">
            <w:pPr>
              <w:rPr>
                <w:rFonts w:ascii="Cambria" w:hAnsi="Cambria"/>
                <w:bCs/>
                <w:sz w:val="20"/>
                <w:szCs w:val="20"/>
              </w:rPr>
            </w:pPr>
            <w:r>
              <w:rPr>
                <w:rFonts w:ascii="Cambria" w:hAnsi="Cambria"/>
                <w:bCs/>
                <w:sz w:val="20"/>
                <w:szCs w:val="20"/>
              </w:rPr>
              <w:t>Sí</w:t>
            </w:r>
          </w:p>
        </w:tc>
      </w:tr>
    </w:tbl>
    <w:p w14:paraId="2C11F32B" w14:textId="77777777" w:rsidR="00D1605A" w:rsidRDefault="00D1605A" w:rsidP="00B223B7">
      <w:pPr>
        <w:spacing w:before="240" w:after="240"/>
        <w:ind w:firstLine="720"/>
        <w:jc w:val="both"/>
        <w:rPr>
          <w:rFonts w:ascii="Cambria" w:hAnsi="Cambria"/>
          <w:b/>
          <w:sz w:val="20"/>
          <w:szCs w:val="20"/>
          <w:lang w:val="es-ES_tradnl"/>
        </w:rPr>
      </w:pPr>
    </w:p>
    <w:p w14:paraId="3E333381" w14:textId="6C2394D7" w:rsidR="003239B8" w:rsidRPr="00B55963" w:rsidRDefault="00223A29" w:rsidP="00B223B7">
      <w:pPr>
        <w:spacing w:before="240" w:after="240"/>
        <w:ind w:firstLine="720"/>
        <w:jc w:val="both"/>
        <w:rPr>
          <w:rFonts w:ascii="Cambria" w:hAnsi="Cambria"/>
          <w:b/>
          <w:sz w:val="20"/>
          <w:szCs w:val="20"/>
          <w:lang w:val="es-ES_tradnl"/>
        </w:rPr>
      </w:pPr>
      <w:r w:rsidRPr="00B55963">
        <w:rPr>
          <w:rFonts w:ascii="Cambria" w:hAnsi="Cambria"/>
          <w:b/>
          <w:sz w:val="20"/>
          <w:szCs w:val="20"/>
          <w:lang w:val="es-ES_tradnl"/>
        </w:rPr>
        <w:lastRenderedPageBreak/>
        <w:t xml:space="preserve">V. </w:t>
      </w:r>
      <w:r w:rsidRPr="00B55963">
        <w:rPr>
          <w:rFonts w:ascii="Cambria" w:hAnsi="Cambria"/>
          <w:b/>
          <w:sz w:val="20"/>
          <w:szCs w:val="20"/>
          <w:lang w:val="es-ES_tradnl"/>
        </w:rPr>
        <w:tab/>
      </w:r>
      <w:r w:rsidR="003239B8" w:rsidRPr="00B55963">
        <w:rPr>
          <w:rFonts w:ascii="Cambria" w:hAnsi="Cambria"/>
          <w:b/>
          <w:sz w:val="20"/>
          <w:szCs w:val="20"/>
          <w:lang w:val="es-ES_tradnl"/>
        </w:rPr>
        <w:t xml:space="preserve">HECHOS ALEGADOS </w:t>
      </w:r>
    </w:p>
    <w:p w14:paraId="686482E9" w14:textId="2DB30E45" w:rsidR="00C82046" w:rsidRPr="00B55963" w:rsidRDefault="00185CEE" w:rsidP="00B223B7">
      <w:pPr>
        <w:spacing w:before="240" w:after="240"/>
        <w:ind w:firstLine="720"/>
        <w:jc w:val="both"/>
        <w:rPr>
          <w:rFonts w:ascii="Cambria" w:hAnsi="Cambria"/>
          <w:bCs/>
          <w:sz w:val="20"/>
          <w:szCs w:val="20"/>
          <w:lang w:val="es-ES_tradnl"/>
        </w:rPr>
      </w:pPr>
      <w:r w:rsidRPr="00B55963">
        <w:rPr>
          <w:rFonts w:ascii="Cambria" w:hAnsi="Cambria"/>
          <w:bCs/>
          <w:sz w:val="20"/>
          <w:szCs w:val="20"/>
          <w:lang w:val="es-ES_tradnl"/>
        </w:rPr>
        <w:t>1</w:t>
      </w:r>
      <w:r w:rsidR="00C82046" w:rsidRPr="00B55963">
        <w:rPr>
          <w:rFonts w:ascii="Cambria" w:hAnsi="Cambria"/>
          <w:bCs/>
          <w:sz w:val="20"/>
          <w:szCs w:val="20"/>
          <w:lang w:val="es-ES_tradnl"/>
        </w:rPr>
        <w:t>.</w:t>
      </w:r>
      <w:r w:rsidR="00AF17C2" w:rsidRPr="00B55963">
        <w:rPr>
          <w:rFonts w:ascii="Cambria" w:hAnsi="Cambria"/>
          <w:bCs/>
          <w:sz w:val="20"/>
          <w:szCs w:val="20"/>
          <w:lang w:val="es-ES_tradnl"/>
        </w:rPr>
        <w:tab/>
        <w:t xml:space="preserve">El </w:t>
      </w:r>
      <w:r w:rsidR="009B5026" w:rsidRPr="00B55963">
        <w:rPr>
          <w:rFonts w:ascii="Cambria" w:hAnsi="Cambria"/>
          <w:bCs/>
          <w:sz w:val="20"/>
          <w:szCs w:val="20"/>
          <w:lang w:val="es-ES_tradnl"/>
        </w:rPr>
        <w:t>peticionario</w:t>
      </w:r>
      <w:r w:rsidR="005E0843" w:rsidRPr="00B55963">
        <w:rPr>
          <w:rFonts w:ascii="Cambria" w:hAnsi="Cambria"/>
          <w:bCs/>
          <w:sz w:val="20"/>
          <w:szCs w:val="20"/>
          <w:lang w:val="es-ES_tradnl"/>
        </w:rPr>
        <w:t xml:space="preserve"> sostiene que se vulneraron los derechos </w:t>
      </w:r>
      <w:r w:rsidR="00C94629" w:rsidRPr="00B55963">
        <w:rPr>
          <w:rFonts w:ascii="Cambria" w:hAnsi="Cambria"/>
          <w:bCs/>
          <w:sz w:val="20"/>
          <w:szCs w:val="20"/>
          <w:lang w:val="es-ES_tradnl"/>
        </w:rPr>
        <w:t xml:space="preserve">al debido proceso y a la libertad personal </w:t>
      </w:r>
      <w:r w:rsidR="005E0843" w:rsidRPr="00B55963">
        <w:rPr>
          <w:rFonts w:ascii="Cambria" w:hAnsi="Cambria"/>
          <w:bCs/>
          <w:sz w:val="20"/>
          <w:szCs w:val="20"/>
          <w:lang w:val="es-ES_tradnl"/>
        </w:rPr>
        <w:t>de la Sra. Patricia Ibáñez Guayazán</w:t>
      </w:r>
      <w:r w:rsidR="00C94629" w:rsidRPr="00B55963">
        <w:rPr>
          <w:rFonts w:ascii="Cambria" w:hAnsi="Cambria"/>
          <w:bCs/>
          <w:sz w:val="20"/>
          <w:szCs w:val="20"/>
          <w:lang w:val="es-ES_tradnl"/>
        </w:rPr>
        <w:t>,</w:t>
      </w:r>
      <w:r w:rsidR="005E0843" w:rsidRPr="00B55963">
        <w:rPr>
          <w:rFonts w:ascii="Cambria" w:hAnsi="Cambria"/>
          <w:bCs/>
          <w:sz w:val="20"/>
          <w:szCs w:val="20"/>
          <w:lang w:val="es-ES_tradnl"/>
        </w:rPr>
        <w:t xml:space="preserve"> </w:t>
      </w:r>
      <w:r w:rsidR="00050395" w:rsidRPr="00B55963">
        <w:rPr>
          <w:rFonts w:ascii="Cambria" w:hAnsi="Cambria"/>
          <w:bCs/>
          <w:sz w:val="20"/>
          <w:szCs w:val="20"/>
          <w:lang w:val="es-ES_tradnl"/>
        </w:rPr>
        <w:t>al ser</w:t>
      </w:r>
      <w:r w:rsidR="005E0843" w:rsidRPr="00B55963">
        <w:rPr>
          <w:rFonts w:ascii="Cambria" w:hAnsi="Cambria"/>
          <w:bCs/>
          <w:sz w:val="20"/>
          <w:szCs w:val="20"/>
          <w:lang w:val="es-ES_tradnl"/>
        </w:rPr>
        <w:t xml:space="preserve"> detenid</w:t>
      </w:r>
      <w:r w:rsidRPr="00B55963">
        <w:rPr>
          <w:rFonts w:ascii="Cambria" w:hAnsi="Cambria"/>
          <w:bCs/>
          <w:sz w:val="20"/>
          <w:szCs w:val="20"/>
          <w:lang w:val="es-ES_tradnl"/>
        </w:rPr>
        <w:t xml:space="preserve">a </w:t>
      </w:r>
      <w:r w:rsidR="00050395" w:rsidRPr="00B55963">
        <w:rPr>
          <w:rFonts w:ascii="Cambria" w:hAnsi="Cambria"/>
          <w:bCs/>
          <w:sz w:val="20"/>
          <w:szCs w:val="20"/>
          <w:lang w:val="es-ES_tradnl"/>
        </w:rPr>
        <w:t xml:space="preserve">y condenada </w:t>
      </w:r>
      <w:r w:rsidRPr="00B55963">
        <w:rPr>
          <w:rFonts w:ascii="Cambria" w:hAnsi="Cambria"/>
          <w:bCs/>
          <w:sz w:val="20"/>
          <w:szCs w:val="20"/>
          <w:lang w:val="es-ES_tradnl"/>
        </w:rPr>
        <w:t xml:space="preserve">como cómplice del secuestro de un </w:t>
      </w:r>
      <w:r w:rsidR="009B5026" w:rsidRPr="00B55963">
        <w:rPr>
          <w:rFonts w:ascii="Cambria" w:hAnsi="Cambria"/>
          <w:bCs/>
          <w:sz w:val="20"/>
          <w:szCs w:val="20"/>
          <w:lang w:val="es-ES_tradnl"/>
        </w:rPr>
        <w:t>niño,</w:t>
      </w:r>
      <w:r w:rsidR="00AE0DAD" w:rsidRPr="00B55963">
        <w:rPr>
          <w:rFonts w:ascii="Cambria" w:hAnsi="Cambria"/>
          <w:bCs/>
          <w:sz w:val="20"/>
          <w:szCs w:val="20"/>
          <w:lang w:val="es-ES_tradnl"/>
        </w:rPr>
        <w:t xml:space="preserve"> sin contar con las debidas garantías procesales. Alega que </w:t>
      </w:r>
      <w:r w:rsidR="009B5026" w:rsidRPr="00B55963">
        <w:rPr>
          <w:rFonts w:ascii="Cambria" w:hAnsi="Cambria"/>
          <w:bCs/>
          <w:sz w:val="20"/>
          <w:szCs w:val="20"/>
          <w:lang w:val="es-ES_tradnl"/>
        </w:rPr>
        <w:t>la Sra. Ibáñez no habría tenido nada que ver</w:t>
      </w:r>
      <w:r w:rsidR="00674D22" w:rsidRPr="00B55963">
        <w:rPr>
          <w:rFonts w:ascii="Cambria" w:hAnsi="Cambria"/>
          <w:bCs/>
          <w:sz w:val="20"/>
          <w:szCs w:val="20"/>
          <w:lang w:val="es-ES_tradnl"/>
        </w:rPr>
        <w:t xml:space="preserve"> </w:t>
      </w:r>
      <w:r w:rsidR="0000194E" w:rsidRPr="00B55963">
        <w:rPr>
          <w:rFonts w:ascii="Cambria" w:hAnsi="Cambria"/>
          <w:bCs/>
          <w:sz w:val="20"/>
          <w:szCs w:val="20"/>
          <w:lang w:val="es-ES_tradnl"/>
        </w:rPr>
        <w:t xml:space="preserve">con ese delito </w:t>
      </w:r>
      <w:r w:rsidR="00674D22" w:rsidRPr="00B55963">
        <w:rPr>
          <w:rFonts w:ascii="Cambria" w:hAnsi="Cambria"/>
          <w:bCs/>
          <w:sz w:val="20"/>
          <w:szCs w:val="20"/>
          <w:lang w:val="es-ES_tradnl"/>
        </w:rPr>
        <w:t xml:space="preserve">porque su trabajo consistía en cuidar </w:t>
      </w:r>
      <w:r w:rsidR="0000194E" w:rsidRPr="00B55963">
        <w:rPr>
          <w:rFonts w:ascii="Cambria" w:hAnsi="Cambria"/>
          <w:bCs/>
          <w:sz w:val="20"/>
          <w:szCs w:val="20"/>
          <w:lang w:val="es-ES_tradnl"/>
        </w:rPr>
        <w:t>niños</w:t>
      </w:r>
      <w:r w:rsidR="001104D3" w:rsidRPr="00B55963">
        <w:rPr>
          <w:rFonts w:ascii="Cambria" w:hAnsi="Cambria"/>
          <w:bCs/>
          <w:sz w:val="20"/>
          <w:szCs w:val="20"/>
          <w:lang w:val="es-ES_tradnl"/>
        </w:rPr>
        <w:t xml:space="preserve"> </w:t>
      </w:r>
      <w:r w:rsidR="00674D22" w:rsidRPr="00B55963">
        <w:rPr>
          <w:rFonts w:ascii="Cambria" w:hAnsi="Cambria"/>
          <w:bCs/>
          <w:sz w:val="20"/>
          <w:szCs w:val="20"/>
          <w:lang w:val="es-ES_tradnl"/>
        </w:rPr>
        <w:t xml:space="preserve">y desconocía que </w:t>
      </w:r>
      <w:r w:rsidR="0000194E" w:rsidRPr="00B55963">
        <w:rPr>
          <w:rFonts w:ascii="Cambria" w:hAnsi="Cambria"/>
          <w:bCs/>
          <w:sz w:val="20"/>
          <w:szCs w:val="20"/>
          <w:lang w:val="es-ES_tradnl"/>
        </w:rPr>
        <w:t>aquel</w:t>
      </w:r>
      <w:r w:rsidR="00674D22" w:rsidRPr="00B55963">
        <w:rPr>
          <w:rFonts w:ascii="Cambria" w:hAnsi="Cambria"/>
          <w:bCs/>
          <w:sz w:val="20"/>
          <w:szCs w:val="20"/>
          <w:lang w:val="es-ES_tradnl"/>
        </w:rPr>
        <w:t xml:space="preserve"> había sido </w:t>
      </w:r>
      <w:r w:rsidR="00134D16" w:rsidRPr="00B55963">
        <w:rPr>
          <w:rFonts w:ascii="Cambria" w:hAnsi="Cambria"/>
          <w:bCs/>
          <w:sz w:val="20"/>
          <w:szCs w:val="20"/>
          <w:lang w:val="es-ES_tradnl"/>
        </w:rPr>
        <w:t>secuestrado</w:t>
      </w:r>
      <w:r w:rsidR="00674D22" w:rsidRPr="00B55963">
        <w:rPr>
          <w:rFonts w:ascii="Cambria" w:hAnsi="Cambria"/>
          <w:bCs/>
          <w:sz w:val="20"/>
          <w:szCs w:val="20"/>
          <w:lang w:val="es-ES_tradnl"/>
        </w:rPr>
        <w:t xml:space="preserve"> por tercer</w:t>
      </w:r>
      <w:r w:rsidR="00C94629" w:rsidRPr="00B55963">
        <w:rPr>
          <w:rFonts w:ascii="Cambria" w:hAnsi="Cambria"/>
          <w:bCs/>
          <w:sz w:val="20"/>
          <w:szCs w:val="20"/>
          <w:lang w:val="es-ES_tradnl"/>
        </w:rPr>
        <w:t>os</w:t>
      </w:r>
      <w:r w:rsidR="00674D22" w:rsidRPr="00B55963">
        <w:rPr>
          <w:rFonts w:ascii="Cambria" w:hAnsi="Cambria"/>
          <w:bCs/>
          <w:sz w:val="20"/>
          <w:szCs w:val="20"/>
          <w:lang w:val="es-ES_tradnl"/>
        </w:rPr>
        <w:t xml:space="preserve">. </w:t>
      </w:r>
    </w:p>
    <w:p w14:paraId="065CC167" w14:textId="0CB11B2D" w:rsidR="00C411EE" w:rsidRPr="00B55963" w:rsidRDefault="009C65E4" w:rsidP="00B223B7">
      <w:pPr>
        <w:spacing w:before="240" w:after="240"/>
        <w:ind w:firstLine="720"/>
        <w:jc w:val="both"/>
        <w:rPr>
          <w:rFonts w:ascii="Cambria" w:hAnsi="Cambria"/>
          <w:bCs/>
          <w:sz w:val="20"/>
          <w:szCs w:val="20"/>
          <w:lang w:val="es-ES_tradnl"/>
        </w:rPr>
      </w:pPr>
      <w:r w:rsidRPr="00B55963">
        <w:rPr>
          <w:rFonts w:ascii="Cambria" w:hAnsi="Cambria"/>
          <w:bCs/>
          <w:sz w:val="20"/>
          <w:szCs w:val="20"/>
          <w:lang w:val="es-ES_tradnl"/>
        </w:rPr>
        <w:t>2</w:t>
      </w:r>
      <w:r w:rsidR="00711FD7" w:rsidRPr="00B55963">
        <w:rPr>
          <w:rFonts w:ascii="Cambria" w:hAnsi="Cambria"/>
          <w:bCs/>
          <w:sz w:val="20"/>
          <w:szCs w:val="20"/>
          <w:lang w:val="es-ES_tradnl"/>
        </w:rPr>
        <w:t>.</w:t>
      </w:r>
      <w:r w:rsidR="00711FD7" w:rsidRPr="00B55963">
        <w:rPr>
          <w:rFonts w:ascii="Cambria" w:hAnsi="Cambria"/>
          <w:bCs/>
          <w:sz w:val="20"/>
          <w:szCs w:val="20"/>
          <w:lang w:val="es-ES_tradnl"/>
        </w:rPr>
        <w:tab/>
      </w:r>
      <w:r w:rsidR="00DE4873" w:rsidRPr="00B55963">
        <w:rPr>
          <w:rFonts w:ascii="Cambria" w:hAnsi="Cambria"/>
          <w:bCs/>
          <w:sz w:val="20"/>
          <w:szCs w:val="20"/>
          <w:lang w:val="es-ES_tradnl"/>
        </w:rPr>
        <w:t>El peticionario narra</w:t>
      </w:r>
      <w:r w:rsidRPr="00B55963">
        <w:rPr>
          <w:rFonts w:ascii="Cambria" w:hAnsi="Cambria"/>
          <w:bCs/>
          <w:sz w:val="20"/>
          <w:szCs w:val="20"/>
          <w:lang w:val="es-ES_tradnl"/>
        </w:rPr>
        <w:t xml:space="preserve"> que el 29 de mayo de 2008 l</w:t>
      </w:r>
      <w:r w:rsidR="00711FD7" w:rsidRPr="00B55963">
        <w:rPr>
          <w:rFonts w:ascii="Cambria" w:hAnsi="Cambria"/>
          <w:bCs/>
          <w:sz w:val="20"/>
          <w:szCs w:val="20"/>
          <w:lang w:val="es-ES_tradnl"/>
        </w:rPr>
        <w:t xml:space="preserve">a Sra. </w:t>
      </w:r>
      <w:r w:rsidR="00B5694D" w:rsidRPr="00B55963">
        <w:rPr>
          <w:rFonts w:ascii="Cambria" w:hAnsi="Cambria"/>
          <w:bCs/>
          <w:sz w:val="20"/>
          <w:szCs w:val="20"/>
          <w:lang w:val="es-ES_tradnl"/>
        </w:rPr>
        <w:t xml:space="preserve">Patricia </w:t>
      </w:r>
      <w:r w:rsidR="00711FD7" w:rsidRPr="00B55963">
        <w:rPr>
          <w:rFonts w:ascii="Cambria" w:hAnsi="Cambria"/>
          <w:bCs/>
          <w:sz w:val="20"/>
          <w:szCs w:val="20"/>
          <w:lang w:val="es-ES_tradnl"/>
        </w:rPr>
        <w:t xml:space="preserve">Ibáñez fue detenida </w:t>
      </w:r>
      <w:r w:rsidR="001104D3" w:rsidRPr="00B55963">
        <w:rPr>
          <w:rFonts w:ascii="Cambria" w:hAnsi="Cambria"/>
          <w:bCs/>
          <w:sz w:val="20"/>
          <w:szCs w:val="20"/>
          <w:lang w:val="es-ES_tradnl"/>
        </w:rPr>
        <w:t xml:space="preserve">en la ciudad de Bogotá </w:t>
      </w:r>
      <w:r w:rsidR="00711FD7" w:rsidRPr="00B55963">
        <w:rPr>
          <w:rFonts w:ascii="Cambria" w:hAnsi="Cambria"/>
          <w:bCs/>
          <w:sz w:val="20"/>
          <w:szCs w:val="20"/>
          <w:lang w:val="es-ES_tradnl"/>
        </w:rPr>
        <w:t xml:space="preserve">sin orden judicial, luego de un registro y allanamiento en su domicilio. En el inmueble se encontraba </w:t>
      </w:r>
      <w:r w:rsidR="00134D16" w:rsidRPr="00B55963">
        <w:rPr>
          <w:rFonts w:ascii="Cambria" w:hAnsi="Cambria"/>
          <w:bCs/>
          <w:sz w:val="20"/>
          <w:szCs w:val="20"/>
          <w:lang w:val="es-ES_tradnl"/>
        </w:rPr>
        <w:t>el bebé</w:t>
      </w:r>
      <w:r w:rsidR="00711FD7" w:rsidRPr="00B55963">
        <w:rPr>
          <w:rFonts w:ascii="Cambria" w:hAnsi="Cambria"/>
          <w:bCs/>
          <w:sz w:val="20"/>
          <w:szCs w:val="20"/>
          <w:lang w:val="es-ES_tradnl"/>
        </w:rPr>
        <w:t xml:space="preserve"> de veintidós meses </w:t>
      </w:r>
      <w:r w:rsidR="00875FD7" w:rsidRPr="00B55963">
        <w:rPr>
          <w:rFonts w:ascii="Cambria" w:hAnsi="Cambria"/>
          <w:bCs/>
          <w:sz w:val="20"/>
          <w:szCs w:val="20"/>
          <w:lang w:val="es-ES_tradnl"/>
        </w:rPr>
        <w:t>J.P.P.A</w:t>
      </w:r>
      <w:r w:rsidR="00B5694D" w:rsidRPr="00B55963">
        <w:rPr>
          <w:rFonts w:ascii="Cambria" w:hAnsi="Cambria"/>
          <w:bCs/>
          <w:sz w:val="20"/>
          <w:szCs w:val="20"/>
          <w:lang w:val="es-ES_tradnl"/>
        </w:rPr>
        <w:t>.</w:t>
      </w:r>
      <w:r w:rsidR="00711FD7" w:rsidRPr="00B55963">
        <w:rPr>
          <w:rFonts w:ascii="Cambria" w:hAnsi="Cambria"/>
          <w:bCs/>
          <w:sz w:val="20"/>
          <w:szCs w:val="20"/>
          <w:lang w:val="es-ES_tradnl"/>
        </w:rPr>
        <w:t xml:space="preserve"> que había sido sustraído de su familia el día anterior. El peticionario señala que la Sra.</w:t>
      </w:r>
      <w:r w:rsidR="00B5694D" w:rsidRPr="00B55963">
        <w:rPr>
          <w:rFonts w:ascii="Cambria" w:hAnsi="Cambria"/>
          <w:bCs/>
          <w:sz w:val="20"/>
          <w:szCs w:val="20"/>
          <w:lang w:val="es-ES_tradnl"/>
        </w:rPr>
        <w:t xml:space="preserve"> </w:t>
      </w:r>
      <w:r w:rsidR="00711FD7" w:rsidRPr="00B55963">
        <w:rPr>
          <w:rFonts w:ascii="Cambria" w:hAnsi="Cambria"/>
          <w:bCs/>
          <w:sz w:val="20"/>
          <w:szCs w:val="20"/>
          <w:lang w:val="es-ES_tradnl"/>
        </w:rPr>
        <w:t xml:space="preserve">Ibáñez </w:t>
      </w:r>
      <w:r w:rsidR="00651FCA" w:rsidRPr="00B55963">
        <w:rPr>
          <w:rFonts w:ascii="Cambria" w:hAnsi="Cambria"/>
          <w:bCs/>
          <w:sz w:val="20"/>
          <w:szCs w:val="20"/>
          <w:lang w:val="es-ES_tradnl"/>
        </w:rPr>
        <w:t xml:space="preserve">se encontraba cuidando al </w:t>
      </w:r>
      <w:r w:rsidR="0000194E" w:rsidRPr="00B55963">
        <w:rPr>
          <w:rFonts w:ascii="Cambria" w:hAnsi="Cambria"/>
          <w:bCs/>
          <w:sz w:val="20"/>
          <w:szCs w:val="20"/>
          <w:lang w:val="es-ES_tradnl"/>
        </w:rPr>
        <w:t>niño</w:t>
      </w:r>
      <w:r w:rsidR="00651FCA" w:rsidRPr="00B55963">
        <w:rPr>
          <w:rFonts w:ascii="Cambria" w:hAnsi="Cambria"/>
          <w:bCs/>
          <w:sz w:val="20"/>
          <w:szCs w:val="20"/>
          <w:lang w:val="es-ES_tradnl"/>
        </w:rPr>
        <w:t xml:space="preserve"> porque </w:t>
      </w:r>
      <w:r w:rsidR="00134D16" w:rsidRPr="00B55963">
        <w:rPr>
          <w:rFonts w:ascii="Cambria" w:hAnsi="Cambria"/>
          <w:bCs/>
          <w:sz w:val="20"/>
          <w:szCs w:val="20"/>
          <w:lang w:val="es-ES_tradnl"/>
        </w:rPr>
        <w:t xml:space="preserve">en eso consistía </w:t>
      </w:r>
      <w:r w:rsidR="00651FCA" w:rsidRPr="00B55963">
        <w:rPr>
          <w:rFonts w:ascii="Cambria" w:hAnsi="Cambria"/>
          <w:bCs/>
          <w:sz w:val="20"/>
          <w:szCs w:val="20"/>
          <w:lang w:val="es-ES_tradnl"/>
        </w:rPr>
        <w:t>su trabajo,</w:t>
      </w:r>
      <w:r w:rsidR="00C411EE" w:rsidRPr="00B55963">
        <w:rPr>
          <w:rFonts w:ascii="Cambria" w:hAnsi="Cambria"/>
          <w:bCs/>
          <w:sz w:val="20"/>
          <w:szCs w:val="20"/>
          <w:lang w:val="es-ES_tradnl"/>
        </w:rPr>
        <w:t xml:space="preserve"> </w:t>
      </w:r>
      <w:r w:rsidR="00227EB9" w:rsidRPr="00B55963">
        <w:rPr>
          <w:rFonts w:ascii="Cambria" w:hAnsi="Cambria"/>
          <w:bCs/>
          <w:sz w:val="20"/>
          <w:szCs w:val="20"/>
          <w:lang w:val="es-ES_tradnl"/>
        </w:rPr>
        <w:t xml:space="preserve">y </w:t>
      </w:r>
      <w:r w:rsidR="00651FCA" w:rsidRPr="00B55963">
        <w:rPr>
          <w:rFonts w:ascii="Cambria" w:hAnsi="Cambria"/>
          <w:bCs/>
          <w:sz w:val="20"/>
          <w:szCs w:val="20"/>
          <w:lang w:val="es-ES_tradnl"/>
        </w:rPr>
        <w:t xml:space="preserve">el </w:t>
      </w:r>
      <w:r w:rsidR="0000194E" w:rsidRPr="00B55963">
        <w:rPr>
          <w:rFonts w:ascii="Cambria" w:hAnsi="Cambria"/>
          <w:bCs/>
          <w:sz w:val="20"/>
          <w:szCs w:val="20"/>
          <w:lang w:val="es-ES_tradnl"/>
        </w:rPr>
        <w:t>bebé</w:t>
      </w:r>
      <w:r w:rsidR="00651FCA" w:rsidRPr="00B55963">
        <w:rPr>
          <w:rFonts w:ascii="Cambria" w:hAnsi="Cambria"/>
          <w:bCs/>
          <w:sz w:val="20"/>
          <w:szCs w:val="20"/>
          <w:lang w:val="es-ES_tradnl"/>
        </w:rPr>
        <w:t xml:space="preserve"> le </w:t>
      </w:r>
      <w:r w:rsidR="001104D3" w:rsidRPr="00B55963">
        <w:rPr>
          <w:rFonts w:ascii="Cambria" w:hAnsi="Cambria"/>
          <w:bCs/>
          <w:sz w:val="20"/>
          <w:szCs w:val="20"/>
          <w:lang w:val="es-ES_tradnl"/>
        </w:rPr>
        <w:t>habría</w:t>
      </w:r>
      <w:r w:rsidR="00C411EE" w:rsidRPr="00B55963">
        <w:rPr>
          <w:rFonts w:ascii="Cambria" w:hAnsi="Cambria"/>
          <w:bCs/>
          <w:sz w:val="20"/>
          <w:szCs w:val="20"/>
          <w:lang w:val="es-ES_tradnl"/>
        </w:rPr>
        <w:t xml:space="preserve"> </w:t>
      </w:r>
      <w:r w:rsidR="001104D3" w:rsidRPr="00B55963">
        <w:rPr>
          <w:rFonts w:ascii="Cambria" w:hAnsi="Cambria"/>
          <w:bCs/>
          <w:sz w:val="20"/>
          <w:szCs w:val="20"/>
          <w:lang w:val="es-ES_tradnl"/>
        </w:rPr>
        <w:t xml:space="preserve">sido </w:t>
      </w:r>
      <w:r w:rsidR="00C411EE" w:rsidRPr="00B55963">
        <w:rPr>
          <w:rFonts w:ascii="Cambria" w:hAnsi="Cambria"/>
          <w:bCs/>
          <w:sz w:val="20"/>
          <w:szCs w:val="20"/>
          <w:lang w:val="es-ES_tradnl"/>
        </w:rPr>
        <w:t xml:space="preserve">entregado por la Sra. </w:t>
      </w:r>
      <w:r w:rsidR="00134D16" w:rsidRPr="00B55963">
        <w:rPr>
          <w:rFonts w:ascii="Cambria" w:hAnsi="Cambria"/>
          <w:bCs/>
          <w:sz w:val="20"/>
          <w:szCs w:val="20"/>
          <w:lang w:val="es-ES_tradnl"/>
        </w:rPr>
        <w:t>A.G.</w:t>
      </w:r>
      <w:r w:rsidR="00C411EE" w:rsidRPr="00B55963">
        <w:rPr>
          <w:rFonts w:ascii="Cambria" w:hAnsi="Cambria"/>
          <w:bCs/>
          <w:sz w:val="20"/>
          <w:szCs w:val="20"/>
          <w:lang w:val="es-ES_tradnl"/>
        </w:rPr>
        <w:t xml:space="preserve"> que le </w:t>
      </w:r>
      <w:r w:rsidR="00963860" w:rsidRPr="00B55963">
        <w:rPr>
          <w:rFonts w:ascii="Cambria" w:hAnsi="Cambria"/>
          <w:bCs/>
          <w:sz w:val="20"/>
          <w:szCs w:val="20"/>
          <w:lang w:val="es-ES_tradnl"/>
        </w:rPr>
        <w:t>indicó</w:t>
      </w:r>
      <w:r w:rsidR="00C411EE" w:rsidRPr="00B55963">
        <w:rPr>
          <w:rFonts w:ascii="Cambria" w:hAnsi="Cambria"/>
          <w:bCs/>
          <w:sz w:val="20"/>
          <w:szCs w:val="20"/>
          <w:lang w:val="es-ES_tradnl"/>
        </w:rPr>
        <w:t xml:space="preserve"> que era el hijo de una amiga de ella. </w:t>
      </w:r>
      <w:r w:rsidR="00227EB9" w:rsidRPr="00B55963">
        <w:rPr>
          <w:rFonts w:ascii="Cambria" w:hAnsi="Cambria"/>
          <w:bCs/>
          <w:sz w:val="20"/>
          <w:szCs w:val="20"/>
          <w:lang w:val="es-ES_tradnl"/>
        </w:rPr>
        <w:t>Por lo tanto,</w:t>
      </w:r>
      <w:r w:rsidR="00B5694D" w:rsidRPr="00B55963">
        <w:rPr>
          <w:rFonts w:ascii="Cambria" w:hAnsi="Cambria"/>
          <w:bCs/>
          <w:sz w:val="20"/>
          <w:szCs w:val="20"/>
          <w:lang w:val="es-ES_tradnl"/>
        </w:rPr>
        <w:t xml:space="preserve"> </w:t>
      </w:r>
      <w:r w:rsidR="001104D3" w:rsidRPr="00B55963">
        <w:rPr>
          <w:rFonts w:ascii="Cambria" w:hAnsi="Cambria"/>
          <w:bCs/>
          <w:sz w:val="20"/>
          <w:szCs w:val="20"/>
          <w:lang w:val="es-ES_tradnl"/>
        </w:rPr>
        <w:t xml:space="preserve">el peticionario </w:t>
      </w:r>
      <w:r w:rsidR="00B652A0" w:rsidRPr="00B55963">
        <w:rPr>
          <w:rFonts w:ascii="Cambria" w:hAnsi="Cambria"/>
          <w:bCs/>
          <w:sz w:val="20"/>
          <w:szCs w:val="20"/>
          <w:lang w:val="es-ES_tradnl"/>
        </w:rPr>
        <w:t xml:space="preserve">destaca que </w:t>
      </w:r>
      <w:r w:rsidR="00227EB9" w:rsidRPr="00B55963">
        <w:rPr>
          <w:rFonts w:ascii="Cambria" w:hAnsi="Cambria"/>
          <w:bCs/>
          <w:sz w:val="20"/>
          <w:szCs w:val="20"/>
          <w:lang w:val="es-ES_tradnl"/>
        </w:rPr>
        <w:t xml:space="preserve">la Sra. </w:t>
      </w:r>
      <w:r w:rsidR="00B5694D" w:rsidRPr="00B55963">
        <w:rPr>
          <w:rFonts w:ascii="Cambria" w:hAnsi="Cambria"/>
          <w:bCs/>
          <w:sz w:val="20"/>
          <w:szCs w:val="20"/>
          <w:lang w:val="es-ES_tradnl"/>
        </w:rPr>
        <w:t xml:space="preserve">Patricia </w:t>
      </w:r>
      <w:r w:rsidR="00227EB9" w:rsidRPr="00B55963">
        <w:rPr>
          <w:rFonts w:ascii="Cambria" w:hAnsi="Cambria"/>
          <w:bCs/>
          <w:sz w:val="20"/>
          <w:szCs w:val="20"/>
          <w:lang w:val="es-ES_tradnl"/>
        </w:rPr>
        <w:t xml:space="preserve">Ibáñez desconocía por completo que el </w:t>
      </w:r>
      <w:r w:rsidR="0000194E" w:rsidRPr="00B55963">
        <w:rPr>
          <w:rFonts w:ascii="Cambria" w:hAnsi="Cambria"/>
          <w:bCs/>
          <w:sz w:val="20"/>
          <w:szCs w:val="20"/>
          <w:lang w:val="es-ES_tradnl"/>
        </w:rPr>
        <w:t>bebé</w:t>
      </w:r>
      <w:r w:rsidR="00227EB9" w:rsidRPr="00B55963">
        <w:rPr>
          <w:rFonts w:ascii="Cambria" w:hAnsi="Cambria"/>
          <w:bCs/>
          <w:sz w:val="20"/>
          <w:szCs w:val="20"/>
          <w:lang w:val="es-ES_tradnl"/>
        </w:rPr>
        <w:t xml:space="preserve"> había sido sustraído de su </w:t>
      </w:r>
      <w:r w:rsidR="00134D16" w:rsidRPr="00B55963">
        <w:rPr>
          <w:rFonts w:ascii="Cambria" w:hAnsi="Cambria"/>
          <w:bCs/>
          <w:sz w:val="20"/>
          <w:szCs w:val="20"/>
          <w:lang w:val="es-ES_tradnl"/>
        </w:rPr>
        <w:t>familia</w:t>
      </w:r>
      <w:r w:rsidR="00227EB9" w:rsidRPr="00B55963">
        <w:rPr>
          <w:rFonts w:ascii="Cambria" w:hAnsi="Cambria"/>
          <w:bCs/>
          <w:sz w:val="20"/>
          <w:szCs w:val="20"/>
          <w:lang w:val="es-ES_tradnl"/>
        </w:rPr>
        <w:t xml:space="preserve">. </w:t>
      </w:r>
    </w:p>
    <w:p w14:paraId="5AB4D960" w14:textId="0C935392" w:rsidR="00711FD7" w:rsidRPr="00B55963" w:rsidRDefault="00523670" w:rsidP="00B223B7">
      <w:pPr>
        <w:spacing w:before="240" w:after="240"/>
        <w:ind w:firstLine="720"/>
        <w:jc w:val="both"/>
        <w:rPr>
          <w:rFonts w:ascii="Cambria" w:hAnsi="Cambria"/>
          <w:bCs/>
          <w:sz w:val="20"/>
          <w:szCs w:val="20"/>
          <w:lang w:val="es-ES_tradnl"/>
        </w:rPr>
      </w:pPr>
      <w:r w:rsidRPr="00B55963">
        <w:rPr>
          <w:rFonts w:ascii="Cambria" w:hAnsi="Cambria"/>
          <w:bCs/>
          <w:sz w:val="20"/>
          <w:szCs w:val="20"/>
          <w:lang w:val="es-ES_tradnl"/>
        </w:rPr>
        <w:t>3.</w:t>
      </w:r>
      <w:r w:rsidRPr="00B55963">
        <w:rPr>
          <w:rFonts w:ascii="Cambria" w:hAnsi="Cambria"/>
          <w:bCs/>
          <w:sz w:val="20"/>
          <w:szCs w:val="20"/>
          <w:lang w:val="es-ES_tradnl"/>
        </w:rPr>
        <w:tab/>
        <w:t>El peticionario</w:t>
      </w:r>
      <w:r w:rsidR="00B5694D" w:rsidRPr="00B55963">
        <w:rPr>
          <w:rFonts w:ascii="Cambria" w:hAnsi="Cambria"/>
          <w:bCs/>
          <w:sz w:val="20"/>
          <w:szCs w:val="20"/>
          <w:lang w:val="es-ES_tradnl"/>
        </w:rPr>
        <w:t xml:space="preserve"> aduce que </w:t>
      </w:r>
      <w:r w:rsidR="00C34F6E" w:rsidRPr="00B55963">
        <w:rPr>
          <w:rFonts w:ascii="Cambria" w:hAnsi="Cambria"/>
          <w:bCs/>
          <w:sz w:val="20"/>
          <w:szCs w:val="20"/>
          <w:lang w:val="es-ES_tradnl"/>
        </w:rPr>
        <w:t xml:space="preserve">Sra. </w:t>
      </w:r>
      <w:r w:rsidR="00134D16" w:rsidRPr="00B55963">
        <w:rPr>
          <w:rFonts w:ascii="Cambria" w:hAnsi="Cambria"/>
          <w:bCs/>
          <w:sz w:val="20"/>
          <w:szCs w:val="20"/>
          <w:lang w:val="es-ES_tradnl"/>
        </w:rPr>
        <w:t>A.G.</w:t>
      </w:r>
      <w:r w:rsidR="00B5694D" w:rsidRPr="00B55963">
        <w:rPr>
          <w:rFonts w:ascii="Cambria" w:hAnsi="Cambria"/>
          <w:bCs/>
          <w:sz w:val="20"/>
          <w:szCs w:val="20"/>
          <w:lang w:val="es-ES_tradnl"/>
        </w:rPr>
        <w:t xml:space="preserve"> y otro individuo</w:t>
      </w:r>
      <w:r w:rsidR="00134D16" w:rsidRPr="00B55963">
        <w:rPr>
          <w:rFonts w:ascii="Cambria" w:hAnsi="Cambria"/>
          <w:bCs/>
          <w:sz w:val="20"/>
          <w:szCs w:val="20"/>
          <w:lang w:val="es-ES_tradnl"/>
        </w:rPr>
        <w:t xml:space="preserve"> (al que se le denominará O.C.T.)</w:t>
      </w:r>
      <w:r w:rsidR="00B5694D" w:rsidRPr="00B55963">
        <w:rPr>
          <w:rFonts w:ascii="Cambria" w:hAnsi="Cambria"/>
          <w:bCs/>
          <w:sz w:val="20"/>
          <w:szCs w:val="20"/>
          <w:lang w:val="es-ES_tradnl"/>
        </w:rPr>
        <w:t xml:space="preserve"> </w:t>
      </w:r>
      <w:r w:rsidR="00D411F3" w:rsidRPr="00B55963">
        <w:rPr>
          <w:rFonts w:ascii="Cambria" w:hAnsi="Cambria"/>
          <w:bCs/>
          <w:sz w:val="20"/>
          <w:szCs w:val="20"/>
          <w:lang w:val="es-ES_tradnl"/>
        </w:rPr>
        <w:t xml:space="preserve">fueron </w:t>
      </w:r>
      <w:r w:rsidR="00C34F6E" w:rsidRPr="00B55963">
        <w:rPr>
          <w:rFonts w:ascii="Cambria" w:hAnsi="Cambria"/>
          <w:bCs/>
          <w:sz w:val="20"/>
          <w:szCs w:val="20"/>
          <w:lang w:val="es-ES_tradnl"/>
        </w:rPr>
        <w:t xml:space="preserve">introducidos </w:t>
      </w:r>
      <w:r w:rsidR="00D411F3" w:rsidRPr="00B55963">
        <w:rPr>
          <w:rFonts w:ascii="Cambria" w:hAnsi="Cambria"/>
          <w:bCs/>
          <w:sz w:val="20"/>
          <w:szCs w:val="20"/>
          <w:lang w:val="es-ES_tradnl"/>
        </w:rPr>
        <w:t>a la casa de la Sra. Ibáñez</w:t>
      </w:r>
      <w:r w:rsidR="00134D16" w:rsidRPr="00B55963">
        <w:rPr>
          <w:rFonts w:ascii="Cambria" w:hAnsi="Cambria"/>
          <w:bCs/>
          <w:sz w:val="20"/>
          <w:szCs w:val="20"/>
          <w:lang w:val="es-ES_tradnl"/>
        </w:rPr>
        <w:t>,</w:t>
      </w:r>
      <w:r w:rsidR="00D411F3" w:rsidRPr="00B55963">
        <w:rPr>
          <w:rFonts w:ascii="Cambria" w:hAnsi="Cambria"/>
          <w:bCs/>
          <w:sz w:val="20"/>
          <w:szCs w:val="20"/>
          <w:lang w:val="es-ES_tradnl"/>
        </w:rPr>
        <w:t xml:space="preserve"> </w:t>
      </w:r>
      <w:r w:rsidR="005A425C" w:rsidRPr="00B55963">
        <w:rPr>
          <w:rFonts w:ascii="Cambria" w:hAnsi="Cambria"/>
          <w:bCs/>
          <w:sz w:val="20"/>
          <w:szCs w:val="20"/>
          <w:lang w:val="es-ES_tradnl"/>
        </w:rPr>
        <w:t>y presentados</w:t>
      </w:r>
      <w:r w:rsidR="00D411F3" w:rsidRPr="00B55963">
        <w:rPr>
          <w:rFonts w:ascii="Cambria" w:hAnsi="Cambria"/>
          <w:bCs/>
          <w:sz w:val="20"/>
          <w:szCs w:val="20"/>
          <w:lang w:val="es-ES_tradnl"/>
        </w:rPr>
        <w:t xml:space="preserve"> ante la opinión pública como </w:t>
      </w:r>
      <w:r w:rsidR="005A425C" w:rsidRPr="00B55963">
        <w:rPr>
          <w:rFonts w:ascii="Cambria" w:hAnsi="Cambria"/>
          <w:bCs/>
          <w:sz w:val="20"/>
          <w:szCs w:val="20"/>
          <w:lang w:val="es-ES_tradnl"/>
        </w:rPr>
        <w:t xml:space="preserve">si hubieran sido capturados en </w:t>
      </w:r>
      <w:r w:rsidR="00D411F3" w:rsidRPr="00B55963">
        <w:rPr>
          <w:rFonts w:ascii="Cambria" w:hAnsi="Cambria"/>
          <w:bCs/>
          <w:sz w:val="20"/>
          <w:szCs w:val="20"/>
          <w:lang w:val="es-ES_tradnl"/>
        </w:rPr>
        <w:t xml:space="preserve">flagrancia. </w:t>
      </w:r>
      <w:r w:rsidR="008B55E2" w:rsidRPr="00B55963">
        <w:rPr>
          <w:rFonts w:ascii="Cambria" w:hAnsi="Cambria"/>
          <w:bCs/>
          <w:sz w:val="20"/>
          <w:szCs w:val="20"/>
          <w:lang w:val="es-ES_tradnl"/>
        </w:rPr>
        <w:t xml:space="preserve">En </w:t>
      </w:r>
      <w:r w:rsidR="00B5694D" w:rsidRPr="00B55963">
        <w:rPr>
          <w:rFonts w:ascii="Cambria" w:hAnsi="Cambria"/>
          <w:bCs/>
          <w:sz w:val="20"/>
          <w:szCs w:val="20"/>
          <w:lang w:val="es-ES_tradnl"/>
        </w:rPr>
        <w:t>esa casa</w:t>
      </w:r>
      <w:r w:rsidR="000A1160" w:rsidRPr="00B55963">
        <w:rPr>
          <w:rFonts w:ascii="Cambria" w:hAnsi="Cambria"/>
          <w:bCs/>
          <w:sz w:val="20"/>
          <w:szCs w:val="20"/>
          <w:lang w:val="es-ES_tradnl"/>
        </w:rPr>
        <w:t xml:space="preserve"> </w:t>
      </w:r>
      <w:r w:rsidR="00B5694D" w:rsidRPr="00B55963">
        <w:rPr>
          <w:rFonts w:ascii="Cambria" w:hAnsi="Cambria"/>
          <w:bCs/>
          <w:sz w:val="20"/>
          <w:szCs w:val="20"/>
          <w:lang w:val="es-ES_tradnl"/>
        </w:rPr>
        <w:t>habrían sido</w:t>
      </w:r>
      <w:r w:rsidR="000A1160" w:rsidRPr="00B55963">
        <w:rPr>
          <w:rFonts w:ascii="Cambria" w:hAnsi="Cambria"/>
          <w:bCs/>
          <w:sz w:val="20"/>
          <w:szCs w:val="20"/>
          <w:lang w:val="es-ES_tradnl"/>
        </w:rPr>
        <w:t xml:space="preserve"> </w:t>
      </w:r>
      <w:r w:rsidR="008B55E2" w:rsidRPr="00B55963">
        <w:rPr>
          <w:rFonts w:ascii="Cambria" w:hAnsi="Cambria"/>
          <w:bCs/>
          <w:sz w:val="20"/>
          <w:szCs w:val="20"/>
          <w:lang w:val="es-ES_tradnl"/>
        </w:rPr>
        <w:t xml:space="preserve">forzados a firmar una constancia de buen trato y una lectura de los derechos del capturado. </w:t>
      </w:r>
      <w:r w:rsidR="00B652A0" w:rsidRPr="00B55963">
        <w:rPr>
          <w:rFonts w:ascii="Cambria" w:hAnsi="Cambria"/>
          <w:bCs/>
          <w:sz w:val="20"/>
          <w:szCs w:val="20"/>
          <w:lang w:val="es-ES_tradnl"/>
        </w:rPr>
        <w:t>Además,</w:t>
      </w:r>
      <w:r w:rsidR="00E90F5A" w:rsidRPr="00B55963">
        <w:rPr>
          <w:rFonts w:ascii="Cambria" w:hAnsi="Cambria"/>
          <w:bCs/>
          <w:sz w:val="20"/>
          <w:szCs w:val="20"/>
          <w:lang w:val="es-ES_tradnl"/>
        </w:rPr>
        <w:t xml:space="preserve"> </w:t>
      </w:r>
      <w:r w:rsidR="00B5694D" w:rsidRPr="00B55963">
        <w:rPr>
          <w:rFonts w:ascii="Cambria" w:hAnsi="Cambria"/>
          <w:bCs/>
          <w:sz w:val="20"/>
          <w:szCs w:val="20"/>
          <w:lang w:val="es-ES_tradnl"/>
        </w:rPr>
        <w:t xml:space="preserve">estas dos personas habrían dado a la policía la dirección de la Sra. </w:t>
      </w:r>
      <w:r w:rsidR="00641DF0" w:rsidRPr="00B55963">
        <w:rPr>
          <w:rFonts w:ascii="Cambria" w:hAnsi="Cambria"/>
          <w:bCs/>
          <w:sz w:val="20"/>
          <w:szCs w:val="20"/>
          <w:lang w:val="es-ES_tradnl"/>
        </w:rPr>
        <w:t xml:space="preserve">Ibáñez luego de haber sido sometidos a malos tratos </w:t>
      </w:r>
      <w:r w:rsidR="00134D16" w:rsidRPr="00B55963">
        <w:rPr>
          <w:rFonts w:ascii="Cambria" w:hAnsi="Cambria"/>
          <w:bCs/>
          <w:sz w:val="20"/>
          <w:szCs w:val="20"/>
          <w:lang w:val="es-ES_tradnl"/>
        </w:rPr>
        <w:t>mientras estaban bajo custodia de la policía</w:t>
      </w:r>
      <w:r w:rsidR="00B652A0" w:rsidRPr="00B55963">
        <w:rPr>
          <w:rFonts w:ascii="Cambria" w:hAnsi="Cambria"/>
          <w:bCs/>
          <w:sz w:val="20"/>
          <w:szCs w:val="20"/>
          <w:lang w:val="es-ES_tradnl"/>
        </w:rPr>
        <w:t xml:space="preserve"> con el fin de que confesaran donde se encontraba el menor. </w:t>
      </w:r>
    </w:p>
    <w:p w14:paraId="3FEF479A" w14:textId="739F631C" w:rsidR="00863962" w:rsidRPr="00B55963" w:rsidRDefault="00D1605A" w:rsidP="00B223B7">
      <w:pPr>
        <w:spacing w:before="240" w:after="240"/>
        <w:ind w:firstLine="720"/>
        <w:jc w:val="both"/>
        <w:rPr>
          <w:rFonts w:ascii="Cambria" w:hAnsi="Cambria"/>
          <w:bCs/>
          <w:sz w:val="20"/>
          <w:szCs w:val="20"/>
          <w:lang w:val="es-ES_tradnl"/>
        </w:rPr>
      </w:pPr>
      <w:r w:rsidRPr="00B55963">
        <w:rPr>
          <w:rFonts w:ascii="Cambria" w:hAnsi="Cambria"/>
          <w:bCs/>
          <w:sz w:val="20"/>
          <w:szCs w:val="20"/>
          <w:lang w:val="es-ES_tradnl"/>
        </w:rPr>
        <w:t>4</w:t>
      </w:r>
      <w:r w:rsidR="008B55E2" w:rsidRPr="00B55963">
        <w:rPr>
          <w:rFonts w:ascii="Cambria" w:hAnsi="Cambria"/>
          <w:bCs/>
          <w:sz w:val="20"/>
          <w:szCs w:val="20"/>
          <w:lang w:val="es-ES_tradnl"/>
        </w:rPr>
        <w:t>.</w:t>
      </w:r>
      <w:r w:rsidR="008B55E2" w:rsidRPr="00B55963">
        <w:rPr>
          <w:rFonts w:ascii="Cambria" w:hAnsi="Cambria"/>
          <w:bCs/>
          <w:sz w:val="20"/>
          <w:szCs w:val="20"/>
          <w:lang w:val="es-ES_tradnl"/>
        </w:rPr>
        <w:tab/>
      </w:r>
      <w:r w:rsidR="00F35F42" w:rsidRPr="00B55963">
        <w:rPr>
          <w:rFonts w:ascii="Cambria" w:hAnsi="Cambria"/>
          <w:bCs/>
          <w:sz w:val="20"/>
          <w:szCs w:val="20"/>
          <w:lang w:val="es-ES_tradnl"/>
        </w:rPr>
        <w:t xml:space="preserve">El peticionario </w:t>
      </w:r>
      <w:r w:rsidR="000B461C" w:rsidRPr="00B55963">
        <w:rPr>
          <w:rFonts w:ascii="Cambria" w:hAnsi="Cambria"/>
          <w:bCs/>
          <w:sz w:val="20"/>
          <w:szCs w:val="20"/>
          <w:lang w:val="es-ES_tradnl"/>
        </w:rPr>
        <w:t>indica</w:t>
      </w:r>
      <w:r w:rsidR="00F35F42" w:rsidRPr="00B55963">
        <w:rPr>
          <w:rFonts w:ascii="Cambria" w:hAnsi="Cambria"/>
          <w:bCs/>
          <w:sz w:val="20"/>
          <w:szCs w:val="20"/>
          <w:lang w:val="es-ES_tradnl"/>
        </w:rPr>
        <w:t xml:space="preserve"> que l</w:t>
      </w:r>
      <w:r w:rsidR="008B55E2" w:rsidRPr="00B55963">
        <w:rPr>
          <w:rFonts w:ascii="Cambria" w:hAnsi="Cambria"/>
          <w:bCs/>
          <w:sz w:val="20"/>
          <w:szCs w:val="20"/>
          <w:lang w:val="es-ES_tradnl"/>
        </w:rPr>
        <w:t xml:space="preserve">a Sra. </w:t>
      </w:r>
      <w:r w:rsidR="000B461C" w:rsidRPr="00B55963">
        <w:rPr>
          <w:rFonts w:ascii="Cambria" w:hAnsi="Cambria"/>
          <w:bCs/>
          <w:sz w:val="20"/>
          <w:szCs w:val="20"/>
          <w:lang w:val="es-ES_tradnl"/>
        </w:rPr>
        <w:t xml:space="preserve">Patricia </w:t>
      </w:r>
      <w:r w:rsidR="008B55E2" w:rsidRPr="00B55963">
        <w:rPr>
          <w:rFonts w:ascii="Cambria" w:hAnsi="Cambria"/>
          <w:bCs/>
          <w:sz w:val="20"/>
          <w:szCs w:val="20"/>
          <w:lang w:val="es-ES_tradnl"/>
        </w:rPr>
        <w:t xml:space="preserve">Ibáñez </w:t>
      </w:r>
      <w:r w:rsidR="005C1DF6" w:rsidRPr="00B55963">
        <w:rPr>
          <w:rFonts w:ascii="Cambria" w:hAnsi="Cambria"/>
          <w:bCs/>
          <w:sz w:val="20"/>
          <w:szCs w:val="20"/>
          <w:lang w:val="es-ES_tradnl"/>
        </w:rPr>
        <w:t xml:space="preserve">fue condenada como coautora del secuestro del </w:t>
      </w:r>
      <w:r w:rsidR="00AA4A42" w:rsidRPr="00B55963">
        <w:rPr>
          <w:rFonts w:ascii="Cambria" w:hAnsi="Cambria"/>
          <w:bCs/>
          <w:sz w:val="20"/>
          <w:szCs w:val="20"/>
          <w:lang w:val="es-ES_tradnl"/>
        </w:rPr>
        <w:t>niño en un proceso penal</w:t>
      </w:r>
      <w:r w:rsidR="005C1DF6" w:rsidRPr="00B55963">
        <w:rPr>
          <w:rFonts w:ascii="Cambria" w:hAnsi="Cambria"/>
          <w:bCs/>
          <w:sz w:val="20"/>
          <w:szCs w:val="20"/>
          <w:lang w:val="es-ES_tradnl"/>
        </w:rPr>
        <w:t xml:space="preserve"> que habría carecido del respeto de las garantías mínimas fundamentales. </w:t>
      </w:r>
      <w:r w:rsidR="00F35F42" w:rsidRPr="00B55963">
        <w:rPr>
          <w:rFonts w:ascii="Cambria" w:hAnsi="Cambria"/>
          <w:bCs/>
          <w:sz w:val="20"/>
          <w:szCs w:val="20"/>
          <w:lang w:val="es-ES_tradnl"/>
        </w:rPr>
        <w:t xml:space="preserve">Indica </w:t>
      </w:r>
      <w:r w:rsidR="005C1DF6" w:rsidRPr="00B55963">
        <w:rPr>
          <w:rFonts w:ascii="Cambria" w:hAnsi="Cambria"/>
          <w:bCs/>
          <w:sz w:val="20"/>
          <w:szCs w:val="20"/>
          <w:lang w:val="es-ES_tradnl"/>
        </w:rPr>
        <w:t>que el representante del Ministerio Público</w:t>
      </w:r>
      <w:r w:rsidR="00851F51" w:rsidRPr="00B55963">
        <w:rPr>
          <w:rFonts w:ascii="Cambria" w:hAnsi="Cambria"/>
          <w:bCs/>
          <w:sz w:val="20"/>
          <w:szCs w:val="20"/>
          <w:lang w:val="es-ES_tradnl"/>
        </w:rPr>
        <w:t xml:space="preserve"> solicitó la absolución de la </w:t>
      </w:r>
      <w:r w:rsidR="00FB598D" w:rsidRPr="00B55963">
        <w:rPr>
          <w:rFonts w:ascii="Cambria" w:hAnsi="Cambria"/>
          <w:bCs/>
          <w:sz w:val="20"/>
          <w:szCs w:val="20"/>
          <w:lang w:val="es-ES_tradnl"/>
        </w:rPr>
        <w:t>Sra. Patricia Ibáñez</w:t>
      </w:r>
      <w:r w:rsidR="00851F51" w:rsidRPr="00B55963">
        <w:rPr>
          <w:rFonts w:ascii="Cambria" w:hAnsi="Cambria"/>
          <w:bCs/>
          <w:sz w:val="20"/>
          <w:szCs w:val="20"/>
          <w:lang w:val="es-ES_tradnl"/>
        </w:rPr>
        <w:t xml:space="preserve"> </w:t>
      </w:r>
      <w:r w:rsidR="00134D16" w:rsidRPr="00B55963">
        <w:rPr>
          <w:rFonts w:ascii="Cambria" w:hAnsi="Cambria"/>
          <w:bCs/>
          <w:sz w:val="20"/>
          <w:szCs w:val="20"/>
          <w:lang w:val="es-ES_tradnl"/>
        </w:rPr>
        <w:t>por considerar que esta</w:t>
      </w:r>
      <w:r w:rsidR="00851F51" w:rsidRPr="00B55963">
        <w:rPr>
          <w:rFonts w:ascii="Cambria" w:hAnsi="Cambria"/>
          <w:bCs/>
          <w:sz w:val="20"/>
          <w:szCs w:val="20"/>
          <w:lang w:val="es-ES_tradnl"/>
        </w:rPr>
        <w:t xml:space="preserve"> fue engañada cuando recibió al </w:t>
      </w:r>
      <w:r w:rsidR="0000194E" w:rsidRPr="00B55963">
        <w:rPr>
          <w:rFonts w:ascii="Cambria" w:hAnsi="Cambria"/>
          <w:bCs/>
          <w:sz w:val="20"/>
          <w:szCs w:val="20"/>
          <w:lang w:val="es-ES_tradnl"/>
        </w:rPr>
        <w:t>bebé</w:t>
      </w:r>
      <w:r w:rsidR="008B4EAF" w:rsidRPr="00B55963">
        <w:rPr>
          <w:rFonts w:ascii="Cambria" w:hAnsi="Cambria"/>
          <w:bCs/>
          <w:sz w:val="20"/>
          <w:szCs w:val="20"/>
          <w:lang w:val="es-ES_tradnl"/>
        </w:rPr>
        <w:t xml:space="preserve"> </w:t>
      </w:r>
      <w:r w:rsidR="00134D16" w:rsidRPr="00B55963">
        <w:rPr>
          <w:rFonts w:ascii="Cambria" w:hAnsi="Cambria"/>
          <w:bCs/>
          <w:sz w:val="20"/>
          <w:szCs w:val="20"/>
          <w:lang w:val="es-ES_tradnl"/>
        </w:rPr>
        <w:t>en cuestión</w:t>
      </w:r>
      <w:r w:rsidR="00AA4A42" w:rsidRPr="00B55963">
        <w:rPr>
          <w:rFonts w:ascii="Cambria" w:hAnsi="Cambria"/>
          <w:bCs/>
          <w:sz w:val="20"/>
          <w:szCs w:val="20"/>
          <w:lang w:val="es-ES_tradnl"/>
        </w:rPr>
        <w:t>;</w:t>
      </w:r>
      <w:r w:rsidR="00F35F42" w:rsidRPr="00B55963">
        <w:rPr>
          <w:rFonts w:ascii="Cambria" w:hAnsi="Cambria"/>
          <w:bCs/>
          <w:sz w:val="20"/>
          <w:szCs w:val="20"/>
          <w:lang w:val="es-ES_tradnl"/>
        </w:rPr>
        <w:t xml:space="preserve"> sin embargo, e</w:t>
      </w:r>
      <w:r w:rsidR="00612BA5" w:rsidRPr="00B55963">
        <w:rPr>
          <w:rFonts w:ascii="Cambria" w:hAnsi="Cambria"/>
          <w:bCs/>
          <w:sz w:val="20"/>
          <w:szCs w:val="20"/>
          <w:lang w:val="es-ES_tradnl"/>
        </w:rPr>
        <w:t>l 22 de abril de 2009</w:t>
      </w:r>
      <w:r w:rsidR="00F35F42" w:rsidRPr="00B55963">
        <w:rPr>
          <w:rFonts w:ascii="Cambria" w:hAnsi="Cambria"/>
          <w:bCs/>
          <w:sz w:val="20"/>
          <w:szCs w:val="20"/>
          <w:lang w:val="es-ES_tradnl"/>
        </w:rPr>
        <w:t xml:space="preserve"> </w:t>
      </w:r>
      <w:r w:rsidR="00612BA5" w:rsidRPr="00B55963">
        <w:rPr>
          <w:rFonts w:ascii="Cambria" w:hAnsi="Cambria"/>
          <w:bCs/>
          <w:sz w:val="20"/>
          <w:szCs w:val="20"/>
          <w:lang w:val="es-ES_tradnl"/>
        </w:rPr>
        <w:t xml:space="preserve">el Juzgado Quinto Penal del Circuito Especializado de Bogotá </w:t>
      </w:r>
      <w:r w:rsidR="00F14ADE" w:rsidRPr="00B55963">
        <w:rPr>
          <w:rFonts w:ascii="Cambria" w:hAnsi="Cambria"/>
          <w:bCs/>
          <w:sz w:val="20"/>
          <w:szCs w:val="20"/>
          <w:lang w:val="es-ES_tradnl"/>
        </w:rPr>
        <w:t xml:space="preserve">la </w:t>
      </w:r>
      <w:r w:rsidR="00612BA5" w:rsidRPr="00B55963">
        <w:rPr>
          <w:rFonts w:ascii="Cambria" w:hAnsi="Cambria"/>
          <w:bCs/>
          <w:sz w:val="20"/>
          <w:szCs w:val="20"/>
          <w:lang w:val="es-ES_tradnl"/>
        </w:rPr>
        <w:t xml:space="preserve">condenó </w:t>
      </w:r>
      <w:r w:rsidR="003561B8" w:rsidRPr="00B55963">
        <w:rPr>
          <w:rFonts w:ascii="Cambria" w:hAnsi="Cambria"/>
          <w:bCs/>
          <w:sz w:val="20"/>
          <w:szCs w:val="20"/>
          <w:lang w:val="es-ES_tradnl"/>
        </w:rPr>
        <w:t xml:space="preserve">a </w:t>
      </w:r>
      <w:r w:rsidR="00D45254" w:rsidRPr="00B55963">
        <w:rPr>
          <w:rFonts w:ascii="Cambria" w:hAnsi="Cambria"/>
          <w:bCs/>
          <w:sz w:val="20"/>
          <w:szCs w:val="20"/>
          <w:lang w:val="es-ES_tradnl"/>
        </w:rPr>
        <w:t>cuarenta años</w:t>
      </w:r>
      <w:r w:rsidR="003561B8" w:rsidRPr="00B55963">
        <w:rPr>
          <w:rFonts w:ascii="Cambria" w:hAnsi="Cambria"/>
          <w:bCs/>
          <w:sz w:val="20"/>
          <w:szCs w:val="20"/>
          <w:lang w:val="es-ES_tradnl"/>
        </w:rPr>
        <w:t xml:space="preserve"> de prisión y multa de siete mil salarios mínimos mensuales legales vigentes por el delito de secuestro extorsivo</w:t>
      </w:r>
      <w:r w:rsidR="00551B6A" w:rsidRPr="00B55963">
        <w:rPr>
          <w:rFonts w:ascii="Cambria" w:hAnsi="Cambria"/>
          <w:bCs/>
          <w:sz w:val="20"/>
          <w:szCs w:val="20"/>
          <w:lang w:val="es-ES_tradnl"/>
        </w:rPr>
        <w:t xml:space="preserve"> agravado</w:t>
      </w:r>
      <w:r w:rsidR="00F35F42" w:rsidRPr="00B55963">
        <w:rPr>
          <w:rFonts w:ascii="Cambria" w:hAnsi="Cambria"/>
          <w:bCs/>
          <w:sz w:val="20"/>
          <w:szCs w:val="20"/>
          <w:lang w:val="es-ES_tradnl"/>
        </w:rPr>
        <w:t>. E</w:t>
      </w:r>
      <w:r w:rsidR="0062407D" w:rsidRPr="00B55963">
        <w:rPr>
          <w:rFonts w:ascii="Cambria" w:hAnsi="Cambria"/>
          <w:bCs/>
          <w:sz w:val="20"/>
          <w:szCs w:val="20"/>
          <w:lang w:val="es-ES_tradnl"/>
        </w:rPr>
        <w:t xml:space="preserve">sta decisión fue </w:t>
      </w:r>
      <w:r w:rsidR="00D45254" w:rsidRPr="00B55963">
        <w:rPr>
          <w:rFonts w:ascii="Cambria" w:hAnsi="Cambria"/>
          <w:bCs/>
          <w:sz w:val="20"/>
          <w:szCs w:val="20"/>
          <w:lang w:val="es-ES_tradnl"/>
        </w:rPr>
        <w:t>apelada</w:t>
      </w:r>
      <w:r w:rsidR="00AA4A42" w:rsidRPr="00B55963">
        <w:rPr>
          <w:rFonts w:ascii="Cambria" w:hAnsi="Cambria"/>
          <w:bCs/>
          <w:sz w:val="20"/>
          <w:szCs w:val="20"/>
          <w:lang w:val="es-ES_tradnl"/>
        </w:rPr>
        <w:t>;</w:t>
      </w:r>
      <w:r w:rsidR="00D45254" w:rsidRPr="00B55963">
        <w:rPr>
          <w:rFonts w:ascii="Cambria" w:hAnsi="Cambria"/>
          <w:bCs/>
          <w:sz w:val="20"/>
          <w:szCs w:val="20"/>
          <w:lang w:val="es-ES_tradnl"/>
        </w:rPr>
        <w:t xml:space="preserve"> sin embargo, el </w:t>
      </w:r>
      <w:r w:rsidR="0062407D" w:rsidRPr="00B55963">
        <w:rPr>
          <w:rFonts w:ascii="Cambria" w:hAnsi="Cambria"/>
          <w:bCs/>
          <w:sz w:val="20"/>
          <w:szCs w:val="20"/>
          <w:lang w:val="es-ES_tradnl"/>
        </w:rPr>
        <w:t xml:space="preserve">27 de noviembre de 2009 el </w:t>
      </w:r>
      <w:r w:rsidR="00D45254" w:rsidRPr="00B55963">
        <w:rPr>
          <w:rFonts w:ascii="Cambria" w:hAnsi="Cambria"/>
          <w:bCs/>
          <w:sz w:val="20"/>
          <w:szCs w:val="20"/>
          <w:lang w:val="es-ES_tradnl"/>
        </w:rPr>
        <w:t xml:space="preserve">Tribunal Superior del Distrito de Bogotá </w:t>
      </w:r>
      <w:r w:rsidR="0062407D" w:rsidRPr="00B55963">
        <w:rPr>
          <w:rFonts w:ascii="Cambria" w:hAnsi="Cambria"/>
          <w:bCs/>
          <w:sz w:val="20"/>
          <w:szCs w:val="20"/>
          <w:lang w:val="es-ES_tradnl"/>
        </w:rPr>
        <w:t xml:space="preserve">confirmó la condena y rebajó la pena principal de prisión a </w:t>
      </w:r>
      <w:r w:rsidR="00AA4A42" w:rsidRPr="00B55963">
        <w:rPr>
          <w:rFonts w:ascii="Cambria" w:hAnsi="Cambria"/>
          <w:bCs/>
          <w:sz w:val="20"/>
          <w:szCs w:val="20"/>
          <w:lang w:val="es-ES_tradnl"/>
        </w:rPr>
        <w:t>treinta y siete años y tres meses</w:t>
      </w:r>
      <w:r w:rsidR="0062407D" w:rsidRPr="00B55963">
        <w:rPr>
          <w:rFonts w:ascii="Cambria" w:hAnsi="Cambria"/>
          <w:bCs/>
          <w:sz w:val="20"/>
          <w:szCs w:val="20"/>
          <w:lang w:val="es-ES_tradnl"/>
        </w:rPr>
        <w:t xml:space="preserve"> </w:t>
      </w:r>
      <w:r w:rsidR="00AA4A42" w:rsidRPr="00B55963">
        <w:rPr>
          <w:rFonts w:ascii="Cambria" w:hAnsi="Cambria"/>
          <w:bCs/>
          <w:sz w:val="20"/>
          <w:szCs w:val="20"/>
          <w:lang w:val="es-ES_tradnl"/>
        </w:rPr>
        <w:t>de prisión</w:t>
      </w:r>
      <w:r w:rsidR="00063186" w:rsidRPr="00B55963">
        <w:rPr>
          <w:rFonts w:ascii="Cambria" w:hAnsi="Cambria"/>
          <w:bCs/>
          <w:sz w:val="20"/>
          <w:szCs w:val="20"/>
          <w:lang w:val="es-ES_tradnl"/>
        </w:rPr>
        <w:t xml:space="preserve">. </w:t>
      </w:r>
    </w:p>
    <w:p w14:paraId="5E90D38C" w14:textId="4B8CC174" w:rsidR="003F4C11" w:rsidRPr="00B55963" w:rsidRDefault="00D1605A" w:rsidP="003F4C11">
      <w:pPr>
        <w:spacing w:before="240" w:after="240"/>
        <w:ind w:firstLine="720"/>
        <w:jc w:val="both"/>
        <w:rPr>
          <w:rFonts w:ascii="Cambria" w:hAnsi="Cambria"/>
          <w:bCs/>
          <w:sz w:val="20"/>
          <w:szCs w:val="20"/>
          <w:lang w:val="es-ES_tradnl"/>
        </w:rPr>
      </w:pPr>
      <w:r w:rsidRPr="00B55963">
        <w:rPr>
          <w:rFonts w:ascii="Cambria" w:hAnsi="Cambria"/>
          <w:bCs/>
          <w:sz w:val="20"/>
          <w:szCs w:val="20"/>
          <w:lang w:val="es-ES_tradnl"/>
        </w:rPr>
        <w:t>5</w:t>
      </w:r>
      <w:r w:rsidR="00863962" w:rsidRPr="00B55963">
        <w:rPr>
          <w:rFonts w:ascii="Cambria" w:hAnsi="Cambria"/>
          <w:bCs/>
          <w:sz w:val="20"/>
          <w:szCs w:val="20"/>
          <w:lang w:val="es-ES_tradnl"/>
        </w:rPr>
        <w:t>.</w:t>
      </w:r>
      <w:r w:rsidR="00863962" w:rsidRPr="00B55963">
        <w:rPr>
          <w:rFonts w:ascii="Cambria" w:hAnsi="Cambria"/>
          <w:bCs/>
          <w:sz w:val="20"/>
          <w:szCs w:val="20"/>
          <w:lang w:val="es-ES_tradnl"/>
        </w:rPr>
        <w:tab/>
        <w:t xml:space="preserve">La </w:t>
      </w:r>
      <w:r w:rsidR="00FB598D" w:rsidRPr="00B55963">
        <w:rPr>
          <w:rFonts w:ascii="Cambria" w:hAnsi="Cambria"/>
          <w:bCs/>
          <w:sz w:val="20"/>
          <w:szCs w:val="20"/>
          <w:lang w:val="es-ES_tradnl"/>
        </w:rPr>
        <w:t xml:space="preserve">Sra. Patricia Ibáñez </w:t>
      </w:r>
      <w:r w:rsidR="00863962" w:rsidRPr="00B55963">
        <w:rPr>
          <w:rFonts w:ascii="Cambria" w:hAnsi="Cambria"/>
          <w:bCs/>
          <w:sz w:val="20"/>
          <w:szCs w:val="20"/>
          <w:lang w:val="es-ES_tradnl"/>
        </w:rPr>
        <w:t>presentó luego un recurso de casación que fue inadmitido el 2 de junio de 2011 por la Corte Suprema de Justicia</w:t>
      </w:r>
      <w:r w:rsidR="00F14ADE" w:rsidRPr="00B55963">
        <w:rPr>
          <w:rFonts w:ascii="Cambria" w:hAnsi="Cambria"/>
          <w:bCs/>
          <w:sz w:val="20"/>
          <w:szCs w:val="20"/>
          <w:lang w:val="es-ES_tradnl"/>
        </w:rPr>
        <w:t>, y l</w:t>
      </w:r>
      <w:r w:rsidR="00863962" w:rsidRPr="00B55963">
        <w:rPr>
          <w:rFonts w:ascii="Cambria" w:hAnsi="Cambria"/>
          <w:bCs/>
          <w:sz w:val="20"/>
          <w:szCs w:val="20"/>
          <w:lang w:val="es-ES_tradnl"/>
        </w:rPr>
        <w:t>uego present</w:t>
      </w:r>
      <w:r w:rsidR="00F14ADE" w:rsidRPr="00B55963">
        <w:rPr>
          <w:rFonts w:ascii="Cambria" w:hAnsi="Cambria"/>
          <w:bCs/>
          <w:sz w:val="20"/>
          <w:szCs w:val="20"/>
          <w:lang w:val="es-ES_tradnl"/>
        </w:rPr>
        <w:t>ó</w:t>
      </w:r>
      <w:r w:rsidR="00863962" w:rsidRPr="00B55963">
        <w:rPr>
          <w:rFonts w:ascii="Cambria" w:hAnsi="Cambria"/>
          <w:bCs/>
          <w:sz w:val="20"/>
          <w:szCs w:val="20"/>
          <w:lang w:val="es-ES_tradnl"/>
        </w:rPr>
        <w:t xml:space="preserve"> un recurso de insistencia ante dos Magistrado de la Sala Penal de la Corte Suprema de Justicia y ante la Procuraduría General de la Nación. </w:t>
      </w:r>
      <w:r w:rsidR="00E44128" w:rsidRPr="00B55963">
        <w:rPr>
          <w:rFonts w:ascii="Cambria" w:hAnsi="Cambria"/>
          <w:bCs/>
          <w:sz w:val="20"/>
          <w:szCs w:val="20"/>
          <w:lang w:val="es-ES_tradnl"/>
        </w:rPr>
        <w:t>L</w:t>
      </w:r>
      <w:r w:rsidR="00863962" w:rsidRPr="00B55963">
        <w:rPr>
          <w:rFonts w:ascii="Cambria" w:hAnsi="Cambria"/>
          <w:bCs/>
          <w:sz w:val="20"/>
          <w:szCs w:val="20"/>
          <w:lang w:val="es-ES_tradnl"/>
        </w:rPr>
        <w:t xml:space="preserve">os </w:t>
      </w:r>
      <w:r w:rsidR="00E44128" w:rsidRPr="00B55963">
        <w:rPr>
          <w:rFonts w:ascii="Cambria" w:hAnsi="Cambria"/>
          <w:bCs/>
          <w:sz w:val="20"/>
          <w:szCs w:val="20"/>
          <w:lang w:val="es-ES_tradnl"/>
        </w:rPr>
        <w:t>m</w:t>
      </w:r>
      <w:r w:rsidR="00863962" w:rsidRPr="00B55963">
        <w:rPr>
          <w:rFonts w:ascii="Cambria" w:hAnsi="Cambria"/>
          <w:bCs/>
          <w:sz w:val="20"/>
          <w:szCs w:val="20"/>
          <w:lang w:val="es-ES_tradnl"/>
        </w:rPr>
        <w:t xml:space="preserve">agistrados nunca </w:t>
      </w:r>
      <w:r w:rsidR="00E44128" w:rsidRPr="00B55963">
        <w:rPr>
          <w:rFonts w:ascii="Cambria" w:hAnsi="Cambria"/>
          <w:bCs/>
          <w:sz w:val="20"/>
          <w:szCs w:val="20"/>
          <w:lang w:val="es-ES_tradnl"/>
        </w:rPr>
        <w:t>le habrían dado</w:t>
      </w:r>
      <w:r w:rsidR="00863962" w:rsidRPr="00B55963">
        <w:rPr>
          <w:rFonts w:ascii="Cambria" w:hAnsi="Cambria"/>
          <w:bCs/>
          <w:sz w:val="20"/>
          <w:szCs w:val="20"/>
          <w:lang w:val="es-ES_tradnl"/>
        </w:rPr>
        <w:t xml:space="preserve"> respuesta </w:t>
      </w:r>
      <w:r w:rsidR="00E44128" w:rsidRPr="00B55963">
        <w:rPr>
          <w:rFonts w:ascii="Cambria" w:hAnsi="Cambria"/>
          <w:bCs/>
          <w:sz w:val="20"/>
          <w:szCs w:val="20"/>
          <w:lang w:val="es-ES_tradnl"/>
        </w:rPr>
        <w:t>a</w:t>
      </w:r>
      <w:r w:rsidR="00863962" w:rsidRPr="00B55963">
        <w:rPr>
          <w:rFonts w:ascii="Cambria" w:hAnsi="Cambria"/>
          <w:bCs/>
          <w:sz w:val="20"/>
          <w:szCs w:val="20"/>
          <w:lang w:val="es-ES_tradnl"/>
        </w:rPr>
        <w:t xml:space="preserve"> la solicitud de insistencia</w:t>
      </w:r>
      <w:r w:rsidR="00E44128" w:rsidRPr="00B55963">
        <w:rPr>
          <w:rFonts w:ascii="Cambria" w:hAnsi="Cambria"/>
          <w:bCs/>
          <w:sz w:val="20"/>
          <w:szCs w:val="20"/>
          <w:lang w:val="es-ES_tradnl"/>
        </w:rPr>
        <w:t>;</w:t>
      </w:r>
      <w:r w:rsidR="00863962" w:rsidRPr="00B55963">
        <w:rPr>
          <w:rFonts w:ascii="Cambria" w:hAnsi="Cambria"/>
          <w:bCs/>
          <w:sz w:val="20"/>
          <w:szCs w:val="20"/>
          <w:lang w:val="es-ES_tradnl"/>
        </w:rPr>
        <w:t xml:space="preserve"> y el 11 de julio de 2011 la Procuraduría Segunda Delegada para la Casación Penal </w:t>
      </w:r>
      <w:r w:rsidR="0024576D" w:rsidRPr="00B55963">
        <w:rPr>
          <w:rFonts w:ascii="Cambria" w:hAnsi="Cambria"/>
          <w:bCs/>
          <w:sz w:val="20"/>
          <w:szCs w:val="20"/>
          <w:lang w:val="es-ES_tradnl"/>
        </w:rPr>
        <w:t>habría comunicado la</w:t>
      </w:r>
      <w:r w:rsidR="00E44128" w:rsidRPr="00B55963">
        <w:rPr>
          <w:rFonts w:ascii="Cambria" w:hAnsi="Cambria"/>
          <w:bCs/>
          <w:sz w:val="20"/>
          <w:szCs w:val="20"/>
          <w:lang w:val="es-ES_tradnl"/>
        </w:rPr>
        <w:t xml:space="preserve"> decisión de</w:t>
      </w:r>
      <w:r w:rsidR="00863962" w:rsidRPr="00B55963">
        <w:rPr>
          <w:rFonts w:ascii="Cambria" w:hAnsi="Cambria"/>
          <w:bCs/>
          <w:sz w:val="20"/>
          <w:szCs w:val="20"/>
          <w:lang w:val="es-ES_tradnl"/>
        </w:rPr>
        <w:t xml:space="preserve"> no insistir ante la Sala de Casación Penal de la Corte Suprema de Justicia </w:t>
      </w:r>
      <w:r w:rsidR="00E44128" w:rsidRPr="00B55963">
        <w:rPr>
          <w:rFonts w:ascii="Cambria" w:hAnsi="Cambria"/>
          <w:bCs/>
          <w:sz w:val="20"/>
          <w:szCs w:val="20"/>
          <w:lang w:val="es-ES_tradnl"/>
        </w:rPr>
        <w:t>por</w:t>
      </w:r>
      <w:r w:rsidR="00863962" w:rsidRPr="00B55963">
        <w:rPr>
          <w:rFonts w:ascii="Cambria" w:hAnsi="Cambria"/>
          <w:bCs/>
          <w:sz w:val="20"/>
          <w:szCs w:val="20"/>
          <w:lang w:val="es-ES_tradnl"/>
        </w:rPr>
        <w:t xml:space="preserve"> considerar que no se había</w:t>
      </w:r>
      <w:r w:rsidR="00E44128" w:rsidRPr="00B55963">
        <w:rPr>
          <w:rFonts w:ascii="Cambria" w:hAnsi="Cambria"/>
          <w:bCs/>
          <w:sz w:val="20"/>
          <w:szCs w:val="20"/>
          <w:lang w:val="es-ES_tradnl"/>
        </w:rPr>
        <w:t>n</w:t>
      </w:r>
      <w:r w:rsidR="00863962" w:rsidRPr="00B55963">
        <w:rPr>
          <w:rFonts w:ascii="Cambria" w:hAnsi="Cambria"/>
          <w:bCs/>
          <w:sz w:val="20"/>
          <w:szCs w:val="20"/>
          <w:lang w:val="es-ES_tradnl"/>
        </w:rPr>
        <w:t xml:space="preserve"> </w:t>
      </w:r>
      <w:r w:rsidR="00E44128" w:rsidRPr="00B55963">
        <w:rPr>
          <w:rFonts w:ascii="Cambria" w:hAnsi="Cambria"/>
          <w:bCs/>
          <w:sz w:val="20"/>
          <w:szCs w:val="20"/>
          <w:lang w:val="es-ES_tradnl"/>
        </w:rPr>
        <w:t>violado</w:t>
      </w:r>
      <w:r w:rsidR="00863962" w:rsidRPr="00B55963">
        <w:rPr>
          <w:rFonts w:ascii="Cambria" w:hAnsi="Cambria"/>
          <w:bCs/>
          <w:sz w:val="20"/>
          <w:szCs w:val="20"/>
          <w:lang w:val="es-ES_tradnl"/>
        </w:rPr>
        <w:t xml:space="preserve"> los derechos de la acusada. </w:t>
      </w:r>
    </w:p>
    <w:p w14:paraId="19744E1E" w14:textId="5D5B5C15" w:rsidR="00BA2BD6" w:rsidRDefault="00D1605A" w:rsidP="003F4C11">
      <w:pPr>
        <w:spacing w:before="240" w:after="240"/>
        <w:ind w:firstLine="720"/>
        <w:jc w:val="both"/>
        <w:rPr>
          <w:rFonts w:ascii="Cambria" w:hAnsi="Cambria"/>
          <w:bCs/>
          <w:sz w:val="20"/>
          <w:szCs w:val="20"/>
          <w:lang w:val="es-ES_tradnl"/>
        </w:rPr>
      </w:pPr>
      <w:r w:rsidRPr="00B55963">
        <w:rPr>
          <w:rFonts w:ascii="Cambria" w:hAnsi="Cambria"/>
          <w:bCs/>
          <w:sz w:val="20"/>
          <w:szCs w:val="20"/>
          <w:lang w:val="es-ES_tradnl"/>
        </w:rPr>
        <w:t>6</w:t>
      </w:r>
      <w:r w:rsidR="003F4C11" w:rsidRPr="00B55963">
        <w:rPr>
          <w:rFonts w:ascii="Cambria" w:hAnsi="Cambria"/>
          <w:bCs/>
          <w:sz w:val="20"/>
          <w:szCs w:val="20"/>
          <w:lang w:val="es-ES_tradnl"/>
        </w:rPr>
        <w:t>.</w:t>
      </w:r>
      <w:r w:rsidR="003F4C11" w:rsidRPr="00B55963">
        <w:rPr>
          <w:rFonts w:ascii="Cambria" w:hAnsi="Cambria"/>
          <w:bCs/>
          <w:sz w:val="20"/>
          <w:szCs w:val="20"/>
          <w:lang w:val="es-ES_tradnl"/>
        </w:rPr>
        <w:tab/>
        <w:t xml:space="preserve">Por otro lado, indica el peticionario, la Sra. A.G. y el Sr. O.C.T. </w:t>
      </w:r>
      <w:r w:rsidR="00863962" w:rsidRPr="00B55963">
        <w:rPr>
          <w:rFonts w:ascii="Cambria" w:hAnsi="Cambria"/>
          <w:bCs/>
          <w:sz w:val="20"/>
          <w:szCs w:val="20"/>
          <w:lang w:val="es-ES_tradnl"/>
        </w:rPr>
        <w:t>se encuentran cumpliendo con las penas luego de haber aceptado los cargos</w:t>
      </w:r>
      <w:r w:rsidR="00AF1AC5" w:rsidRPr="00B55963">
        <w:rPr>
          <w:rFonts w:ascii="Cambria" w:hAnsi="Cambria"/>
          <w:bCs/>
          <w:sz w:val="20"/>
          <w:szCs w:val="20"/>
          <w:lang w:val="es-ES_tradnl"/>
        </w:rPr>
        <w:t xml:space="preserve"> como autores del delito</w:t>
      </w:r>
      <w:r w:rsidR="00863962" w:rsidRPr="00B55963">
        <w:rPr>
          <w:rFonts w:ascii="Cambria" w:hAnsi="Cambria"/>
          <w:bCs/>
          <w:sz w:val="20"/>
          <w:szCs w:val="20"/>
          <w:lang w:val="es-ES_tradnl"/>
        </w:rPr>
        <w:t>.</w:t>
      </w:r>
      <w:r w:rsidR="003F4C11" w:rsidRPr="00B55963">
        <w:rPr>
          <w:rFonts w:ascii="Cambria" w:hAnsi="Cambria"/>
          <w:bCs/>
          <w:sz w:val="20"/>
          <w:szCs w:val="20"/>
          <w:lang w:val="es-ES_tradnl"/>
        </w:rPr>
        <w:t xml:space="preserve"> </w:t>
      </w:r>
      <w:r w:rsidR="00756962" w:rsidRPr="00B55963">
        <w:rPr>
          <w:rFonts w:ascii="Cambria" w:hAnsi="Cambria"/>
          <w:bCs/>
          <w:sz w:val="20"/>
          <w:szCs w:val="20"/>
          <w:lang w:val="es-ES_tradnl"/>
        </w:rPr>
        <w:t>Por su parte</w:t>
      </w:r>
      <w:r w:rsidR="0024576D" w:rsidRPr="00B55963">
        <w:rPr>
          <w:rFonts w:ascii="Cambria" w:hAnsi="Cambria"/>
          <w:bCs/>
          <w:sz w:val="20"/>
          <w:szCs w:val="20"/>
          <w:lang w:val="es-ES_tradnl"/>
        </w:rPr>
        <w:t xml:space="preserve">, </w:t>
      </w:r>
      <w:r w:rsidR="00232179" w:rsidRPr="00B55963">
        <w:rPr>
          <w:rFonts w:ascii="Cambria" w:hAnsi="Cambria"/>
          <w:bCs/>
          <w:sz w:val="20"/>
          <w:szCs w:val="20"/>
          <w:lang w:val="es-ES_tradnl"/>
        </w:rPr>
        <w:t xml:space="preserve">el Tribunal Superior del Distrito de Bogotá </w:t>
      </w:r>
      <w:r w:rsidR="00AA4A42" w:rsidRPr="00B55963">
        <w:rPr>
          <w:rFonts w:ascii="Cambria" w:hAnsi="Cambria"/>
          <w:bCs/>
          <w:sz w:val="20"/>
          <w:szCs w:val="20"/>
          <w:lang w:val="es-ES_tradnl"/>
        </w:rPr>
        <w:t>decretó</w:t>
      </w:r>
      <w:r w:rsidR="00232179" w:rsidRPr="00B55963">
        <w:rPr>
          <w:rFonts w:ascii="Cambria" w:hAnsi="Cambria"/>
          <w:bCs/>
          <w:sz w:val="20"/>
          <w:szCs w:val="20"/>
          <w:lang w:val="es-ES_tradnl"/>
        </w:rPr>
        <w:t xml:space="preserve"> la ilegalidad de la captura </w:t>
      </w:r>
      <w:r w:rsidR="00AA4A42" w:rsidRPr="00B55963">
        <w:rPr>
          <w:rFonts w:ascii="Cambria" w:hAnsi="Cambria"/>
          <w:bCs/>
          <w:sz w:val="20"/>
          <w:szCs w:val="20"/>
          <w:lang w:val="es-ES_tradnl"/>
        </w:rPr>
        <w:t xml:space="preserve">de </w:t>
      </w:r>
      <w:r w:rsidR="003F4C11" w:rsidRPr="00B55963">
        <w:rPr>
          <w:rFonts w:ascii="Cambria" w:hAnsi="Cambria"/>
          <w:bCs/>
          <w:sz w:val="20"/>
          <w:szCs w:val="20"/>
          <w:lang w:val="es-ES_tradnl"/>
        </w:rPr>
        <w:t>la Sra. A.G. y el Sr. O.C.T.</w:t>
      </w:r>
      <w:r w:rsidR="00AF1AC5" w:rsidRPr="00B55963">
        <w:rPr>
          <w:rFonts w:ascii="Cambria" w:hAnsi="Cambria"/>
          <w:bCs/>
          <w:sz w:val="20"/>
          <w:szCs w:val="20"/>
          <w:lang w:val="es-ES_tradnl"/>
        </w:rPr>
        <w:t>,</w:t>
      </w:r>
      <w:r w:rsidR="00AA4A42" w:rsidRPr="00B55963">
        <w:rPr>
          <w:rFonts w:ascii="Cambria" w:hAnsi="Cambria"/>
          <w:bCs/>
          <w:sz w:val="20"/>
          <w:szCs w:val="20"/>
          <w:lang w:val="es-ES_tradnl"/>
        </w:rPr>
        <w:t xml:space="preserve"> </w:t>
      </w:r>
      <w:r w:rsidR="00516ABB" w:rsidRPr="00B55963">
        <w:rPr>
          <w:rFonts w:ascii="Cambria" w:hAnsi="Cambria"/>
          <w:bCs/>
          <w:sz w:val="20"/>
          <w:szCs w:val="20"/>
          <w:lang w:val="es-ES_tradnl"/>
        </w:rPr>
        <w:t>porque los agentes simularon el estado de flagrancia</w:t>
      </w:r>
      <w:r w:rsidR="00586640" w:rsidRPr="00B55963">
        <w:rPr>
          <w:rFonts w:ascii="Cambria" w:hAnsi="Cambria"/>
          <w:bCs/>
          <w:sz w:val="20"/>
          <w:szCs w:val="20"/>
          <w:lang w:val="es-ES_tradnl"/>
        </w:rPr>
        <w:t xml:space="preserve">, pero </w:t>
      </w:r>
      <w:r w:rsidR="00AA4A42" w:rsidRPr="00B55963">
        <w:rPr>
          <w:rFonts w:ascii="Cambria" w:hAnsi="Cambria"/>
          <w:bCs/>
          <w:sz w:val="20"/>
          <w:szCs w:val="20"/>
          <w:lang w:val="es-ES_tradnl"/>
        </w:rPr>
        <w:t>habría desconocido</w:t>
      </w:r>
      <w:r w:rsidR="00586640" w:rsidRPr="00B55963">
        <w:rPr>
          <w:rFonts w:ascii="Cambria" w:hAnsi="Cambria"/>
          <w:bCs/>
          <w:sz w:val="20"/>
          <w:szCs w:val="20"/>
          <w:lang w:val="es-ES_tradnl"/>
        </w:rPr>
        <w:t xml:space="preserve"> la tortura </w:t>
      </w:r>
      <w:r w:rsidR="00AA4A42" w:rsidRPr="00B55963">
        <w:rPr>
          <w:rFonts w:ascii="Cambria" w:hAnsi="Cambria"/>
          <w:bCs/>
          <w:sz w:val="20"/>
          <w:szCs w:val="20"/>
          <w:lang w:val="es-ES_tradnl"/>
        </w:rPr>
        <w:t>a la que se les habría sometido</w:t>
      </w:r>
      <w:r w:rsidR="009243A7" w:rsidRPr="00B55963">
        <w:rPr>
          <w:rFonts w:ascii="Cambria" w:hAnsi="Cambria"/>
          <w:bCs/>
          <w:sz w:val="20"/>
          <w:szCs w:val="20"/>
          <w:lang w:val="es-ES_tradnl"/>
        </w:rPr>
        <w:t xml:space="preserve">. </w:t>
      </w:r>
      <w:r w:rsidR="0024576D" w:rsidRPr="00B55963">
        <w:rPr>
          <w:rFonts w:ascii="Cambria" w:hAnsi="Cambria"/>
          <w:bCs/>
          <w:sz w:val="20"/>
          <w:szCs w:val="20"/>
          <w:lang w:val="es-ES_tradnl"/>
        </w:rPr>
        <w:t>Además</w:t>
      </w:r>
      <w:r w:rsidR="00F8792D" w:rsidRPr="00B55963">
        <w:rPr>
          <w:rFonts w:ascii="Cambria" w:hAnsi="Cambria"/>
          <w:bCs/>
          <w:sz w:val="20"/>
          <w:szCs w:val="20"/>
          <w:lang w:val="es-ES_tradnl"/>
        </w:rPr>
        <w:t xml:space="preserve">, el tribunal le envió copias a la Fiscalía General de la Nación para que </w:t>
      </w:r>
      <w:r w:rsidR="005D75DB" w:rsidRPr="00B55963">
        <w:rPr>
          <w:rFonts w:ascii="Cambria" w:hAnsi="Cambria"/>
          <w:bCs/>
          <w:sz w:val="20"/>
          <w:szCs w:val="20"/>
          <w:lang w:val="es-ES_tradnl"/>
        </w:rPr>
        <w:t>investigara</w:t>
      </w:r>
      <w:r w:rsidR="00F8792D" w:rsidRPr="00B55963">
        <w:rPr>
          <w:rFonts w:ascii="Cambria" w:hAnsi="Cambria"/>
          <w:bCs/>
          <w:sz w:val="20"/>
          <w:szCs w:val="20"/>
          <w:lang w:val="es-ES_tradnl"/>
        </w:rPr>
        <w:t xml:space="preserve"> las </w:t>
      </w:r>
      <w:r w:rsidR="003F4C11" w:rsidRPr="00B55963">
        <w:rPr>
          <w:rFonts w:ascii="Cambria" w:hAnsi="Cambria"/>
          <w:bCs/>
          <w:sz w:val="20"/>
          <w:szCs w:val="20"/>
          <w:lang w:val="es-ES_tradnl"/>
        </w:rPr>
        <w:t xml:space="preserve">posibles </w:t>
      </w:r>
      <w:r w:rsidR="00F8792D" w:rsidRPr="00B55963">
        <w:rPr>
          <w:rFonts w:ascii="Cambria" w:hAnsi="Cambria"/>
          <w:bCs/>
          <w:sz w:val="20"/>
          <w:szCs w:val="20"/>
          <w:lang w:val="es-ES_tradnl"/>
        </w:rPr>
        <w:t>conductas punibles y faltas disciplinarias cometidas por los miembros del G</w:t>
      </w:r>
      <w:r w:rsidR="003728A6" w:rsidRPr="00B55963">
        <w:rPr>
          <w:rFonts w:ascii="Cambria" w:hAnsi="Cambria"/>
          <w:bCs/>
          <w:sz w:val="20"/>
          <w:szCs w:val="20"/>
          <w:lang w:val="es-ES_tradnl"/>
        </w:rPr>
        <w:t xml:space="preserve">rupo de </w:t>
      </w:r>
      <w:r w:rsidR="00F8792D" w:rsidRPr="00B55963">
        <w:rPr>
          <w:rFonts w:ascii="Cambria" w:hAnsi="Cambria"/>
          <w:bCs/>
          <w:sz w:val="20"/>
          <w:szCs w:val="20"/>
          <w:lang w:val="es-ES_tradnl"/>
        </w:rPr>
        <w:t>A</w:t>
      </w:r>
      <w:r w:rsidR="003728A6" w:rsidRPr="00B55963">
        <w:rPr>
          <w:rFonts w:ascii="Cambria" w:hAnsi="Cambria"/>
          <w:bCs/>
          <w:sz w:val="20"/>
          <w:szCs w:val="20"/>
          <w:lang w:val="es-ES_tradnl"/>
        </w:rPr>
        <w:t xml:space="preserve">cción </w:t>
      </w:r>
      <w:r w:rsidR="00F8792D" w:rsidRPr="00B55963">
        <w:rPr>
          <w:rFonts w:ascii="Cambria" w:hAnsi="Cambria"/>
          <w:bCs/>
          <w:sz w:val="20"/>
          <w:szCs w:val="20"/>
          <w:lang w:val="es-ES_tradnl"/>
        </w:rPr>
        <w:t>U</w:t>
      </w:r>
      <w:r w:rsidR="003728A6" w:rsidRPr="00B55963">
        <w:rPr>
          <w:rFonts w:ascii="Cambria" w:hAnsi="Cambria"/>
          <w:bCs/>
          <w:sz w:val="20"/>
          <w:szCs w:val="20"/>
          <w:lang w:val="es-ES_tradnl"/>
        </w:rPr>
        <w:t xml:space="preserve">nificada por la Libertad Personal (GAULA) </w:t>
      </w:r>
      <w:r w:rsidR="00165CE2" w:rsidRPr="00B55963">
        <w:rPr>
          <w:rFonts w:ascii="Cambria" w:hAnsi="Cambria"/>
          <w:bCs/>
          <w:sz w:val="20"/>
          <w:szCs w:val="20"/>
          <w:lang w:val="es-ES_tradnl"/>
        </w:rPr>
        <w:t xml:space="preserve">de la Policía Nacional que participaron en el operativo. </w:t>
      </w:r>
    </w:p>
    <w:p w14:paraId="14E889BE" w14:textId="4891E626" w:rsidR="00B97EC7" w:rsidRDefault="00794230" w:rsidP="003F4C11">
      <w:pPr>
        <w:spacing w:before="240" w:after="240"/>
        <w:ind w:firstLine="720"/>
        <w:jc w:val="both"/>
        <w:rPr>
          <w:rFonts w:ascii="Cambria" w:hAnsi="Cambria"/>
          <w:bCs/>
          <w:sz w:val="20"/>
          <w:szCs w:val="20"/>
          <w:lang w:val="es-ES_tradnl"/>
        </w:rPr>
      </w:pPr>
      <w:r>
        <w:rPr>
          <w:rFonts w:ascii="Cambria" w:hAnsi="Cambria"/>
          <w:bCs/>
          <w:sz w:val="20"/>
          <w:szCs w:val="20"/>
          <w:lang w:val="es-ES_tradnl"/>
        </w:rPr>
        <w:t>7.</w:t>
      </w:r>
      <w:r>
        <w:rPr>
          <w:rFonts w:ascii="Cambria" w:hAnsi="Cambria"/>
          <w:bCs/>
          <w:sz w:val="20"/>
          <w:szCs w:val="20"/>
          <w:lang w:val="es-ES_tradnl"/>
        </w:rPr>
        <w:tab/>
      </w:r>
      <w:r w:rsidR="00B97EC7">
        <w:rPr>
          <w:rFonts w:ascii="Cambria" w:hAnsi="Cambria"/>
          <w:bCs/>
          <w:sz w:val="20"/>
          <w:szCs w:val="20"/>
          <w:lang w:val="es-ES_tradnl"/>
        </w:rPr>
        <w:t>En su última comunicación el peticionario resume así el motivo de su reclamo:</w:t>
      </w:r>
    </w:p>
    <w:p w14:paraId="09C28360" w14:textId="55A1A8E6" w:rsidR="00B97EC7" w:rsidRPr="00794230" w:rsidRDefault="00B97EC7" w:rsidP="00794230">
      <w:pPr>
        <w:spacing w:before="240" w:after="240"/>
        <w:ind w:left="720" w:right="720"/>
        <w:jc w:val="both"/>
        <w:rPr>
          <w:rFonts w:ascii="Cambria" w:hAnsi="Cambria"/>
          <w:bCs/>
          <w:sz w:val="18"/>
          <w:szCs w:val="18"/>
          <w:lang w:val="es-US"/>
        </w:rPr>
      </w:pPr>
      <w:r w:rsidRPr="00794230">
        <w:rPr>
          <w:rFonts w:ascii="Cambria" w:hAnsi="Cambria"/>
          <w:bCs/>
          <w:sz w:val="18"/>
          <w:szCs w:val="18"/>
          <w:lang w:val="es-ES_tradnl"/>
        </w:rPr>
        <w:t>No nos oponemos a que haya justicia y se sancione a quien comete un delito, pero esto no se puede hacer a cualquier precio, menos avasallando los derechos de los ciudadanos. Es claro, los investigadores de la Policía y la Fiscalía, hicieron mal los procedimientos, violaron el proceso justo, hicieron allanamiento sin orden judicial y torturaron a dos ciudadanos para poder llegar a la casa donde mi representada se dedicaba a cuidar los niños de algunos vecinos del sector para que pudiesen ir a trabajar, ella no era ninguna delincuente, tanto as[i que el Ministerio P</w:t>
      </w:r>
      <w:r w:rsidR="00794230" w:rsidRPr="00794230">
        <w:rPr>
          <w:rFonts w:ascii="Cambria" w:hAnsi="Cambria"/>
          <w:bCs/>
          <w:sz w:val="18"/>
          <w:szCs w:val="18"/>
          <w:lang w:val="es-ES_tradnl"/>
        </w:rPr>
        <w:t>ú</w:t>
      </w:r>
      <w:r w:rsidRPr="00794230">
        <w:rPr>
          <w:rFonts w:ascii="Cambria" w:hAnsi="Cambria"/>
          <w:bCs/>
          <w:sz w:val="18"/>
          <w:szCs w:val="18"/>
          <w:lang w:val="es-ES_tradnl"/>
        </w:rPr>
        <w:t xml:space="preserve">blico, </w:t>
      </w:r>
      <w:r w:rsidR="00794230" w:rsidRPr="00794230">
        <w:rPr>
          <w:rFonts w:ascii="Cambria" w:hAnsi="Cambria"/>
          <w:bCs/>
          <w:sz w:val="18"/>
          <w:szCs w:val="18"/>
          <w:lang w:val="es-ES_tradnl"/>
        </w:rPr>
        <w:t xml:space="preserve">óigase bien, el Ministerio Público vio la </w:t>
      </w:r>
      <w:r w:rsidR="00794230" w:rsidRPr="00794230">
        <w:rPr>
          <w:rFonts w:ascii="Cambria" w:hAnsi="Cambria"/>
          <w:bCs/>
          <w:sz w:val="18"/>
          <w:szCs w:val="18"/>
          <w:lang w:val="es-ES_tradnl"/>
        </w:rPr>
        <w:lastRenderedPageBreak/>
        <w:t xml:space="preserve">injusticia que se había cometido en capturar a la señora Patricia Ibáñez y en uso de las facultades constitucionales y legales solicitó la absolución de la mencionada ciudadana. </w:t>
      </w:r>
    </w:p>
    <w:p w14:paraId="68161BFC" w14:textId="7F18C701" w:rsidR="00DD27CD" w:rsidRPr="00B55963" w:rsidRDefault="00794230" w:rsidP="00B223B7">
      <w:pPr>
        <w:spacing w:before="240" w:after="240"/>
        <w:ind w:firstLine="720"/>
        <w:jc w:val="both"/>
        <w:rPr>
          <w:rFonts w:ascii="Cambria" w:hAnsi="Cambria"/>
          <w:bCs/>
          <w:sz w:val="20"/>
          <w:szCs w:val="20"/>
          <w:lang w:val="es-ES_tradnl"/>
        </w:rPr>
      </w:pPr>
      <w:r>
        <w:rPr>
          <w:rFonts w:ascii="Cambria" w:hAnsi="Cambria"/>
          <w:bCs/>
          <w:sz w:val="20"/>
          <w:szCs w:val="20"/>
          <w:lang w:val="es-ES_tradnl"/>
        </w:rPr>
        <w:t>8</w:t>
      </w:r>
      <w:r w:rsidR="004948A2" w:rsidRPr="00B55963">
        <w:rPr>
          <w:rFonts w:ascii="Cambria" w:hAnsi="Cambria"/>
          <w:bCs/>
          <w:sz w:val="20"/>
          <w:szCs w:val="20"/>
          <w:lang w:val="es-ES_tradnl"/>
        </w:rPr>
        <w:t>.</w:t>
      </w:r>
      <w:r w:rsidR="004948A2" w:rsidRPr="00B55963">
        <w:rPr>
          <w:rFonts w:ascii="Cambria" w:hAnsi="Cambria"/>
          <w:bCs/>
          <w:sz w:val="20"/>
          <w:szCs w:val="20"/>
          <w:lang w:val="es-ES_tradnl"/>
        </w:rPr>
        <w:tab/>
        <w:t>El Estado</w:t>
      </w:r>
      <w:r w:rsidR="00AF1AC5" w:rsidRPr="00B55963">
        <w:rPr>
          <w:rFonts w:ascii="Cambria" w:hAnsi="Cambria"/>
          <w:bCs/>
          <w:sz w:val="20"/>
          <w:szCs w:val="20"/>
          <w:lang w:val="es-ES_tradnl"/>
        </w:rPr>
        <w:t>, por su parte,</w:t>
      </w:r>
      <w:r w:rsidR="004948A2" w:rsidRPr="00B55963">
        <w:rPr>
          <w:rFonts w:ascii="Cambria" w:hAnsi="Cambria"/>
          <w:bCs/>
          <w:sz w:val="20"/>
          <w:szCs w:val="20"/>
          <w:lang w:val="es-ES_tradnl"/>
        </w:rPr>
        <w:t xml:space="preserve"> aclara </w:t>
      </w:r>
      <w:r w:rsidR="009C5268" w:rsidRPr="00B55963">
        <w:rPr>
          <w:rFonts w:ascii="Cambria" w:hAnsi="Cambria"/>
          <w:bCs/>
          <w:sz w:val="20"/>
          <w:szCs w:val="20"/>
          <w:lang w:val="es-ES_tradnl"/>
        </w:rPr>
        <w:t xml:space="preserve">en primer lugar </w:t>
      </w:r>
      <w:r w:rsidR="004948A2" w:rsidRPr="00B55963">
        <w:rPr>
          <w:rFonts w:ascii="Cambria" w:hAnsi="Cambria"/>
          <w:bCs/>
          <w:sz w:val="20"/>
          <w:szCs w:val="20"/>
          <w:lang w:val="es-ES_tradnl"/>
        </w:rPr>
        <w:t xml:space="preserve">que la Sra. </w:t>
      </w:r>
      <w:r w:rsidR="009C5268" w:rsidRPr="00B55963">
        <w:rPr>
          <w:rFonts w:ascii="Cambria" w:hAnsi="Cambria"/>
          <w:bCs/>
          <w:sz w:val="20"/>
          <w:szCs w:val="20"/>
          <w:lang w:val="es-ES_tradnl"/>
        </w:rPr>
        <w:t xml:space="preserve">Patricia </w:t>
      </w:r>
      <w:r w:rsidR="004948A2" w:rsidRPr="00B55963">
        <w:rPr>
          <w:rFonts w:ascii="Cambria" w:hAnsi="Cambria"/>
          <w:bCs/>
          <w:sz w:val="20"/>
          <w:szCs w:val="20"/>
          <w:lang w:val="es-ES_tradnl"/>
        </w:rPr>
        <w:t>Ibáñez Guayazán</w:t>
      </w:r>
      <w:r w:rsidR="009C5268" w:rsidRPr="00B55963">
        <w:rPr>
          <w:rFonts w:ascii="Cambria" w:hAnsi="Cambria"/>
          <w:bCs/>
          <w:sz w:val="20"/>
          <w:szCs w:val="20"/>
          <w:lang w:val="es-ES_tradnl"/>
        </w:rPr>
        <w:t xml:space="preserve"> –la presunta víctima en la presente petición–</w:t>
      </w:r>
      <w:r w:rsidR="004948A2" w:rsidRPr="00B55963">
        <w:rPr>
          <w:rFonts w:ascii="Cambria" w:hAnsi="Cambria"/>
          <w:bCs/>
          <w:sz w:val="20"/>
          <w:szCs w:val="20"/>
          <w:lang w:val="es-ES_tradnl"/>
        </w:rPr>
        <w:t xml:space="preserve"> no fue víctima de los presuntos tratos crueles, inhumanos y degradantes que presuntamente sufrieron la Sra. </w:t>
      </w:r>
      <w:r w:rsidR="009C5268" w:rsidRPr="00B55963">
        <w:rPr>
          <w:rFonts w:ascii="Cambria" w:hAnsi="Cambria"/>
          <w:bCs/>
          <w:sz w:val="20"/>
          <w:szCs w:val="20"/>
          <w:lang w:val="es-ES_tradnl"/>
        </w:rPr>
        <w:t>A.G. y el Sr. O.C.T.</w:t>
      </w:r>
      <w:r w:rsidR="00A51F0B" w:rsidRPr="00B55963">
        <w:rPr>
          <w:rFonts w:ascii="Cambria" w:hAnsi="Cambria"/>
          <w:bCs/>
          <w:sz w:val="20"/>
          <w:szCs w:val="20"/>
          <w:lang w:val="es-ES_tradnl"/>
        </w:rPr>
        <w:t>;</w:t>
      </w:r>
      <w:r w:rsidR="00E2476D" w:rsidRPr="00B55963">
        <w:rPr>
          <w:rFonts w:ascii="Cambria" w:hAnsi="Cambria"/>
          <w:bCs/>
          <w:sz w:val="20"/>
          <w:szCs w:val="20"/>
          <w:lang w:val="es-ES_tradnl"/>
        </w:rPr>
        <w:t xml:space="preserve"> y </w:t>
      </w:r>
      <w:r w:rsidR="00E03B81" w:rsidRPr="00B55963">
        <w:rPr>
          <w:rFonts w:ascii="Cambria" w:hAnsi="Cambria"/>
          <w:bCs/>
          <w:sz w:val="20"/>
          <w:szCs w:val="20"/>
          <w:lang w:val="es-ES_tradnl"/>
        </w:rPr>
        <w:t>que</w:t>
      </w:r>
      <w:r w:rsidR="009C5268" w:rsidRPr="00B55963">
        <w:rPr>
          <w:rFonts w:ascii="Cambria" w:hAnsi="Cambria"/>
          <w:bCs/>
          <w:sz w:val="20"/>
          <w:szCs w:val="20"/>
          <w:lang w:val="es-ES_tradnl"/>
        </w:rPr>
        <w:t xml:space="preserve"> estos hechos</w:t>
      </w:r>
      <w:r w:rsidR="00E03B81" w:rsidRPr="00B55963">
        <w:rPr>
          <w:rFonts w:ascii="Cambria" w:hAnsi="Cambria"/>
          <w:bCs/>
          <w:sz w:val="20"/>
          <w:szCs w:val="20"/>
          <w:lang w:val="es-ES_tradnl"/>
        </w:rPr>
        <w:t xml:space="preserve"> fueron relatados por el peticionario como factores contextuales que </w:t>
      </w:r>
      <w:r w:rsidR="00A51F0B" w:rsidRPr="00B55963">
        <w:rPr>
          <w:rFonts w:ascii="Cambria" w:hAnsi="Cambria"/>
          <w:bCs/>
          <w:sz w:val="20"/>
          <w:szCs w:val="20"/>
          <w:lang w:val="es-ES_tradnl"/>
        </w:rPr>
        <w:t>habrían llevado</w:t>
      </w:r>
      <w:r w:rsidR="00E03B81" w:rsidRPr="00B55963">
        <w:rPr>
          <w:rFonts w:ascii="Cambria" w:hAnsi="Cambria"/>
          <w:bCs/>
          <w:sz w:val="20"/>
          <w:szCs w:val="20"/>
          <w:lang w:val="es-ES_tradnl"/>
        </w:rPr>
        <w:t xml:space="preserve"> a una afectación del derecho al debido proceso de </w:t>
      </w:r>
      <w:r w:rsidR="00FB598D" w:rsidRPr="00B55963">
        <w:rPr>
          <w:rFonts w:ascii="Cambria" w:hAnsi="Cambria"/>
          <w:bCs/>
          <w:sz w:val="20"/>
          <w:szCs w:val="20"/>
          <w:lang w:val="es-ES_tradnl"/>
        </w:rPr>
        <w:t>Sra. Patricia Ibáñez</w:t>
      </w:r>
      <w:r w:rsidR="00E03B81" w:rsidRPr="00B55963">
        <w:rPr>
          <w:rFonts w:ascii="Cambria" w:hAnsi="Cambria"/>
          <w:bCs/>
          <w:sz w:val="20"/>
          <w:szCs w:val="20"/>
          <w:lang w:val="es-ES_tradnl"/>
        </w:rPr>
        <w:t xml:space="preserve">. </w:t>
      </w:r>
    </w:p>
    <w:p w14:paraId="5C47B3BC" w14:textId="6F4EAC0B" w:rsidR="006F429F" w:rsidRPr="00B55963" w:rsidRDefault="00794230" w:rsidP="00B223B7">
      <w:pPr>
        <w:spacing w:before="240" w:after="240"/>
        <w:ind w:firstLine="720"/>
        <w:jc w:val="both"/>
        <w:rPr>
          <w:rFonts w:ascii="Cambria" w:hAnsi="Cambria"/>
          <w:bCs/>
          <w:sz w:val="20"/>
          <w:szCs w:val="20"/>
          <w:lang w:val="es-ES_tradnl"/>
        </w:rPr>
      </w:pPr>
      <w:r>
        <w:rPr>
          <w:rFonts w:ascii="Cambria" w:hAnsi="Cambria"/>
          <w:bCs/>
          <w:sz w:val="20"/>
          <w:szCs w:val="20"/>
          <w:lang w:val="es-ES_tradnl"/>
        </w:rPr>
        <w:t>9</w:t>
      </w:r>
      <w:r w:rsidR="00DD27CD" w:rsidRPr="00B55963">
        <w:rPr>
          <w:rFonts w:ascii="Cambria" w:hAnsi="Cambria"/>
          <w:bCs/>
          <w:sz w:val="20"/>
          <w:szCs w:val="20"/>
          <w:lang w:val="es-ES_tradnl"/>
        </w:rPr>
        <w:t>.</w:t>
      </w:r>
      <w:r w:rsidR="00DD27CD" w:rsidRPr="00B55963">
        <w:rPr>
          <w:rFonts w:ascii="Cambria" w:hAnsi="Cambria"/>
          <w:bCs/>
          <w:sz w:val="20"/>
          <w:szCs w:val="20"/>
          <w:lang w:val="es-ES_tradnl"/>
        </w:rPr>
        <w:tab/>
      </w:r>
      <w:r w:rsidR="00582E6F" w:rsidRPr="00B55963">
        <w:rPr>
          <w:rFonts w:ascii="Cambria" w:hAnsi="Cambria"/>
          <w:bCs/>
          <w:sz w:val="20"/>
          <w:szCs w:val="20"/>
          <w:lang w:val="es-ES_tradnl"/>
        </w:rPr>
        <w:t>Señala que el 22 de abril de 2009</w:t>
      </w:r>
      <w:r w:rsidR="009C5268" w:rsidRPr="00B55963">
        <w:rPr>
          <w:rFonts w:ascii="Cambria" w:hAnsi="Cambria"/>
          <w:bCs/>
          <w:sz w:val="20"/>
          <w:szCs w:val="20"/>
          <w:lang w:val="es-ES_tradnl"/>
        </w:rPr>
        <w:t xml:space="preserve"> el Juzgado Quinto Penal del Circuito Especializado</w:t>
      </w:r>
      <w:r w:rsidR="007432F4" w:rsidRPr="00B55963">
        <w:rPr>
          <w:rFonts w:ascii="Cambria" w:hAnsi="Cambria"/>
          <w:bCs/>
          <w:sz w:val="20"/>
          <w:szCs w:val="20"/>
          <w:lang w:val="es-ES_tradnl"/>
        </w:rPr>
        <w:t xml:space="preserve"> emitió</w:t>
      </w:r>
      <w:r w:rsidR="00582E6F" w:rsidRPr="00B55963">
        <w:rPr>
          <w:rFonts w:ascii="Cambria" w:hAnsi="Cambria"/>
          <w:bCs/>
          <w:sz w:val="20"/>
          <w:szCs w:val="20"/>
          <w:lang w:val="es-ES_tradnl"/>
        </w:rPr>
        <w:t xml:space="preserve"> sentencia de primera instancia </w:t>
      </w:r>
      <w:r w:rsidR="009C5268" w:rsidRPr="00B55963">
        <w:rPr>
          <w:rFonts w:ascii="Cambria" w:hAnsi="Cambria"/>
          <w:bCs/>
          <w:sz w:val="20"/>
          <w:szCs w:val="20"/>
          <w:lang w:val="es-ES_tradnl"/>
        </w:rPr>
        <w:t>condenando</w:t>
      </w:r>
      <w:r w:rsidR="005C4495" w:rsidRPr="00B55963">
        <w:rPr>
          <w:rFonts w:ascii="Cambria" w:hAnsi="Cambria"/>
          <w:bCs/>
          <w:sz w:val="20"/>
          <w:szCs w:val="20"/>
          <w:lang w:val="es-ES_tradnl"/>
        </w:rPr>
        <w:t xml:space="preserve"> a la Sra. </w:t>
      </w:r>
      <w:r w:rsidR="009C5268" w:rsidRPr="00B55963">
        <w:rPr>
          <w:rFonts w:ascii="Cambria" w:hAnsi="Cambria"/>
          <w:bCs/>
          <w:sz w:val="20"/>
          <w:szCs w:val="20"/>
          <w:lang w:val="es-ES_tradnl"/>
        </w:rPr>
        <w:t xml:space="preserve">Patricia </w:t>
      </w:r>
      <w:r w:rsidR="005C4495" w:rsidRPr="00B55963">
        <w:rPr>
          <w:rFonts w:ascii="Cambria" w:hAnsi="Cambria"/>
          <w:bCs/>
          <w:sz w:val="20"/>
          <w:szCs w:val="20"/>
          <w:lang w:val="es-ES_tradnl"/>
        </w:rPr>
        <w:t xml:space="preserve">Ibáñez a cuarenta años de prisión y </w:t>
      </w:r>
      <w:r w:rsidR="009C5268" w:rsidRPr="00B55963">
        <w:rPr>
          <w:rFonts w:ascii="Cambria" w:hAnsi="Cambria"/>
          <w:bCs/>
          <w:sz w:val="20"/>
          <w:szCs w:val="20"/>
          <w:lang w:val="es-ES_tradnl"/>
        </w:rPr>
        <w:t>siete mil</w:t>
      </w:r>
      <w:r w:rsidR="005C4495" w:rsidRPr="00B55963">
        <w:rPr>
          <w:rFonts w:ascii="Cambria" w:hAnsi="Cambria"/>
          <w:bCs/>
          <w:sz w:val="20"/>
          <w:szCs w:val="20"/>
          <w:lang w:val="es-ES_tradnl"/>
        </w:rPr>
        <w:t xml:space="preserve"> salarios mínimos legales por el delito de secuestro extorsivo agravado. Destaca que el juzgado luego de valorar la pruebas allegadas y practicada</w:t>
      </w:r>
      <w:r w:rsidR="00DD27CD" w:rsidRPr="00B55963">
        <w:rPr>
          <w:rFonts w:ascii="Cambria" w:hAnsi="Cambria"/>
          <w:bCs/>
          <w:sz w:val="20"/>
          <w:szCs w:val="20"/>
          <w:lang w:val="es-ES_tradnl"/>
        </w:rPr>
        <w:t xml:space="preserve">s en el proceso concluyó que la responsabilidad de la acusada se encontraba acreditada. </w:t>
      </w:r>
      <w:r w:rsidR="009C5268" w:rsidRPr="00B55963">
        <w:rPr>
          <w:rFonts w:ascii="Cambria" w:hAnsi="Cambria"/>
          <w:bCs/>
          <w:sz w:val="20"/>
          <w:szCs w:val="20"/>
          <w:lang w:val="es-ES_tradnl"/>
        </w:rPr>
        <w:t xml:space="preserve">Esta decisión fue apelada, </w:t>
      </w:r>
      <w:r w:rsidR="00164E34" w:rsidRPr="00B55963">
        <w:rPr>
          <w:rFonts w:ascii="Cambria" w:hAnsi="Cambria"/>
          <w:bCs/>
          <w:sz w:val="20"/>
          <w:szCs w:val="20"/>
          <w:lang w:val="es-ES_tradnl"/>
        </w:rPr>
        <w:t xml:space="preserve">y en segunda instancia, mediante sentencia de 27 de noviembre de 2009 se confirmó la condena, pero se redujo la pena de la Sra. Patricia Ibáñez a 448 meses de prisión. </w:t>
      </w:r>
      <w:r w:rsidR="008637DB" w:rsidRPr="00B55963">
        <w:rPr>
          <w:rFonts w:ascii="Cambria" w:hAnsi="Cambria"/>
          <w:bCs/>
          <w:sz w:val="20"/>
          <w:szCs w:val="20"/>
          <w:lang w:val="es-ES_tradnl"/>
        </w:rPr>
        <w:t>Frente a la solicitud de nulidad derivada</w:t>
      </w:r>
      <w:r w:rsidR="0071465E" w:rsidRPr="00B55963">
        <w:rPr>
          <w:rFonts w:ascii="Cambria" w:hAnsi="Cambria"/>
          <w:bCs/>
          <w:sz w:val="20"/>
          <w:szCs w:val="20"/>
          <w:lang w:val="es-ES_tradnl"/>
        </w:rPr>
        <w:t xml:space="preserve"> </w:t>
      </w:r>
      <w:r w:rsidR="008637DB" w:rsidRPr="00B55963">
        <w:rPr>
          <w:rFonts w:ascii="Cambria" w:hAnsi="Cambria"/>
          <w:bCs/>
          <w:sz w:val="20"/>
          <w:szCs w:val="20"/>
          <w:lang w:val="es-ES_tradnl"/>
        </w:rPr>
        <w:t xml:space="preserve">de prueba ilícita, el tribunal </w:t>
      </w:r>
      <w:r w:rsidR="00164E34" w:rsidRPr="00B55963">
        <w:rPr>
          <w:rFonts w:ascii="Cambria" w:hAnsi="Cambria"/>
          <w:bCs/>
          <w:sz w:val="20"/>
          <w:szCs w:val="20"/>
          <w:lang w:val="es-ES_tradnl"/>
        </w:rPr>
        <w:t xml:space="preserve">de segunda instancia </w:t>
      </w:r>
      <w:r w:rsidR="008637DB" w:rsidRPr="00B55963">
        <w:rPr>
          <w:rFonts w:ascii="Cambria" w:hAnsi="Cambria"/>
          <w:bCs/>
          <w:sz w:val="20"/>
          <w:szCs w:val="20"/>
          <w:lang w:val="es-ES_tradnl"/>
        </w:rPr>
        <w:t>declaró la exclusión del material probatorio</w:t>
      </w:r>
      <w:r w:rsidR="009B183D" w:rsidRPr="00B55963">
        <w:rPr>
          <w:rFonts w:ascii="Cambria" w:hAnsi="Cambria"/>
          <w:bCs/>
          <w:sz w:val="20"/>
          <w:szCs w:val="20"/>
          <w:lang w:val="es-ES_tradnl"/>
        </w:rPr>
        <w:t xml:space="preserve"> que fue recabado al momento de la captura </w:t>
      </w:r>
      <w:r w:rsidR="00164E34" w:rsidRPr="00B55963">
        <w:rPr>
          <w:rFonts w:ascii="Cambria" w:hAnsi="Cambria"/>
          <w:bCs/>
          <w:sz w:val="20"/>
          <w:szCs w:val="20"/>
          <w:lang w:val="es-ES_tradnl"/>
        </w:rPr>
        <w:t>de la Sra. A.G. y el Sr. O.C.T.</w:t>
      </w:r>
      <w:r w:rsidR="00BE02A0" w:rsidRPr="00B55963">
        <w:rPr>
          <w:rFonts w:ascii="Cambria" w:hAnsi="Cambria"/>
          <w:bCs/>
          <w:sz w:val="20"/>
          <w:szCs w:val="20"/>
          <w:lang w:val="es-ES_tradnl"/>
        </w:rPr>
        <w:t xml:space="preserve">, </w:t>
      </w:r>
      <w:r w:rsidR="007432F4" w:rsidRPr="00B55963">
        <w:rPr>
          <w:rFonts w:ascii="Cambria" w:hAnsi="Cambria"/>
          <w:bCs/>
          <w:sz w:val="20"/>
          <w:szCs w:val="20"/>
          <w:lang w:val="es-ES_tradnl"/>
        </w:rPr>
        <w:t>y</w:t>
      </w:r>
      <w:r w:rsidR="00BE02A0" w:rsidRPr="00B55963">
        <w:rPr>
          <w:rFonts w:ascii="Cambria" w:hAnsi="Cambria"/>
          <w:bCs/>
          <w:sz w:val="20"/>
          <w:szCs w:val="20"/>
          <w:lang w:val="es-ES_tradnl"/>
        </w:rPr>
        <w:t xml:space="preserve"> concluyó que la Sra. </w:t>
      </w:r>
      <w:r w:rsidR="00164E34" w:rsidRPr="00B55963">
        <w:rPr>
          <w:rFonts w:ascii="Cambria" w:hAnsi="Cambria"/>
          <w:bCs/>
          <w:sz w:val="20"/>
          <w:szCs w:val="20"/>
          <w:lang w:val="es-ES_tradnl"/>
        </w:rPr>
        <w:t xml:space="preserve">Patricia </w:t>
      </w:r>
      <w:r w:rsidR="00BE02A0" w:rsidRPr="00B55963">
        <w:rPr>
          <w:rFonts w:ascii="Cambria" w:hAnsi="Cambria"/>
          <w:bCs/>
          <w:sz w:val="20"/>
          <w:szCs w:val="20"/>
          <w:lang w:val="es-ES_tradnl"/>
        </w:rPr>
        <w:t xml:space="preserve">Ibáñez era conocedora de la procedencia ilícita del </w:t>
      </w:r>
      <w:r w:rsidR="0000194E" w:rsidRPr="00B55963">
        <w:rPr>
          <w:rFonts w:ascii="Cambria" w:hAnsi="Cambria"/>
          <w:bCs/>
          <w:sz w:val="20"/>
          <w:szCs w:val="20"/>
          <w:lang w:val="es-ES_tradnl"/>
        </w:rPr>
        <w:t>niño</w:t>
      </w:r>
      <w:r w:rsidR="00BE02A0" w:rsidRPr="00B55963">
        <w:rPr>
          <w:rFonts w:ascii="Cambria" w:hAnsi="Cambria"/>
          <w:bCs/>
          <w:sz w:val="20"/>
          <w:szCs w:val="20"/>
          <w:lang w:val="es-ES_tradnl"/>
        </w:rPr>
        <w:t xml:space="preserve">, por lo que fue considerada como culpable. </w:t>
      </w:r>
      <w:r w:rsidR="006202FD" w:rsidRPr="00B55963">
        <w:rPr>
          <w:rFonts w:ascii="Cambria" w:hAnsi="Cambria"/>
          <w:bCs/>
          <w:sz w:val="20"/>
          <w:szCs w:val="20"/>
          <w:lang w:val="es-ES_tradnl"/>
        </w:rPr>
        <w:t xml:space="preserve">Indica que el 2 de junio de 2011, la Sala de Casación Penal de la Corte Suprema de Justicia decidió no admitir el recurso de casación, al considerar que no se logró demostrar los cargos formulados. </w:t>
      </w:r>
      <w:r w:rsidR="0026732E" w:rsidRPr="00B55963">
        <w:rPr>
          <w:rFonts w:ascii="Cambria" w:hAnsi="Cambria"/>
          <w:bCs/>
          <w:sz w:val="20"/>
          <w:szCs w:val="20"/>
          <w:lang w:val="es-ES_tradnl"/>
        </w:rPr>
        <w:t xml:space="preserve"> </w:t>
      </w:r>
    </w:p>
    <w:p w14:paraId="6E7EA5EE" w14:textId="0865D1E9" w:rsidR="004948A2" w:rsidRPr="00B55963" w:rsidRDefault="00794230" w:rsidP="00B223B7">
      <w:pPr>
        <w:spacing w:before="240" w:after="240"/>
        <w:ind w:firstLine="720"/>
        <w:jc w:val="both"/>
        <w:rPr>
          <w:rFonts w:ascii="Cambria" w:hAnsi="Cambria"/>
          <w:bCs/>
          <w:sz w:val="20"/>
          <w:szCs w:val="20"/>
          <w:lang w:val="es-ES_tradnl"/>
        </w:rPr>
      </w:pPr>
      <w:r>
        <w:rPr>
          <w:rFonts w:ascii="Cambria" w:hAnsi="Cambria"/>
          <w:bCs/>
          <w:sz w:val="20"/>
          <w:szCs w:val="20"/>
          <w:lang w:val="es-ES_tradnl"/>
        </w:rPr>
        <w:t>10</w:t>
      </w:r>
      <w:r w:rsidR="006F429F" w:rsidRPr="00B55963">
        <w:rPr>
          <w:rFonts w:ascii="Cambria" w:hAnsi="Cambria"/>
          <w:bCs/>
          <w:sz w:val="20"/>
          <w:szCs w:val="20"/>
          <w:lang w:val="es-ES_tradnl"/>
        </w:rPr>
        <w:t>.</w:t>
      </w:r>
      <w:r w:rsidR="006F429F" w:rsidRPr="00B55963">
        <w:rPr>
          <w:rFonts w:ascii="Cambria" w:hAnsi="Cambria"/>
          <w:bCs/>
          <w:sz w:val="20"/>
          <w:szCs w:val="20"/>
          <w:lang w:val="es-ES_tradnl"/>
        </w:rPr>
        <w:tab/>
      </w:r>
      <w:r w:rsidR="0026732E" w:rsidRPr="00B55963">
        <w:rPr>
          <w:rFonts w:ascii="Cambria" w:hAnsi="Cambria"/>
          <w:bCs/>
          <w:sz w:val="20"/>
          <w:szCs w:val="20"/>
          <w:lang w:val="es-ES_tradnl"/>
        </w:rPr>
        <w:t xml:space="preserve">En relación con las actuaciones relacionadas con las supuestas torturas realizadas </w:t>
      </w:r>
      <w:r w:rsidR="00164E34" w:rsidRPr="00B55963">
        <w:rPr>
          <w:rFonts w:ascii="Cambria" w:hAnsi="Cambria"/>
          <w:bCs/>
          <w:sz w:val="20"/>
          <w:szCs w:val="20"/>
          <w:lang w:val="es-ES_tradnl"/>
        </w:rPr>
        <w:t>a la Sra. A.G. y el Sr. O.C.T.</w:t>
      </w:r>
      <w:r w:rsidR="0026732E" w:rsidRPr="00B55963">
        <w:rPr>
          <w:rFonts w:ascii="Cambria" w:hAnsi="Cambria"/>
          <w:bCs/>
          <w:sz w:val="20"/>
          <w:szCs w:val="20"/>
          <w:lang w:val="es-ES_tradnl"/>
        </w:rPr>
        <w:t xml:space="preserve">, sostiene que se adelantaron investigaciones disciplinarias en </w:t>
      </w:r>
      <w:r w:rsidR="008C1616" w:rsidRPr="00B55963">
        <w:rPr>
          <w:rFonts w:ascii="Cambria" w:hAnsi="Cambria"/>
          <w:bCs/>
          <w:sz w:val="20"/>
          <w:szCs w:val="20"/>
          <w:lang w:val="es-ES_tradnl"/>
        </w:rPr>
        <w:t>contra de agentes policiales</w:t>
      </w:r>
      <w:r w:rsidR="00164E34" w:rsidRPr="00B55963">
        <w:rPr>
          <w:rFonts w:ascii="Cambria" w:hAnsi="Cambria"/>
          <w:bCs/>
          <w:sz w:val="20"/>
          <w:szCs w:val="20"/>
          <w:lang w:val="es-ES_tradnl"/>
        </w:rPr>
        <w:t>;</w:t>
      </w:r>
      <w:r w:rsidR="008C1616" w:rsidRPr="00B55963">
        <w:rPr>
          <w:rFonts w:ascii="Cambria" w:hAnsi="Cambria"/>
          <w:bCs/>
          <w:sz w:val="20"/>
          <w:szCs w:val="20"/>
          <w:lang w:val="es-ES_tradnl"/>
        </w:rPr>
        <w:t xml:space="preserve"> sin embargo, el 20 de enero de 2011 el </w:t>
      </w:r>
      <w:r w:rsidR="006F429F" w:rsidRPr="00B55963">
        <w:rPr>
          <w:rFonts w:ascii="Cambria" w:hAnsi="Cambria"/>
          <w:bCs/>
          <w:sz w:val="20"/>
          <w:szCs w:val="20"/>
          <w:lang w:val="es-ES_tradnl"/>
        </w:rPr>
        <w:t>J</w:t>
      </w:r>
      <w:r w:rsidR="008C1616" w:rsidRPr="00B55963">
        <w:rPr>
          <w:rFonts w:ascii="Cambria" w:hAnsi="Cambria"/>
          <w:bCs/>
          <w:sz w:val="20"/>
          <w:szCs w:val="20"/>
          <w:lang w:val="es-ES_tradnl"/>
        </w:rPr>
        <w:t xml:space="preserve">efe de </w:t>
      </w:r>
      <w:r w:rsidR="006F429F" w:rsidRPr="00B55963">
        <w:rPr>
          <w:rFonts w:ascii="Cambria" w:hAnsi="Cambria"/>
          <w:bCs/>
          <w:sz w:val="20"/>
          <w:szCs w:val="20"/>
          <w:lang w:val="es-ES_tradnl"/>
        </w:rPr>
        <w:t>C</w:t>
      </w:r>
      <w:r w:rsidR="008C1616" w:rsidRPr="00B55963">
        <w:rPr>
          <w:rFonts w:ascii="Cambria" w:hAnsi="Cambria"/>
          <w:bCs/>
          <w:sz w:val="20"/>
          <w:szCs w:val="20"/>
          <w:lang w:val="es-ES_tradnl"/>
        </w:rPr>
        <w:t xml:space="preserve">ontrol </w:t>
      </w:r>
      <w:r w:rsidR="006F429F" w:rsidRPr="00B55963">
        <w:rPr>
          <w:rFonts w:ascii="Cambria" w:hAnsi="Cambria"/>
          <w:bCs/>
          <w:sz w:val="20"/>
          <w:szCs w:val="20"/>
          <w:lang w:val="es-ES_tradnl"/>
        </w:rPr>
        <w:t>D</w:t>
      </w:r>
      <w:r w:rsidR="008C1616" w:rsidRPr="00B55963">
        <w:rPr>
          <w:rFonts w:ascii="Cambria" w:hAnsi="Cambria"/>
          <w:bCs/>
          <w:sz w:val="20"/>
          <w:szCs w:val="20"/>
          <w:lang w:val="es-ES_tradnl"/>
        </w:rPr>
        <w:t xml:space="preserve">isciplinario </w:t>
      </w:r>
      <w:r w:rsidR="006F429F" w:rsidRPr="00B55963">
        <w:rPr>
          <w:rFonts w:ascii="Cambria" w:hAnsi="Cambria"/>
          <w:bCs/>
          <w:sz w:val="20"/>
          <w:szCs w:val="20"/>
          <w:lang w:val="es-ES_tradnl"/>
        </w:rPr>
        <w:t>I</w:t>
      </w:r>
      <w:r w:rsidR="008C1616" w:rsidRPr="00B55963">
        <w:rPr>
          <w:rFonts w:ascii="Cambria" w:hAnsi="Cambria"/>
          <w:bCs/>
          <w:sz w:val="20"/>
          <w:szCs w:val="20"/>
          <w:lang w:val="es-ES_tradnl"/>
        </w:rPr>
        <w:t>nterno de la Dirección General de la Policía Nacional resolvió que no existían pruebas que permitieran continuar con la investigación</w:t>
      </w:r>
      <w:r w:rsidR="003803B4" w:rsidRPr="00B55963">
        <w:rPr>
          <w:rFonts w:ascii="Cambria" w:hAnsi="Cambria"/>
          <w:bCs/>
          <w:sz w:val="20"/>
          <w:szCs w:val="20"/>
          <w:lang w:val="es-ES_tradnl"/>
        </w:rPr>
        <w:t>, por lo que decidió archivar definitivamente la investigación.</w:t>
      </w:r>
      <w:r w:rsidR="006F429F" w:rsidRPr="00B55963">
        <w:rPr>
          <w:rFonts w:ascii="Cambria" w:hAnsi="Cambria"/>
          <w:bCs/>
          <w:sz w:val="20"/>
          <w:szCs w:val="20"/>
          <w:lang w:val="es-ES_tradnl"/>
        </w:rPr>
        <w:t xml:space="preserve"> </w:t>
      </w:r>
    </w:p>
    <w:p w14:paraId="2F731402" w14:textId="3DDF43A4" w:rsidR="00384E49" w:rsidRPr="00B55963" w:rsidRDefault="00E25EE9" w:rsidP="00B223B7">
      <w:pPr>
        <w:spacing w:before="240" w:after="240"/>
        <w:ind w:firstLine="720"/>
        <w:jc w:val="both"/>
        <w:rPr>
          <w:rFonts w:ascii="Cambria" w:hAnsi="Cambria"/>
          <w:bCs/>
          <w:sz w:val="20"/>
          <w:szCs w:val="20"/>
          <w:lang w:val="es-ES_tradnl"/>
        </w:rPr>
      </w:pPr>
      <w:r w:rsidRPr="00B55963">
        <w:rPr>
          <w:rFonts w:ascii="Cambria" w:hAnsi="Cambria"/>
          <w:bCs/>
          <w:sz w:val="20"/>
          <w:szCs w:val="20"/>
          <w:lang w:val="es-ES_tradnl"/>
        </w:rPr>
        <w:t>1</w:t>
      </w:r>
      <w:r w:rsidR="00794230">
        <w:rPr>
          <w:rFonts w:ascii="Cambria" w:hAnsi="Cambria"/>
          <w:bCs/>
          <w:sz w:val="20"/>
          <w:szCs w:val="20"/>
          <w:lang w:val="es-ES_tradnl"/>
        </w:rPr>
        <w:t>1</w:t>
      </w:r>
      <w:r w:rsidR="00384E49" w:rsidRPr="00B55963">
        <w:rPr>
          <w:rFonts w:ascii="Cambria" w:hAnsi="Cambria"/>
          <w:bCs/>
          <w:sz w:val="20"/>
          <w:szCs w:val="20"/>
          <w:lang w:val="es-ES_tradnl"/>
        </w:rPr>
        <w:t>.</w:t>
      </w:r>
      <w:r w:rsidR="00384E49" w:rsidRPr="00B55963">
        <w:rPr>
          <w:rFonts w:ascii="Cambria" w:hAnsi="Cambria"/>
          <w:bCs/>
          <w:sz w:val="20"/>
          <w:szCs w:val="20"/>
          <w:lang w:val="es-ES_tradnl"/>
        </w:rPr>
        <w:tab/>
        <w:t xml:space="preserve">El Estado alega que la petición fue presentada extemporáneamente porque </w:t>
      </w:r>
      <w:r w:rsidR="006D61C6" w:rsidRPr="00B55963">
        <w:rPr>
          <w:rFonts w:ascii="Cambria" w:hAnsi="Cambria"/>
          <w:bCs/>
          <w:sz w:val="20"/>
          <w:szCs w:val="20"/>
          <w:lang w:val="es-ES_tradnl"/>
        </w:rPr>
        <w:t xml:space="preserve">considera que </w:t>
      </w:r>
      <w:r w:rsidR="00384E49" w:rsidRPr="00B55963">
        <w:rPr>
          <w:rFonts w:ascii="Cambria" w:hAnsi="Cambria"/>
          <w:bCs/>
          <w:sz w:val="20"/>
          <w:szCs w:val="20"/>
          <w:lang w:val="es-ES_tradnl"/>
        </w:rPr>
        <w:t xml:space="preserve">el peticionario presentó la petición el 23 de febrero de 2012, </w:t>
      </w:r>
      <w:r w:rsidR="00EC6D62" w:rsidRPr="00B55963">
        <w:rPr>
          <w:rFonts w:ascii="Cambria" w:hAnsi="Cambria"/>
          <w:bCs/>
          <w:sz w:val="20"/>
          <w:szCs w:val="20"/>
          <w:lang w:val="es-ES_tradnl"/>
        </w:rPr>
        <w:t xml:space="preserve">y la última decisión </w:t>
      </w:r>
      <w:r w:rsidR="00943527" w:rsidRPr="00B55963">
        <w:rPr>
          <w:rFonts w:ascii="Cambria" w:hAnsi="Cambria"/>
          <w:bCs/>
          <w:sz w:val="20"/>
          <w:szCs w:val="20"/>
          <w:lang w:val="es-ES_tradnl"/>
        </w:rPr>
        <w:t xml:space="preserve">judicial </w:t>
      </w:r>
      <w:r w:rsidR="00EC6D62" w:rsidRPr="00B55963">
        <w:rPr>
          <w:rFonts w:ascii="Cambria" w:hAnsi="Cambria"/>
          <w:bCs/>
          <w:sz w:val="20"/>
          <w:szCs w:val="20"/>
          <w:lang w:val="es-ES_tradnl"/>
        </w:rPr>
        <w:t xml:space="preserve">notificada </w:t>
      </w:r>
      <w:r w:rsidR="00943527" w:rsidRPr="00B55963">
        <w:rPr>
          <w:rFonts w:ascii="Cambria" w:hAnsi="Cambria"/>
          <w:bCs/>
          <w:sz w:val="20"/>
          <w:szCs w:val="20"/>
          <w:lang w:val="es-ES_tradnl"/>
        </w:rPr>
        <w:t xml:space="preserve">a </w:t>
      </w:r>
      <w:r w:rsidR="00EC6D62" w:rsidRPr="00B55963">
        <w:rPr>
          <w:rFonts w:ascii="Cambria" w:hAnsi="Cambria"/>
          <w:bCs/>
          <w:sz w:val="20"/>
          <w:szCs w:val="20"/>
          <w:lang w:val="es-ES_tradnl"/>
        </w:rPr>
        <w:t>la Sra.</w:t>
      </w:r>
      <w:r w:rsidR="00943527" w:rsidRPr="00B55963">
        <w:rPr>
          <w:rFonts w:ascii="Cambria" w:hAnsi="Cambria"/>
          <w:bCs/>
          <w:sz w:val="20"/>
          <w:szCs w:val="20"/>
          <w:lang w:val="es-ES_tradnl"/>
        </w:rPr>
        <w:t xml:space="preserve"> Patricia</w:t>
      </w:r>
      <w:r w:rsidR="00EC6D62" w:rsidRPr="00B55963">
        <w:rPr>
          <w:rFonts w:ascii="Cambria" w:hAnsi="Cambria"/>
          <w:bCs/>
          <w:sz w:val="20"/>
          <w:szCs w:val="20"/>
          <w:lang w:val="es-ES_tradnl"/>
        </w:rPr>
        <w:t xml:space="preserve"> Ibáñez</w:t>
      </w:r>
      <w:r w:rsidR="00943527" w:rsidRPr="00B55963">
        <w:rPr>
          <w:rFonts w:ascii="Cambria" w:hAnsi="Cambria"/>
          <w:bCs/>
          <w:sz w:val="20"/>
          <w:szCs w:val="20"/>
          <w:lang w:val="es-ES_tradnl"/>
        </w:rPr>
        <w:t xml:space="preserve"> lo</w:t>
      </w:r>
      <w:r w:rsidR="00EC6D62" w:rsidRPr="00B55963">
        <w:rPr>
          <w:rFonts w:ascii="Cambria" w:hAnsi="Cambria"/>
          <w:bCs/>
          <w:sz w:val="20"/>
          <w:szCs w:val="20"/>
          <w:lang w:val="es-ES_tradnl"/>
        </w:rPr>
        <w:t xml:space="preserve"> fue el </w:t>
      </w:r>
      <w:r w:rsidR="003E5CBF" w:rsidRPr="00B55963">
        <w:rPr>
          <w:rFonts w:ascii="Cambria" w:hAnsi="Cambria"/>
          <w:bCs/>
          <w:sz w:val="20"/>
          <w:szCs w:val="20"/>
          <w:lang w:val="es-ES_tradnl"/>
        </w:rPr>
        <w:t>2</w:t>
      </w:r>
      <w:r w:rsidR="00EC6D62" w:rsidRPr="00B55963">
        <w:rPr>
          <w:rFonts w:ascii="Cambria" w:hAnsi="Cambria"/>
          <w:bCs/>
          <w:sz w:val="20"/>
          <w:szCs w:val="20"/>
          <w:lang w:val="es-ES_tradnl"/>
        </w:rPr>
        <w:t xml:space="preserve"> de </w:t>
      </w:r>
      <w:r w:rsidR="003E5CBF" w:rsidRPr="00B55963">
        <w:rPr>
          <w:rFonts w:ascii="Cambria" w:hAnsi="Cambria"/>
          <w:bCs/>
          <w:sz w:val="20"/>
          <w:szCs w:val="20"/>
          <w:lang w:val="es-ES_tradnl"/>
        </w:rPr>
        <w:t>junio</w:t>
      </w:r>
      <w:r w:rsidR="00EC6D62" w:rsidRPr="00B55963">
        <w:rPr>
          <w:rFonts w:ascii="Cambria" w:hAnsi="Cambria"/>
          <w:bCs/>
          <w:sz w:val="20"/>
          <w:szCs w:val="20"/>
          <w:lang w:val="es-ES_tradnl"/>
        </w:rPr>
        <w:t xml:space="preserve"> de 2011</w:t>
      </w:r>
      <w:r w:rsidR="00943527" w:rsidRPr="00B55963">
        <w:rPr>
          <w:rFonts w:ascii="Cambria" w:hAnsi="Cambria"/>
          <w:bCs/>
          <w:sz w:val="20"/>
          <w:szCs w:val="20"/>
          <w:lang w:val="es-ES_tradnl"/>
        </w:rPr>
        <w:t xml:space="preserve">, precisamente </w:t>
      </w:r>
      <w:r w:rsidR="003E5CBF" w:rsidRPr="00B55963">
        <w:rPr>
          <w:rFonts w:ascii="Cambria" w:hAnsi="Cambria"/>
          <w:bCs/>
          <w:sz w:val="20"/>
          <w:szCs w:val="20"/>
          <w:lang w:val="es-ES_tradnl"/>
        </w:rPr>
        <w:t xml:space="preserve">la decisión de la Sala de Casación de la Corte Suprema de Justicia, que inadmitió </w:t>
      </w:r>
      <w:r w:rsidR="00024D0B" w:rsidRPr="00B55963">
        <w:rPr>
          <w:rFonts w:ascii="Cambria" w:hAnsi="Cambria"/>
          <w:bCs/>
          <w:sz w:val="20"/>
          <w:szCs w:val="20"/>
          <w:lang w:val="es-ES_tradnl"/>
        </w:rPr>
        <w:t>su</w:t>
      </w:r>
      <w:r w:rsidR="003E5CBF" w:rsidRPr="00B55963">
        <w:rPr>
          <w:rFonts w:ascii="Cambria" w:hAnsi="Cambria"/>
          <w:bCs/>
          <w:sz w:val="20"/>
          <w:szCs w:val="20"/>
          <w:lang w:val="es-ES_tradnl"/>
        </w:rPr>
        <w:t xml:space="preserve"> recurso de casación</w:t>
      </w:r>
      <w:r w:rsidR="00ED39E0" w:rsidRPr="00B55963">
        <w:rPr>
          <w:rFonts w:ascii="Cambria" w:hAnsi="Cambria"/>
          <w:bCs/>
          <w:sz w:val="20"/>
          <w:szCs w:val="20"/>
          <w:lang w:val="es-ES_tradnl"/>
        </w:rPr>
        <w:t xml:space="preserve">. </w:t>
      </w:r>
      <w:r w:rsidR="00943527" w:rsidRPr="00B55963">
        <w:rPr>
          <w:rFonts w:ascii="Cambria" w:hAnsi="Cambria"/>
          <w:bCs/>
          <w:sz w:val="20"/>
          <w:szCs w:val="20"/>
          <w:lang w:val="es-ES_tradnl"/>
        </w:rPr>
        <w:t xml:space="preserve">El Estado considera que </w:t>
      </w:r>
      <w:r w:rsidR="00F548DD" w:rsidRPr="00B55963">
        <w:rPr>
          <w:rFonts w:ascii="Cambria" w:hAnsi="Cambria"/>
          <w:bCs/>
          <w:sz w:val="20"/>
          <w:szCs w:val="20"/>
          <w:lang w:val="es-ES_tradnl"/>
        </w:rPr>
        <w:t xml:space="preserve">la </w:t>
      </w:r>
      <w:r w:rsidR="00DB6BBF" w:rsidRPr="00B55963">
        <w:rPr>
          <w:rFonts w:ascii="Cambria" w:hAnsi="Cambria"/>
          <w:bCs/>
          <w:sz w:val="20"/>
          <w:szCs w:val="20"/>
          <w:lang w:val="es-ES_tradnl"/>
        </w:rPr>
        <w:t xml:space="preserve">decisión </w:t>
      </w:r>
      <w:r w:rsidR="003E5CBF" w:rsidRPr="00B55963">
        <w:rPr>
          <w:rFonts w:ascii="Cambria" w:hAnsi="Cambria"/>
          <w:bCs/>
          <w:sz w:val="20"/>
          <w:szCs w:val="20"/>
          <w:lang w:val="es-ES_tradnl"/>
        </w:rPr>
        <w:t>del 11 de ju</w:t>
      </w:r>
      <w:r w:rsidR="00AB2414" w:rsidRPr="00B55963">
        <w:rPr>
          <w:rFonts w:ascii="Cambria" w:hAnsi="Cambria"/>
          <w:bCs/>
          <w:sz w:val="20"/>
          <w:szCs w:val="20"/>
          <w:lang w:val="es-ES_tradnl"/>
        </w:rPr>
        <w:t>l</w:t>
      </w:r>
      <w:r w:rsidR="003E5CBF" w:rsidRPr="00B55963">
        <w:rPr>
          <w:rFonts w:ascii="Cambria" w:hAnsi="Cambria"/>
          <w:bCs/>
          <w:sz w:val="20"/>
          <w:szCs w:val="20"/>
          <w:lang w:val="es-ES_tradnl"/>
        </w:rPr>
        <w:t xml:space="preserve">io de 2011 </w:t>
      </w:r>
      <w:r w:rsidR="00DB6BBF" w:rsidRPr="00B55963">
        <w:rPr>
          <w:rFonts w:ascii="Cambria" w:hAnsi="Cambria"/>
          <w:bCs/>
          <w:sz w:val="20"/>
          <w:szCs w:val="20"/>
          <w:lang w:val="es-ES_tradnl"/>
        </w:rPr>
        <w:t>de la Procuraduría General de la Nación</w:t>
      </w:r>
      <w:r w:rsidR="003E5CBF" w:rsidRPr="00B55963">
        <w:rPr>
          <w:rFonts w:ascii="Cambria" w:hAnsi="Cambria"/>
          <w:bCs/>
          <w:sz w:val="20"/>
          <w:szCs w:val="20"/>
          <w:lang w:val="es-ES_tradnl"/>
        </w:rPr>
        <w:t xml:space="preserve"> </w:t>
      </w:r>
      <w:r w:rsidR="00DB6BBF" w:rsidRPr="00B55963">
        <w:rPr>
          <w:rFonts w:ascii="Cambria" w:hAnsi="Cambria"/>
          <w:bCs/>
          <w:sz w:val="20"/>
          <w:szCs w:val="20"/>
          <w:lang w:val="es-ES_tradnl"/>
        </w:rPr>
        <w:t xml:space="preserve">de no insistir sobre la admisión de la demanda de </w:t>
      </w:r>
      <w:r w:rsidR="00943527" w:rsidRPr="00B55963">
        <w:rPr>
          <w:rFonts w:ascii="Cambria" w:hAnsi="Cambria"/>
          <w:bCs/>
          <w:sz w:val="20"/>
          <w:szCs w:val="20"/>
          <w:lang w:val="es-ES_tradnl"/>
        </w:rPr>
        <w:t>casación</w:t>
      </w:r>
      <w:r w:rsidR="00EE25DF" w:rsidRPr="00B55963">
        <w:rPr>
          <w:rFonts w:ascii="Cambria" w:hAnsi="Cambria"/>
          <w:bCs/>
          <w:sz w:val="20"/>
          <w:szCs w:val="20"/>
          <w:lang w:val="es-ES_tradnl"/>
        </w:rPr>
        <w:t xml:space="preserve"> no debe ser tenida en cuenta</w:t>
      </w:r>
      <w:r w:rsidR="002248CF" w:rsidRPr="00B55963">
        <w:rPr>
          <w:rFonts w:ascii="Cambria" w:hAnsi="Cambria"/>
          <w:bCs/>
          <w:sz w:val="20"/>
          <w:szCs w:val="20"/>
          <w:lang w:val="es-ES_tradnl"/>
        </w:rPr>
        <w:t xml:space="preserve"> p</w:t>
      </w:r>
      <w:r w:rsidR="00EE25DF" w:rsidRPr="00B55963">
        <w:rPr>
          <w:rFonts w:ascii="Cambria" w:hAnsi="Cambria"/>
          <w:bCs/>
          <w:sz w:val="20"/>
          <w:szCs w:val="20"/>
          <w:lang w:val="es-ES_tradnl"/>
        </w:rPr>
        <w:t>orque</w:t>
      </w:r>
      <w:r w:rsidR="002248CF" w:rsidRPr="00B55963">
        <w:rPr>
          <w:rFonts w:ascii="Cambria" w:hAnsi="Cambria"/>
          <w:bCs/>
          <w:sz w:val="20"/>
          <w:szCs w:val="20"/>
          <w:lang w:val="es-ES_tradnl"/>
        </w:rPr>
        <w:t xml:space="preserve"> no </w:t>
      </w:r>
      <w:r w:rsidR="00EE25DF" w:rsidRPr="00B55963">
        <w:rPr>
          <w:rFonts w:ascii="Cambria" w:hAnsi="Cambria"/>
          <w:bCs/>
          <w:sz w:val="20"/>
          <w:szCs w:val="20"/>
          <w:lang w:val="es-ES_tradnl"/>
        </w:rPr>
        <w:t xml:space="preserve">es </w:t>
      </w:r>
      <w:r w:rsidR="002248CF" w:rsidRPr="00B55963">
        <w:rPr>
          <w:rFonts w:ascii="Cambria" w:hAnsi="Cambria"/>
          <w:bCs/>
          <w:sz w:val="20"/>
          <w:szCs w:val="20"/>
          <w:lang w:val="es-ES_tradnl"/>
        </w:rPr>
        <w:t xml:space="preserve">un recurso que deba agotarse. </w:t>
      </w:r>
      <w:r w:rsidR="00F548DD" w:rsidRPr="00B55963">
        <w:rPr>
          <w:rFonts w:ascii="Cambria" w:hAnsi="Cambria"/>
          <w:bCs/>
          <w:sz w:val="20"/>
          <w:szCs w:val="20"/>
          <w:lang w:val="es-ES_tradnl"/>
        </w:rPr>
        <w:t>Señala</w:t>
      </w:r>
      <w:r w:rsidR="00075DFC" w:rsidRPr="00B55963">
        <w:rPr>
          <w:rFonts w:ascii="Cambria" w:hAnsi="Cambria"/>
          <w:bCs/>
          <w:sz w:val="20"/>
          <w:szCs w:val="20"/>
          <w:lang w:val="es-ES_tradnl"/>
        </w:rPr>
        <w:t xml:space="preserve"> que la Corte Suprema de Justicia ha establecido que no se trata de un recurso judicial ordinario</w:t>
      </w:r>
      <w:r w:rsidR="00F548DD" w:rsidRPr="00B55963">
        <w:rPr>
          <w:rFonts w:ascii="Cambria" w:hAnsi="Cambria"/>
          <w:bCs/>
          <w:sz w:val="20"/>
          <w:szCs w:val="20"/>
          <w:lang w:val="es-ES_tradnl"/>
        </w:rPr>
        <w:t xml:space="preserve"> ni </w:t>
      </w:r>
      <w:r w:rsidR="00075DFC" w:rsidRPr="00B55963">
        <w:rPr>
          <w:rFonts w:ascii="Cambria" w:hAnsi="Cambria"/>
          <w:bCs/>
          <w:sz w:val="20"/>
          <w:szCs w:val="20"/>
          <w:lang w:val="es-ES_tradnl"/>
        </w:rPr>
        <w:t xml:space="preserve">extraordinario, sino de un mecanismo subsidiario que pueden presentar las autoridades que no estén vinculadas al trámite. </w:t>
      </w:r>
      <w:r w:rsidR="00DB6BBF" w:rsidRPr="00B55963">
        <w:rPr>
          <w:rFonts w:ascii="Cambria" w:hAnsi="Cambria"/>
          <w:bCs/>
          <w:sz w:val="20"/>
          <w:szCs w:val="20"/>
          <w:lang w:val="es-ES_tradnl"/>
        </w:rPr>
        <w:t xml:space="preserve">Por lo </w:t>
      </w:r>
      <w:r w:rsidR="003E5CBF" w:rsidRPr="00B55963">
        <w:rPr>
          <w:rFonts w:ascii="Cambria" w:hAnsi="Cambria"/>
          <w:bCs/>
          <w:sz w:val="20"/>
          <w:szCs w:val="20"/>
          <w:lang w:val="es-ES_tradnl"/>
        </w:rPr>
        <w:t>tanto,</w:t>
      </w:r>
      <w:r w:rsidR="00DB6BBF" w:rsidRPr="00B55963">
        <w:rPr>
          <w:rFonts w:ascii="Cambria" w:hAnsi="Cambria"/>
          <w:bCs/>
          <w:sz w:val="20"/>
          <w:szCs w:val="20"/>
          <w:lang w:val="es-ES_tradnl"/>
        </w:rPr>
        <w:t xml:space="preserve"> concluye que no se cumple con el plazo de los seis meses establecidos en el artículo 46.1.b) de la Convención Americana. </w:t>
      </w:r>
    </w:p>
    <w:p w14:paraId="59F6AACA" w14:textId="6DCDF5B6" w:rsidR="007424CB" w:rsidRPr="00B55963" w:rsidRDefault="007419BC" w:rsidP="00943527">
      <w:pPr>
        <w:spacing w:before="240" w:after="240"/>
        <w:ind w:firstLine="720"/>
        <w:jc w:val="both"/>
        <w:rPr>
          <w:rFonts w:ascii="Cambria" w:hAnsi="Cambria"/>
          <w:bCs/>
          <w:sz w:val="20"/>
          <w:szCs w:val="20"/>
          <w:lang w:val="es-ES_tradnl"/>
        </w:rPr>
      </w:pPr>
      <w:r w:rsidRPr="00B55963">
        <w:rPr>
          <w:rFonts w:ascii="Cambria" w:hAnsi="Cambria"/>
          <w:bCs/>
          <w:sz w:val="20"/>
          <w:szCs w:val="20"/>
          <w:lang w:val="es-ES_tradnl"/>
        </w:rPr>
        <w:t>1</w:t>
      </w:r>
      <w:r w:rsidR="00794230">
        <w:rPr>
          <w:rFonts w:ascii="Cambria" w:hAnsi="Cambria"/>
          <w:bCs/>
          <w:sz w:val="20"/>
          <w:szCs w:val="20"/>
          <w:lang w:val="es-ES_tradnl"/>
        </w:rPr>
        <w:t>2</w:t>
      </w:r>
      <w:r w:rsidR="00AB2414" w:rsidRPr="00B55963">
        <w:rPr>
          <w:rFonts w:ascii="Cambria" w:hAnsi="Cambria"/>
          <w:bCs/>
          <w:sz w:val="20"/>
          <w:szCs w:val="20"/>
          <w:lang w:val="es-ES_tradnl"/>
        </w:rPr>
        <w:t>.</w:t>
      </w:r>
      <w:r w:rsidR="00AB2414" w:rsidRPr="00B55963">
        <w:rPr>
          <w:rFonts w:ascii="Cambria" w:hAnsi="Cambria"/>
          <w:bCs/>
          <w:sz w:val="20"/>
          <w:szCs w:val="20"/>
          <w:lang w:val="es-ES_tradnl"/>
        </w:rPr>
        <w:tab/>
      </w:r>
      <w:r w:rsidR="00943527" w:rsidRPr="00B55963">
        <w:rPr>
          <w:rFonts w:ascii="Cambria" w:hAnsi="Cambria"/>
          <w:bCs/>
          <w:sz w:val="20"/>
          <w:szCs w:val="20"/>
          <w:lang w:val="es-ES_tradnl"/>
        </w:rPr>
        <w:t xml:space="preserve">El Estado plantea además que el peticionario pretende que la CIDH actúe como un tribunal de alzada, como una “cuarta instancia internacional” que revise las decisiones judiciales adoptadas a nivel interno, las cuales </w:t>
      </w:r>
      <w:r w:rsidR="00A8340B" w:rsidRPr="00B55963">
        <w:rPr>
          <w:rFonts w:ascii="Cambria" w:hAnsi="Cambria"/>
          <w:bCs/>
          <w:sz w:val="20"/>
          <w:szCs w:val="20"/>
          <w:lang w:val="es-ES_tradnl"/>
        </w:rPr>
        <w:t>fueron adelantadas con el pleno respeto del debido proceso</w:t>
      </w:r>
      <w:r w:rsidR="00943527" w:rsidRPr="00B55963">
        <w:rPr>
          <w:rFonts w:ascii="Cambria" w:hAnsi="Cambria"/>
          <w:bCs/>
          <w:sz w:val="20"/>
          <w:szCs w:val="20"/>
          <w:lang w:val="es-ES_tradnl"/>
        </w:rPr>
        <w:t xml:space="preserve">. </w:t>
      </w:r>
      <w:r w:rsidR="001503F2" w:rsidRPr="00B55963">
        <w:rPr>
          <w:rFonts w:ascii="Cambria" w:hAnsi="Cambria"/>
          <w:bCs/>
          <w:sz w:val="20"/>
          <w:szCs w:val="20"/>
          <w:lang w:val="es-ES_tradnl"/>
        </w:rPr>
        <w:t>Sostiene</w:t>
      </w:r>
      <w:r w:rsidR="003B5890" w:rsidRPr="00B55963">
        <w:rPr>
          <w:rFonts w:ascii="Cambria" w:hAnsi="Cambria"/>
          <w:bCs/>
          <w:sz w:val="20"/>
          <w:szCs w:val="20"/>
          <w:lang w:val="es-ES_tradnl"/>
        </w:rPr>
        <w:t xml:space="preserve"> que la víctima tuvo a su disposición los recursos judiciales adecuados y efectivos para alegar las presuntas irregularidades, y las autoridades judiciales que tuvieron conocimiento de los hechos</w:t>
      </w:r>
      <w:r w:rsidR="00415C3E" w:rsidRPr="00B55963">
        <w:rPr>
          <w:rFonts w:ascii="Cambria" w:hAnsi="Cambria"/>
          <w:bCs/>
          <w:sz w:val="20"/>
          <w:szCs w:val="20"/>
          <w:lang w:val="es-ES_tradnl"/>
        </w:rPr>
        <w:t>,</w:t>
      </w:r>
      <w:r w:rsidR="003B5890" w:rsidRPr="00B55963">
        <w:rPr>
          <w:rFonts w:ascii="Cambria" w:hAnsi="Cambria"/>
          <w:bCs/>
          <w:sz w:val="20"/>
          <w:szCs w:val="20"/>
          <w:lang w:val="es-ES_tradnl"/>
        </w:rPr>
        <w:t xml:space="preserve"> resolvieron sus solicitudes en el marco del debido proceso</w:t>
      </w:r>
      <w:r w:rsidR="00415C3E" w:rsidRPr="00B55963">
        <w:rPr>
          <w:rFonts w:ascii="Cambria" w:hAnsi="Cambria"/>
          <w:bCs/>
          <w:sz w:val="20"/>
          <w:szCs w:val="20"/>
          <w:lang w:val="es-ES_tradnl"/>
        </w:rPr>
        <w:t>,</w:t>
      </w:r>
      <w:r w:rsidR="003B5890" w:rsidRPr="00B55963">
        <w:rPr>
          <w:rFonts w:ascii="Cambria" w:hAnsi="Cambria"/>
          <w:bCs/>
          <w:sz w:val="20"/>
          <w:szCs w:val="20"/>
          <w:lang w:val="es-ES_tradnl"/>
        </w:rPr>
        <w:t xml:space="preserve"> conforme a las garantías la Convención Americana. </w:t>
      </w:r>
    </w:p>
    <w:p w14:paraId="285643DA" w14:textId="7F0BD0B1" w:rsidR="006A24B6" w:rsidRPr="00B55963" w:rsidRDefault="001503F2" w:rsidP="00B223B7">
      <w:pPr>
        <w:spacing w:before="240" w:after="240"/>
        <w:ind w:firstLine="720"/>
        <w:jc w:val="both"/>
        <w:rPr>
          <w:rFonts w:ascii="Cambria" w:hAnsi="Cambria"/>
          <w:bCs/>
          <w:sz w:val="20"/>
          <w:szCs w:val="20"/>
          <w:lang w:val="es-ES_tradnl"/>
        </w:rPr>
      </w:pPr>
      <w:r w:rsidRPr="00B55963">
        <w:rPr>
          <w:rFonts w:ascii="Cambria" w:hAnsi="Cambria"/>
          <w:bCs/>
          <w:sz w:val="20"/>
          <w:szCs w:val="20"/>
          <w:lang w:val="es-ES_tradnl"/>
        </w:rPr>
        <w:t>1</w:t>
      </w:r>
      <w:r w:rsidR="00794230">
        <w:rPr>
          <w:rFonts w:ascii="Cambria" w:hAnsi="Cambria"/>
          <w:bCs/>
          <w:sz w:val="20"/>
          <w:szCs w:val="20"/>
          <w:lang w:val="es-ES_tradnl"/>
        </w:rPr>
        <w:t>3</w:t>
      </w:r>
      <w:r w:rsidR="007424CB" w:rsidRPr="00B55963">
        <w:rPr>
          <w:rFonts w:ascii="Cambria" w:hAnsi="Cambria"/>
          <w:bCs/>
          <w:sz w:val="20"/>
          <w:szCs w:val="20"/>
          <w:lang w:val="es-ES_tradnl"/>
        </w:rPr>
        <w:t>.</w:t>
      </w:r>
      <w:r w:rsidR="007424CB" w:rsidRPr="00B55963">
        <w:rPr>
          <w:rFonts w:ascii="Cambria" w:hAnsi="Cambria"/>
          <w:bCs/>
          <w:sz w:val="20"/>
          <w:szCs w:val="20"/>
          <w:lang w:val="es-ES_tradnl"/>
        </w:rPr>
        <w:tab/>
      </w:r>
      <w:r w:rsidRPr="00B55963">
        <w:rPr>
          <w:rFonts w:ascii="Cambria" w:hAnsi="Cambria"/>
          <w:bCs/>
          <w:sz w:val="20"/>
          <w:szCs w:val="20"/>
          <w:lang w:val="es-ES_tradnl"/>
        </w:rPr>
        <w:t xml:space="preserve">Detalla </w:t>
      </w:r>
      <w:r w:rsidR="00A90D43" w:rsidRPr="00B55963">
        <w:rPr>
          <w:rFonts w:ascii="Cambria" w:hAnsi="Cambria"/>
          <w:bCs/>
          <w:sz w:val="20"/>
          <w:szCs w:val="20"/>
          <w:lang w:val="es-ES_tradnl"/>
        </w:rPr>
        <w:t xml:space="preserve">que a la </w:t>
      </w:r>
      <w:r w:rsidR="00FB598D" w:rsidRPr="00B55963">
        <w:rPr>
          <w:rFonts w:ascii="Cambria" w:hAnsi="Cambria"/>
          <w:bCs/>
          <w:sz w:val="20"/>
          <w:szCs w:val="20"/>
          <w:lang w:val="es-ES_tradnl"/>
        </w:rPr>
        <w:t xml:space="preserve">Sra. Patricia Ibáñez </w:t>
      </w:r>
      <w:r w:rsidR="00A90D43" w:rsidRPr="00B55963">
        <w:rPr>
          <w:rFonts w:ascii="Cambria" w:hAnsi="Cambria"/>
          <w:bCs/>
          <w:sz w:val="20"/>
          <w:szCs w:val="20"/>
          <w:lang w:val="es-ES_tradnl"/>
        </w:rPr>
        <w:t xml:space="preserve">le fueron leídos sus derechos y al día siguiente fue presentada ante un </w:t>
      </w:r>
      <w:r w:rsidR="007419BC" w:rsidRPr="00B55963">
        <w:rPr>
          <w:rFonts w:ascii="Cambria" w:hAnsi="Cambria"/>
          <w:bCs/>
          <w:sz w:val="20"/>
          <w:szCs w:val="20"/>
          <w:lang w:val="es-ES_tradnl"/>
        </w:rPr>
        <w:t>J</w:t>
      </w:r>
      <w:r w:rsidR="00A90D43" w:rsidRPr="00B55963">
        <w:rPr>
          <w:rFonts w:ascii="Cambria" w:hAnsi="Cambria"/>
          <w:bCs/>
          <w:sz w:val="20"/>
          <w:szCs w:val="20"/>
          <w:lang w:val="es-ES_tradnl"/>
        </w:rPr>
        <w:t xml:space="preserve">uez de </w:t>
      </w:r>
      <w:r w:rsidR="007419BC" w:rsidRPr="00B55963">
        <w:rPr>
          <w:rFonts w:ascii="Cambria" w:hAnsi="Cambria"/>
          <w:bCs/>
          <w:sz w:val="20"/>
          <w:szCs w:val="20"/>
          <w:lang w:val="es-ES_tradnl"/>
        </w:rPr>
        <w:t>C</w:t>
      </w:r>
      <w:r w:rsidR="00A90D43" w:rsidRPr="00B55963">
        <w:rPr>
          <w:rFonts w:ascii="Cambria" w:hAnsi="Cambria"/>
          <w:bCs/>
          <w:sz w:val="20"/>
          <w:szCs w:val="20"/>
          <w:lang w:val="es-ES_tradnl"/>
        </w:rPr>
        <w:t xml:space="preserve">ontrol de </w:t>
      </w:r>
      <w:r w:rsidR="007419BC" w:rsidRPr="00B55963">
        <w:rPr>
          <w:rFonts w:ascii="Cambria" w:hAnsi="Cambria"/>
          <w:bCs/>
          <w:sz w:val="20"/>
          <w:szCs w:val="20"/>
          <w:lang w:val="es-ES_tradnl"/>
        </w:rPr>
        <w:t>G</w:t>
      </w:r>
      <w:r w:rsidR="00A90D43" w:rsidRPr="00B55963">
        <w:rPr>
          <w:rFonts w:ascii="Cambria" w:hAnsi="Cambria"/>
          <w:bCs/>
          <w:sz w:val="20"/>
          <w:szCs w:val="20"/>
          <w:lang w:val="es-ES_tradnl"/>
        </w:rPr>
        <w:t>arantías</w:t>
      </w:r>
      <w:r w:rsidRPr="00B55963">
        <w:rPr>
          <w:rFonts w:ascii="Cambria" w:hAnsi="Cambria"/>
          <w:bCs/>
          <w:sz w:val="20"/>
          <w:szCs w:val="20"/>
          <w:lang w:val="es-ES_tradnl"/>
        </w:rPr>
        <w:t xml:space="preserve"> </w:t>
      </w:r>
      <w:r w:rsidR="00A90D43" w:rsidRPr="00B55963">
        <w:rPr>
          <w:rFonts w:ascii="Cambria" w:hAnsi="Cambria"/>
          <w:bCs/>
          <w:sz w:val="20"/>
          <w:szCs w:val="20"/>
          <w:lang w:val="es-ES_tradnl"/>
        </w:rPr>
        <w:t>que realizó la legalización del procedimiento de captura, formulación de imputación y solicitud de imposición de medida de aseguramiento</w:t>
      </w:r>
      <w:r w:rsidR="00907C73" w:rsidRPr="00B55963">
        <w:rPr>
          <w:rFonts w:ascii="Cambria" w:hAnsi="Cambria"/>
          <w:bCs/>
          <w:sz w:val="20"/>
          <w:szCs w:val="20"/>
          <w:lang w:val="es-ES_tradnl"/>
        </w:rPr>
        <w:t xml:space="preserve"> carcelario debidamente motivada. </w:t>
      </w:r>
      <w:r w:rsidR="00A90D43" w:rsidRPr="00B55963">
        <w:rPr>
          <w:rFonts w:ascii="Cambria" w:hAnsi="Cambria"/>
          <w:bCs/>
          <w:sz w:val="20"/>
          <w:szCs w:val="20"/>
          <w:lang w:val="es-ES_tradnl"/>
        </w:rPr>
        <w:t xml:space="preserve"> </w:t>
      </w:r>
      <w:r w:rsidR="00974903" w:rsidRPr="00B55963">
        <w:rPr>
          <w:rFonts w:ascii="Cambria" w:hAnsi="Cambria"/>
          <w:bCs/>
          <w:sz w:val="20"/>
          <w:szCs w:val="20"/>
          <w:lang w:val="es-ES_tradnl"/>
        </w:rPr>
        <w:t xml:space="preserve">Sostiene que la </w:t>
      </w:r>
      <w:r w:rsidR="00FB598D" w:rsidRPr="00B55963">
        <w:rPr>
          <w:rFonts w:ascii="Cambria" w:hAnsi="Cambria"/>
          <w:bCs/>
          <w:sz w:val="20"/>
          <w:szCs w:val="20"/>
          <w:lang w:val="es-ES_tradnl"/>
        </w:rPr>
        <w:t xml:space="preserve">Sra. Patricia Ibáñez </w:t>
      </w:r>
      <w:r w:rsidR="00974903" w:rsidRPr="00B55963">
        <w:rPr>
          <w:rFonts w:ascii="Cambria" w:hAnsi="Cambria"/>
          <w:bCs/>
          <w:sz w:val="20"/>
          <w:szCs w:val="20"/>
          <w:lang w:val="es-ES_tradnl"/>
        </w:rPr>
        <w:t>contó en todo momento con las oportunidades procesales para presentar sus pretensiones, que fueron analizadas por parte de los jueces domésticos</w:t>
      </w:r>
      <w:r w:rsidR="00615CB5" w:rsidRPr="00B55963">
        <w:rPr>
          <w:rFonts w:ascii="Cambria" w:hAnsi="Cambria"/>
          <w:bCs/>
          <w:sz w:val="20"/>
          <w:szCs w:val="20"/>
          <w:lang w:val="es-ES_tradnl"/>
        </w:rPr>
        <w:t xml:space="preserve">, por lo </w:t>
      </w:r>
      <w:r w:rsidR="005A376B" w:rsidRPr="00B55963">
        <w:rPr>
          <w:rFonts w:ascii="Cambria" w:hAnsi="Cambria"/>
          <w:bCs/>
          <w:sz w:val="20"/>
          <w:szCs w:val="20"/>
          <w:lang w:val="es-ES_tradnl"/>
        </w:rPr>
        <w:t xml:space="preserve">que </w:t>
      </w:r>
      <w:r w:rsidR="00615CB5" w:rsidRPr="00B55963">
        <w:rPr>
          <w:rFonts w:ascii="Cambria" w:hAnsi="Cambria"/>
          <w:bCs/>
          <w:sz w:val="20"/>
          <w:szCs w:val="20"/>
          <w:lang w:val="es-ES_tradnl"/>
        </w:rPr>
        <w:t>las alegaciones de la presente petición fueron motivadas en forma razonada y crítica, conforme a las pruebas arribadas al proceso</w:t>
      </w:r>
      <w:r w:rsidR="00E2694B" w:rsidRPr="00B55963">
        <w:rPr>
          <w:rFonts w:ascii="Cambria" w:hAnsi="Cambria"/>
          <w:bCs/>
          <w:sz w:val="20"/>
          <w:szCs w:val="20"/>
          <w:lang w:val="es-ES_tradnl"/>
        </w:rPr>
        <w:t xml:space="preserve">. Por lo tanto, no </w:t>
      </w:r>
      <w:r w:rsidR="00B55963" w:rsidRPr="00B55963">
        <w:rPr>
          <w:rFonts w:ascii="Cambria" w:hAnsi="Cambria"/>
          <w:bCs/>
          <w:sz w:val="20"/>
          <w:szCs w:val="20"/>
          <w:lang w:val="es-ES_tradnl"/>
        </w:rPr>
        <w:t>les</w:t>
      </w:r>
      <w:r w:rsidR="00E2694B" w:rsidRPr="00B55963">
        <w:rPr>
          <w:rFonts w:ascii="Cambria" w:hAnsi="Cambria"/>
          <w:bCs/>
          <w:sz w:val="20"/>
          <w:szCs w:val="20"/>
          <w:lang w:val="es-ES_tradnl"/>
        </w:rPr>
        <w:t xml:space="preserve"> correspondería a los órganos del Sistema Interamericano volver a valorar las pruebas analizadas por los tribunales nacionales; ejercicio que e</w:t>
      </w:r>
      <w:r w:rsidR="004F2813" w:rsidRPr="00B55963">
        <w:rPr>
          <w:rFonts w:ascii="Cambria" w:hAnsi="Cambria"/>
          <w:bCs/>
          <w:sz w:val="20"/>
          <w:szCs w:val="20"/>
          <w:lang w:val="es-ES_tradnl"/>
        </w:rPr>
        <w:t>s</w:t>
      </w:r>
      <w:r w:rsidR="00E2694B" w:rsidRPr="00B55963">
        <w:rPr>
          <w:rFonts w:ascii="Cambria" w:hAnsi="Cambria"/>
          <w:bCs/>
          <w:sz w:val="20"/>
          <w:szCs w:val="20"/>
          <w:lang w:val="es-ES_tradnl"/>
        </w:rPr>
        <w:t xml:space="preserve"> contrario a</w:t>
      </w:r>
      <w:r w:rsidR="00CC3FBF" w:rsidRPr="00B55963">
        <w:rPr>
          <w:rFonts w:ascii="Cambria" w:hAnsi="Cambria"/>
          <w:bCs/>
          <w:sz w:val="20"/>
          <w:szCs w:val="20"/>
          <w:lang w:val="es-ES_tradnl"/>
        </w:rPr>
        <w:t xml:space="preserve"> la naturaleza subsidiaria del </w:t>
      </w:r>
      <w:r w:rsidR="00E2694B" w:rsidRPr="00B55963">
        <w:rPr>
          <w:rFonts w:ascii="Cambria" w:hAnsi="Cambria"/>
          <w:bCs/>
          <w:sz w:val="20"/>
          <w:szCs w:val="20"/>
          <w:lang w:val="es-ES_tradnl"/>
        </w:rPr>
        <w:t>sistema</w:t>
      </w:r>
      <w:r w:rsidR="00CC3FBF" w:rsidRPr="00B55963">
        <w:rPr>
          <w:rFonts w:ascii="Cambria" w:hAnsi="Cambria"/>
          <w:bCs/>
          <w:sz w:val="20"/>
          <w:szCs w:val="20"/>
          <w:lang w:val="es-ES_tradnl"/>
        </w:rPr>
        <w:t xml:space="preserve">. </w:t>
      </w:r>
    </w:p>
    <w:p w14:paraId="5D3BB989" w14:textId="77777777" w:rsidR="000D4E83" w:rsidRDefault="000D4E83" w:rsidP="00B223B7">
      <w:pPr>
        <w:spacing w:before="240" w:after="240"/>
        <w:ind w:firstLine="720"/>
        <w:jc w:val="both"/>
        <w:rPr>
          <w:rFonts w:ascii="Cambria" w:eastAsia="Cambria" w:hAnsi="Cambria" w:cs="Cambria"/>
          <w:b/>
          <w:bCs/>
          <w:color w:val="000000" w:themeColor="text1"/>
          <w:sz w:val="20"/>
          <w:szCs w:val="20"/>
          <w:u w:color="000000"/>
          <w:lang w:val="es-ES_tradnl" w:eastAsia="es-ES"/>
        </w:rPr>
      </w:pPr>
    </w:p>
    <w:p w14:paraId="56C8AD8C" w14:textId="5FF53694" w:rsidR="003239B8" w:rsidRPr="00B55963" w:rsidRDefault="003239B8" w:rsidP="00B223B7">
      <w:pPr>
        <w:spacing w:before="240" w:after="240"/>
        <w:ind w:firstLine="720"/>
        <w:jc w:val="both"/>
        <w:rPr>
          <w:rFonts w:ascii="Cambria" w:eastAsia="Cambria" w:hAnsi="Cambria" w:cs="Cambria"/>
          <w:b/>
          <w:bCs/>
          <w:color w:val="000000" w:themeColor="text1"/>
          <w:sz w:val="20"/>
          <w:szCs w:val="20"/>
          <w:u w:color="000000"/>
          <w:lang w:val="es-ES_tradnl" w:eastAsia="es-ES"/>
        </w:rPr>
      </w:pPr>
      <w:r w:rsidRPr="00B55963">
        <w:rPr>
          <w:rFonts w:ascii="Cambria" w:eastAsia="Cambria" w:hAnsi="Cambria" w:cs="Cambria"/>
          <w:b/>
          <w:bCs/>
          <w:color w:val="000000" w:themeColor="text1"/>
          <w:sz w:val="20"/>
          <w:szCs w:val="20"/>
          <w:u w:color="000000"/>
          <w:lang w:val="es-ES_tradnl" w:eastAsia="es-ES"/>
        </w:rPr>
        <w:lastRenderedPageBreak/>
        <w:t>VI.</w:t>
      </w:r>
      <w:r w:rsidRPr="00B55963">
        <w:rPr>
          <w:rFonts w:ascii="Cambria" w:eastAsia="Cambria" w:hAnsi="Cambria" w:cs="Cambria"/>
          <w:b/>
          <w:bCs/>
          <w:color w:val="000000" w:themeColor="text1"/>
          <w:sz w:val="20"/>
          <w:szCs w:val="20"/>
          <w:u w:color="000000"/>
          <w:lang w:val="es-ES_tradnl" w:eastAsia="es-ES"/>
        </w:rPr>
        <w:tab/>
      </w:r>
      <w:r w:rsidR="004A6A54" w:rsidRPr="00B55963">
        <w:rPr>
          <w:rFonts w:ascii="Cambria" w:hAnsi="Cambria"/>
          <w:b/>
          <w:bCs/>
          <w:color w:val="000000" w:themeColor="text1"/>
          <w:sz w:val="20"/>
          <w:szCs w:val="20"/>
          <w:lang w:val="es-ES_tradnl"/>
        </w:rPr>
        <w:t xml:space="preserve">ANÁLISIS DE </w:t>
      </w:r>
      <w:r w:rsidR="00C21FEF" w:rsidRPr="00B55963">
        <w:rPr>
          <w:rFonts w:ascii="Cambria" w:hAnsi="Cambria"/>
          <w:b/>
          <w:color w:val="000000" w:themeColor="text1"/>
          <w:sz w:val="20"/>
          <w:szCs w:val="20"/>
          <w:lang w:val="es-ES_tradnl"/>
        </w:rPr>
        <w:t>AGOTAMIENTO DE LOS RECURSOS INTERNOS Y PLAZO DE PRESENTACIÓN</w:t>
      </w:r>
      <w:r w:rsidR="00C21FEF" w:rsidRPr="00B55963">
        <w:rPr>
          <w:rFonts w:ascii="Cambria" w:eastAsia="Cambria" w:hAnsi="Cambria" w:cs="Cambria"/>
          <w:b/>
          <w:bCs/>
          <w:color w:val="000000" w:themeColor="text1"/>
          <w:sz w:val="20"/>
          <w:szCs w:val="20"/>
          <w:u w:color="000000"/>
          <w:lang w:val="es-ES_tradnl" w:eastAsia="es-ES"/>
        </w:rPr>
        <w:t xml:space="preserve"> </w:t>
      </w:r>
    </w:p>
    <w:p w14:paraId="7541B5F8" w14:textId="004CF7FF" w:rsidR="00551544" w:rsidRPr="00B55963" w:rsidRDefault="00551544" w:rsidP="00551544">
      <w:pPr>
        <w:spacing w:before="240" w:after="240"/>
        <w:ind w:firstLine="720"/>
        <w:jc w:val="both"/>
        <w:rPr>
          <w:rFonts w:ascii="Cambria" w:hAnsi="Cambria"/>
          <w:bCs/>
          <w:sz w:val="20"/>
          <w:szCs w:val="20"/>
          <w:lang w:val="es-ES_tradnl"/>
        </w:rPr>
      </w:pPr>
      <w:r w:rsidRPr="00B55963">
        <w:rPr>
          <w:rFonts w:ascii="Cambria" w:eastAsia="Cambria" w:hAnsi="Cambria" w:cs="Cambria"/>
          <w:color w:val="000000"/>
          <w:sz w:val="20"/>
          <w:szCs w:val="20"/>
          <w:u w:color="000000"/>
          <w:lang w:val="es-ES_tradnl" w:eastAsia="es-ES"/>
        </w:rPr>
        <w:t>1</w:t>
      </w:r>
      <w:r w:rsidR="00794230">
        <w:rPr>
          <w:rFonts w:ascii="Cambria" w:eastAsia="Cambria" w:hAnsi="Cambria" w:cs="Cambria"/>
          <w:color w:val="000000"/>
          <w:sz w:val="20"/>
          <w:szCs w:val="20"/>
          <w:u w:color="000000"/>
          <w:lang w:val="es-ES_tradnl" w:eastAsia="es-ES"/>
        </w:rPr>
        <w:t>4</w:t>
      </w:r>
      <w:r w:rsidRPr="00B55963">
        <w:rPr>
          <w:rFonts w:ascii="Cambria" w:eastAsia="Cambria" w:hAnsi="Cambria" w:cs="Cambria"/>
          <w:color w:val="000000"/>
          <w:sz w:val="20"/>
          <w:szCs w:val="20"/>
          <w:u w:color="000000"/>
          <w:lang w:val="es-ES_tradnl" w:eastAsia="es-ES"/>
        </w:rPr>
        <w:t>.</w:t>
      </w:r>
      <w:r w:rsidRPr="00B55963">
        <w:rPr>
          <w:rFonts w:ascii="Cambria" w:eastAsia="Cambria" w:hAnsi="Cambria" w:cs="Cambria"/>
          <w:color w:val="000000"/>
          <w:sz w:val="20"/>
          <w:szCs w:val="20"/>
          <w:u w:color="000000"/>
          <w:lang w:val="es-ES_tradnl" w:eastAsia="es-ES"/>
        </w:rPr>
        <w:tab/>
        <w:t xml:space="preserve">El peticionario indica que se agotaron los recursos internos mediante sentencia del 22 de abril de 2009 del </w:t>
      </w:r>
      <w:r w:rsidRPr="00B55963">
        <w:rPr>
          <w:rFonts w:ascii="Cambria" w:hAnsi="Cambria"/>
          <w:bCs/>
          <w:sz w:val="20"/>
          <w:szCs w:val="20"/>
          <w:lang w:val="es-ES_tradnl"/>
        </w:rPr>
        <w:t xml:space="preserve">Juzgado Quinto Penal del Circuito Especializado de Bogotá </w:t>
      </w:r>
      <w:r w:rsidRPr="00B55963">
        <w:rPr>
          <w:rFonts w:ascii="Cambria" w:eastAsia="Cambria" w:hAnsi="Cambria" w:cs="Cambria"/>
          <w:color w:val="000000"/>
          <w:sz w:val="20"/>
          <w:szCs w:val="20"/>
          <w:u w:color="000000"/>
          <w:lang w:val="es-ES_tradnl" w:eastAsia="es-ES"/>
        </w:rPr>
        <w:t xml:space="preserve">fue condenada la Sra. </w:t>
      </w:r>
      <w:r w:rsidRPr="00B55963">
        <w:rPr>
          <w:rFonts w:ascii="Cambria" w:hAnsi="Cambria"/>
          <w:bCs/>
          <w:sz w:val="20"/>
          <w:szCs w:val="20"/>
          <w:lang w:val="es-ES_tradnl"/>
        </w:rPr>
        <w:t xml:space="preserve">Ibáñez Guayazán. La decisión fue apelada y confirmada el 27 de noviembre de 2009 por el Tribunal Superior del Distrito de Bogotá. Asimismo, indica que se presentó recurso de casación inadmitido el 2 de junio de 2011 por la Corte Suprema de Justicia, y, por último, indica que se presentó un recurso de insistencia ante dos Magistrados de la Sala Penal de la Corte Suprema de Justicia y ante la Procuraduría General de la Nación que fue negado el 11 de julio de 2011.  </w:t>
      </w:r>
    </w:p>
    <w:p w14:paraId="74EEEC7E" w14:textId="6099EEC9" w:rsidR="00551544" w:rsidRPr="00B55963" w:rsidRDefault="00551544" w:rsidP="00551544">
      <w:pPr>
        <w:spacing w:before="240" w:after="240"/>
        <w:ind w:firstLine="720"/>
        <w:jc w:val="both"/>
        <w:rPr>
          <w:rFonts w:ascii="Cambria" w:hAnsi="Cambria"/>
          <w:bCs/>
          <w:sz w:val="20"/>
          <w:szCs w:val="20"/>
          <w:lang w:val="es-ES_tradnl"/>
        </w:rPr>
      </w:pPr>
      <w:r w:rsidRPr="00B55963">
        <w:rPr>
          <w:rFonts w:ascii="Cambria" w:hAnsi="Cambria"/>
          <w:bCs/>
          <w:sz w:val="20"/>
          <w:szCs w:val="20"/>
          <w:lang w:val="es-ES_tradnl"/>
        </w:rPr>
        <w:t>1</w:t>
      </w:r>
      <w:r w:rsidR="00794230">
        <w:rPr>
          <w:rFonts w:ascii="Cambria" w:hAnsi="Cambria"/>
          <w:bCs/>
          <w:sz w:val="20"/>
          <w:szCs w:val="20"/>
          <w:lang w:val="es-ES_tradnl"/>
        </w:rPr>
        <w:t>5</w:t>
      </w:r>
      <w:r w:rsidRPr="00B55963">
        <w:rPr>
          <w:rFonts w:ascii="Cambria" w:hAnsi="Cambria"/>
          <w:bCs/>
          <w:sz w:val="20"/>
          <w:szCs w:val="20"/>
          <w:lang w:val="es-ES_tradnl"/>
        </w:rPr>
        <w:t>.</w:t>
      </w:r>
      <w:r w:rsidRPr="00B55963">
        <w:rPr>
          <w:rFonts w:ascii="Cambria" w:hAnsi="Cambria"/>
          <w:bCs/>
          <w:sz w:val="20"/>
          <w:szCs w:val="20"/>
          <w:lang w:val="es-ES_tradnl"/>
        </w:rPr>
        <w:tab/>
        <w:t>Por su parte el Estado, sostiene que el 22 de abril de 2009 el Juzgado Quinto Penal del Circuito Especializado, emitió la sentencia que fue apelada y confirmada el 27 de noviembre de 2009 por el Tribunal Superior del Distrito de Bogotá, y concluye que se inadmitió el 2 de junio de 2011, el recurso de casación por la Sala de Casación Penal de la Corte Suprema de Justicia. Asimismo, destaca que se adelantó una investigación disciplinaria contra agentes de la policía por las supuestas torturas que tuvieron lugar durante la detención del Sr. Campos Tocora y la Sra. González, sin embargo, esta fue archivado por falta de pruebas.  En cuanto al plazo de presentación, el Estado alega que la petición fue presentada extemporáneamente, porque fue presentada el 23 de febrero de 2012, y la última decisión de la Corte Suprema de Justicia fue del 2 de junio de 2011. Por lo tanto, concluye que no se cumplió con los seis meses establecidos en el artículo 46.1.b) de la Convención. Subsidiariamente, el Estado alega no se agotaron los recursos internos, porque la presunta víctima podía presentar una acción de tutela contra providencia judicial.</w:t>
      </w:r>
    </w:p>
    <w:p w14:paraId="0CF3924A" w14:textId="6A905B11" w:rsidR="00551544" w:rsidRPr="00B55963" w:rsidRDefault="00551544" w:rsidP="00551544">
      <w:pPr>
        <w:spacing w:before="240" w:after="240"/>
        <w:ind w:firstLine="720"/>
        <w:jc w:val="both"/>
        <w:rPr>
          <w:rFonts w:ascii="Cambria" w:hAnsi="Cambria"/>
          <w:bCs/>
          <w:sz w:val="20"/>
          <w:szCs w:val="20"/>
          <w:lang w:val="es-ES_tradnl"/>
        </w:rPr>
      </w:pPr>
      <w:r w:rsidRPr="00B55963">
        <w:rPr>
          <w:rFonts w:ascii="Cambria" w:hAnsi="Cambria"/>
          <w:bCs/>
          <w:sz w:val="20"/>
          <w:szCs w:val="20"/>
          <w:lang w:val="es-ES_tradnl"/>
        </w:rPr>
        <w:t>1</w:t>
      </w:r>
      <w:r w:rsidR="00794230">
        <w:rPr>
          <w:rFonts w:ascii="Cambria" w:hAnsi="Cambria"/>
          <w:bCs/>
          <w:sz w:val="20"/>
          <w:szCs w:val="20"/>
          <w:lang w:val="es-ES_tradnl"/>
        </w:rPr>
        <w:t>6</w:t>
      </w:r>
      <w:r w:rsidRPr="00B55963">
        <w:rPr>
          <w:rFonts w:ascii="Cambria" w:hAnsi="Cambria"/>
          <w:bCs/>
          <w:sz w:val="20"/>
          <w:szCs w:val="20"/>
          <w:lang w:val="es-ES_tradnl"/>
        </w:rPr>
        <w:t>.</w:t>
      </w:r>
      <w:r w:rsidRPr="00B55963">
        <w:rPr>
          <w:rFonts w:ascii="Cambria" w:hAnsi="Cambria"/>
          <w:bCs/>
          <w:sz w:val="20"/>
          <w:szCs w:val="20"/>
          <w:lang w:val="es-ES_tradnl"/>
        </w:rPr>
        <w:tab/>
        <w:t xml:space="preserve">La Comisión observa que las presuntas víctimas presentaron los recursos de apelación, casación e insistencia que estaban a su alcance con el fin de controvertir los hechos establecidos en la presente petición. Asimismo, toma nota de los alegatos subsidiarios presentados por el Estado, mediante los que alega la falta de agotamiento de recursos internos porque la presunta víctima no presentó una acción de tutela contra sentencia.  La Comisión destaca que, como lo menciona el Estado, el agotamiento de la acción de tutela contra providencia judicial es utilizado de manera excepcional, por lo tanto, no debería haber sido ser agotado para cumplir con los requisitos establecidos en el artículo 46.1.a) de la Convención. Por lo tanto, la Comisión considera que los recursos internos fueron agotados con la apelación, casación e insistencia, y la petición cumple con los requisitos establecidos en el artículo 46.1.a) de la Convención. </w:t>
      </w:r>
    </w:p>
    <w:p w14:paraId="773FE5BD" w14:textId="5DA03CFE" w:rsidR="00551544" w:rsidRPr="00B55963" w:rsidRDefault="00551544" w:rsidP="00551544">
      <w:pPr>
        <w:spacing w:before="240" w:after="240"/>
        <w:ind w:firstLine="720"/>
        <w:jc w:val="both"/>
        <w:rPr>
          <w:rFonts w:ascii="Cambria" w:hAnsi="Cambria"/>
          <w:sz w:val="20"/>
          <w:szCs w:val="20"/>
          <w:lang w:val="es-ES_tradnl" w:eastAsia="es-ES"/>
        </w:rPr>
      </w:pPr>
      <w:r w:rsidRPr="00B55963">
        <w:rPr>
          <w:rFonts w:ascii="Cambria" w:hAnsi="Cambria"/>
          <w:bCs/>
          <w:sz w:val="20"/>
          <w:szCs w:val="20"/>
          <w:lang w:val="es-ES_tradnl"/>
        </w:rPr>
        <w:t>1</w:t>
      </w:r>
      <w:r w:rsidR="00794230">
        <w:rPr>
          <w:rFonts w:ascii="Cambria" w:hAnsi="Cambria"/>
          <w:bCs/>
          <w:sz w:val="20"/>
          <w:szCs w:val="20"/>
          <w:lang w:val="es-ES_tradnl"/>
        </w:rPr>
        <w:t>7</w:t>
      </w:r>
      <w:r w:rsidRPr="00B55963">
        <w:rPr>
          <w:rFonts w:ascii="Cambria" w:hAnsi="Cambria"/>
          <w:bCs/>
          <w:sz w:val="20"/>
          <w:szCs w:val="20"/>
          <w:lang w:val="es-ES_tradnl"/>
        </w:rPr>
        <w:t>.</w:t>
      </w:r>
      <w:r w:rsidRPr="00B55963">
        <w:rPr>
          <w:rFonts w:ascii="Cambria" w:hAnsi="Cambria"/>
          <w:bCs/>
          <w:sz w:val="20"/>
          <w:szCs w:val="20"/>
          <w:lang w:val="es-ES_tradnl"/>
        </w:rPr>
        <w:tab/>
        <w:t xml:space="preserve">En relación con el plazo de presentación la Comisión observa que la petición se presentó el viernes 30 de diciembre de 2011, y no el 23 de febrero de 2012 como el Estado establece, consta claramente en el expediente la presentación de la petición por vía de formato electrónico. Además, frente al planteamiento del Estado relativo a la supuesta presentación extemporánea de la } petición, la Comisión recuerda que si bien en principio, en un caso como el presente puede ser suficiente que la presunta víctima agote los recursos ordinarios, si agota recursos extraordinarios con la expectativa razonable de obtener un resultado favorable, entonces los mismos pueden tomarse en cuenta como recursos válidamente agotados para efectos del cumplimiento de los </w:t>
      </w:r>
      <w:r w:rsidRPr="00B55963">
        <w:rPr>
          <w:rFonts w:ascii="Cambria" w:hAnsi="Cambria"/>
          <w:sz w:val="20"/>
          <w:szCs w:val="20"/>
          <w:lang w:val="es-ES_tradnl" w:eastAsia="es-ES"/>
        </w:rPr>
        <w:t>requisitos de admisibilidad de la petición</w:t>
      </w:r>
      <w:r w:rsidRPr="00B55963">
        <w:rPr>
          <w:rStyle w:val="FootnoteReference"/>
          <w:rFonts w:ascii="Cambria" w:hAnsi="Cambria"/>
          <w:sz w:val="20"/>
          <w:szCs w:val="20"/>
          <w:lang w:val="es-ES_tradnl" w:eastAsia="es-ES"/>
        </w:rPr>
        <w:footnoteReference w:id="6"/>
      </w:r>
      <w:r w:rsidRPr="00B55963">
        <w:rPr>
          <w:rFonts w:ascii="Cambria" w:hAnsi="Cambria"/>
          <w:sz w:val="20"/>
          <w:szCs w:val="20"/>
          <w:lang w:val="es-ES_tradnl" w:eastAsia="es-ES"/>
        </w:rPr>
        <w:t xml:space="preserve">. </w:t>
      </w:r>
    </w:p>
    <w:p w14:paraId="5CEA8624" w14:textId="77777777" w:rsidR="00274990" w:rsidRDefault="00551544" w:rsidP="00551544">
      <w:pPr>
        <w:spacing w:before="240" w:after="240"/>
        <w:ind w:firstLine="720"/>
        <w:jc w:val="both"/>
        <w:rPr>
          <w:rFonts w:ascii="Cambria" w:hAnsi="Cambria"/>
          <w:bCs/>
          <w:sz w:val="20"/>
          <w:szCs w:val="20"/>
          <w:lang w:val="es-ES_tradnl"/>
        </w:rPr>
      </w:pPr>
      <w:r w:rsidRPr="00B55963">
        <w:rPr>
          <w:rFonts w:ascii="Cambria" w:hAnsi="Cambria"/>
          <w:sz w:val="20"/>
          <w:szCs w:val="20"/>
          <w:lang w:val="es-ES_tradnl" w:eastAsia="es-ES"/>
        </w:rPr>
        <w:t>1</w:t>
      </w:r>
      <w:r w:rsidR="00794230">
        <w:rPr>
          <w:rFonts w:ascii="Cambria" w:hAnsi="Cambria"/>
          <w:sz w:val="20"/>
          <w:szCs w:val="20"/>
          <w:lang w:val="es-ES_tradnl" w:eastAsia="es-ES"/>
        </w:rPr>
        <w:t>8</w:t>
      </w:r>
      <w:r w:rsidRPr="00B55963">
        <w:rPr>
          <w:rFonts w:ascii="Cambria" w:hAnsi="Cambria"/>
          <w:sz w:val="20"/>
          <w:szCs w:val="20"/>
          <w:lang w:val="es-ES_tradnl" w:eastAsia="es-ES"/>
        </w:rPr>
        <w:t>.</w:t>
      </w:r>
      <w:r w:rsidRPr="00B55963">
        <w:rPr>
          <w:rFonts w:ascii="Cambria" w:hAnsi="Cambria"/>
          <w:sz w:val="20"/>
          <w:szCs w:val="20"/>
          <w:lang w:val="es-ES_tradnl" w:eastAsia="es-ES"/>
        </w:rPr>
        <w:tab/>
      </w:r>
      <w:r w:rsidRPr="00B55963">
        <w:rPr>
          <w:rFonts w:ascii="Cambria" w:hAnsi="Cambria"/>
          <w:bCs/>
          <w:sz w:val="20"/>
          <w:szCs w:val="20"/>
          <w:lang w:val="es-ES_tradnl"/>
        </w:rPr>
        <w:t>En este orden de ideas, considera que la presente petición fue presentada durante el tiempo reglamentario de seis meses establecidos en el artículo 46.1.b) de la Convención, porque el último recurso de insistencia fue decidido el 11 de julio de 2011</w:t>
      </w:r>
      <w:r w:rsidR="00760B71">
        <w:rPr>
          <w:rFonts w:ascii="Cambria" w:hAnsi="Cambria"/>
          <w:bCs/>
          <w:sz w:val="20"/>
          <w:szCs w:val="20"/>
          <w:lang w:val="es-ES_tradnl"/>
        </w:rPr>
        <w:t xml:space="preserve"> </w:t>
      </w:r>
      <w:r w:rsidR="00760B71" w:rsidRPr="00760B71">
        <w:rPr>
          <w:rFonts w:ascii="Cambria" w:hAnsi="Cambria"/>
          <w:bCs/>
          <w:sz w:val="20"/>
          <w:szCs w:val="20"/>
          <w:lang w:val="es-ES_tradnl"/>
        </w:rPr>
        <w:t>–</w:t>
      </w:r>
      <w:r w:rsidR="00760B71">
        <w:rPr>
          <w:rFonts w:ascii="Cambria" w:hAnsi="Cambria"/>
          <w:bCs/>
          <w:sz w:val="20"/>
          <w:szCs w:val="20"/>
          <w:lang w:val="es-ES_tradnl"/>
        </w:rPr>
        <w:t>figura reglada en el artículo 184 del Código de Procedimiento Penal vigente en 2008</w:t>
      </w:r>
      <w:r w:rsidR="00760B71" w:rsidRPr="00760B71">
        <w:rPr>
          <w:rFonts w:ascii="Cambria" w:hAnsi="Cambria"/>
          <w:bCs/>
          <w:sz w:val="20"/>
          <w:szCs w:val="20"/>
          <w:lang w:val="es-ES_tradnl"/>
        </w:rPr>
        <w:t>–</w:t>
      </w:r>
      <w:r w:rsidRPr="00B55963">
        <w:rPr>
          <w:rFonts w:ascii="Cambria" w:hAnsi="Cambria"/>
          <w:bCs/>
          <w:sz w:val="20"/>
          <w:szCs w:val="20"/>
          <w:lang w:val="es-ES_tradnl"/>
        </w:rPr>
        <w:t>, y la petición fue presentada el 30 de diciembre de 2011.</w:t>
      </w:r>
      <w:r w:rsidR="00274990">
        <w:rPr>
          <w:rFonts w:ascii="Cambria" w:hAnsi="Cambria"/>
          <w:bCs/>
          <w:sz w:val="20"/>
          <w:szCs w:val="20"/>
          <w:lang w:val="es-ES_tradnl"/>
        </w:rPr>
        <w:t xml:space="preserve"> </w:t>
      </w:r>
    </w:p>
    <w:p w14:paraId="695D8117" w14:textId="78AA83A1" w:rsidR="00551544" w:rsidRPr="00B55963" w:rsidRDefault="00274990" w:rsidP="00551544">
      <w:pPr>
        <w:spacing w:before="240" w:after="240"/>
        <w:ind w:firstLine="720"/>
        <w:jc w:val="both"/>
        <w:rPr>
          <w:rFonts w:ascii="Cambria" w:hAnsi="Cambria"/>
          <w:bCs/>
          <w:sz w:val="20"/>
          <w:szCs w:val="20"/>
          <w:lang w:val="es-ES_tradnl"/>
        </w:rPr>
      </w:pPr>
      <w:r>
        <w:rPr>
          <w:rFonts w:ascii="Cambria" w:hAnsi="Cambria"/>
          <w:bCs/>
          <w:sz w:val="20"/>
          <w:szCs w:val="20"/>
          <w:lang w:val="es-ES_tradnl"/>
        </w:rPr>
        <w:t>19.</w:t>
      </w:r>
      <w:r>
        <w:rPr>
          <w:rFonts w:ascii="Cambria" w:hAnsi="Cambria"/>
          <w:bCs/>
          <w:sz w:val="20"/>
          <w:szCs w:val="20"/>
          <w:lang w:val="es-ES_tradnl"/>
        </w:rPr>
        <w:tab/>
        <w:t xml:space="preserve">Además, más allá de la discusión formal entre las partes acerca de la naturaleza de la figura de la insistencia al momento de los hechos, lo cierto es </w:t>
      </w:r>
      <w:r w:rsidR="00590AE0">
        <w:rPr>
          <w:rFonts w:ascii="Cambria" w:hAnsi="Cambria"/>
          <w:bCs/>
          <w:sz w:val="20"/>
          <w:szCs w:val="20"/>
          <w:lang w:val="es-ES_tradnl"/>
        </w:rPr>
        <w:t>que,</w:t>
      </w:r>
      <w:r>
        <w:rPr>
          <w:rFonts w:ascii="Cambria" w:hAnsi="Cambria"/>
          <w:bCs/>
          <w:sz w:val="20"/>
          <w:szCs w:val="20"/>
          <w:lang w:val="es-ES_tradnl"/>
        </w:rPr>
        <w:t xml:space="preserve"> para la CIDH en lo tocante a su análisis de admisibilidad, “</w:t>
      </w:r>
      <w:r w:rsidRPr="00274990">
        <w:rPr>
          <w:rFonts w:ascii="Cambria" w:hAnsi="Cambria"/>
          <w:bCs/>
          <w:i/>
          <w:iCs/>
          <w:sz w:val="20"/>
          <w:szCs w:val="20"/>
          <w:lang w:val="es-ES_tradnl"/>
        </w:rPr>
        <w:t xml:space="preserve">un recurso es por definición un medio de defensa judicial que consagra el ordenamiento jurídico </w:t>
      </w:r>
      <w:r w:rsidRPr="00274990">
        <w:rPr>
          <w:rFonts w:ascii="Cambria" w:hAnsi="Cambria"/>
          <w:bCs/>
          <w:i/>
          <w:iCs/>
          <w:sz w:val="20"/>
          <w:szCs w:val="20"/>
          <w:lang w:val="es-ES_tradnl"/>
        </w:rPr>
        <w:lastRenderedPageBreak/>
        <w:t>doméstico a favor de quien se sienta infringido o lesionado en sus derechos en el curso de alguna actuación estatal, que le permita buscar la reparación de dicha lesión</w:t>
      </w:r>
      <w:r>
        <w:rPr>
          <w:rFonts w:ascii="Cambria" w:hAnsi="Cambria"/>
          <w:bCs/>
          <w:sz w:val="20"/>
          <w:szCs w:val="20"/>
          <w:lang w:val="es-ES_tradnl"/>
        </w:rPr>
        <w:t>”</w:t>
      </w:r>
      <w:r>
        <w:rPr>
          <w:rStyle w:val="FootnoteReference"/>
          <w:rFonts w:ascii="Cambria" w:hAnsi="Cambria"/>
          <w:bCs/>
          <w:sz w:val="20"/>
          <w:szCs w:val="20"/>
          <w:lang w:val="es-ES_tradnl"/>
        </w:rPr>
        <w:footnoteReference w:id="7"/>
      </w:r>
      <w:r>
        <w:rPr>
          <w:rFonts w:ascii="Cambria" w:hAnsi="Cambria"/>
          <w:bCs/>
          <w:sz w:val="20"/>
          <w:szCs w:val="20"/>
          <w:lang w:val="es-ES_tradnl"/>
        </w:rPr>
        <w:t>.</w:t>
      </w:r>
    </w:p>
    <w:p w14:paraId="7B3623EF" w14:textId="77777777" w:rsidR="00551544" w:rsidRPr="00B55963" w:rsidRDefault="00551544" w:rsidP="00551544">
      <w:pPr>
        <w:spacing w:before="240" w:after="240"/>
        <w:ind w:firstLine="720"/>
        <w:jc w:val="both"/>
        <w:rPr>
          <w:rFonts w:ascii="Cambria" w:hAnsi="Cambria"/>
          <w:b/>
          <w:sz w:val="20"/>
          <w:szCs w:val="20"/>
          <w:lang w:val="es-ES_tradnl"/>
        </w:rPr>
      </w:pPr>
      <w:r w:rsidRPr="00B55963">
        <w:rPr>
          <w:rFonts w:ascii="Cambria" w:hAnsi="Cambria"/>
          <w:b/>
          <w:bCs/>
          <w:sz w:val="20"/>
          <w:szCs w:val="20"/>
          <w:lang w:val="es-ES_tradnl"/>
        </w:rPr>
        <w:t>VII.</w:t>
      </w:r>
      <w:r w:rsidRPr="00B55963">
        <w:rPr>
          <w:rFonts w:ascii="Cambria" w:hAnsi="Cambria"/>
          <w:b/>
          <w:bCs/>
          <w:sz w:val="20"/>
          <w:szCs w:val="20"/>
          <w:lang w:val="es-ES_tradnl"/>
        </w:rPr>
        <w:tab/>
        <w:t>ANÁLISIS DE CARACTERIZACIÓN DE LOS HECHOS ALEGADOS</w:t>
      </w:r>
    </w:p>
    <w:p w14:paraId="670D7BA9" w14:textId="3F6FFAE9" w:rsidR="00551544" w:rsidRPr="00B55963" w:rsidRDefault="00241B8E" w:rsidP="005515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Pr>
          <w:rFonts w:ascii="Cambria" w:hAnsi="Cambria"/>
          <w:sz w:val="20"/>
          <w:szCs w:val="20"/>
          <w:lang w:val="es-ES_tradnl"/>
        </w:rPr>
        <w:t>20</w:t>
      </w:r>
      <w:r w:rsidR="00551544" w:rsidRPr="00B55963">
        <w:rPr>
          <w:rFonts w:ascii="Cambria" w:hAnsi="Cambria"/>
          <w:sz w:val="20"/>
          <w:szCs w:val="20"/>
          <w:lang w:val="es-ES_tradnl"/>
        </w:rPr>
        <w:t>.</w:t>
      </w:r>
      <w:r w:rsidR="00551544" w:rsidRPr="00B55963">
        <w:rPr>
          <w:rFonts w:ascii="Cambria" w:hAnsi="Cambria"/>
          <w:sz w:val="20"/>
          <w:szCs w:val="20"/>
          <w:lang w:val="es-ES_tradnl"/>
        </w:rPr>
        <w:tab/>
      </w:r>
      <w:r w:rsidR="00551544" w:rsidRPr="00B55963">
        <w:rPr>
          <w:rFonts w:ascii="Cambria" w:hAnsi="Cambria"/>
          <w:sz w:val="20"/>
          <w:szCs w:val="20"/>
          <w:lang w:val="es-ES_tradnl"/>
        </w:rPr>
        <w:tab/>
        <w:t xml:space="preserve">La Comisión observa que la presente petición incluye alegatos relativos a la vulneración de los derechos </w:t>
      </w:r>
      <w:r w:rsidR="00551544" w:rsidRPr="00B55963">
        <w:rPr>
          <w:rFonts w:ascii="Cambria" w:hAnsi="Cambria"/>
          <w:bCs/>
          <w:sz w:val="20"/>
          <w:szCs w:val="20"/>
          <w:lang w:val="es-ES_tradnl"/>
        </w:rPr>
        <w:t>al debido proceso y a la libertad personal</w:t>
      </w:r>
      <w:r w:rsidR="00551544" w:rsidRPr="00B55963">
        <w:rPr>
          <w:rFonts w:ascii="Cambria" w:hAnsi="Cambria"/>
          <w:sz w:val="20"/>
          <w:szCs w:val="20"/>
          <w:lang w:val="es-ES_tradnl"/>
        </w:rPr>
        <w:t xml:space="preserve"> de la Sra. </w:t>
      </w:r>
      <w:r w:rsidR="00551544" w:rsidRPr="00B55963">
        <w:rPr>
          <w:rFonts w:ascii="Cambria" w:hAnsi="Cambria"/>
          <w:bCs/>
          <w:sz w:val="20"/>
          <w:szCs w:val="20"/>
          <w:lang w:val="es-ES_tradnl"/>
        </w:rPr>
        <w:t>Patricia Ibáñez Guayazán al ser detenida y condenada por el supuesto secuestro de un niño mientras trabajaba, y desconocía que el este había sido secuestrado por terceros. Concretamente, el peticionario plantea cuestiones relativas al derecho a la presunción de inocencia y al debido proceso que</w:t>
      </w:r>
      <w:r w:rsidR="00D1605A" w:rsidRPr="00B55963">
        <w:rPr>
          <w:rFonts w:ascii="Cambria" w:hAnsi="Cambria"/>
          <w:bCs/>
          <w:sz w:val="20"/>
          <w:szCs w:val="20"/>
          <w:lang w:val="es-ES_tradnl"/>
        </w:rPr>
        <w:t xml:space="preserve"> </w:t>
      </w:r>
      <w:r w:rsidR="00D1605A" w:rsidRPr="00B55963">
        <w:rPr>
          <w:rFonts w:ascii="Cambria" w:hAnsi="Cambria"/>
          <w:bCs/>
          <w:i/>
          <w:iCs/>
          <w:sz w:val="20"/>
          <w:szCs w:val="20"/>
          <w:lang w:val="es-ES_tradnl"/>
        </w:rPr>
        <w:t>prima facie</w:t>
      </w:r>
      <w:r w:rsidR="00D1605A" w:rsidRPr="00B55963">
        <w:rPr>
          <w:rFonts w:ascii="Cambria" w:hAnsi="Cambria"/>
          <w:bCs/>
          <w:sz w:val="20"/>
          <w:szCs w:val="20"/>
          <w:lang w:val="es-ES_tradnl"/>
        </w:rPr>
        <w:t>, sin prejuzgar sobre el fondo,</w:t>
      </w:r>
      <w:r w:rsidR="00551544" w:rsidRPr="00B55963">
        <w:rPr>
          <w:rFonts w:ascii="Cambria" w:hAnsi="Cambria"/>
          <w:bCs/>
          <w:sz w:val="20"/>
          <w:szCs w:val="20"/>
          <w:lang w:val="es-ES_tradnl"/>
        </w:rPr>
        <w:t xml:space="preserve"> ameritan un examen de fondo del presente asunto</w:t>
      </w:r>
      <w:r w:rsidR="00D1605A" w:rsidRPr="00B55963">
        <w:rPr>
          <w:rFonts w:ascii="Cambria" w:hAnsi="Cambria"/>
          <w:bCs/>
          <w:sz w:val="20"/>
          <w:szCs w:val="20"/>
          <w:lang w:val="es-ES_tradnl"/>
        </w:rPr>
        <w:t>.</w:t>
      </w:r>
    </w:p>
    <w:p w14:paraId="0B4DFBB5" w14:textId="11C73377" w:rsidR="00551544" w:rsidRPr="00B55963" w:rsidRDefault="00794230" w:rsidP="005515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Pr>
          <w:rFonts w:ascii="Cambria" w:hAnsi="Cambria"/>
          <w:bCs/>
          <w:sz w:val="20"/>
          <w:szCs w:val="20"/>
          <w:lang w:val="es-ES_tradnl"/>
        </w:rPr>
        <w:t>2</w:t>
      </w:r>
      <w:r w:rsidR="00241B8E">
        <w:rPr>
          <w:rFonts w:ascii="Cambria" w:hAnsi="Cambria"/>
          <w:bCs/>
          <w:sz w:val="20"/>
          <w:szCs w:val="20"/>
          <w:lang w:val="es-ES_tradnl"/>
        </w:rPr>
        <w:t>1</w:t>
      </w:r>
      <w:r w:rsidR="00551544" w:rsidRPr="00B55963">
        <w:rPr>
          <w:rFonts w:ascii="Cambria" w:hAnsi="Cambria"/>
          <w:bCs/>
          <w:sz w:val="20"/>
          <w:szCs w:val="20"/>
          <w:lang w:val="es-ES_tradnl"/>
        </w:rPr>
        <w:t>.</w:t>
      </w:r>
      <w:r w:rsidR="00551544" w:rsidRPr="00B55963">
        <w:rPr>
          <w:rFonts w:ascii="Cambria" w:hAnsi="Cambria"/>
          <w:bCs/>
          <w:sz w:val="20"/>
          <w:szCs w:val="20"/>
          <w:lang w:val="es-ES_tradnl"/>
        </w:rPr>
        <w:tab/>
      </w:r>
      <w:r w:rsidR="00551544" w:rsidRPr="00B55963">
        <w:rPr>
          <w:rFonts w:ascii="Cambria" w:hAnsi="Cambria"/>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551544" w:rsidRPr="00B55963">
        <w:rPr>
          <w:rFonts w:ascii="Cambria" w:hAnsi="Cambria"/>
          <w:bCs/>
          <w:sz w:val="20"/>
          <w:szCs w:val="20"/>
          <w:lang w:val="es-ES_tradnl"/>
        </w:rPr>
        <w:t>7 (libertad personal)</w:t>
      </w:r>
      <w:r w:rsidR="00D1605A" w:rsidRPr="00B55963">
        <w:rPr>
          <w:rFonts w:ascii="Cambria" w:hAnsi="Cambria"/>
          <w:bCs/>
          <w:sz w:val="20"/>
          <w:szCs w:val="20"/>
          <w:lang w:val="es-ES_tradnl"/>
        </w:rPr>
        <w:t>,</w:t>
      </w:r>
      <w:r w:rsidR="00551544" w:rsidRPr="00B55963">
        <w:rPr>
          <w:rFonts w:ascii="Cambria" w:hAnsi="Cambria"/>
          <w:bCs/>
          <w:sz w:val="20"/>
          <w:szCs w:val="20"/>
          <w:lang w:val="es-ES_tradnl"/>
        </w:rPr>
        <w:t xml:space="preserve"> 8 (garantías judiciales)</w:t>
      </w:r>
      <w:r w:rsidR="00D1605A" w:rsidRPr="00B55963">
        <w:rPr>
          <w:rFonts w:ascii="Cambria" w:hAnsi="Cambria"/>
          <w:bCs/>
          <w:sz w:val="20"/>
          <w:szCs w:val="20"/>
          <w:lang w:val="es-ES_tradnl"/>
        </w:rPr>
        <w:t xml:space="preserve"> y 25 (protección judicial)</w:t>
      </w:r>
      <w:r w:rsidR="00551544" w:rsidRPr="00B55963">
        <w:rPr>
          <w:rFonts w:ascii="Cambria" w:hAnsi="Cambria"/>
          <w:bCs/>
          <w:sz w:val="20"/>
          <w:szCs w:val="20"/>
          <w:lang w:val="es-ES_tradnl"/>
        </w:rPr>
        <w:t xml:space="preserve"> </w:t>
      </w:r>
      <w:r w:rsidR="00551544" w:rsidRPr="00B55963">
        <w:rPr>
          <w:rFonts w:ascii="Cambria" w:hAnsi="Cambria"/>
          <w:sz w:val="20"/>
          <w:szCs w:val="20"/>
          <w:lang w:val="es-ES_tradnl"/>
        </w:rPr>
        <w:t>de la Convención Americana</w:t>
      </w:r>
      <w:r w:rsidR="00D1605A" w:rsidRPr="00B55963">
        <w:rPr>
          <w:rFonts w:ascii="Cambria" w:hAnsi="Cambria"/>
          <w:sz w:val="20"/>
          <w:szCs w:val="20"/>
          <w:lang w:val="es-ES_tradnl"/>
        </w:rPr>
        <w:t>,</w:t>
      </w:r>
      <w:r w:rsidR="00551544" w:rsidRPr="00B55963">
        <w:rPr>
          <w:rFonts w:ascii="Cambria" w:hAnsi="Cambria"/>
          <w:sz w:val="20"/>
          <w:szCs w:val="20"/>
          <w:lang w:val="es-ES_tradnl"/>
        </w:rPr>
        <w:t xml:space="preserve"> en relación con su artículo 1.1 (obligación de respetar los derechos)</w:t>
      </w:r>
      <w:r w:rsidR="00D1605A" w:rsidRPr="00B55963">
        <w:rPr>
          <w:rFonts w:ascii="Cambria" w:hAnsi="Cambria"/>
          <w:sz w:val="20"/>
          <w:szCs w:val="20"/>
          <w:lang w:val="es-ES_tradnl"/>
        </w:rPr>
        <w:t xml:space="preserve">, en perjuicio de la Sra. </w:t>
      </w:r>
      <w:r w:rsidR="00B55963" w:rsidRPr="00B55963">
        <w:rPr>
          <w:rFonts w:ascii="Cambria" w:hAnsi="Cambria"/>
          <w:sz w:val="20"/>
          <w:szCs w:val="20"/>
          <w:lang w:val="es-ES_tradnl"/>
        </w:rPr>
        <w:t>Patricia Ibáñez Guayazán.</w:t>
      </w:r>
    </w:p>
    <w:p w14:paraId="49BE0527" w14:textId="11D654E9" w:rsidR="00551544" w:rsidRPr="00B55963" w:rsidRDefault="00551544" w:rsidP="005515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55963">
        <w:rPr>
          <w:rFonts w:ascii="Cambria" w:hAnsi="Cambria"/>
          <w:sz w:val="20"/>
          <w:szCs w:val="20"/>
          <w:lang w:val="es-ES_tradnl"/>
        </w:rPr>
        <w:t>2</w:t>
      </w:r>
      <w:r w:rsidR="00241B8E">
        <w:rPr>
          <w:rFonts w:ascii="Cambria" w:hAnsi="Cambria"/>
          <w:sz w:val="20"/>
          <w:szCs w:val="20"/>
          <w:lang w:val="es-ES_tradnl"/>
        </w:rPr>
        <w:t>2</w:t>
      </w:r>
      <w:r w:rsidRPr="00B55963">
        <w:rPr>
          <w:rFonts w:ascii="Cambria" w:hAnsi="Cambria"/>
          <w:sz w:val="20"/>
          <w:szCs w:val="20"/>
          <w:lang w:val="es-ES_tradnl"/>
        </w:rPr>
        <w:t>.</w:t>
      </w:r>
      <w:r w:rsidRPr="00B55963">
        <w:rPr>
          <w:rFonts w:ascii="Cambria" w:hAnsi="Cambria"/>
          <w:sz w:val="20"/>
          <w:szCs w:val="20"/>
          <w:lang w:val="es-ES_tradnl"/>
        </w:rPr>
        <w:tab/>
        <w:t>En cuanto al reclamo sobre la presunta violación de los artículos 4 (derecho a la vida), 5 (derecho a la integridad personal) y 11 (</w:t>
      </w:r>
      <w:r w:rsidRPr="00B55963">
        <w:rPr>
          <w:rFonts w:ascii="Cambria" w:hAnsi="Cambria"/>
          <w:bCs/>
          <w:sz w:val="20"/>
          <w:szCs w:val="20"/>
          <w:lang w:val="es-ES_tradnl"/>
        </w:rPr>
        <w:t>protección de la honra y de la dignidad</w:t>
      </w:r>
      <w:r w:rsidRPr="00B55963">
        <w:rPr>
          <w:rFonts w:ascii="Cambria" w:hAnsi="Cambria"/>
          <w:sz w:val="20"/>
          <w:szCs w:val="20"/>
          <w:lang w:val="es-ES_tradnl"/>
        </w:rPr>
        <w:t xml:space="preserve">) de la Convención Americana; la Comisión observa que los peticionarios no han ofrecido alegatos o sustento suficiente que permita considerar prima facie su posible violación principalmente porque los hechos hacen referencia al </w:t>
      </w:r>
      <w:r w:rsidRPr="00B55963">
        <w:rPr>
          <w:rFonts w:ascii="Cambria" w:hAnsi="Cambria"/>
          <w:bCs/>
          <w:sz w:val="20"/>
          <w:szCs w:val="20"/>
          <w:lang w:val="es-ES_tradnl"/>
        </w:rPr>
        <w:t>Sr. Olmedo Campos Tocora y la Sra. Amparo González</w:t>
      </w:r>
      <w:r w:rsidRPr="00B55963">
        <w:rPr>
          <w:rFonts w:ascii="Cambria" w:hAnsi="Cambria"/>
          <w:sz w:val="20"/>
          <w:szCs w:val="20"/>
          <w:lang w:val="es-ES_tradnl"/>
        </w:rPr>
        <w:t xml:space="preserve">, quienes no hacen parte de la presente petición.  </w:t>
      </w:r>
    </w:p>
    <w:p w14:paraId="19D87E10" w14:textId="76AD8A77" w:rsidR="00551544" w:rsidRPr="00B55963" w:rsidRDefault="00551544" w:rsidP="005515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55963">
        <w:rPr>
          <w:rFonts w:ascii="Cambria" w:hAnsi="Cambria"/>
          <w:sz w:val="20"/>
          <w:szCs w:val="20"/>
          <w:lang w:val="es-ES_tradnl"/>
        </w:rPr>
        <w:t>2</w:t>
      </w:r>
      <w:r w:rsidR="00241B8E">
        <w:rPr>
          <w:rFonts w:ascii="Cambria" w:hAnsi="Cambria"/>
          <w:sz w:val="20"/>
          <w:szCs w:val="20"/>
          <w:lang w:val="es-ES_tradnl"/>
        </w:rPr>
        <w:t>3</w:t>
      </w:r>
      <w:r w:rsidRPr="00B55963">
        <w:rPr>
          <w:rFonts w:ascii="Cambria" w:hAnsi="Cambria"/>
          <w:sz w:val="20"/>
          <w:szCs w:val="20"/>
          <w:lang w:val="es-ES_tradnl"/>
        </w:rPr>
        <w:t>.</w:t>
      </w:r>
      <w:r w:rsidRPr="00B55963">
        <w:rPr>
          <w:rFonts w:ascii="Cambria" w:hAnsi="Cambria"/>
          <w:sz w:val="20"/>
          <w:szCs w:val="20"/>
          <w:lang w:val="es-ES_tradnl"/>
        </w:rPr>
        <w:tab/>
        <w:t>La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En el presente caso la alegación del peticionario sobre la vulneración del artículo XXV de la Declaración Americana es idéntica a la vulneración del artículo 7 de la Convención Americana.</w:t>
      </w:r>
    </w:p>
    <w:p w14:paraId="2168FDF0" w14:textId="49DEC86B" w:rsidR="00551544" w:rsidRPr="00B55963" w:rsidRDefault="00551544" w:rsidP="005515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55963">
        <w:rPr>
          <w:rFonts w:ascii="Cambria" w:hAnsi="Cambria"/>
          <w:sz w:val="20"/>
          <w:szCs w:val="20"/>
          <w:lang w:val="es-ES_tradnl"/>
        </w:rPr>
        <w:t>2</w:t>
      </w:r>
      <w:r w:rsidR="00241B8E">
        <w:rPr>
          <w:rFonts w:ascii="Cambria" w:hAnsi="Cambria"/>
          <w:sz w:val="20"/>
          <w:szCs w:val="20"/>
          <w:lang w:val="es-ES_tradnl"/>
        </w:rPr>
        <w:t>4</w:t>
      </w:r>
      <w:r w:rsidRPr="00B55963">
        <w:rPr>
          <w:rFonts w:ascii="Cambria" w:hAnsi="Cambria"/>
          <w:sz w:val="20"/>
          <w:szCs w:val="20"/>
          <w:lang w:val="es-ES_tradnl"/>
        </w:rPr>
        <w:t>.</w:t>
      </w:r>
      <w:r w:rsidRPr="00B55963">
        <w:rPr>
          <w:rFonts w:ascii="Cambria" w:hAnsi="Cambria"/>
          <w:sz w:val="20"/>
          <w:szCs w:val="20"/>
          <w:lang w:val="es-ES_tradnl"/>
        </w:rPr>
        <w:tab/>
        <w:t>En relación con los alegatos del Estado sobre la eventual actuación de la Comisión como un tribunal de alzada.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p>
    <w:p w14:paraId="53E296A9" w14:textId="77777777" w:rsidR="00551544" w:rsidRPr="00B55963" w:rsidRDefault="00551544" w:rsidP="00551544">
      <w:pPr>
        <w:spacing w:before="240" w:after="240"/>
        <w:ind w:firstLine="720"/>
        <w:jc w:val="both"/>
        <w:rPr>
          <w:rFonts w:ascii="Cambria" w:hAnsi="Cambria"/>
          <w:b/>
          <w:bCs/>
          <w:sz w:val="20"/>
          <w:szCs w:val="20"/>
          <w:lang w:val="es-ES_tradnl"/>
        </w:rPr>
      </w:pPr>
      <w:r w:rsidRPr="00B55963">
        <w:rPr>
          <w:rFonts w:ascii="Cambria" w:hAnsi="Cambria"/>
          <w:b/>
          <w:bCs/>
          <w:sz w:val="20"/>
          <w:szCs w:val="20"/>
          <w:lang w:val="es-ES_tradnl"/>
        </w:rPr>
        <w:t xml:space="preserve">VIII. </w:t>
      </w:r>
      <w:r w:rsidRPr="00B55963">
        <w:rPr>
          <w:rFonts w:ascii="Cambria" w:hAnsi="Cambria"/>
          <w:b/>
          <w:bCs/>
          <w:sz w:val="20"/>
          <w:szCs w:val="20"/>
          <w:lang w:val="es-ES_tradnl"/>
        </w:rPr>
        <w:tab/>
        <w:t>DECISIÓN</w:t>
      </w:r>
    </w:p>
    <w:p w14:paraId="36BAAD42" w14:textId="57499A94" w:rsidR="00551544" w:rsidRPr="00B55963" w:rsidRDefault="00551544" w:rsidP="005515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55963">
        <w:rPr>
          <w:rFonts w:ascii="Cambria" w:hAnsi="Cambria"/>
          <w:sz w:val="20"/>
          <w:szCs w:val="20"/>
          <w:lang w:val="es-ES_tradnl"/>
        </w:rPr>
        <w:t>Declarar admisible la presente petición en relación con los artículos 7</w:t>
      </w:r>
      <w:r w:rsidR="00B55963" w:rsidRPr="00B55963">
        <w:rPr>
          <w:rFonts w:ascii="Cambria" w:hAnsi="Cambria"/>
          <w:sz w:val="20"/>
          <w:szCs w:val="20"/>
          <w:lang w:val="es-ES_tradnl"/>
        </w:rPr>
        <w:t>,</w:t>
      </w:r>
      <w:r w:rsidRPr="00B55963">
        <w:rPr>
          <w:rFonts w:ascii="Cambria" w:hAnsi="Cambria"/>
          <w:sz w:val="20"/>
          <w:szCs w:val="20"/>
          <w:lang w:val="es-ES_tradnl"/>
        </w:rPr>
        <w:t xml:space="preserve"> 8 </w:t>
      </w:r>
      <w:r w:rsidR="00B55963" w:rsidRPr="00B55963">
        <w:rPr>
          <w:rFonts w:ascii="Cambria" w:hAnsi="Cambria"/>
          <w:sz w:val="20"/>
          <w:szCs w:val="20"/>
          <w:lang w:val="es-ES_tradnl"/>
        </w:rPr>
        <w:t xml:space="preserve">y 25 </w:t>
      </w:r>
      <w:r w:rsidRPr="00B55963">
        <w:rPr>
          <w:rFonts w:ascii="Cambria" w:hAnsi="Cambria"/>
          <w:sz w:val="20"/>
          <w:szCs w:val="20"/>
          <w:lang w:val="es-ES_tradnl"/>
        </w:rPr>
        <w:t>de la Convención Americana</w:t>
      </w:r>
      <w:r w:rsidR="00B55963" w:rsidRPr="00B55963">
        <w:rPr>
          <w:rFonts w:ascii="Cambria" w:hAnsi="Cambria"/>
          <w:sz w:val="20"/>
          <w:szCs w:val="20"/>
          <w:lang w:val="es-ES_tradnl"/>
        </w:rPr>
        <w:t>, en relación</w:t>
      </w:r>
      <w:r w:rsidRPr="00B55963">
        <w:rPr>
          <w:rFonts w:ascii="Cambria" w:hAnsi="Cambria"/>
          <w:sz w:val="20"/>
          <w:szCs w:val="20"/>
          <w:lang w:val="es-ES_tradnl"/>
        </w:rPr>
        <w:t xml:space="preserve"> con su artículo 1.1; </w:t>
      </w:r>
    </w:p>
    <w:p w14:paraId="32958AFA" w14:textId="0FFEC955" w:rsidR="00551544" w:rsidRPr="00B55963" w:rsidRDefault="00551544" w:rsidP="00B55963">
      <w:pPr>
        <w:pStyle w:val="ListParagraph"/>
        <w:numPr>
          <w:ilvl w:val="0"/>
          <w:numId w:val="55"/>
        </w:numPr>
        <w:jc w:val="both"/>
        <w:rPr>
          <w:rFonts w:eastAsia="Arial Unicode MS" w:cs="Times New Roman"/>
          <w:color w:val="000000" w:themeColor="text1"/>
          <w:sz w:val="20"/>
          <w:szCs w:val="20"/>
          <w:lang w:val="es-ES_tradnl" w:eastAsia="en-US"/>
        </w:rPr>
      </w:pPr>
      <w:r w:rsidRPr="00B55963">
        <w:rPr>
          <w:rFonts w:eastAsia="Arial Unicode MS" w:cs="Times New Roman"/>
          <w:color w:val="000000" w:themeColor="text1"/>
          <w:sz w:val="20"/>
          <w:szCs w:val="20"/>
          <w:lang w:val="es-ES_tradnl" w:eastAsia="en-US"/>
        </w:rPr>
        <w:t xml:space="preserve">Declarar inadmisible la presente petición en relación con </w:t>
      </w:r>
      <w:r w:rsidRPr="00B55963">
        <w:rPr>
          <w:sz w:val="20"/>
          <w:szCs w:val="20"/>
          <w:lang w:val="es-ES_tradnl"/>
        </w:rPr>
        <w:t>los artículos 4, 5 y 11 de la Convención</w:t>
      </w:r>
      <w:r w:rsidR="000D4E83">
        <w:rPr>
          <w:rFonts w:eastAsia="Arial Unicode MS" w:cs="Times New Roman"/>
          <w:color w:val="000000" w:themeColor="text1"/>
          <w:sz w:val="20"/>
          <w:szCs w:val="20"/>
          <w:lang w:val="es-ES_tradnl" w:eastAsia="en-US"/>
        </w:rPr>
        <w:t>, y;</w:t>
      </w:r>
    </w:p>
    <w:p w14:paraId="2E017608" w14:textId="77777777" w:rsidR="00551544" w:rsidRPr="00B55963" w:rsidRDefault="00551544" w:rsidP="00551544">
      <w:pPr>
        <w:pStyle w:val="ListParagraph"/>
        <w:ind w:firstLine="720"/>
        <w:rPr>
          <w:rFonts w:eastAsia="Arial Unicode MS" w:cs="Times New Roman"/>
          <w:color w:val="auto"/>
          <w:sz w:val="20"/>
          <w:szCs w:val="20"/>
          <w:lang w:val="es-ES_tradnl" w:eastAsia="en-US"/>
        </w:rPr>
      </w:pPr>
    </w:p>
    <w:p w14:paraId="62A390BB" w14:textId="3C7E8757" w:rsidR="00722C9F" w:rsidRPr="000D4E83" w:rsidRDefault="00551544" w:rsidP="005515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color w:val="000000" w:themeColor="text1"/>
          <w:sz w:val="20"/>
          <w:szCs w:val="20"/>
          <w:lang w:val="es-ES_tradnl"/>
        </w:rPr>
      </w:pPr>
      <w:r w:rsidRPr="00B55963">
        <w:rPr>
          <w:rFonts w:ascii="Cambria" w:hAnsi="Cambria"/>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7E7F05D9" w14:textId="640906FA" w:rsidR="00D65735" w:rsidRPr="00590AE0" w:rsidRDefault="00D65735" w:rsidP="00590AE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661BD3">
        <w:rPr>
          <w:rStyle w:val="normaltextrun"/>
          <w:rFonts w:ascii="Cambria" w:hAnsi="Cambria" w:cs="Segoe UI"/>
          <w:sz w:val="20"/>
          <w:szCs w:val="20"/>
          <w:lang w:val="es-CL"/>
        </w:rPr>
        <w:t>4</w:t>
      </w:r>
      <w:r>
        <w:rPr>
          <w:rStyle w:val="normaltextrun"/>
          <w:rFonts w:ascii="Cambria" w:hAnsi="Cambria" w:cs="Segoe UI"/>
          <w:sz w:val="20"/>
          <w:szCs w:val="20"/>
          <w:lang w:val="es-CL"/>
        </w:rPr>
        <w:t xml:space="preserve"> días del mes de </w:t>
      </w:r>
      <w:r w:rsidR="000D4C4D">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w:t>
      </w:r>
      <w:r w:rsidR="000D4C4D">
        <w:rPr>
          <w:rStyle w:val="normaltextrun"/>
          <w:rFonts w:ascii="Cambria" w:hAnsi="Cambria" w:cs="Segoe UI"/>
          <w:sz w:val="20"/>
          <w:szCs w:val="20"/>
          <w:lang w:val="es-CL"/>
        </w:rPr>
        <w:t>2</w:t>
      </w:r>
      <w:r>
        <w:rPr>
          <w:rStyle w:val="normaltextrun"/>
          <w:rFonts w:ascii="Cambria" w:hAnsi="Cambria" w:cs="Segoe UI"/>
          <w:sz w:val="20"/>
          <w:szCs w:val="20"/>
          <w:lang w:val="es-CL"/>
        </w:rPr>
        <w:t>.</w:t>
      </w:r>
      <w:r w:rsidR="00590AE0">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Julissa Mantilla Falcón, Presidenta; Stuardo Ralón Orellana, Primer Vicepresidente; Esmeralda Arosemena de Troitiño</w:t>
      </w:r>
      <w:r w:rsidR="00BC4E25">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590AE0">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5D1AD6B1" w14:textId="7C73A38C" w:rsidR="000D4E83" w:rsidRPr="00B55963" w:rsidRDefault="000D4E83" w:rsidP="000D4E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color w:val="000000" w:themeColor="text1"/>
          <w:sz w:val="20"/>
          <w:szCs w:val="20"/>
          <w:lang w:val="es-ES_tradnl"/>
        </w:rPr>
      </w:pPr>
    </w:p>
    <w:sectPr w:rsidR="000D4E83" w:rsidRPr="00B5596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884D" w14:textId="77777777" w:rsidR="007F697B" w:rsidRDefault="007F697B">
      <w:r>
        <w:separator/>
      </w:r>
    </w:p>
  </w:endnote>
  <w:endnote w:type="continuationSeparator" w:id="0">
    <w:p w14:paraId="3131C36C" w14:textId="77777777" w:rsidR="007F697B" w:rsidRDefault="007F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B7D7" w14:textId="77777777" w:rsidR="007F697B" w:rsidRPr="000F35ED" w:rsidRDefault="007F697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0BD9CA" w14:textId="77777777" w:rsidR="007F697B" w:rsidRPr="000F35ED" w:rsidRDefault="007F697B" w:rsidP="000F35ED">
      <w:pPr>
        <w:rPr>
          <w:rFonts w:asciiTheme="majorHAnsi" w:hAnsiTheme="majorHAnsi"/>
          <w:sz w:val="16"/>
          <w:szCs w:val="16"/>
        </w:rPr>
      </w:pPr>
      <w:r w:rsidRPr="000F35ED">
        <w:rPr>
          <w:rFonts w:asciiTheme="majorHAnsi" w:hAnsiTheme="majorHAnsi"/>
          <w:sz w:val="16"/>
          <w:szCs w:val="16"/>
        </w:rPr>
        <w:separator/>
      </w:r>
    </w:p>
    <w:p w14:paraId="59AEFCC3" w14:textId="77777777" w:rsidR="007F697B" w:rsidRPr="000F35ED" w:rsidRDefault="007F697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9628A29" w14:textId="77777777" w:rsidR="007F697B" w:rsidRPr="000F35ED" w:rsidRDefault="007F697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877E59D" w14:textId="613DDD51" w:rsidR="00BC6DBC" w:rsidRPr="00274990" w:rsidRDefault="00BC6DBC" w:rsidP="00DE4873">
      <w:pPr>
        <w:pStyle w:val="FootnoteText"/>
        <w:ind w:firstLine="720"/>
        <w:jc w:val="both"/>
        <w:rPr>
          <w:rFonts w:asciiTheme="majorHAnsi" w:hAnsiTheme="majorHAnsi"/>
          <w:sz w:val="16"/>
          <w:szCs w:val="16"/>
          <w:lang w:val="es-ES"/>
        </w:rPr>
      </w:pPr>
      <w:r w:rsidRPr="00274990">
        <w:rPr>
          <w:rStyle w:val="FootnoteReference"/>
          <w:rFonts w:asciiTheme="majorHAnsi" w:hAnsiTheme="majorHAnsi"/>
          <w:sz w:val="16"/>
          <w:szCs w:val="16"/>
        </w:rPr>
        <w:footnoteRef/>
      </w:r>
      <w:r w:rsidRPr="00274990">
        <w:rPr>
          <w:rFonts w:asciiTheme="majorHAnsi" w:hAnsiTheme="majorHAnsi"/>
          <w:sz w:val="16"/>
          <w:szCs w:val="16"/>
          <w:lang w:val="es-ES"/>
        </w:rPr>
        <w:t xml:space="preserve">Conforme a lo dispuesto en el artículo 17.2.a del Reglamento de la Comisión, el Comisionado Carlos Bernal Pulido, de nacionalidad colombiana, no participó en el debate ni en la decisión del presente asunto. </w:t>
      </w:r>
    </w:p>
  </w:footnote>
  <w:footnote w:id="3">
    <w:p w14:paraId="1E7BFD6D" w14:textId="6467091D" w:rsidR="005A27A1" w:rsidRPr="00274990" w:rsidRDefault="005A27A1" w:rsidP="00DE4873">
      <w:pPr>
        <w:pStyle w:val="FootnoteText"/>
        <w:ind w:firstLine="720"/>
        <w:jc w:val="both"/>
        <w:rPr>
          <w:rFonts w:asciiTheme="majorHAnsi" w:hAnsiTheme="majorHAnsi"/>
          <w:sz w:val="16"/>
          <w:szCs w:val="16"/>
          <w:lang w:val="es-ES"/>
        </w:rPr>
      </w:pPr>
      <w:r w:rsidRPr="00274990">
        <w:rPr>
          <w:rStyle w:val="FootnoteReference"/>
          <w:rFonts w:asciiTheme="majorHAnsi" w:hAnsiTheme="majorHAnsi"/>
          <w:sz w:val="16"/>
          <w:szCs w:val="16"/>
        </w:rPr>
        <w:footnoteRef/>
      </w:r>
      <w:r w:rsidRPr="00274990">
        <w:rPr>
          <w:rFonts w:asciiTheme="majorHAnsi" w:hAnsiTheme="majorHAnsi"/>
          <w:sz w:val="16"/>
          <w:szCs w:val="16"/>
          <w:lang w:val="es-ES"/>
        </w:rPr>
        <w:t xml:space="preserve"> En adelante “la Convenció</w:t>
      </w:r>
      <w:r w:rsidR="00DE4873" w:rsidRPr="00274990">
        <w:rPr>
          <w:rFonts w:asciiTheme="majorHAnsi" w:hAnsiTheme="majorHAnsi"/>
          <w:sz w:val="16"/>
          <w:szCs w:val="16"/>
          <w:lang w:val="es-ES"/>
        </w:rPr>
        <w:t>n</w:t>
      </w:r>
      <w:r w:rsidRPr="00274990">
        <w:rPr>
          <w:rFonts w:asciiTheme="majorHAnsi" w:hAnsiTheme="majorHAnsi"/>
          <w:sz w:val="16"/>
          <w:szCs w:val="16"/>
          <w:lang w:val="es-ES"/>
        </w:rPr>
        <w:t xml:space="preserve"> Americana” o “la Convención”. </w:t>
      </w:r>
    </w:p>
  </w:footnote>
  <w:footnote w:id="4">
    <w:p w14:paraId="2CD5949A" w14:textId="7730176B" w:rsidR="002E4038" w:rsidRPr="00274990" w:rsidRDefault="002E4038" w:rsidP="00DE4873">
      <w:pPr>
        <w:pStyle w:val="FootnoteText"/>
        <w:ind w:firstLine="720"/>
        <w:jc w:val="both"/>
        <w:rPr>
          <w:rFonts w:asciiTheme="majorHAnsi" w:hAnsiTheme="majorHAnsi"/>
          <w:sz w:val="16"/>
          <w:szCs w:val="16"/>
          <w:lang w:val="es-ES"/>
        </w:rPr>
      </w:pPr>
      <w:r w:rsidRPr="00274990">
        <w:rPr>
          <w:rStyle w:val="FootnoteReference"/>
          <w:rFonts w:asciiTheme="majorHAnsi" w:hAnsiTheme="majorHAnsi"/>
          <w:sz w:val="16"/>
          <w:szCs w:val="16"/>
        </w:rPr>
        <w:footnoteRef/>
      </w:r>
      <w:r w:rsidRPr="00274990">
        <w:rPr>
          <w:rFonts w:asciiTheme="majorHAnsi" w:hAnsiTheme="majorHAnsi"/>
          <w:sz w:val="16"/>
          <w:szCs w:val="16"/>
          <w:lang w:val="es-ES"/>
        </w:rPr>
        <w:t xml:space="preserve"> En adelante “la Declaración Americana” o “la Declaración”. </w:t>
      </w:r>
    </w:p>
  </w:footnote>
  <w:footnote w:id="5">
    <w:p w14:paraId="4DB1BB11" w14:textId="77777777" w:rsidR="008E3BFE" w:rsidRPr="00274990" w:rsidRDefault="008E3BFE" w:rsidP="00DE4873">
      <w:pPr>
        <w:pStyle w:val="FootnoteText"/>
        <w:ind w:firstLine="720"/>
        <w:jc w:val="both"/>
        <w:rPr>
          <w:rFonts w:asciiTheme="majorHAnsi" w:hAnsiTheme="majorHAnsi"/>
          <w:sz w:val="16"/>
          <w:szCs w:val="16"/>
          <w:lang w:val="es-ES"/>
        </w:rPr>
      </w:pPr>
      <w:r w:rsidRPr="00274990">
        <w:rPr>
          <w:rStyle w:val="FootnoteReference"/>
          <w:rFonts w:asciiTheme="majorHAnsi" w:hAnsiTheme="majorHAnsi"/>
          <w:sz w:val="16"/>
          <w:szCs w:val="16"/>
        </w:rPr>
        <w:footnoteRef/>
      </w:r>
      <w:r w:rsidRPr="00274990">
        <w:rPr>
          <w:rFonts w:asciiTheme="majorHAnsi" w:hAnsiTheme="majorHAnsi"/>
          <w:sz w:val="16"/>
          <w:szCs w:val="16"/>
          <w:lang w:val="es-ES"/>
        </w:rPr>
        <w:t xml:space="preserve"> Las observaciones de cada parte fueron debidamente trasladadas a la parte contraria.</w:t>
      </w:r>
    </w:p>
  </w:footnote>
  <w:footnote w:id="6">
    <w:p w14:paraId="432E2BE4" w14:textId="77777777" w:rsidR="00551544" w:rsidRPr="00274990" w:rsidRDefault="00551544" w:rsidP="00551544">
      <w:pPr>
        <w:pStyle w:val="FootnoteText"/>
        <w:ind w:firstLine="720"/>
        <w:jc w:val="both"/>
        <w:rPr>
          <w:rFonts w:asciiTheme="majorHAnsi" w:hAnsiTheme="majorHAnsi"/>
          <w:sz w:val="16"/>
          <w:szCs w:val="16"/>
          <w:lang w:val="es-ES"/>
        </w:rPr>
      </w:pPr>
      <w:r w:rsidRPr="00274990">
        <w:rPr>
          <w:rStyle w:val="FootnoteReference"/>
          <w:rFonts w:asciiTheme="majorHAnsi" w:hAnsiTheme="majorHAnsi"/>
          <w:sz w:val="16"/>
          <w:szCs w:val="16"/>
        </w:rPr>
        <w:footnoteRef/>
      </w:r>
      <w:r w:rsidRPr="00274990">
        <w:rPr>
          <w:rFonts w:asciiTheme="majorHAnsi" w:hAnsiTheme="majorHAnsi"/>
          <w:sz w:val="16"/>
          <w:szCs w:val="16"/>
          <w:lang w:val="es-ES"/>
        </w:rPr>
        <w:t xml:space="preserve"> CIDH, Informe No. 58/18. Admisibilidad. Rómulo Rubén Palma Rodríguez. Perú. 5 de mayo de 2018, párr. 15. Véase también: CIDH, Informe No. 156/17. Admisibilidad. Carlos Alfonso Fonseca Murillo. Ecuador. 30 de noviembre de 2017, párr. </w:t>
      </w:r>
      <w:r w:rsidRPr="00590AE0">
        <w:rPr>
          <w:rFonts w:asciiTheme="majorHAnsi" w:hAnsiTheme="majorHAnsi"/>
          <w:sz w:val="16"/>
          <w:szCs w:val="16"/>
          <w:lang w:val="es-AR"/>
        </w:rPr>
        <w:t xml:space="preserve">17. </w:t>
      </w:r>
    </w:p>
  </w:footnote>
  <w:footnote w:id="7">
    <w:p w14:paraId="5B93252D" w14:textId="53D034DE" w:rsidR="00274990" w:rsidRPr="00274990" w:rsidRDefault="00274990" w:rsidP="00274990">
      <w:pPr>
        <w:pStyle w:val="FootnoteText"/>
        <w:ind w:firstLine="720"/>
        <w:jc w:val="both"/>
        <w:rPr>
          <w:rFonts w:asciiTheme="majorHAnsi" w:hAnsiTheme="majorHAnsi"/>
          <w:sz w:val="16"/>
          <w:szCs w:val="16"/>
          <w:lang w:val="es-US"/>
        </w:rPr>
      </w:pPr>
      <w:r w:rsidRPr="00274990">
        <w:rPr>
          <w:rStyle w:val="FootnoteReference"/>
          <w:rFonts w:asciiTheme="majorHAnsi" w:hAnsiTheme="majorHAnsi"/>
          <w:sz w:val="16"/>
          <w:szCs w:val="16"/>
        </w:rPr>
        <w:footnoteRef/>
      </w:r>
      <w:r w:rsidRPr="00274990">
        <w:rPr>
          <w:rFonts w:asciiTheme="majorHAnsi" w:hAnsiTheme="majorHAnsi"/>
          <w:sz w:val="16"/>
          <w:szCs w:val="16"/>
          <w:lang w:val="es-ES_tradnl"/>
        </w:rPr>
        <w:t xml:space="preserve"> CIDH, Informe No. 81/21. Petición 1401-09. Admisibilidad. Luis Alejandro Bustos Olivares y otros. </w:t>
      </w:r>
      <w:r w:rsidRPr="00274990">
        <w:rPr>
          <w:rFonts w:asciiTheme="majorHAnsi" w:hAnsiTheme="majorHAnsi"/>
          <w:sz w:val="16"/>
          <w:szCs w:val="16"/>
        </w:rPr>
        <w:t>México. 15 de marzo de 2021, párr.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022D00" w:rsidP="00A50FCF">
    <w:pPr>
      <w:pStyle w:val="Header"/>
      <w:tabs>
        <w:tab w:val="clear" w:pos="4320"/>
        <w:tab w:val="clear" w:pos="8640"/>
      </w:tabs>
      <w:jc w:val="center"/>
      <w:rPr>
        <w:sz w:val="22"/>
        <w:szCs w:val="22"/>
      </w:rPr>
    </w:pPr>
    <w:r>
      <w:rPr>
        <w:noProof/>
        <w:sz w:val="22"/>
        <w:szCs w:val="22"/>
        <w:bdr w:val="nil"/>
      </w:rPr>
      <w:pict w14:anchorId="05AC4A9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16820963">
    <w:abstractNumId w:val="3"/>
  </w:num>
  <w:num w:numId="2" w16cid:durableId="16779647">
    <w:abstractNumId w:val="4"/>
  </w:num>
  <w:num w:numId="3" w16cid:durableId="197205997">
    <w:abstractNumId w:val="52"/>
  </w:num>
  <w:num w:numId="4" w16cid:durableId="1458526312">
    <w:abstractNumId w:val="19"/>
  </w:num>
  <w:num w:numId="5" w16cid:durableId="1348171612">
    <w:abstractNumId w:val="46"/>
  </w:num>
  <w:num w:numId="6" w16cid:durableId="942692161">
    <w:abstractNumId w:val="26"/>
  </w:num>
  <w:num w:numId="7" w16cid:durableId="473374762">
    <w:abstractNumId w:val="5"/>
  </w:num>
  <w:num w:numId="8" w16cid:durableId="1683388702">
    <w:abstractNumId w:val="15"/>
  </w:num>
  <w:num w:numId="9" w16cid:durableId="1142040111">
    <w:abstractNumId w:val="41"/>
  </w:num>
  <w:num w:numId="10" w16cid:durableId="1365594980">
    <w:abstractNumId w:val="0"/>
  </w:num>
  <w:num w:numId="11" w16cid:durableId="987897714">
    <w:abstractNumId w:val="36"/>
  </w:num>
  <w:num w:numId="12" w16cid:durableId="458383909">
    <w:abstractNumId w:val="37"/>
  </w:num>
  <w:num w:numId="13" w16cid:durableId="1295910623">
    <w:abstractNumId w:val="43"/>
  </w:num>
  <w:num w:numId="14" w16cid:durableId="1484392195">
    <w:abstractNumId w:val="1"/>
  </w:num>
  <w:num w:numId="15" w16cid:durableId="59908584">
    <w:abstractNumId w:val="2"/>
  </w:num>
  <w:num w:numId="16" w16cid:durableId="267737485">
    <w:abstractNumId w:val="6"/>
  </w:num>
  <w:num w:numId="17" w16cid:durableId="557130162">
    <w:abstractNumId w:val="7"/>
  </w:num>
  <w:num w:numId="18" w16cid:durableId="1888298113">
    <w:abstractNumId w:val="8"/>
  </w:num>
  <w:num w:numId="19" w16cid:durableId="1781144277">
    <w:abstractNumId w:val="9"/>
  </w:num>
  <w:num w:numId="20" w16cid:durableId="2012640322">
    <w:abstractNumId w:val="10"/>
  </w:num>
  <w:num w:numId="21" w16cid:durableId="1389919822">
    <w:abstractNumId w:val="11"/>
  </w:num>
  <w:num w:numId="22" w16cid:durableId="1813474040">
    <w:abstractNumId w:val="12"/>
  </w:num>
  <w:num w:numId="23" w16cid:durableId="788472595">
    <w:abstractNumId w:val="13"/>
  </w:num>
  <w:num w:numId="24" w16cid:durableId="986738108">
    <w:abstractNumId w:val="14"/>
  </w:num>
  <w:num w:numId="25" w16cid:durableId="439909614">
    <w:abstractNumId w:val="16"/>
  </w:num>
  <w:num w:numId="26" w16cid:durableId="1705908220">
    <w:abstractNumId w:val="17"/>
  </w:num>
  <w:num w:numId="27" w16cid:durableId="1291666652">
    <w:abstractNumId w:val="20"/>
  </w:num>
  <w:num w:numId="28" w16cid:durableId="900335620">
    <w:abstractNumId w:val="21"/>
  </w:num>
  <w:num w:numId="29" w16cid:durableId="765227740">
    <w:abstractNumId w:val="22"/>
  </w:num>
  <w:num w:numId="30" w16cid:durableId="1301350084">
    <w:abstractNumId w:val="24"/>
  </w:num>
  <w:num w:numId="31" w16cid:durableId="1347050699">
    <w:abstractNumId w:val="27"/>
  </w:num>
  <w:num w:numId="32" w16cid:durableId="1051656251">
    <w:abstractNumId w:val="28"/>
  </w:num>
  <w:num w:numId="33" w16cid:durableId="927620419">
    <w:abstractNumId w:val="29"/>
  </w:num>
  <w:num w:numId="34" w16cid:durableId="1465545001">
    <w:abstractNumId w:val="30"/>
  </w:num>
  <w:num w:numId="35" w16cid:durableId="964192626">
    <w:abstractNumId w:val="31"/>
  </w:num>
  <w:num w:numId="36" w16cid:durableId="792795441">
    <w:abstractNumId w:val="32"/>
  </w:num>
  <w:num w:numId="37" w16cid:durableId="1236209175">
    <w:abstractNumId w:val="33"/>
  </w:num>
  <w:num w:numId="38" w16cid:durableId="784351314">
    <w:abstractNumId w:val="34"/>
  </w:num>
  <w:num w:numId="39" w16cid:durableId="1507207835">
    <w:abstractNumId w:val="38"/>
  </w:num>
  <w:num w:numId="40" w16cid:durableId="1939025002">
    <w:abstractNumId w:val="39"/>
  </w:num>
  <w:num w:numId="41" w16cid:durableId="1901476158">
    <w:abstractNumId w:val="45"/>
  </w:num>
  <w:num w:numId="42" w16cid:durableId="1061169278">
    <w:abstractNumId w:val="47"/>
  </w:num>
  <w:num w:numId="43" w16cid:durableId="1220091737">
    <w:abstractNumId w:val="48"/>
  </w:num>
  <w:num w:numId="44" w16cid:durableId="424501671">
    <w:abstractNumId w:val="50"/>
  </w:num>
  <w:num w:numId="45" w16cid:durableId="973369071">
    <w:abstractNumId w:val="51"/>
  </w:num>
  <w:num w:numId="46" w16cid:durableId="256377236">
    <w:abstractNumId w:val="53"/>
  </w:num>
  <w:num w:numId="47" w16cid:durableId="240218013">
    <w:abstractNumId w:val="54"/>
  </w:num>
  <w:num w:numId="48" w16cid:durableId="599022628">
    <w:abstractNumId w:val="55"/>
  </w:num>
  <w:num w:numId="49" w16cid:durableId="670454593">
    <w:abstractNumId w:val="56"/>
  </w:num>
  <w:num w:numId="50" w16cid:durableId="1757436077">
    <w:abstractNumId w:val="57"/>
  </w:num>
  <w:num w:numId="51" w16cid:durableId="997073701">
    <w:abstractNumId w:val="18"/>
  </w:num>
  <w:num w:numId="52" w16cid:durableId="78648700">
    <w:abstractNumId w:val="40"/>
  </w:num>
  <w:num w:numId="53" w16cid:durableId="16008856">
    <w:abstractNumId w:val="49"/>
  </w:num>
  <w:num w:numId="54" w16cid:durableId="1087577615">
    <w:abstractNumId w:val="44"/>
  </w:num>
  <w:num w:numId="55" w16cid:durableId="52504932">
    <w:abstractNumId w:val="42"/>
  </w:num>
  <w:num w:numId="56" w16cid:durableId="85272160">
    <w:abstractNumId w:val="25"/>
  </w:num>
  <w:num w:numId="57" w16cid:durableId="879437769">
    <w:abstractNumId w:val="23"/>
  </w:num>
  <w:num w:numId="58" w16cid:durableId="1420254032">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94E"/>
    <w:rsid w:val="00006E1F"/>
    <w:rsid w:val="000070D7"/>
    <w:rsid w:val="0001788C"/>
    <w:rsid w:val="00022D00"/>
    <w:rsid w:val="00024D0B"/>
    <w:rsid w:val="0003251D"/>
    <w:rsid w:val="000337EF"/>
    <w:rsid w:val="00040B96"/>
    <w:rsid w:val="00040C3A"/>
    <w:rsid w:val="000411BA"/>
    <w:rsid w:val="000419AD"/>
    <w:rsid w:val="000433C9"/>
    <w:rsid w:val="00050395"/>
    <w:rsid w:val="00062850"/>
    <w:rsid w:val="00063186"/>
    <w:rsid w:val="00071174"/>
    <w:rsid w:val="000716C5"/>
    <w:rsid w:val="0007425C"/>
    <w:rsid w:val="00075DFC"/>
    <w:rsid w:val="00075E23"/>
    <w:rsid w:val="000777F4"/>
    <w:rsid w:val="00081B92"/>
    <w:rsid w:val="00087C5D"/>
    <w:rsid w:val="0009344A"/>
    <w:rsid w:val="000A1160"/>
    <w:rsid w:val="000A392E"/>
    <w:rsid w:val="000A575F"/>
    <w:rsid w:val="000B461C"/>
    <w:rsid w:val="000C5D13"/>
    <w:rsid w:val="000D05CB"/>
    <w:rsid w:val="000D10DB"/>
    <w:rsid w:val="000D4C4D"/>
    <w:rsid w:val="000D4E83"/>
    <w:rsid w:val="000E5EB5"/>
    <w:rsid w:val="000F35ED"/>
    <w:rsid w:val="0010242B"/>
    <w:rsid w:val="00107131"/>
    <w:rsid w:val="0010736F"/>
    <w:rsid w:val="001104D3"/>
    <w:rsid w:val="00113F73"/>
    <w:rsid w:val="00120981"/>
    <w:rsid w:val="00121CC2"/>
    <w:rsid w:val="00131425"/>
    <w:rsid w:val="00133EE5"/>
    <w:rsid w:val="001341E8"/>
    <w:rsid w:val="00134D16"/>
    <w:rsid w:val="001503F2"/>
    <w:rsid w:val="00161060"/>
    <w:rsid w:val="00164E34"/>
    <w:rsid w:val="00165CE2"/>
    <w:rsid w:val="00167A34"/>
    <w:rsid w:val="001744A7"/>
    <w:rsid w:val="00176C00"/>
    <w:rsid w:val="0018266A"/>
    <w:rsid w:val="00185CEE"/>
    <w:rsid w:val="001A520D"/>
    <w:rsid w:val="001A7870"/>
    <w:rsid w:val="001B057D"/>
    <w:rsid w:val="001B3A00"/>
    <w:rsid w:val="001C1B41"/>
    <w:rsid w:val="001D33D6"/>
    <w:rsid w:val="001D61A4"/>
    <w:rsid w:val="001D65EF"/>
    <w:rsid w:val="001E49E7"/>
    <w:rsid w:val="001F7201"/>
    <w:rsid w:val="00223A29"/>
    <w:rsid w:val="002248CF"/>
    <w:rsid w:val="002250A3"/>
    <w:rsid w:val="00226C6B"/>
    <w:rsid w:val="00227EB9"/>
    <w:rsid w:val="00231CE7"/>
    <w:rsid w:val="00232179"/>
    <w:rsid w:val="00235217"/>
    <w:rsid w:val="00237222"/>
    <w:rsid w:val="00241B8E"/>
    <w:rsid w:val="0024576D"/>
    <w:rsid w:val="00246D1F"/>
    <w:rsid w:val="00247403"/>
    <w:rsid w:val="00247542"/>
    <w:rsid w:val="002476EC"/>
    <w:rsid w:val="0026134C"/>
    <w:rsid w:val="00266B61"/>
    <w:rsid w:val="00266D89"/>
    <w:rsid w:val="0026712A"/>
    <w:rsid w:val="0026732E"/>
    <w:rsid w:val="002704DB"/>
    <w:rsid w:val="00270638"/>
    <w:rsid w:val="00274990"/>
    <w:rsid w:val="00285DFC"/>
    <w:rsid w:val="00291979"/>
    <w:rsid w:val="002927DC"/>
    <w:rsid w:val="002A0743"/>
    <w:rsid w:val="002A0AAE"/>
    <w:rsid w:val="002A5820"/>
    <w:rsid w:val="002B5A4F"/>
    <w:rsid w:val="002D2B26"/>
    <w:rsid w:val="002D7EA2"/>
    <w:rsid w:val="002E187C"/>
    <w:rsid w:val="002E1FD2"/>
    <w:rsid w:val="002E4038"/>
    <w:rsid w:val="00302733"/>
    <w:rsid w:val="00305835"/>
    <w:rsid w:val="00306F33"/>
    <w:rsid w:val="00314078"/>
    <w:rsid w:val="0031535D"/>
    <w:rsid w:val="003239B8"/>
    <w:rsid w:val="0033169F"/>
    <w:rsid w:val="00344977"/>
    <w:rsid w:val="00346C95"/>
    <w:rsid w:val="00347E38"/>
    <w:rsid w:val="00356185"/>
    <w:rsid w:val="003561B8"/>
    <w:rsid w:val="00360380"/>
    <w:rsid w:val="003728A6"/>
    <w:rsid w:val="0037519E"/>
    <w:rsid w:val="003803B4"/>
    <w:rsid w:val="00384E49"/>
    <w:rsid w:val="00386CF0"/>
    <w:rsid w:val="0039405E"/>
    <w:rsid w:val="003A09CF"/>
    <w:rsid w:val="003A6D6D"/>
    <w:rsid w:val="003B5890"/>
    <w:rsid w:val="003B70FB"/>
    <w:rsid w:val="003C676B"/>
    <w:rsid w:val="003C7671"/>
    <w:rsid w:val="003D3BC2"/>
    <w:rsid w:val="003E5209"/>
    <w:rsid w:val="003E5CBF"/>
    <w:rsid w:val="003E6CA1"/>
    <w:rsid w:val="003F0A68"/>
    <w:rsid w:val="003F34B6"/>
    <w:rsid w:val="003F4C11"/>
    <w:rsid w:val="003F5154"/>
    <w:rsid w:val="00405F9C"/>
    <w:rsid w:val="004065A8"/>
    <w:rsid w:val="00415C3E"/>
    <w:rsid w:val="004165C2"/>
    <w:rsid w:val="00441ECB"/>
    <w:rsid w:val="00445193"/>
    <w:rsid w:val="00445F20"/>
    <w:rsid w:val="00462C1B"/>
    <w:rsid w:val="00467B7E"/>
    <w:rsid w:val="00473BB4"/>
    <w:rsid w:val="00477592"/>
    <w:rsid w:val="00486F1C"/>
    <w:rsid w:val="0049419D"/>
    <w:rsid w:val="004948A2"/>
    <w:rsid w:val="00494C9D"/>
    <w:rsid w:val="004A6A54"/>
    <w:rsid w:val="004B0561"/>
    <w:rsid w:val="004B23E7"/>
    <w:rsid w:val="004B421C"/>
    <w:rsid w:val="004B46ED"/>
    <w:rsid w:val="004B704B"/>
    <w:rsid w:val="004C20D2"/>
    <w:rsid w:val="004C2312"/>
    <w:rsid w:val="004C4B62"/>
    <w:rsid w:val="004C54C9"/>
    <w:rsid w:val="004D4ABA"/>
    <w:rsid w:val="004D6025"/>
    <w:rsid w:val="004E2649"/>
    <w:rsid w:val="004F2813"/>
    <w:rsid w:val="004F626F"/>
    <w:rsid w:val="004F6D7E"/>
    <w:rsid w:val="00501399"/>
    <w:rsid w:val="005047ED"/>
    <w:rsid w:val="0050633D"/>
    <w:rsid w:val="00507BC4"/>
    <w:rsid w:val="00507C4E"/>
    <w:rsid w:val="005128E4"/>
    <w:rsid w:val="005133DB"/>
    <w:rsid w:val="00514504"/>
    <w:rsid w:val="005150D3"/>
    <w:rsid w:val="00515732"/>
    <w:rsid w:val="00516ABB"/>
    <w:rsid w:val="00521E1F"/>
    <w:rsid w:val="00521F0B"/>
    <w:rsid w:val="00523670"/>
    <w:rsid w:val="00525560"/>
    <w:rsid w:val="00535420"/>
    <w:rsid w:val="00542D16"/>
    <w:rsid w:val="00544C49"/>
    <w:rsid w:val="00551544"/>
    <w:rsid w:val="005516A1"/>
    <w:rsid w:val="00551B6A"/>
    <w:rsid w:val="005559EF"/>
    <w:rsid w:val="00563557"/>
    <w:rsid w:val="00564067"/>
    <w:rsid w:val="0057402A"/>
    <w:rsid w:val="005771D0"/>
    <w:rsid w:val="00581269"/>
    <w:rsid w:val="00582E6F"/>
    <w:rsid w:val="00583DD8"/>
    <w:rsid w:val="00586640"/>
    <w:rsid w:val="00590AE0"/>
    <w:rsid w:val="0059191A"/>
    <w:rsid w:val="005921FF"/>
    <w:rsid w:val="0059640D"/>
    <w:rsid w:val="005A1933"/>
    <w:rsid w:val="005A24ED"/>
    <w:rsid w:val="005A27A1"/>
    <w:rsid w:val="005A376B"/>
    <w:rsid w:val="005A425C"/>
    <w:rsid w:val="005A6D0E"/>
    <w:rsid w:val="005B3FF0"/>
    <w:rsid w:val="005B52B0"/>
    <w:rsid w:val="005B6806"/>
    <w:rsid w:val="005C1DF6"/>
    <w:rsid w:val="005C38A5"/>
    <w:rsid w:val="005C4225"/>
    <w:rsid w:val="005C4495"/>
    <w:rsid w:val="005C4FA1"/>
    <w:rsid w:val="005D0162"/>
    <w:rsid w:val="005D106E"/>
    <w:rsid w:val="005D75DB"/>
    <w:rsid w:val="005E0843"/>
    <w:rsid w:val="005E64B6"/>
    <w:rsid w:val="005F0DAD"/>
    <w:rsid w:val="005F0F33"/>
    <w:rsid w:val="00600DEB"/>
    <w:rsid w:val="00612BA5"/>
    <w:rsid w:val="006138FB"/>
    <w:rsid w:val="00615CB5"/>
    <w:rsid w:val="00615EC9"/>
    <w:rsid w:val="006202FD"/>
    <w:rsid w:val="0062407D"/>
    <w:rsid w:val="0062589A"/>
    <w:rsid w:val="00627C9F"/>
    <w:rsid w:val="006311E9"/>
    <w:rsid w:val="00632354"/>
    <w:rsid w:val="00635421"/>
    <w:rsid w:val="006354AF"/>
    <w:rsid w:val="00641DF0"/>
    <w:rsid w:val="00642810"/>
    <w:rsid w:val="00645B2D"/>
    <w:rsid w:val="00645FD9"/>
    <w:rsid w:val="00651FCA"/>
    <w:rsid w:val="00652333"/>
    <w:rsid w:val="00656C43"/>
    <w:rsid w:val="00661BD3"/>
    <w:rsid w:val="00674D22"/>
    <w:rsid w:val="0068009E"/>
    <w:rsid w:val="006904C9"/>
    <w:rsid w:val="00691619"/>
    <w:rsid w:val="00692219"/>
    <w:rsid w:val="006A17D2"/>
    <w:rsid w:val="006A24B6"/>
    <w:rsid w:val="006A2D90"/>
    <w:rsid w:val="006A73E6"/>
    <w:rsid w:val="006B2D5C"/>
    <w:rsid w:val="006C0ECF"/>
    <w:rsid w:val="006C4EB1"/>
    <w:rsid w:val="006C6AFC"/>
    <w:rsid w:val="006D61C6"/>
    <w:rsid w:val="006E0166"/>
    <w:rsid w:val="006E2FFB"/>
    <w:rsid w:val="006E7B34"/>
    <w:rsid w:val="006F429F"/>
    <w:rsid w:val="00702DE7"/>
    <w:rsid w:val="0070518E"/>
    <w:rsid w:val="0070697F"/>
    <w:rsid w:val="007103C4"/>
    <w:rsid w:val="00711FD7"/>
    <w:rsid w:val="0071465E"/>
    <w:rsid w:val="00717F13"/>
    <w:rsid w:val="0072199C"/>
    <w:rsid w:val="00722C9F"/>
    <w:rsid w:val="007253B8"/>
    <w:rsid w:val="0073000C"/>
    <w:rsid w:val="00734E99"/>
    <w:rsid w:val="00735635"/>
    <w:rsid w:val="0073741F"/>
    <w:rsid w:val="007419BC"/>
    <w:rsid w:val="007424CB"/>
    <w:rsid w:val="007432F4"/>
    <w:rsid w:val="007470A6"/>
    <w:rsid w:val="00750FC9"/>
    <w:rsid w:val="00756962"/>
    <w:rsid w:val="007573C5"/>
    <w:rsid w:val="00760B71"/>
    <w:rsid w:val="0076643F"/>
    <w:rsid w:val="007746A2"/>
    <w:rsid w:val="00777F63"/>
    <w:rsid w:val="00794230"/>
    <w:rsid w:val="007A5817"/>
    <w:rsid w:val="007B05C4"/>
    <w:rsid w:val="007B0BDB"/>
    <w:rsid w:val="007B60E9"/>
    <w:rsid w:val="007B6CC3"/>
    <w:rsid w:val="007B76D3"/>
    <w:rsid w:val="007C3334"/>
    <w:rsid w:val="007D14D8"/>
    <w:rsid w:val="007D2B98"/>
    <w:rsid w:val="007E03A2"/>
    <w:rsid w:val="007E21BC"/>
    <w:rsid w:val="007E7C82"/>
    <w:rsid w:val="007F2AA1"/>
    <w:rsid w:val="007F4275"/>
    <w:rsid w:val="007F588D"/>
    <w:rsid w:val="007F697B"/>
    <w:rsid w:val="00803F1C"/>
    <w:rsid w:val="0080600E"/>
    <w:rsid w:val="0080628C"/>
    <w:rsid w:val="00814688"/>
    <w:rsid w:val="0081620F"/>
    <w:rsid w:val="008172CE"/>
    <w:rsid w:val="00817612"/>
    <w:rsid w:val="00820224"/>
    <w:rsid w:val="00824A68"/>
    <w:rsid w:val="008338A4"/>
    <w:rsid w:val="00834D49"/>
    <w:rsid w:val="00837C45"/>
    <w:rsid w:val="00843988"/>
    <w:rsid w:val="00844730"/>
    <w:rsid w:val="008457C2"/>
    <w:rsid w:val="00851F51"/>
    <w:rsid w:val="00857A82"/>
    <w:rsid w:val="00857EC7"/>
    <w:rsid w:val="008637DB"/>
    <w:rsid w:val="00863962"/>
    <w:rsid w:val="00873836"/>
    <w:rsid w:val="00875FD7"/>
    <w:rsid w:val="008778C9"/>
    <w:rsid w:val="00885737"/>
    <w:rsid w:val="00890650"/>
    <w:rsid w:val="008944DC"/>
    <w:rsid w:val="00897E12"/>
    <w:rsid w:val="008A7E0F"/>
    <w:rsid w:val="008B112B"/>
    <w:rsid w:val="008B12F5"/>
    <w:rsid w:val="008B4EAF"/>
    <w:rsid w:val="008B55E2"/>
    <w:rsid w:val="008C1616"/>
    <w:rsid w:val="008C2166"/>
    <w:rsid w:val="008C3C26"/>
    <w:rsid w:val="008C5E2D"/>
    <w:rsid w:val="008D768D"/>
    <w:rsid w:val="008E2FB4"/>
    <w:rsid w:val="008E3759"/>
    <w:rsid w:val="008E3BFE"/>
    <w:rsid w:val="008F1912"/>
    <w:rsid w:val="00900A36"/>
    <w:rsid w:val="0090270B"/>
    <w:rsid w:val="009041DC"/>
    <w:rsid w:val="00907C73"/>
    <w:rsid w:val="00916F69"/>
    <w:rsid w:val="00917B5A"/>
    <w:rsid w:val="00920A58"/>
    <w:rsid w:val="00920A8C"/>
    <w:rsid w:val="009243A7"/>
    <w:rsid w:val="00934A2C"/>
    <w:rsid w:val="00943527"/>
    <w:rsid w:val="00963860"/>
    <w:rsid w:val="0096706E"/>
    <w:rsid w:val="00974491"/>
    <w:rsid w:val="00974903"/>
    <w:rsid w:val="00975C4E"/>
    <w:rsid w:val="00976AF6"/>
    <w:rsid w:val="009816CE"/>
    <w:rsid w:val="00981FBA"/>
    <w:rsid w:val="00987124"/>
    <w:rsid w:val="00997BC5"/>
    <w:rsid w:val="009A4F41"/>
    <w:rsid w:val="009B070D"/>
    <w:rsid w:val="009B183D"/>
    <w:rsid w:val="009B1AAB"/>
    <w:rsid w:val="009B381B"/>
    <w:rsid w:val="009B5026"/>
    <w:rsid w:val="009C2F65"/>
    <w:rsid w:val="009C48F6"/>
    <w:rsid w:val="009C5268"/>
    <w:rsid w:val="009C65E4"/>
    <w:rsid w:val="009D1753"/>
    <w:rsid w:val="009D7611"/>
    <w:rsid w:val="009E0B61"/>
    <w:rsid w:val="009E53DE"/>
    <w:rsid w:val="009F4218"/>
    <w:rsid w:val="009F4CC2"/>
    <w:rsid w:val="00A0076A"/>
    <w:rsid w:val="00A11212"/>
    <w:rsid w:val="00A11E44"/>
    <w:rsid w:val="00A22BFF"/>
    <w:rsid w:val="00A30100"/>
    <w:rsid w:val="00A328B3"/>
    <w:rsid w:val="00A50FCF"/>
    <w:rsid w:val="00A51F0B"/>
    <w:rsid w:val="00A528D1"/>
    <w:rsid w:val="00A5467D"/>
    <w:rsid w:val="00A558F2"/>
    <w:rsid w:val="00A56262"/>
    <w:rsid w:val="00A610CD"/>
    <w:rsid w:val="00A612CC"/>
    <w:rsid w:val="00A758AA"/>
    <w:rsid w:val="00A8340B"/>
    <w:rsid w:val="00A90D43"/>
    <w:rsid w:val="00A92FDA"/>
    <w:rsid w:val="00A95569"/>
    <w:rsid w:val="00AA09A2"/>
    <w:rsid w:val="00AA4A42"/>
    <w:rsid w:val="00AA7996"/>
    <w:rsid w:val="00AB2414"/>
    <w:rsid w:val="00AC19CB"/>
    <w:rsid w:val="00AC5853"/>
    <w:rsid w:val="00AE0DAD"/>
    <w:rsid w:val="00AE2313"/>
    <w:rsid w:val="00AE5488"/>
    <w:rsid w:val="00AE6F91"/>
    <w:rsid w:val="00AF17C2"/>
    <w:rsid w:val="00AF1AC5"/>
    <w:rsid w:val="00AF5571"/>
    <w:rsid w:val="00B01757"/>
    <w:rsid w:val="00B0698F"/>
    <w:rsid w:val="00B07341"/>
    <w:rsid w:val="00B11FAF"/>
    <w:rsid w:val="00B149A7"/>
    <w:rsid w:val="00B223B7"/>
    <w:rsid w:val="00B30539"/>
    <w:rsid w:val="00B314DB"/>
    <w:rsid w:val="00B361F2"/>
    <w:rsid w:val="00B3718B"/>
    <w:rsid w:val="00B3745F"/>
    <w:rsid w:val="00B4632A"/>
    <w:rsid w:val="00B530F1"/>
    <w:rsid w:val="00B55963"/>
    <w:rsid w:val="00B5633D"/>
    <w:rsid w:val="00B5694D"/>
    <w:rsid w:val="00B607F7"/>
    <w:rsid w:val="00B652A0"/>
    <w:rsid w:val="00B93979"/>
    <w:rsid w:val="00B93D7F"/>
    <w:rsid w:val="00B94B0C"/>
    <w:rsid w:val="00B97EC7"/>
    <w:rsid w:val="00BA276C"/>
    <w:rsid w:val="00BA2BD6"/>
    <w:rsid w:val="00BB019D"/>
    <w:rsid w:val="00BB306F"/>
    <w:rsid w:val="00BB6FD6"/>
    <w:rsid w:val="00BC338A"/>
    <w:rsid w:val="00BC4E25"/>
    <w:rsid w:val="00BC6DBC"/>
    <w:rsid w:val="00BD0FF5"/>
    <w:rsid w:val="00BD4B89"/>
    <w:rsid w:val="00BD5922"/>
    <w:rsid w:val="00BD6942"/>
    <w:rsid w:val="00BE02A0"/>
    <w:rsid w:val="00BE035C"/>
    <w:rsid w:val="00BE52C4"/>
    <w:rsid w:val="00BF02CB"/>
    <w:rsid w:val="00BF4EEE"/>
    <w:rsid w:val="00BF657A"/>
    <w:rsid w:val="00BF6FD8"/>
    <w:rsid w:val="00C03680"/>
    <w:rsid w:val="00C054DF"/>
    <w:rsid w:val="00C109B0"/>
    <w:rsid w:val="00C21762"/>
    <w:rsid w:val="00C21FEF"/>
    <w:rsid w:val="00C22697"/>
    <w:rsid w:val="00C23BA4"/>
    <w:rsid w:val="00C24543"/>
    <w:rsid w:val="00C256A2"/>
    <w:rsid w:val="00C25ADB"/>
    <w:rsid w:val="00C34F6E"/>
    <w:rsid w:val="00C411EE"/>
    <w:rsid w:val="00C41ECE"/>
    <w:rsid w:val="00C45AF2"/>
    <w:rsid w:val="00C51515"/>
    <w:rsid w:val="00C52152"/>
    <w:rsid w:val="00C55498"/>
    <w:rsid w:val="00C5660B"/>
    <w:rsid w:val="00C56F70"/>
    <w:rsid w:val="00C66B72"/>
    <w:rsid w:val="00C77A1C"/>
    <w:rsid w:val="00C80E30"/>
    <w:rsid w:val="00C82046"/>
    <w:rsid w:val="00C87AC4"/>
    <w:rsid w:val="00C913DD"/>
    <w:rsid w:val="00C94629"/>
    <w:rsid w:val="00C9567A"/>
    <w:rsid w:val="00CB0DD6"/>
    <w:rsid w:val="00CB212D"/>
    <w:rsid w:val="00CB2660"/>
    <w:rsid w:val="00CC3FBF"/>
    <w:rsid w:val="00CC55B1"/>
    <w:rsid w:val="00CC5E90"/>
    <w:rsid w:val="00CC77F0"/>
    <w:rsid w:val="00CD046C"/>
    <w:rsid w:val="00CE076C"/>
    <w:rsid w:val="00CE2B2E"/>
    <w:rsid w:val="00CE5199"/>
    <w:rsid w:val="00CE66D5"/>
    <w:rsid w:val="00CF637A"/>
    <w:rsid w:val="00D02664"/>
    <w:rsid w:val="00D059DE"/>
    <w:rsid w:val="00D05ABD"/>
    <w:rsid w:val="00D13FCE"/>
    <w:rsid w:val="00D1605A"/>
    <w:rsid w:val="00D306D1"/>
    <w:rsid w:val="00D30800"/>
    <w:rsid w:val="00D34786"/>
    <w:rsid w:val="00D37BFC"/>
    <w:rsid w:val="00D411F3"/>
    <w:rsid w:val="00D45254"/>
    <w:rsid w:val="00D47A8E"/>
    <w:rsid w:val="00D52D14"/>
    <w:rsid w:val="00D60536"/>
    <w:rsid w:val="00D65735"/>
    <w:rsid w:val="00D712D3"/>
    <w:rsid w:val="00D71422"/>
    <w:rsid w:val="00D72DC6"/>
    <w:rsid w:val="00D7558D"/>
    <w:rsid w:val="00D77752"/>
    <w:rsid w:val="00D81D92"/>
    <w:rsid w:val="00D876F9"/>
    <w:rsid w:val="00D92787"/>
    <w:rsid w:val="00D9623A"/>
    <w:rsid w:val="00D97E8D"/>
    <w:rsid w:val="00DA53E5"/>
    <w:rsid w:val="00DA7B5F"/>
    <w:rsid w:val="00DB52D9"/>
    <w:rsid w:val="00DB6BBF"/>
    <w:rsid w:val="00DC11E7"/>
    <w:rsid w:val="00DC24E3"/>
    <w:rsid w:val="00DC7023"/>
    <w:rsid w:val="00DC769A"/>
    <w:rsid w:val="00DD0E5F"/>
    <w:rsid w:val="00DD27CD"/>
    <w:rsid w:val="00DD3D86"/>
    <w:rsid w:val="00DD4351"/>
    <w:rsid w:val="00DD4AD2"/>
    <w:rsid w:val="00DE0A72"/>
    <w:rsid w:val="00DE2862"/>
    <w:rsid w:val="00DE4873"/>
    <w:rsid w:val="00DF1EC4"/>
    <w:rsid w:val="00DF3933"/>
    <w:rsid w:val="00E0340B"/>
    <w:rsid w:val="00E03B81"/>
    <w:rsid w:val="00E04A90"/>
    <w:rsid w:val="00E0551F"/>
    <w:rsid w:val="00E117CB"/>
    <w:rsid w:val="00E201BD"/>
    <w:rsid w:val="00E219C7"/>
    <w:rsid w:val="00E2476D"/>
    <w:rsid w:val="00E25EE9"/>
    <w:rsid w:val="00E2694B"/>
    <w:rsid w:val="00E277AF"/>
    <w:rsid w:val="00E30CAD"/>
    <w:rsid w:val="00E327E1"/>
    <w:rsid w:val="00E403C5"/>
    <w:rsid w:val="00E4118C"/>
    <w:rsid w:val="00E43157"/>
    <w:rsid w:val="00E44128"/>
    <w:rsid w:val="00E461CE"/>
    <w:rsid w:val="00E573E4"/>
    <w:rsid w:val="00E64C3D"/>
    <w:rsid w:val="00E720CA"/>
    <w:rsid w:val="00E84EB5"/>
    <w:rsid w:val="00E85662"/>
    <w:rsid w:val="00E8789F"/>
    <w:rsid w:val="00E90F5A"/>
    <w:rsid w:val="00E97B71"/>
    <w:rsid w:val="00E97EE7"/>
    <w:rsid w:val="00EA3D34"/>
    <w:rsid w:val="00EB454D"/>
    <w:rsid w:val="00EC6D62"/>
    <w:rsid w:val="00ED39E0"/>
    <w:rsid w:val="00ED549D"/>
    <w:rsid w:val="00ED5E10"/>
    <w:rsid w:val="00ED76BE"/>
    <w:rsid w:val="00EE00E9"/>
    <w:rsid w:val="00EE25DF"/>
    <w:rsid w:val="00EF1AAA"/>
    <w:rsid w:val="00EF4C59"/>
    <w:rsid w:val="00EF619B"/>
    <w:rsid w:val="00F00B55"/>
    <w:rsid w:val="00F02AD1"/>
    <w:rsid w:val="00F14ADE"/>
    <w:rsid w:val="00F211BF"/>
    <w:rsid w:val="00F253CC"/>
    <w:rsid w:val="00F35F42"/>
    <w:rsid w:val="00F37106"/>
    <w:rsid w:val="00F44E25"/>
    <w:rsid w:val="00F519CF"/>
    <w:rsid w:val="00F52746"/>
    <w:rsid w:val="00F548DD"/>
    <w:rsid w:val="00F55EB6"/>
    <w:rsid w:val="00F56BA5"/>
    <w:rsid w:val="00F60E22"/>
    <w:rsid w:val="00F710CA"/>
    <w:rsid w:val="00F75D0D"/>
    <w:rsid w:val="00F81395"/>
    <w:rsid w:val="00F81BB8"/>
    <w:rsid w:val="00F8792D"/>
    <w:rsid w:val="00F90C64"/>
    <w:rsid w:val="00F917D1"/>
    <w:rsid w:val="00F9653B"/>
    <w:rsid w:val="00FB598D"/>
    <w:rsid w:val="00FB62CF"/>
    <w:rsid w:val="00FD3C3B"/>
    <w:rsid w:val="00FE07DD"/>
    <w:rsid w:val="00FE2DC6"/>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paragraph">
    <w:name w:val="paragraph"/>
    <w:basedOn w:val="Normal"/>
    <w:rsid w:val="00D657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basedOn w:val="NoList"/>
    <w:pPr>
      <w:numPr>
        <w:numId w:val="1"/>
      </w:numPr>
    </w:pPr>
  </w:style>
  <w:style w:type="character" w:customStyle="1" w:styleId="normaltextrun">
    <w:name w:val="normaltextrun"/>
    <w:basedOn w:val="DefaultParagraphFont"/>
    <w:rsid w:val="00D65735"/>
  </w:style>
  <w:style w:type="numbering" w:customStyle="1" w:styleId="List210">
    <w:name w:val="List 21"/>
    <w:basedOn w:val="NoList"/>
    <w:pPr>
      <w:numPr>
        <w:numId w:val="52"/>
      </w:numPr>
    </w:pPr>
  </w:style>
  <w:style w:type="character" w:customStyle="1" w:styleId="eop">
    <w:name w:val="eop"/>
    <w:basedOn w:val="DefaultParagraphFont"/>
    <w:rsid w:val="00D65735"/>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4CC2"/>
    <w:rPr>
      <w:sz w:val="16"/>
      <w:szCs w:val="16"/>
    </w:rPr>
  </w:style>
  <w:style w:type="paragraph" w:styleId="CommentText">
    <w:name w:val="annotation text"/>
    <w:basedOn w:val="Normal"/>
    <w:link w:val="CommentTextChar"/>
    <w:uiPriority w:val="99"/>
    <w:semiHidden/>
    <w:unhideWhenUsed/>
    <w:rsid w:val="009F4CC2"/>
    <w:rPr>
      <w:sz w:val="20"/>
      <w:szCs w:val="20"/>
    </w:rPr>
  </w:style>
  <w:style w:type="character" w:customStyle="1" w:styleId="CommentTextChar">
    <w:name w:val="Comment Text Char"/>
    <w:basedOn w:val="DefaultParagraphFont"/>
    <w:link w:val="CommentText"/>
    <w:uiPriority w:val="99"/>
    <w:semiHidden/>
    <w:rsid w:val="009F4CC2"/>
    <w:rPr>
      <w:lang w:val="en-US" w:eastAsia="en-US"/>
    </w:rPr>
  </w:style>
  <w:style w:type="paragraph" w:styleId="CommentSubject">
    <w:name w:val="annotation subject"/>
    <w:basedOn w:val="CommentText"/>
    <w:next w:val="CommentText"/>
    <w:link w:val="CommentSubjectChar"/>
    <w:uiPriority w:val="99"/>
    <w:semiHidden/>
    <w:unhideWhenUsed/>
    <w:rsid w:val="009F4CC2"/>
    <w:rPr>
      <w:b/>
      <w:bCs/>
    </w:rPr>
  </w:style>
  <w:style w:type="character" w:customStyle="1" w:styleId="CommentSubjectChar">
    <w:name w:val="Comment Subject Char"/>
    <w:basedOn w:val="CommentTextChar"/>
    <w:link w:val="CommentSubject"/>
    <w:uiPriority w:val="99"/>
    <w:semiHidden/>
    <w:rsid w:val="009F4CC2"/>
    <w:rPr>
      <w:b/>
      <w:bCs/>
      <w:lang w:val="en-US" w:eastAsia="en-US"/>
    </w:rPr>
  </w:style>
  <w:style w:type="paragraph" w:styleId="NormalWeb">
    <w:name w:val="Normal (Web)"/>
    <w:basedOn w:val="Normal"/>
    <w:uiPriority w:val="99"/>
    <w:unhideWhenUsed/>
    <w:rsid w:val="009F4C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9F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7203">
      <w:bodyDiv w:val="1"/>
      <w:marLeft w:val="0"/>
      <w:marRight w:val="0"/>
      <w:marTop w:val="0"/>
      <w:marBottom w:val="0"/>
      <w:divBdr>
        <w:top w:val="none" w:sz="0" w:space="0" w:color="auto"/>
        <w:left w:val="none" w:sz="0" w:space="0" w:color="auto"/>
        <w:bottom w:val="none" w:sz="0" w:space="0" w:color="auto"/>
        <w:right w:val="none" w:sz="0" w:space="0" w:color="auto"/>
      </w:divBdr>
    </w:div>
    <w:div w:id="25232011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4252C"/>
    <w:rsid w:val="0025245B"/>
    <w:rsid w:val="002A3923"/>
    <w:rsid w:val="002C1C9D"/>
    <w:rsid w:val="002E1EB2"/>
    <w:rsid w:val="003823DB"/>
    <w:rsid w:val="00394049"/>
    <w:rsid w:val="003B0C71"/>
    <w:rsid w:val="004B5BBB"/>
    <w:rsid w:val="004F2DF8"/>
    <w:rsid w:val="00517E2A"/>
    <w:rsid w:val="005C71E1"/>
    <w:rsid w:val="006F24A1"/>
    <w:rsid w:val="007718A4"/>
    <w:rsid w:val="00894026"/>
    <w:rsid w:val="00900ED2"/>
    <w:rsid w:val="00996797"/>
    <w:rsid w:val="009A261B"/>
    <w:rsid w:val="00A16CEC"/>
    <w:rsid w:val="00A3541A"/>
    <w:rsid w:val="00AA2E17"/>
    <w:rsid w:val="00AC15A4"/>
    <w:rsid w:val="00B0336C"/>
    <w:rsid w:val="00B25B0A"/>
    <w:rsid w:val="00C7618D"/>
    <w:rsid w:val="00D241E9"/>
    <w:rsid w:val="00D7750D"/>
    <w:rsid w:val="00D86BD4"/>
    <w:rsid w:val="00E2203B"/>
    <w:rsid w:val="00ED4A14"/>
    <w:rsid w:val="00F00D2F"/>
    <w:rsid w:val="00F128DF"/>
    <w:rsid w:val="00FF6F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2963</Words>
  <Characters>16893</Characters>
  <Application>Microsoft Office Word</Application>
  <DocSecurity>0</DocSecurity>
  <Lines>140</Lines>
  <Paragraphs>39</Paragraphs>
  <ScaleCrop>false</ScaleCrop>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2023-03-16T14:57:00Z</dcterms:created>
  <dcterms:modified xsi:type="dcterms:W3CDTF">2023-03-16T14:57:00Z</dcterms:modified>
</cp:coreProperties>
</file>